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98" w:rsidRPr="00775334" w:rsidRDefault="00EE7A98" w:rsidP="00EE7A98">
      <w:pPr>
        <w:spacing w:line="360" w:lineRule="auto"/>
        <w:rPr>
          <w:rFonts w:ascii="Book Antiqua" w:eastAsia="Times New Roman" w:hAnsi="Book Antiqua" w:cs="SimSun"/>
          <w:i/>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r w:rsidRPr="00775334">
        <w:rPr>
          <w:rFonts w:ascii="Book Antiqua" w:eastAsia="Times New Roman" w:hAnsi="Book Antiqua" w:cs="SimSun"/>
          <w:b/>
          <w:sz w:val="24"/>
          <w:szCs w:val="24"/>
          <w:lang w:eastAsia="zh-CN"/>
        </w:rPr>
        <w:t xml:space="preserve">Name of journal: </w:t>
      </w:r>
      <w:bookmarkStart w:id="42" w:name="OLE_LINK718"/>
      <w:bookmarkStart w:id="43" w:name="OLE_LINK719"/>
      <w:bookmarkStart w:id="44" w:name="OLE_LINK645"/>
      <w:bookmarkStart w:id="45" w:name="OLE_LINK661"/>
      <w:bookmarkStart w:id="46" w:name="OLE_LINK696"/>
      <w:bookmarkStart w:id="47" w:name="OLE_LINK1068"/>
      <w:bookmarkStart w:id="48" w:name="OLE_LINK335"/>
      <w:r w:rsidRPr="00775334">
        <w:rPr>
          <w:rFonts w:ascii="Book Antiqua" w:eastAsia="Times New Roman" w:hAnsi="Book Antiqua" w:cs="SimSun"/>
          <w:i/>
          <w:kern w:val="0"/>
          <w:sz w:val="24"/>
          <w:szCs w:val="24"/>
          <w:lang w:eastAsia="zh-CN"/>
        </w:rPr>
        <w:t>World Journal of Gastroenterology</w:t>
      </w:r>
      <w:bookmarkEnd w:id="42"/>
      <w:bookmarkEnd w:id="43"/>
      <w:bookmarkEnd w:id="44"/>
      <w:bookmarkEnd w:id="45"/>
      <w:bookmarkEnd w:id="46"/>
      <w:bookmarkEnd w:id="47"/>
      <w:bookmarkEnd w:id="48"/>
    </w:p>
    <w:p w:rsidR="00EE7A98" w:rsidRPr="00775334" w:rsidRDefault="00EE7A98" w:rsidP="00EE7A98">
      <w:pPr>
        <w:spacing w:line="360" w:lineRule="auto"/>
        <w:rPr>
          <w:rFonts w:ascii="Book Antiqua" w:eastAsia="Times New Roman" w:hAnsi="Book Antiqua" w:cs="SimSun"/>
          <w:b/>
          <w:i/>
          <w:sz w:val="24"/>
          <w:szCs w:val="24"/>
          <w:lang w:eastAsia="zh-CN"/>
        </w:rPr>
      </w:pPr>
      <w:bookmarkStart w:id="49" w:name="OLE_LINK19"/>
      <w:bookmarkStart w:id="50" w:name="OLE_LINK21"/>
      <w:bookmarkStart w:id="51" w:name="OLE_LINK2694"/>
      <w:r w:rsidRPr="00775334">
        <w:rPr>
          <w:rFonts w:ascii="Book Antiqua" w:eastAsia="SimSun" w:hAnsi="Book Antiqua" w:cs="Arial"/>
          <w:b/>
          <w:sz w:val="24"/>
          <w:szCs w:val="24"/>
          <w:lang w:val="en" w:eastAsia="zh-CN"/>
        </w:rPr>
        <w:t>ESPS Manuscript NO: 32410</w:t>
      </w:r>
    </w:p>
    <w:p w:rsidR="00EE7A98" w:rsidRPr="00775334" w:rsidRDefault="00EE7A98" w:rsidP="00EE7A98">
      <w:pPr>
        <w:spacing w:line="360" w:lineRule="auto"/>
        <w:rPr>
          <w:rFonts w:ascii="Book Antiqua" w:eastAsia="SimSun" w:hAnsi="Book Antiqua"/>
          <w:b/>
          <w:sz w:val="24"/>
          <w:szCs w:val="24"/>
          <w:lang w:eastAsia="zh-CN"/>
        </w:rPr>
      </w:pPr>
      <w:bookmarkStart w:id="52" w:name="OLE_LINK886"/>
      <w:bookmarkStart w:id="53" w:name="OLE_LINK887"/>
      <w:bookmarkStart w:id="54" w:name="OLE_LINK888"/>
      <w:bookmarkStart w:id="55" w:name="OLE_LINK1072"/>
      <w:bookmarkStart w:id="56" w:name="OLE_LINK863"/>
      <w:bookmarkStart w:id="57" w:name="OLE_LINK965"/>
      <w:bookmarkStart w:id="58" w:name="OLE_LINK897"/>
      <w:bookmarkStart w:id="59" w:name="OLE_LINK1021"/>
      <w:bookmarkStart w:id="60" w:name="OLE_LINK870"/>
      <w:bookmarkStart w:id="61" w:name="OLE_LINK1029"/>
      <w:bookmarkStart w:id="62" w:name="OLE_LINK1154"/>
      <w:bookmarkStart w:id="63" w:name="OLE_LINK950"/>
      <w:bookmarkStart w:id="64" w:name="OLE_LINK1191"/>
      <w:bookmarkStart w:id="65" w:name="OLE_LINK1225"/>
      <w:bookmarkStart w:id="66" w:name="OLE_LINK1131"/>
      <w:bookmarkStart w:id="67" w:name="OLE_LINK1064"/>
      <w:bookmarkStart w:id="68" w:name="OLE_LINK1165"/>
      <w:bookmarkStart w:id="69" w:name="OLE_LINK1333"/>
      <w:bookmarkStart w:id="70" w:name="OLE_LINK1367"/>
      <w:bookmarkStart w:id="71" w:name="OLE_LINK1400"/>
      <w:bookmarkStart w:id="72" w:name="OLE_LINK1616"/>
      <w:bookmarkStart w:id="73" w:name="OLE_LINK1378"/>
      <w:bookmarkStart w:id="74" w:name="OLE_LINK1489"/>
      <w:bookmarkStart w:id="75" w:name="OLE_LINK1379"/>
      <w:bookmarkStart w:id="76" w:name="OLE_LINK1638"/>
      <w:bookmarkStart w:id="77" w:name="OLE_LINK1758"/>
      <w:bookmarkStart w:id="78" w:name="OLE_LINK1764"/>
      <w:bookmarkStart w:id="79" w:name="OLE_LINK1715"/>
      <w:bookmarkStart w:id="80" w:name="OLE_LINK1893"/>
      <w:bookmarkStart w:id="81" w:name="OLE_LINK1929"/>
      <w:bookmarkStart w:id="82" w:name="OLE_LINK1972"/>
      <w:bookmarkStart w:id="83" w:name="OLE_LINK1717"/>
      <w:bookmarkStart w:id="84" w:name="OLE_LINK1785"/>
      <w:bookmarkStart w:id="85" w:name="OLE_LINK1908"/>
      <w:bookmarkStart w:id="86" w:name="OLE_LINK1933"/>
      <w:bookmarkStart w:id="87" w:name="OLE_LINK1867"/>
      <w:bookmarkStart w:id="88" w:name="OLE_LINK1904"/>
      <w:bookmarkStart w:id="89" w:name="OLE_LINK1937"/>
      <w:bookmarkStart w:id="90" w:name="OLE_LINK2022"/>
      <w:bookmarkStart w:id="91" w:name="OLE_LINK2062"/>
      <w:bookmarkStart w:id="92" w:name="OLE_LINK2119"/>
      <w:bookmarkStart w:id="93" w:name="OLE_LINK2067"/>
      <w:bookmarkStart w:id="94" w:name="OLE_LINK2244"/>
      <w:bookmarkStart w:id="95" w:name="OLE_LINK2000"/>
      <w:bookmarkStart w:id="96" w:name="OLE_LINK3"/>
      <w:bookmarkStart w:id="97" w:name="OLE_LINK4"/>
      <w:bookmarkStart w:id="98" w:name="OLE_LINK5"/>
      <w:bookmarkStart w:id="99" w:name="OLE_LINK3045"/>
      <w:bookmarkEnd w:id="0"/>
      <w:bookmarkEnd w:id="1"/>
      <w:bookmarkEnd w:id="2"/>
      <w:bookmarkEnd w:id="49"/>
      <w:bookmarkEnd w:id="50"/>
      <w:bookmarkEnd w:id="51"/>
      <w:r w:rsidRPr="00775334">
        <w:rPr>
          <w:rFonts w:ascii="Book Antiqua" w:eastAsia="SimSun" w:hAnsi="Book Antiqua"/>
          <w:b/>
          <w:sz w:val="24"/>
          <w:szCs w:val="24"/>
          <w:lang w:eastAsia="zh-CN"/>
        </w:rPr>
        <w:t>Manuscript Type</w:t>
      </w:r>
      <w:bookmarkEnd w:id="3"/>
      <w:bookmarkEnd w:id="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75334">
        <w:rPr>
          <w:rFonts w:ascii="Book Antiqua" w:eastAsia="SimSun" w:hAnsi="Book Antiqua"/>
          <w:b/>
          <w:kern w:val="0"/>
          <w:sz w:val="24"/>
          <w:szCs w:val="24"/>
          <w:lang w:eastAsia="zh-CN"/>
        </w:rPr>
        <w:t>:</w:t>
      </w:r>
      <w:bookmarkStart w:id="100" w:name="OLE_LINK74"/>
      <w:bookmarkStart w:id="101" w:name="OLE_LINK75"/>
      <w:bookmarkEnd w:id="5"/>
      <w:bookmarkEnd w:id="6"/>
      <w:bookmarkEnd w:id="7"/>
      <w:bookmarkEnd w:id="8"/>
      <w:r w:rsidRPr="00775334">
        <w:rPr>
          <w:rFonts w:ascii="Book Antiqua" w:eastAsia="SimSun" w:hAnsi="Book Antiqua"/>
          <w:b/>
          <w:kern w:val="0"/>
          <w:sz w:val="24"/>
          <w:szCs w:val="24"/>
          <w:lang w:eastAsia="zh-CN"/>
        </w:rPr>
        <w:t xml:space="preserve"> </w:t>
      </w:r>
      <w:bookmarkStart w:id="102" w:name="OLE_LINK3164"/>
      <w:bookmarkStart w:id="103" w:name="OLE_LINK3165"/>
      <w:bookmarkStart w:id="104" w:name="OLE_LINK70"/>
      <w:bookmarkStart w:id="105" w:name="OLE_LINK3525"/>
      <w:bookmarkStart w:id="106" w:name="OLE_LINK3894"/>
      <w:bookmarkStart w:id="107" w:name="OLE_LINK7"/>
      <w:bookmarkStart w:id="108" w:name="OLE_LINK8"/>
      <w:bookmarkStart w:id="109" w:name="OLE_LINK1386"/>
      <w:bookmarkStart w:id="110" w:name="OLE_LINK37"/>
      <w:bookmarkStart w:id="111" w:name="OLE_LINK79"/>
      <w:bookmarkStart w:id="112" w:name="OLE_LINK3672"/>
      <w:bookmarkEnd w:id="9"/>
      <w:bookmarkEnd w:id="10"/>
      <w:bookmarkEnd w:id="11"/>
      <w:bookmarkEnd w:id="12"/>
      <w:bookmarkEnd w:id="13"/>
      <w:bookmarkEnd w:id="96"/>
      <w:bookmarkEnd w:id="97"/>
      <w:r w:rsidRPr="00775334">
        <w:rPr>
          <w:rFonts w:ascii="Book Antiqua" w:eastAsia="SimSun" w:hAnsi="Book Antiqua"/>
          <w:b/>
          <w:kern w:val="0"/>
          <w:sz w:val="24"/>
          <w:szCs w:val="24"/>
          <w:lang w:eastAsia="zh-CN"/>
        </w:rPr>
        <w:t>ORIGINAL ARTICLE</w:t>
      </w:r>
      <w:bookmarkEnd w:id="100"/>
      <w:bookmarkEnd w:id="101"/>
      <w:bookmarkEnd w:id="102"/>
      <w:bookmarkEnd w:id="103"/>
      <w:bookmarkEnd w:id="104"/>
      <w:bookmarkEnd w:id="105"/>
      <w:bookmarkEnd w:id="106"/>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98"/>
    <w:bookmarkEnd w:id="99"/>
    <w:bookmarkEnd w:id="107"/>
    <w:bookmarkEnd w:id="108"/>
    <w:bookmarkEnd w:id="109"/>
    <w:bookmarkEnd w:id="110"/>
    <w:bookmarkEnd w:id="111"/>
    <w:bookmarkEnd w:id="112"/>
    <w:p w:rsidR="003C6FFA" w:rsidRPr="00775334" w:rsidRDefault="003C6FFA" w:rsidP="00EE7A98">
      <w:pPr>
        <w:adjustRightInd w:val="0"/>
        <w:snapToGrid w:val="0"/>
        <w:spacing w:line="360" w:lineRule="auto"/>
        <w:rPr>
          <w:rFonts w:ascii="Book Antiqua" w:eastAsia="SimSun" w:hAnsi="Book Antiqua"/>
          <w:b/>
          <w:sz w:val="24"/>
          <w:szCs w:val="24"/>
          <w:lang w:eastAsia="zh-CN"/>
        </w:rPr>
      </w:pPr>
    </w:p>
    <w:p w:rsidR="00EE7A98" w:rsidRPr="00775334" w:rsidRDefault="00EE7A98" w:rsidP="00EE7A98">
      <w:pPr>
        <w:adjustRightInd w:val="0"/>
        <w:snapToGrid w:val="0"/>
        <w:spacing w:line="360" w:lineRule="auto"/>
        <w:rPr>
          <w:rFonts w:ascii="Book Antiqua" w:eastAsia="SimSun" w:hAnsi="Book Antiqua"/>
          <w:b/>
          <w:sz w:val="24"/>
          <w:szCs w:val="24"/>
          <w:lang w:eastAsia="zh-CN"/>
        </w:rPr>
      </w:pPr>
      <w:r w:rsidRPr="00775334">
        <w:rPr>
          <w:rFonts w:ascii="Book Antiqua" w:eastAsia="SimSun" w:hAnsi="Book Antiqua"/>
          <w:b/>
          <w:i/>
          <w:sz w:val="24"/>
          <w:szCs w:val="24"/>
          <w:lang w:eastAsia="zh-CN"/>
        </w:rPr>
        <w:t>Retrospective Study</w:t>
      </w:r>
    </w:p>
    <w:p w:rsidR="00094779" w:rsidRPr="00775334" w:rsidRDefault="00547D8F" w:rsidP="00EE7A98">
      <w:pPr>
        <w:adjustRightInd w:val="0"/>
        <w:snapToGrid w:val="0"/>
        <w:spacing w:line="360" w:lineRule="auto"/>
        <w:rPr>
          <w:rFonts w:ascii="Book Antiqua" w:hAnsi="Book Antiqua"/>
          <w:b/>
          <w:sz w:val="24"/>
          <w:szCs w:val="24"/>
        </w:rPr>
      </w:pPr>
      <w:bookmarkStart w:id="113" w:name="OLE_LINK128"/>
      <w:bookmarkStart w:id="114" w:name="OLE_LINK129"/>
      <w:bookmarkStart w:id="115" w:name="OLE_LINK145"/>
      <w:bookmarkStart w:id="116" w:name="OLE_LINK18"/>
      <w:bookmarkStart w:id="117" w:name="OLE_LINK20"/>
      <w:bookmarkStart w:id="118" w:name="OLE_LINK4034"/>
      <w:bookmarkStart w:id="119" w:name="OLE_LINK4035"/>
      <w:r w:rsidRPr="00775334">
        <w:rPr>
          <w:rFonts w:ascii="Book Antiqua" w:hAnsi="Book Antiqua"/>
          <w:b/>
          <w:sz w:val="24"/>
          <w:szCs w:val="24"/>
        </w:rPr>
        <w:t>Performance</w:t>
      </w:r>
      <w:r w:rsidR="00094779" w:rsidRPr="00775334">
        <w:rPr>
          <w:rFonts w:ascii="Book Antiqua" w:hAnsi="Book Antiqua"/>
          <w:b/>
          <w:sz w:val="24"/>
          <w:szCs w:val="24"/>
        </w:rPr>
        <w:t xml:space="preserve"> of 18-fluoro-2-deoxyglucose positron emission tomography for esophageal cancer screening</w:t>
      </w:r>
    </w:p>
    <w:bookmarkEnd w:id="113"/>
    <w:bookmarkEnd w:id="114"/>
    <w:bookmarkEnd w:id="115"/>
    <w:bookmarkEnd w:id="116"/>
    <w:bookmarkEnd w:id="117"/>
    <w:p w:rsidR="0090740B" w:rsidRPr="00775334" w:rsidRDefault="0090740B" w:rsidP="00EE7A98">
      <w:pPr>
        <w:adjustRightInd w:val="0"/>
        <w:snapToGrid w:val="0"/>
        <w:spacing w:line="360" w:lineRule="auto"/>
        <w:rPr>
          <w:rFonts w:ascii="Book Antiqua" w:hAnsi="Book Antiqua"/>
          <w:kern w:val="0"/>
          <w:sz w:val="24"/>
          <w:szCs w:val="24"/>
        </w:rPr>
      </w:pPr>
    </w:p>
    <w:bookmarkEnd w:id="118"/>
    <w:bookmarkEnd w:id="119"/>
    <w:p w:rsidR="003C6FFA" w:rsidRPr="00775334" w:rsidRDefault="00A54B54" w:rsidP="00EE7A98">
      <w:pPr>
        <w:adjustRightInd w:val="0"/>
        <w:snapToGrid w:val="0"/>
        <w:spacing w:line="360" w:lineRule="auto"/>
        <w:rPr>
          <w:rFonts w:ascii="Book Antiqua" w:hAnsi="Book Antiqua"/>
          <w:kern w:val="0"/>
          <w:sz w:val="24"/>
          <w:szCs w:val="24"/>
        </w:rPr>
      </w:pPr>
      <w:r w:rsidRPr="00775334">
        <w:rPr>
          <w:rFonts w:ascii="Book Antiqua" w:hAnsi="Book Antiqua"/>
          <w:kern w:val="0"/>
          <w:sz w:val="24"/>
          <w:szCs w:val="24"/>
        </w:rPr>
        <w:t xml:space="preserve">Sekiguchi M </w:t>
      </w:r>
      <w:r w:rsidRPr="00775334">
        <w:rPr>
          <w:rFonts w:ascii="Book Antiqua" w:hAnsi="Book Antiqua"/>
          <w:i/>
          <w:kern w:val="0"/>
          <w:sz w:val="24"/>
          <w:szCs w:val="24"/>
        </w:rPr>
        <w:t>et al</w:t>
      </w:r>
      <w:r w:rsidRPr="00775334">
        <w:rPr>
          <w:rFonts w:ascii="Book Antiqua" w:hAnsi="Book Antiqua"/>
          <w:kern w:val="0"/>
          <w:sz w:val="24"/>
          <w:szCs w:val="24"/>
        </w:rPr>
        <w:t>. FDG-PET for esophageal cancer screening</w:t>
      </w:r>
    </w:p>
    <w:p w:rsidR="003C6FFA" w:rsidRPr="00775334" w:rsidRDefault="003C6FFA" w:rsidP="00EE7A98">
      <w:pPr>
        <w:adjustRightInd w:val="0"/>
        <w:snapToGrid w:val="0"/>
        <w:spacing w:line="360" w:lineRule="auto"/>
        <w:rPr>
          <w:rFonts w:ascii="Book Antiqua" w:hAnsi="Book Antiqua"/>
          <w:kern w:val="0"/>
          <w:sz w:val="24"/>
          <w:szCs w:val="24"/>
        </w:rPr>
      </w:pPr>
    </w:p>
    <w:p w:rsidR="008A7E5B" w:rsidRPr="00775334" w:rsidRDefault="008A7E5B" w:rsidP="00EE7A98">
      <w:pPr>
        <w:adjustRightInd w:val="0"/>
        <w:snapToGrid w:val="0"/>
        <w:spacing w:line="360" w:lineRule="auto"/>
        <w:rPr>
          <w:rFonts w:ascii="Book Antiqua" w:eastAsia="SimSun" w:hAnsi="Book Antiqua"/>
          <w:bCs/>
          <w:kern w:val="0"/>
          <w:sz w:val="24"/>
          <w:szCs w:val="24"/>
          <w:lang w:eastAsia="zh-CN"/>
        </w:rPr>
      </w:pPr>
      <w:bookmarkStart w:id="120" w:name="OLE_LINK142"/>
      <w:bookmarkStart w:id="121" w:name="OLE_LINK143"/>
      <w:bookmarkStart w:id="122" w:name="OLE_LINK144"/>
      <w:bookmarkStart w:id="123" w:name="OLE_LINK147"/>
      <w:r w:rsidRPr="00775334">
        <w:rPr>
          <w:rFonts w:ascii="Book Antiqua" w:hAnsi="Book Antiqua"/>
          <w:kern w:val="0"/>
          <w:sz w:val="24"/>
          <w:szCs w:val="24"/>
        </w:rPr>
        <w:t>Masau Sekiguchi</w:t>
      </w:r>
      <w:bookmarkEnd w:id="120"/>
      <w:bookmarkEnd w:id="121"/>
      <w:bookmarkEnd w:id="122"/>
      <w:r w:rsidRPr="00775334">
        <w:rPr>
          <w:rFonts w:ascii="Book Antiqua" w:hAnsi="Book Antiqua"/>
          <w:kern w:val="0"/>
          <w:sz w:val="24"/>
          <w:szCs w:val="24"/>
        </w:rPr>
        <w:t>,</w:t>
      </w:r>
      <w:r w:rsidRPr="00775334">
        <w:rPr>
          <w:rFonts w:ascii="Book Antiqua" w:hAnsi="Book Antiqua"/>
          <w:kern w:val="0"/>
          <w:sz w:val="24"/>
          <w:szCs w:val="24"/>
          <w:vertAlign w:val="superscript"/>
        </w:rPr>
        <w:t xml:space="preserve"> </w:t>
      </w:r>
      <w:r w:rsidRPr="00775334">
        <w:rPr>
          <w:rFonts w:ascii="Book Antiqua" w:hAnsi="Book Antiqua"/>
          <w:kern w:val="0"/>
          <w:sz w:val="24"/>
          <w:szCs w:val="24"/>
        </w:rPr>
        <w:t>Takashi Terauchi,</w:t>
      </w:r>
      <w:r w:rsidRPr="00775334">
        <w:rPr>
          <w:rFonts w:ascii="Book Antiqua" w:hAnsi="Book Antiqua"/>
          <w:kern w:val="0"/>
          <w:sz w:val="24"/>
          <w:szCs w:val="24"/>
          <w:vertAlign w:val="superscript"/>
        </w:rPr>
        <w:t xml:space="preserve"> </w:t>
      </w:r>
      <w:r w:rsidRPr="00775334">
        <w:rPr>
          <w:rFonts w:ascii="Book Antiqua" w:hAnsi="Book Antiqua"/>
          <w:kern w:val="0"/>
          <w:sz w:val="24"/>
          <w:szCs w:val="24"/>
        </w:rPr>
        <w:t>Yasuo Kakugawa,</w:t>
      </w:r>
      <w:r w:rsidRPr="00775334">
        <w:rPr>
          <w:rFonts w:ascii="Book Antiqua" w:hAnsi="Book Antiqua"/>
          <w:kern w:val="0"/>
          <w:sz w:val="24"/>
          <w:szCs w:val="24"/>
          <w:vertAlign w:val="superscript"/>
        </w:rPr>
        <w:t xml:space="preserve"> </w:t>
      </w:r>
      <w:r w:rsidRPr="00775334">
        <w:rPr>
          <w:rFonts w:ascii="Book Antiqua" w:eastAsia="MS PGothic" w:hAnsi="Book Antiqua"/>
          <w:bCs/>
          <w:kern w:val="0"/>
          <w:sz w:val="24"/>
          <w:szCs w:val="24"/>
        </w:rPr>
        <w:t>Naoki Shimada, Yutaka Saito,</w:t>
      </w:r>
      <w:r w:rsidRPr="00775334">
        <w:rPr>
          <w:rFonts w:ascii="Book Antiqua" w:hAnsi="Book Antiqua"/>
          <w:kern w:val="0"/>
          <w:sz w:val="24"/>
          <w:szCs w:val="24"/>
        </w:rPr>
        <w:t xml:space="preserve"> Takahisa Matsuda</w:t>
      </w:r>
    </w:p>
    <w:bookmarkEnd w:id="123"/>
    <w:p w:rsidR="008A7E5B" w:rsidRPr="00775334" w:rsidRDefault="008A7E5B" w:rsidP="00EE7A98">
      <w:pPr>
        <w:adjustRightInd w:val="0"/>
        <w:snapToGrid w:val="0"/>
        <w:spacing w:line="360" w:lineRule="auto"/>
        <w:rPr>
          <w:rFonts w:ascii="Book Antiqua" w:hAnsi="Book Antiqua"/>
          <w:sz w:val="24"/>
          <w:szCs w:val="24"/>
        </w:rPr>
      </w:pPr>
    </w:p>
    <w:p w:rsidR="008A7E5B" w:rsidRPr="00775334" w:rsidRDefault="00EE7A98"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Masau Sekiguchi,</w:t>
      </w:r>
      <w:r w:rsidRPr="00775334">
        <w:rPr>
          <w:rFonts w:ascii="Book Antiqua" w:hAnsi="Book Antiqua"/>
          <w:b/>
          <w:kern w:val="0"/>
          <w:sz w:val="24"/>
          <w:szCs w:val="24"/>
        </w:rPr>
        <w:t xml:space="preserve"> </w:t>
      </w:r>
      <w:r w:rsidRPr="00775334">
        <w:rPr>
          <w:rFonts w:ascii="Book Antiqua" w:hAnsi="Book Antiqua"/>
          <w:b/>
          <w:sz w:val="24"/>
          <w:szCs w:val="24"/>
        </w:rPr>
        <w:t>Yasuo Kakugawa,</w:t>
      </w:r>
      <w:r w:rsidRPr="00775334">
        <w:rPr>
          <w:rFonts w:ascii="Book Antiqua" w:hAnsi="Book Antiqua"/>
          <w:b/>
          <w:kern w:val="0"/>
          <w:sz w:val="24"/>
          <w:szCs w:val="24"/>
        </w:rPr>
        <w:t xml:space="preserve"> </w:t>
      </w:r>
      <w:r w:rsidRPr="00775334">
        <w:rPr>
          <w:rFonts w:ascii="Book Antiqua" w:hAnsi="Book Antiqua"/>
          <w:b/>
          <w:sz w:val="24"/>
          <w:szCs w:val="24"/>
        </w:rPr>
        <w:t>Takahisa Matsuda</w:t>
      </w:r>
      <w:r w:rsidRPr="00775334">
        <w:rPr>
          <w:rFonts w:ascii="Book Antiqua" w:eastAsia="SimSun" w:hAnsi="Book Antiqua" w:hint="eastAsia"/>
          <w:b/>
          <w:sz w:val="24"/>
          <w:szCs w:val="24"/>
          <w:lang w:eastAsia="zh-CN"/>
        </w:rPr>
        <w:t>,</w:t>
      </w:r>
      <w:r w:rsidRPr="00775334">
        <w:rPr>
          <w:rFonts w:ascii="Book Antiqua" w:hAnsi="Book Antiqua"/>
          <w:b/>
          <w:sz w:val="24"/>
          <w:szCs w:val="24"/>
        </w:rPr>
        <w:t xml:space="preserve"> </w:t>
      </w:r>
      <w:r w:rsidR="008A7E5B" w:rsidRPr="00775334">
        <w:rPr>
          <w:rFonts w:ascii="Book Antiqua" w:hAnsi="Book Antiqua"/>
          <w:sz w:val="24"/>
          <w:szCs w:val="24"/>
        </w:rPr>
        <w:t>Cancer Screening Center, National Cancer Center Hospital, Tokyo</w:t>
      </w:r>
      <w:r w:rsidR="002467EC" w:rsidRPr="00775334">
        <w:rPr>
          <w:rFonts w:ascii="Book Antiqua" w:eastAsia="SimSun" w:hAnsi="Book Antiqua" w:hint="eastAsia"/>
          <w:sz w:val="24"/>
          <w:szCs w:val="24"/>
          <w:lang w:eastAsia="zh-CN"/>
        </w:rPr>
        <w:t xml:space="preserve"> </w:t>
      </w:r>
      <w:r w:rsidR="002467EC" w:rsidRPr="00775334">
        <w:rPr>
          <w:rFonts w:ascii="Book Antiqua" w:eastAsia="SimSun" w:hAnsi="Book Antiqua"/>
          <w:sz w:val="24"/>
          <w:szCs w:val="24"/>
          <w:lang w:eastAsia="zh-CN"/>
        </w:rPr>
        <w:t>104-0045</w:t>
      </w:r>
      <w:r w:rsidR="008A7E5B" w:rsidRPr="00775334">
        <w:rPr>
          <w:rFonts w:ascii="Book Antiqua" w:hAnsi="Book Antiqua"/>
          <w:sz w:val="24"/>
          <w:szCs w:val="24"/>
        </w:rPr>
        <w:t>, Japan</w:t>
      </w:r>
    </w:p>
    <w:p w:rsidR="00EE7A98" w:rsidRPr="00775334" w:rsidRDefault="00EE7A98" w:rsidP="00EE7A98">
      <w:pPr>
        <w:pStyle w:val="ListParagraph"/>
        <w:adjustRightInd w:val="0"/>
        <w:snapToGrid w:val="0"/>
        <w:spacing w:line="360" w:lineRule="auto"/>
        <w:ind w:leftChars="0" w:left="360"/>
        <w:rPr>
          <w:rFonts w:ascii="Book Antiqua" w:eastAsia="SimSun" w:hAnsi="Book Antiqua"/>
          <w:sz w:val="24"/>
          <w:szCs w:val="24"/>
          <w:lang w:eastAsia="zh-CN"/>
        </w:rPr>
      </w:pPr>
    </w:p>
    <w:p w:rsidR="008A7E5B" w:rsidRPr="00775334" w:rsidRDefault="00EE7A98"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Masau Sekiguchi,</w:t>
      </w:r>
      <w:r w:rsidRPr="00775334">
        <w:rPr>
          <w:rFonts w:ascii="Book Antiqua" w:hAnsi="Book Antiqua"/>
          <w:b/>
          <w:kern w:val="0"/>
          <w:sz w:val="24"/>
          <w:szCs w:val="24"/>
        </w:rPr>
        <w:t xml:space="preserve"> </w:t>
      </w:r>
      <w:r w:rsidRPr="00775334">
        <w:rPr>
          <w:rFonts w:ascii="Book Antiqua" w:hAnsi="Book Antiqua"/>
          <w:b/>
          <w:sz w:val="24"/>
          <w:szCs w:val="24"/>
        </w:rPr>
        <w:t>Yasuo Kakugawa,</w:t>
      </w:r>
      <w:r w:rsidRPr="00775334">
        <w:rPr>
          <w:rFonts w:ascii="Book Antiqua" w:eastAsia="SimSun" w:hAnsi="Book Antiqua"/>
          <w:b/>
          <w:sz w:val="24"/>
          <w:szCs w:val="24"/>
          <w:lang w:eastAsia="zh-CN"/>
        </w:rPr>
        <w:t xml:space="preserve"> </w:t>
      </w:r>
      <w:r w:rsidRPr="00775334">
        <w:rPr>
          <w:rFonts w:ascii="Book Antiqua" w:eastAsia="SimSun" w:hAnsi="Book Antiqua"/>
          <w:b/>
          <w:bCs/>
          <w:sz w:val="24"/>
          <w:szCs w:val="24"/>
          <w:lang w:eastAsia="zh-CN"/>
        </w:rPr>
        <w:t>Yutaka Saito,</w:t>
      </w:r>
      <w:r w:rsidRPr="00775334">
        <w:rPr>
          <w:rFonts w:ascii="Book Antiqua" w:hAnsi="Book Antiqua"/>
          <w:b/>
          <w:kern w:val="0"/>
          <w:sz w:val="24"/>
          <w:szCs w:val="24"/>
        </w:rPr>
        <w:t xml:space="preserve"> </w:t>
      </w:r>
      <w:r w:rsidRPr="00775334">
        <w:rPr>
          <w:rFonts w:ascii="Book Antiqua" w:eastAsia="SimSun" w:hAnsi="Book Antiqua"/>
          <w:b/>
          <w:bCs/>
          <w:sz w:val="24"/>
          <w:szCs w:val="24"/>
          <w:lang w:eastAsia="zh-CN"/>
        </w:rPr>
        <w:t>Takahisa Matsuda</w:t>
      </w:r>
      <w:r w:rsidRPr="00775334">
        <w:rPr>
          <w:rFonts w:ascii="Book Antiqua" w:eastAsia="SimSun" w:hAnsi="Book Antiqua" w:hint="eastAsia"/>
          <w:b/>
          <w:bCs/>
          <w:sz w:val="24"/>
          <w:szCs w:val="24"/>
          <w:lang w:eastAsia="zh-CN"/>
        </w:rPr>
        <w:t xml:space="preserve">, </w:t>
      </w:r>
      <w:r w:rsidR="008A7E5B" w:rsidRPr="00775334">
        <w:rPr>
          <w:rFonts w:ascii="Book Antiqua" w:hAnsi="Book Antiqua"/>
          <w:sz w:val="24"/>
          <w:szCs w:val="24"/>
        </w:rPr>
        <w:t>Endoscopy Division, National Cancer Center Hospital, Tokyo</w:t>
      </w:r>
      <w:r w:rsidR="002467EC" w:rsidRPr="00775334">
        <w:rPr>
          <w:rFonts w:ascii="Book Antiqua" w:eastAsia="SimSun" w:hAnsi="Book Antiqua" w:hint="eastAsia"/>
          <w:sz w:val="24"/>
          <w:szCs w:val="24"/>
          <w:lang w:eastAsia="zh-CN"/>
        </w:rPr>
        <w:t xml:space="preserve"> </w:t>
      </w:r>
      <w:r w:rsidR="002467EC" w:rsidRPr="00775334">
        <w:rPr>
          <w:rFonts w:ascii="Book Antiqua" w:eastAsia="SimSun" w:hAnsi="Book Antiqua"/>
          <w:sz w:val="24"/>
          <w:szCs w:val="24"/>
          <w:lang w:eastAsia="zh-CN"/>
        </w:rPr>
        <w:t>104-0045</w:t>
      </w:r>
      <w:r w:rsidR="008A7E5B" w:rsidRPr="00775334">
        <w:rPr>
          <w:rFonts w:ascii="Book Antiqua" w:hAnsi="Book Antiqua"/>
          <w:sz w:val="24"/>
          <w:szCs w:val="24"/>
        </w:rPr>
        <w:t>, Japan</w:t>
      </w:r>
    </w:p>
    <w:p w:rsidR="00EE7A98" w:rsidRPr="00775334" w:rsidRDefault="00EE7A98" w:rsidP="00EE7A98">
      <w:pPr>
        <w:pStyle w:val="ListParagraph"/>
        <w:adjustRightInd w:val="0"/>
        <w:snapToGrid w:val="0"/>
        <w:spacing w:line="360" w:lineRule="auto"/>
        <w:ind w:leftChars="0" w:left="360"/>
        <w:rPr>
          <w:rFonts w:ascii="Book Antiqua" w:eastAsia="SimSun" w:hAnsi="Book Antiqua"/>
          <w:sz w:val="24"/>
          <w:szCs w:val="24"/>
          <w:lang w:eastAsia="zh-CN"/>
        </w:rPr>
      </w:pPr>
    </w:p>
    <w:p w:rsidR="008A7E5B" w:rsidRPr="00775334" w:rsidRDefault="00EE7A98"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Masau Sekiguchi,</w:t>
      </w:r>
      <w:r w:rsidRPr="00775334">
        <w:rPr>
          <w:rFonts w:ascii="Book Antiqua" w:eastAsia="SimSun" w:hAnsi="Book Antiqua"/>
          <w:b/>
          <w:sz w:val="24"/>
          <w:szCs w:val="24"/>
          <w:lang w:eastAsia="zh-CN"/>
        </w:rPr>
        <w:t xml:space="preserve"> Takahisa Matsuda</w:t>
      </w:r>
      <w:r w:rsidRPr="00775334">
        <w:rPr>
          <w:rFonts w:ascii="Book Antiqua" w:eastAsia="SimSun" w:hAnsi="Book Antiqua" w:hint="eastAsia"/>
          <w:b/>
          <w:sz w:val="24"/>
          <w:szCs w:val="24"/>
          <w:lang w:eastAsia="zh-CN"/>
        </w:rPr>
        <w:t>,</w:t>
      </w:r>
      <w:r w:rsidRPr="00775334">
        <w:rPr>
          <w:rFonts w:ascii="Book Antiqua" w:eastAsia="SimSun" w:hAnsi="Book Antiqua"/>
          <w:b/>
          <w:sz w:val="24"/>
          <w:szCs w:val="24"/>
          <w:lang w:eastAsia="zh-CN"/>
        </w:rPr>
        <w:t xml:space="preserve"> </w:t>
      </w:r>
      <w:r w:rsidR="008A7E5B" w:rsidRPr="00775334">
        <w:rPr>
          <w:rFonts w:ascii="Book Antiqua" w:hAnsi="Book Antiqua"/>
          <w:sz w:val="24"/>
          <w:szCs w:val="24"/>
        </w:rPr>
        <w:t>Division of Screening Technology, Center for Public Health Sciences, National Cancer Center, Tokyo</w:t>
      </w:r>
      <w:r w:rsidR="002467EC" w:rsidRPr="00775334">
        <w:rPr>
          <w:rFonts w:ascii="Book Antiqua" w:eastAsia="SimSun" w:hAnsi="Book Antiqua" w:hint="eastAsia"/>
          <w:sz w:val="24"/>
          <w:szCs w:val="24"/>
          <w:lang w:eastAsia="zh-CN"/>
        </w:rPr>
        <w:t xml:space="preserve"> </w:t>
      </w:r>
      <w:r w:rsidR="002467EC" w:rsidRPr="00775334">
        <w:rPr>
          <w:rFonts w:ascii="Book Antiqua" w:eastAsia="SimSun" w:hAnsi="Book Antiqua"/>
          <w:sz w:val="24"/>
          <w:szCs w:val="24"/>
          <w:lang w:eastAsia="zh-CN"/>
        </w:rPr>
        <w:t>104-0045</w:t>
      </w:r>
      <w:r w:rsidR="008A7E5B" w:rsidRPr="00775334">
        <w:rPr>
          <w:rFonts w:ascii="Book Antiqua" w:hAnsi="Book Antiqua"/>
          <w:sz w:val="24"/>
          <w:szCs w:val="24"/>
        </w:rPr>
        <w:t>, Japan</w:t>
      </w:r>
    </w:p>
    <w:p w:rsidR="00EE7A98" w:rsidRPr="00775334" w:rsidRDefault="00EE7A98" w:rsidP="00EE7A98">
      <w:pPr>
        <w:adjustRightInd w:val="0"/>
        <w:snapToGrid w:val="0"/>
        <w:spacing w:line="360" w:lineRule="auto"/>
        <w:rPr>
          <w:rFonts w:ascii="Book Antiqua" w:eastAsia="SimSun" w:hAnsi="Book Antiqua"/>
          <w:sz w:val="24"/>
          <w:szCs w:val="24"/>
          <w:lang w:eastAsia="zh-CN"/>
        </w:rPr>
      </w:pPr>
    </w:p>
    <w:p w:rsidR="008A7E5B" w:rsidRPr="00775334" w:rsidRDefault="00EE7A98" w:rsidP="00EE7A98">
      <w:pPr>
        <w:adjustRightInd w:val="0"/>
        <w:snapToGrid w:val="0"/>
        <w:spacing w:line="360" w:lineRule="auto"/>
        <w:rPr>
          <w:rFonts w:ascii="Book Antiqua" w:eastAsia="SimSun" w:hAnsi="Book Antiqua"/>
          <w:sz w:val="24"/>
          <w:szCs w:val="24"/>
          <w:lang w:eastAsia="zh-CN"/>
        </w:rPr>
      </w:pPr>
      <w:r w:rsidRPr="00236454">
        <w:rPr>
          <w:rFonts w:ascii="Book Antiqua" w:hAnsi="Book Antiqua"/>
          <w:b/>
          <w:sz w:val="24"/>
          <w:szCs w:val="24"/>
        </w:rPr>
        <w:t>Takashi Terauchi,</w:t>
      </w:r>
      <w:r w:rsidRPr="00236454">
        <w:rPr>
          <w:rFonts w:ascii="Book Antiqua" w:hAnsi="Book Antiqua" w:hint="eastAsia"/>
          <w:b/>
          <w:sz w:val="24"/>
          <w:szCs w:val="24"/>
        </w:rPr>
        <w:t xml:space="preserve"> </w:t>
      </w:r>
      <w:r w:rsidR="008A7E5B" w:rsidRPr="00236454">
        <w:rPr>
          <w:rFonts w:ascii="Book Antiqua" w:hAnsi="Book Antiqua"/>
          <w:sz w:val="24"/>
          <w:szCs w:val="24"/>
        </w:rPr>
        <w:t>D</w:t>
      </w:r>
      <w:r w:rsidR="008A7E5B" w:rsidRPr="00775334">
        <w:rPr>
          <w:rFonts w:ascii="Book Antiqua" w:hAnsi="Book Antiqua"/>
          <w:sz w:val="24"/>
          <w:szCs w:val="24"/>
        </w:rPr>
        <w:t>epartment of Diagnostic Radiology, National Cancer Center Hospital, Tokyo</w:t>
      </w:r>
      <w:r w:rsidR="002467EC" w:rsidRPr="00775334">
        <w:rPr>
          <w:rFonts w:ascii="Book Antiqua" w:eastAsia="SimSun" w:hAnsi="Book Antiqua" w:hint="eastAsia"/>
          <w:sz w:val="24"/>
          <w:szCs w:val="24"/>
          <w:lang w:eastAsia="zh-CN"/>
        </w:rPr>
        <w:t xml:space="preserve"> </w:t>
      </w:r>
      <w:r w:rsidR="002467EC" w:rsidRPr="00775334">
        <w:rPr>
          <w:rFonts w:ascii="Book Antiqua" w:eastAsia="SimSun" w:hAnsi="Book Antiqua"/>
          <w:sz w:val="24"/>
          <w:szCs w:val="24"/>
          <w:lang w:eastAsia="zh-CN"/>
        </w:rPr>
        <w:t>104-0045</w:t>
      </w:r>
      <w:r w:rsidR="008A7E5B" w:rsidRPr="00775334">
        <w:rPr>
          <w:rFonts w:ascii="Book Antiqua" w:hAnsi="Book Antiqua"/>
          <w:sz w:val="24"/>
          <w:szCs w:val="24"/>
        </w:rPr>
        <w:t>, Japan</w:t>
      </w:r>
    </w:p>
    <w:p w:rsidR="00EE7A98" w:rsidRPr="00775334" w:rsidRDefault="00EE7A98" w:rsidP="00EE7A98">
      <w:pPr>
        <w:adjustRightInd w:val="0"/>
        <w:snapToGrid w:val="0"/>
        <w:spacing w:line="360" w:lineRule="auto"/>
        <w:rPr>
          <w:rFonts w:ascii="Book Antiqua" w:eastAsia="SimSun" w:hAnsi="Book Antiqua"/>
          <w:sz w:val="24"/>
          <w:szCs w:val="24"/>
          <w:lang w:eastAsia="zh-CN"/>
        </w:rPr>
      </w:pPr>
    </w:p>
    <w:p w:rsidR="008A7E5B" w:rsidRPr="00775334" w:rsidRDefault="00EE7A98"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Takashi Terauchi,</w:t>
      </w:r>
      <w:r w:rsidRPr="00775334">
        <w:rPr>
          <w:rFonts w:ascii="Book Antiqua" w:eastAsia="SimSun" w:hAnsi="Book Antiqua"/>
          <w:b/>
          <w:sz w:val="24"/>
          <w:szCs w:val="24"/>
          <w:lang w:eastAsia="zh-CN"/>
        </w:rPr>
        <w:t xml:space="preserve"> </w:t>
      </w:r>
      <w:r w:rsidR="008A7E5B" w:rsidRPr="00775334">
        <w:rPr>
          <w:rFonts w:ascii="Book Antiqua" w:hAnsi="Book Antiqua"/>
          <w:sz w:val="24"/>
          <w:szCs w:val="24"/>
        </w:rPr>
        <w:t>Department of Nuclear Medicine, Cancer Institute Hospital, Japanese Foundation for Cancer Research</w:t>
      </w:r>
      <w:r w:rsidR="00F24B2C" w:rsidRPr="00775334">
        <w:rPr>
          <w:rFonts w:ascii="Book Antiqua" w:hAnsi="Book Antiqua"/>
          <w:sz w:val="24"/>
          <w:szCs w:val="24"/>
        </w:rPr>
        <w:t>, Tokyo</w:t>
      </w:r>
      <w:r w:rsidR="002467EC" w:rsidRPr="00775334">
        <w:rPr>
          <w:rFonts w:ascii="Book Antiqua" w:eastAsia="SimSun" w:hAnsi="Book Antiqua" w:hint="eastAsia"/>
          <w:sz w:val="24"/>
          <w:szCs w:val="24"/>
          <w:lang w:eastAsia="zh-CN"/>
        </w:rPr>
        <w:t xml:space="preserve"> </w:t>
      </w:r>
      <w:r w:rsidR="002467EC" w:rsidRPr="00775334">
        <w:rPr>
          <w:rFonts w:ascii="Book Antiqua" w:eastAsia="SimSun" w:hAnsi="Book Antiqua"/>
          <w:sz w:val="24"/>
          <w:szCs w:val="24"/>
          <w:lang w:eastAsia="zh-CN"/>
        </w:rPr>
        <w:t>104-0045</w:t>
      </w:r>
      <w:r w:rsidR="00F24B2C" w:rsidRPr="00775334">
        <w:rPr>
          <w:rFonts w:ascii="Book Antiqua" w:hAnsi="Book Antiqua"/>
          <w:sz w:val="24"/>
          <w:szCs w:val="24"/>
        </w:rPr>
        <w:t>, Japan</w:t>
      </w:r>
    </w:p>
    <w:p w:rsidR="00EE7A98" w:rsidRPr="00775334" w:rsidRDefault="00EE7A98" w:rsidP="00EE7A98">
      <w:pPr>
        <w:adjustRightInd w:val="0"/>
        <w:snapToGrid w:val="0"/>
        <w:spacing w:line="360" w:lineRule="auto"/>
        <w:rPr>
          <w:rFonts w:ascii="Book Antiqua" w:eastAsia="SimSun" w:hAnsi="Book Antiqua"/>
          <w:sz w:val="24"/>
          <w:szCs w:val="24"/>
          <w:lang w:eastAsia="zh-CN"/>
        </w:rPr>
      </w:pPr>
    </w:p>
    <w:p w:rsidR="008A7E5B" w:rsidRPr="00775334" w:rsidRDefault="00EE7A98" w:rsidP="00EE7A98">
      <w:pPr>
        <w:adjustRightInd w:val="0"/>
        <w:snapToGrid w:val="0"/>
        <w:spacing w:line="360" w:lineRule="auto"/>
        <w:rPr>
          <w:rFonts w:ascii="Book Antiqua" w:hAnsi="Book Antiqua"/>
          <w:sz w:val="24"/>
          <w:szCs w:val="24"/>
        </w:rPr>
      </w:pPr>
      <w:r w:rsidRPr="00775334">
        <w:rPr>
          <w:rFonts w:ascii="Book Antiqua" w:hAnsi="Book Antiqua"/>
          <w:b/>
          <w:bCs/>
          <w:sz w:val="24"/>
          <w:szCs w:val="24"/>
        </w:rPr>
        <w:lastRenderedPageBreak/>
        <w:t>Naoki Shimada,</w:t>
      </w:r>
      <w:r w:rsidRPr="00775334">
        <w:rPr>
          <w:rFonts w:ascii="Book Antiqua" w:eastAsia="SimSun" w:hAnsi="Book Antiqua"/>
          <w:b/>
          <w:bCs/>
          <w:sz w:val="24"/>
          <w:szCs w:val="24"/>
          <w:lang w:eastAsia="zh-CN"/>
        </w:rPr>
        <w:t xml:space="preserve"> </w:t>
      </w:r>
      <w:r w:rsidR="008A7E5B" w:rsidRPr="00775334">
        <w:rPr>
          <w:rFonts w:ascii="Book Antiqua" w:hAnsi="Book Antiqua"/>
          <w:sz w:val="24"/>
          <w:szCs w:val="24"/>
        </w:rPr>
        <w:t>Department of Radiological Technology Radiological Diagnosis, National Cancer Center Hospital, Tokyo</w:t>
      </w:r>
      <w:r w:rsidR="002467EC" w:rsidRPr="00775334">
        <w:rPr>
          <w:rFonts w:ascii="Book Antiqua" w:eastAsia="SimSun" w:hAnsi="Book Antiqua" w:hint="eastAsia"/>
          <w:sz w:val="24"/>
          <w:szCs w:val="24"/>
          <w:lang w:eastAsia="zh-CN"/>
        </w:rPr>
        <w:t xml:space="preserve"> </w:t>
      </w:r>
      <w:r w:rsidR="002467EC" w:rsidRPr="00775334">
        <w:rPr>
          <w:rFonts w:ascii="Book Antiqua" w:hAnsi="Book Antiqua"/>
          <w:sz w:val="24"/>
          <w:szCs w:val="24"/>
        </w:rPr>
        <w:t>104-0045</w:t>
      </w:r>
      <w:r w:rsidR="008A7E5B" w:rsidRPr="00775334">
        <w:rPr>
          <w:rFonts w:ascii="Book Antiqua" w:hAnsi="Book Antiqua"/>
          <w:sz w:val="24"/>
          <w:szCs w:val="24"/>
        </w:rPr>
        <w:t>, Japan</w:t>
      </w:r>
    </w:p>
    <w:p w:rsidR="00305B14" w:rsidRPr="00775334" w:rsidRDefault="00305B14" w:rsidP="00EE7A98">
      <w:pPr>
        <w:pStyle w:val="ListParagraph"/>
        <w:adjustRightInd w:val="0"/>
        <w:snapToGrid w:val="0"/>
        <w:spacing w:line="360" w:lineRule="auto"/>
        <w:ind w:leftChars="0" w:left="0"/>
        <w:rPr>
          <w:rFonts w:ascii="Book Antiqua" w:hAnsi="Book Antiqua"/>
          <w:sz w:val="24"/>
          <w:szCs w:val="24"/>
        </w:rPr>
      </w:pPr>
    </w:p>
    <w:p w:rsidR="00A54B54" w:rsidRPr="00775334" w:rsidRDefault="00A54B54" w:rsidP="00EE7A98">
      <w:pPr>
        <w:pStyle w:val="ListParagraph"/>
        <w:adjustRightInd w:val="0"/>
        <w:snapToGrid w:val="0"/>
        <w:spacing w:line="360" w:lineRule="auto"/>
        <w:ind w:leftChars="0" w:left="0"/>
        <w:rPr>
          <w:rFonts w:ascii="Book Antiqua" w:hAnsi="Book Antiqua"/>
          <w:sz w:val="24"/>
          <w:szCs w:val="24"/>
        </w:rPr>
      </w:pPr>
      <w:r w:rsidRPr="00775334">
        <w:rPr>
          <w:rFonts w:ascii="Book Antiqua" w:hAnsi="Book Antiqua"/>
          <w:b/>
          <w:sz w:val="24"/>
          <w:szCs w:val="24"/>
        </w:rPr>
        <w:t xml:space="preserve">Author contributions: </w:t>
      </w:r>
      <w:r w:rsidR="00082449" w:rsidRPr="00775334">
        <w:rPr>
          <w:rFonts w:ascii="Book Antiqua" w:hAnsi="Book Antiqua"/>
          <w:sz w:val="24"/>
          <w:szCs w:val="24"/>
        </w:rPr>
        <w:t xml:space="preserve">Sekiguchi </w:t>
      </w:r>
      <w:r w:rsidR="00EE7A98" w:rsidRPr="00775334">
        <w:rPr>
          <w:rFonts w:ascii="Book Antiqua" w:eastAsia="SimSun" w:hAnsi="Book Antiqua" w:hint="eastAsia"/>
          <w:sz w:val="24"/>
          <w:szCs w:val="24"/>
          <w:lang w:eastAsia="zh-CN"/>
        </w:rPr>
        <w:t xml:space="preserve">M </w:t>
      </w:r>
      <w:r w:rsidR="00082449" w:rsidRPr="00775334">
        <w:rPr>
          <w:rFonts w:ascii="Book Antiqua" w:hAnsi="Book Antiqua"/>
          <w:sz w:val="24"/>
          <w:szCs w:val="24"/>
        </w:rPr>
        <w:t>designed the study, analyzed and interpreted the data, and drafted the article</w:t>
      </w:r>
      <w:r w:rsidR="00EE7A98" w:rsidRPr="00775334">
        <w:rPr>
          <w:rFonts w:ascii="Book Antiqua" w:eastAsia="SimSun" w:hAnsi="Book Antiqua" w:hint="eastAsia"/>
          <w:sz w:val="24"/>
          <w:szCs w:val="24"/>
          <w:lang w:eastAsia="zh-CN"/>
        </w:rPr>
        <w:t>;</w:t>
      </w:r>
      <w:r w:rsidR="00082449" w:rsidRPr="00775334">
        <w:rPr>
          <w:rFonts w:ascii="Book Antiqua" w:hAnsi="Book Antiqua"/>
          <w:sz w:val="24"/>
          <w:szCs w:val="24"/>
        </w:rPr>
        <w:t xml:space="preserve"> Terauchi</w:t>
      </w:r>
      <w:r w:rsidR="00EE7A98" w:rsidRPr="00775334">
        <w:rPr>
          <w:rFonts w:ascii="Book Antiqua" w:eastAsia="SimSun" w:hAnsi="Book Antiqua" w:hint="eastAsia"/>
          <w:sz w:val="24"/>
          <w:szCs w:val="24"/>
          <w:lang w:eastAsia="zh-CN"/>
        </w:rPr>
        <w:t xml:space="preserve"> T</w:t>
      </w:r>
      <w:r w:rsidR="00082449" w:rsidRPr="00775334">
        <w:rPr>
          <w:rFonts w:ascii="Book Antiqua" w:hAnsi="Book Antiqua"/>
          <w:sz w:val="24"/>
          <w:szCs w:val="24"/>
        </w:rPr>
        <w:t>, Kakugawa</w:t>
      </w:r>
      <w:r w:rsidR="00EE7A98" w:rsidRPr="00775334">
        <w:rPr>
          <w:rFonts w:ascii="Book Antiqua" w:eastAsia="SimSun" w:hAnsi="Book Antiqua" w:hint="eastAsia"/>
          <w:sz w:val="24"/>
          <w:szCs w:val="24"/>
          <w:lang w:eastAsia="zh-CN"/>
        </w:rPr>
        <w:t xml:space="preserve"> Y</w:t>
      </w:r>
      <w:r w:rsidR="00082449" w:rsidRPr="00775334">
        <w:rPr>
          <w:rFonts w:ascii="Book Antiqua" w:hAnsi="Book Antiqua"/>
          <w:sz w:val="24"/>
          <w:szCs w:val="24"/>
        </w:rPr>
        <w:t>, Shimada</w:t>
      </w:r>
      <w:r w:rsidR="00EE7A98" w:rsidRPr="00775334">
        <w:rPr>
          <w:rFonts w:ascii="Book Antiqua" w:eastAsia="SimSun" w:hAnsi="Book Antiqua" w:hint="eastAsia"/>
          <w:sz w:val="24"/>
          <w:szCs w:val="24"/>
          <w:lang w:eastAsia="zh-CN"/>
        </w:rPr>
        <w:t xml:space="preserve"> N</w:t>
      </w:r>
      <w:r w:rsidR="00082449" w:rsidRPr="00775334">
        <w:rPr>
          <w:rFonts w:ascii="Book Antiqua" w:hAnsi="Book Antiqua"/>
          <w:sz w:val="24"/>
          <w:szCs w:val="24"/>
        </w:rPr>
        <w:t>, Saito</w:t>
      </w:r>
      <w:r w:rsidR="00EE7A98" w:rsidRPr="00775334">
        <w:rPr>
          <w:rFonts w:ascii="Book Antiqua" w:eastAsia="SimSun" w:hAnsi="Book Antiqua" w:hint="eastAsia"/>
          <w:sz w:val="24"/>
          <w:szCs w:val="24"/>
          <w:lang w:eastAsia="zh-CN"/>
        </w:rPr>
        <w:t xml:space="preserve"> Y</w:t>
      </w:r>
      <w:r w:rsidR="00082449" w:rsidRPr="00775334">
        <w:rPr>
          <w:rFonts w:ascii="Book Antiqua" w:hAnsi="Book Antiqua"/>
          <w:sz w:val="24"/>
          <w:szCs w:val="24"/>
        </w:rPr>
        <w:t xml:space="preserve">, and Matsuda </w:t>
      </w:r>
      <w:r w:rsidR="00EE7A98" w:rsidRPr="00775334">
        <w:rPr>
          <w:rFonts w:ascii="Book Antiqua" w:eastAsia="SimSun" w:hAnsi="Book Antiqua" w:hint="eastAsia"/>
          <w:sz w:val="24"/>
          <w:szCs w:val="24"/>
          <w:lang w:eastAsia="zh-CN"/>
        </w:rPr>
        <w:t xml:space="preserve">T </w:t>
      </w:r>
      <w:r w:rsidR="00082449" w:rsidRPr="00775334">
        <w:rPr>
          <w:rFonts w:ascii="Book Antiqua" w:hAnsi="Book Antiqua"/>
          <w:sz w:val="24"/>
          <w:szCs w:val="24"/>
        </w:rPr>
        <w:t>collected, analyzed and interpreted the data, and contributed to the critical revision of the article for important intellectual content</w:t>
      </w:r>
      <w:r w:rsidR="00EE7A98" w:rsidRPr="00775334">
        <w:rPr>
          <w:rFonts w:ascii="Book Antiqua" w:eastAsia="SimSun" w:hAnsi="Book Antiqua" w:hint="eastAsia"/>
          <w:sz w:val="24"/>
          <w:szCs w:val="24"/>
          <w:lang w:eastAsia="zh-CN"/>
        </w:rPr>
        <w:t>;</w:t>
      </w:r>
      <w:r w:rsidR="00082449" w:rsidRPr="00775334">
        <w:rPr>
          <w:rFonts w:ascii="Book Antiqua" w:hAnsi="Book Antiqua"/>
          <w:sz w:val="24"/>
          <w:szCs w:val="24"/>
        </w:rPr>
        <w:t xml:space="preserve"> </w:t>
      </w:r>
      <w:r w:rsidR="00EE7A98" w:rsidRPr="00775334">
        <w:rPr>
          <w:rFonts w:ascii="Book Antiqua" w:eastAsia="SimSun" w:hAnsi="Book Antiqua" w:hint="eastAsia"/>
          <w:sz w:val="24"/>
          <w:szCs w:val="24"/>
          <w:lang w:eastAsia="zh-CN"/>
        </w:rPr>
        <w:t>a</w:t>
      </w:r>
      <w:r w:rsidR="00082449" w:rsidRPr="00775334">
        <w:rPr>
          <w:rFonts w:ascii="Book Antiqua" w:hAnsi="Book Antiqua"/>
          <w:sz w:val="24"/>
          <w:szCs w:val="24"/>
        </w:rPr>
        <w:t>ll authors had final approval of the article.</w:t>
      </w:r>
    </w:p>
    <w:p w:rsidR="00354DCC" w:rsidRPr="00775334" w:rsidRDefault="00354DCC" w:rsidP="00EE7A98">
      <w:pPr>
        <w:adjustRightInd w:val="0"/>
        <w:snapToGrid w:val="0"/>
        <w:spacing w:line="360" w:lineRule="auto"/>
        <w:rPr>
          <w:rFonts w:ascii="Book Antiqua" w:hAnsi="Book Antiqua"/>
          <w:b/>
          <w:sz w:val="24"/>
          <w:szCs w:val="24"/>
        </w:rPr>
      </w:pPr>
    </w:p>
    <w:p w:rsidR="00354DCC" w:rsidRPr="00775334" w:rsidRDefault="00354DCC" w:rsidP="00EE7A98">
      <w:pPr>
        <w:adjustRightInd w:val="0"/>
        <w:snapToGrid w:val="0"/>
        <w:spacing w:line="360" w:lineRule="auto"/>
        <w:rPr>
          <w:rFonts w:ascii="Book Antiqua" w:hAnsi="Book Antiqua"/>
          <w:b/>
          <w:sz w:val="24"/>
          <w:szCs w:val="24"/>
        </w:rPr>
      </w:pPr>
      <w:r w:rsidRPr="00775334">
        <w:rPr>
          <w:rFonts w:ascii="Book Antiqua" w:hAnsi="Book Antiqua"/>
          <w:b/>
          <w:sz w:val="24"/>
          <w:szCs w:val="24"/>
        </w:rPr>
        <w:t>Supported by</w:t>
      </w:r>
      <w:r w:rsidRPr="00775334">
        <w:rPr>
          <w:rFonts w:ascii="Book Antiqua" w:hAnsi="Book Antiqua"/>
          <w:sz w:val="24"/>
          <w:szCs w:val="24"/>
        </w:rPr>
        <w:t xml:space="preserve"> the National Cancer Center Research and Development Fund (27-A-5</w:t>
      </w:r>
      <w:r w:rsidR="00EE7A98" w:rsidRPr="00775334">
        <w:rPr>
          <w:rFonts w:ascii="Book Antiqua" w:eastAsia="SimSun" w:hAnsi="Book Antiqua" w:hint="eastAsia"/>
          <w:sz w:val="24"/>
          <w:szCs w:val="24"/>
          <w:lang w:eastAsia="zh-CN"/>
        </w:rPr>
        <w:t xml:space="preserve">, </w:t>
      </w:r>
      <w:r w:rsidR="00EE7A98" w:rsidRPr="00775334">
        <w:rPr>
          <w:rFonts w:ascii="Book Antiqua" w:eastAsia="SimSun" w:hAnsi="Book Antiqua"/>
          <w:sz w:val="24"/>
          <w:szCs w:val="24"/>
          <w:lang w:eastAsia="zh-CN"/>
        </w:rPr>
        <w:t>in part</w:t>
      </w:r>
      <w:r w:rsidRPr="00775334">
        <w:rPr>
          <w:rFonts w:ascii="Book Antiqua" w:hAnsi="Book Antiqua"/>
          <w:sz w:val="24"/>
          <w:szCs w:val="24"/>
        </w:rPr>
        <w:t>).</w:t>
      </w:r>
    </w:p>
    <w:p w:rsidR="00CC4B20" w:rsidRPr="00775334" w:rsidRDefault="00CC4B20" w:rsidP="00EE7A98">
      <w:pPr>
        <w:pStyle w:val="ListParagraph"/>
        <w:adjustRightInd w:val="0"/>
        <w:snapToGrid w:val="0"/>
        <w:spacing w:line="360" w:lineRule="auto"/>
        <w:ind w:leftChars="0" w:left="0"/>
        <w:rPr>
          <w:rFonts w:ascii="Book Antiqua" w:hAnsi="Book Antiqua"/>
          <w:sz w:val="24"/>
          <w:szCs w:val="24"/>
        </w:rPr>
      </w:pPr>
    </w:p>
    <w:p w:rsidR="00354DCC" w:rsidRPr="00775334" w:rsidRDefault="00354DCC" w:rsidP="00EE7A98">
      <w:pPr>
        <w:pStyle w:val="ListParagraph"/>
        <w:adjustRightInd w:val="0"/>
        <w:snapToGrid w:val="0"/>
        <w:spacing w:line="360" w:lineRule="auto"/>
        <w:ind w:leftChars="0" w:left="0"/>
        <w:rPr>
          <w:rFonts w:ascii="Book Antiqua" w:hAnsi="Book Antiqua"/>
          <w:sz w:val="24"/>
          <w:szCs w:val="24"/>
        </w:rPr>
      </w:pPr>
      <w:r w:rsidRPr="00775334">
        <w:rPr>
          <w:rFonts w:ascii="Book Antiqua" w:hAnsi="Book Antiqua"/>
          <w:b/>
          <w:sz w:val="24"/>
          <w:szCs w:val="24"/>
        </w:rPr>
        <w:t xml:space="preserve">Institutional review board statement: </w:t>
      </w:r>
      <w:r w:rsidRPr="00775334">
        <w:rPr>
          <w:rFonts w:ascii="Book Antiqua" w:hAnsi="Book Antiqua"/>
          <w:sz w:val="24"/>
          <w:szCs w:val="24"/>
        </w:rPr>
        <w:t>This study was reviewed and approved by the Ethics Committee for Clinical Research of the National Cancer Center.</w:t>
      </w:r>
    </w:p>
    <w:p w:rsidR="00354DCC" w:rsidRPr="00775334" w:rsidRDefault="00354DCC" w:rsidP="00EE7A98">
      <w:pPr>
        <w:pStyle w:val="ListParagraph"/>
        <w:adjustRightInd w:val="0"/>
        <w:snapToGrid w:val="0"/>
        <w:spacing w:line="360" w:lineRule="auto"/>
        <w:ind w:leftChars="0" w:left="0"/>
        <w:rPr>
          <w:rFonts w:ascii="Book Antiqua" w:hAnsi="Book Antiqua"/>
          <w:sz w:val="24"/>
          <w:szCs w:val="24"/>
        </w:rPr>
      </w:pPr>
    </w:p>
    <w:p w:rsidR="00354DCC" w:rsidRPr="00775334" w:rsidRDefault="00354DCC" w:rsidP="00EE7A98">
      <w:pPr>
        <w:pStyle w:val="ListParagraph"/>
        <w:adjustRightInd w:val="0"/>
        <w:snapToGrid w:val="0"/>
        <w:spacing w:line="360" w:lineRule="auto"/>
        <w:ind w:leftChars="0" w:left="0"/>
        <w:rPr>
          <w:rFonts w:ascii="Book Antiqua" w:hAnsi="Book Antiqua"/>
          <w:sz w:val="24"/>
          <w:szCs w:val="24"/>
        </w:rPr>
      </w:pPr>
      <w:r w:rsidRPr="00775334">
        <w:rPr>
          <w:rFonts w:ascii="Book Antiqua" w:hAnsi="Book Antiqua"/>
          <w:b/>
          <w:sz w:val="24"/>
          <w:szCs w:val="24"/>
        </w:rPr>
        <w:t>Informed consent statement:</w:t>
      </w:r>
      <w:r w:rsidRPr="00775334">
        <w:rPr>
          <w:rFonts w:ascii="Book Antiqua" w:hAnsi="Book Antiqua"/>
          <w:sz w:val="24"/>
          <w:szCs w:val="24"/>
        </w:rPr>
        <w:t xml:space="preserve"> All study participants provided informed written consent prior to study enrollment.</w:t>
      </w:r>
    </w:p>
    <w:p w:rsidR="00354DCC" w:rsidRPr="00775334" w:rsidRDefault="00354DCC" w:rsidP="00EE7A98">
      <w:pPr>
        <w:pStyle w:val="ListParagraph"/>
        <w:adjustRightInd w:val="0"/>
        <w:snapToGrid w:val="0"/>
        <w:spacing w:line="360" w:lineRule="auto"/>
        <w:ind w:leftChars="0" w:left="0"/>
        <w:rPr>
          <w:rFonts w:ascii="Book Antiqua" w:hAnsi="Book Antiqua"/>
          <w:sz w:val="24"/>
          <w:szCs w:val="24"/>
        </w:rPr>
      </w:pPr>
    </w:p>
    <w:p w:rsidR="00354DCC" w:rsidRPr="00775334" w:rsidRDefault="00354DCC" w:rsidP="00EE7A98">
      <w:pPr>
        <w:pStyle w:val="ListParagraph"/>
        <w:adjustRightInd w:val="0"/>
        <w:snapToGrid w:val="0"/>
        <w:spacing w:line="360" w:lineRule="auto"/>
        <w:ind w:leftChars="0" w:left="0"/>
        <w:rPr>
          <w:rFonts w:ascii="Book Antiqua" w:hAnsi="Book Antiqua"/>
          <w:sz w:val="24"/>
          <w:szCs w:val="24"/>
        </w:rPr>
      </w:pPr>
      <w:r w:rsidRPr="00775334">
        <w:rPr>
          <w:rFonts w:ascii="Book Antiqua" w:hAnsi="Book Antiqua"/>
          <w:b/>
          <w:sz w:val="24"/>
          <w:szCs w:val="24"/>
        </w:rPr>
        <w:t>Data sharing statement:</w:t>
      </w:r>
      <w:r w:rsidRPr="00775334">
        <w:rPr>
          <w:rFonts w:ascii="Book Antiqua" w:hAnsi="Book Antiqua"/>
          <w:sz w:val="24"/>
          <w:szCs w:val="24"/>
        </w:rPr>
        <w:t xml:space="preserve"> No additional data are available.</w:t>
      </w:r>
    </w:p>
    <w:p w:rsidR="00354DCC" w:rsidRPr="00775334" w:rsidRDefault="00354DCC" w:rsidP="00EE7A98">
      <w:pPr>
        <w:pStyle w:val="ListParagraph"/>
        <w:adjustRightInd w:val="0"/>
        <w:snapToGrid w:val="0"/>
        <w:spacing w:line="360" w:lineRule="auto"/>
        <w:ind w:leftChars="0" w:left="0"/>
        <w:rPr>
          <w:rFonts w:ascii="Book Antiqua" w:eastAsia="SimSun" w:hAnsi="Book Antiqua"/>
          <w:sz w:val="24"/>
          <w:szCs w:val="24"/>
          <w:lang w:eastAsia="zh-CN"/>
        </w:rPr>
      </w:pPr>
    </w:p>
    <w:p w:rsidR="00EE7A98" w:rsidRPr="00775334" w:rsidRDefault="00EE7A98" w:rsidP="00EE7A98">
      <w:pPr>
        <w:widowControl/>
        <w:adjustRightInd w:val="0"/>
        <w:snapToGrid w:val="0"/>
        <w:spacing w:line="360" w:lineRule="auto"/>
        <w:rPr>
          <w:rFonts w:ascii="Book Antiqua" w:eastAsia="SimSun" w:hAnsi="Book Antiqua" w:cs="SimSun"/>
          <w:kern w:val="0"/>
          <w:sz w:val="24"/>
          <w:szCs w:val="24"/>
          <w:lang w:eastAsia="zh-CN"/>
        </w:rPr>
      </w:pPr>
      <w:bookmarkStart w:id="124" w:name="OLE_LINK441"/>
      <w:bookmarkStart w:id="125" w:name="OLE_LINK442"/>
      <w:bookmarkStart w:id="126" w:name="OLE_LINK1032"/>
      <w:bookmarkStart w:id="127" w:name="OLE_LINK1232"/>
      <w:bookmarkStart w:id="128" w:name="OLE_LINK1460"/>
      <w:bookmarkStart w:id="129" w:name="OLE_LINK1568"/>
      <w:bookmarkStart w:id="130" w:name="OLE_LINK1708"/>
      <w:bookmarkStart w:id="131" w:name="OLE_LINK1435"/>
      <w:bookmarkStart w:id="132" w:name="OLE_LINK1478"/>
      <w:bookmarkStart w:id="133" w:name="OLE_LINK1428"/>
      <w:bookmarkStart w:id="134" w:name="OLE_LINK1355"/>
      <w:bookmarkStart w:id="135" w:name="OLE_LINK1425"/>
      <w:bookmarkStart w:id="136" w:name="OLE_LINK1504"/>
      <w:bookmarkStart w:id="137" w:name="OLE_LINK1544"/>
      <w:bookmarkStart w:id="138" w:name="OLE_LINK1680"/>
      <w:bookmarkStart w:id="139" w:name="OLE_LINK1710"/>
      <w:bookmarkStart w:id="140" w:name="OLE_LINK3317"/>
      <w:bookmarkStart w:id="141" w:name="OLE_LINK22"/>
      <w:bookmarkStart w:id="142" w:name="OLE_LINK1818"/>
      <w:bookmarkStart w:id="143" w:name="OLE_LINK1684"/>
      <w:bookmarkStart w:id="144" w:name="OLE_LINK1885"/>
      <w:bookmarkStart w:id="145" w:name="OLE_LINK1799"/>
      <w:bookmarkStart w:id="146" w:name="OLE_LINK1894"/>
      <w:bookmarkStart w:id="147" w:name="OLE_LINK27"/>
      <w:bookmarkStart w:id="148" w:name="OLE_LINK732"/>
      <w:bookmarkStart w:id="149" w:name="OLE_LINK2053"/>
      <w:bookmarkStart w:id="150" w:name="OLE_LINK2096"/>
      <w:bookmarkStart w:id="151" w:name="OLE_LINK2174"/>
      <w:bookmarkStart w:id="152" w:name="OLE_LINK2108"/>
      <w:bookmarkStart w:id="153" w:name="OLE_LINK2183"/>
      <w:bookmarkStart w:id="154" w:name="OLE_LINK2328"/>
      <w:bookmarkStart w:id="155" w:name="OLE_LINK766"/>
      <w:bookmarkStart w:id="156" w:name="OLE_LINK2256"/>
      <w:bookmarkStart w:id="157" w:name="OLE_LINK38"/>
      <w:bookmarkStart w:id="158" w:name="OLE_LINK2368"/>
      <w:bookmarkStart w:id="159" w:name="OLE_LINK2351"/>
      <w:bookmarkStart w:id="160" w:name="OLE_LINK2446"/>
      <w:bookmarkStart w:id="161" w:name="OLE_LINK2509"/>
      <w:bookmarkStart w:id="162" w:name="OLE_LINK2651"/>
      <w:bookmarkStart w:id="163" w:name="OLE_LINK2842"/>
      <w:bookmarkStart w:id="164" w:name="OLE_LINK2909"/>
      <w:bookmarkStart w:id="165" w:name="OLE_LINK3004"/>
      <w:bookmarkStart w:id="166" w:name="OLE_LINK43"/>
      <w:bookmarkStart w:id="167" w:name="OLE_LINK3170"/>
      <w:bookmarkStart w:id="168" w:name="OLE_LINK3181"/>
      <w:bookmarkStart w:id="169" w:name="OLE_LINK3182"/>
      <w:bookmarkStart w:id="170" w:name="OLE_LINK3631"/>
      <w:bookmarkStart w:id="171" w:name="OLE_LINK3293"/>
      <w:bookmarkStart w:id="172" w:name="OLE_LINK71"/>
      <w:bookmarkStart w:id="173" w:name="OLE_LINK3789"/>
      <w:bookmarkStart w:id="174" w:name="OLE_LINK76"/>
      <w:bookmarkStart w:id="175" w:name="OLE_LINK102"/>
      <w:bookmarkStart w:id="176" w:name="OLE_LINK3695"/>
      <w:bookmarkStart w:id="177" w:name="OLE_LINK3733"/>
      <w:bookmarkStart w:id="178" w:name="OLE_LINK3858"/>
      <w:bookmarkStart w:id="179" w:name="OLE_LINK3870"/>
      <w:bookmarkStart w:id="180" w:name="OLE_LINK100"/>
      <w:bookmarkStart w:id="181" w:name="OLE_LINK158"/>
      <w:bookmarkStart w:id="182" w:name="OLE_LINK3928"/>
      <w:bookmarkStart w:id="183" w:name="OLE_LINK123"/>
      <w:r w:rsidRPr="00775334">
        <w:rPr>
          <w:rFonts w:ascii="Book Antiqua" w:eastAsia="SimSun" w:hAnsi="Book Antiqua"/>
          <w:b/>
          <w:kern w:val="0"/>
          <w:sz w:val="24"/>
          <w:szCs w:val="24"/>
          <w:lang w:eastAsia="zh-CN"/>
        </w:rPr>
        <w:t xml:space="preserve">Open-Access: </w:t>
      </w:r>
      <w:bookmarkStart w:id="184" w:name="OLE_LINK479"/>
      <w:bookmarkStart w:id="185" w:name="OLE_LINK496"/>
      <w:bookmarkStart w:id="186" w:name="OLE_LINK506"/>
      <w:bookmarkStart w:id="187" w:name="OLE_LINK507"/>
      <w:r w:rsidRPr="00775334">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75334">
          <w:rPr>
            <w:rFonts w:ascii="Book Antiqua" w:eastAsia="SimSun" w:hAnsi="Book Antiqua"/>
            <w:sz w:val="24"/>
            <w:szCs w:val="24"/>
            <w:u w:val="single"/>
            <w:lang w:eastAsia="zh-CN"/>
          </w:rPr>
          <w:t>http://creativecommons.org/licenses/by-nc/4.0/</w:t>
        </w:r>
      </w:hyperlink>
      <w:bookmarkEnd w:id="184"/>
      <w:bookmarkEnd w:id="185"/>
      <w:bookmarkEnd w:id="186"/>
      <w:bookmarkEnd w:id="187"/>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EE7A98" w:rsidRPr="00775334" w:rsidRDefault="00EE7A98" w:rsidP="00EE7A98">
      <w:pPr>
        <w:adjustRightInd w:val="0"/>
        <w:snapToGrid w:val="0"/>
        <w:spacing w:line="360" w:lineRule="auto"/>
        <w:rPr>
          <w:rFonts w:ascii="Book Antiqua" w:eastAsia="SimSun" w:hAnsi="Book Antiqua"/>
          <w:b/>
          <w:sz w:val="24"/>
          <w:szCs w:val="24"/>
          <w:lang w:eastAsia="zh-CN"/>
        </w:rPr>
      </w:pPr>
    </w:p>
    <w:p w:rsidR="00EE7A98" w:rsidRPr="00775334" w:rsidRDefault="00EE7A98" w:rsidP="00EE7A98">
      <w:pPr>
        <w:adjustRightInd w:val="0"/>
        <w:snapToGrid w:val="0"/>
        <w:spacing w:line="360" w:lineRule="auto"/>
        <w:rPr>
          <w:rFonts w:ascii="Book Antiqua" w:eastAsia="SimSun" w:hAnsi="Book Antiqua"/>
          <w:sz w:val="24"/>
          <w:szCs w:val="24"/>
          <w:lang w:eastAsia="zh-CN"/>
        </w:rPr>
      </w:pPr>
      <w:bookmarkStart w:id="188" w:name="OLE_LINK3166"/>
      <w:bookmarkStart w:id="189" w:name="OLE_LINK3167"/>
      <w:bookmarkStart w:id="190" w:name="OLE_LINK3173"/>
      <w:bookmarkStart w:id="191" w:name="OLE_LINK3235"/>
      <w:r w:rsidRPr="00775334">
        <w:rPr>
          <w:rFonts w:ascii="Book Antiqua" w:eastAsia="SimSun" w:hAnsi="Book Antiqua"/>
          <w:b/>
          <w:sz w:val="24"/>
          <w:szCs w:val="24"/>
          <w:lang w:eastAsia="zh-CN"/>
        </w:rPr>
        <w:t xml:space="preserve">Manuscript source: </w:t>
      </w:r>
      <w:r w:rsidRPr="00775334">
        <w:rPr>
          <w:rFonts w:ascii="Book Antiqua" w:eastAsia="SimSun" w:hAnsi="Book Antiqua"/>
          <w:sz w:val="24"/>
          <w:szCs w:val="24"/>
          <w:lang w:eastAsia="zh-CN"/>
        </w:rPr>
        <w:t>Invited manuscript</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89"/>
    <w:bookmarkEnd w:id="190"/>
    <w:bookmarkEnd w:id="191"/>
    <w:p w:rsidR="00EE7A98" w:rsidRPr="00775334" w:rsidRDefault="00EE7A98" w:rsidP="00EE7A98">
      <w:pPr>
        <w:pStyle w:val="ListParagraph"/>
        <w:adjustRightInd w:val="0"/>
        <w:snapToGrid w:val="0"/>
        <w:spacing w:line="360" w:lineRule="auto"/>
        <w:ind w:leftChars="0" w:left="0"/>
        <w:rPr>
          <w:rFonts w:ascii="Book Antiqua" w:eastAsia="SimSun" w:hAnsi="Book Antiqua"/>
          <w:sz w:val="24"/>
          <w:szCs w:val="24"/>
          <w:lang w:eastAsia="zh-CN"/>
        </w:rPr>
      </w:pPr>
    </w:p>
    <w:p w:rsidR="002467EC" w:rsidRPr="00775334" w:rsidRDefault="008A7E5B" w:rsidP="002467EC">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lastRenderedPageBreak/>
        <w:t>Correspondence to:</w:t>
      </w:r>
      <w:r w:rsidRPr="00775334">
        <w:rPr>
          <w:rFonts w:ascii="Book Antiqua" w:hAnsi="Book Antiqua"/>
          <w:sz w:val="24"/>
          <w:szCs w:val="24"/>
        </w:rPr>
        <w:t xml:space="preserve"> </w:t>
      </w:r>
      <w:r w:rsidRPr="00775334">
        <w:rPr>
          <w:rFonts w:ascii="Book Antiqua" w:hAnsi="Book Antiqua"/>
          <w:b/>
          <w:sz w:val="24"/>
          <w:szCs w:val="24"/>
        </w:rPr>
        <w:t>Masau Sekiguchi, MD</w:t>
      </w:r>
      <w:r w:rsidR="00EE7A98" w:rsidRPr="00775334">
        <w:rPr>
          <w:rFonts w:ascii="Book Antiqua" w:eastAsia="SimSun" w:hAnsi="Book Antiqua" w:hint="eastAsia"/>
          <w:b/>
          <w:sz w:val="24"/>
          <w:szCs w:val="24"/>
          <w:lang w:eastAsia="zh-CN"/>
        </w:rPr>
        <w:t>,</w:t>
      </w:r>
      <w:bookmarkStart w:id="192" w:name="OLE_LINK4036"/>
      <w:bookmarkStart w:id="193" w:name="OLE_LINK4037"/>
      <w:r w:rsidR="00EE7A98" w:rsidRPr="00775334">
        <w:rPr>
          <w:rFonts w:ascii="Book Antiqua" w:eastAsia="SimSun" w:hAnsi="Book Antiqua" w:hint="eastAsia"/>
          <w:sz w:val="24"/>
          <w:szCs w:val="24"/>
          <w:lang w:eastAsia="zh-CN"/>
        </w:rPr>
        <w:t xml:space="preserve"> </w:t>
      </w:r>
      <w:r w:rsidRPr="00775334">
        <w:rPr>
          <w:rFonts w:ascii="Book Antiqua" w:hAnsi="Book Antiqua"/>
          <w:sz w:val="24"/>
          <w:szCs w:val="24"/>
        </w:rPr>
        <w:t xml:space="preserve">Cancer Screening Center/ Endoscopy Division, National Cancer Center Hospital, Division of Screening Technology, Center for Public Health Sciences, National Cancer Center, </w:t>
      </w:r>
      <w:r w:rsidR="002467EC" w:rsidRPr="00775334">
        <w:rPr>
          <w:rFonts w:ascii="Book Antiqua" w:hAnsi="Book Antiqua"/>
          <w:sz w:val="24"/>
          <w:szCs w:val="24"/>
        </w:rPr>
        <w:t>5-1-1 Tsukiji, Chuo-ku, Tokyo</w:t>
      </w:r>
      <w:r w:rsidR="002467EC" w:rsidRPr="00775334">
        <w:rPr>
          <w:rFonts w:ascii="Book Antiqua" w:eastAsia="SimSun" w:hAnsi="Book Antiqua" w:hint="eastAsia"/>
          <w:sz w:val="24"/>
          <w:szCs w:val="24"/>
          <w:lang w:eastAsia="zh-CN"/>
        </w:rPr>
        <w:t xml:space="preserve"> </w:t>
      </w:r>
      <w:r w:rsidR="002467EC" w:rsidRPr="00775334">
        <w:rPr>
          <w:rFonts w:ascii="Book Antiqua" w:hAnsi="Book Antiqua"/>
          <w:sz w:val="24"/>
          <w:szCs w:val="24"/>
        </w:rPr>
        <w:t>104-0045, Japan</w:t>
      </w:r>
      <w:r w:rsidR="002467EC" w:rsidRPr="00775334">
        <w:rPr>
          <w:rFonts w:ascii="Book Antiqua" w:eastAsia="SimSun" w:hAnsi="Book Antiqua" w:hint="eastAsia"/>
          <w:sz w:val="24"/>
          <w:szCs w:val="24"/>
          <w:lang w:eastAsia="zh-CN"/>
        </w:rPr>
        <w:t>.</w:t>
      </w:r>
      <w:r w:rsidR="002467EC" w:rsidRPr="00775334">
        <w:rPr>
          <w:rFonts w:ascii="Book Antiqua" w:hAnsi="Book Antiqua"/>
          <w:sz w:val="24"/>
          <w:szCs w:val="24"/>
        </w:rPr>
        <w:t xml:space="preserve"> </w:t>
      </w:r>
      <w:hyperlink r:id="rId9" w:history="1">
        <w:r w:rsidR="002467EC" w:rsidRPr="00775334">
          <w:rPr>
            <w:rStyle w:val="Hyperlink"/>
            <w:rFonts w:ascii="Book Antiqua" w:eastAsia="SimSun" w:hAnsi="Book Antiqua"/>
            <w:color w:val="auto"/>
            <w:sz w:val="24"/>
            <w:szCs w:val="24"/>
            <w:lang w:eastAsia="zh-CN"/>
          </w:rPr>
          <w:t>masekigu@ncc.go.jp</w:t>
        </w:r>
      </w:hyperlink>
    </w:p>
    <w:p w:rsidR="002467EC" w:rsidRPr="00775334" w:rsidRDefault="002467EC"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Tel</w:t>
      </w:r>
      <w:r w:rsidRPr="00775334">
        <w:rPr>
          <w:rFonts w:ascii="Book Antiqua" w:eastAsia="SimSun" w:hAnsi="Book Antiqua" w:hint="eastAsia"/>
          <w:b/>
          <w:sz w:val="24"/>
          <w:szCs w:val="24"/>
          <w:lang w:eastAsia="zh-CN"/>
        </w:rPr>
        <w:t>ephone</w:t>
      </w:r>
      <w:r w:rsidRPr="00775334">
        <w:rPr>
          <w:rFonts w:ascii="Book Antiqua" w:hAnsi="Book Antiqua"/>
          <w:b/>
          <w:sz w:val="24"/>
          <w:szCs w:val="24"/>
        </w:rPr>
        <w:t xml:space="preserve">: </w:t>
      </w:r>
      <w:r w:rsidRPr="00775334">
        <w:rPr>
          <w:rFonts w:ascii="Book Antiqua" w:hAnsi="Book Antiqua"/>
          <w:sz w:val="24"/>
          <w:szCs w:val="24"/>
        </w:rPr>
        <w:t>+81-3-35422511</w:t>
      </w:r>
    </w:p>
    <w:p w:rsidR="008A7E5B" w:rsidRPr="00775334" w:rsidRDefault="002467EC"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b/>
          <w:sz w:val="24"/>
          <w:szCs w:val="24"/>
        </w:rPr>
        <w:t xml:space="preserve">Fax: </w:t>
      </w:r>
      <w:r w:rsidRPr="00775334">
        <w:rPr>
          <w:rFonts w:ascii="Book Antiqua" w:hAnsi="Book Antiqua"/>
          <w:sz w:val="24"/>
          <w:szCs w:val="24"/>
        </w:rPr>
        <w:t>+81-3-3542</w:t>
      </w:r>
      <w:r w:rsidR="008A7E5B" w:rsidRPr="00775334">
        <w:rPr>
          <w:rFonts w:ascii="Book Antiqua" w:hAnsi="Book Antiqua"/>
          <w:sz w:val="24"/>
          <w:szCs w:val="24"/>
        </w:rPr>
        <w:t xml:space="preserve">3815 </w:t>
      </w:r>
    </w:p>
    <w:p w:rsidR="002467EC" w:rsidRPr="00775334" w:rsidRDefault="002467EC" w:rsidP="00EE7A98">
      <w:pPr>
        <w:adjustRightInd w:val="0"/>
        <w:snapToGrid w:val="0"/>
        <w:spacing w:line="360" w:lineRule="auto"/>
        <w:rPr>
          <w:rFonts w:ascii="Book Antiqua" w:eastAsia="SimSun" w:hAnsi="Book Antiqua"/>
          <w:sz w:val="24"/>
          <w:szCs w:val="24"/>
          <w:lang w:eastAsia="zh-CN"/>
        </w:rPr>
      </w:pPr>
    </w:p>
    <w:p w:rsidR="002467EC" w:rsidRPr="00775334" w:rsidRDefault="002467EC" w:rsidP="002467EC">
      <w:pPr>
        <w:adjustRightInd w:val="0"/>
        <w:snapToGrid w:val="0"/>
        <w:spacing w:line="360" w:lineRule="auto"/>
        <w:rPr>
          <w:rFonts w:ascii="Book Antiqua" w:eastAsia="SimSun" w:hAnsi="Book Antiqua"/>
          <w:b/>
          <w:bCs/>
          <w:sz w:val="24"/>
          <w:lang w:eastAsia="zh-CN"/>
        </w:rPr>
      </w:pPr>
      <w:bookmarkStart w:id="194" w:name="OLE_LINK1346"/>
      <w:bookmarkStart w:id="195" w:name="OLE_LINK1347"/>
      <w:bookmarkStart w:id="196" w:name="OLE_LINK1461"/>
      <w:bookmarkStart w:id="197" w:name="OLE_LINK1437"/>
      <w:bookmarkStart w:id="198" w:name="OLE_LINK1493"/>
      <w:bookmarkStart w:id="199" w:name="OLE_LINK1436"/>
      <w:bookmarkStart w:id="200" w:name="OLE_LINK1584"/>
      <w:bookmarkStart w:id="201" w:name="OLE_LINK1426"/>
      <w:bookmarkStart w:id="202" w:name="OLE_LINK1470"/>
      <w:bookmarkStart w:id="203" w:name="OLE_LINK1726"/>
      <w:bookmarkStart w:id="204" w:name="OLE_LINK1773"/>
      <w:bookmarkStart w:id="205" w:name="OLE_LINK1819"/>
      <w:bookmarkStart w:id="206" w:name="OLE_LINK1886"/>
      <w:bookmarkStart w:id="207" w:name="OLE_LINK1800"/>
      <w:bookmarkStart w:id="208" w:name="OLE_LINK1718"/>
      <w:bookmarkStart w:id="209" w:name="OLE_LINK1895"/>
      <w:bookmarkStart w:id="210" w:name="OLE_LINK1973"/>
      <w:bookmarkStart w:id="211" w:name="OLE_LINK25"/>
      <w:bookmarkStart w:id="212" w:name="OLE_LINK733"/>
      <w:bookmarkStart w:id="213" w:name="OLE_LINK2054"/>
      <w:bookmarkStart w:id="214" w:name="OLE_LINK2100"/>
      <w:bookmarkStart w:id="215" w:name="OLE_LINK767"/>
      <w:bookmarkStart w:id="216" w:name="OLE_LINK39"/>
      <w:bookmarkStart w:id="217" w:name="OLE_LINK42"/>
      <w:bookmarkStart w:id="218" w:name="OLE_LINK2412"/>
      <w:bookmarkStart w:id="219" w:name="OLE_LINK2447"/>
      <w:bookmarkStart w:id="220" w:name="OLE_LINK2378"/>
      <w:bookmarkStart w:id="221" w:name="OLE_LINK2510"/>
      <w:bookmarkStart w:id="222" w:name="OLE_LINK2774"/>
      <w:bookmarkStart w:id="223" w:name="OLE_LINK54"/>
      <w:bookmarkStart w:id="224" w:name="OLE_LINK59"/>
      <w:bookmarkStart w:id="225" w:name="OLE_LINK60"/>
      <w:bookmarkStart w:id="226" w:name="OLE_LINK3168"/>
      <w:bookmarkStart w:id="227" w:name="OLE_LINK3243"/>
      <w:bookmarkStart w:id="228" w:name="OLE_LINK3331"/>
      <w:bookmarkStart w:id="229" w:name="OLE_LINK67"/>
      <w:bookmarkStart w:id="230" w:name="OLE_LINK3303"/>
      <w:bookmarkStart w:id="231" w:name="OLE_LINK72"/>
      <w:bookmarkStart w:id="232" w:name="OLE_LINK3751"/>
      <w:bookmarkStart w:id="233" w:name="OLE_LINK3531"/>
      <w:bookmarkStart w:id="234" w:name="OLE_LINK77"/>
      <w:bookmarkStart w:id="235" w:name="OLE_LINK84"/>
      <w:bookmarkStart w:id="236" w:name="OLE_LINK207"/>
      <w:bookmarkStart w:id="237" w:name="OLE_LINK3746"/>
      <w:bookmarkStart w:id="238" w:name="OLE_LINK85"/>
      <w:bookmarkStart w:id="239" w:name="OLE_LINK91"/>
      <w:bookmarkStart w:id="240" w:name="OLE_LINK3611"/>
      <w:bookmarkStart w:id="241" w:name="OLE_LINK3884"/>
      <w:bookmarkStart w:id="242" w:name="OLE_LINK3869"/>
      <w:bookmarkStart w:id="243" w:name="OLE_LINK3946"/>
      <w:bookmarkStart w:id="244" w:name="OLE_LINK3865"/>
      <w:bookmarkStart w:id="245" w:name="OLE_LINK3962"/>
      <w:bookmarkStart w:id="246" w:name="OLE_LINK118"/>
      <w:bookmarkStart w:id="247" w:name="OLE_LINK159"/>
      <w:bookmarkStart w:id="248" w:name="OLE_LINK121"/>
      <w:bookmarkStart w:id="249" w:name="OLE_LINK3929"/>
      <w:bookmarkStart w:id="250" w:name="OLE_LINK4032"/>
      <w:r w:rsidRPr="00775334">
        <w:rPr>
          <w:rFonts w:ascii="Book Antiqua" w:hAnsi="Book Antiqua"/>
          <w:b/>
          <w:bCs/>
          <w:sz w:val="24"/>
        </w:rPr>
        <w:t xml:space="preserve">Received: </w:t>
      </w:r>
      <w:r w:rsidRPr="00775334">
        <w:rPr>
          <w:rFonts w:ascii="Book Antiqua" w:hAnsi="Book Antiqua" w:hint="eastAsia"/>
          <w:bCs/>
          <w:sz w:val="24"/>
        </w:rPr>
        <w:t xml:space="preserve">January </w:t>
      </w:r>
      <w:r w:rsidRPr="00775334">
        <w:rPr>
          <w:rFonts w:ascii="Book Antiqua" w:eastAsia="SimSun" w:hAnsi="Book Antiqua" w:hint="eastAsia"/>
          <w:bCs/>
          <w:sz w:val="24"/>
          <w:lang w:eastAsia="zh-CN"/>
        </w:rPr>
        <w:t>6</w:t>
      </w:r>
      <w:r w:rsidRPr="00775334">
        <w:rPr>
          <w:rFonts w:ascii="Book Antiqua" w:hAnsi="Book Antiqua" w:hint="eastAsia"/>
          <w:bCs/>
          <w:sz w:val="24"/>
        </w:rPr>
        <w:t>, 201</w:t>
      </w:r>
      <w:r w:rsidRPr="00775334">
        <w:rPr>
          <w:rFonts w:ascii="Book Antiqua" w:eastAsia="SimSun" w:hAnsi="Book Antiqua" w:hint="eastAsia"/>
          <w:bCs/>
          <w:sz w:val="24"/>
          <w:lang w:eastAsia="zh-CN"/>
        </w:rPr>
        <w:t>7</w:t>
      </w:r>
    </w:p>
    <w:p w:rsidR="002467EC" w:rsidRPr="00775334" w:rsidRDefault="002467EC" w:rsidP="002467EC">
      <w:pPr>
        <w:adjustRightInd w:val="0"/>
        <w:snapToGrid w:val="0"/>
        <w:spacing w:line="360" w:lineRule="auto"/>
        <w:rPr>
          <w:rFonts w:ascii="Book Antiqua" w:eastAsia="SimSun" w:hAnsi="Book Antiqua"/>
          <w:bCs/>
          <w:sz w:val="24"/>
          <w:lang w:eastAsia="zh-CN"/>
        </w:rPr>
      </w:pPr>
      <w:r w:rsidRPr="00775334">
        <w:rPr>
          <w:rFonts w:ascii="Book Antiqua" w:hAnsi="Book Antiqua"/>
          <w:b/>
          <w:bCs/>
          <w:sz w:val="24"/>
        </w:rPr>
        <w:t>Peer-review started:</w:t>
      </w:r>
      <w:r w:rsidRPr="00775334">
        <w:rPr>
          <w:rFonts w:ascii="Book Antiqua" w:hAnsi="Book Antiqua" w:hint="eastAsia"/>
          <w:bCs/>
          <w:sz w:val="24"/>
        </w:rPr>
        <w:t xml:space="preserve"> January </w:t>
      </w:r>
      <w:r w:rsidRPr="00775334">
        <w:rPr>
          <w:rFonts w:ascii="Book Antiqua" w:eastAsia="SimSun" w:hAnsi="Book Antiqua" w:hint="eastAsia"/>
          <w:bCs/>
          <w:sz w:val="24"/>
          <w:lang w:eastAsia="zh-CN"/>
        </w:rPr>
        <w:t>9</w:t>
      </w:r>
      <w:r w:rsidRPr="00775334">
        <w:rPr>
          <w:rFonts w:ascii="Book Antiqua" w:hAnsi="Book Antiqua" w:hint="eastAsia"/>
          <w:bCs/>
          <w:sz w:val="24"/>
        </w:rPr>
        <w:t>, 201</w:t>
      </w:r>
      <w:r w:rsidRPr="00775334">
        <w:rPr>
          <w:rFonts w:ascii="Book Antiqua" w:eastAsia="SimSun" w:hAnsi="Book Antiqua" w:hint="eastAsia"/>
          <w:bCs/>
          <w:sz w:val="24"/>
          <w:lang w:eastAsia="zh-CN"/>
        </w:rPr>
        <w:t>7</w:t>
      </w:r>
    </w:p>
    <w:p w:rsidR="002467EC" w:rsidRPr="00775334" w:rsidRDefault="002467EC" w:rsidP="002467EC">
      <w:pPr>
        <w:adjustRightInd w:val="0"/>
        <w:snapToGrid w:val="0"/>
        <w:spacing w:line="360" w:lineRule="auto"/>
        <w:rPr>
          <w:rFonts w:ascii="Book Antiqua" w:hAnsi="Book Antiqua"/>
          <w:bCs/>
          <w:sz w:val="24"/>
        </w:rPr>
      </w:pPr>
      <w:bookmarkStart w:id="251" w:name="OLE_LINK23"/>
      <w:bookmarkStart w:id="252" w:name="OLE_LINK24"/>
      <w:r w:rsidRPr="00775334">
        <w:rPr>
          <w:rFonts w:ascii="Book Antiqua" w:hAnsi="Book Antiqua"/>
          <w:b/>
          <w:bCs/>
          <w:sz w:val="24"/>
        </w:rPr>
        <w:t>First decision:</w:t>
      </w:r>
      <w:r w:rsidRPr="00775334">
        <w:rPr>
          <w:rFonts w:ascii="Book Antiqua" w:hAnsi="Book Antiqua" w:hint="eastAsia"/>
          <w:bCs/>
          <w:sz w:val="24"/>
        </w:rPr>
        <w:t xml:space="preserve"> February</w:t>
      </w:r>
      <w:r w:rsidRPr="00775334">
        <w:rPr>
          <w:rFonts w:ascii="Book Antiqua" w:eastAsia="SimSun" w:hAnsi="Book Antiqua" w:hint="eastAsia"/>
          <w:bCs/>
          <w:sz w:val="24"/>
          <w:lang w:eastAsia="zh-CN"/>
        </w:rPr>
        <w:t xml:space="preserve"> 9</w:t>
      </w:r>
      <w:r w:rsidRPr="00775334">
        <w:rPr>
          <w:rFonts w:ascii="Book Antiqua" w:hAnsi="Book Antiqua" w:hint="eastAsia"/>
          <w:bCs/>
          <w:sz w:val="24"/>
        </w:rPr>
        <w:t>, 2017</w:t>
      </w:r>
    </w:p>
    <w:p w:rsidR="002467EC" w:rsidRPr="00775334" w:rsidRDefault="002467EC" w:rsidP="002467EC">
      <w:pPr>
        <w:adjustRightInd w:val="0"/>
        <w:snapToGrid w:val="0"/>
        <w:spacing w:line="360" w:lineRule="auto"/>
        <w:rPr>
          <w:rFonts w:ascii="Book Antiqua" w:hAnsi="Book Antiqua"/>
          <w:bCs/>
          <w:sz w:val="24"/>
        </w:rPr>
      </w:pPr>
      <w:r w:rsidRPr="00775334">
        <w:rPr>
          <w:rFonts w:ascii="Book Antiqua" w:hAnsi="Book Antiqua"/>
          <w:b/>
          <w:bCs/>
          <w:sz w:val="24"/>
        </w:rPr>
        <w:t>Revised:</w:t>
      </w:r>
      <w:r w:rsidRPr="00775334">
        <w:rPr>
          <w:rFonts w:ascii="Book Antiqua" w:hAnsi="Book Antiqua" w:hint="eastAsia"/>
          <w:bCs/>
          <w:sz w:val="24"/>
        </w:rPr>
        <w:t xml:space="preserve"> February</w:t>
      </w:r>
      <w:r w:rsidRPr="00775334">
        <w:rPr>
          <w:rFonts w:ascii="Book Antiqua" w:eastAsia="SimSun" w:hAnsi="Book Antiqua" w:hint="eastAsia"/>
          <w:bCs/>
          <w:sz w:val="24"/>
          <w:lang w:eastAsia="zh-CN"/>
        </w:rPr>
        <w:t xml:space="preserve"> 23</w:t>
      </w:r>
      <w:r w:rsidRPr="00775334">
        <w:rPr>
          <w:rFonts w:ascii="Book Antiqua" w:hAnsi="Book Antiqua" w:hint="eastAsia"/>
          <w:bCs/>
          <w:sz w:val="24"/>
        </w:rPr>
        <w:t>, 2017</w:t>
      </w:r>
    </w:p>
    <w:p w:rsidR="002467EC" w:rsidRPr="005B7D20" w:rsidRDefault="002467EC" w:rsidP="005B7D20">
      <w:pPr>
        <w:spacing w:line="360" w:lineRule="auto"/>
        <w:rPr>
          <w:rFonts w:ascii="Book Antiqua" w:hAnsi="Book Antiqua"/>
          <w:color w:val="000000"/>
          <w:sz w:val="24"/>
        </w:rPr>
      </w:pPr>
      <w:r w:rsidRPr="00775334">
        <w:rPr>
          <w:rFonts w:ascii="Book Antiqua" w:hAnsi="Book Antiqua"/>
          <w:b/>
          <w:bCs/>
          <w:sz w:val="24"/>
        </w:rPr>
        <w:t>Accepted:</w:t>
      </w:r>
      <w:bookmarkStart w:id="253" w:name="OLE_LINK117"/>
      <w:r w:rsidR="005B7D20" w:rsidRPr="005B7D20">
        <w:rPr>
          <w:rFonts w:ascii="Book Antiqua" w:hAnsi="Book Antiqua"/>
          <w:color w:val="000000"/>
          <w:sz w:val="24"/>
        </w:rPr>
        <w:t xml:space="preserve"> </w:t>
      </w:r>
      <w:r w:rsidR="005B7D20">
        <w:rPr>
          <w:rFonts w:ascii="Book Antiqua" w:hAnsi="Book Antiqua"/>
          <w:color w:val="000000"/>
          <w:sz w:val="24"/>
        </w:rPr>
        <w:t>March 20, 2017</w:t>
      </w:r>
      <w:bookmarkStart w:id="254" w:name="_GoBack"/>
      <w:bookmarkEnd w:id="253"/>
      <w:bookmarkEnd w:id="254"/>
      <w:r w:rsidR="00E97FCD" w:rsidRPr="00775334">
        <w:rPr>
          <w:rFonts w:ascii="Book Antiqua" w:hAnsi="Book Antiqua"/>
          <w:b/>
          <w:bCs/>
          <w:sz w:val="24"/>
        </w:rPr>
        <w:t xml:space="preserve"> </w:t>
      </w:r>
    </w:p>
    <w:p w:rsidR="002467EC" w:rsidRPr="00775334" w:rsidRDefault="002467EC" w:rsidP="002467EC">
      <w:pPr>
        <w:adjustRightInd w:val="0"/>
        <w:snapToGrid w:val="0"/>
        <w:spacing w:line="360" w:lineRule="auto"/>
        <w:rPr>
          <w:rFonts w:ascii="Book Antiqua" w:hAnsi="Book Antiqua"/>
          <w:b/>
          <w:bCs/>
          <w:sz w:val="24"/>
        </w:rPr>
      </w:pPr>
      <w:r w:rsidRPr="00775334">
        <w:rPr>
          <w:rFonts w:ascii="Book Antiqua" w:hAnsi="Book Antiqua"/>
          <w:b/>
          <w:bCs/>
          <w:sz w:val="24"/>
        </w:rPr>
        <w:t>Article in press:</w:t>
      </w:r>
    </w:p>
    <w:p w:rsidR="002467EC" w:rsidRPr="00775334" w:rsidRDefault="002467EC" w:rsidP="002467EC">
      <w:pPr>
        <w:adjustRightInd w:val="0"/>
        <w:snapToGrid w:val="0"/>
        <w:spacing w:line="360" w:lineRule="auto"/>
        <w:rPr>
          <w:rFonts w:ascii="Book Antiqua" w:hAnsi="Book Antiqua"/>
          <w:b/>
          <w:bCs/>
          <w:sz w:val="24"/>
        </w:rPr>
      </w:pPr>
      <w:r w:rsidRPr="00775334">
        <w:rPr>
          <w:rFonts w:ascii="Book Antiqua" w:hAnsi="Book Antiqua"/>
          <w:b/>
          <w:bCs/>
          <w:sz w:val="24"/>
        </w:rPr>
        <w:t xml:space="preserve">Published online: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2467EC" w:rsidRPr="00775334" w:rsidRDefault="002467EC" w:rsidP="00EE7A98">
      <w:pPr>
        <w:adjustRightInd w:val="0"/>
        <w:snapToGrid w:val="0"/>
        <w:spacing w:line="360" w:lineRule="auto"/>
        <w:rPr>
          <w:rFonts w:ascii="Book Antiqua" w:eastAsia="SimSun" w:hAnsi="Book Antiqua"/>
          <w:sz w:val="24"/>
          <w:szCs w:val="24"/>
          <w:lang w:eastAsia="zh-CN"/>
        </w:rPr>
      </w:pPr>
    </w:p>
    <w:bookmarkEnd w:id="192"/>
    <w:bookmarkEnd w:id="193"/>
    <w:p w:rsidR="003C6FFA" w:rsidRPr="00775334" w:rsidRDefault="00354DCC" w:rsidP="00EE7A98">
      <w:pPr>
        <w:tabs>
          <w:tab w:val="left" w:pos="3585"/>
        </w:tabs>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rPr>
        <w:br w:type="page"/>
      </w:r>
      <w:r w:rsidR="002467EC" w:rsidRPr="00775334">
        <w:rPr>
          <w:rFonts w:ascii="Book Antiqua" w:hAnsi="Book Antiqua"/>
          <w:b/>
          <w:sz w:val="24"/>
          <w:szCs w:val="24"/>
        </w:rPr>
        <w:lastRenderedPageBreak/>
        <w:t>Abstract</w:t>
      </w:r>
    </w:p>
    <w:p w:rsidR="005D7AC0" w:rsidRPr="00775334" w:rsidRDefault="005D7AC0" w:rsidP="00EE7A98">
      <w:pPr>
        <w:adjustRightInd w:val="0"/>
        <w:snapToGrid w:val="0"/>
        <w:spacing w:line="360" w:lineRule="auto"/>
        <w:rPr>
          <w:rFonts w:ascii="Book Antiqua" w:eastAsia="SimSun" w:hAnsi="Book Antiqua"/>
          <w:b/>
          <w:i/>
          <w:sz w:val="24"/>
          <w:szCs w:val="24"/>
          <w:lang w:eastAsia="zh-CN"/>
        </w:rPr>
      </w:pPr>
      <w:r w:rsidRPr="00775334">
        <w:rPr>
          <w:rFonts w:ascii="Book Antiqua" w:hAnsi="Book Antiqua"/>
          <w:b/>
          <w:i/>
          <w:sz w:val="24"/>
          <w:szCs w:val="24"/>
        </w:rPr>
        <w:t>AIM</w:t>
      </w:r>
    </w:p>
    <w:p w:rsidR="003C6FFA" w:rsidRPr="00775334" w:rsidRDefault="00354DCC"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rPr>
        <w:t>To evaluate the performance of</w:t>
      </w:r>
      <w:r w:rsidR="00082449" w:rsidRPr="00775334">
        <w:rPr>
          <w:rFonts w:ascii="Book Antiqua" w:hAnsi="Book Antiqua"/>
          <w:sz w:val="24"/>
          <w:szCs w:val="24"/>
        </w:rPr>
        <w:t xml:space="preserve"> 18-fluoro-2-deoxyglucose positron emission tomography (FDG-PET) for esophageal cancer (EC) screening.</w:t>
      </w:r>
    </w:p>
    <w:p w:rsidR="005D7AC0" w:rsidRPr="00775334" w:rsidRDefault="005D7AC0" w:rsidP="00EE7A98">
      <w:pPr>
        <w:adjustRightInd w:val="0"/>
        <w:snapToGrid w:val="0"/>
        <w:spacing w:line="360" w:lineRule="auto"/>
        <w:rPr>
          <w:rFonts w:ascii="Book Antiqua" w:eastAsia="SimSun" w:hAnsi="Book Antiqua"/>
          <w:b/>
          <w:sz w:val="24"/>
          <w:szCs w:val="24"/>
          <w:lang w:eastAsia="zh-CN"/>
        </w:rPr>
      </w:pPr>
    </w:p>
    <w:p w:rsidR="005D7AC0" w:rsidRPr="00775334" w:rsidRDefault="005D7AC0" w:rsidP="00EE7A98">
      <w:pPr>
        <w:adjustRightInd w:val="0"/>
        <w:snapToGrid w:val="0"/>
        <w:spacing w:line="360" w:lineRule="auto"/>
        <w:rPr>
          <w:rFonts w:ascii="Book Antiqua" w:eastAsia="SimSun" w:hAnsi="Book Antiqua"/>
          <w:b/>
          <w:i/>
          <w:sz w:val="24"/>
          <w:szCs w:val="24"/>
          <w:lang w:eastAsia="zh-CN"/>
        </w:rPr>
      </w:pPr>
      <w:r w:rsidRPr="00775334">
        <w:rPr>
          <w:rFonts w:ascii="Book Antiqua" w:hAnsi="Book Antiqua"/>
          <w:b/>
          <w:i/>
          <w:sz w:val="24"/>
          <w:szCs w:val="24"/>
        </w:rPr>
        <w:t>METHODS</w:t>
      </w:r>
    </w:p>
    <w:p w:rsidR="003C6FFA" w:rsidRPr="00775334" w:rsidRDefault="003C6FFA"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rPr>
        <w:t>We retrospectively analyzed the data of consecutive asymptomatic individuals who underwent FDG-PET and esophagogastroduodenoscopy (EGD) simultaneously for cancer screening at our institution from February 2</w:t>
      </w:r>
      <w:r w:rsidR="005D7AC0" w:rsidRPr="00775334">
        <w:rPr>
          <w:rFonts w:ascii="Book Antiqua" w:hAnsi="Book Antiqua"/>
          <w:sz w:val="24"/>
          <w:szCs w:val="24"/>
        </w:rPr>
        <w:t>004 to March 2013. In total, 14</w:t>
      </w:r>
      <w:r w:rsidRPr="00775334">
        <w:rPr>
          <w:rFonts w:ascii="Book Antiqua" w:hAnsi="Book Antiqua"/>
          <w:sz w:val="24"/>
          <w:szCs w:val="24"/>
        </w:rPr>
        <w:t>790 FDG-PET and EG</w:t>
      </w:r>
      <w:r w:rsidR="005D7AC0" w:rsidRPr="00775334">
        <w:rPr>
          <w:rFonts w:ascii="Book Antiqua" w:hAnsi="Book Antiqua"/>
          <w:sz w:val="24"/>
          <w:szCs w:val="24"/>
        </w:rPr>
        <w:t>D procedures performed for 8</w:t>
      </w:r>
      <w:r w:rsidRPr="00775334">
        <w:rPr>
          <w:rFonts w:ascii="Book Antiqua" w:hAnsi="Book Antiqua"/>
          <w:sz w:val="24"/>
          <w:szCs w:val="24"/>
        </w:rPr>
        <w:t xml:space="preserve">468 individuals were included in this study, and the performance of FDG-PET for EC screening was assessed by comparing the results of FDG-PET and EGD, considering the latter as the reference. </w:t>
      </w:r>
    </w:p>
    <w:p w:rsidR="005D7AC0" w:rsidRPr="00775334" w:rsidRDefault="005D7AC0" w:rsidP="00EE7A98">
      <w:pPr>
        <w:adjustRightInd w:val="0"/>
        <w:snapToGrid w:val="0"/>
        <w:spacing w:line="360" w:lineRule="auto"/>
        <w:rPr>
          <w:rFonts w:ascii="Book Antiqua" w:eastAsia="SimSun" w:hAnsi="Book Antiqua"/>
          <w:b/>
          <w:sz w:val="24"/>
          <w:szCs w:val="24"/>
          <w:lang w:eastAsia="zh-CN"/>
        </w:rPr>
      </w:pPr>
    </w:p>
    <w:p w:rsidR="005D7AC0" w:rsidRPr="00775334" w:rsidRDefault="005D7AC0" w:rsidP="00EE7A98">
      <w:pPr>
        <w:adjustRightInd w:val="0"/>
        <w:snapToGrid w:val="0"/>
        <w:spacing w:line="360" w:lineRule="auto"/>
        <w:rPr>
          <w:rFonts w:ascii="Book Antiqua" w:eastAsia="SimSun" w:hAnsi="Book Antiqua"/>
          <w:b/>
          <w:i/>
          <w:sz w:val="24"/>
          <w:szCs w:val="24"/>
          <w:lang w:eastAsia="zh-CN"/>
        </w:rPr>
      </w:pPr>
      <w:r w:rsidRPr="00775334">
        <w:rPr>
          <w:rFonts w:ascii="Book Antiqua" w:hAnsi="Book Antiqua"/>
          <w:b/>
          <w:i/>
          <w:sz w:val="24"/>
          <w:szCs w:val="24"/>
        </w:rPr>
        <w:t>RESULTS</w:t>
      </w:r>
    </w:p>
    <w:p w:rsidR="003C6FFA" w:rsidRPr="00775334" w:rsidRDefault="003C6FFA"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rPr>
        <w:t>Thirty-two EC lesions were detected in 28 individuals (31 squamous cell carcinomas and 1 adenocarcinoma). The median tumor size was 12.5 mm, and the depths of the lesions were as follows: Tis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12), T1a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15), and T1b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5). Among the 14,790 FDG-PET procedures, 51 examinations (0.3%) showed positive findings in the esophagus; only 1 was a true-positive finding. The screen sensitivity, specificity, positive predictive value, and negative predictive value of FDG-PET for ECs were 3.6% [95% confidence interval (CI), 0.1–18.3], 99.7% (</w:t>
      </w:r>
      <w:r w:rsidR="005D7AC0" w:rsidRPr="00775334">
        <w:rPr>
          <w:rFonts w:ascii="Book Antiqua" w:hAnsi="Book Antiqua"/>
          <w:sz w:val="24"/>
          <w:szCs w:val="24"/>
        </w:rPr>
        <w:t>95%CI:</w:t>
      </w:r>
      <w:r w:rsidRPr="00775334">
        <w:rPr>
          <w:rFonts w:ascii="Book Antiqua" w:hAnsi="Book Antiqua"/>
          <w:sz w:val="24"/>
          <w:szCs w:val="24"/>
        </w:rPr>
        <w:t xml:space="preserve"> 99.6–99.7), 2.0% (</w:t>
      </w:r>
      <w:r w:rsidR="005D7AC0" w:rsidRPr="00775334">
        <w:rPr>
          <w:rFonts w:ascii="Book Antiqua" w:hAnsi="Book Antiqua"/>
          <w:sz w:val="24"/>
          <w:szCs w:val="24"/>
        </w:rPr>
        <w:t>95%CI:</w:t>
      </w:r>
      <w:r w:rsidRPr="00775334">
        <w:rPr>
          <w:rFonts w:ascii="Book Antiqua" w:hAnsi="Book Antiqua"/>
          <w:sz w:val="24"/>
          <w:szCs w:val="24"/>
        </w:rPr>
        <w:t xml:space="preserve"> 0.0–10.4), and 99.8% (</w:t>
      </w:r>
      <w:r w:rsidR="005D7AC0" w:rsidRPr="00775334">
        <w:rPr>
          <w:rFonts w:ascii="Book Antiqua" w:hAnsi="Book Antiqua"/>
          <w:sz w:val="24"/>
          <w:szCs w:val="24"/>
        </w:rPr>
        <w:t>95%CI:</w:t>
      </w:r>
      <w:r w:rsidRPr="00775334">
        <w:rPr>
          <w:rFonts w:ascii="Book Antiqua" w:hAnsi="Book Antiqua"/>
          <w:sz w:val="24"/>
          <w:szCs w:val="24"/>
        </w:rPr>
        <w:t xml:space="preserve"> 99.7–99.9), re</w:t>
      </w:r>
      <w:r w:rsidR="00082449" w:rsidRPr="00775334">
        <w:rPr>
          <w:rFonts w:ascii="Book Antiqua" w:hAnsi="Book Antiqua"/>
          <w:sz w:val="24"/>
          <w:szCs w:val="24"/>
        </w:rPr>
        <w:t>spectively. Of the 50 FDG-PET false-positive cases, 31 were observed in the lower esophagus, and gastroesophageal reflux disease was observed in 17 of these 31 cases.</w:t>
      </w:r>
    </w:p>
    <w:p w:rsidR="005D7AC0" w:rsidRPr="00775334" w:rsidRDefault="005D7AC0" w:rsidP="00EE7A98">
      <w:pPr>
        <w:adjustRightInd w:val="0"/>
        <w:snapToGrid w:val="0"/>
        <w:spacing w:line="360" w:lineRule="auto"/>
        <w:rPr>
          <w:rFonts w:ascii="Book Antiqua" w:eastAsia="SimSun" w:hAnsi="Book Antiqua"/>
          <w:b/>
          <w:sz w:val="24"/>
          <w:szCs w:val="24"/>
          <w:lang w:eastAsia="zh-CN"/>
        </w:rPr>
      </w:pPr>
    </w:p>
    <w:p w:rsidR="005D7AC0" w:rsidRPr="00775334" w:rsidRDefault="00082449" w:rsidP="00EE7A98">
      <w:pPr>
        <w:adjustRightInd w:val="0"/>
        <w:snapToGrid w:val="0"/>
        <w:spacing w:line="360" w:lineRule="auto"/>
        <w:rPr>
          <w:rFonts w:ascii="Book Antiqua" w:eastAsia="SimSun" w:hAnsi="Book Antiqua"/>
          <w:i/>
          <w:sz w:val="24"/>
          <w:szCs w:val="24"/>
          <w:lang w:eastAsia="zh-CN"/>
        </w:rPr>
      </w:pPr>
      <w:r w:rsidRPr="00775334">
        <w:rPr>
          <w:rFonts w:ascii="Book Antiqua" w:hAnsi="Book Antiqua"/>
          <w:b/>
          <w:i/>
          <w:sz w:val="24"/>
          <w:szCs w:val="24"/>
        </w:rPr>
        <w:t>CONCLUSION</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This study is the first to clarify the FDG-PET performance for EC screening. Based on the low screen sensitivity, FDG-PET is considered to be difficult to use </w:t>
      </w:r>
      <w:r w:rsidRPr="00775334">
        <w:rPr>
          <w:rFonts w:ascii="Book Antiqua" w:hAnsi="Book Antiqua"/>
          <w:sz w:val="24"/>
          <w:szCs w:val="24"/>
        </w:rPr>
        <w:lastRenderedPageBreak/>
        <w:t>as a screening modality for ECs.</w:t>
      </w:r>
    </w:p>
    <w:p w:rsidR="003C6FFA" w:rsidRPr="00775334" w:rsidRDefault="003C6FFA" w:rsidP="00EE7A98">
      <w:pPr>
        <w:adjustRightInd w:val="0"/>
        <w:snapToGrid w:val="0"/>
        <w:spacing w:line="360" w:lineRule="auto"/>
        <w:rPr>
          <w:rFonts w:ascii="Book Antiqua" w:hAnsi="Book Antiqua"/>
          <w:sz w:val="24"/>
          <w:szCs w:val="24"/>
        </w:rPr>
      </w:pPr>
    </w:p>
    <w:p w:rsidR="007C6EB7" w:rsidRPr="00634D34" w:rsidRDefault="005D7AC0" w:rsidP="00EE7A98">
      <w:pPr>
        <w:adjustRightInd w:val="0"/>
        <w:snapToGrid w:val="0"/>
        <w:spacing w:line="360" w:lineRule="auto"/>
        <w:rPr>
          <w:rFonts w:ascii="Book Antiqua" w:eastAsia="SimSun" w:hAnsi="Book Antiqua"/>
          <w:b/>
          <w:sz w:val="24"/>
          <w:szCs w:val="24"/>
          <w:lang w:eastAsia="zh-CN"/>
        </w:rPr>
      </w:pPr>
      <w:r w:rsidRPr="00775334">
        <w:rPr>
          <w:rFonts w:ascii="Book Antiqua" w:hAnsi="Book Antiqua"/>
          <w:b/>
          <w:sz w:val="24"/>
          <w:szCs w:val="24"/>
        </w:rPr>
        <w:t>Key</w:t>
      </w:r>
      <w:r w:rsidRPr="00775334">
        <w:rPr>
          <w:rFonts w:ascii="Book Antiqua" w:eastAsia="SimSun" w:hAnsi="Book Antiqua" w:hint="eastAsia"/>
          <w:b/>
          <w:sz w:val="24"/>
          <w:szCs w:val="24"/>
          <w:lang w:eastAsia="zh-CN"/>
        </w:rPr>
        <w:t xml:space="preserve"> </w:t>
      </w:r>
      <w:r w:rsidRPr="00775334">
        <w:rPr>
          <w:rFonts w:ascii="Book Antiqua" w:hAnsi="Book Antiqua"/>
          <w:b/>
          <w:sz w:val="24"/>
          <w:szCs w:val="24"/>
        </w:rPr>
        <w:t>words</w:t>
      </w:r>
      <w:r w:rsidRPr="00775334">
        <w:rPr>
          <w:rFonts w:ascii="Book Antiqua" w:eastAsia="SimSun" w:hAnsi="Book Antiqua" w:hint="eastAsia"/>
          <w:b/>
          <w:sz w:val="24"/>
          <w:szCs w:val="24"/>
          <w:lang w:eastAsia="zh-CN"/>
        </w:rPr>
        <w:t xml:space="preserve">: </w:t>
      </w:r>
      <w:r w:rsidR="007C6EB7" w:rsidRPr="00775334">
        <w:rPr>
          <w:rFonts w:ascii="Book Antiqua" w:hAnsi="Book Antiqua"/>
          <w:sz w:val="24"/>
          <w:szCs w:val="24"/>
        </w:rPr>
        <w:t>Cancer screening; Esophageal cancer; Esophagogastroduodenoscopy; Positron emission</w:t>
      </w:r>
      <w:r w:rsidR="00634D34">
        <w:rPr>
          <w:rFonts w:ascii="Book Antiqua" w:hAnsi="Book Antiqua"/>
          <w:sz w:val="24"/>
          <w:szCs w:val="24"/>
        </w:rPr>
        <w:t xml:space="preserve"> tomography; Screen sensitivity</w:t>
      </w:r>
    </w:p>
    <w:p w:rsidR="00424BCD" w:rsidRPr="00775334" w:rsidRDefault="00424BCD" w:rsidP="00EE7A98">
      <w:pPr>
        <w:adjustRightInd w:val="0"/>
        <w:snapToGrid w:val="0"/>
        <w:spacing w:line="360" w:lineRule="auto"/>
        <w:rPr>
          <w:rFonts w:ascii="Book Antiqua" w:eastAsia="SimSun" w:hAnsi="Book Antiqua"/>
          <w:sz w:val="24"/>
          <w:szCs w:val="24"/>
          <w:lang w:eastAsia="zh-CN"/>
        </w:rPr>
      </w:pPr>
    </w:p>
    <w:p w:rsidR="005D7AC0" w:rsidRPr="00775334" w:rsidRDefault="005D7AC0" w:rsidP="005D7AC0">
      <w:pPr>
        <w:adjustRightInd w:val="0"/>
        <w:snapToGrid w:val="0"/>
        <w:spacing w:line="360" w:lineRule="auto"/>
        <w:rPr>
          <w:rFonts w:ascii="Book Antiqua" w:hAnsi="Book Antiqua"/>
          <w:sz w:val="24"/>
        </w:rPr>
      </w:pPr>
      <w:bookmarkStart w:id="255" w:name="OLE_LINK363"/>
      <w:bookmarkStart w:id="256" w:name="OLE_LINK364"/>
      <w:bookmarkStart w:id="257" w:name="OLE_LINK359"/>
      <w:bookmarkStart w:id="258" w:name="OLE_LINK2"/>
      <w:bookmarkStart w:id="259" w:name="OLE_LINK1037"/>
      <w:bookmarkStart w:id="260" w:name="OLE_LINK1195"/>
      <w:bookmarkStart w:id="261" w:name="OLE_LINK1140"/>
      <w:bookmarkStart w:id="262" w:name="OLE_LINK1062"/>
      <w:bookmarkStart w:id="263" w:name="OLE_LINK1327"/>
      <w:bookmarkStart w:id="264" w:name="OLE_LINK1174"/>
      <w:bookmarkStart w:id="265" w:name="OLE_LINK1348"/>
      <w:bookmarkStart w:id="266" w:name="OLE_LINK1519"/>
      <w:bookmarkStart w:id="267" w:name="OLE_LINK1571"/>
      <w:bookmarkStart w:id="268" w:name="OLE_LINK1666"/>
      <w:bookmarkStart w:id="269" w:name="OLE_LINK11"/>
      <w:bookmarkStart w:id="270" w:name="OLE_LINK1438"/>
      <w:bookmarkStart w:id="271" w:name="OLE_LINK1375"/>
      <w:bookmarkStart w:id="272" w:name="OLE_LINK1429"/>
      <w:bookmarkStart w:id="273" w:name="OLE_LINK1497"/>
      <w:bookmarkStart w:id="274" w:name="OLE_LINK1581"/>
      <w:bookmarkStart w:id="275" w:name="OLE_LINK1356"/>
      <w:bookmarkStart w:id="276" w:name="OLE_LINK1469"/>
      <w:bookmarkStart w:id="277" w:name="OLE_LINK1546"/>
      <w:bookmarkStart w:id="278" w:name="OLE_LINK1694"/>
      <w:bookmarkStart w:id="279" w:name="OLE_LINK1727"/>
      <w:bookmarkStart w:id="280" w:name="OLE_LINK1797"/>
      <w:bookmarkStart w:id="281" w:name="OLE_LINK1887"/>
      <w:bookmarkStart w:id="282" w:name="OLE_LINK1975"/>
      <w:bookmarkStart w:id="283" w:name="OLE_LINK2186"/>
      <w:bookmarkStart w:id="284" w:name="OLE_LINK768"/>
      <w:bookmarkStart w:id="285" w:name="OLE_LINK2332"/>
      <w:bookmarkStart w:id="286" w:name="OLE_LINK2353"/>
      <w:bookmarkStart w:id="287" w:name="OLE_LINK2448"/>
      <w:bookmarkStart w:id="288" w:name="OLE_LINK2467"/>
      <w:bookmarkStart w:id="289" w:name="OLE_LINK2563"/>
      <w:bookmarkStart w:id="290" w:name="OLE_LINK2608"/>
      <w:bookmarkStart w:id="291" w:name="OLE_LINK2654"/>
      <w:bookmarkStart w:id="292" w:name="OLE_LINK2695"/>
      <w:bookmarkStart w:id="293" w:name="OLE_LINK2732"/>
      <w:bookmarkStart w:id="294" w:name="OLE_LINK2658"/>
      <w:bookmarkStart w:id="295" w:name="OLE_LINK2775"/>
      <w:bookmarkStart w:id="296" w:name="OLE_LINK52"/>
      <w:bookmarkStart w:id="297" w:name="OLE_LINK2910"/>
      <w:bookmarkStart w:id="298" w:name="OLE_LINK2933"/>
      <w:bookmarkStart w:id="299" w:name="OLE_LINK3527"/>
      <w:bookmarkStart w:id="300" w:name="OLE_LINK2950"/>
      <w:bookmarkStart w:id="301" w:name="OLE_LINK3497"/>
      <w:bookmarkStart w:id="302" w:name="OLE_LINK3130"/>
      <w:bookmarkStart w:id="303" w:name="OLE_LINK3036"/>
      <w:bookmarkStart w:id="304" w:name="OLE_LINK3172"/>
      <w:bookmarkStart w:id="305" w:name="OLE_LINK3212"/>
      <w:bookmarkStart w:id="306" w:name="OLE_LINK3236"/>
      <w:bookmarkStart w:id="307" w:name="OLE_LINK66"/>
      <w:bookmarkStart w:id="308" w:name="OLE_LINK3632"/>
      <w:bookmarkStart w:id="309" w:name="OLE_LINK68"/>
      <w:bookmarkStart w:id="310" w:name="OLE_LINK73"/>
      <w:bookmarkStart w:id="311" w:name="OLE_LINK3790"/>
      <w:bookmarkStart w:id="312" w:name="OLE_LINK109"/>
      <w:bookmarkStart w:id="313" w:name="OLE_LINK3700"/>
      <w:bookmarkStart w:id="314" w:name="OLE_LINK88"/>
      <w:bookmarkStart w:id="315" w:name="OLE_LINK3612"/>
      <w:bookmarkStart w:id="316" w:name="OLE_LINK3749"/>
      <w:bookmarkStart w:id="317" w:name="OLE_LINK3760"/>
      <w:bookmarkStart w:id="318" w:name="OLE_LINK3703"/>
      <w:bookmarkStart w:id="319" w:name="OLE_LINK3825"/>
      <w:bookmarkStart w:id="320" w:name="OLE_LINK3959"/>
      <w:bookmarkStart w:id="321" w:name="OLE_LINK101"/>
      <w:bookmarkStart w:id="322" w:name="OLE_LINK3900"/>
      <w:bookmarkStart w:id="323" w:name="OLE_LINK3872"/>
      <w:bookmarkStart w:id="324" w:name="OLE_LINK3963"/>
      <w:bookmarkStart w:id="325" w:name="OLE_LINK119"/>
      <w:bookmarkStart w:id="326" w:name="OLE_LINK160"/>
      <w:bookmarkStart w:id="327" w:name="OLE_LINK146"/>
      <w:bookmarkStart w:id="328" w:name="OLE_LINK4033"/>
      <w:bookmarkStart w:id="329" w:name="OLE_LINK4096"/>
      <w:r w:rsidRPr="00775334">
        <w:rPr>
          <w:rFonts w:ascii="Book Antiqua" w:hAnsi="Book Antiqua" w:hint="eastAsia"/>
          <w:b/>
          <w:sz w:val="24"/>
        </w:rPr>
        <w:t>©</w:t>
      </w:r>
      <w:r w:rsidRPr="00775334">
        <w:rPr>
          <w:rFonts w:ascii="Book Antiqua" w:hAnsi="Book Antiqua"/>
          <w:b/>
          <w:sz w:val="24"/>
        </w:rPr>
        <w:t xml:space="preserve"> The Author(s) 201</w:t>
      </w:r>
      <w:r w:rsidRPr="00775334">
        <w:rPr>
          <w:rFonts w:ascii="Book Antiqua" w:hAnsi="Book Antiqua" w:hint="eastAsia"/>
          <w:b/>
          <w:sz w:val="24"/>
        </w:rPr>
        <w:t>7</w:t>
      </w:r>
      <w:r w:rsidRPr="00775334">
        <w:rPr>
          <w:rFonts w:ascii="Book Antiqua" w:hAnsi="Book Antiqua"/>
          <w:b/>
          <w:sz w:val="24"/>
        </w:rPr>
        <w:t>.</w:t>
      </w:r>
      <w:r w:rsidRPr="00775334">
        <w:rPr>
          <w:rFonts w:ascii="Book Antiqua" w:hAnsi="Book Antiqua"/>
          <w:sz w:val="24"/>
        </w:rPr>
        <w:t xml:space="preserve"> Published by Baishideng Publishing Group Inc. All rights reserved.</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rsidR="005D7AC0" w:rsidRPr="00775334" w:rsidRDefault="005D7AC0" w:rsidP="00EE7A98">
      <w:pPr>
        <w:adjustRightInd w:val="0"/>
        <w:snapToGrid w:val="0"/>
        <w:spacing w:line="360" w:lineRule="auto"/>
        <w:rPr>
          <w:rFonts w:ascii="Book Antiqua" w:eastAsia="SimSun" w:hAnsi="Book Antiqua"/>
          <w:sz w:val="24"/>
          <w:szCs w:val="24"/>
          <w:lang w:eastAsia="zh-CN"/>
        </w:rPr>
      </w:pPr>
    </w:p>
    <w:p w:rsidR="00555736" w:rsidRPr="00775334" w:rsidRDefault="005D7AC0" w:rsidP="00EE7A98">
      <w:pPr>
        <w:adjustRightInd w:val="0"/>
        <w:snapToGrid w:val="0"/>
        <w:spacing w:line="360" w:lineRule="auto"/>
        <w:rPr>
          <w:rFonts w:ascii="Book Antiqua" w:eastAsia="SimSun" w:hAnsi="Book Antiqua"/>
          <w:b/>
          <w:sz w:val="24"/>
          <w:szCs w:val="24"/>
          <w:lang w:eastAsia="zh-CN"/>
        </w:rPr>
      </w:pPr>
      <w:r w:rsidRPr="00775334">
        <w:rPr>
          <w:rFonts w:ascii="Book Antiqua" w:hAnsi="Book Antiqua"/>
          <w:b/>
          <w:sz w:val="24"/>
          <w:szCs w:val="24"/>
        </w:rPr>
        <w:t>Core tip</w:t>
      </w:r>
      <w:r w:rsidRPr="00775334">
        <w:rPr>
          <w:rFonts w:ascii="Book Antiqua" w:eastAsia="SimSun" w:hAnsi="Book Antiqua" w:hint="eastAsia"/>
          <w:b/>
          <w:sz w:val="24"/>
          <w:szCs w:val="24"/>
          <w:lang w:eastAsia="zh-CN"/>
        </w:rPr>
        <w:t xml:space="preserve">: </w:t>
      </w:r>
      <w:r w:rsidR="00555736" w:rsidRPr="00775334">
        <w:rPr>
          <w:rFonts w:ascii="Book Antiqua" w:hAnsi="Book Antiqua"/>
          <w:sz w:val="24"/>
          <w:szCs w:val="24"/>
        </w:rPr>
        <w:t xml:space="preserve">The present study first clarified the performance of </w:t>
      </w:r>
      <w:r w:rsidRPr="00775334">
        <w:rPr>
          <w:rFonts w:ascii="Book Antiqua" w:hAnsi="Book Antiqua"/>
          <w:sz w:val="24"/>
          <w:szCs w:val="24"/>
        </w:rPr>
        <w:t>18-fluoro-2-deoxyglucose positron emission tomography (FDG-PET)</w:t>
      </w:r>
      <w:r w:rsidR="00555736" w:rsidRPr="00775334">
        <w:rPr>
          <w:rFonts w:ascii="Book Antiqua" w:hAnsi="Book Antiqua"/>
          <w:sz w:val="24"/>
          <w:szCs w:val="24"/>
        </w:rPr>
        <w:t xml:space="preserve"> for esophageal cancer screening by adopting an appropriate study method. A large number of asymptomatic </w:t>
      </w:r>
      <w:r w:rsidR="00F20837" w:rsidRPr="00775334">
        <w:rPr>
          <w:rFonts w:ascii="Book Antiqua" w:hAnsi="Book Antiqua"/>
          <w:sz w:val="24"/>
          <w:szCs w:val="24"/>
        </w:rPr>
        <w:t>screened</w:t>
      </w:r>
      <w:r w:rsidR="00555736" w:rsidRPr="00775334">
        <w:rPr>
          <w:rFonts w:ascii="Book Antiqua" w:hAnsi="Book Antiqua"/>
          <w:sz w:val="24"/>
          <w:szCs w:val="24"/>
        </w:rPr>
        <w:t xml:space="preserve"> </w:t>
      </w:r>
      <w:r w:rsidR="00F20837" w:rsidRPr="00775334">
        <w:rPr>
          <w:rFonts w:ascii="Book Antiqua" w:hAnsi="Book Antiqua"/>
          <w:sz w:val="24"/>
          <w:szCs w:val="24"/>
        </w:rPr>
        <w:t>individuals</w:t>
      </w:r>
      <w:r w:rsidR="00555736" w:rsidRPr="00775334">
        <w:rPr>
          <w:rFonts w:ascii="Book Antiqua" w:hAnsi="Book Antiqua"/>
          <w:sz w:val="24"/>
          <w:szCs w:val="24"/>
        </w:rPr>
        <w:t xml:space="preserve"> who underwent both FDG-PET and esophagogastroduodenoscopy were</w:t>
      </w:r>
      <w:r w:rsidR="008E07D0" w:rsidRPr="00775334">
        <w:rPr>
          <w:rFonts w:ascii="Book Antiqua" w:hAnsi="Book Antiqua"/>
          <w:sz w:val="24"/>
          <w:szCs w:val="24"/>
        </w:rPr>
        <w:t xml:space="preserve"> included in the study, and the performance of FDG-PET was assessed by comparing the results of FDG-PET and esophagogastroduodenoscopy, considering the latter as the reference. As a result, the low screen sensitivity (3.6%) and positive predictive value (2.0%) of FDG-PET for esophageal cancer were clearly shown. Based on the results, FDG-PET is considered to be difficult to use as a screening modality for esophageal cancer.</w:t>
      </w:r>
    </w:p>
    <w:p w:rsidR="005D7AC0" w:rsidRPr="00775334" w:rsidRDefault="005D7AC0" w:rsidP="00EE7A98">
      <w:pPr>
        <w:widowControl/>
        <w:adjustRightInd w:val="0"/>
        <w:snapToGrid w:val="0"/>
        <w:spacing w:line="360" w:lineRule="auto"/>
        <w:rPr>
          <w:rFonts w:ascii="Book Antiqua" w:eastAsia="SimSun" w:hAnsi="Book Antiqua"/>
          <w:b/>
          <w:sz w:val="24"/>
          <w:szCs w:val="24"/>
          <w:lang w:eastAsia="zh-CN"/>
        </w:rPr>
      </w:pPr>
    </w:p>
    <w:p w:rsidR="005D7AC0" w:rsidRPr="00775334" w:rsidRDefault="005D7AC0" w:rsidP="005D7AC0">
      <w:pPr>
        <w:adjustRightInd w:val="0"/>
        <w:snapToGrid w:val="0"/>
        <w:spacing w:line="360" w:lineRule="auto"/>
        <w:rPr>
          <w:rFonts w:ascii="Book Antiqua" w:hAnsi="Book Antiqua"/>
          <w:sz w:val="24"/>
        </w:rPr>
      </w:pPr>
      <w:r w:rsidRPr="00775334">
        <w:rPr>
          <w:rFonts w:ascii="Book Antiqua" w:hAnsi="Book Antiqua"/>
          <w:sz w:val="24"/>
          <w:szCs w:val="24"/>
        </w:rPr>
        <w:t>Sekiguchi</w:t>
      </w:r>
      <w:r w:rsidRPr="00775334">
        <w:rPr>
          <w:rFonts w:ascii="Book Antiqua" w:eastAsia="SimSun" w:hAnsi="Book Antiqua" w:hint="eastAsia"/>
          <w:sz w:val="24"/>
          <w:szCs w:val="24"/>
          <w:lang w:eastAsia="zh-CN"/>
        </w:rPr>
        <w:t xml:space="preserve"> M</w:t>
      </w:r>
      <w:r w:rsidRPr="00775334">
        <w:rPr>
          <w:rFonts w:ascii="Book Antiqua" w:hAnsi="Book Antiqua"/>
          <w:sz w:val="24"/>
          <w:szCs w:val="24"/>
        </w:rPr>
        <w:t>,</w:t>
      </w:r>
      <w:r w:rsidRPr="00775334">
        <w:rPr>
          <w:rFonts w:ascii="Book Antiqua" w:hAnsi="Book Antiqua"/>
          <w:sz w:val="24"/>
          <w:szCs w:val="24"/>
          <w:vertAlign w:val="superscript"/>
        </w:rPr>
        <w:t xml:space="preserve"> </w:t>
      </w:r>
      <w:r w:rsidRPr="00775334">
        <w:rPr>
          <w:rFonts w:ascii="Book Antiqua" w:hAnsi="Book Antiqua"/>
          <w:sz w:val="24"/>
          <w:szCs w:val="24"/>
        </w:rPr>
        <w:t>Terauchi</w:t>
      </w:r>
      <w:r w:rsidRPr="00775334">
        <w:rPr>
          <w:rFonts w:ascii="Book Antiqua" w:eastAsia="SimSun" w:hAnsi="Book Antiqua" w:hint="eastAsia"/>
          <w:sz w:val="24"/>
          <w:szCs w:val="24"/>
          <w:lang w:eastAsia="zh-CN"/>
        </w:rPr>
        <w:t xml:space="preserve"> T</w:t>
      </w:r>
      <w:r w:rsidRPr="00775334">
        <w:rPr>
          <w:rFonts w:ascii="Book Antiqua" w:hAnsi="Book Antiqua"/>
          <w:sz w:val="24"/>
          <w:szCs w:val="24"/>
        </w:rPr>
        <w:t>,</w:t>
      </w:r>
      <w:r w:rsidRPr="00775334">
        <w:rPr>
          <w:rFonts w:ascii="Book Antiqua" w:hAnsi="Book Antiqua"/>
          <w:sz w:val="24"/>
          <w:szCs w:val="24"/>
          <w:vertAlign w:val="superscript"/>
        </w:rPr>
        <w:t xml:space="preserve"> </w:t>
      </w:r>
      <w:r w:rsidRPr="00775334">
        <w:rPr>
          <w:rFonts w:ascii="Book Antiqua" w:hAnsi="Book Antiqua"/>
          <w:sz w:val="24"/>
          <w:szCs w:val="24"/>
        </w:rPr>
        <w:t>Kakugawa</w:t>
      </w:r>
      <w:r w:rsidRPr="00775334">
        <w:rPr>
          <w:rFonts w:ascii="Book Antiqua" w:eastAsia="SimSun" w:hAnsi="Book Antiqua" w:hint="eastAsia"/>
          <w:sz w:val="24"/>
          <w:szCs w:val="24"/>
          <w:lang w:eastAsia="zh-CN"/>
        </w:rPr>
        <w:t xml:space="preserve"> Y</w:t>
      </w:r>
      <w:r w:rsidRPr="00775334">
        <w:rPr>
          <w:rFonts w:ascii="Book Antiqua" w:hAnsi="Book Antiqua"/>
          <w:sz w:val="24"/>
          <w:szCs w:val="24"/>
        </w:rPr>
        <w:t>,</w:t>
      </w:r>
      <w:r w:rsidRPr="00775334">
        <w:rPr>
          <w:rFonts w:ascii="Book Antiqua" w:hAnsi="Book Antiqua"/>
          <w:sz w:val="24"/>
          <w:szCs w:val="24"/>
          <w:vertAlign w:val="superscript"/>
        </w:rPr>
        <w:t xml:space="preserve"> </w:t>
      </w:r>
      <w:r w:rsidRPr="00775334">
        <w:rPr>
          <w:rFonts w:ascii="Book Antiqua" w:hAnsi="Book Antiqua"/>
          <w:bCs/>
          <w:sz w:val="24"/>
          <w:szCs w:val="24"/>
        </w:rPr>
        <w:t>Shimada</w:t>
      </w:r>
      <w:r w:rsidRPr="00775334">
        <w:rPr>
          <w:rFonts w:ascii="Book Antiqua" w:eastAsia="SimSun" w:hAnsi="Book Antiqua" w:hint="eastAsia"/>
          <w:bCs/>
          <w:sz w:val="24"/>
          <w:szCs w:val="24"/>
          <w:lang w:eastAsia="zh-CN"/>
        </w:rPr>
        <w:t xml:space="preserve"> N</w:t>
      </w:r>
      <w:r w:rsidRPr="00775334">
        <w:rPr>
          <w:rFonts w:ascii="Book Antiqua" w:hAnsi="Book Antiqua"/>
          <w:bCs/>
          <w:sz w:val="24"/>
          <w:szCs w:val="24"/>
        </w:rPr>
        <w:t>, Saito</w:t>
      </w:r>
      <w:r w:rsidRPr="00775334">
        <w:rPr>
          <w:rFonts w:ascii="Book Antiqua" w:eastAsia="SimSun" w:hAnsi="Book Antiqua" w:hint="eastAsia"/>
          <w:bCs/>
          <w:sz w:val="24"/>
          <w:szCs w:val="24"/>
          <w:lang w:eastAsia="zh-CN"/>
        </w:rPr>
        <w:t xml:space="preserve"> Y</w:t>
      </w:r>
      <w:r w:rsidRPr="00775334">
        <w:rPr>
          <w:rFonts w:ascii="Book Antiqua" w:hAnsi="Book Antiqua"/>
          <w:bCs/>
          <w:sz w:val="24"/>
          <w:szCs w:val="24"/>
        </w:rPr>
        <w:t>,</w:t>
      </w:r>
      <w:r w:rsidRPr="00775334">
        <w:rPr>
          <w:rFonts w:ascii="Book Antiqua" w:hAnsi="Book Antiqua"/>
          <w:sz w:val="24"/>
          <w:szCs w:val="24"/>
        </w:rPr>
        <w:t xml:space="preserve"> Matsuda</w:t>
      </w:r>
      <w:r w:rsidRPr="00775334">
        <w:rPr>
          <w:rFonts w:ascii="Book Antiqua" w:eastAsia="SimSun" w:hAnsi="Book Antiqua" w:hint="eastAsia"/>
          <w:sz w:val="24"/>
          <w:szCs w:val="24"/>
          <w:lang w:eastAsia="zh-CN"/>
        </w:rPr>
        <w:t xml:space="preserve"> T. </w:t>
      </w:r>
      <w:r w:rsidRPr="00775334">
        <w:rPr>
          <w:rFonts w:ascii="Book Antiqua" w:eastAsia="SimSun" w:hAnsi="Book Antiqua"/>
          <w:sz w:val="24"/>
          <w:szCs w:val="24"/>
          <w:lang w:eastAsia="zh-CN"/>
        </w:rPr>
        <w:t>Performance of 18-fluoro-2-deoxyglucose positron emission tomography for esophageal cancer screening</w:t>
      </w:r>
      <w:r w:rsidRPr="00775334">
        <w:rPr>
          <w:rFonts w:ascii="Book Antiqua" w:eastAsia="SimSun" w:hAnsi="Book Antiqua" w:hint="eastAsia"/>
          <w:sz w:val="24"/>
          <w:szCs w:val="24"/>
          <w:lang w:eastAsia="zh-CN"/>
        </w:rPr>
        <w:t xml:space="preserve">. </w:t>
      </w:r>
      <w:bookmarkStart w:id="330" w:name="OLE_LINK2756"/>
      <w:bookmarkStart w:id="331" w:name="OLE_LINK2349"/>
      <w:bookmarkStart w:id="332" w:name="OLE_LINK2413"/>
      <w:bookmarkStart w:id="333" w:name="OLE_LINK2287"/>
      <w:bookmarkStart w:id="334" w:name="OLE_LINK2309"/>
      <w:bookmarkStart w:id="335" w:name="OLE_LINK2329"/>
      <w:bookmarkStart w:id="336" w:name="OLE_LINK2285"/>
      <w:bookmarkStart w:id="337" w:name="OLE_LINK2245"/>
      <w:bookmarkStart w:id="338" w:name="OLE_LINK2212"/>
      <w:bookmarkStart w:id="339" w:name="OLE_LINK2178"/>
      <w:bookmarkStart w:id="340" w:name="OLE_LINK2039"/>
      <w:bookmarkStart w:id="341" w:name="OLE_LINK3369"/>
      <w:bookmarkStart w:id="342" w:name="OLE_LINK3314"/>
      <w:bookmarkStart w:id="343" w:name="OLE_LINK2028"/>
      <w:bookmarkStart w:id="344" w:name="OLE_LINK2206"/>
      <w:bookmarkStart w:id="345" w:name="OLE_LINK2158"/>
      <w:bookmarkStart w:id="346" w:name="OLE_LINK2074"/>
      <w:bookmarkStart w:id="347" w:name="OLE_LINK2176"/>
      <w:bookmarkStart w:id="348" w:name="OLE_LINK1942"/>
      <w:bookmarkStart w:id="349" w:name="OLE_LINK1917"/>
      <w:bookmarkStart w:id="350" w:name="OLE_LINK1875"/>
      <w:bookmarkStart w:id="351" w:name="OLE_LINK1869"/>
      <w:bookmarkStart w:id="352" w:name="OLE_LINK1796"/>
      <w:bookmarkStart w:id="353" w:name="OLE_LINK1719"/>
      <w:bookmarkStart w:id="354" w:name="OLE_LINK1802"/>
      <w:bookmarkStart w:id="355" w:name="OLE_LINK1369"/>
      <w:bookmarkStart w:id="356" w:name="OLE_LINK1236"/>
      <w:bookmarkStart w:id="357" w:name="OLE_LINK658"/>
      <w:bookmarkStart w:id="358" w:name="OLE_LINK699"/>
      <w:bookmarkStart w:id="359" w:name="OLE_LINK140"/>
      <w:bookmarkStart w:id="360" w:name="OLE_LINK111"/>
      <w:bookmarkStart w:id="361" w:name="OLE_LINK110"/>
      <w:bookmarkStart w:id="362" w:name="OLE_LINK47"/>
      <w:bookmarkStart w:id="363" w:name="OLE_LINK48"/>
      <w:bookmarkStart w:id="364" w:name="OLE_LINK2951"/>
      <w:bookmarkStart w:id="365" w:name="OLE_LINK3500"/>
      <w:bookmarkStart w:id="366" w:name="OLE_LINK58"/>
      <w:bookmarkStart w:id="367" w:name="OLE_LINK3037"/>
      <w:bookmarkStart w:id="368" w:name="OLE_LINK61"/>
      <w:bookmarkStart w:id="369" w:name="OLE_LINK3055"/>
      <w:bookmarkStart w:id="370" w:name="OLE_LINK3169"/>
      <w:bookmarkStart w:id="371" w:name="OLE_LINK3178"/>
      <w:bookmarkStart w:id="372" w:name="OLE_LINK3179"/>
      <w:bookmarkStart w:id="373" w:name="OLE_LINK69"/>
      <w:bookmarkStart w:id="374" w:name="OLE_LINK3294"/>
      <w:bookmarkStart w:id="375" w:name="OLE_LINK3752"/>
      <w:bookmarkStart w:id="376" w:name="OLE_LINK3534"/>
      <w:bookmarkStart w:id="377" w:name="OLE_LINK3566"/>
      <w:bookmarkStart w:id="378" w:name="OLE_LINK82"/>
      <w:bookmarkStart w:id="379" w:name="OLE_LINK105"/>
      <w:bookmarkStart w:id="380" w:name="OLE_LINK106"/>
      <w:bookmarkStart w:id="381" w:name="OLE_LINK87"/>
      <w:bookmarkStart w:id="382" w:name="OLE_LINK3747"/>
      <w:bookmarkStart w:id="383" w:name="OLE_LINK89"/>
      <w:bookmarkStart w:id="384" w:name="OLE_LINK3689"/>
      <w:bookmarkStart w:id="385" w:name="OLE_LINK3826"/>
      <w:bookmarkStart w:id="386" w:name="OLE_LINK115"/>
      <w:bookmarkStart w:id="387" w:name="OLE_LINK172"/>
      <w:bookmarkStart w:id="388" w:name="OLE_LINK98"/>
      <w:bookmarkStart w:id="389" w:name="OLE_LINK3936"/>
      <w:bookmarkStart w:id="390" w:name="OLE_LINK104"/>
      <w:bookmarkStart w:id="391" w:name="OLE_LINK3904"/>
      <w:bookmarkStart w:id="392" w:name="OLE_LINK116"/>
      <w:bookmarkStart w:id="393" w:name="OLE_LINK3927"/>
      <w:bookmarkStart w:id="394" w:name="OLE_LINK3978"/>
      <w:bookmarkStart w:id="395" w:name="OLE_LINK124"/>
      <w:bookmarkStart w:id="396" w:name="OLE_LINK4030"/>
      <w:bookmarkStart w:id="397" w:name="OLE_LINK4097"/>
      <w:r w:rsidRPr="00775334">
        <w:rPr>
          <w:rFonts w:ascii="Book Antiqua" w:hAnsi="Book Antiqua"/>
          <w:i/>
          <w:sz w:val="24"/>
        </w:rPr>
        <w:t xml:space="preserve">World J Gastroenterol </w:t>
      </w:r>
      <w:r w:rsidRPr="00775334">
        <w:rPr>
          <w:rFonts w:ascii="Book Antiqua" w:hAnsi="Book Antiqua"/>
          <w:sz w:val="24"/>
        </w:rPr>
        <w:t>201</w:t>
      </w:r>
      <w:r w:rsidRPr="00775334">
        <w:rPr>
          <w:rFonts w:ascii="Book Antiqua" w:hAnsi="Book Antiqua" w:hint="eastAsia"/>
          <w:sz w:val="24"/>
        </w:rPr>
        <w:t>7</w:t>
      </w:r>
      <w:r w:rsidRPr="00775334">
        <w:rPr>
          <w:rFonts w:ascii="Book Antiqua" w:hAnsi="Book Antiqua"/>
          <w:sz w:val="24"/>
        </w:rPr>
        <w:t>; In press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rsidR="005D7AC0" w:rsidRPr="00775334" w:rsidRDefault="005D7AC0" w:rsidP="005D7AC0">
      <w:pPr>
        <w:widowControl/>
        <w:adjustRightInd w:val="0"/>
        <w:snapToGrid w:val="0"/>
        <w:spacing w:line="360" w:lineRule="auto"/>
        <w:rPr>
          <w:rFonts w:ascii="Book Antiqua" w:eastAsia="SimSun" w:hAnsi="Book Antiqua"/>
          <w:b/>
          <w:sz w:val="24"/>
          <w:szCs w:val="24"/>
          <w:lang w:eastAsia="zh-CN"/>
        </w:rPr>
      </w:pPr>
    </w:p>
    <w:p w:rsidR="005D7AC0" w:rsidRPr="00775334" w:rsidRDefault="005D7AC0" w:rsidP="005D7AC0">
      <w:pPr>
        <w:widowControl/>
        <w:adjustRightInd w:val="0"/>
        <w:snapToGrid w:val="0"/>
        <w:spacing w:line="360" w:lineRule="auto"/>
        <w:rPr>
          <w:rFonts w:ascii="Book Antiqua" w:eastAsia="SimSun" w:hAnsi="Book Antiqua"/>
          <w:b/>
          <w:bCs/>
          <w:sz w:val="24"/>
          <w:szCs w:val="24"/>
          <w:lang w:eastAsia="zh-CN"/>
        </w:rPr>
      </w:pPr>
    </w:p>
    <w:p w:rsidR="003C6FFA" w:rsidRPr="00775334" w:rsidRDefault="003C6FFA" w:rsidP="00EE7A98">
      <w:pPr>
        <w:widowControl/>
        <w:adjustRightInd w:val="0"/>
        <w:snapToGrid w:val="0"/>
        <w:spacing w:line="360" w:lineRule="auto"/>
        <w:rPr>
          <w:rFonts w:ascii="Book Antiqua" w:hAnsi="Book Antiqua"/>
          <w:b/>
          <w:sz w:val="24"/>
          <w:szCs w:val="24"/>
        </w:rPr>
      </w:pPr>
      <w:r w:rsidRPr="00775334">
        <w:rPr>
          <w:rFonts w:ascii="Book Antiqua" w:hAnsi="Book Antiqua"/>
          <w:b/>
          <w:sz w:val="24"/>
          <w:szCs w:val="24"/>
        </w:rPr>
        <w:br w:type="page"/>
      </w:r>
      <w:r w:rsidRPr="00775334">
        <w:rPr>
          <w:rFonts w:ascii="Book Antiqua" w:hAnsi="Book Antiqua"/>
          <w:b/>
          <w:sz w:val="24"/>
          <w:szCs w:val="24"/>
        </w:rPr>
        <w:lastRenderedPageBreak/>
        <w:t>INTRODUCTION</w:t>
      </w:r>
    </w:p>
    <w:p w:rsidR="003C6FFA" w:rsidRPr="00775334" w:rsidRDefault="003C6FFA" w:rsidP="00EE7A98">
      <w:pPr>
        <w:overflowPunct w:val="0"/>
        <w:adjustRightInd w:val="0"/>
        <w:snapToGrid w:val="0"/>
        <w:spacing w:line="360" w:lineRule="auto"/>
        <w:rPr>
          <w:rFonts w:ascii="Book Antiqua" w:hAnsi="Book Antiqua"/>
          <w:sz w:val="24"/>
          <w:szCs w:val="24"/>
        </w:rPr>
      </w:pPr>
      <w:r w:rsidRPr="00775334">
        <w:rPr>
          <w:rFonts w:ascii="Book Antiqua" w:hAnsi="Book Antiqua"/>
          <w:sz w:val="24"/>
          <w:szCs w:val="24"/>
        </w:rPr>
        <w:t>Esophageal cancer (EC) is the eighth most common cancer worldwide and is reportedly</w:t>
      </w:r>
      <w:r w:rsidR="007C6EB7" w:rsidRPr="00775334">
        <w:rPr>
          <w:rFonts w:ascii="Book Antiqua" w:hAnsi="Book Antiqua"/>
          <w:sz w:val="24"/>
          <w:szCs w:val="24"/>
        </w:rPr>
        <w:t xml:space="preserve"> associated with high mortality</w:t>
      </w:r>
      <w:r w:rsidR="007C6EB7" w:rsidRPr="00775334">
        <w:rPr>
          <w:rFonts w:ascii="Book Antiqua" w:hAnsi="Book Antiqua"/>
          <w:sz w:val="24"/>
          <w:szCs w:val="24"/>
          <w:vertAlign w:val="superscript"/>
        </w:rPr>
        <w:t>[1]</w:t>
      </w:r>
      <w:r w:rsidR="007C6EB7" w:rsidRPr="00775334">
        <w:rPr>
          <w:rFonts w:ascii="Book Antiqua" w:hAnsi="Book Antiqua"/>
          <w:sz w:val="24"/>
          <w:szCs w:val="24"/>
        </w:rPr>
        <w:t>.</w:t>
      </w:r>
      <w:r w:rsidRPr="00775334">
        <w:rPr>
          <w:rFonts w:ascii="Book Antiqua" w:hAnsi="Book Antiqua"/>
          <w:sz w:val="24"/>
          <w:szCs w:val="24"/>
        </w:rPr>
        <w:t xml:space="preserve"> The high mortality of EC re</w:t>
      </w:r>
      <w:r w:rsidR="007C6EB7" w:rsidRPr="00775334">
        <w:rPr>
          <w:rFonts w:ascii="Book Antiqua" w:hAnsi="Book Antiqua"/>
          <w:sz w:val="24"/>
          <w:szCs w:val="24"/>
        </w:rPr>
        <w:t>mains problematic also in Japan</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2,3</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Notably, however, the prognosis of asymptomatic superficial ECs treated by endoscopic re</w:t>
      </w:r>
      <w:r w:rsidR="007C6EB7" w:rsidRPr="00775334">
        <w:rPr>
          <w:rFonts w:ascii="Book Antiqua" w:hAnsi="Book Antiqua"/>
          <w:sz w:val="24"/>
          <w:szCs w:val="24"/>
        </w:rPr>
        <w:t>section is reportedly favorable</w:t>
      </w:r>
      <w:r w:rsidR="007C6EB7" w:rsidRPr="00775334">
        <w:rPr>
          <w:rFonts w:ascii="Book Antiqua" w:hAnsi="Book Antiqua"/>
          <w:sz w:val="24"/>
          <w:szCs w:val="24"/>
          <w:vertAlign w:val="superscript"/>
        </w:rPr>
        <w:t>[3]</w:t>
      </w:r>
      <w:r w:rsidR="007C6EB7" w:rsidRPr="00775334">
        <w:rPr>
          <w:rFonts w:ascii="Book Antiqua" w:hAnsi="Book Antiqua"/>
          <w:sz w:val="24"/>
          <w:szCs w:val="24"/>
        </w:rPr>
        <w:t>.</w:t>
      </w:r>
      <w:r w:rsidRPr="00775334">
        <w:rPr>
          <w:rFonts w:ascii="Book Antiqua" w:hAnsi="Book Antiqua"/>
          <w:sz w:val="24"/>
          <w:szCs w:val="24"/>
        </w:rPr>
        <w:t xml:space="preserve"> We can therefore postulate that early detection of ECs in the screening setting before the occurrence of symptoms is essential.</w:t>
      </w:r>
    </w:p>
    <w:p w:rsidR="003C6FFA" w:rsidRPr="00775334" w:rsidRDefault="003C6FFA" w:rsidP="005D7AC0">
      <w:pPr>
        <w:overflowPunct w:val="0"/>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Endoscopy, particularly image-enhanced endoscopy, is accepted as the most useful EC screening modality</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4-9</w:t>
      </w:r>
      <w:r w:rsidR="007C6EB7" w:rsidRPr="00775334">
        <w:rPr>
          <w:rFonts w:ascii="Book Antiqua" w:hAnsi="Book Antiqua"/>
          <w:sz w:val="24"/>
          <w:szCs w:val="24"/>
          <w:vertAlign w:val="superscript"/>
        </w:rPr>
        <w:t>]</w:t>
      </w:r>
      <w:r w:rsidRPr="00775334">
        <w:rPr>
          <w:rFonts w:ascii="Book Antiqua" w:hAnsi="Book Antiqua"/>
          <w:sz w:val="24"/>
          <w:szCs w:val="24"/>
        </w:rPr>
        <w:t xml:space="preserve">; others include whole-body cancer screening modalities. 18-Fluoro-2-deoxyglucose positron emission tomography (FDG-PET) is one modality being increasingly used to screen for whole-body cancers, including EC, in the </w:t>
      </w:r>
      <w:r w:rsidR="007C6EB7" w:rsidRPr="00775334">
        <w:rPr>
          <w:rFonts w:ascii="Book Antiqua" w:hAnsi="Book Antiqua"/>
          <w:sz w:val="24"/>
          <w:szCs w:val="24"/>
        </w:rPr>
        <w:t>opportunistic screening setting</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10</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vertAlign w:val="superscript"/>
        </w:rPr>
        <w:t xml:space="preserve"> </w:t>
      </w:r>
      <w:r w:rsidRPr="00775334">
        <w:rPr>
          <w:rFonts w:ascii="Book Antiqua" w:hAnsi="Book Antiqua"/>
          <w:sz w:val="24"/>
          <w:szCs w:val="24"/>
        </w:rPr>
        <w:t>Although the usefulness of FDG-PET for the assessment of EC extension and metastasis, detection of EC recurrence after treatment, and evaluation of the response to therap</w:t>
      </w:r>
      <w:r w:rsidR="007C6EB7" w:rsidRPr="00775334">
        <w:rPr>
          <w:rFonts w:ascii="Book Antiqua" w:hAnsi="Book Antiqua"/>
          <w:sz w:val="24"/>
          <w:szCs w:val="24"/>
        </w:rPr>
        <w:t>y for EC has been well examined</w:t>
      </w:r>
      <w:r w:rsidR="007C6EB7" w:rsidRPr="00775334">
        <w:rPr>
          <w:rFonts w:ascii="Book Antiqua" w:hAnsi="Book Antiqua"/>
          <w:sz w:val="24"/>
          <w:szCs w:val="24"/>
          <w:vertAlign w:val="superscript"/>
        </w:rPr>
        <w:t>[1</w:t>
      </w:r>
      <w:r w:rsidRPr="00775334">
        <w:rPr>
          <w:rFonts w:ascii="Book Antiqua" w:hAnsi="Book Antiqua"/>
          <w:sz w:val="24"/>
          <w:szCs w:val="24"/>
          <w:vertAlign w:val="superscript"/>
        </w:rPr>
        <w:t>1-17</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only limited data are available on the performance of FDG-PET for EC screening. With respect to the diagnostic ability of FDG-PET for primary EC lesions, EC that invades the submucosal layer or deeper can reportedly be detected, but more superfic</w:t>
      </w:r>
      <w:r w:rsidR="007C6EB7" w:rsidRPr="00775334">
        <w:rPr>
          <w:rFonts w:ascii="Book Antiqua" w:hAnsi="Book Antiqua"/>
          <w:sz w:val="24"/>
          <w:szCs w:val="24"/>
        </w:rPr>
        <w:t>ial ECs are difficult to detect</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11,13,14,18</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Based on this finding, it can be hypothesized that FDG-PET is not suitable for EC screening. To the best of our knowledge, however, no study has evaluated the true screen sensitivity of FDG-PET for EC. Asymptomatic individuals instead of patients with clinically diagnosed cancers must be evaluated to clarify the true screen</w:t>
      </w:r>
      <w:r w:rsidR="007C6EB7" w:rsidRPr="00775334">
        <w:rPr>
          <w:rFonts w:ascii="Book Antiqua" w:hAnsi="Book Antiqua"/>
          <w:sz w:val="24"/>
          <w:szCs w:val="24"/>
        </w:rPr>
        <w:t xml:space="preserve"> sensitivity</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19,20</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Furthermore, it is best to analyze </w:t>
      </w:r>
      <w:r w:rsidR="00F20837" w:rsidRPr="00775334">
        <w:rPr>
          <w:rFonts w:ascii="Book Antiqua" w:hAnsi="Book Antiqua"/>
          <w:sz w:val="24"/>
          <w:szCs w:val="24"/>
        </w:rPr>
        <w:t>screened individuals</w:t>
      </w:r>
      <w:r w:rsidRPr="00775334">
        <w:rPr>
          <w:rFonts w:ascii="Book Antiqua" w:hAnsi="Book Antiqua"/>
          <w:sz w:val="24"/>
          <w:szCs w:val="24"/>
        </w:rPr>
        <w:t xml:space="preserve"> undergoing both FDG-PET and endoscopy simultaneously because this allows for the most accurate calculations based on the endo</w:t>
      </w:r>
      <w:r w:rsidR="007C6EB7" w:rsidRPr="00775334">
        <w:rPr>
          <w:rFonts w:ascii="Book Antiqua" w:hAnsi="Book Antiqua"/>
          <w:sz w:val="24"/>
          <w:szCs w:val="24"/>
        </w:rPr>
        <w:t>scopy findings as the reference</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19,20</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p>
    <w:p w:rsidR="003C6FFA" w:rsidRPr="00775334" w:rsidRDefault="003C6FFA" w:rsidP="005D7AC0">
      <w:pPr>
        <w:overflowPunct w:val="0"/>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In the present study, therefore, we examined the performance of FDG-PET for EC screening, including its screen sensitivity for EC, by analyzing large-scale data of asymptomatic screened individuals who underwent both FDG-PET and endoscopy.</w:t>
      </w:r>
    </w:p>
    <w:p w:rsidR="003C6FFA" w:rsidRPr="00775334" w:rsidRDefault="003C6FFA" w:rsidP="00EE7A98">
      <w:pPr>
        <w:overflowPunct w:val="0"/>
        <w:adjustRightInd w:val="0"/>
        <w:snapToGrid w:val="0"/>
        <w:spacing w:line="360" w:lineRule="auto"/>
        <w:rPr>
          <w:rFonts w:ascii="Book Antiqua" w:hAnsi="Book Antiqua"/>
          <w:b/>
          <w:sz w:val="24"/>
          <w:szCs w:val="24"/>
        </w:rPr>
      </w:pPr>
    </w:p>
    <w:p w:rsidR="003C6FFA" w:rsidRPr="00775334" w:rsidRDefault="007E6532" w:rsidP="00EE7A98">
      <w:pPr>
        <w:adjustRightInd w:val="0"/>
        <w:snapToGrid w:val="0"/>
        <w:spacing w:line="360" w:lineRule="auto"/>
        <w:rPr>
          <w:rFonts w:ascii="Book Antiqua" w:hAnsi="Book Antiqua"/>
          <w:sz w:val="24"/>
          <w:szCs w:val="24"/>
        </w:rPr>
      </w:pPr>
      <w:r w:rsidRPr="00775334">
        <w:rPr>
          <w:rFonts w:ascii="Book Antiqua" w:hAnsi="Book Antiqua"/>
          <w:b/>
          <w:sz w:val="24"/>
          <w:szCs w:val="24"/>
        </w:rPr>
        <w:t xml:space="preserve">MATERIALS AND </w:t>
      </w:r>
      <w:r w:rsidR="003C6FFA" w:rsidRPr="00775334">
        <w:rPr>
          <w:rFonts w:ascii="Book Antiqua" w:hAnsi="Book Antiqua"/>
          <w:b/>
          <w:sz w:val="24"/>
          <w:szCs w:val="24"/>
        </w:rPr>
        <w:t>METHODS</w:t>
      </w: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Study design and subjects</w:t>
      </w:r>
    </w:p>
    <w:p w:rsidR="003C6FFA" w:rsidRPr="00775334" w:rsidRDefault="003C6FFA" w:rsidP="005D7AC0">
      <w:pPr>
        <w:adjustRightInd w:val="0"/>
        <w:snapToGrid w:val="0"/>
        <w:spacing w:line="360" w:lineRule="auto"/>
        <w:rPr>
          <w:rFonts w:ascii="Book Antiqua" w:hAnsi="Book Antiqua"/>
          <w:sz w:val="24"/>
          <w:szCs w:val="24"/>
        </w:rPr>
      </w:pPr>
      <w:r w:rsidRPr="00775334">
        <w:rPr>
          <w:rFonts w:ascii="Book Antiqua" w:hAnsi="Book Antiqua"/>
          <w:sz w:val="24"/>
          <w:szCs w:val="24"/>
        </w:rPr>
        <w:t>This single-center retrospective study was approved by the Ethics Committee for Clinical Research of the National Cancer Center. We retrospectively analyzed the data of consecutive asymptomatic individuals who underwent opportunistic cancer screening at the cancer screening division of the National Cancer Center, Tokyo from February 2004 to March 2013.</w:t>
      </w:r>
    </w:p>
    <w:p w:rsidR="003C6FFA" w:rsidRPr="00775334" w:rsidRDefault="005D7AC0"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During the study period, 25</w:t>
      </w:r>
      <w:r w:rsidR="003C6FFA" w:rsidRPr="00775334">
        <w:rPr>
          <w:rFonts w:ascii="Book Antiqua" w:hAnsi="Book Antiqua"/>
          <w:sz w:val="24"/>
          <w:szCs w:val="24"/>
        </w:rPr>
        <w:t>120 screening esophagogastroduodenoscopi</w:t>
      </w:r>
      <w:r w:rsidRPr="00775334">
        <w:rPr>
          <w:rFonts w:ascii="Book Antiqua" w:hAnsi="Book Antiqua"/>
          <w:sz w:val="24"/>
          <w:szCs w:val="24"/>
        </w:rPr>
        <w:t>es (EGDs) were performed for 13</w:t>
      </w:r>
      <w:r w:rsidR="003C6FFA" w:rsidRPr="00775334">
        <w:rPr>
          <w:rFonts w:ascii="Book Antiqua" w:hAnsi="Book Antiqua"/>
          <w:sz w:val="24"/>
          <w:szCs w:val="24"/>
        </w:rPr>
        <w:t xml:space="preserve">128 individuals, including those who underwent more than one EGD in </w:t>
      </w:r>
      <w:r w:rsidRPr="00775334">
        <w:rPr>
          <w:rFonts w:ascii="Book Antiqua" w:hAnsi="Book Antiqua"/>
          <w:sz w:val="24"/>
          <w:szCs w:val="24"/>
        </w:rPr>
        <w:t>different years. Among them, 14</w:t>
      </w:r>
      <w:r w:rsidR="003C6FFA" w:rsidRPr="00775334">
        <w:rPr>
          <w:rFonts w:ascii="Book Antiqua" w:hAnsi="Book Antiqua"/>
          <w:sz w:val="24"/>
          <w:szCs w:val="24"/>
        </w:rPr>
        <w:t>883 EGDs were performed simultaneously (on the previous day) with FDG-PET examinations i</w:t>
      </w:r>
      <w:r w:rsidRPr="00775334">
        <w:rPr>
          <w:rFonts w:ascii="Book Antiqua" w:hAnsi="Book Antiqua"/>
          <w:sz w:val="24"/>
          <w:szCs w:val="24"/>
        </w:rPr>
        <w:t>n 8</w:t>
      </w:r>
      <w:r w:rsidR="003C6FFA" w:rsidRPr="00775334">
        <w:rPr>
          <w:rFonts w:ascii="Book Antiqua" w:hAnsi="Book Antiqua"/>
          <w:sz w:val="24"/>
          <w:szCs w:val="24"/>
        </w:rPr>
        <w:t>468 individuals. Excluding 6 individuals who refused to participate in the study and 24 individuals with a hist</w:t>
      </w:r>
      <w:r w:rsidRPr="00775334">
        <w:rPr>
          <w:rFonts w:ascii="Book Antiqua" w:hAnsi="Book Antiqua"/>
          <w:sz w:val="24"/>
          <w:szCs w:val="24"/>
        </w:rPr>
        <w:t>ory of esophageal treatment, 14</w:t>
      </w:r>
      <w:r w:rsidR="003C6FFA" w:rsidRPr="00775334">
        <w:rPr>
          <w:rFonts w:ascii="Book Antiqua" w:hAnsi="Book Antiqua"/>
          <w:sz w:val="24"/>
          <w:szCs w:val="24"/>
        </w:rPr>
        <w:t>790 EG</w:t>
      </w:r>
      <w:r w:rsidR="00E41834">
        <w:rPr>
          <w:rFonts w:ascii="Book Antiqua" w:hAnsi="Book Antiqua"/>
          <w:sz w:val="24"/>
          <w:szCs w:val="24"/>
        </w:rPr>
        <w:t>Ds and FDG-PETs performed for 8</w:t>
      </w:r>
      <w:r w:rsidR="003C6FFA" w:rsidRPr="00775334">
        <w:rPr>
          <w:rFonts w:ascii="Book Antiqua" w:hAnsi="Book Antiqua"/>
          <w:sz w:val="24"/>
          <w:szCs w:val="24"/>
        </w:rPr>
        <w:t>438 individuals were included and retrospectively analyzed in this study.</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To evaluate the performance of FDG-PET for EC screening, we compared the results of FDG-PET and EGD, considering the latter as the reference, and then calculated the sensitivity, specificity, positive predictive value (PPV), and negative predictive value (NPV) of FDG-PET for EC lesions. If multiple ECs were detected in one patient, the most advanced lesion in terms of tumor depth and size was analyzed as the representative one.</w:t>
      </w:r>
    </w:p>
    <w:p w:rsidR="003C6FFA" w:rsidRPr="00775334" w:rsidRDefault="003C6FFA" w:rsidP="005D7AC0">
      <w:pPr>
        <w:adjustRightInd w:val="0"/>
        <w:snapToGrid w:val="0"/>
        <w:spacing w:line="360" w:lineRule="auto"/>
        <w:ind w:firstLineChars="100" w:firstLine="240"/>
        <w:rPr>
          <w:rFonts w:ascii="Book Antiqua" w:hAnsi="Book Antiqua"/>
          <w:sz w:val="24"/>
          <w:szCs w:val="24"/>
          <w:vertAlign w:val="superscript"/>
        </w:rPr>
      </w:pPr>
      <w:r w:rsidRPr="00775334">
        <w:rPr>
          <w:rFonts w:ascii="Book Antiqua" w:hAnsi="Book Antiqua"/>
          <w:sz w:val="24"/>
          <w:szCs w:val="24"/>
        </w:rPr>
        <w:t>ECs were defined as malignant epithelial tumors originating in the esophagus, including squamous cell carcinoma (SCC) and adenocarcinoma</w:t>
      </w:r>
      <w:r w:rsidR="007C6EB7" w:rsidRPr="00775334">
        <w:rPr>
          <w:rFonts w:ascii="Book Antiqua" w:hAnsi="Book Antiqua"/>
          <w:sz w:val="24"/>
          <w:szCs w:val="24"/>
          <w:vertAlign w:val="superscript"/>
        </w:rPr>
        <w:t>[21]</w:t>
      </w:r>
      <w:r w:rsidRPr="00775334">
        <w:rPr>
          <w:rFonts w:ascii="Book Antiqua" w:hAnsi="Book Antiqua"/>
          <w:sz w:val="24"/>
          <w:szCs w:val="24"/>
        </w:rPr>
        <w:t>. According to the Vienna classification, both invasive and noninvasive carcinoma (carcinoma in situ) were included in ECs</w:t>
      </w:r>
      <w:r w:rsidR="007C6EB7" w:rsidRPr="00775334">
        <w:rPr>
          <w:rFonts w:ascii="Book Antiqua" w:hAnsi="Book Antiqua"/>
          <w:sz w:val="24"/>
          <w:szCs w:val="24"/>
          <w:vertAlign w:val="superscript"/>
        </w:rPr>
        <w:t>[22]</w:t>
      </w:r>
      <w:r w:rsidRPr="00775334">
        <w:rPr>
          <w:rFonts w:ascii="Book Antiqua" w:hAnsi="Book Antiqua"/>
          <w:sz w:val="24"/>
          <w:szCs w:val="24"/>
        </w:rPr>
        <w:t>.</w:t>
      </w:r>
    </w:p>
    <w:p w:rsidR="003C6FFA" w:rsidRPr="00775334" w:rsidRDefault="003C6FFA" w:rsidP="005D7AC0">
      <w:pPr>
        <w:adjustRightInd w:val="0"/>
        <w:snapToGrid w:val="0"/>
        <w:spacing w:line="360" w:lineRule="auto"/>
        <w:ind w:firstLineChars="100" w:firstLine="240"/>
        <w:rPr>
          <w:rFonts w:ascii="Book Antiqua" w:hAnsi="Book Antiqua"/>
          <w:sz w:val="24"/>
          <w:szCs w:val="24"/>
          <w:vertAlign w:val="superscript"/>
        </w:rPr>
      </w:pPr>
      <w:r w:rsidRPr="00775334">
        <w:rPr>
          <w:rFonts w:ascii="Book Antiqua" w:hAnsi="Book Antiqua"/>
          <w:sz w:val="24"/>
          <w:szCs w:val="24"/>
        </w:rPr>
        <w:t>FDG-PET and EGD were performed on two consecutive days. FDG-PET was performed on the first day and EGD on the second day. Each test was performed and diagnosed in a blinded fashion with no knowledge of the findings of the other test by different doctors</w:t>
      </w:r>
      <w:r w:rsidR="007C6EB7" w:rsidRPr="00775334">
        <w:rPr>
          <w:rFonts w:ascii="Book Antiqua" w:hAnsi="Book Antiqua"/>
          <w:sz w:val="24"/>
          <w:szCs w:val="24"/>
          <w:vertAlign w:val="superscript"/>
        </w:rPr>
        <w:t>[19,20]</w:t>
      </w:r>
      <w:r w:rsidRPr="00775334">
        <w:rPr>
          <w:rFonts w:ascii="Book Antiqua" w:hAnsi="Book Antiqua"/>
          <w:sz w:val="24"/>
          <w:szCs w:val="24"/>
        </w:rPr>
        <w:t>.</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FDG-PET examination</w:t>
      </w:r>
    </w:p>
    <w:p w:rsidR="003C6FFA" w:rsidRPr="00775334" w:rsidRDefault="003C6FFA" w:rsidP="005D7AC0">
      <w:pPr>
        <w:adjustRightInd w:val="0"/>
        <w:snapToGrid w:val="0"/>
        <w:spacing w:line="360" w:lineRule="auto"/>
        <w:rPr>
          <w:rFonts w:ascii="Book Antiqua" w:hAnsi="Book Antiqua"/>
          <w:sz w:val="24"/>
          <w:szCs w:val="24"/>
        </w:rPr>
      </w:pPr>
      <w:r w:rsidRPr="00775334">
        <w:rPr>
          <w:rFonts w:ascii="Book Antiqua" w:hAnsi="Book Antiqua"/>
          <w:sz w:val="24"/>
          <w:szCs w:val="24"/>
        </w:rPr>
        <w:t>FDG-PET was conducted according to the Japanese FDG-PET guidelines published by the Japanese Society of Nuclear Medicine (</w:t>
      </w:r>
      <w:hyperlink r:id="rId10" w:history="1">
        <w:r w:rsidRPr="00775334">
          <w:rPr>
            <w:rFonts w:ascii="Book Antiqua" w:hAnsi="Book Antiqua"/>
            <w:sz w:val="24"/>
            <w:szCs w:val="24"/>
            <w:u w:val="single"/>
          </w:rPr>
          <w:t>http://www.jsnm.org/fdg_pet</w:t>
        </w:r>
      </w:hyperlink>
      <w:r w:rsidRPr="00775334">
        <w:rPr>
          <w:rFonts w:ascii="Book Antiqua" w:hAnsi="Book Antiqua"/>
          <w:sz w:val="24"/>
          <w:szCs w:val="24"/>
        </w:rPr>
        <w:t>), as previously described</w:t>
      </w:r>
      <w:r w:rsidR="007C6EB7" w:rsidRPr="00775334">
        <w:rPr>
          <w:rFonts w:ascii="Book Antiqua" w:hAnsi="Book Antiqua"/>
          <w:sz w:val="24"/>
          <w:szCs w:val="24"/>
          <w:vertAlign w:val="superscript"/>
        </w:rPr>
        <w:t>[20]</w:t>
      </w:r>
      <w:r w:rsidRPr="00775334">
        <w:rPr>
          <w:rFonts w:ascii="Book Antiqua" w:hAnsi="Book Antiqua"/>
          <w:sz w:val="24"/>
          <w:szCs w:val="24"/>
        </w:rPr>
        <w:t xml:space="preserve">. PET and PET/CT were used during the study period. For the first 2 years (February 2004 to December 2005), only PET was used (ECAT Accel; Siemens, Washington DC, USA); this was gradually replaced by PET/CT (Aquiduo PCA-7000B; Toshiba, Tokyo, Japan, or Discovery-600; GEMS, Milwaukee, WI, USA). The findings and diagnoses of FDG-PET examinations were evaluated by a single expert radiologist specializing in nuclear medicine who was blinded to the endoscopic findings. A positive FDG-PET finding was defined as significantly higher round or oval focal accumulation of FDG in the esophagus compared with background levels. Segmental uptake, </w:t>
      </w:r>
      <w:r w:rsidRPr="00775334">
        <w:rPr>
          <w:rFonts w:ascii="Book Antiqua" w:hAnsi="Book Antiqua"/>
          <w:i/>
          <w:sz w:val="24"/>
          <w:szCs w:val="24"/>
        </w:rPr>
        <w:t>i.e</w:t>
      </w:r>
      <w:r w:rsidRPr="00775334">
        <w:rPr>
          <w:rFonts w:ascii="Book Antiqua" w:hAnsi="Book Antiqua"/>
          <w:sz w:val="24"/>
          <w:szCs w:val="24"/>
        </w:rPr>
        <w:t>.</w:t>
      </w:r>
      <w:r w:rsidR="005D7AC0" w:rsidRPr="00775334">
        <w:rPr>
          <w:rFonts w:ascii="Book Antiqua" w:eastAsia="SimSun" w:hAnsi="Book Antiqua" w:hint="eastAsia"/>
          <w:sz w:val="24"/>
          <w:szCs w:val="24"/>
          <w:lang w:eastAsia="zh-CN"/>
        </w:rPr>
        <w:t>,</w:t>
      </w:r>
      <w:r w:rsidRPr="00775334">
        <w:rPr>
          <w:rFonts w:ascii="Book Antiqua" w:hAnsi="Book Antiqua"/>
          <w:sz w:val="24"/>
          <w:szCs w:val="24"/>
        </w:rPr>
        <w:t xml:space="preserve"> FDG accumulation in the shape of the part of the esophagus in which it was present was diagnosed as a negative FDG-PET finding. The maximum standardized uptake value (SUVmax) was evaluated in cases of positive FDG-PET findings.</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EGD examination</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EGD examinations were performed by endoscopists certified by the Japanese Gastrointestinal Endoscopy Society as previously described</w:t>
      </w:r>
      <w:r w:rsidR="0019691A" w:rsidRPr="00775334">
        <w:rPr>
          <w:rFonts w:ascii="Book Antiqua" w:eastAsia="SimSun" w:hAnsi="Book Antiqua" w:hint="eastAsia"/>
          <w:sz w:val="24"/>
          <w:szCs w:val="24"/>
          <w:vertAlign w:val="superscript"/>
          <w:lang w:eastAsia="zh-CN"/>
        </w:rPr>
        <w:t>[</w:t>
      </w:r>
      <w:r w:rsidR="0019691A" w:rsidRPr="00775334">
        <w:rPr>
          <w:rFonts w:ascii="Book Antiqua" w:eastAsia="SimSun" w:hAnsi="Book Antiqua"/>
          <w:sz w:val="24"/>
          <w:szCs w:val="24"/>
          <w:vertAlign w:val="superscript"/>
          <w:lang w:eastAsia="zh-CN"/>
        </w:rPr>
        <w:t>19</w:t>
      </w:r>
      <w:r w:rsidR="0019691A" w:rsidRPr="00775334">
        <w:rPr>
          <w:rFonts w:ascii="Book Antiqua" w:eastAsia="SimSun" w:hAnsi="Book Antiqua" w:hint="eastAsia"/>
          <w:sz w:val="24"/>
          <w:szCs w:val="24"/>
          <w:vertAlign w:val="superscript"/>
          <w:lang w:eastAsia="zh-CN"/>
        </w:rPr>
        <w:t>]</w:t>
      </w:r>
      <w:r w:rsidRPr="00775334">
        <w:rPr>
          <w:rFonts w:ascii="Book Antiqua" w:hAnsi="Book Antiqua"/>
          <w:sz w:val="24"/>
          <w:szCs w:val="24"/>
        </w:rPr>
        <w:t xml:space="preserve">. Transoral (GIF H-260, GIF-Q260; Olympus Co., Tokyo, Japan) or transnasal endoscopy (EG 530-NW, EG 580-NW; Fujifilm Co., Tokyo, Japan) was performed according to each screenee’s request. The image-enhanced function (narrow band imaging or flexible spectral imaging color enhancement) was routinely used. If necessary, 2% Lugol solution was sprayed on the esophageal mucosa. Biopsies were taken for histopathological examination of all lesions that appeared potentially malignant. When an EC lesion was detected, the patient was recommended to receive treatment at the National Cancer Center Hospital or any other hospital. The results of the treatment, including the histopathological findings of the </w:t>
      </w:r>
      <w:r w:rsidRPr="00775334">
        <w:rPr>
          <w:rFonts w:ascii="Book Antiqua" w:hAnsi="Book Antiqua"/>
          <w:sz w:val="24"/>
          <w:szCs w:val="24"/>
        </w:rPr>
        <w:lastRenderedPageBreak/>
        <w:t>resected specimens, were reviewed and recorded.</w:t>
      </w:r>
    </w:p>
    <w:p w:rsidR="003C6FFA" w:rsidRPr="00775334" w:rsidRDefault="003C6FFA" w:rsidP="00EE7A98">
      <w:pPr>
        <w:adjustRightInd w:val="0"/>
        <w:snapToGrid w:val="0"/>
        <w:spacing w:line="360" w:lineRule="auto"/>
        <w:rPr>
          <w:rFonts w:ascii="Book Antiqua" w:hAnsi="Book Antiqua"/>
          <w:b/>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Evaluation of screenee characteristics</w:t>
      </w:r>
    </w:p>
    <w:p w:rsidR="003C6FFA" w:rsidRPr="00775334" w:rsidRDefault="003C6FFA" w:rsidP="005D7AC0">
      <w:pPr>
        <w:adjustRightInd w:val="0"/>
        <w:snapToGrid w:val="0"/>
        <w:spacing w:line="360" w:lineRule="auto"/>
        <w:rPr>
          <w:rFonts w:ascii="Book Antiqua" w:hAnsi="Book Antiqua"/>
          <w:sz w:val="24"/>
          <w:szCs w:val="24"/>
        </w:rPr>
      </w:pPr>
      <w:r w:rsidRPr="00775334">
        <w:rPr>
          <w:rFonts w:ascii="Book Antiqua" w:hAnsi="Book Antiqua"/>
          <w:sz w:val="24"/>
          <w:szCs w:val="24"/>
        </w:rPr>
        <w:t>All screened individuals at our institution are required to complete a self-administered questionnaire on lifestyle, demographic characteristics, and medical history at the time of their first screening and 5 years later</w:t>
      </w:r>
      <w:r w:rsidR="007C6EB7" w:rsidRPr="00775334">
        <w:rPr>
          <w:rFonts w:ascii="Book Antiqua" w:hAnsi="Book Antiqua"/>
          <w:sz w:val="24"/>
          <w:szCs w:val="24"/>
          <w:vertAlign w:val="superscript"/>
        </w:rPr>
        <w:t>[23]</w:t>
      </w:r>
      <w:r w:rsidRPr="00775334">
        <w:rPr>
          <w:rFonts w:ascii="Book Antiqua" w:hAnsi="Book Antiqua"/>
          <w:sz w:val="24"/>
          <w:szCs w:val="24"/>
        </w:rPr>
        <w:t>. In the present study, information about cigarette smoking (nonsmoker, ex-smoker, or current smoker) and alcohol drinking (nondrinker, ex-drinker, or current drinker) were extracted from these questionnaires. Age, sex, height, and weight were also evaluated.</w:t>
      </w:r>
    </w:p>
    <w:p w:rsidR="003C6FFA" w:rsidRPr="00775334" w:rsidRDefault="003C6FFA" w:rsidP="00EE7A98">
      <w:pPr>
        <w:adjustRightInd w:val="0"/>
        <w:snapToGrid w:val="0"/>
        <w:spacing w:line="360" w:lineRule="auto"/>
        <w:rPr>
          <w:rFonts w:ascii="Book Antiqua" w:hAnsi="Book Antiqua"/>
          <w:b/>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Evaluation of EC characteristics</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The macroscopic type of EC was determined endoscopically in accordance with the Paris classification</w:t>
      </w:r>
      <w:r w:rsidR="007C6EB7" w:rsidRPr="00775334">
        <w:rPr>
          <w:rFonts w:ascii="Book Antiqua" w:hAnsi="Book Antiqua"/>
          <w:sz w:val="24"/>
          <w:szCs w:val="24"/>
          <w:vertAlign w:val="superscript"/>
        </w:rPr>
        <w:t>[24]</w:t>
      </w:r>
      <w:r w:rsidRPr="00775334">
        <w:rPr>
          <w:rFonts w:ascii="Book Antiqua" w:hAnsi="Book Antiqua"/>
          <w:sz w:val="24"/>
          <w:szCs w:val="24"/>
        </w:rPr>
        <w:t>. The tumor location was also determined endoscopically and classified as cervical esophagus, upper thoracic esophagus, middle thoracic esophagus, lower thoracic esophagus, or abdominal esophagus</w:t>
      </w:r>
      <w:r w:rsidR="007C6EB7" w:rsidRPr="00775334">
        <w:rPr>
          <w:rFonts w:ascii="Book Antiqua" w:hAnsi="Book Antiqua"/>
          <w:sz w:val="24"/>
          <w:szCs w:val="24"/>
          <w:vertAlign w:val="superscript"/>
        </w:rPr>
        <w:t>[25]</w:t>
      </w:r>
      <w:r w:rsidRPr="00775334">
        <w:rPr>
          <w:rFonts w:ascii="Book Antiqua" w:hAnsi="Book Antiqua"/>
          <w:sz w:val="24"/>
          <w:szCs w:val="24"/>
        </w:rPr>
        <w:t>. The size of the EC lesions was measured based on the pathological evaluation of each surgically or endoscopically resected specimen; when a specimen was not resected, its size was determined endoscopically. Tumor depth was also pathologically determined except when EC lesions were not resected. The depth of EC lesions that were not resected was evaluated using EGD and endoscopic ultrasonography. The histopathological type of EC was determined by the evaluation of each endoscopically or surgically resected specimen; the type was determined based on examination of the biopsy specimen only when it was not resected. The staging of EC lesions was based on the TNM classification</w:t>
      </w:r>
      <w:r w:rsidR="007C6EB7" w:rsidRPr="00775334">
        <w:rPr>
          <w:rFonts w:ascii="Book Antiqua" w:hAnsi="Book Antiqua"/>
          <w:sz w:val="24"/>
          <w:szCs w:val="24"/>
          <w:vertAlign w:val="superscript"/>
        </w:rPr>
        <w:t>[26]</w:t>
      </w:r>
      <w:r w:rsidRPr="00775334">
        <w:rPr>
          <w:rFonts w:ascii="Book Antiqua" w:hAnsi="Book Antiqua"/>
          <w:sz w:val="24"/>
          <w:szCs w:val="24"/>
        </w:rPr>
        <w:t xml:space="preserve">. The presence of lymph node and distant metastasis was evaluated based on radiological imaging (in all patients) and pathological evaluation of resected lymph nodes (only in patients undergoing surgery with lymphadenectomy). </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lastRenderedPageBreak/>
        <w:t>Statistical analysis</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Statistical analyses were performed using SPSS software (version 22.0; IBM Corp., Armonk, NY, USA) and the statistical program R, version 3.2.4 (http://cran.r-project.org). For evaluation of the sensitivity, specificity, PPV, and NPV of FDG-PET for ECs</w:t>
      </w:r>
      <w:r w:rsidR="005D7AC0" w:rsidRPr="00775334">
        <w:rPr>
          <w:rFonts w:ascii="Book Antiqua" w:hAnsi="Book Antiqua"/>
          <w:sz w:val="24"/>
          <w:szCs w:val="24"/>
        </w:rPr>
        <w:t>, 95% confidence intervals (95%</w:t>
      </w:r>
      <w:r w:rsidRPr="00775334">
        <w:rPr>
          <w:rFonts w:ascii="Book Antiqua" w:hAnsi="Book Antiqua"/>
          <w:sz w:val="24"/>
          <w:szCs w:val="24"/>
        </w:rPr>
        <w:t xml:space="preserve">CI) were also calculated for these estimates. The </w:t>
      </w:r>
      <w:r w:rsidR="00670E20">
        <w:rPr>
          <w:rFonts w:ascii="Book Antiqua" w:hAnsi="Book Antiqua"/>
          <w:sz w:val="24"/>
          <w:szCs w:val="24"/>
        </w:rPr>
        <w:t>χ</w:t>
      </w:r>
      <w:r w:rsidR="00670E20">
        <w:rPr>
          <w:rFonts w:ascii="Book Antiqua" w:eastAsia="SimSun" w:hAnsi="Book Antiqua" w:hint="eastAsia"/>
          <w:sz w:val="24"/>
          <w:szCs w:val="24"/>
          <w:vertAlign w:val="superscript"/>
          <w:lang w:eastAsia="zh-CN"/>
        </w:rPr>
        <w:t>2</w:t>
      </w:r>
      <w:r w:rsidR="00670E20">
        <w:rPr>
          <w:rFonts w:ascii="Book Antiqua" w:eastAsia="SimSun" w:hAnsi="Book Antiqua" w:hint="eastAsia"/>
          <w:sz w:val="24"/>
          <w:szCs w:val="24"/>
          <w:lang w:eastAsia="zh-CN"/>
        </w:rPr>
        <w:t xml:space="preserve"> </w:t>
      </w:r>
      <w:r w:rsidRPr="00775334">
        <w:rPr>
          <w:rFonts w:ascii="Book Antiqua" w:hAnsi="Book Antiqua"/>
          <w:sz w:val="24"/>
          <w:szCs w:val="24"/>
        </w:rPr>
        <w:t xml:space="preserve">test or Fisher’s exact test was used for categorical variables, and the Mann–Whitney </w:t>
      </w:r>
      <w:r w:rsidRPr="00775334">
        <w:rPr>
          <w:rFonts w:ascii="Book Antiqua" w:hAnsi="Book Antiqua"/>
          <w:i/>
          <w:sz w:val="24"/>
          <w:szCs w:val="24"/>
        </w:rPr>
        <w:t>U</w:t>
      </w:r>
      <w:r w:rsidRPr="00775334">
        <w:rPr>
          <w:rFonts w:ascii="Book Antiqua" w:hAnsi="Book Antiqua"/>
          <w:sz w:val="24"/>
          <w:szCs w:val="24"/>
        </w:rPr>
        <w:t xml:space="preserve"> test was used for continuous variables to compare the screenee characteristics between cases with and without ECs. A </w:t>
      </w:r>
      <w:r w:rsidRPr="00775334">
        <w:rPr>
          <w:rFonts w:ascii="Book Antiqua" w:hAnsi="Book Antiqua"/>
          <w:i/>
          <w:sz w:val="24"/>
          <w:szCs w:val="24"/>
        </w:rPr>
        <w:t>P</w:t>
      </w:r>
      <w:r w:rsidRPr="00775334">
        <w:rPr>
          <w:rFonts w:ascii="Book Antiqua" w:hAnsi="Book Antiqua"/>
          <w:sz w:val="24"/>
          <w:szCs w:val="24"/>
        </w:rPr>
        <w:t xml:space="preserve"> value of &lt;</w:t>
      </w:r>
      <w:r w:rsidR="0019691A" w:rsidRPr="00775334">
        <w:rPr>
          <w:rFonts w:ascii="Book Antiqua" w:eastAsia="SimSun" w:hAnsi="Book Antiqua" w:hint="eastAsia"/>
          <w:sz w:val="24"/>
          <w:szCs w:val="24"/>
          <w:lang w:eastAsia="zh-CN"/>
        </w:rPr>
        <w:t xml:space="preserve"> </w:t>
      </w:r>
      <w:r w:rsidRPr="00775334">
        <w:rPr>
          <w:rFonts w:ascii="Book Antiqua" w:hAnsi="Book Antiqua"/>
          <w:sz w:val="24"/>
          <w:szCs w:val="24"/>
        </w:rPr>
        <w:t>0.05 was considered statistically significant.</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sz w:val="24"/>
          <w:szCs w:val="24"/>
        </w:rPr>
      </w:pPr>
      <w:r w:rsidRPr="00775334">
        <w:rPr>
          <w:rFonts w:ascii="Book Antiqua" w:hAnsi="Book Antiqua"/>
          <w:b/>
          <w:sz w:val="24"/>
          <w:szCs w:val="24"/>
        </w:rPr>
        <w:t>RESULTS</w:t>
      </w: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Screenee characteristics</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The screenee characteristics in the cases with and without ECs are summarized in Table 1. As a whole, the median age was 61 years (range, 40–92), and the male:female ratio was 1.9 (9699:5091). The age of those with ECs (median, 67.5 years; range, 55–76 years) was higher than that of those without ECs (median, 61.0 years; range, 40–92 years) (</w:t>
      </w:r>
      <w:r w:rsidRPr="00775334">
        <w:rPr>
          <w:rFonts w:ascii="Book Antiqua" w:hAnsi="Book Antiqua"/>
          <w:i/>
          <w:sz w:val="24"/>
          <w:szCs w:val="24"/>
        </w:rPr>
        <w:t>P</w:t>
      </w:r>
      <w:r w:rsidR="005D7AC0" w:rsidRPr="00775334">
        <w:rPr>
          <w:rFonts w:ascii="Book Antiqua" w:eastAsia="SimSun" w:hAnsi="Book Antiqua" w:hint="eastAsia"/>
          <w:i/>
          <w:sz w:val="24"/>
          <w:szCs w:val="24"/>
          <w:lang w:eastAsia="zh-CN"/>
        </w:rPr>
        <w:t xml:space="preserve"> </w:t>
      </w:r>
      <w:r w:rsidRPr="00775334">
        <w:rPr>
          <w:rFonts w:ascii="Book Antiqua" w:hAnsi="Book Antiqua"/>
          <w:sz w:val="24"/>
          <w:szCs w:val="24"/>
        </w:rPr>
        <w:t>&lt;</w:t>
      </w:r>
      <w:r w:rsidR="005D7AC0" w:rsidRPr="00775334">
        <w:rPr>
          <w:rFonts w:ascii="Book Antiqua" w:eastAsia="SimSun" w:hAnsi="Book Antiqua" w:hint="eastAsia"/>
          <w:sz w:val="24"/>
          <w:szCs w:val="24"/>
          <w:lang w:eastAsia="zh-CN"/>
        </w:rPr>
        <w:t xml:space="preserve"> </w:t>
      </w:r>
      <w:r w:rsidRPr="00775334">
        <w:rPr>
          <w:rFonts w:ascii="Book Antiqua" w:hAnsi="Book Antiqua"/>
          <w:sz w:val="24"/>
          <w:szCs w:val="24"/>
        </w:rPr>
        <w:t>0.001). The male:female ratio was also higher in cases with than wit</w:t>
      </w:r>
      <w:r w:rsidR="005D7AC0" w:rsidRPr="00775334">
        <w:rPr>
          <w:rFonts w:ascii="Book Antiqua" w:hAnsi="Book Antiqua"/>
          <w:sz w:val="24"/>
          <w:szCs w:val="24"/>
        </w:rPr>
        <w:t xml:space="preserve">hout ECs (13.0 </w:t>
      </w:r>
      <w:r w:rsidR="005D7AC0" w:rsidRPr="00775334">
        <w:rPr>
          <w:rFonts w:ascii="Book Antiqua" w:hAnsi="Book Antiqua"/>
          <w:i/>
          <w:sz w:val="24"/>
          <w:szCs w:val="24"/>
        </w:rPr>
        <w:t>vs</w:t>
      </w:r>
      <w:r w:rsidRPr="00775334">
        <w:rPr>
          <w:rFonts w:ascii="Book Antiqua" w:hAnsi="Book Antiqua"/>
          <w:sz w:val="24"/>
          <w:szCs w:val="24"/>
        </w:rPr>
        <w:t xml:space="preserve"> 1.9, respectively; </w:t>
      </w:r>
      <w:r w:rsidRPr="00775334">
        <w:rPr>
          <w:rFonts w:ascii="Book Antiqua" w:hAnsi="Book Antiqua"/>
          <w:i/>
          <w:sz w:val="24"/>
          <w:szCs w:val="24"/>
        </w:rPr>
        <w:t>P</w:t>
      </w:r>
      <w:r w:rsidR="005D7AC0" w:rsidRPr="00775334">
        <w:rPr>
          <w:rFonts w:ascii="Book Antiqua" w:eastAsia="SimSun" w:hAnsi="Book Antiqua" w:hint="eastAsia"/>
          <w:i/>
          <w:sz w:val="24"/>
          <w:szCs w:val="24"/>
          <w:lang w:eastAsia="zh-CN"/>
        </w:rPr>
        <w:t xml:space="preserve"> </w:t>
      </w:r>
      <w:r w:rsidRPr="00775334">
        <w:rPr>
          <w:rFonts w:ascii="Book Antiqua" w:hAnsi="Book Antiqua"/>
          <w:sz w:val="24"/>
          <w:szCs w:val="24"/>
        </w:rPr>
        <w:t>=</w:t>
      </w:r>
      <w:r w:rsidR="005D7AC0" w:rsidRPr="00775334">
        <w:rPr>
          <w:rFonts w:ascii="Book Antiqua" w:eastAsia="SimSun" w:hAnsi="Book Antiqua" w:hint="eastAsia"/>
          <w:sz w:val="24"/>
          <w:szCs w:val="24"/>
          <w:lang w:eastAsia="zh-CN"/>
        </w:rPr>
        <w:t xml:space="preserve"> </w:t>
      </w:r>
      <w:r w:rsidRPr="00775334">
        <w:rPr>
          <w:rFonts w:ascii="Book Antiqua" w:hAnsi="Book Antiqua"/>
          <w:sz w:val="24"/>
          <w:szCs w:val="24"/>
        </w:rPr>
        <w:t>0.002).</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Information on smoking and alcohol</w:t>
      </w:r>
      <w:r w:rsidR="005D7AC0" w:rsidRPr="00775334">
        <w:rPr>
          <w:rFonts w:ascii="Book Antiqua" w:hAnsi="Book Antiqua"/>
          <w:sz w:val="24"/>
          <w:szCs w:val="24"/>
        </w:rPr>
        <w:t xml:space="preserve"> was available for 10167 of 14</w:t>
      </w:r>
      <w:r w:rsidRPr="00775334">
        <w:rPr>
          <w:rFonts w:ascii="Book Antiqua" w:hAnsi="Book Antiqua"/>
          <w:sz w:val="24"/>
          <w:szCs w:val="24"/>
        </w:rPr>
        <w:t>790 cases (68.7%). Although the proportion of current smokers and drinkers seemed higher in those with than without ECs, no significant difference was observed.</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Clinicopathologic findings of detected ECs</w:t>
      </w:r>
    </w:p>
    <w:p w:rsidR="003C6FFA" w:rsidRPr="00775334" w:rsidRDefault="003C6FFA" w:rsidP="005D7AC0">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Thirty-two EC lesions, all of which were histologically proven, were detected in 28 individuals; 25 individuals had 1 lesion, 2 individuals had 2 lesions, and 1 individual had 3 lesions. Clinicopathologic characteristics of the 32 EC lesions are summarized in Table 2. The first treatment was endoscopic resection for 28 lesions, chemoradiotherapy for 2 lesions, and radiation for 1 lesion (the treatment for 1 lesion was unknown). Among the 28 endoscopically resected lesions, resection was noncurative in 2 because of submucosal invasion; 1 </w:t>
      </w:r>
      <w:r w:rsidRPr="00775334">
        <w:rPr>
          <w:rFonts w:ascii="Book Antiqua" w:hAnsi="Book Antiqua"/>
          <w:sz w:val="24"/>
          <w:szCs w:val="24"/>
        </w:rPr>
        <w:lastRenderedPageBreak/>
        <w:t xml:space="preserve">underwent subsequent </w:t>
      </w:r>
      <w:r w:rsidR="008F7A03" w:rsidRPr="00775334">
        <w:rPr>
          <w:rFonts w:ascii="Book Antiqua" w:hAnsi="Book Antiqua"/>
          <w:sz w:val="24"/>
          <w:szCs w:val="24"/>
        </w:rPr>
        <w:t>esophagectomy</w:t>
      </w:r>
      <w:r w:rsidRPr="00775334">
        <w:rPr>
          <w:rFonts w:ascii="Book Antiqua" w:hAnsi="Book Antiqua"/>
          <w:sz w:val="24"/>
          <w:szCs w:val="24"/>
        </w:rPr>
        <w:t xml:space="preserve"> with lymphadenectomy, and the other received subsequent chemoradiation therapy. The pathological evaluation of the 28 resected lesions showed that the depth of invasion was pTis in 12 lesions, pT1a in 13 lesions, and pT1b in 3 lesions. The depth of the other four lesions was estimated to be cT1a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2) and cT1b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2) based on the clinical examination findings. The median lesion size was 12.5 mm (range, 5–60 mm). With the exception of 1 adenocarcinoma lesion, the other 31 lesions were histologically diagnosed as SCC. With respect to lymph node metastasis, one lesion treated with additional esophagectomy with lymphadenectomy following endoscopic resection showed pN0. Among the other 31 lesions that were not treated with surgery, only 1 cT1b case showed cN1; the others showed cN0. No distant metastasis was observed in any patients in this study.</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Sensitivity, specificity, PPV, and NPV of FDG-PET for ECs</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The results of the performance of FDG-PET for screening of ECs are shown in Table 3. The sensitivity, specificity, PPV, and NPV of FDG-PET for ECs were 3.6% (</w:t>
      </w:r>
      <w:r w:rsidR="005D7AC0" w:rsidRPr="00775334">
        <w:rPr>
          <w:rFonts w:ascii="Book Antiqua" w:hAnsi="Book Antiqua"/>
          <w:sz w:val="24"/>
          <w:szCs w:val="24"/>
        </w:rPr>
        <w:t>95%CI:</w:t>
      </w:r>
      <w:r w:rsidRPr="00775334">
        <w:rPr>
          <w:rFonts w:ascii="Book Antiqua" w:hAnsi="Book Antiqua"/>
          <w:sz w:val="24"/>
          <w:szCs w:val="24"/>
        </w:rPr>
        <w:t xml:space="preserve"> 0.1–18.3), 99.7% (</w:t>
      </w:r>
      <w:r w:rsidR="005D7AC0" w:rsidRPr="00775334">
        <w:rPr>
          <w:rFonts w:ascii="Book Antiqua" w:hAnsi="Book Antiqua"/>
          <w:sz w:val="24"/>
          <w:szCs w:val="24"/>
        </w:rPr>
        <w:t>95%CI:</w:t>
      </w:r>
      <w:r w:rsidRPr="00775334">
        <w:rPr>
          <w:rFonts w:ascii="Book Antiqua" w:hAnsi="Book Antiqua"/>
          <w:sz w:val="24"/>
          <w:szCs w:val="24"/>
        </w:rPr>
        <w:t xml:space="preserve"> 99.6–99.7), 2.0% (</w:t>
      </w:r>
      <w:r w:rsidR="005D7AC0" w:rsidRPr="00775334">
        <w:rPr>
          <w:rFonts w:ascii="Book Antiqua" w:hAnsi="Book Antiqua"/>
          <w:sz w:val="24"/>
          <w:szCs w:val="24"/>
        </w:rPr>
        <w:t>95%CI:</w:t>
      </w:r>
      <w:r w:rsidRPr="00775334">
        <w:rPr>
          <w:rFonts w:ascii="Book Antiqua" w:hAnsi="Book Antiqua"/>
          <w:sz w:val="24"/>
          <w:szCs w:val="24"/>
        </w:rPr>
        <w:t xml:space="preserve"> 0.0–10.4), and 99.8% (</w:t>
      </w:r>
      <w:r w:rsidR="005D7AC0" w:rsidRPr="00775334">
        <w:rPr>
          <w:rFonts w:ascii="Book Antiqua" w:hAnsi="Book Antiqua"/>
          <w:sz w:val="24"/>
          <w:szCs w:val="24"/>
        </w:rPr>
        <w:t>95%CI:</w:t>
      </w:r>
      <w:r w:rsidRPr="00775334">
        <w:rPr>
          <w:rFonts w:ascii="Book Antiqua" w:hAnsi="Book Antiqua"/>
          <w:sz w:val="24"/>
          <w:szCs w:val="24"/>
        </w:rPr>
        <w:t xml:space="preserve"> 99.7–99.9), respectively. Excluding the cases between 2004 and 2005 during which only PET alone was performed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3808), these four values were 5.3% (</w:t>
      </w:r>
      <w:r w:rsidR="005D7AC0" w:rsidRPr="00775334">
        <w:rPr>
          <w:rFonts w:ascii="Book Antiqua" w:hAnsi="Book Antiqua"/>
          <w:sz w:val="24"/>
          <w:szCs w:val="24"/>
        </w:rPr>
        <w:t>95%CI:</w:t>
      </w:r>
      <w:r w:rsidRPr="00775334">
        <w:rPr>
          <w:rFonts w:ascii="Book Antiqua" w:hAnsi="Book Antiqua"/>
          <w:sz w:val="24"/>
          <w:szCs w:val="24"/>
        </w:rPr>
        <w:t xml:space="preserve"> 0.1–26.0), 99.6% (</w:t>
      </w:r>
      <w:r w:rsidR="005D7AC0" w:rsidRPr="00775334">
        <w:rPr>
          <w:rFonts w:ascii="Book Antiqua" w:hAnsi="Book Antiqua"/>
          <w:sz w:val="24"/>
          <w:szCs w:val="24"/>
        </w:rPr>
        <w:t>95%CI:</w:t>
      </w:r>
      <w:r w:rsidRPr="00775334">
        <w:rPr>
          <w:rFonts w:ascii="Book Antiqua" w:hAnsi="Book Antiqua"/>
          <w:sz w:val="24"/>
          <w:szCs w:val="24"/>
        </w:rPr>
        <w:t xml:space="preserve"> 99.4–99.7), 2.1% (</w:t>
      </w:r>
      <w:r w:rsidR="005D7AC0" w:rsidRPr="00775334">
        <w:rPr>
          <w:rFonts w:ascii="Book Antiqua" w:hAnsi="Book Antiqua"/>
          <w:sz w:val="24"/>
          <w:szCs w:val="24"/>
        </w:rPr>
        <w:t>95%CI:</w:t>
      </w:r>
      <w:r w:rsidRPr="00775334">
        <w:rPr>
          <w:rFonts w:ascii="Book Antiqua" w:hAnsi="Book Antiqua"/>
          <w:sz w:val="24"/>
          <w:szCs w:val="24"/>
        </w:rPr>
        <w:t xml:space="preserve"> 0.1–11.1), and 99.8% (</w:t>
      </w:r>
      <w:r w:rsidR="005D7AC0" w:rsidRPr="00775334">
        <w:rPr>
          <w:rFonts w:ascii="Book Antiqua" w:hAnsi="Book Antiqua"/>
          <w:sz w:val="24"/>
          <w:szCs w:val="24"/>
        </w:rPr>
        <w:t>95%CI:</w:t>
      </w:r>
      <w:r w:rsidRPr="00775334">
        <w:rPr>
          <w:rFonts w:ascii="Book Antiqua" w:hAnsi="Book Antiqua"/>
          <w:sz w:val="24"/>
          <w:szCs w:val="24"/>
        </w:rPr>
        <w:t xml:space="preserve"> 99.7–99.9), respectively.</w:t>
      </w:r>
    </w:p>
    <w:p w:rsidR="003C6FFA" w:rsidRPr="00775334" w:rsidRDefault="003C6FFA" w:rsidP="00EE7A98">
      <w:pPr>
        <w:adjustRightInd w:val="0"/>
        <w:snapToGrid w:val="0"/>
        <w:spacing w:line="360" w:lineRule="auto"/>
        <w:rPr>
          <w:rFonts w:ascii="Book Antiqua" w:hAnsi="Book Antiqua"/>
          <w:sz w:val="24"/>
          <w:szCs w:val="24"/>
        </w:rPr>
      </w:pPr>
    </w:p>
    <w:p w:rsidR="003C6FFA" w:rsidRPr="00775334" w:rsidRDefault="003C6FFA" w:rsidP="00EE7A98">
      <w:pPr>
        <w:adjustRightInd w:val="0"/>
        <w:snapToGrid w:val="0"/>
        <w:spacing w:line="360" w:lineRule="auto"/>
        <w:rPr>
          <w:rFonts w:ascii="Book Antiqua" w:hAnsi="Book Antiqua"/>
          <w:i/>
          <w:sz w:val="24"/>
          <w:szCs w:val="24"/>
        </w:rPr>
      </w:pPr>
      <w:r w:rsidRPr="00775334">
        <w:rPr>
          <w:rFonts w:ascii="Book Antiqua" w:hAnsi="Book Antiqua"/>
          <w:b/>
          <w:i/>
          <w:sz w:val="24"/>
          <w:szCs w:val="24"/>
        </w:rPr>
        <w:t>Evaluation of FDG-PET-positive cases and SUVmax</w:t>
      </w:r>
    </w:p>
    <w:p w:rsidR="003C6FFA" w:rsidRPr="00775334" w:rsidRDefault="003C6FFA" w:rsidP="005D7AC0">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Among the 14,790 FDG-PET examinations, 51 (0.3%) showed positive findings in the esophagus; only 1 was a true-positive finding. The true-positive case was a 60-mm 0-IIa+IIc EC lesion located in the lower thoracic esophagus with a histological diagnosis of SCC and estimated invasion depth of the superficial submucosa; it was detected as a positive FDG-PET finding with an SUVmax of 4.7. The other 50 FDG-PET-positive cases were false-positive, and the median SUVmax in these cases was 3.3 (range, 2.0–5.2). The SUVmax (4.7) of the one </w:t>
      </w:r>
      <w:r w:rsidRPr="00775334">
        <w:rPr>
          <w:rFonts w:ascii="Book Antiqua" w:hAnsi="Book Antiqua"/>
          <w:sz w:val="24"/>
          <w:szCs w:val="24"/>
        </w:rPr>
        <w:lastRenderedPageBreak/>
        <w:t>true-positive case was higher than that of all but one of the false-positive cases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 xml:space="preserve">49). Of all 50 false-positive cases, 31 showed a positive FDG-PET finding in the lower part of the esophagus, and gastroesophageal reflux disease (GERD) was observed in 17 of these 31 patients (54.8%; grade A/B of the Los Angeles classification,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13/4). GERD was not observed in the other 19 false-positive cases.</w:t>
      </w:r>
    </w:p>
    <w:p w:rsidR="003C6FFA" w:rsidRPr="00775334" w:rsidRDefault="003C6FFA" w:rsidP="00EE7A98">
      <w:pPr>
        <w:adjustRightInd w:val="0"/>
        <w:snapToGrid w:val="0"/>
        <w:spacing w:line="360" w:lineRule="auto"/>
        <w:rPr>
          <w:rFonts w:ascii="Book Antiqua" w:hAnsi="Book Antiqua"/>
          <w:b/>
          <w:sz w:val="24"/>
          <w:szCs w:val="24"/>
        </w:rPr>
      </w:pPr>
    </w:p>
    <w:p w:rsidR="003C6FFA" w:rsidRPr="00775334" w:rsidRDefault="003C6FFA" w:rsidP="00EE7A98">
      <w:pPr>
        <w:adjustRightInd w:val="0"/>
        <w:snapToGrid w:val="0"/>
        <w:spacing w:line="360" w:lineRule="auto"/>
        <w:rPr>
          <w:rFonts w:ascii="Book Antiqua" w:hAnsi="Book Antiqua"/>
          <w:b/>
          <w:sz w:val="24"/>
          <w:szCs w:val="24"/>
        </w:rPr>
      </w:pPr>
      <w:r w:rsidRPr="00775334">
        <w:rPr>
          <w:rFonts w:ascii="Book Antiqua" w:hAnsi="Book Antiqua"/>
          <w:b/>
          <w:sz w:val="24"/>
          <w:szCs w:val="24"/>
        </w:rPr>
        <w:t>DISCUSSION</w:t>
      </w:r>
    </w:p>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The present study is the first to evaluate the performance of FDG-PET for ECs in the screening setting. The results clarified the very low screen sensitivity of FDG-PET for ECs. The population comprised asymptomatic individuals, and all detected ECs were superficial and did not invade beyond the submucosal layer. In this situation, the sensitivity of FDG-PET for ECs was very low. Even after excluding old cases using PET alone, the sensitivity was still very low. The difference from several previous studies showing a relatively high sensitivity of FDG-PET for ECs (69%–100%) is considered to be mainly due to the differences in study populations</w:t>
      </w:r>
      <w:r w:rsidR="007C6EB7" w:rsidRPr="00775334">
        <w:rPr>
          <w:rFonts w:ascii="Book Antiqua" w:hAnsi="Book Antiqua"/>
          <w:sz w:val="24"/>
          <w:szCs w:val="24"/>
          <w:vertAlign w:val="superscript"/>
        </w:rPr>
        <w:t>[11,13,14]</w:t>
      </w:r>
      <w:r w:rsidRPr="00775334">
        <w:rPr>
          <w:rFonts w:ascii="Book Antiqua" w:hAnsi="Book Antiqua"/>
          <w:sz w:val="24"/>
          <w:szCs w:val="24"/>
        </w:rPr>
        <w:t>. While the study population of those previous studies was patients with previously known ECs that mostly comprised advanced ECs, the present study population was asymptomatic individuals being screened for cancer. Some previous studies showed low sensitivity of FDG-PET for superficial ECs. The results of our study are consistent with these, and our study is highly important because it confirms the low sensitivity of FDG-PET for ECs in the screening setting</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11,13,14,18</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Because of the very low sensitivity, it is believed that FDG-PET is difficult to use as a screening modality for ECs.</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The very low PPV with many false-positive cases is also a problem for FDG-PET as a screening modality of ECs. The false-positive results of FDG-PET reportedly may be associated with esophageal inflammation</w:t>
      </w:r>
      <w:r w:rsidR="007C6EB7" w:rsidRPr="00775334">
        <w:rPr>
          <w:rFonts w:ascii="Book Antiqua" w:hAnsi="Book Antiqua"/>
          <w:sz w:val="24"/>
          <w:szCs w:val="24"/>
          <w:vertAlign w:val="superscript"/>
        </w:rPr>
        <w:t>[27,28]</w:t>
      </w:r>
      <w:r w:rsidRPr="00775334">
        <w:rPr>
          <w:rFonts w:ascii="Book Antiqua" w:hAnsi="Book Antiqua"/>
          <w:sz w:val="24"/>
          <w:szCs w:val="24"/>
        </w:rPr>
        <w:t xml:space="preserve">. In this study, many false-positive cases showed GERD, indicating a possible relationship between false-positive FDG-PET findings and GERD. This raises the question of </w:t>
      </w:r>
      <w:r w:rsidRPr="00775334">
        <w:rPr>
          <w:rFonts w:ascii="Book Antiqua" w:hAnsi="Book Antiqua"/>
          <w:sz w:val="24"/>
          <w:szCs w:val="24"/>
        </w:rPr>
        <w:lastRenderedPageBreak/>
        <w:t>whether the SUVmax is helpful in differentiating true-positive from false-positive cases, such as those with GERD. In this study, the SUVmax was evaluated in every FDG-PET-positive case, which is a strength of this study. Considering that the SUVmax (4.7) of the one true-positive case was higher than that of almost all false-positive cases (49 of 50), it is possible that the SUVmax may be useful for this differentiation. However, because of the small number of true-positive cases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Pr="00775334">
        <w:rPr>
          <w:rFonts w:ascii="Book Antiqua" w:hAnsi="Book Antiqua"/>
          <w:sz w:val="24"/>
          <w:szCs w:val="24"/>
        </w:rPr>
        <w:t>1), it was difficult to draw a clear conclusion regarding this issue. In addition, even if the SUVmax is useful, there must be a limit on the increase in the PPV from the very low value gained in this study.</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 xml:space="preserve">There were several limitations in this study. First, although this study adopted the results of EGD examinations, the most reliable and accepted modality for detecting ECs, as the reference for the analyses of the performance of FDG-PET, it remains possible that some EC lesions were overlooked by </w:t>
      </w:r>
      <w:r w:rsidR="007C6EB7" w:rsidRPr="00775334">
        <w:rPr>
          <w:rFonts w:ascii="Book Antiqua" w:hAnsi="Book Antiqua"/>
          <w:sz w:val="24"/>
          <w:szCs w:val="24"/>
        </w:rPr>
        <w:t>EGD</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4-9</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r w:rsidRPr="00775334">
        <w:rPr>
          <w:rFonts w:ascii="Book Antiqua" w:hAnsi="Book Antiqua"/>
          <w:sz w:val="24"/>
          <w:szCs w:val="24"/>
        </w:rPr>
        <w:t xml:space="preserve"> However, considering that EGD examinations were performed by experienced endoscopists certified by the Japanese Gastrointestinal Endoscopy Society and that image-enhanced endoscopy was routinely used, the risk of overlooking EC lesions was presumably low, and its effect on the results of the performance of FDG-PET for EC screening was small. </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 xml:space="preserve">Second, the number of detected ECs was relatively small, and no ECs invading the muscularis propria were included in this study. If ECs invading the muscularis propria had been included, the sensitivity may have increased. Importantly, however, the prevalence of advanced ECs is not expected to be high in the screening setting as shown in this study, and the target lesions to be screened should be early-stage lesions. Thus, the low sensitivity of FDG-PET for ECs in the present study, which analyzed large-scale data of the screening population, is believed to reflect the actual performance of FDG-PET for ECs in the screening setting. </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 xml:space="preserve">Third, this study included four ECs in which the clinicopathologic features (tumor depth, etc.) were determined not by the pathological evaluation of the whole lesions but by the findings of clinical examinations such as EGD and </w:t>
      </w:r>
      <w:r w:rsidRPr="00775334">
        <w:rPr>
          <w:rFonts w:ascii="Book Antiqua" w:hAnsi="Book Antiqua"/>
          <w:sz w:val="24"/>
          <w:szCs w:val="24"/>
        </w:rPr>
        <w:lastRenderedPageBreak/>
        <w:t>endoscopic ultrasonography; thus, the accuracy may not have been perfect. However, the diagnostic accuracy of these examinations for ECs is reportedly high, and the effect of this issue on the results of the pr</w:t>
      </w:r>
      <w:r w:rsidR="007C6EB7" w:rsidRPr="00775334">
        <w:rPr>
          <w:rFonts w:ascii="Book Antiqua" w:hAnsi="Book Antiqua"/>
          <w:sz w:val="24"/>
          <w:szCs w:val="24"/>
        </w:rPr>
        <w:t>esent study is considered small</w:t>
      </w:r>
      <w:r w:rsidR="007C6EB7" w:rsidRPr="00775334">
        <w:rPr>
          <w:rFonts w:ascii="Book Antiqua" w:hAnsi="Book Antiqua"/>
          <w:sz w:val="24"/>
          <w:szCs w:val="24"/>
          <w:vertAlign w:val="superscript"/>
        </w:rPr>
        <w:t>[</w:t>
      </w:r>
      <w:r w:rsidRPr="00775334">
        <w:rPr>
          <w:rFonts w:ascii="Book Antiqua" w:hAnsi="Book Antiqua"/>
          <w:sz w:val="24"/>
          <w:szCs w:val="24"/>
          <w:vertAlign w:val="superscript"/>
        </w:rPr>
        <w:t>4-9,29</w:t>
      </w:r>
      <w:r w:rsidR="007C6EB7" w:rsidRPr="00775334">
        <w:rPr>
          <w:rFonts w:ascii="Book Antiqua" w:hAnsi="Book Antiqua"/>
          <w:sz w:val="24"/>
          <w:szCs w:val="24"/>
          <w:vertAlign w:val="superscript"/>
        </w:rPr>
        <w:t>]</w:t>
      </w:r>
      <w:r w:rsidR="007C6EB7" w:rsidRPr="00775334">
        <w:rPr>
          <w:rFonts w:ascii="Book Antiqua" w:hAnsi="Book Antiqua"/>
          <w:sz w:val="24"/>
          <w:szCs w:val="24"/>
        </w:rPr>
        <w:t>.</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Fourth, the histological type of all ECs except one was SCC in this study, reflecting the predominance of SCC in Japanese ECs and showing that the screening performance of FDG-PET for esophageal adenocarcinomas is difficult to judge from the findings of this study</w:t>
      </w:r>
      <w:r w:rsidR="007C6EB7" w:rsidRPr="00775334">
        <w:rPr>
          <w:rFonts w:ascii="Book Antiqua" w:hAnsi="Book Antiqua"/>
          <w:sz w:val="24"/>
          <w:szCs w:val="24"/>
          <w:vertAlign w:val="superscript"/>
        </w:rPr>
        <w:t>[3]</w:t>
      </w:r>
      <w:r w:rsidRPr="00775334">
        <w:rPr>
          <w:rFonts w:ascii="Book Antiqua" w:hAnsi="Book Antiqua"/>
          <w:sz w:val="24"/>
          <w:szCs w:val="24"/>
        </w:rPr>
        <w:t>. Although the results of FDG-PET performance in EC screening may depend on the histological type of ECs, no high-quality data have shown the difference in FDG-PET visualization between adenocarcinoma and SCC. In addition, considering that the screen sensitivity of FDG-PET for early gastric cancer and early colorectal cancer, both mostly comprising adenocarcinoma, is reportedly low, FDG-PET may still be difficult to use for EC screening even when adenocarcinoma is the predominant histological type of ECs</w:t>
      </w:r>
      <w:r w:rsidR="007C6EB7" w:rsidRPr="00775334">
        <w:rPr>
          <w:rFonts w:ascii="Book Antiqua" w:hAnsi="Book Antiqua"/>
          <w:sz w:val="24"/>
          <w:szCs w:val="24"/>
          <w:vertAlign w:val="superscript"/>
        </w:rPr>
        <w:t>[19,20]</w:t>
      </w:r>
      <w:r w:rsidRPr="00775334">
        <w:rPr>
          <w:rFonts w:ascii="Book Antiqua" w:hAnsi="Book Antiqua"/>
          <w:sz w:val="24"/>
          <w:szCs w:val="24"/>
        </w:rPr>
        <w:t>.</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Fifth, data regarding screenee characteristics were missing in a part of cases of this study. However, only individuals considered to be at average risk undergo screening at our institution; thus, the study population as a whole was believed to be at average risk for ECs. The available data on the screenee characteristics showed that the study population did not include many high-risk individuals.</w:t>
      </w:r>
    </w:p>
    <w:p w:rsidR="003C6FFA" w:rsidRPr="00775334" w:rsidRDefault="003C6FFA" w:rsidP="005D7AC0">
      <w:pPr>
        <w:adjustRightInd w:val="0"/>
        <w:snapToGrid w:val="0"/>
        <w:spacing w:line="360" w:lineRule="auto"/>
        <w:ind w:firstLineChars="100" w:firstLine="240"/>
        <w:rPr>
          <w:rFonts w:ascii="Book Antiqua" w:hAnsi="Book Antiqua"/>
          <w:sz w:val="24"/>
          <w:szCs w:val="24"/>
          <w:vertAlign w:val="superscript"/>
        </w:rPr>
      </w:pPr>
      <w:r w:rsidRPr="00775334">
        <w:rPr>
          <w:rFonts w:ascii="Book Antiqua" w:hAnsi="Book Antiqua"/>
          <w:sz w:val="24"/>
          <w:szCs w:val="24"/>
        </w:rPr>
        <w:t>Finally, the FDG-PET findings in this study were evaluated by a single expert radiologist specializing in nuclear medicine. Although this led to reduced interobserver variability, representing a strength of this study, further studies involving multiple radiologists are warranted</w:t>
      </w:r>
      <w:r w:rsidR="007C6EB7" w:rsidRPr="00775334">
        <w:rPr>
          <w:rFonts w:ascii="Book Antiqua" w:hAnsi="Book Antiqua"/>
          <w:sz w:val="24"/>
          <w:szCs w:val="24"/>
          <w:vertAlign w:val="superscript"/>
        </w:rPr>
        <w:t>[20]</w:t>
      </w:r>
      <w:r w:rsidRPr="00775334">
        <w:rPr>
          <w:rFonts w:ascii="Book Antiqua" w:hAnsi="Book Antiqua"/>
          <w:sz w:val="24"/>
          <w:szCs w:val="24"/>
        </w:rPr>
        <w:t>.</w:t>
      </w:r>
    </w:p>
    <w:p w:rsidR="003C6FFA" w:rsidRPr="00775334" w:rsidRDefault="003C6FFA" w:rsidP="005D7AC0">
      <w:pPr>
        <w:adjustRightInd w:val="0"/>
        <w:snapToGrid w:val="0"/>
        <w:spacing w:line="360" w:lineRule="auto"/>
        <w:ind w:firstLineChars="100" w:firstLine="240"/>
        <w:rPr>
          <w:rFonts w:ascii="Book Antiqua" w:hAnsi="Book Antiqua"/>
          <w:sz w:val="24"/>
          <w:szCs w:val="24"/>
        </w:rPr>
      </w:pPr>
      <w:r w:rsidRPr="00775334">
        <w:rPr>
          <w:rFonts w:ascii="Book Antiqua" w:hAnsi="Book Antiqua"/>
          <w:sz w:val="24"/>
          <w:szCs w:val="24"/>
        </w:rPr>
        <w:t>In conclusion, this study is the first to examine the performance of FDG-PET for EC screening using a large number of asymptomatic individuals and clearly showed the low sensitivity and PPV of FDG-PET for ECs in the screening setting. Based on these results, FDG-PET is considered to be difficult to use as a screening modality for primary ECs.</w:t>
      </w:r>
    </w:p>
    <w:p w:rsidR="00DF3BDF" w:rsidRPr="00775334" w:rsidRDefault="00DF3BDF" w:rsidP="00EE7A98">
      <w:pPr>
        <w:adjustRightInd w:val="0"/>
        <w:snapToGrid w:val="0"/>
        <w:spacing w:line="360" w:lineRule="auto"/>
        <w:rPr>
          <w:rFonts w:ascii="Book Antiqua" w:hAnsi="Book Antiqua"/>
          <w:sz w:val="24"/>
          <w:szCs w:val="24"/>
        </w:rPr>
      </w:pPr>
    </w:p>
    <w:p w:rsidR="00DF3BDF" w:rsidRPr="00775334" w:rsidRDefault="00DF3BDF" w:rsidP="00EE7A98">
      <w:pPr>
        <w:adjustRightInd w:val="0"/>
        <w:snapToGrid w:val="0"/>
        <w:spacing w:line="360" w:lineRule="auto"/>
        <w:rPr>
          <w:rFonts w:ascii="Book Antiqua" w:hAnsi="Book Antiqua"/>
          <w:b/>
          <w:sz w:val="24"/>
          <w:szCs w:val="24"/>
        </w:rPr>
      </w:pPr>
      <w:r w:rsidRPr="00775334">
        <w:rPr>
          <w:rFonts w:ascii="Book Antiqua" w:hAnsi="Book Antiqua"/>
          <w:b/>
          <w:sz w:val="24"/>
          <w:szCs w:val="24"/>
        </w:rPr>
        <w:t>COMMENTS</w:t>
      </w: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Background</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The high mortality of esophageal cancer (EC) is problematic worldwide and early detection of ECs in the screening setting is essential. Although 18-Fluoro-2-deoxyglucose positron emission tomography (FDG-PET) is used for cancer screening, only limited data are available on the performance of FDG-PET for EC screening. In this study, </w:t>
      </w:r>
      <w:r w:rsidR="005D7AC0" w:rsidRPr="00775334">
        <w:rPr>
          <w:rFonts w:ascii="Book Antiqua" w:eastAsia="SimSun" w:hAnsi="Book Antiqua" w:hint="eastAsia"/>
          <w:sz w:val="24"/>
          <w:szCs w:val="24"/>
          <w:lang w:eastAsia="zh-CN"/>
        </w:rPr>
        <w:t>the authors</w:t>
      </w:r>
      <w:r w:rsidRPr="00775334">
        <w:rPr>
          <w:rFonts w:ascii="Book Antiqua" w:hAnsi="Book Antiqua"/>
          <w:sz w:val="24"/>
          <w:szCs w:val="24"/>
        </w:rPr>
        <w:t xml:space="preserve"> examined the performance of FDG-PET for EC screening by analyzing large-scale data of asymptomatic screened individuals who underwent both FDG-PET and endoscopy at the cancer screening division of the National Cancer Center, Tokyo.</w:t>
      </w:r>
    </w:p>
    <w:p w:rsidR="00DF3BDF" w:rsidRPr="00775334" w:rsidRDefault="00DF3BDF" w:rsidP="00EE7A98">
      <w:pPr>
        <w:adjustRightInd w:val="0"/>
        <w:snapToGrid w:val="0"/>
        <w:spacing w:line="360" w:lineRule="auto"/>
        <w:rPr>
          <w:rFonts w:ascii="Book Antiqua" w:hAnsi="Book Antiqua"/>
          <w:sz w:val="24"/>
          <w:szCs w:val="24"/>
        </w:rPr>
      </w:pP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Research frontiers</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The usefulness of FDG-PET for the assessment of EC extension and metastasis, detection of EC recurrence after treatment, and evaluation of the response to therapy for EC has been well examined in previous studies. However, there have been few studies evaluating the true performance of FDG-PET for EC screening. </w:t>
      </w:r>
    </w:p>
    <w:p w:rsidR="00DF3BDF" w:rsidRPr="00775334" w:rsidRDefault="00DF3BDF" w:rsidP="00EE7A98">
      <w:pPr>
        <w:adjustRightInd w:val="0"/>
        <w:snapToGrid w:val="0"/>
        <w:spacing w:line="360" w:lineRule="auto"/>
        <w:rPr>
          <w:rFonts w:ascii="Book Antiqua" w:hAnsi="Book Antiqua"/>
          <w:sz w:val="24"/>
          <w:szCs w:val="24"/>
        </w:rPr>
      </w:pP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Innovations and breakthroughs</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The present study clarified the FDG-PET performance for EC screening by adopting an appropriate study method. Asymptomatic screened individuals undergoing both FDG-PET and endoscopy simultaneously instead of patients with clinically diagnosed cancers were assessed in this study. The low sensitivity (3.6%) and low positive predictive value (2.0%) of FDG-PET for EC in the screening setting were clearly shown.</w:t>
      </w:r>
    </w:p>
    <w:p w:rsidR="00DF3BDF" w:rsidRPr="00775334" w:rsidRDefault="00DF3BDF" w:rsidP="00EE7A98">
      <w:pPr>
        <w:adjustRightInd w:val="0"/>
        <w:snapToGrid w:val="0"/>
        <w:spacing w:line="360" w:lineRule="auto"/>
        <w:rPr>
          <w:rFonts w:ascii="Book Antiqua" w:hAnsi="Book Antiqua"/>
          <w:sz w:val="24"/>
          <w:szCs w:val="24"/>
        </w:rPr>
      </w:pP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 xml:space="preserve">Applications </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 xml:space="preserve">Based on the results of this study, FDG-PET is considered to be difficult to use </w:t>
      </w:r>
      <w:r w:rsidRPr="00775334">
        <w:rPr>
          <w:rFonts w:ascii="Book Antiqua" w:hAnsi="Book Antiqua"/>
          <w:sz w:val="24"/>
          <w:szCs w:val="24"/>
        </w:rPr>
        <w:lastRenderedPageBreak/>
        <w:t>as a screening modality for primary ECs.</w:t>
      </w:r>
    </w:p>
    <w:p w:rsidR="00DF3BDF" w:rsidRPr="00775334" w:rsidRDefault="00DF3BDF" w:rsidP="00EE7A98">
      <w:pPr>
        <w:adjustRightInd w:val="0"/>
        <w:snapToGrid w:val="0"/>
        <w:spacing w:line="360" w:lineRule="auto"/>
        <w:rPr>
          <w:rFonts w:ascii="Book Antiqua" w:hAnsi="Book Antiqua"/>
          <w:b/>
          <w:i/>
          <w:sz w:val="24"/>
          <w:szCs w:val="24"/>
        </w:rPr>
      </w:pP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Terminology</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FDG-PET: FDG-PET is a noninvasive nuclear imaging technique (positron emission tomography) using 18-Fluoro-2-deoxyglucose. This modality is increasingly used to screen for whole-body cancers in opportunistic screening.</w:t>
      </w:r>
    </w:p>
    <w:p w:rsidR="00DF3BDF" w:rsidRPr="00775334" w:rsidRDefault="00DF3BDF" w:rsidP="00EE7A98">
      <w:pPr>
        <w:adjustRightInd w:val="0"/>
        <w:snapToGrid w:val="0"/>
        <w:spacing w:line="360" w:lineRule="auto"/>
        <w:rPr>
          <w:rFonts w:ascii="Book Antiqua" w:hAnsi="Book Antiqua"/>
          <w:sz w:val="24"/>
          <w:szCs w:val="24"/>
        </w:rPr>
      </w:pPr>
    </w:p>
    <w:p w:rsidR="00DF3BDF" w:rsidRPr="00775334" w:rsidRDefault="00DF3BDF" w:rsidP="00EE7A98">
      <w:pPr>
        <w:adjustRightInd w:val="0"/>
        <w:snapToGrid w:val="0"/>
        <w:spacing w:line="360" w:lineRule="auto"/>
        <w:rPr>
          <w:rFonts w:ascii="Book Antiqua" w:hAnsi="Book Antiqua"/>
          <w:b/>
          <w:i/>
          <w:sz w:val="24"/>
          <w:szCs w:val="24"/>
        </w:rPr>
      </w:pPr>
      <w:r w:rsidRPr="00775334">
        <w:rPr>
          <w:rFonts w:ascii="Book Antiqua" w:hAnsi="Book Antiqua"/>
          <w:b/>
          <w:i/>
          <w:sz w:val="24"/>
          <w:szCs w:val="24"/>
        </w:rPr>
        <w:t>Peer</w:t>
      </w:r>
      <w:r w:rsidR="005D7AC0" w:rsidRPr="00775334">
        <w:rPr>
          <w:rFonts w:ascii="Book Antiqua" w:eastAsia="SimSun" w:hAnsi="Book Antiqua" w:hint="eastAsia"/>
          <w:b/>
          <w:i/>
          <w:sz w:val="24"/>
          <w:szCs w:val="24"/>
          <w:lang w:eastAsia="zh-CN"/>
        </w:rPr>
        <w:t>-</w:t>
      </w:r>
      <w:r w:rsidRPr="00775334">
        <w:rPr>
          <w:rFonts w:ascii="Book Antiqua" w:hAnsi="Book Antiqua"/>
          <w:b/>
          <w:i/>
          <w:sz w:val="24"/>
          <w:szCs w:val="24"/>
        </w:rPr>
        <w:t>review</w:t>
      </w:r>
    </w:p>
    <w:p w:rsidR="00DF3BDF" w:rsidRPr="00775334" w:rsidRDefault="00DF3BDF"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Although it is known that PET-CT</w:t>
      </w:r>
      <w:r w:rsidR="001B0197" w:rsidRPr="00775334">
        <w:rPr>
          <w:rFonts w:ascii="Book Antiqua" w:hAnsi="Book Antiqua"/>
          <w:sz w:val="24"/>
          <w:szCs w:val="24"/>
        </w:rPr>
        <w:t xml:space="preserve"> is not used for EC screening,</w:t>
      </w:r>
      <w:r w:rsidRPr="00775334">
        <w:rPr>
          <w:rFonts w:ascii="Book Antiqua" w:hAnsi="Book Antiqua"/>
          <w:sz w:val="24"/>
          <w:szCs w:val="24"/>
        </w:rPr>
        <w:t xml:space="preserve"> there have been only limited data available on the performance of FDG-PET for EC screening. Based on the retrospective analysis involving 8,438 subjects, this study clarified the very low sensitivity and PPV for detecting EC in</w:t>
      </w:r>
      <w:r w:rsidR="001B0197" w:rsidRPr="00775334">
        <w:rPr>
          <w:rFonts w:ascii="Book Antiqua" w:hAnsi="Book Antiqua"/>
          <w:sz w:val="24"/>
          <w:szCs w:val="24"/>
        </w:rPr>
        <w:t xml:space="preserve"> an asymptomatic population. This</w:t>
      </w:r>
      <w:r w:rsidRPr="00775334">
        <w:rPr>
          <w:rFonts w:ascii="Book Antiqua" w:hAnsi="Book Antiqua"/>
          <w:sz w:val="24"/>
          <w:szCs w:val="24"/>
        </w:rPr>
        <w:t xml:space="preserve"> study is well conducted and well thought through. The results are clearly presented and the conclusions are sensible and useful.</w:t>
      </w:r>
    </w:p>
    <w:p w:rsidR="003C6FFA" w:rsidRPr="00775334" w:rsidRDefault="003C6FFA" w:rsidP="002D7F45">
      <w:pPr>
        <w:adjustRightInd w:val="0"/>
        <w:snapToGrid w:val="0"/>
        <w:spacing w:line="360" w:lineRule="auto"/>
        <w:rPr>
          <w:rFonts w:ascii="Book Antiqua" w:eastAsia="SimSun" w:hAnsi="Book Antiqua"/>
          <w:b/>
          <w:sz w:val="24"/>
          <w:szCs w:val="24"/>
          <w:lang w:eastAsia="zh-CN"/>
        </w:rPr>
      </w:pPr>
      <w:r w:rsidRPr="00775334">
        <w:rPr>
          <w:rFonts w:ascii="Book Antiqua" w:hAnsi="Book Antiqua"/>
          <w:sz w:val="24"/>
          <w:szCs w:val="24"/>
        </w:rPr>
        <w:br w:type="page"/>
      </w:r>
      <w:r w:rsidRPr="00775334">
        <w:rPr>
          <w:rFonts w:ascii="Book Antiqua" w:hAnsi="Book Antiqua"/>
          <w:b/>
          <w:sz w:val="24"/>
          <w:szCs w:val="24"/>
        </w:rPr>
        <w:lastRenderedPageBreak/>
        <w:t>REFERENCES</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 xml:space="preserve">1 </w:t>
      </w:r>
      <w:r w:rsidRPr="00775334">
        <w:rPr>
          <w:rFonts w:ascii="Book Antiqua" w:eastAsia="SimSun" w:hAnsi="Book Antiqua" w:cs="SimSun"/>
          <w:b/>
          <w:kern w:val="0"/>
          <w:sz w:val="24"/>
          <w:szCs w:val="24"/>
          <w:lang w:eastAsia="zh-CN"/>
        </w:rPr>
        <w:t>GLOBOCAN</w:t>
      </w:r>
      <w:r w:rsidRPr="00775334">
        <w:rPr>
          <w:rFonts w:ascii="Book Antiqua" w:eastAsia="SimSun" w:hAnsi="Book Antiqua" w:cs="SimSun"/>
          <w:kern w:val="0"/>
          <w:sz w:val="24"/>
          <w:szCs w:val="24"/>
          <w:lang w:eastAsia="zh-CN"/>
        </w:rPr>
        <w:t xml:space="preserve">. Estimated cancer incidence, mortality and prevalence worldwide in 2012. </w:t>
      </w:r>
      <w:r w:rsidRPr="00775334">
        <w:rPr>
          <w:rFonts w:ascii="Book Antiqua" w:eastAsia="SimSun" w:hAnsi="Book Antiqua" w:cs="SimSun" w:hint="eastAsia"/>
          <w:kern w:val="0"/>
          <w:sz w:val="24"/>
          <w:szCs w:val="24"/>
          <w:lang w:eastAsia="zh-CN"/>
        </w:rPr>
        <w:t xml:space="preserve">Available from: URL: </w:t>
      </w:r>
      <w:r w:rsidRPr="00775334">
        <w:rPr>
          <w:rFonts w:ascii="Book Antiqua" w:eastAsia="SimSun" w:hAnsi="Book Antiqua" w:cs="SimSun"/>
          <w:kern w:val="0"/>
          <w:sz w:val="24"/>
          <w:szCs w:val="24"/>
          <w:lang w:eastAsia="zh-CN"/>
        </w:rPr>
        <w:t>http: //globocan.iarc.fr/Default.aspx</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2 </w:t>
      </w:r>
      <w:r w:rsidRPr="00775334">
        <w:rPr>
          <w:rFonts w:ascii="Book Antiqua" w:eastAsia="SimSun" w:hAnsi="Book Antiqua" w:cs="SimSun"/>
          <w:b/>
          <w:bCs/>
          <w:kern w:val="0"/>
          <w:sz w:val="24"/>
          <w:szCs w:val="24"/>
          <w:lang w:eastAsia="zh-CN"/>
        </w:rPr>
        <w:t>Matsuda A</w:t>
      </w:r>
      <w:r w:rsidRPr="00775334">
        <w:rPr>
          <w:rFonts w:ascii="Book Antiqua" w:eastAsia="SimSun" w:hAnsi="Book Antiqua" w:cs="SimSun"/>
          <w:kern w:val="0"/>
          <w:sz w:val="24"/>
          <w:szCs w:val="24"/>
          <w:lang w:eastAsia="zh-CN"/>
        </w:rPr>
        <w:t>, Matsuda T, Shibata A, Katanoda K, Sobue T, Nishimoto H. Cancer incidence and incidence rates in Japan in 2008: a study of 25 population-based cancer registries for the Monitoring of Cancer Incidence in Japan (MCIJ) project. </w:t>
      </w:r>
      <w:r w:rsidRPr="00775334">
        <w:rPr>
          <w:rFonts w:ascii="Book Antiqua" w:eastAsia="SimSun" w:hAnsi="Book Antiqua" w:cs="SimSun"/>
          <w:i/>
          <w:iCs/>
          <w:kern w:val="0"/>
          <w:sz w:val="24"/>
          <w:szCs w:val="24"/>
          <w:lang w:eastAsia="zh-CN"/>
        </w:rPr>
        <w:t>Jpn J Clin Oncol</w:t>
      </w:r>
      <w:r w:rsidRPr="00775334">
        <w:rPr>
          <w:rFonts w:ascii="Book Antiqua" w:eastAsia="SimSun" w:hAnsi="Book Antiqua" w:cs="SimSun"/>
          <w:kern w:val="0"/>
          <w:sz w:val="24"/>
          <w:szCs w:val="24"/>
          <w:lang w:eastAsia="zh-CN"/>
        </w:rPr>
        <w:t> 2014; </w:t>
      </w:r>
      <w:r w:rsidRPr="00775334">
        <w:rPr>
          <w:rFonts w:ascii="Book Antiqua" w:eastAsia="SimSun" w:hAnsi="Book Antiqua" w:cs="SimSun"/>
          <w:b/>
          <w:bCs/>
          <w:kern w:val="0"/>
          <w:sz w:val="24"/>
          <w:szCs w:val="24"/>
          <w:lang w:eastAsia="zh-CN"/>
        </w:rPr>
        <w:t>44</w:t>
      </w:r>
      <w:r w:rsidRPr="00775334">
        <w:rPr>
          <w:rFonts w:ascii="Book Antiqua" w:eastAsia="SimSun" w:hAnsi="Book Antiqua" w:cs="SimSun"/>
          <w:kern w:val="0"/>
          <w:sz w:val="24"/>
          <w:szCs w:val="24"/>
          <w:lang w:eastAsia="zh-CN"/>
        </w:rPr>
        <w:t>: 388-396 [PMID: 24503029 DOI: 10.1093/jjco/hyu003]</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3 </w:t>
      </w:r>
      <w:r w:rsidRPr="00775334">
        <w:rPr>
          <w:rFonts w:ascii="Book Antiqua" w:eastAsia="SimSun" w:hAnsi="Book Antiqua" w:cs="SimSun"/>
          <w:b/>
          <w:bCs/>
          <w:kern w:val="0"/>
          <w:sz w:val="24"/>
          <w:szCs w:val="24"/>
          <w:lang w:eastAsia="zh-CN"/>
        </w:rPr>
        <w:t>Tachimori Y</w:t>
      </w:r>
      <w:r w:rsidRPr="00775334">
        <w:rPr>
          <w:rFonts w:ascii="Book Antiqua" w:eastAsia="SimSun" w:hAnsi="Book Antiqua" w:cs="SimSun"/>
          <w:kern w:val="0"/>
          <w:sz w:val="24"/>
          <w:szCs w:val="24"/>
          <w:lang w:eastAsia="zh-CN"/>
        </w:rPr>
        <w:t>, Ozawa S, Numasaki H, Fujishiro M, Matsubara H, Oyama T, Shinoda M, Toh Y, Udagawa H, Uno T. Comprehensive Registry of Esophageal Cancer in Japan, 2009. </w:t>
      </w:r>
      <w:r w:rsidRPr="00775334">
        <w:rPr>
          <w:rFonts w:ascii="Book Antiqua" w:eastAsia="SimSun" w:hAnsi="Book Antiqua" w:cs="SimSun"/>
          <w:i/>
          <w:iCs/>
          <w:kern w:val="0"/>
          <w:sz w:val="24"/>
          <w:szCs w:val="24"/>
          <w:lang w:eastAsia="zh-CN"/>
        </w:rPr>
        <w:t>Esophagus</w:t>
      </w:r>
      <w:r w:rsidRPr="00775334">
        <w:rPr>
          <w:rFonts w:ascii="Book Antiqua" w:eastAsia="SimSun" w:hAnsi="Book Antiqua" w:cs="SimSun"/>
          <w:kern w:val="0"/>
          <w:sz w:val="24"/>
          <w:szCs w:val="24"/>
          <w:lang w:eastAsia="zh-CN"/>
        </w:rPr>
        <w:t> </w:t>
      </w:r>
      <w:r w:rsidRPr="00775334">
        <w:rPr>
          <w:rFonts w:ascii="Book Antiqua" w:eastAsia="SimSun" w:hAnsi="Book Antiqua" w:cs="SimSun" w:hint="eastAsia"/>
          <w:kern w:val="0"/>
          <w:sz w:val="24"/>
          <w:szCs w:val="24"/>
          <w:lang w:eastAsia="zh-CN"/>
        </w:rPr>
        <w:t>2016</w:t>
      </w:r>
      <w:r w:rsidRPr="00775334">
        <w:rPr>
          <w:rFonts w:ascii="Book Antiqua" w:eastAsia="SimSun" w:hAnsi="Book Antiqua" w:cs="SimSun"/>
          <w:kern w:val="0"/>
          <w:sz w:val="24"/>
          <w:szCs w:val="24"/>
          <w:lang w:eastAsia="zh-CN"/>
        </w:rPr>
        <w:t>; </w:t>
      </w:r>
      <w:r w:rsidRPr="00775334">
        <w:rPr>
          <w:rFonts w:ascii="Book Antiqua" w:eastAsia="SimSun" w:hAnsi="Book Antiqua" w:cs="SimSun"/>
          <w:b/>
          <w:bCs/>
          <w:kern w:val="0"/>
          <w:sz w:val="24"/>
          <w:szCs w:val="24"/>
          <w:lang w:eastAsia="zh-CN"/>
        </w:rPr>
        <w:t>13</w:t>
      </w:r>
      <w:r w:rsidRPr="00775334">
        <w:rPr>
          <w:rFonts w:ascii="Book Antiqua" w:eastAsia="SimSun" w:hAnsi="Book Antiqua" w:cs="SimSun"/>
          <w:kern w:val="0"/>
          <w:sz w:val="24"/>
          <w:szCs w:val="24"/>
          <w:lang w:eastAsia="zh-CN"/>
        </w:rPr>
        <w:t>: 110-137 [PMID: 27110229 DOI: 10.1007/s10388-016-0531-y]</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4 </w:t>
      </w:r>
      <w:r w:rsidRPr="00775334">
        <w:rPr>
          <w:rFonts w:ascii="Book Antiqua" w:eastAsia="SimSun" w:hAnsi="Book Antiqua" w:cs="SimSun"/>
          <w:b/>
          <w:bCs/>
          <w:kern w:val="0"/>
          <w:sz w:val="24"/>
          <w:szCs w:val="24"/>
          <w:lang w:eastAsia="zh-CN"/>
        </w:rPr>
        <w:t>Hashimoto CL</w:t>
      </w:r>
      <w:r w:rsidRPr="00775334">
        <w:rPr>
          <w:rFonts w:ascii="Book Antiqua" w:eastAsia="SimSun" w:hAnsi="Book Antiqua" w:cs="SimSun"/>
          <w:kern w:val="0"/>
          <w:sz w:val="24"/>
          <w:szCs w:val="24"/>
          <w:lang w:eastAsia="zh-CN"/>
        </w:rPr>
        <w:t>, Iriya K, Baba ER, Navarro-Rodriguez T, Zerbini MC, Eisig JN, Barbuti R, Chinzon D, Moraes-Filho JP. Lugol's dye spray chromoendoscopy establishes early diagnosis of esophageal cancer in patients with primary head and neck cancer. </w:t>
      </w:r>
      <w:r w:rsidRPr="00775334">
        <w:rPr>
          <w:rFonts w:ascii="Book Antiqua" w:eastAsia="SimSun" w:hAnsi="Book Antiqua" w:cs="SimSun"/>
          <w:i/>
          <w:iCs/>
          <w:kern w:val="0"/>
          <w:sz w:val="24"/>
          <w:szCs w:val="24"/>
          <w:lang w:eastAsia="zh-CN"/>
        </w:rPr>
        <w:t>Am J Gastroenterol</w:t>
      </w:r>
      <w:r w:rsidRPr="00775334">
        <w:rPr>
          <w:rFonts w:ascii="Book Antiqua" w:eastAsia="SimSun" w:hAnsi="Book Antiqua" w:cs="SimSun"/>
          <w:kern w:val="0"/>
          <w:sz w:val="24"/>
          <w:szCs w:val="24"/>
          <w:lang w:eastAsia="zh-CN"/>
        </w:rPr>
        <w:t> 2005; </w:t>
      </w:r>
      <w:r w:rsidRPr="00775334">
        <w:rPr>
          <w:rFonts w:ascii="Book Antiqua" w:eastAsia="SimSun" w:hAnsi="Book Antiqua" w:cs="SimSun"/>
          <w:b/>
          <w:bCs/>
          <w:kern w:val="0"/>
          <w:sz w:val="24"/>
          <w:szCs w:val="24"/>
          <w:lang w:eastAsia="zh-CN"/>
        </w:rPr>
        <w:t>100</w:t>
      </w:r>
      <w:r w:rsidRPr="00775334">
        <w:rPr>
          <w:rFonts w:ascii="Book Antiqua" w:eastAsia="SimSun" w:hAnsi="Book Antiqua" w:cs="SimSun"/>
          <w:kern w:val="0"/>
          <w:sz w:val="24"/>
          <w:szCs w:val="24"/>
          <w:lang w:eastAsia="zh-CN"/>
        </w:rPr>
        <w:t>: 275-282 [PMID: 15667482 DOI: 10.1111/j.1572-0241.2005.30189.x]</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5 </w:t>
      </w:r>
      <w:r w:rsidRPr="00775334">
        <w:rPr>
          <w:rFonts w:ascii="Book Antiqua" w:eastAsia="SimSun" w:hAnsi="Book Antiqua" w:cs="SimSun"/>
          <w:b/>
          <w:bCs/>
          <w:kern w:val="0"/>
          <w:sz w:val="24"/>
          <w:szCs w:val="24"/>
          <w:lang w:eastAsia="zh-CN"/>
        </w:rPr>
        <w:t>Kuraoka K</w:t>
      </w:r>
      <w:r w:rsidRPr="00775334">
        <w:rPr>
          <w:rFonts w:ascii="Book Antiqua" w:eastAsia="SimSun" w:hAnsi="Book Antiqua" w:cs="SimSun"/>
          <w:kern w:val="0"/>
          <w:sz w:val="24"/>
          <w:szCs w:val="24"/>
          <w:lang w:eastAsia="zh-CN"/>
        </w:rPr>
        <w:t>, Hoshino E, Tsuchida T, Fujisaki J, Takahashi H, Fujita R. Early esophageal cancer can be detected by screening endoscopy assisted with narrow-band imaging (NBI). </w:t>
      </w:r>
      <w:r w:rsidRPr="00775334">
        <w:rPr>
          <w:rFonts w:ascii="Book Antiqua" w:eastAsia="SimSun" w:hAnsi="Book Antiqua" w:cs="SimSun"/>
          <w:i/>
          <w:iCs/>
          <w:kern w:val="0"/>
          <w:sz w:val="24"/>
          <w:szCs w:val="24"/>
          <w:lang w:eastAsia="zh-CN"/>
        </w:rPr>
        <w:t>Hepatogastroenterology</w:t>
      </w:r>
      <w:r w:rsidRPr="00775334">
        <w:rPr>
          <w:rFonts w:ascii="Book Antiqua" w:eastAsia="SimSun" w:hAnsi="Book Antiqua" w:cs="SimSun"/>
          <w:kern w:val="0"/>
          <w:sz w:val="24"/>
          <w:szCs w:val="24"/>
          <w:lang w:eastAsia="zh-CN"/>
        </w:rPr>
        <w:t> </w:t>
      </w:r>
      <w:r w:rsidRPr="00775334">
        <w:rPr>
          <w:rFonts w:ascii="Book Antiqua" w:eastAsia="SimSun" w:hAnsi="Book Antiqua" w:cs="SimSun" w:hint="eastAsia"/>
          <w:kern w:val="0"/>
          <w:sz w:val="24"/>
          <w:szCs w:val="24"/>
          <w:lang w:eastAsia="zh-CN"/>
        </w:rPr>
        <w:t>2009</w:t>
      </w:r>
      <w:r w:rsidRPr="00775334">
        <w:rPr>
          <w:rFonts w:ascii="Book Antiqua" w:eastAsia="SimSun" w:hAnsi="Book Antiqua" w:cs="SimSun"/>
          <w:kern w:val="0"/>
          <w:sz w:val="24"/>
          <w:szCs w:val="24"/>
          <w:lang w:eastAsia="zh-CN"/>
        </w:rPr>
        <w:t>; </w:t>
      </w:r>
      <w:r w:rsidRPr="00775334">
        <w:rPr>
          <w:rFonts w:ascii="Book Antiqua" w:eastAsia="SimSun" w:hAnsi="Book Antiqua" w:cs="SimSun"/>
          <w:b/>
          <w:bCs/>
          <w:kern w:val="0"/>
          <w:sz w:val="24"/>
          <w:szCs w:val="24"/>
          <w:lang w:eastAsia="zh-CN"/>
        </w:rPr>
        <w:t>56</w:t>
      </w:r>
      <w:r w:rsidRPr="00775334">
        <w:rPr>
          <w:rFonts w:ascii="Book Antiqua" w:eastAsia="SimSun" w:hAnsi="Book Antiqua" w:cs="SimSun"/>
          <w:kern w:val="0"/>
          <w:sz w:val="24"/>
          <w:szCs w:val="24"/>
          <w:lang w:eastAsia="zh-CN"/>
        </w:rPr>
        <w:t>: 63-66 [PMID: 19453030]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6 </w:t>
      </w:r>
      <w:r w:rsidRPr="00775334">
        <w:rPr>
          <w:rFonts w:ascii="Book Antiqua" w:eastAsia="SimSun" w:hAnsi="Book Antiqua" w:cs="SimSun"/>
          <w:b/>
          <w:bCs/>
          <w:kern w:val="0"/>
          <w:sz w:val="24"/>
          <w:szCs w:val="24"/>
          <w:lang w:eastAsia="zh-CN"/>
        </w:rPr>
        <w:t>Muto M</w:t>
      </w:r>
      <w:r w:rsidRPr="00775334">
        <w:rPr>
          <w:rFonts w:ascii="Book Antiqua" w:eastAsia="SimSun" w:hAnsi="Book Antiqua" w:cs="SimSun"/>
          <w:kern w:val="0"/>
          <w:sz w:val="24"/>
          <w:szCs w:val="24"/>
          <w:lang w:eastAsia="zh-CN"/>
        </w:rPr>
        <w:t>, Minashi K, Yano T, Saito Y, Oda I, Nonaka S, Omori T, Sugiura H, Goda K, Kaise M, Inoue H, Ishikawa H, Ochiai A, Shimoda T, Watanabe H, Tajiri H, Saito D. Early detection of superficial squamous cell carcinoma in the head and neck region and esophagus by narrow band imaging: a multicenter randomized controlled trial. </w:t>
      </w:r>
      <w:r w:rsidRPr="00775334">
        <w:rPr>
          <w:rFonts w:ascii="Book Antiqua" w:eastAsia="SimSun" w:hAnsi="Book Antiqua" w:cs="SimSun"/>
          <w:i/>
          <w:iCs/>
          <w:kern w:val="0"/>
          <w:sz w:val="24"/>
          <w:szCs w:val="24"/>
          <w:lang w:eastAsia="zh-CN"/>
        </w:rPr>
        <w:t>J Clin Oncol</w:t>
      </w:r>
      <w:r w:rsidRPr="00775334">
        <w:rPr>
          <w:rFonts w:ascii="Book Antiqua" w:eastAsia="SimSun" w:hAnsi="Book Antiqua" w:cs="SimSun"/>
          <w:kern w:val="0"/>
          <w:sz w:val="24"/>
          <w:szCs w:val="24"/>
          <w:lang w:eastAsia="zh-CN"/>
        </w:rPr>
        <w:t> 2010; </w:t>
      </w:r>
      <w:r w:rsidRPr="00775334">
        <w:rPr>
          <w:rFonts w:ascii="Book Antiqua" w:eastAsia="SimSun" w:hAnsi="Book Antiqua" w:cs="SimSun"/>
          <w:b/>
          <w:bCs/>
          <w:kern w:val="0"/>
          <w:sz w:val="24"/>
          <w:szCs w:val="24"/>
          <w:lang w:eastAsia="zh-CN"/>
        </w:rPr>
        <w:t>28</w:t>
      </w:r>
      <w:r w:rsidRPr="00775334">
        <w:rPr>
          <w:rFonts w:ascii="Book Antiqua" w:eastAsia="SimSun" w:hAnsi="Book Antiqua" w:cs="SimSun"/>
          <w:kern w:val="0"/>
          <w:sz w:val="24"/>
          <w:szCs w:val="24"/>
          <w:lang w:eastAsia="zh-CN"/>
        </w:rPr>
        <w:t>: 1566-1572 [PMID: 20177025 DOI: 10.1200/JCO.2009.25.4680]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7 </w:t>
      </w:r>
      <w:r w:rsidRPr="00775334">
        <w:rPr>
          <w:rFonts w:ascii="Book Antiqua" w:eastAsia="SimSun" w:hAnsi="Book Antiqua" w:cs="SimSun"/>
          <w:b/>
          <w:bCs/>
          <w:kern w:val="0"/>
          <w:sz w:val="24"/>
          <w:szCs w:val="24"/>
          <w:lang w:eastAsia="zh-CN"/>
        </w:rPr>
        <w:t>Wang CH</w:t>
      </w:r>
      <w:r w:rsidRPr="00775334">
        <w:rPr>
          <w:rFonts w:ascii="Book Antiqua" w:eastAsia="SimSun" w:hAnsi="Book Antiqua" w:cs="SimSun"/>
          <w:kern w:val="0"/>
          <w:sz w:val="24"/>
          <w:szCs w:val="24"/>
          <w:lang w:eastAsia="zh-CN"/>
        </w:rPr>
        <w:t xml:space="preserve">, Lee YC, Wang CP, Chen CC, Ko JY, Han ML, Chen TC, Lou PJ, Yang TL, Hsiao TY, Wu MS, Wang HP, Tseng PH. Use of transnasal endoscopy for screening of esophageal squamous cell carcinoma in high-risk patients: yield </w:t>
      </w:r>
      <w:r w:rsidRPr="00775334">
        <w:rPr>
          <w:rFonts w:ascii="Book Antiqua" w:eastAsia="SimSun" w:hAnsi="Book Antiqua" w:cs="SimSun"/>
          <w:kern w:val="0"/>
          <w:sz w:val="24"/>
          <w:szCs w:val="24"/>
          <w:lang w:eastAsia="zh-CN"/>
        </w:rPr>
        <w:lastRenderedPageBreak/>
        <w:t>rate, completion rate, and safety. </w:t>
      </w:r>
      <w:r w:rsidRPr="00775334">
        <w:rPr>
          <w:rFonts w:ascii="Book Antiqua" w:eastAsia="SimSun" w:hAnsi="Book Antiqua" w:cs="SimSun"/>
          <w:i/>
          <w:iCs/>
          <w:kern w:val="0"/>
          <w:sz w:val="24"/>
          <w:szCs w:val="24"/>
          <w:lang w:eastAsia="zh-CN"/>
        </w:rPr>
        <w:t>Dig Endosc</w:t>
      </w:r>
      <w:r w:rsidRPr="00775334">
        <w:rPr>
          <w:rFonts w:ascii="Book Antiqua" w:eastAsia="SimSun" w:hAnsi="Book Antiqua" w:cs="SimSun"/>
          <w:kern w:val="0"/>
          <w:sz w:val="24"/>
          <w:szCs w:val="24"/>
          <w:lang w:eastAsia="zh-CN"/>
        </w:rPr>
        <w:t> 2014; </w:t>
      </w:r>
      <w:r w:rsidRPr="00775334">
        <w:rPr>
          <w:rFonts w:ascii="Book Antiqua" w:eastAsia="SimSun" w:hAnsi="Book Antiqua" w:cs="SimSun"/>
          <w:b/>
          <w:bCs/>
          <w:kern w:val="0"/>
          <w:sz w:val="24"/>
          <w:szCs w:val="24"/>
          <w:lang w:eastAsia="zh-CN"/>
        </w:rPr>
        <w:t>26</w:t>
      </w:r>
      <w:r w:rsidRPr="00775334">
        <w:rPr>
          <w:rFonts w:ascii="Book Antiqua" w:eastAsia="SimSun" w:hAnsi="Book Antiqua" w:cs="SimSun"/>
          <w:kern w:val="0"/>
          <w:sz w:val="24"/>
          <w:szCs w:val="24"/>
          <w:lang w:eastAsia="zh-CN"/>
        </w:rPr>
        <w:t>: 24-31 [PMID: 23551305 DOI: 10.1111/den.12053]</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8 </w:t>
      </w:r>
      <w:r w:rsidRPr="00775334">
        <w:rPr>
          <w:rFonts w:ascii="Book Antiqua" w:eastAsia="SimSun" w:hAnsi="Book Antiqua" w:cs="SimSun"/>
          <w:b/>
          <w:bCs/>
          <w:kern w:val="0"/>
          <w:sz w:val="24"/>
          <w:szCs w:val="24"/>
          <w:lang w:eastAsia="zh-CN"/>
        </w:rPr>
        <w:t>Tanaka T</w:t>
      </w:r>
      <w:r w:rsidRPr="00775334">
        <w:rPr>
          <w:rFonts w:ascii="Book Antiqua" w:eastAsia="SimSun" w:hAnsi="Book Antiqua" w:cs="SimSun"/>
          <w:kern w:val="0"/>
          <w:sz w:val="24"/>
          <w:szCs w:val="24"/>
          <w:lang w:eastAsia="zh-CN"/>
        </w:rPr>
        <w:t>, Niwa Y, Tajika M, Ishihara M, Imaoka H, Mizuno N, Hara K, Hijioka S, Hirooka Y, Goto H, Yamao K. Prospective evaluation of a transnasal endoscopy utilizing flexible spectral imaging color enhancement (FICE) with the Valsalva maneuver for detecting pharyngeal and esophageal cancer. </w:t>
      </w:r>
      <w:r w:rsidRPr="00775334">
        <w:rPr>
          <w:rFonts w:ascii="Book Antiqua" w:eastAsia="SimSun" w:hAnsi="Book Antiqua" w:cs="SimSun"/>
          <w:i/>
          <w:iCs/>
          <w:kern w:val="0"/>
          <w:sz w:val="24"/>
          <w:szCs w:val="24"/>
          <w:lang w:eastAsia="zh-CN"/>
        </w:rPr>
        <w:t>Hepatogastroenterology</w:t>
      </w:r>
      <w:r w:rsidRPr="00775334">
        <w:rPr>
          <w:rFonts w:ascii="Book Antiqua" w:eastAsia="SimSun" w:hAnsi="Book Antiqua" w:cs="SimSun"/>
          <w:kern w:val="0"/>
          <w:sz w:val="24"/>
          <w:szCs w:val="24"/>
          <w:lang w:eastAsia="zh-CN"/>
        </w:rPr>
        <w:t> 2014; </w:t>
      </w:r>
      <w:r w:rsidRPr="00775334">
        <w:rPr>
          <w:rFonts w:ascii="Book Antiqua" w:eastAsia="SimSun" w:hAnsi="Book Antiqua" w:cs="SimSun"/>
          <w:b/>
          <w:bCs/>
          <w:kern w:val="0"/>
          <w:sz w:val="24"/>
          <w:szCs w:val="24"/>
          <w:lang w:eastAsia="zh-CN"/>
        </w:rPr>
        <w:t>61</w:t>
      </w:r>
      <w:r w:rsidRPr="00775334">
        <w:rPr>
          <w:rFonts w:ascii="Book Antiqua" w:eastAsia="SimSun" w:hAnsi="Book Antiqua" w:cs="SimSun"/>
          <w:kern w:val="0"/>
          <w:sz w:val="24"/>
          <w:szCs w:val="24"/>
          <w:lang w:eastAsia="zh-CN"/>
        </w:rPr>
        <w:t>: 1627-1634 [PMID: 25436354]</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9 </w:t>
      </w:r>
      <w:r w:rsidRPr="00775334">
        <w:rPr>
          <w:rFonts w:ascii="Book Antiqua" w:eastAsia="SimSun" w:hAnsi="Book Antiqua" w:cs="SimSun"/>
          <w:b/>
          <w:bCs/>
          <w:kern w:val="0"/>
          <w:sz w:val="24"/>
          <w:szCs w:val="24"/>
          <w:lang w:eastAsia="zh-CN"/>
        </w:rPr>
        <w:t>Nagami Y</w:t>
      </w:r>
      <w:r w:rsidRPr="00775334">
        <w:rPr>
          <w:rFonts w:ascii="Book Antiqua" w:eastAsia="SimSun" w:hAnsi="Book Antiqua" w:cs="SimSun"/>
          <w:kern w:val="0"/>
          <w:sz w:val="24"/>
          <w:szCs w:val="24"/>
          <w:lang w:eastAsia="zh-CN"/>
        </w:rPr>
        <w:t>, Tominaga K, Machida H, Nakatani M, Kameda N, Sugimori S, Okazaki H, Tanigawa T, Yamagami H, Kubo N, Shiba M, Watanabe K, Watanabe T, Iguchi H, Fujiwara Y, Ohira M, Hirakawa K, Arakawa T. Usefulness of non-magnifying narrow-band imaging in screening of early esophageal squamous cell carcinoma: a prospective comparative study using propensity score matching. </w:t>
      </w:r>
      <w:r w:rsidRPr="00775334">
        <w:rPr>
          <w:rFonts w:ascii="Book Antiqua" w:eastAsia="SimSun" w:hAnsi="Book Antiqua" w:cs="SimSun"/>
          <w:i/>
          <w:iCs/>
          <w:kern w:val="0"/>
          <w:sz w:val="24"/>
          <w:szCs w:val="24"/>
          <w:lang w:eastAsia="zh-CN"/>
        </w:rPr>
        <w:t>Am J Gastroenterol</w:t>
      </w:r>
      <w:r w:rsidRPr="00775334">
        <w:rPr>
          <w:rFonts w:ascii="Book Antiqua" w:eastAsia="SimSun" w:hAnsi="Book Antiqua" w:cs="SimSun"/>
          <w:kern w:val="0"/>
          <w:sz w:val="24"/>
          <w:szCs w:val="24"/>
          <w:lang w:eastAsia="zh-CN"/>
        </w:rPr>
        <w:t> 2014; </w:t>
      </w:r>
      <w:r w:rsidRPr="00775334">
        <w:rPr>
          <w:rFonts w:ascii="Book Antiqua" w:eastAsia="SimSun" w:hAnsi="Book Antiqua" w:cs="SimSun"/>
          <w:b/>
          <w:bCs/>
          <w:kern w:val="0"/>
          <w:sz w:val="24"/>
          <w:szCs w:val="24"/>
          <w:lang w:eastAsia="zh-CN"/>
        </w:rPr>
        <w:t>109</w:t>
      </w:r>
      <w:r w:rsidRPr="00775334">
        <w:rPr>
          <w:rFonts w:ascii="Book Antiqua" w:eastAsia="SimSun" w:hAnsi="Book Antiqua" w:cs="SimSun"/>
          <w:kern w:val="0"/>
          <w:sz w:val="24"/>
          <w:szCs w:val="24"/>
          <w:lang w:eastAsia="zh-CN"/>
        </w:rPr>
        <w:t>: 845-854 [PMID: 24751580 DOI: 10.1038/ajg.2014.94]</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10 </w:t>
      </w:r>
      <w:r w:rsidRPr="00775334">
        <w:rPr>
          <w:rFonts w:ascii="Book Antiqua" w:eastAsia="SimSun" w:hAnsi="Book Antiqua" w:cs="SimSun"/>
          <w:b/>
          <w:bCs/>
          <w:kern w:val="0"/>
          <w:sz w:val="24"/>
          <w:szCs w:val="24"/>
          <w:lang w:eastAsia="zh-CN"/>
        </w:rPr>
        <w:t>Minamimoto R</w:t>
      </w:r>
      <w:r w:rsidRPr="00775334">
        <w:rPr>
          <w:rFonts w:ascii="Book Antiqua" w:eastAsia="SimSun" w:hAnsi="Book Antiqua" w:cs="SimSun"/>
          <w:kern w:val="0"/>
          <w:sz w:val="24"/>
          <w:szCs w:val="24"/>
          <w:lang w:eastAsia="zh-CN"/>
        </w:rPr>
        <w:t>, Senda M, Jinnouchi S, Terauchi T, Yoshida T, Murano T, Fukuda H, Iinuma T, Uno K, Nishizawa S, Tsukamoto E, Iwata H, Inoue T, Oguchi K, Nakashima R, Inoue T. The current status of an FDG-PET cancer screening program in Japan, based on a 4-year (2006-2009) nationwide survey. </w:t>
      </w:r>
      <w:r w:rsidRPr="00775334">
        <w:rPr>
          <w:rFonts w:ascii="Book Antiqua" w:eastAsia="SimSun" w:hAnsi="Book Antiqua" w:cs="SimSun"/>
          <w:i/>
          <w:iCs/>
          <w:kern w:val="0"/>
          <w:sz w:val="24"/>
          <w:szCs w:val="24"/>
          <w:lang w:eastAsia="zh-CN"/>
        </w:rPr>
        <w:t>Ann Nucl Med</w:t>
      </w:r>
      <w:r w:rsidRPr="00775334">
        <w:rPr>
          <w:rFonts w:ascii="Book Antiqua" w:eastAsia="SimSun" w:hAnsi="Book Antiqua" w:cs="SimSun"/>
          <w:kern w:val="0"/>
          <w:sz w:val="24"/>
          <w:szCs w:val="24"/>
          <w:lang w:eastAsia="zh-CN"/>
        </w:rPr>
        <w:t> 2013; </w:t>
      </w:r>
      <w:r w:rsidRPr="00775334">
        <w:rPr>
          <w:rFonts w:ascii="Book Antiqua" w:eastAsia="SimSun" w:hAnsi="Book Antiqua" w:cs="SimSun"/>
          <w:b/>
          <w:bCs/>
          <w:kern w:val="0"/>
          <w:sz w:val="24"/>
          <w:szCs w:val="24"/>
          <w:lang w:eastAsia="zh-CN"/>
        </w:rPr>
        <w:t>27</w:t>
      </w:r>
      <w:r w:rsidRPr="00775334">
        <w:rPr>
          <w:rFonts w:ascii="Book Antiqua" w:eastAsia="SimSun" w:hAnsi="Book Antiqua" w:cs="SimSun"/>
          <w:kern w:val="0"/>
          <w:sz w:val="24"/>
          <w:szCs w:val="24"/>
          <w:lang w:eastAsia="zh-CN"/>
        </w:rPr>
        <w:t>: 46-57 [PMID: 23086544 DOI: 10.1007/s12149-012-0660-x]</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11 </w:t>
      </w:r>
      <w:r w:rsidRPr="00775334">
        <w:rPr>
          <w:rFonts w:ascii="Book Antiqua" w:eastAsia="SimSun" w:hAnsi="Book Antiqua" w:cs="SimSun"/>
          <w:b/>
          <w:bCs/>
          <w:kern w:val="0"/>
          <w:sz w:val="24"/>
          <w:szCs w:val="24"/>
          <w:lang w:eastAsia="zh-CN"/>
        </w:rPr>
        <w:t>Himeno S</w:t>
      </w:r>
      <w:r w:rsidRPr="00775334">
        <w:rPr>
          <w:rFonts w:ascii="Book Antiqua" w:eastAsia="SimSun" w:hAnsi="Book Antiqua" w:cs="SimSun"/>
          <w:kern w:val="0"/>
          <w:sz w:val="24"/>
          <w:szCs w:val="24"/>
          <w:lang w:eastAsia="zh-CN"/>
        </w:rPr>
        <w:t>, Yasuda S, Shimada H, Tajima T, Makuuchi H. Evaluation of esophageal cancer by positron emission tomography. </w:t>
      </w:r>
      <w:r w:rsidRPr="00775334">
        <w:rPr>
          <w:rFonts w:ascii="Book Antiqua" w:eastAsia="SimSun" w:hAnsi="Book Antiqua" w:cs="SimSun"/>
          <w:i/>
          <w:iCs/>
          <w:kern w:val="0"/>
          <w:sz w:val="24"/>
          <w:szCs w:val="24"/>
          <w:lang w:eastAsia="zh-CN"/>
        </w:rPr>
        <w:t>Jpn J Clin Oncol</w:t>
      </w:r>
      <w:r w:rsidRPr="00775334">
        <w:rPr>
          <w:rFonts w:ascii="Book Antiqua" w:eastAsia="SimSun" w:hAnsi="Book Antiqua" w:cs="SimSun"/>
          <w:kern w:val="0"/>
          <w:sz w:val="24"/>
          <w:szCs w:val="24"/>
          <w:lang w:eastAsia="zh-CN"/>
        </w:rPr>
        <w:t> 2002; </w:t>
      </w:r>
      <w:r w:rsidRPr="00775334">
        <w:rPr>
          <w:rFonts w:ascii="Book Antiqua" w:eastAsia="SimSun" w:hAnsi="Book Antiqua" w:cs="SimSun"/>
          <w:b/>
          <w:bCs/>
          <w:kern w:val="0"/>
          <w:sz w:val="24"/>
          <w:szCs w:val="24"/>
          <w:lang w:eastAsia="zh-CN"/>
        </w:rPr>
        <w:t>32</w:t>
      </w:r>
      <w:r w:rsidRPr="00775334">
        <w:rPr>
          <w:rFonts w:ascii="Book Antiqua" w:eastAsia="SimSun" w:hAnsi="Book Antiqua" w:cs="SimSun"/>
          <w:kern w:val="0"/>
          <w:sz w:val="24"/>
          <w:szCs w:val="24"/>
          <w:lang w:eastAsia="zh-CN"/>
        </w:rPr>
        <w:t>: 340-346 [PMID: 12417599]</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12 </w:t>
      </w:r>
      <w:r w:rsidRPr="00775334">
        <w:rPr>
          <w:rFonts w:ascii="Book Antiqua" w:eastAsia="SimSun" w:hAnsi="Book Antiqua" w:cs="SimSun"/>
          <w:b/>
          <w:bCs/>
          <w:kern w:val="0"/>
          <w:sz w:val="24"/>
          <w:szCs w:val="24"/>
          <w:lang w:eastAsia="zh-CN"/>
        </w:rPr>
        <w:t>van Westreenen HL</w:t>
      </w:r>
      <w:r w:rsidRPr="00775334">
        <w:rPr>
          <w:rFonts w:ascii="Book Antiqua" w:eastAsia="SimSun" w:hAnsi="Book Antiqua" w:cs="SimSun"/>
          <w:kern w:val="0"/>
          <w:sz w:val="24"/>
          <w:szCs w:val="24"/>
          <w:lang w:eastAsia="zh-CN"/>
        </w:rPr>
        <w:t>, Westerterp M, Bossuyt PM, Pruim J, Sloof GW, van Lanschot JJ, Groen H, Plukker JT. Systematic review of the staging performance of 18F-fluorodeoxyglucose positron emission tomography in esophageal cancer. </w:t>
      </w:r>
      <w:r w:rsidRPr="00775334">
        <w:rPr>
          <w:rFonts w:ascii="Book Antiqua" w:eastAsia="SimSun" w:hAnsi="Book Antiqua" w:cs="SimSun"/>
          <w:i/>
          <w:iCs/>
          <w:kern w:val="0"/>
          <w:sz w:val="24"/>
          <w:szCs w:val="24"/>
          <w:lang w:eastAsia="zh-CN"/>
        </w:rPr>
        <w:t>J Clin Oncol</w:t>
      </w:r>
      <w:r w:rsidRPr="00775334">
        <w:rPr>
          <w:rFonts w:ascii="Book Antiqua" w:eastAsia="SimSun" w:hAnsi="Book Antiqua" w:cs="SimSun"/>
          <w:kern w:val="0"/>
          <w:sz w:val="24"/>
          <w:szCs w:val="24"/>
          <w:lang w:eastAsia="zh-CN"/>
        </w:rPr>
        <w:t> 2004; </w:t>
      </w:r>
      <w:r w:rsidRPr="00775334">
        <w:rPr>
          <w:rFonts w:ascii="Book Antiqua" w:eastAsia="SimSun" w:hAnsi="Book Antiqua" w:cs="SimSun"/>
          <w:b/>
          <w:bCs/>
          <w:kern w:val="0"/>
          <w:sz w:val="24"/>
          <w:szCs w:val="24"/>
          <w:lang w:eastAsia="zh-CN"/>
        </w:rPr>
        <w:t>22</w:t>
      </w:r>
      <w:r w:rsidRPr="00775334">
        <w:rPr>
          <w:rFonts w:ascii="Book Antiqua" w:eastAsia="SimSun" w:hAnsi="Book Antiqua" w:cs="SimSun"/>
          <w:kern w:val="0"/>
          <w:sz w:val="24"/>
          <w:szCs w:val="24"/>
          <w:lang w:eastAsia="zh-CN"/>
        </w:rPr>
        <w:t>: 3805-3812 [PMID: 15365078 DOI: 10.1200/JCO.2004.01.083]</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 xml:space="preserve">13 </w:t>
      </w:r>
      <w:r w:rsidRPr="00775334">
        <w:rPr>
          <w:rFonts w:ascii="Book Antiqua" w:eastAsia="SimSun" w:hAnsi="Book Antiqua" w:cs="SimSun"/>
          <w:b/>
          <w:kern w:val="0"/>
          <w:sz w:val="24"/>
          <w:szCs w:val="24"/>
          <w:lang w:eastAsia="zh-CN"/>
        </w:rPr>
        <w:t>Kato H</w:t>
      </w:r>
      <w:r w:rsidRPr="00775334">
        <w:rPr>
          <w:rFonts w:ascii="Book Antiqua" w:eastAsia="SimSun" w:hAnsi="Book Antiqua" w:cs="SimSun"/>
          <w:kern w:val="0"/>
          <w:sz w:val="24"/>
          <w:szCs w:val="24"/>
          <w:lang w:eastAsia="zh-CN"/>
        </w:rPr>
        <w:t xml:space="preserve">, Fukuchi M, Miyazaki T, Nakajima M, Kimura H, Faried A, Sohda M, Fukai Y, Masuda N, Manda R, Ojima H, Tsukada K, Oriuchi N, Endo K, </w:t>
      </w:r>
      <w:r w:rsidRPr="00775334">
        <w:rPr>
          <w:rFonts w:ascii="Book Antiqua" w:eastAsia="SimSun" w:hAnsi="Book Antiqua" w:cs="SimSun"/>
          <w:kern w:val="0"/>
          <w:sz w:val="24"/>
          <w:szCs w:val="24"/>
          <w:lang w:eastAsia="zh-CN"/>
        </w:rPr>
        <w:lastRenderedPageBreak/>
        <w:t xml:space="preserve">Kuwano H. Positron emission tomography in esophageal cancer. </w:t>
      </w:r>
      <w:bookmarkStart w:id="398" w:name="OLE_LINK136"/>
      <w:bookmarkStart w:id="399" w:name="OLE_LINK137"/>
      <w:r w:rsidRPr="00775334">
        <w:rPr>
          <w:rFonts w:ascii="Book Antiqua" w:eastAsia="SimSun" w:hAnsi="Book Antiqua" w:cs="SimSun"/>
          <w:i/>
          <w:kern w:val="0"/>
          <w:sz w:val="24"/>
          <w:szCs w:val="24"/>
          <w:lang w:eastAsia="zh-CN"/>
        </w:rPr>
        <w:t>Esophagus</w:t>
      </w:r>
      <w:r w:rsidRPr="00775334">
        <w:rPr>
          <w:rFonts w:ascii="Book Antiqua" w:eastAsia="SimSun" w:hAnsi="Book Antiqua" w:cs="SimSun"/>
          <w:kern w:val="0"/>
          <w:sz w:val="24"/>
          <w:szCs w:val="24"/>
          <w:lang w:eastAsia="zh-CN"/>
        </w:rPr>
        <w:t xml:space="preserve"> 2005; </w:t>
      </w:r>
      <w:r w:rsidRPr="00775334">
        <w:rPr>
          <w:rFonts w:ascii="Book Antiqua" w:eastAsia="SimSun" w:hAnsi="Book Antiqua" w:cs="SimSun"/>
          <w:b/>
          <w:kern w:val="0"/>
          <w:sz w:val="24"/>
          <w:szCs w:val="24"/>
          <w:lang w:eastAsia="zh-CN"/>
        </w:rPr>
        <w:t>2</w:t>
      </w:r>
      <w:r w:rsidRPr="00775334">
        <w:rPr>
          <w:rFonts w:ascii="Book Antiqua" w:eastAsia="SimSun" w:hAnsi="Book Antiqua" w:cs="SimSun"/>
          <w:kern w:val="0"/>
          <w:sz w:val="24"/>
          <w:szCs w:val="24"/>
          <w:lang w:eastAsia="zh-CN"/>
        </w:rPr>
        <w:t>: 111–121</w:t>
      </w:r>
      <w:bookmarkEnd w:id="398"/>
      <w:bookmarkEnd w:id="399"/>
      <w:r w:rsidRPr="00775334">
        <w:rPr>
          <w:rFonts w:ascii="Book Antiqua" w:eastAsia="SimSun" w:hAnsi="Book Antiqua" w:cs="SimSun"/>
          <w:kern w:val="0"/>
          <w:sz w:val="24"/>
          <w:szCs w:val="24"/>
          <w:lang w:eastAsia="zh-CN"/>
        </w:rPr>
        <w:t xml:space="preserve"> [DOI: 10.1007/s10388-005-0053-5]</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14 </w:t>
      </w:r>
      <w:r w:rsidRPr="00775334">
        <w:rPr>
          <w:rFonts w:ascii="Book Antiqua" w:eastAsia="SimSun" w:hAnsi="Book Antiqua" w:cs="SimSun"/>
          <w:b/>
          <w:bCs/>
          <w:kern w:val="0"/>
          <w:sz w:val="24"/>
          <w:szCs w:val="24"/>
          <w:lang w:eastAsia="zh-CN"/>
        </w:rPr>
        <w:t>Kato H</w:t>
      </w:r>
      <w:r w:rsidRPr="00775334">
        <w:rPr>
          <w:rFonts w:ascii="Book Antiqua" w:eastAsia="SimSun" w:hAnsi="Book Antiqua" w:cs="SimSun"/>
          <w:kern w:val="0"/>
          <w:sz w:val="24"/>
          <w:szCs w:val="24"/>
          <w:lang w:eastAsia="zh-CN"/>
        </w:rPr>
        <w:t>, Miyazaki T, Nakajima M, Takita J, Kimura H, Faried A, Sohda M, Fukai Y, Masuda N, Fukuchi M, Manda R, Ojima H, Tsukada K, Kuwano H, Oriuchi N, Endo K. The incremental effect of positron emission tomography on diagnostic accuracy in the initial staging of esophageal carcinoma. </w:t>
      </w:r>
      <w:r w:rsidRPr="00775334">
        <w:rPr>
          <w:rFonts w:ascii="Book Antiqua" w:eastAsia="SimSun" w:hAnsi="Book Antiqua" w:cs="SimSun"/>
          <w:i/>
          <w:iCs/>
          <w:kern w:val="0"/>
          <w:sz w:val="24"/>
          <w:szCs w:val="24"/>
          <w:lang w:eastAsia="zh-CN"/>
        </w:rPr>
        <w:t>Cancer</w:t>
      </w:r>
      <w:r w:rsidRPr="00775334">
        <w:rPr>
          <w:rFonts w:ascii="Book Antiqua" w:eastAsia="SimSun" w:hAnsi="Book Antiqua" w:cs="SimSun"/>
          <w:kern w:val="0"/>
          <w:sz w:val="24"/>
          <w:szCs w:val="24"/>
          <w:lang w:eastAsia="zh-CN"/>
        </w:rPr>
        <w:t> 2005; </w:t>
      </w:r>
      <w:r w:rsidRPr="00775334">
        <w:rPr>
          <w:rFonts w:ascii="Book Antiqua" w:eastAsia="SimSun" w:hAnsi="Book Antiqua" w:cs="SimSun"/>
          <w:b/>
          <w:bCs/>
          <w:kern w:val="0"/>
          <w:sz w:val="24"/>
          <w:szCs w:val="24"/>
          <w:lang w:eastAsia="zh-CN"/>
        </w:rPr>
        <w:t>103</w:t>
      </w:r>
      <w:r w:rsidRPr="00775334">
        <w:rPr>
          <w:rFonts w:ascii="Book Antiqua" w:eastAsia="SimSun" w:hAnsi="Book Antiqua" w:cs="SimSun"/>
          <w:kern w:val="0"/>
          <w:sz w:val="24"/>
          <w:szCs w:val="24"/>
          <w:lang w:eastAsia="zh-CN"/>
        </w:rPr>
        <w:t>: 148-156 [PMID: 15558794 DOI: 10.1002/cncr.20724]</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15 </w:t>
      </w:r>
      <w:r w:rsidRPr="00775334">
        <w:rPr>
          <w:rFonts w:ascii="Book Antiqua" w:eastAsia="SimSun" w:hAnsi="Book Antiqua" w:cs="SimSun"/>
          <w:b/>
          <w:bCs/>
          <w:kern w:val="0"/>
          <w:sz w:val="24"/>
          <w:szCs w:val="24"/>
          <w:lang w:eastAsia="zh-CN"/>
        </w:rPr>
        <w:t>van Vliet EP</w:t>
      </w:r>
      <w:r w:rsidRPr="00775334">
        <w:rPr>
          <w:rFonts w:ascii="Book Antiqua" w:eastAsia="SimSun" w:hAnsi="Book Antiqua" w:cs="SimSun"/>
          <w:kern w:val="0"/>
          <w:sz w:val="24"/>
          <w:szCs w:val="24"/>
          <w:lang w:eastAsia="zh-CN"/>
        </w:rPr>
        <w:t>, Heijenbrok-Kal MH, Hunink MG, Kuipers EJ, Siersema PD. Staging investigations for oesophageal cancer: a meta-analysis. </w:t>
      </w:r>
      <w:r w:rsidRPr="00775334">
        <w:rPr>
          <w:rFonts w:ascii="Book Antiqua" w:eastAsia="SimSun" w:hAnsi="Book Antiqua" w:cs="SimSun"/>
          <w:i/>
          <w:iCs/>
          <w:kern w:val="0"/>
          <w:sz w:val="24"/>
          <w:szCs w:val="24"/>
          <w:lang w:eastAsia="zh-CN"/>
        </w:rPr>
        <w:t>Br J Cancer</w:t>
      </w:r>
      <w:r w:rsidRPr="00775334">
        <w:rPr>
          <w:rFonts w:ascii="Book Antiqua" w:eastAsia="SimSun" w:hAnsi="Book Antiqua" w:cs="SimSun"/>
          <w:kern w:val="0"/>
          <w:sz w:val="24"/>
          <w:szCs w:val="24"/>
          <w:lang w:eastAsia="zh-CN"/>
        </w:rPr>
        <w:t> 2008; </w:t>
      </w:r>
      <w:r w:rsidRPr="00775334">
        <w:rPr>
          <w:rFonts w:ascii="Book Antiqua" w:eastAsia="SimSun" w:hAnsi="Book Antiqua" w:cs="SimSun"/>
          <w:b/>
          <w:bCs/>
          <w:kern w:val="0"/>
          <w:sz w:val="24"/>
          <w:szCs w:val="24"/>
          <w:lang w:eastAsia="zh-CN"/>
        </w:rPr>
        <w:t>98</w:t>
      </w:r>
      <w:r w:rsidRPr="00775334">
        <w:rPr>
          <w:rFonts w:ascii="Book Antiqua" w:eastAsia="SimSun" w:hAnsi="Book Antiqua" w:cs="SimSun"/>
          <w:kern w:val="0"/>
          <w:sz w:val="24"/>
          <w:szCs w:val="24"/>
          <w:lang w:eastAsia="zh-CN"/>
        </w:rPr>
        <w:t>: 547-557 [PMID: 18212745 DOI: 10.1038/sj.bjc.6604200]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16 </w:t>
      </w:r>
      <w:r w:rsidRPr="00775334">
        <w:rPr>
          <w:rFonts w:ascii="Book Antiqua" w:eastAsia="SimSun" w:hAnsi="Book Antiqua" w:cs="SimSun"/>
          <w:b/>
          <w:bCs/>
          <w:kern w:val="0"/>
          <w:sz w:val="24"/>
          <w:szCs w:val="24"/>
          <w:lang w:eastAsia="zh-CN"/>
        </w:rPr>
        <w:t>Goense L</w:t>
      </w:r>
      <w:r w:rsidRPr="00775334">
        <w:rPr>
          <w:rFonts w:ascii="Book Antiqua" w:eastAsia="SimSun" w:hAnsi="Book Antiqua" w:cs="SimSun"/>
          <w:kern w:val="0"/>
          <w:sz w:val="24"/>
          <w:szCs w:val="24"/>
          <w:lang w:eastAsia="zh-CN"/>
        </w:rPr>
        <w:t>, van Rossum PS, Reitsma JB, Lam MG, Meijer GJ, van Vulpen M, Ruurda JP, van Hillegersberg R. Diagnostic Performance of ¹</w:t>
      </w:r>
      <w:r w:rsidRPr="00775334">
        <w:rPr>
          <w:rFonts w:ascii="Cambria Math" w:hAnsi="Cambria Math" w:cs="Cambria Math"/>
          <w:kern w:val="0"/>
          <w:sz w:val="24"/>
          <w:szCs w:val="24"/>
          <w:lang w:eastAsia="zh-CN"/>
        </w:rPr>
        <w:t>⁸</w:t>
      </w:r>
      <w:r w:rsidRPr="00775334">
        <w:rPr>
          <w:rFonts w:ascii="Book Antiqua" w:eastAsia="SimSun" w:hAnsi="Book Antiqua" w:cs="SimSun"/>
          <w:kern w:val="0"/>
          <w:sz w:val="24"/>
          <w:szCs w:val="24"/>
          <w:lang w:eastAsia="zh-CN"/>
        </w:rPr>
        <w:t>F-FDG PET and PET/CT for the Detection of Recurrent Esophageal Cancer After Treatment with Curative Intent: A Systematic Review and Meta-Analysis. </w:t>
      </w:r>
      <w:r w:rsidRPr="00775334">
        <w:rPr>
          <w:rFonts w:ascii="Book Antiqua" w:eastAsia="SimSun" w:hAnsi="Book Antiqua" w:cs="SimSun"/>
          <w:i/>
          <w:iCs/>
          <w:kern w:val="0"/>
          <w:sz w:val="24"/>
          <w:szCs w:val="24"/>
          <w:lang w:eastAsia="zh-CN"/>
        </w:rPr>
        <w:t>J Nucl Med</w:t>
      </w:r>
      <w:r w:rsidRPr="00775334">
        <w:rPr>
          <w:rFonts w:ascii="Book Antiqua" w:eastAsia="SimSun" w:hAnsi="Book Antiqua" w:cs="SimSun"/>
          <w:kern w:val="0"/>
          <w:sz w:val="24"/>
          <w:szCs w:val="24"/>
          <w:lang w:eastAsia="zh-CN"/>
        </w:rPr>
        <w:t> 2015; </w:t>
      </w:r>
      <w:r w:rsidRPr="00775334">
        <w:rPr>
          <w:rFonts w:ascii="Book Antiqua" w:eastAsia="SimSun" w:hAnsi="Book Antiqua" w:cs="SimSun"/>
          <w:b/>
          <w:bCs/>
          <w:kern w:val="0"/>
          <w:sz w:val="24"/>
          <w:szCs w:val="24"/>
          <w:lang w:eastAsia="zh-CN"/>
        </w:rPr>
        <w:t>56</w:t>
      </w:r>
      <w:r w:rsidRPr="00775334">
        <w:rPr>
          <w:rFonts w:ascii="Book Antiqua" w:eastAsia="SimSun" w:hAnsi="Book Antiqua" w:cs="SimSun"/>
          <w:kern w:val="0"/>
          <w:sz w:val="24"/>
          <w:szCs w:val="24"/>
          <w:lang w:eastAsia="zh-CN"/>
        </w:rPr>
        <w:t>: 995-1002 [PMID: 25952733 DOI: 10.2967/jnumed.115.155580]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17 </w:t>
      </w:r>
      <w:r w:rsidRPr="00775334">
        <w:rPr>
          <w:rFonts w:ascii="Book Antiqua" w:eastAsia="SimSun" w:hAnsi="Book Antiqua" w:cs="SimSun"/>
          <w:b/>
          <w:bCs/>
          <w:kern w:val="0"/>
          <w:sz w:val="24"/>
          <w:szCs w:val="24"/>
          <w:lang w:eastAsia="zh-CN"/>
        </w:rPr>
        <w:t>Kukar M</w:t>
      </w:r>
      <w:r w:rsidRPr="00775334">
        <w:rPr>
          <w:rFonts w:ascii="Book Antiqua" w:eastAsia="SimSun" w:hAnsi="Book Antiqua" w:cs="SimSun"/>
          <w:kern w:val="0"/>
          <w:sz w:val="24"/>
          <w:szCs w:val="24"/>
          <w:lang w:eastAsia="zh-CN"/>
        </w:rPr>
        <w:t>, Alnaji RM, Jabi F, Platz TA, Attwood K, Nava H, Ben-David K, Mattson D, Salerno K, Malhotra U, Kanehira K, Gannon J, Hochwald SN. Role of Repeat 18F-Fluorodeoxyglucose Positron Emission Tomography Examination in Predicting Pathologic Response Following Neoadjuvant Chemoradiotherapy for Esophageal Adenocarcinoma. </w:t>
      </w:r>
      <w:r w:rsidRPr="00775334">
        <w:rPr>
          <w:rFonts w:ascii="Book Antiqua" w:eastAsia="SimSun" w:hAnsi="Book Antiqua" w:cs="SimSun"/>
          <w:i/>
          <w:iCs/>
          <w:kern w:val="0"/>
          <w:sz w:val="24"/>
          <w:szCs w:val="24"/>
          <w:lang w:eastAsia="zh-CN"/>
        </w:rPr>
        <w:t>JAMA Surg</w:t>
      </w:r>
      <w:r w:rsidRPr="00775334">
        <w:rPr>
          <w:rFonts w:ascii="Book Antiqua" w:eastAsia="SimSun" w:hAnsi="Book Antiqua" w:cs="SimSun"/>
          <w:kern w:val="0"/>
          <w:sz w:val="24"/>
          <w:szCs w:val="24"/>
          <w:lang w:eastAsia="zh-CN"/>
        </w:rPr>
        <w:t> 2015; </w:t>
      </w:r>
      <w:r w:rsidRPr="00775334">
        <w:rPr>
          <w:rFonts w:ascii="Book Antiqua" w:eastAsia="SimSun" w:hAnsi="Book Antiqua" w:cs="SimSun"/>
          <w:b/>
          <w:bCs/>
          <w:kern w:val="0"/>
          <w:sz w:val="24"/>
          <w:szCs w:val="24"/>
          <w:lang w:eastAsia="zh-CN"/>
        </w:rPr>
        <w:t>150</w:t>
      </w:r>
      <w:r w:rsidRPr="00775334">
        <w:rPr>
          <w:rFonts w:ascii="Book Antiqua" w:eastAsia="SimSun" w:hAnsi="Book Antiqua" w:cs="SimSun"/>
          <w:kern w:val="0"/>
          <w:sz w:val="24"/>
          <w:szCs w:val="24"/>
          <w:lang w:eastAsia="zh-CN"/>
        </w:rPr>
        <w:t>: 555-562 [PMID: 25902198 DOI: 10.1001/jamasurg.2014.3867]</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hint="eastAsia"/>
          <w:kern w:val="0"/>
          <w:sz w:val="24"/>
          <w:szCs w:val="24"/>
          <w:lang w:eastAsia="zh-CN"/>
        </w:rPr>
        <w:t xml:space="preserve">18 </w:t>
      </w:r>
      <w:r w:rsidRPr="00775334">
        <w:rPr>
          <w:rFonts w:ascii="Book Antiqua" w:eastAsia="SimSun" w:hAnsi="Book Antiqua"/>
          <w:b/>
          <w:bCs/>
          <w:color w:val="000000"/>
          <w:sz w:val="24"/>
          <w:szCs w:val="24"/>
          <w:lang w:eastAsia="zh-CN"/>
        </w:rPr>
        <w:t>Nakajo M</w:t>
      </w:r>
      <w:r w:rsidRPr="00775334">
        <w:rPr>
          <w:rFonts w:ascii="Book Antiqua" w:eastAsia="SimSun" w:hAnsi="Book Antiqua"/>
          <w:color w:val="000000"/>
          <w:sz w:val="24"/>
          <w:szCs w:val="24"/>
          <w:lang w:eastAsia="zh-CN"/>
        </w:rPr>
        <w:t>, Nakajo M, Tani A, Kajiya Y, Shimaoka S, Matsuda A, Nioh T, Nihara T, Suenaga T, Tanaka S, Shirahama H, Higashi M, Koriyama C. Clinical significance of primary lesion FDG uptake for choice between oesophagectomy and endoscopic submucosal dissection for resectable oesophageal squamous cell carcinomas. </w:t>
      </w:r>
      <w:r w:rsidRPr="00775334">
        <w:rPr>
          <w:rFonts w:ascii="Book Antiqua" w:eastAsia="SimSun" w:hAnsi="Book Antiqua"/>
          <w:i/>
          <w:iCs/>
          <w:color w:val="000000"/>
          <w:sz w:val="24"/>
          <w:szCs w:val="24"/>
          <w:lang w:eastAsia="zh-CN"/>
        </w:rPr>
        <w:t>Eur Radiol</w:t>
      </w:r>
      <w:r w:rsidRPr="00775334">
        <w:rPr>
          <w:rFonts w:ascii="Book Antiqua" w:eastAsia="SimSun" w:hAnsi="Book Antiqua"/>
          <w:color w:val="000000"/>
          <w:sz w:val="24"/>
          <w:szCs w:val="24"/>
          <w:lang w:eastAsia="zh-CN"/>
        </w:rPr>
        <w:t> 2011; </w:t>
      </w:r>
      <w:r w:rsidRPr="00775334">
        <w:rPr>
          <w:rFonts w:ascii="Book Antiqua" w:eastAsia="SimSun" w:hAnsi="Book Antiqua"/>
          <w:b/>
          <w:bCs/>
          <w:color w:val="000000"/>
          <w:sz w:val="24"/>
          <w:szCs w:val="24"/>
          <w:lang w:eastAsia="zh-CN"/>
        </w:rPr>
        <w:t>21</w:t>
      </w:r>
      <w:r w:rsidRPr="00775334">
        <w:rPr>
          <w:rFonts w:ascii="Book Antiqua" w:eastAsia="SimSun" w:hAnsi="Book Antiqua"/>
          <w:color w:val="000000"/>
          <w:sz w:val="24"/>
          <w:szCs w:val="24"/>
          <w:lang w:eastAsia="zh-CN"/>
        </w:rPr>
        <w:t>: 2396-2407 [PMID: 21750887 DOI: 10.1001/jamasurg.2014.3867]</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19 </w:t>
      </w:r>
      <w:r w:rsidRPr="00775334">
        <w:rPr>
          <w:rFonts w:ascii="Book Antiqua" w:eastAsia="SimSun" w:hAnsi="Book Antiqua" w:cs="SimSun"/>
          <w:b/>
          <w:bCs/>
          <w:kern w:val="0"/>
          <w:sz w:val="24"/>
          <w:szCs w:val="24"/>
          <w:lang w:eastAsia="zh-CN"/>
        </w:rPr>
        <w:t>Shoda H</w:t>
      </w:r>
      <w:r w:rsidRPr="00775334">
        <w:rPr>
          <w:rFonts w:ascii="Book Antiqua" w:eastAsia="SimSun" w:hAnsi="Book Antiqua" w:cs="SimSun"/>
          <w:kern w:val="0"/>
          <w:sz w:val="24"/>
          <w:szCs w:val="24"/>
          <w:lang w:eastAsia="zh-CN"/>
        </w:rPr>
        <w:t xml:space="preserve">, Kakugawa Y, Saito D, Kozu T, Terauchi T, Daisaki H, Hamashima C, Muramatsu Y, Moriyama N, Saito H. Evaluation of 18F-2-deoxy-2-fluoro-glucose positron emission tomography for gastric cancer </w:t>
      </w:r>
      <w:r w:rsidRPr="00775334">
        <w:rPr>
          <w:rFonts w:ascii="Book Antiqua" w:eastAsia="SimSun" w:hAnsi="Book Antiqua" w:cs="SimSun"/>
          <w:kern w:val="0"/>
          <w:sz w:val="24"/>
          <w:szCs w:val="24"/>
          <w:lang w:eastAsia="zh-CN"/>
        </w:rPr>
        <w:lastRenderedPageBreak/>
        <w:t>screening in asymptomatic individuals undergoing endoscopy. </w:t>
      </w:r>
      <w:r w:rsidRPr="00775334">
        <w:rPr>
          <w:rFonts w:ascii="Book Antiqua" w:eastAsia="SimSun" w:hAnsi="Book Antiqua" w:cs="SimSun"/>
          <w:i/>
          <w:iCs/>
          <w:kern w:val="0"/>
          <w:sz w:val="24"/>
          <w:szCs w:val="24"/>
          <w:lang w:eastAsia="zh-CN"/>
        </w:rPr>
        <w:t>Br J Cancer</w:t>
      </w:r>
      <w:r w:rsidRPr="00775334">
        <w:rPr>
          <w:rFonts w:ascii="Book Antiqua" w:eastAsia="SimSun" w:hAnsi="Book Antiqua" w:cs="SimSun"/>
          <w:kern w:val="0"/>
          <w:sz w:val="24"/>
          <w:szCs w:val="24"/>
          <w:lang w:eastAsia="zh-CN"/>
        </w:rPr>
        <w:t> 2007; </w:t>
      </w:r>
      <w:r w:rsidRPr="00775334">
        <w:rPr>
          <w:rFonts w:ascii="Book Antiqua" w:eastAsia="SimSun" w:hAnsi="Book Antiqua" w:cs="SimSun"/>
          <w:b/>
          <w:bCs/>
          <w:kern w:val="0"/>
          <w:sz w:val="24"/>
          <w:szCs w:val="24"/>
          <w:lang w:eastAsia="zh-CN"/>
        </w:rPr>
        <w:t>97</w:t>
      </w:r>
      <w:r w:rsidRPr="00775334">
        <w:rPr>
          <w:rFonts w:ascii="Book Antiqua" w:eastAsia="SimSun" w:hAnsi="Book Antiqua" w:cs="SimSun"/>
          <w:kern w:val="0"/>
          <w:sz w:val="24"/>
          <w:szCs w:val="24"/>
          <w:lang w:eastAsia="zh-CN"/>
        </w:rPr>
        <w:t>: 1493-1498 [PMID: 18040274 DOI: 10.1038/sj.bjc.6604062]</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20 </w:t>
      </w:r>
      <w:r w:rsidRPr="00775334">
        <w:rPr>
          <w:rFonts w:ascii="Book Antiqua" w:eastAsia="SimSun" w:hAnsi="Book Antiqua" w:cs="SimSun"/>
          <w:b/>
          <w:bCs/>
          <w:kern w:val="0"/>
          <w:sz w:val="24"/>
          <w:szCs w:val="24"/>
          <w:lang w:eastAsia="zh-CN"/>
        </w:rPr>
        <w:t>Sekiguchi M</w:t>
      </w:r>
      <w:r w:rsidRPr="00775334">
        <w:rPr>
          <w:rFonts w:ascii="Book Antiqua" w:eastAsia="SimSun" w:hAnsi="Book Antiqua" w:cs="SimSun"/>
          <w:kern w:val="0"/>
          <w:sz w:val="24"/>
          <w:szCs w:val="24"/>
          <w:lang w:eastAsia="zh-CN"/>
        </w:rPr>
        <w:t>, Kakugawa Y, Terauchi T, Matsumoto M, Saito H, Muramatsu Y, Saito Y, Matsuda T. Sensitivity of 2-[(18)F]fluoro-2-deoxyglucose positron emission tomography for advanced colorectal neoplasms: a large-scale analysis of 7505 asymptomatic screening individuals. </w:t>
      </w:r>
      <w:r w:rsidRPr="00775334">
        <w:rPr>
          <w:rFonts w:ascii="Book Antiqua" w:eastAsia="SimSun" w:hAnsi="Book Antiqua" w:cs="SimSun"/>
          <w:i/>
          <w:iCs/>
          <w:kern w:val="0"/>
          <w:sz w:val="24"/>
          <w:szCs w:val="24"/>
          <w:lang w:eastAsia="zh-CN"/>
        </w:rPr>
        <w:t>J Gastroenterol</w:t>
      </w:r>
      <w:r w:rsidRPr="00775334">
        <w:rPr>
          <w:rFonts w:ascii="Book Antiqua" w:eastAsia="SimSun" w:hAnsi="Book Antiqua" w:cs="SimSun"/>
          <w:kern w:val="0"/>
          <w:sz w:val="24"/>
          <w:szCs w:val="24"/>
          <w:lang w:eastAsia="zh-CN"/>
        </w:rPr>
        <w:t> 2016; </w:t>
      </w:r>
      <w:r w:rsidRPr="00775334">
        <w:rPr>
          <w:rFonts w:ascii="Book Antiqua" w:eastAsia="SimSun" w:hAnsi="Book Antiqua" w:cs="SimSun"/>
          <w:b/>
          <w:bCs/>
          <w:kern w:val="0"/>
          <w:sz w:val="24"/>
          <w:szCs w:val="24"/>
          <w:lang w:eastAsia="zh-CN"/>
        </w:rPr>
        <w:t>51</w:t>
      </w:r>
      <w:r w:rsidRPr="00775334">
        <w:rPr>
          <w:rFonts w:ascii="Book Antiqua" w:eastAsia="SimSun" w:hAnsi="Book Antiqua" w:cs="SimSun"/>
          <w:kern w:val="0"/>
          <w:sz w:val="24"/>
          <w:szCs w:val="24"/>
          <w:lang w:eastAsia="zh-CN"/>
        </w:rPr>
        <w:t>: 1122-1132 [PMID: 27021493 DOI: 10.1007/s00535-016-1201-5]</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 xml:space="preserve">21 </w:t>
      </w:r>
      <w:r w:rsidRPr="00775334">
        <w:rPr>
          <w:rFonts w:ascii="Book Antiqua" w:eastAsia="SimSun" w:hAnsi="Book Antiqua" w:cs="SimSun"/>
          <w:b/>
          <w:kern w:val="0"/>
          <w:sz w:val="24"/>
          <w:szCs w:val="24"/>
          <w:lang w:eastAsia="zh-CN"/>
        </w:rPr>
        <w:t>Bosman FT</w:t>
      </w:r>
      <w:r w:rsidRPr="00775334">
        <w:rPr>
          <w:rFonts w:ascii="Book Antiqua" w:eastAsia="SimSun" w:hAnsi="Book Antiqua" w:cs="SimSun"/>
          <w:kern w:val="0"/>
          <w:sz w:val="24"/>
          <w:szCs w:val="24"/>
          <w:lang w:eastAsia="zh-CN"/>
        </w:rPr>
        <w:t>, Carneiro F, Hruban RH, Theise ND (eds). WHO Classification of Tumors of the Digestive System. 4th ed. Lyon: IARC</w:t>
      </w:r>
      <w:r w:rsidRPr="00775334">
        <w:rPr>
          <w:rFonts w:ascii="Book Antiqua" w:eastAsia="SimSun" w:hAnsi="Book Antiqua" w:cs="SimSun" w:hint="eastAsia"/>
          <w:kern w:val="0"/>
          <w:sz w:val="24"/>
          <w:szCs w:val="24"/>
          <w:lang w:eastAsia="zh-CN"/>
        </w:rPr>
        <w:t>,</w:t>
      </w:r>
      <w:r w:rsidRPr="00775334">
        <w:rPr>
          <w:rFonts w:ascii="Book Antiqua" w:eastAsia="SimSun" w:hAnsi="Book Antiqua" w:cs="SimSun"/>
          <w:kern w:val="0"/>
          <w:sz w:val="24"/>
          <w:szCs w:val="24"/>
          <w:lang w:eastAsia="zh-CN"/>
        </w:rPr>
        <w:t xml:space="preserve"> 2010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22 </w:t>
      </w:r>
      <w:r w:rsidRPr="00775334">
        <w:rPr>
          <w:rFonts w:ascii="Book Antiqua" w:eastAsia="SimSun" w:hAnsi="Book Antiqua" w:cs="SimSun"/>
          <w:b/>
          <w:bCs/>
          <w:kern w:val="0"/>
          <w:sz w:val="24"/>
          <w:szCs w:val="24"/>
          <w:lang w:eastAsia="zh-CN"/>
        </w:rPr>
        <w:t>Schlemper RJ</w:t>
      </w:r>
      <w:r w:rsidRPr="00775334">
        <w:rPr>
          <w:rFonts w:ascii="Book Antiqua" w:eastAsia="SimSun" w:hAnsi="Book Antiqua" w:cs="SimSun"/>
          <w:kern w:val="0"/>
          <w:sz w:val="24"/>
          <w:szCs w:val="24"/>
          <w:lang w:eastAsia="zh-CN"/>
        </w:rPr>
        <w:t>,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775334">
        <w:rPr>
          <w:rFonts w:ascii="Book Antiqua" w:eastAsia="SimSun" w:hAnsi="Book Antiqua" w:cs="SimSun"/>
          <w:i/>
          <w:iCs/>
          <w:kern w:val="0"/>
          <w:sz w:val="24"/>
          <w:szCs w:val="24"/>
          <w:lang w:eastAsia="zh-CN"/>
        </w:rPr>
        <w:t>Gut</w:t>
      </w:r>
      <w:r w:rsidRPr="00775334">
        <w:rPr>
          <w:rFonts w:ascii="Book Antiqua" w:eastAsia="SimSun" w:hAnsi="Book Antiqua" w:cs="SimSun"/>
          <w:kern w:val="0"/>
          <w:sz w:val="24"/>
          <w:szCs w:val="24"/>
          <w:lang w:eastAsia="zh-CN"/>
        </w:rPr>
        <w:t> 2000; </w:t>
      </w:r>
      <w:r w:rsidRPr="00775334">
        <w:rPr>
          <w:rFonts w:ascii="Book Antiqua" w:eastAsia="SimSun" w:hAnsi="Book Antiqua" w:cs="SimSun"/>
          <w:b/>
          <w:bCs/>
          <w:kern w:val="0"/>
          <w:sz w:val="24"/>
          <w:szCs w:val="24"/>
          <w:lang w:eastAsia="zh-CN"/>
        </w:rPr>
        <w:t>47</w:t>
      </w:r>
      <w:r w:rsidRPr="00775334">
        <w:rPr>
          <w:rFonts w:ascii="Book Antiqua" w:eastAsia="SimSun" w:hAnsi="Book Antiqua" w:cs="SimSun"/>
          <w:kern w:val="0"/>
          <w:sz w:val="24"/>
          <w:szCs w:val="24"/>
          <w:lang w:eastAsia="zh-CN"/>
        </w:rPr>
        <w:t>: 251-255 [PMID: 10896917]</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23 </w:t>
      </w:r>
      <w:r w:rsidRPr="00775334">
        <w:rPr>
          <w:rFonts w:ascii="Book Antiqua" w:eastAsia="SimSun" w:hAnsi="Book Antiqua" w:cs="SimSun"/>
          <w:b/>
          <w:bCs/>
          <w:kern w:val="0"/>
          <w:sz w:val="24"/>
          <w:szCs w:val="24"/>
          <w:lang w:eastAsia="zh-CN"/>
        </w:rPr>
        <w:t>Budhathoki S</w:t>
      </w:r>
      <w:r w:rsidRPr="00775334">
        <w:rPr>
          <w:rFonts w:ascii="Book Antiqua" w:eastAsia="SimSun" w:hAnsi="Book Antiqua" w:cs="SimSun"/>
          <w:kern w:val="0"/>
          <w:sz w:val="24"/>
          <w:szCs w:val="24"/>
          <w:lang w:eastAsia="zh-CN"/>
        </w:rPr>
        <w:t>, Iwasaki M, Sawada N, Yamaji T, Shimazu T, Sasazuki S, Inoue M, Tsugane S. Soy food and isoflavone intake and endometrial cancer risk: the Japan Public Health Center-based prospective study. </w:t>
      </w:r>
      <w:r w:rsidRPr="00775334">
        <w:rPr>
          <w:rFonts w:ascii="Book Antiqua" w:eastAsia="SimSun" w:hAnsi="Book Antiqua" w:cs="SimSun"/>
          <w:i/>
          <w:iCs/>
          <w:kern w:val="0"/>
          <w:sz w:val="24"/>
          <w:szCs w:val="24"/>
          <w:lang w:eastAsia="zh-CN"/>
        </w:rPr>
        <w:t>BJOG</w:t>
      </w:r>
      <w:r w:rsidRPr="00775334">
        <w:rPr>
          <w:rFonts w:ascii="Book Antiqua" w:eastAsia="SimSun" w:hAnsi="Book Antiqua" w:cs="SimSun"/>
          <w:kern w:val="0"/>
          <w:sz w:val="24"/>
          <w:szCs w:val="24"/>
          <w:lang w:eastAsia="zh-CN"/>
        </w:rPr>
        <w:t> 2015; </w:t>
      </w:r>
      <w:r w:rsidRPr="00775334">
        <w:rPr>
          <w:rFonts w:ascii="Book Antiqua" w:eastAsia="SimSun" w:hAnsi="Book Antiqua" w:cs="SimSun"/>
          <w:b/>
          <w:bCs/>
          <w:kern w:val="0"/>
          <w:sz w:val="24"/>
          <w:szCs w:val="24"/>
          <w:lang w:eastAsia="zh-CN"/>
        </w:rPr>
        <w:t>122</w:t>
      </w:r>
      <w:r w:rsidRPr="00775334">
        <w:rPr>
          <w:rFonts w:ascii="Book Antiqua" w:eastAsia="SimSun" w:hAnsi="Book Antiqua" w:cs="SimSun"/>
          <w:kern w:val="0"/>
          <w:sz w:val="24"/>
          <w:szCs w:val="24"/>
          <w:lang w:eastAsia="zh-CN"/>
        </w:rPr>
        <w:t>: 304-311 [PMID: 24941880 DOI: 10.1111/1471-0528.12853]</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24 The Paris endoscopic classification of superficial neoplastic lesions: esophagus, stomach, and colon: November 30 to December 1, 2002. </w:t>
      </w:r>
      <w:r w:rsidRPr="00775334">
        <w:rPr>
          <w:rFonts w:ascii="Book Antiqua" w:eastAsia="SimSun" w:hAnsi="Book Antiqua" w:cs="SimSun"/>
          <w:i/>
          <w:iCs/>
          <w:kern w:val="0"/>
          <w:sz w:val="24"/>
          <w:szCs w:val="24"/>
          <w:lang w:eastAsia="zh-CN"/>
        </w:rPr>
        <w:t>Gastrointest Endosc</w:t>
      </w:r>
      <w:r w:rsidRPr="00775334">
        <w:rPr>
          <w:rFonts w:ascii="Book Antiqua" w:eastAsia="SimSun" w:hAnsi="Book Antiqua" w:cs="SimSun"/>
          <w:kern w:val="0"/>
          <w:sz w:val="24"/>
          <w:szCs w:val="24"/>
          <w:lang w:eastAsia="zh-CN"/>
        </w:rPr>
        <w:t> 2003; </w:t>
      </w:r>
      <w:r w:rsidRPr="00775334">
        <w:rPr>
          <w:rFonts w:ascii="Book Antiqua" w:eastAsia="SimSun" w:hAnsi="Book Antiqua" w:cs="SimSun"/>
          <w:b/>
          <w:bCs/>
          <w:kern w:val="0"/>
          <w:sz w:val="24"/>
          <w:szCs w:val="24"/>
          <w:lang w:eastAsia="zh-CN"/>
        </w:rPr>
        <w:t>58</w:t>
      </w:r>
      <w:r w:rsidRPr="00775334">
        <w:rPr>
          <w:rFonts w:ascii="Book Antiqua" w:eastAsia="SimSun" w:hAnsi="Book Antiqua" w:cs="SimSun"/>
          <w:kern w:val="0"/>
          <w:sz w:val="24"/>
          <w:szCs w:val="24"/>
          <w:lang w:eastAsia="zh-CN"/>
        </w:rPr>
        <w:t xml:space="preserve">: S3-43 [PMID: </w:t>
      </w:r>
      <w:bookmarkStart w:id="400" w:name="OLE_LINK138"/>
      <w:bookmarkStart w:id="401" w:name="OLE_LINK139"/>
      <w:r w:rsidRPr="00775334">
        <w:rPr>
          <w:rFonts w:ascii="Book Antiqua" w:eastAsia="SimSun" w:hAnsi="Book Antiqua" w:cs="SimSun"/>
          <w:kern w:val="0"/>
          <w:sz w:val="24"/>
          <w:szCs w:val="24"/>
          <w:lang w:eastAsia="zh-CN"/>
        </w:rPr>
        <w:t>14652541</w:t>
      </w:r>
      <w:bookmarkEnd w:id="400"/>
      <w:bookmarkEnd w:id="401"/>
      <w:r w:rsidRPr="00775334">
        <w:rPr>
          <w:rFonts w:ascii="Book Antiqua" w:eastAsia="SimSun" w:hAnsi="Book Antiqua" w:cs="SimSun"/>
          <w:kern w:val="0"/>
          <w:sz w:val="24"/>
          <w:szCs w:val="24"/>
          <w:lang w:eastAsia="zh-CN"/>
        </w:rPr>
        <w:t>]</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25</w:t>
      </w:r>
      <w:r w:rsidR="00E97FCD" w:rsidRPr="00775334">
        <w:rPr>
          <w:rFonts w:ascii="Book Antiqua" w:eastAsia="SimSun" w:hAnsi="Book Antiqua" w:cs="SimSun"/>
          <w:kern w:val="0"/>
          <w:sz w:val="24"/>
          <w:szCs w:val="24"/>
          <w:lang w:eastAsia="zh-CN"/>
        </w:rPr>
        <w:t xml:space="preserve"> </w:t>
      </w:r>
      <w:r w:rsidRPr="00775334">
        <w:rPr>
          <w:rFonts w:ascii="Book Antiqua" w:eastAsia="SimSun" w:hAnsi="Book Antiqua" w:cs="SimSun"/>
          <w:b/>
          <w:kern w:val="0"/>
          <w:sz w:val="24"/>
          <w:szCs w:val="24"/>
          <w:lang w:eastAsia="zh-CN"/>
        </w:rPr>
        <w:t>The Japan Esophageal Society</w:t>
      </w:r>
      <w:r w:rsidRPr="00775334">
        <w:rPr>
          <w:rFonts w:ascii="Book Antiqua" w:eastAsia="SimSun" w:hAnsi="Book Antiqua" w:cs="SimSun"/>
          <w:kern w:val="0"/>
          <w:sz w:val="24"/>
          <w:szCs w:val="24"/>
          <w:lang w:eastAsia="zh-CN"/>
        </w:rPr>
        <w:t>. Japanese classification of esophageal cancer. 11th ed (in Japanese). Tokyo: Kanehara</w:t>
      </w:r>
      <w:r w:rsidRPr="00775334">
        <w:rPr>
          <w:rFonts w:ascii="Book Antiqua" w:eastAsia="SimSun" w:hAnsi="Book Antiqua" w:cs="SimSun" w:hint="eastAsia"/>
          <w:kern w:val="0"/>
          <w:sz w:val="24"/>
          <w:szCs w:val="24"/>
          <w:lang w:eastAsia="zh-CN"/>
        </w:rPr>
        <w:t>,</w:t>
      </w:r>
      <w:r w:rsidRPr="00775334">
        <w:rPr>
          <w:rFonts w:ascii="Book Antiqua" w:eastAsia="SimSun" w:hAnsi="Book Antiqua" w:cs="SimSun"/>
          <w:kern w:val="0"/>
          <w:sz w:val="24"/>
          <w:szCs w:val="24"/>
          <w:lang w:eastAsia="zh-CN"/>
        </w:rPr>
        <w:t xml:space="preserve"> 2015</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 xml:space="preserve">26 </w:t>
      </w:r>
      <w:r w:rsidRPr="00775334">
        <w:rPr>
          <w:rFonts w:ascii="Book Antiqua" w:eastAsia="SimSun" w:hAnsi="Book Antiqua" w:cs="SimSun"/>
          <w:b/>
          <w:kern w:val="0"/>
          <w:sz w:val="24"/>
          <w:szCs w:val="24"/>
          <w:lang w:eastAsia="zh-CN"/>
        </w:rPr>
        <w:t>Edge SB</w:t>
      </w:r>
      <w:r w:rsidRPr="00775334">
        <w:rPr>
          <w:rFonts w:ascii="Book Antiqua" w:eastAsia="SimSun" w:hAnsi="Book Antiqua" w:cs="SimSun"/>
          <w:kern w:val="0"/>
          <w:sz w:val="24"/>
          <w:szCs w:val="24"/>
          <w:lang w:eastAsia="zh-CN"/>
        </w:rPr>
        <w:t>, Byrd DR, Compton CC, Fritz AG, Greene FL, Trotti A (eds). AJCC cancer staging manual, 7th edition. New York</w:t>
      </w:r>
      <w:r w:rsidRPr="00775334">
        <w:rPr>
          <w:rFonts w:ascii="Book Antiqua" w:eastAsia="SimSun" w:hAnsi="Book Antiqua" w:cs="SimSun" w:hint="eastAsia"/>
          <w:kern w:val="0"/>
          <w:sz w:val="24"/>
          <w:szCs w:val="24"/>
          <w:lang w:eastAsia="zh-CN"/>
        </w:rPr>
        <w:t>:</w:t>
      </w:r>
      <w:r w:rsidRPr="00775334">
        <w:rPr>
          <w:rFonts w:ascii="Book Antiqua" w:eastAsia="SimSun" w:hAnsi="Book Antiqua" w:cs="SimSun"/>
          <w:kern w:val="0"/>
          <w:sz w:val="24"/>
          <w:szCs w:val="24"/>
          <w:lang w:eastAsia="zh-CN"/>
        </w:rPr>
        <w:t xml:space="preserve"> Springer, 2010</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27 </w:t>
      </w:r>
      <w:r w:rsidRPr="00775334">
        <w:rPr>
          <w:rFonts w:ascii="Book Antiqua" w:eastAsia="SimSun" w:hAnsi="Book Antiqua" w:cs="SimSun"/>
          <w:b/>
          <w:bCs/>
          <w:kern w:val="0"/>
          <w:sz w:val="24"/>
          <w:szCs w:val="24"/>
          <w:lang w:eastAsia="zh-CN"/>
        </w:rPr>
        <w:t>Fukunaga T</w:t>
      </w:r>
      <w:r w:rsidRPr="00775334">
        <w:rPr>
          <w:rFonts w:ascii="Book Antiqua" w:eastAsia="SimSun" w:hAnsi="Book Antiqua" w:cs="SimSun"/>
          <w:kern w:val="0"/>
          <w:sz w:val="24"/>
          <w:szCs w:val="24"/>
          <w:lang w:eastAsia="zh-CN"/>
        </w:rPr>
        <w:t>, Okazumi S, Koide Y, Isono K, Imazeki K. Evaluation of esophageal cancers using fluorine-18-fluorodeoxyglucose PET. </w:t>
      </w:r>
      <w:r w:rsidRPr="00775334">
        <w:rPr>
          <w:rFonts w:ascii="Book Antiqua" w:eastAsia="SimSun" w:hAnsi="Book Antiqua" w:cs="SimSun"/>
          <w:i/>
          <w:iCs/>
          <w:kern w:val="0"/>
          <w:sz w:val="24"/>
          <w:szCs w:val="24"/>
          <w:lang w:eastAsia="zh-CN"/>
        </w:rPr>
        <w:t>J Nucl Med</w:t>
      </w:r>
      <w:r w:rsidRPr="00775334">
        <w:rPr>
          <w:rFonts w:ascii="Book Antiqua" w:eastAsia="SimSun" w:hAnsi="Book Antiqua" w:cs="SimSun"/>
          <w:kern w:val="0"/>
          <w:sz w:val="24"/>
          <w:szCs w:val="24"/>
          <w:lang w:eastAsia="zh-CN"/>
        </w:rPr>
        <w:t> 1998; </w:t>
      </w:r>
      <w:r w:rsidRPr="00775334">
        <w:rPr>
          <w:rFonts w:ascii="Book Antiqua" w:eastAsia="SimSun" w:hAnsi="Book Antiqua" w:cs="SimSun"/>
          <w:b/>
          <w:bCs/>
          <w:kern w:val="0"/>
          <w:sz w:val="24"/>
          <w:szCs w:val="24"/>
          <w:lang w:eastAsia="zh-CN"/>
        </w:rPr>
        <w:t>39</w:t>
      </w:r>
      <w:r w:rsidRPr="00775334">
        <w:rPr>
          <w:rFonts w:ascii="Book Antiqua" w:eastAsia="SimSun" w:hAnsi="Book Antiqua" w:cs="SimSun"/>
          <w:kern w:val="0"/>
          <w:sz w:val="24"/>
          <w:szCs w:val="24"/>
          <w:lang w:eastAsia="zh-CN"/>
        </w:rPr>
        <w:t>: 1002-1007 [PMID: 9627333]</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lastRenderedPageBreak/>
        <w:t>28 </w:t>
      </w:r>
      <w:r w:rsidRPr="00775334">
        <w:rPr>
          <w:rFonts w:ascii="Book Antiqua" w:eastAsia="SimSun" w:hAnsi="Book Antiqua" w:cs="SimSun"/>
          <w:b/>
          <w:bCs/>
          <w:kern w:val="0"/>
          <w:sz w:val="24"/>
          <w:szCs w:val="24"/>
          <w:lang w:eastAsia="zh-CN"/>
        </w:rPr>
        <w:t>Bakheet SM</w:t>
      </w:r>
      <w:r w:rsidRPr="00775334">
        <w:rPr>
          <w:rFonts w:ascii="Book Antiqua" w:eastAsia="SimSun" w:hAnsi="Book Antiqua" w:cs="SimSun"/>
          <w:kern w:val="0"/>
          <w:sz w:val="24"/>
          <w:szCs w:val="24"/>
          <w:lang w:eastAsia="zh-CN"/>
        </w:rPr>
        <w:t>, Amin T, Alia AG, Kuzo R, Powe J. F-18 FDG uptake in benign esophageal disease. </w:t>
      </w:r>
      <w:r w:rsidRPr="00775334">
        <w:rPr>
          <w:rFonts w:ascii="Book Antiqua" w:eastAsia="SimSun" w:hAnsi="Book Antiqua" w:cs="SimSun"/>
          <w:i/>
          <w:iCs/>
          <w:kern w:val="0"/>
          <w:sz w:val="24"/>
          <w:szCs w:val="24"/>
          <w:lang w:eastAsia="zh-CN"/>
        </w:rPr>
        <w:t>Clin Nucl Med</w:t>
      </w:r>
      <w:r w:rsidRPr="00775334">
        <w:rPr>
          <w:rFonts w:ascii="Book Antiqua" w:eastAsia="SimSun" w:hAnsi="Book Antiqua" w:cs="SimSun"/>
          <w:kern w:val="0"/>
          <w:sz w:val="24"/>
          <w:szCs w:val="24"/>
          <w:lang w:eastAsia="zh-CN"/>
        </w:rPr>
        <w:t> 1999; </w:t>
      </w:r>
      <w:r w:rsidRPr="00775334">
        <w:rPr>
          <w:rFonts w:ascii="Book Antiqua" w:eastAsia="SimSun" w:hAnsi="Book Antiqua" w:cs="SimSun"/>
          <w:b/>
          <w:bCs/>
          <w:kern w:val="0"/>
          <w:sz w:val="24"/>
          <w:szCs w:val="24"/>
          <w:lang w:eastAsia="zh-CN"/>
        </w:rPr>
        <w:t>24</w:t>
      </w:r>
      <w:r w:rsidRPr="00775334">
        <w:rPr>
          <w:rFonts w:ascii="Book Antiqua" w:eastAsia="SimSun" w:hAnsi="Book Antiqua" w:cs="SimSun"/>
          <w:kern w:val="0"/>
          <w:sz w:val="24"/>
          <w:szCs w:val="24"/>
          <w:lang w:eastAsia="zh-CN"/>
        </w:rPr>
        <w:t>: 995-997 [PMID: 10595492]</w:t>
      </w:r>
    </w:p>
    <w:p w:rsidR="002D7F45" w:rsidRPr="00775334" w:rsidRDefault="002D7F45" w:rsidP="002D7F45">
      <w:pPr>
        <w:widowControl/>
        <w:adjustRightInd w:val="0"/>
        <w:snapToGrid w:val="0"/>
        <w:spacing w:line="360" w:lineRule="auto"/>
        <w:rPr>
          <w:rFonts w:ascii="Book Antiqua" w:eastAsia="SimSun" w:hAnsi="Book Antiqua" w:cs="SimSun"/>
          <w:kern w:val="0"/>
          <w:sz w:val="24"/>
          <w:szCs w:val="24"/>
          <w:lang w:eastAsia="zh-CN"/>
        </w:rPr>
      </w:pPr>
      <w:r w:rsidRPr="00775334">
        <w:rPr>
          <w:rFonts w:ascii="Book Antiqua" w:eastAsia="SimSun" w:hAnsi="Book Antiqua" w:cs="SimSun"/>
          <w:kern w:val="0"/>
          <w:sz w:val="24"/>
          <w:szCs w:val="24"/>
          <w:lang w:eastAsia="zh-CN"/>
        </w:rPr>
        <w:t>29 </w:t>
      </w:r>
      <w:r w:rsidRPr="00775334">
        <w:rPr>
          <w:rFonts w:ascii="Book Antiqua" w:eastAsia="SimSun" w:hAnsi="Book Antiqua" w:cs="SimSun"/>
          <w:b/>
          <w:bCs/>
          <w:kern w:val="0"/>
          <w:sz w:val="24"/>
          <w:szCs w:val="24"/>
          <w:lang w:eastAsia="zh-CN"/>
        </w:rPr>
        <w:t>Thosani N</w:t>
      </w:r>
      <w:r w:rsidRPr="00775334">
        <w:rPr>
          <w:rFonts w:ascii="Book Antiqua" w:eastAsia="SimSun" w:hAnsi="Book Antiqua" w:cs="SimSun"/>
          <w:kern w:val="0"/>
          <w:sz w:val="24"/>
          <w:szCs w:val="24"/>
          <w:lang w:eastAsia="zh-CN"/>
        </w:rPr>
        <w:t>, Singh H, Kapadia A, Ochi N, Lee JH, Ajani J, Swisher SG, Hofstetter WL, Guha S, Bhutani MS. Diagnostic accuracy of EUS in differentiating mucosal versus submucosal invasion of superficial esophageal cancers: a systematic review and meta-analysis. </w:t>
      </w:r>
      <w:r w:rsidRPr="00775334">
        <w:rPr>
          <w:rFonts w:ascii="Book Antiqua" w:eastAsia="SimSun" w:hAnsi="Book Antiqua" w:cs="SimSun"/>
          <w:i/>
          <w:iCs/>
          <w:kern w:val="0"/>
          <w:sz w:val="24"/>
          <w:szCs w:val="24"/>
          <w:lang w:eastAsia="zh-CN"/>
        </w:rPr>
        <w:t>Gastrointest Endosc</w:t>
      </w:r>
      <w:r w:rsidRPr="00775334">
        <w:rPr>
          <w:rFonts w:ascii="Book Antiqua" w:eastAsia="SimSun" w:hAnsi="Book Antiqua" w:cs="SimSun"/>
          <w:kern w:val="0"/>
          <w:sz w:val="24"/>
          <w:szCs w:val="24"/>
          <w:lang w:eastAsia="zh-CN"/>
        </w:rPr>
        <w:t> 2012; </w:t>
      </w:r>
      <w:r w:rsidRPr="00775334">
        <w:rPr>
          <w:rFonts w:ascii="Book Antiqua" w:eastAsia="SimSun" w:hAnsi="Book Antiqua" w:cs="SimSun"/>
          <w:b/>
          <w:bCs/>
          <w:kern w:val="0"/>
          <w:sz w:val="24"/>
          <w:szCs w:val="24"/>
          <w:lang w:eastAsia="zh-CN"/>
        </w:rPr>
        <w:t>75</w:t>
      </w:r>
      <w:r w:rsidRPr="00775334">
        <w:rPr>
          <w:rFonts w:ascii="Book Antiqua" w:eastAsia="SimSun" w:hAnsi="Book Antiqua" w:cs="SimSun"/>
          <w:kern w:val="0"/>
          <w:sz w:val="24"/>
          <w:szCs w:val="24"/>
          <w:lang w:eastAsia="zh-CN"/>
        </w:rPr>
        <w:t>: 242-253 [PMID: 22115605 DOI: 10.1016/j.gie.2011.09.016]</w:t>
      </w:r>
    </w:p>
    <w:p w:rsidR="005D7AC0" w:rsidRPr="00775334" w:rsidRDefault="005D7AC0" w:rsidP="002D7F45">
      <w:pPr>
        <w:pStyle w:val="ListParagraph"/>
        <w:adjustRightInd w:val="0"/>
        <w:snapToGrid w:val="0"/>
        <w:spacing w:line="360" w:lineRule="auto"/>
        <w:ind w:leftChars="0" w:left="0"/>
        <w:jc w:val="right"/>
        <w:rPr>
          <w:rFonts w:ascii="Book Antiqua" w:hAnsi="Book Antiqua"/>
          <w:sz w:val="24"/>
        </w:rPr>
      </w:pPr>
      <w:bookmarkStart w:id="402" w:name="OLE_LINK4102"/>
      <w:bookmarkStart w:id="403" w:name="OLE_LINK4061"/>
      <w:bookmarkStart w:id="404" w:name="OLE_LINK4041"/>
      <w:bookmarkStart w:id="405" w:name="OLE_LINK4039"/>
      <w:bookmarkStart w:id="406" w:name="OLE_LINK3948"/>
      <w:bookmarkStart w:id="407" w:name="OLE_LINK3985"/>
      <w:bookmarkStart w:id="408" w:name="OLE_LINK3899"/>
      <w:bookmarkStart w:id="409" w:name="OLE_LINK4018"/>
      <w:bookmarkStart w:id="410" w:name="OLE_LINK3983"/>
      <w:bookmarkStart w:id="411" w:name="OLE_LINK3880"/>
      <w:bookmarkStart w:id="412" w:name="OLE_LINK3867"/>
      <w:bookmarkStart w:id="413" w:name="OLE_LINK3961"/>
      <w:bookmarkStart w:id="414" w:name="OLE_LINK3939"/>
      <w:bookmarkStart w:id="415" w:name="OLE_LINK3920"/>
      <w:bookmarkStart w:id="416" w:name="OLE_LINK3898"/>
      <w:bookmarkStart w:id="417" w:name="OLE_LINK3862"/>
      <w:bookmarkStart w:id="418" w:name="OLE_LINK3889"/>
      <w:bookmarkStart w:id="419" w:name="OLE_LINK3871"/>
      <w:bookmarkStart w:id="420" w:name="OLE_LINK3833"/>
      <w:bookmarkStart w:id="421" w:name="OLE_LINK3709"/>
      <w:bookmarkStart w:id="422" w:name="OLE_LINK3693"/>
      <w:bookmarkStart w:id="423" w:name="OLE_LINK3694"/>
      <w:bookmarkStart w:id="424" w:name="OLE_LINK3692"/>
      <w:bookmarkStart w:id="425" w:name="OLE_LINK3662"/>
      <w:bookmarkStart w:id="426" w:name="OLE_LINK3638"/>
      <w:bookmarkStart w:id="427" w:name="OLE_LINK3604"/>
      <w:bookmarkStart w:id="428" w:name="OLE_LINK3750"/>
      <w:bookmarkStart w:id="429" w:name="OLE_LINK3705"/>
      <w:bookmarkStart w:id="430" w:name="OLE_LINK3573"/>
      <w:bookmarkStart w:id="431" w:name="OLE_LINK3565"/>
      <w:bookmarkStart w:id="432" w:name="OLE_LINK3554"/>
      <w:bookmarkStart w:id="433" w:name="OLE_LINK3549"/>
      <w:bookmarkStart w:id="434" w:name="OLE_LINK3796"/>
      <w:bookmarkStart w:id="435" w:name="OLE_LINK3755"/>
      <w:bookmarkStart w:id="436" w:name="OLE_LINK3640"/>
      <w:bookmarkStart w:id="437" w:name="OLE_LINK3435"/>
      <w:bookmarkStart w:id="438" w:name="OLE_LINK3372"/>
      <w:bookmarkStart w:id="439" w:name="OLE_LINK3324"/>
      <w:bookmarkStart w:id="440" w:name="OLE_LINK3412"/>
      <w:bookmarkStart w:id="441" w:name="OLE_LINK3378"/>
      <w:bookmarkStart w:id="442" w:name="OLE_LINK3318"/>
      <w:bookmarkStart w:id="443" w:name="OLE_LINK3281"/>
      <w:bookmarkStart w:id="444" w:name="OLE_LINK3263"/>
      <w:bookmarkStart w:id="445" w:name="OLE_LINK3249"/>
      <w:bookmarkStart w:id="446" w:name="OLE_LINK3254"/>
      <w:bookmarkStart w:id="447" w:name="OLE_LINK3245"/>
      <w:bookmarkStart w:id="448" w:name="OLE_LINK3187"/>
      <w:bookmarkStart w:id="449" w:name="OLE_LINK3380"/>
      <w:bookmarkStart w:id="450" w:name="OLE_LINK3248"/>
      <w:bookmarkStart w:id="451" w:name="OLE_LINK3219"/>
      <w:bookmarkStart w:id="452" w:name="OLE_LINK3218"/>
      <w:bookmarkStart w:id="453" w:name="OLE_LINK3184"/>
      <w:bookmarkStart w:id="454" w:name="OLE_LINK3186"/>
      <w:bookmarkStart w:id="455" w:name="OLE_LINK3192"/>
      <w:bookmarkStart w:id="456" w:name="OLE_LINK3160"/>
      <w:bookmarkStart w:id="457" w:name="OLE_LINK3118"/>
      <w:bookmarkStart w:id="458" w:name="OLE_LINK3142"/>
      <w:bookmarkStart w:id="459" w:name="OLE_LINK3114"/>
      <w:bookmarkStart w:id="460" w:name="OLE_LINK3089"/>
      <w:bookmarkStart w:id="461" w:name="OLE_LINK3071"/>
      <w:bookmarkStart w:id="462" w:name="OLE_LINK3065"/>
      <w:bookmarkStart w:id="463" w:name="OLE_LINK3059"/>
      <w:bookmarkStart w:id="464" w:name="OLE_LINK3039"/>
      <w:bookmarkStart w:id="465" w:name="OLE_LINK3032"/>
      <w:bookmarkStart w:id="466" w:name="OLE_LINK3015"/>
      <w:bookmarkStart w:id="467" w:name="OLE_LINK3135"/>
      <w:bookmarkStart w:id="468" w:name="OLE_LINK3108"/>
      <w:bookmarkStart w:id="469" w:name="OLE_LINK3067"/>
      <w:bookmarkStart w:id="470" w:name="OLE_LINK3020"/>
      <w:bookmarkStart w:id="471" w:name="OLE_LINK2972"/>
      <w:bookmarkStart w:id="472" w:name="OLE_LINK2953"/>
      <w:bookmarkStart w:id="473" w:name="OLE_LINK3506"/>
      <w:bookmarkStart w:id="474" w:name="OLE_LINK3031"/>
      <w:bookmarkStart w:id="475" w:name="OLE_LINK2986"/>
      <w:bookmarkStart w:id="476" w:name="OLE_LINK2954"/>
      <w:bookmarkStart w:id="477" w:name="OLE_LINK2920"/>
      <w:bookmarkStart w:id="478" w:name="OLE_LINK2938"/>
      <w:bookmarkStart w:id="479" w:name="OLE_LINK2915"/>
      <w:bookmarkStart w:id="480" w:name="OLE_LINK2889"/>
      <w:bookmarkStart w:id="481" w:name="OLE_LINK2853"/>
      <w:bookmarkStart w:id="482" w:name="OLE_LINK2837"/>
      <w:bookmarkStart w:id="483" w:name="OLE_LINK2893"/>
      <w:bookmarkStart w:id="484" w:name="OLE_LINK2846"/>
      <w:bookmarkStart w:id="485" w:name="OLE_LINK3467"/>
      <w:bookmarkStart w:id="486" w:name="OLE_LINK2864"/>
      <w:bookmarkStart w:id="487" w:name="OLE_LINK2834"/>
      <w:bookmarkStart w:id="488" w:name="OLE_LINK2858"/>
      <w:bookmarkStart w:id="489" w:name="OLE_LINK2777"/>
      <w:bookmarkStart w:id="490" w:name="OLE_LINK2744"/>
      <w:bookmarkStart w:id="491" w:name="OLE_LINK2733"/>
      <w:bookmarkStart w:id="492" w:name="OLE_LINK2724"/>
      <w:bookmarkStart w:id="493" w:name="OLE_LINK2779"/>
      <w:bookmarkStart w:id="494" w:name="OLE_LINK3508"/>
      <w:bookmarkStart w:id="495" w:name="OLE_LINK3464"/>
      <w:bookmarkStart w:id="496" w:name="OLE_LINK2757"/>
      <w:bookmarkStart w:id="497" w:name="OLE_LINK2739"/>
      <w:bookmarkStart w:id="498" w:name="OLE_LINK2703"/>
      <w:bookmarkStart w:id="499" w:name="OLE_LINK2678"/>
      <w:bookmarkStart w:id="500" w:name="OLE_LINK2629"/>
      <w:bookmarkStart w:id="501" w:name="OLE_LINK2593"/>
      <w:bookmarkStart w:id="502" w:name="OLE_LINK2567"/>
      <w:bookmarkStart w:id="503" w:name="OLE_LINK2669"/>
      <w:bookmarkStart w:id="504" w:name="OLE_LINK2648"/>
      <w:bookmarkStart w:id="505" w:name="OLE_LINK2589"/>
      <w:bookmarkStart w:id="506" w:name="OLE_LINK2594"/>
      <w:bookmarkStart w:id="507" w:name="OLE_LINK2550"/>
      <w:bookmarkStart w:id="508" w:name="OLE_LINK2537"/>
      <w:bookmarkStart w:id="509" w:name="OLE_LINK2555"/>
      <w:bookmarkStart w:id="510" w:name="OLE_LINK2528"/>
      <w:bookmarkStart w:id="511" w:name="OLE_LINK2554"/>
      <w:bookmarkStart w:id="512" w:name="OLE_LINK2615"/>
      <w:bookmarkStart w:id="513" w:name="OLE_LINK2583"/>
      <w:bookmarkStart w:id="514" w:name="OLE_LINK2511"/>
      <w:bookmarkStart w:id="515" w:name="OLE_LINK2483"/>
      <w:bookmarkStart w:id="516" w:name="OLE_LINK2471"/>
      <w:bookmarkStart w:id="517" w:name="OLE_LINK2532"/>
      <w:bookmarkStart w:id="518" w:name="OLE_LINK2476"/>
      <w:bookmarkStart w:id="519" w:name="OLE_LINK2382"/>
      <w:bookmarkStart w:id="520" w:name="OLE_LINK2474"/>
      <w:bookmarkStart w:id="521" w:name="OLE_LINK2370"/>
      <w:bookmarkStart w:id="522" w:name="OLE_LINK2427"/>
      <w:bookmarkStart w:id="523" w:name="OLE_LINK2369"/>
      <w:bookmarkStart w:id="524" w:name="OLE_LINK2336"/>
      <w:bookmarkStart w:id="525" w:name="OLE_LINK2432"/>
      <w:bookmarkStart w:id="526" w:name="OLE_LINK2402"/>
      <w:bookmarkStart w:id="527" w:name="OLE_LINK2330"/>
      <w:bookmarkStart w:id="528" w:name="OLE_LINK2290"/>
      <w:bookmarkStart w:id="529" w:name="OLE_LINK2240"/>
      <w:bookmarkStart w:id="530" w:name="OLE_LINK2314"/>
      <w:bookmarkStart w:id="531" w:name="OLE_LINK2273"/>
      <w:bookmarkStart w:id="532" w:name="OLE_LINK2354"/>
      <w:bookmarkStart w:id="533" w:name="OLE_LINK2236"/>
      <w:bookmarkStart w:id="534" w:name="OLE_LINK2148"/>
      <w:bookmarkStart w:id="535" w:name="OLE_LINK2395"/>
      <w:bookmarkStart w:id="536" w:name="OLE_LINK2294"/>
      <w:bookmarkStart w:id="537" w:name="OLE_LINK2281"/>
      <w:bookmarkStart w:id="538" w:name="OLE_LINK2248"/>
      <w:bookmarkStart w:id="539" w:name="OLE_LINK2219"/>
      <w:bookmarkStart w:id="540" w:name="OLE_LINK2139"/>
      <w:bookmarkStart w:id="541" w:name="OLE_LINK3357"/>
      <w:bookmarkStart w:id="542" w:name="OLE_LINK2128"/>
      <w:bookmarkStart w:id="543" w:name="OLE_LINK2101"/>
      <w:bookmarkStart w:id="544" w:name="OLE_LINK2181"/>
      <w:bookmarkStart w:id="545" w:name="OLE_LINK2133"/>
      <w:bookmarkStart w:id="546" w:name="OLE_LINK2041"/>
      <w:bookmarkStart w:id="547" w:name="OLE_LINK2043"/>
      <w:bookmarkStart w:id="548" w:name="OLE_LINK1997"/>
      <w:bookmarkStart w:id="549" w:name="OLE_LINK3410"/>
      <w:bookmarkStart w:id="550" w:name="OLE_LINK3374"/>
      <w:bookmarkStart w:id="551" w:name="OLE_LINK3320"/>
      <w:bookmarkStart w:id="552" w:name="OLE_LINK2071"/>
      <w:bookmarkStart w:id="553" w:name="OLE_LINK2274"/>
      <w:bookmarkStart w:id="554" w:name="OLE_LINK2265"/>
      <w:bookmarkStart w:id="555" w:name="OLE_LINK2211"/>
      <w:bookmarkStart w:id="556" w:name="OLE_LINK2167"/>
      <w:bookmarkStart w:id="557" w:name="OLE_LINK2131"/>
      <w:bookmarkStart w:id="558" w:name="OLE_LINK2087"/>
      <w:bookmarkStart w:id="559" w:name="OLE_LINK2040"/>
      <w:bookmarkStart w:id="560" w:name="OLE_LINK1984"/>
      <w:bookmarkStart w:id="561" w:name="OLE_LINK2192"/>
      <w:bookmarkStart w:id="562" w:name="OLE_LINK2136"/>
      <w:bookmarkStart w:id="563" w:name="OLE_LINK2094"/>
      <w:bookmarkStart w:id="564" w:name="OLE_LINK2066"/>
      <w:bookmarkStart w:id="565" w:name="OLE_LINK2031"/>
      <w:bookmarkStart w:id="566" w:name="OLE_LINK1983"/>
      <w:bookmarkStart w:id="567" w:name="OLE_LINK1970"/>
      <w:bookmarkStart w:id="568" w:name="OLE_LINK1943"/>
      <w:bookmarkStart w:id="569" w:name="OLE_LINK1922"/>
      <w:bookmarkStart w:id="570" w:name="OLE_LINK1890"/>
      <w:bookmarkStart w:id="571" w:name="OLE_LINK1883"/>
      <w:bookmarkStart w:id="572" w:name="OLE_LINK1870"/>
      <w:bookmarkStart w:id="573" w:name="OLE_LINK2056"/>
      <w:bookmarkStart w:id="574" w:name="OLE_LINK2027"/>
      <w:bookmarkStart w:id="575" w:name="OLE_LINK1834"/>
      <w:bookmarkStart w:id="576" w:name="OLE_LINK1960"/>
      <w:bookmarkStart w:id="577" w:name="OLE_LINK1916"/>
      <w:bookmarkStart w:id="578" w:name="OLE_LINK1879"/>
      <w:bookmarkStart w:id="579" w:name="OLE_LINK1841"/>
      <w:bookmarkStart w:id="580" w:name="OLE_LINK1977"/>
      <w:bookmarkStart w:id="581" w:name="OLE_LINK1939"/>
      <w:bookmarkStart w:id="582" w:name="OLE_LINK1901"/>
      <w:bookmarkStart w:id="583" w:name="OLE_LINK1859"/>
      <w:bookmarkStart w:id="584" w:name="OLE_LINK1862"/>
      <w:bookmarkStart w:id="585" w:name="OLE_LINK1808"/>
      <w:bookmarkStart w:id="586" w:name="OLE_LINK1692"/>
      <w:bookmarkStart w:id="587" w:name="OLE_LINK1865"/>
      <w:bookmarkStart w:id="588" w:name="OLE_LINK1825"/>
      <w:bookmarkStart w:id="589" w:name="OLE_LINK1792"/>
      <w:bookmarkStart w:id="590" w:name="OLE_LINK1736"/>
      <w:bookmarkStart w:id="591" w:name="OLE_LINK1699"/>
      <w:bookmarkStart w:id="592" w:name="OLE_LINK1630"/>
      <w:bookmarkStart w:id="593" w:name="OLE_LINK1593"/>
      <w:bookmarkStart w:id="594" w:name="OLE_LINK1586"/>
      <w:bookmarkStart w:id="595" w:name="OLE_LINK1761"/>
      <w:bookmarkStart w:id="596" w:name="OLE_LINK1716"/>
      <w:bookmarkStart w:id="597" w:name="OLE_LINK1671"/>
      <w:bookmarkStart w:id="598" w:name="OLE_LINK1619"/>
      <w:bookmarkStart w:id="599" w:name="OLE_LINK1565"/>
      <w:bookmarkStart w:id="600" w:name="OLE_LINK1721"/>
      <w:bookmarkStart w:id="601" w:name="OLE_LINK1650"/>
      <w:bookmarkStart w:id="602" w:name="OLE_LINK1618"/>
      <w:bookmarkStart w:id="603" w:name="OLE_LINK1576"/>
      <w:bookmarkStart w:id="604" w:name="OLE_LINK1490"/>
      <w:bookmarkStart w:id="605" w:name="OLE_LINK1390"/>
      <w:bookmarkStart w:id="606" w:name="OLE_LINK1503"/>
      <w:bookmarkStart w:id="607" w:name="OLE_LINK1472"/>
      <w:bookmarkStart w:id="608" w:name="OLE_LINK1443"/>
      <w:bookmarkStart w:id="609" w:name="OLE_LINK1370"/>
      <w:bookmarkStart w:id="610" w:name="OLE_LINK1591"/>
      <w:bookmarkStart w:id="611" w:name="OLE_LINK1500"/>
      <w:bookmarkStart w:id="612" w:name="OLE_LINK1457"/>
      <w:bookmarkStart w:id="613" w:name="OLE_LINK1384"/>
      <w:bookmarkStart w:id="614" w:name="OLE_LINK1344"/>
      <w:bookmarkStart w:id="615" w:name="OLE_LINK1531"/>
      <w:bookmarkStart w:id="616" w:name="OLE_LINK1462"/>
      <w:bookmarkStart w:id="617" w:name="OLE_LINK1343"/>
      <w:bookmarkStart w:id="618" w:name="OLE_LINK1349"/>
      <w:bookmarkStart w:id="619" w:name="OLE_LINK1691"/>
      <w:bookmarkStart w:id="620" w:name="OLE_LINK1661"/>
      <w:bookmarkStart w:id="621" w:name="OLE_LINK1622"/>
      <w:bookmarkStart w:id="622" w:name="OLE_LINK1585"/>
      <w:bookmarkStart w:id="623" w:name="OLE_LINK1530"/>
      <w:bookmarkStart w:id="624" w:name="OLE_LINK1492"/>
      <w:bookmarkStart w:id="625" w:name="OLE_LINK1448"/>
      <w:bookmarkStart w:id="626" w:name="OLE_LINK1410"/>
      <w:bookmarkStart w:id="627" w:name="OLE_LINK1373"/>
      <w:bookmarkStart w:id="628" w:name="OLE_LINK1176"/>
      <w:bookmarkStart w:id="629" w:name="OLE_LINK1172"/>
      <w:bookmarkStart w:id="630" w:name="OLE_LINK1185"/>
      <w:bookmarkStart w:id="631" w:name="OLE_LINK1060"/>
      <w:bookmarkStart w:id="632" w:name="OLE_LINK1169"/>
      <w:bookmarkStart w:id="633" w:name="OLE_LINK1074"/>
      <w:bookmarkStart w:id="634" w:name="OLE_LINK1175"/>
      <w:bookmarkStart w:id="635" w:name="OLE_LINK1158"/>
      <w:bookmarkStart w:id="636" w:name="OLE_LINK1056"/>
      <w:bookmarkStart w:id="637" w:name="OLE_LINK1288"/>
      <w:bookmarkStart w:id="638" w:name="OLE_LINK1241"/>
      <w:bookmarkStart w:id="639" w:name="OLE_LINK1200"/>
      <w:bookmarkStart w:id="640" w:name="OLE_LINK1167"/>
      <w:bookmarkStart w:id="641" w:name="OLE_LINK1137"/>
      <w:bookmarkStart w:id="642" w:name="OLE_LINK1059"/>
      <w:bookmarkStart w:id="643" w:name="OLE_LINK930"/>
      <w:bookmarkStart w:id="644" w:name="OLE_LINK911"/>
      <w:bookmarkStart w:id="645" w:name="OLE_LINK946"/>
      <w:bookmarkStart w:id="646" w:name="OLE_LINK1052"/>
      <w:bookmarkStart w:id="647" w:name="OLE_LINK993"/>
      <w:bookmarkStart w:id="648" w:name="OLE_LINK992"/>
      <w:bookmarkStart w:id="649" w:name="OLE_LINK906"/>
      <w:bookmarkStart w:id="650" w:name="OLE_LINK898"/>
      <w:bookmarkStart w:id="651" w:name="OLE_LINK909"/>
      <w:bookmarkStart w:id="652" w:name="OLE_LINK847"/>
      <w:bookmarkStart w:id="653" w:name="OLE_LINK1030"/>
      <w:bookmarkStart w:id="654" w:name="OLE_LINK981"/>
      <w:bookmarkStart w:id="655" w:name="OLE_LINK943"/>
      <w:bookmarkStart w:id="656" w:name="OLE_LINK891"/>
      <w:bookmarkStart w:id="657" w:name="OLE_LINK1106"/>
      <w:bookmarkStart w:id="658" w:name="OLE_LINK1076"/>
      <w:bookmarkStart w:id="659" w:name="OLE_LINK1049"/>
      <w:bookmarkStart w:id="660" w:name="OLE_LINK1018"/>
      <w:bookmarkStart w:id="661" w:name="OLE_LINK980"/>
      <w:bookmarkStart w:id="662" w:name="OLE_LINK908"/>
      <w:bookmarkStart w:id="663" w:name="OLE_LINK856"/>
      <w:bookmarkStart w:id="664" w:name="OLE_LINK2898"/>
      <w:bookmarkStart w:id="665" w:name="OLE_LINK865"/>
      <w:bookmarkStart w:id="666" w:name="OLE_LINK826"/>
      <w:bookmarkStart w:id="667" w:name="OLE_LINK782"/>
      <w:bookmarkStart w:id="668" w:name="OLE_LINK889"/>
      <w:bookmarkStart w:id="669" w:name="OLE_LINK836"/>
      <w:bookmarkStart w:id="670" w:name="OLE_LINK2882"/>
      <w:bookmarkStart w:id="671" w:name="OLE_LINK792"/>
      <w:bookmarkStart w:id="672" w:name="OLE_LINK700"/>
      <w:bookmarkStart w:id="673" w:name="OLE_LINK642"/>
      <w:bookmarkStart w:id="674" w:name="OLE_LINK833"/>
      <w:bookmarkStart w:id="675" w:name="OLE_LINK781"/>
      <w:bookmarkStart w:id="676" w:name="OLE_LINK739"/>
      <w:bookmarkStart w:id="677" w:name="OLE_LINK660"/>
      <w:bookmarkStart w:id="678" w:name="OLE_LINK801"/>
      <w:bookmarkStart w:id="679" w:name="OLE_LINK770"/>
      <w:bookmarkStart w:id="680" w:name="OLE_LINK716"/>
      <w:bookmarkStart w:id="681" w:name="OLE_LINK593"/>
      <w:bookmarkStart w:id="682" w:name="OLE_LINK714"/>
      <w:bookmarkStart w:id="683" w:name="OLE_LINK640"/>
      <w:bookmarkStart w:id="684" w:name="OLE_LINK582"/>
      <w:bookmarkStart w:id="685" w:name="OLE_LINK589"/>
      <w:bookmarkStart w:id="686" w:name="OLE_LINK542"/>
      <w:bookmarkStart w:id="687" w:name="OLE_LINK722"/>
      <w:bookmarkStart w:id="688" w:name="OLE_LINK688"/>
      <w:bookmarkStart w:id="689" w:name="OLE_LINK639"/>
      <w:bookmarkStart w:id="690" w:name="OLE_LINK581"/>
      <w:bookmarkStart w:id="691" w:name="OLE_LINK2700"/>
      <w:bookmarkStart w:id="692" w:name="OLE_LINK567"/>
      <w:bookmarkStart w:id="693" w:name="OLE_LINK480"/>
      <w:bookmarkStart w:id="694" w:name="OLE_LINK574"/>
      <w:bookmarkStart w:id="695" w:name="OLE_LINK572"/>
      <w:bookmarkStart w:id="696" w:name="OLE_LINK532"/>
      <w:bookmarkStart w:id="697" w:name="OLE_LINK491"/>
      <w:bookmarkStart w:id="698" w:name="OLE_LINK575"/>
      <w:bookmarkStart w:id="699" w:name="OLE_LINK519"/>
      <w:bookmarkStart w:id="700" w:name="OLE_LINK462"/>
      <w:bookmarkStart w:id="701" w:name="OLE_LINK471"/>
      <w:bookmarkStart w:id="702" w:name="OLE_LINK430"/>
      <w:bookmarkStart w:id="703" w:name="OLE_LINK686"/>
      <w:bookmarkStart w:id="704" w:name="OLE_LINK648"/>
      <w:bookmarkStart w:id="705" w:name="OLE_LINK535"/>
      <w:bookmarkStart w:id="706" w:name="OLE_LINK489"/>
      <w:bookmarkStart w:id="707" w:name="OLE_LINK450"/>
      <w:bookmarkStart w:id="708" w:name="OLE_LINK303"/>
      <w:bookmarkStart w:id="709" w:name="OLE_LINK379"/>
      <w:bookmarkStart w:id="710" w:name="OLE_LINK384"/>
      <w:bookmarkStart w:id="711" w:name="OLE_LINK288"/>
      <w:bookmarkStart w:id="712" w:name="OLE_LINK457"/>
      <w:bookmarkStart w:id="713" w:name="OLE_LINK1830"/>
      <w:bookmarkStart w:id="714" w:name="OLE_LINK334"/>
      <w:bookmarkStart w:id="715" w:name="OLE_LINK371"/>
      <w:bookmarkStart w:id="716" w:name="OLE_LINK346"/>
      <w:bookmarkStart w:id="717" w:name="OLE_LINK400"/>
      <w:bookmarkStart w:id="718" w:name="OLE_LINK385"/>
      <w:bookmarkStart w:id="719" w:name="OLE_LINK321"/>
      <w:bookmarkStart w:id="720" w:name="OLE_LINK304"/>
      <w:bookmarkStart w:id="721" w:name="OLE_LINK313"/>
      <w:bookmarkStart w:id="722" w:name="OLE_LINK282"/>
      <w:bookmarkStart w:id="723" w:name="OLE_LINK240"/>
      <w:bookmarkStart w:id="724" w:name="OLE_LINK281"/>
      <w:bookmarkStart w:id="725" w:name="OLE_LINK250"/>
      <w:bookmarkStart w:id="726" w:name="OLE_LINK212"/>
      <w:bookmarkStart w:id="727" w:name="OLE_LINK226"/>
      <w:bookmarkStart w:id="728" w:name="OLE_LINK225"/>
      <w:bookmarkStart w:id="729" w:name="OLE_LINK149"/>
      <w:bookmarkStart w:id="730" w:name="OLE_LINK254"/>
      <w:bookmarkStart w:id="731" w:name="OLE_LINK183"/>
      <w:bookmarkStart w:id="732" w:name="OLE_LINK387"/>
      <w:bookmarkStart w:id="733" w:name="OLE_LINK320"/>
      <w:bookmarkStart w:id="734" w:name="OLE_LINK112"/>
      <w:bookmarkStart w:id="735" w:name="OLE_LINK148"/>
      <w:bookmarkStart w:id="736" w:name="OLE_LINK120"/>
      <w:bookmarkStart w:id="737" w:name="OLE_LINK51"/>
      <w:bookmarkStart w:id="738" w:name="OLE_LINK130"/>
      <w:bookmarkStart w:id="739" w:name="OLE_LINK131"/>
      <w:r w:rsidRPr="00775334">
        <w:rPr>
          <w:rFonts w:ascii="Book Antiqua" w:hAnsi="Book Antiqua"/>
          <w:b/>
          <w:bCs/>
          <w:sz w:val="24"/>
        </w:rPr>
        <w:t xml:space="preserve">P-Reviewer: </w:t>
      </w:r>
      <w:r w:rsidRPr="00775334">
        <w:rPr>
          <w:rFonts w:ascii="Book Antiqua" w:hAnsi="Book Antiqua"/>
          <w:bCs/>
          <w:sz w:val="24"/>
        </w:rPr>
        <w:t>Deans</w:t>
      </w:r>
      <w:r w:rsidRPr="00775334">
        <w:rPr>
          <w:rFonts w:ascii="Book Antiqua" w:eastAsia="SimSun" w:hAnsi="Book Antiqua" w:hint="eastAsia"/>
          <w:bCs/>
          <w:sz w:val="24"/>
          <w:lang w:eastAsia="zh-CN"/>
        </w:rPr>
        <w:t xml:space="preserve"> C, </w:t>
      </w:r>
      <w:r w:rsidRPr="00775334">
        <w:rPr>
          <w:rFonts w:ascii="Book Antiqua" w:eastAsia="SimSun" w:hAnsi="Book Antiqua"/>
          <w:bCs/>
          <w:sz w:val="24"/>
          <w:lang w:eastAsia="zh-CN"/>
        </w:rPr>
        <w:t>Surucu</w:t>
      </w:r>
      <w:r w:rsidRPr="00775334">
        <w:rPr>
          <w:rFonts w:ascii="Book Antiqua" w:eastAsia="SimSun" w:hAnsi="Book Antiqua" w:hint="eastAsia"/>
          <w:bCs/>
          <w:sz w:val="24"/>
          <w:lang w:eastAsia="zh-CN"/>
        </w:rPr>
        <w:t xml:space="preserve"> </w:t>
      </w:r>
      <w:r w:rsidRPr="00775334">
        <w:rPr>
          <w:rFonts w:ascii="Book Antiqua" w:eastAsia="SimSun" w:hAnsi="Book Antiqua"/>
          <w:bCs/>
          <w:sz w:val="24"/>
          <w:lang w:eastAsia="zh-CN"/>
        </w:rPr>
        <w:t>E</w:t>
      </w:r>
      <w:r w:rsidRPr="00775334">
        <w:rPr>
          <w:rFonts w:ascii="Book Antiqua" w:hAnsi="Book Antiqua"/>
          <w:b/>
          <w:bCs/>
          <w:sz w:val="24"/>
        </w:rPr>
        <w:t xml:space="preserve"> S-Editor:</w:t>
      </w:r>
      <w:r w:rsidRPr="00775334">
        <w:rPr>
          <w:rFonts w:ascii="Book Antiqua" w:hAnsi="Book Antiqua"/>
          <w:sz w:val="24"/>
        </w:rPr>
        <w:t xml:space="preserve"> Yu J </w:t>
      </w:r>
      <w:r w:rsidRPr="00775334">
        <w:rPr>
          <w:rFonts w:ascii="Book Antiqua" w:hAnsi="Book Antiqua"/>
          <w:b/>
          <w:bCs/>
          <w:sz w:val="24"/>
        </w:rPr>
        <w:t>L-Editor:</w:t>
      </w:r>
      <w:r w:rsidR="00E97FCD" w:rsidRPr="00775334">
        <w:rPr>
          <w:rFonts w:ascii="Book Antiqua" w:hAnsi="Book Antiqua"/>
          <w:sz w:val="24"/>
        </w:rPr>
        <w:t xml:space="preserve"> </w:t>
      </w:r>
      <w:r w:rsidRPr="00775334">
        <w:rPr>
          <w:rFonts w:ascii="Book Antiqua" w:hAnsi="Book Antiqua"/>
          <w:b/>
          <w:bCs/>
          <w:sz w:val="24"/>
        </w:rPr>
        <w:t>E-Editor: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5D7AC0" w:rsidRPr="00775334" w:rsidRDefault="005D7AC0" w:rsidP="002D7F45">
      <w:pPr>
        <w:pStyle w:val="ListParagraph"/>
        <w:adjustRightInd w:val="0"/>
        <w:snapToGrid w:val="0"/>
        <w:spacing w:line="360" w:lineRule="auto"/>
        <w:ind w:leftChars="0" w:left="0"/>
        <w:rPr>
          <w:rFonts w:ascii="Book Antiqua" w:hAnsi="Book Antiqua"/>
          <w:color w:val="000000"/>
          <w:sz w:val="24"/>
        </w:rPr>
      </w:pPr>
      <w:bookmarkStart w:id="740" w:name="OLE_LINK3510"/>
      <w:bookmarkStart w:id="741" w:name="OLE_LINK3509"/>
      <w:bookmarkStart w:id="742" w:name="OLE_LINK3504"/>
      <w:bookmarkStart w:id="743" w:name="OLE_LINK3503"/>
      <w:bookmarkStart w:id="744" w:name="OLE_LINK4020"/>
      <w:bookmarkStart w:id="745" w:name="OLE_LINK4019"/>
      <w:bookmarkStart w:id="746" w:name="OLE_LINK4042"/>
      <w:bookmarkStart w:id="747" w:name="OLE_LINK4008"/>
      <w:bookmarkStart w:id="748" w:name="OLE_LINK3980"/>
      <w:bookmarkStart w:id="749" w:name="OLE_LINK3986"/>
      <w:bookmarkStart w:id="750" w:name="OLE_LINK3941"/>
      <w:bookmarkStart w:id="751" w:name="OLE_LINK3905"/>
      <w:bookmarkStart w:id="752" w:name="OLE_LINK3984"/>
      <w:bookmarkStart w:id="753" w:name="OLE_LINK3964"/>
      <w:bookmarkStart w:id="754" w:name="OLE_LINK3924"/>
      <w:bookmarkStart w:id="755" w:name="OLE_LINK3883"/>
      <w:bookmarkStart w:id="756" w:name="OLE_LINK3866"/>
      <w:bookmarkStart w:id="757" w:name="OLE_LINK3942"/>
      <w:bookmarkStart w:id="758" w:name="OLE_LINK3922"/>
      <w:bookmarkStart w:id="759" w:name="OLE_LINK3907"/>
      <w:bookmarkStart w:id="760" w:name="OLE_LINK3874"/>
      <w:bookmarkStart w:id="761" w:name="OLE_LINK3861"/>
      <w:bookmarkStart w:id="762" w:name="OLE_LINK3847"/>
      <w:bookmarkStart w:id="763" w:name="OLE_LINK3836"/>
      <w:bookmarkStart w:id="764" w:name="OLE_LINK3834"/>
      <w:bookmarkStart w:id="765" w:name="OLE_LINK3827"/>
      <w:bookmarkStart w:id="766" w:name="OLE_LINK3759"/>
      <w:bookmarkStart w:id="767" w:name="OLE_LINK3711"/>
      <w:bookmarkStart w:id="768" w:name="OLE_LINK3728"/>
      <w:bookmarkStart w:id="769" w:name="OLE_LINK3706"/>
      <w:bookmarkStart w:id="770" w:name="OLE_LINK3600"/>
      <w:bookmarkStart w:id="771" w:name="OLE_LINK3605"/>
      <w:bookmarkStart w:id="772" w:name="OLE_LINK3603"/>
      <w:bookmarkStart w:id="773" w:name="OLE_LINK3602"/>
      <w:bookmarkStart w:id="774" w:name="OLE_LINK3601"/>
      <w:bookmarkStart w:id="775" w:name="OLE_LINK3598"/>
      <w:bookmarkStart w:id="776" w:name="OLE_LINK3582"/>
      <w:bookmarkStart w:id="777" w:name="OLE_LINK3574"/>
      <w:bookmarkStart w:id="778" w:name="OLE_LINK3569"/>
      <w:bookmarkStart w:id="779" w:name="OLE_LINK3551"/>
      <w:bookmarkStart w:id="780" w:name="OLE_LINK3542"/>
      <w:bookmarkStart w:id="781" w:name="OLE_LINK3541"/>
      <w:bookmarkStart w:id="782" w:name="OLE_LINK3550"/>
      <w:bookmarkStart w:id="783" w:name="OLE_LINK3809"/>
      <w:bookmarkStart w:id="784" w:name="OLE_LINK3762"/>
      <w:bookmarkStart w:id="785" w:name="OLE_LINK3465"/>
      <w:bookmarkStart w:id="786" w:name="OLE_LINK3450"/>
      <w:bookmarkStart w:id="787" w:name="OLE_LINK3444"/>
      <w:bookmarkStart w:id="788" w:name="OLE_LINK3441"/>
      <w:bookmarkStart w:id="789" w:name="OLE_LINK3440"/>
      <w:bookmarkStart w:id="790" w:name="OLE_LINK3383"/>
      <w:bookmarkStart w:id="791" w:name="OLE_LINK3382"/>
      <w:bookmarkStart w:id="792" w:name="OLE_LINK3381"/>
      <w:bookmarkStart w:id="793" w:name="OLE_LINK3420"/>
      <w:bookmarkStart w:id="794" w:name="OLE_LINK3389"/>
      <w:bookmarkStart w:id="795" w:name="OLE_LINK3388"/>
      <w:r w:rsidRPr="00775334">
        <w:rPr>
          <w:rFonts w:ascii="Book Antiqua" w:hAnsi="Book Antiqua"/>
          <w:b/>
          <w:color w:val="000000"/>
          <w:sz w:val="24"/>
        </w:rPr>
        <w:t xml:space="preserve">Specialty type: </w:t>
      </w:r>
      <w:r w:rsidRPr="00775334">
        <w:rPr>
          <w:rFonts w:ascii="Book Antiqua" w:hAnsi="Book Antiqua"/>
          <w:color w:val="000000"/>
          <w:sz w:val="24"/>
        </w:rPr>
        <w:t>Gastroenterology and hepatology</w:t>
      </w:r>
    </w:p>
    <w:p w:rsidR="005D7AC0" w:rsidRPr="00775334" w:rsidRDefault="005D7AC0" w:rsidP="002D7F45">
      <w:pPr>
        <w:pStyle w:val="ListParagraph"/>
        <w:adjustRightInd w:val="0"/>
        <w:snapToGrid w:val="0"/>
        <w:spacing w:line="360" w:lineRule="auto"/>
        <w:ind w:leftChars="0" w:left="0"/>
        <w:rPr>
          <w:rFonts w:ascii="Book Antiqua" w:hAnsi="Book Antiqua"/>
          <w:color w:val="000000"/>
          <w:sz w:val="24"/>
        </w:rPr>
      </w:pPr>
      <w:r w:rsidRPr="00775334">
        <w:rPr>
          <w:rFonts w:ascii="Book Antiqua" w:hAnsi="Book Antiqua"/>
          <w:b/>
          <w:color w:val="000000"/>
          <w:sz w:val="24"/>
        </w:rPr>
        <w:t xml:space="preserve">Country of origin: </w:t>
      </w:r>
      <w:r w:rsidRPr="00775334">
        <w:rPr>
          <w:rFonts w:ascii="Book Antiqua" w:eastAsia="SimSun" w:hAnsi="Book Antiqua" w:hint="eastAsia"/>
          <w:color w:val="000000"/>
          <w:sz w:val="24"/>
          <w:lang w:eastAsia="zh-CN"/>
        </w:rPr>
        <w:t>Japan</w:t>
      </w:r>
    </w:p>
    <w:bookmarkEnd w:id="740"/>
    <w:bookmarkEnd w:id="741"/>
    <w:bookmarkEnd w:id="742"/>
    <w:bookmarkEnd w:id="743"/>
    <w:p w:rsidR="005D7AC0" w:rsidRPr="00775334" w:rsidRDefault="005D7AC0" w:rsidP="002D7F45">
      <w:pPr>
        <w:pStyle w:val="ListParagraph"/>
        <w:shd w:val="clear" w:color="auto" w:fill="FFFFFF"/>
        <w:adjustRightInd w:val="0"/>
        <w:snapToGrid w:val="0"/>
        <w:spacing w:line="360" w:lineRule="auto"/>
        <w:ind w:leftChars="0" w:left="0"/>
        <w:rPr>
          <w:rFonts w:ascii="Book Antiqua" w:hAnsi="Book Antiqua" w:cs="Helvetica"/>
          <w:b/>
          <w:color w:val="000000"/>
          <w:sz w:val="24"/>
          <w:szCs w:val="24"/>
        </w:rPr>
      </w:pPr>
      <w:r w:rsidRPr="00775334">
        <w:rPr>
          <w:rFonts w:ascii="Book Antiqua" w:hAnsi="Book Antiqua" w:cs="Helvetica"/>
          <w:b/>
          <w:color w:val="000000"/>
          <w:sz w:val="24"/>
          <w:szCs w:val="24"/>
        </w:rPr>
        <w:t>Peer-review report classification</w:t>
      </w:r>
    </w:p>
    <w:p w:rsidR="005D7AC0" w:rsidRPr="00775334" w:rsidRDefault="005D7AC0" w:rsidP="002D7F45">
      <w:pPr>
        <w:pStyle w:val="ListParagraph"/>
        <w:shd w:val="clear" w:color="auto" w:fill="FFFFFF"/>
        <w:adjustRightInd w:val="0"/>
        <w:snapToGrid w:val="0"/>
        <w:spacing w:line="360" w:lineRule="auto"/>
        <w:ind w:leftChars="0" w:left="0"/>
        <w:rPr>
          <w:rFonts w:ascii="Book Antiqua" w:hAnsi="Book Antiqua" w:cs="Helvetica"/>
          <w:color w:val="000000"/>
          <w:sz w:val="24"/>
          <w:szCs w:val="24"/>
        </w:rPr>
      </w:pPr>
      <w:r w:rsidRPr="00775334">
        <w:rPr>
          <w:rFonts w:ascii="Book Antiqua" w:hAnsi="Book Antiqua" w:cs="Helvetica"/>
          <w:color w:val="000000"/>
          <w:sz w:val="24"/>
          <w:szCs w:val="24"/>
        </w:rPr>
        <w:t>Grade A (Excellent): 0</w:t>
      </w:r>
    </w:p>
    <w:p w:rsidR="005D7AC0" w:rsidRPr="00775334" w:rsidRDefault="005D7AC0" w:rsidP="002D7F45">
      <w:pPr>
        <w:pStyle w:val="ListParagraph"/>
        <w:shd w:val="clear" w:color="auto" w:fill="FFFFFF"/>
        <w:adjustRightInd w:val="0"/>
        <w:snapToGrid w:val="0"/>
        <w:spacing w:line="360" w:lineRule="auto"/>
        <w:ind w:leftChars="0" w:left="0"/>
        <w:rPr>
          <w:rFonts w:ascii="Book Antiqua" w:hAnsi="Book Antiqua" w:cs="Helvetica"/>
          <w:color w:val="000000"/>
          <w:sz w:val="24"/>
          <w:szCs w:val="24"/>
        </w:rPr>
      </w:pPr>
      <w:r w:rsidRPr="00775334">
        <w:rPr>
          <w:rFonts w:ascii="Book Antiqua" w:hAnsi="Book Antiqua" w:cs="Helvetica"/>
          <w:color w:val="000000"/>
          <w:sz w:val="24"/>
          <w:szCs w:val="24"/>
        </w:rPr>
        <w:t xml:space="preserve">Grade B (Very good): </w:t>
      </w:r>
      <w:r w:rsidRPr="00775334">
        <w:rPr>
          <w:rFonts w:ascii="Book Antiqua" w:eastAsia="SimSun" w:hAnsi="Book Antiqua" w:cs="Helvetica" w:hint="eastAsia"/>
          <w:color w:val="000000"/>
          <w:sz w:val="24"/>
          <w:szCs w:val="24"/>
          <w:lang w:eastAsia="zh-CN"/>
        </w:rPr>
        <w:t>B,</w:t>
      </w:r>
      <w:r w:rsidR="00262ADD">
        <w:rPr>
          <w:rFonts w:ascii="Book Antiqua" w:eastAsia="SimSun" w:hAnsi="Book Antiqua" w:cs="Helvetica" w:hint="eastAsia"/>
          <w:color w:val="000000"/>
          <w:sz w:val="24"/>
          <w:szCs w:val="24"/>
          <w:lang w:eastAsia="zh-CN"/>
        </w:rPr>
        <w:t xml:space="preserve"> </w:t>
      </w:r>
      <w:r w:rsidRPr="00775334">
        <w:rPr>
          <w:rFonts w:ascii="Book Antiqua" w:eastAsia="SimSun" w:hAnsi="Book Antiqua" w:cs="Helvetica" w:hint="eastAsia"/>
          <w:color w:val="000000"/>
          <w:sz w:val="24"/>
          <w:szCs w:val="24"/>
          <w:lang w:eastAsia="zh-CN"/>
        </w:rPr>
        <w:t>B</w:t>
      </w:r>
    </w:p>
    <w:p w:rsidR="005D7AC0" w:rsidRPr="00775334" w:rsidRDefault="005D7AC0" w:rsidP="002D7F45">
      <w:pPr>
        <w:pStyle w:val="ListParagraph"/>
        <w:shd w:val="clear" w:color="auto" w:fill="FFFFFF"/>
        <w:adjustRightInd w:val="0"/>
        <w:snapToGrid w:val="0"/>
        <w:spacing w:line="360" w:lineRule="auto"/>
        <w:ind w:leftChars="0" w:left="0"/>
        <w:rPr>
          <w:rFonts w:ascii="Book Antiqua" w:hAnsi="Book Antiqua" w:cs="Helvetica"/>
          <w:color w:val="000000"/>
          <w:sz w:val="24"/>
          <w:szCs w:val="24"/>
        </w:rPr>
      </w:pPr>
      <w:r w:rsidRPr="00775334">
        <w:rPr>
          <w:rFonts w:ascii="Book Antiqua" w:hAnsi="Book Antiqua" w:cs="Helvetica"/>
          <w:color w:val="000000"/>
          <w:sz w:val="24"/>
          <w:szCs w:val="24"/>
        </w:rPr>
        <w:t xml:space="preserve">Grade C (Good): </w:t>
      </w:r>
      <w:r w:rsidRPr="00775334">
        <w:rPr>
          <w:rFonts w:ascii="Book Antiqua" w:eastAsia="SimSun" w:hAnsi="Book Antiqua" w:cs="Helvetica" w:hint="eastAsia"/>
          <w:color w:val="000000"/>
          <w:sz w:val="24"/>
          <w:szCs w:val="24"/>
          <w:lang w:eastAsia="zh-CN"/>
        </w:rPr>
        <w:t>0</w:t>
      </w:r>
    </w:p>
    <w:p w:rsidR="005D7AC0" w:rsidRPr="00775334" w:rsidRDefault="005D7AC0" w:rsidP="002D7F45">
      <w:pPr>
        <w:pStyle w:val="ListParagraph"/>
        <w:shd w:val="clear" w:color="auto" w:fill="FFFFFF"/>
        <w:adjustRightInd w:val="0"/>
        <w:snapToGrid w:val="0"/>
        <w:spacing w:line="360" w:lineRule="auto"/>
        <w:ind w:leftChars="0" w:left="0"/>
        <w:rPr>
          <w:rFonts w:ascii="Book Antiqua" w:hAnsi="Book Antiqua" w:cs="Helvetica"/>
          <w:color w:val="000000"/>
          <w:sz w:val="24"/>
          <w:szCs w:val="24"/>
          <w:lang w:eastAsia="en-US"/>
        </w:rPr>
      </w:pPr>
      <w:r w:rsidRPr="00775334">
        <w:rPr>
          <w:rFonts w:ascii="Book Antiqua" w:hAnsi="Book Antiqua" w:cs="Helvetica"/>
          <w:color w:val="000000"/>
          <w:sz w:val="24"/>
          <w:szCs w:val="24"/>
        </w:rPr>
        <w:t>Grade D (Fair): 0</w:t>
      </w:r>
    </w:p>
    <w:p w:rsidR="005D7AC0" w:rsidRPr="00775334" w:rsidRDefault="005D7AC0" w:rsidP="002D7F45">
      <w:pPr>
        <w:pStyle w:val="ListParagraph"/>
        <w:shd w:val="clear" w:color="auto" w:fill="FFFFFF"/>
        <w:adjustRightInd w:val="0"/>
        <w:snapToGrid w:val="0"/>
        <w:spacing w:line="360" w:lineRule="auto"/>
        <w:ind w:leftChars="0" w:left="0"/>
        <w:rPr>
          <w:rFonts w:ascii="Calibri" w:hAnsi="Calibri"/>
          <w:color w:val="000000"/>
          <w:sz w:val="22"/>
          <w:lang w:eastAsia="zh-CN"/>
        </w:rPr>
      </w:pPr>
      <w:r w:rsidRPr="00775334">
        <w:rPr>
          <w:rFonts w:ascii="Book Antiqua" w:hAnsi="Book Antiqua" w:cs="Helvetica"/>
          <w:color w:val="000000"/>
          <w:sz w:val="24"/>
          <w:szCs w:val="24"/>
        </w:rPr>
        <w:t xml:space="preserve">Grade E (Poor): </w:t>
      </w:r>
      <w:bookmarkEnd w:id="744"/>
      <w:bookmarkEnd w:id="745"/>
      <w:r w:rsidRPr="00775334">
        <w:rPr>
          <w:rFonts w:ascii="Book Antiqua" w:hAnsi="Book Antiqua" w:cs="Helvetica"/>
          <w:color w:val="000000"/>
          <w:sz w:val="24"/>
          <w:szCs w:val="24"/>
        </w:rPr>
        <w:t>0</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3C6FFA" w:rsidRPr="00775334" w:rsidRDefault="003C6FFA" w:rsidP="00EE7A98">
      <w:pPr>
        <w:adjustRightInd w:val="0"/>
        <w:snapToGrid w:val="0"/>
        <w:spacing w:line="360" w:lineRule="auto"/>
        <w:rPr>
          <w:rFonts w:ascii="Book Antiqua" w:hAnsi="Book Antiqua"/>
          <w:sz w:val="24"/>
          <w:szCs w:val="24"/>
        </w:rPr>
      </w:pPr>
    </w:p>
    <w:bookmarkEnd w:id="738"/>
    <w:bookmarkEnd w:id="739"/>
    <w:p w:rsidR="003C6FFA" w:rsidRPr="00775334" w:rsidRDefault="003C6FFA" w:rsidP="005D7AC0">
      <w:pPr>
        <w:adjustRightInd w:val="0"/>
        <w:snapToGrid w:val="0"/>
        <w:spacing w:line="360" w:lineRule="auto"/>
        <w:rPr>
          <w:rFonts w:ascii="Book Antiqua" w:eastAsia="SimSun" w:hAnsi="Book Antiqua"/>
          <w:b/>
          <w:sz w:val="24"/>
          <w:szCs w:val="24"/>
          <w:lang w:eastAsia="zh-CN"/>
        </w:rPr>
      </w:pPr>
      <w:r w:rsidRPr="00775334">
        <w:rPr>
          <w:rFonts w:ascii="Book Antiqua" w:hAnsi="Book Antiqua"/>
          <w:b/>
          <w:sz w:val="24"/>
          <w:szCs w:val="24"/>
        </w:rPr>
        <w:br w:type="page"/>
      </w:r>
      <w:r w:rsidRPr="00775334">
        <w:rPr>
          <w:rFonts w:ascii="Book Antiqua" w:hAnsi="Book Antiqua"/>
          <w:b/>
          <w:sz w:val="24"/>
          <w:szCs w:val="24"/>
        </w:rPr>
        <w:lastRenderedPageBreak/>
        <w:t>Table 1 Screenee characteristics in the cases with and without esophageal cancer</w:t>
      </w:r>
      <w:r w:rsidR="00DB285D" w:rsidRPr="00DB285D">
        <w:rPr>
          <w:rFonts w:ascii="Book Antiqua" w:hAnsi="Book Antiqua"/>
          <w:sz w:val="24"/>
          <w:szCs w:val="24"/>
        </w:rPr>
        <w:t xml:space="preserve"> </w:t>
      </w:r>
      <w:r w:rsidR="00DB285D" w:rsidRPr="00DB285D">
        <w:rPr>
          <w:rFonts w:ascii="Book Antiqua" w:hAnsi="Book Antiqua"/>
          <w:b/>
          <w:i/>
          <w:sz w:val="24"/>
          <w:szCs w:val="24"/>
        </w:rPr>
        <w:t>n</w:t>
      </w:r>
      <w:r w:rsidR="00DB285D" w:rsidRPr="00DB285D">
        <w:rPr>
          <w:rFonts w:ascii="Book Antiqua" w:hAnsi="Book Antiqua"/>
          <w:b/>
          <w:sz w:val="24"/>
          <w:szCs w:val="24"/>
        </w:rPr>
        <w:t xml:space="preserve"> (%)</w:t>
      </w:r>
    </w:p>
    <w:tbl>
      <w:tblPr>
        <w:tblW w:w="5000" w:type="pct"/>
        <w:tblLayout w:type="fixed"/>
        <w:tblCellMar>
          <w:left w:w="99" w:type="dxa"/>
          <w:right w:w="99" w:type="dxa"/>
        </w:tblCellMar>
        <w:tblLook w:val="00A0" w:firstRow="1" w:lastRow="0" w:firstColumn="1" w:lastColumn="0" w:noHBand="0" w:noVBand="0"/>
      </w:tblPr>
      <w:tblGrid>
        <w:gridCol w:w="2653"/>
        <w:gridCol w:w="1700"/>
        <w:gridCol w:w="1700"/>
        <w:gridCol w:w="1561"/>
        <w:gridCol w:w="1088"/>
      </w:tblGrid>
      <w:tr w:rsidR="005D7AC0" w:rsidRPr="00775334" w:rsidTr="004B4CC7">
        <w:trPr>
          <w:trHeight w:val="270"/>
        </w:trPr>
        <w:tc>
          <w:tcPr>
            <w:tcW w:w="1524" w:type="pct"/>
            <w:tcBorders>
              <w:top w:val="single" w:sz="4" w:space="0" w:color="auto"/>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b/>
                <w:bCs/>
                <w:kern w:val="0"/>
                <w:sz w:val="24"/>
                <w:szCs w:val="24"/>
              </w:rPr>
            </w:pPr>
            <w:r w:rsidRPr="00775334">
              <w:rPr>
                <w:rFonts w:ascii="Book Antiqua" w:eastAsia="MS PGothic" w:hAnsi="Book Antiqua"/>
                <w:b/>
                <w:bCs/>
                <w:kern w:val="0"/>
                <w:sz w:val="24"/>
                <w:szCs w:val="24"/>
              </w:rPr>
              <w:t>Characteristics</w:t>
            </w:r>
          </w:p>
        </w:tc>
        <w:tc>
          <w:tcPr>
            <w:tcW w:w="977" w:type="pct"/>
            <w:tcBorders>
              <w:top w:val="single" w:sz="4" w:space="0" w:color="auto"/>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Total</w:t>
            </w:r>
          </w:p>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w:t>
            </w:r>
            <w:r w:rsidR="00E97FCD" w:rsidRPr="00775334">
              <w:rPr>
                <w:rFonts w:ascii="Book Antiqua" w:eastAsia="MS PGothic" w:hAnsi="Book Antiqua"/>
                <w:b/>
                <w:bCs/>
                <w:i/>
                <w:kern w:val="0"/>
                <w:sz w:val="24"/>
                <w:szCs w:val="24"/>
              </w:rPr>
              <w:t>n =</w:t>
            </w:r>
            <w:r w:rsidR="005D7AC0" w:rsidRPr="00775334">
              <w:rPr>
                <w:rFonts w:ascii="Book Antiqua" w:eastAsia="MS PGothic" w:hAnsi="Book Antiqua"/>
                <w:b/>
                <w:bCs/>
                <w:i/>
                <w:kern w:val="0"/>
                <w:sz w:val="24"/>
                <w:szCs w:val="24"/>
              </w:rPr>
              <w:t xml:space="preserve"> </w:t>
            </w:r>
            <w:r w:rsidR="00734EB9">
              <w:rPr>
                <w:rFonts w:ascii="Book Antiqua" w:eastAsia="MS PGothic" w:hAnsi="Book Antiqua"/>
                <w:b/>
                <w:bCs/>
                <w:kern w:val="0"/>
                <w:sz w:val="24"/>
                <w:szCs w:val="24"/>
              </w:rPr>
              <w:t>14</w:t>
            </w:r>
            <w:r w:rsidRPr="00775334">
              <w:rPr>
                <w:rFonts w:ascii="Book Antiqua" w:eastAsia="MS PGothic" w:hAnsi="Book Antiqua"/>
                <w:b/>
                <w:bCs/>
                <w:kern w:val="0"/>
                <w:sz w:val="24"/>
                <w:szCs w:val="24"/>
              </w:rPr>
              <w:t>790)</w:t>
            </w:r>
          </w:p>
        </w:tc>
        <w:tc>
          <w:tcPr>
            <w:tcW w:w="977" w:type="pct"/>
            <w:tcBorders>
              <w:top w:val="single" w:sz="4" w:space="0" w:color="auto"/>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Esophageal cancer (+)</w:t>
            </w:r>
          </w:p>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w:t>
            </w:r>
            <w:r w:rsidR="00E97FCD" w:rsidRPr="00775334">
              <w:rPr>
                <w:rFonts w:ascii="Book Antiqua" w:eastAsia="MS PGothic" w:hAnsi="Book Antiqua"/>
                <w:b/>
                <w:bCs/>
                <w:i/>
                <w:kern w:val="0"/>
                <w:sz w:val="24"/>
                <w:szCs w:val="24"/>
              </w:rPr>
              <w:t>n =</w:t>
            </w:r>
            <w:r w:rsidR="005D7AC0" w:rsidRPr="00775334">
              <w:rPr>
                <w:rFonts w:ascii="Book Antiqua" w:eastAsia="MS PGothic" w:hAnsi="Book Antiqua"/>
                <w:b/>
                <w:bCs/>
                <w:i/>
                <w:kern w:val="0"/>
                <w:sz w:val="24"/>
                <w:szCs w:val="24"/>
              </w:rPr>
              <w:t xml:space="preserve"> </w:t>
            </w:r>
            <w:r w:rsidRPr="00775334">
              <w:rPr>
                <w:rFonts w:ascii="Book Antiqua" w:eastAsia="MS PGothic" w:hAnsi="Book Antiqua"/>
                <w:b/>
                <w:bCs/>
                <w:kern w:val="0"/>
                <w:sz w:val="24"/>
                <w:szCs w:val="24"/>
              </w:rPr>
              <w:t>28)</w:t>
            </w:r>
          </w:p>
        </w:tc>
        <w:tc>
          <w:tcPr>
            <w:tcW w:w="897" w:type="pct"/>
            <w:tcBorders>
              <w:top w:val="single" w:sz="4" w:space="0" w:color="auto"/>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Esophageal cancer (-)</w:t>
            </w:r>
          </w:p>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kern w:val="0"/>
                <w:sz w:val="24"/>
                <w:szCs w:val="24"/>
              </w:rPr>
              <w:t>(</w:t>
            </w:r>
            <w:r w:rsidR="00E97FCD" w:rsidRPr="00775334">
              <w:rPr>
                <w:rFonts w:ascii="Book Antiqua" w:eastAsia="MS PGothic" w:hAnsi="Book Antiqua"/>
                <w:b/>
                <w:bCs/>
                <w:i/>
                <w:kern w:val="0"/>
                <w:sz w:val="24"/>
                <w:szCs w:val="24"/>
              </w:rPr>
              <w:t>n =</w:t>
            </w:r>
            <w:r w:rsidR="005D7AC0" w:rsidRPr="00775334">
              <w:rPr>
                <w:rFonts w:ascii="Book Antiqua" w:eastAsia="MS PGothic" w:hAnsi="Book Antiqua"/>
                <w:b/>
                <w:bCs/>
                <w:i/>
                <w:kern w:val="0"/>
                <w:sz w:val="24"/>
                <w:szCs w:val="24"/>
              </w:rPr>
              <w:t xml:space="preserve"> </w:t>
            </w:r>
            <w:r w:rsidR="00734EB9">
              <w:rPr>
                <w:rFonts w:ascii="Book Antiqua" w:eastAsia="MS PGothic" w:hAnsi="Book Antiqua"/>
                <w:b/>
                <w:bCs/>
                <w:kern w:val="0"/>
                <w:sz w:val="24"/>
                <w:szCs w:val="24"/>
              </w:rPr>
              <w:t>14</w:t>
            </w:r>
            <w:r w:rsidRPr="00775334">
              <w:rPr>
                <w:rFonts w:ascii="Book Antiqua" w:eastAsia="MS PGothic" w:hAnsi="Book Antiqua"/>
                <w:b/>
                <w:bCs/>
                <w:kern w:val="0"/>
                <w:sz w:val="24"/>
                <w:szCs w:val="24"/>
              </w:rPr>
              <w:t>762)</w:t>
            </w:r>
          </w:p>
        </w:tc>
        <w:tc>
          <w:tcPr>
            <w:tcW w:w="625" w:type="pct"/>
            <w:tcBorders>
              <w:top w:val="single" w:sz="4" w:space="0" w:color="auto"/>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b/>
                <w:bCs/>
                <w:kern w:val="0"/>
                <w:sz w:val="24"/>
                <w:szCs w:val="24"/>
              </w:rPr>
            </w:pPr>
            <w:r w:rsidRPr="00775334">
              <w:rPr>
                <w:rFonts w:ascii="Book Antiqua" w:eastAsia="MS PGothic" w:hAnsi="Book Antiqua"/>
                <w:b/>
                <w:bCs/>
                <w:i/>
                <w:iCs/>
                <w:kern w:val="0"/>
                <w:sz w:val="24"/>
                <w:szCs w:val="24"/>
              </w:rPr>
              <w:t xml:space="preserve">P </w:t>
            </w:r>
            <w:r w:rsidRPr="00775334">
              <w:rPr>
                <w:rFonts w:ascii="Book Antiqua" w:eastAsia="MS PGothic" w:hAnsi="Book Antiqua"/>
                <w:b/>
                <w:bCs/>
                <w:kern w:val="0"/>
                <w:sz w:val="24"/>
                <w:szCs w:val="24"/>
              </w:rPr>
              <w:t>value</w:t>
            </w: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Age (year-old), median (range)</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61.0 (40-92)</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67.5 (55-76)</w:t>
            </w:r>
          </w:p>
        </w:tc>
        <w:tc>
          <w:tcPr>
            <w:tcW w:w="89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61.0 (40-92)</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&lt;</w:t>
            </w:r>
            <w:r w:rsidR="00E956B7" w:rsidRPr="00775334">
              <w:rPr>
                <w:rFonts w:ascii="Book Antiqua" w:eastAsia="SimSun" w:hAnsi="Book Antiqua" w:hint="eastAsia"/>
                <w:kern w:val="0"/>
                <w:sz w:val="24"/>
                <w:szCs w:val="24"/>
                <w:lang w:eastAsia="zh-CN"/>
              </w:rPr>
              <w:t xml:space="preserve"> </w:t>
            </w:r>
            <w:r w:rsidRPr="00775334">
              <w:rPr>
                <w:rFonts w:ascii="Book Antiqua" w:eastAsia="MS PGothic" w:hAnsi="Book Antiqua"/>
                <w:kern w:val="0"/>
                <w:sz w:val="24"/>
                <w:szCs w:val="24"/>
              </w:rPr>
              <w:t>0.001</w:t>
            </w:r>
            <w:r w:rsidR="00E956B7" w:rsidRPr="00775334">
              <w:rPr>
                <w:rFonts w:ascii="Book Antiqua" w:eastAsia="MS PGothic" w:hAnsi="Book Antiqua"/>
                <w:kern w:val="0"/>
                <w:sz w:val="24"/>
                <w:szCs w:val="24"/>
                <w:vertAlign w:val="superscript"/>
              </w:rPr>
              <w:t>1</w:t>
            </w:r>
          </w:p>
        </w:tc>
      </w:tr>
      <w:tr w:rsidR="005D7AC0" w:rsidRPr="00775334" w:rsidTr="004B4CC7">
        <w:trPr>
          <w:trHeight w:val="270"/>
        </w:trPr>
        <w:tc>
          <w:tcPr>
            <w:tcW w:w="1524" w:type="pct"/>
            <w:tcBorders>
              <w:top w:val="nil"/>
              <w:left w:val="nil"/>
              <w:bottom w:val="nil"/>
              <w:right w:val="nil"/>
            </w:tcBorders>
            <w:noWrap/>
          </w:tcPr>
          <w:p w:rsidR="003C6FFA" w:rsidRPr="00775334" w:rsidRDefault="003C6FFA" w:rsidP="00DB285D">
            <w:pPr>
              <w:adjustRightInd w:val="0"/>
              <w:snapToGrid w:val="0"/>
              <w:spacing w:line="360" w:lineRule="auto"/>
              <w:jc w:val="left"/>
              <w:rPr>
                <w:rFonts w:ascii="Book Antiqua" w:hAnsi="Book Antiqua"/>
                <w:sz w:val="24"/>
                <w:szCs w:val="24"/>
              </w:rPr>
            </w:pPr>
            <w:r w:rsidRPr="00775334">
              <w:rPr>
                <w:rFonts w:ascii="Book Antiqua" w:hAnsi="Book Antiqua"/>
                <w:sz w:val="24"/>
                <w:szCs w:val="24"/>
              </w:rPr>
              <w:t xml:space="preserve">Gender, </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89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0.002</w:t>
            </w:r>
            <w:r w:rsidR="00E956B7" w:rsidRPr="00775334">
              <w:rPr>
                <w:rFonts w:ascii="Book Antiqua" w:eastAsia="MS PGothic" w:hAnsi="Book Antiqua"/>
                <w:kern w:val="0"/>
                <w:sz w:val="24"/>
                <w:szCs w:val="24"/>
                <w:vertAlign w:val="superscript"/>
              </w:rPr>
              <w:t>2</w:t>
            </w:r>
          </w:p>
        </w:tc>
      </w:tr>
      <w:tr w:rsidR="005D7AC0" w:rsidRPr="00775334" w:rsidTr="004B4CC7">
        <w:trPr>
          <w:trHeight w:val="270"/>
        </w:trPr>
        <w:tc>
          <w:tcPr>
            <w:tcW w:w="1524" w:type="pct"/>
            <w:tcBorders>
              <w:top w:val="nil"/>
              <w:left w:val="nil"/>
              <w:bottom w:val="nil"/>
              <w:right w:val="nil"/>
            </w:tcBorders>
            <w:noWrap/>
          </w:tcPr>
          <w:p w:rsidR="003C6FFA" w:rsidRPr="00775334" w:rsidRDefault="003C6FFA" w:rsidP="00E956B7">
            <w:pPr>
              <w:adjustRightInd w:val="0"/>
              <w:snapToGrid w:val="0"/>
              <w:spacing w:line="360" w:lineRule="auto"/>
              <w:jc w:val="left"/>
              <w:rPr>
                <w:rFonts w:ascii="Book Antiqua" w:hAnsi="Book Antiqua"/>
                <w:sz w:val="24"/>
                <w:szCs w:val="24"/>
              </w:rPr>
            </w:pPr>
            <w:r w:rsidRPr="00775334">
              <w:rPr>
                <w:rFonts w:ascii="Book Antiqua" w:hAnsi="Book Antiqua"/>
                <w:sz w:val="24"/>
                <w:szCs w:val="24"/>
              </w:rPr>
              <w:t>Male</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9</w:t>
            </w:r>
            <w:r w:rsidR="003C6FFA" w:rsidRPr="00775334">
              <w:rPr>
                <w:rFonts w:ascii="Book Antiqua" w:eastAsia="MS PGothic" w:hAnsi="Book Antiqua"/>
                <w:kern w:val="0"/>
                <w:sz w:val="24"/>
                <w:szCs w:val="24"/>
              </w:rPr>
              <w:t>699 (65.6)</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26 (92.9)</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9</w:t>
            </w:r>
            <w:r w:rsidR="003C6FFA" w:rsidRPr="00775334">
              <w:rPr>
                <w:rFonts w:ascii="Book Antiqua" w:eastAsia="MS PGothic" w:hAnsi="Book Antiqua"/>
                <w:kern w:val="0"/>
                <w:sz w:val="24"/>
                <w:szCs w:val="24"/>
              </w:rPr>
              <w:t>673 (65.5)</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nil"/>
              <w:right w:val="nil"/>
            </w:tcBorders>
            <w:noWrap/>
          </w:tcPr>
          <w:p w:rsidR="003C6FFA" w:rsidRPr="00775334" w:rsidRDefault="003C6FFA" w:rsidP="00E956B7">
            <w:pPr>
              <w:adjustRightInd w:val="0"/>
              <w:snapToGrid w:val="0"/>
              <w:spacing w:line="360" w:lineRule="auto"/>
              <w:jc w:val="left"/>
              <w:rPr>
                <w:rFonts w:ascii="Book Antiqua" w:hAnsi="Book Antiqua"/>
                <w:sz w:val="24"/>
                <w:szCs w:val="24"/>
              </w:rPr>
            </w:pPr>
            <w:r w:rsidRPr="00775334">
              <w:rPr>
                <w:rFonts w:ascii="Book Antiqua" w:hAnsi="Book Antiqua"/>
                <w:sz w:val="24"/>
                <w:szCs w:val="24"/>
              </w:rPr>
              <w:t>Female</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5</w:t>
            </w:r>
            <w:r w:rsidR="003C6FFA" w:rsidRPr="00775334">
              <w:rPr>
                <w:rFonts w:ascii="Book Antiqua" w:eastAsia="MS PGothic" w:hAnsi="Book Antiqua"/>
                <w:kern w:val="0"/>
                <w:sz w:val="24"/>
                <w:szCs w:val="24"/>
              </w:rPr>
              <w:t>091 (34.4)</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 (7.1)</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5</w:t>
            </w:r>
            <w:r w:rsidR="003C6FFA" w:rsidRPr="00775334">
              <w:rPr>
                <w:rFonts w:ascii="Book Antiqua" w:eastAsia="MS PGothic" w:hAnsi="Book Antiqua"/>
                <w:kern w:val="0"/>
                <w:sz w:val="24"/>
                <w:szCs w:val="24"/>
              </w:rPr>
              <w:t>089 (34.5)</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Body mass index, median (range)</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23.3 (13.3-44.7)</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23.6 (17.6-31.3)</w:t>
            </w:r>
          </w:p>
        </w:tc>
        <w:tc>
          <w:tcPr>
            <w:tcW w:w="89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23.3 (13.3-44.7)</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0.885</w:t>
            </w:r>
            <w:r w:rsidR="00E956B7" w:rsidRPr="00775334">
              <w:rPr>
                <w:rFonts w:ascii="Book Antiqua" w:eastAsia="MS PGothic" w:hAnsi="Book Antiqua"/>
                <w:kern w:val="0"/>
                <w:sz w:val="24"/>
                <w:szCs w:val="24"/>
                <w:vertAlign w:val="superscript"/>
              </w:rPr>
              <w:t>1</w:t>
            </w: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Smoker</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89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0.136</w:t>
            </w:r>
            <w:r w:rsidR="00E956B7" w:rsidRPr="00775334">
              <w:rPr>
                <w:rFonts w:ascii="Book Antiqua" w:eastAsia="MS PGothic" w:hAnsi="Book Antiqua"/>
                <w:kern w:val="0"/>
                <w:sz w:val="24"/>
                <w:szCs w:val="24"/>
                <w:vertAlign w:val="superscript"/>
              </w:rPr>
              <w:t>2</w:t>
            </w: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hAnsi="Book Antiqua"/>
                <w:kern w:val="0"/>
                <w:sz w:val="24"/>
                <w:szCs w:val="24"/>
              </w:rPr>
              <w:t>Current smoker</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w:t>
            </w:r>
            <w:r w:rsidR="003C6FFA" w:rsidRPr="00775334">
              <w:rPr>
                <w:rFonts w:ascii="Book Antiqua" w:eastAsia="MS PGothic" w:hAnsi="Book Antiqua"/>
                <w:kern w:val="0"/>
                <w:sz w:val="24"/>
                <w:szCs w:val="24"/>
              </w:rPr>
              <w:t>310 (12.9)</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4 (18.2)</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1</w:t>
            </w:r>
            <w:r w:rsidR="003C6FFA" w:rsidRPr="00775334">
              <w:rPr>
                <w:rFonts w:ascii="Book Antiqua" w:eastAsia="MS PGothic" w:hAnsi="Book Antiqua"/>
                <w:kern w:val="0"/>
                <w:sz w:val="24"/>
                <w:szCs w:val="24"/>
              </w:rPr>
              <w:t>306 (12.9)</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Former smoker</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3</w:t>
            </w:r>
            <w:r w:rsidR="003C6FFA" w:rsidRPr="00775334">
              <w:rPr>
                <w:rFonts w:ascii="Book Antiqua" w:eastAsia="MS PGothic" w:hAnsi="Book Antiqua"/>
                <w:kern w:val="0"/>
                <w:sz w:val="24"/>
                <w:szCs w:val="24"/>
              </w:rPr>
              <w:t>921 (38.6)</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12 (54.5)</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3</w:t>
            </w:r>
            <w:r w:rsidR="003C6FFA" w:rsidRPr="00775334">
              <w:rPr>
                <w:rFonts w:ascii="Book Antiqua" w:eastAsia="MS PGothic" w:hAnsi="Book Antiqua"/>
                <w:kern w:val="0"/>
                <w:sz w:val="24"/>
                <w:szCs w:val="24"/>
              </w:rPr>
              <w:t>909 (38.5)</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Non-smoker</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4</w:t>
            </w:r>
            <w:r w:rsidR="003C6FFA" w:rsidRPr="00775334">
              <w:rPr>
                <w:rFonts w:ascii="Book Antiqua" w:eastAsia="MS PGothic" w:hAnsi="Book Antiqua"/>
                <w:kern w:val="0"/>
                <w:sz w:val="24"/>
                <w:szCs w:val="24"/>
              </w:rPr>
              <w:t>936 (48.5)</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6 (27.3)</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4</w:t>
            </w:r>
            <w:r w:rsidR="003C6FFA" w:rsidRPr="00775334">
              <w:rPr>
                <w:rFonts w:ascii="Book Antiqua" w:eastAsia="MS PGothic" w:hAnsi="Book Antiqua"/>
                <w:kern w:val="0"/>
                <w:sz w:val="24"/>
                <w:szCs w:val="24"/>
              </w:rPr>
              <w:t>930 (48.6)</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Alcohol</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89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0.171</w:t>
            </w:r>
            <w:r w:rsidR="00E956B7" w:rsidRPr="00775334">
              <w:rPr>
                <w:rFonts w:ascii="Book Antiqua" w:eastAsia="MS PGothic" w:hAnsi="Book Antiqua"/>
                <w:kern w:val="0"/>
                <w:sz w:val="24"/>
                <w:szCs w:val="24"/>
                <w:vertAlign w:val="superscript"/>
              </w:rPr>
              <w:t>2</w:t>
            </w:r>
          </w:p>
        </w:tc>
      </w:tr>
      <w:tr w:rsidR="005D7AC0" w:rsidRPr="00775334" w:rsidTr="004B4CC7">
        <w:trPr>
          <w:trHeight w:val="270"/>
        </w:trPr>
        <w:tc>
          <w:tcPr>
            <w:tcW w:w="1524"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hAnsi="Book Antiqua"/>
                <w:kern w:val="0"/>
                <w:sz w:val="24"/>
                <w:szCs w:val="24"/>
              </w:rPr>
              <w:t>Current drinker</w:t>
            </w:r>
          </w:p>
        </w:tc>
        <w:tc>
          <w:tcPr>
            <w:tcW w:w="977" w:type="pct"/>
            <w:tcBorders>
              <w:top w:val="nil"/>
              <w:left w:val="nil"/>
              <w:bottom w:val="nil"/>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7</w:t>
            </w:r>
            <w:r w:rsidR="003C6FFA" w:rsidRPr="00775334">
              <w:rPr>
                <w:rFonts w:ascii="Book Antiqua" w:eastAsia="MS PGothic" w:hAnsi="Book Antiqua"/>
                <w:kern w:val="0"/>
                <w:sz w:val="24"/>
                <w:szCs w:val="24"/>
              </w:rPr>
              <w:t>479 (73.6)</w:t>
            </w:r>
          </w:p>
        </w:tc>
        <w:tc>
          <w:tcPr>
            <w:tcW w:w="977"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20 (90.9)</w:t>
            </w:r>
          </w:p>
        </w:tc>
        <w:tc>
          <w:tcPr>
            <w:tcW w:w="897" w:type="pct"/>
            <w:tcBorders>
              <w:top w:val="nil"/>
              <w:left w:val="nil"/>
              <w:bottom w:val="nil"/>
              <w:right w:val="nil"/>
            </w:tcBorders>
            <w:noWrap/>
            <w:vAlign w:val="center"/>
          </w:tcPr>
          <w:p w:rsidR="003C6FFA" w:rsidRPr="00775334" w:rsidRDefault="00520135"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7</w:t>
            </w:r>
            <w:r w:rsidR="003C6FFA" w:rsidRPr="00775334">
              <w:rPr>
                <w:rFonts w:ascii="Book Antiqua" w:eastAsia="MS PGothic" w:hAnsi="Book Antiqua"/>
                <w:kern w:val="0"/>
                <w:sz w:val="24"/>
                <w:szCs w:val="24"/>
              </w:rPr>
              <w:t>459 (73.5)</w:t>
            </w:r>
          </w:p>
        </w:tc>
        <w:tc>
          <w:tcPr>
            <w:tcW w:w="625" w:type="pct"/>
            <w:tcBorders>
              <w:top w:val="nil"/>
              <w:left w:val="nil"/>
              <w:bottom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Former drinker</w:t>
            </w:r>
          </w:p>
        </w:tc>
        <w:tc>
          <w:tcPr>
            <w:tcW w:w="977" w:type="pct"/>
            <w:tcBorders>
              <w:top w:val="nil"/>
              <w:left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391 (3.8)</w:t>
            </w:r>
          </w:p>
        </w:tc>
        <w:tc>
          <w:tcPr>
            <w:tcW w:w="977" w:type="pct"/>
            <w:tcBorders>
              <w:top w:val="nil"/>
              <w:left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 (0.0)</w:t>
            </w:r>
          </w:p>
        </w:tc>
        <w:tc>
          <w:tcPr>
            <w:tcW w:w="897" w:type="pct"/>
            <w:tcBorders>
              <w:top w:val="nil"/>
              <w:left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391 (3.9)</w:t>
            </w:r>
          </w:p>
        </w:tc>
        <w:tc>
          <w:tcPr>
            <w:tcW w:w="625" w:type="pct"/>
            <w:tcBorders>
              <w:top w:val="nil"/>
              <w:left w:val="nil"/>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r w:rsidR="005D7AC0" w:rsidRPr="00775334" w:rsidTr="004B4CC7">
        <w:trPr>
          <w:trHeight w:val="270"/>
        </w:trPr>
        <w:tc>
          <w:tcPr>
            <w:tcW w:w="1524" w:type="pct"/>
            <w:tcBorders>
              <w:top w:val="nil"/>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Non-drinker</w:t>
            </w:r>
          </w:p>
        </w:tc>
        <w:tc>
          <w:tcPr>
            <w:tcW w:w="977" w:type="pct"/>
            <w:tcBorders>
              <w:top w:val="nil"/>
              <w:left w:val="nil"/>
              <w:bottom w:val="single" w:sz="4" w:space="0" w:color="auto"/>
              <w:right w:val="nil"/>
            </w:tcBorders>
            <w:noWrap/>
            <w:vAlign w:val="center"/>
          </w:tcPr>
          <w:p w:rsidR="003C6FFA" w:rsidRPr="00775334" w:rsidRDefault="00E956B7"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w:t>
            </w:r>
            <w:r w:rsidR="003C6FFA" w:rsidRPr="00775334">
              <w:rPr>
                <w:rFonts w:ascii="Book Antiqua" w:eastAsia="MS PGothic" w:hAnsi="Book Antiqua"/>
                <w:kern w:val="0"/>
                <w:sz w:val="24"/>
                <w:szCs w:val="24"/>
              </w:rPr>
              <w:t>297 (22.6)</w:t>
            </w:r>
          </w:p>
        </w:tc>
        <w:tc>
          <w:tcPr>
            <w:tcW w:w="977" w:type="pct"/>
            <w:tcBorders>
              <w:top w:val="nil"/>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 (9.1)</w:t>
            </w:r>
          </w:p>
        </w:tc>
        <w:tc>
          <w:tcPr>
            <w:tcW w:w="897" w:type="pct"/>
            <w:tcBorders>
              <w:top w:val="nil"/>
              <w:left w:val="nil"/>
              <w:bottom w:val="single" w:sz="4" w:space="0" w:color="auto"/>
              <w:right w:val="nil"/>
            </w:tcBorders>
            <w:noWrap/>
            <w:vAlign w:val="center"/>
          </w:tcPr>
          <w:p w:rsidR="003C6FFA" w:rsidRPr="00775334" w:rsidRDefault="00734EB9" w:rsidP="00E956B7">
            <w:pPr>
              <w:widowControl/>
              <w:adjustRightInd w:val="0"/>
              <w:snapToGrid w:val="0"/>
              <w:spacing w:line="360" w:lineRule="auto"/>
              <w:jc w:val="center"/>
              <w:rPr>
                <w:rFonts w:ascii="Book Antiqua" w:eastAsia="MS PGothic" w:hAnsi="Book Antiqua"/>
                <w:kern w:val="0"/>
                <w:sz w:val="24"/>
                <w:szCs w:val="24"/>
              </w:rPr>
            </w:pPr>
            <w:r>
              <w:rPr>
                <w:rFonts w:ascii="Book Antiqua" w:eastAsia="MS PGothic" w:hAnsi="Book Antiqua"/>
                <w:kern w:val="0"/>
                <w:sz w:val="24"/>
                <w:szCs w:val="24"/>
              </w:rPr>
              <w:t>2</w:t>
            </w:r>
            <w:r w:rsidR="003C6FFA" w:rsidRPr="00775334">
              <w:rPr>
                <w:rFonts w:ascii="Book Antiqua" w:eastAsia="MS PGothic" w:hAnsi="Book Antiqua"/>
                <w:kern w:val="0"/>
                <w:sz w:val="24"/>
                <w:szCs w:val="24"/>
              </w:rPr>
              <w:t>295 (22.6)</w:t>
            </w:r>
          </w:p>
        </w:tc>
        <w:tc>
          <w:tcPr>
            <w:tcW w:w="625" w:type="pct"/>
            <w:tcBorders>
              <w:top w:val="nil"/>
              <w:left w:val="nil"/>
              <w:bottom w:val="single" w:sz="4" w:space="0" w:color="auto"/>
              <w:right w:val="nil"/>
            </w:tcBorders>
            <w:noWrap/>
            <w:vAlign w:val="center"/>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p>
        </w:tc>
      </w:tr>
    </w:tbl>
    <w:p w:rsidR="003C6FFA" w:rsidRPr="00775334" w:rsidRDefault="00E956B7" w:rsidP="00EE7A98">
      <w:pPr>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vertAlign w:val="superscript"/>
        </w:rPr>
        <w:t>1</w:t>
      </w:r>
      <w:r w:rsidR="003C6FFA" w:rsidRPr="00775334">
        <w:rPr>
          <w:rFonts w:ascii="Book Antiqua" w:hAnsi="Book Antiqua"/>
          <w:i/>
          <w:sz w:val="24"/>
          <w:szCs w:val="24"/>
        </w:rPr>
        <w:t>P</w:t>
      </w:r>
      <w:r w:rsidR="003C6FFA" w:rsidRPr="00775334">
        <w:rPr>
          <w:rFonts w:ascii="Book Antiqua" w:hAnsi="Book Antiqua"/>
          <w:sz w:val="24"/>
          <w:szCs w:val="24"/>
        </w:rPr>
        <w:t xml:space="preserve"> values were calculate</w:t>
      </w:r>
      <w:r w:rsidRPr="00775334">
        <w:rPr>
          <w:rFonts w:ascii="Book Antiqua" w:hAnsi="Book Antiqua"/>
          <w:sz w:val="24"/>
          <w:szCs w:val="24"/>
        </w:rPr>
        <w:t xml:space="preserve">d using the Mann–Whitney </w:t>
      </w:r>
      <w:r w:rsidRPr="00775334">
        <w:rPr>
          <w:rFonts w:ascii="Book Antiqua" w:hAnsi="Book Antiqua"/>
          <w:i/>
          <w:sz w:val="24"/>
          <w:szCs w:val="24"/>
        </w:rPr>
        <w:t>U</w:t>
      </w:r>
      <w:r w:rsidRPr="00775334">
        <w:rPr>
          <w:rFonts w:ascii="Book Antiqua" w:hAnsi="Book Antiqua"/>
          <w:sz w:val="24"/>
          <w:szCs w:val="24"/>
        </w:rPr>
        <w:t xml:space="preserve"> test</w:t>
      </w:r>
      <w:r w:rsidRPr="00775334">
        <w:rPr>
          <w:rFonts w:ascii="Book Antiqua" w:eastAsia="SimSun" w:hAnsi="Book Antiqua" w:hint="eastAsia"/>
          <w:sz w:val="24"/>
          <w:szCs w:val="24"/>
          <w:lang w:eastAsia="zh-CN"/>
        </w:rPr>
        <w:t xml:space="preserve">; </w:t>
      </w:r>
      <w:r w:rsidRPr="00775334">
        <w:rPr>
          <w:rFonts w:ascii="Book Antiqua" w:hAnsi="Book Antiqua"/>
          <w:sz w:val="24"/>
          <w:szCs w:val="24"/>
          <w:vertAlign w:val="superscript"/>
        </w:rPr>
        <w:t>2</w:t>
      </w:r>
      <w:r w:rsidR="003C6FFA" w:rsidRPr="00775334">
        <w:rPr>
          <w:rFonts w:ascii="Book Antiqua" w:hAnsi="Book Antiqua"/>
          <w:i/>
          <w:sz w:val="24"/>
          <w:szCs w:val="24"/>
        </w:rPr>
        <w:t>P</w:t>
      </w:r>
      <w:r w:rsidR="003C6FFA" w:rsidRPr="00775334">
        <w:rPr>
          <w:rFonts w:ascii="Book Antiqua" w:hAnsi="Book Antiqua"/>
          <w:sz w:val="24"/>
          <w:szCs w:val="24"/>
        </w:rPr>
        <w:t xml:space="preserve"> values were calculated using the </w:t>
      </w:r>
      <w:r w:rsidRPr="00775334">
        <w:rPr>
          <w:rFonts w:ascii="Book Antiqua" w:hAnsi="Book Antiqua"/>
          <w:sz w:val="24"/>
          <w:szCs w:val="24"/>
        </w:rPr>
        <w:t>χ</w:t>
      </w:r>
      <w:r w:rsidRPr="00775334">
        <w:rPr>
          <w:rFonts w:ascii="Book Antiqua" w:eastAsia="SimSun" w:hAnsi="Book Antiqua" w:hint="eastAsia"/>
          <w:sz w:val="24"/>
          <w:szCs w:val="24"/>
          <w:vertAlign w:val="superscript"/>
          <w:lang w:eastAsia="zh-CN"/>
        </w:rPr>
        <w:t>2</w:t>
      </w:r>
      <w:r w:rsidR="003C6FFA" w:rsidRPr="00775334">
        <w:rPr>
          <w:rFonts w:ascii="Book Antiqua" w:hAnsi="Book Antiqua"/>
          <w:sz w:val="24"/>
          <w:szCs w:val="24"/>
        </w:rPr>
        <w:t xml:space="preserve"> test.</w:t>
      </w:r>
    </w:p>
    <w:p w:rsidR="003C6FFA" w:rsidRPr="00775334" w:rsidRDefault="003C6FFA" w:rsidP="00EE7A98">
      <w:pPr>
        <w:adjustRightInd w:val="0"/>
        <w:snapToGrid w:val="0"/>
        <w:spacing w:line="360" w:lineRule="auto"/>
        <w:rPr>
          <w:rFonts w:ascii="Book Antiqua" w:hAnsi="Book Antiqua"/>
          <w:b/>
          <w:sz w:val="24"/>
          <w:szCs w:val="24"/>
        </w:rPr>
      </w:pPr>
      <w:r w:rsidRPr="00775334">
        <w:rPr>
          <w:rFonts w:ascii="Book Antiqua" w:hAnsi="Book Antiqua"/>
          <w:sz w:val="24"/>
          <w:szCs w:val="24"/>
        </w:rPr>
        <w:br w:type="page"/>
      </w:r>
      <w:r w:rsidRPr="00775334">
        <w:rPr>
          <w:rFonts w:ascii="Book Antiqua" w:hAnsi="Book Antiqua"/>
          <w:b/>
          <w:sz w:val="24"/>
          <w:szCs w:val="24"/>
        </w:rPr>
        <w:lastRenderedPageBreak/>
        <w:t>Table 2 Clinicopathologic findings of esophageal cancers detected in this study</w:t>
      </w:r>
    </w:p>
    <w:p w:rsidR="003C6FFA" w:rsidRPr="00775334" w:rsidRDefault="003C6FFA" w:rsidP="00EE7A98">
      <w:pPr>
        <w:adjustRightInd w:val="0"/>
        <w:snapToGrid w:val="0"/>
        <w:spacing w:line="360" w:lineRule="auto"/>
        <w:rPr>
          <w:rFonts w:ascii="Book Antiqua" w:hAnsi="Book Antiqua"/>
          <w:sz w:val="24"/>
          <w:szCs w:val="24"/>
        </w:rPr>
      </w:pPr>
    </w:p>
    <w:tbl>
      <w:tblPr>
        <w:tblW w:w="8520" w:type="dxa"/>
        <w:tblInd w:w="84" w:type="dxa"/>
        <w:tblLayout w:type="fixed"/>
        <w:tblCellMar>
          <w:left w:w="99" w:type="dxa"/>
          <w:right w:w="99" w:type="dxa"/>
        </w:tblCellMar>
        <w:tblLook w:val="04A0" w:firstRow="1" w:lastRow="0" w:firstColumn="1" w:lastColumn="0" w:noHBand="0" w:noVBand="1"/>
      </w:tblPr>
      <w:tblGrid>
        <w:gridCol w:w="5260"/>
        <w:gridCol w:w="3260"/>
      </w:tblGrid>
      <w:tr w:rsidR="005D7AC0" w:rsidRPr="00775334" w:rsidTr="004B4CC7">
        <w:trPr>
          <w:trHeight w:val="344"/>
        </w:trPr>
        <w:tc>
          <w:tcPr>
            <w:tcW w:w="5260" w:type="dxa"/>
            <w:tcBorders>
              <w:top w:val="single" w:sz="24" w:space="0" w:color="auto"/>
              <w:left w:val="nil"/>
              <w:bottom w:val="nil"/>
              <w:right w:val="nil"/>
            </w:tcBorders>
            <w:shd w:val="clear" w:color="auto" w:fill="auto"/>
            <w:noWrap/>
            <w:vAlign w:val="bottom"/>
          </w:tcPr>
          <w:p w:rsidR="003C6FFA" w:rsidRPr="00775334" w:rsidRDefault="003C6FFA" w:rsidP="00E956B7">
            <w:pPr>
              <w:widowControl/>
              <w:adjustRightInd w:val="0"/>
              <w:snapToGrid w:val="0"/>
              <w:spacing w:line="360" w:lineRule="auto"/>
              <w:ind w:firstLineChars="142" w:firstLine="341"/>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Size (mm), median (range)</w:t>
            </w:r>
          </w:p>
        </w:tc>
        <w:tc>
          <w:tcPr>
            <w:tcW w:w="3260" w:type="dxa"/>
            <w:tcBorders>
              <w:top w:val="single" w:sz="24" w:space="0" w:color="auto"/>
              <w:left w:val="nil"/>
              <w:bottom w:val="nil"/>
              <w:right w:val="nil"/>
            </w:tcBorders>
            <w:shd w:val="clear" w:color="auto" w:fill="auto"/>
            <w:noWrap/>
            <w:vAlign w:val="bottom"/>
            <w:hideMark/>
          </w:tcPr>
          <w:p w:rsidR="003C6FFA" w:rsidRPr="00775334" w:rsidRDefault="003C6FFA"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12.5 (5-60)</w:t>
            </w:r>
          </w:p>
        </w:tc>
      </w:tr>
      <w:tr w:rsidR="005D7AC0" w:rsidRPr="00775334" w:rsidTr="004B4CC7">
        <w:trPr>
          <w:trHeight w:val="354"/>
        </w:trPr>
        <w:tc>
          <w:tcPr>
            <w:tcW w:w="5260" w:type="dxa"/>
            <w:tcBorders>
              <w:top w:val="nil"/>
              <w:left w:val="nil"/>
              <w:bottom w:val="nil"/>
              <w:right w:val="nil"/>
            </w:tcBorders>
            <w:shd w:val="clear" w:color="auto" w:fill="auto"/>
            <w:noWrap/>
            <w:vAlign w:val="bottom"/>
          </w:tcPr>
          <w:p w:rsidR="003C6FFA" w:rsidRPr="00775334" w:rsidRDefault="003C6FFA" w:rsidP="00E956B7">
            <w:pPr>
              <w:widowControl/>
              <w:adjustRightInd w:val="0"/>
              <w:snapToGrid w:val="0"/>
              <w:spacing w:line="360" w:lineRule="auto"/>
              <w:ind w:firstLineChars="142" w:firstLine="341"/>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 xml:space="preserve"> Depth</w:t>
            </w:r>
            <w:r w:rsidR="00E956B7" w:rsidRPr="00775334">
              <w:rPr>
                <w:rFonts w:ascii="Book Antiqua" w:eastAsia="MS PGothic" w:hAnsi="Book Antiqua"/>
                <w:kern w:val="0"/>
                <w:sz w:val="24"/>
                <w:szCs w:val="24"/>
                <w:vertAlign w:val="superscript"/>
              </w:rPr>
              <w:t>1</w:t>
            </w:r>
          </w:p>
          <w:p w:rsidR="003C6FFA" w:rsidRPr="00775334" w:rsidRDefault="00E956B7" w:rsidP="00E956B7">
            <w:pPr>
              <w:widowControl/>
              <w:adjustRightInd w:val="0"/>
              <w:snapToGrid w:val="0"/>
              <w:spacing w:line="360" w:lineRule="auto"/>
              <w:ind w:firstLineChars="392" w:firstLine="941"/>
              <w:jc w:val="left"/>
              <w:rPr>
                <w:rFonts w:ascii="Book Antiqua" w:eastAsia="MS PGothic" w:hAnsi="Book Antiqua"/>
                <w:kern w:val="0"/>
                <w:sz w:val="24"/>
                <w:szCs w:val="24"/>
              </w:rPr>
            </w:pPr>
            <w:r w:rsidRPr="00775334">
              <w:rPr>
                <w:rFonts w:ascii="Book Antiqua" w:eastAsia="MS PGothic" w:hAnsi="Book Antiqua"/>
                <w:kern w:val="0"/>
                <w:sz w:val="24"/>
                <w:szCs w:val="24"/>
              </w:rPr>
              <w:t>Tis/T1a/</w:t>
            </w:r>
            <w:r w:rsidR="003C6FFA" w:rsidRPr="00775334">
              <w:rPr>
                <w:rFonts w:ascii="Book Antiqua" w:eastAsia="MS PGothic" w:hAnsi="Book Antiqua"/>
                <w:kern w:val="0"/>
                <w:sz w:val="24"/>
                <w:szCs w:val="24"/>
              </w:rPr>
              <w:t>T1b</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12/15/</w:t>
            </w:r>
            <w:r w:rsidR="003C6FFA" w:rsidRPr="00775334">
              <w:rPr>
                <w:rFonts w:ascii="Book Antiqua" w:eastAsia="MS PGothic" w:hAnsi="Book Antiqua"/>
                <w:kern w:val="0"/>
                <w:sz w:val="24"/>
                <w:szCs w:val="24"/>
              </w:rPr>
              <w:t>5</w:t>
            </w:r>
          </w:p>
        </w:tc>
      </w:tr>
      <w:tr w:rsidR="005D7AC0" w:rsidRPr="00775334" w:rsidTr="004B4CC7">
        <w:trPr>
          <w:trHeight w:val="373"/>
        </w:trPr>
        <w:tc>
          <w:tcPr>
            <w:tcW w:w="5260" w:type="dxa"/>
            <w:tcBorders>
              <w:top w:val="nil"/>
              <w:left w:val="nil"/>
              <w:bottom w:val="nil"/>
              <w:right w:val="nil"/>
            </w:tcBorders>
            <w:shd w:val="clear" w:color="auto" w:fill="auto"/>
            <w:noWrap/>
            <w:vAlign w:val="bottom"/>
          </w:tcPr>
          <w:p w:rsidR="003C6FFA" w:rsidRPr="00775334" w:rsidRDefault="00E956B7" w:rsidP="00E956B7">
            <w:pPr>
              <w:widowControl/>
              <w:adjustRightInd w:val="0"/>
              <w:snapToGrid w:val="0"/>
              <w:spacing w:line="360" w:lineRule="auto"/>
              <w:ind w:firstLineChars="200" w:firstLine="480"/>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Location</w:t>
            </w:r>
          </w:p>
          <w:p w:rsidR="003C6FFA" w:rsidRPr="00775334" w:rsidRDefault="00E956B7" w:rsidP="00E956B7">
            <w:pPr>
              <w:widowControl/>
              <w:adjustRightInd w:val="0"/>
              <w:snapToGrid w:val="0"/>
              <w:spacing w:line="360" w:lineRule="auto"/>
              <w:ind w:firstLineChars="400" w:firstLine="960"/>
              <w:jc w:val="left"/>
              <w:rPr>
                <w:rFonts w:ascii="Book Antiqua" w:eastAsia="MS PGothic" w:hAnsi="Book Antiqua"/>
                <w:kern w:val="0"/>
                <w:sz w:val="24"/>
                <w:szCs w:val="24"/>
              </w:rPr>
            </w:pPr>
            <w:r w:rsidRPr="00775334">
              <w:rPr>
                <w:rFonts w:ascii="Book Antiqua" w:eastAsia="MS PGothic" w:hAnsi="Book Antiqua"/>
                <w:kern w:val="0"/>
                <w:sz w:val="24"/>
                <w:szCs w:val="24"/>
              </w:rPr>
              <w:t>Ce/Ut/Mt/Lt/Mt-Lt/</w:t>
            </w:r>
            <w:r w:rsidR="003C6FFA" w:rsidRPr="00775334">
              <w:rPr>
                <w:rFonts w:ascii="Book Antiqua" w:eastAsia="MS PGothic" w:hAnsi="Book Antiqua"/>
                <w:kern w:val="0"/>
                <w:sz w:val="24"/>
                <w:szCs w:val="24"/>
              </w:rPr>
              <w:t>Ae</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0/1/20/8/2/</w:t>
            </w:r>
            <w:r w:rsidR="003C6FFA" w:rsidRPr="00775334">
              <w:rPr>
                <w:rFonts w:ascii="Book Antiqua" w:eastAsia="MS PGothic" w:hAnsi="Book Antiqua"/>
                <w:kern w:val="0"/>
                <w:sz w:val="24"/>
                <w:szCs w:val="24"/>
              </w:rPr>
              <w:t>1</w:t>
            </w:r>
          </w:p>
        </w:tc>
      </w:tr>
      <w:tr w:rsidR="005D7AC0" w:rsidRPr="00775334" w:rsidTr="004B4CC7">
        <w:trPr>
          <w:trHeight w:val="279"/>
        </w:trPr>
        <w:tc>
          <w:tcPr>
            <w:tcW w:w="5260" w:type="dxa"/>
            <w:tcBorders>
              <w:top w:val="nil"/>
              <w:left w:val="nil"/>
              <w:bottom w:val="nil"/>
              <w:right w:val="nil"/>
            </w:tcBorders>
            <w:shd w:val="clear" w:color="auto" w:fill="auto"/>
            <w:noWrap/>
            <w:vAlign w:val="bottom"/>
          </w:tcPr>
          <w:p w:rsidR="003C6FFA" w:rsidRPr="00775334" w:rsidRDefault="00E956B7" w:rsidP="00E956B7">
            <w:pPr>
              <w:widowControl/>
              <w:adjustRightInd w:val="0"/>
              <w:snapToGrid w:val="0"/>
              <w:spacing w:line="360" w:lineRule="auto"/>
              <w:ind w:firstLineChars="142" w:firstLine="341"/>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 xml:space="preserve"> Macroscopic type</w:t>
            </w:r>
          </w:p>
          <w:p w:rsidR="003C6FFA" w:rsidRPr="00775334" w:rsidRDefault="00E97FCD" w:rsidP="00E956B7">
            <w:pPr>
              <w:widowControl/>
              <w:adjustRightInd w:val="0"/>
              <w:snapToGrid w:val="0"/>
              <w:spacing w:line="360" w:lineRule="auto"/>
              <w:ind w:firstLineChars="142" w:firstLine="341"/>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w:t>
            </w:r>
            <w:r w:rsidR="00E956B7" w:rsidRPr="00775334">
              <w:rPr>
                <w:rFonts w:ascii="Book Antiqua" w:eastAsia="MS PGothic" w:hAnsi="Book Antiqua"/>
                <w:kern w:val="0"/>
                <w:sz w:val="24"/>
                <w:szCs w:val="24"/>
              </w:rPr>
              <w:t xml:space="preserve"> 0-IIc/0-IIc+IIa/</w:t>
            </w:r>
            <w:r w:rsidR="003C6FFA" w:rsidRPr="00775334">
              <w:rPr>
                <w:rFonts w:ascii="Book Antiqua" w:eastAsia="MS PGothic" w:hAnsi="Book Antiqua"/>
                <w:kern w:val="0"/>
                <w:sz w:val="24"/>
                <w:szCs w:val="24"/>
              </w:rPr>
              <w:t>0-I+IIb</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30/1/</w:t>
            </w:r>
            <w:r w:rsidR="003C6FFA" w:rsidRPr="00775334">
              <w:rPr>
                <w:rFonts w:ascii="Book Antiqua" w:eastAsia="MS PGothic" w:hAnsi="Book Antiqua"/>
                <w:kern w:val="0"/>
                <w:sz w:val="24"/>
                <w:szCs w:val="24"/>
              </w:rPr>
              <w:t>1</w:t>
            </w:r>
          </w:p>
        </w:tc>
      </w:tr>
      <w:tr w:rsidR="005D7AC0" w:rsidRPr="00775334" w:rsidTr="004B4CC7">
        <w:trPr>
          <w:trHeight w:val="205"/>
        </w:trPr>
        <w:tc>
          <w:tcPr>
            <w:tcW w:w="5260" w:type="dxa"/>
            <w:tcBorders>
              <w:top w:val="nil"/>
              <w:left w:val="nil"/>
              <w:bottom w:val="nil"/>
              <w:right w:val="nil"/>
            </w:tcBorders>
            <w:shd w:val="clear" w:color="auto" w:fill="auto"/>
            <w:noWrap/>
            <w:vAlign w:val="bottom"/>
          </w:tcPr>
          <w:p w:rsidR="003C6FFA" w:rsidRPr="00775334" w:rsidRDefault="00E956B7" w:rsidP="00E956B7">
            <w:pPr>
              <w:widowControl/>
              <w:adjustRightInd w:val="0"/>
              <w:snapToGrid w:val="0"/>
              <w:spacing w:line="360" w:lineRule="auto"/>
              <w:ind w:firstLineChars="142" w:firstLine="341"/>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 xml:space="preserve"> Histopathological type</w:t>
            </w:r>
          </w:p>
          <w:p w:rsidR="003C6FFA" w:rsidRPr="00775334" w:rsidRDefault="00E97FCD" w:rsidP="00E956B7">
            <w:pPr>
              <w:widowControl/>
              <w:adjustRightInd w:val="0"/>
              <w:snapToGrid w:val="0"/>
              <w:spacing w:line="360" w:lineRule="auto"/>
              <w:ind w:firstLineChars="142" w:firstLine="341"/>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w:t>
            </w:r>
            <w:r w:rsidR="003C6FFA" w:rsidRPr="00775334">
              <w:rPr>
                <w:rFonts w:ascii="Book Antiqua" w:eastAsia="MS PGothic" w:hAnsi="Book Antiqua"/>
                <w:kern w:val="0"/>
                <w:sz w:val="24"/>
                <w:szCs w:val="24"/>
              </w:rPr>
              <w:t xml:space="preserve"> SCC/ adenocarcinoma</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31/</w:t>
            </w:r>
            <w:r w:rsidR="003C6FFA" w:rsidRPr="00775334">
              <w:rPr>
                <w:rFonts w:ascii="Book Antiqua" w:eastAsia="MS PGothic" w:hAnsi="Book Antiqua"/>
                <w:kern w:val="0"/>
                <w:sz w:val="24"/>
                <w:szCs w:val="24"/>
              </w:rPr>
              <w:t>1</w:t>
            </w:r>
          </w:p>
        </w:tc>
      </w:tr>
      <w:tr w:rsidR="005D7AC0" w:rsidRPr="00775334" w:rsidTr="004B4CC7">
        <w:trPr>
          <w:trHeight w:val="367"/>
        </w:trPr>
        <w:tc>
          <w:tcPr>
            <w:tcW w:w="5260" w:type="dxa"/>
            <w:tcBorders>
              <w:top w:val="nil"/>
              <w:left w:val="nil"/>
              <w:bottom w:val="nil"/>
              <w:right w:val="nil"/>
            </w:tcBorders>
            <w:shd w:val="clear" w:color="auto" w:fill="auto"/>
            <w:noWrap/>
            <w:vAlign w:val="bottom"/>
          </w:tcPr>
          <w:p w:rsidR="003C6FFA" w:rsidRPr="00775334" w:rsidRDefault="003C6FFA" w:rsidP="00E97FCD">
            <w:pPr>
              <w:widowControl/>
              <w:adjustRightInd w:val="0"/>
              <w:snapToGrid w:val="0"/>
              <w:spacing w:line="360" w:lineRule="auto"/>
              <w:ind w:leftChars="142" w:left="898" w:hangingChars="250" w:hanging="600"/>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Treatment</w:t>
            </w:r>
            <w:r w:rsidR="00E956B7" w:rsidRPr="00775334">
              <w:rPr>
                <w:rFonts w:ascii="Book Antiqua" w:eastAsia="MS PGothic" w:hAnsi="Book Antiqua"/>
                <w:kern w:val="0"/>
                <w:sz w:val="24"/>
                <w:szCs w:val="24"/>
                <w:vertAlign w:val="superscript"/>
              </w:rPr>
              <w:t>2</w:t>
            </w:r>
            <w:r w:rsidRPr="00775334">
              <w:rPr>
                <w:rFonts w:ascii="Book Antiqua" w:eastAsia="MS PGothic" w:hAnsi="Book Antiqua"/>
                <w:kern w:val="0"/>
                <w:sz w:val="24"/>
                <w:szCs w:val="24"/>
              </w:rPr>
              <w:t xml:space="preserve">, </w:t>
            </w:r>
            <w:r w:rsidR="0088027D" w:rsidRPr="00775334">
              <w:rPr>
                <w:rFonts w:ascii="Book Antiqua" w:eastAsia="SimSun" w:hAnsi="Book Antiqua" w:hint="eastAsia"/>
                <w:kern w:val="0"/>
                <w:sz w:val="24"/>
                <w:szCs w:val="24"/>
                <w:lang w:eastAsia="zh-CN"/>
              </w:rPr>
              <w:t>e</w:t>
            </w:r>
            <w:r w:rsidRPr="00775334">
              <w:rPr>
                <w:rFonts w:ascii="Book Antiqua" w:eastAsia="MS PGothic" w:hAnsi="Book Antiqua"/>
                <w:kern w:val="0"/>
                <w:sz w:val="24"/>
                <w:szCs w:val="24"/>
              </w:rPr>
              <w:t>ndoscopic treatment/ Surgery/</w:t>
            </w:r>
            <w:r w:rsidR="00E97FCD" w:rsidRPr="00775334">
              <w:rPr>
                <w:rFonts w:ascii="Book Antiqua" w:eastAsia="SimSun" w:hAnsi="Book Antiqua" w:hint="eastAsia"/>
                <w:kern w:val="0"/>
                <w:sz w:val="24"/>
                <w:szCs w:val="24"/>
                <w:lang w:eastAsia="zh-CN"/>
              </w:rPr>
              <w:t>c</w:t>
            </w:r>
            <w:r w:rsidR="00E97FCD" w:rsidRPr="00775334">
              <w:rPr>
                <w:rFonts w:ascii="Book Antiqua" w:eastAsia="MS PGothic" w:hAnsi="Book Antiqua"/>
                <w:kern w:val="0"/>
                <w:sz w:val="24"/>
                <w:szCs w:val="24"/>
              </w:rPr>
              <w:t>hemoradiotherapy/ Radiation</w:t>
            </w:r>
            <w:r w:rsidR="00E97FCD" w:rsidRPr="00775334">
              <w:rPr>
                <w:rFonts w:ascii="Book Antiqua" w:eastAsia="SimSun" w:hAnsi="Book Antiqua" w:hint="eastAsia"/>
                <w:kern w:val="0"/>
                <w:sz w:val="24"/>
                <w:szCs w:val="24"/>
                <w:lang w:eastAsia="zh-CN"/>
              </w:rPr>
              <w:t>/</w:t>
            </w:r>
            <w:r w:rsidRPr="00775334">
              <w:rPr>
                <w:rFonts w:ascii="Book Antiqua" w:eastAsia="MS PGothic" w:hAnsi="Book Antiqua"/>
                <w:kern w:val="0"/>
                <w:sz w:val="24"/>
                <w:szCs w:val="24"/>
              </w:rPr>
              <w:t>unknown</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28/1/3/1/</w:t>
            </w:r>
            <w:r w:rsidR="003C6FFA" w:rsidRPr="00775334">
              <w:rPr>
                <w:rFonts w:ascii="Book Antiqua" w:eastAsia="MS PGothic" w:hAnsi="Book Antiqua"/>
                <w:kern w:val="0"/>
                <w:sz w:val="24"/>
                <w:szCs w:val="24"/>
              </w:rPr>
              <w:t>1</w:t>
            </w:r>
          </w:p>
        </w:tc>
      </w:tr>
      <w:tr w:rsidR="005D7AC0" w:rsidRPr="00775334" w:rsidTr="004B4CC7">
        <w:trPr>
          <w:trHeight w:val="367"/>
        </w:trPr>
        <w:tc>
          <w:tcPr>
            <w:tcW w:w="5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ind w:leftChars="142" w:left="898" w:hangingChars="250" w:hanging="600"/>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Lymph node metastasis</w:t>
            </w:r>
          </w:p>
          <w:p w:rsidR="003C6FFA" w:rsidRPr="00775334" w:rsidRDefault="00E97FCD" w:rsidP="00E956B7">
            <w:pPr>
              <w:widowControl/>
              <w:adjustRightInd w:val="0"/>
              <w:snapToGrid w:val="0"/>
              <w:spacing w:line="360" w:lineRule="auto"/>
              <w:ind w:leftChars="142" w:left="898" w:hangingChars="250" w:hanging="600"/>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positive/</w:t>
            </w:r>
            <w:r w:rsidR="003C6FFA" w:rsidRPr="00775334">
              <w:rPr>
                <w:rFonts w:ascii="Book Antiqua" w:eastAsia="MS PGothic" w:hAnsi="Book Antiqua"/>
                <w:kern w:val="0"/>
                <w:sz w:val="24"/>
                <w:szCs w:val="24"/>
              </w:rPr>
              <w:t>negative</w:t>
            </w:r>
          </w:p>
        </w:tc>
        <w:tc>
          <w:tcPr>
            <w:tcW w:w="3260" w:type="dxa"/>
            <w:tcBorders>
              <w:top w:val="nil"/>
              <w:left w:val="nil"/>
              <w:bottom w:val="nil"/>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w:t>
            </w:r>
            <w:r w:rsidR="003C6FFA" w:rsidRPr="00775334">
              <w:rPr>
                <w:rFonts w:ascii="Book Antiqua" w:eastAsia="MS PGothic" w:hAnsi="Book Antiqua"/>
                <w:kern w:val="0"/>
                <w:sz w:val="24"/>
                <w:szCs w:val="24"/>
              </w:rPr>
              <w:t>31</w:t>
            </w:r>
          </w:p>
        </w:tc>
      </w:tr>
      <w:tr w:rsidR="003C6FFA" w:rsidRPr="00775334" w:rsidTr="004B4CC7">
        <w:trPr>
          <w:trHeight w:val="367"/>
        </w:trPr>
        <w:tc>
          <w:tcPr>
            <w:tcW w:w="5260" w:type="dxa"/>
            <w:tcBorders>
              <w:top w:val="nil"/>
              <w:left w:val="nil"/>
              <w:bottom w:val="single" w:sz="24" w:space="0" w:color="auto"/>
              <w:right w:val="nil"/>
            </w:tcBorders>
            <w:shd w:val="clear" w:color="auto" w:fill="auto"/>
            <w:noWrap/>
            <w:vAlign w:val="bottom"/>
          </w:tcPr>
          <w:p w:rsidR="003C6FFA" w:rsidRPr="00775334" w:rsidRDefault="00E97FCD" w:rsidP="00E956B7">
            <w:pPr>
              <w:widowControl/>
              <w:adjustRightInd w:val="0"/>
              <w:snapToGrid w:val="0"/>
              <w:spacing w:line="360" w:lineRule="auto"/>
              <w:ind w:leftChars="142" w:left="898" w:hangingChars="250" w:hanging="600"/>
              <w:jc w:val="left"/>
              <w:rPr>
                <w:rFonts w:ascii="Book Antiqua" w:eastAsia="SimSun" w:hAnsi="Book Antiqua"/>
                <w:kern w:val="0"/>
                <w:sz w:val="24"/>
                <w:szCs w:val="24"/>
                <w:lang w:eastAsia="zh-CN"/>
              </w:rPr>
            </w:pPr>
            <w:r w:rsidRPr="00775334">
              <w:rPr>
                <w:rFonts w:ascii="Book Antiqua" w:eastAsia="MS PGothic" w:hAnsi="Book Antiqua"/>
                <w:kern w:val="0"/>
                <w:sz w:val="24"/>
                <w:szCs w:val="24"/>
              </w:rPr>
              <w:t>Distant metastasis</w:t>
            </w:r>
          </w:p>
          <w:p w:rsidR="003C6FFA" w:rsidRPr="00775334" w:rsidRDefault="00E97FCD" w:rsidP="00E956B7">
            <w:pPr>
              <w:widowControl/>
              <w:adjustRightInd w:val="0"/>
              <w:snapToGrid w:val="0"/>
              <w:spacing w:line="360" w:lineRule="auto"/>
              <w:ind w:leftChars="142" w:left="898" w:hangingChars="250" w:hanging="600"/>
              <w:jc w:val="left"/>
              <w:rPr>
                <w:rFonts w:ascii="Book Antiqua" w:eastAsia="MS PGothic" w:hAnsi="Book Antiqua"/>
                <w:kern w:val="0"/>
                <w:sz w:val="24"/>
                <w:szCs w:val="24"/>
              </w:rPr>
            </w:pPr>
            <w:r w:rsidRPr="00775334">
              <w:rPr>
                <w:rFonts w:ascii="Book Antiqua" w:eastAsia="MS PGothic" w:hAnsi="Book Antiqua"/>
                <w:kern w:val="0"/>
                <w:sz w:val="24"/>
                <w:szCs w:val="24"/>
              </w:rPr>
              <w:t xml:space="preserve">   Positive</w:t>
            </w:r>
            <w:r w:rsidRPr="00775334">
              <w:rPr>
                <w:rFonts w:ascii="Book Antiqua" w:eastAsia="SimSun" w:hAnsi="Book Antiqua" w:hint="eastAsia"/>
                <w:kern w:val="0"/>
                <w:sz w:val="24"/>
                <w:szCs w:val="24"/>
                <w:lang w:eastAsia="zh-CN"/>
              </w:rPr>
              <w:t>/</w:t>
            </w:r>
            <w:r w:rsidR="003C6FFA" w:rsidRPr="00775334">
              <w:rPr>
                <w:rFonts w:ascii="Book Antiqua" w:eastAsia="MS PGothic" w:hAnsi="Book Antiqua"/>
                <w:kern w:val="0"/>
                <w:sz w:val="24"/>
                <w:szCs w:val="24"/>
              </w:rPr>
              <w:t>negative</w:t>
            </w:r>
          </w:p>
        </w:tc>
        <w:tc>
          <w:tcPr>
            <w:tcW w:w="3260" w:type="dxa"/>
            <w:tcBorders>
              <w:top w:val="nil"/>
              <w:left w:val="nil"/>
              <w:bottom w:val="single" w:sz="24" w:space="0" w:color="auto"/>
              <w:right w:val="nil"/>
            </w:tcBorders>
            <w:shd w:val="clear" w:color="auto" w:fill="auto"/>
            <w:noWrap/>
            <w:vAlign w:val="bottom"/>
          </w:tcPr>
          <w:p w:rsidR="003C6FFA" w:rsidRPr="00775334" w:rsidRDefault="00E97FCD" w:rsidP="00E956B7">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0/</w:t>
            </w:r>
            <w:r w:rsidR="003C6FFA" w:rsidRPr="00775334">
              <w:rPr>
                <w:rFonts w:ascii="Book Antiqua" w:eastAsia="MS PGothic" w:hAnsi="Book Antiqua"/>
                <w:kern w:val="0"/>
                <w:sz w:val="24"/>
                <w:szCs w:val="24"/>
              </w:rPr>
              <w:t>32</w:t>
            </w:r>
          </w:p>
        </w:tc>
      </w:tr>
    </w:tbl>
    <w:p w:rsidR="003C6FFA" w:rsidRPr="00775334" w:rsidRDefault="00E956B7" w:rsidP="00E97FCD">
      <w:pPr>
        <w:adjustRightInd w:val="0"/>
        <w:snapToGrid w:val="0"/>
        <w:spacing w:line="360" w:lineRule="auto"/>
        <w:rPr>
          <w:rFonts w:ascii="Book Antiqua" w:eastAsia="SimSun" w:hAnsi="Book Antiqua"/>
          <w:sz w:val="24"/>
          <w:szCs w:val="24"/>
          <w:lang w:eastAsia="zh-CN"/>
        </w:rPr>
      </w:pPr>
      <w:r w:rsidRPr="00775334">
        <w:rPr>
          <w:rFonts w:ascii="Book Antiqua" w:hAnsi="Book Antiqua"/>
          <w:sz w:val="24"/>
          <w:szCs w:val="24"/>
          <w:vertAlign w:val="superscript"/>
        </w:rPr>
        <w:t>1</w:t>
      </w:r>
      <w:r w:rsidR="003C6FFA" w:rsidRPr="00775334">
        <w:rPr>
          <w:rFonts w:ascii="Book Antiqua" w:hAnsi="Book Antiqua"/>
          <w:sz w:val="24"/>
          <w:szCs w:val="24"/>
        </w:rPr>
        <w:t>The depth of four lesions that were not resected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3) or had an unknown treatment result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1) were determined clinically: T1a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2) and T1b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2)</w:t>
      </w:r>
      <w:r w:rsidR="00E97FCD" w:rsidRPr="00775334">
        <w:rPr>
          <w:rFonts w:ascii="Book Antiqua" w:eastAsia="SimSun" w:hAnsi="Book Antiqua" w:hint="eastAsia"/>
          <w:sz w:val="24"/>
          <w:szCs w:val="24"/>
          <w:lang w:eastAsia="zh-CN"/>
        </w:rPr>
        <w:t xml:space="preserve">; </w:t>
      </w:r>
      <w:r w:rsidRPr="00775334">
        <w:rPr>
          <w:rFonts w:ascii="Book Antiqua" w:hAnsi="Book Antiqua"/>
          <w:sz w:val="24"/>
          <w:szCs w:val="24"/>
          <w:vertAlign w:val="superscript"/>
        </w:rPr>
        <w:t>2</w:t>
      </w:r>
      <w:r w:rsidR="003C6FFA" w:rsidRPr="00775334">
        <w:rPr>
          <w:rFonts w:ascii="Book Antiqua" w:hAnsi="Book Antiqua"/>
          <w:sz w:val="24"/>
          <w:szCs w:val="24"/>
        </w:rPr>
        <w:t>Two cases overlapped: surgery following noncurative endoscopic resection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1) and chemoradiotherapy following noncurative endoscopic resection (</w:t>
      </w:r>
      <w:r w:rsidR="00E97FCD" w:rsidRPr="00775334">
        <w:rPr>
          <w:rFonts w:ascii="Book Antiqua" w:hAnsi="Book Antiqua"/>
          <w:i/>
          <w:sz w:val="24"/>
          <w:szCs w:val="24"/>
        </w:rPr>
        <w:t>n =</w:t>
      </w:r>
      <w:r w:rsidR="005D7AC0" w:rsidRPr="00775334">
        <w:rPr>
          <w:rFonts w:ascii="Book Antiqua" w:hAnsi="Book Antiqua"/>
          <w:i/>
          <w:sz w:val="24"/>
          <w:szCs w:val="24"/>
        </w:rPr>
        <w:t xml:space="preserve"> </w:t>
      </w:r>
      <w:r w:rsidR="003C6FFA" w:rsidRPr="00775334">
        <w:rPr>
          <w:rFonts w:ascii="Book Antiqua" w:hAnsi="Book Antiqua"/>
          <w:sz w:val="24"/>
          <w:szCs w:val="24"/>
        </w:rPr>
        <w:t>1).</w:t>
      </w:r>
      <w:r w:rsidR="00E97FCD" w:rsidRPr="00775334">
        <w:rPr>
          <w:rFonts w:ascii="Book Antiqua" w:eastAsia="SimSun" w:hAnsi="Book Antiqua" w:hint="eastAsia"/>
          <w:sz w:val="24"/>
          <w:szCs w:val="24"/>
          <w:lang w:eastAsia="zh-CN"/>
        </w:rPr>
        <w:t xml:space="preserve"> </w:t>
      </w:r>
      <w:r w:rsidR="003C6FFA" w:rsidRPr="00775334">
        <w:rPr>
          <w:rFonts w:ascii="Book Antiqua" w:hAnsi="Book Antiqua"/>
          <w:sz w:val="24"/>
          <w:szCs w:val="24"/>
        </w:rPr>
        <w:t>Ae</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Abdominal </w:t>
      </w:r>
      <w:r w:rsidR="003C6FFA" w:rsidRPr="00775334">
        <w:rPr>
          <w:rFonts w:ascii="Book Antiqua" w:hAnsi="Book Antiqua"/>
          <w:sz w:val="24"/>
          <w:szCs w:val="24"/>
        </w:rPr>
        <w:t>esophagus; Ce</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Cervical </w:t>
      </w:r>
      <w:r w:rsidR="003C6FFA" w:rsidRPr="00775334">
        <w:rPr>
          <w:rFonts w:ascii="Book Antiqua" w:hAnsi="Book Antiqua"/>
          <w:sz w:val="24"/>
          <w:szCs w:val="24"/>
        </w:rPr>
        <w:t>esophagus; Lt</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Lower </w:t>
      </w:r>
      <w:r w:rsidR="003C6FFA" w:rsidRPr="00775334">
        <w:rPr>
          <w:rFonts w:ascii="Book Antiqua" w:hAnsi="Book Antiqua"/>
          <w:sz w:val="24"/>
          <w:szCs w:val="24"/>
        </w:rPr>
        <w:t>thoracic esophagus; Mt</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Middle </w:t>
      </w:r>
      <w:r w:rsidR="003C6FFA" w:rsidRPr="00775334">
        <w:rPr>
          <w:rFonts w:ascii="Book Antiqua" w:hAnsi="Book Antiqua"/>
          <w:sz w:val="24"/>
          <w:szCs w:val="24"/>
        </w:rPr>
        <w:t>thoracic esophagus; SCC</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Squamous </w:t>
      </w:r>
      <w:r w:rsidR="003C6FFA" w:rsidRPr="00775334">
        <w:rPr>
          <w:rFonts w:ascii="Book Antiqua" w:hAnsi="Book Antiqua"/>
          <w:sz w:val="24"/>
          <w:szCs w:val="24"/>
        </w:rPr>
        <w:t>cell carcinoma; Ut</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r w:rsidR="00E97FCD" w:rsidRPr="00775334">
        <w:rPr>
          <w:rFonts w:ascii="Book Antiqua" w:hAnsi="Book Antiqua"/>
          <w:sz w:val="24"/>
          <w:szCs w:val="24"/>
        </w:rPr>
        <w:t xml:space="preserve">Upper </w:t>
      </w:r>
      <w:r w:rsidR="003C6FFA" w:rsidRPr="00775334">
        <w:rPr>
          <w:rFonts w:ascii="Book Antiqua" w:hAnsi="Book Antiqua"/>
          <w:sz w:val="24"/>
          <w:szCs w:val="24"/>
        </w:rPr>
        <w:t>thoracic esophagus</w:t>
      </w:r>
      <w:r w:rsidR="00E97FCD" w:rsidRPr="00775334">
        <w:rPr>
          <w:rFonts w:ascii="Book Antiqua" w:eastAsia="SimSun" w:hAnsi="Book Antiqua" w:hint="eastAsia"/>
          <w:sz w:val="24"/>
          <w:szCs w:val="24"/>
          <w:lang w:eastAsia="zh-CN"/>
        </w:rPr>
        <w:t>.</w:t>
      </w:r>
      <w:r w:rsidR="003C6FFA" w:rsidRPr="00775334">
        <w:rPr>
          <w:rFonts w:ascii="Book Antiqua" w:hAnsi="Book Antiqua"/>
          <w:sz w:val="24"/>
          <w:szCs w:val="24"/>
        </w:rPr>
        <w:t xml:space="preserve"> </w:t>
      </w:r>
    </w:p>
    <w:p w:rsidR="003C6FFA" w:rsidRPr="00775334" w:rsidRDefault="003C6FFA" w:rsidP="00EE7A98">
      <w:pPr>
        <w:widowControl/>
        <w:adjustRightInd w:val="0"/>
        <w:snapToGrid w:val="0"/>
        <w:spacing w:line="360" w:lineRule="auto"/>
        <w:rPr>
          <w:rFonts w:ascii="Book Antiqua" w:hAnsi="Book Antiqua"/>
          <w:b/>
          <w:sz w:val="24"/>
          <w:szCs w:val="24"/>
        </w:rPr>
      </w:pPr>
      <w:r w:rsidRPr="00775334">
        <w:rPr>
          <w:rFonts w:ascii="Book Antiqua" w:hAnsi="Book Antiqua"/>
          <w:b/>
          <w:sz w:val="24"/>
          <w:szCs w:val="24"/>
        </w:rPr>
        <w:br w:type="page"/>
      </w:r>
      <w:r w:rsidRPr="00775334">
        <w:rPr>
          <w:rFonts w:ascii="Book Antiqua" w:hAnsi="Book Antiqua"/>
          <w:b/>
          <w:sz w:val="24"/>
          <w:szCs w:val="24"/>
        </w:rPr>
        <w:lastRenderedPageBreak/>
        <w:t>Table 3 Performance of 18-fluoro-2-deoxyglucose positron emission tomography for esophageal cancer screening</w:t>
      </w:r>
    </w:p>
    <w:p w:rsidR="003C6FFA" w:rsidRPr="00775334" w:rsidRDefault="003C6FFA" w:rsidP="00EE7A98">
      <w:pPr>
        <w:adjustRightInd w:val="0"/>
        <w:snapToGrid w:val="0"/>
        <w:spacing w:line="360" w:lineRule="auto"/>
        <w:rPr>
          <w:rFonts w:ascii="Book Antiqua" w:hAnsi="Book Antiqua"/>
          <w:i/>
          <w:sz w:val="24"/>
          <w:szCs w:val="24"/>
        </w:rPr>
      </w:pPr>
    </w:p>
    <w:tbl>
      <w:tblPr>
        <w:tblpPr w:leftFromText="142" w:rightFromText="142" w:vertAnchor="page" w:horzAnchor="margin" w:tblpY="2761"/>
        <w:tblW w:w="8604" w:type="dxa"/>
        <w:tblCellMar>
          <w:left w:w="99" w:type="dxa"/>
          <w:right w:w="99" w:type="dxa"/>
        </w:tblCellMar>
        <w:tblLook w:val="04A0" w:firstRow="1" w:lastRow="0" w:firstColumn="1" w:lastColumn="0" w:noHBand="0" w:noVBand="1"/>
      </w:tblPr>
      <w:tblGrid>
        <w:gridCol w:w="2084"/>
        <w:gridCol w:w="2268"/>
        <w:gridCol w:w="2126"/>
        <w:gridCol w:w="2126"/>
      </w:tblGrid>
      <w:tr w:rsidR="005D7AC0" w:rsidRPr="00775334" w:rsidTr="00E97FCD">
        <w:trPr>
          <w:trHeight w:val="300"/>
        </w:trPr>
        <w:tc>
          <w:tcPr>
            <w:tcW w:w="2084" w:type="dxa"/>
            <w:tcBorders>
              <w:top w:val="single" w:sz="4" w:space="0" w:color="auto"/>
              <w:bottom w:val="single" w:sz="4" w:space="0" w:color="auto"/>
            </w:tcBorders>
            <w:shd w:val="clear" w:color="auto" w:fill="auto"/>
            <w:noWrap/>
            <w:vAlign w:val="center"/>
            <w:hideMark/>
          </w:tcPr>
          <w:p w:rsidR="003C6FFA" w:rsidRPr="00775334" w:rsidRDefault="003C6FFA" w:rsidP="00EE7A98">
            <w:pPr>
              <w:widowControl/>
              <w:adjustRightInd w:val="0"/>
              <w:snapToGrid w:val="0"/>
              <w:spacing w:line="360" w:lineRule="auto"/>
              <w:rPr>
                <w:rFonts w:ascii="Book Antiqua" w:eastAsia="MS PGothic" w:hAnsi="Book Antiqua"/>
                <w:b/>
                <w:kern w:val="0"/>
                <w:sz w:val="24"/>
                <w:szCs w:val="24"/>
              </w:rPr>
            </w:pPr>
            <w:r w:rsidRPr="00775334">
              <w:rPr>
                <w:rFonts w:ascii="Book Antiqua" w:eastAsia="MS PGothic" w:hAnsi="Book Antiqua"/>
                <w:b/>
                <w:kern w:val="0"/>
                <w:sz w:val="24"/>
                <w:szCs w:val="24"/>
              </w:rPr>
              <w:t xml:space="preserve">　</w:t>
            </w:r>
          </w:p>
        </w:tc>
        <w:tc>
          <w:tcPr>
            <w:tcW w:w="2268" w:type="dxa"/>
            <w:tcBorders>
              <w:top w:val="single" w:sz="4" w:space="0" w:color="auto"/>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b/>
                <w:kern w:val="0"/>
                <w:sz w:val="24"/>
                <w:szCs w:val="24"/>
              </w:rPr>
            </w:pPr>
            <w:r w:rsidRPr="00775334">
              <w:rPr>
                <w:rFonts w:ascii="Book Antiqua" w:eastAsia="MS PGothic" w:hAnsi="Book Antiqua"/>
                <w:b/>
                <w:kern w:val="0"/>
                <w:sz w:val="24"/>
                <w:szCs w:val="24"/>
              </w:rPr>
              <w:t>Esophageal cancer (+) (</w:t>
            </w:r>
            <w:r w:rsidR="00E97FCD" w:rsidRPr="00775334">
              <w:rPr>
                <w:rFonts w:ascii="Book Antiqua" w:eastAsia="MS PGothic" w:hAnsi="Book Antiqua"/>
                <w:b/>
                <w:i/>
                <w:kern w:val="0"/>
                <w:sz w:val="24"/>
                <w:szCs w:val="24"/>
              </w:rPr>
              <w:t>n =</w:t>
            </w:r>
            <w:r w:rsidRPr="00775334">
              <w:rPr>
                <w:rFonts w:ascii="Book Antiqua" w:eastAsia="MS PGothic" w:hAnsi="Book Antiqua"/>
                <w:b/>
                <w:kern w:val="0"/>
                <w:sz w:val="24"/>
                <w:szCs w:val="24"/>
              </w:rPr>
              <w:t xml:space="preserve"> 28)</w:t>
            </w:r>
          </w:p>
        </w:tc>
        <w:tc>
          <w:tcPr>
            <w:tcW w:w="2126" w:type="dxa"/>
            <w:tcBorders>
              <w:top w:val="single" w:sz="4" w:space="0" w:color="auto"/>
              <w:bottom w:val="single" w:sz="4" w:space="0" w:color="auto"/>
            </w:tcBorders>
            <w:shd w:val="clear" w:color="auto" w:fill="auto"/>
            <w:noWrap/>
            <w:vAlign w:val="center"/>
            <w:hideMark/>
          </w:tcPr>
          <w:p w:rsidR="003C6FFA" w:rsidRPr="00775334" w:rsidRDefault="00E97FCD" w:rsidP="00E97FCD">
            <w:pPr>
              <w:widowControl/>
              <w:adjustRightInd w:val="0"/>
              <w:snapToGrid w:val="0"/>
              <w:spacing w:line="360" w:lineRule="auto"/>
              <w:jc w:val="center"/>
              <w:rPr>
                <w:rFonts w:ascii="Book Antiqua" w:eastAsia="MS PGothic" w:hAnsi="Book Antiqua"/>
                <w:b/>
                <w:kern w:val="0"/>
                <w:sz w:val="24"/>
                <w:szCs w:val="24"/>
              </w:rPr>
            </w:pPr>
            <w:r w:rsidRPr="00775334">
              <w:rPr>
                <w:rFonts w:ascii="Book Antiqua" w:eastAsia="MS PGothic" w:hAnsi="Book Antiqua"/>
                <w:b/>
                <w:kern w:val="0"/>
                <w:sz w:val="24"/>
                <w:szCs w:val="24"/>
              </w:rPr>
              <w:t>Esophageal cancer (-) (</w:t>
            </w:r>
            <w:r w:rsidRPr="00775334">
              <w:rPr>
                <w:rFonts w:ascii="Book Antiqua" w:eastAsia="MS PGothic" w:hAnsi="Book Antiqua"/>
                <w:b/>
                <w:i/>
                <w:kern w:val="0"/>
                <w:sz w:val="24"/>
                <w:szCs w:val="24"/>
              </w:rPr>
              <w:t>n =</w:t>
            </w:r>
            <w:r w:rsidRPr="00775334">
              <w:rPr>
                <w:rFonts w:ascii="Book Antiqua" w:eastAsia="MS PGothic" w:hAnsi="Book Antiqua"/>
                <w:b/>
                <w:kern w:val="0"/>
                <w:sz w:val="24"/>
                <w:szCs w:val="24"/>
              </w:rPr>
              <w:t xml:space="preserve"> 14</w:t>
            </w:r>
            <w:r w:rsidR="003C6FFA" w:rsidRPr="00775334">
              <w:rPr>
                <w:rFonts w:ascii="Book Antiqua" w:eastAsia="MS PGothic" w:hAnsi="Book Antiqua"/>
                <w:b/>
                <w:kern w:val="0"/>
                <w:sz w:val="24"/>
                <w:szCs w:val="24"/>
              </w:rPr>
              <w:t>762)</w:t>
            </w:r>
          </w:p>
        </w:tc>
        <w:tc>
          <w:tcPr>
            <w:tcW w:w="2126" w:type="dxa"/>
            <w:tcBorders>
              <w:top w:val="single" w:sz="4" w:space="0" w:color="auto"/>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b/>
                <w:kern w:val="0"/>
                <w:sz w:val="24"/>
                <w:szCs w:val="24"/>
              </w:rPr>
            </w:pPr>
            <w:r w:rsidRPr="00775334">
              <w:rPr>
                <w:rFonts w:ascii="Book Antiqua" w:eastAsia="MS PGothic" w:hAnsi="Book Antiqua"/>
                <w:b/>
                <w:kern w:val="0"/>
                <w:sz w:val="24"/>
                <w:szCs w:val="24"/>
              </w:rPr>
              <w:t>PPV, NPV</w:t>
            </w:r>
          </w:p>
        </w:tc>
      </w:tr>
      <w:tr w:rsidR="005D7AC0" w:rsidRPr="00775334" w:rsidTr="00E97FCD">
        <w:trPr>
          <w:trHeight w:val="300"/>
        </w:trPr>
        <w:tc>
          <w:tcPr>
            <w:tcW w:w="2084" w:type="dxa"/>
            <w:tcBorders>
              <w:top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FDG-PET positive</w:t>
            </w:r>
          </w:p>
          <w:p w:rsidR="003C6FFA" w:rsidRPr="00775334" w:rsidRDefault="003C6FFA" w:rsidP="00E97FCD">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w:t>
            </w:r>
            <w:r w:rsidR="00E97FCD" w:rsidRPr="00775334">
              <w:rPr>
                <w:rFonts w:ascii="Book Antiqua" w:eastAsia="MS PGothic" w:hAnsi="Book Antiqua"/>
                <w:i/>
                <w:kern w:val="0"/>
                <w:sz w:val="24"/>
                <w:szCs w:val="24"/>
              </w:rPr>
              <w:t>n =</w:t>
            </w:r>
            <w:r w:rsidRPr="00775334">
              <w:rPr>
                <w:rFonts w:ascii="Book Antiqua" w:eastAsia="MS PGothic" w:hAnsi="Book Antiqua"/>
                <w:kern w:val="0"/>
                <w:sz w:val="24"/>
                <w:szCs w:val="24"/>
              </w:rPr>
              <w:t xml:space="preserve"> 51)</w:t>
            </w:r>
          </w:p>
        </w:tc>
        <w:tc>
          <w:tcPr>
            <w:tcW w:w="2268" w:type="dxa"/>
            <w:tcBorders>
              <w:top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w:t>
            </w:r>
          </w:p>
        </w:tc>
        <w:tc>
          <w:tcPr>
            <w:tcW w:w="2126" w:type="dxa"/>
            <w:tcBorders>
              <w:top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50</w:t>
            </w:r>
          </w:p>
        </w:tc>
        <w:tc>
          <w:tcPr>
            <w:tcW w:w="2126" w:type="dxa"/>
            <w:tcBorders>
              <w:top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bCs/>
                <w:kern w:val="0"/>
                <w:sz w:val="24"/>
                <w:szCs w:val="24"/>
              </w:rPr>
              <w:t>PPV</w:t>
            </w:r>
            <w:r w:rsidRPr="00775334">
              <w:rPr>
                <w:rFonts w:ascii="Book Antiqua" w:eastAsia="MS PGothic" w:hAnsi="Book Antiqua"/>
                <w:kern w:val="0"/>
                <w:sz w:val="24"/>
                <w:szCs w:val="24"/>
              </w:rPr>
              <w:t xml:space="preserve"> 2.0%</w:t>
            </w:r>
          </w:p>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w:t>
            </w:r>
            <w:r w:rsidR="005D7AC0" w:rsidRPr="00775334">
              <w:rPr>
                <w:rFonts w:ascii="Book Antiqua" w:eastAsia="MS PGothic" w:hAnsi="Book Antiqua"/>
                <w:kern w:val="0"/>
                <w:sz w:val="24"/>
                <w:szCs w:val="24"/>
              </w:rPr>
              <w:t>95%CI:</w:t>
            </w:r>
            <w:r w:rsidRPr="00775334">
              <w:rPr>
                <w:rFonts w:ascii="Book Antiqua" w:eastAsia="MS PGothic" w:hAnsi="Book Antiqua"/>
                <w:kern w:val="0"/>
                <w:sz w:val="24"/>
                <w:szCs w:val="24"/>
              </w:rPr>
              <w:t xml:space="preserve"> 0.0–10.4)</w:t>
            </w:r>
          </w:p>
        </w:tc>
      </w:tr>
      <w:tr w:rsidR="005D7AC0" w:rsidRPr="00775334" w:rsidTr="00E97FCD">
        <w:trPr>
          <w:trHeight w:val="300"/>
        </w:trPr>
        <w:tc>
          <w:tcPr>
            <w:tcW w:w="2084" w:type="dxa"/>
            <w:shd w:val="clear" w:color="auto" w:fill="auto"/>
            <w:noWrap/>
            <w:vAlign w:val="center"/>
            <w:hideMark/>
          </w:tcPr>
          <w:p w:rsidR="003C6FFA" w:rsidRPr="00775334" w:rsidRDefault="003C6FFA" w:rsidP="00E97FCD">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FDG-PET negative</w:t>
            </w:r>
          </w:p>
          <w:p w:rsidR="003C6FFA" w:rsidRPr="00775334" w:rsidRDefault="003C6FFA" w:rsidP="00E97FCD">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w:t>
            </w:r>
            <w:r w:rsidR="00E97FCD" w:rsidRPr="00775334">
              <w:rPr>
                <w:rFonts w:ascii="Book Antiqua" w:eastAsia="MS PGothic" w:hAnsi="Book Antiqua"/>
                <w:i/>
                <w:kern w:val="0"/>
                <w:sz w:val="24"/>
                <w:szCs w:val="24"/>
              </w:rPr>
              <w:t>n =</w:t>
            </w:r>
            <w:r w:rsidR="00E97FCD" w:rsidRPr="00775334">
              <w:rPr>
                <w:rFonts w:ascii="Book Antiqua" w:eastAsia="MS PGothic" w:hAnsi="Book Antiqua"/>
                <w:kern w:val="0"/>
                <w:sz w:val="24"/>
                <w:szCs w:val="24"/>
              </w:rPr>
              <w:t xml:space="preserve"> 14</w:t>
            </w:r>
            <w:r w:rsidRPr="00775334">
              <w:rPr>
                <w:rFonts w:ascii="Book Antiqua" w:eastAsia="MS PGothic" w:hAnsi="Book Antiqua"/>
                <w:kern w:val="0"/>
                <w:sz w:val="24"/>
                <w:szCs w:val="24"/>
              </w:rPr>
              <w:t>739)</w:t>
            </w:r>
          </w:p>
        </w:tc>
        <w:tc>
          <w:tcPr>
            <w:tcW w:w="2268" w:type="dxa"/>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27</w:t>
            </w:r>
          </w:p>
        </w:tc>
        <w:tc>
          <w:tcPr>
            <w:tcW w:w="2126" w:type="dxa"/>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14,712</w:t>
            </w:r>
          </w:p>
        </w:tc>
        <w:tc>
          <w:tcPr>
            <w:tcW w:w="2126" w:type="dxa"/>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bCs/>
                <w:kern w:val="0"/>
                <w:sz w:val="24"/>
                <w:szCs w:val="24"/>
              </w:rPr>
              <w:t>NPV</w:t>
            </w:r>
            <w:r w:rsidRPr="00775334">
              <w:rPr>
                <w:rFonts w:ascii="Book Antiqua" w:eastAsia="MS PGothic" w:hAnsi="Book Antiqua"/>
                <w:kern w:val="0"/>
                <w:sz w:val="24"/>
                <w:szCs w:val="24"/>
              </w:rPr>
              <w:t xml:space="preserve"> 99.8%</w:t>
            </w:r>
          </w:p>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w:t>
            </w:r>
            <w:r w:rsidR="005D7AC0" w:rsidRPr="00775334">
              <w:rPr>
                <w:rFonts w:ascii="Book Antiqua" w:eastAsia="MS PGothic" w:hAnsi="Book Antiqua"/>
                <w:kern w:val="0"/>
                <w:sz w:val="24"/>
                <w:szCs w:val="24"/>
              </w:rPr>
              <w:t>95%CI:</w:t>
            </w:r>
            <w:r w:rsidRPr="00775334">
              <w:rPr>
                <w:rFonts w:ascii="Book Antiqua" w:eastAsia="MS PGothic" w:hAnsi="Book Antiqua"/>
                <w:kern w:val="0"/>
                <w:sz w:val="24"/>
                <w:szCs w:val="24"/>
              </w:rPr>
              <w:t xml:space="preserve"> 99.7–99.9)</w:t>
            </w:r>
          </w:p>
        </w:tc>
      </w:tr>
      <w:tr w:rsidR="005D7AC0" w:rsidRPr="00775334" w:rsidTr="00E97FCD">
        <w:trPr>
          <w:trHeight w:val="782"/>
        </w:trPr>
        <w:tc>
          <w:tcPr>
            <w:tcW w:w="2084" w:type="dxa"/>
            <w:tcBorders>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left"/>
              <w:rPr>
                <w:rFonts w:ascii="Book Antiqua" w:eastAsia="MS PGothic" w:hAnsi="Book Antiqua"/>
                <w:kern w:val="0"/>
                <w:sz w:val="24"/>
                <w:szCs w:val="24"/>
              </w:rPr>
            </w:pPr>
            <w:r w:rsidRPr="00775334">
              <w:rPr>
                <w:rFonts w:ascii="Book Antiqua" w:eastAsia="MS PGothic" w:hAnsi="Book Antiqua"/>
                <w:kern w:val="0"/>
                <w:sz w:val="24"/>
                <w:szCs w:val="24"/>
              </w:rPr>
              <w:t>Sensitivity, Specificity</w:t>
            </w:r>
          </w:p>
        </w:tc>
        <w:tc>
          <w:tcPr>
            <w:tcW w:w="2268" w:type="dxa"/>
            <w:tcBorders>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bCs/>
                <w:kern w:val="0"/>
                <w:sz w:val="24"/>
                <w:szCs w:val="24"/>
              </w:rPr>
              <w:t xml:space="preserve">Sensitivity </w:t>
            </w:r>
            <w:r w:rsidRPr="00775334">
              <w:rPr>
                <w:rFonts w:ascii="Book Antiqua" w:eastAsia="MS PGothic" w:hAnsi="Book Antiqua"/>
                <w:kern w:val="0"/>
                <w:sz w:val="24"/>
                <w:szCs w:val="24"/>
              </w:rPr>
              <w:t>3.6%</w:t>
            </w:r>
          </w:p>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w:t>
            </w:r>
            <w:r w:rsidR="005D7AC0" w:rsidRPr="00775334">
              <w:rPr>
                <w:rFonts w:ascii="Book Antiqua" w:eastAsia="MS PGothic" w:hAnsi="Book Antiqua"/>
                <w:kern w:val="0"/>
                <w:sz w:val="24"/>
                <w:szCs w:val="24"/>
              </w:rPr>
              <w:t>95%CI:</w:t>
            </w:r>
            <w:r w:rsidRPr="00775334">
              <w:rPr>
                <w:rFonts w:ascii="Book Antiqua" w:eastAsia="MS PGothic" w:hAnsi="Book Antiqua"/>
                <w:kern w:val="0"/>
                <w:sz w:val="24"/>
                <w:szCs w:val="24"/>
              </w:rPr>
              <w:t xml:space="preserve"> 0.1–18.3)</w:t>
            </w:r>
          </w:p>
        </w:tc>
        <w:tc>
          <w:tcPr>
            <w:tcW w:w="2126" w:type="dxa"/>
            <w:tcBorders>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bCs/>
                <w:kern w:val="0"/>
                <w:sz w:val="24"/>
                <w:szCs w:val="24"/>
              </w:rPr>
              <w:t>Specificity</w:t>
            </w:r>
            <w:r w:rsidRPr="00775334">
              <w:rPr>
                <w:rFonts w:ascii="Book Antiqua" w:eastAsia="MS PGothic" w:hAnsi="Book Antiqua"/>
                <w:kern w:val="0"/>
                <w:sz w:val="24"/>
                <w:szCs w:val="24"/>
              </w:rPr>
              <w:t xml:space="preserve"> 99.7%</w:t>
            </w:r>
          </w:p>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r w:rsidRPr="00775334">
              <w:rPr>
                <w:rFonts w:ascii="Book Antiqua" w:eastAsia="MS PGothic" w:hAnsi="Book Antiqua"/>
                <w:kern w:val="0"/>
                <w:sz w:val="24"/>
                <w:szCs w:val="24"/>
              </w:rPr>
              <w:t>(</w:t>
            </w:r>
            <w:r w:rsidR="005D7AC0" w:rsidRPr="00775334">
              <w:rPr>
                <w:rFonts w:ascii="Book Antiqua" w:eastAsia="MS PGothic" w:hAnsi="Book Antiqua"/>
                <w:kern w:val="0"/>
                <w:sz w:val="24"/>
                <w:szCs w:val="24"/>
              </w:rPr>
              <w:t>95%CI:</w:t>
            </w:r>
            <w:r w:rsidRPr="00775334">
              <w:rPr>
                <w:rFonts w:ascii="Book Antiqua" w:eastAsia="MS PGothic" w:hAnsi="Book Antiqua"/>
                <w:kern w:val="0"/>
                <w:sz w:val="24"/>
                <w:szCs w:val="24"/>
              </w:rPr>
              <w:t xml:space="preserve"> 99.6–99.7)</w:t>
            </w:r>
          </w:p>
        </w:tc>
        <w:tc>
          <w:tcPr>
            <w:tcW w:w="2126" w:type="dxa"/>
            <w:tcBorders>
              <w:bottom w:val="single" w:sz="4" w:space="0" w:color="auto"/>
            </w:tcBorders>
            <w:shd w:val="clear" w:color="auto" w:fill="auto"/>
            <w:noWrap/>
            <w:vAlign w:val="center"/>
            <w:hideMark/>
          </w:tcPr>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p>
          <w:p w:rsidR="003C6FFA" w:rsidRPr="00775334" w:rsidRDefault="003C6FFA" w:rsidP="00E97FCD">
            <w:pPr>
              <w:widowControl/>
              <w:adjustRightInd w:val="0"/>
              <w:snapToGrid w:val="0"/>
              <w:spacing w:line="360" w:lineRule="auto"/>
              <w:jc w:val="center"/>
              <w:rPr>
                <w:rFonts w:ascii="Book Antiqua" w:eastAsia="MS PGothic" w:hAnsi="Book Antiqua"/>
                <w:kern w:val="0"/>
                <w:sz w:val="24"/>
                <w:szCs w:val="24"/>
              </w:rPr>
            </w:pPr>
          </w:p>
        </w:tc>
      </w:tr>
    </w:tbl>
    <w:p w:rsidR="003C6FFA" w:rsidRPr="00775334" w:rsidRDefault="003C6FFA" w:rsidP="00EE7A98">
      <w:pPr>
        <w:adjustRightInd w:val="0"/>
        <w:snapToGrid w:val="0"/>
        <w:spacing w:line="360" w:lineRule="auto"/>
        <w:rPr>
          <w:rFonts w:ascii="Book Antiqua" w:hAnsi="Book Antiqua"/>
          <w:sz w:val="24"/>
          <w:szCs w:val="24"/>
        </w:rPr>
      </w:pPr>
      <w:r w:rsidRPr="00775334">
        <w:rPr>
          <w:rFonts w:ascii="Book Antiqua" w:hAnsi="Book Antiqua"/>
          <w:sz w:val="24"/>
          <w:szCs w:val="24"/>
        </w:rPr>
        <w:t>FDG-PET</w:t>
      </w:r>
      <w:r w:rsidR="00E97FCD" w:rsidRPr="00775334">
        <w:rPr>
          <w:rFonts w:ascii="Book Antiqua" w:eastAsia="SimSun" w:hAnsi="Book Antiqua" w:hint="eastAsia"/>
          <w:sz w:val="24"/>
          <w:szCs w:val="24"/>
          <w:lang w:eastAsia="zh-CN"/>
        </w:rPr>
        <w:t>:</w:t>
      </w:r>
      <w:r w:rsidRPr="00775334">
        <w:rPr>
          <w:rFonts w:ascii="Book Antiqua" w:hAnsi="Book Antiqua"/>
          <w:sz w:val="24"/>
          <w:szCs w:val="24"/>
        </w:rPr>
        <w:t xml:space="preserve"> 18-fluoro-2-deoxyglucose positron emission tomography; NPV</w:t>
      </w:r>
      <w:r w:rsidR="00E97FCD" w:rsidRPr="00775334">
        <w:rPr>
          <w:rFonts w:ascii="Book Antiqua" w:eastAsia="SimSun" w:hAnsi="Book Antiqua" w:hint="eastAsia"/>
          <w:sz w:val="24"/>
          <w:szCs w:val="24"/>
          <w:lang w:eastAsia="zh-CN"/>
        </w:rPr>
        <w:t xml:space="preserve">: </w:t>
      </w:r>
      <w:r w:rsidR="00E97FCD" w:rsidRPr="00775334">
        <w:rPr>
          <w:rFonts w:ascii="Book Antiqua" w:hAnsi="Book Antiqua"/>
          <w:sz w:val="24"/>
          <w:szCs w:val="24"/>
        </w:rPr>
        <w:t xml:space="preserve">Negative </w:t>
      </w:r>
      <w:r w:rsidRPr="00775334">
        <w:rPr>
          <w:rFonts w:ascii="Book Antiqua" w:hAnsi="Book Antiqua"/>
          <w:sz w:val="24"/>
          <w:szCs w:val="24"/>
        </w:rPr>
        <w:t>predictive value; PPV</w:t>
      </w:r>
      <w:r w:rsidR="00E97FCD" w:rsidRPr="00775334">
        <w:rPr>
          <w:rFonts w:ascii="Book Antiqua" w:eastAsia="SimSun" w:hAnsi="Book Antiqua" w:hint="eastAsia"/>
          <w:sz w:val="24"/>
          <w:szCs w:val="24"/>
          <w:lang w:eastAsia="zh-CN"/>
        </w:rPr>
        <w:t xml:space="preserve">: </w:t>
      </w:r>
      <w:r w:rsidR="00E97FCD" w:rsidRPr="00775334">
        <w:rPr>
          <w:rFonts w:ascii="Book Antiqua" w:hAnsi="Book Antiqua"/>
          <w:sz w:val="24"/>
          <w:szCs w:val="24"/>
        </w:rPr>
        <w:t xml:space="preserve">Positive </w:t>
      </w:r>
      <w:r w:rsidRPr="00775334">
        <w:rPr>
          <w:rFonts w:ascii="Book Antiqua" w:hAnsi="Book Antiqua"/>
          <w:sz w:val="24"/>
          <w:szCs w:val="24"/>
        </w:rPr>
        <w:t>predictive value.</w:t>
      </w:r>
    </w:p>
    <w:p w:rsidR="003C6FFA" w:rsidRPr="00775334" w:rsidRDefault="003C6FFA" w:rsidP="00EE7A98">
      <w:pPr>
        <w:adjustRightInd w:val="0"/>
        <w:snapToGrid w:val="0"/>
        <w:spacing w:line="360" w:lineRule="auto"/>
        <w:rPr>
          <w:rFonts w:ascii="Book Antiqua" w:hAnsi="Book Antiqua"/>
          <w:sz w:val="24"/>
          <w:szCs w:val="24"/>
        </w:rPr>
      </w:pPr>
    </w:p>
    <w:p w:rsidR="00C21B2D" w:rsidRPr="00775334" w:rsidRDefault="00C21B2D" w:rsidP="00EE7A98">
      <w:pPr>
        <w:adjustRightInd w:val="0"/>
        <w:snapToGrid w:val="0"/>
        <w:spacing w:line="360" w:lineRule="auto"/>
        <w:rPr>
          <w:rFonts w:ascii="Book Antiqua" w:hAnsi="Book Antiqua"/>
          <w:sz w:val="24"/>
          <w:szCs w:val="24"/>
        </w:rPr>
      </w:pPr>
    </w:p>
    <w:sectPr w:rsidR="00C21B2D" w:rsidRPr="00775334" w:rsidSect="0001651D">
      <w:footerReference w:type="defaul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C0" w:rsidRDefault="00841AC0" w:rsidP="000240AA">
      <w:r>
        <w:separator/>
      </w:r>
    </w:p>
  </w:endnote>
  <w:endnote w:type="continuationSeparator" w:id="0">
    <w:p w:rsidR="00841AC0" w:rsidRDefault="00841AC0" w:rsidP="0002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7" w:rsidRDefault="00E956B7">
    <w:pPr>
      <w:pStyle w:val="Footer"/>
      <w:jc w:val="center"/>
    </w:pPr>
    <w:r>
      <w:fldChar w:fldCharType="begin"/>
    </w:r>
    <w:r>
      <w:instrText>PAGE   \* MERGEFORMAT</w:instrText>
    </w:r>
    <w:r>
      <w:fldChar w:fldCharType="separate"/>
    </w:r>
    <w:r w:rsidR="00DE68B5" w:rsidRPr="00DE68B5">
      <w:rPr>
        <w:noProof/>
        <w:lang w:val="ja-JP" w:eastAsia="ja-JP"/>
      </w:rPr>
      <w:t>24</w:t>
    </w:r>
    <w:r>
      <w:fldChar w:fldCharType="end"/>
    </w:r>
  </w:p>
  <w:p w:rsidR="00E956B7" w:rsidRDefault="00E95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C0" w:rsidRDefault="00841AC0" w:rsidP="000240AA">
      <w:r>
        <w:separator/>
      </w:r>
    </w:p>
  </w:footnote>
  <w:footnote w:type="continuationSeparator" w:id="0">
    <w:p w:rsidR="00841AC0" w:rsidRDefault="00841AC0" w:rsidP="00024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C81F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563DF"/>
    <w:multiLevelType w:val="hybridMultilevel"/>
    <w:tmpl w:val="96FA5B9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13129"/>
    <w:multiLevelType w:val="hybridMultilevel"/>
    <w:tmpl w:val="77CC3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F4B67"/>
    <w:multiLevelType w:val="hybridMultilevel"/>
    <w:tmpl w:val="044072B2"/>
    <w:lvl w:ilvl="0" w:tplc="15664B52">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CF5F72"/>
    <w:multiLevelType w:val="hybridMultilevel"/>
    <w:tmpl w:val="59CAFEBC"/>
    <w:lvl w:ilvl="0" w:tplc="5AFAB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D024B"/>
    <w:multiLevelType w:val="hybridMultilevel"/>
    <w:tmpl w:val="EC201B4E"/>
    <w:lvl w:ilvl="0" w:tplc="9B2091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F1ECE"/>
    <w:multiLevelType w:val="hybridMultilevel"/>
    <w:tmpl w:val="E8E2D45C"/>
    <w:lvl w:ilvl="0" w:tplc="12AC9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70CE7"/>
    <w:multiLevelType w:val="hybridMultilevel"/>
    <w:tmpl w:val="0574AE1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E4C33"/>
    <w:multiLevelType w:val="hybridMultilevel"/>
    <w:tmpl w:val="22FEB0FE"/>
    <w:lvl w:ilvl="0" w:tplc="C762A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475045"/>
    <w:multiLevelType w:val="hybridMultilevel"/>
    <w:tmpl w:val="687CC7EC"/>
    <w:lvl w:ilvl="0" w:tplc="9594F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9A1FCF"/>
    <w:multiLevelType w:val="hybridMultilevel"/>
    <w:tmpl w:val="09D80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72317"/>
    <w:multiLevelType w:val="hybridMultilevel"/>
    <w:tmpl w:val="9E20E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D282A"/>
    <w:multiLevelType w:val="hybridMultilevel"/>
    <w:tmpl w:val="A412C952"/>
    <w:lvl w:ilvl="0" w:tplc="3414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8"/>
  </w:num>
  <w:num w:numId="4">
    <w:abstractNumId w:val="0"/>
  </w:num>
  <w:num w:numId="5">
    <w:abstractNumId w:val="10"/>
  </w:num>
  <w:num w:numId="6">
    <w:abstractNumId w:val="1"/>
  </w:num>
  <w:num w:numId="7">
    <w:abstractNumId w:val="9"/>
  </w:num>
  <w:num w:numId="8">
    <w:abstractNumId w:val="4"/>
  </w:num>
  <w:num w:numId="9">
    <w:abstractNumId w:val="12"/>
  </w:num>
  <w:num w:numId="10">
    <w:abstractNumId w:val="6"/>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D"/>
    <w:rsid w:val="0000248D"/>
    <w:rsid w:val="000035FA"/>
    <w:rsid w:val="000104A7"/>
    <w:rsid w:val="00011AA3"/>
    <w:rsid w:val="000140AC"/>
    <w:rsid w:val="00014F77"/>
    <w:rsid w:val="00016519"/>
    <w:rsid w:val="0001651D"/>
    <w:rsid w:val="00017D85"/>
    <w:rsid w:val="00021C91"/>
    <w:rsid w:val="000221F7"/>
    <w:rsid w:val="000240AA"/>
    <w:rsid w:val="00025C21"/>
    <w:rsid w:val="0002615F"/>
    <w:rsid w:val="00031165"/>
    <w:rsid w:val="000367EB"/>
    <w:rsid w:val="00037C80"/>
    <w:rsid w:val="000413A8"/>
    <w:rsid w:val="000414A7"/>
    <w:rsid w:val="000439D0"/>
    <w:rsid w:val="00047BB7"/>
    <w:rsid w:val="00050350"/>
    <w:rsid w:val="000509A8"/>
    <w:rsid w:val="0005310A"/>
    <w:rsid w:val="0005320B"/>
    <w:rsid w:val="00053C4A"/>
    <w:rsid w:val="00053CD2"/>
    <w:rsid w:val="00054746"/>
    <w:rsid w:val="00054976"/>
    <w:rsid w:val="00054EE8"/>
    <w:rsid w:val="00055627"/>
    <w:rsid w:val="00065298"/>
    <w:rsid w:val="0006573E"/>
    <w:rsid w:val="0006660A"/>
    <w:rsid w:val="00071704"/>
    <w:rsid w:val="0007758B"/>
    <w:rsid w:val="00080F64"/>
    <w:rsid w:val="0008199E"/>
    <w:rsid w:val="00082449"/>
    <w:rsid w:val="00083A3F"/>
    <w:rsid w:val="00085303"/>
    <w:rsid w:val="00085786"/>
    <w:rsid w:val="000877B2"/>
    <w:rsid w:val="00090009"/>
    <w:rsid w:val="00092989"/>
    <w:rsid w:val="00093086"/>
    <w:rsid w:val="00094674"/>
    <w:rsid w:val="00094779"/>
    <w:rsid w:val="000A032D"/>
    <w:rsid w:val="000A3B1D"/>
    <w:rsid w:val="000A761C"/>
    <w:rsid w:val="000B0C78"/>
    <w:rsid w:val="000B2796"/>
    <w:rsid w:val="000B5DDB"/>
    <w:rsid w:val="000B7B84"/>
    <w:rsid w:val="000C0050"/>
    <w:rsid w:val="000C15F8"/>
    <w:rsid w:val="000C6CDD"/>
    <w:rsid w:val="000C6EF7"/>
    <w:rsid w:val="000D0438"/>
    <w:rsid w:val="000D21CE"/>
    <w:rsid w:val="000D255B"/>
    <w:rsid w:val="000D30D5"/>
    <w:rsid w:val="000D417D"/>
    <w:rsid w:val="000D652D"/>
    <w:rsid w:val="000E0A4C"/>
    <w:rsid w:val="000E20DA"/>
    <w:rsid w:val="000E545B"/>
    <w:rsid w:val="000E6EB9"/>
    <w:rsid w:val="000E75A1"/>
    <w:rsid w:val="000F0D69"/>
    <w:rsid w:val="000F25BD"/>
    <w:rsid w:val="00100F42"/>
    <w:rsid w:val="00102D77"/>
    <w:rsid w:val="00104F01"/>
    <w:rsid w:val="001053C5"/>
    <w:rsid w:val="00106399"/>
    <w:rsid w:val="001074F0"/>
    <w:rsid w:val="0011199D"/>
    <w:rsid w:val="00112F3B"/>
    <w:rsid w:val="00112F9D"/>
    <w:rsid w:val="00113215"/>
    <w:rsid w:val="00113566"/>
    <w:rsid w:val="00116B0E"/>
    <w:rsid w:val="001175BD"/>
    <w:rsid w:val="00120046"/>
    <w:rsid w:val="00121186"/>
    <w:rsid w:val="00123FBE"/>
    <w:rsid w:val="001308EB"/>
    <w:rsid w:val="00132ABA"/>
    <w:rsid w:val="001353D8"/>
    <w:rsid w:val="0014384F"/>
    <w:rsid w:val="00144819"/>
    <w:rsid w:val="00144C87"/>
    <w:rsid w:val="0015719E"/>
    <w:rsid w:val="00157205"/>
    <w:rsid w:val="00163B19"/>
    <w:rsid w:val="00165F55"/>
    <w:rsid w:val="001669D9"/>
    <w:rsid w:val="00166B3F"/>
    <w:rsid w:val="00167407"/>
    <w:rsid w:val="001675BB"/>
    <w:rsid w:val="0016763E"/>
    <w:rsid w:val="0017303E"/>
    <w:rsid w:val="001750B3"/>
    <w:rsid w:val="00175AD3"/>
    <w:rsid w:val="00175E8E"/>
    <w:rsid w:val="00183FCC"/>
    <w:rsid w:val="00191CA8"/>
    <w:rsid w:val="0019202B"/>
    <w:rsid w:val="00192D17"/>
    <w:rsid w:val="00196001"/>
    <w:rsid w:val="0019678D"/>
    <w:rsid w:val="0019691A"/>
    <w:rsid w:val="00196A85"/>
    <w:rsid w:val="001976BA"/>
    <w:rsid w:val="001A0EB7"/>
    <w:rsid w:val="001A27BC"/>
    <w:rsid w:val="001A3C1A"/>
    <w:rsid w:val="001A6563"/>
    <w:rsid w:val="001A7B11"/>
    <w:rsid w:val="001A7CD5"/>
    <w:rsid w:val="001B0197"/>
    <w:rsid w:val="001B32B1"/>
    <w:rsid w:val="001B32BF"/>
    <w:rsid w:val="001B3919"/>
    <w:rsid w:val="001C0D80"/>
    <w:rsid w:val="001C1B78"/>
    <w:rsid w:val="001C2320"/>
    <w:rsid w:val="001C3B5E"/>
    <w:rsid w:val="001C40C4"/>
    <w:rsid w:val="001C5031"/>
    <w:rsid w:val="001C7D0A"/>
    <w:rsid w:val="001D038A"/>
    <w:rsid w:val="001D14C1"/>
    <w:rsid w:val="001D4033"/>
    <w:rsid w:val="001D449D"/>
    <w:rsid w:val="001D47C9"/>
    <w:rsid w:val="001D64CD"/>
    <w:rsid w:val="001D6EF4"/>
    <w:rsid w:val="001D773C"/>
    <w:rsid w:val="001E4776"/>
    <w:rsid w:val="001E588C"/>
    <w:rsid w:val="001E6B2C"/>
    <w:rsid w:val="001E6FC6"/>
    <w:rsid w:val="001E7536"/>
    <w:rsid w:val="001F5584"/>
    <w:rsid w:val="001F5A7E"/>
    <w:rsid w:val="001F5ACA"/>
    <w:rsid w:val="001F7B0F"/>
    <w:rsid w:val="00201DEC"/>
    <w:rsid w:val="00202BD5"/>
    <w:rsid w:val="0020435D"/>
    <w:rsid w:val="002051C4"/>
    <w:rsid w:val="0020655A"/>
    <w:rsid w:val="00210D23"/>
    <w:rsid w:val="00211804"/>
    <w:rsid w:val="002135ED"/>
    <w:rsid w:val="00213C13"/>
    <w:rsid w:val="00214146"/>
    <w:rsid w:val="00214F52"/>
    <w:rsid w:val="00217ABC"/>
    <w:rsid w:val="00220007"/>
    <w:rsid w:val="0022024C"/>
    <w:rsid w:val="002204D7"/>
    <w:rsid w:val="0022368D"/>
    <w:rsid w:val="00224AAE"/>
    <w:rsid w:val="00225C02"/>
    <w:rsid w:val="0022785E"/>
    <w:rsid w:val="00230721"/>
    <w:rsid w:val="002313D3"/>
    <w:rsid w:val="0023208E"/>
    <w:rsid w:val="002323DF"/>
    <w:rsid w:val="00232A2A"/>
    <w:rsid w:val="002351AC"/>
    <w:rsid w:val="002355A4"/>
    <w:rsid w:val="00235A57"/>
    <w:rsid w:val="00235F15"/>
    <w:rsid w:val="00236454"/>
    <w:rsid w:val="00240B47"/>
    <w:rsid w:val="0024146B"/>
    <w:rsid w:val="00242195"/>
    <w:rsid w:val="002441A2"/>
    <w:rsid w:val="002443DB"/>
    <w:rsid w:val="00244ACF"/>
    <w:rsid w:val="002467EC"/>
    <w:rsid w:val="0024692F"/>
    <w:rsid w:val="00252BBD"/>
    <w:rsid w:val="0025467A"/>
    <w:rsid w:val="00254857"/>
    <w:rsid w:val="002560E1"/>
    <w:rsid w:val="00256B97"/>
    <w:rsid w:val="002603F9"/>
    <w:rsid w:val="00262ADD"/>
    <w:rsid w:val="0026742D"/>
    <w:rsid w:val="00270C62"/>
    <w:rsid w:val="00272F1A"/>
    <w:rsid w:val="002738A2"/>
    <w:rsid w:val="00274345"/>
    <w:rsid w:val="00276011"/>
    <w:rsid w:val="00282C1A"/>
    <w:rsid w:val="00287ECA"/>
    <w:rsid w:val="00290558"/>
    <w:rsid w:val="00290AC5"/>
    <w:rsid w:val="00293DCE"/>
    <w:rsid w:val="00294864"/>
    <w:rsid w:val="00296E81"/>
    <w:rsid w:val="002A40F5"/>
    <w:rsid w:val="002A419E"/>
    <w:rsid w:val="002A4E9F"/>
    <w:rsid w:val="002A636D"/>
    <w:rsid w:val="002B23C5"/>
    <w:rsid w:val="002B36D8"/>
    <w:rsid w:val="002B4FDE"/>
    <w:rsid w:val="002B721C"/>
    <w:rsid w:val="002B799D"/>
    <w:rsid w:val="002C1B31"/>
    <w:rsid w:val="002C2937"/>
    <w:rsid w:val="002C41B3"/>
    <w:rsid w:val="002C63AD"/>
    <w:rsid w:val="002C6E9C"/>
    <w:rsid w:val="002C74E2"/>
    <w:rsid w:val="002C7D87"/>
    <w:rsid w:val="002D31FC"/>
    <w:rsid w:val="002D45A4"/>
    <w:rsid w:val="002D52DA"/>
    <w:rsid w:val="002D6202"/>
    <w:rsid w:val="002D7F45"/>
    <w:rsid w:val="002E2F80"/>
    <w:rsid w:val="002E4B00"/>
    <w:rsid w:val="002E6B32"/>
    <w:rsid w:val="002F3B9A"/>
    <w:rsid w:val="002F56BC"/>
    <w:rsid w:val="002F5F4C"/>
    <w:rsid w:val="002F6BBD"/>
    <w:rsid w:val="002F7E32"/>
    <w:rsid w:val="00300601"/>
    <w:rsid w:val="00302F01"/>
    <w:rsid w:val="00303275"/>
    <w:rsid w:val="00305B14"/>
    <w:rsid w:val="00306FB7"/>
    <w:rsid w:val="00307706"/>
    <w:rsid w:val="003079F4"/>
    <w:rsid w:val="00311092"/>
    <w:rsid w:val="003124A7"/>
    <w:rsid w:val="0031273B"/>
    <w:rsid w:val="003158F4"/>
    <w:rsid w:val="00320952"/>
    <w:rsid w:val="003210F5"/>
    <w:rsid w:val="00322DE1"/>
    <w:rsid w:val="00323530"/>
    <w:rsid w:val="0032367C"/>
    <w:rsid w:val="00325617"/>
    <w:rsid w:val="00325660"/>
    <w:rsid w:val="003317F0"/>
    <w:rsid w:val="003356B3"/>
    <w:rsid w:val="00343259"/>
    <w:rsid w:val="00343FD3"/>
    <w:rsid w:val="00344977"/>
    <w:rsid w:val="00344ACC"/>
    <w:rsid w:val="003459D9"/>
    <w:rsid w:val="00346C01"/>
    <w:rsid w:val="003519DC"/>
    <w:rsid w:val="003525A8"/>
    <w:rsid w:val="003525CC"/>
    <w:rsid w:val="00352932"/>
    <w:rsid w:val="00354196"/>
    <w:rsid w:val="00354DCC"/>
    <w:rsid w:val="00355CE8"/>
    <w:rsid w:val="00361F36"/>
    <w:rsid w:val="00363085"/>
    <w:rsid w:val="0036551C"/>
    <w:rsid w:val="0036594A"/>
    <w:rsid w:val="00365B2B"/>
    <w:rsid w:val="00365C08"/>
    <w:rsid w:val="00366BC0"/>
    <w:rsid w:val="00367D37"/>
    <w:rsid w:val="0037134B"/>
    <w:rsid w:val="003748A3"/>
    <w:rsid w:val="00374983"/>
    <w:rsid w:val="00380EC0"/>
    <w:rsid w:val="003819C0"/>
    <w:rsid w:val="00381EA4"/>
    <w:rsid w:val="00383F28"/>
    <w:rsid w:val="003849B0"/>
    <w:rsid w:val="00385944"/>
    <w:rsid w:val="00385A43"/>
    <w:rsid w:val="0039088C"/>
    <w:rsid w:val="00390DAB"/>
    <w:rsid w:val="0039134D"/>
    <w:rsid w:val="00391FFB"/>
    <w:rsid w:val="003A1407"/>
    <w:rsid w:val="003A1A0B"/>
    <w:rsid w:val="003A55C7"/>
    <w:rsid w:val="003A6FDC"/>
    <w:rsid w:val="003B1E44"/>
    <w:rsid w:val="003B483D"/>
    <w:rsid w:val="003B5621"/>
    <w:rsid w:val="003C13EC"/>
    <w:rsid w:val="003C2B9A"/>
    <w:rsid w:val="003C5ED3"/>
    <w:rsid w:val="003C5FB7"/>
    <w:rsid w:val="003C698C"/>
    <w:rsid w:val="003C6FFA"/>
    <w:rsid w:val="003C762E"/>
    <w:rsid w:val="003D0B1D"/>
    <w:rsid w:val="003D79E9"/>
    <w:rsid w:val="003E4B90"/>
    <w:rsid w:val="003E534B"/>
    <w:rsid w:val="003E5AC0"/>
    <w:rsid w:val="003F0D2F"/>
    <w:rsid w:val="003F1368"/>
    <w:rsid w:val="003F197D"/>
    <w:rsid w:val="003F2ABD"/>
    <w:rsid w:val="003F4963"/>
    <w:rsid w:val="003F695D"/>
    <w:rsid w:val="0040186B"/>
    <w:rsid w:val="004056B9"/>
    <w:rsid w:val="00415389"/>
    <w:rsid w:val="00415D7C"/>
    <w:rsid w:val="0041683A"/>
    <w:rsid w:val="004206D1"/>
    <w:rsid w:val="0042291C"/>
    <w:rsid w:val="004230B7"/>
    <w:rsid w:val="0042449D"/>
    <w:rsid w:val="00424BCD"/>
    <w:rsid w:val="004278FB"/>
    <w:rsid w:val="00430346"/>
    <w:rsid w:val="004324A3"/>
    <w:rsid w:val="00435B54"/>
    <w:rsid w:val="004403F6"/>
    <w:rsid w:val="00443E5C"/>
    <w:rsid w:val="0044570E"/>
    <w:rsid w:val="00445CFE"/>
    <w:rsid w:val="00451D67"/>
    <w:rsid w:val="004521AC"/>
    <w:rsid w:val="00454240"/>
    <w:rsid w:val="004547D9"/>
    <w:rsid w:val="004628BD"/>
    <w:rsid w:val="004711F4"/>
    <w:rsid w:val="00472AF4"/>
    <w:rsid w:val="00475581"/>
    <w:rsid w:val="004759F1"/>
    <w:rsid w:val="00477EBD"/>
    <w:rsid w:val="0048078C"/>
    <w:rsid w:val="00484680"/>
    <w:rsid w:val="0048691B"/>
    <w:rsid w:val="00486F3B"/>
    <w:rsid w:val="004875FB"/>
    <w:rsid w:val="004922AD"/>
    <w:rsid w:val="00492DC5"/>
    <w:rsid w:val="00494D3A"/>
    <w:rsid w:val="004975F1"/>
    <w:rsid w:val="00497854"/>
    <w:rsid w:val="004A2706"/>
    <w:rsid w:val="004A4DB2"/>
    <w:rsid w:val="004B1F7D"/>
    <w:rsid w:val="004B2479"/>
    <w:rsid w:val="004B29EE"/>
    <w:rsid w:val="004B37D2"/>
    <w:rsid w:val="004B4CC7"/>
    <w:rsid w:val="004C0DFD"/>
    <w:rsid w:val="004C489C"/>
    <w:rsid w:val="004C6755"/>
    <w:rsid w:val="004D0095"/>
    <w:rsid w:val="004D2D08"/>
    <w:rsid w:val="004D7A76"/>
    <w:rsid w:val="004E1BCF"/>
    <w:rsid w:val="004F17DD"/>
    <w:rsid w:val="004F1987"/>
    <w:rsid w:val="004F5294"/>
    <w:rsid w:val="004F6A31"/>
    <w:rsid w:val="0050073A"/>
    <w:rsid w:val="00500C62"/>
    <w:rsid w:val="00501227"/>
    <w:rsid w:val="005024BB"/>
    <w:rsid w:val="005046F2"/>
    <w:rsid w:val="00505EF6"/>
    <w:rsid w:val="00507B15"/>
    <w:rsid w:val="00511174"/>
    <w:rsid w:val="00511B05"/>
    <w:rsid w:val="0051205E"/>
    <w:rsid w:val="00520135"/>
    <w:rsid w:val="005203D4"/>
    <w:rsid w:val="00521768"/>
    <w:rsid w:val="00521FF5"/>
    <w:rsid w:val="00527F00"/>
    <w:rsid w:val="00532478"/>
    <w:rsid w:val="005329CF"/>
    <w:rsid w:val="00532AA5"/>
    <w:rsid w:val="0054603A"/>
    <w:rsid w:val="00547D8F"/>
    <w:rsid w:val="005526A3"/>
    <w:rsid w:val="00552F20"/>
    <w:rsid w:val="00554A33"/>
    <w:rsid w:val="00555736"/>
    <w:rsid w:val="00556735"/>
    <w:rsid w:val="005621ED"/>
    <w:rsid w:val="00563031"/>
    <w:rsid w:val="00565B10"/>
    <w:rsid w:val="00571183"/>
    <w:rsid w:val="00573A9F"/>
    <w:rsid w:val="00583CB1"/>
    <w:rsid w:val="00594FD9"/>
    <w:rsid w:val="0059618A"/>
    <w:rsid w:val="005A1518"/>
    <w:rsid w:val="005A2975"/>
    <w:rsid w:val="005A2B7B"/>
    <w:rsid w:val="005A2C4F"/>
    <w:rsid w:val="005A3461"/>
    <w:rsid w:val="005A4E91"/>
    <w:rsid w:val="005A4FC1"/>
    <w:rsid w:val="005B1335"/>
    <w:rsid w:val="005B20AE"/>
    <w:rsid w:val="005B7D20"/>
    <w:rsid w:val="005C02CA"/>
    <w:rsid w:val="005C2273"/>
    <w:rsid w:val="005C23F5"/>
    <w:rsid w:val="005C26B4"/>
    <w:rsid w:val="005C277B"/>
    <w:rsid w:val="005C4D84"/>
    <w:rsid w:val="005C6078"/>
    <w:rsid w:val="005D2CE0"/>
    <w:rsid w:val="005D3367"/>
    <w:rsid w:val="005D4874"/>
    <w:rsid w:val="005D66E6"/>
    <w:rsid w:val="005D7AC0"/>
    <w:rsid w:val="005E5A5E"/>
    <w:rsid w:val="005E6704"/>
    <w:rsid w:val="005E73DB"/>
    <w:rsid w:val="005F1459"/>
    <w:rsid w:val="005F1C8D"/>
    <w:rsid w:val="005F631D"/>
    <w:rsid w:val="006012FE"/>
    <w:rsid w:val="00606BDC"/>
    <w:rsid w:val="0061109F"/>
    <w:rsid w:val="006120A3"/>
    <w:rsid w:val="00612B07"/>
    <w:rsid w:val="006202C9"/>
    <w:rsid w:val="006208BC"/>
    <w:rsid w:val="00625B8E"/>
    <w:rsid w:val="006261CA"/>
    <w:rsid w:val="00626326"/>
    <w:rsid w:val="00627B81"/>
    <w:rsid w:val="0063106A"/>
    <w:rsid w:val="0063203E"/>
    <w:rsid w:val="00634D34"/>
    <w:rsid w:val="00635D22"/>
    <w:rsid w:val="00637177"/>
    <w:rsid w:val="006376CC"/>
    <w:rsid w:val="00637969"/>
    <w:rsid w:val="00637CC8"/>
    <w:rsid w:val="00641A4D"/>
    <w:rsid w:val="00644979"/>
    <w:rsid w:val="00646D9B"/>
    <w:rsid w:val="00650CE4"/>
    <w:rsid w:val="006522A5"/>
    <w:rsid w:val="00654161"/>
    <w:rsid w:val="00655318"/>
    <w:rsid w:val="00655354"/>
    <w:rsid w:val="006555EF"/>
    <w:rsid w:val="006612E8"/>
    <w:rsid w:val="006629F1"/>
    <w:rsid w:val="00662E57"/>
    <w:rsid w:val="0066310F"/>
    <w:rsid w:val="006641FD"/>
    <w:rsid w:val="00666103"/>
    <w:rsid w:val="00666310"/>
    <w:rsid w:val="00670E20"/>
    <w:rsid w:val="0067134D"/>
    <w:rsid w:val="006739C7"/>
    <w:rsid w:val="00674F48"/>
    <w:rsid w:val="00682ACC"/>
    <w:rsid w:val="006849AA"/>
    <w:rsid w:val="00684A2F"/>
    <w:rsid w:val="00684A74"/>
    <w:rsid w:val="006863A7"/>
    <w:rsid w:val="00690C5B"/>
    <w:rsid w:val="006934F8"/>
    <w:rsid w:val="0069368D"/>
    <w:rsid w:val="00693AB8"/>
    <w:rsid w:val="006A0079"/>
    <w:rsid w:val="006A0170"/>
    <w:rsid w:val="006A1825"/>
    <w:rsid w:val="006A26B1"/>
    <w:rsid w:val="006A4677"/>
    <w:rsid w:val="006A48DC"/>
    <w:rsid w:val="006A5730"/>
    <w:rsid w:val="006A700B"/>
    <w:rsid w:val="006A74B3"/>
    <w:rsid w:val="006A7724"/>
    <w:rsid w:val="006B242E"/>
    <w:rsid w:val="006C0222"/>
    <w:rsid w:val="006C07C6"/>
    <w:rsid w:val="006C1851"/>
    <w:rsid w:val="006C22C8"/>
    <w:rsid w:val="006C258B"/>
    <w:rsid w:val="006C5456"/>
    <w:rsid w:val="006C6685"/>
    <w:rsid w:val="006E1E81"/>
    <w:rsid w:val="006E2590"/>
    <w:rsid w:val="006E287D"/>
    <w:rsid w:val="006E4295"/>
    <w:rsid w:val="006E49DA"/>
    <w:rsid w:val="006E61DD"/>
    <w:rsid w:val="006E6959"/>
    <w:rsid w:val="006F075E"/>
    <w:rsid w:val="006F10CA"/>
    <w:rsid w:val="006F3B2D"/>
    <w:rsid w:val="006F5117"/>
    <w:rsid w:val="006F5588"/>
    <w:rsid w:val="006F5C77"/>
    <w:rsid w:val="006F745F"/>
    <w:rsid w:val="007028E7"/>
    <w:rsid w:val="007059C9"/>
    <w:rsid w:val="00705AE5"/>
    <w:rsid w:val="00713B5A"/>
    <w:rsid w:val="00714014"/>
    <w:rsid w:val="007148B5"/>
    <w:rsid w:val="007211E5"/>
    <w:rsid w:val="007276F4"/>
    <w:rsid w:val="00730AE2"/>
    <w:rsid w:val="00730D93"/>
    <w:rsid w:val="007340E4"/>
    <w:rsid w:val="00734EB9"/>
    <w:rsid w:val="00742C69"/>
    <w:rsid w:val="0074509E"/>
    <w:rsid w:val="00750109"/>
    <w:rsid w:val="00754D91"/>
    <w:rsid w:val="00755956"/>
    <w:rsid w:val="007606F4"/>
    <w:rsid w:val="00760C9A"/>
    <w:rsid w:val="00760D53"/>
    <w:rsid w:val="00761519"/>
    <w:rsid w:val="00762142"/>
    <w:rsid w:val="00766030"/>
    <w:rsid w:val="00766401"/>
    <w:rsid w:val="0076707A"/>
    <w:rsid w:val="0076714A"/>
    <w:rsid w:val="00767418"/>
    <w:rsid w:val="0076743B"/>
    <w:rsid w:val="0077187E"/>
    <w:rsid w:val="00772083"/>
    <w:rsid w:val="007732F1"/>
    <w:rsid w:val="00774856"/>
    <w:rsid w:val="00775334"/>
    <w:rsid w:val="007758F4"/>
    <w:rsid w:val="00780FAA"/>
    <w:rsid w:val="00782C25"/>
    <w:rsid w:val="00784E2F"/>
    <w:rsid w:val="00785711"/>
    <w:rsid w:val="00786DF1"/>
    <w:rsid w:val="007878D0"/>
    <w:rsid w:val="0079127B"/>
    <w:rsid w:val="007924E7"/>
    <w:rsid w:val="007934A6"/>
    <w:rsid w:val="00793D44"/>
    <w:rsid w:val="007970F0"/>
    <w:rsid w:val="00797788"/>
    <w:rsid w:val="00797A23"/>
    <w:rsid w:val="007A0CAB"/>
    <w:rsid w:val="007A1D55"/>
    <w:rsid w:val="007A394F"/>
    <w:rsid w:val="007A3EE4"/>
    <w:rsid w:val="007A5B12"/>
    <w:rsid w:val="007A669A"/>
    <w:rsid w:val="007B047F"/>
    <w:rsid w:val="007B06FF"/>
    <w:rsid w:val="007B4253"/>
    <w:rsid w:val="007B5D95"/>
    <w:rsid w:val="007C09A9"/>
    <w:rsid w:val="007C2985"/>
    <w:rsid w:val="007C3B7C"/>
    <w:rsid w:val="007C4A50"/>
    <w:rsid w:val="007C5943"/>
    <w:rsid w:val="007C6EB7"/>
    <w:rsid w:val="007D0FB6"/>
    <w:rsid w:val="007D28B0"/>
    <w:rsid w:val="007D2EE4"/>
    <w:rsid w:val="007D79DA"/>
    <w:rsid w:val="007E0275"/>
    <w:rsid w:val="007E0612"/>
    <w:rsid w:val="007E3B3A"/>
    <w:rsid w:val="007E3E51"/>
    <w:rsid w:val="007E6532"/>
    <w:rsid w:val="007E6E18"/>
    <w:rsid w:val="007E7413"/>
    <w:rsid w:val="007F0975"/>
    <w:rsid w:val="007F21C9"/>
    <w:rsid w:val="007F54F1"/>
    <w:rsid w:val="00800F66"/>
    <w:rsid w:val="0080316D"/>
    <w:rsid w:val="00804AF1"/>
    <w:rsid w:val="00805CB2"/>
    <w:rsid w:val="00806316"/>
    <w:rsid w:val="008075C1"/>
    <w:rsid w:val="00811513"/>
    <w:rsid w:val="00813054"/>
    <w:rsid w:val="008144C4"/>
    <w:rsid w:val="00814D21"/>
    <w:rsid w:val="00816601"/>
    <w:rsid w:val="008166D2"/>
    <w:rsid w:val="008201A5"/>
    <w:rsid w:val="008216D2"/>
    <w:rsid w:val="0082430F"/>
    <w:rsid w:val="0082480B"/>
    <w:rsid w:val="00830988"/>
    <w:rsid w:val="008316CE"/>
    <w:rsid w:val="008341D4"/>
    <w:rsid w:val="00837464"/>
    <w:rsid w:val="00837795"/>
    <w:rsid w:val="00840ADA"/>
    <w:rsid w:val="00841AC0"/>
    <w:rsid w:val="00842261"/>
    <w:rsid w:val="008438A4"/>
    <w:rsid w:val="00844249"/>
    <w:rsid w:val="008451A4"/>
    <w:rsid w:val="008470DF"/>
    <w:rsid w:val="00847B3E"/>
    <w:rsid w:val="00847D82"/>
    <w:rsid w:val="00854033"/>
    <w:rsid w:val="008543A9"/>
    <w:rsid w:val="00854FCB"/>
    <w:rsid w:val="008553C9"/>
    <w:rsid w:val="00855B35"/>
    <w:rsid w:val="008652DD"/>
    <w:rsid w:val="0086551E"/>
    <w:rsid w:val="00870119"/>
    <w:rsid w:val="00873B30"/>
    <w:rsid w:val="0088027D"/>
    <w:rsid w:val="00881889"/>
    <w:rsid w:val="00884257"/>
    <w:rsid w:val="00890643"/>
    <w:rsid w:val="00893E92"/>
    <w:rsid w:val="00894273"/>
    <w:rsid w:val="00894E00"/>
    <w:rsid w:val="008972AF"/>
    <w:rsid w:val="00897A06"/>
    <w:rsid w:val="008A2808"/>
    <w:rsid w:val="008A70CC"/>
    <w:rsid w:val="008A7E5B"/>
    <w:rsid w:val="008B351F"/>
    <w:rsid w:val="008B49ED"/>
    <w:rsid w:val="008B528A"/>
    <w:rsid w:val="008B74BE"/>
    <w:rsid w:val="008C0027"/>
    <w:rsid w:val="008C281B"/>
    <w:rsid w:val="008C288A"/>
    <w:rsid w:val="008C3F65"/>
    <w:rsid w:val="008C60AB"/>
    <w:rsid w:val="008C6610"/>
    <w:rsid w:val="008D07E3"/>
    <w:rsid w:val="008D144E"/>
    <w:rsid w:val="008D5529"/>
    <w:rsid w:val="008D5D3D"/>
    <w:rsid w:val="008E03C9"/>
    <w:rsid w:val="008E07D0"/>
    <w:rsid w:val="008E0E89"/>
    <w:rsid w:val="008E5573"/>
    <w:rsid w:val="008F17F3"/>
    <w:rsid w:val="008F235D"/>
    <w:rsid w:val="008F473D"/>
    <w:rsid w:val="008F5C4E"/>
    <w:rsid w:val="008F6BA8"/>
    <w:rsid w:val="008F6DEB"/>
    <w:rsid w:val="008F702A"/>
    <w:rsid w:val="008F7A03"/>
    <w:rsid w:val="00900692"/>
    <w:rsid w:val="00903DFD"/>
    <w:rsid w:val="00904B6A"/>
    <w:rsid w:val="009064C7"/>
    <w:rsid w:val="0090740B"/>
    <w:rsid w:val="009076BC"/>
    <w:rsid w:val="00907759"/>
    <w:rsid w:val="0091171D"/>
    <w:rsid w:val="0091217D"/>
    <w:rsid w:val="00912FFD"/>
    <w:rsid w:val="0091391C"/>
    <w:rsid w:val="0091641D"/>
    <w:rsid w:val="00916F2A"/>
    <w:rsid w:val="00920324"/>
    <w:rsid w:val="009205B8"/>
    <w:rsid w:val="009215BF"/>
    <w:rsid w:val="00921644"/>
    <w:rsid w:val="00926302"/>
    <w:rsid w:val="00927A9C"/>
    <w:rsid w:val="00930107"/>
    <w:rsid w:val="0093071B"/>
    <w:rsid w:val="00931701"/>
    <w:rsid w:val="00934A9E"/>
    <w:rsid w:val="00935D67"/>
    <w:rsid w:val="00935E1D"/>
    <w:rsid w:val="00936767"/>
    <w:rsid w:val="0094141F"/>
    <w:rsid w:val="009436A3"/>
    <w:rsid w:val="00944B63"/>
    <w:rsid w:val="00945AB7"/>
    <w:rsid w:val="00947FDE"/>
    <w:rsid w:val="009522B2"/>
    <w:rsid w:val="009558D2"/>
    <w:rsid w:val="009576ED"/>
    <w:rsid w:val="00960B6D"/>
    <w:rsid w:val="00962BA7"/>
    <w:rsid w:val="0096576D"/>
    <w:rsid w:val="00966AFD"/>
    <w:rsid w:val="00974619"/>
    <w:rsid w:val="00977F8F"/>
    <w:rsid w:val="0098506A"/>
    <w:rsid w:val="00986D1E"/>
    <w:rsid w:val="00986F57"/>
    <w:rsid w:val="00991282"/>
    <w:rsid w:val="00995772"/>
    <w:rsid w:val="00996A92"/>
    <w:rsid w:val="009A57CD"/>
    <w:rsid w:val="009A6067"/>
    <w:rsid w:val="009B1CC3"/>
    <w:rsid w:val="009C002D"/>
    <w:rsid w:val="009C02CD"/>
    <w:rsid w:val="009C0D22"/>
    <w:rsid w:val="009C0E8B"/>
    <w:rsid w:val="009C0E91"/>
    <w:rsid w:val="009C0E93"/>
    <w:rsid w:val="009C1E57"/>
    <w:rsid w:val="009C3E52"/>
    <w:rsid w:val="009C6416"/>
    <w:rsid w:val="009D0CF0"/>
    <w:rsid w:val="009D3DFE"/>
    <w:rsid w:val="009D5371"/>
    <w:rsid w:val="009D635E"/>
    <w:rsid w:val="009E1473"/>
    <w:rsid w:val="009E243F"/>
    <w:rsid w:val="009E2EBE"/>
    <w:rsid w:val="009E4B74"/>
    <w:rsid w:val="009F0DBA"/>
    <w:rsid w:val="009F2CF7"/>
    <w:rsid w:val="009F2F02"/>
    <w:rsid w:val="009F3726"/>
    <w:rsid w:val="009F5C29"/>
    <w:rsid w:val="009F5F31"/>
    <w:rsid w:val="009F6390"/>
    <w:rsid w:val="009F6FC9"/>
    <w:rsid w:val="009F7237"/>
    <w:rsid w:val="00A007E9"/>
    <w:rsid w:val="00A01397"/>
    <w:rsid w:val="00A01FD9"/>
    <w:rsid w:val="00A0395D"/>
    <w:rsid w:val="00A03F28"/>
    <w:rsid w:val="00A07581"/>
    <w:rsid w:val="00A077F2"/>
    <w:rsid w:val="00A07863"/>
    <w:rsid w:val="00A11AFF"/>
    <w:rsid w:val="00A24E2A"/>
    <w:rsid w:val="00A27C78"/>
    <w:rsid w:val="00A306F2"/>
    <w:rsid w:val="00A33CFA"/>
    <w:rsid w:val="00A379C2"/>
    <w:rsid w:val="00A43169"/>
    <w:rsid w:val="00A5083B"/>
    <w:rsid w:val="00A5243E"/>
    <w:rsid w:val="00A52726"/>
    <w:rsid w:val="00A5340C"/>
    <w:rsid w:val="00A537E4"/>
    <w:rsid w:val="00A54B54"/>
    <w:rsid w:val="00A5714C"/>
    <w:rsid w:val="00A57600"/>
    <w:rsid w:val="00A6305A"/>
    <w:rsid w:val="00A63C39"/>
    <w:rsid w:val="00A643D8"/>
    <w:rsid w:val="00A65880"/>
    <w:rsid w:val="00A675D5"/>
    <w:rsid w:val="00A72B71"/>
    <w:rsid w:val="00A7465B"/>
    <w:rsid w:val="00A76909"/>
    <w:rsid w:val="00A77043"/>
    <w:rsid w:val="00A77E9D"/>
    <w:rsid w:val="00A812CB"/>
    <w:rsid w:val="00A8468A"/>
    <w:rsid w:val="00A86493"/>
    <w:rsid w:val="00A9099D"/>
    <w:rsid w:val="00A90A01"/>
    <w:rsid w:val="00A92C14"/>
    <w:rsid w:val="00A93165"/>
    <w:rsid w:val="00A93B55"/>
    <w:rsid w:val="00A9412F"/>
    <w:rsid w:val="00AA1061"/>
    <w:rsid w:val="00AA2889"/>
    <w:rsid w:val="00AA47BE"/>
    <w:rsid w:val="00AA485C"/>
    <w:rsid w:val="00AA5F7E"/>
    <w:rsid w:val="00AA62CB"/>
    <w:rsid w:val="00AA7469"/>
    <w:rsid w:val="00AB046A"/>
    <w:rsid w:val="00AB2055"/>
    <w:rsid w:val="00AB31FF"/>
    <w:rsid w:val="00AB3ECA"/>
    <w:rsid w:val="00AB52EB"/>
    <w:rsid w:val="00AB69DE"/>
    <w:rsid w:val="00AB70C4"/>
    <w:rsid w:val="00AC03E3"/>
    <w:rsid w:val="00AC3F18"/>
    <w:rsid w:val="00AC40CF"/>
    <w:rsid w:val="00AC4817"/>
    <w:rsid w:val="00AC5DFE"/>
    <w:rsid w:val="00AD1A74"/>
    <w:rsid w:val="00AD2BC6"/>
    <w:rsid w:val="00AD63A9"/>
    <w:rsid w:val="00AD6E0A"/>
    <w:rsid w:val="00AD77B1"/>
    <w:rsid w:val="00AE4071"/>
    <w:rsid w:val="00AE42EF"/>
    <w:rsid w:val="00AE44C9"/>
    <w:rsid w:val="00AE7C7F"/>
    <w:rsid w:val="00AF0D1F"/>
    <w:rsid w:val="00AF1447"/>
    <w:rsid w:val="00AF45D5"/>
    <w:rsid w:val="00AF4780"/>
    <w:rsid w:val="00B0417A"/>
    <w:rsid w:val="00B0586A"/>
    <w:rsid w:val="00B10897"/>
    <w:rsid w:val="00B119FA"/>
    <w:rsid w:val="00B11DA8"/>
    <w:rsid w:val="00B139CC"/>
    <w:rsid w:val="00B14C5E"/>
    <w:rsid w:val="00B15256"/>
    <w:rsid w:val="00B16070"/>
    <w:rsid w:val="00B20848"/>
    <w:rsid w:val="00B21329"/>
    <w:rsid w:val="00B238E0"/>
    <w:rsid w:val="00B25165"/>
    <w:rsid w:val="00B255BB"/>
    <w:rsid w:val="00B34CAF"/>
    <w:rsid w:val="00B41840"/>
    <w:rsid w:val="00B45848"/>
    <w:rsid w:val="00B46132"/>
    <w:rsid w:val="00B471A7"/>
    <w:rsid w:val="00B47716"/>
    <w:rsid w:val="00B47813"/>
    <w:rsid w:val="00B50439"/>
    <w:rsid w:val="00B526E1"/>
    <w:rsid w:val="00B56CB0"/>
    <w:rsid w:val="00B57F7A"/>
    <w:rsid w:val="00B601AF"/>
    <w:rsid w:val="00B637BC"/>
    <w:rsid w:val="00B66574"/>
    <w:rsid w:val="00B6769B"/>
    <w:rsid w:val="00B717B9"/>
    <w:rsid w:val="00B746F9"/>
    <w:rsid w:val="00B74B5C"/>
    <w:rsid w:val="00B74EC8"/>
    <w:rsid w:val="00B75C60"/>
    <w:rsid w:val="00B76541"/>
    <w:rsid w:val="00B82056"/>
    <w:rsid w:val="00B83F1D"/>
    <w:rsid w:val="00B846AF"/>
    <w:rsid w:val="00B85583"/>
    <w:rsid w:val="00B905EC"/>
    <w:rsid w:val="00B91F90"/>
    <w:rsid w:val="00B92014"/>
    <w:rsid w:val="00B93908"/>
    <w:rsid w:val="00B95950"/>
    <w:rsid w:val="00B97AD0"/>
    <w:rsid w:val="00BA404E"/>
    <w:rsid w:val="00BA48D1"/>
    <w:rsid w:val="00BA6B45"/>
    <w:rsid w:val="00BB22D0"/>
    <w:rsid w:val="00BB22EA"/>
    <w:rsid w:val="00BB28A4"/>
    <w:rsid w:val="00BB619D"/>
    <w:rsid w:val="00BB70F3"/>
    <w:rsid w:val="00BB7CBA"/>
    <w:rsid w:val="00BC22FC"/>
    <w:rsid w:val="00BC2B10"/>
    <w:rsid w:val="00BC2B80"/>
    <w:rsid w:val="00BC363A"/>
    <w:rsid w:val="00BC48AF"/>
    <w:rsid w:val="00BC4992"/>
    <w:rsid w:val="00BC537E"/>
    <w:rsid w:val="00BC5914"/>
    <w:rsid w:val="00BC7E6A"/>
    <w:rsid w:val="00BD2139"/>
    <w:rsid w:val="00BD2443"/>
    <w:rsid w:val="00BD2C8C"/>
    <w:rsid w:val="00BD4914"/>
    <w:rsid w:val="00BE053D"/>
    <w:rsid w:val="00BE10AC"/>
    <w:rsid w:val="00BE6999"/>
    <w:rsid w:val="00BE6BCA"/>
    <w:rsid w:val="00BF0153"/>
    <w:rsid w:val="00BF28D5"/>
    <w:rsid w:val="00BF3CD5"/>
    <w:rsid w:val="00BF457C"/>
    <w:rsid w:val="00BF4B3B"/>
    <w:rsid w:val="00BF4D19"/>
    <w:rsid w:val="00C02061"/>
    <w:rsid w:val="00C036DF"/>
    <w:rsid w:val="00C05C0C"/>
    <w:rsid w:val="00C075F6"/>
    <w:rsid w:val="00C0791D"/>
    <w:rsid w:val="00C10864"/>
    <w:rsid w:val="00C162ED"/>
    <w:rsid w:val="00C16736"/>
    <w:rsid w:val="00C174EE"/>
    <w:rsid w:val="00C21B2D"/>
    <w:rsid w:val="00C22DDD"/>
    <w:rsid w:val="00C24B73"/>
    <w:rsid w:val="00C31D26"/>
    <w:rsid w:val="00C32D8E"/>
    <w:rsid w:val="00C36641"/>
    <w:rsid w:val="00C40A8B"/>
    <w:rsid w:val="00C42390"/>
    <w:rsid w:val="00C4309B"/>
    <w:rsid w:val="00C46720"/>
    <w:rsid w:val="00C46F57"/>
    <w:rsid w:val="00C475E7"/>
    <w:rsid w:val="00C527D0"/>
    <w:rsid w:val="00C55108"/>
    <w:rsid w:val="00C56DD0"/>
    <w:rsid w:val="00C57C08"/>
    <w:rsid w:val="00C60830"/>
    <w:rsid w:val="00C61C22"/>
    <w:rsid w:val="00C62E91"/>
    <w:rsid w:val="00C64AB5"/>
    <w:rsid w:val="00C65756"/>
    <w:rsid w:val="00C67E7D"/>
    <w:rsid w:val="00C7156E"/>
    <w:rsid w:val="00C7532C"/>
    <w:rsid w:val="00C7615D"/>
    <w:rsid w:val="00C77D0E"/>
    <w:rsid w:val="00C80122"/>
    <w:rsid w:val="00C816E3"/>
    <w:rsid w:val="00C82123"/>
    <w:rsid w:val="00C876F3"/>
    <w:rsid w:val="00C91144"/>
    <w:rsid w:val="00C93BD1"/>
    <w:rsid w:val="00C96D8A"/>
    <w:rsid w:val="00CA0B42"/>
    <w:rsid w:val="00CA102C"/>
    <w:rsid w:val="00CA20D8"/>
    <w:rsid w:val="00CA4C36"/>
    <w:rsid w:val="00CB5B38"/>
    <w:rsid w:val="00CB7114"/>
    <w:rsid w:val="00CB7A14"/>
    <w:rsid w:val="00CC1961"/>
    <w:rsid w:val="00CC2DD9"/>
    <w:rsid w:val="00CC4B20"/>
    <w:rsid w:val="00CC50D6"/>
    <w:rsid w:val="00CC5E62"/>
    <w:rsid w:val="00CC748C"/>
    <w:rsid w:val="00CD2A77"/>
    <w:rsid w:val="00CD3472"/>
    <w:rsid w:val="00CD4A89"/>
    <w:rsid w:val="00CD5CAB"/>
    <w:rsid w:val="00CE2EE8"/>
    <w:rsid w:val="00CE4C01"/>
    <w:rsid w:val="00CE6659"/>
    <w:rsid w:val="00CE721C"/>
    <w:rsid w:val="00CF013B"/>
    <w:rsid w:val="00CF158C"/>
    <w:rsid w:val="00CF5E74"/>
    <w:rsid w:val="00CF61E5"/>
    <w:rsid w:val="00CF7D15"/>
    <w:rsid w:val="00D01D48"/>
    <w:rsid w:val="00D01F8F"/>
    <w:rsid w:val="00D051E2"/>
    <w:rsid w:val="00D07163"/>
    <w:rsid w:val="00D1025B"/>
    <w:rsid w:val="00D10F89"/>
    <w:rsid w:val="00D11B0C"/>
    <w:rsid w:val="00D1206A"/>
    <w:rsid w:val="00D13338"/>
    <w:rsid w:val="00D14E95"/>
    <w:rsid w:val="00D21513"/>
    <w:rsid w:val="00D2201D"/>
    <w:rsid w:val="00D2252F"/>
    <w:rsid w:val="00D22C21"/>
    <w:rsid w:val="00D22EA1"/>
    <w:rsid w:val="00D26D1D"/>
    <w:rsid w:val="00D30E58"/>
    <w:rsid w:val="00D30F3A"/>
    <w:rsid w:val="00D32AB2"/>
    <w:rsid w:val="00D33CFE"/>
    <w:rsid w:val="00D3405B"/>
    <w:rsid w:val="00D34877"/>
    <w:rsid w:val="00D40663"/>
    <w:rsid w:val="00D44073"/>
    <w:rsid w:val="00D44336"/>
    <w:rsid w:val="00D45453"/>
    <w:rsid w:val="00D5144B"/>
    <w:rsid w:val="00D534E7"/>
    <w:rsid w:val="00D54B7F"/>
    <w:rsid w:val="00D64934"/>
    <w:rsid w:val="00D669DF"/>
    <w:rsid w:val="00D67542"/>
    <w:rsid w:val="00D67CA5"/>
    <w:rsid w:val="00D708D1"/>
    <w:rsid w:val="00D7279B"/>
    <w:rsid w:val="00D727FD"/>
    <w:rsid w:val="00D73F21"/>
    <w:rsid w:val="00D74DA7"/>
    <w:rsid w:val="00D76490"/>
    <w:rsid w:val="00D80F8A"/>
    <w:rsid w:val="00D815E8"/>
    <w:rsid w:val="00D82197"/>
    <w:rsid w:val="00D82C3D"/>
    <w:rsid w:val="00D86D0E"/>
    <w:rsid w:val="00D86FF4"/>
    <w:rsid w:val="00D879B9"/>
    <w:rsid w:val="00D91D7C"/>
    <w:rsid w:val="00D92A55"/>
    <w:rsid w:val="00DA53CB"/>
    <w:rsid w:val="00DB1FCF"/>
    <w:rsid w:val="00DB285D"/>
    <w:rsid w:val="00DB61FE"/>
    <w:rsid w:val="00DC1EEE"/>
    <w:rsid w:val="00DC5ECA"/>
    <w:rsid w:val="00DC6E08"/>
    <w:rsid w:val="00DC7605"/>
    <w:rsid w:val="00DD1199"/>
    <w:rsid w:val="00DD1DAD"/>
    <w:rsid w:val="00DD33F0"/>
    <w:rsid w:val="00DD42AD"/>
    <w:rsid w:val="00DD4A0A"/>
    <w:rsid w:val="00DD507C"/>
    <w:rsid w:val="00DD5E50"/>
    <w:rsid w:val="00DD5E61"/>
    <w:rsid w:val="00DD6870"/>
    <w:rsid w:val="00DD7C11"/>
    <w:rsid w:val="00DE2E40"/>
    <w:rsid w:val="00DE3BEF"/>
    <w:rsid w:val="00DE68B5"/>
    <w:rsid w:val="00DF3A97"/>
    <w:rsid w:val="00DF3BDF"/>
    <w:rsid w:val="00DF4A57"/>
    <w:rsid w:val="00DF56FD"/>
    <w:rsid w:val="00DF7390"/>
    <w:rsid w:val="00E029E3"/>
    <w:rsid w:val="00E03C74"/>
    <w:rsid w:val="00E068B8"/>
    <w:rsid w:val="00E075FF"/>
    <w:rsid w:val="00E13C5E"/>
    <w:rsid w:val="00E15F5D"/>
    <w:rsid w:val="00E24361"/>
    <w:rsid w:val="00E2445E"/>
    <w:rsid w:val="00E26534"/>
    <w:rsid w:val="00E27321"/>
    <w:rsid w:val="00E30C54"/>
    <w:rsid w:val="00E323FC"/>
    <w:rsid w:val="00E32EE6"/>
    <w:rsid w:val="00E33211"/>
    <w:rsid w:val="00E360F8"/>
    <w:rsid w:val="00E36FD2"/>
    <w:rsid w:val="00E41834"/>
    <w:rsid w:val="00E42B61"/>
    <w:rsid w:val="00E44A6E"/>
    <w:rsid w:val="00E44D65"/>
    <w:rsid w:val="00E45106"/>
    <w:rsid w:val="00E460DB"/>
    <w:rsid w:val="00E46695"/>
    <w:rsid w:val="00E47633"/>
    <w:rsid w:val="00E5068B"/>
    <w:rsid w:val="00E509FA"/>
    <w:rsid w:val="00E5217F"/>
    <w:rsid w:val="00E600BF"/>
    <w:rsid w:val="00E61DE5"/>
    <w:rsid w:val="00E62C28"/>
    <w:rsid w:val="00E6705B"/>
    <w:rsid w:val="00E72C18"/>
    <w:rsid w:val="00E73A22"/>
    <w:rsid w:val="00E761C6"/>
    <w:rsid w:val="00E80C78"/>
    <w:rsid w:val="00E8376C"/>
    <w:rsid w:val="00E854D4"/>
    <w:rsid w:val="00E85EB1"/>
    <w:rsid w:val="00E86A75"/>
    <w:rsid w:val="00E92C55"/>
    <w:rsid w:val="00E956B7"/>
    <w:rsid w:val="00E962E8"/>
    <w:rsid w:val="00E96AF0"/>
    <w:rsid w:val="00E973E6"/>
    <w:rsid w:val="00E979A9"/>
    <w:rsid w:val="00E97FCD"/>
    <w:rsid w:val="00EA724C"/>
    <w:rsid w:val="00EB2329"/>
    <w:rsid w:val="00EB2516"/>
    <w:rsid w:val="00EB25D6"/>
    <w:rsid w:val="00EB2C5B"/>
    <w:rsid w:val="00EB30F0"/>
    <w:rsid w:val="00EB521E"/>
    <w:rsid w:val="00EB6487"/>
    <w:rsid w:val="00EB6AF1"/>
    <w:rsid w:val="00EB7FBB"/>
    <w:rsid w:val="00EC3F99"/>
    <w:rsid w:val="00EC52A1"/>
    <w:rsid w:val="00EC7511"/>
    <w:rsid w:val="00ED0D16"/>
    <w:rsid w:val="00ED3147"/>
    <w:rsid w:val="00ED4B1C"/>
    <w:rsid w:val="00ED69B0"/>
    <w:rsid w:val="00ED6E91"/>
    <w:rsid w:val="00ED7131"/>
    <w:rsid w:val="00EE0EC5"/>
    <w:rsid w:val="00EE1DC0"/>
    <w:rsid w:val="00EE47F6"/>
    <w:rsid w:val="00EE48A6"/>
    <w:rsid w:val="00EE4FE3"/>
    <w:rsid w:val="00EE6A46"/>
    <w:rsid w:val="00EE7A98"/>
    <w:rsid w:val="00EF2454"/>
    <w:rsid w:val="00EF3148"/>
    <w:rsid w:val="00EF3587"/>
    <w:rsid w:val="00F00BFB"/>
    <w:rsid w:val="00F00D80"/>
    <w:rsid w:val="00F00DD6"/>
    <w:rsid w:val="00F0256C"/>
    <w:rsid w:val="00F0288E"/>
    <w:rsid w:val="00F04F2C"/>
    <w:rsid w:val="00F053E2"/>
    <w:rsid w:val="00F1054E"/>
    <w:rsid w:val="00F107B7"/>
    <w:rsid w:val="00F1081D"/>
    <w:rsid w:val="00F141E8"/>
    <w:rsid w:val="00F155B5"/>
    <w:rsid w:val="00F20837"/>
    <w:rsid w:val="00F209D6"/>
    <w:rsid w:val="00F22520"/>
    <w:rsid w:val="00F2256D"/>
    <w:rsid w:val="00F24B2C"/>
    <w:rsid w:val="00F25DDF"/>
    <w:rsid w:val="00F269A9"/>
    <w:rsid w:val="00F305C1"/>
    <w:rsid w:val="00F30F6F"/>
    <w:rsid w:val="00F326EA"/>
    <w:rsid w:val="00F3289B"/>
    <w:rsid w:val="00F34BC6"/>
    <w:rsid w:val="00F361AD"/>
    <w:rsid w:val="00F408A2"/>
    <w:rsid w:val="00F4246E"/>
    <w:rsid w:val="00F44313"/>
    <w:rsid w:val="00F455FD"/>
    <w:rsid w:val="00F50319"/>
    <w:rsid w:val="00F5133B"/>
    <w:rsid w:val="00F62FCA"/>
    <w:rsid w:val="00F6338C"/>
    <w:rsid w:val="00F645D5"/>
    <w:rsid w:val="00F64797"/>
    <w:rsid w:val="00F65031"/>
    <w:rsid w:val="00F659A1"/>
    <w:rsid w:val="00F67654"/>
    <w:rsid w:val="00F74945"/>
    <w:rsid w:val="00F7516B"/>
    <w:rsid w:val="00F76AC7"/>
    <w:rsid w:val="00F873BB"/>
    <w:rsid w:val="00F93639"/>
    <w:rsid w:val="00F94762"/>
    <w:rsid w:val="00FA0579"/>
    <w:rsid w:val="00FA266C"/>
    <w:rsid w:val="00FA3E62"/>
    <w:rsid w:val="00FA4A0D"/>
    <w:rsid w:val="00FA5219"/>
    <w:rsid w:val="00FB2B26"/>
    <w:rsid w:val="00FB2F31"/>
    <w:rsid w:val="00FB410A"/>
    <w:rsid w:val="00FB4509"/>
    <w:rsid w:val="00FB707E"/>
    <w:rsid w:val="00FC1496"/>
    <w:rsid w:val="00FC474A"/>
    <w:rsid w:val="00FC4927"/>
    <w:rsid w:val="00FC4B29"/>
    <w:rsid w:val="00FC5433"/>
    <w:rsid w:val="00FC731C"/>
    <w:rsid w:val="00FD0AB6"/>
    <w:rsid w:val="00FD1062"/>
    <w:rsid w:val="00FD467C"/>
    <w:rsid w:val="00FD7C1D"/>
    <w:rsid w:val="00FE0911"/>
    <w:rsid w:val="00FE1344"/>
    <w:rsid w:val="00FE1F2A"/>
    <w:rsid w:val="00FE7A57"/>
    <w:rsid w:val="00FF0C3B"/>
    <w:rsid w:val="00FF0EE7"/>
    <w:rsid w:val="00FF5DCA"/>
    <w:rsid w:val="00FF6091"/>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62444A-6D8D-498C-9350-93BE3470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D"/>
    <w:pPr>
      <w:widowControl w:val="0"/>
      <w:jc w:val="both"/>
    </w:pPr>
    <w:rPr>
      <w:kern w:val="2"/>
      <w:sz w:val="21"/>
      <w:szCs w:val="22"/>
      <w:lang w:eastAsia="ja-JP"/>
    </w:rPr>
  </w:style>
  <w:style w:type="paragraph" w:styleId="Heading1">
    <w:name w:val="heading 1"/>
    <w:basedOn w:val="Normal"/>
    <w:link w:val="Heading1Char"/>
    <w:uiPriority w:val="9"/>
    <w:qFormat/>
    <w:rsid w:val="006C1851"/>
    <w:pPr>
      <w:widowControl/>
      <w:spacing w:before="100" w:beforeAutospacing="1" w:after="100" w:afterAutospacing="1"/>
      <w:jc w:val="left"/>
      <w:outlineLvl w:val="0"/>
    </w:pPr>
    <w:rPr>
      <w:rFonts w:ascii="MS PGothic" w:eastAsia="MS PGothic" w:hAnsi="MS PGothic"/>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8BD"/>
    <w:rPr>
      <w:rFonts w:cs="Times New Roman"/>
      <w:color w:val="0000FF"/>
      <w:u w:val="single"/>
    </w:rPr>
  </w:style>
  <w:style w:type="paragraph" w:styleId="Header">
    <w:name w:val="header"/>
    <w:basedOn w:val="Normal"/>
    <w:link w:val="HeaderChar"/>
    <w:uiPriority w:val="99"/>
    <w:unhideWhenUsed/>
    <w:rsid w:val="003509FE"/>
    <w:pPr>
      <w:tabs>
        <w:tab w:val="center" w:pos="4252"/>
        <w:tab w:val="right" w:pos="8504"/>
      </w:tabs>
      <w:snapToGrid w:val="0"/>
    </w:pPr>
    <w:rPr>
      <w:lang w:val="x-none" w:eastAsia="x-none"/>
    </w:rPr>
  </w:style>
  <w:style w:type="character" w:customStyle="1" w:styleId="HeaderChar">
    <w:name w:val="Header Char"/>
    <w:link w:val="Header"/>
    <w:uiPriority w:val="99"/>
    <w:rsid w:val="003509FE"/>
    <w:rPr>
      <w:kern w:val="2"/>
      <w:sz w:val="21"/>
      <w:szCs w:val="22"/>
    </w:rPr>
  </w:style>
  <w:style w:type="paragraph" w:styleId="Footer">
    <w:name w:val="footer"/>
    <w:basedOn w:val="Normal"/>
    <w:link w:val="FooterChar"/>
    <w:uiPriority w:val="99"/>
    <w:unhideWhenUsed/>
    <w:rsid w:val="003509FE"/>
    <w:pPr>
      <w:tabs>
        <w:tab w:val="center" w:pos="4252"/>
        <w:tab w:val="right" w:pos="8504"/>
      </w:tabs>
      <w:snapToGrid w:val="0"/>
    </w:pPr>
    <w:rPr>
      <w:lang w:val="x-none" w:eastAsia="x-none"/>
    </w:rPr>
  </w:style>
  <w:style w:type="character" w:customStyle="1" w:styleId="FooterChar">
    <w:name w:val="Footer Char"/>
    <w:link w:val="Footer"/>
    <w:uiPriority w:val="99"/>
    <w:rsid w:val="003509FE"/>
    <w:rPr>
      <w:kern w:val="2"/>
      <w:sz w:val="21"/>
      <w:szCs w:val="22"/>
    </w:rPr>
  </w:style>
  <w:style w:type="paragraph" w:customStyle="1" w:styleId="131">
    <w:name w:val="表 (青) 131"/>
    <w:basedOn w:val="Normal"/>
    <w:uiPriority w:val="99"/>
    <w:qFormat/>
    <w:rsid w:val="00D95F30"/>
    <w:pPr>
      <w:ind w:leftChars="400" w:left="840"/>
    </w:pPr>
  </w:style>
  <w:style w:type="character" w:customStyle="1" w:styleId="highlight">
    <w:name w:val="highlight"/>
    <w:rsid w:val="00D95F30"/>
    <w:rPr>
      <w:rFonts w:cs="Times New Roman"/>
    </w:rPr>
  </w:style>
  <w:style w:type="character" w:customStyle="1" w:styleId="jrnl">
    <w:name w:val="jrnl"/>
    <w:uiPriority w:val="99"/>
    <w:rsid w:val="00D95F30"/>
  </w:style>
  <w:style w:type="paragraph" w:styleId="BalloonText">
    <w:name w:val="Balloon Text"/>
    <w:basedOn w:val="Normal"/>
    <w:link w:val="BalloonTextChar"/>
    <w:uiPriority w:val="99"/>
    <w:semiHidden/>
    <w:rsid w:val="00D95F30"/>
    <w:rPr>
      <w:rFonts w:ascii="Calibri" w:eastAsia="MS Gothic" w:hAnsi="Calibri"/>
      <w:sz w:val="18"/>
      <w:szCs w:val="20"/>
      <w:lang w:val="x-none" w:eastAsia="x-none"/>
    </w:rPr>
  </w:style>
  <w:style w:type="character" w:customStyle="1" w:styleId="BalloonTextChar">
    <w:name w:val="Balloon Text Char"/>
    <w:link w:val="BalloonText"/>
    <w:uiPriority w:val="99"/>
    <w:semiHidden/>
    <w:rsid w:val="00D95F30"/>
    <w:rPr>
      <w:rFonts w:ascii="Calibri" w:eastAsia="MS Gothic" w:hAnsi="Calibri"/>
      <w:kern w:val="2"/>
      <w:sz w:val="18"/>
      <w:lang w:val="x-none"/>
    </w:rPr>
  </w:style>
  <w:style w:type="character" w:customStyle="1" w:styleId="element-citation">
    <w:name w:val="element-citation"/>
    <w:rsid w:val="00A21E29"/>
  </w:style>
  <w:style w:type="character" w:customStyle="1" w:styleId="Heading1Char">
    <w:name w:val="Heading 1 Char"/>
    <w:link w:val="Heading1"/>
    <w:uiPriority w:val="9"/>
    <w:rsid w:val="006C1851"/>
    <w:rPr>
      <w:rFonts w:ascii="MS PGothic" w:eastAsia="MS PGothic" w:hAnsi="MS PGothic" w:cs="MS PGothic"/>
      <w:b/>
      <w:bCs/>
      <w:kern w:val="36"/>
      <w:sz w:val="48"/>
      <w:szCs w:val="48"/>
    </w:rPr>
  </w:style>
  <w:style w:type="character" w:customStyle="1" w:styleId="apple-converted-space">
    <w:name w:val="apple-converted-space"/>
    <w:rsid w:val="006C1851"/>
  </w:style>
  <w:style w:type="paragraph" w:styleId="ListParagraph">
    <w:name w:val="List Paragraph"/>
    <w:basedOn w:val="Normal"/>
    <w:uiPriority w:val="34"/>
    <w:qFormat/>
    <w:rsid w:val="006863A7"/>
    <w:pPr>
      <w:ind w:leftChars="400" w:left="840"/>
    </w:pPr>
  </w:style>
  <w:style w:type="character" w:styleId="CommentReference">
    <w:name w:val="annotation reference"/>
    <w:uiPriority w:val="99"/>
    <w:semiHidden/>
    <w:unhideWhenUsed/>
    <w:rsid w:val="00E47633"/>
    <w:rPr>
      <w:sz w:val="18"/>
      <w:szCs w:val="18"/>
    </w:rPr>
  </w:style>
  <w:style w:type="paragraph" w:styleId="CommentText">
    <w:name w:val="annotation text"/>
    <w:basedOn w:val="Normal"/>
    <w:link w:val="CommentTextChar"/>
    <w:uiPriority w:val="99"/>
    <w:unhideWhenUsed/>
    <w:rsid w:val="00E47633"/>
    <w:pPr>
      <w:jc w:val="left"/>
    </w:pPr>
  </w:style>
  <w:style w:type="character" w:customStyle="1" w:styleId="CommentTextChar">
    <w:name w:val="Comment Text Char"/>
    <w:link w:val="CommentText"/>
    <w:uiPriority w:val="99"/>
    <w:rsid w:val="00E47633"/>
    <w:rPr>
      <w:kern w:val="2"/>
      <w:sz w:val="21"/>
      <w:szCs w:val="22"/>
    </w:rPr>
  </w:style>
  <w:style w:type="paragraph" w:styleId="CommentSubject">
    <w:name w:val="annotation subject"/>
    <w:basedOn w:val="CommentText"/>
    <w:next w:val="CommentText"/>
    <w:link w:val="CommentSubjectChar"/>
    <w:uiPriority w:val="99"/>
    <w:semiHidden/>
    <w:unhideWhenUsed/>
    <w:rsid w:val="00E47633"/>
    <w:rPr>
      <w:b/>
      <w:bCs/>
    </w:rPr>
  </w:style>
  <w:style w:type="character" w:customStyle="1" w:styleId="CommentSubjectChar">
    <w:name w:val="Comment Subject Char"/>
    <w:link w:val="CommentSubject"/>
    <w:uiPriority w:val="99"/>
    <w:semiHidden/>
    <w:rsid w:val="00E47633"/>
    <w:rPr>
      <w:b/>
      <w:bCs/>
      <w:kern w:val="2"/>
      <w:sz w:val="21"/>
      <w:szCs w:val="22"/>
    </w:rPr>
  </w:style>
  <w:style w:type="paragraph" w:styleId="Revision">
    <w:name w:val="Revision"/>
    <w:hidden/>
    <w:uiPriority w:val="99"/>
    <w:semiHidden/>
    <w:rsid w:val="00A77E9D"/>
    <w:rPr>
      <w:kern w:val="2"/>
      <w:sz w:val="21"/>
      <w:szCs w:val="22"/>
      <w:lang w:eastAsia="ja-JP"/>
    </w:rPr>
  </w:style>
  <w:style w:type="character" w:customStyle="1" w:styleId="st">
    <w:name w:val="st"/>
    <w:rsid w:val="006739C7"/>
  </w:style>
  <w:style w:type="character" w:customStyle="1" w:styleId="Char1">
    <w:name w:val="批注文字 Char1"/>
    <w:uiPriority w:val="99"/>
    <w:rsid w:val="00E854D4"/>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0241">
      <w:bodyDiv w:val="1"/>
      <w:marLeft w:val="0"/>
      <w:marRight w:val="0"/>
      <w:marTop w:val="0"/>
      <w:marBottom w:val="0"/>
      <w:divBdr>
        <w:top w:val="none" w:sz="0" w:space="0" w:color="auto"/>
        <w:left w:val="none" w:sz="0" w:space="0" w:color="auto"/>
        <w:bottom w:val="none" w:sz="0" w:space="0" w:color="auto"/>
        <w:right w:val="none" w:sz="0" w:space="0" w:color="auto"/>
      </w:divBdr>
    </w:div>
    <w:div w:id="570310609">
      <w:bodyDiv w:val="1"/>
      <w:marLeft w:val="0"/>
      <w:marRight w:val="0"/>
      <w:marTop w:val="0"/>
      <w:marBottom w:val="0"/>
      <w:divBdr>
        <w:top w:val="none" w:sz="0" w:space="0" w:color="auto"/>
        <w:left w:val="none" w:sz="0" w:space="0" w:color="auto"/>
        <w:bottom w:val="none" w:sz="0" w:space="0" w:color="auto"/>
        <w:right w:val="none" w:sz="0" w:space="0" w:color="auto"/>
      </w:divBdr>
    </w:div>
    <w:div w:id="925655057">
      <w:bodyDiv w:val="1"/>
      <w:marLeft w:val="0"/>
      <w:marRight w:val="0"/>
      <w:marTop w:val="0"/>
      <w:marBottom w:val="0"/>
      <w:divBdr>
        <w:top w:val="none" w:sz="0" w:space="0" w:color="auto"/>
        <w:left w:val="none" w:sz="0" w:space="0" w:color="auto"/>
        <w:bottom w:val="none" w:sz="0" w:space="0" w:color="auto"/>
        <w:right w:val="none" w:sz="0" w:space="0" w:color="auto"/>
      </w:divBdr>
    </w:div>
    <w:div w:id="1481578691">
      <w:bodyDiv w:val="1"/>
      <w:marLeft w:val="0"/>
      <w:marRight w:val="0"/>
      <w:marTop w:val="0"/>
      <w:marBottom w:val="0"/>
      <w:divBdr>
        <w:top w:val="none" w:sz="0" w:space="0" w:color="auto"/>
        <w:left w:val="none" w:sz="0" w:space="0" w:color="auto"/>
        <w:bottom w:val="none" w:sz="0" w:space="0" w:color="auto"/>
        <w:right w:val="none" w:sz="0" w:space="0" w:color="auto"/>
      </w:divBdr>
    </w:div>
    <w:div w:id="1503858793">
      <w:bodyDiv w:val="1"/>
      <w:marLeft w:val="0"/>
      <w:marRight w:val="0"/>
      <w:marTop w:val="0"/>
      <w:marBottom w:val="0"/>
      <w:divBdr>
        <w:top w:val="none" w:sz="0" w:space="0" w:color="auto"/>
        <w:left w:val="none" w:sz="0" w:space="0" w:color="auto"/>
        <w:bottom w:val="none" w:sz="0" w:space="0" w:color="auto"/>
        <w:right w:val="none" w:sz="0" w:space="0" w:color="auto"/>
      </w:divBdr>
    </w:div>
    <w:div w:id="1505128260">
      <w:bodyDiv w:val="1"/>
      <w:marLeft w:val="0"/>
      <w:marRight w:val="0"/>
      <w:marTop w:val="0"/>
      <w:marBottom w:val="0"/>
      <w:divBdr>
        <w:top w:val="none" w:sz="0" w:space="0" w:color="auto"/>
        <w:left w:val="none" w:sz="0" w:space="0" w:color="auto"/>
        <w:bottom w:val="none" w:sz="0" w:space="0" w:color="auto"/>
        <w:right w:val="none" w:sz="0" w:space="0" w:color="auto"/>
      </w:divBdr>
      <w:divsChild>
        <w:div w:id="2039235007">
          <w:marLeft w:val="0"/>
          <w:marRight w:val="0"/>
          <w:marTop w:val="34"/>
          <w:marBottom w:val="34"/>
          <w:divBdr>
            <w:top w:val="none" w:sz="0" w:space="0" w:color="auto"/>
            <w:left w:val="none" w:sz="0" w:space="0" w:color="auto"/>
            <w:bottom w:val="none" w:sz="0" w:space="0" w:color="auto"/>
            <w:right w:val="none" w:sz="0" w:space="0" w:color="auto"/>
          </w:divBdr>
        </w:div>
      </w:divsChild>
    </w:div>
    <w:div w:id="1508013559">
      <w:bodyDiv w:val="1"/>
      <w:marLeft w:val="0"/>
      <w:marRight w:val="0"/>
      <w:marTop w:val="0"/>
      <w:marBottom w:val="0"/>
      <w:divBdr>
        <w:top w:val="none" w:sz="0" w:space="0" w:color="auto"/>
        <w:left w:val="none" w:sz="0" w:space="0" w:color="auto"/>
        <w:bottom w:val="none" w:sz="0" w:space="0" w:color="auto"/>
        <w:right w:val="none" w:sz="0" w:space="0" w:color="auto"/>
      </w:divBdr>
    </w:div>
    <w:div w:id="1578705461">
      <w:bodyDiv w:val="1"/>
      <w:marLeft w:val="0"/>
      <w:marRight w:val="0"/>
      <w:marTop w:val="0"/>
      <w:marBottom w:val="0"/>
      <w:divBdr>
        <w:top w:val="none" w:sz="0" w:space="0" w:color="auto"/>
        <w:left w:val="none" w:sz="0" w:space="0" w:color="auto"/>
        <w:bottom w:val="none" w:sz="0" w:space="0" w:color="auto"/>
        <w:right w:val="none" w:sz="0" w:space="0" w:color="auto"/>
      </w:divBdr>
    </w:div>
    <w:div w:id="1656645737">
      <w:bodyDiv w:val="1"/>
      <w:marLeft w:val="0"/>
      <w:marRight w:val="0"/>
      <w:marTop w:val="0"/>
      <w:marBottom w:val="0"/>
      <w:divBdr>
        <w:top w:val="none" w:sz="0" w:space="0" w:color="auto"/>
        <w:left w:val="none" w:sz="0" w:space="0" w:color="auto"/>
        <w:bottom w:val="none" w:sz="0" w:space="0" w:color="auto"/>
        <w:right w:val="none" w:sz="0" w:space="0" w:color="auto"/>
      </w:divBdr>
    </w:div>
    <w:div w:id="1743522428">
      <w:bodyDiv w:val="1"/>
      <w:marLeft w:val="0"/>
      <w:marRight w:val="0"/>
      <w:marTop w:val="0"/>
      <w:marBottom w:val="0"/>
      <w:divBdr>
        <w:top w:val="none" w:sz="0" w:space="0" w:color="auto"/>
        <w:left w:val="none" w:sz="0" w:space="0" w:color="auto"/>
        <w:bottom w:val="none" w:sz="0" w:space="0" w:color="auto"/>
        <w:right w:val="none" w:sz="0" w:space="0" w:color="auto"/>
      </w:divBdr>
    </w:div>
    <w:div w:id="1765374348">
      <w:bodyDiv w:val="1"/>
      <w:marLeft w:val="0"/>
      <w:marRight w:val="0"/>
      <w:marTop w:val="0"/>
      <w:marBottom w:val="0"/>
      <w:divBdr>
        <w:top w:val="none" w:sz="0" w:space="0" w:color="auto"/>
        <w:left w:val="none" w:sz="0" w:space="0" w:color="auto"/>
        <w:bottom w:val="none" w:sz="0" w:space="0" w:color="auto"/>
        <w:right w:val="none" w:sz="0" w:space="0" w:color="auto"/>
      </w:divBdr>
    </w:div>
    <w:div w:id="1781335682">
      <w:bodyDiv w:val="1"/>
      <w:marLeft w:val="0"/>
      <w:marRight w:val="0"/>
      <w:marTop w:val="0"/>
      <w:marBottom w:val="0"/>
      <w:divBdr>
        <w:top w:val="none" w:sz="0" w:space="0" w:color="auto"/>
        <w:left w:val="none" w:sz="0" w:space="0" w:color="auto"/>
        <w:bottom w:val="none" w:sz="0" w:space="0" w:color="auto"/>
        <w:right w:val="none" w:sz="0" w:space="0" w:color="auto"/>
      </w:divBdr>
    </w:div>
    <w:div w:id="1817795724">
      <w:bodyDiv w:val="1"/>
      <w:marLeft w:val="0"/>
      <w:marRight w:val="0"/>
      <w:marTop w:val="0"/>
      <w:marBottom w:val="0"/>
      <w:divBdr>
        <w:top w:val="none" w:sz="0" w:space="0" w:color="auto"/>
        <w:left w:val="none" w:sz="0" w:space="0" w:color="auto"/>
        <w:bottom w:val="none" w:sz="0" w:space="0" w:color="auto"/>
        <w:right w:val="none" w:sz="0" w:space="0" w:color="auto"/>
      </w:divBdr>
    </w:div>
    <w:div w:id="1848210459">
      <w:bodyDiv w:val="1"/>
      <w:marLeft w:val="0"/>
      <w:marRight w:val="0"/>
      <w:marTop w:val="0"/>
      <w:marBottom w:val="0"/>
      <w:divBdr>
        <w:top w:val="none" w:sz="0" w:space="0" w:color="auto"/>
        <w:left w:val="none" w:sz="0" w:space="0" w:color="auto"/>
        <w:bottom w:val="none" w:sz="0" w:space="0" w:color="auto"/>
        <w:right w:val="none" w:sz="0" w:space="0" w:color="auto"/>
      </w:divBdr>
    </w:div>
    <w:div w:id="1897661341">
      <w:bodyDiv w:val="1"/>
      <w:marLeft w:val="0"/>
      <w:marRight w:val="0"/>
      <w:marTop w:val="0"/>
      <w:marBottom w:val="0"/>
      <w:divBdr>
        <w:top w:val="none" w:sz="0" w:space="0" w:color="auto"/>
        <w:left w:val="none" w:sz="0" w:space="0" w:color="auto"/>
        <w:bottom w:val="none" w:sz="0" w:space="0" w:color="auto"/>
        <w:right w:val="none" w:sz="0" w:space="0" w:color="auto"/>
      </w:divBdr>
    </w:div>
    <w:div w:id="1961450073">
      <w:bodyDiv w:val="1"/>
      <w:marLeft w:val="0"/>
      <w:marRight w:val="0"/>
      <w:marTop w:val="0"/>
      <w:marBottom w:val="0"/>
      <w:divBdr>
        <w:top w:val="none" w:sz="0" w:space="0" w:color="auto"/>
        <w:left w:val="none" w:sz="0" w:space="0" w:color="auto"/>
        <w:bottom w:val="none" w:sz="0" w:space="0" w:color="auto"/>
        <w:right w:val="none" w:sz="0" w:space="0" w:color="auto"/>
      </w:divBdr>
    </w:div>
    <w:div w:id="2005469142">
      <w:bodyDiv w:val="1"/>
      <w:marLeft w:val="0"/>
      <w:marRight w:val="0"/>
      <w:marTop w:val="0"/>
      <w:marBottom w:val="0"/>
      <w:divBdr>
        <w:top w:val="none" w:sz="0" w:space="0" w:color="auto"/>
        <w:left w:val="none" w:sz="0" w:space="0" w:color="auto"/>
        <w:bottom w:val="none" w:sz="0" w:space="0" w:color="auto"/>
        <w:right w:val="none" w:sz="0" w:space="0" w:color="auto"/>
      </w:divBdr>
    </w:div>
    <w:div w:id="2090155515">
      <w:bodyDiv w:val="1"/>
      <w:marLeft w:val="0"/>
      <w:marRight w:val="0"/>
      <w:marTop w:val="0"/>
      <w:marBottom w:val="0"/>
      <w:divBdr>
        <w:top w:val="none" w:sz="0" w:space="0" w:color="auto"/>
        <w:left w:val="none" w:sz="0" w:space="0" w:color="auto"/>
        <w:bottom w:val="none" w:sz="0" w:space="0" w:color="auto"/>
        <w:right w:val="none" w:sz="0" w:space="0" w:color="auto"/>
      </w:divBdr>
    </w:div>
    <w:div w:id="2133592756">
      <w:bodyDiv w:val="1"/>
      <w:marLeft w:val="0"/>
      <w:marRight w:val="0"/>
      <w:marTop w:val="0"/>
      <w:marBottom w:val="0"/>
      <w:divBdr>
        <w:top w:val="none" w:sz="0" w:space="0" w:color="auto"/>
        <w:left w:val="none" w:sz="0" w:space="0" w:color="auto"/>
        <w:bottom w:val="none" w:sz="0" w:space="0" w:color="auto"/>
        <w:right w:val="none" w:sz="0" w:space="0" w:color="auto"/>
      </w:divBdr>
      <w:divsChild>
        <w:div w:id="584581530">
          <w:marLeft w:val="0"/>
          <w:marRight w:val="1"/>
          <w:marTop w:val="0"/>
          <w:marBottom w:val="0"/>
          <w:divBdr>
            <w:top w:val="none" w:sz="0" w:space="0" w:color="auto"/>
            <w:left w:val="none" w:sz="0" w:space="0" w:color="auto"/>
            <w:bottom w:val="none" w:sz="0" w:space="0" w:color="auto"/>
            <w:right w:val="none" w:sz="0" w:space="0" w:color="auto"/>
          </w:divBdr>
          <w:divsChild>
            <w:div w:id="1041902252">
              <w:marLeft w:val="0"/>
              <w:marRight w:val="0"/>
              <w:marTop w:val="0"/>
              <w:marBottom w:val="0"/>
              <w:divBdr>
                <w:top w:val="none" w:sz="0" w:space="0" w:color="auto"/>
                <w:left w:val="none" w:sz="0" w:space="0" w:color="auto"/>
                <w:bottom w:val="none" w:sz="0" w:space="0" w:color="auto"/>
                <w:right w:val="none" w:sz="0" w:space="0" w:color="auto"/>
              </w:divBdr>
              <w:divsChild>
                <w:div w:id="1506752130">
                  <w:marLeft w:val="0"/>
                  <w:marRight w:val="1"/>
                  <w:marTop w:val="0"/>
                  <w:marBottom w:val="0"/>
                  <w:divBdr>
                    <w:top w:val="none" w:sz="0" w:space="0" w:color="auto"/>
                    <w:left w:val="none" w:sz="0" w:space="0" w:color="auto"/>
                    <w:bottom w:val="none" w:sz="0" w:space="0" w:color="auto"/>
                    <w:right w:val="none" w:sz="0" w:space="0" w:color="auto"/>
                  </w:divBdr>
                  <w:divsChild>
                    <w:div w:id="1249117657">
                      <w:marLeft w:val="0"/>
                      <w:marRight w:val="0"/>
                      <w:marTop w:val="0"/>
                      <w:marBottom w:val="0"/>
                      <w:divBdr>
                        <w:top w:val="none" w:sz="0" w:space="0" w:color="auto"/>
                        <w:left w:val="none" w:sz="0" w:space="0" w:color="auto"/>
                        <w:bottom w:val="none" w:sz="0" w:space="0" w:color="auto"/>
                        <w:right w:val="none" w:sz="0" w:space="0" w:color="auto"/>
                      </w:divBdr>
                      <w:divsChild>
                        <w:div w:id="1720277420">
                          <w:marLeft w:val="0"/>
                          <w:marRight w:val="0"/>
                          <w:marTop w:val="0"/>
                          <w:marBottom w:val="0"/>
                          <w:divBdr>
                            <w:top w:val="none" w:sz="0" w:space="0" w:color="auto"/>
                            <w:left w:val="none" w:sz="0" w:space="0" w:color="auto"/>
                            <w:bottom w:val="none" w:sz="0" w:space="0" w:color="auto"/>
                            <w:right w:val="none" w:sz="0" w:space="0" w:color="auto"/>
                          </w:divBdr>
                          <w:divsChild>
                            <w:div w:id="805782482">
                              <w:marLeft w:val="0"/>
                              <w:marRight w:val="0"/>
                              <w:marTop w:val="120"/>
                              <w:marBottom w:val="360"/>
                              <w:divBdr>
                                <w:top w:val="none" w:sz="0" w:space="0" w:color="auto"/>
                                <w:left w:val="none" w:sz="0" w:space="0" w:color="auto"/>
                                <w:bottom w:val="none" w:sz="0" w:space="0" w:color="auto"/>
                                <w:right w:val="none" w:sz="0" w:space="0" w:color="auto"/>
                              </w:divBdr>
                              <w:divsChild>
                                <w:div w:id="376979388">
                                  <w:marLeft w:val="0"/>
                                  <w:marRight w:val="0"/>
                                  <w:marTop w:val="0"/>
                                  <w:marBottom w:val="0"/>
                                  <w:divBdr>
                                    <w:top w:val="none" w:sz="0" w:space="0" w:color="auto"/>
                                    <w:left w:val="none" w:sz="0" w:space="0" w:color="auto"/>
                                    <w:bottom w:val="none" w:sz="0" w:space="0" w:color="auto"/>
                                    <w:right w:val="none" w:sz="0" w:space="0" w:color="auto"/>
                                  </w:divBdr>
                                  <w:divsChild>
                                    <w:div w:id="6080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snm.org/fdg_pet" TargetMode="External"/><Relationship Id="rId4" Type="http://schemas.openxmlformats.org/officeDocument/2006/relationships/settings" Target="settings.xml"/><Relationship Id="rId9" Type="http://schemas.openxmlformats.org/officeDocument/2006/relationships/hyperlink" Target="mailto:masekigu@nc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8C05-F22F-444B-BE70-F338831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5573</Words>
  <Characters>31768</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Identification of risk factors for lymphatic and venous involvement in endoscopically resected gastric cancer</vt:lpstr>
      <vt:lpstr>Identification of risk factors for lymphatic and venous involvement in endoscopically resected gastric cancer</vt:lpstr>
    </vt:vector>
  </TitlesOfParts>
  <Company>Toshiba</Company>
  <LinksUpToDate>false</LinksUpToDate>
  <CharactersWithSpaces>37267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risk factors for lymphatic and venous involvement in endoscopically resected gastric cancer</dc:title>
  <dc:creator>内視鏡PC</dc:creator>
  <cp:lastModifiedBy>Na Ma</cp:lastModifiedBy>
  <cp:revision>2</cp:revision>
  <cp:lastPrinted>2015-06-23T01:48:00Z</cp:lastPrinted>
  <dcterms:created xsi:type="dcterms:W3CDTF">2017-03-20T00:43:00Z</dcterms:created>
  <dcterms:modified xsi:type="dcterms:W3CDTF">2017-03-20T00:43:00Z</dcterms:modified>
</cp:coreProperties>
</file>