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011" w:rsidRPr="004E4A2F" w:rsidRDefault="00B74011" w:rsidP="000F1227">
      <w:pPr>
        <w:snapToGrid w:val="0"/>
        <w:spacing w:after="0" w:line="360" w:lineRule="auto"/>
        <w:jc w:val="both"/>
        <w:rPr>
          <w:rFonts w:ascii="Book Antiqua" w:hAnsi="Book Antiqua" w:cs="Times New Roman"/>
          <w:b/>
          <w:color w:val="000000"/>
          <w:sz w:val="24"/>
          <w:szCs w:val="24"/>
        </w:rPr>
      </w:pPr>
      <w:r w:rsidRPr="004E4A2F">
        <w:rPr>
          <w:rFonts w:ascii="Book Antiqua" w:hAnsi="Book Antiqua" w:cs="Times New Roman"/>
          <w:b/>
          <w:color w:val="000000"/>
          <w:sz w:val="24"/>
          <w:szCs w:val="24"/>
        </w:rPr>
        <w:t xml:space="preserve">Name of Journal: </w:t>
      </w:r>
      <w:r w:rsidRPr="004E4A2F">
        <w:rPr>
          <w:rFonts w:ascii="Book Antiqua" w:hAnsi="Book Antiqua" w:cs="Times New Roman"/>
          <w:b/>
          <w:i/>
          <w:iCs/>
          <w:color w:val="000000"/>
          <w:sz w:val="24"/>
          <w:szCs w:val="24"/>
        </w:rPr>
        <w:t>World Journal of Radiology</w:t>
      </w:r>
      <w:r w:rsidRPr="004E4A2F">
        <w:rPr>
          <w:rFonts w:ascii="Book Antiqua" w:hAnsi="Book Antiqua" w:cs="Times New Roman"/>
          <w:b/>
          <w:color w:val="000000"/>
          <w:sz w:val="24"/>
          <w:szCs w:val="24"/>
        </w:rPr>
        <w:t xml:space="preserve"> </w:t>
      </w:r>
    </w:p>
    <w:p w:rsidR="004E4A2F" w:rsidRPr="004E4A2F" w:rsidRDefault="004E4A2F" w:rsidP="000F1227">
      <w:pPr>
        <w:snapToGrid w:val="0"/>
        <w:spacing w:after="0" w:line="360" w:lineRule="auto"/>
        <w:jc w:val="both"/>
        <w:rPr>
          <w:rFonts w:ascii="Book Antiqua" w:hAnsi="Book Antiqua" w:cs="Times New Roman"/>
          <w:b/>
          <w:color w:val="000000"/>
          <w:sz w:val="24"/>
          <w:szCs w:val="24"/>
          <w:lang w:eastAsia="zh-CN"/>
        </w:rPr>
      </w:pPr>
      <w:r w:rsidRPr="004E4A2F">
        <w:rPr>
          <w:rFonts w:ascii="Book Antiqua" w:hAnsi="Book Antiqua" w:cs="Times New Roman"/>
          <w:b/>
          <w:color w:val="000000"/>
          <w:sz w:val="24"/>
          <w:szCs w:val="24"/>
        </w:rPr>
        <w:t xml:space="preserve">Manuscript </w:t>
      </w:r>
      <w:r w:rsidRPr="004E4A2F">
        <w:rPr>
          <w:rFonts w:ascii="Book Antiqua" w:hAnsi="Book Antiqua" w:cs="Times New Roman" w:hint="eastAsia"/>
          <w:b/>
          <w:color w:val="000000"/>
          <w:sz w:val="24"/>
          <w:szCs w:val="24"/>
          <w:lang w:eastAsia="zh-CN"/>
        </w:rPr>
        <w:t>NO: 32996</w:t>
      </w:r>
    </w:p>
    <w:p w:rsidR="00B74011" w:rsidRPr="004E4A2F" w:rsidRDefault="00B74011" w:rsidP="000F1227">
      <w:pPr>
        <w:snapToGrid w:val="0"/>
        <w:spacing w:after="0" w:line="360" w:lineRule="auto"/>
        <w:jc w:val="both"/>
        <w:rPr>
          <w:rFonts w:ascii="Book Antiqua" w:hAnsi="Book Antiqua" w:cs="Times New Roman"/>
          <w:b/>
          <w:color w:val="000000"/>
          <w:sz w:val="24"/>
          <w:szCs w:val="24"/>
        </w:rPr>
      </w:pPr>
      <w:r w:rsidRPr="004E4A2F">
        <w:rPr>
          <w:rFonts w:ascii="Book Antiqua" w:hAnsi="Book Antiqua" w:cs="Times New Roman"/>
          <w:b/>
          <w:color w:val="000000"/>
          <w:sz w:val="24"/>
          <w:szCs w:val="24"/>
        </w:rPr>
        <w:t xml:space="preserve">Manuscript Type: </w:t>
      </w:r>
      <w:r w:rsidR="004E4A2F" w:rsidRPr="004E4A2F">
        <w:rPr>
          <w:rFonts w:ascii="Book Antiqua" w:hAnsi="Book Antiqua" w:cs="Times New Roman"/>
          <w:b/>
          <w:color w:val="000000"/>
          <w:sz w:val="24"/>
          <w:szCs w:val="24"/>
        </w:rPr>
        <w:t xml:space="preserve">Review </w:t>
      </w:r>
    </w:p>
    <w:p w:rsidR="00B74011" w:rsidRPr="004E4A2F" w:rsidRDefault="00B74011" w:rsidP="000F1227">
      <w:pPr>
        <w:snapToGrid w:val="0"/>
        <w:spacing w:after="0" w:line="360" w:lineRule="auto"/>
        <w:jc w:val="both"/>
        <w:rPr>
          <w:rFonts w:ascii="Book Antiqua" w:hAnsi="Book Antiqua" w:cs="Times New Roman"/>
          <w:color w:val="000000"/>
          <w:sz w:val="24"/>
          <w:szCs w:val="24"/>
        </w:rPr>
      </w:pPr>
    </w:p>
    <w:p w:rsidR="00B74011" w:rsidRPr="004E4A2F" w:rsidRDefault="00B74011" w:rsidP="000F1227">
      <w:pPr>
        <w:snapToGrid w:val="0"/>
        <w:spacing w:after="0" w:line="360" w:lineRule="auto"/>
        <w:jc w:val="both"/>
        <w:rPr>
          <w:rFonts w:ascii="Book Antiqua" w:hAnsi="Book Antiqua" w:cs="Times New Roman"/>
          <w:b/>
          <w:color w:val="000000"/>
          <w:sz w:val="24"/>
          <w:szCs w:val="24"/>
          <w:lang w:eastAsia="zh-CN"/>
        </w:rPr>
      </w:pPr>
      <w:bookmarkStart w:id="0" w:name="OLE_LINK1045"/>
      <w:bookmarkStart w:id="1" w:name="OLE_LINK1046"/>
      <w:r w:rsidRPr="004E4A2F">
        <w:rPr>
          <w:rFonts w:ascii="Book Antiqua" w:hAnsi="Book Antiqua" w:cs="Times New Roman"/>
          <w:b/>
          <w:color w:val="000000"/>
          <w:sz w:val="24"/>
          <w:szCs w:val="24"/>
        </w:rPr>
        <w:t xml:space="preserve">Cerebellum and neurodegenerative diseases: beyond conventional </w:t>
      </w:r>
      <w:r w:rsidR="004E4A2F" w:rsidRPr="004E4A2F">
        <w:rPr>
          <w:rFonts w:ascii="Book Antiqua" w:eastAsia="Times New Roman" w:hAnsi="Book Antiqua" w:cs="Times New Roman"/>
          <w:b/>
          <w:iCs/>
          <w:color w:val="222222"/>
          <w:sz w:val="24"/>
          <w:szCs w:val="24"/>
        </w:rPr>
        <w:t>magnetic resonance imaging</w:t>
      </w:r>
    </w:p>
    <w:bookmarkEnd w:id="0"/>
    <w:bookmarkEnd w:id="1"/>
    <w:p w:rsidR="004E4A2F" w:rsidRPr="004E4A2F" w:rsidRDefault="004E4A2F" w:rsidP="000F1227">
      <w:pPr>
        <w:snapToGrid w:val="0"/>
        <w:spacing w:after="0" w:line="360" w:lineRule="auto"/>
        <w:jc w:val="both"/>
        <w:rPr>
          <w:rFonts w:ascii="Book Antiqua" w:hAnsi="Book Antiqua" w:cs="Times New Roman"/>
          <w:b/>
          <w:color w:val="000000"/>
          <w:sz w:val="24"/>
          <w:szCs w:val="24"/>
          <w:lang w:eastAsia="zh-CN"/>
        </w:rPr>
      </w:pPr>
    </w:p>
    <w:p w:rsidR="00B74011" w:rsidRPr="004E4A2F" w:rsidRDefault="00B74011" w:rsidP="000F1227">
      <w:pPr>
        <w:snapToGrid w:val="0"/>
        <w:spacing w:after="0" w:line="360" w:lineRule="auto"/>
        <w:jc w:val="both"/>
        <w:rPr>
          <w:rFonts w:ascii="Book Antiqua" w:hAnsi="Book Antiqua" w:cs="Times New Roman"/>
          <w:color w:val="000000"/>
          <w:sz w:val="24"/>
          <w:szCs w:val="24"/>
        </w:rPr>
      </w:pPr>
      <w:r w:rsidRPr="004E4A2F">
        <w:rPr>
          <w:rFonts w:ascii="Book Antiqua" w:hAnsi="Book Antiqua" w:cs="Times New Roman"/>
          <w:color w:val="000000"/>
          <w:sz w:val="24"/>
          <w:szCs w:val="24"/>
        </w:rPr>
        <w:t xml:space="preserve">Mormina </w:t>
      </w:r>
      <w:r w:rsidR="004E4A2F">
        <w:rPr>
          <w:rFonts w:ascii="Book Antiqua" w:hAnsi="Book Antiqua" w:cs="Times New Roman" w:hint="eastAsia"/>
          <w:color w:val="000000"/>
          <w:sz w:val="24"/>
          <w:szCs w:val="24"/>
          <w:lang w:eastAsia="zh-CN"/>
        </w:rPr>
        <w:t xml:space="preserve">E </w:t>
      </w:r>
      <w:r w:rsidRPr="004E4A2F">
        <w:rPr>
          <w:rFonts w:ascii="Book Antiqua" w:hAnsi="Book Antiqua" w:cs="Times New Roman"/>
          <w:i/>
          <w:color w:val="000000"/>
          <w:sz w:val="24"/>
          <w:szCs w:val="24"/>
        </w:rPr>
        <w:t>et al</w:t>
      </w:r>
      <w:r w:rsidRPr="004E4A2F">
        <w:rPr>
          <w:rFonts w:ascii="Book Antiqua" w:hAnsi="Book Antiqua" w:cs="Times New Roman"/>
          <w:color w:val="000000"/>
          <w:sz w:val="24"/>
          <w:szCs w:val="24"/>
        </w:rPr>
        <w:t>. Cerebellum and neurodegenerative diseases in MRI</w:t>
      </w:r>
    </w:p>
    <w:p w:rsidR="00B74011" w:rsidRPr="004E4A2F" w:rsidRDefault="00B74011" w:rsidP="000F1227">
      <w:pPr>
        <w:snapToGrid w:val="0"/>
        <w:spacing w:after="0" w:line="360" w:lineRule="auto"/>
        <w:jc w:val="both"/>
        <w:rPr>
          <w:rFonts w:ascii="Book Antiqua" w:eastAsia="Times New Roman" w:hAnsi="Book Antiqua" w:cs="Times New Roman"/>
          <w:b/>
          <w:i/>
          <w:iCs/>
          <w:color w:val="222222"/>
          <w:sz w:val="24"/>
          <w:szCs w:val="24"/>
        </w:rPr>
      </w:pPr>
    </w:p>
    <w:p w:rsidR="00B74011" w:rsidRDefault="00B74011" w:rsidP="000F1227">
      <w:pPr>
        <w:snapToGrid w:val="0"/>
        <w:spacing w:after="0" w:line="360" w:lineRule="auto"/>
        <w:jc w:val="both"/>
        <w:rPr>
          <w:rFonts w:ascii="Book Antiqua" w:hAnsi="Book Antiqua" w:cs="Times New Roman"/>
          <w:b/>
          <w:iCs/>
          <w:color w:val="222222"/>
          <w:sz w:val="24"/>
          <w:szCs w:val="24"/>
          <w:lang w:val="it-IT" w:eastAsia="zh-CN"/>
        </w:rPr>
      </w:pPr>
      <w:bookmarkStart w:id="2" w:name="OLE_LINK1069"/>
      <w:bookmarkStart w:id="3" w:name="OLE_LINK1070"/>
      <w:r w:rsidRPr="004E4A2F">
        <w:rPr>
          <w:rFonts w:ascii="Book Antiqua" w:eastAsia="Times New Roman" w:hAnsi="Book Antiqua" w:cs="Times New Roman"/>
          <w:b/>
          <w:iCs/>
          <w:color w:val="222222"/>
          <w:sz w:val="24"/>
          <w:szCs w:val="24"/>
          <w:lang w:val="it-IT"/>
        </w:rPr>
        <w:t>Enricomaria Mormina</w:t>
      </w:r>
      <w:bookmarkEnd w:id="2"/>
      <w:bookmarkEnd w:id="3"/>
      <w:r w:rsidRPr="004E4A2F">
        <w:rPr>
          <w:rFonts w:ascii="Book Antiqua" w:eastAsia="Times New Roman" w:hAnsi="Book Antiqua" w:cs="Times New Roman"/>
          <w:b/>
          <w:iCs/>
          <w:color w:val="222222"/>
          <w:sz w:val="24"/>
          <w:szCs w:val="24"/>
          <w:lang w:val="it-IT"/>
        </w:rPr>
        <w:t xml:space="preserve">, </w:t>
      </w:r>
      <w:bookmarkStart w:id="4" w:name="OLE_LINK1071"/>
      <w:bookmarkStart w:id="5" w:name="OLE_LINK1072"/>
      <w:r w:rsidRPr="004E4A2F">
        <w:rPr>
          <w:rFonts w:ascii="Book Antiqua" w:eastAsia="Times New Roman" w:hAnsi="Book Antiqua" w:cs="Times New Roman"/>
          <w:b/>
          <w:iCs/>
          <w:color w:val="222222"/>
          <w:sz w:val="24"/>
          <w:szCs w:val="24"/>
          <w:lang w:val="it-IT"/>
        </w:rPr>
        <w:t>Maria Petracca</w:t>
      </w:r>
      <w:bookmarkEnd w:id="4"/>
      <w:bookmarkEnd w:id="5"/>
      <w:r w:rsidRPr="004E4A2F">
        <w:rPr>
          <w:rFonts w:ascii="Book Antiqua" w:eastAsia="Times New Roman" w:hAnsi="Book Antiqua" w:cs="Times New Roman"/>
          <w:b/>
          <w:iCs/>
          <w:color w:val="222222"/>
          <w:sz w:val="24"/>
          <w:szCs w:val="24"/>
          <w:lang w:val="it-IT"/>
        </w:rPr>
        <w:t xml:space="preserve">, </w:t>
      </w:r>
      <w:bookmarkStart w:id="6" w:name="OLE_LINK1073"/>
      <w:bookmarkStart w:id="7" w:name="OLE_LINK1074"/>
      <w:r w:rsidRPr="004E4A2F">
        <w:rPr>
          <w:rFonts w:ascii="Book Antiqua" w:eastAsia="Times New Roman" w:hAnsi="Book Antiqua" w:cs="Times New Roman"/>
          <w:b/>
          <w:iCs/>
          <w:color w:val="222222"/>
          <w:sz w:val="24"/>
          <w:szCs w:val="24"/>
          <w:lang w:val="it-IT"/>
        </w:rPr>
        <w:t>Giulia Bommarito</w:t>
      </w:r>
      <w:bookmarkEnd w:id="6"/>
      <w:bookmarkEnd w:id="7"/>
      <w:r w:rsidRPr="004E4A2F">
        <w:rPr>
          <w:rFonts w:ascii="Book Antiqua" w:eastAsia="Times New Roman" w:hAnsi="Book Antiqua" w:cs="Times New Roman"/>
          <w:b/>
          <w:iCs/>
          <w:color w:val="222222"/>
          <w:sz w:val="24"/>
          <w:szCs w:val="24"/>
          <w:lang w:val="it-IT"/>
        </w:rPr>
        <w:t xml:space="preserve">, </w:t>
      </w:r>
      <w:bookmarkStart w:id="8" w:name="OLE_LINK1075"/>
      <w:bookmarkStart w:id="9" w:name="OLE_LINK1076"/>
      <w:r w:rsidRPr="004E4A2F">
        <w:rPr>
          <w:rFonts w:ascii="Book Antiqua" w:eastAsia="Times New Roman" w:hAnsi="Book Antiqua" w:cs="Times New Roman"/>
          <w:b/>
          <w:iCs/>
          <w:color w:val="000000" w:themeColor="text1"/>
          <w:sz w:val="24"/>
          <w:szCs w:val="24"/>
          <w:lang w:val="it-IT"/>
        </w:rPr>
        <w:t>Niccolo Piaggio</w:t>
      </w:r>
      <w:bookmarkEnd w:id="8"/>
      <w:bookmarkEnd w:id="9"/>
      <w:r w:rsidRPr="004E4A2F">
        <w:rPr>
          <w:rFonts w:ascii="Book Antiqua" w:eastAsia="Times New Roman" w:hAnsi="Book Antiqua" w:cs="Times New Roman"/>
          <w:b/>
          <w:iCs/>
          <w:color w:val="222222"/>
          <w:sz w:val="24"/>
          <w:szCs w:val="24"/>
          <w:lang w:val="it-IT"/>
        </w:rPr>
        <w:t xml:space="preserve">, </w:t>
      </w:r>
      <w:bookmarkStart w:id="10" w:name="OLE_LINK1077"/>
      <w:bookmarkStart w:id="11" w:name="OLE_LINK1078"/>
      <w:r w:rsidRPr="004E4A2F">
        <w:rPr>
          <w:rFonts w:ascii="Book Antiqua" w:eastAsia="Times New Roman" w:hAnsi="Book Antiqua" w:cs="Times New Roman"/>
          <w:b/>
          <w:iCs/>
          <w:color w:val="222222"/>
          <w:sz w:val="24"/>
          <w:szCs w:val="24"/>
          <w:lang w:val="it-IT"/>
        </w:rPr>
        <w:t>Sirio Cocozza</w:t>
      </w:r>
      <w:bookmarkEnd w:id="10"/>
      <w:bookmarkEnd w:id="11"/>
      <w:r w:rsidRPr="004E4A2F">
        <w:rPr>
          <w:rFonts w:ascii="Book Antiqua" w:eastAsia="Times New Roman" w:hAnsi="Book Antiqua" w:cs="Times New Roman"/>
          <w:b/>
          <w:iCs/>
          <w:color w:val="222222"/>
          <w:sz w:val="24"/>
          <w:szCs w:val="24"/>
          <w:lang w:val="it-IT"/>
        </w:rPr>
        <w:t>, Matilde Inglese</w:t>
      </w:r>
    </w:p>
    <w:p w:rsidR="004E4A2F" w:rsidRPr="004E4A2F" w:rsidRDefault="004E4A2F" w:rsidP="000F1227">
      <w:pPr>
        <w:snapToGrid w:val="0"/>
        <w:spacing w:after="0" w:line="360" w:lineRule="auto"/>
        <w:jc w:val="both"/>
        <w:rPr>
          <w:rFonts w:ascii="Book Antiqua" w:hAnsi="Book Antiqua" w:cs="Times New Roman"/>
          <w:b/>
          <w:iCs/>
          <w:color w:val="222222"/>
          <w:sz w:val="24"/>
          <w:szCs w:val="24"/>
          <w:lang w:val="it-IT" w:eastAsia="zh-CN"/>
        </w:rPr>
      </w:pPr>
    </w:p>
    <w:p w:rsidR="00B74011" w:rsidRPr="00757091" w:rsidRDefault="004E4A2F" w:rsidP="000F1227">
      <w:pPr>
        <w:snapToGrid w:val="0"/>
        <w:spacing w:after="0" w:line="360" w:lineRule="auto"/>
        <w:jc w:val="both"/>
        <w:rPr>
          <w:rFonts w:ascii="Book Antiqua" w:hAnsi="Book Antiqua" w:cs="Times New Roman"/>
          <w:color w:val="000000"/>
          <w:sz w:val="24"/>
          <w:szCs w:val="24"/>
        </w:rPr>
      </w:pPr>
      <w:bookmarkStart w:id="12" w:name="OLE_LINK1047"/>
      <w:bookmarkStart w:id="13" w:name="OLE_LINK1048"/>
      <w:r w:rsidRPr="004E4A2F">
        <w:rPr>
          <w:rFonts w:ascii="Book Antiqua" w:eastAsia="Times New Roman" w:hAnsi="Book Antiqua" w:cs="Times New Roman"/>
          <w:b/>
          <w:iCs/>
          <w:color w:val="222222"/>
          <w:sz w:val="24"/>
          <w:szCs w:val="24"/>
          <w:lang w:val="it-IT"/>
        </w:rPr>
        <w:t>Enricomaria Mormina</w:t>
      </w:r>
      <w:bookmarkEnd w:id="12"/>
      <w:bookmarkEnd w:id="13"/>
      <w:r w:rsidRPr="004E4A2F">
        <w:rPr>
          <w:rFonts w:ascii="Book Antiqua" w:eastAsia="Times New Roman" w:hAnsi="Book Antiqua" w:cs="Times New Roman"/>
          <w:b/>
          <w:iCs/>
          <w:color w:val="222222"/>
          <w:sz w:val="24"/>
          <w:szCs w:val="24"/>
          <w:lang w:val="it-IT"/>
        </w:rPr>
        <w:t>, Maria Petracca, Giulia Bommarito, Sirio Cocozza, Matilde Inglese</w:t>
      </w:r>
      <w:r>
        <w:rPr>
          <w:rFonts w:ascii="Book Antiqua" w:hAnsi="Book Antiqua" w:cs="Times New Roman" w:hint="eastAsia"/>
          <w:b/>
          <w:iCs/>
          <w:color w:val="222222"/>
          <w:sz w:val="24"/>
          <w:szCs w:val="24"/>
          <w:lang w:val="it-IT" w:eastAsia="zh-CN"/>
        </w:rPr>
        <w:t xml:space="preserve">, </w:t>
      </w:r>
      <w:r w:rsidRPr="004E4A2F">
        <w:rPr>
          <w:rFonts w:ascii="Book Antiqua" w:hAnsi="Book Antiqua" w:cs="Times New Roman"/>
          <w:color w:val="000000"/>
          <w:sz w:val="24"/>
          <w:szCs w:val="24"/>
        </w:rPr>
        <w:t xml:space="preserve">Department of Neurology, Icahn School of Medicine at Mount Sinai, New York, NY </w:t>
      </w:r>
      <w:r w:rsidRPr="00757091">
        <w:rPr>
          <w:rFonts w:ascii="Book Antiqua" w:hAnsi="Book Antiqua" w:cs="Times New Roman"/>
          <w:color w:val="000000"/>
          <w:sz w:val="24"/>
          <w:szCs w:val="24"/>
        </w:rPr>
        <w:t>10029</w:t>
      </w:r>
      <w:r w:rsidRPr="004E4A2F">
        <w:rPr>
          <w:rFonts w:ascii="Book Antiqua" w:hAnsi="Book Antiqua" w:cs="Times New Roman"/>
          <w:color w:val="000000"/>
          <w:sz w:val="24"/>
          <w:szCs w:val="24"/>
        </w:rPr>
        <w:t xml:space="preserve">, </w:t>
      </w:r>
      <w:r>
        <w:rPr>
          <w:rFonts w:ascii="Book Antiqua" w:hAnsi="Book Antiqua" w:cs="Times New Roman" w:hint="eastAsia"/>
          <w:color w:val="000000"/>
          <w:sz w:val="24"/>
          <w:szCs w:val="24"/>
        </w:rPr>
        <w:t>United States</w:t>
      </w:r>
    </w:p>
    <w:p w:rsidR="004E4A2F" w:rsidRPr="004E4A2F" w:rsidRDefault="004E4A2F" w:rsidP="000F1227">
      <w:pPr>
        <w:snapToGrid w:val="0"/>
        <w:spacing w:after="0" w:line="360" w:lineRule="auto"/>
        <w:jc w:val="both"/>
        <w:rPr>
          <w:rFonts w:ascii="Book Antiqua" w:hAnsi="Book Antiqua"/>
          <w:color w:val="000000"/>
          <w:sz w:val="24"/>
          <w:szCs w:val="24"/>
          <w:lang w:val="it-IT" w:eastAsia="zh-CN"/>
        </w:rPr>
      </w:pPr>
    </w:p>
    <w:p w:rsidR="00B74011" w:rsidRDefault="00B74011" w:rsidP="000F1227">
      <w:pPr>
        <w:snapToGrid w:val="0"/>
        <w:spacing w:after="0" w:line="360" w:lineRule="auto"/>
        <w:jc w:val="both"/>
        <w:rPr>
          <w:rFonts w:ascii="Book Antiqua" w:hAnsi="Book Antiqua" w:cs="Times New Roman"/>
          <w:color w:val="000000"/>
          <w:sz w:val="24"/>
          <w:szCs w:val="24"/>
        </w:rPr>
      </w:pPr>
      <w:r w:rsidRPr="004E4A2F">
        <w:rPr>
          <w:rFonts w:ascii="Book Antiqua" w:hAnsi="Book Antiqua" w:cs="Times New Roman"/>
          <w:b/>
          <w:color w:val="000000"/>
          <w:sz w:val="24"/>
          <w:szCs w:val="24"/>
        </w:rPr>
        <w:t>Enricomaria Mormina</w:t>
      </w:r>
      <w:r w:rsidRPr="004E4A2F">
        <w:rPr>
          <w:rFonts w:ascii="Book Antiqua" w:hAnsi="Book Antiqua" w:cs="Times New Roman"/>
          <w:color w:val="000000"/>
          <w:sz w:val="24"/>
          <w:szCs w:val="24"/>
        </w:rPr>
        <w:t>, Neuroradiology Unit</w:t>
      </w:r>
      <w:r w:rsidR="004E4A2F">
        <w:rPr>
          <w:rFonts w:ascii="Book Antiqua" w:hAnsi="Book Antiqua" w:cs="Times New Roman" w:hint="eastAsia"/>
          <w:color w:val="000000"/>
          <w:sz w:val="24"/>
          <w:szCs w:val="24"/>
          <w:lang w:eastAsia="zh-CN"/>
        </w:rPr>
        <w:t xml:space="preserve">, </w:t>
      </w:r>
      <w:r w:rsidRPr="004E4A2F">
        <w:rPr>
          <w:rFonts w:ascii="Book Antiqua" w:hAnsi="Book Antiqua" w:cs="Times New Roman"/>
          <w:color w:val="000000"/>
          <w:sz w:val="24"/>
          <w:szCs w:val="24"/>
        </w:rPr>
        <w:t xml:space="preserve">Department of Biomedical Sciences and Morphological and Functional Images, University of Messina, </w:t>
      </w:r>
      <w:r w:rsidR="004E4A2F">
        <w:rPr>
          <w:rFonts w:ascii="Book Antiqua" w:hAnsi="Book Antiqua" w:cs="Times New Roman" w:hint="eastAsia"/>
          <w:color w:val="000000"/>
          <w:sz w:val="24"/>
          <w:szCs w:val="24"/>
          <w:lang w:eastAsia="zh-CN"/>
        </w:rPr>
        <w:t xml:space="preserve">98100 </w:t>
      </w:r>
      <w:r w:rsidR="004E4A2F" w:rsidRPr="004E4A2F">
        <w:rPr>
          <w:rFonts w:ascii="Book Antiqua" w:hAnsi="Book Antiqua" w:cs="Times New Roman"/>
          <w:color w:val="000000"/>
          <w:sz w:val="24"/>
          <w:szCs w:val="24"/>
        </w:rPr>
        <w:t>Messina</w:t>
      </w:r>
      <w:r w:rsidR="004E4A2F">
        <w:rPr>
          <w:rFonts w:ascii="Book Antiqua" w:hAnsi="Book Antiqua" w:cs="Times New Roman" w:hint="eastAsia"/>
          <w:color w:val="000000"/>
          <w:sz w:val="24"/>
          <w:szCs w:val="24"/>
          <w:lang w:eastAsia="zh-CN"/>
        </w:rPr>
        <w:t xml:space="preserve">, </w:t>
      </w:r>
      <w:r w:rsidRPr="004E4A2F">
        <w:rPr>
          <w:rFonts w:ascii="Book Antiqua" w:hAnsi="Book Antiqua" w:cs="Times New Roman"/>
          <w:color w:val="000000"/>
          <w:sz w:val="24"/>
          <w:szCs w:val="24"/>
        </w:rPr>
        <w:t>Italy</w:t>
      </w:r>
    </w:p>
    <w:p w:rsidR="004E4A2F" w:rsidRPr="00757091" w:rsidRDefault="004E4A2F" w:rsidP="000F1227">
      <w:pPr>
        <w:snapToGrid w:val="0"/>
        <w:spacing w:after="0" w:line="360" w:lineRule="auto"/>
        <w:jc w:val="both"/>
        <w:rPr>
          <w:rFonts w:ascii="Book Antiqua" w:hAnsi="Book Antiqua" w:cs="Times New Roman"/>
          <w:color w:val="000000"/>
          <w:sz w:val="24"/>
          <w:szCs w:val="24"/>
          <w:lang w:eastAsia="zh-CN"/>
        </w:rPr>
      </w:pPr>
    </w:p>
    <w:p w:rsidR="00B74011" w:rsidRPr="00757091" w:rsidRDefault="00B74011" w:rsidP="000F1227">
      <w:pPr>
        <w:snapToGrid w:val="0"/>
        <w:spacing w:after="0" w:line="360" w:lineRule="auto"/>
        <w:jc w:val="both"/>
        <w:rPr>
          <w:rFonts w:ascii="Book Antiqua" w:hAnsi="Book Antiqua" w:cs="Times New Roman"/>
          <w:color w:val="000000"/>
          <w:sz w:val="24"/>
          <w:szCs w:val="24"/>
          <w:lang w:eastAsia="zh-CN"/>
        </w:rPr>
      </w:pPr>
      <w:r w:rsidRPr="004E4A2F">
        <w:rPr>
          <w:rFonts w:ascii="Book Antiqua" w:hAnsi="Book Antiqua" w:cs="Times New Roman"/>
          <w:b/>
          <w:color w:val="000000"/>
          <w:sz w:val="24"/>
          <w:szCs w:val="24"/>
        </w:rPr>
        <w:t>Maria Petracca</w:t>
      </w:r>
      <w:r w:rsidRPr="004E4A2F">
        <w:rPr>
          <w:rFonts w:ascii="Book Antiqua" w:hAnsi="Book Antiqua" w:cs="Times New Roman"/>
          <w:color w:val="000000"/>
          <w:sz w:val="24"/>
          <w:szCs w:val="24"/>
        </w:rPr>
        <w:t xml:space="preserve">, </w:t>
      </w:r>
      <w:r w:rsidR="004E4A2F">
        <w:rPr>
          <w:rFonts w:ascii="Book Antiqua" w:hAnsi="Book Antiqua" w:cs="Times New Roman" w:hint="eastAsia"/>
          <w:color w:val="000000"/>
          <w:sz w:val="24"/>
          <w:szCs w:val="24"/>
          <w:lang w:eastAsia="zh-CN"/>
        </w:rPr>
        <w:t>D</w:t>
      </w:r>
      <w:r w:rsidRPr="004E4A2F">
        <w:rPr>
          <w:rFonts w:ascii="Book Antiqua" w:hAnsi="Book Antiqua" w:cs="Times New Roman"/>
          <w:color w:val="000000"/>
          <w:sz w:val="24"/>
          <w:szCs w:val="24"/>
        </w:rPr>
        <w:t xml:space="preserve">epartment </w:t>
      </w:r>
      <w:r w:rsidRPr="00757091">
        <w:rPr>
          <w:rFonts w:ascii="Book Antiqua" w:hAnsi="Book Antiqua" w:cs="Times New Roman"/>
          <w:color w:val="000000"/>
          <w:sz w:val="24"/>
          <w:szCs w:val="24"/>
        </w:rPr>
        <w:t xml:space="preserve">of Neuroscience, Reproductive Sciences and Odontostomatology, University of Naples Federico II, </w:t>
      </w:r>
      <w:r w:rsidR="004E4A2F" w:rsidRPr="00757091">
        <w:rPr>
          <w:rFonts w:ascii="Book Antiqua" w:hAnsi="Book Antiqua" w:cs="Times New Roman"/>
          <w:color w:val="000000"/>
          <w:sz w:val="24"/>
          <w:szCs w:val="24"/>
        </w:rPr>
        <w:t>80138</w:t>
      </w:r>
      <w:r w:rsidR="004E4A2F" w:rsidRPr="00757091">
        <w:rPr>
          <w:rFonts w:ascii="Book Antiqua" w:hAnsi="Book Antiqua" w:cs="Times New Roman" w:hint="eastAsia"/>
          <w:color w:val="000000"/>
          <w:sz w:val="24"/>
          <w:szCs w:val="24"/>
          <w:lang w:eastAsia="zh-CN"/>
        </w:rPr>
        <w:t xml:space="preserve"> </w:t>
      </w:r>
      <w:r w:rsidRPr="00757091">
        <w:rPr>
          <w:rFonts w:ascii="Book Antiqua" w:hAnsi="Book Antiqua" w:cs="Times New Roman"/>
          <w:color w:val="000000"/>
          <w:sz w:val="24"/>
          <w:szCs w:val="24"/>
        </w:rPr>
        <w:t>Naples</w:t>
      </w:r>
      <w:r w:rsidR="004E4A2F" w:rsidRPr="00757091">
        <w:rPr>
          <w:rFonts w:ascii="Book Antiqua" w:hAnsi="Book Antiqua" w:cs="Times New Roman"/>
          <w:color w:val="000000"/>
          <w:sz w:val="24"/>
          <w:szCs w:val="24"/>
        </w:rPr>
        <w:t>, Italy</w:t>
      </w:r>
    </w:p>
    <w:p w:rsidR="004E4A2F" w:rsidRPr="00757091" w:rsidRDefault="004E4A2F" w:rsidP="000F1227">
      <w:pPr>
        <w:snapToGrid w:val="0"/>
        <w:spacing w:after="0" w:line="360" w:lineRule="auto"/>
        <w:jc w:val="both"/>
        <w:rPr>
          <w:rFonts w:ascii="Book Antiqua" w:hAnsi="Book Antiqua" w:cs="Times New Roman"/>
          <w:color w:val="000000"/>
          <w:sz w:val="24"/>
          <w:szCs w:val="24"/>
          <w:lang w:eastAsia="zh-CN"/>
        </w:rPr>
      </w:pPr>
    </w:p>
    <w:p w:rsidR="00B74011" w:rsidRPr="00757091" w:rsidRDefault="00B74011" w:rsidP="000F1227">
      <w:pPr>
        <w:snapToGrid w:val="0"/>
        <w:spacing w:after="0" w:line="360" w:lineRule="auto"/>
        <w:jc w:val="both"/>
        <w:rPr>
          <w:rFonts w:ascii="Book Antiqua" w:hAnsi="Book Antiqua" w:cs="Times New Roman"/>
          <w:color w:val="000000"/>
          <w:sz w:val="24"/>
          <w:szCs w:val="24"/>
          <w:lang w:eastAsia="zh-CN"/>
        </w:rPr>
      </w:pPr>
      <w:r w:rsidRPr="00757091">
        <w:rPr>
          <w:rFonts w:ascii="Book Antiqua" w:hAnsi="Book Antiqua" w:cs="Times New Roman"/>
          <w:b/>
          <w:color w:val="000000"/>
          <w:sz w:val="24"/>
          <w:szCs w:val="24"/>
        </w:rPr>
        <w:t>Giulia Bommarito</w:t>
      </w:r>
      <w:r w:rsidRPr="00757091">
        <w:rPr>
          <w:rFonts w:ascii="Book Antiqua" w:hAnsi="Book Antiqua" w:cs="Times New Roman"/>
          <w:color w:val="000000"/>
          <w:sz w:val="24"/>
          <w:szCs w:val="24"/>
        </w:rPr>
        <w:t xml:space="preserve">, </w:t>
      </w:r>
      <w:r w:rsidR="004E4A2F" w:rsidRPr="00757091">
        <w:rPr>
          <w:rFonts w:ascii="Book Antiqua" w:hAnsi="Book Antiqua" w:cs="Times New Roman"/>
          <w:b/>
          <w:color w:val="000000"/>
          <w:sz w:val="24"/>
          <w:szCs w:val="24"/>
        </w:rPr>
        <w:t xml:space="preserve">Niccolo Piaggio, </w:t>
      </w:r>
      <w:r w:rsidR="004E4A2F" w:rsidRPr="00757091">
        <w:rPr>
          <w:rFonts w:ascii="Book Antiqua" w:eastAsia="Times New Roman" w:hAnsi="Book Antiqua" w:cs="Times New Roman"/>
          <w:b/>
          <w:iCs/>
          <w:color w:val="222222"/>
          <w:sz w:val="24"/>
          <w:szCs w:val="24"/>
        </w:rPr>
        <w:t>Matilde Inglese</w:t>
      </w:r>
      <w:r w:rsidR="004E4A2F" w:rsidRPr="00757091">
        <w:rPr>
          <w:rFonts w:ascii="Book Antiqua" w:eastAsia="Times New Roman" w:hAnsi="Book Antiqua" w:cs="Times New Roman"/>
          <w:iCs/>
          <w:color w:val="222222"/>
          <w:sz w:val="24"/>
          <w:szCs w:val="24"/>
        </w:rPr>
        <w:t xml:space="preserve">, </w:t>
      </w:r>
      <w:r w:rsidRPr="00757091">
        <w:rPr>
          <w:rFonts w:ascii="Book Antiqua" w:hAnsi="Book Antiqua" w:cs="Times New Roman"/>
          <w:color w:val="000000"/>
          <w:sz w:val="24"/>
          <w:szCs w:val="24"/>
        </w:rPr>
        <w:t xml:space="preserve">Department of Neuroscience, Rehabilitation, Ophthalmology, Genetics and Maternal and Child Health (DINOGMI), University of Genoa, </w:t>
      </w:r>
      <w:r w:rsidR="004E4A2F" w:rsidRPr="00757091">
        <w:rPr>
          <w:rFonts w:ascii="Book Antiqua" w:hAnsi="Book Antiqua" w:cs="Times New Roman"/>
          <w:sz w:val="24"/>
          <w:szCs w:val="24"/>
        </w:rPr>
        <w:t>16132</w:t>
      </w:r>
      <w:r w:rsidR="004E4A2F" w:rsidRPr="00757091">
        <w:rPr>
          <w:rFonts w:ascii="Book Antiqua" w:hAnsi="Book Antiqua" w:cs="Times New Roman" w:hint="eastAsia"/>
          <w:sz w:val="24"/>
          <w:szCs w:val="24"/>
          <w:lang w:eastAsia="zh-CN"/>
        </w:rPr>
        <w:t xml:space="preserve"> </w:t>
      </w:r>
      <w:r w:rsidRPr="00757091">
        <w:rPr>
          <w:rFonts w:ascii="Book Antiqua" w:hAnsi="Book Antiqua" w:cs="Times New Roman"/>
          <w:color w:val="000000"/>
          <w:sz w:val="24"/>
          <w:szCs w:val="24"/>
        </w:rPr>
        <w:t>Genoa</w:t>
      </w:r>
      <w:r w:rsidRPr="00757091">
        <w:rPr>
          <w:rFonts w:ascii="Book Antiqua" w:hAnsi="Book Antiqua" w:cs="Times New Roman"/>
          <w:sz w:val="24"/>
          <w:szCs w:val="24"/>
        </w:rPr>
        <w:t xml:space="preserve">, </w:t>
      </w:r>
      <w:r w:rsidR="004E4A2F" w:rsidRPr="00757091">
        <w:rPr>
          <w:rFonts w:ascii="Book Antiqua" w:hAnsi="Book Antiqua" w:cs="Times New Roman"/>
          <w:color w:val="000000"/>
          <w:sz w:val="24"/>
          <w:szCs w:val="24"/>
        </w:rPr>
        <w:t>Italy</w:t>
      </w:r>
    </w:p>
    <w:p w:rsidR="004E4A2F" w:rsidRPr="00757091" w:rsidRDefault="004E4A2F" w:rsidP="000F1227">
      <w:pPr>
        <w:snapToGrid w:val="0"/>
        <w:spacing w:after="0" w:line="360" w:lineRule="auto"/>
        <w:jc w:val="both"/>
        <w:rPr>
          <w:rFonts w:ascii="Book Antiqua" w:hAnsi="Book Antiqua" w:cs="Times New Roman"/>
          <w:color w:val="000000"/>
          <w:sz w:val="24"/>
          <w:szCs w:val="24"/>
          <w:lang w:eastAsia="zh-CN"/>
        </w:rPr>
      </w:pPr>
    </w:p>
    <w:p w:rsidR="00B74011" w:rsidRPr="00757091" w:rsidRDefault="00B74011" w:rsidP="000F1227">
      <w:pPr>
        <w:snapToGrid w:val="0"/>
        <w:spacing w:after="0" w:line="360" w:lineRule="auto"/>
        <w:jc w:val="both"/>
        <w:rPr>
          <w:rFonts w:ascii="Book Antiqua" w:hAnsi="Book Antiqua" w:cs="Times New Roman"/>
          <w:color w:val="000000"/>
          <w:sz w:val="24"/>
          <w:szCs w:val="24"/>
          <w:lang w:eastAsia="zh-CN"/>
        </w:rPr>
      </w:pPr>
      <w:r w:rsidRPr="00757091">
        <w:rPr>
          <w:rFonts w:ascii="Book Antiqua" w:hAnsi="Book Antiqua" w:cs="Times New Roman"/>
          <w:b/>
          <w:color w:val="000000"/>
          <w:sz w:val="24"/>
          <w:szCs w:val="24"/>
        </w:rPr>
        <w:t xml:space="preserve">Niccolo Piaggio, </w:t>
      </w:r>
      <w:r w:rsidRPr="00757091">
        <w:rPr>
          <w:rFonts w:ascii="Book Antiqua" w:hAnsi="Book Antiqua" w:cs="Times New Roman"/>
          <w:color w:val="000000"/>
          <w:sz w:val="24"/>
          <w:szCs w:val="24"/>
        </w:rPr>
        <w:t xml:space="preserve">Department of Neuroradiology, San Martino Hospital, </w:t>
      </w:r>
      <w:r w:rsidR="004E4A2F" w:rsidRPr="00757091">
        <w:rPr>
          <w:rFonts w:ascii="Book Antiqua" w:hAnsi="Book Antiqua" w:cs="Times New Roman"/>
          <w:sz w:val="24"/>
          <w:szCs w:val="24"/>
        </w:rPr>
        <w:t>16132</w:t>
      </w:r>
      <w:r w:rsidR="004E4A2F" w:rsidRPr="00757091">
        <w:rPr>
          <w:rFonts w:ascii="Book Antiqua" w:hAnsi="Book Antiqua" w:cs="Times New Roman" w:hint="eastAsia"/>
          <w:sz w:val="24"/>
          <w:szCs w:val="24"/>
          <w:lang w:eastAsia="zh-CN"/>
        </w:rPr>
        <w:t xml:space="preserve"> </w:t>
      </w:r>
      <w:r w:rsidRPr="00757091">
        <w:rPr>
          <w:rFonts w:ascii="Book Antiqua" w:hAnsi="Book Antiqua" w:cs="Times New Roman"/>
          <w:color w:val="000000"/>
          <w:sz w:val="24"/>
          <w:szCs w:val="24"/>
        </w:rPr>
        <w:t>Genoa</w:t>
      </w:r>
      <w:r w:rsidRPr="00757091">
        <w:rPr>
          <w:rFonts w:ascii="Book Antiqua" w:hAnsi="Book Antiqua" w:cs="Times New Roman"/>
          <w:sz w:val="24"/>
          <w:szCs w:val="24"/>
        </w:rPr>
        <w:t xml:space="preserve">, </w:t>
      </w:r>
      <w:r w:rsidR="004E4A2F" w:rsidRPr="00757091">
        <w:rPr>
          <w:rFonts w:ascii="Book Antiqua" w:hAnsi="Book Antiqua" w:cs="Times New Roman"/>
          <w:color w:val="000000"/>
          <w:sz w:val="24"/>
          <w:szCs w:val="24"/>
        </w:rPr>
        <w:t>Italy</w:t>
      </w:r>
    </w:p>
    <w:p w:rsidR="004E4A2F" w:rsidRPr="00757091" w:rsidRDefault="004E4A2F" w:rsidP="000F1227">
      <w:pPr>
        <w:snapToGrid w:val="0"/>
        <w:spacing w:after="0" w:line="360" w:lineRule="auto"/>
        <w:jc w:val="both"/>
        <w:rPr>
          <w:rFonts w:ascii="Book Antiqua" w:hAnsi="Book Antiqua" w:cs="Times New Roman"/>
          <w:b/>
          <w:color w:val="000000"/>
          <w:sz w:val="24"/>
          <w:szCs w:val="24"/>
          <w:lang w:eastAsia="zh-CN"/>
        </w:rPr>
      </w:pPr>
    </w:p>
    <w:p w:rsidR="00B74011" w:rsidRDefault="00B74011" w:rsidP="000F1227">
      <w:pPr>
        <w:snapToGrid w:val="0"/>
        <w:spacing w:after="0" w:line="360" w:lineRule="auto"/>
        <w:jc w:val="both"/>
        <w:rPr>
          <w:rFonts w:ascii="Book Antiqua" w:hAnsi="Book Antiqua" w:cs="Times New Roman"/>
          <w:iCs/>
          <w:color w:val="222222"/>
          <w:sz w:val="24"/>
          <w:szCs w:val="24"/>
          <w:lang w:eastAsia="zh-CN"/>
        </w:rPr>
      </w:pPr>
      <w:r w:rsidRPr="00757091">
        <w:rPr>
          <w:rFonts w:ascii="Book Antiqua" w:eastAsia="Times New Roman" w:hAnsi="Book Antiqua" w:cs="Times New Roman"/>
          <w:b/>
          <w:iCs/>
          <w:color w:val="222222"/>
          <w:sz w:val="24"/>
          <w:szCs w:val="24"/>
        </w:rPr>
        <w:t xml:space="preserve">Sirio Cocozza, </w:t>
      </w:r>
      <w:r w:rsidRPr="00757091">
        <w:rPr>
          <w:rFonts w:ascii="Book Antiqua" w:eastAsia="Times New Roman" w:hAnsi="Book Antiqua" w:cs="Times New Roman"/>
          <w:iCs/>
          <w:color w:val="222222"/>
          <w:sz w:val="24"/>
          <w:szCs w:val="24"/>
        </w:rPr>
        <w:t xml:space="preserve">Department of Advanced Biomedical Sciences, </w:t>
      </w:r>
      <w:r w:rsidRPr="00757091">
        <w:rPr>
          <w:rFonts w:ascii="Book Antiqua" w:hAnsi="Book Antiqua" w:cs="Times New Roman"/>
          <w:color w:val="000000"/>
          <w:sz w:val="24"/>
          <w:szCs w:val="24"/>
        </w:rPr>
        <w:t>University of Naples Federico II</w:t>
      </w:r>
      <w:r w:rsidRPr="00757091">
        <w:rPr>
          <w:rFonts w:ascii="Book Antiqua" w:eastAsia="Times New Roman" w:hAnsi="Book Antiqua" w:cs="Times New Roman"/>
          <w:iCs/>
          <w:color w:val="222222"/>
          <w:sz w:val="24"/>
          <w:szCs w:val="24"/>
        </w:rPr>
        <w:t xml:space="preserve">, </w:t>
      </w:r>
      <w:r w:rsidR="004E4A2F" w:rsidRPr="00757091">
        <w:rPr>
          <w:rFonts w:ascii="Book Antiqua" w:eastAsia="Times New Roman" w:hAnsi="Book Antiqua" w:cs="Times New Roman"/>
          <w:iCs/>
          <w:color w:val="222222"/>
          <w:sz w:val="24"/>
          <w:szCs w:val="24"/>
        </w:rPr>
        <w:t>80138</w:t>
      </w:r>
      <w:r w:rsidR="004E4A2F" w:rsidRPr="00757091">
        <w:rPr>
          <w:rFonts w:ascii="Book Antiqua" w:hAnsi="Book Antiqua" w:cs="Times New Roman" w:hint="eastAsia"/>
          <w:iCs/>
          <w:color w:val="222222"/>
          <w:sz w:val="24"/>
          <w:szCs w:val="24"/>
          <w:lang w:eastAsia="zh-CN"/>
        </w:rPr>
        <w:t xml:space="preserve"> </w:t>
      </w:r>
      <w:r w:rsidRPr="00757091">
        <w:rPr>
          <w:rFonts w:ascii="Book Antiqua" w:eastAsia="Times New Roman" w:hAnsi="Book Antiqua" w:cs="Times New Roman"/>
          <w:iCs/>
          <w:color w:val="222222"/>
          <w:sz w:val="24"/>
          <w:szCs w:val="24"/>
        </w:rPr>
        <w:t xml:space="preserve">Naples, </w:t>
      </w:r>
      <w:r w:rsidR="004E4A2F" w:rsidRPr="00757091">
        <w:rPr>
          <w:rFonts w:ascii="Book Antiqua" w:eastAsia="Times New Roman" w:hAnsi="Book Antiqua" w:cs="Times New Roman"/>
          <w:iCs/>
          <w:color w:val="222222"/>
          <w:sz w:val="24"/>
          <w:szCs w:val="24"/>
        </w:rPr>
        <w:t>Italy</w:t>
      </w:r>
    </w:p>
    <w:p w:rsidR="00757091" w:rsidRPr="00757091" w:rsidRDefault="00757091" w:rsidP="000F1227">
      <w:pPr>
        <w:snapToGrid w:val="0"/>
        <w:spacing w:after="0" w:line="360" w:lineRule="auto"/>
        <w:jc w:val="both"/>
        <w:rPr>
          <w:rFonts w:ascii="Book Antiqua" w:hAnsi="Book Antiqua" w:cs="Times New Roman"/>
          <w:iCs/>
          <w:color w:val="222222"/>
          <w:sz w:val="24"/>
          <w:szCs w:val="24"/>
          <w:lang w:val="it-IT" w:eastAsia="zh-CN"/>
        </w:rPr>
      </w:pPr>
    </w:p>
    <w:p w:rsidR="00B74011" w:rsidRDefault="00B74011" w:rsidP="000F1227">
      <w:pPr>
        <w:snapToGrid w:val="0"/>
        <w:spacing w:after="0" w:line="360" w:lineRule="auto"/>
        <w:jc w:val="both"/>
        <w:rPr>
          <w:rFonts w:ascii="Book Antiqua" w:hAnsi="Book Antiqua" w:cs="Times New Roman"/>
          <w:sz w:val="24"/>
          <w:szCs w:val="24"/>
          <w:lang w:eastAsia="zh-CN"/>
        </w:rPr>
      </w:pPr>
      <w:r w:rsidRPr="004E4A2F">
        <w:rPr>
          <w:rFonts w:ascii="Book Antiqua" w:eastAsia="Times New Roman" w:hAnsi="Book Antiqua" w:cs="Times New Roman"/>
          <w:b/>
          <w:iCs/>
          <w:color w:val="222222"/>
          <w:sz w:val="24"/>
          <w:szCs w:val="24"/>
        </w:rPr>
        <w:t xml:space="preserve">Author contributions: </w:t>
      </w:r>
      <w:r w:rsidRPr="004E4A2F">
        <w:rPr>
          <w:rFonts w:ascii="Book Antiqua" w:eastAsia="Times New Roman" w:hAnsi="Book Antiqua" w:cs="Times New Roman"/>
          <w:iCs/>
          <w:color w:val="222222"/>
          <w:sz w:val="24"/>
          <w:szCs w:val="24"/>
        </w:rPr>
        <w:t xml:space="preserve">Inglese </w:t>
      </w:r>
      <w:r w:rsidRPr="004E4A2F">
        <w:rPr>
          <w:rFonts w:ascii="Book Antiqua" w:hAnsi="Book Antiqua" w:cs="Times New Roman"/>
          <w:sz w:val="24"/>
          <w:szCs w:val="24"/>
        </w:rPr>
        <w:t>M</w:t>
      </w:r>
      <w:r w:rsidRPr="004E4A2F">
        <w:rPr>
          <w:rFonts w:ascii="Book Antiqua" w:hAnsi="Book Antiqua" w:cs="Times New Roman"/>
          <w:b/>
          <w:sz w:val="24"/>
          <w:szCs w:val="24"/>
        </w:rPr>
        <w:t xml:space="preserve"> </w:t>
      </w:r>
      <w:r w:rsidRPr="004E4A2F">
        <w:rPr>
          <w:rFonts w:ascii="Book Antiqua" w:hAnsi="Book Antiqua" w:cs="Times New Roman"/>
          <w:sz w:val="24"/>
          <w:szCs w:val="24"/>
        </w:rPr>
        <w:t>takes responsibility for the integrity and accuracy of the review</w:t>
      </w:r>
      <w:r w:rsidR="00757091">
        <w:rPr>
          <w:rFonts w:ascii="Book Antiqua" w:hAnsi="Book Antiqua" w:cs="Times New Roman" w:hint="eastAsia"/>
          <w:sz w:val="24"/>
          <w:szCs w:val="24"/>
          <w:lang w:eastAsia="zh-CN"/>
        </w:rPr>
        <w:t>;</w:t>
      </w:r>
      <w:r w:rsidRPr="004E4A2F">
        <w:rPr>
          <w:rFonts w:ascii="Book Antiqua" w:hAnsi="Book Antiqua" w:cs="Times New Roman"/>
          <w:sz w:val="24"/>
          <w:szCs w:val="24"/>
        </w:rPr>
        <w:t xml:space="preserve"> Study concept and design: </w:t>
      </w:r>
      <w:r w:rsidRPr="004E4A2F">
        <w:rPr>
          <w:rFonts w:ascii="Book Antiqua" w:eastAsia="Times New Roman" w:hAnsi="Book Antiqua" w:cs="Times New Roman"/>
          <w:iCs/>
          <w:color w:val="222222"/>
          <w:sz w:val="24"/>
          <w:szCs w:val="24"/>
        </w:rPr>
        <w:t xml:space="preserve">Inglese </w:t>
      </w:r>
      <w:r w:rsidRPr="004E4A2F">
        <w:rPr>
          <w:rFonts w:ascii="Book Antiqua" w:hAnsi="Book Antiqua" w:cs="Times New Roman"/>
          <w:sz w:val="24"/>
          <w:szCs w:val="24"/>
        </w:rPr>
        <w:t>M, Mormina E and Petracca M</w:t>
      </w:r>
      <w:r w:rsidR="00757091">
        <w:rPr>
          <w:rFonts w:ascii="Book Antiqua" w:hAnsi="Book Antiqua" w:cs="Times New Roman" w:hint="eastAsia"/>
          <w:sz w:val="24"/>
          <w:szCs w:val="24"/>
          <w:lang w:eastAsia="zh-CN"/>
        </w:rPr>
        <w:t>;</w:t>
      </w:r>
      <w:r w:rsidRPr="004E4A2F">
        <w:rPr>
          <w:rFonts w:ascii="Book Antiqua" w:hAnsi="Book Antiqua" w:cs="Times New Roman"/>
          <w:sz w:val="24"/>
          <w:szCs w:val="24"/>
        </w:rPr>
        <w:t xml:space="preserve"> </w:t>
      </w:r>
      <w:r w:rsidRPr="004E4A2F">
        <w:rPr>
          <w:rFonts w:ascii="Book Antiqua" w:eastAsia="Times New Roman" w:hAnsi="Book Antiqua" w:cs="Times New Roman"/>
          <w:iCs/>
          <w:color w:val="222222"/>
          <w:sz w:val="24"/>
          <w:szCs w:val="24"/>
        </w:rPr>
        <w:t>Literature review</w:t>
      </w:r>
      <w:r w:rsidRPr="004E4A2F">
        <w:rPr>
          <w:rFonts w:ascii="Book Antiqua" w:hAnsi="Book Antiqua" w:cs="Times New Roman"/>
          <w:sz w:val="24"/>
          <w:szCs w:val="24"/>
        </w:rPr>
        <w:t xml:space="preserve">: </w:t>
      </w:r>
      <w:r w:rsidR="00757091" w:rsidRPr="004E4A2F">
        <w:rPr>
          <w:rFonts w:ascii="Book Antiqua" w:hAnsi="Book Antiqua" w:cs="Times New Roman"/>
          <w:sz w:val="24"/>
          <w:szCs w:val="24"/>
        </w:rPr>
        <w:t>A</w:t>
      </w:r>
      <w:r w:rsidRPr="004E4A2F">
        <w:rPr>
          <w:rFonts w:ascii="Book Antiqua" w:hAnsi="Book Antiqua" w:cs="Times New Roman"/>
          <w:sz w:val="24"/>
          <w:szCs w:val="24"/>
        </w:rPr>
        <w:t>ll authors</w:t>
      </w:r>
      <w:r w:rsidR="00757091">
        <w:rPr>
          <w:rFonts w:ascii="Book Antiqua" w:hAnsi="Book Antiqua" w:cs="Times New Roman" w:hint="eastAsia"/>
          <w:sz w:val="24"/>
          <w:szCs w:val="24"/>
          <w:lang w:eastAsia="zh-CN"/>
        </w:rPr>
        <w:t>;</w:t>
      </w:r>
      <w:r w:rsidRPr="004E4A2F">
        <w:rPr>
          <w:rFonts w:ascii="Book Antiqua" w:hAnsi="Book Antiqua" w:cs="Times New Roman"/>
          <w:sz w:val="24"/>
          <w:szCs w:val="24"/>
        </w:rPr>
        <w:t xml:space="preserve"> Drafting and critical revision of the manuscript for important intellectual content: </w:t>
      </w:r>
      <w:r w:rsidR="000F1227" w:rsidRPr="004E4A2F">
        <w:rPr>
          <w:rFonts w:ascii="Book Antiqua" w:hAnsi="Book Antiqua" w:cs="Times New Roman"/>
          <w:sz w:val="24"/>
          <w:szCs w:val="24"/>
        </w:rPr>
        <w:t>A</w:t>
      </w:r>
      <w:r w:rsidRPr="004E4A2F">
        <w:rPr>
          <w:rFonts w:ascii="Book Antiqua" w:hAnsi="Book Antiqua" w:cs="Times New Roman"/>
          <w:sz w:val="24"/>
          <w:szCs w:val="24"/>
        </w:rPr>
        <w:t>ll authors</w:t>
      </w:r>
      <w:r w:rsidR="000F1227">
        <w:rPr>
          <w:rFonts w:ascii="Book Antiqua" w:hAnsi="Book Antiqua" w:cs="Times New Roman" w:hint="eastAsia"/>
          <w:sz w:val="24"/>
          <w:szCs w:val="24"/>
          <w:lang w:eastAsia="zh-CN"/>
        </w:rPr>
        <w:t>;</w:t>
      </w:r>
      <w:r w:rsidRPr="004E4A2F">
        <w:rPr>
          <w:rFonts w:ascii="Book Antiqua" w:hAnsi="Book Antiqua" w:cs="Times New Roman"/>
          <w:sz w:val="24"/>
          <w:szCs w:val="24"/>
        </w:rPr>
        <w:t xml:space="preserve"> Study supervision: </w:t>
      </w:r>
      <w:r w:rsidRPr="004E4A2F">
        <w:rPr>
          <w:rFonts w:ascii="Book Antiqua" w:eastAsia="Times New Roman" w:hAnsi="Book Antiqua" w:cs="Times New Roman"/>
          <w:iCs/>
          <w:color w:val="222222"/>
          <w:sz w:val="24"/>
          <w:szCs w:val="24"/>
        </w:rPr>
        <w:t xml:space="preserve">Inglese </w:t>
      </w:r>
      <w:r w:rsidRPr="004E4A2F">
        <w:rPr>
          <w:rFonts w:ascii="Book Antiqua" w:hAnsi="Book Antiqua" w:cs="Times New Roman"/>
          <w:sz w:val="24"/>
          <w:szCs w:val="24"/>
        </w:rPr>
        <w:t xml:space="preserve">M. </w:t>
      </w:r>
    </w:p>
    <w:p w:rsidR="000F1227" w:rsidRDefault="000F1227" w:rsidP="000F1227">
      <w:pPr>
        <w:snapToGrid w:val="0"/>
        <w:spacing w:after="0" w:line="360" w:lineRule="auto"/>
        <w:jc w:val="both"/>
        <w:rPr>
          <w:rFonts w:ascii="Book Antiqua" w:hAnsi="Book Antiqua" w:cs="Times New Roman"/>
          <w:sz w:val="24"/>
          <w:szCs w:val="24"/>
          <w:lang w:eastAsia="zh-CN"/>
        </w:rPr>
      </w:pPr>
    </w:p>
    <w:p w:rsidR="00B74011" w:rsidRDefault="00B74011" w:rsidP="000F1227">
      <w:pPr>
        <w:snapToGrid w:val="0"/>
        <w:spacing w:after="0" w:line="360" w:lineRule="auto"/>
        <w:jc w:val="both"/>
        <w:rPr>
          <w:rFonts w:ascii="Book Antiqua" w:hAnsi="Book Antiqua" w:cs="Times New Roman"/>
          <w:iCs/>
          <w:color w:val="222222"/>
          <w:sz w:val="24"/>
          <w:szCs w:val="24"/>
          <w:lang w:eastAsia="zh-CN"/>
        </w:rPr>
      </w:pPr>
      <w:r w:rsidRPr="004E4A2F">
        <w:rPr>
          <w:rFonts w:ascii="Book Antiqua" w:eastAsia="Times New Roman" w:hAnsi="Book Antiqua" w:cs="Times New Roman"/>
          <w:b/>
          <w:iCs/>
          <w:color w:val="222222"/>
          <w:sz w:val="24"/>
          <w:szCs w:val="24"/>
        </w:rPr>
        <w:t xml:space="preserve">Conflict-of-interest statement: </w:t>
      </w:r>
      <w:r w:rsidRPr="004E4A2F">
        <w:rPr>
          <w:rFonts w:ascii="Book Antiqua" w:eastAsia="Times New Roman" w:hAnsi="Book Antiqua" w:cs="Times New Roman"/>
          <w:iCs/>
          <w:color w:val="222222"/>
          <w:sz w:val="24"/>
          <w:szCs w:val="24"/>
        </w:rPr>
        <w:t>No potential conflicts of interest. No financial support.</w:t>
      </w:r>
    </w:p>
    <w:p w:rsidR="000F1227" w:rsidRDefault="000F1227" w:rsidP="000F1227">
      <w:pPr>
        <w:snapToGrid w:val="0"/>
        <w:spacing w:after="0" w:line="360" w:lineRule="auto"/>
        <w:jc w:val="both"/>
        <w:rPr>
          <w:rFonts w:ascii="Book Antiqua" w:hAnsi="Book Antiqua" w:cs="Times New Roman"/>
          <w:iCs/>
          <w:color w:val="222222"/>
          <w:sz w:val="24"/>
          <w:szCs w:val="24"/>
          <w:lang w:eastAsia="zh-CN"/>
        </w:rPr>
      </w:pPr>
    </w:p>
    <w:p w:rsidR="00BE4BF4" w:rsidRPr="009E753A" w:rsidRDefault="00BE4BF4" w:rsidP="00BE4BF4">
      <w:pPr>
        <w:widowControl w:val="0"/>
        <w:adjustRightInd w:val="0"/>
        <w:snapToGrid w:val="0"/>
        <w:spacing w:after="0" w:line="360" w:lineRule="auto"/>
        <w:jc w:val="both"/>
        <w:rPr>
          <w:rFonts w:ascii="Book Antiqua" w:hAnsi="Book Antiqua"/>
          <w:sz w:val="24"/>
          <w:szCs w:val="24"/>
        </w:rPr>
      </w:pPr>
      <w:bookmarkStart w:id="14" w:name="OLE_LINK111"/>
      <w:bookmarkStart w:id="15" w:name="OLE_LINK112"/>
      <w:bookmarkStart w:id="16" w:name="OLE_LINK54"/>
      <w:bookmarkStart w:id="17" w:name="OLE_LINK70"/>
      <w:bookmarkStart w:id="18" w:name="OLE_LINK123"/>
      <w:bookmarkStart w:id="19" w:name="OLE_LINK183"/>
      <w:bookmarkStart w:id="20" w:name="OLE_LINK329"/>
      <w:bookmarkStart w:id="21" w:name="OLE_LINK424"/>
      <w:bookmarkStart w:id="22" w:name="OLE_LINK662"/>
      <w:bookmarkStart w:id="23" w:name="OLE_LINK268"/>
      <w:bookmarkStart w:id="24" w:name="OLE_LINK269"/>
      <w:bookmarkStart w:id="25" w:name="OLE_LINK439"/>
      <w:bookmarkStart w:id="26" w:name="OLE_LINK501"/>
      <w:bookmarkStart w:id="27" w:name="OLE_LINK594"/>
      <w:bookmarkStart w:id="28" w:name="OLE_LINK677"/>
      <w:bookmarkStart w:id="29" w:name="OLE_LINK693"/>
      <w:bookmarkStart w:id="30" w:name="OLE_LINK792"/>
      <w:bookmarkStart w:id="31" w:name="OLE_LINK801"/>
      <w:bookmarkStart w:id="32" w:name="OLE_LINK831"/>
      <w:bookmarkStart w:id="33" w:name="OLE_LINK910"/>
      <w:bookmarkStart w:id="34" w:name="OLE_LINK914"/>
      <w:bookmarkStart w:id="35" w:name="OLE_LINK916"/>
      <w:r w:rsidRPr="009E753A">
        <w:rPr>
          <w:rFonts w:ascii="Book Antiqua" w:hAnsi="Book Antiqua"/>
          <w:b/>
          <w:color w:val="000000"/>
          <w:sz w:val="24"/>
          <w:szCs w:val="24"/>
        </w:rPr>
        <w:t xml:space="preserve">Open-Access: </w:t>
      </w:r>
      <w:bookmarkStart w:id="36" w:name="OLE_LINK1079"/>
      <w:bookmarkStart w:id="37" w:name="OLE_LINK1080"/>
      <w:r w:rsidRPr="009E753A">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9E753A">
        <w:rPr>
          <w:rFonts w:ascii="Book Antiqua" w:hAnsi="Book Antiqua"/>
          <w:sz w:val="24"/>
          <w:szCs w:val="24"/>
        </w:rPr>
        <w:t>http://creativecommons.org/licenses/by-nc/4.0/</w:t>
      </w:r>
      <w:bookmarkEnd w:id="14"/>
      <w:bookmarkEnd w:id="15"/>
      <w:bookmarkEnd w:id="36"/>
      <w:bookmarkEnd w:id="37"/>
    </w:p>
    <w:bookmarkEnd w:id="16"/>
    <w:bookmarkEnd w:id="17"/>
    <w:bookmarkEnd w:id="18"/>
    <w:bookmarkEnd w:id="19"/>
    <w:bookmarkEnd w:id="20"/>
    <w:bookmarkEnd w:id="21"/>
    <w:bookmarkEnd w:id="22"/>
    <w:p w:rsidR="00BE4BF4" w:rsidRPr="009E753A" w:rsidRDefault="00BE4BF4" w:rsidP="00BE4BF4">
      <w:pPr>
        <w:adjustRightInd w:val="0"/>
        <w:snapToGrid w:val="0"/>
        <w:spacing w:after="0" w:line="360" w:lineRule="auto"/>
        <w:ind w:right="120"/>
        <w:jc w:val="both"/>
        <w:rPr>
          <w:rFonts w:ascii="Book Antiqua" w:hAnsi="Book Antiqua" w:cs="Times New Roman"/>
          <w:color w:val="000000"/>
          <w:sz w:val="24"/>
          <w:szCs w:val="24"/>
        </w:rPr>
      </w:pPr>
    </w:p>
    <w:p w:rsidR="00BE4BF4" w:rsidRPr="009E753A" w:rsidRDefault="00BE4BF4" w:rsidP="00BE4BF4">
      <w:pPr>
        <w:adjustRightInd w:val="0"/>
        <w:snapToGrid w:val="0"/>
        <w:spacing w:after="0" w:line="360" w:lineRule="auto"/>
        <w:ind w:right="120"/>
        <w:jc w:val="both"/>
        <w:rPr>
          <w:rFonts w:ascii="Book Antiqua" w:hAnsi="Book Antiqua" w:cs="Times New Roman"/>
          <w:color w:val="000000"/>
          <w:sz w:val="24"/>
          <w:szCs w:val="24"/>
        </w:rPr>
      </w:pPr>
      <w:bookmarkStart w:id="38" w:name="OLE_LINK219"/>
      <w:bookmarkStart w:id="39" w:name="OLE_LINK368"/>
      <w:bookmarkStart w:id="40" w:name="OLE_LINK551"/>
      <w:r w:rsidRPr="009E753A">
        <w:rPr>
          <w:rFonts w:ascii="Book Antiqua" w:hAnsi="Book Antiqua" w:cs="Times New Roman"/>
          <w:b/>
          <w:color w:val="000000"/>
          <w:sz w:val="24"/>
          <w:szCs w:val="24"/>
        </w:rPr>
        <w:t>Manuscript source:</w:t>
      </w:r>
      <w:r w:rsidRPr="009E753A">
        <w:rPr>
          <w:rFonts w:ascii="Book Antiqua" w:hAnsi="Book Antiqua" w:cs="Times New Roman"/>
          <w:color w:val="000000"/>
          <w:sz w:val="24"/>
          <w:szCs w:val="24"/>
        </w:rPr>
        <w:t xml:space="preserve"> Invited manuscript</w:t>
      </w:r>
    </w:p>
    <w:bookmarkEnd w:id="23"/>
    <w:bookmarkEnd w:id="24"/>
    <w:bookmarkEnd w:id="25"/>
    <w:bookmarkEnd w:id="26"/>
    <w:bookmarkEnd w:id="27"/>
    <w:bookmarkEnd w:id="28"/>
    <w:bookmarkEnd w:id="29"/>
    <w:bookmarkEnd w:id="30"/>
    <w:bookmarkEnd w:id="31"/>
    <w:bookmarkEnd w:id="32"/>
    <w:bookmarkEnd w:id="33"/>
    <w:bookmarkEnd w:id="34"/>
    <w:bookmarkEnd w:id="35"/>
    <w:bookmarkEnd w:id="38"/>
    <w:bookmarkEnd w:id="39"/>
    <w:bookmarkEnd w:id="40"/>
    <w:p w:rsidR="001B4FCA" w:rsidRPr="000F1227" w:rsidRDefault="001B4FCA" w:rsidP="000F1227">
      <w:pPr>
        <w:snapToGrid w:val="0"/>
        <w:spacing w:after="0" w:line="360" w:lineRule="auto"/>
        <w:jc w:val="both"/>
        <w:rPr>
          <w:rFonts w:ascii="Book Antiqua" w:hAnsi="Book Antiqua" w:cs="Times New Roman"/>
          <w:iCs/>
          <w:color w:val="222222"/>
          <w:sz w:val="24"/>
          <w:szCs w:val="24"/>
          <w:lang w:eastAsia="zh-CN"/>
        </w:rPr>
      </w:pPr>
    </w:p>
    <w:p w:rsidR="00BE4BF4" w:rsidRPr="005B7902" w:rsidRDefault="00B74011" w:rsidP="00BE4BF4">
      <w:pPr>
        <w:snapToGrid w:val="0"/>
        <w:spacing w:after="0" w:line="360" w:lineRule="auto"/>
        <w:jc w:val="both"/>
        <w:rPr>
          <w:rFonts w:ascii="Book Antiqua" w:eastAsia="Times New Roman" w:hAnsi="Book Antiqua" w:cs="Times New Roman"/>
          <w:iCs/>
          <w:color w:val="222222"/>
          <w:sz w:val="24"/>
          <w:szCs w:val="24"/>
        </w:rPr>
      </w:pPr>
      <w:r w:rsidRPr="004E4A2F">
        <w:rPr>
          <w:rFonts w:ascii="Book Antiqua" w:eastAsia="Times New Roman" w:hAnsi="Book Antiqua" w:cs="Times New Roman"/>
          <w:b/>
          <w:iCs/>
          <w:color w:val="222222"/>
          <w:sz w:val="24"/>
          <w:szCs w:val="24"/>
        </w:rPr>
        <w:t xml:space="preserve">Correspondence to: </w:t>
      </w:r>
      <w:r w:rsidRPr="00BE4BF4">
        <w:rPr>
          <w:rFonts w:ascii="Book Antiqua" w:eastAsia="Times New Roman" w:hAnsi="Book Antiqua" w:cs="Times New Roman"/>
          <w:b/>
          <w:iCs/>
          <w:color w:val="222222"/>
          <w:sz w:val="24"/>
          <w:szCs w:val="24"/>
        </w:rPr>
        <w:t>Matilde Inglese</w:t>
      </w:r>
      <w:r w:rsidRPr="005B7902">
        <w:rPr>
          <w:rFonts w:ascii="Book Antiqua" w:eastAsia="Times New Roman" w:hAnsi="Book Antiqua" w:cs="Times New Roman"/>
          <w:b/>
          <w:iCs/>
          <w:color w:val="222222"/>
          <w:sz w:val="24"/>
          <w:szCs w:val="24"/>
        </w:rPr>
        <w:t>, MD, PhD, A</w:t>
      </w:r>
      <w:bookmarkStart w:id="41" w:name="OLE_LINK1051"/>
      <w:bookmarkStart w:id="42" w:name="OLE_LINK1052"/>
      <w:r w:rsidRPr="005B7902">
        <w:rPr>
          <w:rFonts w:ascii="Book Antiqua" w:eastAsia="Times New Roman" w:hAnsi="Book Antiqua" w:cs="Times New Roman"/>
          <w:b/>
          <w:iCs/>
          <w:color w:val="222222"/>
          <w:sz w:val="24"/>
          <w:szCs w:val="24"/>
        </w:rPr>
        <w:t xml:space="preserve">ssociate </w:t>
      </w:r>
      <w:bookmarkEnd w:id="41"/>
      <w:bookmarkEnd w:id="42"/>
      <w:r w:rsidRPr="005B7902">
        <w:rPr>
          <w:rFonts w:ascii="Book Antiqua" w:eastAsia="Times New Roman" w:hAnsi="Book Antiqua" w:cs="Times New Roman"/>
          <w:b/>
          <w:iCs/>
          <w:color w:val="222222"/>
          <w:sz w:val="24"/>
          <w:szCs w:val="24"/>
        </w:rPr>
        <w:t>Professor</w:t>
      </w:r>
      <w:r w:rsidR="00BE4BF4" w:rsidRPr="005B7902">
        <w:rPr>
          <w:rFonts w:ascii="Book Antiqua" w:hAnsi="Book Antiqua" w:cs="Times New Roman" w:hint="eastAsia"/>
          <w:b/>
          <w:iCs/>
          <w:color w:val="222222"/>
          <w:sz w:val="24"/>
          <w:szCs w:val="24"/>
          <w:lang w:eastAsia="zh-CN"/>
        </w:rPr>
        <w:t>,</w:t>
      </w:r>
      <w:r w:rsidR="00BE4BF4" w:rsidRPr="005B7902">
        <w:rPr>
          <w:rFonts w:ascii="Book Antiqua" w:hAnsi="Book Antiqua" w:cs="Times New Roman" w:hint="eastAsia"/>
          <w:iCs/>
          <w:color w:val="222222"/>
          <w:sz w:val="24"/>
          <w:szCs w:val="24"/>
          <w:lang w:eastAsia="zh-CN"/>
        </w:rPr>
        <w:t xml:space="preserve"> </w:t>
      </w:r>
      <w:bookmarkStart w:id="43" w:name="OLE_LINK1053"/>
      <w:bookmarkStart w:id="44" w:name="OLE_LINK1054"/>
      <w:bookmarkStart w:id="45" w:name="OLE_LINK1055"/>
      <w:bookmarkStart w:id="46" w:name="OLE_LINK1056"/>
      <w:r w:rsidR="00BE4BF4" w:rsidRPr="005B7902">
        <w:rPr>
          <w:rFonts w:ascii="Book Antiqua" w:eastAsia="Times New Roman" w:hAnsi="Book Antiqua" w:cs="Times New Roman"/>
          <w:b/>
          <w:iCs/>
          <w:color w:val="222222"/>
          <w:sz w:val="24"/>
          <w:szCs w:val="24"/>
        </w:rPr>
        <w:t>Director</w:t>
      </w:r>
      <w:bookmarkEnd w:id="43"/>
      <w:bookmarkEnd w:id="44"/>
      <w:r w:rsidR="00BE4BF4" w:rsidRPr="005B7902">
        <w:rPr>
          <w:rFonts w:ascii="Book Antiqua" w:eastAsia="Times New Roman" w:hAnsi="Book Antiqua" w:cs="Times New Roman"/>
          <w:iCs/>
          <w:color w:val="222222"/>
          <w:sz w:val="24"/>
          <w:szCs w:val="24"/>
        </w:rPr>
        <w:t xml:space="preserve"> </w:t>
      </w:r>
      <w:r w:rsidR="00BE4BF4" w:rsidRPr="005B7902">
        <w:rPr>
          <w:rFonts w:ascii="Book Antiqua" w:hAnsi="Book Antiqua" w:cs="Times New Roman" w:hint="eastAsia"/>
          <w:iCs/>
          <w:color w:val="222222"/>
          <w:sz w:val="24"/>
          <w:szCs w:val="24"/>
          <w:lang w:eastAsia="zh-CN"/>
        </w:rPr>
        <w:t xml:space="preserve">of </w:t>
      </w:r>
      <w:r w:rsidR="00BE4BF4" w:rsidRPr="005B7902">
        <w:rPr>
          <w:rFonts w:ascii="Book Antiqua" w:eastAsia="Times New Roman" w:hAnsi="Book Antiqua" w:cs="Times New Roman"/>
          <w:iCs/>
          <w:color w:val="222222"/>
          <w:sz w:val="24"/>
          <w:szCs w:val="24"/>
        </w:rPr>
        <w:t>Neurology Imaging Laboratory</w:t>
      </w:r>
      <w:bookmarkEnd w:id="45"/>
      <w:bookmarkEnd w:id="46"/>
      <w:r w:rsidR="00BE4BF4" w:rsidRPr="005B7902">
        <w:rPr>
          <w:rFonts w:ascii="Book Antiqua" w:eastAsia="Times New Roman" w:hAnsi="Book Antiqua" w:cs="Times New Roman"/>
          <w:iCs/>
          <w:color w:val="222222"/>
          <w:sz w:val="24"/>
          <w:szCs w:val="24"/>
        </w:rPr>
        <w:t xml:space="preserve">, </w:t>
      </w:r>
      <w:bookmarkStart w:id="47" w:name="OLE_LINK1057"/>
      <w:bookmarkStart w:id="48" w:name="OLE_LINK1058"/>
      <w:r w:rsidR="00BE4BF4" w:rsidRPr="005B7902">
        <w:rPr>
          <w:rFonts w:ascii="Book Antiqua" w:hAnsi="Book Antiqua" w:cs="Times New Roman"/>
          <w:color w:val="000000"/>
          <w:sz w:val="24"/>
          <w:szCs w:val="24"/>
        </w:rPr>
        <w:t>Department of Neurology</w:t>
      </w:r>
      <w:bookmarkEnd w:id="47"/>
      <w:bookmarkEnd w:id="48"/>
      <w:r w:rsidR="00BE4BF4" w:rsidRPr="005B7902">
        <w:rPr>
          <w:rFonts w:ascii="Book Antiqua" w:hAnsi="Book Antiqua" w:cs="Times New Roman"/>
          <w:color w:val="000000"/>
          <w:sz w:val="24"/>
          <w:szCs w:val="24"/>
        </w:rPr>
        <w:t xml:space="preserve">, </w:t>
      </w:r>
      <w:bookmarkStart w:id="49" w:name="OLE_LINK1059"/>
      <w:bookmarkStart w:id="50" w:name="OLE_LINK1060"/>
      <w:r w:rsidR="00BE4BF4" w:rsidRPr="005B7902">
        <w:rPr>
          <w:rFonts w:ascii="Book Antiqua" w:hAnsi="Book Antiqua" w:cs="Times New Roman"/>
          <w:color w:val="000000"/>
          <w:sz w:val="24"/>
          <w:szCs w:val="24"/>
        </w:rPr>
        <w:t>Icahn School of Medicine at Mount Sinai</w:t>
      </w:r>
      <w:bookmarkEnd w:id="49"/>
      <w:bookmarkEnd w:id="50"/>
      <w:r w:rsidR="00BE4BF4" w:rsidRPr="005B7902">
        <w:rPr>
          <w:rFonts w:ascii="Book Antiqua" w:hAnsi="Book Antiqua" w:cs="Times New Roman"/>
          <w:color w:val="000000"/>
          <w:sz w:val="24"/>
          <w:szCs w:val="24"/>
        </w:rPr>
        <w:t>,</w:t>
      </w:r>
      <w:r w:rsidR="00BE4BF4" w:rsidRPr="005B7902">
        <w:rPr>
          <w:rFonts w:ascii="Book Antiqua" w:hAnsi="Book Antiqua" w:cs="Times New Roman" w:hint="eastAsia"/>
          <w:color w:val="000000"/>
          <w:sz w:val="24"/>
          <w:szCs w:val="24"/>
          <w:lang w:eastAsia="zh-CN"/>
        </w:rPr>
        <w:t xml:space="preserve"> </w:t>
      </w:r>
      <w:bookmarkStart w:id="51" w:name="OLE_LINK1061"/>
      <w:bookmarkStart w:id="52" w:name="OLE_LINK1062"/>
      <w:r w:rsidR="00BE4BF4" w:rsidRPr="005B7902">
        <w:rPr>
          <w:rFonts w:ascii="Book Antiqua" w:eastAsia="Times New Roman" w:hAnsi="Book Antiqua" w:cs="Times New Roman"/>
          <w:iCs/>
          <w:color w:val="222222"/>
          <w:sz w:val="24"/>
          <w:szCs w:val="24"/>
        </w:rPr>
        <w:t>Annenberg 14, Box 1137, One Gustave L. Levy Place</w:t>
      </w:r>
      <w:bookmarkEnd w:id="51"/>
      <w:bookmarkEnd w:id="52"/>
      <w:r w:rsidR="00244592">
        <w:rPr>
          <w:rFonts w:ascii="Book Antiqua" w:hAnsi="Book Antiqua" w:cs="Times New Roman" w:hint="eastAsia"/>
          <w:iCs/>
          <w:color w:val="222222"/>
          <w:sz w:val="24"/>
          <w:szCs w:val="24"/>
          <w:lang w:eastAsia="zh-CN"/>
        </w:rPr>
        <w:t>,</w:t>
      </w:r>
      <w:r w:rsidR="00BE4BF4" w:rsidRPr="005B7902">
        <w:rPr>
          <w:rFonts w:ascii="Book Antiqua" w:eastAsia="Times New Roman" w:hAnsi="Book Antiqua" w:cs="Times New Roman"/>
          <w:iCs/>
          <w:color w:val="222222"/>
          <w:sz w:val="24"/>
          <w:szCs w:val="24"/>
        </w:rPr>
        <w:t xml:space="preserve"> </w:t>
      </w:r>
      <w:bookmarkStart w:id="53" w:name="OLE_LINK1063"/>
      <w:bookmarkStart w:id="54" w:name="OLE_LINK1064"/>
      <w:r w:rsidR="00BE4BF4" w:rsidRPr="005B7902">
        <w:rPr>
          <w:rFonts w:ascii="Book Antiqua" w:eastAsia="Times New Roman" w:hAnsi="Book Antiqua" w:cs="Times New Roman"/>
          <w:iCs/>
          <w:color w:val="222222"/>
          <w:sz w:val="24"/>
          <w:szCs w:val="24"/>
        </w:rPr>
        <w:t>New York</w:t>
      </w:r>
      <w:bookmarkEnd w:id="53"/>
      <w:bookmarkEnd w:id="54"/>
      <w:r w:rsidR="00BE4BF4" w:rsidRPr="005B7902">
        <w:rPr>
          <w:rFonts w:ascii="Book Antiqua" w:eastAsia="Times New Roman" w:hAnsi="Book Antiqua" w:cs="Times New Roman"/>
          <w:iCs/>
          <w:color w:val="222222"/>
          <w:sz w:val="24"/>
          <w:szCs w:val="24"/>
        </w:rPr>
        <w:t>, NY 10029</w:t>
      </w:r>
      <w:r w:rsidR="00BE4BF4" w:rsidRPr="005B7902">
        <w:rPr>
          <w:rFonts w:ascii="Book Antiqua" w:hAnsi="Book Antiqua" w:cs="Times New Roman" w:hint="eastAsia"/>
          <w:iCs/>
          <w:color w:val="222222"/>
          <w:sz w:val="24"/>
          <w:szCs w:val="24"/>
          <w:lang w:eastAsia="zh-CN"/>
        </w:rPr>
        <w:t xml:space="preserve">, </w:t>
      </w:r>
      <w:bookmarkStart w:id="55" w:name="OLE_LINK1065"/>
      <w:bookmarkStart w:id="56" w:name="OLE_LINK1066"/>
      <w:r w:rsidR="00BE4BF4" w:rsidRPr="005B7902">
        <w:rPr>
          <w:rFonts w:ascii="Book Antiqua" w:hAnsi="Book Antiqua" w:cs="Times New Roman" w:hint="eastAsia"/>
          <w:iCs/>
          <w:color w:val="222222"/>
          <w:sz w:val="24"/>
          <w:szCs w:val="24"/>
          <w:lang w:eastAsia="zh-CN"/>
        </w:rPr>
        <w:t>United States</w:t>
      </w:r>
      <w:bookmarkEnd w:id="55"/>
      <w:bookmarkEnd w:id="56"/>
      <w:r w:rsidR="00BE4BF4" w:rsidRPr="005B7902">
        <w:rPr>
          <w:rFonts w:ascii="Book Antiqua" w:hAnsi="Book Antiqua" w:cs="Times New Roman" w:hint="eastAsia"/>
          <w:iCs/>
          <w:color w:val="222222"/>
          <w:sz w:val="24"/>
          <w:szCs w:val="24"/>
          <w:lang w:eastAsia="zh-CN"/>
        </w:rPr>
        <w:t xml:space="preserve">. </w:t>
      </w:r>
      <w:bookmarkStart w:id="57" w:name="OLE_LINK1049"/>
      <w:bookmarkStart w:id="58" w:name="OLE_LINK1050"/>
      <w:r w:rsidR="00BE4BF4" w:rsidRPr="005B7902">
        <w:rPr>
          <w:rFonts w:ascii="Book Antiqua" w:hAnsi="Book Antiqua" w:cs="Times New Roman"/>
          <w:color w:val="000000"/>
          <w:sz w:val="24"/>
          <w:szCs w:val="24"/>
        </w:rPr>
        <w:t>matilde.inglese@mssm.edu</w:t>
      </w:r>
      <w:bookmarkEnd w:id="57"/>
      <w:bookmarkEnd w:id="58"/>
    </w:p>
    <w:p w:rsidR="005B7902" w:rsidRPr="005B7902" w:rsidRDefault="005B7902" w:rsidP="005B7902">
      <w:pPr>
        <w:suppressAutoHyphens/>
        <w:autoSpaceDE w:val="0"/>
        <w:autoSpaceDN w:val="0"/>
        <w:adjustRightInd w:val="0"/>
        <w:snapToGrid w:val="0"/>
        <w:spacing w:after="0" w:line="360" w:lineRule="auto"/>
        <w:jc w:val="both"/>
        <w:rPr>
          <w:rFonts w:ascii="Book Antiqua" w:hAnsi="Book Antiqua"/>
          <w:b/>
          <w:sz w:val="24"/>
          <w:szCs w:val="24"/>
          <w:lang w:eastAsia="zh-CN"/>
        </w:rPr>
      </w:pPr>
      <w:r w:rsidRPr="009E753A">
        <w:rPr>
          <w:rFonts w:ascii="Book Antiqua" w:hAnsi="Book Antiqua"/>
          <w:b/>
          <w:color w:val="000000"/>
          <w:sz w:val="24"/>
          <w:szCs w:val="24"/>
        </w:rPr>
        <w:t>Telephone:</w:t>
      </w:r>
      <w:r w:rsidRPr="005B7902">
        <w:rPr>
          <w:rFonts w:ascii="Book Antiqua" w:eastAsia="Times New Roman" w:hAnsi="Book Antiqua" w:cs="Times New Roman"/>
          <w:iCs/>
          <w:color w:val="222222"/>
          <w:sz w:val="24"/>
          <w:szCs w:val="24"/>
        </w:rPr>
        <w:t xml:space="preserve"> </w:t>
      </w:r>
      <w:bookmarkStart w:id="59" w:name="OLE_LINK1067"/>
      <w:bookmarkStart w:id="60" w:name="OLE_LINK1068"/>
      <w:r w:rsidRPr="005B7902">
        <w:rPr>
          <w:rFonts w:ascii="Book Antiqua" w:eastAsia="Times New Roman" w:hAnsi="Book Antiqua" w:cs="Times New Roman"/>
          <w:iCs/>
          <w:color w:val="222222"/>
          <w:sz w:val="24"/>
          <w:szCs w:val="24"/>
        </w:rPr>
        <w:t>+1</w:t>
      </w:r>
      <w:r>
        <w:rPr>
          <w:rFonts w:ascii="Book Antiqua" w:hAnsi="Book Antiqua" w:cs="Times New Roman" w:hint="eastAsia"/>
          <w:iCs/>
          <w:color w:val="222222"/>
          <w:sz w:val="24"/>
          <w:szCs w:val="24"/>
          <w:lang w:eastAsia="zh-CN"/>
        </w:rPr>
        <w:t>-</w:t>
      </w:r>
      <w:r>
        <w:rPr>
          <w:rFonts w:ascii="Book Antiqua" w:eastAsia="Times New Roman" w:hAnsi="Book Antiqua" w:cs="Times New Roman"/>
          <w:iCs/>
          <w:color w:val="222222"/>
          <w:sz w:val="24"/>
          <w:szCs w:val="24"/>
        </w:rPr>
        <w:t>212-8249310</w:t>
      </w:r>
      <w:bookmarkEnd w:id="59"/>
      <w:bookmarkEnd w:id="60"/>
    </w:p>
    <w:p w:rsidR="005B7902" w:rsidRPr="009E753A" w:rsidRDefault="005B7902" w:rsidP="005B7902">
      <w:pPr>
        <w:suppressAutoHyphens/>
        <w:autoSpaceDE w:val="0"/>
        <w:autoSpaceDN w:val="0"/>
        <w:adjustRightInd w:val="0"/>
        <w:snapToGrid w:val="0"/>
        <w:spacing w:after="0" w:line="360" w:lineRule="auto"/>
        <w:jc w:val="both"/>
        <w:rPr>
          <w:rFonts w:ascii="Book Antiqua" w:hAnsi="Book Antiqua"/>
          <w:b/>
          <w:color w:val="000000"/>
          <w:sz w:val="24"/>
          <w:szCs w:val="24"/>
        </w:rPr>
      </w:pPr>
      <w:r w:rsidRPr="009E753A">
        <w:rPr>
          <w:rFonts w:ascii="Book Antiqua" w:hAnsi="Book Antiqua"/>
          <w:b/>
          <w:color w:val="000000"/>
          <w:sz w:val="24"/>
          <w:szCs w:val="24"/>
        </w:rPr>
        <w:t>Fax:</w:t>
      </w:r>
      <w:r w:rsidRPr="005B7902">
        <w:rPr>
          <w:rFonts w:ascii="Book Antiqua" w:eastAsia="Times New Roman" w:hAnsi="Book Antiqua" w:cs="Times New Roman"/>
          <w:iCs/>
          <w:color w:val="222222"/>
          <w:sz w:val="24"/>
          <w:szCs w:val="24"/>
        </w:rPr>
        <w:t xml:space="preserve"> +1</w:t>
      </w:r>
      <w:r>
        <w:rPr>
          <w:rFonts w:ascii="Book Antiqua" w:hAnsi="Book Antiqua" w:cs="Times New Roman" w:hint="eastAsia"/>
          <w:iCs/>
          <w:color w:val="222222"/>
          <w:sz w:val="24"/>
          <w:szCs w:val="24"/>
          <w:lang w:eastAsia="zh-CN"/>
        </w:rPr>
        <w:t>-</w:t>
      </w:r>
      <w:r>
        <w:rPr>
          <w:rFonts w:ascii="Book Antiqua" w:eastAsia="Times New Roman" w:hAnsi="Book Antiqua" w:cs="Times New Roman"/>
          <w:iCs/>
          <w:color w:val="222222"/>
          <w:sz w:val="24"/>
          <w:szCs w:val="24"/>
        </w:rPr>
        <w:t>212-348</w:t>
      </w:r>
      <w:r w:rsidRPr="005B7902">
        <w:rPr>
          <w:rFonts w:ascii="Book Antiqua" w:eastAsia="Times New Roman" w:hAnsi="Book Antiqua" w:cs="Times New Roman"/>
          <w:iCs/>
          <w:color w:val="222222"/>
          <w:sz w:val="24"/>
          <w:szCs w:val="24"/>
        </w:rPr>
        <w:t>1310</w:t>
      </w:r>
    </w:p>
    <w:p w:rsidR="005B7902" w:rsidRDefault="005B7902" w:rsidP="000F1227">
      <w:pPr>
        <w:snapToGrid w:val="0"/>
        <w:spacing w:after="0" w:line="360" w:lineRule="auto"/>
        <w:jc w:val="both"/>
        <w:rPr>
          <w:rFonts w:ascii="Book Antiqua" w:hAnsi="Book Antiqua" w:cs="Times New Roman"/>
          <w:iCs/>
          <w:color w:val="222222"/>
          <w:sz w:val="24"/>
          <w:szCs w:val="24"/>
          <w:lang w:eastAsia="zh-CN"/>
        </w:rPr>
      </w:pPr>
    </w:p>
    <w:p w:rsidR="005B7902" w:rsidRPr="009E753A" w:rsidRDefault="005B7902" w:rsidP="005B7902">
      <w:pPr>
        <w:widowControl w:val="0"/>
        <w:adjustRightInd w:val="0"/>
        <w:snapToGrid w:val="0"/>
        <w:spacing w:after="0" w:line="360" w:lineRule="auto"/>
        <w:jc w:val="both"/>
        <w:rPr>
          <w:rFonts w:ascii="Book Antiqua" w:hAnsi="Book Antiqua"/>
          <w:sz w:val="24"/>
          <w:szCs w:val="24"/>
        </w:rPr>
      </w:pPr>
      <w:bookmarkStart w:id="61" w:name="OLE_LINK140"/>
      <w:bookmarkStart w:id="62" w:name="OLE_LINK7"/>
      <w:bookmarkStart w:id="63" w:name="OLE_LINK8"/>
      <w:bookmarkStart w:id="64" w:name="OLE_LINK16"/>
      <w:bookmarkStart w:id="65" w:name="OLE_LINK36"/>
      <w:bookmarkStart w:id="66" w:name="OLE_LINK38"/>
      <w:bookmarkStart w:id="67" w:name="OLE_LINK47"/>
      <w:bookmarkStart w:id="68" w:name="OLE_LINK55"/>
      <w:bookmarkStart w:id="69" w:name="OLE_LINK77"/>
      <w:bookmarkStart w:id="70" w:name="OLE_LINK80"/>
      <w:bookmarkStart w:id="71" w:name="OLE_LINK83"/>
      <w:bookmarkStart w:id="72" w:name="OLE_LINK85"/>
      <w:bookmarkStart w:id="73" w:name="OLE_LINK153"/>
      <w:bookmarkStart w:id="74" w:name="OLE_LINK156"/>
      <w:bookmarkStart w:id="75" w:name="OLE_LINK224"/>
      <w:bookmarkStart w:id="76" w:name="OLE_LINK271"/>
      <w:bookmarkStart w:id="77" w:name="OLE_LINK321"/>
      <w:bookmarkStart w:id="78" w:name="OLE_LINK322"/>
      <w:bookmarkStart w:id="79" w:name="OLE_LINK330"/>
      <w:bookmarkStart w:id="80" w:name="OLE_LINK229"/>
      <w:bookmarkStart w:id="81" w:name="OLE_LINK230"/>
      <w:bookmarkStart w:id="82" w:name="OLE_LINK422"/>
      <w:bookmarkStart w:id="83" w:name="OLE_LINK464"/>
      <w:bookmarkStart w:id="84" w:name="OLE_LINK493"/>
      <w:bookmarkStart w:id="85" w:name="OLE_LINK535"/>
      <w:bookmarkStart w:id="86" w:name="OLE_LINK552"/>
      <w:bookmarkStart w:id="87" w:name="OLE_LINK578"/>
      <w:bookmarkStart w:id="88" w:name="OLE_LINK608"/>
      <w:bookmarkStart w:id="89" w:name="OLE_LINK632"/>
      <w:bookmarkStart w:id="90" w:name="OLE_LINK643"/>
      <w:bookmarkStart w:id="91" w:name="OLE_LINK678"/>
      <w:bookmarkStart w:id="92" w:name="OLE_LINK683"/>
      <w:bookmarkStart w:id="93" w:name="OLE_LINK694"/>
      <w:bookmarkStart w:id="94" w:name="OLE_LINK724"/>
      <w:bookmarkStart w:id="95" w:name="OLE_LINK730"/>
      <w:bookmarkStart w:id="96" w:name="OLE_LINK749"/>
      <w:bookmarkStart w:id="97" w:name="OLE_LINK787"/>
      <w:bookmarkStart w:id="98" w:name="OLE_LINK793"/>
      <w:bookmarkStart w:id="99" w:name="OLE_LINK815"/>
      <w:bookmarkStart w:id="100" w:name="OLE_LINK832"/>
      <w:bookmarkStart w:id="101" w:name="OLE_LINK859"/>
      <w:bookmarkStart w:id="102" w:name="OLE_LINK862"/>
      <w:bookmarkStart w:id="103" w:name="OLE_LINK874"/>
      <w:bookmarkStart w:id="104" w:name="OLE_LINK920"/>
      <w:bookmarkStart w:id="105" w:name="OLE_LINK919"/>
      <w:r w:rsidRPr="009E753A">
        <w:rPr>
          <w:rFonts w:ascii="Book Antiqua" w:hAnsi="Book Antiqua"/>
          <w:b/>
          <w:sz w:val="24"/>
          <w:szCs w:val="24"/>
        </w:rPr>
        <w:t xml:space="preserve">Received: </w:t>
      </w:r>
      <w:r w:rsidRPr="009E753A">
        <w:rPr>
          <w:rFonts w:ascii="Book Antiqua" w:hAnsi="Book Antiqua" w:hint="eastAsia"/>
          <w:sz w:val="24"/>
          <w:szCs w:val="24"/>
        </w:rPr>
        <w:t>January 2</w:t>
      </w:r>
      <w:r>
        <w:rPr>
          <w:rFonts w:ascii="Book Antiqua" w:hAnsi="Book Antiqua" w:hint="eastAsia"/>
          <w:sz w:val="24"/>
          <w:szCs w:val="24"/>
          <w:lang w:eastAsia="zh-CN"/>
        </w:rPr>
        <w:t>7</w:t>
      </w:r>
      <w:r w:rsidRPr="009E753A">
        <w:rPr>
          <w:rFonts w:ascii="Book Antiqua" w:hAnsi="Book Antiqua" w:hint="eastAsia"/>
          <w:sz w:val="24"/>
          <w:szCs w:val="24"/>
        </w:rPr>
        <w:t>, 2017</w:t>
      </w:r>
      <w:r w:rsidR="00333A41">
        <w:rPr>
          <w:rFonts w:ascii="Book Antiqua" w:hAnsi="Book Antiqua" w:hint="eastAsia"/>
          <w:sz w:val="24"/>
          <w:szCs w:val="24"/>
        </w:rPr>
        <w:t xml:space="preserve"> </w:t>
      </w:r>
    </w:p>
    <w:p w:rsidR="005B7902" w:rsidRPr="009E753A" w:rsidRDefault="005B7902" w:rsidP="005B7902">
      <w:pPr>
        <w:widowControl w:val="0"/>
        <w:adjustRightInd w:val="0"/>
        <w:snapToGrid w:val="0"/>
        <w:spacing w:after="0" w:line="360" w:lineRule="auto"/>
        <w:jc w:val="both"/>
        <w:rPr>
          <w:rFonts w:ascii="Book Antiqua" w:hAnsi="Book Antiqua"/>
          <w:sz w:val="24"/>
          <w:szCs w:val="24"/>
        </w:rPr>
      </w:pPr>
      <w:r w:rsidRPr="009E753A">
        <w:rPr>
          <w:rFonts w:ascii="Book Antiqua" w:hAnsi="Book Antiqua"/>
          <w:b/>
          <w:sz w:val="24"/>
          <w:szCs w:val="24"/>
        </w:rPr>
        <w:t xml:space="preserve">Peer-review started: </w:t>
      </w:r>
      <w:r w:rsidRPr="009E753A">
        <w:rPr>
          <w:rFonts w:ascii="Book Antiqua" w:hAnsi="Book Antiqua" w:hint="eastAsia"/>
          <w:sz w:val="24"/>
          <w:szCs w:val="24"/>
        </w:rPr>
        <w:t xml:space="preserve">February </w:t>
      </w:r>
      <w:r>
        <w:rPr>
          <w:rFonts w:ascii="Book Antiqua" w:hAnsi="Book Antiqua" w:hint="eastAsia"/>
          <w:sz w:val="24"/>
          <w:szCs w:val="24"/>
          <w:lang w:eastAsia="zh-CN"/>
        </w:rPr>
        <w:t>12</w:t>
      </w:r>
      <w:r w:rsidRPr="009E753A">
        <w:rPr>
          <w:rFonts w:ascii="Book Antiqua" w:hAnsi="Book Antiqua" w:hint="eastAsia"/>
          <w:sz w:val="24"/>
          <w:szCs w:val="24"/>
        </w:rPr>
        <w:t>, 2017</w:t>
      </w:r>
      <w:r w:rsidR="00333A41">
        <w:rPr>
          <w:rFonts w:ascii="Book Antiqua" w:hAnsi="Book Antiqua" w:hint="eastAsia"/>
          <w:sz w:val="24"/>
          <w:szCs w:val="24"/>
        </w:rPr>
        <w:t xml:space="preserve"> </w:t>
      </w:r>
    </w:p>
    <w:p w:rsidR="005B7902" w:rsidRPr="009E753A" w:rsidRDefault="005B7902" w:rsidP="005B7902">
      <w:pPr>
        <w:widowControl w:val="0"/>
        <w:adjustRightInd w:val="0"/>
        <w:snapToGrid w:val="0"/>
        <w:spacing w:after="0" w:line="360" w:lineRule="auto"/>
        <w:jc w:val="both"/>
        <w:rPr>
          <w:rFonts w:ascii="Book Antiqua" w:hAnsi="Book Antiqua"/>
          <w:sz w:val="24"/>
          <w:szCs w:val="24"/>
        </w:rPr>
      </w:pPr>
      <w:r w:rsidRPr="009E753A">
        <w:rPr>
          <w:rFonts w:ascii="Book Antiqua" w:hAnsi="Book Antiqua"/>
          <w:b/>
          <w:sz w:val="24"/>
          <w:szCs w:val="24"/>
        </w:rPr>
        <w:t>First decision:</w:t>
      </w:r>
      <w:r w:rsidRPr="009E753A">
        <w:rPr>
          <w:rFonts w:ascii="Book Antiqua" w:hAnsi="Book Antiqua"/>
          <w:sz w:val="24"/>
          <w:szCs w:val="24"/>
        </w:rPr>
        <w:t xml:space="preserve"> </w:t>
      </w:r>
      <w:r w:rsidR="001327BE">
        <w:rPr>
          <w:rFonts w:ascii="Book Antiqua" w:hAnsi="Book Antiqua" w:hint="eastAsia"/>
          <w:sz w:val="24"/>
          <w:szCs w:val="24"/>
          <w:lang w:eastAsia="zh-CN"/>
        </w:rPr>
        <w:t>April 17, 2017</w:t>
      </w:r>
      <w:r w:rsidRPr="009E753A">
        <w:rPr>
          <w:rFonts w:ascii="Book Antiqua" w:hAnsi="Book Antiqua" w:hint="eastAsia"/>
          <w:sz w:val="24"/>
          <w:szCs w:val="24"/>
        </w:rPr>
        <w:t xml:space="preserve"> </w:t>
      </w:r>
    </w:p>
    <w:p w:rsidR="005B7902" w:rsidRPr="009E753A" w:rsidRDefault="005B7902" w:rsidP="005B7902">
      <w:pPr>
        <w:widowControl w:val="0"/>
        <w:adjustRightInd w:val="0"/>
        <w:snapToGrid w:val="0"/>
        <w:spacing w:after="0" w:line="360" w:lineRule="auto"/>
        <w:jc w:val="both"/>
        <w:rPr>
          <w:rFonts w:ascii="Book Antiqua" w:hAnsi="Book Antiqua"/>
          <w:sz w:val="24"/>
          <w:szCs w:val="24"/>
          <w:lang w:eastAsia="zh-CN"/>
        </w:rPr>
      </w:pPr>
      <w:r w:rsidRPr="009E753A">
        <w:rPr>
          <w:rFonts w:ascii="Book Antiqua" w:hAnsi="Book Antiqua"/>
          <w:b/>
          <w:sz w:val="24"/>
          <w:szCs w:val="24"/>
        </w:rPr>
        <w:t>Revised:</w:t>
      </w:r>
      <w:r w:rsidRPr="009E753A">
        <w:rPr>
          <w:rFonts w:ascii="Book Antiqua" w:hAnsi="Book Antiqua"/>
          <w:sz w:val="24"/>
          <w:szCs w:val="24"/>
        </w:rPr>
        <w:t xml:space="preserve"> </w:t>
      </w:r>
      <w:r w:rsidR="001327BE">
        <w:rPr>
          <w:rFonts w:ascii="Book Antiqua" w:hAnsi="Book Antiqua" w:hint="eastAsia"/>
          <w:sz w:val="24"/>
          <w:szCs w:val="24"/>
          <w:lang w:eastAsia="zh-CN"/>
        </w:rPr>
        <w:t>July 18, 2017</w:t>
      </w:r>
    </w:p>
    <w:p w:rsidR="005B7902" w:rsidRPr="009E753A" w:rsidRDefault="005B7902" w:rsidP="005B7902">
      <w:pPr>
        <w:widowControl w:val="0"/>
        <w:adjustRightInd w:val="0"/>
        <w:snapToGrid w:val="0"/>
        <w:spacing w:after="0" w:line="360" w:lineRule="auto"/>
        <w:jc w:val="both"/>
        <w:rPr>
          <w:rFonts w:ascii="Book Antiqua" w:hAnsi="Book Antiqua"/>
          <w:sz w:val="24"/>
          <w:szCs w:val="24"/>
        </w:rPr>
      </w:pPr>
      <w:r w:rsidRPr="009E753A">
        <w:rPr>
          <w:rFonts w:ascii="Book Antiqua" w:hAnsi="Book Antiqua"/>
          <w:b/>
          <w:sz w:val="24"/>
          <w:szCs w:val="24"/>
        </w:rPr>
        <w:t>Accepted:</w:t>
      </w:r>
      <w:r w:rsidRPr="009E753A">
        <w:rPr>
          <w:rFonts w:ascii="Book Antiqua" w:hAnsi="Book Antiqua" w:hint="eastAsia"/>
          <w:b/>
          <w:sz w:val="24"/>
          <w:szCs w:val="24"/>
        </w:rPr>
        <w:t xml:space="preserve"> </w:t>
      </w:r>
      <w:r w:rsidR="008E0AE6" w:rsidRPr="008E0AE6">
        <w:rPr>
          <w:rFonts w:ascii="Book Antiqua" w:hAnsi="Book Antiqua"/>
          <w:sz w:val="24"/>
          <w:szCs w:val="24"/>
        </w:rPr>
        <w:t>August 2, 2017</w:t>
      </w:r>
    </w:p>
    <w:p w:rsidR="005B7902" w:rsidRPr="009E753A" w:rsidRDefault="005B7902" w:rsidP="005B7902">
      <w:pPr>
        <w:widowControl w:val="0"/>
        <w:adjustRightInd w:val="0"/>
        <w:snapToGrid w:val="0"/>
        <w:spacing w:after="0" w:line="360" w:lineRule="auto"/>
        <w:jc w:val="both"/>
        <w:rPr>
          <w:rFonts w:ascii="Book Antiqua" w:hAnsi="Book Antiqua"/>
          <w:sz w:val="24"/>
          <w:szCs w:val="24"/>
        </w:rPr>
      </w:pPr>
      <w:r w:rsidRPr="009E753A">
        <w:rPr>
          <w:rFonts w:ascii="Book Antiqua" w:hAnsi="Book Antiqua"/>
          <w:b/>
          <w:sz w:val="24"/>
          <w:szCs w:val="24"/>
        </w:rPr>
        <w:t>Article in press:</w:t>
      </w:r>
      <w:r w:rsidRPr="009E753A">
        <w:rPr>
          <w:rFonts w:ascii="Book Antiqua" w:hAnsi="Book Antiqua" w:hint="eastAsia"/>
          <w:sz w:val="24"/>
          <w:szCs w:val="24"/>
        </w:rPr>
        <w:t xml:space="preserve"> </w:t>
      </w:r>
    </w:p>
    <w:p w:rsidR="005B7902" w:rsidRPr="009E753A" w:rsidRDefault="005B7902" w:rsidP="005B7902">
      <w:pPr>
        <w:adjustRightInd w:val="0"/>
        <w:snapToGrid w:val="0"/>
        <w:spacing w:after="0" w:line="360" w:lineRule="auto"/>
        <w:jc w:val="both"/>
        <w:rPr>
          <w:rFonts w:ascii="Book Antiqua" w:hAnsi="Book Antiqua"/>
          <w:sz w:val="24"/>
          <w:szCs w:val="24"/>
        </w:rPr>
      </w:pPr>
      <w:r w:rsidRPr="009E753A">
        <w:rPr>
          <w:rFonts w:ascii="Book Antiqua" w:hAnsi="Book Antiqua"/>
          <w:b/>
          <w:sz w:val="24"/>
          <w:szCs w:val="24"/>
        </w:rPr>
        <w:lastRenderedPageBreak/>
        <w:t>Published online:</w:t>
      </w:r>
      <w:bookmarkEnd w:id="61"/>
      <w:r w:rsidRPr="009E753A">
        <w:rPr>
          <w:rFonts w:ascii="Book Antiqua" w:hAnsi="Book Antiqua" w:hint="eastAsia"/>
          <w:sz w:val="24"/>
          <w:szCs w:val="24"/>
        </w:rPr>
        <w:t xml:space="preserve"> </w:t>
      </w:r>
    </w:p>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rsidR="00B74011" w:rsidRPr="004E4A2F" w:rsidRDefault="00B74011" w:rsidP="000F1227">
      <w:pPr>
        <w:snapToGrid w:val="0"/>
        <w:spacing w:after="0" w:line="360" w:lineRule="auto"/>
        <w:jc w:val="both"/>
        <w:rPr>
          <w:rFonts w:ascii="Book Antiqua" w:eastAsia="Times New Roman" w:hAnsi="Book Antiqua" w:cs="Times New Roman"/>
          <w:b/>
          <w:iCs/>
          <w:color w:val="222222"/>
          <w:sz w:val="24"/>
          <w:szCs w:val="24"/>
        </w:rPr>
      </w:pPr>
      <w:r w:rsidRPr="004E4A2F">
        <w:rPr>
          <w:rFonts w:ascii="Book Antiqua" w:eastAsia="Times New Roman" w:hAnsi="Book Antiqua" w:cs="Times New Roman"/>
          <w:iCs/>
          <w:color w:val="222222"/>
          <w:sz w:val="24"/>
          <w:szCs w:val="24"/>
        </w:rPr>
        <w:br w:type="page"/>
      </w:r>
    </w:p>
    <w:p w:rsidR="00B74011" w:rsidRPr="004E4A2F" w:rsidRDefault="00B74011" w:rsidP="000F1227">
      <w:pPr>
        <w:snapToGrid w:val="0"/>
        <w:spacing w:after="0" w:line="360" w:lineRule="auto"/>
        <w:jc w:val="both"/>
        <w:rPr>
          <w:rFonts w:ascii="Book Antiqua" w:eastAsia="Times New Roman" w:hAnsi="Book Antiqua" w:cs="Times New Roman"/>
          <w:b/>
          <w:iCs/>
          <w:color w:val="222222"/>
          <w:sz w:val="24"/>
          <w:szCs w:val="24"/>
        </w:rPr>
      </w:pPr>
      <w:r w:rsidRPr="004E4A2F">
        <w:rPr>
          <w:rFonts w:ascii="Book Antiqua" w:eastAsia="Times New Roman" w:hAnsi="Book Antiqua" w:cs="Times New Roman"/>
          <w:b/>
          <w:iCs/>
          <w:color w:val="222222"/>
          <w:sz w:val="24"/>
          <w:szCs w:val="24"/>
        </w:rPr>
        <w:lastRenderedPageBreak/>
        <w:t xml:space="preserve">Abstract </w:t>
      </w:r>
    </w:p>
    <w:p w:rsidR="00B74011" w:rsidRPr="004E4A2F" w:rsidRDefault="00B74011" w:rsidP="000F1227">
      <w:pPr>
        <w:snapToGrid w:val="0"/>
        <w:spacing w:after="0" w:line="360" w:lineRule="auto"/>
        <w:jc w:val="both"/>
        <w:rPr>
          <w:rFonts w:ascii="Book Antiqua" w:eastAsia="Times New Roman" w:hAnsi="Book Antiqua" w:cs="Times New Roman"/>
          <w:iCs/>
          <w:color w:val="222222"/>
          <w:sz w:val="24"/>
          <w:szCs w:val="24"/>
        </w:rPr>
      </w:pPr>
      <w:r w:rsidRPr="004E4A2F">
        <w:rPr>
          <w:rFonts w:ascii="Book Antiqua" w:eastAsia="Times New Roman" w:hAnsi="Book Antiqua" w:cs="Times New Roman"/>
          <w:iCs/>
          <w:color w:val="222222"/>
          <w:sz w:val="24"/>
          <w:szCs w:val="24"/>
        </w:rPr>
        <w:t xml:space="preserve">The cerebellum plays a key role in movement control and in cognition and cerebellar involvement is described in several neurodegenerative diseases. While conventional </w:t>
      </w:r>
      <w:r w:rsidR="00C435B3" w:rsidRPr="004E4A2F">
        <w:rPr>
          <w:rFonts w:ascii="Book Antiqua" w:eastAsia="Times New Roman" w:hAnsi="Book Antiqua" w:cs="Times New Roman"/>
          <w:iCs/>
          <w:color w:val="222222"/>
          <w:sz w:val="24"/>
          <w:szCs w:val="24"/>
        </w:rPr>
        <w:t xml:space="preserve">magnetic resonance imaging </w:t>
      </w:r>
      <w:r w:rsidRPr="004E4A2F">
        <w:rPr>
          <w:rFonts w:ascii="Book Antiqua" w:eastAsia="Times New Roman" w:hAnsi="Book Antiqua" w:cs="Times New Roman"/>
          <w:iCs/>
          <w:color w:val="222222"/>
          <w:sz w:val="24"/>
          <w:szCs w:val="24"/>
        </w:rPr>
        <w:t>(MRI) is widely used for brain and cerebellar morphologic evaluation, advanced MRI techniques allow the investigation of cerebellar microstructural and functional characteristics.</w:t>
      </w:r>
      <w:r w:rsidR="0028176E">
        <w:rPr>
          <w:rFonts w:ascii="Book Antiqua" w:hAnsi="Book Antiqua" w:cs="Times New Roman" w:hint="eastAsia"/>
          <w:iCs/>
          <w:color w:val="222222"/>
          <w:sz w:val="24"/>
          <w:szCs w:val="24"/>
          <w:lang w:eastAsia="zh-CN"/>
        </w:rPr>
        <w:t xml:space="preserve"> </w:t>
      </w:r>
      <w:r w:rsidRPr="004E4A2F">
        <w:rPr>
          <w:rFonts w:ascii="Book Antiqua" w:eastAsia="Times New Roman" w:hAnsi="Book Antiqua" w:cs="Times New Roman"/>
          <w:iCs/>
          <w:color w:val="222222"/>
          <w:sz w:val="24"/>
          <w:szCs w:val="24"/>
        </w:rPr>
        <w:t xml:space="preserve">Volumetry, voxel-based morphometry, diffusion MRI based fiber tractography, resting state and task related functional MRI, perfusion, and proton MR spectroscopy are among the most common techniques applied to the study of cerebellum. In the present review, after providing a brief description of each technique’s advantages and limitations, we focus on their application to the study of cerebellar injury in major neurodegenerative diseases, such as multiple sclerosis, Parkinson’s and Alzheimer’s disease and hereditary ataxia. A brief introduction to the pathological substrate of cerebellar involvement is provided for each disease, followed by the review of MRI studies exploring structural and functional cerebellar abnormalities and by a discussion of the clinical relevance of MRI measures of cerebellar damage in terms of both clinical status and cognitive performance. </w:t>
      </w:r>
    </w:p>
    <w:p w:rsidR="00B74011" w:rsidRPr="004E4A2F" w:rsidRDefault="00B74011" w:rsidP="000F1227">
      <w:pPr>
        <w:snapToGrid w:val="0"/>
        <w:spacing w:after="0" w:line="360" w:lineRule="auto"/>
        <w:jc w:val="both"/>
        <w:rPr>
          <w:rFonts w:ascii="Book Antiqua" w:eastAsia="Times New Roman" w:hAnsi="Book Antiqua" w:cs="Times New Roman"/>
          <w:iCs/>
          <w:color w:val="222222"/>
          <w:sz w:val="24"/>
          <w:szCs w:val="24"/>
        </w:rPr>
      </w:pPr>
    </w:p>
    <w:p w:rsidR="00B74011" w:rsidRDefault="00B74011" w:rsidP="000F1227">
      <w:pPr>
        <w:snapToGrid w:val="0"/>
        <w:spacing w:after="0" w:line="360" w:lineRule="auto"/>
        <w:jc w:val="both"/>
        <w:rPr>
          <w:rFonts w:ascii="Book Antiqua" w:hAnsi="Book Antiqua" w:cs="Times New Roman"/>
          <w:iCs/>
          <w:color w:val="222222"/>
          <w:sz w:val="24"/>
          <w:szCs w:val="24"/>
          <w:lang w:eastAsia="zh-CN"/>
        </w:rPr>
      </w:pPr>
      <w:r w:rsidRPr="004E4A2F">
        <w:rPr>
          <w:rFonts w:ascii="Book Antiqua" w:eastAsia="Times New Roman" w:hAnsi="Book Antiqua" w:cs="Times New Roman"/>
          <w:b/>
          <w:iCs/>
          <w:color w:val="222222"/>
          <w:sz w:val="24"/>
          <w:szCs w:val="24"/>
        </w:rPr>
        <w:t xml:space="preserve">Key </w:t>
      </w:r>
      <w:r w:rsidR="00333A41" w:rsidRPr="004E4A2F">
        <w:rPr>
          <w:rFonts w:ascii="Book Antiqua" w:eastAsia="Times New Roman" w:hAnsi="Book Antiqua" w:cs="Times New Roman"/>
          <w:b/>
          <w:iCs/>
          <w:color w:val="222222"/>
          <w:sz w:val="24"/>
          <w:szCs w:val="24"/>
        </w:rPr>
        <w:t>w</w:t>
      </w:r>
      <w:r w:rsidRPr="004E4A2F">
        <w:rPr>
          <w:rFonts w:ascii="Book Antiqua" w:eastAsia="Times New Roman" w:hAnsi="Book Antiqua" w:cs="Times New Roman"/>
          <w:b/>
          <w:iCs/>
          <w:color w:val="222222"/>
          <w:sz w:val="24"/>
          <w:szCs w:val="24"/>
        </w:rPr>
        <w:t xml:space="preserve">ords: </w:t>
      </w:r>
      <w:bookmarkStart w:id="106" w:name="OLE_LINK1081"/>
      <w:bookmarkStart w:id="107" w:name="OLE_LINK1082"/>
      <w:bookmarkStart w:id="108" w:name="OLE_LINK1083"/>
      <w:r w:rsidR="00333A41" w:rsidRPr="004E4A2F">
        <w:rPr>
          <w:rFonts w:ascii="Book Antiqua" w:eastAsia="Times New Roman" w:hAnsi="Book Antiqua" w:cs="Times New Roman"/>
          <w:iCs/>
          <w:color w:val="222222"/>
          <w:sz w:val="24"/>
          <w:szCs w:val="24"/>
        </w:rPr>
        <w:t>C</w:t>
      </w:r>
      <w:r w:rsidRPr="004E4A2F">
        <w:rPr>
          <w:rFonts w:ascii="Book Antiqua" w:eastAsia="Times New Roman" w:hAnsi="Book Antiqua" w:cs="Times New Roman"/>
          <w:iCs/>
          <w:color w:val="222222"/>
          <w:sz w:val="24"/>
          <w:szCs w:val="24"/>
        </w:rPr>
        <w:t xml:space="preserve">erebellum; </w:t>
      </w:r>
      <w:r w:rsidR="00333A41" w:rsidRPr="004E4A2F">
        <w:rPr>
          <w:rFonts w:ascii="Book Antiqua" w:eastAsia="Times New Roman" w:hAnsi="Book Antiqua" w:cs="Times New Roman"/>
          <w:iCs/>
          <w:color w:val="222222"/>
          <w:sz w:val="24"/>
          <w:szCs w:val="24"/>
        </w:rPr>
        <w:t>N</w:t>
      </w:r>
      <w:r w:rsidRPr="004E4A2F">
        <w:rPr>
          <w:rFonts w:ascii="Book Antiqua" w:eastAsia="Times New Roman" w:hAnsi="Book Antiqua" w:cs="Times New Roman"/>
          <w:iCs/>
          <w:color w:val="222222"/>
          <w:sz w:val="24"/>
          <w:szCs w:val="24"/>
        </w:rPr>
        <w:t>eurodegenerative disease</w:t>
      </w:r>
      <w:r w:rsidR="00D542B6">
        <w:rPr>
          <w:rFonts w:ascii="Book Antiqua" w:eastAsia="Times New Roman" w:hAnsi="Book Antiqua" w:cs="Times New Roman"/>
          <w:iCs/>
          <w:color w:val="222222"/>
          <w:sz w:val="24"/>
          <w:szCs w:val="24"/>
        </w:rPr>
        <w:t>;</w:t>
      </w:r>
      <w:r w:rsidRPr="004E4A2F">
        <w:rPr>
          <w:rFonts w:ascii="Book Antiqua" w:eastAsia="Times New Roman" w:hAnsi="Book Antiqua" w:cs="Times New Roman"/>
          <w:iCs/>
          <w:color w:val="222222"/>
          <w:sz w:val="24"/>
          <w:szCs w:val="24"/>
        </w:rPr>
        <w:t xml:space="preserve"> </w:t>
      </w:r>
      <w:r w:rsidR="00333A41" w:rsidRPr="004E4A2F">
        <w:rPr>
          <w:rFonts w:ascii="Book Antiqua" w:eastAsia="Times New Roman" w:hAnsi="Book Antiqua" w:cs="Times New Roman"/>
          <w:iCs/>
          <w:color w:val="222222"/>
          <w:sz w:val="24"/>
          <w:szCs w:val="24"/>
        </w:rPr>
        <w:t>M</w:t>
      </w:r>
      <w:r w:rsidRPr="004E4A2F">
        <w:rPr>
          <w:rFonts w:ascii="Book Antiqua" w:eastAsia="Times New Roman" w:hAnsi="Book Antiqua" w:cs="Times New Roman"/>
          <w:iCs/>
          <w:color w:val="222222"/>
          <w:sz w:val="24"/>
          <w:szCs w:val="24"/>
        </w:rPr>
        <w:t>ultiple sclerosis</w:t>
      </w:r>
      <w:r w:rsidR="00D542B6">
        <w:rPr>
          <w:rFonts w:ascii="Book Antiqua" w:eastAsia="Times New Roman" w:hAnsi="Book Antiqua" w:cs="Times New Roman"/>
          <w:iCs/>
          <w:color w:val="222222"/>
          <w:sz w:val="24"/>
          <w:szCs w:val="24"/>
        </w:rPr>
        <w:t>;</w:t>
      </w:r>
      <w:r w:rsidRPr="004E4A2F">
        <w:rPr>
          <w:rFonts w:ascii="Book Antiqua" w:eastAsia="Times New Roman" w:hAnsi="Book Antiqua" w:cs="Times New Roman"/>
          <w:iCs/>
          <w:color w:val="222222"/>
          <w:sz w:val="24"/>
          <w:szCs w:val="24"/>
        </w:rPr>
        <w:t xml:space="preserve"> Parkinson’s disease</w:t>
      </w:r>
      <w:r w:rsidR="00D542B6">
        <w:rPr>
          <w:rFonts w:ascii="Book Antiqua" w:eastAsia="Times New Roman" w:hAnsi="Book Antiqua" w:cs="Times New Roman"/>
          <w:iCs/>
          <w:color w:val="222222"/>
          <w:sz w:val="24"/>
          <w:szCs w:val="24"/>
        </w:rPr>
        <w:t>;</w:t>
      </w:r>
      <w:r w:rsidRPr="004E4A2F">
        <w:rPr>
          <w:rFonts w:ascii="Book Antiqua" w:eastAsia="Times New Roman" w:hAnsi="Book Antiqua" w:cs="Times New Roman"/>
          <w:iCs/>
          <w:color w:val="222222"/>
          <w:sz w:val="24"/>
          <w:szCs w:val="24"/>
        </w:rPr>
        <w:t xml:space="preserve"> Alzheimer’s disease</w:t>
      </w:r>
      <w:r w:rsidR="00D542B6">
        <w:rPr>
          <w:rFonts w:ascii="Book Antiqua" w:eastAsia="Times New Roman" w:hAnsi="Book Antiqua" w:cs="Times New Roman"/>
          <w:iCs/>
          <w:color w:val="222222"/>
          <w:sz w:val="24"/>
          <w:szCs w:val="24"/>
        </w:rPr>
        <w:t>;</w:t>
      </w:r>
      <w:r w:rsidRPr="004E4A2F">
        <w:rPr>
          <w:rFonts w:ascii="Book Antiqua" w:eastAsia="Times New Roman" w:hAnsi="Book Antiqua" w:cs="Times New Roman"/>
          <w:iCs/>
          <w:color w:val="222222"/>
          <w:sz w:val="24"/>
          <w:szCs w:val="24"/>
        </w:rPr>
        <w:t xml:space="preserve"> </w:t>
      </w:r>
      <w:r w:rsidR="00D542B6" w:rsidRPr="004E4A2F">
        <w:rPr>
          <w:rFonts w:ascii="Book Antiqua" w:eastAsia="Times New Roman" w:hAnsi="Book Antiqua" w:cs="Times New Roman"/>
          <w:iCs/>
          <w:color w:val="222222"/>
          <w:sz w:val="24"/>
          <w:szCs w:val="24"/>
        </w:rPr>
        <w:t>A</w:t>
      </w:r>
      <w:r w:rsidRPr="004E4A2F">
        <w:rPr>
          <w:rFonts w:ascii="Book Antiqua" w:eastAsia="Times New Roman" w:hAnsi="Book Antiqua" w:cs="Times New Roman"/>
          <w:iCs/>
          <w:color w:val="222222"/>
          <w:sz w:val="24"/>
          <w:szCs w:val="24"/>
        </w:rPr>
        <w:t>taxia</w:t>
      </w:r>
      <w:r w:rsidR="00D542B6">
        <w:rPr>
          <w:rFonts w:ascii="Book Antiqua" w:eastAsia="Times New Roman" w:hAnsi="Book Antiqua" w:cs="Times New Roman"/>
          <w:iCs/>
          <w:color w:val="222222"/>
          <w:sz w:val="24"/>
          <w:szCs w:val="24"/>
        </w:rPr>
        <w:t>;</w:t>
      </w:r>
      <w:r w:rsidRPr="004E4A2F">
        <w:rPr>
          <w:rFonts w:ascii="Book Antiqua" w:eastAsia="Times New Roman" w:hAnsi="Book Antiqua" w:cs="Times New Roman"/>
          <w:iCs/>
          <w:color w:val="222222"/>
          <w:sz w:val="24"/>
          <w:szCs w:val="24"/>
        </w:rPr>
        <w:t xml:space="preserve"> </w:t>
      </w:r>
      <w:r w:rsidR="00D542B6" w:rsidRPr="004E4A2F">
        <w:rPr>
          <w:rFonts w:ascii="Book Antiqua" w:eastAsia="Times New Roman" w:hAnsi="Book Antiqua" w:cs="Times New Roman"/>
          <w:iCs/>
          <w:color w:val="222222"/>
          <w:sz w:val="24"/>
          <w:szCs w:val="24"/>
        </w:rPr>
        <w:t>T</w:t>
      </w:r>
      <w:r w:rsidRPr="004E4A2F">
        <w:rPr>
          <w:rFonts w:ascii="Book Antiqua" w:eastAsia="Times New Roman" w:hAnsi="Book Antiqua" w:cs="Times New Roman"/>
          <w:iCs/>
          <w:color w:val="222222"/>
          <w:sz w:val="24"/>
          <w:szCs w:val="24"/>
        </w:rPr>
        <w:t>ractography</w:t>
      </w:r>
      <w:r w:rsidR="00D542B6">
        <w:rPr>
          <w:rFonts w:ascii="Book Antiqua" w:eastAsia="Times New Roman" w:hAnsi="Book Antiqua" w:cs="Times New Roman"/>
          <w:iCs/>
          <w:color w:val="222222"/>
          <w:sz w:val="24"/>
          <w:szCs w:val="24"/>
        </w:rPr>
        <w:t>;</w:t>
      </w:r>
      <w:r w:rsidRPr="004E4A2F">
        <w:rPr>
          <w:rFonts w:ascii="Book Antiqua" w:eastAsia="Times New Roman" w:hAnsi="Book Antiqua" w:cs="Times New Roman"/>
          <w:iCs/>
          <w:color w:val="222222"/>
          <w:sz w:val="24"/>
          <w:szCs w:val="24"/>
        </w:rPr>
        <w:t xml:space="preserve"> </w:t>
      </w:r>
      <w:r w:rsidR="00D542B6" w:rsidRPr="004E4A2F">
        <w:rPr>
          <w:rFonts w:ascii="Book Antiqua" w:eastAsia="Times New Roman" w:hAnsi="Book Antiqua" w:cs="Times New Roman"/>
          <w:iCs/>
          <w:color w:val="222222"/>
          <w:sz w:val="24"/>
          <w:szCs w:val="24"/>
        </w:rPr>
        <w:t>V</w:t>
      </w:r>
      <w:r w:rsidRPr="004E4A2F">
        <w:rPr>
          <w:rFonts w:ascii="Book Antiqua" w:eastAsia="Times New Roman" w:hAnsi="Book Antiqua" w:cs="Times New Roman"/>
          <w:iCs/>
          <w:color w:val="222222"/>
          <w:sz w:val="24"/>
          <w:szCs w:val="24"/>
        </w:rPr>
        <w:t>olumetry</w:t>
      </w:r>
      <w:r w:rsidR="00D542B6">
        <w:rPr>
          <w:rFonts w:ascii="Book Antiqua" w:eastAsia="Times New Roman" w:hAnsi="Book Antiqua" w:cs="Times New Roman"/>
          <w:iCs/>
          <w:color w:val="222222"/>
          <w:sz w:val="24"/>
          <w:szCs w:val="24"/>
        </w:rPr>
        <w:t>;</w:t>
      </w:r>
      <w:r w:rsidRPr="004E4A2F">
        <w:rPr>
          <w:rFonts w:ascii="Book Antiqua" w:eastAsia="Times New Roman" w:hAnsi="Book Antiqua" w:cs="Times New Roman"/>
          <w:iCs/>
          <w:color w:val="222222"/>
          <w:sz w:val="24"/>
          <w:szCs w:val="24"/>
        </w:rPr>
        <w:t xml:space="preserve"> </w:t>
      </w:r>
      <w:r w:rsidR="00D542B6" w:rsidRPr="004E4A2F">
        <w:rPr>
          <w:rFonts w:ascii="Book Antiqua" w:eastAsia="Times New Roman" w:hAnsi="Book Antiqua" w:cs="Times New Roman"/>
          <w:iCs/>
          <w:color w:val="222222"/>
          <w:sz w:val="24"/>
          <w:szCs w:val="24"/>
        </w:rPr>
        <w:t>D</w:t>
      </w:r>
      <w:r w:rsidRPr="004E4A2F">
        <w:rPr>
          <w:rFonts w:ascii="Book Antiqua" w:eastAsia="Times New Roman" w:hAnsi="Book Antiqua" w:cs="Times New Roman"/>
          <w:iCs/>
          <w:color w:val="222222"/>
          <w:sz w:val="24"/>
          <w:szCs w:val="24"/>
        </w:rPr>
        <w:t xml:space="preserve">iffusion </w:t>
      </w:r>
      <w:r w:rsidR="00D542B6" w:rsidRPr="004E4A2F">
        <w:rPr>
          <w:rFonts w:ascii="Book Antiqua" w:eastAsia="Times New Roman" w:hAnsi="Book Antiqua" w:cs="Times New Roman"/>
          <w:iCs/>
          <w:color w:val="222222"/>
          <w:sz w:val="24"/>
          <w:szCs w:val="24"/>
        </w:rPr>
        <w:t>magnetic resonance imaging</w:t>
      </w:r>
      <w:r w:rsidR="00D542B6">
        <w:rPr>
          <w:rFonts w:ascii="Book Antiqua" w:eastAsia="Times New Roman" w:hAnsi="Book Antiqua" w:cs="Times New Roman"/>
          <w:iCs/>
          <w:color w:val="222222"/>
          <w:sz w:val="24"/>
          <w:szCs w:val="24"/>
        </w:rPr>
        <w:t>;</w:t>
      </w:r>
      <w:r w:rsidRPr="004E4A2F">
        <w:rPr>
          <w:rFonts w:ascii="Book Antiqua" w:eastAsia="Times New Roman" w:hAnsi="Book Antiqua" w:cs="Times New Roman"/>
          <w:iCs/>
          <w:color w:val="222222"/>
          <w:sz w:val="24"/>
          <w:szCs w:val="24"/>
        </w:rPr>
        <w:t xml:space="preserve"> </w:t>
      </w:r>
      <w:r w:rsidR="00D542B6" w:rsidRPr="004E4A2F">
        <w:rPr>
          <w:rFonts w:ascii="Book Antiqua" w:eastAsia="Times New Roman" w:hAnsi="Book Antiqua" w:cs="Times New Roman"/>
          <w:iCs/>
          <w:color w:val="222222"/>
          <w:sz w:val="24"/>
          <w:szCs w:val="24"/>
        </w:rPr>
        <w:t>F</w:t>
      </w:r>
      <w:r w:rsidR="00D542B6">
        <w:rPr>
          <w:rFonts w:ascii="Book Antiqua" w:eastAsia="Times New Roman" w:hAnsi="Book Antiqua" w:cs="Times New Roman"/>
          <w:iCs/>
          <w:color w:val="222222"/>
          <w:sz w:val="24"/>
          <w:szCs w:val="24"/>
        </w:rPr>
        <w:t xml:space="preserve">unctional </w:t>
      </w:r>
      <w:r w:rsidR="00D542B6" w:rsidRPr="004E4A2F">
        <w:rPr>
          <w:rFonts w:ascii="Book Antiqua" w:eastAsia="Times New Roman" w:hAnsi="Book Antiqua" w:cs="Times New Roman"/>
          <w:iCs/>
          <w:color w:val="222222"/>
          <w:sz w:val="24"/>
          <w:szCs w:val="24"/>
        </w:rPr>
        <w:t>magnetic resonance imaging</w:t>
      </w:r>
      <w:bookmarkEnd w:id="106"/>
      <w:bookmarkEnd w:id="107"/>
      <w:bookmarkEnd w:id="108"/>
    </w:p>
    <w:p w:rsidR="00D542B6" w:rsidRDefault="00D542B6" w:rsidP="000F1227">
      <w:pPr>
        <w:snapToGrid w:val="0"/>
        <w:spacing w:after="0" w:line="360" w:lineRule="auto"/>
        <w:jc w:val="both"/>
        <w:rPr>
          <w:rFonts w:ascii="Book Antiqua" w:hAnsi="Book Antiqua" w:cs="Times New Roman"/>
          <w:iCs/>
          <w:color w:val="222222"/>
          <w:sz w:val="24"/>
          <w:szCs w:val="24"/>
          <w:lang w:eastAsia="zh-CN"/>
        </w:rPr>
      </w:pPr>
    </w:p>
    <w:p w:rsidR="00D542B6" w:rsidRPr="009E753A" w:rsidRDefault="00D542B6" w:rsidP="00D542B6">
      <w:pPr>
        <w:widowControl w:val="0"/>
        <w:adjustRightInd w:val="0"/>
        <w:snapToGrid w:val="0"/>
        <w:spacing w:after="0" w:line="360" w:lineRule="auto"/>
        <w:jc w:val="both"/>
        <w:rPr>
          <w:rFonts w:ascii="Book Antiqua" w:hAnsi="Book Antiqua" w:cs="Tahoma"/>
          <w:color w:val="000000"/>
          <w:kern w:val="2"/>
          <w:sz w:val="24"/>
          <w:szCs w:val="24"/>
        </w:rPr>
      </w:pPr>
      <w:bookmarkStart w:id="109" w:name="OLE_LINK148"/>
      <w:bookmarkStart w:id="110" w:name="OLE_LINK149"/>
      <w:bookmarkStart w:id="111" w:name="OLE_LINK200"/>
      <w:bookmarkStart w:id="112" w:name="OLE_LINK288"/>
      <w:bookmarkStart w:id="113" w:name="OLE_LINK1864"/>
      <w:bookmarkStart w:id="114" w:name="OLE_LINK382"/>
      <w:bookmarkStart w:id="115" w:name="OLE_LINK306"/>
      <w:bookmarkStart w:id="116" w:name="OLE_LINK569"/>
      <w:bookmarkStart w:id="117" w:name="OLE_LINK682"/>
      <w:bookmarkStart w:id="118" w:name="OLE_LINK78"/>
      <w:bookmarkStart w:id="119" w:name="OLE_LINK79"/>
      <w:bookmarkStart w:id="120" w:name="OLE_LINK86"/>
      <w:bookmarkStart w:id="121" w:name="OLE_LINK99"/>
      <w:bookmarkStart w:id="122" w:name="OLE_LINK217"/>
      <w:bookmarkStart w:id="123" w:name="OLE_LINK245"/>
      <w:bookmarkStart w:id="124" w:name="OLE_LINK246"/>
      <w:bookmarkStart w:id="125" w:name="OLE_LINK274"/>
      <w:bookmarkStart w:id="126" w:name="OLE_LINK320"/>
      <w:bookmarkStart w:id="127" w:name="OLE_LINK333"/>
      <w:bookmarkStart w:id="128" w:name="OLE_LINK456"/>
      <w:bookmarkStart w:id="129" w:name="OLE_LINK494"/>
      <w:bookmarkStart w:id="130" w:name="OLE_LINK596"/>
      <w:bookmarkStart w:id="131" w:name="OLE_LINK686"/>
      <w:bookmarkStart w:id="132" w:name="OLE_LINK827"/>
      <w:bookmarkStart w:id="133" w:name="OLE_LINK915"/>
      <w:proofErr w:type="gramStart"/>
      <w:r w:rsidRPr="009E753A">
        <w:rPr>
          <w:rFonts w:ascii="Book Antiqua" w:hAnsi="Book Antiqua" w:cs="Tahoma"/>
          <w:b/>
          <w:color w:val="000000"/>
          <w:kern w:val="2"/>
          <w:sz w:val="24"/>
          <w:szCs w:val="24"/>
          <w:lang w:eastAsia="ja-JP"/>
        </w:rPr>
        <w:t>© The Author(s) 201</w:t>
      </w:r>
      <w:r w:rsidRPr="009E753A">
        <w:rPr>
          <w:rFonts w:ascii="Book Antiqua" w:hAnsi="Book Antiqua" w:cs="Tahoma" w:hint="eastAsia"/>
          <w:b/>
          <w:color w:val="000000"/>
          <w:kern w:val="2"/>
          <w:sz w:val="24"/>
          <w:szCs w:val="24"/>
        </w:rPr>
        <w:t>7</w:t>
      </w:r>
      <w:r w:rsidRPr="009E753A">
        <w:rPr>
          <w:rFonts w:ascii="Book Antiqua" w:hAnsi="Book Antiqua" w:cs="Tahoma"/>
          <w:b/>
          <w:color w:val="000000"/>
          <w:kern w:val="2"/>
          <w:sz w:val="24"/>
          <w:szCs w:val="24"/>
          <w:lang w:eastAsia="ja-JP"/>
        </w:rPr>
        <w:t>.</w:t>
      </w:r>
      <w:proofErr w:type="gramEnd"/>
      <w:r w:rsidRPr="009E753A">
        <w:rPr>
          <w:rFonts w:ascii="Book Antiqua" w:hAnsi="Book Antiqua" w:cs="Tahoma"/>
          <w:color w:val="000000"/>
          <w:kern w:val="2"/>
          <w:sz w:val="24"/>
          <w:szCs w:val="24"/>
          <w:lang w:eastAsia="ja-JP"/>
        </w:rPr>
        <w:t xml:space="preserve"> Published by Baishideng Publishing Group Inc. All rights reserved.</w:t>
      </w:r>
      <w:bookmarkEnd w:id="109"/>
      <w:bookmarkEnd w:id="110"/>
      <w:bookmarkEnd w:id="111"/>
      <w:bookmarkEnd w:id="112"/>
      <w:bookmarkEnd w:id="113"/>
      <w:bookmarkEnd w:id="114"/>
      <w:bookmarkEnd w:id="115"/>
      <w:bookmarkEnd w:id="116"/>
      <w:bookmarkEnd w:id="117"/>
    </w:p>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rsidR="00B74011" w:rsidRPr="004E4A2F" w:rsidRDefault="00B74011" w:rsidP="000F1227">
      <w:pPr>
        <w:snapToGrid w:val="0"/>
        <w:spacing w:after="0" w:line="360" w:lineRule="auto"/>
        <w:jc w:val="both"/>
        <w:rPr>
          <w:rFonts w:ascii="Book Antiqua" w:eastAsia="Times New Roman" w:hAnsi="Book Antiqua" w:cs="Times New Roman"/>
          <w:iCs/>
          <w:color w:val="222222"/>
          <w:sz w:val="24"/>
          <w:szCs w:val="24"/>
        </w:rPr>
      </w:pPr>
    </w:p>
    <w:p w:rsidR="00B74011" w:rsidRPr="004E4A2F" w:rsidRDefault="00B74011" w:rsidP="000F1227">
      <w:pPr>
        <w:snapToGrid w:val="0"/>
        <w:spacing w:after="0" w:line="360" w:lineRule="auto"/>
        <w:jc w:val="both"/>
        <w:rPr>
          <w:rFonts w:ascii="Book Antiqua" w:eastAsia="Times New Roman" w:hAnsi="Book Antiqua" w:cs="Times New Roman"/>
          <w:iCs/>
          <w:color w:val="222222"/>
          <w:sz w:val="24"/>
          <w:szCs w:val="24"/>
        </w:rPr>
      </w:pPr>
      <w:r w:rsidRPr="004E4A2F">
        <w:rPr>
          <w:rFonts w:ascii="Book Antiqua" w:eastAsia="Times New Roman" w:hAnsi="Book Antiqua" w:cs="Times New Roman"/>
          <w:b/>
          <w:iCs/>
          <w:color w:val="222222"/>
          <w:sz w:val="24"/>
          <w:szCs w:val="24"/>
        </w:rPr>
        <w:t xml:space="preserve">Core </w:t>
      </w:r>
      <w:r w:rsidR="00D542B6" w:rsidRPr="004E4A2F">
        <w:rPr>
          <w:rFonts w:ascii="Book Antiqua" w:eastAsia="Times New Roman" w:hAnsi="Book Antiqua" w:cs="Times New Roman"/>
          <w:b/>
          <w:iCs/>
          <w:color w:val="222222"/>
          <w:sz w:val="24"/>
          <w:szCs w:val="24"/>
        </w:rPr>
        <w:t>t</w:t>
      </w:r>
      <w:r w:rsidRPr="004E4A2F">
        <w:rPr>
          <w:rFonts w:ascii="Book Antiqua" w:eastAsia="Times New Roman" w:hAnsi="Book Antiqua" w:cs="Times New Roman"/>
          <w:b/>
          <w:iCs/>
          <w:color w:val="222222"/>
          <w:sz w:val="24"/>
          <w:szCs w:val="24"/>
        </w:rPr>
        <w:t xml:space="preserve">ip: </w:t>
      </w:r>
      <w:bookmarkStart w:id="134" w:name="OLE_LINK1084"/>
      <w:r w:rsidRPr="004E4A2F">
        <w:rPr>
          <w:rFonts w:ascii="Book Antiqua" w:eastAsia="Times New Roman" w:hAnsi="Book Antiqua" w:cs="Times New Roman"/>
          <w:iCs/>
          <w:color w:val="222222"/>
          <w:sz w:val="24"/>
          <w:szCs w:val="24"/>
        </w:rPr>
        <w:t xml:space="preserve">The cerebellum is involved in movement control and cognition. Conventional and advanced </w:t>
      </w:r>
      <w:r w:rsidR="00D542B6" w:rsidRPr="004E4A2F">
        <w:rPr>
          <w:rFonts w:ascii="Book Antiqua" w:eastAsia="Times New Roman" w:hAnsi="Book Antiqua" w:cs="Times New Roman"/>
          <w:iCs/>
          <w:color w:val="222222"/>
          <w:sz w:val="24"/>
          <w:szCs w:val="24"/>
        </w:rPr>
        <w:t xml:space="preserve">magnetic resonance imaging </w:t>
      </w:r>
      <w:r w:rsidRPr="004E4A2F">
        <w:rPr>
          <w:rFonts w:ascii="Book Antiqua" w:eastAsia="Times New Roman" w:hAnsi="Book Antiqua" w:cs="Times New Roman"/>
          <w:iCs/>
          <w:color w:val="222222"/>
          <w:sz w:val="24"/>
          <w:szCs w:val="24"/>
        </w:rPr>
        <w:t xml:space="preserve">(MRI) techniques are widely used for the morphologic evaluation and the microstructural and functional investigation of the cerebellum. In this review we show the state of the art of advanced MRI techniques in the investigation of cerebellum alterations, especially in patients affected by neurodegenerative diseases. In particular, we evaluated advantages, limitations and future perspective of these techniques in multiple sclerosis, Parkinson’s disease and Parkinsonisms, Alzheimer’s disease and </w:t>
      </w:r>
      <w:r w:rsidRPr="004E4A2F">
        <w:rPr>
          <w:rFonts w:ascii="Book Antiqua" w:eastAsia="Times New Roman" w:hAnsi="Book Antiqua" w:cs="Times New Roman"/>
          <w:iCs/>
          <w:color w:val="222222"/>
          <w:sz w:val="24"/>
          <w:szCs w:val="24"/>
        </w:rPr>
        <w:lastRenderedPageBreak/>
        <w:t xml:space="preserve">hereditary ataxia, highlighting how the investigation of cerebellum may play a key role in the assessment of motor performance and clinical status of these diseases. </w:t>
      </w:r>
      <w:bookmarkEnd w:id="134"/>
    </w:p>
    <w:p w:rsidR="00B74011" w:rsidRDefault="00B74011" w:rsidP="000F1227">
      <w:pPr>
        <w:snapToGrid w:val="0"/>
        <w:spacing w:after="0" w:line="360" w:lineRule="auto"/>
        <w:jc w:val="both"/>
        <w:rPr>
          <w:rFonts w:ascii="Book Antiqua" w:hAnsi="Book Antiqua" w:cs="Times New Roman"/>
          <w:b/>
          <w:i/>
          <w:iCs/>
          <w:color w:val="222222"/>
          <w:sz w:val="24"/>
          <w:szCs w:val="24"/>
          <w:lang w:eastAsia="zh-CN"/>
        </w:rPr>
      </w:pPr>
    </w:p>
    <w:p w:rsidR="00CC1B56" w:rsidRPr="0062230F" w:rsidRDefault="0062230F" w:rsidP="0062230F">
      <w:pPr>
        <w:snapToGrid w:val="0"/>
        <w:spacing w:after="0" w:line="360" w:lineRule="auto"/>
        <w:jc w:val="both"/>
        <w:rPr>
          <w:rFonts w:ascii="Book Antiqua" w:hAnsi="Book Antiqua" w:cs="Arial"/>
          <w:i/>
          <w:color w:val="000000"/>
          <w:sz w:val="24"/>
          <w:szCs w:val="24"/>
        </w:rPr>
      </w:pPr>
      <w:bookmarkStart w:id="135" w:name="OLE_LINK1085"/>
      <w:bookmarkStart w:id="136" w:name="OLE_LINK1086"/>
      <w:r w:rsidRPr="0062230F">
        <w:rPr>
          <w:rFonts w:ascii="Book Antiqua" w:eastAsia="Times New Roman" w:hAnsi="Book Antiqua" w:cs="Times New Roman"/>
          <w:iCs/>
          <w:color w:val="222222"/>
          <w:sz w:val="24"/>
          <w:szCs w:val="24"/>
          <w:lang w:val="it-IT"/>
        </w:rPr>
        <w:t>Mormina</w:t>
      </w:r>
      <w:r w:rsidRPr="0062230F">
        <w:rPr>
          <w:rFonts w:ascii="Book Antiqua" w:hAnsi="Book Antiqua" w:cs="Times New Roman" w:hint="eastAsia"/>
          <w:iCs/>
          <w:color w:val="222222"/>
          <w:sz w:val="24"/>
          <w:szCs w:val="24"/>
          <w:lang w:val="it-IT" w:eastAsia="zh-CN"/>
        </w:rPr>
        <w:t xml:space="preserve"> E</w:t>
      </w:r>
      <w:r w:rsidRPr="0062230F">
        <w:rPr>
          <w:rFonts w:ascii="Book Antiqua" w:eastAsia="Times New Roman" w:hAnsi="Book Antiqua" w:cs="Times New Roman"/>
          <w:iCs/>
          <w:color w:val="222222"/>
          <w:sz w:val="24"/>
          <w:szCs w:val="24"/>
          <w:lang w:val="it-IT"/>
        </w:rPr>
        <w:t>, Petracca</w:t>
      </w:r>
      <w:r w:rsidRPr="0062230F">
        <w:rPr>
          <w:rFonts w:ascii="Book Antiqua" w:hAnsi="Book Antiqua" w:cs="Times New Roman" w:hint="eastAsia"/>
          <w:iCs/>
          <w:color w:val="222222"/>
          <w:sz w:val="24"/>
          <w:szCs w:val="24"/>
          <w:lang w:val="it-IT" w:eastAsia="zh-CN"/>
        </w:rPr>
        <w:t xml:space="preserve"> M</w:t>
      </w:r>
      <w:r w:rsidRPr="0062230F">
        <w:rPr>
          <w:rFonts w:ascii="Book Antiqua" w:eastAsia="Times New Roman" w:hAnsi="Book Antiqua" w:cs="Times New Roman"/>
          <w:iCs/>
          <w:color w:val="222222"/>
          <w:sz w:val="24"/>
          <w:szCs w:val="24"/>
          <w:lang w:val="it-IT"/>
        </w:rPr>
        <w:t>, Bommarito</w:t>
      </w:r>
      <w:r w:rsidRPr="0062230F">
        <w:rPr>
          <w:rFonts w:ascii="Book Antiqua" w:hAnsi="Book Antiqua" w:cs="Times New Roman" w:hint="eastAsia"/>
          <w:iCs/>
          <w:color w:val="222222"/>
          <w:sz w:val="24"/>
          <w:szCs w:val="24"/>
          <w:lang w:val="it-IT" w:eastAsia="zh-CN"/>
        </w:rPr>
        <w:t xml:space="preserve"> G</w:t>
      </w:r>
      <w:r w:rsidRPr="0062230F">
        <w:rPr>
          <w:rFonts w:ascii="Book Antiqua" w:eastAsia="Times New Roman" w:hAnsi="Book Antiqua" w:cs="Times New Roman"/>
          <w:iCs/>
          <w:color w:val="222222"/>
          <w:sz w:val="24"/>
          <w:szCs w:val="24"/>
          <w:lang w:val="it-IT"/>
        </w:rPr>
        <w:t xml:space="preserve">, </w:t>
      </w:r>
      <w:r w:rsidRPr="0062230F">
        <w:rPr>
          <w:rFonts w:ascii="Book Antiqua" w:eastAsia="Times New Roman" w:hAnsi="Book Antiqua" w:cs="Times New Roman"/>
          <w:iCs/>
          <w:color w:val="000000" w:themeColor="text1"/>
          <w:sz w:val="24"/>
          <w:szCs w:val="24"/>
          <w:lang w:val="it-IT"/>
        </w:rPr>
        <w:t>Piaggio</w:t>
      </w:r>
      <w:r w:rsidRPr="0062230F">
        <w:rPr>
          <w:rFonts w:ascii="Book Antiqua" w:hAnsi="Book Antiqua" w:cs="Times New Roman" w:hint="eastAsia"/>
          <w:iCs/>
          <w:color w:val="000000" w:themeColor="text1"/>
          <w:sz w:val="24"/>
          <w:szCs w:val="24"/>
          <w:lang w:val="it-IT" w:eastAsia="zh-CN"/>
        </w:rPr>
        <w:t xml:space="preserve"> N</w:t>
      </w:r>
      <w:r w:rsidRPr="0062230F">
        <w:rPr>
          <w:rFonts w:ascii="Book Antiqua" w:eastAsia="Times New Roman" w:hAnsi="Book Antiqua" w:cs="Times New Roman"/>
          <w:iCs/>
          <w:color w:val="222222"/>
          <w:sz w:val="24"/>
          <w:szCs w:val="24"/>
          <w:lang w:val="it-IT"/>
        </w:rPr>
        <w:t>, Cocozza</w:t>
      </w:r>
      <w:r w:rsidRPr="0062230F">
        <w:rPr>
          <w:rFonts w:ascii="Book Antiqua" w:hAnsi="Book Antiqua" w:cs="Times New Roman" w:hint="eastAsia"/>
          <w:iCs/>
          <w:color w:val="222222"/>
          <w:sz w:val="24"/>
          <w:szCs w:val="24"/>
          <w:lang w:val="it-IT" w:eastAsia="zh-CN"/>
        </w:rPr>
        <w:t xml:space="preserve"> S</w:t>
      </w:r>
      <w:r w:rsidRPr="0062230F">
        <w:rPr>
          <w:rFonts w:ascii="Book Antiqua" w:eastAsia="Times New Roman" w:hAnsi="Book Antiqua" w:cs="Times New Roman"/>
          <w:iCs/>
          <w:color w:val="222222"/>
          <w:sz w:val="24"/>
          <w:szCs w:val="24"/>
          <w:lang w:val="it-IT"/>
        </w:rPr>
        <w:t>, Inglese</w:t>
      </w:r>
      <w:r w:rsidRPr="0062230F">
        <w:rPr>
          <w:rFonts w:ascii="Book Antiqua" w:hAnsi="Book Antiqua" w:cs="Times New Roman" w:hint="eastAsia"/>
          <w:iCs/>
          <w:color w:val="222222"/>
          <w:sz w:val="24"/>
          <w:szCs w:val="24"/>
          <w:lang w:val="it-IT" w:eastAsia="zh-CN"/>
        </w:rPr>
        <w:t xml:space="preserve"> M. </w:t>
      </w:r>
      <w:r w:rsidR="00CC1B56" w:rsidRPr="0062230F">
        <w:rPr>
          <w:rFonts w:ascii="Book Antiqua" w:hAnsi="Book Antiqua" w:cs="Times New Roman"/>
          <w:color w:val="000000"/>
          <w:sz w:val="24"/>
          <w:szCs w:val="24"/>
        </w:rPr>
        <w:t xml:space="preserve">Cerebellum and neurodegenerative diseases: beyond conventional </w:t>
      </w:r>
      <w:r w:rsidR="00CC1B56" w:rsidRPr="0062230F">
        <w:rPr>
          <w:rFonts w:ascii="Book Antiqua" w:eastAsia="Times New Roman" w:hAnsi="Book Antiqua" w:cs="Times New Roman"/>
          <w:iCs/>
          <w:color w:val="222222"/>
          <w:sz w:val="24"/>
          <w:szCs w:val="24"/>
        </w:rPr>
        <w:t>magnetic resonance imaging</w:t>
      </w:r>
      <w:r w:rsidR="00CC1B56" w:rsidRPr="0062230F">
        <w:rPr>
          <w:rFonts w:ascii="Book Antiqua" w:hAnsi="Book Antiqua" w:cs="Times New Roman" w:hint="eastAsia"/>
          <w:iCs/>
          <w:color w:val="222222"/>
          <w:sz w:val="24"/>
          <w:szCs w:val="24"/>
          <w:lang w:eastAsia="zh-CN"/>
        </w:rPr>
        <w:t xml:space="preserve">. </w:t>
      </w:r>
      <w:bookmarkStart w:id="137" w:name="OLE_LINK427"/>
      <w:bookmarkStart w:id="138" w:name="OLE_LINK428"/>
      <w:bookmarkStart w:id="139" w:name="OLE_LINK457"/>
      <w:bookmarkStart w:id="140" w:name="OLE_LINK618"/>
      <w:r w:rsidR="00CC1B56" w:rsidRPr="0062230F">
        <w:rPr>
          <w:rFonts w:ascii="Book Antiqua" w:hAnsi="Book Antiqua" w:cs="Arial"/>
          <w:i/>
          <w:color w:val="000000"/>
          <w:sz w:val="24"/>
          <w:szCs w:val="24"/>
        </w:rPr>
        <w:t>World J Radiol</w:t>
      </w:r>
      <w:r w:rsidR="00CC1B56" w:rsidRPr="0062230F">
        <w:rPr>
          <w:rFonts w:ascii="Book Antiqua" w:hAnsi="Book Antiqua" w:cs="Arial"/>
          <w:i/>
          <w:iCs/>
          <w:color w:val="000000"/>
          <w:sz w:val="24"/>
          <w:szCs w:val="24"/>
        </w:rPr>
        <w:t xml:space="preserve"> </w:t>
      </w:r>
      <w:r w:rsidR="00CC1B56" w:rsidRPr="0062230F">
        <w:rPr>
          <w:rFonts w:ascii="Book Antiqua" w:hAnsi="Book Antiqua"/>
          <w:sz w:val="24"/>
          <w:szCs w:val="24"/>
        </w:rPr>
        <w:t xml:space="preserve">2017; </w:t>
      </w:r>
      <w:proofErr w:type="gramStart"/>
      <w:r w:rsidR="00CC1B56" w:rsidRPr="0062230F">
        <w:rPr>
          <w:rFonts w:ascii="Book Antiqua" w:hAnsi="Book Antiqua"/>
          <w:sz w:val="24"/>
          <w:szCs w:val="24"/>
        </w:rPr>
        <w:t>In</w:t>
      </w:r>
      <w:proofErr w:type="gramEnd"/>
      <w:r w:rsidR="00CC1B56" w:rsidRPr="0062230F">
        <w:rPr>
          <w:rFonts w:ascii="Book Antiqua" w:hAnsi="Book Antiqua"/>
          <w:sz w:val="24"/>
          <w:szCs w:val="24"/>
        </w:rPr>
        <w:t xml:space="preserve"> press</w:t>
      </w:r>
    </w:p>
    <w:bookmarkEnd w:id="135"/>
    <w:bookmarkEnd w:id="136"/>
    <w:bookmarkEnd w:id="137"/>
    <w:bookmarkEnd w:id="138"/>
    <w:bookmarkEnd w:id="139"/>
    <w:bookmarkEnd w:id="140"/>
    <w:p w:rsidR="00CC1B56" w:rsidRPr="00CC1B56" w:rsidRDefault="00CC1B56" w:rsidP="000F1227">
      <w:pPr>
        <w:snapToGrid w:val="0"/>
        <w:spacing w:after="0" w:line="360" w:lineRule="auto"/>
        <w:jc w:val="both"/>
        <w:rPr>
          <w:rFonts w:ascii="Book Antiqua" w:hAnsi="Book Antiqua" w:cs="Times New Roman"/>
          <w:iCs/>
          <w:color w:val="222222"/>
          <w:sz w:val="24"/>
          <w:szCs w:val="24"/>
          <w:lang w:val="it-IT" w:eastAsia="zh-CN"/>
        </w:rPr>
      </w:pPr>
    </w:p>
    <w:p w:rsidR="00CC1B56" w:rsidRDefault="00CC1B56">
      <w:pPr>
        <w:rPr>
          <w:rFonts w:ascii="Book Antiqua" w:eastAsia="Times New Roman" w:hAnsi="Book Antiqua" w:cs="Times New Roman"/>
          <w:b/>
          <w:iCs/>
          <w:color w:val="222222"/>
          <w:sz w:val="24"/>
          <w:szCs w:val="24"/>
        </w:rPr>
      </w:pPr>
      <w:r>
        <w:rPr>
          <w:rFonts w:ascii="Book Antiqua" w:eastAsia="Times New Roman" w:hAnsi="Book Antiqua" w:cs="Times New Roman"/>
          <w:b/>
          <w:iCs/>
          <w:color w:val="222222"/>
          <w:sz w:val="24"/>
          <w:szCs w:val="24"/>
        </w:rPr>
        <w:br w:type="page"/>
      </w:r>
    </w:p>
    <w:p w:rsidR="00B74011" w:rsidRPr="00CC1B56" w:rsidRDefault="00CC1B56" w:rsidP="000F1227">
      <w:pPr>
        <w:snapToGrid w:val="0"/>
        <w:spacing w:after="0" w:line="360" w:lineRule="auto"/>
        <w:jc w:val="both"/>
        <w:rPr>
          <w:rFonts w:ascii="Book Antiqua" w:eastAsia="Times New Roman" w:hAnsi="Book Antiqua" w:cs="Times New Roman"/>
          <w:b/>
          <w:iCs/>
          <w:color w:val="222222"/>
          <w:sz w:val="24"/>
          <w:szCs w:val="24"/>
        </w:rPr>
      </w:pPr>
      <w:r w:rsidRPr="00CC1B56">
        <w:rPr>
          <w:rFonts w:ascii="Book Antiqua" w:eastAsia="Times New Roman" w:hAnsi="Book Antiqua" w:cs="Times New Roman"/>
          <w:b/>
          <w:iCs/>
          <w:color w:val="222222"/>
          <w:sz w:val="24"/>
          <w:szCs w:val="24"/>
        </w:rPr>
        <w:lastRenderedPageBreak/>
        <w:t>INTRODUCTION</w:t>
      </w:r>
    </w:p>
    <w:p w:rsidR="00B74011" w:rsidRDefault="00B74011" w:rsidP="000F1227">
      <w:pPr>
        <w:snapToGrid w:val="0"/>
        <w:spacing w:after="0" w:line="360" w:lineRule="auto"/>
        <w:jc w:val="both"/>
        <w:rPr>
          <w:rFonts w:ascii="Book Antiqua" w:hAnsi="Book Antiqua" w:cs="Times New Roman"/>
          <w:iCs/>
          <w:color w:val="222222"/>
          <w:sz w:val="24"/>
          <w:szCs w:val="24"/>
          <w:lang w:eastAsia="zh-CN"/>
        </w:rPr>
      </w:pPr>
      <w:r w:rsidRPr="004E4A2F">
        <w:rPr>
          <w:rFonts w:ascii="Book Antiqua" w:eastAsia="Times New Roman" w:hAnsi="Book Antiqua" w:cs="Times New Roman"/>
          <w:iCs/>
          <w:color w:val="222222"/>
          <w:sz w:val="24"/>
          <w:szCs w:val="24"/>
        </w:rPr>
        <w:t>The cerebellum plays a key role in normal brain function and its structural and functional involvement in several neurological diseases is associated with the impairment of both motor and non-motor functions such as cognition, mood and behavior. Imaging studies have been challenged in the past by the complex cerebellar anatomical structure and by its location in the posterior fossa. The advent of high-field magnets and the development of new algorithms for image acquisition and analysis have, at least in part, improved the study of cerebellar structure and functions.</w:t>
      </w:r>
      <w:r w:rsidR="00333A41">
        <w:rPr>
          <w:rFonts w:ascii="Book Antiqua" w:eastAsia="Times New Roman" w:hAnsi="Book Antiqua" w:cs="Times New Roman"/>
          <w:iCs/>
          <w:color w:val="222222"/>
          <w:sz w:val="24"/>
          <w:szCs w:val="24"/>
        </w:rPr>
        <w:t xml:space="preserve"> </w:t>
      </w:r>
      <w:r w:rsidRPr="004E4A2F">
        <w:rPr>
          <w:rFonts w:ascii="Book Antiqua" w:eastAsia="Times New Roman" w:hAnsi="Book Antiqua" w:cs="Times New Roman"/>
          <w:iCs/>
          <w:color w:val="222222"/>
          <w:sz w:val="24"/>
          <w:szCs w:val="24"/>
        </w:rPr>
        <w:t>This review provides a brief description of cerebellar macro- and microscopic anatomy and functions and focuses on the imaging methods and segmentation tools for the analysis of the cerebellum with emphasis on each method’s advantages and limitations. Further, the clinical implications of the cerebellar involvement in neurological diseases such as multiple sclerosis, hereditary ataxias, Parkinson’s and Alzheimer’s disease are discussed.</w:t>
      </w:r>
    </w:p>
    <w:p w:rsidR="005A54B0" w:rsidRDefault="005A54B0" w:rsidP="000F1227">
      <w:pPr>
        <w:snapToGrid w:val="0"/>
        <w:spacing w:after="0" w:line="360" w:lineRule="auto"/>
        <w:jc w:val="both"/>
        <w:rPr>
          <w:rFonts w:ascii="Book Antiqua" w:hAnsi="Book Antiqua" w:cs="Times New Roman"/>
          <w:iCs/>
          <w:color w:val="222222"/>
          <w:sz w:val="24"/>
          <w:szCs w:val="24"/>
          <w:lang w:eastAsia="zh-CN"/>
        </w:rPr>
      </w:pPr>
    </w:p>
    <w:p w:rsidR="00B74011" w:rsidRPr="004E4A2F" w:rsidRDefault="00B74011" w:rsidP="000F1227">
      <w:pPr>
        <w:snapToGrid w:val="0"/>
        <w:spacing w:after="0" w:line="360" w:lineRule="auto"/>
        <w:jc w:val="both"/>
        <w:rPr>
          <w:rFonts w:ascii="Book Antiqua" w:hAnsi="Book Antiqua" w:cs="Times New Roman"/>
          <w:b/>
          <w:i/>
          <w:iCs/>
          <w:sz w:val="24"/>
          <w:szCs w:val="24"/>
        </w:rPr>
      </w:pPr>
      <w:r w:rsidRPr="004E4A2F">
        <w:rPr>
          <w:rFonts w:ascii="Book Antiqua" w:hAnsi="Book Antiqua" w:cs="Times New Roman"/>
          <w:b/>
          <w:i/>
          <w:iCs/>
          <w:sz w:val="24"/>
          <w:szCs w:val="24"/>
        </w:rPr>
        <w:t xml:space="preserve">Anatomy and function </w:t>
      </w:r>
    </w:p>
    <w:p w:rsidR="00B74011" w:rsidRDefault="00B74011" w:rsidP="000F1227">
      <w:pPr>
        <w:snapToGrid w:val="0"/>
        <w:spacing w:after="0" w:line="360" w:lineRule="auto"/>
        <w:jc w:val="both"/>
        <w:rPr>
          <w:rFonts w:ascii="Book Antiqua" w:hAnsi="Book Antiqua" w:cs="Times New Roman"/>
          <w:sz w:val="24"/>
          <w:szCs w:val="24"/>
          <w:lang w:eastAsia="zh-CN"/>
        </w:rPr>
      </w:pPr>
      <w:r w:rsidRPr="004E4A2F">
        <w:rPr>
          <w:rFonts w:ascii="Book Antiqua" w:hAnsi="Book Antiqua" w:cs="Times New Roman"/>
          <w:sz w:val="24"/>
          <w:szCs w:val="24"/>
        </w:rPr>
        <w:t>The cerebellum is a large folded structure consisting of two cerebellar hemispheres, united by a central part known as vermis located in the post</w:t>
      </w:r>
      <w:r w:rsidRPr="005A54B0">
        <w:rPr>
          <w:rFonts w:ascii="Book Antiqua" w:hAnsi="Book Antiqua" w:cs="Times New Roman"/>
          <w:sz w:val="24"/>
          <w:szCs w:val="24"/>
        </w:rPr>
        <w:t xml:space="preserve">erior cranial fossa, lying dorsal to the brainstem and inferior occipital lobes. </w:t>
      </w:r>
      <w:r w:rsidRPr="00DD3C4B">
        <w:rPr>
          <w:rFonts w:ascii="Book Antiqua" w:hAnsi="Book Antiqua" w:cs="Times New Roman"/>
          <w:sz w:val="24"/>
          <w:szCs w:val="24"/>
        </w:rPr>
        <w:t xml:space="preserve">It is separated from the cerebrum by a dura mater layer known as tentorium cerebelli and it is surrounded postero-laterally and infero-medially by venous structures, respectively transverse and sigmoid sinuses. The cerebellar cortex is tightly folded and composed by three layers: molecular layer, Purkinje cell layer and granular layer. Each ridge or gyrus of gray matter is called folium. Underneath these layer of gray matter there is a central mass of white matter, also called corpus midollare or arbor vitae (tree of life), in which are embedded the three deep gray matter cerebellar nuclei: fastigial nucleus, interposed nucleus (composed by the emboliform and globose nuclei) and dentate nucleus. Three white matter peduncles (superior, middle and inferior) connect the cerebellum to the brainstem, respectively to the midbrain, pons and medulla oblungata. In addition to the above reported macro- and microscopic description, cerebellar structure can be further characterized from a morphologic, phylogenetic and functional perspective. The morphologic classification describes, without any functional basis, a division into three lobes: </w:t>
      </w:r>
      <w:r w:rsidR="005A54B0" w:rsidRPr="00DD3C4B">
        <w:rPr>
          <w:rFonts w:ascii="Book Antiqua" w:hAnsi="Book Antiqua" w:cs="Times New Roman"/>
          <w:sz w:val="24"/>
          <w:szCs w:val="24"/>
        </w:rPr>
        <w:t>A</w:t>
      </w:r>
      <w:r w:rsidRPr="00DD3C4B">
        <w:rPr>
          <w:rFonts w:ascii="Book Antiqua" w:hAnsi="Book Antiqua" w:cs="Times New Roman"/>
          <w:sz w:val="24"/>
          <w:szCs w:val="24"/>
        </w:rPr>
        <w:t xml:space="preserve">nterior, </w:t>
      </w:r>
      <w:r w:rsidRPr="00DD3C4B">
        <w:rPr>
          <w:rFonts w:ascii="Book Antiqua" w:hAnsi="Book Antiqua" w:cs="Times New Roman"/>
          <w:sz w:val="24"/>
          <w:szCs w:val="24"/>
        </w:rPr>
        <w:lastRenderedPageBreak/>
        <w:t>posterior and flocculonodular lobe, while the phylogenetic classification divides the cerebellum into archicerebellum (the most ancient portion), paleocerebellum (developed after archicerebellum) and neocerebellum (the newest portion).</w:t>
      </w:r>
      <w:r w:rsidR="00333A41" w:rsidRPr="00DD3C4B">
        <w:rPr>
          <w:rFonts w:ascii="Book Antiqua" w:hAnsi="Book Antiqua" w:cs="Times New Roman"/>
          <w:sz w:val="24"/>
          <w:szCs w:val="24"/>
        </w:rPr>
        <w:t xml:space="preserve"> </w:t>
      </w:r>
      <w:r w:rsidRPr="00DD3C4B">
        <w:rPr>
          <w:rFonts w:ascii="Book Antiqua" w:hAnsi="Book Antiqua" w:cs="Times New Roman"/>
          <w:sz w:val="24"/>
          <w:szCs w:val="24"/>
        </w:rPr>
        <w:t xml:space="preserve">The functional classification divides the cerebellum in three regions: vestibolocerebellum, spinocerebellum and cerebrocerebellum based on the location of the afferent and efferent </w:t>
      </w:r>
      <w:proofErr w:type="gramStart"/>
      <w:r w:rsidRPr="00DD3C4B">
        <w:rPr>
          <w:rFonts w:ascii="Book Antiqua" w:hAnsi="Book Antiqua" w:cs="Times New Roman"/>
          <w:sz w:val="24"/>
          <w:szCs w:val="24"/>
        </w:rPr>
        <w:t>neurons</w:t>
      </w:r>
      <w:r w:rsidR="005A54B0" w:rsidRPr="00DD3C4B">
        <w:rPr>
          <w:rFonts w:ascii="Book Antiqua" w:hAnsi="Book Antiqua" w:cs="Times New Roman"/>
          <w:noProof/>
          <w:sz w:val="24"/>
          <w:szCs w:val="24"/>
          <w:vertAlign w:val="superscript"/>
        </w:rPr>
        <w:t>[</w:t>
      </w:r>
      <w:proofErr w:type="gramEnd"/>
      <w:r w:rsidR="005A54B0" w:rsidRPr="00DD3C4B">
        <w:rPr>
          <w:rFonts w:ascii="Book Antiqua" w:hAnsi="Book Antiqua" w:cs="Times New Roman"/>
          <w:noProof/>
          <w:sz w:val="24"/>
          <w:szCs w:val="24"/>
          <w:vertAlign w:val="superscript"/>
        </w:rPr>
        <w:t>1,</w:t>
      </w:r>
      <w:r w:rsidRPr="00DD3C4B">
        <w:rPr>
          <w:rFonts w:ascii="Book Antiqua" w:hAnsi="Book Antiqua" w:cs="Times New Roman"/>
          <w:noProof/>
          <w:sz w:val="24"/>
          <w:szCs w:val="24"/>
          <w:vertAlign w:val="superscript"/>
        </w:rPr>
        <w:t>2]</w:t>
      </w:r>
      <w:r w:rsidRPr="00DD3C4B">
        <w:rPr>
          <w:rFonts w:ascii="Book Antiqua" w:hAnsi="Book Antiqua" w:cs="Times New Roman"/>
          <w:sz w:val="24"/>
          <w:szCs w:val="24"/>
        </w:rPr>
        <w:t xml:space="preserve">. </w:t>
      </w:r>
      <w:r w:rsidRPr="00DD3C4B">
        <w:rPr>
          <w:rFonts w:ascii="Book Antiqua" w:hAnsi="Book Antiqua" w:cs="Times New Roman"/>
          <w:iCs/>
          <w:sz w:val="24"/>
          <w:szCs w:val="24"/>
        </w:rPr>
        <w:t>The Vestibulocerebellum</w:t>
      </w:r>
      <w:r w:rsidRPr="00DD3C4B">
        <w:rPr>
          <w:rFonts w:ascii="Book Antiqua" w:hAnsi="Book Antiqua" w:cs="Times New Roman"/>
          <w:sz w:val="24"/>
          <w:szCs w:val="24"/>
        </w:rPr>
        <w:t xml:space="preserve"> corresponds to the flocculonodular lobe, with afferents neurons arising from vestibular nuclei (and some portion of visual cortex) and efferents neurons going to vestibular nuclei. It modulates gait balance and eye movements. The </w:t>
      </w:r>
      <w:r w:rsidRPr="00DD3C4B">
        <w:rPr>
          <w:rFonts w:ascii="Book Antiqua" w:hAnsi="Book Antiqua" w:cs="Times New Roman"/>
          <w:iCs/>
          <w:sz w:val="24"/>
          <w:szCs w:val="24"/>
        </w:rPr>
        <w:t>Spinocerebellum</w:t>
      </w:r>
      <w:r w:rsidRPr="00DD3C4B">
        <w:rPr>
          <w:rFonts w:ascii="Book Antiqua" w:hAnsi="Book Antiqua" w:cs="Times New Roman"/>
          <w:sz w:val="24"/>
          <w:szCs w:val="24"/>
        </w:rPr>
        <w:t xml:space="preserve"> is formed by the superior and inferior portion of the vermis (with the exception of the nodule) and by a bilateral paravermian portion, located on both sides of the vermis. The vermian part of the spinocerebellum has its afferent neurons arising from the spinal cord, vestibular, visual and acoustic nuclei and has its efferents neurons going through the fastigial nucleus. It modulates head and neck muscle movement as well as trunk and limb proximal portions. The paravermian part of the spinocerebellum has its afferents neurons arising from the spinal cord and trigeminal sensory nuclei, and its efferents neurons going through the interposed nucleus. It completes movement modulation performed by the vermian part, acting on limb distal portions. The </w:t>
      </w:r>
      <w:r w:rsidRPr="00DD3C4B">
        <w:rPr>
          <w:rFonts w:ascii="Book Antiqua" w:hAnsi="Book Antiqua" w:cs="Times New Roman"/>
          <w:iCs/>
          <w:sz w:val="24"/>
          <w:szCs w:val="24"/>
        </w:rPr>
        <w:t xml:space="preserve">Cerebrocerebellum </w:t>
      </w:r>
      <w:r w:rsidRPr="00DD3C4B">
        <w:rPr>
          <w:rFonts w:ascii="Book Antiqua" w:hAnsi="Book Antiqua" w:cs="Times New Roman"/>
          <w:sz w:val="24"/>
          <w:szCs w:val="24"/>
        </w:rPr>
        <w:t xml:space="preserve">is composed by the two cerebellar hemispheres and receives afferent neurons from most of the neocortex (frontal, parietal, temporal, and occipital lobes) through the pons nuclei, sending its efferent neurons to thalamus and cerebral cortex through the dentate nucleus. Functional specificity is granted by the presence of multiple close-loop circuits between cerebral and cerebellar cortex, in which the same brain area that is the major target of output from the cerebro-cerebellar circuit it is also its major source of input </w:t>
      </w:r>
      <w:r w:rsidR="005A54B0" w:rsidRPr="00DD3C4B">
        <w:rPr>
          <w:rFonts w:ascii="Book Antiqua" w:hAnsi="Book Antiqua" w:cs="Times New Roman"/>
          <w:noProof/>
          <w:sz w:val="24"/>
          <w:szCs w:val="24"/>
          <w:vertAlign w:val="superscript"/>
        </w:rPr>
        <w:t>[3,</w:t>
      </w:r>
      <w:r w:rsidRPr="00DD3C4B">
        <w:rPr>
          <w:rFonts w:ascii="Book Antiqua" w:hAnsi="Book Antiqua" w:cs="Times New Roman"/>
          <w:noProof/>
          <w:sz w:val="24"/>
          <w:szCs w:val="24"/>
          <w:vertAlign w:val="superscript"/>
        </w:rPr>
        <w:t>4]</w:t>
      </w:r>
      <w:r w:rsidRPr="00DD3C4B">
        <w:rPr>
          <w:rFonts w:ascii="Book Antiqua" w:hAnsi="Book Antiqua" w:cs="Times New Roman"/>
          <w:sz w:val="24"/>
          <w:szCs w:val="24"/>
        </w:rPr>
        <w:t>. In each loop, a specific cortical area projects through the pontine nuclei to a distinct region of the cerebellar cortex. A specific portion of the dentate nucleus projects then to a specific cortical area through a distinct thalamic region, thus clos</w:t>
      </w:r>
      <w:r w:rsidR="005A54B0" w:rsidRPr="00DD3C4B">
        <w:rPr>
          <w:rFonts w:ascii="Book Antiqua" w:hAnsi="Book Antiqua" w:cs="Times New Roman"/>
          <w:sz w:val="24"/>
          <w:szCs w:val="24"/>
        </w:rPr>
        <w:t xml:space="preserve">ing the cerebro-cerebellar </w:t>
      </w:r>
      <w:proofErr w:type="gramStart"/>
      <w:r w:rsidR="005A54B0" w:rsidRPr="00DD3C4B">
        <w:rPr>
          <w:rFonts w:ascii="Book Antiqua" w:hAnsi="Book Antiqua" w:cs="Times New Roman"/>
          <w:sz w:val="24"/>
          <w:szCs w:val="24"/>
        </w:rPr>
        <w:t>loop</w:t>
      </w:r>
      <w:r w:rsidR="005A54B0" w:rsidRPr="00DD3C4B">
        <w:rPr>
          <w:rFonts w:ascii="Book Antiqua" w:hAnsi="Book Antiqua" w:cs="Times New Roman"/>
          <w:noProof/>
          <w:sz w:val="24"/>
          <w:szCs w:val="24"/>
          <w:vertAlign w:val="superscript"/>
        </w:rPr>
        <w:t>[</w:t>
      </w:r>
      <w:proofErr w:type="gramEnd"/>
      <w:r w:rsidR="005A54B0" w:rsidRPr="00DD3C4B">
        <w:rPr>
          <w:rFonts w:ascii="Book Antiqua" w:hAnsi="Book Antiqua" w:cs="Times New Roman"/>
          <w:noProof/>
          <w:sz w:val="24"/>
          <w:szCs w:val="24"/>
          <w:vertAlign w:val="superscript"/>
        </w:rPr>
        <w:t>5,</w:t>
      </w:r>
      <w:r w:rsidRPr="00DD3C4B">
        <w:rPr>
          <w:rFonts w:ascii="Book Antiqua" w:hAnsi="Book Antiqua" w:cs="Times New Roman"/>
          <w:noProof/>
          <w:sz w:val="24"/>
          <w:szCs w:val="24"/>
          <w:vertAlign w:val="superscript"/>
        </w:rPr>
        <w:t>6]</w:t>
      </w:r>
      <w:r w:rsidRPr="00DD3C4B">
        <w:rPr>
          <w:rFonts w:ascii="Book Antiqua" w:hAnsi="Book Antiqua" w:cs="Times New Roman"/>
          <w:sz w:val="24"/>
          <w:szCs w:val="24"/>
        </w:rPr>
        <w:t>. According to studies conducted on primates, the dentate nucleus is</w:t>
      </w:r>
      <w:r w:rsidR="00333A41" w:rsidRPr="00DD3C4B">
        <w:rPr>
          <w:rFonts w:ascii="Book Antiqua" w:hAnsi="Book Antiqua" w:cs="Times New Roman"/>
          <w:sz w:val="24"/>
          <w:szCs w:val="24"/>
        </w:rPr>
        <w:t xml:space="preserve"> </w:t>
      </w:r>
      <w:r w:rsidRPr="00DD3C4B">
        <w:rPr>
          <w:rFonts w:ascii="Book Antiqua" w:hAnsi="Book Antiqua" w:cs="Times New Roman"/>
          <w:sz w:val="24"/>
          <w:szCs w:val="24"/>
        </w:rPr>
        <w:t>topographically organized in a ventral portion, projecting to the</w:t>
      </w:r>
      <w:r w:rsidRPr="004E4A2F">
        <w:rPr>
          <w:rFonts w:ascii="Book Antiqua" w:hAnsi="Book Antiqua" w:cs="Times New Roman"/>
          <w:sz w:val="24"/>
          <w:szCs w:val="24"/>
        </w:rPr>
        <w:t xml:space="preserve"> prefrontal and posterior parietal cortex, and a dorsal portion, projecting to the motor </w:t>
      </w:r>
      <w:proofErr w:type="gramStart"/>
      <w:r w:rsidRPr="004E4A2F">
        <w:rPr>
          <w:rFonts w:ascii="Book Antiqua" w:hAnsi="Book Antiqua" w:cs="Times New Roman"/>
          <w:sz w:val="24"/>
          <w:szCs w:val="24"/>
        </w:rPr>
        <w:t>cortex</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7]</w:t>
      </w:r>
      <w:r w:rsidRPr="004E4A2F">
        <w:rPr>
          <w:rFonts w:ascii="Book Antiqua" w:hAnsi="Book Antiqua" w:cs="Times New Roman"/>
          <w:sz w:val="24"/>
          <w:szCs w:val="24"/>
        </w:rPr>
        <w:t xml:space="preserve">. Both motor and non-motor domains of the dentate also project to the striatum (input stage of basal ganglia processing), raising the hypothesis that cerebellum could also modulate basal ganglia facilitation of voluntary </w:t>
      </w:r>
      <w:proofErr w:type="gramStart"/>
      <w:r w:rsidRPr="004E4A2F">
        <w:rPr>
          <w:rFonts w:ascii="Book Antiqua" w:hAnsi="Book Antiqua" w:cs="Times New Roman"/>
          <w:sz w:val="24"/>
          <w:szCs w:val="24"/>
        </w:rPr>
        <w:lastRenderedPageBreak/>
        <w:t>movements</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8]</w:t>
      </w:r>
      <w:r w:rsidRPr="004E4A2F">
        <w:rPr>
          <w:rFonts w:ascii="Book Antiqua" w:hAnsi="Book Antiqua" w:cs="Times New Roman"/>
          <w:sz w:val="24"/>
          <w:szCs w:val="24"/>
        </w:rPr>
        <w:t xml:space="preserve">. The </w:t>
      </w:r>
      <w:r w:rsidRPr="00DD3C4B">
        <w:rPr>
          <w:rFonts w:ascii="Book Antiqua" w:hAnsi="Book Antiqua" w:cs="Times New Roman"/>
          <w:iCs/>
          <w:sz w:val="24"/>
          <w:szCs w:val="24"/>
        </w:rPr>
        <w:t>Cerebrocerebellum</w:t>
      </w:r>
      <w:r w:rsidRPr="00DD3C4B">
        <w:rPr>
          <w:rFonts w:ascii="Book Antiqua" w:hAnsi="Book Antiqua" w:cs="Times New Roman"/>
          <w:sz w:val="24"/>
          <w:szCs w:val="24"/>
        </w:rPr>
        <w:t xml:space="preserve"> is the</w:t>
      </w:r>
      <w:r w:rsidRPr="004E4A2F">
        <w:rPr>
          <w:rFonts w:ascii="Book Antiqua" w:hAnsi="Book Antiqua" w:cs="Times New Roman"/>
          <w:sz w:val="24"/>
          <w:szCs w:val="24"/>
        </w:rPr>
        <w:t xml:space="preserve"> largest part of the cerebellum and accounts for motor planning and motor learning. It is responsible for the transition from controlled to automatic movement: once motor memories storage has been achieved in the cerebellar cortex, the execution of movements can be triggered by sparse high-level command from cerebral </w:t>
      </w:r>
      <w:proofErr w:type="gramStart"/>
      <w:r w:rsidRPr="004E4A2F">
        <w:rPr>
          <w:rFonts w:ascii="Book Antiqua" w:hAnsi="Book Antiqua" w:cs="Times New Roman"/>
          <w:sz w:val="24"/>
          <w:szCs w:val="24"/>
        </w:rPr>
        <w:t>cortex</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9]</w:t>
      </w:r>
      <w:r w:rsidRPr="004E4A2F">
        <w:rPr>
          <w:rFonts w:ascii="Book Antiqua" w:hAnsi="Book Antiqua" w:cs="Times New Roman"/>
          <w:sz w:val="24"/>
          <w:szCs w:val="24"/>
        </w:rPr>
        <w:t>. The ability of the cerebellum to adjust performance according to context, automatically integrating interoception with perception and internal models, does not apply only to movements controls but also to cognitive function, as proved by the occurrence of the cerebellar cognitive-affective syndrome following acute cerebellar lesions of the posterior lobe</w:t>
      </w:r>
      <w:r w:rsidRPr="004E4A2F">
        <w:rPr>
          <w:rFonts w:ascii="Book Antiqua" w:hAnsi="Book Antiqua" w:cs="Times New Roman"/>
          <w:noProof/>
          <w:sz w:val="24"/>
          <w:szCs w:val="24"/>
          <w:vertAlign w:val="superscript"/>
        </w:rPr>
        <w:t>[10]</w:t>
      </w:r>
      <w:r w:rsidRPr="004E4A2F">
        <w:rPr>
          <w:rFonts w:ascii="Book Antiqua" w:hAnsi="Book Antiqua" w:cs="Times New Roman"/>
          <w:sz w:val="24"/>
          <w:szCs w:val="24"/>
        </w:rPr>
        <w:t>.</w:t>
      </w:r>
      <w:r w:rsidRPr="004E4A2F">
        <w:rPr>
          <w:rFonts w:ascii="Book Antiqua" w:eastAsia="Times New Roman" w:hAnsi="Book Antiqua" w:cs="Times New Roman"/>
          <w:bCs/>
          <w:sz w:val="24"/>
          <w:szCs w:val="24"/>
          <w:lang w:eastAsia="it-IT"/>
        </w:rPr>
        <w:t xml:space="preserve"> In particular, lesions of the posterolateral hemispheres cause cognitive disturbances, while vermis lesions induce behavioral and affective alterations. </w:t>
      </w:r>
      <w:r w:rsidRPr="004E4A2F">
        <w:rPr>
          <w:rFonts w:ascii="Book Antiqua" w:hAnsi="Book Antiqua" w:cs="Times New Roman"/>
          <w:i/>
          <w:sz w:val="24"/>
          <w:szCs w:val="24"/>
        </w:rPr>
        <w:t>Cerebrocerebellum</w:t>
      </w:r>
      <w:r w:rsidRPr="004E4A2F">
        <w:rPr>
          <w:rFonts w:ascii="Book Antiqua" w:hAnsi="Book Antiqua" w:cs="Times New Roman"/>
          <w:sz w:val="24"/>
          <w:szCs w:val="24"/>
        </w:rPr>
        <w:t xml:space="preserve"> is considered an essential modulator of cognitive abilities, such as language processing and visuospatial perception (respectively lateralized in the right and left cerebellar hemisphere), as well as high order functions as emotions, behaviors and personality. For example, thanks to its connection to the prefrontal cortex, the cerebellum is involved in the execution of abstract rules that govern response selection, regardless of whether they specifically relate to the selection of </w:t>
      </w:r>
      <w:proofErr w:type="gramStart"/>
      <w:r w:rsidRPr="004E4A2F">
        <w:rPr>
          <w:rFonts w:ascii="Book Antiqua" w:hAnsi="Book Antiqua" w:cs="Times New Roman"/>
          <w:sz w:val="24"/>
          <w:szCs w:val="24"/>
        </w:rPr>
        <w:t>actions</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11,12]</w:t>
      </w:r>
      <w:r w:rsidRPr="004E4A2F">
        <w:rPr>
          <w:rFonts w:ascii="Book Antiqua" w:hAnsi="Book Antiqua" w:cs="Times New Roman"/>
          <w:sz w:val="24"/>
          <w:szCs w:val="24"/>
        </w:rPr>
        <w:t>.</w:t>
      </w:r>
    </w:p>
    <w:p w:rsidR="00DD3C4B" w:rsidRPr="004E4A2F" w:rsidRDefault="00DD3C4B" w:rsidP="000F1227">
      <w:pPr>
        <w:snapToGrid w:val="0"/>
        <w:spacing w:after="0" w:line="360" w:lineRule="auto"/>
        <w:jc w:val="both"/>
        <w:rPr>
          <w:rFonts w:ascii="Book Antiqua" w:hAnsi="Book Antiqua" w:cs="Times New Roman"/>
          <w:sz w:val="24"/>
          <w:szCs w:val="24"/>
          <w:lang w:eastAsia="zh-CN"/>
        </w:rPr>
      </w:pPr>
    </w:p>
    <w:p w:rsidR="00B74011" w:rsidRPr="004E4A2F" w:rsidRDefault="00B74011" w:rsidP="000F1227">
      <w:pPr>
        <w:snapToGrid w:val="0"/>
        <w:spacing w:after="0" w:line="360" w:lineRule="auto"/>
        <w:jc w:val="both"/>
        <w:rPr>
          <w:rFonts w:ascii="Book Antiqua" w:eastAsia="Times New Roman" w:hAnsi="Book Antiqua" w:cs="Times New Roman"/>
          <w:b/>
          <w:i/>
          <w:iCs/>
          <w:color w:val="222222"/>
          <w:sz w:val="24"/>
          <w:szCs w:val="24"/>
        </w:rPr>
      </w:pPr>
      <w:r w:rsidRPr="004E4A2F">
        <w:rPr>
          <w:rFonts w:ascii="Book Antiqua" w:eastAsia="Times New Roman" w:hAnsi="Book Antiqua" w:cs="Times New Roman"/>
          <w:b/>
          <w:i/>
          <w:iCs/>
          <w:color w:val="222222"/>
          <w:sz w:val="24"/>
          <w:szCs w:val="24"/>
        </w:rPr>
        <w:t xml:space="preserve">MRI of the posterior cranial fossa </w:t>
      </w:r>
    </w:p>
    <w:p w:rsidR="00B74011" w:rsidRPr="004E4A2F" w:rsidRDefault="00B74011" w:rsidP="000F1227">
      <w:pPr>
        <w:snapToGrid w:val="0"/>
        <w:spacing w:after="0" w:line="360" w:lineRule="auto"/>
        <w:jc w:val="both"/>
        <w:rPr>
          <w:rFonts w:ascii="Book Antiqua" w:hAnsi="Book Antiqua" w:cs="Times New Roman"/>
          <w:color w:val="000000"/>
          <w:sz w:val="24"/>
          <w:szCs w:val="24"/>
          <w:shd w:val="clear" w:color="auto" w:fill="FFFFFF"/>
        </w:rPr>
      </w:pPr>
      <w:r w:rsidRPr="004E4A2F">
        <w:rPr>
          <w:rFonts w:ascii="Book Antiqua" w:hAnsi="Book Antiqua" w:cs="Times New Roman"/>
          <w:sz w:val="24"/>
          <w:szCs w:val="24"/>
        </w:rPr>
        <w:t xml:space="preserve">The posterior cranial fossa (PCF) is located between the </w:t>
      </w:r>
      <w:r w:rsidRPr="004E4A2F">
        <w:rPr>
          <w:rFonts w:ascii="Book Antiqua" w:hAnsi="Book Antiqua" w:cs="Times New Roman"/>
          <w:i/>
          <w:sz w:val="24"/>
          <w:szCs w:val="24"/>
        </w:rPr>
        <w:t xml:space="preserve">tentorium </w:t>
      </w:r>
      <w:r w:rsidRPr="004E4A2F">
        <w:rPr>
          <w:rFonts w:ascii="Book Antiqua" w:hAnsi="Book Antiqua" w:cs="Times New Roman"/>
          <w:i/>
          <w:noProof/>
          <w:sz w:val="24"/>
          <w:szCs w:val="24"/>
        </w:rPr>
        <w:t>cerebelli</w:t>
      </w:r>
      <w:r w:rsidRPr="004E4A2F">
        <w:rPr>
          <w:rFonts w:ascii="Book Antiqua" w:hAnsi="Book Antiqua" w:cs="Times New Roman"/>
          <w:sz w:val="24"/>
          <w:szCs w:val="24"/>
        </w:rPr>
        <w:t xml:space="preserve"> and </w:t>
      </w:r>
      <w:r w:rsidRPr="004E4A2F">
        <w:rPr>
          <w:rFonts w:ascii="Book Antiqua" w:hAnsi="Book Antiqua" w:cs="Times New Roman"/>
          <w:i/>
          <w:sz w:val="24"/>
          <w:szCs w:val="24"/>
        </w:rPr>
        <w:t>foramen magnum</w:t>
      </w:r>
      <w:r w:rsidRPr="004E4A2F">
        <w:rPr>
          <w:rFonts w:ascii="Book Antiqua" w:hAnsi="Book Antiqua" w:cs="Times New Roman"/>
          <w:sz w:val="24"/>
          <w:szCs w:val="24"/>
        </w:rPr>
        <w:t xml:space="preserve"> and houses the cerebellum and the brainstem. For its peculiar conformation, small dimensions and contained structures, an accurate study by means of computed tomography (CT) and MRI had alway</w:t>
      </w:r>
      <w:r w:rsidR="005A54B0">
        <w:rPr>
          <w:rFonts w:ascii="Book Antiqua" w:hAnsi="Book Antiqua" w:cs="Times New Roman"/>
          <w:sz w:val="24"/>
          <w:szCs w:val="24"/>
        </w:rPr>
        <w:t xml:space="preserve">s represented a great </w:t>
      </w:r>
      <w:proofErr w:type="gramStart"/>
      <w:r w:rsidR="005A54B0">
        <w:rPr>
          <w:rFonts w:ascii="Book Antiqua" w:hAnsi="Book Antiqua" w:cs="Times New Roman"/>
          <w:sz w:val="24"/>
          <w:szCs w:val="24"/>
        </w:rPr>
        <w:t>challenge</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13-15]</w:t>
      </w:r>
      <w:r w:rsidRPr="004E4A2F">
        <w:rPr>
          <w:rFonts w:ascii="Book Antiqua" w:hAnsi="Book Antiqua" w:cs="Times New Roman"/>
          <w:sz w:val="24"/>
          <w:szCs w:val="24"/>
        </w:rPr>
        <w:t xml:space="preserve">. However, </w:t>
      </w:r>
      <w:r w:rsidRPr="004E4A2F">
        <w:rPr>
          <w:rFonts w:ascii="Book Antiqua" w:hAnsi="Book Antiqua" w:cs="Times New Roman"/>
          <w:noProof/>
          <w:sz w:val="24"/>
          <w:szCs w:val="24"/>
        </w:rPr>
        <w:t>several progresses</w:t>
      </w:r>
      <w:r w:rsidRPr="004E4A2F">
        <w:rPr>
          <w:rFonts w:ascii="Book Antiqua" w:hAnsi="Book Antiqua" w:cs="Times New Roman"/>
          <w:sz w:val="24"/>
          <w:szCs w:val="24"/>
        </w:rPr>
        <w:t xml:space="preserve"> </w:t>
      </w:r>
      <w:r w:rsidRPr="004E4A2F">
        <w:rPr>
          <w:rFonts w:ascii="Book Antiqua" w:hAnsi="Book Antiqua" w:cs="Times New Roman"/>
          <w:noProof/>
          <w:sz w:val="24"/>
          <w:szCs w:val="24"/>
        </w:rPr>
        <w:t xml:space="preserve">have been </w:t>
      </w:r>
      <w:r w:rsidRPr="004E4A2F">
        <w:rPr>
          <w:rFonts w:ascii="Book Antiqua" w:hAnsi="Book Antiqua" w:cs="Times New Roman"/>
          <w:sz w:val="24"/>
          <w:szCs w:val="24"/>
        </w:rPr>
        <w:t xml:space="preserve">made in this </w:t>
      </w:r>
      <w:r w:rsidRPr="004E4A2F">
        <w:rPr>
          <w:rFonts w:ascii="Book Antiqua" w:hAnsi="Book Antiqua" w:cs="Times New Roman"/>
          <w:noProof/>
          <w:sz w:val="24"/>
          <w:szCs w:val="24"/>
        </w:rPr>
        <w:t>field</w:t>
      </w:r>
      <w:r w:rsidRPr="004E4A2F">
        <w:rPr>
          <w:rFonts w:ascii="Book Antiqua" w:hAnsi="Book Antiqua" w:cs="Times New Roman"/>
          <w:sz w:val="24"/>
          <w:szCs w:val="24"/>
        </w:rPr>
        <w:t xml:space="preserve"> to avoid the artifacts related to the X-ray beam hardening and the partial volume effects (which is non-linear) caused by the thickness and the irregularity of the skull-base bones. Specifically, the introduction of thin-section spiral </w:t>
      </w:r>
      <w:r w:rsidRPr="004E4A2F">
        <w:rPr>
          <w:rFonts w:ascii="Book Antiqua" w:hAnsi="Book Antiqua" w:cs="Times New Roman"/>
          <w:noProof/>
          <w:sz w:val="24"/>
          <w:szCs w:val="24"/>
        </w:rPr>
        <w:t>multidetector</w:t>
      </w:r>
      <w:r w:rsidRPr="004E4A2F">
        <w:rPr>
          <w:rFonts w:ascii="Book Antiqua" w:hAnsi="Book Antiqua" w:cs="Times New Roman"/>
          <w:sz w:val="24"/>
          <w:szCs w:val="24"/>
        </w:rPr>
        <w:t xml:space="preserve"> CT, which allows the acquisition of isotropic voxel scans and the use of MRI scanners which allow the acquisition of multiplanar and multiparametric images have contributed to minimize PCF </w:t>
      </w:r>
      <w:proofErr w:type="gramStart"/>
      <w:r w:rsidRPr="004E4A2F">
        <w:rPr>
          <w:rFonts w:ascii="Book Antiqua" w:hAnsi="Book Antiqua" w:cs="Times New Roman"/>
          <w:sz w:val="24"/>
          <w:szCs w:val="24"/>
        </w:rPr>
        <w:t>artifacts</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16-23]</w:t>
      </w:r>
      <w:hyperlink w:anchor="_ENREF_4" w:tooltip="Ertl-Wagner, 2008 #8" w:history="1"/>
      <w:hyperlink w:anchor="_ENREF_1" w:tooltip="Jones, 2001 #1" w:history="1"/>
      <w:r w:rsidRPr="004E4A2F">
        <w:rPr>
          <w:rFonts w:ascii="Book Antiqua" w:hAnsi="Book Antiqua" w:cs="Times New Roman"/>
          <w:sz w:val="24"/>
          <w:szCs w:val="24"/>
        </w:rPr>
        <w:t xml:space="preserve"> Most of PCF artifacts are related to </w:t>
      </w:r>
      <w:r w:rsidRPr="004E4A2F">
        <w:rPr>
          <w:rFonts w:ascii="Book Antiqua" w:hAnsi="Book Antiqua" w:cs="Times New Roman"/>
          <w:noProof/>
          <w:sz w:val="24"/>
          <w:szCs w:val="24"/>
        </w:rPr>
        <w:t>blood flow</w:t>
      </w:r>
      <w:r w:rsidRPr="004E4A2F">
        <w:rPr>
          <w:rFonts w:ascii="Book Antiqua" w:hAnsi="Book Antiqua" w:cs="Times New Roman"/>
          <w:sz w:val="24"/>
          <w:szCs w:val="24"/>
        </w:rPr>
        <w:t xml:space="preserve"> pulsation, </w:t>
      </w:r>
      <w:r w:rsidRPr="004E4A2F">
        <w:rPr>
          <w:rFonts w:ascii="Book Antiqua" w:hAnsi="Book Antiqua" w:cs="Times New Roman"/>
          <w:color w:val="000000"/>
          <w:sz w:val="24"/>
          <w:szCs w:val="24"/>
          <w:shd w:val="clear" w:color="auto" w:fill="FFFFFF"/>
        </w:rPr>
        <w:t xml:space="preserve">inflow/outflow of CSF and </w:t>
      </w:r>
      <w:r w:rsidRPr="004E4A2F">
        <w:rPr>
          <w:rFonts w:ascii="Book Antiqua" w:hAnsi="Book Antiqua" w:cs="Times New Roman"/>
          <w:sz w:val="24"/>
          <w:szCs w:val="24"/>
        </w:rPr>
        <w:t>t</w:t>
      </w:r>
      <w:r w:rsidR="005A54B0">
        <w:rPr>
          <w:rFonts w:ascii="Book Antiqua" w:hAnsi="Book Antiqua" w:cs="Times New Roman"/>
          <w:sz w:val="24"/>
          <w:szCs w:val="24"/>
        </w:rPr>
        <w:t>o the brain-bone-air interfaces</w:t>
      </w:r>
      <w:r w:rsidRPr="004E4A2F">
        <w:rPr>
          <w:rFonts w:ascii="Book Antiqua" w:hAnsi="Book Antiqua" w:cs="Times New Roman"/>
          <w:noProof/>
          <w:sz w:val="24"/>
          <w:szCs w:val="24"/>
          <w:vertAlign w:val="superscript"/>
        </w:rPr>
        <w:t>[24-</w:t>
      </w:r>
      <w:r w:rsidR="005A54B0">
        <w:rPr>
          <w:rFonts w:ascii="Book Antiqua" w:hAnsi="Book Antiqua" w:cs="Times New Roman" w:hint="eastAsia"/>
          <w:noProof/>
          <w:sz w:val="24"/>
          <w:szCs w:val="24"/>
          <w:vertAlign w:val="superscript"/>
          <w:lang w:eastAsia="zh-CN"/>
        </w:rPr>
        <w:t>3</w:t>
      </w:r>
      <w:r w:rsidRPr="004E4A2F">
        <w:rPr>
          <w:rFonts w:ascii="Book Antiqua" w:hAnsi="Book Antiqua" w:cs="Times New Roman"/>
          <w:noProof/>
          <w:sz w:val="24"/>
          <w:szCs w:val="24"/>
          <w:vertAlign w:val="superscript"/>
        </w:rPr>
        <w:t>0]</w:t>
      </w:r>
      <w:hyperlink w:anchor="_ENREF_18" w:tooltip="Wenz, 1994 #159" w:history="1"/>
      <w:r w:rsidRPr="004E4A2F">
        <w:rPr>
          <w:rFonts w:ascii="Book Antiqua" w:hAnsi="Book Antiqua" w:cs="Times New Roman"/>
          <w:color w:val="000000"/>
          <w:sz w:val="24"/>
          <w:szCs w:val="24"/>
          <w:shd w:val="clear" w:color="auto" w:fill="FFFFFF"/>
        </w:rPr>
        <w:t xml:space="preserve">. </w:t>
      </w:r>
    </w:p>
    <w:p w:rsidR="00B74011" w:rsidRPr="004E4A2F" w:rsidRDefault="00B74011" w:rsidP="00DD3C4B">
      <w:pPr>
        <w:snapToGrid w:val="0"/>
        <w:spacing w:after="0" w:line="360" w:lineRule="auto"/>
        <w:ind w:firstLine="720"/>
        <w:jc w:val="both"/>
        <w:rPr>
          <w:rFonts w:ascii="Book Antiqua" w:hAnsi="Book Antiqua" w:cs="Times New Roman"/>
          <w:color w:val="000000" w:themeColor="text1"/>
          <w:sz w:val="24"/>
          <w:szCs w:val="24"/>
        </w:rPr>
      </w:pPr>
      <w:r w:rsidRPr="004E4A2F">
        <w:rPr>
          <w:rFonts w:ascii="Book Antiqua" w:hAnsi="Book Antiqua" w:cs="Times New Roman"/>
          <w:color w:val="000000"/>
          <w:sz w:val="24"/>
          <w:szCs w:val="24"/>
          <w:shd w:val="clear" w:color="auto" w:fill="FFFFFF"/>
        </w:rPr>
        <w:lastRenderedPageBreak/>
        <w:t xml:space="preserve">Artifacts related to vessels blood pulsation generate a signal that is displaced from its correct anatomical position causing a wrong/inappropriate image, also called “ghost” </w:t>
      </w:r>
      <w:proofErr w:type="gramStart"/>
      <w:r w:rsidRPr="004E4A2F">
        <w:rPr>
          <w:rFonts w:ascii="Book Antiqua" w:hAnsi="Book Antiqua" w:cs="Times New Roman"/>
          <w:color w:val="000000"/>
          <w:sz w:val="24"/>
          <w:szCs w:val="24"/>
          <w:shd w:val="clear" w:color="auto" w:fill="FFFFFF"/>
        </w:rPr>
        <w:t>artifacts</w:t>
      </w:r>
      <w:r w:rsidRPr="004E4A2F">
        <w:rPr>
          <w:rFonts w:ascii="Book Antiqua" w:hAnsi="Book Antiqua" w:cs="Times New Roman"/>
          <w:noProof/>
          <w:color w:val="000000"/>
          <w:sz w:val="24"/>
          <w:szCs w:val="24"/>
          <w:shd w:val="clear" w:color="auto" w:fill="FFFFFF"/>
          <w:vertAlign w:val="superscript"/>
        </w:rPr>
        <w:t>[</w:t>
      </w:r>
      <w:proofErr w:type="gramEnd"/>
      <w:r w:rsidRPr="004E4A2F">
        <w:rPr>
          <w:rFonts w:ascii="Book Antiqua" w:hAnsi="Book Antiqua" w:cs="Times New Roman"/>
          <w:noProof/>
          <w:color w:val="000000"/>
          <w:sz w:val="24"/>
          <w:szCs w:val="24"/>
          <w:shd w:val="clear" w:color="auto" w:fill="FFFFFF"/>
          <w:vertAlign w:val="superscript"/>
        </w:rPr>
        <w:t>31]</w:t>
      </w:r>
      <w:r w:rsidRPr="004E4A2F">
        <w:rPr>
          <w:rFonts w:ascii="Book Antiqua" w:hAnsi="Book Antiqua" w:cs="Times New Roman"/>
          <w:color w:val="000000"/>
          <w:sz w:val="24"/>
          <w:szCs w:val="24"/>
          <w:shd w:val="clear" w:color="auto" w:fill="FFFFFF"/>
        </w:rPr>
        <w:t xml:space="preserve">. </w:t>
      </w:r>
      <w:r w:rsidRPr="004E4A2F">
        <w:rPr>
          <w:rFonts w:ascii="Book Antiqua" w:hAnsi="Book Antiqua" w:cs="Times New Roman"/>
          <w:sz w:val="24"/>
          <w:szCs w:val="24"/>
        </w:rPr>
        <w:t>Transverse sinuses blood-flow related artifact, which</w:t>
      </w:r>
      <w:r w:rsidRPr="004E4A2F">
        <w:rPr>
          <w:rFonts w:ascii="Book Antiqua" w:hAnsi="Book Antiqua" w:cs="Times New Roman"/>
          <w:color w:val="000000"/>
          <w:sz w:val="24"/>
          <w:szCs w:val="24"/>
          <w:shd w:val="clear" w:color="auto" w:fill="FFFFFF"/>
        </w:rPr>
        <w:t xml:space="preserve"> often generate a false image projecting onto cerebellar parenchyma, may lead to an </w:t>
      </w:r>
      <w:r w:rsidRPr="004E4A2F">
        <w:rPr>
          <w:rFonts w:ascii="Book Antiqua" w:hAnsi="Book Antiqua" w:cs="Times New Roman"/>
          <w:noProof/>
          <w:color w:val="000000"/>
          <w:sz w:val="24"/>
          <w:szCs w:val="24"/>
          <w:shd w:val="clear" w:color="auto" w:fill="FFFFFF"/>
        </w:rPr>
        <w:t>inaccurate</w:t>
      </w:r>
      <w:r w:rsidRPr="004E4A2F">
        <w:rPr>
          <w:rFonts w:ascii="Book Antiqua" w:hAnsi="Book Antiqua" w:cs="Times New Roman"/>
          <w:color w:val="000000"/>
          <w:sz w:val="24"/>
          <w:szCs w:val="24"/>
          <w:shd w:val="clear" w:color="auto" w:fill="FFFFFF"/>
        </w:rPr>
        <w:t xml:space="preserve"> or inappropriate interpretation of MR images. </w:t>
      </w:r>
      <w:r w:rsidRPr="004E4A2F">
        <w:rPr>
          <w:rFonts w:ascii="Book Antiqua" w:hAnsi="Book Antiqua" w:cs="Times New Roman"/>
          <w:color w:val="000000" w:themeColor="text1"/>
          <w:sz w:val="24"/>
          <w:szCs w:val="24"/>
        </w:rPr>
        <w:t xml:space="preserve">Artifacts related to the inflow and outflow of CSF inside PCF from the superior or inferior regions can be minimized by the use of fluid attenuated inversion recovery (FLAIR) images where the CSF signal is nulled out by setting a proper inversion pulse. </w:t>
      </w:r>
      <w:r w:rsidRPr="004E4A2F">
        <w:rPr>
          <w:rFonts w:ascii="Book Antiqua" w:hAnsi="Book Antiqua" w:cs="Times New Roman"/>
          <w:noProof/>
          <w:color w:val="000000" w:themeColor="text1"/>
          <w:sz w:val="24"/>
          <w:szCs w:val="24"/>
        </w:rPr>
        <w:t>Unfortunately,</w:t>
      </w:r>
      <w:r w:rsidRPr="004E4A2F">
        <w:rPr>
          <w:rFonts w:ascii="Book Antiqua" w:hAnsi="Book Antiqua" w:cs="Times New Roman"/>
          <w:color w:val="000000" w:themeColor="text1"/>
          <w:sz w:val="24"/>
          <w:szCs w:val="24"/>
        </w:rPr>
        <w:t xml:space="preserve"> these artifacts can still be present if the inversion pulse is spatially selective,</w:t>
      </w:r>
      <w:r w:rsidR="005A54B0">
        <w:rPr>
          <w:rFonts w:ascii="Book Antiqua" w:hAnsi="Book Antiqua" w:cs="Times New Roman"/>
          <w:color w:val="000000" w:themeColor="text1"/>
          <w:sz w:val="24"/>
          <w:szCs w:val="24"/>
        </w:rPr>
        <w:t xml:space="preserve"> allowing a partial </w:t>
      </w:r>
      <w:proofErr w:type="gramStart"/>
      <w:r w:rsidR="005A54B0">
        <w:rPr>
          <w:rFonts w:ascii="Book Antiqua" w:hAnsi="Book Antiqua" w:cs="Times New Roman"/>
          <w:color w:val="000000" w:themeColor="text1"/>
          <w:sz w:val="24"/>
          <w:szCs w:val="24"/>
        </w:rPr>
        <w:t>suppression</w:t>
      </w:r>
      <w:r w:rsidR="005A54B0">
        <w:rPr>
          <w:rFonts w:ascii="Book Antiqua" w:hAnsi="Book Antiqua" w:cs="Times New Roman"/>
          <w:noProof/>
          <w:color w:val="000000" w:themeColor="text1"/>
          <w:sz w:val="24"/>
          <w:szCs w:val="24"/>
          <w:vertAlign w:val="superscript"/>
        </w:rPr>
        <w:t>[</w:t>
      </w:r>
      <w:proofErr w:type="gramEnd"/>
      <w:r w:rsidR="005A54B0">
        <w:rPr>
          <w:rFonts w:ascii="Book Antiqua" w:hAnsi="Book Antiqua" w:cs="Times New Roman"/>
          <w:noProof/>
          <w:color w:val="000000" w:themeColor="text1"/>
          <w:sz w:val="24"/>
          <w:szCs w:val="24"/>
          <w:vertAlign w:val="superscript"/>
        </w:rPr>
        <w:t>30,</w:t>
      </w:r>
      <w:r w:rsidRPr="004E4A2F">
        <w:rPr>
          <w:rFonts w:ascii="Book Antiqua" w:hAnsi="Book Antiqua" w:cs="Times New Roman"/>
          <w:noProof/>
          <w:color w:val="000000" w:themeColor="text1"/>
          <w:sz w:val="24"/>
          <w:szCs w:val="24"/>
          <w:vertAlign w:val="superscript"/>
        </w:rPr>
        <w:t>32]</w:t>
      </w:r>
      <w:hyperlink w:anchor="_ENREF_20" w:tooltip="Bakshi, 2000 #161" w:history="1"/>
      <w:r w:rsidRPr="004E4A2F">
        <w:rPr>
          <w:rFonts w:ascii="Book Antiqua" w:hAnsi="Book Antiqua" w:cs="Times New Roman"/>
          <w:color w:val="000000" w:themeColor="text1"/>
          <w:sz w:val="24"/>
          <w:szCs w:val="24"/>
        </w:rPr>
        <w:t xml:space="preserve">. As shown by Baksi and colleagues, this type of artifact may mimic or hide a brain parenchymal lesion due to the presence, </w:t>
      </w:r>
      <w:r w:rsidRPr="004E4A2F">
        <w:rPr>
          <w:rFonts w:ascii="Book Antiqua" w:hAnsi="Book Antiqua" w:cs="Times New Roman"/>
          <w:noProof/>
          <w:color w:val="000000" w:themeColor="text1"/>
          <w:sz w:val="24"/>
          <w:szCs w:val="24"/>
        </w:rPr>
        <w:t>along with</w:t>
      </w:r>
      <w:r w:rsidRPr="004E4A2F">
        <w:rPr>
          <w:rFonts w:ascii="Book Antiqua" w:hAnsi="Book Antiqua" w:cs="Times New Roman"/>
          <w:color w:val="000000" w:themeColor="text1"/>
          <w:sz w:val="24"/>
          <w:szCs w:val="24"/>
        </w:rPr>
        <w:t xml:space="preserve"> the phase encoding direction, of a redundant CSF </w:t>
      </w:r>
      <w:proofErr w:type="gramStart"/>
      <w:r w:rsidRPr="004E4A2F">
        <w:rPr>
          <w:rFonts w:ascii="Book Antiqua" w:hAnsi="Book Antiqua" w:cs="Times New Roman"/>
          <w:color w:val="000000" w:themeColor="text1"/>
          <w:sz w:val="24"/>
          <w:szCs w:val="24"/>
        </w:rPr>
        <w:t>signal</w:t>
      </w:r>
      <w:r w:rsidR="005A54B0">
        <w:rPr>
          <w:rFonts w:ascii="Book Antiqua" w:hAnsi="Book Antiqua" w:cs="Times New Roman"/>
          <w:noProof/>
          <w:color w:val="000000" w:themeColor="text1"/>
          <w:sz w:val="24"/>
          <w:szCs w:val="24"/>
          <w:vertAlign w:val="superscript"/>
        </w:rPr>
        <w:t>[</w:t>
      </w:r>
      <w:proofErr w:type="gramEnd"/>
      <w:r w:rsidR="005A54B0">
        <w:rPr>
          <w:rFonts w:ascii="Book Antiqua" w:hAnsi="Book Antiqua" w:cs="Times New Roman"/>
          <w:noProof/>
          <w:color w:val="000000" w:themeColor="text1"/>
          <w:sz w:val="24"/>
          <w:szCs w:val="24"/>
          <w:vertAlign w:val="superscript"/>
        </w:rPr>
        <w:t>30,</w:t>
      </w:r>
      <w:r w:rsidRPr="004E4A2F">
        <w:rPr>
          <w:rFonts w:ascii="Book Antiqua" w:hAnsi="Book Antiqua" w:cs="Times New Roman"/>
          <w:noProof/>
          <w:color w:val="000000" w:themeColor="text1"/>
          <w:sz w:val="24"/>
          <w:szCs w:val="24"/>
          <w:vertAlign w:val="superscript"/>
        </w:rPr>
        <w:t>33]</w:t>
      </w:r>
      <w:r w:rsidRPr="004E4A2F">
        <w:rPr>
          <w:rFonts w:ascii="Book Antiqua" w:hAnsi="Book Antiqua" w:cs="Times New Roman"/>
          <w:color w:val="000000" w:themeColor="text1"/>
          <w:sz w:val="24"/>
          <w:szCs w:val="24"/>
        </w:rPr>
        <w:t>.</w:t>
      </w:r>
    </w:p>
    <w:p w:rsidR="00B74011" w:rsidRPr="004E4A2F" w:rsidRDefault="00B74011" w:rsidP="00DD3C4B">
      <w:pPr>
        <w:snapToGrid w:val="0"/>
        <w:spacing w:after="0" w:line="360" w:lineRule="auto"/>
        <w:ind w:firstLine="720"/>
        <w:jc w:val="both"/>
        <w:rPr>
          <w:rFonts w:ascii="Book Antiqua" w:hAnsi="Book Antiqua" w:cs="Times New Roman"/>
          <w:color w:val="000000"/>
          <w:sz w:val="24"/>
          <w:szCs w:val="24"/>
        </w:rPr>
      </w:pPr>
      <w:r w:rsidRPr="004E4A2F">
        <w:rPr>
          <w:rFonts w:ascii="Book Antiqua" w:hAnsi="Book Antiqua" w:cs="Times New Roman"/>
          <w:color w:val="000000"/>
          <w:sz w:val="24"/>
          <w:szCs w:val="24"/>
          <w:shd w:val="clear" w:color="auto" w:fill="FFFFFF"/>
        </w:rPr>
        <w:t xml:space="preserve">The brain-bone-air interfaces artifact </w:t>
      </w:r>
      <w:r w:rsidRPr="004E4A2F">
        <w:rPr>
          <w:rFonts w:ascii="Book Antiqua" w:hAnsi="Book Antiqua" w:cs="Times New Roman"/>
          <w:noProof/>
          <w:color w:val="000000"/>
          <w:sz w:val="24"/>
          <w:szCs w:val="24"/>
          <w:shd w:val="clear" w:color="auto" w:fill="FFFFFF"/>
        </w:rPr>
        <w:t>represents</w:t>
      </w:r>
      <w:r w:rsidRPr="004E4A2F">
        <w:rPr>
          <w:rFonts w:ascii="Book Antiqua" w:hAnsi="Book Antiqua" w:cs="Times New Roman"/>
          <w:color w:val="000000"/>
          <w:sz w:val="24"/>
          <w:szCs w:val="24"/>
          <w:shd w:val="clear" w:color="auto" w:fill="FFFFFF"/>
        </w:rPr>
        <w:t xml:space="preserve"> one of the magnetic susceptibility </w:t>
      </w:r>
      <w:r w:rsidRPr="004E4A2F">
        <w:rPr>
          <w:rFonts w:ascii="Book Antiqua" w:hAnsi="Book Antiqua" w:cs="Times New Roman"/>
          <w:noProof/>
          <w:color w:val="000000"/>
          <w:sz w:val="24"/>
          <w:szCs w:val="24"/>
          <w:shd w:val="clear" w:color="auto" w:fill="FFFFFF"/>
        </w:rPr>
        <w:t>artifacts</w:t>
      </w:r>
      <w:r w:rsidRPr="004E4A2F">
        <w:rPr>
          <w:rFonts w:ascii="Book Antiqua" w:hAnsi="Book Antiqua" w:cs="Times New Roman"/>
          <w:color w:val="000000"/>
          <w:sz w:val="24"/>
          <w:szCs w:val="24"/>
          <w:shd w:val="clear" w:color="auto" w:fill="FFFFFF"/>
        </w:rPr>
        <w:t xml:space="preserve"> that </w:t>
      </w:r>
      <w:r w:rsidRPr="004E4A2F">
        <w:rPr>
          <w:rFonts w:ascii="Book Antiqua" w:hAnsi="Book Antiqua" w:cs="Times New Roman"/>
          <w:noProof/>
          <w:color w:val="000000"/>
          <w:sz w:val="24"/>
          <w:szCs w:val="24"/>
          <w:shd w:val="clear" w:color="auto" w:fill="FFFFFF"/>
        </w:rPr>
        <w:t>are</w:t>
      </w:r>
      <w:r w:rsidRPr="004E4A2F">
        <w:rPr>
          <w:rFonts w:ascii="Book Antiqua" w:hAnsi="Book Antiqua" w:cs="Times New Roman"/>
          <w:color w:val="000000"/>
          <w:sz w:val="24"/>
          <w:szCs w:val="24"/>
          <w:shd w:val="clear" w:color="auto" w:fill="FFFFFF"/>
        </w:rPr>
        <w:t xml:space="preserve"> often present on gradient-echo sequences</w:t>
      </w:r>
      <w:r w:rsidRPr="004E4A2F">
        <w:rPr>
          <w:rFonts w:ascii="Book Antiqua" w:hAnsi="Book Antiqua" w:cs="Times New Roman"/>
          <w:noProof/>
          <w:sz w:val="24"/>
          <w:szCs w:val="24"/>
          <w:vertAlign w:val="superscript"/>
        </w:rPr>
        <w:t>[28]</w:t>
      </w:r>
      <w:r w:rsidRPr="004E4A2F">
        <w:rPr>
          <w:rFonts w:ascii="Book Antiqua" w:hAnsi="Book Antiqua" w:cs="Times New Roman"/>
          <w:color w:val="000000"/>
          <w:sz w:val="24"/>
          <w:szCs w:val="24"/>
          <w:shd w:val="clear" w:color="auto" w:fill="FFFFFF"/>
        </w:rPr>
        <w:t>, especially in regions like the skull base, petrous temporal bone, paranasal sinuses and orbits</w:t>
      </w:r>
      <w:r w:rsidR="005A54B0">
        <w:rPr>
          <w:rFonts w:ascii="Book Antiqua" w:hAnsi="Book Antiqua" w:cs="Times New Roman"/>
          <w:noProof/>
          <w:color w:val="000000"/>
          <w:sz w:val="24"/>
          <w:szCs w:val="24"/>
          <w:shd w:val="clear" w:color="auto" w:fill="FFFFFF"/>
          <w:vertAlign w:val="superscript"/>
        </w:rPr>
        <w:t>[34,</w:t>
      </w:r>
      <w:r w:rsidRPr="004E4A2F">
        <w:rPr>
          <w:rFonts w:ascii="Book Antiqua" w:hAnsi="Book Antiqua" w:cs="Times New Roman"/>
          <w:noProof/>
          <w:color w:val="000000"/>
          <w:sz w:val="24"/>
          <w:szCs w:val="24"/>
          <w:shd w:val="clear" w:color="auto" w:fill="FFFFFF"/>
          <w:vertAlign w:val="superscript"/>
        </w:rPr>
        <w:t>35]</w:t>
      </w:r>
      <w:r w:rsidRPr="004E4A2F">
        <w:rPr>
          <w:rFonts w:ascii="Book Antiqua" w:hAnsi="Book Antiqua" w:cs="Times New Roman"/>
          <w:color w:val="000000"/>
          <w:sz w:val="24"/>
          <w:szCs w:val="24"/>
          <w:shd w:val="clear" w:color="auto" w:fill="FFFFFF"/>
        </w:rPr>
        <w:t>.</w:t>
      </w:r>
    </w:p>
    <w:p w:rsidR="00B74011" w:rsidRPr="004E4A2F" w:rsidRDefault="00B74011" w:rsidP="00DD3C4B">
      <w:pPr>
        <w:snapToGrid w:val="0"/>
        <w:spacing w:after="0" w:line="360" w:lineRule="auto"/>
        <w:ind w:firstLine="720"/>
        <w:jc w:val="both"/>
        <w:rPr>
          <w:rFonts w:ascii="Book Antiqua" w:hAnsi="Book Antiqua" w:cs="Times New Roman"/>
          <w:sz w:val="24"/>
          <w:szCs w:val="24"/>
          <w:shd w:val="clear" w:color="auto" w:fill="FFFFFF"/>
        </w:rPr>
      </w:pPr>
      <w:r w:rsidRPr="004E4A2F">
        <w:rPr>
          <w:rFonts w:ascii="Book Antiqua" w:hAnsi="Book Antiqua" w:cs="Times New Roman"/>
          <w:color w:val="000000"/>
          <w:sz w:val="24"/>
          <w:szCs w:val="24"/>
        </w:rPr>
        <w:t xml:space="preserve">It should be noted that some MRI sequences are more prone to specific artifacts than others: </w:t>
      </w:r>
      <w:r w:rsidR="008D2356" w:rsidRPr="008D2356">
        <w:rPr>
          <w:rFonts w:ascii="Book Antiqua" w:hAnsi="Book Antiqua" w:cs="Times New Roman"/>
          <w:i/>
          <w:color w:val="000000"/>
          <w:sz w:val="24"/>
          <w:szCs w:val="24"/>
        </w:rPr>
        <w:t>i.e.,</w:t>
      </w:r>
      <w:r w:rsidRPr="004E4A2F">
        <w:rPr>
          <w:rFonts w:ascii="Book Antiqua" w:hAnsi="Book Antiqua" w:cs="Times New Roman"/>
          <w:color w:val="000000"/>
          <w:sz w:val="24"/>
          <w:szCs w:val="24"/>
        </w:rPr>
        <w:t xml:space="preserve"> gradient-echo for susceptibility artifacts (since this sequence does not use a refocusing 180° pulse and signal dephases fast due to field inhomogeneity), inversion recovery (e.g. Short tau inversion recovery and FLAIR) for pulsatile artifacts, or 2D time-of-flight for slow-flow artefactual gaps in non-dominant transverse </w:t>
      </w:r>
      <w:proofErr w:type="gramStart"/>
      <w:r w:rsidRPr="004E4A2F">
        <w:rPr>
          <w:rFonts w:ascii="Book Antiqua" w:hAnsi="Book Antiqua" w:cs="Times New Roman"/>
          <w:color w:val="000000"/>
          <w:sz w:val="24"/>
          <w:szCs w:val="24"/>
        </w:rPr>
        <w:t>sinus</w:t>
      </w:r>
      <w:r w:rsidR="005A54B0">
        <w:rPr>
          <w:rFonts w:ascii="Book Antiqua" w:hAnsi="Book Antiqua" w:cs="Times New Roman"/>
          <w:noProof/>
          <w:color w:val="000000"/>
          <w:sz w:val="24"/>
          <w:szCs w:val="24"/>
          <w:vertAlign w:val="superscript"/>
        </w:rPr>
        <w:t>[</w:t>
      </w:r>
      <w:proofErr w:type="gramEnd"/>
      <w:r w:rsidR="005A54B0">
        <w:rPr>
          <w:rFonts w:ascii="Book Antiqua" w:hAnsi="Book Antiqua" w:cs="Times New Roman"/>
          <w:noProof/>
          <w:color w:val="000000"/>
          <w:sz w:val="24"/>
          <w:szCs w:val="24"/>
          <w:vertAlign w:val="superscript"/>
        </w:rPr>
        <w:t>13,30,33,</w:t>
      </w:r>
      <w:r w:rsidRPr="004E4A2F">
        <w:rPr>
          <w:rFonts w:ascii="Book Antiqua" w:hAnsi="Book Antiqua" w:cs="Times New Roman"/>
          <w:noProof/>
          <w:color w:val="000000"/>
          <w:sz w:val="24"/>
          <w:szCs w:val="24"/>
          <w:vertAlign w:val="superscript"/>
        </w:rPr>
        <w:t>36]</w:t>
      </w:r>
      <w:hyperlink w:anchor="_ENREF_24" w:tooltip="Ayanzen, 2000 #1094" w:history="1"/>
      <w:r w:rsidRPr="004E4A2F">
        <w:rPr>
          <w:rFonts w:ascii="Book Antiqua" w:hAnsi="Book Antiqua" w:cs="Times New Roman"/>
          <w:color w:val="000000"/>
          <w:sz w:val="24"/>
          <w:szCs w:val="24"/>
        </w:rPr>
        <w:t xml:space="preserve">. </w:t>
      </w:r>
      <w:r w:rsidRPr="004E4A2F">
        <w:rPr>
          <w:rFonts w:ascii="Book Antiqua" w:hAnsi="Book Antiqua" w:cs="Times New Roman"/>
          <w:noProof/>
          <w:color w:val="000000"/>
          <w:sz w:val="24"/>
          <w:szCs w:val="24"/>
        </w:rPr>
        <w:t>Nonetheless,</w:t>
      </w:r>
      <w:r w:rsidRPr="004E4A2F">
        <w:rPr>
          <w:rFonts w:ascii="Book Antiqua" w:hAnsi="Book Antiqua" w:cs="Times New Roman"/>
          <w:color w:val="000000"/>
          <w:sz w:val="24"/>
          <w:szCs w:val="24"/>
        </w:rPr>
        <w:t xml:space="preserve"> some of these artifacts are routinely exploited for diagnostic purposes: susceptibility weighted images (and in general T2*w gradient-echo images) </w:t>
      </w:r>
      <w:r w:rsidRPr="004E4A2F">
        <w:rPr>
          <w:rFonts w:ascii="Book Antiqua" w:hAnsi="Book Antiqua" w:cs="Times New Roman"/>
          <w:noProof/>
          <w:color w:val="000000"/>
          <w:sz w:val="24"/>
          <w:szCs w:val="24"/>
        </w:rPr>
        <w:t>thanks to</w:t>
      </w:r>
      <w:r w:rsidRPr="004E4A2F">
        <w:rPr>
          <w:rFonts w:ascii="Book Antiqua" w:hAnsi="Book Antiqua" w:cs="Times New Roman"/>
          <w:color w:val="000000"/>
          <w:sz w:val="24"/>
          <w:szCs w:val="24"/>
        </w:rPr>
        <w:t xml:space="preserve"> its capability of being susceptible to paramagnetic molecules, </w:t>
      </w:r>
      <w:r w:rsidRPr="004E4A2F">
        <w:rPr>
          <w:rFonts w:ascii="Book Antiqua" w:hAnsi="Book Antiqua" w:cs="Times New Roman"/>
          <w:sz w:val="24"/>
          <w:szCs w:val="24"/>
          <w:shd w:val="clear" w:color="auto" w:fill="FFFFFF"/>
        </w:rPr>
        <w:t>is able to recognize small amounts of blood degradation products better than other sequences and to distinguish between parenchymal calcifications and blood products</w:t>
      </w:r>
      <w:r w:rsidRPr="004E4A2F">
        <w:rPr>
          <w:rFonts w:ascii="Book Antiqua" w:hAnsi="Book Antiqua" w:cs="Times New Roman"/>
          <w:noProof/>
          <w:sz w:val="24"/>
          <w:szCs w:val="24"/>
          <w:shd w:val="clear" w:color="auto" w:fill="FFFFFF"/>
          <w:vertAlign w:val="superscript"/>
        </w:rPr>
        <w:t>[37]</w:t>
      </w:r>
      <w:r w:rsidRPr="004E4A2F">
        <w:rPr>
          <w:rFonts w:ascii="Book Antiqua" w:hAnsi="Book Antiqua" w:cs="Times New Roman"/>
          <w:sz w:val="24"/>
          <w:szCs w:val="24"/>
          <w:shd w:val="clear" w:color="auto" w:fill="FFFFFF"/>
        </w:rPr>
        <w:t xml:space="preserve">. </w:t>
      </w:r>
    </w:p>
    <w:p w:rsidR="00B74011" w:rsidRDefault="00B74011" w:rsidP="00DD3C4B">
      <w:pPr>
        <w:snapToGrid w:val="0"/>
        <w:spacing w:after="0" w:line="360" w:lineRule="auto"/>
        <w:ind w:firstLine="720"/>
        <w:jc w:val="both"/>
        <w:rPr>
          <w:rFonts w:ascii="Book Antiqua" w:hAnsi="Book Antiqua" w:cs="Times New Roman"/>
          <w:sz w:val="24"/>
          <w:szCs w:val="24"/>
          <w:lang w:eastAsia="zh-CN"/>
        </w:rPr>
      </w:pPr>
      <w:r w:rsidRPr="004E4A2F">
        <w:rPr>
          <w:rFonts w:ascii="Book Antiqua" w:hAnsi="Book Antiqua" w:cs="Times New Roman"/>
          <w:sz w:val="24"/>
          <w:szCs w:val="24"/>
        </w:rPr>
        <w:t xml:space="preserve">Although the combined use of MRI and CT is recommended for the diagnosis of PCF pathologies, MR is preferred to CT in order to evaluate soft tissue </w:t>
      </w:r>
      <w:r w:rsidRPr="004E4A2F">
        <w:rPr>
          <w:rFonts w:ascii="Book Antiqua" w:hAnsi="Book Antiqua" w:cs="Times New Roman"/>
          <w:noProof/>
          <w:sz w:val="24"/>
          <w:szCs w:val="24"/>
        </w:rPr>
        <w:t>structures</w:t>
      </w:r>
      <w:r w:rsidRPr="004E4A2F">
        <w:rPr>
          <w:rFonts w:ascii="Book Antiqua" w:hAnsi="Book Antiqua" w:cs="Times New Roman"/>
          <w:sz w:val="24"/>
          <w:szCs w:val="24"/>
        </w:rPr>
        <w:t xml:space="preserve"> and to determinate their spatial relationship. While MRI provides higher accuracy in detecting</w:t>
      </w:r>
      <w:r w:rsidR="00333A41">
        <w:rPr>
          <w:rFonts w:ascii="Book Antiqua" w:hAnsi="Book Antiqua" w:cs="Times New Roman"/>
          <w:sz w:val="24"/>
          <w:szCs w:val="24"/>
        </w:rPr>
        <w:t xml:space="preserve"> </w:t>
      </w:r>
      <w:r w:rsidRPr="004E4A2F">
        <w:rPr>
          <w:rFonts w:ascii="Book Antiqua" w:hAnsi="Book Antiqua" w:cs="Times New Roman"/>
          <w:sz w:val="24"/>
          <w:szCs w:val="24"/>
        </w:rPr>
        <w:t xml:space="preserve">bone marrow changes, brain parenchyma, meningeal infiltration, </w:t>
      </w:r>
      <w:r w:rsidRPr="004E4A2F">
        <w:rPr>
          <w:rFonts w:ascii="Book Antiqua" w:hAnsi="Book Antiqua" w:cs="Times New Roman"/>
          <w:noProof/>
          <w:sz w:val="24"/>
          <w:szCs w:val="24"/>
        </w:rPr>
        <w:t>peri-neural</w:t>
      </w:r>
      <w:r w:rsidRPr="004E4A2F">
        <w:rPr>
          <w:rFonts w:ascii="Book Antiqua" w:hAnsi="Book Antiqua" w:cs="Times New Roman"/>
          <w:sz w:val="24"/>
          <w:szCs w:val="24"/>
        </w:rPr>
        <w:t xml:space="preserve"> and perivascular spread caused by tumors</w:t>
      </w:r>
      <w:r w:rsidR="005A54B0">
        <w:rPr>
          <w:rFonts w:ascii="Book Antiqua" w:hAnsi="Book Antiqua" w:cs="Times New Roman"/>
          <w:noProof/>
          <w:sz w:val="24"/>
          <w:szCs w:val="24"/>
          <w:vertAlign w:val="superscript"/>
        </w:rPr>
        <w:t>[14,38,</w:t>
      </w:r>
      <w:r w:rsidRPr="004E4A2F">
        <w:rPr>
          <w:rFonts w:ascii="Book Antiqua" w:hAnsi="Book Antiqua" w:cs="Times New Roman"/>
          <w:noProof/>
          <w:sz w:val="24"/>
          <w:szCs w:val="24"/>
          <w:vertAlign w:val="superscript"/>
        </w:rPr>
        <w:t>39]</w:t>
      </w:r>
      <w:r w:rsidRPr="004E4A2F">
        <w:rPr>
          <w:rFonts w:ascii="Book Antiqua" w:hAnsi="Book Antiqua" w:cs="Times New Roman"/>
          <w:sz w:val="24"/>
          <w:szCs w:val="24"/>
        </w:rPr>
        <w:t>, CT is more sensitive for the evaluation of bone structures, PFC tum</w:t>
      </w:r>
      <w:r w:rsidR="005A54B0">
        <w:rPr>
          <w:rFonts w:ascii="Book Antiqua" w:hAnsi="Book Antiqua" w:cs="Times New Roman"/>
          <w:sz w:val="24"/>
          <w:szCs w:val="24"/>
        </w:rPr>
        <w:t>oral and non-tumoral conditions</w:t>
      </w:r>
      <w:r w:rsidR="005A54B0">
        <w:rPr>
          <w:rFonts w:ascii="Book Antiqua" w:hAnsi="Book Antiqua" w:cs="Times New Roman"/>
          <w:noProof/>
          <w:sz w:val="24"/>
          <w:szCs w:val="24"/>
          <w:vertAlign w:val="superscript"/>
        </w:rPr>
        <w:t>[14,</w:t>
      </w:r>
      <w:r w:rsidRPr="004E4A2F">
        <w:rPr>
          <w:rFonts w:ascii="Book Antiqua" w:hAnsi="Book Antiqua" w:cs="Times New Roman"/>
          <w:noProof/>
          <w:sz w:val="24"/>
          <w:szCs w:val="24"/>
          <w:vertAlign w:val="superscript"/>
        </w:rPr>
        <w:t>40]</w:t>
      </w:r>
      <w:r w:rsidRPr="004E4A2F">
        <w:rPr>
          <w:rFonts w:ascii="Book Antiqua" w:hAnsi="Book Antiqua" w:cs="Times New Roman"/>
          <w:sz w:val="24"/>
          <w:szCs w:val="24"/>
        </w:rPr>
        <w:t>.</w:t>
      </w:r>
    </w:p>
    <w:p w:rsidR="00DD3C4B" w:rsidRPr="004E4A2F" w:rsidRDefault="00DD3C4B" w:rsidP="00DD3C4B">
      <w:pPr>
        <w:snapToGrid w:val="0"/>
        <w:spacing w:after="0" w:line="360" w:lineRule="auto"/>
        <w:ind w:firstLine="720"/>
        <w:jc w:val="both"/>
        <w:rPr>
          <w:rFonts w:ascii="Book Antiqua" w:hAnsi="Book Antiqua" w:cs="Times New Roman"/>
          <w:sz w:val="24"/>
          <w:szCs w:val="24"/>
          <w:shd w:val="clear" w:color="auto" w:fill="FFFFFF"/>
          <w:lang w:eastAsia="zh-CN"/>
        </w:rPr>
      </w:pPr>
    </w:p>
    <w:p w:rsidR="00B74011" w:rsidRPr="004E4A2F" w:rsidRDefault="00B74011" w:rsidP="000F1227">
      <w:pPr>
        <w:snapToGrid w:val="0"/>
        <w:spacing w:after="0" w:line="360" w:lineRule="auto"/>
        <w:jc w:val="both"/>
        <w:rPr>
          <w:rFonts w:ascii="Book Antiqua" w:hAnsi="Book Antiqua" w:cs="Times New Roman"/>
          <w:sz w:val="24"/>
          <w:szCs w:val="24"/>
          <w:shd w:val="clear" w:color="auto" w:fill="FFFFFF"/>
        </w:rPr>
      </w:pPr>
      <w:r w:rsidRPr="004E4A2F">
        <w:rPr>
          <w:rFonts w:ascii="Book Antiqua" w:eastAsia="Times New Roman" w:hAnsi="Book Antiqua" w:cs="Times New Roman"/>
          <w:b/>
          <w:i/>
          <w:iCs/>
          <w:color w:val="222222"/>
          <w:sz w:val="24"/>
          <w:szCs w:val="24"/>
        </w:rPr>
        <w:t>High and ultra-high field MRI</w:t>
      </w:r>
      <w:r w:rsidR="00333A41">
        <w:rPr>
          <w:rFonts w:ascii="Book Antiqua" w:eastAsia="Times New Roman" w:hAnsi="Book Antiqua" w:cs="Times New Roman"/>
          <w:b/>
          <w:i/>
          <w:iCs/>
          <w:color w:val="222222"/>
          <w:sz w:val="24"/>
          <w:szCs w:val="24"/>
        </w:rPr>
        <w:t xml:space="preserve"> </w:t>
      </w:r>
    </w:p>
    <w:p w:rsidR="00B74011" w:rsidRPr="004E4A2F" w:rsidRDefault="00B74011" w:rsidP="000F1227">
      <w:pPr>
        <w:snapToGrid w:val="0"/>
        <w:spacing w:after="0" w:line="360" w:lineRule="auto"/>
        <w:jc w:val="both"/>
        <w:rPr>
          <w:rFonts w:ascii="Book Antiqua" w:hAnsi="Book Antiqua" w:cs="Times New Roman"/>
          <w:color w:val="2E2E2E"/>
          <w:sz w:val="24"/>
          <w:szCs w:val="24"/>
          <w:shd w:val="clear" w:color="auto" w:fill="FFFFFF"/>
        </w:rPr>
      </w:pPr>
      <w:r w:rsidRPr="004E4A2F">
        <w:rPr>
          <w:rFonts w:ascii="Book Antiqua" w:eastAsia="Times New Roman" w:hAnsi="Book Antiqua" w:cs="Times New Roman"/>
          <w:iCs/>
          <w:color w:val="222222"/>
          <w:sz w:val="24"/>
          <w:szCs w:val="24"/>
        </w:rPr>
        <w:t xml:space="preserve">The possibility to study the </w:t>
      </w:r>
      <w:r w:rsidRPr="004E4A2F">
        <w:rPr>
          <w:rFonts w:ascii="Book Antiqua" w:eastAsia="Times New Roman" w:hAnsi="Book Antiqua" w:cs="Times New Roman"/>
          <w:iCs/>
          <w:noProof/>
          <w:color w:val="222222"/>
          <w:sz w:val="24"/>
          <w:szCs w:val="24"/>
        </w:rPr>
        <w:t>brain</w:t>
      </w:r>
      <w:r w:rsidRPr="004E4A2F">
        <w:rPr>
          <w:rFonts w:ascii="Book Antiqua" w:eastAsia="Times New Roman" w:hAnsi="Book Antiqua" w:cs="Times New Roman"/>
          <w:iCs/>
          <w:color w:val="222222"/>
          <w:sz w:val="24"/>
          <w:szCs w:val="24"/>
        </w:rPr>
        <w:t xml:space="preserve"> at </w:t>
      </w:r>
      <w:r w:rsidRPr="004E4A2F">
        <w:rPr>
          <w:rFonts w:ascii="Book Antiqua" w:eastAsia="Times New Roman" w:hAnsi="Book Antiqua" w:cs="Times New Roman"/>
          <w:iCs/>
          <w:noProof/>
          <w:color w:val="222222"/>
          <w:sz w:val="24"/>
          <w:szCs w:val="24"/>
        </w:rPr>
        <w:t>high</w:t>
      </w:r>
      <w:r w:rsidRPr="004E4A2F">
        <w:rPr>
          <w:rFonts w:ascii="Book Antiqua" w:eastAsia="Times New Roman" w:hAnsi="Book Antiqua" w:cs="Times New Roman"/>
          <w:iCs/>
          <w:color w:val="222222"/>
          <w:sz w:val="24"/>
          <w:szCs w:val="24"/>
        </w:rPr>
        <w:t xml:space="preserve"> and ultra-high field strength has become quite common after the US FDA approval of MR magnets up to 4 Tesla (T) for clinical use.</w:t>
      </w:r>
      <w:r w:rsidR="00333A41">
        <w:rPr>
          <w:rFonts w:ascii="Book Antiqua" w:eastAsia="Times New Roman" w:hAnsi="Book Antiqua" w:cs="Times New Roman"/>
          <w:iCs/>
          <w:color w:val="222222"/>
          <w:sz w:val="24"/>
          <w:szCs w:val="24"/>
        </w:rPr>
        <w:t xml:space="preserve"> </w:t>
      </w:r>
      <w:r w:rsidRPr="004E4A2F">
        <w:rPr>
          <w:rFonts w:ascii="Book Antiqua" w:eastAsia="Times New Roman" w:hAnsi="Book Antiqua" w:cs="Times New Roman"/>
          <w:iCs/>
          <w:noProof/>
          <w:color w:val="222222"/>
          <w:sz w:val="24"/>
          <w:szCs w:val="24"/>
        </w:rPr>
        <w:t>Currently,</w:t>
      </w:r>
      <w:r w:rsidRPr="004E4A2F">
        <w:rPr>
          <w:rFonts w:ascii="Book Antiqua" w:eastAsia="Times New Roman" w:hAnsi="Book Antiqua" w:cs="Times New Roman"/>
          <w:iCs/>
          <w:color w:val="222222"/>
          <w:sz w:val="24"/>
          <w:szCs w:val="24"/>
        </w:rPr>
        <w:t xml:space="preserve"> the term ultra-high field is used for MR scanners with a magnetic field strength higher than 3T. The application of high and ultra-high static magnetic field strength can improve the visualization of brain anatomy and the study of changes in brain structure and function in several neuropsychiatric diseases. For example, </w:t>
      </w:r>
      <w:r w:rsidRPr="004E4A2F">
        <w:rPr>
          <w:rFonts w:ascii="Book Antiqua" w:hAnsi="Book Antiqua" w:cs="Times New Roman"/>
          <w:sz w:val="24"/>
          <w:szCs w:val="24"/>
          <w:shd w:val="clear" w:color="auto" w:fill="FFFFFF"/>
        </w:rPr>
        <w:t>the</w:t>
      </w:r>
      <w:r w:rsidRPr="004E4A2F">
        <w:rPr>
          <w:rFonts w:ascii="Book Antiqua" w:eastAsia="Times New Roman" w:hAnsi="Book Antiqua" w:cs="Times New Roman"/>
          <w:iCs/>
          <w:color w:val="222222"/>
          <w:sz w:val="24"/>
          <w:szCs w:val="24"/>
        </w:rPr>
        <w:t xml:space="preserve"> higher signal-to-noise ratio (SNR) of 3T scanners allows not only to perform faster imaging compared to 1.5T scanners (doubling the strength of the magnetic field would theoretically lead to a reduction of acquisition time of a factor of four), but also to acquire images at higher spatial resolution</w:t>
      </w:r>
      <w:r w:rsidRPr="004E4A2F">
        <w:rPr>
          <w:rFonts w:ascii="Book Antiqua" w:hAnsi="Book Antiqua" w:cs="Times New Roman"/>
          <w:color w:val="2E2E2E"/>
          <w:sz w:val="24"/>
          <w:szCs w:val="24"/>
          <w:shd w:val="clear" w:color="auto" w:fill="FFFFFF"/>
        </w:rPr>
        <w:t>, that turns be very</w:t>
      </w:r>
      <w:r w:rsidR="00333A41">
        <w:rPr>
          <w:rFonts w:ascii="Book Antiqua" w:hAnsi="Book Antiqua" w:cs="Times New Roman"/>
          <w:color w:val="2E2E2E"/>
          <w:sz w:val="24"/>
          <w:szCs w:val="24"/>
          <w:shd w:val="clear" w:color="auto" w:fill="FFFFFF"/>
        </w:rPr>
        <w:t xml:space="preserve"> </w:t>
      </w:r>
      <w:r w:rsidRPr="004E4A2F">
        <w:rPr>
          <w:rFonts w:ascii="Book Antiqua" w:hAnsi="Book Antiqua" w:cs="Times New Roman"/>
          <w:color w:val="2E2E2E"/>
          <w:sz w:val="24"/>
          <w:szCs w:val="24"/>
          <w:shd w:val="clear" w:color="auto" w:fill="FFFFFF"/>
        </w:rPr>
        <w:t xml:space="preserve">useful in the evaluation of small structures such as the cerebellum and the brainstem. It has been shown that higher spatial resolution is helpful in studying the cerebellar cortex, whose thickness is lower than cerebral thickness </w:t>
      </w:r>
      <w:proofErr w:type="gramStart"/>
      <w:r w:rsidRPr="004E4A2F">
        <w:rPr>
          <w:rFonts w:ascii="Book Antiqua" w:hAnsi="Book Antiqua" w:cs="Times New Roman"/>
          <w:color w:val="2E2E2E"/>
          <w:sz w:val="24"/>
          <w:szCs w:val="24"/>
          <w:shd w:val="clear" w:color="auto" w:fill="FFFFFF"/>
        </w:rPr>
        <w:t>( &lt;</w:t>
      </w:r>
      <w:proofErr w:type="gramEnd"/>
      <w:r w:rsidRPr="004E4A2F">
        <w:rPr>
          <w:rFonts w:ascii="Book Antiqua" w:hAnsi="Book Antiqua" w:cs="Times New Roman"/>
          <w:color w:val="2E2E2E"/>
          <w:sz w:val="24"/>
          <w:szCs w:val="24"/>
          <w:shd w:val="clear" w:color="auto" w:fill="FFFFFF"/>
        </w:rPr>
        <w:t>0.5mm v</w:t>
      </w:r>
      <w:r w:rsidR="005A54B0">
        <w:rPr>
          <w:rFonts w:ascii="Book Antiqua" w:hAnsi="Book Antiqua" w:cs="Times New Roman"/>
          <w:color w:val="2E2E2E"/>
          <w:sz w:val="24"/>
          <w:szCs w:val="24"/>
          <w:shd w:val="clear" w:color="auto" w:fill="FFFFFF"/>
        </w:rPr>
        <w:t>ersus the 3-4 mm, respectively)</w:t>
      </w:r>
      <w:r w:rsidR="005A54B0">
        <w:rPr>
          <w:rFonts w:ascii="Book Antiqua" w:hAnsi="Book Antiqua" w:cs="Times New Roman"/>
          <w:noProof/>
          <w:color w:val="2E2E2E"/>
          <w:sz w:val="24"/>
          <w:szCs w:val="24"/>
          <w:shd w:val="clear" w:color="auto" w:fill="FFFFFF"/>
          <w:vertAlign w:val="superscript"/>
        </w:rPr>
        <w:t>[41,</w:t>
      </w:r>
      <w:r w:rsidRPr="004E4A2F">
        <w:rPr>
          <w:rFonts w:ascii="Book Antiqua" w:hAnsi="Book Antiqua" w:cs="Times New Roman"/>
          <w:noProof/>
          <w:color w:val="2E2E2E"/>
          <w:sz w:val="24"/>
          <w:szCs w:val="24"/>
          <w:shd w:val="clear" w:color="auto" w:fill="FFFFFF"/>
          <w:vertAlign w:val="superscript"/>
        </w:rPr>
        <w:t>42]</w:t>
      </w:r>
      <w:hyperlink w:anchor="_ENREF_32" w:tooltip="Hawkes, 1993 #1147" w:history="1"/>
      <w:r w:rsidRPr="004E4A2F">
        <w:rPr>
          <w:rFonts w:ascii="Book Antiqua" w:hAnsi="Book Antiqua" w:cs="Times New Roman"/>
          <w:color w:val="2E2E2E"/>
          <w:sz w:val="24"/>
          <w:szCs w:val="24"/>
          <w:shd w:val="clear" w:color="auto" w:fill="FFFFFF"/>
        </w:rPr>
        <w:t xml:space="preserve"> . </w:t>
      </w:r>
    </w:p>
    <w:p w:rsidR="00B74011" w:rsidRDefault="00B74011" w:rsidP="00DD3C4B">
      <w:pPr>
        <w:snapToGrid w:val="0"/>
        <w:spacing w:after="0" w:line="360" w:lineRule="auto"/>
        <w:ind w:firstLine="720"/>
        <w:jc w:val="both"/>
        <w:rPr>
          <w:rFonts w:ascii="Book Antiqua" w:hAnsi="Book Antiqua" w:cs="Times New Roman"/>
          <w:color w:val="2E2E2E"/>
          <w:sz w:val="24"/>
          <w:szCs w:val="24"/>
          <w:shd w:val="clear" w:color="auto" w:fill="FFFFFF"/>
          <w:lang w:eastAsia="zh-CN"/>
        </w:rPr>
      </w:pPr>
      <w:r w:rsidRPr="004E4A2F">
        <w:rPr>
          <w:rFonts w:ascii="Book Antiqua" w:hAnsi="Book Antiqua" w:cs="Times New Roman"/>
          <w:color w:val="2E2E2E"/>
          <w:sz w:val="24"/>
          <w:szCs w:val="24"/>
          <w:shd w:val="clear" w:color="auto" w:fill="FFFFFF"/>
        </w:rPr>
        <w:t>In the research field, 7T MR scanners have proven to be of great use for the identification and the study of each cerebellar folia (which are approximatively 260)</w:t>
      </w:r>
      <w:r w:rsidRPr="004E4A2F">
        <w:rPr>
          <w:rFonts w:ascii="Book Antiqua" w:hAnsi="Book Antiqua" w:cs="Times New Roman"/>
          <w:noProof/>
          <w:color w:val="2E2E2E"/>
          <w:sz w:val="24"/>
          <w:szCs w:val="24"/>
          <w:shd w:val="clear" w:color="auto" w:fill="FFFFFF"/>
          <w:vertAlign w:val="superscript"/>
        </w:rPr>
        <w:t>[43]</w:t>
      </w:r>
      <w:r w:rsidRPr="004E4A2F">
        <w:rPr>
          <w:rFonts w:ascii="Book Antiqua" w:hAnsi="Book Antiqua" w:cs="Times New Roman"/>
          <w:color w:val="2E2E2E"/>
          <w:sz w:val="24"/>
          <w:szCs w:val="24"/>
          <w:shd w:val="clear" w:color="auto" w:fill="FFFFFF"/>
        </w:rPr>
        <w:t xml:space="preserve"> and for the study of cerebellar cortical layers. Specifically, the granular and molecular cerebellar layers, whose thickness is approximatively 240 μm, are well recognized and morphologically studied at 7T which has the unique advantage to allow an in-plane voxel size of 120 μm not possible at low-field MR </w:t>
      </w:r>
      <w:proofErr w:type="gramStart"/>
      <w:r w:rsidRPr="004E4A2F">
        <w:rPr>
          <w:rFonts w:ascii="Book Antiqua" w:hAnsi="Book Antiqua" w:cs="Times New Roman"/>
          <w:color w:val="2E2E2E"/>
          <w:sz w:val="24"/>
          <w:szCs w:val="24"/>
          <w:shd w:val="clear" w:color="auto" w:fill="FFFFFF"/>
        </w:rPr>
        <w:t>scanners</w:t>
      </w:r>
      <w:r w:rsidRPr="004E4A2F">
        <w:rPr>
          <w:rFonts w:ascii="Book Antiqua" w:hAnsi="Book Antiqua" w:cs="Times New Roman"/>
          <w:noProof/>
          <w:color w:val="2E2E2E"/>
          <w:sz w:val="24"/>
          <w:szCs w:val="24"/>
          <w:shd w:val="clear" w:color="auto" w:fill="FFFFFF"/>
          <w:vertAlign w:val="superscript"/>
        </w:rPr>
        <w:t>[</w:t>
      </w:r>
      <w:proofErr w:type="gramEnd"/>
      <w:r w:rsidRPr="004E4A2F">
        <w:rPr>
          <w:rFonts w:ascii="Book Antiqua" w:hAnsi="Book Antiqua" w:cs="Times New Roman"/>
          <w:noProof/>
          <w:color w:val="2E2E2E"/>
          <w:sz w:val="24"/>
          <w:szCs w:val="24"/>
          <w:shd w:val="clear" w:color="auto" w:fill="FFFFFF"/>
          <w:vertAlign w:val="superscript"/>
        </w:rPr>
        <w:t>44]</w:t>
      </w:r>
      <w:r w:rsidRPr="004E4A2F">
        <w:rPr>
          <w:rFonts w:ascii="Book Antiqua" w:hAnsi="Book Antiqua" w:cs="Times New Roman"/>
          <w:color w:val="2E2E2E"/>
          <w:sz w:val="24"/>
          <w:szCs w:val="24"/>
          <w:shd w:val="clear" w:color="auto" w:fill="FFFFFF"/>
        </w:rPr>
        <w:t xml:space="preserve">. It is important to bear in mind that higher magnetic fields bring </w:t>
      </w:r>
      <w:proofErr w:type="gramStart"/>
      <w:r w:rsidRPr="004E4A2F">
        <w:rPr>
          <w:rFonts w:ascii="Book Antiqua" w:hAnsi="Book Antiqua" w:cs="Times New Roman"/>
          <w:color w:val="2E2E2E"/>
          <w:sz w:val="24"/>
          <w:szCs w:val="24"/>
          <w:shd w:val="clear" w:color="auto" w:fill="FFFFFF"/>
        </w:rPr>
        <w:t>the inherit</w:t>
      </w:r>
      <w:proofErr w:type="gramEnd"/>
      <w:r w:rsidRPr="004E4A2F">
        <w:rPr>
          <w:rFonts w:ascii="Book Antiqua" w:hAnsi="Book Antiqua" w:cs="Times New Roman"/>
          <w:color w:val="2E2E2E"/>
          <w:sz w:val="24"/>
          <w:szCs w:val="24"/>
          <w:shd w:val="clear" w:color="auto" w:fill="FFFFFF"/>
        </w:rPr>
        <w:t xml:space="preserve"> heavy burden of several artifacts and limitations. For instance, chemical shift imaging and susceptibility </w:t>
      </w:r>
      <w:proofErr w:type="gramStart"/>
      <w:r w:rsidRPr="004E4A2F">
        <w:rPr>
          <w:rFonts w:ascii="Book Antiqua" w:hAnsi="Book Antiqua" w:cs="Times New Roman"/>
          <w:color w:val="2E2E2E"/>
          <w:sz w:val="24"/>
          <w:szCs w:val="24"/>
          <w:shd w:val="clear" w:color="auto" w:fill="FFFFFF"/>
        </w:rPr>
        <w:t>artifacts,</w:t>
      </w:r>
      <w:proofErr w:type="gramEnd"/>
      <w:r w:rsidRPr="004E4A2F">
        <w:rPr>
          <w:rFonts w:ascii="Book Antiqua" w:hAnsi="Book Antiqua" w:cs="Times New Roman"/>
          <w:color w:val="2E2E2E"/>
          <w:sz w:val="24"/>
          <w:szCs w:val="24"/>
          <w:shd w:val="clear" w:color="auto" w:fill="FFFFFF"/>
        </w:rPr>
        <w:t xml:space="preserve"> are only some of the artifacts that will increase with </w:t>
      </w:r>
      <w:r w:rsidRPr="004E4A2F">
        <w:rPr>
          <w:rFonts w:ascii="Book Antiqua" w:hAnsi="Book Antiqua" w:cs="Times New Roman"/>
          <w:noProof/>
          <w:color w:val="2E2E2E"/>
          <w:sz w:val="24"/>
          <w:szCs w:val="24"/>
          <w:shd w:val="clear" w:color="auto" w:fill="FFFFFF"/>
        </w:rPr>
        <w:t>high</w:t>
      </w:r>
      <w:r w:rsidRPr="004E4A2F">
        <w:rPr>
          <w:rFonts w:ascii="Book Antiqua" w:hAnsi="Book Antiqua" w:cs="Times New Roman"/>
          <w:color w:val="2E2E2E"/>
          <w:sz w:val="24"/>
          <w:szCs w:val="24"/>
          <w:shd w:val="clear" w:color="auto" w:fill="FFFFFF"/>
        </w:rPr>
        <w:t xml:space="preserve"> magnetic field. These phenomena, which may cause images misinterpretation, can also be exploited, leading for example to a better separation of metabolites in spectroscopy, a better performance in perfusion weighted imaging, or a better blood products detection. Further, when using high and ultra-high magnetic fields in humans, the specific absorption rate (SAR) should also be carefully evaluated, since it will be quadruplicate with the doubling of the field strength, limiting the use of some sequences and </w:t>
      </w:r>
      <w:r w:rsidRPr="004E4A2F">
        <w:rPr>
          <w:rFonts w:ascii="Book Antiqua" w:hAnsi="Book Antiqua" w:cs="Times New Roman"/>
          <w:color w:val="2E2E2E"/>
          <w:sz w:val="24"/>
          <w:szCs w:val="24"/>
          <w:shd w:val="clear" w:color="auto" w:fill="FFFFFF"/>
        </w:rPr>
        <w:lastRenderedPageBreak/>
        <w:t xml:space="preserve">making some parameter modulation necessary in order not to exceed the SAR threshold limit given by International Electrotechnical </w:t>
      </w:r>
      <w:proofErr w:type="gramStart"/>
      <w:r w:rsidRPr="004E4A2F">
        <w:rPr>
          <w:rFonts w:ascii="Book Antiqua" w:hAnsi="Book Antiqua" w:cs="Times New Roman"/>
          <w:color w:val="2E2E2E"/>
          <w:sz w:val="24"/>
          <w:szCs w:val="24"/>
          <w:shd w:val="clear" w:color="auto" w:fill="FFFFFF"/>
        </w:rPr>
        <w:t>Commission</w:t>
      </w:r>
      <w:r w:rsidRPr="004E4A2F">
        <w:rPr>
          <w:rFonts w:ascii="Book Antiqua" w:hAnsi="Book Antiqua" w:cs="Times New Roman"/>
          <w:noProof/>
          <w:color w:val="2E2E2E"/>
          <w:sz w:val="24"/>
          <w:szCs w:val="24"/>
          <w:shd w:val="clear" w:color="auto" w:fill="FFFFFF"/>
          <w:vertAlign w:val="superscript"/>
        </w:rPr>
        <w:t>[</w:t>
      </w:r>
      <w:proofErr w:type="gramEnd"/>
      <w:r w:rsidRPr="004E4A2F">
        <w:rPr>
          <w:rFonts w:ascii="Book Antiqua" w:hAnsi="Book Antiqua" w:cs="Times New Roman"/>
          <w:noProof/>
          <w:color w:val="2E2E2E"/>
          <w:sz w:val="24"/>
          <w:szCs w:val="24"/>
          <w:shd w:val="clear" w:color="auto" w:fill="FFFFFF"/>
          <w:vertAlign w:val="superscript"/>
        </w:rPr>
        <w:t>45]</w:t>
      </w:r>
      <w:r w:rsidRPr="004E4A2F">
        <w:rPr>
          <w:rFonts w:ascii="Book Antiqua" w:hAnsi="Book Antiqua" w:cs="Times New Roman"/>
          <w:color w:val="2E2E2E"/>
          <w:sz w:val="24"/>
          <w:szCs w:val="24"/>
          <w:shd w:val="clear" w:color="auto" w:fill="FFFFFF"/>
        </w:rPr>
        <w:t>.</w:t>
      </w:r>
    </w:p>
    <w:p w:rsidR="00DD3C4B" w:rsidRPr="004E4A2F" w:rsidRDefault="00DD3C4B" w:rsidP="00DD3C4B">
      <w:pPr>
        <w:snapToGrid w:val="0"/>
        <w:spacing w:after="0" w:line="360" w:lineRule="auto"/>
        <w:ind w:firstLine="720"/>
        <w:jc w:val="both"/>
        <w:rPr>
          <w:rFonts w:ascii="Book Antiqua" w:hAnsi="Book Antiqua" w:cs="Times New Roman"/>
          <w:color w:val="2E2E2E"/>
          <w:sz w:val="24"/>
          <w:szCs w:val="24"/>
          <w:shd w:val="clear" w:color="auto" w:fill="FFFFFF"/>
          <w:lang w:eastAsia="zh-CN"/>
        </w:rPr>
      </w:pPr>
    </w:p>
    <w:p w:rsidR="00B74011" w:rsidRPr="004E4A2F" w:rsidRDefault="00B74011" w:rsidP="000F1227">
      <w:pPr>
        <w:snapToGrid w:val="0"/>
        <w:spacing w:after="0" w:line="360" w:lineRule="auto"/>
        <w:jc w:val="both"/>
        <w:rPr>
          <w:rFonts w:ascii="Book Antiqua" w:eastAsia="Times New Roman" w:hAnsi="Book Antiqua" w:cs="Times New Roman"/>
          <w:b/>
          <w:i/>
          <w:iCs/>
          <w:color w:val="222222"/>
          <w:sz w:val="24"/>
          <w:szCs w:val="24"/>
        </w:rPr>
      </w:pPr>
      <w:r w:rsidRPr="004E4A2F">
        <w:rPr>
          <w:rFonts w:ascii="Book Antiqua" w:eastAsia="Times New Roman" w:hAnsi="Book Antiqua" w:cs="Times New Roman"/>
          <w:b/>
          <w:i/>
          <w:iCs/>
          <w:color w:val="222222"/>
          <w:sz w:val="24"/>
          <w:szCs w:val="24"/>
        </w:rPr>
        <w:t>MRI techniques available for the study of cerebellum</w:t>
      </w:r>
      <w:r w:rsidRPr="004E4A2F">
        <w:rPr>
          <w:rFonts w:ascii="Book Antiqua" w:eastAsia="Times New Roman" w:hAnsi="Book Antiqua" w:cs="Times New Roman"/>
          <w:b/>
          <w:i/>
          <w:iCs/>
          <w:color w:val="222222"/>
          <w:sz w:val="24"/>
          <w:szCs w:val="24"/>
        </w:rPr>
        <w:br/>
        <w:t xml:space="preserve">Conventional morphologic techniques </w:t>
      </w:r>
    </w:p>
    <w:p w:rsidR="00B74011" w:rsidRDefault="00B74011" w:rsidP="000F1227">
      <w:pPr>
        <w:snapToGrid w:val="0"/>
        <w:spacing w:after="0" w:line="360" w:lineRule="auto"/>
        <w:jc w:val="both"/>
        <w:rPr>
          <w:rFonts w:ascii="Book Antiqua" w:hAnsi="Book Antiqua" w:cs="Times New Roman"/>
          <w:color w:val="000000"/>
          <w:sz w:val="24"/>
          <w:szCs w:val="24"/>
          <w:shd w:val="clear" w:color="auto" w:fill="FFFFFF"/>
          <w:lang w:eastAsia="zh-CN"/>
        </w:rPr>
      </w:pPr>
      <w:r w:rsidRPr="004E4A2F">
        <w:rPr>
          <w:rFonts w:ascii="Book Antiqua" w:hAnsi="Book Antiqua" w:cs="Times New Roman"/>
          <w:color w:val="000000"/>
          <w:sz w:val="24"/>
          <w:szCs w:val="24"/>
          <w:shd w:val="clear" w:color="auto" w:fill="FFFFFF"/>
        </w:rPr>
        <w:t xml:space="preserve">The </w:t>
      </w:r>
      <w:r w:rsidRPr="004E4A2F">
        <w:rPr>
          <w:rFonts w:ascii="Book Antiqua" w:hAnsi="Book Antiqua" w:cs="Times New Roman"/>
          <w:noProof/>
          <w:color w:val="000000"/>
          <w:sz w:val="24"/>
          <w:szCs w:val="24"/>
          <w:shd w:val="clear" w:color="auto" w:fill="FFFFFF"/>
        </w:rPr>
        <w:t>remarkable</w:t>
      </w:r>
      <w:r w:rsidRPr="004E4A2F">
        <w:rPr>
          <w:rFonts w:ascii="Book Antiqua" w:hAnsi="Book Antiqua" w:cs="Times New Roman"/>
          <w:color w:val="000000"/>
          <w:sz w:val="24"/>
          <w:szCs w:val="24"/>
          <w:shd w:val="clear" w:color="auto" w:fill="FFFFFF"/>
        </w:rPr>
        <w:t xml:space="preserve"> wide range of MR sequences available for the study of the PCF and the cerebellum comes with the difficulty of making the optimal selection based on the clinical or research question. In a standard clinical study the MRI protocol should include a turbo spin-echo (TSE) T1weighted (T1w) sequence to assess shape and dimension of the cerebellum and of the PCF, TSE-T2w and FLAIR-T2w sequences to detect potential white matter (WM) lesions. The choice of an isotropic voxel (≤ 1 mm) should always be preferred when available or when a </w:t>
      </w:r>
      <w:r w:rsidRPr="004E4A2F">
        <w:rPr>
          <w:rFonts w:ascii="Book Antiqua" w:hAnsi="Book Antiqua" w:cs="Times New Roman"/>
          <w:noProof/>
          <w:color w:val="000000"/>
          <w:sz w:val="24"/>
          <w:szCs w:val="24"/>
          <w:shd w:val="clear" w:color="auto" w:fill="FFFFFF"/>
        </w:rPr>
        <w:t>high-resolution</w:t>
      </w:r>
      <w:r w:rsidRPr="004E4A2F">
        <w:rPr>
          <w:rFonts w:ascii="Book Antiqua" w:hAnsi="Book Antiqua" w:cs="Times New Roman"/>
          <w:color w:val="000000"/>
          <w:sz w:val="24"/>
          <w:szCs w:val="24"/>
          <w:shd w:val="clear" w:color="auto" w:fill="FFFFFF"/>
        </w:rPr>
        <w:t xml:space="preserve"> multiplanar evaluation is </w:t>
      </w:r>
      <w:r w:rsidRPr="004E4A2F">
        <w:rPr>
          <w:rFonts w:ascii="Book Antiqua" w:hAnsi="Book Antiqua" w:cs="Times New Roman"/>
          <w:noProof/>
          <w:color w:val="000000"/>
          <w:sz w:val="24"/>
          <w:szCs w:val="24"/>
          <w:shd w:val="clear" w:color="auto" w:fill="FFFFFF"/>
        </w:rPr>
        <w:t>needed</w:t>
      </w:r>
      <w:r w:rsidRPr="004E4A2F">
        <w:rPr>
          <w:rFonts w:ascii="Book Antiqua" w:hAnsi="Book Antiqua" w:cs="Times New Roman"/>
          <w:color w:val="000000"/>
          <w:sz w:val="24"/>
          <w:szCs w:val="24"/>
          <w:shd w:val="clear" w:color="auto" w:fill="FFFFFF"/>
        </w:rPr>
        <w:t xml:space="preserve">. For </w:t>
      </w:r>
      <w:r w:rsidRPr="004E4A2F">
        <w:rPr>
          <w:rFonts w:ascii="Book Antiqua" w:hAnsi="Book Antiqua" w:cs="Times New Roman"/>
          <w:noProof/>
          <w:color w:val="000000"/>
          <w:sz w:val="24"/>
          <w:szCs w:val="24"/>
          <w:shd w:val="clear" w:color="auto" w:fill="FFFFFF"/>
        </w:rPr>
        <w:t>example,</w:t>
      </w:r>
      <w:r w:rsidRPr="004E4A2F">
        <w:rPr>
          <w:rFonts w:ascii="Book Antiqua" w:hAnsi="Book Antiqua" w:cs="Times New Roman"/>
          <w:color w:val="000000"/>
          <w:sz w:val="24"/>
          <w:szCs w:val="24"/>
          <w:shd w:val="clear" w:color="auto" w:fill="FFFFFF"/>
        </w:rPr>
        <w:t xml:space="preserve"> it has been showed that, in comparison to TSE-T2/proton density sequences, isotropic 3D-FLAIR is more accurate in detecting not only white matter lesions but also cortical and infratentorial </w:t>
      </w:r>
      <w:r w:rsidRPr="004E4A2F">
        <w:rPr>
          <w:rFonts w:ascii="Book Antiqua" w:hAnsi="Book Antiqua" w:cs="Times New Roman"/>
          <w:noProof/>
          <w:color w:val="000000"/>
          <w:sz w:val="24"/>
          <w:szCs w:val="24"/>
          <w:shd w:val="clear" w:color="auto" w:fill="FFFFFF"/>
        </w:rPr>
        <w:t>lesions</w:t>
      </w:r>
      <w:r w:rsidRPr="004E4A2F">
        <w:rPr>
          <w:rFonts w:ascii="Book Antiqua" w:hAnsi="Book Antiqua" w:cs="Times New Roman"/>
          <w:color w:val="000000"/>
          <w:sz w:val="24"/>
          <w:szCs w:val="24"/>
          <w:shd w:val="clear" w:color="auto" w:fill="FFFFFF"/>
        </w:rPr>
        <w:t xml:space="preserve"> in patients with multiple sclerosis (MS)</w:t>
      </w:r>
      <w:r w:rsidRPr="004E4A2F">
        <w:rPr>
          <w:rFonts w:ascii="Book Antiqua" w:hAnsi="Book Antiqua" w:cs="Times New Roman"/>
          <w:noProof/>
          <w:color w:val="000000"/>
          <w:sz w:val="24"/>
          <w:szCs w:val="24"/>
          <w:shd w:val="clear" w:color="auto" w:fill="FFFFFF"/>
          <w:vertAlign w:val="superscript"/>
        </w:rPr>
        <w:t>[46]</w:t>
      </w:r>
      <w:r w:rsidRPr="004E4A2F">
        <w:rPr>
          <w:rFonts w:ascii="Book Antiqua" w:hAnsi="Book Antiqua" w:cs="Times New Roman"/>
          <w:color w:val="000000"/>
          <w:sz w:val="24"/>
          <w:szCs w:val="24"/>
          <w:shd w:val="clear" w:color="auto" w:fill="FFFFFF"/>
        </w:rPr>
        <w:t>.</w:t>
      </w:r>
      <w:r w:rsidRPr="004E4A2F">
        <w:rPr>
          <w:rFonts w:ascii="Book Antiqua" w:hAnsi="Book Antiqua" w:cs="Times New Roman"/>
          <w:sz w:val="24"/>
          <w:szCs w:val="24"/>
        </w:rPr>
        <w:t xml:space="preserve"> </w:t>
      </w:r>
      <w:r w:rsidRPr="004E4A2F">
        <w:rPr>
          <w:rFonts w:ascii="Book Antiqua" w:hAnsi="Book Antiqua" w:cs="Times New Roman"/>
          <w:color w:val="000000"/>
          <w:sz w:val="24"/>
          <w:szCs w:val="24"/>
          <w:shd w:val="clear" w:color="auto" w:fill="FFFFFF"/>
        </w:rPr>
        <w:t xml:space="preserve">3D FLAIR has advantages even when acquired at ultra-high magnetic field, such as in the study of </w:t>
      </w:r>
      <w:r w:rsidR="008D2356" w:rsidRPr="008D2356">
        <w:rPr>
          <w:rFonts w:ascii="Book Antiqua" w:hAnsi="Book Antiqua" w:cs="Times New Roman"/>
          <w:color w:val="000000"/>
          <w:sz w:val="24"/>
          <w:szCs w:val="24"/>
          <w:shd w:val="clear" w:color="auto" w:fill="FFFFFF"/>
        </w:rPr>
        <w:t xml:space="preserve">Kilsdonik </w:t>
      </w:r>
      <w:r w:rsidRPr="008D2356">
        <w:rPr>
          <w:rFonts w:ascii="Book Antiqua" w:hAnsi="Book Antiqua" w:cs="Times New Roman"/>
          <w:i/>
          <w:color w:val="000000"/>
          <w:sz w:val="24"/>
          <w:szCs w:val="24"/>
          <w:shd w:val="clear" w:color="auto" w:fill="FFFFFF"/>
        </w:rPr>
        <w:t>et al</w:t>
      </w:r>
      <w:r w:rsidR="008D2356" w:rsidRPr="004E4A2F">
        <w:rPr>
          <w:rFonts w:ascii="Book Antiqua" w:hAnsi="Book Antiqua" w:cs="Times New Roman"/>
          <w:noProof/>
          <w:color w:val="000000"/>
          <w:sz w:val="24"/>
          <w:szCs w:val="24"/>
          <w:shd w:val="clear" w:color="auto" w:fill="FFFFFF"/>
          <w:vertAlign w:val="superscript"/>
        </w:rPr>
        <w:t>[47]</w:t>
      </w:r>
      <w:r w:rsidRPr="004E4A2F">
        <w:rPr>
          <w:rFonts w:ascii="Book Antiqua" w:hAnsi="Book Antiqua" w:cs="Times New Roman"/>
          <w:color w:val="000000"/>
          <w:sz w:val="24"/>
          <w:szCs w:val="24"/>
          <w:shd w:val="clear" w:color="auto" w:fill="FFFFFF"/>
        </w:rPr>
        <w:t xml:space="preserve"> in which cortical gray matter (GM) lesions were better detected at 7T with 3D FLAIR than with GM-Specific 3D double inversion recovery (DIR) or with 2D-T2w and 3D-T1w. Finally, quantitative T1 and proton density (ρ) magnetic resonance imaging at 3T provide a good visualization of deep cerebellar nuclei, like dentate nuclei at 1.5T</w:t>
      </w:r>
      <w:r w:rsidRPr="004E4A2F">
        <w:rPr>
          <w:rFonts w:ascii="Book Antiqua" w:hAnsi="Book Antiqua" w:cs="Times New Roman"/>
          <w:noProof/>
          <w:color w:val="000000"/>
          <w:sz w:val="24"/>
          <w:szCs w:val="24"/>
          <w:shd w:val="clear" w:color="auto" w:fill="FFFFFF"/>
          <w:vertAlign w:val="superscript"/>
        </w:rPr>
        <w:t>[48]</w:t>
      </w:r>
      <w:r w:rsidRPr="004E4A2F">
        <w:rPr>
          <w:rFonts w:ascii="Book Antiqua" w:hAnsi="Book Antiqua" w:cs="Times New Roman"/>
          <w:color w:val="000000"/>
          <w:sz w:val="24"/>
          <w:szCs w:val="24"/>
          <w:shd w:val="clear" w:color="auto" w:fill="FFFFFF"/>
        </w:rPr>
        <w:t xml:space="preserve">. Similarly, susceptibility weighted imaging (SWI) allows a better detection of the dentate nuclei at 1.5T while higher magnetic field allows visualization of the </w:t>
      </w:r>
      <w:r w:rsidRPr="004E4A2F">
        <w:rPr>
          <w:rFonts w:ascii="Book Antiqua" w:hAnsi="Book Antiqua" w:cs="Times New Roman"/>
          <w:noProof/>
          <w:color w:val="000000"/>
          <w:sz w:val="24"/>
          <w:szCs w:val="24"/>
          <w:shd w:val="clear" w:color="auto" w:fill="FFFFFF"/>
        </w:rPr>
        <w:t>dentate</w:t>
      </w:r>
      <w:r w:rsidRPr="004E4A2F">
        <w:rPr>
          <w:rFonts w:ascii="Book Antiqua" w:hAnsi="Book Antiqua" w:cs="Times New Roman"/>
          <w:color w:val="000000"/>
          <w:sz w:val="24"/>
          <w:szCs w:val="24"/>
          <w:shd w:val="clear" w:color="auto" w:fill="FFFFFF"/>
        </w:rPr>
        <w:t xml:space="preserve"> wall</w:t>
      </w:r>
      <w:r w:rsidR="00333A41">
        <w:rPr>
          <w:rFonts w:ascii="Book Antiqua" w:hAnsi="Book Antiqua" w:cs="Times New Roman"/>
          <w:color w:val="000000"/>
          <w:sz w:val="24"/>
          <w:szCs w:val="24"/>
          <w:shd w:val="clear" w:color="auto" w:fill="FFFFFF"/>
        </w:rPr>
        <w:t xml:space="preserve"> </w:t>
      </w:r>
      <w:r w:rsidRPr="004E4A2F">
        <w:rPr>
          <w:rFonts w:ascii="Book Antiqua" w:hAnsi="Book Antiqua" w:cs="Times New Roman"/>
          <w:color w:val="000000"/>
          <w:sz w:val="24"/>
          <w:szCs w:val="24"/>
          <w:shd w:val="clear" w:color="auto" w:fill="FFFFFF"/>
        </w:rPr>
        <w:t>corrugation the iron-poorer dorsal portion of it</w:t>
      </w:r>
      <w:r w:rsidRPr="004E4A2F">
        <w:rPr>
          <w:rFonts w:ascii="Book Antiqua" w:hAnsi="Book Antiqua" w:cs="Times New Roman"/>
          <w:noProof/>
          <w:color w:val="000000"/>
          <w:sz w:val="24"/>
          <w:szCs w:val="24"/>
          <w:shd w:val="clear" w:color="auto" w:fill="FFFFFF"/>
          <w:vertAlign w:val="superscript"/>
        </w:rPr>
        <w:t>[49]</w:t>
      </w:r>
      <w:r w:rsidRPr="004E4A2F">
        <w:rPr>
          <w:rFonts w:ascii="Book Antiqua" w:hAnsi="Book Antiqua" w:cs="Times New Roman"/>
          <w:color w:val="000000"/>
          <w:sz w:val="24"/>
          <w:szCs w:val="24"/>
          <w:shd w:val="clear" w:color="auto" w:fill="FFFFFF"/>
        </w:rPr>
        <w:t>.</w:t>
      </w:r>
    </w:p>
    <w:p w:rsidR="008D2356" w:rsidRPr="004E4A2F" w:rsidRDefault="008D2356" w:rsidP="000F1227">
      <w:pPr>
        <w:snapToGrid w:val="0"/>
        <w:spacing w:after="0" w:line="360" w:lineRule="auto"/>
        <w:jc w:val="both"/>
        <w:rPr>
          <w:rFonts w:ascii="Book Antiqua" w:hAnsi="Book Antiqua" w:cs="Times New Roman"/>
          <w:color w:val="000000"/>
          <w:sz w:val="24"/>
          <w:szCs w:val="24"/>
          <w:shd w:val="clear" w:color="auto" w:fill="FFFFFF"/>
          <w:lang w:eastAsia="zh-CN"/>
        </w:rPr>
      </w:pPr>
    </w:p>
    <w:p w:rsidR="00B74011" w:rsidRPr="004E4A2F" w:rsidRDefault="00B74011" w:rsidP="000F1227">
      <w:pPr>
        <w:snapToGrid w:val="0"/>
        <w:spacing w:after="0" w:line="360" w:lineRule="auto"/>
        <w:jc w:val="both"/>
        <w:rPr>
          <w:rFonts w:ascii="Book Antiqua" w:hAnsi="Book Antiqua" w:cs="Times New Roman"/>
          <w:b/>
          <w:i/>
          <w:color w:val="000000"/>
          <w:sz w:val="24"/>
          <w:szCs w:val="24"/>
          <w:shd w:val="clear" w:color="auto" w:fill="FFFFFF"/>
        </w:rPr>
      </w:pPr>
      <w:r w:rsidRPr="004E4A2F">
        <w:rPr>
          <w:rFonts w:ascii="Book Antiqua" w:hAnsi="Book Antiqua" w:cs="Times New Roman"/>
          <w:b/>
          <w:i/>
          <w:color w:val="000000"/>
          <w:sz w:val="24"/>
          <w:szCs w:val="24"/>
          <w:shd w:val="clear" w:color="auto" w:fill="FFFFFF"/>
        </w:rPr>
        <w:t xml:space="preserve">Volumetric techniques </w:t>
      </w:r>
    </w:p>
    <w:p w:rsidR="00B74011" w:rsidRPr="004E4A2F" w:rsidRDefault="00B74011" w:rsidP="000F1227">
      <w:pPr>
        <w:snapToGrid w:val="0"/>
        <w:spacing w:after="0" w:line="360" w:lineRule="auto"/>
        <w:jc w:val="both"/>
        <w:rPr>
          <w:rFonts w:ascii="Book Antiqua" w:hAnsi="Book Antiqua" w:cs="Times New Roman"/>
          <w:color w:val="000000"/>
          <w:sz w:val="24"/>
          <w:szCs w:val="24"/>
          <w:shd w:val="clear" w:color="auto" w:fill="FFFFFF"/>
        </w:rPr>
      </w:pPr>
      <w:r w:rsidRPr="004E4A2F">
        <w:rPr>
          <w:rFonts w:ascii="Book Antiqua" w:hAnsi="Book Antiqua" w:cs="Times New Roman"/>
          <w:color w:val="000000"/>
          <w:sz w:val="24"/>
          <w:szCs w:val="24"/>
          <w:shd w:val="clear" w:color="auto" w:fill="FFFFFF"/>
        </w:rPr>
        <w:t xml:space="preserve">There is an ever-increasing interest in the evaluation of cerebellar volume as a potential correlate of motor and cognitive performance and as a biomarker of progression and/or treatment outcome in neurodegenerative </w:t>
      </w:r>
      <w:proofErr w:type="gramStart"/>
      <w:r w:rsidRPr="004E4A2F">
        <w:rPr>
          <w:rFonts w:ascii="Book Antiqua" w:hAnsi="Book Antiqua" w:cs="Times New Roman"/>
          <w:color w:val="000000"/>
          <w:sz w:val="24"/>
          <w:szCs w:val="24"/>
          <w:shd w:val="clear" w:color="auto" w:fill="FFFFFF"/>
        </w:rPr>
        <w:t>disorders</w:t>
      </w:r>
      <w:r w:rsidRPr="004E4A2F">
        <w:rPr>
          <w:rFonts w:ascii="Book Antiqua" w:hAnsi="Book Antiqua" w:cs="Times New Roman"/>
          <w:noProof/>
          <w:color w:val="000000"/>
          <w:sz w:val="24"/>
          <w:szCs w:val="24"/>
          <w:shd w:val="clear" w:color="auto" w:fill="FFFFFF"/>
          <w:vertAlign w:val="superscript"/>
        </w:rPr>
        <w:t>[</w:t>
      </w:r>
      <w:proofErr w:type="gramEnd"/>
      <w:r w:rsidRPr="004E4A2F">
        <w:rPr>
          <w:rFonts w:ascii="Book Antiqua" w:hAnsi="Book Antiqua" w:cs="Times New Roman"/>
          <w:noProof/>
          <w:color w:val="000000"/>
          <w:sz w:val="24"/>
          <w:szCs w:val="24"/>
          <w:shd w:val="clear" w:color="auto" w:fill="FFFFFF"/>
          <w:vertAlign w:val="superscript"/>
        </w:rPr>
        <w:t>50]</w:t>
      </w:r>
      <w:r w:rsidRPr="004E4A2F">
        <w:rPr>
          <w:rFonts w:ascii="Book Antiqua" w:hAnsi="Book Antiqua" w:cs="Times New Roman"/>
          <w:color w:val="000000"/>
          <w:sz w:val="24"/>
          <w:szCs w:val="24"/>
          <w:shd w:val="clear" w:color="auto" w:fill="FFFFFF"/>
        </w:rPr>
        <w:t>.</w:t>
      </w:r>
    </w:p>
    <w:p w:rsidR="00B74011" w:rsidRPr="004E4A2F" w:rsidRDefault="00B74011" w:rsidP="008D2356">
      <w:pPr>
        <w:snapToGrid w:val="0"/>
        <w:spacing w:after="0" w:line="360" w:lineRule="auto"/>
        <w:ind w:firstLine="720"/>
        <w:jc w:val="both"/>
        <w:rPr>
          <w:rFonts w:ascii="Book Antiqua" w:hAnsi="Book Antiqua" w:cs="Times New Roman"/>
          <w:color w:val="000000"/>
          <w:sz w:val="24"/>
          <w:szCs w:val="24"/>
          <w:shd w:val="clear" w:color="auto" w:fill="FFFFFF"/>
        </w:rPr>
      </w:pPr>
      <w:r w:rsidRPr="004E4A2F">
        <w:rPr>
          <w:rFonts w:ascii="Book Antiqua" w:hAnsi="Book Antiqua" w:cs="Times New Roman"/>
          <w:color w:val="000000"/>
          <w:sz w:val="24"/>
          <w:szCs w:val="24"/>
          <w:shd w:val="clear" w:color="auto" w:fill="FFFFFF"/>
        </w:rPr>
        <w:t xml:space="preserve">Several computerized methods with specific advantages and limitations are available to perform cerebellar segmentation, lobule parcellation and thus to assess global cerebellar volume, regional or lobular volumes and GM and WM volume. </w:t>
      </w:r>
      <w:r w:rsidRPr="004E4A2F">
        <w:rPr>
          <w:rFonts w:ascii="Book Antiqua" w:hAnsi="Book Antiqua" w:cs="Times New Roman"/>
          <w:noProof/>
          <w:color w:val="000000"/>
          <w:sz w:val="24"/>
          <w:szCs w:val="24"/>
          <w:shd w:val="clear" w:color="auto" w:fill="FFFFFF"/>
        </w:rPr>
        <w:t xml:space="preserve">Although manual </w:t>
      </w:r>
      <w:r w:rsidRPr="004E4A2F">
        <w:rPr>
          <w:rFonts w:ascii="Book Antiqua" w:hAnsi="Book Antiqua" w:cs="Times New Roman"/>
          <w:color w:val="000000"/>
          <w:sz w:val="24"/>
          <w:szCs w:val="24"/>
          <w:shd w:val="clear" w:color="auto" w:fill="FFFFFF"/>
        </w:rPr>
        <w:t xml:space="preserve">volume </w:t>
      </w:r>
      <w:r w:rsidRPr="004E4A2F">
        <w:rPr>
          <w:rFonts w:ascii="Book Antiqua" w:hAnsi="Book Antiqua" w:cs="Times New Roman"/>
          <w:color w:val="000000"/>
          <w:sz w:val="24"/>
          <w:szCs w:val="24"/>
          <w:shd w:val="clear" w:color="auto" w:fill="FFFFFF"/>
        </w:rPr>
        <w:lastRenderedPageBreak/>
        <w:t>segmentatio</w:t>
      </w:r>
      <w:r w:rsidRPr="004E4A2F">
        <w:rPr>
          <w:rFonts w:ascii="Book Antiqua" w:hAnsi="Book Antiqua" w:cs="Times New Roman"/>
          <w:noProof/>
          <w:color w:val="000000"/>
          <w:sz w:val="24"/>
          <w:szCs w:val="24"/>
          <w:shd w:val="clear" w:color="auto" w:fill="FFFFFF"/>
        </w:rPr>
        <w:t>n is considered the “gold standard”</w:t>
      </w:r>
      <w:r w:rsidRPr="004E4A2F">
        <w:rPr>
          <w:rFonts w:ascii="Book Antiqua" w:hAnsi="Book Antiqua" w:cs="Times New Roman"/>
          <w:color w:val="000000"/>
          <w:sz w:val="24"/>
          <w:szCs w:val="24"/>
          <w:shd w:val="clear" w:color="auto" w:fill="FFFFFF"/>
        </w:rPr>
        <w:t xml:space="preserve">, this option is extremely </w:t>
      </w:r>
      <w:r w:rsidRPr="004E4A2F">
        <w:rPr>
          <w:rFonts w:ascii="Book Antiqua" w:hAnsi="Book Antiqua" w:cs="Times New Roman"/>
          <w:noProof/>
          <w:color w:val="000000"/>
          <w:sz w:val="24"/>
          <w:szCs w:val="24"/>
          <w:shd w:val="clear" w:color="auto" w:fill="FFFFFF"/>
        </w:rPr>
        <w:t>time-consuming</w:t>
      </w:r>
      <w:r w:rsidRPr="004E4A2F">
        <w:rPr>
          <w:rFonts w:ascii="Book Antiqua" w:hAnsi="Book Antiqua" w:cs="Times New Roman"/>
          <w:color w:val="000000"/>
          <w:sz w:val="24"/>
          <w:szCs w:val="24"/>
          <w:shd w:val="clear" w:color="auto" w:fill="FFFFFF"/>
        </w:rPr>
        <w:t xml:space="preserve"> and its reliability may vary with the experience of the </w:t>
      </w:r>
      <w:r w:rsidRPr="004E4A2F">
        <w:rPr>
          <w:rFonts w:ascii="Book Antiqua" w:hAnsi="Book Antiqua" w:cs="Times New Roman"/>
          <w:noProof/>
          <w:color w:val="000000"/>
          <w:sz w:val="24"/>
          <w:szCs w:val="24"/>
          <w:shd w:val="clear" w:color="auto" w:fill="FFFFFF"/>
        </w:rPr>
        <w:t>raters</w:t>
      </w:r>
      <w:r w:rsidRPr="004E4A2F">
        <w:rPr>
          <w:rFonts w:ascii="Book Antiqua" w:hAnsi="Book Antiqua" w:cs="Times New Roman"/>
          <w:noProof/>
          <w:color w:val="000000"/>
          <w:sz w:val="24"/>
          <w:szCs w:val="24"/>
          <w:shd w:val="clear" w:color="auto" w:fill="FFFFFF"/>
          <w:vertAlign w:val="superscript"/>
        </w:rPr>
        <w:t>[51]</w:t>
      </w:r>
      <w:r w:rsidRPr="004E4A2F">
        <w:rPr>
          <w:rFonts w:ascii="Book Antiqua" w:hAnsi="Book Antiqua" w:cs="Times New Roman"/>
          <w:color w:val="000000"/>
          <w:sz w:val="24"/>
          <w:szCs w:val="24"/>
          <w:shd w:val="clear" w:color="auto" w:fill="FFFFFF"/>
        </w:rPr>
        <w:t>. Several semi-automatic computerized methods have been developed and validated in order to minimize operator-dependent limitation. We will focus on the methods that have been more extensively applied in clinical studies and will describe each method’s advantages and limitations.</w:t>
      </w:r>
    </w:p>
    <w:p w:rsidR="00B74011" w:rsidRPr="004E4A2F" w:rsidRDefault="00B74011" w:rsidP="008D2356">
      <w:pPr>
        <w:snapToGrid w:val="0"/>
        <w:spacing w:after="0" w:line="360" w:lineRule="auto"/>
        <w:ind w:firstLine="720"/>
        <w:jc w:val="both"/>
        <w:rPr>
          <w:rFonts w:ascii="Book Antiqua" w:hAnsi="Book Antiqua" w:cs="Times New Roman"/>
          <w:color w:val="000000"/>
          <w:sz w:val="24"/>
          <w:szCs w:val="24"/>
          <w:shd w:val="clear" w:color="auto" w:fill="FFFFFF"/>
        </w:rPr>
      </w:pPr>
      <w:r w:rsidRPr="004E4A2F">
        <w:rPr>
          <w:rFonts w:ascii="Book Antiqua" w:hAnsi="Book Antiqua" w:cs="Times New Roman"/>
          <w:color w:val="000000"/>
          <w:sz w:val="24"/>
          <w:szCs w:val="24"/>
          <w:shd w:val="clear" w:color="auto" w:fill="FFFFFF"/>
        </w:rPr>
        <w:t xml:space="preserve">SUIT (spatially unbiased atlas template of the cerebellum and brainstem) is </w:t>
      </w:r>
      <w:r w:rsidRPr="004E4A2F">
        <w:rPr>
          <w:rFonts w:ascii="Book Antiqua" w:hAnsi="Book Antiqua" w:cs="Times New Roman"/>
          <w:noProof/>
          <w:color w:val="000000"/>
          <w:sz w:val="24"/>
          <w:szCs w:val="24"/>
          <w:shd w:val="clear" w:color="auto" w:fill="FFFFFF"/>
        </w:rPr>
        <w:t xml:space="preserve">a Statiscal Parametring mappung software (SPM) </w:t>
      </w:r>
      <w:r w:rsidRPr="004E4A2F">
        <w:rPr>
          <w:rFonts w:ascii="Book Antiqua" w:hAnsi="Book Antiqua" w:cs="Times New Roman"/>
          <w:color w:val="000000"/>
          <w:sz w:val="24"/>
          <w:szCs w:val="24"/>
          <w:shd w:val="clear" w:color="auto" w:fill="FFFFFF"/>
        </w:rPr>
        <w:t xml:space="preserve">toolbox for MATLAB, based on a nonlinear coregistration of MRI images to a high-resolution cerebellum template obtained from images of healthy </w:t>
      </w:r>
      <w:proofErr w:type="gramStart"/>
      <w:r w:rsidRPr="004E4A2F">
        <w:rPr>
          <w:rFonts w:ascii="Book Antiqua" w:hAnsi="Book Antiqua" w:cs="Times New Roman"/>
          <w:color w:val="000000"/>
          <w:sz w:val="24"/>
          <w:szCs w:val="24"/>
          <w:shd w:val="clear" w:color="auto" w:fill="FFFFFF"/>
        </w:rPr>
        <w:t>controls</w:t>
      </w:r>
      <w:r w:rsidRPr="004E4A2F">
        <w:rPr>
          <w:rFonts w:ascii="Book Antiqua" w:hAnsi="Book Antiqua" w:cs="Times New Roman"/>
          <w:noProof/>
          <w:color w:val="000000"/>
          <w:sz w:val="24"/>
          <w:szCs w:val="24"/>
          <w:shd w:val="clear" w:color="auto" w:fill="FFFFFF"/>
          <w:vertAlign w:val="superscript"/>
        </w:rPr>
        <w:t>[</w:t>
      </w:r>
      <w:proofErr w:type="gramEnd"/>
      <w:r w:rsidRPr="004E4A2F">
        <w:rPr>
          <w:rFonts w:ascii="Book Antiqua" w:hAnsi="Book Antiqua" w:cs="Times New Roman"/>
          <w:noProof/>
          <w:color w:val="000000"/>
          <w:sz w:val="24"/>
          <w:szCs w:val="24"/>
          <w:shd w:val="clear" w:color="auto" w:fill="FFFFFF"/>
          <w:vertAlign w:val="superscript"/>
        </w:rPr>
        <w:t>52]</w:t>
      </w:r>
      <w:r w:rsidRPr="004E4A2F">
        <w:rPr>
          <w:rFonts w:ascii="Book Antiqua" w:hAnsi="Book Antiqua" w:cs="Times New Roman"/>
          <w:color w:val="000000"/>
          <w:sz w:val="24"/>
          <w:szCs w:val="24"/>
          <w:shd w:val="clear" w:color="auto" w:fill="FFFFFF"/>
        </w:rPr>
        <w:t>. This method allows the parcellation of the cerebellum in at least 28 lobules, thus measuring GM volume for each lobule and the global GM volume as the sum of all lobule volumes (Fig</w:t>
      </w:r>
      <w:r w:rsidR="005A54B0">
        <w:rPr>
          <w:rFonts w:ascii="Book Antiqua" w:hAnsi="Book Antiqua" w:cs="Times New Roman" w:hint="eastAsia"/>
          <w:color w:val="000000"/>
          <w:sz w:val="24"/>
          <w:szCs w:val="24"/>
          <w:shd w:val="clear" w:color="auto" w:fill="FFFFFF"/>
          <w:lang w:eastAsia="zh-CN"/>
        </w:rPr>
        <w:t>ure</w:t>
      </w:r>
      <w:r w:rsidRPr="004E4A2F">
        <w:rPr>
          <w:rFonts w:ascii="Book Antiqua" w:hAnsi="Book Antiqua" w:cs="Times New Roman"/>
          <w:color w:val="000000"/>
          <w:sz w:val="24"/>
          <w:szCs w:val="24"/>
          <w:shd w:val="clear" w:color="auto" w:fill="FFFFFF"/>
        </w:rPr>
        <w:t xml:space="preserve"> 1). SUIT has been applied to the study of several </w:t>
      </w:r>
      <w:r w:rsidRPr="004E4A2F">
        <w:rPr>
          <w:rFonts w:ascii="Book Antiqua" w:hAnsi="Book Antiqua" w:cs="Times New Roman"/>
          <w:noProof/>
          <w:color w:val="000000"/>
          <w:sz w:val="24"/>
          <w:szCs w:val="24"/>
          <w:shd w:val="clear" w:color="auto" w:fill="FFFFFF"/>
        </w:rPr>
        <w:t>diseases</w:t>
      </w:r>
      <w:r w:rsidRPr="004E4A2F">
        <w:rPr>
          <w:rFonts w:ascii="Book Antiqua" w:hAnsi="Book Antiqua" w:cs="Times New Roman"/>
          <w:color w:val="000000"/>
          <w:sz w:val="24"/>
          <w:szCs w:val="24"/>
          <w:shd w:val="clear" w:color="auto" w:fill="FFFFFF"/>
        </w:rPr>
        <w:t xml:space="preserve"> such as multiple sclerosis (MS), autism spectrum disorder, attention deficit hyperactivity disorder, developmental dyslexia and primary craniocervical dystonia, and it has been shown that it has higher sensibility to volume changes than conventional whole-brain voxel-</w:t>
      </w:r>
      <w:r w:rsidR="005A54B0">
        <w:rPr>
          <w:rFonts w:ascii="Book Antiqua" w:hAnsi="Book Antiqua" w:cs="Times New Roman"/>
          <w:color w:val="000000"/>
          <w:sz w:val="24"/>
          <w:szCs w:val="24"/>
          <w:shd w:val="clear" w:color="auto" w:fill="FFFFFF"/>
        </w:rPr>
        <w:t>based morphometry (VBM) methods</w:t>
      </w:r>
      <w:r w:rsidR="005A54B0">
        <w:rPr>
          <w:rFonts w:ascii="Book Antiqua" w:hAnsi="Book Antiqua" w:cs="Times New Roman"/>
          <w:noProof/>
          <w:color w:val="000000"/>
          <w:sz w:val="24"/>
          <w:szCs w:val="24"/>
          <w:shd w:val="clear" w:color="auto" w:fill="FFFFFF"/>
          <w:vertAlign w:val="superscript"/>
        </w:rPr>
        <w:t>[50,53,</w:t>
      </w:r>
      <w:r w:rsidRPr="004E4A2F">
        <w:rPr>
          <w:rFonts w:ascii="Book Antiqua" w:hAnsi="Book Antiqua" w:cs="Times New Roman"/>
          <w:noProof/>
          <w:color w:val="000000"/>
          <w:sz w:val="24"/>
          <w:szCs w:val="24"/>
          <w:shd w:val="clear" w:color="auto" w:fill="FFFFFF"/>
          <w:vertAlign w:val="superscript"/>
        </w:rPr>
        <w:t>54]</w:t>
      </w:r>
      <w:r w:rsidRPr="004E4A2F">
        <w:rPr>
          <w:rFonts w:ascii="Book Antiqua" w:hAnsi="Book Antiqua" w:cs="Times New Roman"/>
          <w:sz w:val="24"/>
          <w:szCs w:val="24"/>
        </w:rPr>
        <w:t>. The main advantage of SUIT is that it provides an optimal overlap of the cerebellar lobules, preserving anatomical details, and thanks to its cropping step avoids results bias</w:t>
      </w:r>
      <w:r w:rsidR="005A54B0">
        <w:rPr>
          <w:rFonts w:ascii="Book Antiqua" w:hAnsi="Book Antiqua" w:cs="Times New Roman"/>
          <w:sz w:val="24"/>
          <w:szCs w:val="24"/>
        </w:rPr>
        <w:t xml:space="preserve"> from supratentorial </w:t>
      </w:r>
      <w:proofErr w:type="gramStart"/>
      <w:r w:rsidR="005A54B0">
        <w:rPr>
          <w:rFonts w:ascii="Book Antiqua" w:hAnsi="Book Antiqua" w:cs="Times New Roman"/>
          <w:sz w:val="24"/>
          <w:szCs w:val="24"/>
        </w:rPr>
        <w:t>structures</w:t>
      </w:r>
      <w:r w:rsidR="005A54B0">
        <w:rPr>
          <w:rFonts w:ascii="Book Antiqua" w:hAnsi="Book Antiqua" w:cs="Times New Roman"/>
          <w:noProof/>
          <w:color w:val="000000"/>
          <w:sz w:val="24"/>
          <w:szCs w:val="24"/>
          <w:shd w:val="clear" w:color="auto" w:fill="FFFFFF"/>
          <w:vertAlign w:val="superscript"/>
        </w:rPr>
        <w:t>[</w:t>
      </w:r>
      <w:proofErr w:type="gramEnd"/>
      <w:r w:rsidR="005A54B0">
        <w:rPr>
          <w:rFonts w:ascii="Book Antiqua" w:hAnsi="Book Antiqua" w:cs="Times New Roman"/>
          <w:noProof/>
          <w:color w:val="000000"/>
          <w:sz w:val="24"/>
          <w:szCs w:val="24"/>
          <w:shd w:val="clear" w:color="auto" w:fill="FFFFFF"/>
          <w:vertAlign w:val="superscript"/>
        </w:rPr>
        <w:t>50,53,</w:t>
      </w:r>
      <w:r w:rsidRPr="004E4A2F">
        <w:rPr>
          <w:rFonts w:ascii="Book Antiqua" w:hAnsi="Book Antiqua" w:cs="Times New Roman"/>
          <w:noProof/>
          <w:color w:val="000000"/>
          <w:sz w:val="24"/>
          <w:szCs w:val="24"/>
          <w:shd w:val="clear" w:color="auto" w:fill="FFFFFF"/>
          <w:vertAlign w:val="superscript"/>
        </w:rPr>
        <w:t>54]</w:t>
      </w:r>
      <w:r w:rsidRPr="004E4A2F">
        <w:rPr>
          <w:rFonts w:ascii="Book Antiqua" w:hAnsi="Book Antiqua" w:cs="Times New Roman"/>
          <w:sz w:val="24"/>
          <w:szCs w:val="24"/>
        </w:rPr>
        <w:t xml:space="preserve">. </w:t>
      </w:r>
      <w:r w:rsidRPr="004E4A2F">
        <w:rPr>
          <w:rFonts w:ascii="Book Antiqua" w:hAnsi="Book Antiqua" w:cs="Times New Roman"/>
          <w:color w:val="000000"/>
          <w:sz w:val="24"/>
          <w:szCs w:val="24"/>
          <w:shd w:val="clear" w:color="auto" w:fill="FFFFFF"/>
        </w:rPr>
        <w:t xml:space="preserve">However, </w:t>
      </w:r>
      <w:r w:rsidRPr="004E4A2F">
        <w:rPr>
          <w:rFonts w:ascii="Book Antiqua" w:hAnsi="Book Antiqua" w:cs="Times New Roman"/>
          <w:noProof/>
          <w:color w:val="000000"/>
          <w:sz w:val="24"/>
          <w:szCs w:val="24"/>
          <w:shd w:val="clear" w:color="auto" w:fill="FFFFFF"/>
        </w:rPr>
        <w:t>Bogovic</w:t>
      </w:r>
      <w:r w:rsidRPr="004E4A2F">
        <w:rPr>
          <w:rFonts w:ascii="Book Antiqua" w:hAnsi="Book Antiqua" w:cs="Times New Roman"/>
          <w:color w:val="000000"/>
          <w:sz w:val="24"/>
          <w:szCs w:val="24"/>
          <w:shd w:val="clear" w:color="auto" w:fill="FFFFFF"/>
        </w:rPr>
        <w:t xml:space="preserve"> et al. reported that SUIT accuracy may decrease in patients with severe cerebellar atrophy especially with regard to lobule specific </w:t>
      </w:r>
      <w:proofErr w:type="gramStart"/>
      <w:r w:rsidRPr="004E4A2F">
        <w:rPr>
          <w:rFonts w:ascii="Book Antiqua" w:hAnsi="Book Antiqua" w:cs="Times New Roman"/>
          <w:color w:val="000000"/>
          <w:sz w:val="24"/>
          <w:szCs w:val="24"/>
          <w:shd w:val="clear" w:color="auto" w:fill="FFFFFF"/>
        </w:rPr>
        <w:t>segmentation</w:t>
      </w:r>
      <w:r w:rsidRPr="004E4A2F">
        <w:rPr>
          <w:rFonts w:ascii="Book Antiqua" w:hAnsi="Book Antiqua" w:cs="Times New Roman"/>
          <w:noProof/>
          <w:color w:val="000000"/>
          <w:sz w:val="24"/>
          <w:szCs w:val="24"/>
          <w:shd w:val="clear" w:color="auto" w:fill="FFFFFF"/>
          <w:vertAlign w:val="superscript"/>
        </w:rPr>
        <w:t>[</w:t>
      </w:r>
      <w:proofErr w:type="gramEnd"/>
      <w:r w:rsidRPr="004E4A2F">
        <w:rPr>
          <w:rFonts w:ascii="Book Antiqua" w:hAnsi="Book Antiqua" w:cs="Times New Roman"/>
          <w:noProof/>
          <w:color w:val="000000"/>
          <w:sz w:val="24"/>
          <w:szCs w:val="24"/>
          <w:shd w:val="clear" w:color="auto" w:fill="FFFFFF"/>
          <w:vertAlign w:val="superscript"/>
        </w:rPr>
        <w:t>51]</w:t>
      </w:r>
      <w:r w:rsidRPr="004E4A2F">
        <w:rPr>
          <w:rFonts w:ascii="Book Antiqua" w:hAnsi="Book Antiqua" w:cs="Times New Roman"/>
          <w:color w:val="000000"/>
          <w:sz w:val="24"/>
          <w:szCs w:val="24"/>
          <w:shd w:val="clear" w:color="auto" w:fill="FFFFFF"/>
        </w:rPr>
        <w:t xml:space="preserve">. </w:t>
      </w:r>
    </w:p>
    <w:p w:rsidR="00B74011" w:rsidRPr="004E4A2F" w:rsidRDefault="00B74011" w:rsidP="008D2356">
      <w:pPr>
        <w:snapToGrid w:val="0"/>
        <w:spacing w:after="0" w:line="360" w:lineRule="auto"/>
        <w:ind w:firstLine="720"/>
        <w:jc w:val="both"/>
        <w:rPr>
          <w:rFonts w:ascii="Book Antiqua" w:hAnsi="Book Antiqua" w:cs="Times New Roman"/>
          <w:color w:val="000000"/>
          <w:sz w:val="24"/>
          <w:szCs w:val="24"/>
          <w:shd w:val="clear" w:color="auto" w:fill="FFFFFF"/>
        </w:rPr>
      </w:pPr>
      <w:r w:rsidRPr="004E4A2F">
        <w:rPr>
          <w:rFonts w:ascii="Book Antiqua" w:hAnsi="Book Antiqua" w:cs="Times New Roman"/>
          <w:color w:val="000000"/>
          <w:sz w:val="24"/>
          <w:szCs w:val="24"/>
          <w:shd w:val="clear" w:color="auto" w:fill="FFFFFF"/>
        </w:rPr>
        <w:t xml:space="preserve">Cerebellar analysis toolkit (CATK) is based on a Bayesian framework of FMRIB’s Integrated Registration and Segmentation </w:t>
      </w:r>
      <w:proofErr w:type="gramStart"/>
      <w:r w:rsidRPr="004E4A2F">
        <w:rPr>
          <w:rFonts w:ascii="Book Antiqua" w:hAnsi="Book Antiqua" w:cs="Times New Roman"/>
          <w:color w:val="000000"/>
          <w:sz w:val="24"/>
          <w:szCs w:val="24"/>
          <w:shd w:val="clear" w:color="auto" w:fill="FFFFFF"/>
        </w:rPr>
        <w:t>Tool</w:t>
      </w:r>
      <w:r w:rsidRPr="004E4A2F">
        <w:rPr>
          <w:rFonts w:ascii="Book Antiqua" w:hAnsi="Book Antiqua" w:cs="Times New Roman"/>
          <w:noProof/>
          <w:color w:val="000000"/>
          <w:sz w:val="24"/>
          <w:szCs w:val="24"/>
          <w:shd w:val="clear" w:color="auto" w:fill="FFFFFF"/>
          <w:vertAlign w:val="superscript"/>
        </w:rPr>
        <w:t>[</w:t>
      </w:r>
      <w:proofErr w:type="gramEnd"/>
      <w:r w:rsidRPr="004E4A2F">
        <w:rPr>
          <w:rFonts w:ascii="Book Antiqua" w:hAnsi="Book Antiqua" w:cs="Times New Roman"/>
          <w:noProof/>
          <w:color w:val="000000"/>
          <w:sz w:val="24"/>
          <w:szCs w:val="24"/>
          <w:shd w:val="clear" w:color="auto" w:fill="FFFFFF"/>
          <w:vertAlign w:val="superscript"/>
        </w:rPr>
        <w:t>55]</w:t>
      </w:r>
      <w:r w:rsidRPr="004E4A2F">
        <w:rPr>
          <w:rFonts w:ascii="Book Antiqua" w:hAnsi="Book Antiqua" w:cs="Times New Roman"/>
          <w:color w:val="000000"/>
          <w:sz w:val="24"/>
          <w:szCs w:val="24"/>
          <w:shd w:val="clear" w:color="auto" w:fill="FFFFFF"/>
        </w:rPr>
        <w:t>. Using hand-delineated examples, active appearance models are created in order to perform cerebellar labeling and segmentation. CATK has shown a high reliability (Intraclass Correlation Coefficients, ICCs, of 0.96 for test-retest) a good manual segmentation agreement (ICC 0.87) and a better performance than other softwares, such as SUIT (v 2.7) and Freesurfer when compared to manual segmentation (gold standard). However, the main limitation when compared to other softwares, is that CATK does not allow cerebellar hemisphere parcellation, although Price et al in their paper stated a pending further improvement which would solve this issue and which would give higher image delineation</w:t>
      </w:r>
      <w:r w:rsidRPr="004E4A2F">
        <w:rPr>
          <w:rFonts w:ascii="Book Antiqua" w:hAnsi="Book Antiqua" w:cs="Times New Roman"/>
          <w:noProof/>
          <w:color w:val="000000"/>
          <w:sz w:val="24"/>
          <w:szCs w:val="24"/>
          <w:shd w:val="clear" w:color="auto" w:fill="FFFFFF"/>
          <w:vertAlign w:val="superscript"/>
        </w:rPr>
        <w:t>[55]</w:t>
      </w:r>
      <w:r w:rsidRPr="004E4A2F">
        <w:rPr>
          <w:rFonts w:ascii="Book Antiqua" w:hAnsi="Book Antiqua" w:cs="Times New Roman"/>
          <w:color w:val="000000"/>
          <w:sz w:val="24"/>
          <w:szCs w:val="24"/>
          <w:shd w:val="clear" w:color="auto" w:fill="FFFFFF"/>
        </w:rPr>
        <w:t xml:space="preserve"> (Fig</w:t>
      </w:r>
      <w:r w:rsidR="005A54B0">
        <w:rPr>
          <w:rFonts w:ascii="Book Antiqua" w:hAnsi="Book Antiqua" w:cs="Times New Roman" w:hint="eastAsia"/>
          <w:color w:val="000000"/>
          <w:sz w:val="24"/>
          <w:szCs w:val="24"/>
          <w:shd w:val="clear" w:color="auto" w:fill="FFFFFF"/>
          <w:lang w:eastAsia="zh-CN"/>
        </w:rPr>
        <w:t>ure</w:t>
      </w:r>
      <w:r w:rsidRPr="004E4A2F">
        <w:rPr>
          <w:rFonts w:ascii="Book Antiqua" w:hAnsi="Book Antiqua" w:cs="Times New Roman"/>
          <w:color w:val="000000"/>
          <w:sz w:val="24"/>
          <w:szCs w:val="24"/>
          <w:shd w:val="clear" w:color="auto" w:fill="FFFFFF"/>
        </w:rPr>
        <w:t xml:space="preserve"> 2).</w:t>
      </w:r>
    </w:p>
    <w:p w:rsidR="00B74011" w:rsidRPr="004E4A2F" w:rsidRDefault="00B74011" w:rsidP="008D2356">
      <w:pPr>
        <w:snapToGrid w:val="0"/>
        <w:spacing w:after="0" w:line="360" w:lineRule="auto"/>
        <w:ind w:firstLine="720"/>
        <w:jc w:val="both"/>
        <w:rPr>
          <w:rFonts w:ascii="Book Antiqua" w:hAnsi="Book Antiqua" w:cs="Times New Roman"/>
          <w:color w:val="000000"/>
          <w:sz w:val="24"/>
          <w:szCs w:val="24"/>
          <w:shd w:val="clear" w:color="auto" w:fill="FFFFFF"/>
        </w:rPr>
      </w:pPr>
      <w:r w:rsidRPr="004E4A2F">
        <w:rPr>
          <w:rFonts w:ascii="Book Antiqua" w:hAnsi="Book Antiqua" w:cs="Times New Roman"/>
          <w:noProof/>
          <w:color w:val="000000"/>
          <w:sz w:val="24"/>
          <w:szCs w:val="24"/>
          <w:shd w:val="clear" w:color="auto" w:fill="FFFFFF"/>
        </w:rPr>
        <w:lastRenderedPageBreak/>
        <w:t>ECCET</w:t>
      </w:r>
      <w:r w:rsidRPr="004E4A2F">
        <w:rPr>
          <w:rFonts w:ascii="Book Antiqua" w:hAnsi="Book Antiqua" w:cs="Times New Roman"/>
          <w:color w:val="000000"/>
          <w:sz w:val="24"/>
          <w:szCs w:val="24"/>
          <w:shd w:val="clear" w:color="auto" w:fill="FFFFFF"/>
        </w:rPr>
        <w:t xml:space="preserve"> is a semiautomatic toolkit based on a manually drawn region of interest ROI software. It is able to perform a fast semiautomatic segmentation after a manual outline drawing of few brainstem slices. It allows, when needed, manual editing in a 3D volume rendering mode (https://www.eccet.de/projects/neuro_en.html). This method has shown a good </w:t>
      </w:r>
      <w:r w:rsidRPr="004E4A2F">
        <w:rPr>
          <w:rFonts w:ascii="Book Antiqua" w:hAnsi="Book Antiqua" w:cs="Times New Roman"/>
          <w:noProof/>
          <w:color w:val="000000"/>
          <w:sz w:val="24"/>
          <w:szCs w:val="24"/>
          <w:shd w:val="clear" w:color="auto" w:fill="FFFFFF"/>
        </w:rPr>
        <w:t>interobserver</w:t>
      </w:r>
      <w:r w:rsidR="005A54B0">
        <w:rPr>
          <w:rFonts w:ascii="Book Antiqua" w:hAnsi="Book Antiqua" w:cs="Times New Roman"/>
          <w:color w:val="000000"/>
          <w:sz w:val="24"/>
          <w:szCs w:val="24"/>
          <w:shd w:val="clear" w:color="auto" w:fill="FFFFFF"/>
        </w:rPr>
        <w:t xml:space="preserve"> (ICC = 0.98, 95%</w:t>
      </w:r>
      <w:r w:rsidRPr="004E4A2F">
        <w:rPr>
          <w:rFonts w:ascii="Book Antiqua" w:hAnsi="Book Antiqua" w:cs="Times New Roman"/>
          <w:color w:val="000000"/>
          <w:sz w:val="24"/>
          <w:szCs w:val="24"/>
          <w:shd w:val="clear" w:color="auto" w:fill="FFFFFF"/>
        </w:rPr>
        <w:t>CI = 0.74</w:t>
      </w:r>
      <w:r w:rsidR="005A54B0">
        <w:rPr>
          <w:rFonts w:ascii="Book Antiqua" w:hAnsi="Book Antiqua" w:cs="Times New Roman" w:hint="eastAsia"/>
          <w:color w:val="000000"/>
          <w:sz w:val="24"/>
          <w:szCs w:val="24"/>
          <w:shd w:val="clear" w:color="auto" w:fill="FFFFFF"/>
          <w:lang w:eastAsia="zh-CN"/>
        </w:rPr>
        <w:t>-</w:t>
      </w:r>
      <w:r w:rsidRPr="004E4A2F">
        <w:rPr>
          <w:rFonts w:ascii="Book Antiqua" w:hAnsi="Book Antiqua" w:cs="Times New Roman"/>
          <w:color w:val="000000"/>
          <w:sz w:val="24"/>
          <w:szCs w:val="24"/>
          <w:shd w:val="clear" w:color="auto" w:fill="FFFFFF"/>
        </w:rPr>
        <w:t>0.99) and test-retes</w:t>
      </w:r>
      <w:r w:rsidR="005A54B0">
        <w:rPr>
          <w:rFonts w:ascii="Book Antiqua" w:hAnsi="Book Antiqua" w:cs="Times New Roman"/>
          <w:color w:val="000000"/>
          <w:sz w:val="24"/>
          <w:szCs w:val="24"/>
          <w:shd w:val="clear" w:color="auto" w:fill="FFFFFF"/>
        </w:rPr>
        <w:t>t reliability (ICC = 0.99, 95%</w:t>
      </w:r>
      <w:r w:rsidRPr="004E4A2F">
        <w:rPr>
          <w:rFonts w:ascii="Book Antiqua" w:hAnsi="Book Antiqua" w:cs="Times New Roman"/>
          <w:color w:val="000000"/>
          <w:sz w:val="24"/>
          <w:szCs w:val="24"/>
          <w:shd w:val="clear" w:color="auto" w:fill="FFFFFF"/>
        </w:rPr>
        <w:t xml:space="preserve">CI = 0.98–0.99) and the capability of </w:t>
      </w:r>
      <w:r w:rsidRPr="004E4A2F">
        <w:rPr>
          <w:rFonts w:ascii="Book Antiqua" w:hAnsi="Book Antiqua" w:cs="Times New Roman"/>
          <w:noProof/>
          <w:color w:val="000000"/>
          <w:sz w:val="24"/>
          <w:szCs w:val="24"/>
          <w:shd w:val="clear" w:color="auto" w:fill="FFFFFF"/>
        </w:rPr>
        <w:t>avoiding</w:t>
      </w:r>
      <w:r w:rsidRPr="004E4A2F">
        <w:rPr>
          <w:rFonts w:ascii="Book Antiqua" w:hAnsi="Book Antiqua" w:cs="Times New Roman"/>
          <w:color w:val="000000"/>
          <w:sz w:val="24"/>
          <w:szCs w:val="24"/>
          <w:shd w:val="clear" w:color="auto" w:fill="FFFFFF"/>
        </w:rPr>
        <w:t xml:space="preserve"> some segmentation errors such as the inclusion of venous sinuses without the nee</w:t>
      </w:r>
      <w:r w:rsidR="005A54B0">
        <w:rPr>
          <w:rFonts w:ascii="Book Antiqua" w:hAnsi="Book Antiqua" w:cs="Times New Roman"/>
          <w:color w:val="000000"/>
          <w:sz w:val="24"/>
          <w:szCs w:val="24"/>
          <w:shd w:val="clear" w:color="auto" w:fill="FFFFFF"/>
        </w:rPr>
        <w:t xml:space="preserve">d of manual </w:t>
      </w:r>
      <w:proofErr w:type="gramStart"/>
      <w:r w:rsidR="005A54B0">
        <w:rPr>
          <w:rFonts w:ascii="Book Antiqua" w:hAnsi="Book Antiqua" w:cs="Times New Roman"/>
          <w:color w:val="000000"/>
          <w:sz w:val="24"/>
          <w:szCs w:val="24"/>
          <w:shd w:val="clear" w:color="auto" w:fill="FFFFFF"/>
        </w:rPr>
        <w:t>editing</w:t>
      </w:r>
      <w:r w:rsidRPr="004E4A2F">
        <w:rPr>
          <w:rFonts w:ascii="Book Antiqua" w:hAnsi="Book Antiqua" w:cs="Times New Roman"/>
          <w:noProof/>
          <w:color w:val="000000"/>
          <w:sz w:val="24"/>
          <w:szCs w:val="24"/>
          <w:shd w:val="clear" w:color="auto" w:fill="FFFFFF"/>
          <w:vertAlign w:val="superscript"/>
        </w:rPr>
        <w:t>[</w:t>
      </w:r>
      <w:proofErr w:type="gramEnd"/>
      <w:r w:rsidRPr="004E4A2F">
        <w:rPr>
          <w:rFonts w:ascii="Book Antiqua" w:hAnsi="Book Antiqua" w:cs="Times New Roman"/>
          <w:noProof/>
          <w:color w:val="000000"/>
          <w:sz w:val="24"/>
          <w:szCs w:val="24"/>
          <w:shd w:val="clear" w:color="auto" w:fill="FFFFFF"/>
          <w:vertAlign w:val="superscript"/>
        </w:rPr>
        <w:t>56]</w:t>
      </w:r>
      <w:r w:rsidRPr="004E4A2F">
        <w:rPr>
          <w:rFonts w:ascii="Book Antiqua" w:hAnsi="Book Antiqua" w:cs="Times New Roman"/>
          <w:color w:val="000000"/>
          <w:sz w:val="24"/>
          <w:szCs w:val="24"/>
          <w:shd w:val="clear" w:color="auto" w:fill="FFFFFF"/>
        </w:rPr>
        <w:t xml:space="preserve">. </w:t>
      </w:r>
    </w:p>
    <w:p w:rsidR="00B74011" w:rsidRDefault="00B74011" w:rsidP="008D2356">
      <w:pPr>
        <w:snapToGrid w:val="0"/>
        <w:spacing w:after="0" w:line="360" w:lineRule="auto"/>
        <w:ind w:firstLine="720"/>
        <w:jc w:val="both"/>
        <w:rPr>
          <w:rFonts w:ascii="Book Antiqua" w:hAnsi="Book Antiqua" w:cs="Times New Roman"/>
          <w:color w:val="FF0000"/>
          <w:sz w:val="24"/>
          <w:szCs w:val="24"/>
          <w:shd w:val="clear" w:color="auto" w:fill="FFFFFF"/>
          <w:lang w:eastAsia="zh-CN"/>
        </w:rPr>
      </w:pPr>
      <w:r w:rsidRPr="004E4A2F">
        <w:rPr>
          <w:rFonts w:ascii="Book Antiqua" w:hAnsi="Book Antiqua" w:cs="Times New Roman"/>
          <w:color w:val="000000"/>
          <w:sz w:val="24"/>
          <w:szCs w:val="24"/>
          <w:shd w:val="clear" w:color="auto" w:fill="FFFFFF"/>
        </w:rPr>
        <w:t xml:space="preserve">Unfortunately, to date, all the </w:t>
      </w:r>
      <w:r w:rsidRPr="004E4A2F">
        <w:rPr>
          <w:rFonts w:ascii="Book Antiqua" w:hAnsi="Book Antiqua" w:cs="Times New Roman"/>
          <w:noProof/>
          <w:color w:val="000000"/>
          <w:sz w:val="24"/>
          <w:szCs w:val="24"/>
          <w:shd w:val="clear" w:color="auto" w:fill="FFFFFF"/>
        </w:rPr>
        <w:t>above-mentioned</w:t>
      </w:r>
      <w:r w:rsidRPr="004E4A2F">
        <w:rPr>
          <w:rFonts w:ascii="Book Antiqua" w:hAnsi="Book Antiqua" w:cs="Times New Roman"/>
          <w:color w:val="000000"/>
          <w:sz w:val="24"/>
          <w:szCs w:val="24"/>
          <w:shd w:val="clear" w:color="auto" w:fill="FFFFFF"/>
        </w:rPr>
        <w:t xml:space="preserve"> softwares provide pipelines for </w:t>
      </w:r>
      <w:r w:rsidRPr="004E4A2F">
        <w:rPr>
          <w:rFonts w:ascii="Book Antiqua" w:hAnsi="Book Antiqua" w:cs="Times New Roman"/>
          <w:noProof/>
          <w:color w:val="000000"/>
          <w:sz w:val="24"/>
          <w:szCs w:val="24"/>
          <w:shd w:val="clear" w:color="auto" w:fill="FFFFFF"/>
        </w:rPr>
        <w:t>one time</w:t>
      </w:r>
      <w:r w:rsidRPr="004E4A2F">
        <w:rPr>
          <w:rFonts w:ascii="Book Antiqua" w:hAnsi="Book Antiqua" w:cs="Times New Roman"/>
          <w:color w:val="000000"/>
          <w:sz w:val="24"/>
          <w:szCs w:val="24"/>
          <w:shd w:val="clear" w:color="auto" w:fill="FFFFFF"/>
        </w:rPr>
        <w:t xml:space="preserve"> point evaluation (cross-sectional), but not for longitudinal analysis along time. This </w:t>
      </w:r>
      <w:r w:rsidRPr="004E4A2F">
        <w:rPr>
          <w:rFonts w:ascii="Book Antiqua" w:hAnsi="Book Antiqua" w:cs="Times New Roman"/>
          <w:noProof/>
          <w:color w:val="000000"/>
          <w:sz w:val="24"/>
          <w:szCs w:val="24"/>
          <w:shd w:val="clear" w:color="auto" w:fill="FFFFFF"/>
        </w:rPr>
        <w:t>gap</w:t>
      </w:r>
      <w:r w:rsidRPr="004E4A2F">
        <w:rPr>
          <w:rFonts w:ascii="Book Antiqua" w:hAnsi="Book Antiqua" w:cs="Times New Roman"/>
          <w:color w:val="000000"/>
          <w:sz w:val="24"/>
          <w:szCs w:val="24"/>
          <w:shd w:val="clear" w:color="auto" w:fill="FFFFFF"/>
        </w:rPr>
        <w:t xml:space="preserve"> has been fulfilled by Freesurfer, which is a software that allows a reliable automatic whole brain segmentation, with up to 40 subcortical structures, labelling each voxel in a normalized space of the brain </w:t>
      </w:r>
      <w:proofErr w:type="gramStart"/>
      <w:r w:rsidRPr="004E4A2F">
        <w:rPr>
          <w:rFonts w:ascii="Book Antiqua" w:hAnsi="Book Antiqua" w:cs="Times New Roman"/>
          <w:color w:val="000000"/>
          <w:sz w:val="24"/>
          <w:szCs w:val="24"/>
          <w:shd w:val="clear" w:color="auto" w:fill="FFFFFF"/>
        </w:rPr>
        <w:t>volume</w:t>
      </w:r>
      <w:r w:rsidRPr="004E4A2F">
        <w:rPr>
          <w:rFonts w:ascii="Book Antiqua" w:hAnsi="Book Antiqua" w:cs="Times New Roman"/>
          <w:noProof/>
          <w:color w:val="000000"/>
          <w:sz w:val="24"/>
          <w:szCs w:val="24"/>
          <w:shd w:val="clear" w:color="auto" w:fill="FFFFFF"/>
          <w:vertAlign w:val="superscript"/>
        </w:rPr>
        <w:t>[</w:t>
      </w:r>
      <w:proofErr w:type="gramEnd"/>
      <w:r w:rsidRPr="004E4A2F">
        <w:rPr>
          <w:rFonts w:ascii="Book Antiqua" w:hAnsi="Book Antiqua" w:cs="Times New Roman"/>
          <w:noProof/>
          <w:color w:val="000000"/>
          <w:sz w:val="24"/>
          <w:szCs w:val="24"/>
          <w:shd w:val="clear" w:color="auto" w:fill="FFFFFF"/>
          <w:vertAlign w:val="superscript"/>
        </w:rPr>
        <w:t>57]</w:t>
      </w:r>
      <w:r w:rsidRPr="004E4A2F">
        <w:rPr>
          <w:rFonts w:ascii="Book Antiqua" w:hAnsi="Book Antiqua" w:cs="Times New Roman"/>
          <w:color w:val="000000"/>
          <w:sz w:val="24"/>
          <w:szCs w:val="24"/>
          <w:shd w:val="clear" w:color="auto" w:fill="FFFFFF"/>
        </w:rPr>
        <w:t xml:space="preserve">. In addition to the cross-sectional analysis, Freesurfer comprises a longitudinal stream where each time-point is co-registered to a subject-specific template by creating an average segmentation along time points, resulting in volume and GM thickness </w:t>
      </w:r>
      <w:proofErr w:type="gramStart"/>
      <w:r w:rsidRPr="004E4A2F">
        <w:rPr>
          <w:rFonts w:ascii="Book Antiqua" w:hAnsi="Book Antiqua" w:cs="Times New Roman"/>
          <w:color w:val="000000"/>
          <w:sz w:val="24"/>
          <w:szCs w:val="24"/>
          <w:shd w:val="clear" w:color="auto" w:fill="FFFFFF"/>
        </w:rPr>
        <w:t>estimation</w:t>
      </w:r>
      <w:r w:rsidRPr="004E4A2F">
        <w:rPr>
          <w:rFonts w:ascii="Book Antiqua" w:hAnsi="Book Antiqua" w:cs="Times New Roman"/>
          <w:noProof/>
          <w:color w:val="000000"/>
          <w:sz w:val="24"/>
          <w:szCs w:val="24"/>
          <w:shd w:val="clear" w:color="auto" w:fill="FFFFFF"/>
          <w:vertAlign w:val="superscript"/>
        </w:rPr>
        <w:t>[</w:t>
      </w:r>
      <w:proofErr w:type="gramEnd"/>
      <w:r w:rsidRPr="004E4A2F">
        <w:rPr>
          <w:rFonts w:ascii="Book Antiqua" w:hAnsi="Book Antiqua" w:cs="Times New Roman"/>
          <w:noProof/>
          <w:color w:val="000000"/>
          <w:sz w:val="24"/>
          <w:szCs w:val="24"/>
          <w:shd w:val="clear" w:color="auto" w:fill="FFFFFF"/>
          <w:vertAlign w:val="superscript"/>
        </w:rPr>
        <w:t>57]</w:t>
      </w:r>
      <w:r w:rsidRPr="004E4A2F">
        <w:rPr>
          <w:rFonts w:ascii="Book Antiqua" w:hAnsi="Book Antiqua" w:cs="Times New Roman"/>
          <w:color w:val="000000"/>
          <w:sz w:val="24"/>
          <w:szCs w:val="24"/>
          <w:shd w:val="clear" w:color="auto" w:fill="FFFFFF"/>
        </w:rPr>
        <w:t xml:space="preserve">. Although Freesurfer presents this important advantage, it does not allow sub-regional segmentation in cerebellar </w:t>
      </w:r>
      <w:proofErr w:type="gramStart"/>
      <w:r w:rsidRPr="004E4A2F">
        <w:rPr>
          <w:rFonts w:ascii="Book Antiqua" w:hAnsi="Book Antiqua" w:cs="Times New Roman"/>
          <w:color w:val="000000"/>
          <w:sz w:val="24"/>
          <w:szCs w:val="24"/>
          <w:shd w:val="clear" w:color="auto" w:fill="FFFFFF"/>
        </w:rPr>
        <w:t>lobules</w:t>
      </w:r>
      <w:r w:rsidRPr="004E4A2F">
        <w:rPr>
          <w:rFonts w:ascii="Book Antiqua" w:hAnsi="Book Antiqua" w:cs="Times New Roman"/>
          <w:noProof/>
          <w:color w:val="000000"/>
          <w:sz w:val="24"/>
          <w:szCs w:val="24"/>
          <w:shd w:val="clear" w:color="auto" w:fill="FFFFFF"/>
          <w:vertAlign w:val="superscript"/>
        </w:rPr>
        <w:t>[</w:t>
      </w:r>
      <w:proofErr w:type="gramEnd"/>
      <w:r w:rsidRPr="004E4A2F">
        <w:rPr>
          <w:rFonts w:ascii="Book Antiqua" w:hAnsi="Book Antiqua" w:cs="Times New Roman"/>
          <w:noProof/>
          <w:color w:val="000000"/>
          <w:sz w:val="24"/>
          <w:szCs w:val="24"/>
          <w:shd w:val="clear" w:color="auto" w:fill="FFFFFF"/>
          <w:vertAlign w:val="superscript"/>
        </w:rPr>
        <w:t>55]</w:t>
      </w:r>
      <w:r w:rsidRPr="004E4A2F">
        <w:rPr>
          <w:rFonts w:ascii="Book Antiqua" w:hAnsi="Book Antiqua" w:cs="Times New Roman"/>
          <w:color w:val="000000"/>
          <w:sz w:val="24"/>
          <w:szCs w:val="24"/>
          <w:shd w:val="clear" w:color="auto" w:fill="FFFFFF"/>
        </w:rPr>
        <w:t xml:space="preserve">. Moreover, manual editing of segmentation outputs is needed in order to improve volume evaluation </w:t>
      </w:r>
      <w:proofErr w:type="gramStart"/>
      <w:r w:rsidRPr="004E4A2F">
        <w:rPr>
          <w:rFonts w:ascii="Book Antiqua" w:hAnsi="Book Antiqua" w:cs="Times New Roman"/>
          <w:color w:val="000000"/>
          <w:sz w:val="24"/>
          <w:szCs w:val="24"/>
          <w:shd w:val="clear" w:color="auto" w:fill="FFFFFF"/>
        </w:rPr>
        <w:t>reliability</w:t>
      </w:r>
      <w:r w:rsidRPr="004E4A2F">
        <w:rPr>
          <w:rFonts w:ascii="Book Antiqua" w:hAnsi="Book Antiqua" w:cs="Times New Roman"/>
          <w:noProof/>
          <w:color w:val="000000"/>
          <w:sz w:val="24"/>
          <w:szCs w:val="24"/>
          <w:shd w:val="clear" w:color="auto" w:fill="FFFFFF"/>
          <w:vertAlign w:val="superscript"/>
        </w:rPr>
        <w:t>[</w:t>
      </w:r>
      <w:proofErr w:type="gramEnd"/>
      <w:r w:rsidRPr="004E4A2F">
        <w:rPr>
          <w:rFonts w:ascii="Book Antiqua" w:hAnsi="Book Antiqua" w:cs="Times New Roman"/>
          <w:noProof/>
          <w:color w:val="000000"/>
          <w:sz w:val="24"/>
          <w:szCs w:val="24"/>
          <w:shd w:val="clear" w:color="auto" w:fill="FFFFFF"/>
          <w:vertAlign w:val="superscript"/>
        </w:rPr>
        <w:t>58]</w:t>
      </w:r>
      <w:r w:rsidRPr="004E4A2F">
        <w:rPr>
          <w:rFonts w:ascii="Book Antiqua" w:hAnsi="Book Antiqua" w:cs="Times New Roman"/>
          <w:color w:val="000000"/>
          <w:sz w:val="24"/>
          <w:szCs w:val="24"/>
          <w:shd w:val="clear" w:color="auto" w:fill="FFFFFF"/>
        </w:rPr>
        <w:t xml:space="preserve">. Although the editing can be performed manually, resulting in a very time-consuming (up to 4h) and </w:t>
      </w:r>
      <w:r w:rsidRPr="004E4A2F">
        <w:rPr>
          <w:rFonts w:ascii="Book Antiqua" w:hAnsi="Book Antiqua" w:cs="Times New Roman"/>
          <w:noProof/>
          <w:color w:val="000000"/>
          <w:sz w:val="24"/>
          <w:szCs w:val="24"/>
          <w:shd w:val="clear" w:color="auto" w:fill="FFFFFF"/>
        </w:rPr>
        <w:t>operator-dependent</w:t>
      </w:r>
      <w:r w:rsidRPr="004E4A2F">
        <w:rPr>
          <w:rFonts w:ascii="Book Antiqua" w:hAnsi="Book Antiqua" w:cs="Times New Roman"/>
          <w:color w:val="000000"/>
          <w:sz w:val="24"/>
          <w:szCs w:val="24"/>
          <w:shd w:val="clear" w:color="auto" w:fill="FFFFFF"/>
        </w:rPr>
        <w:t xml:space="preserve"> approach, Wang </w:t>
      </w:r>
      <w:r w:rsidRPr="008D2356">
        <w:rPr>
          <w:rFonts w:ascii="Book Antiqua" w:hAnsi="Book Antiqua" w:cs="Times New Roman"/>
          <w:i/>
          <w:color w:val="000000"/>
          <w:sz w:val="24"/>
          <w:szCs w:val="24"/>
          <w:shd w:val="clear" w:color="auto" w:fill="FFFFFF"/>
        </w:rPr>
        <w:t>et al</w:t>
      </w:r>
      <w:r w:rsidR="008D2356" w:rsidRPr="004E4A2F">
        <w:rPr>
          <w:rFonts w:ascii="Book Antiqua" w:hAnsi="Book Antiqua" w:cs="Times New Roman"/>
          <w:noProof/>
          <w:sz w:val="24"/>
          <w:szCs w:val="24"/>
          <w:shd w:val="clear" w:color="auto" w:fill="FFFFFF"/>
          <w:vertAlign w:val="superscript"/>
        </w:rPr>
        <w:t>[58]</w:t>
      </w:r>
      <w:r w:rsidRPr="004E4A2F">
        <w:rPr>
          <w:rFonts w:ascii="Book Antiqua" w:hAnsi="Book Antiqua" w:cs="Times New Roman"/>
          <w:color w:val="000000"/>
          <w:sz w:val="24"/>
          <w:szCs w:val="24"/>
          <w:shd w:val="clear" w:color="auto" w:fill="FFFFFF"/>
        </w:rPr>
        <w:t>, in a recent paper, proposed an accurate and efficient new machine-learning based method in order to overcome this issue</w:t>
      </w:r>
      <w:r w:rsidRPr="004E4A2F">
        <w:rPr>
          <w:rFonts w:ascii="Book Antiqua" w:hAnsi="Book Antiqua" w:cs="Times New Roman"/>
          <w:sz w:val="24"/>
          <w:szCs w:val="24"/>
          <w:shd w:val="clear" w:color="auto" w:fill="FFFFFF"/>
        </w:rPr>
        <w:t>.</w:t>
      </w:r>
      <w:r w:rsidRPr="004E4A2F">
        <w:rPr>
          <w:rFonts w:ascii="Book Antiqua" w:hAnsi="Book Antiqua" w:cs="Times New Roman"/>
          <w:color w:val="FF0000"/>
          <w:sz w:val="24"/>
          <w:szCs w:val="24"/>
          <w:shd w:val="clear" w:color="auto" w:fill="FFFFFF"/>
        </w:rPr>
        <w:t xml:space="preserve"> </w:t>
      </w:r>
    </w:p>
    <w:p w:rsidR="008D2356" w:rsidRPr="004E4A2F" w:rsidRDefault="008D2356" w:rsidP="008D2356">
      <w:pPr>
        <w:snapToGrid w:val="0"/>
        <w:spacing w:after="0" w:line="360" w:lineRule="auto"/>
        <w:ind w:firstLine="720"/>
        <w:jc w:val="both"/>
        <w:rPr>
          <w:rFonts w:ascii="Book Antiqua" w:hAnsi="Book Antiqua" w:cs="Times New Roman"/>
          <w:color w:val="FF0000"/>
          <w:sz w:val="24"/>
          <w:szCs w:val="24"/>
          <w:shd w:val="clear" w:color="auto" w:fill="FFFFFF"/>
          <w:lang w:eastAsia="zh-CN"/>
        </w:rPr>
      </w:pPr>
    </w:p>
    <w:p w:rsidR="00B74011" w:rsidRPr="004E4A2F" w:rsidRDefault="00B74011" w:rsidP="000F1227">
      <w:pPr>
        <w:snapToGrid w:val="0"/>
        <w:spacing w:after="0" w:line="360" w:lineRule="auto"/>
        <w:jc w:val="both"/>
        <w:rPr>
          <w:rFonts w:ascii="Book Antiqua" w:eastAsia="Times New Roman" w:hAnsi="Book Antiqua" w:cs="Times New Roman"/>
          <w:b/>
          <w:i/>
          <w:iCs/>
          <w:color w:val="222222"/>
          <w:sz w:val="24"/>
          <w:szCs w:val="24"/>
        </w:rPr>
      </w:pPr>
      <w:r w:rsidRPr="004E4A2F">
        <w:rPr>
          <w:rFonts w:ascii="Book Antiqua" w:eastAsia="Times New Roman" w:hAnsi="Book Antiqua" w:cs="Times New Roman"/>
          <w:b/>
          <w:i/>
          <w:color w:val="222222"/>
          <w:sz w:val="24"/>
          <w:szCs w:val="24"/>
        </w:rPr>
        <w:t xml:space="preserve">Diffusion weighted imaging and </w:t>
      </w:r>
      <w:r w:rsidRPr="004E4A2F">
        <w:rPr>
          <w:rFonts w:ascii="Book Antiqua" w:eastAsia="Times New Roman" w:hAnsi="Book Antiqua" w:cs="Times New Roman"/>
          <w:b/>
          <w:i/>
          <w:iCs/>
          <w:color w:val="222222"/>
          <w:sz w:val="24"/>
          <w:szCs w:val="24"/>
        </w:rPr>
        <w:t xml:space="preserve">fiber tractography </w:t>
      </w:r>
    </w:p>
    <w:p w:rsidR="00B74011" w:rsidRDefault="00B74011" w:rsidP="000F1227">
      <w:pPr>
        <w:snapToGrid w:val="0"/>
        <w:spacing w:after="0" w:line="360" w:lineRule="auto"/>
        <w:jc w:val="both"/>
        <w:rPr>
          <w:rFonts w:ascii="Book Antiqua" w:hAnsi="Book Antiqua" w:cs="Times New Roman"/>
          <w:sz w:val="24"/>
          <w:szCs w:val="24"/>
          <w:lang w:eastAsia="zh-CN"/>
        </w:rPr>
      </w:pPr>
      <w:r w:rsidRPr="004E4A2F">
        <w:rPr>
          <w:rFonts w:ascii="Book Antiqua" w:hAnsi="Book Antiqua" w:cs="Times New Roman"/>
          <w:sz w:val="24"/>
          <w:szCs w:val="24"/>
        </w:rPr>
        <w:t xml:space="preserve">Diffusion magnetic resonance imaging (dMRI) is a MRI technique able to detect water molecules diffusion inside brain tissue. While diffusion of water molecules in GM is isotropic, diffusion in WM is anisotropic </w:t>
      </w:r>
      <w:r w:rsidR="008D2356" w:rsidRPr="008D2356">
        <w:rPr>
          <w:rFonts w:ascii="Book Antiqua" w:hAnsi="Book Antiqua" w:cs="Times New Roman"/>
          <w:i/>
          <w:sz w:val="24"/>
          <w:szCs w:val="24"/>
        </w:rPr>
        <w:t>i.e.,</w:t>
      </w:r>
      <w:r w:rsidRPr="004E4A2F">
        <w:rPr>
          <w:rFonts w:ascii="Book Antiqua" w:hAnsi="Book Antiqua" w:cs="Times New Roman"/>
          <w:sz w:val="24"/>
          <w:szCs w:val="24"/>
        </w:rPr>
        <w:t xml:space="preserve"> it occurs in one main direction due to the presence of myelin </w:t>
      </w:r>
      <w:proofErr w:type="gramStart"/>
      <w:r w:rsidRPr="004E4A2F">
        <w:rPr>
          <w:rFonts w:ascii="Book Antiqua" w:hAnsi="Book Antiqua" w:cs="Times New Roman"/>
          <w:sz w:val="24"/>
          <w:szCs w:val="24"/>
        </w:rPr>
        <w:t>barriers</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59]</w:t>
      </w:r>
      <w:r w:rsidRPr="004E4A2F">
        <w:rPr>
          <w:rFonts w:ascii="Book Antiqua" w:hAnsi="Book Antiqua" w:cs="Times New Roman"/>
          <w:sz w:val="24"/>
          <w:szCs w:val="24"/>
        </w:rPr>
        <w:t xml:space="preserve">. The evaluation of diffusion in a three dimensional space and along at least 6 directions, allows the creation of a diffusion tensor matrix, which provide the bases of tractographic reconstruction of brain neural </w:t>
      </w:r>
      <w:proofErr w:type="gramStart"/>
      <w:r w:rsidRPr="004E4A2F">
        <w:rPr>
          <w:rFonts w:ascii="Book Antiqua" w:hAnsi="Book Antiqua" w:cs="Times New Roman"/>
          <w:sz w:val="24"/>
          <w:szCs w:val="24"/>
        </w:rPr>
        <w:t>circuitry</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60]</w:t>
      </w:r>
      <w:r w:rsidRPr="004E4A2F">
        <w:rPr>
          <w:rFonts w:ascii="Book Antiqua" w:hAnsi="Book Antiqua" w:cs="Times New Roman"/>
          <w:sz w:val="24"/>
          <w:szCs w:val="24"/>
        </w:rPr>
        <w:t xml:space="preserve">. Diffusion tensor imaging (DTI) and more advanced approaches (such as diffusion spectrum imaging or constrained spherical deconvolution) have been applied to determine cerebellar pathways and their connection </w:t>
      </w:r>
      <w:r w:rsidRPr="004E4A2F">
        <w:rPr>
          <w:rFonts w:ascii="Book Antiqua" w:hAnsi="Book Antiqua" w:cs="Times New Roman"/>
          <w:sz w:val="24"/>
          <w:szCs w:val="24"/>
        </w:rPr>
        <w:lastRenderedPageBreak/>
        <w:t xml:space="preserve">with other supratentorial </w:t>
      </w:r>
      <w:proofErr w:type="gramStart"/>
      <w:r w:rsidRPr="004E4A2F">
        <w:rPr>
          <w:rFonts w:ascii="Book Antiqua" w:hAnsi="Book Antiqua" w:cs="Times New Roman"/>
          <w:sz w:val="24"/>
          <w:szCs w:val="24"/>
        </w:rPr>
        <w:t>areas</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61-63]</w:t>
      </w:r>
      <w:r w:rsidRPr="004E4A2F">
        <w:rPr>
          <w:rFonts w:ascii="Book Antiqua" w:hAnsi="Book Antiqua" w:cs="Times New Roman"/>
          <w:sz w:val="24"/>
          <w:szCs w:val="24"/>
        </w:rPr>
        <w:t xml:space="preserve"> (Fig</w:t>
      </w:r>
      <w:r w:rsidR="005A54B0">
        <w:rPr>
          <w:rFonts w:ascii="Book Antiqua" w:hAnsi="Book Antiqua" w:cs="Times New Roman" w:hint="eastAsia"/>
          <w:sz w:val="24"/>
          <w:szCs w:val="24"/>
          <w:lang w:eastAsia="zh-CN"/>
        </w:rPr>
        <w:t>ure</w:t>
      </w:r>
      <w:r w:rsidRPr="004E4A2F">
        <w:rPr>
          <w:rFonts w:ascii="Book Antiqua" w:hAnsi="Book Antiqua" w:cs="Times New Roman"/>
          <w:sz w:val="24"/>
          <w:szCs w:val="24"/>
        </w:rPr>
        <w:t xml:space="preserve"> 3). Although conventional DTI techniques are the most used technique to reconstruct cerebellar pathways by means of tractography, they are also well known for their limitations in the study of connectivity. DTI, indeed, is limited by the inability to discriminate different fiber populations with complex configurations at a voxel level (kissing fibers, bridging fibers, merging fibers, crossing fibers), thus leading to artefacts in fiber reconstructions and connectivity evaluations. Methods such as diffusion spectrum imaging and Q-ball imaging have been developed over the last few years to overcome these limitations; however, the more complex hardware set up and the longer acquisition times have limited so far their application in the clinical setting</w:t>
      </w:r>
      <w:r w:rsidRPr="004E4A2F">
        <w:rPr>
          <w:rFonts w:ascii="Book Antiqua" w:hAnsi="Book Antiqua" w:cs="Times New Roman"/>
          <w:noProof/>
          <w:sz w:val="24"/>
          <w:szCs w:val="24"/>
          <w:vertAlign w:val="superscript"/>
        </w:rPr>
        <w:t>[64]</w:t>
      </w:r>
      <w:r w:rsidRPr="004E4A2F">
        <w:rPr>
          <w:rFonts w:ascii="Book Antiqua" w:hAnsi="Book Antiqua" w:cs="Times New Roman"/>
          <w:sz w:val="24"/>
          <w:szCs w:val="24"/>
        </w:rPr>
        <w:t>. Other promising techniques, such as diffusion kurtosis imaging (DKI), neurite orientation dispersion and density imaging (NODDI) and constrained spherical deconvolution can be performed within clinic</w:t>
      </w:r>
      <w:r w:rsidR="005A54B0">
        <w:rPr>
          <w:rFonts w:ascii="Book Antiqua" w:hAnsi="Book Antiqua" w:cs="Times New Roman"/>
          <w:sz w:val="24"/>
          <w:szCs w:val="24"/>
        </w:rPr>
        <w:t>ally feasible acquisition times</w:t>
      </w:r>
      <w:r w:rsidRPr="004E4A2F">
        <w:rPr>
          <w:rFonts w:ascii="Book Antiqua" w:hAnsi="Book Antiqua" w:cs="Times New Roman"/>
          <w:noProof/>
          <w:sz w:val="24"/>
          <w:szCs w:val="24"/>
          <w:vertAlign w:val="superscript"/>
        </w:rPr>
        <w:t>[65]</w:t>
      </w:r>
      <w:r w:rsidRPr="004E4A2F">
        <w:rPr>
          <w:rFonts w:ascii="Book Antiqua" w:hAnsi="Book Antiqua" w:cs="Times New Roman"/>
          <w:sz w:val="24"/>
          <w:szCs w:val="24"/>
        </w:rPr>
        <w:t xml:space="preserve"> </w:t>
      </w:r>
      <w:r w:rsidRPr="004E4A2F">
        <w:rPr>
          <w:rFonts w:ascii="Book Antiqua" w:hAnsi="Book Antiqua" w:cs="Times New Roman"/>
          <w:color w:val="000000"/>
          <w:sz w:val="24"/>
          <w:szCs w:val="24"/>
          <w:shd w:val="clear" w:color="auto" w:fill="FFFFFF"/>
        </w:rPr>
        <w:t>(Fig</w:t>
      </w:r>
      <w:r w:rsidR="005A54B0">
        <w:rPr>
          <w:rFonts w:ascii="Book Antiqua" w:hAnsi="Book Antiqua" w:cs="Times New Roman" w:hint="eastAsia"/>
          <w:color w:val="000000"/>
          <w:sz w:val="24"/>
          <w:szCs w:val="24"/>
          <w:shd w:val="clear" w:color="auto" w:fill="FFFFFF"/>
          <w:lang w:eastAsia="zh-CN"/>
        </w:rPr>
        <w:t>ure</w:t>
      </w:r>
      <w:r w:rsidRPr="004E4A2F">
        <w:rPr>
          <w:rFonts w:ascii="Book Antiqua" w:hAnsi="Book Antiqua" w:cs="Times New Roman"/>
          <w:color w:val="000000"/>
          <w:sz w:val="24"/>
          <w:szCs w:val="24"/>
          <w:shd w:val="clear" w:color="auto" w:fill="FFFFFF"/>
        </w:rPr>
        <w:t xml:space="preserve"> 3)</w:t>
      </w:r>
      <w:r w:rsidRPr="004E4A2F">
        <w:rPr>
          <w:rFonts w:ascii="Book Antiqua" w:hAnsi="Book Antiqua" w:cs="Times New Roman"/>
          <w:sz w:val="24"/>
          <w:szCs w:val="24"/>
        </w:rPr>
        <w:t>. Moreover, all these techniques can be analyzed with both deterministic and probabilistic fiber reconstruction models. While deterministic models reconstruct streamlines (virtual fiber tracts) taking into account the principle eigenvector of fractional anisotropy (FA) in each voxel, probabilistic models generate a connectivity map from a larger numbers of possible pathways, obtaining the probability of each v</w:t>
      </w:r>
      <w:r w:rsidR="005A54B0">
        <w:rPr>
          <w:rFonts w:ascii="Book Antiqua" w:hAnsi="Book Antiqua" w:cs="Times New Roman"/>
          <w:sz w:val="24"/>
          <w:szCs w:val="24"/>
        </w:rPr>
        <w:t xml:space="preserve">oxel to be connected to </w:t>
      </w:r>
      <w:proofErr w:type="gramStart"/>
      <w:r w:rsidR="005A54B0">
        <w:rPr>
          <w:rFonts w:ascii="Book Antiqua" w:hAnsi="Book Antiqua" w:cs="Times New Roman"/>
          <w:sz w:val="24"/>
          <w:szCs w:val="24"/>
        </w:rPr>
        <w:t>another</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66]</w:t>
      </w:r>
      <w:r w:rsidRPr="004E4A2F">
        <w:rPr>
          <w:rFonts w:ascii="Book Antiqua" w:hAnsi="Book Antiqua" w:cs="Times New Roman"/>
          <w:sz w:val="24"/>
          <w:szCs w:val="24"/>
        </w:rPr>
        <w:t>. Regardless of the used approach, tractographic output can be used not only to reconstruct the spatial configuration of fiber tracts but also to measure diffusion parameters (</w:t>
      </w:r>
      <w:r w:rsidR="0028176E">
        <w:rPr>
          <w:rFonts w:ascii="Book Antiqua" w:hAnsi="Book Antiqua" w:cs="Times New Roman"/>
          <w:i/>
          <w:sz w:val="24"/>
          <w:szCs w:val="24"/>
        </w:rPr>
        <w:t>i.e.</w:t>
      </w:r>
      <w:r w:rsidR="005A54B0" w:rsidRPr="005A54B0">
        <w:rPr>
          <w:rFonts w:ascii="Book Antiqua" w:hAnsi="Book Antiqua" w:cs="Times New Roman" w:hint="eastAsia"/>
          <w:i/>
          <w:sz w:val="24"/>
          <w:szCs w:val="24"/>
          <w:lang w:eastAsia="zh-CN"/>
        </w:rPr>
        <w:t>,</w:t>
      </w:r>
      <w:r w:rsidRPr="004E4A2F">
        <w:rPr>
          <w:rFonts w:ascii="Book Antiqua" w:hAnsi="Book Antiqua" w:cs="Times New Roman"/>
          <w:sz w:val="24"/>
          <w:szCs w:val="24"/>
        </w:rPr>
        <w:t xml:space="preserve"> FA or mean diffusivity) at voxel level. However, it has been proved that, not only parameters’ quantification but also the accuracy of tractographic results may be affected by the poor quality of the acquired data that can lead to the detection of false connections or to miss detection of a real connections between </w:t>
      </w:r>
      <w:proofErr w:type="gramStart"/>
      <w:r w:rsidRPr="004E4A2F">
        <w:rPr>
          <w:rFonts w:ascii="Book Antiqua" w:hAnsi="Book Antiqua" w:cs="Times New Roman"/>
          <w:sz w:val="24"/>
          <w:szCs w:val="24"/>
        </w:rPr>
        <w:t>structures</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59]</w:t>
      </w:r>
      <w:r w:rsidRPr="004E4A2F">
        <w:rPr>
          <w:rFonts w:ascii="Book Antiqua" w:hAnsi="Book Antiqua" w:cs="Times New Roman"/>
          <w:sz w:val="24"/>
          <w:szCs w:val="24"/>
        </w:rPr>
        <w:t xml:space="preserve">. Therefore, a better data quality, optimized in terms of SNR, spatial resolution, number of diffusion directions, and number and values of </w:t>
      </w:r>
      <w:r w:rsidRPr="004E4A2F">
        <w:rPr>
          <w:rFonts w:ascii="Book Antiqua" w:hAnsi="Book Antiqua" w:cs="Times New Roman"/>
          <w:i/>
          <w:sz w:val="24"/>
          <w:szCs w:val="24"/>
        </w:rPr>
        <w:t>b</w:t>
      </w:r>
      <w:r w:rsidRPr="004E4A2F">
        <w:rPr>
          <w:rFonts w:ascii="Book Antiqua" w:hAnsi="Book Antiqua" w:cs="Times New Roman"/>
          <w:sz w:val="24"/>
          <w:szCs w:val="24"/>
        </w:rPr>
        <w:t xml:space="preserve"> values, with the choice of a proper tractography method, may improve the method performance avoiding inaccuracy in structural connectivity </w:t>
      </w:r>
      <w:proofErr w:type="gramStart"/>
      <w:r w:rsidRPr="004E4A2F">
        <w:rPr>
          <w:rFonts w:ascii="Book Antiqua" w:hAnsi="Book Antiqua" w:cs="Times New Roman"/>
          <w:sz w:val="24"/>
          <w:szCs w:val="24"/>
        </w:rPr>
        <w:t>analysis</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67]</w:t>
      </w:r>
      <w:r w:rsidRPr="004E4A2F">
        <w:rPr>
          <w:rFonts w:ascii="Book Antiqua" w:hAnsi="Book Antiqua" w:cs="Times New Roman"/>
          <w:sz w:val="24"/>
          <w:szCs w:val="24"/>
        </w:rPr>
        <w:t>. Since cerebellar pathways tracking is particularly difficult due to the presence sharp turning angles along their crossing, the assessment of cerebro-cerebellar and intra-cerebellar connectivity could especially benefi</w:t>
      </w:r>
      <w:r w:rsidR="005A54B0">
        <w:rPr>
          <w:rFonts w:ascii="Book Antiqua" w:hAnsi="Book Antiqua" w:cs="Times New Roman"/>
          <w:sz w:val="24"/>
          <w:szCs w:val="24"/>
        </w:rPr>
        <w:t xml:space="preserve">t from data quality </w:t>
      </w:r>
      <w:proofErr w:type="gramStart"/>
      <w:r w:rsidR="005A54B0">
        <w:rPr>
          <w:rFonts w:ascii="Book Antiqua" w:hAnsi="Book Antiqua" w:cs="Times New Roman"/>
          <w:sz w:val="24"/>
          <w:szCs w:val="24"/>
        </w:rPr>
        <w:t>improvement</w:t>
      </w:r>
      <w:r w:rsidR="005A54B0">
        <w:rPr>
          <w:rFonts w:ascii="Book Antiqua" w:hAnsi="Book Antiqua" w:cs="Times New Roman"/>
          <w:noProof/>
          <w:sz w:val="24"/>
          <w:szCs w:val="24"/>
          <w:vertAlign w:val="superscript"/>
        </w:rPr>
        <w:t>[</w:t>
      </w:r>
      <w:proofErr w:type="gramEnd"/>
      <w:r w:rsidR="005A54B0">
        <w:rPr>
          <w:rFonts w:ascii="Book Antiqua" w:hAnsi="Book Antiqua" w:cs="Times New Roman"/>
          <w:noProof/>
          <w:sz w:val="24"/>
          <w:szCs w:val="24"/>
          <w:vertAlign w:val="superscript"/>
        </w:rPr>
        <w:t>61,</w:t>
      </w:r>
      <w:r w:rsidRPr="004E4A2F">
        <w:rPr>
          <w:rFonts w:ascii="Book Antiqua" w:hAnsi="Book Antiqua" w:cs="Times New Roman"/>
          <w:noProof/>
          <w:sz w:val="24"/>
          <w:szCs w:val="24"/>
          <w:vertAlign w:val="superscript"/>
        </w:rPr>
        <w:t>63]</w:t>
      </w:r>
      <w:r w:rsidRPr="004E4A2F">
        <w:rPr>
          <w:rFonts w:ascii="Book Antiqua" w:hAnsi="Book Antiqua" w:cs="Times New Roman"/>
          <w:sz w:val="24"/>
          <w:szCs w:val="24"/>
        </w:rPr>
        <w:t>.</w:t>
      </w:r>
    </w:p>
    <w:p w:rsidR="008D2356" w:rsidRPr="004E4A2F" w:rsidRDefault="008D2356" w:rsidP="000F1227">
      <w:pPr>
        <w:snapToGrid w:val="0"/>
        <w:spacing w:after="0" w:line="360" w:lineRule="auto"/>
        <w:jc w:val="both"/>
        <w:rPr>
          <w:rFonts w:ascii="Book Antiqua" w:hAnsi="Book Antiqua" w:cs="Times New Roman"/>
          <w:b/>
          <w:bCs/>
          <w:i/>
          <w:sz w:val="24"/>
          <w:szCs w:val="24"/>
          <w:lang w:eastAsia="zh-CN"/>
        </w:rPr>
      </w:pPr>
    </w:p>
    <w:p w:rsidR="00A42B27" w:rsidRDefault="00A42B27" w:rsidP="000F1227">
      <w:pPr>
        <w:snapToGrid w:val="0"/>
        <w:spacing w:after="0" w:line="360" w:lineRule="auto"/>
        <w:jc w:val="both"/>
        <w:rPr>
          <w:rFonts w:ascii="Book Antiqua" w:hAnsi="Book Antiqua" w:cs="Times New Roman"/>
          <w:b/>
          <w:bCs/>
          <w:i/>
          <w:sz w:val="24"/>
          <w:szCs w:val="24"/>
          <w:lang w:eastAsia="zh-CN"/>
        </w:rPr>
      </w:pPr>
    </w:p>
    <w:p w:rsidR="00B74011" w:rsidRPr="004E4A2F" w:rsidRDefault="00B74011" w:rsidP="000F1227">
      <w:pPr>
        <w:snapToGrid w:val="0"/>
        <w:spacing w:after="0" w:line="360" w:lineRule="auto"/>
        <w:jc w:val="both"/>
        <w:rPr>
          <w:rFonts w:ascii="Book Antiqua" w:hAnsi="Book Antiqua" w:cs="Times New Roman"/>
          <w:bCs/>
          <w:iCs/>
          <w:sz w:val="24"/>
          <w:szCs w:val="24"/>
        </w:rPr>
      </w:pPr>
      <w:r w:rsidRPr="004E4A2F">
        <w:rPr>
          <w:rFonts w:ascii="Book Antiqua" w:hAnsi="Book Antiqua" w:cs="Times New Roman"/>
          <w:b/>
          <w:bCs/>
          <w:i/>
          <w:sz w:val="24"/>
          <w:szCs w:val="24"/>
        </w:rPr>
        <w:t>Resting state and task related fMRI</w:t>
      </w:r>
    </w:p>
    <w:p w:rsidR="00B74011" w:rsidRPr="004E4A2F" w:rsidRDefault="00B74011" w:rsidP="000F1227">
      <w:pPr>
        <w:snapToGrid w:val="0"/>
        <w:spacing w:after="0" w:line="360" w:lineRule="auto"/>
        <w:jc w:val="both"/>
        <w:rPr>
          <w:rFonts w:ascii="Book Antiqua" w:hAnsi="Book Antiqua" w:cs="Times New Roman"/>
          <w:bCs/>
          <w:iCs/>
          <w:sz w:val="24"/>
          <w:szCs w:val="24"/>
        </w:rPr>
      </w:pPr>
      <w:r w:rsidRPr="004E4A2F">
        <w:rPr>
          <w:rFonts w:ascii="Book Antiqua" w:hAnsi="Book Antiqua" w:cs="Times New Roman"/>
          <w:bCs/>
          <w:iCs/>
          <w:sz w:val="24"/>
          <w:szCs w:val="24"/>
        </w:rPr>
        <w:t>Functional MRI (fMRI) is based on the detection of the blood oxygen level–dependent (BOLD) changes that take place as a consequence of neuronal activity. An increase in neural activity leads to an increase in the arterial blood flow, in order to meet the requirements of oxygen the activity itself. To this increase in the amount of oxygenated blood does not correspond a similar increase in oxygen extraction at the level of capillary bed, leading to a relative decrease of deoxyhemoglobin levels, that directly affects the MR signal.</w:t>
      </w:r>
    </w:p>
    <w:p w:rsidR="00B74011" w:rsidRPr="004E4A2F" w:rsidRDefault="00B74011" w:rsidP="008D2356">
      <w:pPr>
        <w:snapToGrid w:val="0"/>
        <w:spacing w:after="0" w:line="360" w:lineRule="auto"/>
        <w:ind w:firstLine="720"/>
        <w:jc w:val="both"/>
        <w:rPr>
          <w:rFonts w:ascii="Book Antiqua" w:hAnsi="Book Antiqua" w:cs="Times New Roman"/>
          <w:bCs/>
          <w:iCs/>
          <w:sz w:val="24"/>
          <w:szCs w:val="24"/>
        </w:rPr>
      </w:pPr>
      <w:proofErr w:type="gramStart"/>
      <w:r w:rsidRPr="004E4A2F">
        <w:rPr>
          <w:rFonts w:ascii="Book Antiqua" w:hAnsi="Book Antiqua" w:cs="Times New Roman"/>
          <w:bCs/>
          <w:iCs/>
          <w:sz w:val="24"/>
          <w:szCs w:val="24"/>
        </w:rPr>
        <w:t>fMRI</w:t>
      </w:r>
      <w:proofErr w:type="gramEnd"/>
      <w:r w:rsidRPr="004E4A2F">
        <w:rPr>
          <w:rFonts w:ascii="Book Antiqua" w:hAnsi="Book Antiqua" w:cs="Times New Roman"/>
          <w:bCs/>
          <w:iCs/>
          <w:sz w:val="24"/>
          <w:szCs w:val="24"/>
        </w:rPr>
        <w:t xml:space="preserve"> experiments can be divided in task and rest-related. The first measure brain activity during a task performance, the second evaluate the interaction between different brain regions without the execution of any specific task, in a rest condition (resting-state fMRI - RS-FMRI). </w:t>
      </w:r>
    </w:p>
    <w:p w:rsidR="00B74011" w:rsidRPr="004E4A2F" w:rsidRDefault="00B74011" w:rsidP="008D2356">
      <w:pPr>
        <w:snapToGrid w:val="0"/>
        <w:spacing w:after="0" w:line="360" w:lineRule="auto"/>
        <w:ind w:firstLine="720"/>
        <w:jc w:val="both"/>
        <w:rPr>
          <w:rFonts w:ascii="Book Antiqua" w:hAnsi="Book Antiqua" w:cs="Times New Roman"/>
          <w:bCs/>
          <w:iCs/>
          <w:sz w:val="24"/>
          <w:szCs w:val="24"/>
        </w:rPr>
      </w:pPr>
      <w:r w:rsidRPr="004E4A2F">
        <w:rPr>
          <w:rFonts w:ascii="Book Antiqua" w:hAnsi="Book Antiqua" w:cs="Times New Roman"/>
          <w:bCs/>
          <w:iCs/>
          <w:sz w:val="24"/>
          <w:szCs w:val="24"/>
        </w:rPr>
        <w:t>With regard to task-based fMRI studies, two main experimen</w:t>
      </w:r>
      <w:r w:rsidR="005A54B0">
        <w:rPr>
          <w:rFonts w:ascii="Book Antiqua" w:hAnsi="Book Antiqua" w:cs="Times New Roman"/>
          <w:bCs/>
          <w:iCs/>
          <w:sz w:val="24"/>
          <w:szCs w:val="24"/>
        </w:rPr>
        <w:t xml:space="preserve">tal paradigms are commonly </w:t>
      </w:r>
      <w:proofErr w:type="gramStart"/>
      <w:r w:rsidR="005A54B0">
        <w:rPr>
          <w:rFonts w:ascii="Book Antiqua" w:hAnsi="Book Antiqua" w:cs="Times New Roman"/>
          <w:bCs/>
          <w:iCs/>
          <w:sz w:val="24"/>
          <w:szCs w:val="24"/>
        </w:rPr>
        <w:t>used</w:t>
      </w:r>
      <w:r w:rsidRPr="004E4A2F">
        <w:rPr>
          <w:rFonts w:ascii="Book Antiqua" w:hAnsi="Book Antiqua" w:cs="Times New Roman"/>
          <w:bCs/>
          <w:iCs/>
          <w:noProof/>
          <w:sz w:val="24"/>
          <w:szCs w:val="24"/>
          <w:vertAlign w:val="superscript"/>
        </w:rPr>
        <w:t>[</w:t>
      </w:r>
      <w:proofErr w:type="gramEnd"/>
      <w:r w:rsidRPr="004E4A2F">
        <w:rPr>
          <w:rFonts w:ascii="Book Antiqua" w:hAnsi="Book Antiqua" w:cs="Times New Roman"/>
          <w:bCs/>
          <w:iCs/>
          <w:noProof/>
          <w:sz w:val="24"/>
          <w:szCs w:val="24"/>
          <w:vertAlign w:val="superscript"/>
        </w:rPr>
        <w:t>68]</w:t>
      </w:r>
      <w:r w:rsidRPr="004E4A2F">
        <w:rPr>
          <w:rFonts w:ascii="Book Antiqua" w:hAnsi="Book Antiqua" w:cs="Times New Roman"/>
          <w:bCs/>
          <w:iCs/>
          <w:sz w:val="24"/>
          <w:szCs w:val="24"/>
        </w:rPr>
        <w:t xml:space="preserve">. The first one is the so-called block design experiment, in which stimuli are presented to the subject in blocks of variable length alternated to blocks of rest, in which the stimulus is removed. MRI signals are then compared between the two conditions, in order to extrapolate the areas that show more activation during the execution of the task. The second is the event-related experimental design, in which the stimuli and the resting blocks are not alternated in a set sequence, but the administration, as well as the duration of the stimulus, are randomized. </w:t>
      </w:r>
    </w:p>
    <w:p w:rsidR="00B74011" w:rsidRPr="004E4A2F" w:rsidRDefault="00B74011" w:rsidP="008D2356">
      <w:pPr>
        <w:snapToGrid w:val="0"/>
        <w:spacing w:after="0" w:line="360" w:lineRule="auto"/>
        <w:ind w:firstLine="720"/>
        <w:jc w:val="both"/>
        <w:rPr>
          <w:rFonts w:ascii="Book Antiqua" w:hAnsi="Book Antiqua" w:cs="Times New Roman"/>
          <w:bCs/>
          <w:iCs/>
          <w:sz w:val="24"/>
          <w:szCs w:val="24"/>
        </w:rPr>
      </w:pPr>
      <w:r w:rsidRPr="004E4A2F">
        <w:rPr>
          <w:rFonts w:ascii="Book Antiqua" w:hAnsi="Book Antiqua" w:cs="Times New Roman"/>
          <w:bCs/>
          <w:iCs/>
          <w:sz w:val="24"/>
          <w:szCs w:val="24"/>
        </w:rPr>
        <w:t>RS-fMRI experiments can be analyzed using two major approaches. The first one is the seed-based approach, in which a region of interest is selected and the corresponding time-activity curve is extracted. Then, voxels with similar activation are searched whole brain, and are assumed to be functionall</w:t>
      </w:r>
      <w:r w:rsidR="005A54B0">
        <w:rPr>
          <w:rFonts w:ascii="Book Antiqua" w:hAnsi="Book Antiqua" w:cs="Times New Roman"/>
          <w:bCs/>
          <w:iCs/>
          <w:sz w:val="24"/>
          <w:szCs w:val="24"/>
        </w:rPr>
        <w:t xml:space="preserve">y correlated to the chosen </w:t>
      </w:r>
      <w:proofErr w:type="gramStart"/>
      <w:r w:rsidR="005A54B0">
        <w:rPr>
          <w:rFonts w:ascii="Book Antiqua" w:hAnsi="Book Antiqua" w:cs="Times New Roman"/>
          <w:bCs/>
          <w:iCs/>
          <w:sz w:val="24"/>
          <w:szCs w:val="24"/>
        </w:rPr>
        <w:t>seed</w:t>
      </w:r>
      <w:r w:rsidRPr="004E4A2F">
        <w:rPr>
          <w:rFonts w:ascii="Book Antiqua" w:hAnsi="Book Antiqua" w:cs="Times New Roman"/>
          <w:bCs/>
          <w:iCs/>
          <w:noProof/>
          <w:sz w:val="24"/>
          <w:szCs w:val="24"/>
          <w:vertAlign w:val="superscript"/>
        </w:rPr>
        <w:t>[</w:t>
      </w:r>
      <w:proofErr w:type="gramEnd"/>
      <w:r w:rsidRPr="004E4A2F">
        <w:rPr>
          <w:rFonts w:ascii="Book Antiqua" w:hAnsi="Book Antiqua" w:cs="Times New Roman"/>
          <w:bCs/>
          <w:iCs/>
          <w:noProof/>
          <w:sz w:val="24"/>
          <w:szCs w:val="24"/>
          <w:vertAlign w:val="superscript"/>
        </w:rPr>
        <w:t>69]</w:t>
      </w:r>
      <w:r w:rsidRPr="004E4A2F">
        <w:rPr>
          <w:rFonts w:ascii="Book Antiqua" w:hAnsi="Book Antiqua" w:cs="Times New Roman"/>
          <w:bCs/>
          <w:iCs/>
          <w:sz w:val="24"/>
          <w:szCs w:val="24"/>
        </w:rPr>
        <w:t>. The second method is the independent component analysis (ICA), a mathematical algorithm that allows to subdivide a multivariate and no</w:t>
      </w:r>
      <w:r w:rsidR="005A54B0">
        <w:rPr>
          <w:rFonts w:ascii="Book Antiqua" w:hAnsi="Book Antiqua" w:cs="Times New Roman"/>
          <w:bCs/>
          <w:iCs/>
          <w:sz w:val="24"/>
          <w:szCs w:val="24"/>
        </w:rPr>
        <w:t xml:space="preserve">isy signal in its </w:t>
      </w:r>
      <w:proofErr w:type="gramStart"/>
      <w:r w:rsidR="005A54B0">
        <w:rPr>
          <w:rFonts w:ascii="Book Antiqua" w:hAnsi="Book Antiqua" w:cs="Times New Roman"/>
          <w:bCs/>
          <w:iCs/>
          <w:sz w:val="24"/>
          <w:szCs w:val="24"/>
        </w:rPr>
        <w:t>subcomponents</w:t>
      </w:r>
      <w:r w:rsidRPr="004E4A2F">
        <w:rPr>
          <w:rFonts w:ascii="Book Antiqua" w:hAnsi="Book Antiqua" w:cs="Times New Roman"/>
          <w:bCs/>
          <w:iCs/>
          <w:noProof/>
          <w:sz w:val="24"/>
          <w:szCs w:val="24"/>
          <w:vertAlign w:val="superscript"/>
        </w:rPr>
        <w:t>[</w:t>
      </w:r>
      <w:proofErr w:type="gramEnd"/>
      <w:r w:rsidRPr="004E4A2F">
        <w:rPr>
          <w:rFonts w:ascii="Book Antiqua" w:hAnsi="Book Antiqua" w:cs="Times New Roman"/>
          <w:bCs/>
          <w:iCs/>
          <w:noProof/>
          <w:sz w:val="24"/>
          <w:szCs w:val="24"/>
          <w:vertAlign w:val="superscript"/>
        </w:rPr>
        <w:t>70]</w:t>
      </w:r>
      <w:r w:rsidRPr="004E4A2F">
        <w:rPr>
          <w:rFonts w:ascii="Book Antiqua" w:hAnsi="Book Antiqua" w:cs="Times New Roman"/>
          <w:bCs/>
          <w:iCs/>
          <w:sz w:val="24"/>
          <w:szCs w:val="24"/>
        </w:rPr>
        <w:t>. In this approach, no a priori seeds are chosen, but the operator is asked to identify the component of interest, and discard those obtained from noise or physiological signals. ICA analysis has allowed the identification of preferential connections between specific cerebral structures, that take the</w:t>
      </w:r>
      <w:r w:rsidR="005A54B0">
        <w:rPr>
          <w:rFonts w:ascii="Book Antiqua" w:hAnsi="Book Antiqua" w:cs="Times New Roman"/>
          <w:bCs/>
          <w:iCs/>
          <w:sz w:val="24"/>
          <w:szCs w:val="24"/>
        </w:rPr>
        <w:t xml:space="preserve"> name of resting state </w:t>
      </w:r>
      <w:proofErr w:type="gramStart"/>
      <w:r w:rsidR="005A54B0">
        <w:rPr>
          <w:rFonts w:ascii="Book Antiqua" w:hAnsi="Book Antiqua" w:cs="Times New Roman"/>
          <w:bCs/>
          <w:iCs/>
          <w:sz w:val="24"/>
          <w:szCs w:val="24"/>
        </w:rPr>
        <w:t>networks</w:t>
      </w:r>
      <w:r w:rsidRPr="004E4A2F">
        <w:rPr>
          <w:rFonts w:ascii="Book Antiqua" w:hAnsi="Book Antiqua" w:cs="Times New Roman"/>
          <w:bCs/>
          <w:iCs/>
          <w:noProof/>
          <w:sz w:val="24"/>
          <w:szCs w:val="24"/>
          <w:vertAlign w:val="superscript"/>
        </w:rPr>
        <w:t>[</w:t>
      </w:r>
      <w:proofErr w:type="gramEnd"/>
      <w:r w:rsidRPr="004E4A2F">
        <w:rPr>
          <w:rFonts w:ascii="Book Antiqua" w:hAnsi="Book Antiqua" w:cs="Times New Roman"/>
          <w:bCs/>
          <w:iCs/>
          <w:noProof/>
          <w:sz w:val="24"/>
          <w:szCs w:val="24"/>
          <w:vertAlign w:val="superscript"/>
        </w:rPr>
        <w:t>71]</w:t>
      </w:r>
      <w:r w:rsidRPr="004E4A2F">
        <w:rPr>
          <w:rFonts w:ascii="Book Antiqua" w:hAnsi="Book Antiqua" w:cs="Times New Roman"/>
          <w:bCs/>
          <w:iCs/>
          <w:sz w:val="24"/>
          <w:szCs w:val="24"/>
        </w:rPr>
        <w:t xml:space="preserve">. Cerebellar lobules are not only hubs of several of these resting state </w:t>
      </w:r>
      <w:r w:rsidRPr="004E4A2F">
        <w:rPr>
          <w:rFonts w:ascii="Book Antiqua" w:hAnsi="Book Antiqua" w:cs="Times New Roman"/>
          <w:bCs/>
          <w:iCs/>
          <w:sz w:val="24"/>
          <w:szCs w:val="24"/>
        </w:rPr>
        <w:lastRenderedPageBreak/>
        <w:t>networks (</w:t>
      </w:r>
      <w:r w:rsidR="008D2356" w:rsidRPr="008D2356">
        <w:rPr>
          <w:rFonts w:ascii="Book Antiqua" w:hAnsi="Book Antiqua" w:cs="Times New Roman"/>
          <w:bCs/>
          <w:i/>
          <w:iCs/>
          <w:sz w:val="24"/>
          <w:szCs w:val="24"/>
        </w:rPr>
        <w:t>i.e.,</w:t>
      </w:r>
      <w:r w:rsidRPr="004E4A2F">
        <w:rPr>
          <w:rFonts w:ascii="Book Antiqua" w:hAnsi="Book Antiqua" w:cs="Times New Roman"/>
          <w:bCs/>
          <w:iCs/>
          <w:sz w:val="24"/>
          <w:szCs w:val="24"/>
        </w:rPr>
        <w:t xml:space="preserve"> lobule IX in the default mode network, crus I and II in the executive control network or lob</w:t>
      </w:r>
      <w:r w:rsidR="005A54B0">
        <w:rPr>
          <w:rFonts w:ascii="Book Antiqua" w:hAnsi="Book Antiqua" w:cs="Times New Roman"/>
          <w:bCs/>
          <w:iCs/>
          <w:sz w:val="24"/>
          <w:szCs w:val="24"/>
        </w:rPr>
        <w:t>ule VI in the salience network)</w:t>
      </w:r>
      <w:r w:rsidRPr="004E4A2F">
        <w:rPr>
          <w:rFonts w:ascii="Book Antiqua" w:hAnsi="Book Antiqua" w:cs="Times New Roman"/>
          <w:bCs/>
          <w:iCs/>
          <w:noProof/>
          <w:sz w:val="24"/>
          <w:szCs w:val="24"/>
          <w:vertAlign w:val="superscript"/>
        </w:rPr>
        <w:t>[72]</w:t>
      </w:r>
      <w:r w:rsidRPr="004E4A2F">
        <w:rPr>
          <w:rFonts w:ascii="Book Antiqua" w:hAnsi="Book Antiqua" w:cs="Times New Roman"/>
          <w:bCs/>
          <w:iCs/>
          <w:sz w:val="24"/>
          <w:szCs w:val="24"/>
        </w:rPr>
        <w:t xml:space="preserve">, but also an entire and separate cerebellar network is recognized among the major resting state </w:t>
      </w:r>
      <w:proofErr w:type="gramStart"/>
      <w:r w:rsidRPr="004E4A2F">
        <w:rPr>
          <w:rFonts w:ascii="Book Antiqua" w:hAnsi="Book Antiqua" w:cs="Times New Roman"/>
          <w:bCs/>
          <w:iCs/>
          <w:sz w:val="24"/>
          <w:szCs w:val="24"/>
        </w:rPr>
        <w:t>networks</w:t>
      </w:r>
      <w:r w:rsidRPr="004E4A2F">
        <w:rPr>
          <w:rFonts w:ascii="Book Antiqua" w:hAnsi="Book Antiqua" w:cs="Times New Roman"/>
          <w:bCs/>
          <w:iCs/>
          <w:noProof/>
          <w:sz w:val="24"/>
          <w:szCs w:val="24"/>
          <w:vertAlign w:val="superscript"/>
        </w:rPr>
        <w:t>[</w:t>
      </w:r>
      <w:proofErr w:type="gramEnd"/>
      <w:r w:rsidRPr="004E4A2F">
        <w:rPr>
          <w:rFonts w:ascii="Book Antiqua" w:hAnsi="Book Antiqua" w:cs="Times New Roman"/>
          <w:bCs/>
          <w:iCs/>
          <w:noProof/>
          <w:sz w:val="24"/>
          <w:szCs w:val="24"/>
          <w:vertAlign w:val="superscript"/>
        </w:rPr>
        <w:t>71]</w:t>
      </w:r>
      <w:r w:rsidRPr="004E4A2F">
        <w:rPr>
          <w:rFonts w:ascii="Book Antiqua" w:hAnsi="Book Antiqua" w:cs="Times New Roman"/>
          <w:bCs/>
          <w:iCs/>
          <w:sz w:val="24"/>
          <w:szCs w:val="24"/>
        </w:rPr>
        <w:t>.</w:t>
      </w:r>
    </w:p>
    <w:p w:rsidR="00B74011" w:rsidRDefault="00B74011" w:rsidP="008D2356">
      <w:pPr>
        <w:snapToGrid w:val="0"/>
        <w:spacing w:after="0" w:line="360" w:lineRule="auto"/>
        <w:ind w:firstLine="720"/>
        <w:jc w:val="both"/>
        <w:rPr>
          <w:rFonts w:ascii="Book Antiqua" w:hAnsi="Book Antiqua"/>
          <w:bCs/>
          <w:iCs/>
          <w:sz w:val="24"/>
          <w:szCs w:val="24"/>
          <w:lang w:eastAsia="zh-CN"/>
        </w:rPr>
      </w:pPr>
      <w:r w:rsidRPr="004E4A2F">
        <w:rPr>
          <w:rFonts w:ascii="Book Antiqua" w:hAnsi="Book Antiqua"/>
          <w:bCs/>
          <w:iCs/>
          <w:sz w:val="24"/>
          <w:szCs w:val="24"/>
        </w:rPr>
        <w:t xml:space="preserve">With this knowledge, it is easy to understand how future improvement is warranted to increase the detection of functional changes with respect of the cerebellar lobular anatomy. In particular, the possibility of increasing spatial resolution in fMRI experiments is a future challenge for investigating cerebellar functional connectivity due to the characteristic lobular anatomy. The increase in spatial resolution could further help in elucidating the exact functional lobular topography of the cerebellum, with regards to specific motor and cognitive </w:t>
      </w:r>
      <w:proofErr w:type="gramStart"/>
      <w:r w:rsidRPr="004E4A2F">
        <w:rPr>
          <w:rFonts w:ascii="Book Antiqua" w:hAnsi="Book Antiqua"/>
          <w:bCs/>
          <w:iCs/>
          <w:sz w:val="24"/>
          <w:szCs w:val="24"/>
        </w:rPr>
        <w:t>functions</w:t>
      </w:r>
      <w:r w:rsidRPr="004E4A2F">
        <w:rPr>
          <w:rFonts w:ascii="Book Antiqua" w:hAnsi="Book Antiqua"/>
          <w:bCs/>
          <w:iCs/>
          <w:noProof/>
          <w:sz w:val="24"/>
          <w:szCs w:val="24"/>
          <w:vertAlign w:val="superscript"/>
        </w:rPr>
        <w:t>[</w:t>
      </w:r>
      <w:proofErr w:type="gramEnd"/>
      <w:r w:rsidRPr="004E4A2F">
        <w:rPr>
          <w:rFonts w:ascii="Book Antiqua" w:hAnsi="Book Antiqua"/>
          <w:bCs/>
          <w:iCs/>
          <w:noProof/>
          <w:sz w:val="24"/>
          <w:szCs w:val="24"/>
          <w:vertAlign w:val="superscript"/>
        </w:rPr>
        <w:t>73]</w:t>
      </w:r>
      <w:r w:rsidRPr="004E4A2F">
        <w:rPr>
          <w:rFonts w:ascii="Book Antiqua" w:hAnsi="Book Antiqua"/>
          <w:bCs/>
          <w:iCs/>
          <w:sz w:val="24"/>
          <w:szCs w:val="24"/>
        </w:rPr>
        <w:t>.</w:t>
      </w:r>
    </w:p>
    <w:p w:rsidR="008D2356" w:rsidRPr="004E4A2F" w:rsidRDefault="008D2356" w:rsidP="008D2356">
      <w:pPr>
        <w:snapToGrid w:val="0"/>
        <w:spacing w:after="0" w:line="360" w:lineRule="auto"/>
        <w:ind w:firstLine="720"/>
        <w:jc w:val="both"/>
        <w:rPr>
          <w:rFonts w:ascii="Book Antiqua" w:hAnsi="Book Antiqua"/>
          <w:bCs/>
          <w:sz w:val="24"/>
          <w:szCs w:val="24"/>
          <w:lang w:eastAsia="zh-CN"/>
        </w:rPr>
      </w:pPr>
    </w:p>
    <w:p w:rsidR="00B74011" w:rsidRPr="004E4A2F" w:rsidRDefault="00B74011" w:rsidP="000F1227">
      <w:pPr>
        <w:shd w:val="clear" w:color="auto" w:fill="FFFFFF"/>
        <w:snapToGrid w:val="0"/>
        <w:spacing w:after="0" w:line="360" w:lineRule="auto"/>
        <w:jc w:val="both"/>
        <w:rPr>
          <w:rFonts w:ascii="Book Antiqua" w:eastAsia="Times New Roman" w:hAnsi="Book Antiqua" w:cs="Times New Roman"/>
          <w:b/>
          <w:i/>
          <w:iCs/>
          <w:color w:val="000000"/>
          <w:sz w:val="24"/>
          <w:szCs w:val="24"/>
          <w:lang w:eastAsia="it-IT"/>
        </w:rPr>
      </w:pPr>
      <w:r w:rsidRPr="004E4A2F">
        <w:rPr>
          <w:rFonts w:ascii="Book Antiqua" w:eastAsia="Times New Roman" w:hAnsi="Book Antiqua" w:cs="Times New Roman"/>
          <w:b/>
          <w:i/>
          <w:iCs/>
          <w:color w:val="000000"/>
          <w:sz w:val="24"/>
          <w:szCs w:val="24"/>
          <w:lang w:eastAsia="it-IT"/>
        </w:rPr>
        <w:t xml:space="preserve">Proton </w:t>
      </w:r>
      <w:r w:rsidR="008D2356" w:rsidRPr="008D2356">
        <w:rPr>
          <w:rFonts w:ascii="Book Antiqua" w:eastAsia="Times New Roman" w:hAnsi="Book Antiqua" w:cs="Times New Roman"/>
          <w:b/>
          <w:i/>
          <w:iCs/>
          <w:color w:val="000000"/>
          <w:sz w:val="24"/>
          <w:szCs w:val="24"/>
          <w:lang w:eastAsia="it-IT"/>
        </w:rPr>
        <w:t>magnetic resonance spectroscopy</w:t>
      </w:r>
      <w:r w:rsidRPr="004E4A2F">
        <w:rPr>
          <w:rFonts w:ascii="Book Antiqua" w:eastAsia="Times New Roman" w:hAnsi="Book Antiqua" w:cs="Times New Roman"/>
          <w:b/>
          <w:i/>
          <w:iCs/>
          <w:color w:val="000000"/>
          <w:sz w:val="24"/>
          <w:szCs w:val="24"/>
          <w:lang w:eastAsia="it-IT"/>
        </w:rPr>
        <w:t xml:space="preserve"> </w:t>
      </w:r>
    </w:p>
    <w:p w:rsidR="00B74011" w:rsidRPr="004E4A2F" w:rsidRDefault="00B74011" w:rsidP="000F1227">
      <w:pPr>
        <w:shd w:val="clear" w:color="auto" w:fill="FFFFFF"/>
        <w:snapToGrid w:val="0"/>
        <w:spacing w:after="0" w:line="360" w:lineRule="auto"/>
        <w:jc w:val="both"/>
        <w:rPr>
          <w:rFonts w:ascii="Book Antiqua" w:eastAsia="Times New Roman" w:hAnsi="Book Antiqua" w:cs="Times New Roman"/>
          <w:iCs/>
          <w:color w:val="000000"/>
          <w:sz w:val="24"/>
          <w:szCs w:val="24"/>
          <w:lang w:eastAsia="it-IT"/>
        </w:rPr>
      </w:pPr>
      <w:r w:rsidRPr="004E4A2F">
        <w:rPr>
          <w:rFonts w:ascii="Book Antiqua" w:eastAsia="Times New Roman" w:hAnsi="Book Antiqua" w:cs="Times New Roman"/>
          <w:iCs/>
          <w:color w:val="000000"/>
          <w:sz w:val="24"/>
          <w:szCs w:val="24"/>
          <w:lang w:eastAsia="it-IT"/>
        </w:rPr>
        <w:t>Proton magnetic resonance spectroscopy (</w:t>
      </w:r>
      <w:r w:rsidRPr="004E4A2F">
        <w:rPr>
          <w:rFonts w:ascii="Book Antiqua" w:eastAsia="Times New Roman" w:hAnsi="Book Antiqua" w:cs="Times New Roman"/>
          <w:iCs/>
          <w:color w:val="000000"/>
          <w:sz w:val="24"/>
          <w:szCs w:val="24"/>
          <w:vertAlign w:val="superscript"/>
          <w:lang w:eastAsia="it-IT"/>
        </w:rPr>
        <w:t>1</w:t>
      </w:r>
      <w:r w:rsidRPr="004E4A2F">
        <w:rPr>
          <w:rFonts w:ascii="Book Antiqua" w:eastAsia="Times New Roman" w:hAnsi="Book Antiqua" w:cs="Times New Roman"/>
          <w:iCs/>
          <w:color w:val="000000"/>
          <w:sz w:val="24"/>
          <w:szCs w:val="24"/>
          <w:lang w:eastAsia="it-IT"/>
        </w:rPr>
        <w:t xml:space="preserve">H-MRS) is an analytical method that allows the investigation of brain metabolites. Every metabolite </w:t>
      </w:r>
      <w:r w:rsidRPr="004E4A2F">
        <w:rPr>
          <w:rFonts w:ascii="Book Antiqua" w:eastAsia="Times New Roman" w:hAnsi="Book Antiqua" w:cs="Times New Roman"/>
          <w:iCs/>
          <w:sz w:val="24"/>
          <w:szCs w:val="24"/>
          <w:lang w:eastAsia="it-IT"/>
        </w:rPr>
        <w:t xml:space="preserve">at sufficient concentration level generates a specific peak in function of its resonance </w:t>
      </w:r>
      <w:proofErr w:type="gramStart"/>
      <w:r w:rsidRPr="004E4A2F">
        <w:rPr>
          <w:rFonts w:ascii="Book Antiqua" w:eastAsia="Times New Roman" w:hAnsi="Book Antiqua" w:cs="Times New Roman"/>
          <w:iCs/>
          <w:sz w:val="24"/>
          <w:szCs w:val="24"/>
          <w:lang w:eastAsia="it-IT"/>
        </w:rPr>
        <w:t>frequency</w:t>
      </w:r>
      <w:r w:rsidR="005A54B0" w:rsidRPr="004E4A2F">
        <w:rPr>
          <w:rFonts w:ascii="Book Antiqua" w:eastAsia="Times New Roman" w:hAnsi="Book Antiqua" w:cs="Times New Roman"/>
          <w:iCs/>
          <w:noProof/>
          <w:sz w:val="24"/>
          <w:szCs w:val="24"/>
          <w:vertAlign w:val="superscript"/>
          <w:lang w:eastAsia="it-IT"/>
        </w:rPr>
        <w:t>[</w:t>
      </w:r>
      <w:proofErr w:type="gramEnd"/>
      <w:r w:rsidR="005A54B0" w:rsidRPr="004E4A2F">
        <w:rPr>
          <w:rFonts w:ascii="Book Antiqua" w:eastAsia="Times New Roman" w:hAnsi="Book Antiqua" w:cs="Times New Roman"/>
          <w:iCs/>
          <w:noProof/>
          <w:sz w:val="24"/>
          <w:szCs w:val="24"/>
          <w:vertAlign w:val="superscript"/>
          <w:lang w:eastAsia="it-IT"/>
        </w:rPr>
        <w:t>74]</w:t>
      </w:r>
      <w:r w:rsidRPr="004E4A2F">
        <w:rPr>
          <w:rFonts w:ascii="Book Antiqua" w:eastAsia="Times New Roman" w:hAnsi="Book Antiqua" w:cs="Times New Roman"/>
          <w:iCs/>
          <w:sz w:val="24"/>
          <w:szCs w:val="24"/>
          <w:lang w:eastAsia="it-IT"/>
        </w:rPr>
        <w:t xml:space="preserve">. </w:t>
      </w:r>
      <w:r w:rsidRPr="004E4A2F">
        <w:rPr>
          <w:rFonts w:ascii="Book Antiqua" w:eastAsia="Times New Roman" w:hAnsi="Book Antiqua" w:cs="Times New Roman"/>
          <w:iCs/>
          <w:color w:val="000000"/>
          <w:sz w:val="24"/>
          <w:szCs w:val="24"/>
          <w:lang w:eastAsia="it-IT"/>
        </w:rPr>
        <w:t xml:space="preserve">Since metabolic abnormalities occur earlier than structural MRI alterations, </w:t>
      </w:r>
      <w:r w:rsidRPr="004E4A2F">
        <w:rPr>
          <w:rFonts w:ascii="Book Antiqua" w:eastAsia="Times New Roman" w:hAnsi="Book Antiqua" w:cs="Times New Roman"/>
          <w:iCs/>
          <w:color w:val="000000"/>
          <w:sz w:val="24"/>
          <w:szCs w:val="24"/>
          <w:vertAlign w:val="superscript"/>
          <w:lang w:eastAsia="it-IT"/>
        </w:rPr>
        <w:t>1</w:t>
      </w:r>
      <w:r w:rsidRPr="004E4A2F">
        <w:rPr>
          <w:rFonts w:ascii="Book Antiqua" w:eastAsia="Times New Roman" w:hAnsi="Book Antiqua" w:cs="Times New Roman"/>
          <w:iCs/>
          <w:color w:val="000000"/>
          <w:sz w:val="24"/>
          <w:szCs w:val="24"/>
          <w:lang w:eastAsia="it-IT"/>
        </w:rPr>
        <w:t xml:space="preserve">H-MRS can provide a valid tool for early diagnosis and for monitoring of neurological </w:t>
      </w:r>
      <w:proofErr w:type="gramStart"/>
      <w:r w:rsidRPr="004E4A2F">
        <w:rPr>
          <w:rFonts w:ascii="Book Antiqua" w:eastAsia="Times New Roman" w:hAnsi="Book Antiqua" w:cs="Times New Roman"/>
          <w:iCs/>
          <w:color w:val="000000"/>
          <w:sz w:val="24"/>
          <w:szCs w:val="24"/>
          <w:lang w:eastAsia="it-IT"/>
        </w:rPr>
        <w:t>diseases</w:t>
      </w:r>
      <w:r w:rsidRPr="004E4A2F">
        <w:rPr>
          <w:rFonts w:ascii="Book Antiqua" w:eastAsia="Times New Roman" w:hAnsi="Book Antiqua" w:cs="Times New Roman"/>
          <w:iCs/>
          <w:noProof/>
          <w:color w:val="000000"/>
          <w:sz w:val="24"/>
          <w:szCs w:val="24"/>
          <w:vertAlign w:val="superscript"/>
          <w:lang w:eastAsia="it-IT"/>
        </w:rPr>
        <w:t>[</w:t>
      </w:r>
      <w:proofErr w:type="gramEnd"/>
      <w:r w:rsidRPr="004E4A2F">
        <w:rPr>
          <w:rFonts w:ascii="Book Antiqua" w:eastAsia="Times New Roman" w:hAnsi="Book Antiqua" w:cs="Times New Roman"/>
          <w:iCs/>
          <w:noProof/>
          <w:color w:val="000000"/>
          <w:sz w:val="24"/>
          <w:szCs w:val="24"/>
          <w:vertAlign w:val="superscript"/>
          <w:lang w:eastAsia="it-IT"/>
        </w:rPr>
        <w:t>75]</w:t>
      </w:r>
      <w:r w:rsidRPr="004E4A2F">
        <w:rPr>
          <w:rFonts w:ascii="Book Antiqua" w:eastAsia="Times New Roman" w:hAnsi="Book Antiqua" w:cs="Times New Roman"/>
          <w:iCs/>
          <w:color w:val="000000"/>
          <w:sz w:val="24"/>
          <w:szCs w:val="24"/>
          <w:lang w:eastAsia="it-IT"/>
        </w:rPr>
        <w:t>.</w:t>
      </w:r>
    </w:p>
    <w:p w:rsidR="00B74011" w:rsidRPr="004E4A2F" w:rsidRDefault="00B74011" w:rsidP="008D2356">
      <w:pPr>
        <w:shd w:val="clear" w:color="auto" w:fill="FFFFFF"/>
        <w:snapToGrid w:val="0"/>
        <w:spacing w:after="0" w:line="360" w:lineRule="auto"/>
        <w:ind w:firstLine="720"/>
        <w:jc w:val="both"/>
        <w:rPr>
          <w:rFonts w:ascii="Book Antiqua" w:eastAsia="Times New Roman" w:hAnsi="Book Antiqua" w:cs="Times New Roman"/>
          <w:iCs/>
          <w:sz w:val="24"/>
          <w:szCs w:val="24"/>
          <w:lang w:eastAsia="it-IT"/>
        </w:rPr>
      </w:pPr>
      <w:r w:rsidRPr="004E4A2F">
        <w:rPr>
          <w:rFonts w:ascii="Book Antiqua" w:eastAsia="Times New Roman" w:hAnsi="Book Antiqua" w:cs="Times New Roman"/>
          <w:iCs/>
          <w:sz w:val="24"/>
          <w:szCs w:val="24"/>
          <w:lang w:eastAsia="it-IT"/>
        </w:rPr>
        <w:t xml:space="preserve">The most commonly studied brain metabolites are the N-acetylaspartate, a marker of neuroaxonal integrity, </w:t>
      </w:r>
      <w:proofErr w:type="gramStart"/>
      <w:r w:rsidRPr="004E4A2F">
        <w:rPr>
          <w:rFonts w:ascii="Book Antiqua" w:eastAsia="Times New Roman" w:hAnsi="Book Antiqua" w:cs="Times New Roman"/>
          <w:iCs/>
          <w:sz w:val="24"/>
          <w:szCs w:val="24"/>
          <w:lang w:eastAsia="it-IT"/>
        </w:rPr>
        <w:t>choline containing</w:t>
      </w:r>
      <w:proofErr w:type="gramEnd"/>
      <w:r w:rsidRPr="004E4A2F">
        <w:rPr>
          <w:rFonts w:ascii="Book Antiqua" w:eastAsia="Times New Roman" w:hAnsi="Book Antiqua" w:cs="Times New Roman"/>
          <w:iCs/>
          <w:sz w:val="24"/>
          <w:szCs w:val="24"/>
          <w:lang w:eastAsia="it-IT"/>
        </w:rPr>
        <w:t xml:space="preserve"> compounds, a marker of membrane turnovers, creatine/phosphocreatine, a marker of energy metabolism, and myo-inositol, a marker of astroglial activation. From a quantification point of view, metabolites' levels are expressed as absolute quantifications or as ratios where the denominator is the creatine level which is assumed to be stable in normal as well as in many </w:t>
      </w:r>
      <w:r w:rsidRPr="008D2356">
        <w:rPr>
          <w:rFonts w:ascii="Book Antiqua" w:eastAsia="Times New Roman" w:hAnsi="Book Antiqua" w:cs="Times New Roman"/>
          <w:iCs/>
          <w:sz w:val="24"/>
          <w:szCs w:val="24"/>
          <w:lang w:eastAsia="it-IT"/>
        </w:rPr>
        <w:t xml:space="preserve">pathologic </w:t>
      </w:r>
      <w:proofErr w:type="gramStart"/>
      <w:r w:rsidRPr="008D2356">
        <w:rPr>
          <w:rFonts w:ascii="Book Antiqua" w:eastAsia="Times New Roman" w:hAnsi="Book Antiqua" w:cs="Times New Roman"/>
          <w:iCs/>
          <w:sz w:val="24"/>
          <w:szCs w:val="24"/>
          <w:lang w:eastAsia="it-IT"/>
        </w:rPr>
        <w:t>states</w:t>
      </w:r>
      <w:r w:rsidRPr="008D2356">
        <w:rPr>
          <w:rFonts w:ascii="Book Antiqua" w:eastAsia="Times New Roman" w:hAnsi="Book Antiqua"/>
          <w:iCs/>
          <w:noProof/>
          <w:sz w:val="24"/>
          <w:szCs w:val="24"/>
          <w:vertAlign w:val="superscript"/>
          <w:lang w:eastAsia="it-IT"/>
        </w:rPr>
        <w:t>[</w:t>
      </w:r>
      <w:proofErr w:type="gramEnd"/>
      <w:r w:rsidRPr="008D2356">
        <w:rPr>
          <w:rFonts w:ascii="Book Antiqua" w:eastAsia="Times New Roman" w:hAnsi="Book Antiqua" w:cs="Times New Roman"/>
          <w:iCs/>
          <w:noProof/>
          <w:sz w:val="24"/>
          <w:szCs w:val="24"/>
          <w:vertAlign w:val="superscript"/>
          <w:lang w:eastAsia="it-IT"/>
        </w:rPr>
        <w:t>76]</w:t>
      </w:r>
      <w:r w:rsidRPr="008D2356">
        <w:rPr>
          <w:rFonts w:ascii="Book Antiqua" w:eastAsia="Times New Roman" w:hAnsi="Book Antiqua" w:cs="Times New Roman"/>
          <w:iCs/>
          <w:sz w:val="24"/>
          <w:szCs w:val="24"/>
          <w:lang w:eastAsia="it-IT"/>
        </w:rPr>
        <w:t>.</w:t>
      </w:r>
      <w:r w:rsidRPr="004E4A2F">
        <w:rPr>
          <w:rFonts w:ascii="Book Antiqua" w:eastAsia="Times New Roman" w:hAnsi="Book Antiqua" w:cs="Times New Roman"/>
          <w:iCs/>
          <w:sz w:val="24"/>
          <w:szCs w:val="24"/>
          <w:lang w:eastAsia="it-IT"/>
        </w:rPr>
        <w:t xml:space="preserve"> </w:t>
      </w:r>
    </w:p>
    <w:p w:rsidR="00B74011" w:rsidRDefault="00B74011" w:rsidP="008D2356">
      <w:pPr>
        <w:shd w:val="clear" w:color="auto" w:fill="FFFFFF"/>
        <w:snapToGrid w:val="0"/>
        <w:spacing w:after="0" w:line="360" w:lineRule="auto"/>
        <w:ind w:firstLine="720"/>
        <w:jc w:val="both"/>
        <w:rPr>
          <w:rFonts w:ascii="Book Antiqua" w:hAnsi="Book Antiqua" w:cs="Times New Roman"/>
          <w:iCs/>
          <w:sz w:val="24"/>
          <w:szCs w:val="24"/>
          <w:lang w:eastAsia="zh-CN"/>
        </w:rPr>
      </w:pPr>
      <w:r w:rsidRPr="004E4A2F">
        <w:rPr>
          <w:rFonts w:ascii="Book Antiqua" w:eastAsia="Times New Roman" w:hAnsi="Book Antiqua" w:cs="Times New Roman"/>
          <w:iCs/>
          <w:color w:val="000000"/>
          <w:sz w:val="24"/>
          <w:szCs w:val="24"/>
          <w:lang w:eastAsia="it-IT"/>
        </w:rPr>
        <w:t>Although the infratentorial structures are often involved in neurodegenerative processes, strong B0 inhomogeneities due to nearby skull bone, scalp lipids and tissue/air interfaces constitute a technical challenge for the</w:t>
      </w:r>
      <w:r w:rsidR="00333A41">
        <w:rPr>
          <w:rFonts w:ascii="Book Antiqua" w:eastAsia="Times New Roman" w:hAnsi="Book Antiqua" w:cs="Times New Roman"/>
          <w:iCs/>
          <w:color w:val="000000"/>
          <w:sz w:val="24"/>
          <w:szCs w:val="24"/>
          <w:lang w:eastAsia="it-IT"/>
        </w:rPr>
        <w:t xml:space="preserve"> </w:t>
      </w:r>
      <w:r w:rsidRPr="004E4A2F">
        <w:rPr>
          <w:rFonts w:ascii="Book Antiqua" w:eastAsia="Times New Roman" w:hAnsi="Book Antiqua" w:cs="Times New Roman"/>
          <w:iCs/>
          <w:color w:val="000000"/>
          <w:sz w:val="24"/>
          <w:szCs w:val="24"/>
          <w:vertAlign w:val="superscript"/>
          <w:lang w:eastAsia="it-IT"/>
        </w:rPr>
        <w:t>1</w:t>
      </w:r>
      <w:r w:rsidRPr="004E4A2F">
        <w:rPr>
          <w:rFonts w:ascii="Book Antiqua" w:eastAsia="Times New Roman" w:hAnsi="Book Antiqua" w:cs="Times New Roman"/>
          <w:iCs/>
          <w:color w:val="000000"/>
          <w:sz w:val="24"/>
          <w:szCs w:val="24"/>
          <w:lang w:eastAsia="it-IT"/>
        </w:rPr>
        <w:t xml:space="preserve">H-MRS acquisition. In addition, the small size of cerebellum increases the risk of partial volume </w:t>
      </w:r>
      <w:proofErr w:type="gramStart"/>
      <w:r w:rsidRPr="004E4A2F">
        <w:rPr>
          <w:rFonts w:ascii="Book Antiqua" w:eastAsia="Times New Roman" w:hAnsi="Book Antiqua" w:cs="Times New Roman"/>
          <w:iCs/>
          <w:color w:val="000000"/>
          <w:sz w:val="24"/>
          <w:szCs w:val="24"/>
          <w:lang w:eastAsia="it-IT"/>
        </w:rPr>
        <w:t>effects</w:t>
      </w:r>
      <w:r w:rsidRPr="004E4A2F">
        <w:rPr>
          <w:rFonts w:ascii="Book Antiqua" w:eastAsia="Times New Roman" w:hAnsi="Book Antiqua" w:cs="Times New Roman"/>
          <w:iCs/>
          <w:noProof/>
          <w:color w:val="000000"/>
          <w:sz w:val="24"/>
          <w:szCs w:val="24"/>
          <w:vertAlign w:val="superscript"/>
          <w:lang w:eastAsia="it-IT"/>
        </w:rPr>
        <w:t>[</w:t>
      </w:r>
      <w:proofErr w:type="gramEnd"/>
      <w:r w:rsidRPr="004E4A2F">
        <w:rPr>
          <w:rFonts w:ascii="Book Antiqua" w:eastAsia="Times New Roman" w:hAnsi="Book Antiqua" w:cs="Times New Roman"/>
          <w:iCs/>
          <w:noProof/>
          <w:color w:val="000000"/>
          <w:sz w:val="24"/>
          <w:szCs w:val="24"/>
          <w:vertAlign w:val="superscript"/>
          <w:lang w:eastAsia="it-IT"/>
        </w:rPr>
        <w:t>77]</w:t>
      </w:r>
      <w:r w:rsidRPr="004E4A2F">
        <w:rPr>
          <w:rFonts w:ascii="Book Antiqua" w:eastAsia="Times New Roman" w:hAnsi="Book Antiqua" w:cs="Times New Roman"/>
          <w:iCs/>
          <w:color w:val="000000"/>
          <w:sz w:val="24"/>
          <w:szCs w:val="24"/>
          <w:lang w:eastAsia="it-IT"/>
        </w:rPr>
        <w:t>, which can be accounted for by combining spectroscopic data with structural MRI segmentation</w:t>
      </w:r>
      <w:r w:rsidRPr="004E4A2F">
        <w:rPr>
          <w:rFonts w:ascii="Book Antiqua" w:eastAsia="Times New Roman" w:hAnsi="Book Antiqua" w:cs="Times New Roman"/>
          <w:iCs/>
          <w:noProof/>
          <w:color w:val="000000"/>
          <w:sz w:val="24"/>
          <w:szCs w:val="24"/>
          <w:vertAlign w:val="superscript"/>
          <w:lang w:eastAsia="it-IT"/>
        </w:rPr>
        <w:t>[78]</w:t>
      </w:r>
      <w:r w:rsidRPr="004E4A2F">
        <w:rPr>
          <w:rFonts w:ascii="Book Antiqua" w:eastAsia="Times New Roman" w:hAnsi="Book Antiqua" w:cs="Times New Roman"/>
          <w:iCs/>
          <w:color w:val="000000"/>
          <w:sz w:val="24"/>
          <w:szCs w:val="24"/>
          <w:lang w:eastAsia="it-IT"/>
        </w:rPr>
        <w:t xml:space="preserve">. Nevertheless, </w:t>
      </w:r>
      <w:r w:rsidRPr="004E4A2F">
        <w:rPr>
          <w:rFonts w:ascii="Book Antiqua" w:eastAsia="Times New Roman" w:hAnsi="Book Antiqua" w:cs="Times New Roman"/>
          <w:iCs/>
          <w:color w:val="000000"/>
          <w:sz w:val="24"/>
          <w:szCs w:val="24"/>
          <w:vertAlign w:val="superscript"/>
          <w:lang w:eastAsia="it-IT"/>
        </w:rPr>
        <w:t>1</w:t>
      </w:r>
      <w:r w:rsidRPr="004E4A2F">
        <w:rPr>
          <w:rFonts w:ascii="Book Antiqua" w:eastAsia="Times New Roman" w:hAnsi="Book Antiqua" w:cs="Times New Roman"/>
          <w:iCs/>
          <w:color w:val="000000"/>
          <w:sz w:val="24"/>
          <w:szCs w:val="24"/>
          <w:lang w:eastAsia="it-IT"/>
        </w:rPr>
        <w:t xml:space="preserve">H-MRS of the infratentorial fossa is </w:t>
      </w:r>
      <w:proofErr w:type="gramStart"/>
      <w:r w:rsidRPr="004E4A2F">
        <w:rPr>
          <w:rFonts w:ascii="Book Antiqua" w:eastAsia="Times New Roman" w:hAnsi="Book Antiqua" w:cs="Times New Roman"/>
          <w:iCs/>
          <w:color w:val="000000"/>
          <w:sz w:val="24"/>
          <w:szCs w:val="24"/>
          <w:lang w:eastAsia="it-IT"/>
        </w:rPr>
        <w:t>feasible</w:t>
      </w:r>
      <w:r w:rsidRPr="004E4A2F">
        <w:rPr>
          <w:rFonts w:ascii="Book Antiqua" w:eastAsia="Times New Roman" w:hAnsi="Book Antiqua" w:cs="Times New Roman"/>
          <w:iCs/>
          <w:noProof/>
          <w:color w:val="000000"/>
          <w:sz w:val="24"/>
          <w:szCs w:val="24"/>
          <w:vertAlign w:val="superscript"/>
          <w:lang w:eastAsia="it-IT"/>
        </w:rPr>
        <w:t>[</w:t>
      </w:r>
      <w:proofErr w:type="gramEnd"/>
      <w:r w:rsidRPr="004E4A2F">
        <w:rPr>
          <w:rFonts w:ascii="Book Antiqua" w:eastAsia="Times New Roman" w:hAnsi="Book Antiqua" w:cs="Times New Roman"/>
          <w:iCs/>
          <w:noProof/>
          <w:color w:val="000000"/>
          <w:sz w:val="24"/>
          <w:szCs w:val="24"/>
          <w:vertAlign w:val="superscript"/>
          <w:lang w:eastAsia="it-IT"/>
        </w:rPr>
        <w:t>79]</w:t>
      </w:r>
      <w:r w:rsidRPr="004E4A2F">
        <w:rPr>
          <w:rFonts w:ascii="Book Antiqua" w:eastAsia="Times New Roman" w:hAnsi="Book Antiqua" w:cs="Times New Roman"/>
          <w:iCs/>
          <w:color w:val="000000"/>
          <w:sz w:val="24"/>
          <w:szCs w:val="24"/>
          <w:lang w:eastAsia="it-IT"/>
        </w:rPr>
        <w:t xml:space="preserve"> and could provide an early biomarker of neuronal </w:t>
      </w:r>
      <w:r w:rsidRPr="004E4A2F">
        <w:rPr>
          <w:rFonts w:ascii="Book Antiqua" w:eastAsia="Times New Roman" w:hAnsi="Book Antiqua" w:cs="Times New Roman"/>
          <w:iCs/>
          <w:color w:val="000000"/>
          <w:sz w:val="24"/>
          <w:szCs w:val="24"/>
          <w:lang w:eastAsia="it-IT"/>
        </w:rPr>
        <w:lastRenderedPageBreak/>
        <w:t>damage in cerebellar diseases, with even increased specificity when used in combination with other techniques</w:t>
      </w:r>
      <w:r w:rsidRPr="004E4A2F">
        <w:rPr>
          <w:rFonts w:ascii="Book Antiqua" w:eastAsia="Times New Roman" w:hAnsi="Book Antiqua" w:cs="Times New Roman"/>
          <w:iCs/>
          <w:noProof/>
          <w:sz w:val="24"/>
          <w:szCs w:val="24"/>
          <w:vertAlign w:val="superscript"/>
          <w:lang w:eastAsia="it-IT"/>
        </w:rPr>
        <w:t>[80]</w:t>
      </w:r>
      <w:r w:rsidRPr="004E4A2F">
        <w:rPr>
          <w:rFonts w:ascii="Book Antiqua" w:eastAsia="Times New Roman" w:hAnsi="Book Antiqua" w:cs="Times New Roman"/>
          <w:iCs/>
          <w:sz w:val="24"/>
          <w:szCs w:val="24"/>
          <w:lang w:eastAsia="it-IT"/>
        </w:rPr>
        <w:t xml:space="preserve">. </w:t>
      </w:r>
    </w:p>
    <w:p w:rsidR="008D2356" w:rsidRPr="008D2356" w:rsidRDefault="008D2356" w:rsidP="008D2356">
      <w:pPr>
        <w:shd w:val="clear" w:color="auto" w:fill="FFFFFF"/>
        <w:snapToGrid w:val="0"/>
        <w:spacing w:after="0" w:line="360" w:lineRule="auto"/>
        <w:ind w:firstLine="720"/>
        <w:jc w:val="both"/>
        <w:rPr>
          <w:rFonts w:ascii="Book Antiqua" w:hAnsi="Book Antiqua" w:cs="Times New Roman"/>
          <w:iCs/>
          <w:sz w:val="24"/>
          <w:szCs w:val="24"/>
          <w:lang w:eastAsia="zh-CN"/>
        </w:rPr>
      </w:pPr>
    </w:p>
    <w:p w:rsidR="00B74011" w:rsidRPr="004E4A2F" w:rsidRDefault="00B74011" w:rsidP="000F1227">
      <w:pPr>
        <w:shd w:val="clear" w:color="auto" w:fill="FFFFFF"/>
        <w:snapToGrid w:val="0"/>
        <w:spacing w:after="0" w:line="360" w:lineRule="auto"/>
        <w:jc w:val="both"/>
        <w:rPr>
          <w:rFonts w:ascii="Book Antiqua" w:eastAsia="Times New Roman" w:hAnsi="Book Antiqua" w:cs="Times New Roman"/>
          <w:b/>
          <w:i/>
          <w:iCs/>
          <w:color w:val="000000"/>
          <w:sz w:val="24"/>
          <w:szCs w:val="24"/>
          <w:lang w:eastAsia="it-IT"/>
        </w:rPr>
      </w:pPr>
      <w:r w:rsidRPr="004E4A2F">
        <w:rPr>
          <w:rFonts w:ascii="Book Antiqua" w:eastAsia="Times New Roman" w:hAnsi="Book Antiqua" w:cs="Times New Roman"/>
          <w:b/>
          <w:i/>
          <w:iCs/>
          <w:color w:val="000000"/>
          <w:sz w:val="24"/>
          <w:szCs w:val="24"/>
          <w:lang w:eastAsia="it-IT"/>
        </w:rPr>
        <w:t>Perfusion MRI</w:t>
      </w:r>
    </w:p>
    <w:p w:rsidR="00B74011" w:rsidRPr="004E4A2F" w:rsidRDefault="00B74011" w:rsidP="000F1227">
      <w:pPr>
        <w:shd w:val="clear" w:color="auto" w:fill="FFFFFF"/>
        <w:snapToGrid w:val="0"/>
        <w:spacing w:after="0" w:line="360" w:lineRule="auto"/>
        <w:jc w:val="both"/>
        <w:rPr>
          <w:rFonts w:ascii="Book Antiqua" w:eastAsia="Times New Roman" w:hAnsi="Book Antiqua" w:cs="Times New Roman"/>
          <w:iCs/>
          <w:color w:val="000000"/>
          <w:sz w:val="24"/>
          <w:szCs w:val="24"/>
          <w:lang w:eastAsia="it-IT"/>
        </w:rPr>
      </w:pPr>
      <w:r w:rsidRPr="004E4A2F">
        <w:rPr>
          <w:rFonts w:ascii="Book Antiqua" w:eastAsia="Times New Roman" w:hAnsi="Book Antiqua" w:cs="Times New Roman"/>
          <w:iCs/>
          <w:color w:val="000000"/>
          <w:sz w:val="24"/>
          <w:szCs w:val="24"/>
          <w:lang w:eastAsia="it-IT"/>
        </w:rPr>
        <w:t>Perfusion weighted imaging (PWI) allows the measurement of blood perfusion in brain tissue and it is</w:t>
      </w:r>
      <w:r w:rsidR="00333A41">
        <w:rPr>
          <w:rFonts w:ascii="Book Antiqua" w:eastAsia="Times New Roman" w:hAnsi="Book Antiqua" w:cs="Times New Roman"/>
          <w:iCs/>
          <w:color w:val="000000"/>
          <w:sz w:val="24"/>
          <w:szCs w:val="24"/>
          <w:lang w:eastAsia="it-IT"/>
        </w:rPr>
        <w:t xml:space="preserve"> </w:t>
      </w:r>
      <w:r w:rsidRPr="004E4A2F">
        <w:rPr>
          <w:rFonts w:ascii="Book Antiqua" w:eastAsia="Times New Roman" w:hAnsi="Book Antiqua" w:cs="Times New Roman"/>
          <w:iCs/>
          <w:color w:val="000000"/>
          <w:sz w:val="24"/>
          <w:szCs w:val="24"/>
          <w:lang w:eastAsia="it-IT"/>
        </w:rPr>
        <w:t>categorized as: “minimally invasive” if requiring gadolinium injection (</w:t>
      </w:r>
      <w:r w:rsidR="008D2356" w:rsidRPr="008D2356">
        <w:rPr>
          <w:rFonts w:ascii="Book Antiqua" w:eastAsia="Times New Roman" w:hAnsi="Book Antiqua" w:cs="Times New Roman"/>
          <w:i/>
          <w:iCs/>
          <w:color w:val="000000"/>
          <w:sz w:val="24"/>
          <w:szCs w:val="24"/>
          <w:lang w:eastAsia="it-IT"/>
        </w:rPr>
        <w:t>i.e.,</w:t>
      </w:r>
      <w:r w:rsidRPr="004E4A2F">
        <w:rPr>
          <w:rFonts w:ascii="Book Antiqua" w:eastAsia="Times New Roman" w:hAnsi="Book Antiqua" w:cs="Times New Roman"/>
          <w:iCs/>
          <w:color w:val="000000"/>
          <w:sz w:val="24"/>
          <w:szCs w:val="24"/>
          <w:lang w:eastAsia="it-IT"/>
        </w:rPr>
        <w:t xml:space="preserve"> dynamic susceptibility contrast MRI or DSC-MRI and dynamic contrast enhanced MRI or DCE-MRI) or “non-invasive” if no contrast agent is needed (</w:t>
      </w:r>
      <w:r w:rsidR="008D2356" w:rsidRPr="008D2356">
        <w:rPr>
          <w:rFonts w:ascii="Book Antiqua" w:eastAsia="Times New Roman" w:hAnsi="Book Antiqua" w:cs="Times New Roman"/>
          <w:i/>
          <w:iCs/>
          <w:color w:val="000000"/>
          <w:sz w:val="24"/>
          <w:szCs w:val="24"/>
          <w:lang w:eastAsia="it-IT"/>
        </w:rPr>
        <w:t>i.e.</w:t>
      </w:r>
      <w:proofErr w:type="gramStart"/>
      <w:r w:rsidR="008D2356" w:rsidRPr="008D2356">
        <w:rPr>
          <w:rFonts w:ascii="Book Antiqua" w:eastAsia="Times New Roman" w:hAnsi="Book Antiqua" w:cs="Times New Roman"/>
          <w:i/>
          <w:iCs/>
          <w:color w:val="000000"/>
          <w:sz w:val="24"/>
          <w:szCs w:val="24"/>
          <w:lang w:eastAsia="it-IT"/>
        </w:rPr>
        <w:t>,</w:t>
      </w:r>
      <w:r w:rsidR="005A54B0" w:rsidRPr="005A54B0">
        <w:rPr>
          <w:rFonts w:ascii="Book Antiqua" w:hAnsi="Book Antiqua" w:cs="Times New Roman" w:hint="eastAsia"/>
          <w:i/>
          <w:iCs/>
          <w:color w:val="000000"/>
          <w:sz w:val="24"/>
          <w:szCs w:val="24"/>
          <w:lang w:eastAsia="zh-CN"/>
        </w:rPr>
        <w:t>,</w:t>
      </w:r>
      <w:proofErr w:type="gramEnd"/>
      <w:r w:rsidRPr="004E4A2F">
        <w:rPr>
          <w:rFonts w:ascii="Book Antiqua" w:eastAsia="Times New Roman" w:hAnsi="Book Antiqua" w:cs="Times New Roman"/>
          <w:iCs/>
          <w:color w:val="000000"/>
          <w:sz w:val="24"/>
          <w:szCs w:val="24"/>
          <w:lang w:eastAsia="it-IT"/>
        </w:rPr>
        <w:t xml:space="preserve"> arterial spin labelling or ASL-MRI)</w:t>
      </w:r>
      <w:r w:rsidRPr="004E4A2F">
        <w:rPr>
          <w:rFonts w:ascii="Book Antiqua" w:eastAsia="Times New Roman" w:hAnsi="Book Antiqua" w:cs="Times New Roman"/>
          <w:iCs/>
          <w:noProof/>
          <w:color w:val="000000"/>
          <w:sz w:val="24"/>
          <w:szCs w:val="24"/>
          <w:vertAlign w:val="superscript"/>
          <w:lang w:eastAsia="it-IT"/>
        </w:rPr>
        <w:t>[81]</w:t>
      </w:r>
      <w:r w:rsidRPr="004E4A2F">
        <w:rPr>
          <w:rFonts w:ascii="Book Antiqua" w:eastAsia="Times New Roman" w:hAnsi="Book Antiqua" w:cs="Times New Roman"/>
          <w:iCs/>
          <w:color w:val="000000"/>
          <w:sz w:val="24"/>
          <w:szCs w:val="24"/>
          <w:lang w:eastAsia="it-IT"/>
        </w:rPr>
        <w:t>. Data from either technique above is subsequently processed and normalized to estimate the well-known perfusion values: cerebral blood flow (CBF), cerebral blood volume (CBV), mean transit time (MTT), Ktrans and etc., which are all representable on parametric color maps.</w:t>
      </w:r>
    </w:p>
    <w:p w:rsidR="00B74011" w:rsidRPr="004E4A2F" w:rsidRDefault="00B74011" w:rsidP="008D2356">
      <w:pPr>
        <w:shd w:val="clear" w:color="auto" w:fill="FFFFFF"/>
        <w:snapToGrid w:val="0"/>
        <w:spacing w:after="0" w:line="360" w:lineRule="auto"/>
        <w:ind w:firstLine="720"/>
        <w:jc w:val="both"/>
        <w:rPr>
          <w:rFonts w:ascii="Book Antiqua" w:eastAsia="Times New Roman" w:hAnsi="Book Antiqua" w:cs="Times New Roman"/>
          <w:iCs/>
          <w:color w:val="000000"/>
          <w:sz w:val="24"/>
          <w:szCs w:val="24"/>
          <w:lang w:eastAsia="it-IT"/>
        </w:rPr>
      </w:pPr>
      <w:r w:rsidRPr="004E4A2F">
        <w:rPr>
          <w:rFonts w:ascii="Book Antiqua" w:eastAsia="Times New Roman" w:hAnsi="Book Antiqua" w:cs="Times New Roman"/>
          <w:iCs/>
          <w:color w:val="000000"/>
          <w:sz w:val="24"/>
          <w:szCs w:val="24"/>
          <w:lang w:eastAsia="it-IT"/>
        </w:rPr>
        <w:t xml:space="preserve">Cerebellar tissue is subject to a great blood supply, and measurement of local variations of blood request/availability is clinically relevant in the assessment of </w:t>
      </w:r>
      <w:r w:rsidRPr="004E4A2F">
        <w:rPr>
          <w:rFonts w:ascii="Book Antiqua" w:eastAsia="Times New Roman" w:hAnsi="Book Antiqua" w:cs="Times New Roman"/>
          <w:iCs/>
          <w:sz w:val="24"/>
          <w:szCs w:val="24"/>
          <w:lang w:eastAsia="it-IT"/>
        </w:rPr>
        <w:t>neurodegenerative diseases. Specifically, cerebral blood flow (</w:t>
      </w:r>
      <w:r w:rsidRPr="004E4A2F">
        <w:rPr>
          <w:rFonts w:ascii="Book Antiqua" w:eastAsia="Times New Roman" w:hAnsi="Book Antiqua" w:cs="Times New Roman"/>
          <w:iCs/>
          <w:color w:val="000000"/>
          <w:sz w:val="24"/>
          <w:szCs w:val="24"/>
          <w:lang w:eastAsia="it-IT"/>
        </w:rPr>
        <w:t>CBF) alterations (</w:t>
      </w:r>
      <w:r w:rsidR="008D2356" w:rsidRPr="008D2356">
        <w:rPr>
          <w:rFonts w:ascii="Book Antiqua" w:eastAsia="Times New Roman" w:hAnsi="Book Antiqua" w:cs="Times New Roman"/>
          <w:i/>
          <w:iCs/>
          <w:color w:val="000000"/>
          <w:sz w:val="24"/>
          <w:szCs w:val="24"/>
          <w:lang w:eastAsia="it-IT"/>
        </w:rPr>
        <w:t>i.e.,</w:t>
      </w:r>
      <w:r w:rsidRPr="004E4A2F">
        <w:rPr>
          <w:rFonts w:ascii="Book Antiqua" w:eastAsia="Times New Roman" w:hAnsi="Book Antiqua" w:cs="Times New Roman"/>
          <w:iCs/>
          <w:color w:val="000000"/>
          <w:sz w:val="24"/>
          <w:szCs w:val="24"/>
          <w:lang w:eastAsia="it-IT"/>
        </w:rPr>
        <w:t xml:space="preserve"> general or local CBF reduction) appear to precede structural abnormalities (for example: atrophy). Moreover, the cerebellum has been used as a reference region</w:t>
      </w:r>
    </w:p>
    <w:p w:rsidR="00B74011" w:rsidRPr="004E4A2F" w:rsidRDefault="00B74011" w:rsidP="008D2356">
      <w:pPr>
        <w:shd w:val="clear" w:color="auto" w:fill="FFFFFF"/>
        <w:snapToGrid w:val="0"/>
        <w:spacing w:after="0" w:line="360" w:lineRule="auto"/>
        <w:ind w:firstLine="720"/>
        <w:jc w:val="both"/>
        <w:rPr>
          <w:rFonts w:ascii="Book Antiqua" w:eastAsia="Times New Roman" w:hAnsi="Book Antiqua" w:cs="Times New Roman"/>
          <w:iCs/>
          <w:color w:val="000000"/>
          <w:sz w:val="24"/>
          <w:szCs w:val="24"/>
          <w:lang w:eastAsia="it-IT"/>
        </w:rPr>
      </w:pPr>
      <w:proofErr w:type="gramStart"/>
      <w:r w:rsidRPr="004E4A2F">
        <w:rPr>
          <w:rFonts w:ascii="Book Antiqua" w:eastAsia="Times New Roman" w:hAnsi="Book Antiqua" w:cs="Times New Roman"/>
          <w:iCs/>
          <w:color w:val="000000"/>
          <w:sz w:val="24"/>
          <w:szCs w:val="24"/>
          <w:lang w:eastAsia="it-IT"/>
        </w:rPr>
        <w:t>for</w:t>
      </w:r>
      <w:proofErr w:type="gramEnd"/>
      <w:r w:rsidRPr="004E4A2F">
        <w:rPr>
          <w:rFonts w:ascii="Book Antiqua" w:eastAsia="Times New Roman" w:hAnsi="Book Antiqua" w:cs="Times New Roman"/>
          <w:iCs/>
          <w:color w:val="000000"/>
          <w:sz w:val="24"/>
          <w:szCs w:val="24"/>
          <w:lang w:eastAsia="it-IT"/>
        </w:rPr>
        <w:t xml:space="preserve"> intensity normalization of “relative” Cerebral Blood Volume (rCBV), based on the assumption that its CBV is not affec</w:t>
      </w:r>
      <w:r w:rsidR="005A54B0">
        <w:rPr>
          <w:rFonts w:ascii="Book Antiqua" w:eastAsia="Times New Roman" w:hAnsi="Book Antiqua" w:cs="Times New Roman"/>
          <w:iCs/>
          <w:color w:val="000000"/>
          <w:sz w:val="24"/>
          <w:szCs w:val="24"/>
          <w:lang w:eastAsia="it-IT"/>
        </w:rPr>
        <w:t>ted in neurocognitive disorders</w:t>
      </w:r>
      <w:r w:rsidRPr="004E4A2F">
        <w:rPr>
          <w:rFonts w:ascii="Book Antiqua" w:eastAsia="Times New Roman" w:hAnsi="Book Antiqua" w:cs="Times New Roman"/>
          <w:iCs/>
          <w:noProof/>
          <w:color w:val="000000"/>
          <w:sz w:val="24"/>
          <w:szCs w:val="24"/>
          <w:vertAlign w:val="superscript"/>
          <w:lang w:eastAsia="it-IT"/>
        </w:rPr>
        <w:t>[82]</w:t>
      </w:r>
      <w:r w:rsidRPr="004E4A2F">
        <w:rPr>
          <w:rFonts w:ascii="Book Antiqua" w:eastAsia="Times New Roman" w:hAnsi="Book Antiqua" w:cs="Times New Roman"/>
          <w:iCs/>
          <w:color w:val="000000"/>
          <w:sz w:val="24"/>
          <w:szCs w:val="24"/>
          <w:lang w:eastAsia="it-IT"/>
        </w:rPr>
        <w:t>. Although hard to eradicate, this assumption is nowadays obsolete, as alternative reference regions have recen</w:t>
      </w:r>
      <w:r w:rsidR="005A54B0">
        <w:rPr>
          <w:rFonts w:ascii="Book Antiqua" w:eastAsia="Times New Roman" w:hAnsi="Book Antiqua" w:cs="Times New Roman"/>
          <w:iCs/>
          <w:color w:val="000000"/>
          <w:sz w:val="24"/>
          <w:szCs w:val="24"/>
          <w:lang w:eastAsia="it-IT"/>
        </w:rPr>
        <w:t xml:space="preserve">tly been proposed and </w:t>
      </w:r>
      <w:proofErr w:type="gramStart"/>
      <w:r w:rsidR="005A54B0">
        <w:rPr>
          <w:rFonts w:ascii="Book Antiqua" w:eastAsia="Times New Roman" w:hAnsi="Book Antiqua" w:cs="Times New Roman"/>
          <w:iCs/>
          <w:color w:val="000000"/>
          <w:sz w:val="24"/>
          <w:szCs w:val="24"/>
          <w:lang w:eastAsia="it-IT"/>
        </w:rPr>
        <w:t>validated</w:t>
      </w:r>
      <w:r w:rsidRPr="004E4A2F">
        <w:rPr>
          <w:rFonts w:ascii="Book Antiqua" w:eastAsia="Times New Roman" w:hAnsi="Book Antiqua" w:cs="Times New Roman"/>
          <w:iCs/>
          <w:noProof/>
          <w:color w:val="000000"/>
          <w:sz w:val="24"/>
          <w:szCs w:val="24"/>
          <w:vertAlign w:val="superscript"/>
          <w:lang w:eastAsia="it-IT"/>
        </w:rPr>
        <w:t>[</w:t>
      </w:r>
      <w:proofErr w:type="gramEnd"/>
      <w:r w:rsidRPr="004E4A2F">
        <w:rPr>
          <w:rFonts w:ascii="Book Antiqua" w:eastAsia="Times New Roman" w:hAnsi="Book Antiqua" w:cs="Times New Roman"/>
          <w:iCs/>
          <w:noProof/>
          <w:color w:val="000000"/>
          <w:sz w:val="24"/>
          <w:szCs w:val="24"/>
          <w:vertAlign w:val="superscript"/>
          <w:lang w:eastAsia="it-IT"/>
        </w:rPr>
        <w:t>83]</w:t>
      </w:r>
      <w:r w:rsidRPr="004E4A2F">
        <w:rPr>
          <w:rFonts w:ascii="Book Antiqua" w:eastAsia="Times New Roman" w:hAnsi="Book Antiqua" w:cs="Times New Roman"/>
          <w:iCs/>
          <w:color w:val="000000"/>
          <w:sz w:val="24"/>
          <w:szCs w:val="24"/>
          <w:lang w:eastAsia="it-IT"/>
        </w:rPr>
        <w:t xml:space="preserve"> .</w:t>
      </w:r>
    </w:p>
    <w:p w:rsidR="00B74011" w:rsidRPr="004E4A2F" w:rsidRDefault="00B74011" w:rsidP="008D2356">
      <w:pPr>
        <w:shd w:val="clear" w:color="auto" w:fill="FFFFFF"/>
        <w:snapToGrid w:val="0"/>
        <w:spacing w:after="0" w:line="360" w:lineRule="auto"/>
        <w:ind w:firstLine="720"/>
        <w:jc w:val="both"/>
        <w:rPr>
          <w:rFonts w:ascii="Book Antiqua" w:eastAsia="Times New Roman" w:hAnsi="Book Antiqua" w:cs="Times New Roman"/>
          <w:iCs/>
          <w:color w:val="000000"/>
          <w:sz w:val="24"/>
          <w:szCs w:val="24"/>
          <w:lang w:eastAsia="it-IT"/>
        </w:rPr>
      </w:pPr>
      <w:r w:rsidRPr="004E4A2F">
        <w:rPr>
          <w:rFonts w:ascii="Book Antiqua" w:eastAsia="Times New Roman" w:hAnsi="Book Antiqua" w:cs="Times New Roman"/>
          <w:iCs/>
          <w:color w:val="000000"/>
          <w:sz w:val="24"/>
          <w:szCs w:val="24"/>
          <w:lang w:eastAsia="it-IT"/>
        </w:rPr>
        <w:t>With respect to the study of the cerebellum and the PCF, DSC-MRI provides higher spatial resolution, high sensitivity in transit time and whole-brain coverage in shorter scan times, and it is preferred in all situations where a fast assessment is required. DCE-MRI has the advantage of reducing artifacts especially for the measurement of CBV and Ktrans. ASL-MRI is often preferred in the study of neurodegenerative diseases for its complete lack of invasivene</w:t>
      </w:r>
      <w:r w:rsidR="005A54B0">
        <w:rPr>
          <w:rFonts w:ascii="Book Antiqua" w:eastAsia="Times New Roman" w:hAnsi="Book Antiqua" w:cs="Times New Roman"/>
          <w:iCs/>
          <w:color w:val="000000"/>
          <w:sz w:val="24"/>
          <w:szCs w:val="24"/>
          <w:lang w:eastAsia="it-IT"/>
        </w:rPr>
        <w:t xml:space="preserve">ss, vessel selective </w:t>
      </w:r>
      <w:proofErr w:type="gramStart"/>
      <w:r w:rsidR="005A54B0">
        <w:rPr>
          <w:rFonts w:ascii="Book Antiqua" w:eastAsia="Times New Roman" w:hAnsi="Book Antiqua" w:cs="Times New Roman"/>
          <w:iCs/>
          <w:color w:val="000000"/>
          <w:sz w:val="24"/>
          <w:szCs w:val="24"/>
          <w:lang w:eastAsia="it-IT"/>
        </w:rPr>
        <w:t>capability</w:t>
      </w:r>
      <w:r w:rsidRPr="004E4A2F">
        <w:rPr>
          <w:rFonts w:ascii="Book Antiqua" w:eastAsia="Times New Roman" w:hAnsi="Book Antiqua" w:cs="Times New Roman"/>
          <w:iCs/>
          <w:noProof/>
          <w:color w:val="000000"/>
          <w:sz w:val="24"/>
          <w:szCs w:val="24"/>
          <w:vertAlign w:val="superscript"/>
          <w:lang w:eastAsia="it-IT"/>
        </w:rPr>
        <w:t>[</w:t>
      </w:r>
      <w:proofErr w:type="gramEnd"/>
      <w:r w:rsidRPr="004E4A2F">
        <w:rPr>
          <w:rFonts w:ascii="Book Antiqua" w:eastAsia="Times New Roman" w:hAnsi="Book Antiqua" w:cs="Times New Roman"/>
          <w:iCs/>
          <w:noProof/>
          <w:color w:val="000000"/>
          <w:sz w:val="24"/>
          <w:szCs w:val="24"/>
          <w:vertAlign w:val="superscript"/>
          <w:lang w:eastAsia="it-IT"/>
        </w:rPr>
        <w:t>84]</w:t>
      </w:r>
      <w:r w:rsidRPr="004E4A2F">
        <w:rPr>
          <w:rFonts w:ascii="Book Antiqua" w:eastAsia="Times New Roman" w:hAnsi="Book Antiqua" w:cs="Times New Roman"/>
          <w:iCs/>
          <w:color w:val="000000"/>
          <w:sz w:val="24"/>
          <w:szCs w:val="24"/>
          <w:lang w:eastAsia="it-IT"/>
        </w:rPr>
        <w:t xml:space="preserve"> and the best accuracy in absolute tissue perfusion quantification</w:t>
      </w:r>
      <w:r w:rsidRPr="004E4A2F">
        <w:rPr>
          <w:rFonts w:ascii="Book Antiqua" w:eastAsia="Times New Roman" w:hAnsi="Book Antiqua" w:cs="Times New Roman"/>
          <w:iCs/>
          <w:noProof/>
          <w:color w:val="000000"/>
          <w:sz w:val="24"/>
          <w:szCs w:val="24"/>
          <w:vertAlign w:val="superscript"/>
          <w:lang w:eastAsia="it-IT"/>
        </w:rPr>
        <w:t>[81]</w:t>
      </w:r>
      <w:r w:rsidRPr="004E4A2F">
        <w:rPr>
          <w:rFonts w:ascii="Book Antiqua" w:eastAsia="Times New Roman" w:hAnsi="Book Antiqua" w:cs="Times New Roman"/>
          <w:iCs/>
          <w:color w:val="000000"/>
          <w:sz w:val="24"/>
          <w:szCs w:val="24"/>
          <w:lang w:eastAsia="it-IT"/>
        </w:rPr>
        <w:t xml:space="preserve">. Particular care in placing the “labeling plane” is essential to avoid artifacts in the lower cerebellar </w:t>
      </w:r>
      <w:proofErr w:type="gramStart"/>
      <w:r w:rsidRPr="004E4A2F">
        <w:rPr>
          <w:rFonts w:ascii="Book Antiqua" w:eastAsia="Times New Roman" w:hAnsi="Book Antiqua" w:cs="Times New Roman"/>
          <w:iCs/>
          <w:color w:val="000000"/>
          <w:sz w:val="24"/>
          <w:szCs w:val="24"/>
          <w:lang w:eastAsia="it-IT"/>
        </w:rPr>
        <w:t>sections</w:t>
      </w:r>
      <w:r w:rsidRPr="004E4A2F">
        <w:rPr>
          <w:rFonts w:ascii="Book Antiqua" w:eastAsia="Times New Roman" w:hAnsi="Book Antiqua" w:cs="Times New Roman"/>
          <w:iCs/>
          <w:noProof/>
          <w:color w:val="000000"/>
          <w:sz w:val="24"/>
          <w:szCs w:val="24"/>
          <w:vertAlign w:val="superscript"/>
          <w:lang w:eastAsia="it-IT"/>
        </w:rPr>
        <w:t>[</w:t>
      </w:r>
      <w:proofErr w:type="gramEnd"/>
      <w:r w:rsidRPr="004E4A2F">
        <w:rPr>
          <w:rFonts w:ascii="Book Antiqua" w:eastAsia="Times New Roman" w:hAnsi="Book Antiqua" w:cs="Times New Roman"/>
          <w:iCs/>
          <w:noProof/>
          <w:color w:val="000000"/>
          <w:sz w:val="24"/>
          <w:szCs w:val="24"/>
          <w:vertAlign w:val="superscript"/>
          <w:lang w:eastAsia="it-IT"/>
        </w:rPr>
        <w:t>85]</w:t>
      </w:r>
      <w:r w:rsidRPr="004E4A2F">
        <w:rPr>
          <w:rFonts w:ascii="Book Antiqua" w:eastAsia="Times New Roman" w:hAnsi="Book Antiqua" w:cs="Times New Roman"/>
          <w:iCs/>
          <w:color w:val="000000"/>
          <w:sz w:val="24"/>
          <w:szCs w:val="24"/>
          <w:lang w:eastAsia="it-IT"/>
        </w:rPr>
        <w:t xml:space="preserve">. Another limit of ASL-MRI is WM assessment, which is particularly challenging due to the low blood transit and the consequent low </w:t>
      </w:r>
      <w:proofErr w:type="gramStart"/>
      <w:r w:rsidRPr="004E4A2F">
        <w:rPr>
          <w:rFonts w:ascii="Book Antiqua" w:eastAsia="Times New Roman" w:hAnsi="Book Antiqua" w:cs="Times New Roman"/>
          <w:iCs/>
          <w:color w:val="000000"/>
          <w:sz w:val="24"/>
          <w:szCs w:val="24"/>
          <w:lang w:eastAsia="it-IT"/>
        </w:rPr>
        <w:t>SNR</w:t>
      </w:r>
      <w:r w:rsidRPr="004E4A2F">
        <w:rPr>
          <w:rFonts w:ascii="Book Antiqua" w:eastAsia="Times New Roman" w:hAnsi="Book Antiqua" w:cs="Times New Roman"/>
          <w:iCs/>
          <w:noProof/>
          <w:color w:val="000000"/>
          <w:sz w:val="24"/>
          <w:szCs w:val="24"/>
          <w:vertAlign w:val="superscript"/>
          <w:lang w:eastAsia="it-IT"/>
        </w:rPr>
        <w:t>[</w:t>
      </w:r>
      <w:proofErr w:type="gramEnd"/>
      <w:r w:rsidRPr="004E4A2F">
        <w:rPr>
          <w:rFonts w:ascii="Book Antiqua" w:eastAsia="Times New Roman" w:hAnsi="Book Antiqua" w:cs="Times New Roman"/>
          <w:iCs/>
          <w:noProof/>
          <w:color w:val="000000"/>
          <w:sz w:val="24"/>
          <w:szCs w:val="24"/>
          <w:vertAlign w:val="superscript"/>
          <w:lang w:eastAsia="it-IT"/>
        </w:rPr>
        <w:t>86]</w:t>
      </w:r>
      <w:r w:rsidRPr="004E4A2F">
        <w:rPr>
          <w:rFonts w:ascii="Book Antiqua" w:eastAsia="Times New Roman" w:hAnsi="Book Antiqua" w:cs="Times New Roman"/>
          <w:iCs/>
          <w:color w:val="000000"/>
          <w:sz w:val="24"/>
          <w:szCs w:val="24"/>
          <w:lang w:eastAsia="it-IT"/>
        </w:rPr>
        <w:t xml:space="preserve">. </w:t>
      </w:r>
    </w:p>
    <w:p w:rsidR="00B74011" w:rsidRDefault="00B74011" w:rsidP="008D2356">
      <w:pPr>
        <w:shd w:val="clear" w:color="auto" w:fill="FFFFFF"/>
        <w:snapToGrid w:val="0"/>
        <w:spacing w:after="0" w:line="360" w:lineRule="auto"/>
        <w:ind w:firstLine="720"/>
        <w:jc w:val="both"/>
        <w:rPr>
          <w:rFonts w:ascii="Book Antiqua" w:hAnsi="Book Antiqua" w:cs="Times New Roman"/>
          <w:iCs/>
          <w:color w:val="000000"/>
          <w:sz w:val="24"/>
          <w:szCs w:val="24"/>
          <w:lang w:eastAsia="zh-CN"/>
        </w:rPr>
      </w:pPr>
      <w:r w:rsidRPr="004E4A2F">
        <w:rPr>
          <w:rFonts w:ascii="Book Antiqua" w:eastAsia="Times New Roman" w:hAnsi="Book Antiqua" w:cs="Times New Roman"/>
          <w:iCs/>
          <w:color w:val="000000"/>
          <w:sz w:val="24"/>
          <w:szCs w:val="24"/>
          <w:lang w:eastAsia="it-IT"/>
        </w:rPr>
        <w:lastRenderedPageBreak/>
        <w:t xml:space="preserve">Unfortunately, despite the theoretical indications of each method, in the routine clinical settings, is the availability and practicality of the techniques that forces the choice, rather than its potential performance. This could explain the more frequent use of DSC and DCE imaging, faster, easy to perform and widely installed on most clinical scanners, compared to the use of ASL. </w:t>
      </w:r>
    </w:p>
    <w:p w:rsidR="008D2356" w:rsidRPr="008D2356" w:rsidRDefault="008D2356" w:rsidP="008D2356">
      <w:pPr>
        <w:shd w:val="clear" w:color="auto" w:fill="FFFFFF"/>
        <w:snapToGrid w:val="0"/>
        <w:spacing w:after="0" w:line="360" w:lineRule="auto"/>
        <w:ind w:firstLine="720"/>
        <w:jc w:val="both"/>
        <w:rPr>
          <w:rFonts w:ascii="Book Antiqua" w:hAnsi="Book Antiqua" w:cs="Times New Roman"/>
          <w:iCs/>
          <w:color w:val="000000"/>
          <w:sz w:val="24"/>
          <w:szCs w:val="24"/>
          <w:lang w:eastAsia="zh-CN"/>
        </w:rPr>
      </w:pPr>
    </w:p>
    <w:p w:rsidR="00B74011" w:rsidRPr="008D2356" w:rsidRDefault="008D2356" w:rsidP="000F1227">
      <w:pPr>
        <w:snapToGrid w:val="0"/>
        <w:spacing w:after="0" w:line="360" w:lineRule="auto"/>
        <w:jc w:val="both"/>
        <w:rPr>
          <w:rFonts w:ascii="Book Antiqua" w:hAnsi="Book Antiqua" w:cs="Times New Roman"/>
          <w:b/>
          <w:sz w:val="24"/>
          <w:szCs w:val="24"/>
        </w:rPr>
      </w:pPr>
      <w:r w:rsidRPr="008D2356">
        <w:rPr>
          <w:rFonts w:ascii="Book Antiqua" w:hAnsi="Book Antiqua" w:cs="Times New Roman"/>
          <w:b/>
          <w:sz w:val="24"/>
          <w:szCs w:val="24"/>
        </w:rPr>
        <w:t>MRI AND CLINICAL APPLICATIONS ON NEURODEGENERATIVE DISEASES</w:t>
      </w:r>
    </w:p>
    <w:p w:rsidR="00B74011" w:rsidRPr="004E4A2F" w:rsidRDefault="00B74011" w:rsidP="000F1227">
      <w:pPr>
        <w:snapToGrid w:val="0"/>
        <w:spacing w:after="0" w:line="360" w:lineRule="auto"/>
        <w:jc w:val="both"/>
        <w:rPr>
          <w:rFonts w:ascii="Book Antiqua" w:hAnsi="Book Antiqua" w:cs="Times New Roman"/>
          <w:b/>
          <w:i/>
          <w:sz w:val="24"/>
          <w:szCs w:val="24"/>
        </w:rPr>
      </w:pPr>
      <w:r w:rsidRPr="004E4A2F">
        <w:rPr>
          <w:rFonts w:ascii="Book Antiqua" w:hAnsi="Book Antiqua" w:cs="Times New Roman"/>
          <w:b/>
          <w:i/>
          <w:sz w:val="24"/>
          <w:szCs w:val="24"/>
        </w:rPr>
        <w:t xml:space="preserve">Multiple </w:t>
      </w:r>
      <w:r w:rsidR="008D2356" w:rsidRPr="004E4A2F">
        <w:rPr>
          <w:rFonts w:ascii="Book Antiqua" w:hAnsi="Book Antiqua" w:cs="Times New Roman"/>
          <w:b/>
          <w:i/>
          <w:sz w:val="24"/>
          <w:szCs w:val="24"/>
        </w:rPr>
        <w:t>s</w:t>
      </w:r>
      <w:r w:rsidRPr="004E4A2F">
        <w:rPr>
          <w:rFonts w:ascii="Book Antiqua" w:hAnsi="Book Antiqua" w:cs="Times New Roman"/>
          <w:b/>
          <w:i/>
          <w:sz w:val="24"/>
          <w:szCs w:val="24"/>
        </w:rPr>
        <w:t>clerosis</w:t>
      </w:r>
    </w:p>
    <w:p w:rsidR="00B74011" w:rsidRDefault="00B74011" w:rsidP="000F1227">
      <w:pPr>
        <w:snapToGrid w:val="0"/>
        <w:spacing w:after="0" w:line="360" w:lineRule="auto"/>
        <w:jc w:val="both"/>
        <w:rPr>
          <w:rFonts w:ascii="Book Antiqua" w:hAnsi="Book Antiqua" w:cs="Times New Roman"/>
          <w:sz w:val="24"/>
          <w:szCs w:val="24"/>
          <w:lang w:eastAsia="zh-CN"/>
        </w:rPr>
      </w:pPr>
      <w:r w:rsidRPr="004E4A2F">
        <w:rPr>
          <w:rFonts w:ascii="Book Antiqua" w:hAnsi="Book Antiqua" w:cs="Times New Roman"/>
          <w:sz w:val="24"/>
          <w:szCs w:val="24"/>
        </w:rPr>
        <w:t xml:space="preserve">Multiple Sclerosis (MS) is an inflammatory/demyelinating disease of the central nervous system (CNS) characterized by heterogeneous symptoms and signs that can present a a relapsing remitting (RR) or a progressive course. In 1877 Jean Martin Charcot first described the disease as a triad of symptoms consisting of </w:t>
      </w:r>
      <w:r w:rsidR="005A54B0">
        <w:rPr>
          <w:rFonts w:ascii="Book Antiqua" w:hAnsi="Book Antiqua" w:cs="Times New Roman"/>
          <w:sz w:val="24"/>
          <w:szCs w:val="24"/>
        </w:rPr>
        <w:t xml:space="preserve">nystagmus, dysartria and </w:t>
      </w:r>
      <w:proofErr w:type="gramStart"/>
      <w:r w:rsidR="005A54B0">
        <w:rPr>
          <w:rFonts w:ascii="Book Antiqua" w:hAnsi="Book Antiqua" w:cs="Times New Roman"/>
          <w:sz w:val="24"/>
          <w:szCs w:val="24"/>
        </w:rPr>
        <w:t>ataxia</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87]</w:t>
      </w:r>
      <w:r w:rsidRPr="004E4A2F">
        <w:rPr>
          <w:rFonts w:ascii="Book Antiqua" w:hAnsi="Book Antiqua" w:cs="Times New Roman"/>
          <w:sz w:val="24"/>
          <w:szCs w:val="24"/>
        </w:rPr>
        <w:t>, thus underlining the dominant role of cerebellar deficits. Not only is the cerebellum frequently involved by the disease pathological processes but the presence of MRI visible infratentorial lesions provides high specificity to the diagnostic criteria for MS</w:t>
      </w:r>
      <w:r w:rsidRPr="004E4A2F">
        <w:rPr>
          <w:rFonts w:ascii="Book Antiqua" w:hAnsi="Book Antiqua" w:cs="Times New Roman"/>
          <w:noProof/>
          <w:sz w:val="24"/>
          <w:szCs w:val="24"/>
          <w:vertAlign w:val="superscript"/>
        </w:rPr>
        <w:t>[88]</w:t>
      </w:r>
      <w:r w:rsidRPr="004E4A2F">
        <w:rPr>
          <w:rFonts w:ascii="Book Antiqua" w:hAnsi="Book Antiqua" w:cs="Times New Roman"/>
          <w:sz w:val="24"/>
          <w:szCs w:val="24"/>
        </w:rPr>
        <w:t xml:space="preserve">. Indeed, 31% of patients with a clinically isolated syndrome (CIS) present with at least one infratentorial lesion and about 20.5% with a cerebellar lesion. The detection of a cerebellar lesion at onset is associated with an increased risk of conversion to </w:t>
      </w:r>
      <w:proofErr w:type="gramStart"/>
      <w:r w:rsidRPr="004E4A2F">
        <w:rPr>
          <w:rFonts w:ascii="Book Antiqua" w:hAnsi="Book Antiqua" w:cs="Times New Roman"/>
          <w:sz w:val="24"/>
          <w:szCs w:val="24"/>
        </w:rPr>
        <w:t>MS</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89]</w:t>
      </w:r>
      <w:r w:rsidRPr="004E4A2F">
        <w:rPr>
          <w:rFonts w:ascii="Book Antiqua" w:hAnsi="Book Antiqua" w:cs="Times New Roman"/>
          <w:sz w:val="24"/>
          <w:szCs w:val="24"/>
        </w:rPr>
        <w:t>.</w:t>
      </w:r>
      <w:r w:rsidR="00333A41">
        <w:rPr>
          <w:rFonts w:ascii="Book Antiqua" w:hAnsi="Book Antiqua" w:cs="Times New Roman"/>
          <w:sz w:val="24"/>
          <w:szCs w:val="24"/>
        </w:rPr>
        <w:t xml:space="preserve"> </w:t>
      </w:r>
      <w:r w:rsidRPr="004E4A2F">
        <w:rPr>
          <w:rFonts w:ascii="Book Antiqua" w:hAnsi="Book Antiqua" w:cs="Times New Roman"/>
          <w:sz w:val="24"/>
          <w:szCs w:val="24"/>
        </w:rPr>
        <w:t>In patients with a clinically defined MS, cerebellar lesions have been described in up to 49% of cases and patients with a progressive form have</w:t>
      </w:r>
      <w:r w:rsidR="00333A41">
        <w:rPr>
          <w:rFonts w:ascii="Book Antiqua" w:hAnsi="Book Antiqua" w:cs="Times New Roman"/>
          <w:sz w:val="24"/>
          <w:szCs w:val="24"/>
        </w:rPr>
        <w:t xml:space="preserve"> </w:t>
      </w:r>
      <w:r w:rsidRPr="004E4A2F">
        <w:rPr>
          <w:rFonts w:ascii="Book Antiqua" w:hAnsi="Book Antiqua" w:cs="Times New Roman"/>
          <w:sz w:val="24"/>
          <w:szCs w:val="24"/>
        </w:rPr>
        <w:t xml:space="preserve">an increased number of PCF lesions when compared to patients with a RR </w:t>
      </w:r>
      <w:proofErr w:type="gramStart"/>
      <w:r w:rsidRPr="004E4A2F">
        <w:rPr>
          <w:rFonts w:ascii="Book Antiqua" w:hAnsi="Book Antiqua" w:cs="Times New Roman"/>
          <w:sz w:val="24"/>
          <w:szCs w:val="24"/>
        </w:rPr>
        <w:t>type</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90]</w:t>
      </w:r>
      <w:r w:rsidRPr="004E4A2F">
        <w:rPr>
          <w:rFonts w:ascii="Book Antiqua" w:hAnsi="Book Antiqua" w:cs="Times New Roman"/>
          <w:sz w:val="24"/>
          <w:szCs w:val="24"/>
        </w:rPr>
        <w:t>. Disease pathology involves not only the cerebellar WM but also the GM; in fact, cortical cerebellar lesions are observed in patients with MS, even at the early stages of the disease, and correlate with the cerebellar functional score of the expanded disability status scale (EDSS)</w:t>
      </w:r>
      <w:r w:rsidRPr="004E4A2F">
        <w:rPr>
          <w:rFonts w:ascii="Book Antiqua" w:hAnsi="Book Antiqua" w:cs="Times New Roman"/>
          <w:noProof/>
          <w:sz w:val="24"/>
          <w:szCs w:val="24"/>
          <w:vertAlign w:val="superscript"/>
        </w:rPr>
        <w:t>[91]</w:t>
      </w:r>
      <w:r w:rsidRPr="004E4A2F">
        <w:rPr>
          <w:rFonts w:ascii="Book Antiqua" w:hAnsi="Book Antiqua" w:cs="Times New Roman"/>
          <w:sz w:val="24"/>
          <w:szCs w:val="24"/>
        </w:rPr>
        <w:t xml:space="preserve">. Longitudinal studies have shown cerebellar GM volume loss and an increased number of cortical lesions in both CIS, RR and progressive </w:t>
      </w:r>
      <w:proofErr w:type="gramStart"/>
      <w:r w:rsidRPr="004E4A2F">
        <w:rPr>
          <w:rFonts w:ascii="Book Antiqua" w:hAnsi="Book Antiqua" w:cs="Times New Roman"/>
          <w:sz w:val="24"/>
          <w:szCs w:val="24"/>
        </w:rPr>
        <w:t>patients</w:t>
      </w:r>
      <w:r w:rsidR="005A54B0">
        <w:rPr>
          <w:rFonts w:ascii="Book Antiqua" w:hAnsi="Book Antiqua" w:cs="Times New Roman"/>
          <w:noProof/>
          <w:sz w:val="24"/>
          <w:szCs w:val="24"/>
          <w:vertAlign w:val="superscript"/>
        </w:rPr>
        <w:t>[</w:t>
      </w:r>
      <w:proofErr w:type="gramEnd"/>
      <w:r w:rsidR="005A54B0">
        <w:rPr>
          <w:rFonts w:ascii="Book Antiqua" w:hAnsi="Book Antiqua" w:cs="Times New Roman"/>
          <w:noProof/>
          <w:sz w:val="24"/>
          <w:szCs w:val="24"/>
          <w:vertAlign w:val="superscript"/>
        </w:rPr>
        <w:t>92,</w:t>
      </w:r>
      <w:r w:rsidRPr="004E4A2F">
        <w:rPr>
          <w:rFonts w:ascii="Book Antiqua" w:hAnsi="Book Antiqua" w:cs="Times New Roman"/>
          <w:noProof/>
          <w:sz w:val="24"/>
          <w:szCs w:val="24"/>
          <w:vertAlign w:val="superscript"/>
        </w:rPr>
        <w:t>93]</w:t>
      </w:r>
      <w:r w:rsidRPr="004E4A2F">
        <w:rPr>
          <w:rFonts w:ascii="Book Antiqua" w:hAnsi="Book Antiqua" w:cs="Times New Roman"/>
          <w:sz w:val="24"/>
          <w:szCs w:val="24"/>
        </w:rPr>
        <w:t>.</w:t>
      </w:r>
    </w:p>
    <w:p w:rsidR="008D2356" w:rsidRPr="004E4A2F" w:rsidRDefault="008D2356" w:rsidP="000F1227">
      <w:pPr>
        <w:snapToGrid w:val="0"/>
        <w:spacing w:after="0" w:line="360" w:lineRule="auto"/>
        <w:jc w:val="both"/>
        <w:rPr>
          <w:rFonts w:ascii="Book Antiqua" w:hAnsi="Book Antiqua" w:cs="Times New Roman"/>
          <w:sz w:val="24"/>
          <w:szCs w:val="24"/>
          <w:lang w:eastAsia="zh-CN"/>
        </w:rPr>
      </w:pPr>
    </w:p>
    <w:p w:rsidR="00B74011" w:rsidRPr="008D2356" w:rsidRDefault="00B74011" w:rsidP="000F1227">
      <w:pPr>
        <w:snapToGrid w:val="0"/>
        <w:spacing w:after="0" w:line="360" w:lineRule="auto"/>
        <w:jc w:val="both"/>
        <w:rPr>
          <w:rFonts w:ascii="Book Antiqua" w:hAnsi="Book Antiqua" w:cs="Times New Roman"/>
          <w:b/>
          <w:i/>
          <w:sz w:val="24"/>
          <w:szCs w:val="24"/>
        </w:rPr>
      </w:pPr>
      <w:r w:rsidRPr="008D2356">
        <w:rPr>
          <w:rFonts w:ascii="Book Antiqua" w:hAnsi="Book Antiqua" w:cs="Times New Roman"/>
          <w:b/>
          <w:i/>
          <w:sz w:val="24"/>
          <w:szCs w:val="24"/>
        </w:rPr>
        <w:t>Volumetry changes</w:t>
      </w:r>
    </w:p>
    <w:p w:rsidR="00B74011" w:rsidRDefault="00B74011" w:rsidP="000F1227">
      <w:pPr>
        <w:snapToGrid w:val="0"/>
        <w:spacing w:after="0" w:line="360" w:lineRule="auto"/>
        <w:jc w:val="both"/>
        <w:rPr>
          <w:rFonts w:ascii="Book Antiqua" w:hAnsi="Book Antiqua" w:cs="Times New Roman"/>
          <w:sz w:val="24"/>
          <w:szCs w:val="24"/>
          <w:lang w:eastAsia="zh-CN"/>
        </w:rPr>
      </w:pPr>
      <w:r w:rsidRPr="004E4A2F">
        <w:rPr>
          <w:rFonts w:ascii="Book Antiqua" w:hAnsi="Book Antiqua" w:cs="Times New Roman"/>
          <w:sz w:val="24"/>
          <w:szCs w:val="24"/>
        </w:rPr>
        <w:t xml:space="preserve">Along with cerebral atrophy, also cerebellar volume loss occurs in patients with MS, at all the disease stages. Edwards and coworkers found reduced global cerebellar volumes in patients with a secondary progressive (SP) form when compared to RR patients, and in both groups </w:t>
      </w:r>
      <w:r w:rsidRPr="004E4A2F">
        <w:rPr>
          <w:rFonts w:ascii="Book Antiqua" w:hAnsi="Book Antiqua" w:cs="Times New Roman"/>
          <w:sz w:val="24"/>
          <w:szCs w:val="24"/>
        </w:rPr>
        <w:lastRenderedPageBreak/>
        <w:t xml:space="preserve">when compared to healthy </w:t>
      </w:r>
      <w:proofErr w:type="gramStart"/>
      <w:r w:rsidRPr="004E4A2F">
        <w:rPr>
          <w:rFonts w:ascii="Book Antiqua" w:hAnsi="Book Antiqua" w:cs="Times New Roman"/>
          <w:sz w:val="24"/>
          <w:szCs w:val="24"/>
        </w:rPr>
        <w:t>controls</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94]</w:t>
      </w:r>
      <w:r w:rsidRPr="004E4A2F">
        <w:rPr>
          <w:rFonts w:ascii="Book Antiqua" w:hAnsi="Book Antiqua" w:cs="Times New Roman"/>
          <w:sz w:val="24"/>
          <w:szCs w:val="24"/>
        </w:rPr>
        <w:t xml:space="preserve">. However, in a more recent study, when compared to healthy controls only MS patients with a SP form, but not RR or patients with benign MS, showed lower cerebellar </w:t>
      </w:r>
      <w:proofErr w:type="gramStart"/>
      <w:r w:rsidRPr="004E4A2F">
        <w:rPr>
          <w:rFonts w:ascii="Book Antiqua" w:hAnsi="Book Antiqua" w:cs="Times New Roman"/>
          <w:sz w:val="24"/>
          <w:szCs w:val="24"/>
        </w:rPr>
        <w:t>volumes</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50]</w:t>
      </w:r>
      <w:r w:rsidRPr="004E4A2F">
        <w:rPr>
          <w:rFonts w:ascii="Book Antiqua" w:hAnsi="Book Antiqua" w:cs="Times New Roman"/>
          <w:sz w:val="24"/>
          <w:szCs w:val="24"/>
        </w:rPr>
        <w:t xml:space="preserve">. When cerebellar WM and GM are considered separately, study results are discordant. Ramasamy and al. found a reduced cerebellar WM but not GM volume in CIS and MS patients when compared to healthy </w:t>
      </w:r>
      <w:proofErr w:type="gramStart"/>
      <w:r w:rsidRPr="004E4A2F">
        <w:rPr>
          <w:rFonts w:ascii="Book Antiqua" w:hAnsi="Book Antiqua" w:cs="Times New Roman"/>
          <w:sz w:val="24"/>
          <w:szCs w:val="24"/>
        </w:rPr>
        <w:t>controls</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95]</w:t>
      </w:r>
      <w:r w:rsidRPr="004E4A2F">
        <w:rPr>
          <w:rFonts w:ascii="Book Antiqua" w:hAnsi="Book Antiqua" w:cs="Times New Roman"/>
          <w:sz w:val="24"/>
          <w:szCs w:val="24"/>
        </w:rPr>
        <w:t xml:space="preserve">. However, Anderson and coworkers detected a reduced cerebellar GM volume in RR and SP MS patients versus controls and only a trend of significance, when comparing WM volumes, between SP MS and </w:t>
      </w:r>
      <w:proofErr w:type="gramStart"/>
      <w:r w:rsidRPr="004E4A2F">
        <w:rPr>
          <w:rFonts w:ascii="Book Antiqua" w:hAnsi="Book Antiqua" w:cs="Times New Roman"/>
          <w:sz w:val="24"/>
          <w:szCs w:val="24"/>
        </w:rPr>
        <w:t>controls</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96]</w:t>
      </w:r>
      <w:r w:rsidRPr="004E4A2F">
        <w:rPr>
          <w:rFonts w:ascii="Book Antiqua" w:hAnsi="Book Antiqua" w:cs="Times New Roman"/>
          <w:sz w:val="24"/>
          <w:szCs w:val="24"/>
        </w:rPr>
        <w:t>. In the latter study, cerebellar GM and WM volumes were related with performance at the nine-hole peg test, highlighting the clinical relevance of measures of cerebellar volumes. A greater loss of GM in patients with a progressive course and its correlation with measures of clinical outcome are findings mirroring the process at the whole brain level.</w:t>
      </w:r>
    </w:p>
    <w:p w:rsidR="008D2356" w:rsidRPr="004E4A2F" w:rsidRDefault="008D2356" w:rsidP="000F1227">
      <w:pPr>
        <w:snapToGrid w:val="0"/>
        <w:spacing w:after="0" w:line="360" w:lineRule="auto"/>
        <w:jc w:val="both"/>
        <w:rPr>
          <w:rFonts w:ascii="Book Antiqua" w:hAnsi="Book Antiqua" w:cs="Times New Roman"/>
          <w:sz w:val="24"/>
          <w:szCs w:val="24"/>
          <w:lang w:eastAsia="zh-CN"/>
        </w:rPr>
      </w:pPr>
    </w:p>
    <w:p w:rsidR="00B74011" w:rsidRPr="008D2356" w:rsidRDefault="00B74011" w:rsidP="000F1227">
      <w:pPr>
        <w:snapToGrid w:val="0"/>
        <w:spacing w:after="0" w:line="360" w:lineRule="auto"/>
        <w:jc w:val="both"/>
        <w:rPr>
          <w:rFonts w:ascii="Book Antiqua" w:hAnsi="Book Antiqua" w:cs="Times New Roman"/>
          <w:b/>
          <w:i/>
          <w:sz w:val="24"/>
          <w:szCs w:val="24"/>
        </w:rPr>
      </w:pPr>
      <w:r w:rsidRPr="008D2356">
        <w:rPr>
          <w:rFonts w:ascii="Book Antiqua" w:hAnsi="Book Antiqua" w:cs="Times New Roman"/>
          <w:b/>
          <w:i/>
          <w:sz w:val="24"/>
          <w:szCs w:val="24"/>
        </w:rPr>
        <w:t>Structural connectivity changes</w:t>
      </w:r>
    </w:p>
    <w:p w:rsidR="00B74011" w:rsidRDefault="00B74011" w:rsidP="000F1227">
      <w:pPr>
        <w:snapToGrid w:val="0"/>
        <w:spacing w:after="0" w:line="360" w:lineRule="auto"/>
        <w:jc w:val="both"/>
        <w:rPr>
          <w:rFonts w:ascii="Book Antiqua" w:hAnsi="Book Antiqua" w:cs="Times New Roman"/>
          <w:sz w:val="24"/>
          <w:szCs w:val="24"/>
          <w:lang w:eastAsia="zh-CN"/>
        </w:rPr>
      </w:pPr>
      <w:r w:rsidRPr="004E4A2F">
        <w:rPr>
          <w:rFonts w:ascii="Book Antiqua" w:hAnsi="Book Antiqua" w:cs="Times New Roman"/>
          <w:sz w:val="24"/>
          <w:szCs w:val="24"/>
        </w:rPr>
        <w:t>DTI has been widely used for the study of cerebellar WM, in particular to evaluate the damage of the cerebellar peduncles and its clinical impact. Anderson et al. found reduced FA and increased radial diffusivity values in the middle cerebellar peduncle in patients with primary progressive (PP) MS; DTI metrics correlated with clinical impairment both of the upper and lower limbs</w:t>
      </w:r>
      <w:r w:rsidRPr="004E4A2F">
        <w:rPr>
          <w:rFonts w:ascii="Book Antiqua" w:hAnsi="Book Antiqua" w:cs="Times New Roman"/>
          <w:noProof/>
          <w:sz w:val="24"/>
          <w:szCs w:val="24"/>
          <w:vertAlign w:val="superscript"/>
        </w:rPr>
        <w:t>[97]</w:t>
      </w:r>
      <w:r w:rsidRPr="004E4A2F">
        <w:rPr>
          <w:rFonts w:ascii="Book Antiqua" w:hAnsi="Book Antiqua" w:cs="Times New Roman"/>
          <w:sz w:val="24"/>
          <w:szCs w:val="24"/>
        </w:rPr>
        <w:t xml:space="preserve">. A study on a cohort of patients at different stages of the disease revealed greater mean, axial and radial diffusivity and reduced FA in MS patients, when compared to healthy controls, at the level of the middle and superior cerebellar peduncles; moreover, when compared to cerebellar peduncles T2 lesion load or atrophy, diffusivity measures better distinguished between patients with a worse EDSS </w:t>
      </w:r>
      <w:proofErr w:type="gramStart"/>
      <w:r w:rsidRPr="004E4A2F">
        <w:rPr>
          <w:rFonts w:ascii="Book Antiqua" w:hAnsi="Book Antiqua" w:cs="Times New Roman"/>
          <w:sz w:val="24"/>
          <w:szCs w:val="24"/>
        </w:rPr>
        <w:t>score</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98]</w:t>
      </w:r>
      <w:r w:rsidRPr="004E4A2F">
        <w:rPr>
          <w:rFonts w:ascii="Book Antiqua" w:hAnsi="Book Antiqua" w:cs="Times New Roman"/>
          <w:sz w:val="24"/>
          <w:szCs w:val="24"/>
        </w:rPr>
        <w:t xml:space="preserve">. Disability in RR patients also correlated with the FA values of the cerebellar normal appearing </w:t>
      </w:r>
      <w:proofErr w:type="gramStart"/>
      <w:r w:rsidRPr="004E4A2F">
        <w:rPr>
          <w:rFonts w:ascii="Book Antiqua" w:hAnsi="Book Antiqua" w:cs="Times New Roman"/>
          <w:sz w:val="24"/>
          <w:szCs w:val="24"/>
        </w:rPr>
        <w:t>WM</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99]</w:t>
      </w:r>
      <w:r w:rsidRPr="004E4A2F">
        <w:rPr>
          <w:rFonts w:ascii="Book Antiqua" w:hAnsi="Book Antiqua" w:cs="Times New Roman"/>
          <w:sz w:val="24"/>
          <w:szCs w:val="24"/>
        </w:rPr>
        <w:t xml:space="preserve">. </w:t>
      </w:r>
    </w:p>
    <w:p w:rsidR="008D2356" w:rsidRPr="004E4A2F" w:rsidRDefault="008D2356" w:rsidP="000F1227">
      <w:pPr>
        <w:snapToGrid w:val="0"/>
        <w:spacing w:after="0" w:line="360" w:lineRule="auto"/>
        <w:jc w:val="both"/>
        <w:rPr>
          <w:rFonts w:ascii="Book Antiqua" w:hAnsi="Book Antiqua" w:cs="Times New Roman"/>
          <w:sz w:val="24"/>
          <w:szCs w:val="24"/>
          <w:lang w:eastAsia="zh-CN"/>
        </w:rPr>
      </w:pPr>
    </w:p>
    <w:p w:rsidR="00B74011" w:rsidRPr="008D2356" w:rsidRDefault="00B74011" w:rsidP="000F1227">
      <w:pPr>
        <w:snapToGrid w:val="0"/>
        <w:spacing w:after="0" w:line="360" w:lineRule="auto"/>
        <w:jc w:val="both"/>
        <w:rPr>
          <w:rFonts w:ascii="Book Antiqua" w:hAnsi="Book Antiqua" w:cs="Times New Roman"/>
          <w:b/>
          <w:i/>
          <w:sz w:val="24"/>
          <w:szCs w:val="24"/>
        </w:rPr>
      </w:pPr>
      <w:r w:rsidRPr="008D2356">
        <w:rPr>
          <w:rFonts w:ascii="Book Antiqua" w:hAnsi="Book Antiqua" w:cs="Times New Roman"/>
          <w:b/>
          <w:i/>
          <w:sz w:val="24"/>
          <w:szCs w:val="24"/>
        </w:rPr>
        <w:t>Functional MR changes</w:t>
      </w:r>
    </w:p>
    <w:p w:rsidR="00B74011" w:rsidRDefault="00B74011" w:rsidP="000F1227">
      <w:pPr>
        <w:snapToGrid w:val="0"/>
        <w:spacing w:after="0" w:line="360" w:lineRule="auto"/>
        <w:jc w:val="both"/>
        <w:rPr>
          <w:rFonts w:ascii="Book Antiqua" w:hAnsi="Book Antiqua" w:cs="Times New Roman"/>
          <w:sz w:val="24"/>
          <w:szCs w:val="24"/>
          <w:lang w:eastAsia="zh-CN"/>
        </w:rPr>
      </w:pPr>
      <w:r w:rsidRPr="004E4A2F">
        <w:rPr>
          <w:rFonts w:ascii="Book Antiqua" w:hAnsi="Book Antiqua" w:cs="Times New Roman"/>
          <w:sz w:val="24"/>
          <w:szCs w:val="24"/>
        </w:rPr>
        <w:t xml:space="preserve">MS is characterized by a reorganization of the functional connectivity. Functional MR studies with motor tasks revealed an increased activation in several cortical areas within the sensorimotor network, including the cerebellum, in patients when compared to healthy </w:t>
      </w:r>
      <w:proofErr w:type="gramStart"/>
      <w:r w:rsidRPr="004E4A2F">
        <w:rPr>
          <w:rFonts w:ascii="Book Antiqua" w:hAnsi="Book Antiqua" w:cs="Times New Roman"/>
          <w:sz w:val="24"/>
          <w:szCs w:val="24"/>
        </w:rPr>
        <w:t>controls</w:t>
      </w:r>
      <w:r w:rsidR="005A54B0">
        <w:rPr>
          <w:rFonts w:ascii="Book Antiqua" w:hAnsi="Book Antiqua" w:cs="Times New Roman"/>
          <w:noProof/>
          <w:sz w:val="24"/>
          <w:szCs w:val="24"/>
          <w:vertAlign w:val="superscript"/>
        </w:rPr>
        <w:t>[</w:t>
      </w:r>
      <w:proofErr w:type="gramEnd"/>
      <w:r w:rsidR="005A54B0">
        <w:rPr>
          <w:rFonts w:ascii="Book Antiqua" w:hAnsi="Book Antiqua" w:cs="Times New Roman"/>
          <w:noProof/>
          <w:sz w:val="24"/>
          <w:szCs w:val="24"/>
          <w:vertAlign w:val="superscript"/>
        </w:rPr>
        <w:t>100,</w:t>
      </w:r>
      <w:r w:rsidRPr="004E4A2F">
        <w:rPr>
          <w:rFonts w:ascii="Book Antiqua" w:hAnsi="Book Antiqua" w:cs="Times New Roman"/>
          <w:noProof/>
          <w:sz w:val="24"/>
          <w:szCs w:val="24"/>
          <w:vertAlign w:val="superscript"/>
        </w:rPr>
        <w:t>101]</w:t>
      </w:r>
      <w:r w:rsidRPr="004E4A2F">
        <w:rPr>
          <w:rFonts w:ascii="Book Antiqua" w:hAnsi="Book Antiqua" w:cs="Times New Roman"/>
          <w:sz w:val="24"/>
          <w:szCs w:val="24"/>
        </w:rPr>
        <w:t xml:space="preserve"> (Fig</w:t>
      </w:r>
      <w:r w:rsidR="005A54B0">
        <w:rPr>
          <w:rFonts w:ascii="Book Antiqua" w:hAnsi="Book Antiqua" w:cs="Times New Roman" w:hint="eastAsia"/>
          <w:sz w:val="24"/>
          <w:szCs w:val="24"/>
          <w:lang w:eastAsia="zh-CN"/>
        </w:rPr>
        <w:t>ure</w:t>
      </w:r>
      <w:r w:rsidRPr="004E4A2F">
        <w:rPr>
          <w:rFonts w:ascii="Book Antiqua" w:hAnsi="Book Antiqua" w:cs="Times New Roman"/>
          <w:sz w:val="24"/>
          <w:szCs w:val="24"/>
        </w:rPr>
        <w:t xml:space="preserve"> 4). The altered functional cerebellar connectivity could represent a </w:t>
      </w:r>
      <w:r w:rsidRPr="004E4A2F">
        <w:rPr>
          <w:rFonts w:ascii="Book Antiqua" w:hAnsi="Book Antiqua" w:cs="Times New Roman"/>
          <w:sz w:val="24"/>
          <w:szCs w:val="24"/>
        </w:rPr>
        <w:lastRenderedPageBreak/>
        <w:t>compensatory mechanism to WM damage; accordingly,</w:t>
      </w:r>
      <w:r w:rsidR="00333A41">
        <w:rPr>
          <w:rFonts w:ascii="Book Antiqua" w:hAnsi="Book Antiqua" w:cs="Times New Roman"/>
          <w:sz w:val="24"/>
          <w:szCs w:val="24"/>
        </w:rPr>
        <w:t xml:space="preserve"> </w:t>
      </w:r>
      <w:r w:rsidRPr="004E4A2F">
        <w:rPr>
          <w:rFonts w:ascii="Book Antiqua" w:hAnsi="Book Antiqua" w:cs="Times New Roman"/>
          <w:sz w:val="24"/>
          <w:szCs w:val="24"/>
        </w:rPr>
        <w:t xml:space="preserve">in RR MS patients a damage in the dentatorubrothalamic tract, assessed by means of DTI, was related to an increased functional connectivity between right sensorimotor cortex and </w:t>
      </w:r>
      <w:proofErr w:type="gramStart"/>
      <w:r w:rsidRPr="004E4A2F">
        <w:rPr>
          <w:rFonts w:ascii="Book Antiqua" w:hAnsi="Book Antiqua" w:cs="Times New Roman"/>
          <w:sz w:val="24"/>
          <w:szCs w:val="24"/>
        </w:rPr>
        <w:t>cerebellum</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101]</w:t>
      </w:r>
      <w:r w:rsidRPr="004E4A2F">
        <w:rPr>
          <w:rFonts w:ascii="Book Antiqua" w:hAnsi="Book Antiqua" w:cs="Times New Roman"/>
          <w:sz w:val="24"/>
          <w:szCs w:val="24"/>
        </w:rPr>
        <w:t xml:space="preserve">. The cerebellum activation is also increased in patients with greater perceived fatigue where fatigue is conceived as a correlate of an increased resource demand for motor </w:t>
      </w:r>
      <w:proofErr w:type="gramStart"/>
      <w:r w:rsidRPr="004E4A2F">
        <w:rPr>
          <w:rFonts w:ascii="Book Antiqua" w:hAnsi="Book Antiqua" w:cs="Times New Roman"/>
          <w:sz w:val="24"/>
          <w:szCs w:val="24"/>
        </w:rPr>
        <w:t>activities</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102]</w:t>
      </w:r>
      <w:r w:rsidRPr="004E4A2F">
        <w:rPr>
          <w:rFonts w:ascii="Book Antiqua" w:hAnsi="Book Antiqua" w:cs="Times New Roman"/>
          <w:sz w:val="24"/>
          <w:szCs w:val="24"/>
        </w:rPr>
        <w:t xml:space="preserve">. </w:t>
      </w:r>
    </w:p>
    <w:p w:rsidR="008D2356" w:rsidRPr="004E4A2F" w:rsidRDefault="008D2356" w:rsidP="000F1227">
      <w:pPr>
        <w:snapToGrid w:val="0"/>
        <w:spacing w:after="0" w:line="360" w:lineRule="auto"/>
        <w:jc w:val="both"/>
        <w:rPr>
          <w:rFonts w:ascii="Book Antiqua" w:hAnsi="Book Antiqua" w:cs="Times New Roman"/>
          <w:sz w:val="24"/>
          <w:szCs w:val="24"/>
          <w:lang w:eastAsia="zh-CN"/>
        </w:rPr>
      </w:pPr>
    </w:p>
    <w:p w:rsidR="00B74011" w:rsidRPr="008D2356" w:rsidRDefault="00B74011" w:rsidP="000F1227">
      <w:pPr>
        <w:snapToGrid w:val="0"/>
        <w:spacing w:after="0" w:line="360" w:lineRule="auto"/>
        <w:jc w:val="both"/>
        <w:rPr>
          <w:rFonts w:ascii="Book Antiqua" w:hAnsi="Book Antiqua" w:cs="Times New Roman"/>
          <w:b/>
          <w:i/>
          <w:sz w:val="24"/>
          <w:szCs w:val="24"/>
        </w:rPr>
      </w:pPr>
      <w:r w:rsidRPr="008D2356">
        <w:rPr>
          <w:rFonts w:ascii="Book Antiqua" w:hAnsi="Book Antiqua" w:cs="Times New Roman"/>
          <w:b/>
          <w:i/>
          <w:sz w:val="24"/>
          <w:szCs w:val="24"/>
        </w:rPr>
        <w:t>Cerebellum and cognitive impairment</w:t>
      </w:r>
    </w:p>
    <w:p w:rsidR="00B74011" w:rsidRDefault="00B74011" w:rsidP="000F1227">
      <w:pPr>
        <w:snapToGrid w:val="0"/>
        <w:spacing w:after="0" w:line="360" w:lineRule="auto"/>
        <w:jc w:val="both"/>
        <w:rPr>
          <w:rFonts w:ascii="Book Antiqua" w:hAnsi="Book Antiqua" w:cs="Times New Roman"/>
          <w:sz w:val="24"/>
          <w:szCs w:val="24"/>
          <w:lang w:eastAsia="zh-CN"/>
        </w:rPr>
      </w:pPr>
      <w:r w:rsidRPr="004E4A2F">
        <w:rPr>
          <w:rFonts w:ascii="Book Antiqua" w:hAnsi="Book Antiqua" w:cs="Times New Roman"/>
          <w:sz w:val="24"/>
          <w:szCs w:val="24"/>
        </w:rPr>
        <w:t xml:space="preserve">Besides the classical motor clinical features associated with cerebellar dysfunction, lately more attention has been focused on the role of cerebellum in cognitive impairment. MS patients with cerebellar signs perform worse at the symbol digit modalities test (SDMT) and the paced auditory serial addition test (PASAT); moreover, the PASAT execution is predicted by cerebellar lesion </w:t>
      </w:r>
      <w:proofErr w:type="gramStart"/>
      <w:r w:rsidRPr="004E4A2F">
        <w:rPr>
          <w:rFonts w:ascii="Book Antiqua" w:hAnsi="Book Antiqua" w:cs="Times New Roman"/>
          <w:sz w:val="24"/>
          <w:szCs w:val="24"/>
        </w:rPr>
        <w:t>volume</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103]</w:t>
      </w:r>
      <w:r w:rsidRPr="004E4A2F">
        <w:rPr>
          <w:rFonts w:ascii="Book Antiqua" w:hAnsi="Book Antiqua" w:cs="Times New Roman"/>
          <w:sz w:val="24"/>
          <w:szCs w:val="24"/>
        </w:rPr>
        <w:t xml:space="preserve">. In particular the posterior cerebellum has been implicated in cognitive processing; in MS patients, a reduced posterior volume predicted a worse cognitive </w:t>
      </w:r>
      <w:proofErr w:type="gramStart"/>
      <w:r w:rsidRPr="004E4A2F">
        <w:rPr>
          <w:rFonts w:ascii="Book Antiqua" w:hAnsi="Book Antiqua" w:cs="Times New Roman"/>
          <w:sz w:val="24"/>
          <w:szCs w:val="24"/>
        </w:rPr>
        <w:t>performance</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50]</w:t>
      </w:r>
      <w:r w:rsidRPr="004E4A2F">
        <w:rPr>
          <w:rFonts w:ascii="Book Antiqua" w:hAnsi="Book Antiqua" w:cs="Times New Roman"/>
          <w:sz w:val="24"/>
          <w:szCs w:val="24"/>
        </w:rPr>
        <w:t>. Information processing speed impairment has been associated with GM atrophy of the posterior lobules, especiall</w:t>
      </w:r>
      <w:r w:rsidR="005A6453">
        <w:rPr>
          <w:rFonts w:ascii="Book Antiqua" w:hAnsi="Book Antiqua" w:cs="Times New Roman"/>
          <w:sz w:val="24"/>
          <w:szCs w:val="24"/>
        </w:rPr>
        <w:t xml:space="preserve">y at the level of the vermis </w:t>
      </w:r>
      <w:proofErr w:type="gramStart"/>
      <w:r w:rsidR="005A6453">
        <w:rPr>
          <w:rFonts w:ascii="Book Antiqua" w:hAnsi="Book Antiqua" w:cs="Times New Roman"/>
          <w:sz w:val="24"/>
          <w:szCs w:val="24"/>
        </w:rPr>
        <w:t>VI</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104]</w:t>
      </w:r>
      <w:r w:rsidRPr="004E4A2F">
        <w:rPr>
          <w:rFonts w:ascii="Book Antiqua" w:hAnsi="Book Antiqua" w:cs="Times New Roman"/>
          <w:sz w:val="24"/>
          <w:szCs w:val="24"/>
        </w:rPr>
        <w:t xml:space="preserve">. As with motor tasks, a functional reorganization could also occur in response to the impairment of cognitive processes. Recently, a greater functional connectivity of the dentate nucleus with frontal and parietal cortical areas was detected in MS patients versus </w:t>
      </w:r>
      <w:proofErr w:type="gramStart"/>
      <w:r w:rsidRPr="004E4A2F">
        <w:rPr>
          <w:rFonts w:ascii="Book Antiqua" w:hAnsi="Book Antiqua" w:cs="Times New Roman"/>
          <w:sz w:val="24"/>
          <w:szCs w:val="24"/>
        </w:rPr>
        <w:t>controls</w:t>
      </w:r>
      <w:r w:rsidR="005A6453">
        <w:rPr>
          <w:rFonts w:ascii="Book Antiqua" w:hAnsi="Book Antiqua" w:cs="Times New Roman"/>
          <w:noProof/>
          <w:sz w:val="24"/>
          <w:szCs w:val="24"/>
          <w:vertAlign w:val="superscript"/>
        </w:rPr>
        <w:t>[</w:t>
      </w:r>
      <w:proofErr w:type="gramEnd"/>
      <w:r w:rsidR="005A6453">
        <w:rPr>
          <w:rFonts w:ascii="Book Antiqua" w:hAnsi="Book Antiqua" w:cs="Times New Roman"/>
          <w:noProof/>
          <w:sz w:val="24"/>
          <w:szCs w:val="24"/>
          <w:vertAlign w:val="superscript"/>
        </w:rPr>
        <w:t>105,</w:t>
      </w:r>
      <w:r w:rsidRPr="004E4A2F">
        <w:rPr>
          <w:rFonts w:ascii="Book Antiqua" w:hAnsi="Book Antiqua" w:cs="Times New Roman"/>
          <w:noProof/>
          <w:sz w:val="24"/>
          <w:szCs w:val="24"/>
          <w:vertAlign w:val="superscript"/>
        </w:rPr>
        <w:t>106]</w:t>
      </w:r>
      <w:r w:rsidRPr="004E4A2F">
        <w:rPr>
          <w:rFonts w:ascii="Book Antiqua" w:hAnsi="Book Antiqua" w:cs="Times New Roman"/>
          <w:sz w:val="24"/>
          <w:szCs w:val="24"/>
        </w:rPr>
        <w:t xml:space="preserve"> and the increased connectivity was related to a better cognitive performance. Moreover, an increased connectivity between anterior cingulate cortex and cerebellum was also associated with a better performance at PASAT in CIS, RR and SP patients versus controls and authors suggested an adaptive </w:t>
      </w:r>
      <w:proofErr w:type="gramStart"/>
      <w:r w:rsidRPr="004E4A2F">
        <w:rPr>
          <w:rFonts w:ascii="Book Antiqua" w:hAnsi="Book Antiqua" w:cs="Times New Roman"/>
          <w:sz w:val="24"/>
          <w:szCs w:val="24"/>
        </w:rPr>
        <w:t>mechanism</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107]</w:t>
      </w:r>
      <w:r w:rsidRPr="004E4A2F">
        <w:rPr>
          <w:rFonts w:ascii="Book Antiqua" w:hAnsi="Book Antiqua" w:cs="Times New Roman"/>
          <w:sz w:val="24"/>
          <w:szCs w:val="24"/>
        </w:rPr>
        <w:t>.</w:t>
      </w:r>
    </w:p>
    <w:p w:rsidR="008D2356" w:rsidRPr="004E4A2F" w:rsidRDefault="008D2356" w:rsidP="000F1227">
      <w:pPr>
        <w:snapToGrid w:val="0"/>
        <w:spacing w:after="0" w:line="360" w:lineRule="auto"/>
        <w:jc w:val="both"/>
        <w:rPr>
          <w:rFonts w:ascii="Book Antiqua" w:hAnsi="Book Antiqua" w:cs="Times New Roman"/>
          <w:sz w:val="24"/>
          <w:szCs w:val="24"/>
          <w:lang w:eastAsia="zh-CN"/>
        </w:rPr>
      </w:pPr>
    </w:p>
    <w:p w:rsidR="00B74011" w:rsidRPr="008D2356" w:rsidRDefault="00B74011" w:rsidP="000F1227">
      <w:pPr>
        <w:snapToGrid w:val="0"/>
        <w:spacing w:after="0" w:line="360" w:lineRule="auto"/>
        <w:jc w:val="both"/>
        <w:rPr>
          <w:rFonts w:ascii="Book Antiqua" w:hAnsi="Book Antiqua" w:cs="Times New Roman"/>
          <w:b/>
          <w:i/>
          <w:sz w:val="24"/>
          <w:szCs w:val="24"/>
        </w:rPr>
      </w:pPr>
      <w:r w:rsidRPr="008D2356">
        <w:rPr>
          <w:rFonts w:ascii="Book Antiqua" w:hAnsi="Book Antiqua" w:cs="Times New Roman"/>
          <w:b/>
          <w:i/>
          <w:sz w:val="24"/>
          <w:szCs w:val="24"/>
        </w:rPr>
        <w:t xml:space="preserve">Dentate nuclei hyperintensity </w:t>
      </w:r>
    </w:p>
    <w:p w:rsidR="00B74011" w:rsidRPr="004E4A2F" w:rsidRDefault="00B74011" w:rsidP="000F1227">
      <w:pPr>
        <w:snapToGrid w:val="0"/>
        <w:spacing w:after="0" w:line="360" w:lineRule="auto"/>
        <w:jc w:val="both"/>
        <w:rPr>
          <w:rFonts w:ascii="Book Antiqua" w:hAnsi="Book Antiqua" w:cs="Times New Roman"/>
          <w:sz w:val="24"/>
          <w:szCs w:val="24"/>
        </w:rPr>
      </w:pPr>
      <w:r w:rsidRPr="004E4A2F">
        <w:rPr>
          <w:rFonts w:ascii="Book Antiqua" w:hAnsi="Book Antiqua" w:cs="Times New Roman"/>
          <w:sz w:val="24"/>
          <w:szCs w:val="24"/>
        </w:rPr>
        <w:t xml:space="preserve">The hyperintense signal on T1-weighted images at the level of dentate nucleus has been detected in almost 50% of patients with a secondary progressive phase of the disease, in contrast to what found in the RR or PP </w:t>
      </w:r>
      <w:proofErr w:type="gramStart"/>
      <w:r w:rsidRPr="004E4A2F">
        <w:rPr>
          <w:rFonts w:ascii="Book Antiqua" w:hAnsi="Book Antiqua" w:cs="Times New Roman"/>
          <w:sz w:val="24"/>
          <w:szCs w:val="24"/>
        </w:rPr>
        <w:t>form</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108]</w:t>
      </w:r>
      <w:r w:rsidRPr="004E4A2F">
        <w:rPr>
          <w:rFonts w:ascii="Book Antiqua" w:hAnsi="Book Antiqua" w:cs="Times New Roman"/>
          <w:sz w:val="24"/>
          <w:szCs w:val="24"/>
        </w:rPr>
        <w:t xml:space="preserve">. Although this change in signal could be related to the reduction in the number and axosomatic synapses in the dentate nucleus as documented by pathological </w:t>
      </w:r>
      <w:proofErr w:type="gramStart"/>
      <w:r w:rsidRPr="004E4A2F">
        <w:rPr>
          <w:rFonts w:ascii="Book Antiqua" w:hAnsi="Book Antiqua" w:cs="Times New Roman"/>
          <w:sz w:val="24"/>
          <w:szCs w:val="24"/>
        </w:rPr>
        <w:t>studies</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109]</w:t>
      </w:r>
      <w:r w:rsidRPr="004E4A2F">
        <w:rPr>
          <w:rFonts w:ascii="Book Antiqua" w:hAnsi="Book Antiqua" w:cs="Times New Roman"/>
          <w:sz w:val="24"/>
          <w:szCs w:val="24"/>
        </w:rPr>
        <w:t>, an association between the nuclei hyperintensity in T1-weighted images and Gadolinium retention has recently received greater attention</w:t>
      </w:r>
      <w:r w:rsidRPr="004E4A2F">
        <w:rPr>
          <w:rFonts w:ascii="Book Antiqua" w:hAnsi="Book Antiqua" w:cs="Times New Roman"/>
          <w:noProof/>
          <w:sz w:val="24"/>
          <w:szCs w:val="24"/>
          <w:vertAlign w:val="superscript"/>
        </w:rPr>
        <w:t>[110]</w:t>
      </w:r>
      <w:r w:rsidRPr="004E4A2F">
        <w:rPr>
          <w:rFonts w:ascii="Book Antiqua" w:hAnsi="Book Antiqua" w:cs="Times New Roman"/>
          <w:sz w:val="24"/>
          <w:szCs w:val="24"/>
        </w:rPr>
        <w:t>.</w:t>
      </w:r>
    </w:p>
    <w:p w:rsidR="00B74011" w:rsidRPr="004E4A2F" w:rsidRDefault="00B74011" w:rsidP="000F1227">
      <w:pPr>
        <w:snapToGrid w:val="0"/>
        <w:spacing w:after="0" w:line="360" w:lineRule="auto"/>
        <w:jc w:val="both"/>
        <w:rPr>
          <w:rFonts w:ascii="Book Antiqua" w:hAnsi="Book Antiqua" w:cs="Times New Roman"/>
          <w:sz w:val="24"/>
          <w:szCs w:val="24"/>
        </w:rPr>
      </w:pPr>
    </w:p>
    <w:p w:rsidR="00B74011" w:rsidRPr="008D2356" w:rsidRDefault="008D2356" w:rsidP="000F1227">
      <w:pPr>
        <w:snapToGrid w:val="0"/>
        <w:spacing w:after="0" w:line="360" w:lineRule="auto"/>
        <w:jc w:val="both"/>
        <w:rPr>
          <w:rFonts w:ascii="Book Antiqua" w:hAnsi="Book Antiqua" w:cs="Times New Roman"/>
          <w:b/>
          <w:sz w:val="24"/>
          <w:szCs w:val="24"/>
        </w:rPr>
      </w:pPr>
      <w:r w:rsidRPr="008D2356">
        <w:rPr>
          <w:rFonts w:ascii="Book Antiqua" w:hAnsi="Book Antiqua" w:cs="Times New Roman"/>
          <w:b/>
          <w:sz w:val="24"/>
          <w:szCs w:val="24"/>
        </w:rPr>
        <w:t>PARKINSON’S DISEASE AND OTHER MOVEMENT DISORDERS</w:t>
      </w:r>
    </w:p>
    <w:p w:rsidR="00B74011" w:rsidRPr="008D2356" w:rsidRDefault="00B74011" w:rsidP="000F1227">
      <w:pPr>
        <w:snapToGrid w:val="0"/>
        <w:spacing w:after="0" w:line="360" w:lineRule="auto"/>
        <w:jc w:val="both"/>
        <w:rPr>
          <w:rFonts w:ascii="Book Antiqua" w:hAnsi="Book Antiqua" w:cs="Times New Roman"/>
          <w:b/>
          <w:i/>
          <w:sz w:val="24"/>
          <w:szCs w:val="24"/>
        </w:rPr>
      </w:pPr>
      <w:r w:rsidRPr="008D2356">
        <w:rPr>
          <w:rFonts w:ascii="Book Antiqua" w:hAnsi="Book Antiqua" w:cs="Times New Roman"/>
          <w:b/>
          <w:i/>
          <w:sz w:val="24"/>
          <w:szCs w:val="24"/>
        </w:rPr>
        <w:t>Parkinson’s disease</w:t>
      </w:r>
    </w:p>
    <w:p w:rsidR="00B74011" w:rsidRDefault="00B74011" w:rsidP="000F1227">
      <w:pPr>
        <w:snapToGrid w:val="0"/>
        <w:spacing w:after="0" w:line="360" w:lineRule="auto"/>
        <w:jc w:val="both"/>
        <w:rPr>
          <w:rFonts w:ascii="Book Antiqua" w:hAnsi="Book Antiqua" w:cs="Times New Roman"/>
          <w:sz w:val="24"/>
          <w:szCs w:val="24"/>
          <w:lang w:eastAsia="zh-CN"/>
        </w:rPr>
      </w:pPr>
      <w:r w:rsidRPr="004E4A2F">
        <w:rPr>
          <w:rFonts w:ascii="Book Antiqua" w:hAnsi="Book Antiqua" w:cs="Times New Roman"/>
          <w:sz w:val="24"/>
          <w:szCs w:val="24"/>
        </w:rPr>
        <w:t xml:space="preserve">Parkinson’s disease (PD) is a neurodegenerative disorder pathologically characterized by the loss of dopaminergic neurons of the pars compacta of the substantia nigra; clinical features include motor, in particular rest tremor, bradykinesia and rigidity, and non-motor symptoms. The role of cerebellum in the physiopathology of this frequent neurodegenerative disorder has received increasing interest. Studies on monkeys discovered direct anatomical connections between cerebellum and basal ganglia, in particular with the subthalamic nuclei and the </w:t>
      </w:r>
      <w:proofErr w:type="gramStart"/>
      <w:r w:rsidRPr="004E4A2F">
        <w:rPr>
          <w:rFonts w:ascii="Book Antiqua" w:hAnsi="Book Antiqua" w:cs="Times New Roman"/>
          <w:sz w:val="24"/>
          <w:szCs w:val="24"/>
        </w:rPr>
        <w:t>striatum</w:t>
      </w:r>
      <w:r w:rsidR="005A6453">
        <w:rPr>
          <w:rFonts w:ascii="Book Antiqua" w:hAnsi="Book Antiqua" w:cs="Times New Roman"/>
          <w:noProof/>
          <w:sz w:val="24"/>
          <w:szCs w:val="24"/>
          <w:vertAlign w:val="superscript"/>
        </w:rPr>
        <w:t>[</w:t>
      </w:r>
      <w:proofErr w:type="gramEnd"/>
      <w:r w:rsidR="005A6453">
        <w:rPr>
          <w:rFonts w:ascii="Book Antiqua" w:hAnsi="Book Antiqua" w:cs="Times New Roman"/>
          <w:noProof/>
          <w:sz w:val="24"/>
          <w:szCs w:val="24"/>
          <w:vertAlign w:val="superscript"/>
        </w:rPr>
        <w:t>8,</w:t>
      </w:r>
      <w:r w:rsidRPr="004E4A2F">
        <w:rPr>
          <w:rFonts w:ascii="Book Antiqua" w:hAnsi="Book Antiqua" w:cs="Times New Roman"/>
          <w:noProof/>
          <w:sz w:val="24"/>
          <w:szCs w:val="24"/>
          <w:vertAlign w:val="superscript"/>
        </w:rPr>
        <w:t>111]</w:t>
      </w:r>
      <w:r w:rsidRPr="004E4A2F">
        <w:rPr>
          <w:rFonts w:ascii="Book Antiqua" w:hAnsi="Book Antiqua" w:cs="Times New Roman"/>
          <w:sz w:val="24"/>
          <w:szCs w:val="24"/>
        </w:rPr>
        <w:t xml:space="preserve">. Such findings have been confirmed with a DTI study in </w:t>
      </w:r>
      <w:proofErr w:type="gramStart"/>
      <w:r w:rsidRPr="004E4A2F">
        <w:rPr>
          <w:rFonts w:ascii="Book Antiqua" w:hAnsi="Book Antiqua" w:cs="Times New Roman"/>
          <w:sz w:val="24"/>
          <w:szCs w:val="24"/>
        </w:rPr>
        <w:t>humans</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112]</w:t>
      </w:r>
      <w:r w:rsidRPr="004E4A2F">
        <w:rPr>
          <w:rFonts w:ascii="Book Antiqua" w:hAnsi="Book Antiqua" w:cs="Times New Roman"/>
          <w:sz w:val="24"/>
          <w:szCs w:val="24"/>
        </w:rPr>
        <w:t xml:space="preserve">. Interestingly, patients receiving deep brain stimulation had a clinical benefit when the electrode was positioned nearby one of these basal ganglia-cerebellum connections, in particular the dentato-thalamic </w:t>
      </w:r>
      <w:proofErr w:type="gramStart"/>
      <w:r w:rsidRPr="004E4A2F">
        <w:rPr>
          <w:rFonts w:ascii="Book Antiqua" w:hAnsi="Book Antiqua" w:cs="Times New Roman"/>
          <w:sz w:val="24"/>
          <w:szCs w:val="24"/>
        </w:rPr>
        <w:t>tract.</w:t>
      </w:r>
      <w:proofErr w:type="gramEnd"/>
      <w:r w:rsidRPr="004E4A2F">
        <w:rPr>
          <w:rFonts w:ascii="Book Antiqua" w:hAnsi="Book Antiqua" w:cs="Times New Roman"/>
          <w:sz w:val="24"/>
          <w:szCs w:val="24"/>
        </w:rPr>
        <w:t xml:space="preserve"> </w:t>
      </w:r>
    </w:p>
    <w:p w:rsidR="008D2356" w:rsidRPr="004E4A2F" w:rsidRDefault="008D2356" w:rsidP="000F1227">
      <w:pPr>
        <w:snapToGrid w:val="0"/>
        <w:spacing w:after="0" w:line="360" w:lineRule="auto"/>
        <w:jc w:val="both"/>
        <w:rPr>
          <w:rFonts w:ascii="Book Antiqua" w:hAnsi="Book Antiqua" w:cs="Times New Roman"/>
          <w:sz w:val="24"/>
          <w:szCs w:val="24"/>
          <w:lang w:eastAsia="zh-CN"/>
        </w:rPr>
      </w:pPr>
    </w:p>
    <w:p w:rsidR="00B74011" w:rsidRPr="008D2356" w:rsidRDefault="00B74011" w:rsidP="000F1227">
      <w:pPr>
        <w:snapToGrid w:val="0"/>
        <w:spacing w:after="0" w:line="360" w:lineRule="auto"/>
        <w:jc w:val="both"/>
        <w:rPr>
          <w:rFonts w:ascii="Book Antiqua" w:hAnsi="Book Antiqua" w:cs="Times New Roman"/>
          <w:b/>
          <w:i/>
          <w:sz w:val="24"/>
          <w:szCs w:val="24"/>
        </w:rPr>
      </w:pPr>
      <w:r w:rsidRPr="008D2356">
        <w:rPr>
          <w:rFonts w:ascii="Book Antiqua" w:hAnsi="Book Antiqua" w:cs="Times New Roman"/>
          <w:b/>
          <w:i/>
          <w:sz w:val="24"/>
          <w:szCs w:val="24"/>
        </w:rPr>
        <w:t>Volumetry changes</w:t>
      </w:r>
    </w:p>
    <w:p w:rsidR="00B74011" w:rsidRDefault="00B74011" w:rsidP="000F1227">
      <w:pPr>
        <w:snapToGrid w:val="0"/>
        <w:spacing w:after="0" w:line="360" w:lineRule="auto"/>
        <w:jc w:val="both"/>
        <w:rPr>
          <w:rFonts w:ascii="Book Antiqua" w:hAnsi="Book Antiqua" w:cs="Times New Roman"/>
          <w:sz w:val="24"/>
          <w:szCs w:val="24"/>
          <w:lang w:eastAsia="zh-CN"/>
        </w:rPr>
      </w:pPr>
      <w:r w:rsidRPr="004E4A2F">
        <w:rPr>
          <w:rFonts w:ascii="Book Antiqua" w:hAnsi="Book Antiqua" w:cs="Times New Roman"/>
          <w:sz w:val="24"/>
          <w:szCs w:val="24"/>
        </w:rPr>
        <w:t xml:space="preserve">Cerebellar atrophy has been documented in patients with PD. MRI morphometric studies have shown cerebellar volume loss at the level of the left cerebellum when compared to </w:t>
      </w:r>
      <w:proofErr w:type="gramStart"/>
      <w:r w:rsidRPr="004E4A2F">
        <w:rPr>
          <w:rFonts w:ascii="Book Antiqua" w:hAnsi="Book Antiqua" w:cs="Times New Roman"/>
          <w:sz w:val="24"/>
          <w:szCs w:val="24"/>
        </w:rPr>
        <w:t>controls</w:t>
      </w:r>
      <w:r w:rsidR="005A6453" w:rsidRPr="004E4A2F">
        <w:rPr>
          <w:rFonts w:ascii="Book Antiqua" w:hAnsi="Book Antiqua" w:cs="Times New Roman"/>
          <w:noProof/>
          <w:sz w:val="24"/>
          <w:szCs w:val="24"/>
          <w:vertAlign w:val="superscript"/>
        </w:rPr>
        <w:t>[</w:t>
      </w:r>
      <w:proofErr w:type="gramEnd"/>
      <w:r w:rsidR="005A6453" w:rsidRPr="004E4A2F">
        <w:rPr>
          <w:rFonts w:ascii="Book Antiqua" w:hAnsi="Book Antiqua" w:cs="Times New Roman"/>
          <w:noProof/>
          <w:sz w:val="24"/>
          <w:szCs w:val="24"/>
          <w:vertAlign w:val="superscript"/>
        </w:rPr>
        <w:t>113]</w:t>
      </w:r>
      <w:r w:rsidRPr="004E4A2F">
        <w:rPr>
          <w:rFonts w:ascii="Book Antiqua" w:hAnsi="Book Antiqua" w:cs="Times New Roman"/>
          <w:sz w:val="24"/>
          <w:szCs w:val="24"/>
        </w:rPr>
        <w:t>, and at the level of the right quadrangular lobe and declive in patients with tremor compared to those without, thus suggesting a possible role of cerebellum in the genesis of rest tremor</w:t>
      </w:r>
      <w:r w:rsidRPr="004E4A2F">
        <w:rPr>
          <w:rFonts w:ascii="Book Antiqua" w:hAnsi="Book Antiqua" w:cs="Times New Roman"/>
          <w:noProof/>
          <w:sz w:val="24"/>
          <w:szCs w:val="24"/>
          <w:vertAlign w:val="superscript"/>
        </w:rPr>
        <w:t>[114]</w:t>
      </w:r>
      <w:r w:rsidRPr="004E4A2F">
        <w:rPr>
          <w:rFonts w:ascii="Book Antiqua" w:hAnsi="Book Antiqua" w:cs="Times New Roman"/>
          <w:sz w:val="24"/>
          <w:szCs w:val="24"/>
        </w:rPr>
        <w:t xml:space="preserve">. A more recent study confirmed cerebellar GM atrophy, which correlated with a reduced connectivity between cerebellum and sensorimotor, dorsal attention and default networks and an increased connectivity with the frontoparietal </w:t>
      </w:r>
      <w:proofErr w:type="gramStart"/>
      <w:r w:rsidRPr="004E4A2F">
        <w:rPr>
          <w:rFonts w:ascii="Book Antiqua" w:hAnsi="Book Antiqua" w:cs="Times New Roman"/>
          <w:sz w:val="24"/>
          <w:szCs w:val="24"/>
        </w:rPr>
        <w:t>network</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115]</w:t>
      </w:r>
      <w:r w:rsidRPr="004E4A2F">
        <w:rPr>
          <w:rFonts w:ascii="Book Antiqua" w:hAnsi="Book Antiqua" w:cs="Times New Roman"/>
          <w:sz w:val="24"/>
          <w:szCs w:val="24"/>
        </w:rPr>
        <w:t>. Altogether these results confirm the role of cerebellum in the physiopathology of motor symptoms in PD. Atrophy occurs since cerebellum is involved in the neurodegenerative pathological process of the disease, with the accumulation of α-sinuclein and neuronal loss.</w:t>
      </w:r>
    </w:p>
    <w:p w:rsidR="008D2356" w:rsidRPr="004E4A2F" w:rsidRDefault="008D2356" w:rsidP="000F1227">
      <w:pPr>
        <w:snapToGrid w:val="0"/>
        <w:spacing w:after="0" w:line="360" w:lineRule="auto"/>
        <w:jc w:val="both"/>
        <w:rPr>
          <w:rFonts w:ascii="Book Antiqua" w:hAnsi="Book Antiqua" w:cs="Times New Roman"/>
          <w:sz w:val="24"/>
          <w:szCs w:val="24"/>
          <w:lang w:eastAsia="zh-CN"/>
        </w:rPr>
      </w:pPr>
    </w:p>
    <w:p w:rsidR="00B74011" w:rsidRPr="008D2356" w:rsidRDefault="00B74011" w:rsidP="000F1227">
      <w:pPr>
        <w:snapToGrid w:val="0"/>
        <w:spacing w:after="0" w:line="360" w:lineRule="auto"/>
        <w:jc w:val="both"/>
        <w:rPr>
          <w:rFonts w:ascii="Book Antiqua" w:hAnsi="Book Antiqua" w:cs="Times New Roman"/>
          <w:b/>
          <w:i/>
          <w:sz w:val="24"/>
          <w:szCs w:val="24"/>
        </w:rPr>
      </w:pPr>
      <w:r w:rsidRPr="008D2356">
        <w:rPr>
          <w:rFonts w:ascii="Book Antiqua" w:hAnsi="Book Antiqua" w:cs="Times New Roman"/>
          <w:b/>
          <w:i/>
          <w:sz w:val="24"/>
          <w:szCs w:val="24"/>
        </w:rPr>
        <w:t>Structural connectivity changes</w:t>
      </w:r>
    </w:p>
    <w:p w:rsidR="00B74011" w:rsidRDefault="00B74011" w:rsidP="000F1227">
      <w:pPr>
        <w:snapToGrid w:val="0"/>
        <w:spacing w:after="0" w:line="360" w:lineRule="auto"/>
        <w:jc w:val="both"/>
        <w:rPr>
          <w:rFonts w:ascii="Book Antiqua" w:hAnsi="Book Antiqua" w:cs="Times New Roman"/>
          <w:color w:val="000000" w:themeColor="text1"/>
          <w:sz w:val="24"/>
          <w:szCs w:val="24"/>
          <w:lang w:eastAsia="zh-CN"/>
        </w:rPr>
      </w:pPr>
      <w:r w:rsidRPr="004E4A2F">
        <w:rPr>
          <w:rFonts w:ascii="Book Antiqua" w:hAnsi="Book Antiqua" w:cs="Times New Roman"/>
          <w:sz w:val="24"/>
          <w:szCs w:val="24"/>
        </w:rPr>
        <w:t>DTI studies have detected decreased FA in the cerebellar hemispheres of PD patients with PD when compared to healthy controls (Fig</w:t>
      </w:r>
      <w:r w:rsidR="005A6453">
        <w:rPr>
          <w:rFonts w:ascii="Book Antiqua" w:hAnsi="Book Antiqua" w:cs="Times New Roman" w:hint="eastAsia"/>
          <w:sz w:val="24"/>
          <w:szCs w:val="24"/>
          <w:lang w:eastAsia="zh-CN"/>
        </w:rPr>
        <w:t>ure</w:t>
      </w:r>
      <w:r w:rsidR="005A6453">
        <w:rPr>
          <w:rFonts w:ascii="Book Antiqua" w:hAnsi="Book Antiqua" w:cs="Times New Roman"/>
          <w:sz w:val="24"/>
          <w:szCs w:val="24"/>
        </w:rPr>
        <w:t xml:space="preserve"> 5)</w:t>
      </w:r>
      <w:r w:rsidR="005A6453">
        <w:rPr>
          <w:rFonts w:ascii="Book Antiqua" w:hAnsi="Book Antiqua" w:cs="Times New Roman"/>
          <w:noProof/>
          <w:sz w:val="24"/>
          <w:szCs w:val="24"/>
          <w:vertAlign w:val="superscript"/>
        </w:rPr>
        <w:t>[63,</w:t>
      </w:r>
      <w:r w:rsidRPr="004E4A2F">
        <w:rPr>
          <w:rFonts w:ascii="Book Antiqua" w:hAnsi="Book Antiqua" w:cs="Times New Roman"/>
          <w:noProof/>
          <w:sz w:val="24"/>
          <w:szCs w:val="24"/>
          <w:vertAlign w:val="superscript"/>
        </w:rPr>
        <w:t>116]</w:t>
      </w:r>
      <w:r w:rsidRPr="004E4A2F">
        <w:rPr>
          <w:rFonts w:ascii="Book Antiqua" w:hAnsi="Book Antiqua" w:cs="Times New Roman"/>
          <w:sz w:val="24"/>
          <w:szCs w:val="24"/>
        </w:rPr>
        <w:t xml:space="preserve">. Although no differences in DTI </w:t>
      </w:r>
      <w:r w:rsidRPr="004E4A2F">
        <w:rPr>
          <w:rFonts w:ascii="Book Antiqua" w:hAnsi="Book Antiqua" w:cs="Times New Roman"/>
          <w:sz w:val="24"/>
          <w:szCs w:val="24"/>
        </w:rPr>
        <w:lastRenderedPageBreak/>
        <w:t>parameters in superior and middle cerebellar peduncles have been detected between patien</w:t>
      </w:r>
      <w:r w:rsidR="005A6453">
        <w:rPr>
          <w:rFonts w:ascii="Book Antiqua" w:hAnsi="Book Antiqua" w:cs="Times New Roman"/>
          <w:sz w:val="24"/>
          <w:szCs w:val="24"/>
        </w:rPr>
        <w:t xml:space="preserve">ts with PD and healthy </w:t>
      </w:r>
      <w:proofErr w:type="gramStart"/>
      <w:r w:rsidR="005A6453">
        <w:rPr>
          <w:rFonts w:ascii="Book Antiqua" w:hAnsi="Book Antiqua" w:cs="Times New Roman"/>
          <w:sz w:val="24"/>
          <w:szCs w:val="24"/>
        </w:rPr>
        <w:t>subjects</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63]</w:t>
      </w:r>
      <w:r w:rsidRPr="004E4A2F">
        <w:rPr>
          <w:rFonts w:ascii="Book Antiqua" w:hAnsi="Book Antiqua" w:cs="Times New Roman"/>
          <w:sz w:val="24"/>
          <w:szCs w:val="24"/>
        </w:rPr>
        <w:t>, DTI metrics of the superior cerebellar peduncles could be helpful in differentiating PD and other parkinsonism, such as progressive supranuclear palsy (PSP</w:t>
      </w:r>
      <w:r w:rsidR="005A6453">
        <w:rPr>
          <w:rFonts w:ascii="Book Antiqua" w:hAnsi="Book Antiqua" w:cs="Times New Roman"/>
          <w:color w:val="000000" w:themeColor="text1"/>
          <w:sz w:val="24"/>
          <w:szCs w:val="24"/>
        </w:rPr>
        <w:t>)</w:t>
      </w:r>
      <w:r w:rsidRPr="004E4A2F">
        <w:rPr>
          <w:rFonts w:ascii="Book Antiqua" w:hAnsi="Book Antiqua" w:cs="Times New Roman"/>
          <w:noProof/>
          <w:color w:val="000000" w:themeColor="text1"/>
          <w:sz w:val="24"/>
          <w:szCs w:val="24"/>
          <w:vertAlign w:val="superscript"/>
        </w:rPr>
        <w:t>[117]</w:t>
      </w:r>
      <w:r w:rsidRPr="004E4A2F">
        <w:rPr>
          <w:rFonts w:ascii="Book Antiqua" w:hAnsi="Book Antiqua" w:cs="Times New Roman"/>
          <w:color w:val="000000" w:themeColor="text1"/>
          <w:sz w:val="24"/>
          <w:szCs w:val="24"/>
        </w:rPr>
        <w:t>.</w:t>
      </w:r>
    </w:p>
    <w:p w:rsidR="008D2356" w:rsidRPr="004E4A2F" w:rsidRDefault="008D2356" w:rsidP="000F1227">
      <w:pPr>
        <w:snapToGrid w:val="0"/>
        <w:spacing w:after="0" w:line="360" w:lineRule="auto"/>
        <w:jc w:val="both"/>
        <w:rPr>
          <w:rFonts w:ascii="Book Antiqua" w:hAnsi="Book Antiqua" w:cs="Times New Roman"/>
          <w:sz w:val="24"/>
          <w:szCs w:val="24"/>
          <w:lang w:eastAsia="zh-CN"/>
        </w:rPr>
      </w:pPr>
    </w:p>
    <w:p w:rsidR="00B74011" w:rsidRPr="008D2356" w:rsidRDefault="00B74011" w:rsidP="000F1227">
      <w:pPr>
        <w:snapToGrid w:val="0"/>
        <w:spacing w:after="0" w:line="360" w:lineRule="auto"/>
        <w:jc w:val="both"/>
        <w:rPr>
          <w:rFonts w:ascii="Book Antiqua" w:hAnsi="Book Antiqua" w:cs="Times New Roman"/>
          <w:b/>
          <w:i/>
          <w:sz w:val="24"/>
          <w:szCs w:val="24"/>
        </w:rPr>
      </w:pPr>
      <w:r w:rsidRPr="008D2356">
        <w:rPr>
          <w:rFonts w:ascii="Book Antiqua" w:hAnsi="Book Antiqua" w:cs="Times New Roman"/>
          <w:b/>
          <w:i/>
          <w:sz w:val="24"/>
          <w:szCs w:val="24"/>
        </w:rPr>
        <w:t>Functional MR changes</w:t>
      </w:r>
    </w:p>
    <w:p w:rsidR="00B74011" w:rsidRDefault="00B74011" w:rsidP="000F1227">
      <w:pPr>
        <w:snapToGrid w:val="0"/>
        <w:spacing w:after="0" w:line="360" w:lineRule="auto"/>
        <w:jc w:val="both"/>
        <w:rPr>
          <w:rFonts w:ascii="Book Antiqua" w:hAnsi="Book Antiqua" w:cs="Times New Roman"/>
          <w:sz w:val="24"/>
          <w:szCs w:val="24"/>
          <w:lang w:eastAsia="zh-CN"/>
        </w:rPr>
      </w:pPr>
      <w:r w:rsidRPr="004E4A2F">
        <w:rPr>
          <w:rFonts w:ascii="Book Antiqua" w:hAnsi="Book Antiqua" w:cs="Times New Roman"/>
          <w:sz w:val="24"/>
          <w:szCs w:val="24"/>
        </w:rPr>
        <w:t>Cerebellar hyperactivation has been showed and confirmed in several studies on patients with PD, both with akynesia-rigidity subtype and with tremor subtype. Whether the contribution of cerebellum is mostly an adaptive mechanism or a primary pathologic change of the disease is still a matter of debate. In a resting-state fMRI study, Wu</w:t>
      </w:r>
      <w:r w:rsidRPr="0028176E">
        <w:rPr>
          <w:rFonts w:ascii="Book Antiqua" w:hAnsi="Book Antiqua" w:cs="Times New Roman"/>
          <w:i/>
          <w:sz w:val="24"/>
          <w:szCs w:val="24"/>
        </w:rPr>
        <w:t xml:space="preserve"> et </w:t>
      </w:r>
      <w:proofErr w:type="gramStart"/>
      <w:r w:rsidRPr="0028176E">
        <w:rPr>
          <w:rFonts w:ascii="Book Antiqua" w:hAnsi="Book Antiqua" w:cs="Times New Roman"/>
          <w:i/>
          <w:sz w:val="24"/>
          <w:szCs w:val="24"/>
        </w:rPr>
        <w:t>al</w:t>
      </w:r>
      <w:r w:rsidR="0028176E" w:rsidRPr="004E4A2F">
        <w:rPr>
          <w:rFonts w:ascii="Book Antiqua" w:hAnsi="Book Antiqua" w:cs="Times New Roman"/>
          <w:noProof/>
          <w:sz w:val="24"/>
          <w:szCs w:val="24"/>
          <w:vertAlign w:val="superscript"/>
        </w:rPr>
        <w:t>[</w:t>
      </w:r>
      <w:proofErr w:type="gramEnd"/>
      <w:r w:rsidR="0028176E" w:rsidRPr="004E4A2F">
        <w:rPr>
          <w:rFonts w:ascii="Book Antiqua" w:hAnsi="Book Antiqua" w:cs="Times New Roman"/>
          <w:noProof/>
          <w:sz w:val="24"/>
          <w:szCs w:val="24"/>
          <w:vertAlign w:val="superscript"/>
        </w:rPr>
        <w:t>118]</w:t>
      </w:r>
      <w:r w:rsidRPr="004E4A2F">
        <w:rPr>
          <w:rFonts w:ascii="Book Antiqua" w:hAnsi="Book Antiqua" w:cs="Times New Roman"/>
          <w:sz w:val="24"/>
          <w:szCs w:val="24"/>
        </w:rPr>
        <w:t xml:space="preserve"> observed an increased activation in the cerebellum in PD patients versus healthy controls; moreover, the altered pattern of activation was normalized after levodopa administration. A substitutive hyperactivity of the cerebello-thalamo-cortical circuit has been proposed as a mechanism to compensate the hypoactivation of the striato-thalamo-cortical circuit in hypokinetic patients; however, for PD tremor subtype, a dysfunction in the cerebello-thalamo-cortical circuit has been advanced as a physiopathologic mechanism for rest </w:t>
      </w:r>
      <w:proofErr w:type="gramStart"/>
      <w:r w:rsidRPr="004E4A2F">
        <w:rPr>
          <w:rFonts w:ascii="Book Antiqua" w:hAnsi="Book Antiqua" w:cs="Times New Roman"/>
          <w:sz w:val="24"/>
          <w:szCs w:val="24"/>
        </w:rPr>
        <w:t>tremor</w:t>
      </w:r>
      <w:r w:rsidR="005A6453">
        <w:rPr>
          <w:rFonts w:ascii="Book Antiqua" w:hAnsi="Book Antiqua" w:cs="Times New Roman"/>
          <w:noProof/>
          <w:sz w:val="24"/>
          <w:szCs w:val="24"/>
          <w:vertAlign w:val="superscript"/>
        </w:rPr>
        <w:t>[</w:t>
      </w:r>
      <w:proofErr w:type="gramEnd"/>
      <w:r w:rsidR="005A6453">
        <w:rPr>
          <w:rFonts w:ascii="Book Antiqua" w:hAnsi="Book Antiqua" w:cs="Times New Roman"/>
          <w:noProof/>
          <w:sz w:val="24"/>
          <w:szCs w:val="24"/>
          <w:vertAlign w:val="superscript"/>
        </w:rPr>
        <w:t>118,</w:t>
      </w:r>
      <w:r w:rsidRPr="004E4A2F">
        <w:rPr>
          <w:rFonts w:ascii="Book Antiqua" w:hAnsi="Book Antiqua" w:cs="Times New Roman"/>
          <w:noProof/>
          <w:sz w:val="24"/>
          <w:szCs w:val="24"/>
          <w:vertAlign w:val="superscript"/>
        </w:rPr>
        <w:t>119]</w:t>
      </w:r>
      <w:r w:rsidRPr="004E4A2F">
        <w:rPr>
          <w:rFonts w:ascii="Book Antiqua" w:hAnsi="Book Antiqua" w:cs="Times New Roman"/>
          <w:sz w:val="24"/>
          <w:szCs w:val="24"/>
        </w:rPr>
        <w:t xml:space="preserve">. </w:t>
      </w:r>
    </w:p>
    <w:p w:rsidR="008D2356" w:rsidRPr="004E4A2F" w:rsidRDefault="008D2356" w:rsidP="000F1227">
      <w:pPr>
        <w:snapToGrid w:val="0"/>
        <w:spacing w:after="0" w:line="360" w:lineRule="auto"/>
        <w:jc w:val="both"/>
        <w:rPr>
          <w:rFonts w:ascii="Book Antiqua" w:hAnsi="Book Antiqua" w:cs="Times New Roman"/>
          <w:sz w:val="24"/>
          <w:szCs w:val="24"/>
          <w:lang w:eastAsia="zh-CN"/>
        </w:rPr>
      </w:pPr>
    </w:p>
    <w:p w:rsidR="00B74011" w:rsidRPr="008D2356" w:rsidRDefault="00B74011" w:rsidP="000F1227">
      <w:pPr>
        <w:snapToGrid w:val="0"/>
        <w:spacing w:after="0" w:line="360" w:lineRule="auto"/>
        <w:jc w:val="both"/>
        <w:rPr>
          <w:rFonts w:ascii="Book Antiqua" w:hAnsi="Book Antiqua" w:cs="Times New Roman"/>
          <w:b/>
          <w:i/>
          <w:sz w:val="24"/>
          <w:szCs w:val="24"/>
        </w:rPr>
      </w:pPr>
      <w:proofErr w:type="gramStart"/>
      <w:r w:rsidRPr="008D2356">
        <w:rPr>
          <w:rFonts w:ascii="Book Antiqua" w:hAnsi="Book Antiqua" w:cs="Times New Roman"/>
          <w:b/>
          <w:i/>
          <w:sz w:val="24"/>
          <w:szCs w:val="24"/>
        </w:rPr>
        <w:t>Multiple Systemic Atrophy</w:t>
      </w:r>
      <w:proofErr w:type="gramEnd"/>
    </w:p>
    <w:p w:rsidR="00B74011" w:rsidRDefault="00B74011" w:rsidP="000F1227">
      <w:pPr>
        <w:snapToGrid w:val="0"/>
        <w:spacing w:after="0" w:line="360" w:lineRule="auto"/>
        <w:jc w:val="both"/>
        <w:rPr>
          <w:rFonts w:ascii="Book Antiqua" w:hAnsi="Book Antiqua" w:cs="Times New Roman"/>
          <w:sz w:val="24"/>
          <w:szCs w:val="24"/>
          <w:lang w:eastAsia="zh-CN"/>
        </w:rPr>
      </w:pPr>
      <w:r w:rsidRPr="004E4A2F">
        <w:rPr>
          <w:rFonts w:ascii="Book Antiqua" w:hAnsi="Book Antiqua" w:cs="Times New Roman"/>
          <w:sz w:val="24"/>
          <w:szCs w:val="24"/>
        </w:rPr>
        <w:t xml:space="preserve">Multiple Systemic Atrophy (MSA) is a movement disorder, with a poor prognosis, which has two clinical phenotypes: one with a prominent akinetic-rigid </w:t>
      </w:r>
      <w:proofErr w:type="gramStart"/>
      <w:r w:rsidRPr="004E4A2F">
        <w:rPr>
          <w:rFonts w:ascii="Book Antiqua" w:hAnsi="Book Antiqua" w:cs="Times New Roman"/>
          <w:sz w:val="24"/>
          <w:szCs w:val="24"/>
        </w:rPr>
        <w:t>parkinsonism</w:t>
      </w:r>
      <w:proofErr w:type="gramEnd"/>
      <w:r w:rsidRPr="004E4A2F">
        <w:rPr>
          <w:rFonts w:ascii="Book Antiqua" w:hAnsi="Book Antiqua" w:cs="Times New Roman"/>
          <w:sz w:val="24"/>
          <w:szCs w:val="24"/>
        </w:rPr>
        <w:t xml:space="preserve"> (parkinsonian variant, MSA-P) and the other with a progressive ataxia (cerebellar variant, MSA-C). It has been suggested that imaging of cerebellum could be useful in the differential diagnosis of MSA. Atrophy of the middle cerebellar peduncles is frequent in patients with MSA and reduced volume of basal ganglia, middle and inferior cerebellar peduncles and pons have been found in the parkinsonian subtype of MSA, when compared with controls and PD </w:t>
      </w:r>
      <w:proofErr w:type="gramStart"/>
      <w:r w:rsidRPr="004E4A2F">
        <w:rPr>
          <w:rFonts w:ascii="Book Antiqua" w:hAnsi="Book Antiqua" w:cs="Times New Roman"/>
          <w:sz w:val="24"/>
          <w:szCs w:val="24"/>
        </w:rPr>
        <w:t>patients</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120]</w:t>
      </w:r>
      <w:r w:rsidRPr="004E4A2F">
        <w:rPr>
          <w:rFonts w:ascii="Book Antiqua" w:hAnsi="Book Antiqua" w:cs="Times New Roman"/>
          <w:sz w:val="24"/>
          <w:szCs w:val="24"/>
        </w:rPr>
        <w:t xml:space="preserve">. Moreover, both MSA-P and MSA-C patients were found to have higher MD values in cerebellar hemispheres when compared to PD and PSP </w:t>
      </w:r>
      <w:proofErr w:type="gramStart"/>
      <w:r w:rsidRPr="004E4A2F">
        <w:rPr>
          <w:rFonts w:ascii="Book Antiqua" w:hAnsi="Book Antiqua" w:cs="Times New Roman"/>
          <w:sz w:val="24"/>
          <w:szCs w:val="24"/>
        </w:rPr>
        <w:t>patients</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121]</w:t>
      </w:r>
      <w:r w:rsidRPr="004E4A2F">
        <w:rPr>
          <w:rFonts w:ascii="Book Antiqua" w:hAnsi="Book Antiqua" w:cs="Times New Roman"/>
          <w:sz w:val="24"/>
          <w:szCs w:val="24"/>
        </w:rPr>
        <w:t xml:space="preserve">. Brainstem and middle cerebellar peduncles atrophy have also been found to be very specific for the cerebellar subtype of MSA when compared to idiopathic late-onset cerebellar </w:t>
      </w:r>
      <w:proofErr w:type="gramStart"/>
      <w:r w:rsidRPr="004E4A2F">
        <w:rPr>
          <w:rFonts w:ascii="Book Antiqua" w:hAnsi="Book Antiqua" w:cs="Times New Roman"/>
          <w:sz w:val="24"/>
          <w:szCs w:val="24"/>
        </w:rPr>
        <w:t>ataxia</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122]</w:t>
      </w:r>
      <w:r w:rsidRPr="004E4A2F">
        <w:rPr>
          <w:rFonts w:ascii="Book Antiqua" w:hAnsi="Book Antiqua" w:cs="Times New Roman"/>
          <w:sz w:val="24"/>
          <w:szCs w:val="24"/>
        </w:rPr>
        <w:t xml:space="preserve">. </w:t>
      </w:r>
    </w:p>
    <w:p w:rsidR="008D2356" w:rsidRPr="004E4A2F" w:rsidRDefault="008D2356" w:rsidP="000F1227">
      <w:pPr>
        <w:snapToGrid w:val="0"/>
        <w:spacing w:after="0" w:line="360" w:lineRule="auto"/>
        <w:jc w:val="both"/>
        <w:rPr>
          <w:rFonts w:ascii="Book Antiqua" w:hAnsi="Book Antiqua" w:cs="Times New Roman"/>
          <w:sz w:val="24"/>
          <w:szCs w:val="24"/>
          <w:lang w:eastAsia="zh-CN"/>
        </w:rPr>
      </w:pPr>
    </w:p>
    <w:p w:rsidR="00B74011" w:rsidRPr="008D2356" w:rsidRDefault="00B74011" w:rsidP="000F1227">
      <w:pPr>
        <w:snapToGrid w:val="0"/>
        <w:spacing w:after="0" w:line="360" w:lineRule="auto"/>
        <w:jc w:val="both"/>
        <w:rPr>
          <w:rFonts w:ascii="Book Antiqua" w:hAnsi="Book Antiqua" w:cs="Times New Roman"/>
          <w:b/>
          <w:i/>
          <w:sz w:val="24"/>
          <w:szCs w:val="24"/>
        </w:rPr>
      </w:pPr>
      <w:r w:rsidRPr="008D2356">
        <w:rPr>
          <w:rFonts w:ascii="Book Antiqua" w:hAnsi="Book Antiqua" w:cs="Times New Roman"/>
          <w:b/>
          <w:i/>
          <w:sz w:val="24"/>
          <w:szCs w:val="24"/>
        </w:rPr>
        <w:lastRenderedPageBreak/>
        <w:t>Dystonia</w:t>
      </w:r>
    </w:p>
    <w:p w:rsidR="00B74011" w:rsidRDefault="00B74011" w:rsidP="000F1227">
      <w:pPr>
        <w:snapToGrid w:val="0"/>
        <w:spacing w:after="0" w:line="360" w:lineRule="auto"/>
        <w:jc w:val="both"/>
        <w:rPr>
          <w:rFonts w:ascii="Book Antiqua" w:hAnsi="Book Antiqua" w:cs="Times New Roman"/>
          <w:sz w:val="24"/>
          <w:szCs w:val="24"/>
          <w:lang w:eastAsia="zh-CN"/>
        </w:rPr>
      </w:pPr>
      <w:r w:rsidRPr="004E4A2F">
        <w:rPr>
          <w:rFonts w:ascii="Book Antiqua" w:hAnsi="Book Antiqua" w:cs="Times New Roman"/>
          <w:sz w:val="24"/>
          <w:szCs w:val="24"/>
        </w:rPr>
        <w:t>Dystonia is a disorder characterized by sustained and abnormal spontaneous muscle contractions. It can be classified according to the etiology (inherited or acquired) or the topographic distribution.</w:t>
      </w:r>
      <w:r w:rsidR="00333A41">
        <w:rPr>
          <w:rFonts w:ascii="Book Antiqua" w:hAnsi="Book Antiqua" w:cs="Times New Roman"/>
          <w:sz w:val="24"/>
          <w:szCs w:val="24"/>
        </w:rPr>
        <w:t xml:space="preserve"> </w:t>
      </w:r>
      <w:r w:rsidRPr="004E4A2F">
        <w:rPr>
          <w:rFonts w:ascii="Book Antiqua" w:hAnsi="Book Antiqua" w:cs="Times New Roman"/>
          <w:sz w:val="24"/>
          <w:szCs w:val="24"/>
        </w:rPr>
        <w:t xml:space="preserve">Cerebellar dysfunction has been implicated in the physiopathology of dystonia. Morphological cerebellar abnormalities have been reported in 14% of patients with cervical or segmental </w:t>
      </w:r>
      <w:proofErr w:type="gramStart"/>
      <w:r w:rsidRPr="004E4A2F">
        <w:rPr>
          <w:rFonts w:ascii="Book Antiqua" w:hAnsi="Book Antiqua" w:cs="Times New Roman"/>
          <w:sz w:val="24"/>
          <w:szCs w:val="24"/>
        </w:rPr>
        <w:t>dystonia</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123]</w:t>
      </w:r>
      <w:r w:rsidRPr="004E4A2F">
        <w:rPr>
          <w:rFonts w:ascii="Book Antiqua" w:hAnsi="Book Antiqua" w:cs="Times New Roman"/>
          <w:sz w:val="24"/>
          <w:szCs w:val="24"/>
        </w:rPr>
        <w:t xml:space="preserve">. Focal cerebellar lesions have been associated with dystonia and cerebellar atrophy has been described in patients with writer's </w:t>
      </w:r>
      <w:proofErr w:type="gramStart"/>
      <w:r w:rsidRPr="004E4A2F">
        <w:rPr>
          <w:rFonts w:ascii="Book Antiqua" w:hAnsi="Book Antiqua" w:cs="Times New Roman"/>
          <w:sz w:val="24"/>
          <w:szCs w:val="24"/>
        </w:rPr>
        <w:t>cramp</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124]</w:t>
      </w:r>
      <w:r w:rsidRPr="004E4A2F">
        <w:rPr>
          <w:rFonts w:ascii="Book Antiqua" w:hAnsi="Book Antiqua" w:cs="Times New Roman"/>
          <w:sz w:val="24"/>
          <w:szCs w:val="24"/>
        </w:rPr>
        <w:t xml:space="preserve">. Besides morphological studies, several functional studies have shown an increased activation in cerebellum in patients with writer's </w:t>
      </w:r>
      <w:proofErr w:type="gramStart"/>
      <w:r w:rsidRPr="004E4A2F">
        <w:rPr>
          <w:rFonts w:ascii="Book Antiqua" w:hAnsi="Book Antiqua" w:cs="Times New Roman"/>
          <w:sz w:val="24"/>
          <w:szCs w:val="24"/>
        </w:rPr>
        <w:t>cramp</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125]</w:t>
      </w:r>
      <w:r w:rsidRPr="004E4A2F">
        <w:rPr>
          <w:rFonts w:ascii="Book Antiqua" w:hAnsi="Book Antiqua" w:cs="Times New Roman"/>
          <w:sz w:val="24"/>
          <w:szCs w:val="24"/>
        </w:rPr>
        <w:t xml:space="preserve"> and in patients with blepharospasm</w:t>
      </w:r>
      <w:r w:rsidRPr="004E4A2F">
        <w:rPr>
          <w:rFonts w:ascii="Book Antiqua" w:hAnsi="Book Antiqua" w:cs="Times New Roman"/>
          <w:noProof/>
          <w:sz w:val="24"/>
          <w:szCs w:val="24"/>
          <w:vertAlign w:val="superscript"/>
        </w:rPr>
        <w:t>[126]</w:t>
      </w:r>
      <w:r w:rsidRPr="004E4A2F">
        <w:rPr>
          <w:rFonts w:ascii="Book Antiqua" w:hAnsi="Book Antiqua" w:cs="Times New Roman"/>
          <w:sz w:val="24"/>
          <w:szCs w:val="24"/>
        </w:rPr>
        <w:t>.</w:t>
      </w:r>
    </w:p>
    <w:p w:rsidR="008D2356" w:rsidRPr="004E4A2F" w:rsidRDefault="008D2356" w:rsidP="000F1227">
      <w:pPr>
        <w:snapToGrid w:val="0"/>
        <w:spacing w:after="0" w:line="360" w:lineRule="auto"/>
        <w:jc w:val="both"/>
        <w:rPr>
          <w:rFonts w:ascii="Book Antiqua" w:hAnsi="Book Antiqua" w:cs="Times New Roman"/>
          <w:sz w:val="24"/>
          <w:szCs w:val="24"/>
          <w:lang w:eastAsia="zh-CN"/>
        </w:rPr>
      </w:pPr>
    </w:p>
    <w:p w:rsidR="00B74011" w:rsidRPr="004E4A2F" w:rsidRDefault="00B74011" w:rsidP="000F1227">
      <w:pPr>
        <w:snapToGrid w:val="0"/>
        <w:spacing w:after="0" w:line="360" w:lineRule="auto"/>
        <w:jc w:val="both"/>
        <w:rPr>
          <w:rFonts w:ascii="Book Antiqua" w:hAnsi="Book Antiqua" w:cs="Times New Roman"/>
          <w:b/>
          <w:bCs/>
          <w:i/>
          <w:sz w:val="24"/>
          <w:szCs w:val="24"/>
        </w:rPr>
      </w:pPr>
      <w:r w:rsidRPr="004E4A2F">
        <w:rPr>
          <w:rFonts w:ascii="Book Antiqua" w:hAnsi="Book Antiqua" w:cs="Times New Roman"/>
          <w:b/>
          <w:bCs/>
          <w:i/>
          <w:sz w:val="24"/>
          <w:szCs w:val="24"/>
        </w:rPr>
        <w:t xml:space="preserve">Hereditary </w:t>
      </w:r>
      <w:r w:rsidR="008D2356" w:rsidRPr="004E4A2F">
        <w:rPr>
          <w:rFonts w:ascii="Book Antiqua" w:hAnsi="Book Antiqua" w:cs="Times New Roman"/>
          <w:b/>
          <w:bCs/>
          <w:i/>
          <w:sz w:val="24"/>
          <w:szCs w:val="24"/>
        </w:rPr>
        <w:t>a</w:t>
      </w:r>
      <w:r w:rsidRPr="004E4A2F">
        <w:rPr>
          <w:rFonts w:ascii="Book Antiqua" w:hAnsi="Book Antiqua" w:cs="Times New Roman"/>
          <w:b/>
          <w:bCs/>
          <w:i/>
          <w:sz w:val="24"/>
          <w:szCs w:val="24"/>
        </w:rPr>
        <w:t>taxias</w:t>
      </w:r>
    </w:p>
    <w:p w:rsidR="00B74011" w:rsidRDefault="00B74011" w:rsidP="000F1227">
      <w:pPr>
        <w:snapToGrid w:val="0"/>
        <w:spacing w:after="0" w:line="360" w:lineRule="auto"/>
        <w:jc w:val="both"/>
        <w:rPr>
          <w:rFonts w:ascii="Book Antiqua" w:hAnsi="Book Antiqua" w:cs="Times New Roman"/>
          <w:bCs/>
          <w:sz w:val="24"/>
          <w:szCs w:val="24"/>
          <w:lang w:eastAsia="zh-CN"/>
        </w:rPr>
      </w:pPr>
      <w:r w:rsidRPr="004E4A2F">
        <w:rPr>
          <w:rFonts w:ascii="Book Antiqua" w:hAnsi="Book Antiqua" w:cs="Times New Roman"/>
          <w:bCs/>
          <w:sz w:val="24"/>
          <w:szCs w:val="24"/>
        </w:rPr>
        <w:t xml:space="preserve">Ataxias are an heterogeneous group of conditions characterized by slowly progressive incoordination of gait, often associated with a reduction of coordination of hands, speech, and oculomotor </w:t>
      </w:r>
      <w:proofErr w:type="gramStart"/>
      <w:r w:rsidRPr="004E4A2F">
        <w:rPr>
          <w:rFonts w:ascii="Book Antiqua" w:hAnsi="Book Antiqua" w:cs="Times New Roman"/>
          <w:bCs/>
          <w:sz w:val="24"/>
          <w:szCs w:val="24"/>
        </w:rPr>
        <w:t>signs</w:t>
      </w:r>
      <w:r w:rsidRPr="004E4A2F">
        <w:rPr>
          <w:rFonts w:ascii="Book Antiqua" w:hAnsi="Book Antiqua" w:cs="Times New Roman"/>
          <w:bCs/>
          <w:noProof/>
          <w:sz w:val="24"/>
          <w:szCs w:val="24"/>
          <w:vertAlign w:val="superscript"/>
        </w:rPr>
        <w:t>[</w:t>
      </w:r>
      <w:proofErr w:type="gramEnd"/>
      <w:r w:rsidRPr="004E4A2F">
        <w:rPr>
          <w:rFonts w:ascii="Book Antiqua" w:hAnsi="Book Antiqua" w:cs="Times New Roman"/>
          <w:bCs/>
          <w:noProof/>
          <w:sz w:val="24"/>
          <w:szCs w:val="24"/>
          <w:vertAlign w:val="superscript"/>
        </w:rPr>
        <w:t>127]</w:t>
      </w:r>
      <w:r w:rsidRPr="004E4A2F">
        <w:rPr>
          <w:rFonts w:ascii="Book Antiqua" w:hAnsi="Book Antiqua" w:cs="Times New Roman"/>
          <w:bCs/>
          <w:sz w:val="24"/>
          <w:szCs w:val="24"/>
        </w:rPr>
        <w:t xml:space="preserve">. Ataxias can be subdivided, basing on the etiology behind the develop of the condition, in three major groups: acquired ataxias, nonhereditary degenerative ataxias and hereditary ataxias (HA), which can be further divided in dominant and </w:t>
      </w:r>
      <w:proofErr w:type="gramStart"/>
      <w:r w:rsidRPr="004E4A2F">
        <w:rPr>
          <w:rFonts w:ascii="Book Antiqua" w:hAnsi="Book Antiqua" w:cs="Times New Roman"/>
          <w:bCs/>
          <w:sz w:val="24"/>
          <w:szCs w:val="24"/>
        </w:rPr>
        <w:t>recessive</w:t>
      </w:r>
      <w:r w:rsidRPr="004E4A2F">
        <w:rPr>
          <w:rFonts w:ascii="Book Antiqua" w:hAnsi="Book Antiqua" w:cs="Times New Roman"/>
          <w:bCs/>
          <w:noProof/>
          <w:sz w:val="24"/>
          <w:szCs w:val="24"/>
          <w:vertAlign w:val="superscript"/>
        </w:rPr>
        <w:t>[</w:t>
      </w:r>
      <w:proofErr w:type="gramEnd"/>
      <w:r w:rsidRPr="004E4A2F">
        <w:rPr>
          <w:rFonts w:ascii="Book Antiqua" w:hAnsi="Book Antiqua" w:cs="Times New Roman"/>
          <w:bCs/>
          <w:noProof/>
          <w:sz w:val="24"/>
          <w:szCs w:val="24"/>
          <w:vertAlign w:val="superscript"/>
        </w:rPr>
        <w:t>127]</w:t>
      </w:r>
      <w:r w:rsidRPr="004E4A2F">
        <w:rPr>
          <w:rFonts w:ascii="Book Antiqua" w:hAnsi="Book Antiqua" w:cs="Times New Roman"/>
          <w:bCs/>
          <w:sz w:val="24"/>
          <w:szCs w:val="24"/>
        </w:rPr>
        <w:t>. Spinocerebellar ataxia type 3 (SCA3) is the most frequent type of dominant ataxia, followed by SCA2 and SCA6, while Friedreich Ataxia (FRDA) and ataxia-telangiectasia (AT) are respectively the first and the second most common type of recessive ataxias, with FRDA that is, independently from the inheritance, the most frequent ataxia in terms of incidence</w:t>
      </w:r>
      <w:r w:rsidRPr="004E4A2F">
        <w:rPr>
          <w:rFonts w:ascii="Book Antiqua" w:hAnsi="Book Antiqua" w:cs="Times New Roman"/>
          <w:bCs/>
          <w:noProof/>
          <w:sz w:val="24"/>
          <w:szCs w:val="24"/>
          <w:vertAlign w:val="superscript"/>
        </w:rPr>
        <w:t>[128]</w:t>
      </w:r>
      <w:r w:rsidRPr="004E4A2F">
        <w:rPr>
          <w:rFonts w:ascii="Book Antiqua" w:hAnsi="Book Antiqua" w:cs="Times New Roman"/>
          <w:bCs/>
          <w:sz w:val="24"/>
          <w:szCs w:val="24"/>
        </w:rPr>
        <w:t>.</w:t>
      </w:r>
    </w:p>
    <w:p w:rsidR="008D2356" w:rsidRPr="004E4A2F" w:rsidRDefault="008D2356" w:rsidP="000F1227">
      <w:pPr>
        <w:snapToGrid w:val="0"/>
        <w:spacing w:after="0" w:line="360" w:lineRule="auto"/>
        <w:jc w:val="both"/>
        <w:rPr>
          <w:rFonts w:ascii="Book Antiqua" w:hAnsi="Book Antiqua" w:cs="Times New Roman"/>
          <w:bCs/>
          <w:sz w:val="24"/>
          <w:szCs w:val="24"/>
          <w:lang w:eastAsia="zh-CN"/>
        </w:rPr>
      </w:pPr>
    </w:p>
    <w:p w:rsidR="00B74011" w:rsidRPr="008D2356" w:rsidRDefault="00B74011" w:rsidP="000F1227">
      <w:pPr>
        <w:snapToGrid w:val="0"/>
        <w:spacing w:after="0" w:line="360" w:lineRule="auto"/>
        <w:jc w:val="both"/>
        <w:rPr>
          <w:rFonts w:ascii="Book Antiqua" w:hAnsi="Book Antiqua" w:cs="Times New Roman"/>
          <w:b/>
          <w:bCs/>
          <w:i/>
          <w:sz w:val="24"/>
          <w:szCs w:val="24"/>
        </w:rPr>
      </w:pPr>
      <w:r w:rsidRPr="008D2356">
        <w:rPr>
          <w:rFonts w:ascii="Book Antiqua" w:hAnsi="Book Antiqua" w:cs="Times New Roman"/>
          <w:b/>
          <w:bCs/>
          <w:i/>
          <w:sz w:val="24"/>
          <w:szCs w:val="24"/>
        </w:rPr>
        <w:t>Volumetry changes</w:t>
      </w:r>
    </w:p>
    <w:p w:rsidR="00B74011" w:rsidRDefault="00B74011" w:rsidP="000F1227">
      <w:pPr>
        <w:snapToGrid w:val="0"/>
        <w:spacing w:after="0" w:line="360" w:lineRule="auto"/>
        <w:jc w:val="both"/>
        <w:rPr>
          <w:rFonts w:ascii="Book Antiqua" w:hAnsi="Book Antiqua" w:cs="Times New Roman"/>
          <w:bCs/>
          <w:sz w:val="24"/>
          <w:szCs w:val="24"/>
          <w:lang w:eastAsia="zh-CN"/>
        </w:rPr>
      </w:pPr>
      <w:r w:rsidRPr="004E4A2F">
        <w:rPr>
          <w:rFonts w:ascii="Book Antiqua" w:hAnsi="Book Antiqua" w:cs="Times New Roman"/>
          <w:bCs/>
          <w:sz w:val="24"/>
          <w:szCs w:val="24"/>
        </w:rPr>
        <w:t xml:space="preserve">Atrophy of the cerebellar cortex is not a distinguish feature of all the HA. Different patterns of atrophy can be identified, depending on the degree of cerebellar atrophy and the involvement of midbrain structures. In particular, SCA3 and SCA2 are characterized by the presence of cortical cerebellar and pons </w:t>
      </w:r>
      <w:proofErr w:type="gramStart"/>
      <w:r w:rsidRPr="004E4A2F">
        <w:rPr>
          <w:rFonts w:ascii="Book Antiqua" w:hAnsi="Book Antiqua" w:cs="Times New Roman"/>
          <w:bCs/>
          <w:sz w:val="24"/>
          <w:szCs w:val="24"/>
        </w:rPr>
        <w:t>atrophy</w:t>
      </w:r>
      <w:r w:rsidRPr="004E4A2F">
        <w:rPr>
          <w:rFonts w:ascii="Book Antiqua" w:hAnsi="Book Antiqua" w:cs="Times New Roman"/>
          <w:bCs/>
          <w:noProof/>
          <w:sz w:val="24"/>
          <w:szCs w:val="24"/>
          <w:vertAlign w:val="superscript"/>
        </w:rPr>
        <w:t>[</w:t>
      </w:r>
      <w:proofErr w:type="gramEnd"/>
      <w:r w:rsidRPr="004E4A2F">
        <w:rPr>
          <w:rFonts w:ascii="Book Antiqua" w:hAnsi="Book Antiqua" w:cs="Times New Roman"/>
          <w:bCs/>
          <w:noProof/>
          <w:sz w:val="24"/>
          <w:szCs w:val="24"/>
          <w:vertAlign w:val="superscript"/>
        </w:rPr>
        <w:t>129]</w:t>
      </w:r>
      <w:r w:rsidRPr="004E4A2F">
        <w:rPr>
          <w:rFonts w:ascii="Book Antiqua" w:hAnsi="Book Antiqua" w:cs="Times New Roman"/>
          <w:bCs/>
          <w:sz w:val="24"/>
          <w:szCs w:val="24"/>
        </w:rPr>
        <w:t xml:space="preserve">. On the other hand, SCA6 shows a pattern of pure cortical cerebellar atrophy, with a relative sparing of midbrain </w:t>
      </w:r>
      <w:proofErr w:type="gramStart"/>
      <w:r w:rsidRPr="004E4A2F">
        <w:rPr>
          <w:rFonts w:ascii="Book Antiqua" w:hAnsi="Book Antiqua" w:cs="Times New Roman"/>
          <w:bCs/>
          <w:sz w:val="24"/>
          <w:szCs w:val="24"/>
        </w:rPr>
        <w:t>structures</w:t>
      </w:r>
      <w:r w:rsidRPr="004E4A2F">
        <w:rPr>
          <w:rFonts w:ascii="Book Antiqua" w:hAnsi="Book Antiqua" w:cs="Times New Roman"/>
          <w:bCs/>
          <w:noProof/>
          <w:sz w:val="24"/>
          <w:szCs w:val="24"/>
          <w:vertAlign w:val="superscript"/>
        </w:rPr>
        <w:t>[</w:t>
      </w:r>
      <w:proofErr w:type="gramEnd"/>
      <w:r w:rsidRPr="004E4A2F">
        <w:rPr>
          <w:rFonts w:ascii="Book Antiqua" w:hAnsi="Book Antiqua" w:cs="Times New Roman"/>
          <w:bCs/>
          <w:noProof/>
          <w:sz w:val="24"/>
          <w:szCs w:val="24"/>
          <w:vertAlign w:val="superscript"/>
        </w:rPr>
        <w:t>130]</w:t>
      </w:r>
      <w:r w:rsidRPr="004E4A2F">
        <w:rPr>
          <w:rFonts w:ascii="Book Antiqua" w:hAnsi="Book Antiqua" w:cs="Times New Roman"/>
          <w:bCs/>
          <w:sz w:val="24"/>
          <w:szCs w:val="24"/>
        </w:rPr>
        <w:t xml:space="preserve">. With regard to recessive ataxias, FRDA is characterized by a prominent spinal cord </w:t>
      </w:r>
      <w:proofErr w:type="gramStart"/>
      <w:r w:rsidRPr="004E4A2F">
        <w:rPr>
          <w:rFonts w:ascii="Book Antiqua" w:hAnsi="Book Antiqua" w:cs="Times New Roman"/>
          <w:bCs/>
          <w:sz w:val="24"/>
          <w:szCs w:val="24"/>
        </w:rPr>
        <w:t>atrophy</w:t>
      </w:r>
      <w:r w:rsidRPr="004E4A2F">
        <w:rPr>
          <w:rFonts w:ascii="Book Antiqua" w:hAnsi="Book Antiqua" w:cs="Times New Roman"/>
          <w:bCs/>
          <w:noProof/>
          <w:sz w:val="24"/>
          <w:szCs w:val="24"/>
          <w:vertAlign w:val="superscript"/>
        </w:rPr>
        <w:t>[</w:t>
      </w:r>
      <w:proofErr w:type="gramEnd"/>
      <w:r w:rsidRPr="004E4A2F">
        <w:rPr>
          <w:rFonts w:ascii="Book Antiqua" w:hAnsi="Book Antiqua" w:cs="Times New Roman"/>
          <w:bCs/>
          <w:noProof/>
          <w:sz w:val="24"/>
          <w:szCs w:val="24"/>
          <w:vertAlign w:val="superscript"/>
        </w:rPr>
        <w:t>131]</w:t>
      </w:r>
      <w:r w:rsidRPr="004E4A2F">
        <w:rPr>
          <w:rFonts w:ascii="Book Antiqua" w:hAnsi="Book Antiqua" w:cs="Times New Roman"/>
          <w:bCs/>
          <w:sz w:val="24"/>
          <w:szCs w:val="24"/>
        </w:rPr>
        <w:t xml:space="preserve"> compared to cerebellar cortical structures</w:t>
      </w:r>
      <w:r w:rsidRPr="004E4A2F">
        <w:rPr>
          <w:rFonts w:ascii="Book Antiqua" w:hAnsi="Book Antiqua" w:cs="Times New Roman"/>
          <w:bCs/>
          <w:noProof/>
          <w:sz w:val="24"/>
          <w:szCs w:val="24"/>
          <w:vertAlign w:val="superscript"/>
        </w:rPr>
        <w:t>[132]</w:t>
      </w:r>
      <w:r w:rsidRPr="004E4A2F">
        <w:rPr>
          <w:rFonts w:ascii="Book Antiqua" w:hAnsi="Book Antiqua" w:cs="Times New Roman"/>
          <w:bCs/>
          <w:sz w:val="24"/>
          <w:szCs w:val="24"/>
        </w:rPr>
        <w:t xml:space="preserve">, with atrophy that, when significant, affect mainly the lateral </w:t>
      </w:r>
      <w:r w:rsidRPr="004E4A2F">
        <w:rPr>
          <w:rFonts w:ascii="Book Antiqua" w:hAnsi="Book Antiqua" w:cs="Times New Roman"/>
          <w:bCs/>
          <w:sz w:val="24"/>
          <w:szCs w:val="24"/>
        </w:rPr>
        <w:lastRenderedPageBreak/>
        <w:t>cerebellar hemispheres</w:t>
      </w:r>
      <w:r w:rsidRPr="004E4A2F">
        <w:rPr>
          <w:rFonts w:ascii="Book Antiqua" w:hAnsi="Book Antiqua" w:cs="Times New Roman"/>
          <w:bCs/>
          <w:noProof/>
          <w:sz w:val="24"/>
          <w:szCs w:val="24"/>
          <w:vertAlign w:val="superscript"/>
        </w:rPr>
        <w:t>[133]</w:t>
      </w:r>
      <w:r w:rsidRPr="004E4A2F">
        <w:rPr>
          <w:rFonts w:ascii="Book Antiqua" w:hAnsi="Book Antiqua" w:cs="Times New Roman"/>
          <w:bCs/>
          <w:sz w:val="24"/>
          <w:szCs w:val="24"/>
        </w:rPr>
        <w:t xml:space="preserve">. Finally, AT is characterized by superior cerebellar hemispheres atrophy, in particular of the vermis, which appears hypoplastic in its inferior </w:t>
      </w:r>
      <w:proofErr w:type="gramStart"/>
      <w:r w:rsidRPr="004E4A2F">
        <w:rPr>
          <w:rFonts w:ascii="Book Antiqua" w:hAnsi="Book Antiqua" w:cs="Times New Roman"/>
          <w:bCs/>
          <w:sz w:val="24"/>
          <w:szCs w:val="24"/>
        </w:rPr>
        <w:t>portion</w:t>
      </w:r>
      <w:r w:rsidRPr="004E4A2F">
        <w:rPr>
          <w:rFonts w:ascii="Book Antiqua" w:hAnsi="Book Antiqua" w:cs="Times New Roman"/>
          <w:bCs/>
          <w:noProof/>
          <w:sz w:val="24"/>
          <w:szCs w:val="24"/>
          <w:vertAlign w:val="superscript"/>
        </w:rPr>
        <w:t>[</w:t>
      </w:r>
      <w:proofErr w:type="gramEnd"/>
      <w:r w:rsidRPr="004E4A2F">
        <w:rPr>
          <w:rFonts w:ascii="Book Antiqua" w:hAnsi="Book Antiqua" w:cs="Times New Roman"/>
          <w:bCs/>
          <w:noProof/>
          <w:sz w:val="24"/>
          <w:szCs w:val="24"/>
          <w:vertAlign w:val="superscript"/>
        </w:rPr>
        <w:t>134-137]</w:t>
      </w:r>
      <w:r w:rsidRPr="004E4A2F">
        <w:rPr>
          <w:rFonts w:ascii="Book Antiqua" w:hAnsi="Book Antiqua" w:cs="Times New Roman"/>
          <w:bCs/>
          <w:sz w:val="24"/>
          <w:szCs w:val="24"/>
        </w:rPr>
        <w:t>.</w:t>
      </w:r>
    </w:p>
    <w:p w:rsidR="008D2356" w:rsidRPr="004E4A2F" w:rsidRDefault="008D2356" w:rsidP="000F1227">
      <w:pPr>
        <w:snapToGrid w:val="0"/>
        <w:spacing w:after="0" w:line="360" w:lineRule="auto"/>
        <w:jc w:val="both"/>
        <w:rPr>
          <w:rFonts w:ascii="Book Antiqua" w:hAnsi="Book Antiqua" w:cs="Times New Roman"/>
          <w:bCs/>
          <w:sz w:val="24"/>
          <w:szCs w:val="24"/>
          <w:lang w:eastAsia="zh-CN"/>
        </w:rPr>
      </w:pPr>
    </w:p>
    <w:p w:rsidR="00B74011" w:rsidRPr="008D2356" w:rsidRDefault="00B74011" w:rsidP="000F1227">
      <w:pPr>
        <w:snapToGrid w:val="0"/>
        <w:spacing w:after="0" w:line="360" w:lineRule="auto"/>
        <w:jc w:val="both"/>
        <w:rPr>
          <w:rFonts w:ascii="Book Antiqua" w:hAnsi="Book Antiqua" w:cs="Times New Roman"/>
          <w:b/>
          <w:bCs/>
          <w:i/>
          <w:sz w:val="24"/>
          <w:szCs w:val="24"/>
        </w:rPr>
      </w:pPr>
      <w:r w:rsidRPr="008D2356">
        <w:rPr>
          <w:rFonts w:ascii="Book Antiqua" w:hAnsi="Book Antiqua" w:cs="Times New Roman"/>
          <w:b/>
          <w:bCs/>
          <w:i/>
          <w:sz w:val="24"/>
          <w:szCs w:val="24"/>
        </w:rPr>
        <w:t>Structural connectivity changes</w:t>
      </w:r>
    </w:p>
    <w:p w:rsidR="00B74011" w:rsidRDefault="00B74011" w:rsidP="000F1227">
      <w:pPr>
        <w:snapToGrid w:val="0"/>
        <w:spacing w:after="0" w:line="360" w:lineRule="auto"/>
        <w:jc w:val="both"/>
        <w:rPr>
          <w:rFonts w:ascii="Book Antiqua" w:hAnsi="Book Antiqua" w:cs="Times New Roman"/>
          <w:bCs/>
          <w:sz w:val="24"/>
          <w:szCs w:val="24"/>
          <w:lang w:eastAsia="zh-CN"/>
        </w:rPr>
      </w:pPr>
      <w:r w:rsidRPr="004E4A2F">
        <w:rPr>
          <w:rFonts w:ascii="Book Antiqua" w:hAnsi="Book Antiqua" w:cs="Times New Roman"/>
          <w:bCs/>
          <w:sz w:val="24"/>
          <w:szCs w:val="24"/>
        </w:rPr>
        <w:t xml:space="preserve">Unlike volumetric measures, almost all the major HA show similar microstructural changes affecting infratentorial WM tracts. Indeed, SCA3 patients showed a significant FA reduction in different cerebellar areas, including both anterior and posterior cerebellar lobes, nodule, culmen, dentate, fastigial, lingual, and all three cerebellar peduncles, as well as in pons and </w:t>
      </w:r>
      <w:proofErr w:type="gramStart"/>
      <w:r w:rsidRPr="004E4A2F">
        <w:rPr>
          <w:rFonts w:ascii="Book Antiqua" w:hAnsi="Book Antiqua" w:cs="Times New Roman"/>
          <w:bCs/>
          <w:sz w:val="24"/>
          <w:szCs w:val="24"/>
        </w:rPr>
        <w:t>midbrain</w:t>
      </w:r>
      <w:r w:rsidRPr="004E4A2F">
        <w:rPr>
          <w:rFonts w:ascii="Book Antiqua" w:hAnsi="Book Antiqua" w:cs="Times New Roman"/>
          <w:bCs/>
          <w:noProof/>
          <w:sz w:val="24"/>
          <w:szCs w:val="24"/>
          <w:vertAlign w:val="superscript"/>
        </w:rPr>
        <w:t>[</w:t>
      </w:r>
      <w:proofErr w:type="gramEnd"/>
      <w:r w:rsidRPr="004E4A2F">
        <w:rPr>
          <w:rFonts w:ascii="Book Antiqua" w:hAnsi="Book Antiqua" w:cs="Times New Roman"/>
          <w:bCs/>
          <w:noProof/>
          <w:sz w:val="24"/>
          <w:szCs w:val="24"/>
          <w:vertAlign w:val="superscript"/>
        </w:rPr>
        <w:t>138]</w:t>
      </w:r>
      <w:r w:rsidRPr="004E4A2F">
        <w:rPr>
          <w:rFonts w:ascii="Book Antiqua" w:hAnsi="Book Antiqua" w:cs="Times New Roman"/>
          <w:bCs/>
          <w:sz w:val="24"/>
          <w:szCs w:val="24"/>
        </w:rPr>
        <w:t>. These abnormalities were correlated with clinical variables, such as scale for the assessment and rating of ataxia (S</w:t>
      </w:r>
      <w:r w:rsidR="005A6453">
        <w:rPr>
          <w:rFonts w:ascii="Book Antiqua" w:hAnsi="Book Antiqua" w:cs="Times New Roman"/>
          <w:bCs/>
          <w:sz w:val="24"/>
          <w:szCs w:val="24"/>
        </w:rPr>
        <w:t xml:space="preserve">ARA) scores or disease </w:t>
      </w:r>
      <w:proofErr w:type="gramStart"/>
      <w:r w:rsidR="005A6453">
        <w:rPr>
          <w:rFonts w:ascii="Book Antiqua" w:hAnsi="Book Antiqua" w:cs="Times New Roman"/>
          <w:bCs/>
          <w:sz w:val="24"/>
          <w:szCs w:val="24"/>
        </w:rPr>
        <w:t>duration</w:t>
      </w:r>
      <w:r w:rsidR="005A6453">
        <w:rPr>
          <w:rFonts w:ascii="Book Antiqua" w:hAnsi="Book Antiqua" w:cs="Times New Roman"/>
          <w:bCs/>
          <w:noProof/>
          <w:sz w:val="24"/>
          <w:szCs w:val="24"/>
          <w:vertAlign w:val="superscript"/>
        </w:rPr>
        <w:t>[</w:t>
      </w:r>
      <w:proofErr w:type="gramEnd"/>
      <w:r w:rsidR="005A6453">
        <w:rPr>
          <w:rFonts w:ascii="Book Antiqua" w:hAnsi="Book Antiqua" w:cs="Times New Roman"/>
          <w:bCs/>
          <w:noProof/>
          <w:sz w:val="24"/>
          <w:szCs w:val="24"/>
          <w:vertAlign w:val="superscript"/>
        </w:rPr>
        <w:t>138,</w:t>
      </w:r>
      <w:r w:rsidRPr="004E4A2F">
        <w:rPr>
          <w:rFonts w:ascii="Book Antiqua" w:hAnsi="Book Antiqua" w:cs="Times New Roman"/>
          <w:bCs/>
          <w:noProof/>
          <w:sz w:val="24"/>
          <w:szCs w:val="24"/>
          <w:vertAlign w:val="superscript"/>
        </w:rPr>
        <w:t>139]</w:t>
      </w:r>
      <w:r w:rsidRPr="004E4A2F">
        <w:rPr>
          <w:rFonts w:ascii="Book Antiqua" w:hAnsi="Book Antiqua" w:cs="Times New Roman"/>
          <w:bCs/>
          <w:sz w:val="24"/>
          <w:szCs w:val="24"/>
        </w:rPr>
        <w:t>. In SCA2, significant microstructural changes were present in cerebellar WM, br</w:t>
      </w:r>
      <w:r w:rsidR="005A6453">
        <w:rPr>
          <w:rFonts w:ascii="Book Antiqua" w:hAnsi="Book Antiqua" w:cs="Times New Roman"/>
          <w:bCs/>
          <w:sz w:val="24"/>
          <w:szCs w:val="24"/>
        </w:rPr>
        <w:t>ainstem and cerebellar peduncle</w:t>
      </w:r>
      <w:r w:rsidR="005A6453">
        <w:rPr>
          <w:rFonts w:ascii="Book Antiqua" w:hAnsi="Book Antiqua" w:cs="Times New Roman"/>
          <w:bCs/>
          <w:noProof/>
          <w:sz w:val="24"/>
          <w:szCs w:val="24"/>
          <w:vertAlign w:val="superscript"/>
        </w:rPr>
        <w:t>[140,</w:t>
      </w:r>
      <w:r w:rsidRPr="004E4A2F">
        <w:rPr>
          <w:rFonts w:ascii="Book Antiqua" w:hAnsi="Book Antiqua" w:cs="Times New Roman"/>
          <w:bCs/>
          <w:noProof/>
          <w:sz w:val="24"/>
          <w:szCs w:val="24"/>
          <w:vertAlign w:val="superscript"/>
        </w:rPr>
        <w:t>141]</w:t>
      </w:r>
      <w:r w:rsidRPr="004E4A2F">
        <w:rPr>
          <w:rFonts w:ascii="Book Antiqua" w:hAnsi="Book Antiqua" w:cs="Times New Roman"/>
          <w:bCs/>
          <w:sz w:val="24"/>
          <w:szCs w:val="24"/>
        </w:rPr>
        <w:t>, with changes in the mode of anisotropy that were lower in SCA2 patients compared to healthy contro</w:t>
      </w:r>
      <w:r w:rsidR="005A6453">
        <w:rPr>
          <w:rFonts w:ascii="Book Antiqua" w:hAnsi="Book Antiqua" w:cs="Times New Roman"/>
          <w:bCs/>
          <w:sz w:val="24"/>
          <w:szCs w:val="24"/>
        </w:rPr>
        <w:t>ls in a longitudinal evaluation</w:t>
      </w:r>
      <w:r w:rsidRPr="004E4A2F">
        <w:rPr>
          <w:rFonts w:ascii="Book Antiqua" w:hAnsi="Book Antiqua" w:cs="Times New Roman"/>
          <w:bCs/>
          <w:noProof/>
          <w:sz w:val="24"/>
          <w:szCs w:val="24"/>
          <w:vertAlign w:val="superscript"/>
        </w:rPr>
        <w:t>[141]</w:t>
      </w:r>
      <w:r w:rsidRPr="004E4A2F">
        <w:rPr>
          <w:rFonts w:ascii="Book Antiqua" w:hAnsi="Book Antiqua" w:cs="Times New Roman"/>
          <w:bCs/>
          <w:sz w:val="24"/>
          <w:szCs w:val="24"/>
        </w:rPr>
        <w:t xml:space="preserve">. Unlike in SCA3, no correlation with clinical variables emerged for these infratentorial clusters of microstructural changes in SCA2. In FRDA, microstructural changes were found to affect predominantly cerebellar </w:t>
      </w:r>
      <w:proofErr w:type="gramStart"/>
      <w:r w:rsidRPr="004E4A2F">
        <w:rPr>
          <w:rFonts w:ascii="Book Antiqua" w:hAnsi="Book Antiqua" w:cs="Times New Roman"/>
          <w:bCs/>
          <w:sz w:val="24"/>
          <w:szCs w:val="24"/>
        </w:rPr>
        <w:t>peduncles</w:t>
      </w:r>
      <w:r w:rsidRPr="004E4A2F">
        <w:rPr>
          <w:rFonts w:ascii="Book Antiqua" w:hAnsi="Book Antiqua" w:cs="Times New Roman"/>
          <w:bCs/>
          <w:noProof/>
          <w:sz w:val="24"/>
          <w:szCs w:val="24"/>
          <w:vertAlign w:val="superscript"/>
        </w:rPr>
        <w:t>[</w:t>
      </w:r>
      <w:proofErr w:type="gramEnd"/>
      <w:r w:rsidRPr="004E4A2F">
        <w:rPr>
          <w:rFonts w:ascii="Book Antiqua" w:hAnsi="Book Antiqua" w:cs="Times New Roman"/>
          <w:bCs/>
          <w:noProof/>
          <w:sz w:val="24"/>
          <w:szCs w:val="24"/>
          <w:vertAlign w:val="superscript"/>
        </w:rPr>
        <w:t>142-145]</w:t>
      </w:r>
      <w:r w:rsidRPr="004E4A2F">
        <w:rPr>
          <w:rFonts w:ascii="Book Antiqua" w:hAnsi="Book Antiqua" w:cs="Times New Roman"/>
          <w:bCs/>
          <w:sz w:val="24"/>
          <w:szCs w:val="24"/>
        </w:rPr>
        <w:t>, as well as cerebellar hemispheres and vermis</w:t>
      </w:r>
      <w:r w:rsidRPr="004E4A2F">
        <w:rPr>
          <w:rFonts w:ascii="Book Antiqua" w:hAnsi="Book Antiqua" w:cs="Times New Roman"/>
          <w:bCs/>
          <w:noProof/>
          <w:sz w:val="24"/>
          <w:szCs w:val="24"/>
          <w:vertAlign w:val="superscript"/>
        </w:rPr>
        <w:t>[144]</w:t>
      </w:r>
      <w:r w:rsidRPr="004E4A2F">
        <w:rPr>
          <w:rFonts w:ascii="Book Antiqua" w:hAnsi="Book Antiqua" w:cs="Times New Roman"/>
          <w:bCs/>
          <w:sz w:val="24"/>
          <w:szCs w:val="24"/>
        </w:rPr>
        <w:t xml:space="preserve"> and to be associated with clinical disability</w:t>
      </w:r>
      <w:r w:rsidRPr="004E4A2F">
        <w:rPr>
          <w:rFonts w:ascii="Book Antiqua" w:hAnsi="Book Antiqua" w:cs="Times New Roman"/>
          <w:bCs/>
          <w:noProof/>
          <w:sz w:val="24"/>
          <w:szCs w:val="24"/>
          <w:vertAlign w:val="superscript"/>
        </w:rPr>
        <w:t>[142-144]</w:t>
      </w:r>
      <w:r w:rsidRPr="004E4A2F">
        <w:rPr>
          <w:rFonts w:ascii="Book Antiqua" w:hAnsi="Book Antiqua" w:cs="Times New Roman"/>
          <w:bCs/>
          <w:sz w:val="24"/>
          <w:szCs w:val="24"/>
        </w:rPr>
        <w:t xml:space="preserve">. Finally, in AT patients a reduction of mean diffusivity was reported within cerebellar peduncle </w:t>
      </w:r>
      <w:proofErr w:type="gramStart"/>
      <w:r w:rsidRPr="004E4A2F">
        <w:rPr>
          <w:rFonts w:ascii="Book Antiqua" w:hAnsi="Book Antiqua" w:cs="Times New Roman"/>
          <w:bCs/>
          <w:sz w:val="24"/>
          <w:szCs w:val="24"/>
        </w:rPr>
        <w:t>regions</w:t>
      </w:r>
      <w:r w:rsidRPr="004E4A2F">
        <w:rPr>
          <w:rFonts w:ascii="Book Antiqua" w:hAnsi="Book Antiqua" w:cs="Times New Roman"/>
          <w:bCs/>
          <w:noProof/>
          <w:sz w:val="24"/>
          <w:szCs w:val="24"/>
          <w:vertAlign w:val="superscript"/>
        </w:rPr>
        <w:t>[</w:t>
      </w:r>
      <w:proofErr w:type="gramEnd"/>
      <w:r w:rsidRPr="004E4A2F">
        <w:rPr>
          <w:rFonts w:ascii="Book Antiqua" w:hAnsi="Book Antiqua" w:cs="Times New Roman"/>
          <w:bCs/>
          <w:noProof/>
          <w:sz w:val="24"/>
          <w:szCs w:val="24"/>
          <w:vertAlign w:val="superscript"/>
        </w:rPr>
        <w:t>146]</w:t>
      </w:r>
      <w:r w:rsidRPr="004E4A2F">
        <w:rPr>
          <w:rFonts w:ascii="Book Antiqua" w:hAnsi="Book Antiqua" w:cs="Times New Roman"/>
          <w:bCs/>
          <w:sz w:val="24"/>
          <w:szCs w:val="24"/>
        </w:rPr>
        <w:t xml:space="preserve"> (Fig</w:t>
      </w:r>
      <w:r w:rsidR="005A6453">
        <w:rPr>
          <w:rFonts w:ascii="Book Antiqua" w:hAnsi="Book Antiqua" w:cs="Times New Roman" w:hint="eastAsia"/>
          <w:bCs/>
          <w:sz w:val="24"/>
          <w:szCs w:val="24"/>
          <w:lang w:eastAsia="zh-CN"/>
        </w:rPr>
        <w:t>ure</w:t>
      </w:r>
      <w:r w:rsidRPr="004E4A2F">
        <w:rPr>
          <w:rFonts w:ascii="Book Antiqua" w:hAnsi="Book Antiqua" w:cs="Times New Roman"/>
          <w:bCs/>
          <w:sz w:val="24"/>
          <w:szCs w:val="24"/>
        </w:rPr>
        <w:t xml:space="preserve"> 6). </w:t>
      </w:r>
    </w:p>
    <w:p w:rsidR="008D2356" w:rsidRPr="004E4A2F" w:rsidRDefault="008D2356" w:rsidP="000F1227">
      <w:pPr>
        <w:snapToGrid w:val="0"/>
        <w:spacing w:after="0" w:line="360" w:lineRule="auto"/>
        <w:jc w:val="both"/>
        <w:rPr>
          <w:rFonts w:ascii="Book Antiqua" w:hAnsi="Book Antiqua" w:cs="Times New Roman"/>
          <w:bCs/>
          <w:sz w:val="24"/>
          <w:szCs w:val="24"/>
          <w:lang w:eastAsia="zh-CN"/>
        </w:rPr>
      </w:pPr>
    </w:p>
    <w:p w:rsidR="00B74011" w:rsidRPr="008D2356" w:rsidRDefault="00B74011" w:rsidP="000F1227">
      <w:pPr>
        <w:snapToGrid w:val="0"/>
        <w:spacing w:after="0" w:line="360" w:lineRule="auto"/>
        <w:jc w:val="both"/>
        <w:rPr>
          <w:rFonts w:ascii="Book Antiqua" w:hAnsi="Book Antiqua" w:cs="Times New Roman"/>
          <w:b/>
          <w:bCs/>
          <w:i/>
          <w:sz w:val="24"/>
          <w:szCs w:val="24"/>
        </w:rPr>
      </w:pPr>
      <w:r w:rsidRPr="008D2356">
        <w:rPr>
          <w:rFonts w:ascii="Book Antiqua" w:hAnsi="Book Antiqua" w:cs="Times New Roman"/>
          <w:b/>
          <w:bCs/>
          <w:i/>
          <w:sz w:val="24"/>
          <w:szCs w:val="24"/>
        </w:rPr>
        <w:t>Functional MR changes</w:t>
      </w:r>
    </w:p>
    <w:p w:rsidR="00B74011" w:rsidRDefault="00B74011" w:rsidP="000F1227">
      <w:pPr>
        <w:snapToGrid w:val="0"/>
        <w:spacing w:after="0" w:line="360" w:lineRule="auto"/>
        <w:jc w:val="both"/>
        <w:rPr>
          <w:rFonts w:ascii="Book Antiqua" w:hAnsi="Book Antiqua"/>
          <w:bCs/>
          <w:sz w:val="24"/>
          <w:szCs w:val="24"/>
          <w:lang w:eastAsia="zh-CN"/>
        </w:rPr>
      </w:pPr>
      <w:r w:rsidRPr="004E4A2F">
        <w:rPr>
          <w:rFonts w:ascii="Book Antiqua" w:hAnsi="Book Antiqua"/>
          <w:bCs/>
          <w:sz w:val="24"/>
          <w:szCs w:val="24"/>
        </w:rPr>
        <w:t xml:space="preserve">Similar to structural connectivity, functional connectivity changes are present in almost all HA. However, these modifications are not limited to a somehow expected reduction of FC in HA patients compared to healthy controls, but also increase in FC are reported in some HA, probably due to compensatory phenomena, reflecting the known heterogeneity of this group of conditions. Indeed, a significant increase of activation of the ventral part of the dentate nuclei, but not of the cerebellar cortex, was found during an hand-movement task fMRI experiment in SCA3 patients compared to healthy controls, suggesting a compensatory phenomenon of the </w:t>
      </w:r>
      <w:r w:rsidRPr="004E4A2F">
        <w:rPr>
          <w:rFonts w:ascii="Book Antiqua" w:hAnsi="Book Antiqua"/>
          <w:bCs/>
          <w:i/>
          <w:sz w:val="24"/>
          <w:szCs w:val="24"/>
        </w:rPr>
        <w:t>cerebrocerebellum</w:t>
      </w:r>
      <w:r w:rsidRPr="004E4A2F">
        <w:rPr>
          <w:rFonts w:ascii="Book Antiqua" w:hAnsi="Book Antiqua"/>
          <w:bCs/>
          <w:sz w:val="24"/>
          <w:szCs w:val="24"/>
        </w:rPr>
        <w:t xml:space="preserve"> to a prominent damage of the </w:t>
      </w:r>
      <w:proofErr w:type="gramStart"/>
      <w:r w:rsidRPr="004E4A2F">
        <w:rPr>
          <w:rFonts w:ascii="Book Antiqua" w:hAnsi="Book Antiqua"/>
          <w:bCs/>
          <w:i/>
          <w:sz w:val="24"/>
          <w:szCs w:val="24"/>
        </w:rPr>
        <w:t>spinocerebellum</w:t>
      </w:r>
      <w:r w:rsidRPr="004E4A2F">
        <w:rPr>
          <w:rFonts w:ascii="Book Antiqua" w:hAnsi="Book Antiqua"/>
          <w:bCs/>
          <w:noProof/>
          <w:sz w:val="24"/>
          <w:szCs w:val="24"/>
          <w:vertAlign w:val="superscript"/>
        </w:rPr>
        <w:t>[</w:t>
      </w:r>
      <w:proofErr w:type="gramEnd"/>
      <w:r w:rsidRPr="004E4A2F">
        <w:rPr>
          <w:rFonts w:ascii="Book Antiqua" w:hAnsi="Book Antiqua"/>
          <w:bCs/>
          <w:noProof/>
          <w:sz w:val="24"/>
          <w:szCs w:val="24"/>
          <w:vertAlign w:val="superscript"/>
        </w:rPr>
        <w:t>147]</w:t>
      </w:r>
      <w:r w:rsidRPr="004E4A2F">
        <w:rPr>
          <w:rFonts w:ascii="Book Antiqua" w:hAnsi="Book Antiqua"/>
          <w:bCs/>
          <w:sz w:val="24"/>
          <w:szCs w:val="24"/>
        </w:rPr>
        <w:t xml:space="preserve">. Moreover, a recent fMRI study, involving a bilateral audiopaced thumb movements paradigm, showed a diminished movement synchronization in SCA3 </w:t>
      </w:r>
      <w:proofErr w:type="gramStart"/>
      <w:r w:rsidRPr="004E4A2F">
        <w:rPr>
          <w:rFonts w:ascii="Book Antiqua" w:hAnsi="Book Antiqua"/>
          <w:bCs/>
          <w:sz w:val="24"/>
          <w:szCs w:val="24"/>
        </w:rPr>
        <w:t>patients</w:t>
      </w:r>
      <w:r w:rsidRPr="004E4A2F">
        <w:rPr>
          <w:rFonts w:ascii="Book Antiqua" w:hAnsi="Book Antiqua"/>
          <w:bCs/>
          <w:noProof/>
          <w:sz w:val="24"/>
          <w:szCs w:val="24"/>
          <w:vertAlign w:val="superscript"/>
        </w:rPr>
        <w:t>[</w:t>
      </w:r>
      <w:proofErr w:type="gramEnd"/>
      <w:r w:rsidRPr="004E4A2F">
        <w:rPr>
          <w:rFonts w:ascii="Book Antiqua" w:hAnsi="Book Antiqua"/>
          <w:bCs/>
          <w:noProof/>
          <w:sz w:val="24"/>
          <w:szCs w:val="24"/>
          <w:vertAlign w:val="superscript"/>
        </w:rPr>
        <w:t>148]</w:t>
      </w:r>
      <w:r w:rsidRPr="004E4A2F">
        <w:rPr>
          <w:rFonts w:ascii="Book Antiqua" w:hAnsi="Book Antiqua"/>
          <w:bCs/>
          <w:sz w:val="24"/>
          <w:szCs w:val="24"/>
        </w:rPr>
        <w:t xml:space="preserve"> that would </w:t>
      </w:r>
      <w:r w:rsidRPr="004E4A2F">
        <w:rPr>
          <w:rFonts w:ascii="Book Antiqua" w:hAnsi="Book Antiqua"/>
          <w:bCs/>
          <w:sz w:val="24"/>
          <w:szCs w:val="24"/>
        </w:rPr>
        <w:lastRenderedPageBreak/>
        <w:t>suggest the presence of functional reorganization of the motor network and a potential role of fMRI as a tool to monitor the disease</w:t>
      </w:r>
      <w:r w:rsidRPr="004E4A2F">
        <w:rPr>
          <w:rFonts w:ascii="Book Antiqua" w:hAnsi="Book Antiqua"/>
          <w:bCs/>
          <w:noProof/>
          <w:sz w:val="24"/>
          <w:szCs w:val="24"/>
          <w:vertAlign w:val="superscript"/>
        </w:rPr>
        <w:t>[148]</w:t>
      </w:r>
      <w:r w:rsidRPr="004E4A2F">
        <w:rPr>
          <w:rFonts w:ascii="Book Antiqua" w:hAnsi="Book Antiqua"/>
          <w:bCs/>
          <w:sz w:val="24"/>
          <w:szCs w:val="24"/>
        </w:rPr>
        <w:t xml:space="preserve">. In SCA2, a seed-based fMRI analysis showed a decreased putaminal connection with the pons, toghether with a decreased connectivity between the rostral sensorimotor area and both cerebellum and </w:t>
      </w:r>
      <w:proofErr w:type="gramStart"/>
      <w:r w:rsidRPr="004E4A2F">
        <w:rPr>
          <w:rFonts w:ascii="Book Antiqua" w:hAnsi="Book Antiqua"/>
          <w:bCs/>
          <w:sz w:val="24"/>
          <w:szCs w:val="24"/>
        </w:rPr>
        <w:t>pons</w:t>
      </w:r>
      <w:r w:rsidRPr="004E4A2F">
        <w:rPr>
          <w:rFonts w:ascii="Book Antiqua" w:hAnsi="Book Antiqua"/>
          <w:bCs/>
          <w:noProof/>
          <w:sz w:val="24"/>
          <w:szCs w:val="24"/>
          <w:vertAlign w:val="superscript"/>
        </w:rPr>
        <w:t>[</w:t>
      </w:r>
      <w:proofErr w:type="gramEnd"/>
      <w:r w:rsidRPr="004E4A2F">
        <w:rPr>
          <w:rFonts w:ascii="Book Antiqua" w:hAnsi="Book Antiqua"/>
          <w:bCs/>
          <w:noProof/>
          <w:sz w:val="24"/>
          <w:szCs w:val="24"/>
          <w:vertAlign w:val="superscript"/>
        </w:rPr>
        <w:t>149]</w:t>
      </w:r>
      <w:r w:rsidRPr="004E4A2F">
        <w:rPr>
          <w:rFonts w:ascii="Book Antiqua" w:hAnsi="Book Antiqua"/>
          <w:bCs/>
          <w:sz w:val="24"/>
          <w:szCs w:val="24"/>
        </w:rPr>
        <w:t>. Furthermore, a decrease of the functional connectivity of the cerebellar components of the default mode, executive and right fronto-parietal networks was described in SCA2, unrelated to the cortical gray matter volume loss</w:t>
      </w:r>
      <w:r w:rsidRPr="004E4A2F">
        <w:rPr>
          <w:rFonts w:ascii="Book Antiqua" w:hAnsi="Book Antiqua"/>
          <w:bCs/>
          <w:noProof/>
          <w:sz w:val="24"/>
          <w:szCs w:val="24"/>
          <w:vertAlign w:val="superscript"/>
        </w:rPr>
        <w:t>[150]</w:t>
      </w:r>
      <w:r w:rsidRPr="004E4A2F">
        <w:rPr>
          <w:rFonts w:ascii="Book Antiqua" w:hAnsi="Book Antiqua"/>
          <w:bCs/>
          <w:sz w:val="24"/>
          <w:szCs w:val="24"/>
        </w:rPr>
        <w:t>, with some authors that showed a significant correlation between both motor and neuropsychological scores and the abnormal cerebellar f</w:t>
      </w:r>
      <w:r w:rsidR="005A6453">
        <w:rPr>
          <w:rFonts w:ascii="Book Antiqua" w:hAnsi="Book Antiqua"/>
          <w:bCs/>
          <w:sz w:val="24"/>
          <w:szCs w:val="24"/>
        </w:rPr>
        <w:t>unctional connectivity strength</w:t>
      </w:r>
      <w:r w:rsidRPr="004E4A2F">
        <w:rPr>
          <w:rFonts w:ascii="Book Antiqua" w:hAnsi="Book Antiqua"/>
          <w:bCs/>
          <w:noProof/>
          <w:sz w:val="24"/>
          <w:szCs w:val="24"/>
          <w:vertAlign w:val="superscript"/>
        </w:rPr>
        <w:t>[151]</w:t>
      </w:r>
      <w:r w:rsidRPr="004E4A2F">
        <w:rPr>
          <w:rFonts w:ascii="Book Antiqua" w:hAnsi="Book Antiqua"/>
          <w:bCs/>
          <w:sz w:val="24"/>
          <w:szCs w:val="24"/>
        </w:rPr>
        <w:t xml:space="preserve">. In SCA6 patients, a significantly higher activation at the level of the lobules V and VI, as well as in the dentate nuclei, was detected compared to controls when performing a hand-movement task fMRI </w:t>
      </w:r>
      <w:proofErr w:type="gramStart"/>
      <w:r w:rsidRPr="004E4A2F">
        <w:rPr>
          <w:rFonts w:ascii="Book Antiqua" w:hAnsi="Book Antiqua"/>
          <w:bCs/>
          <w:sz w:val="24"/>
          <w:szCs w:val="24"/>
        </w:rPr>
        <w:t>experiment</w:t>
      </w:r>
      <w:r w:rsidRPr="004E4A2F">
        <w:rPr>
          <w:rFonts w:ascii="Book Antiqua" w:hAnsi="Book Antiqua"/>
          <w:bCs/>
          <w:noProof/>
          <w:sz w:val="24"/>
          <w:szCs w:val="24"/>
          <w:vertAlign w:val="superscript"/>
        </w:rPr>
        <w:t>[</w:t>
      </w:r>
      <w:proofErr w:type="gramEnd"/>
      <w:r w:rsidRPr="004E4A2F">
        <w:rPr>
          <w:rFonts w:ascii="Book Antiqua" w:hAnsi="Book Antiqua"/>
          <w:bCs/>
          <w:noProof/>
          <w:sz w:val="24"/>
          <w:szCs w:val="24"/>
          <w:vertAlign w:val="superscript"/>
        </w:rPr>
        <w:t>147]</w:t>
      </w:r>
      <w:r w:rsidRPr="004E4A2F">
        <w:rPr>
          <w:rFonts w:ascii="Book Antiqua" w:hAnsi="Book Antiqua"/>
          <w:bCs/>
          <w:sz w:val="24"/>
          <w:szCs w:val="24"/>
        </w:rPr>
        <w:t xml:space="preserve">. Likewise, in FRDA patients the same motor task showed a higher activation mainly prominent at the level of lobules V and VI and dentate nuclei, compared to healthy </w:t>
      </w:r>
      <w:proofErr w:type="gramStart"/>
      <w:r w:rsidRPr="004E4A2F">
        <w:rPr>
          <w:rFonts w:ascii="Book Antiqua" w:hAnsi="Book Antiqua"/>
          <w:bCs/>
          <w:sz w:val="24"/>
          <w:szCs w:val="24"/>
        </w:rPr>
        <w:t>control</w:t>
      </w:r>
      <w:r w:rsidRPr="004E4A2F">
        <w:rPr>
          <w:rFonts w:ascii="Book Antiqua" w:hAnsi="Book Antiqua"/>
          <w:bCs/>
          <w:noProof/>
          <w:sz w:val="24"/>
          <w:szCs w:val="24"/>
          <w:vertAlign w:val="superscript"/>
        </w:rPr>
        <w:t>[</w:t>
      </w:r>
      <w:proofErr w:type="gramEnd"/>
      <w:r w:rsidRPr="004E4A2F">
        <w:rPr>
          <w:rFonts w:ascii="Book Antiqua" w:hAnsi="Book Antiqua"/>
          <w:bCs/>
          <w:noProof/>
          <w:sz w:val="24"/>
          <w:szCs w:val="24"/>
          <w:vertAlign w:val="superscript"/>
        </w:rPr>
        <w:t>147]</w:t>
      </w:r>
      <w:r w:rsidRPr="004E4A2F">
        <w:rPr>
          <w:rFonts w:ascii="Book Antiqua" w:hAnsi="Book Antiqua"/>
          <w:bCs/>
          <w:sz w:val="24"/>
          <w:szCs w:val="24"/>
        </w:rPr>
        <w:t xml:space="preserve">. Furthermore, a working memory task fMRI experiment showed that FRDA patients had a decrease Functional connectivity between cerebellum and prefrontal areas, with a correlation between disease severity and cerebellar </w:t>
      </w:r>
      <w:proofErr w:type="gramStart"/>
      <w:r w:rsidRPr="004E4A2F">
        <w:rPr>
          <w:rFonts w:ascii="Book Antiqua" w:hAnsi="Book Antiqua"/>
          <w:bCs/>
          <w:sz w:val="24"/>
          <w:szCs w:val="24"/>
        </w:rPr>
        <w:t>dysfunction</w:t>
      </w:r>
      <w:r w:rsidRPr="004E4A2F">
        <w:rPr>
          <w:rFonts w:ascii="Book Antiqua" w:hAnsi="Book Antiqua"/>
          <w:bCs/>
          <w:noProof/>
          <w:sz w:val="24"/>
          <w:szCs w:val="24"/>
          <w:vertAlign w:val="superscript"/>
        </w:rPr>
        <w:t>[</w:t>
      </w:r>
      <w:proofErr w:type="gramEnd"/>
      <w:r w:rsidRPr="004E4A2F">
        <w:rPr>
          <w:rFonts w:ascii="Book Antiqua" w:hAnsi="Book Antiqua"/>
          <w:bCs/>
          <w:noProof/>
          <w:sz w:val="24"/>
          <w:szCs w:val="24"/>
          <w:vertAlign w:val="superscript"/>
        </w:rPr>
        <w:t>152]</w:t>
      </w:r>
      <w:r w:rsidRPr="004E4A2F">
        <w:rPr>
          <w:rFonts w:ascii="Book Antiqua" w:hAnsi="Book Antiqua"/>
          <w:bCs/>
          <w:sz w:val="24"/>
          <w:szCs w:val="24"/>
        </w:rPr>
        <w:t xml:space="preserve">. </w:t>
      </w:r>
    </w:p>
    <w:p w:rsidR="008D2356" w:rsidRPr="004E4A2F" w:rsidRDefault="008D2356" w:rsidP="000F1227">
      <w:pPr>
        <w:snapToGrid w:val="0"/>
        <w:spacing w:after="0" w:line="360" w:lineRule="auto"/>
        <w:jc w:val="both"/>
        <w:rPr>
          <w:rFonts w:ascii="Book Antiqua" w:hAnsi="Book Antiqua"/>
          <w:bCs/>
          <w:sz w:val="24"/>
          <w:szCs w:val="24"/>
          <w:lang w:eastAsia="zh-CN"/>
        </w:rPr>
      </w:pPr>
    </w:p>
    <w:p w:rsidR="00B74011" w:rsidRPr="004E4A2F" w:rsidRDefault="00B74011" w:rsidP="000F1227">
      <w:pPr>
        <w:snapToGrid w:val="0"/>
        <w:spacing w:after="0" w:line="360" w:lineRule="auto"/>
        <w:jc w:val="both"/>
        <w:rPr>
          <w:rFonts w:ascii="Book Antiqua" w:hAnsi="Book Antiqua" w:cs="Times New Roman"/>
          <w:b/>
          <w:i/>
          <w:sz w:val="24"/>
          <w:szCs w:val="24"/>
        </w:rPr>
      </w:pPr>
      <w:r w:rsidRPr="004E4A2F">
        <w:rPr>
          <w:rFonts w:ascii="Book Antiqua" w:hAnsi="Book Antiqua" w:cs="Times New Roman"/>
          <w:b/>
          <w:i/>
          <w:sz w:val="24"/>
          <w:szCs w:val="24"/>
        </w:rPr>
        <w:t>Alzheimer’</w:t>
      </w:r>
      <w:r w:rsidR="008D2356">
        <w:rPr>
          <w:rFonts w:ascii="Book Antiqua" w:hAnsi="Book Antiqua" w:cs="Times New Roman" w:hint="eastAsia"/>
          <w:b/>
          <w:i/>
          <w:sz w:val="24"/>
          <w:szCs w:val="24"/>
          <w:lang w:eastAsia="zh-CN"/>
        </w:rPr>
        <w:t>s</w:t>
      </w:r>
      <w:r w:rsidRPr="004E4A2F">
        <w:rPr>
          <w:rFonts w:ascii="Book Antiqua" w:hAnsi="Book Antiqua" w:cs="Times New Roman"/>
          <w:b/>
          <w:i/>
          <w:sz w:val="24"/>
          <w:szCs w:val="24"/>
        </w:rPr>
        <w:t xml:space="preserve"> disease</w:t>
      </w:r>
    </w:p>
    <w:p w:rsidR="00B74011" w:rsidRPr="004E4A2F" w:rsidRDefault="00B74011" w:rsidP="000F1227">
      <w:pPr>
        <w:snapToGrid w:val="0"/>
        <w:spacing w:after="0" w:line="360" w:lineRule="auto"/>
        <w:jc w:val="both"/>
        <w:rPr>
          <w:rFonts w:ascii="Book Antiqua" w:hAnsi="Book Antiqua" w:cs="Times New Roman"/>
          <w:color w:val="FF0000"/>
          <w:sz w:val="24"/>
          <w:szCs w:val="24"/>
        </w:rPr>
      </w:pPr>
      <w:r w:rsidRPr="004E4A2F">
        <w:rPr>
          <w:rFonts w:ascii="Book Antiqua" w:hAnsi="Book Antiqua" w:cs="Times New Roman"/>
          <w:sz w:val="24"/>
          <w:szCs w:val="24"/>
        </w:rPr>
        <w:t>Alzheimer</w:t>
      </w:r>
      <w:r w:rsidR="00BF2DF5">
        <w:rPr>
          <w:rFonts w:ascii="Book Antiqua" w:hAnsi="Book Antiqua" w:cs="Times New Roman"/>
          <w:sz w:val="24"/>
          <w:szCs w:val="24"/>
          <w:lang w:eastAsia="zh-CN"/>
        </w:rPr>
        <w:t>’</w:t>
      </w:r>
      <w:r w:rsidR="00BF2DF5">
        <w:rPr>
          <w:rFonts w:ascii="Book Antiqua" w:hAnsi="Book Antiqua" w:cs="Times New Roman" w:hint="eastAsia"/>
          <w:sz w:val="24"/>
          <w:szCs w:val="24"/>
          <w:lang w:eastAsia="zh-CN"/>
        </w:rPr>
        <w:t>s</w:t>
      </w:r>
      <w:r w:rsidRPr="004E4A2F">
        <w:rPr>
          <w:rFonts w:ascii="Book Antiqua" w:hAnsi="Book Antiqua" w:cs="Times New Roman"/>
          <w:sz w:val="24"/>
          <w:szCs w:val="24"/>
        </w:rPr>
        <w:t xml:space="preserve"> disease (AD) is the most common cause of dementia and it is preceded by a predementia phase, called mild cognitive impairment (MCI), characterized by a deficit in one or more cognitive domains. The role of cerebellum involvement in AD is controversial. While a volumetric MRI study in patients with AD, MCI and healthy controls found a volume loss at the level of the posterior cerebellar lobes in AD patients compared to healthy controls, no significant differences were showed between patients with MCI and healthy </w:t>
      </w:r>
      <w:proofErr w:type="gramStart"/>
      <w:r w:rsidRPr="004E4A2F">
        <w:rPr>
          <w:rFonts w:ascii="Book Antiqua" w:hAnsi="Book Antiqua" w:cs="Times New Roman"/>
          <w:sz w:val="24"/>
          <w:szCs w:val="24"/>
        </w:rPr>
        <w:t>controls</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153]</w:t>
      </w:r>
      <w:r w:rsidRPr="004E4A2F">
        <w:rPr>
          <w:rFonts w:ascii="Book Antiqua" w:hAnsi="Book Antiqua" w:cs="Times New Roman"/>
          <w:sz w:val="24"/>
          <w:szCs w:val="24"/>
        </w:rPr>
        <w:t xml:space="preserve">. Another study detected a regional GM atrophy in cerebellar lobule VI in patients with </w:t>
      </w:r>
      <w:proofErr w:type="gramStart"/>
      <w:r w:rsidRPr="004E4A2F">
        <w:rPr>
          <w:rFonts w:ascii="Book Antiqua" w:hAnsi="Book Antiqua" w:cs="Times New Roman"/>
          <w:sz w:val="24"/>
          <w:szCs w:val="24"/>
        </w:rPr>
        <w:t>AD</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154]</w:t>
      </w:r>
      <w:r w:rsidRPr="004E4A2F">
        <w:rPr>
          <w:rFonts w:ascii="Book Antiqua" w:hAnsi="Book Antiqua" w:cs="Times New Roman"/>
          <w:sz w:val="24"/>
          <w:szCs w:val="24"/>
        </w:rPr>
        <w:t xml:space="preserve"> </w:t>
      </w:r>
      <w:r w:rsidRPr="004E4A2F">
        <w:rPr>
          <w:rFonts w:ascii="Book Antiqua" w:hAnsi="Book Antiqua"/>
          <w:bCs/>
          <w:sz w:val="24"/>
          <w:szCs w:val="24"/>
        </w:rPr>
        <w:t>(Fig</w:t>
      </w:r>
      <w:r w:rsidR="005A6453">
        <w:rPr>
          <w:rFonts w:ascii="Book Antiqua" w:hAnsi="Book Antiqua" w:hint="eastAsia"/>
          <w:bCs/>
          <w:sz w:val="24"/>
          <w:szCs w:val="24"/>
          <w:lang w:eastAsia="zh-CN"/>
        </w:rPr>
        <w:t>ure</w:t>
      </w:r>
      <w:r w:rsidRPr="004E4A2F">
        <w:rPr>
          <w:rFonts w:ascii="Book Antiqua" w:hAnsi="Book Antiqua"/>
          <w:bCs/>
          <w:sz w:val="24"/>
          <w:szCs w:val="24"/>
        </w:rPr>
        <w:t xml:space="preserve"> 7)</w:t>
      </w:r>
      <w:r w:rsidRPr="004E4A2F">
        <w:rPr>
          <w:rFonts w:ascii="Book Antiqua" w:hAnsi="Book Antiqua" w:cs="Times New Roman"/>
          <w:sz w:val="24"/>
          <w:szCs w:val="24"/>
        </w:rPr>
        <w:t>.</w:t>
      </w:r>
      <w:r w:rsidR="00333A41">
        <w:rPr>
          <w:rFonts w:ascii="Book Antiqua" w:hAnsi="Book Antiqua" w:cs="Times New Roman"/>
          <w:sz w:val="24"/>
          <w:szCs w:val="24"/>
        </w:rPr>
        <w:t xml:space="preserve"> </w:t>
      </w:r>
      <w:r w:rsidRPr="004E4A2F">
        <w:rPr>
          <w:rFonts w:ascii="Book Antiqua" w:hAnsi="Book Antiqua" w:cs="Times New Roman"/>
          <w:sz w:val="24"/>
          <w:szCs w:val="24"/>
        </w:rPr>
        <w:t xml:space="preserve">These findings were not </w:t>
      </w:r>
      <w:proofErr w:type="gramStart"/>
      <w:r w:rsidRPr="004E4A2F">
        <w:rPr>
          <w:rFonts w:ascii="Book Antiqua" w:hAnsi="Book Antiqua" w:cs="Times New Roman"/>
          <w:color w:val="000000" w:themeColor="text1"/>
          <w:sz w:val="24"/>
          <w:szCs w:val="24"/>
        </w:rPr>
        <w:t>confirmed</w:t>
      </w:r>
      <w:r w:rsidRPr="004E4A2F">
        <w:rPr>
          <w:rFonts w:ascii="Book Antiqua" w:hAnsi="Book Antiqua" w:cs="Times New Roman"/>
          <w:noProof/>
          <w:color w:val="000000" w:themeColor="text1"/>
          <w:sz w:val="24"/>
          <w:szCs w:val="24"/>
          <w:vertAlign w:val="superscript"/>
        </w:rPr>
        <w:t>[</w:t>
      </w:r>
      <w:proofErr w:type="gramEnd"/>
      <w:r w:rsidRPr="004E4A2F">
        <w:rPr>
          <w:rFonts w:ascii="Book Antiqua" w:hAnsi="Book Antiqua" w:cs="Times New Roman"/>
          <w:noProof/>
          <w:color w:val="000000" w:themeColor="text1"/>
          <w:sz w:val="24"/>
          <w:szCs w:val="24"/>
          <w:vertAlign w:val="superscript"/>
        </w:rPr>
        <w:t>155]</w:t>
      </w:r>
      <w:r w:rsidRPr="004E4A2F">
        <w:rPr>
          <w:rFonts w:ascii="Book Antiqua" w:hAnsi="Book Antiqua" w:cs="Times New Roman"/>
          <w:color w:val="FF0000"/>
          <w:sz w:val="24"/>
          <w:szCs w:val="24"/>
        </w:rPr>
        <w:t xml:space="preserve"> </w:t>
      </w:r>
      <w:r w:rsidRPr="004E4A2F">
        <w:rPr>
          <w:rFonts w:ascii="Book Antiqua" w:hAnsi="Book Antiqua" w:cs="Times New Roman"/>
          <w:sz w:val="24"/>
          <w:szCs w:val="24"/>
        </w:rPr>
        <w:t>in a more recent study, suggesting that the decrease of cerebellar volume could be influenced by the patients’ age.</w:t>
      </w:r>
      <w:r w:rsidR="00333A41">
        <w:rPr>
          <w:rFonts w:ascii="Book Antiqua" w:hAnsi="Book Antiqua" w:cs="Times New Roman"/>
          <w:sz w:val="24"/>
          <w:szCs w:val="24"/>
        </w:rPr>
        <w:t xml:space="preserve"> </w:t>
      </w:r>
      <w:r w:rsidRPr="004E4A2F">
        <w:rPr>
          <w:rFonts w:ascii="Book Antiqua" w:hAnsi="Book Antiqua" w:cs="Times New Roman"/>
          <w:sz w:val="24"/>
          <w:szCs w:val="24"/>
        </w:rPr>
        <w:t xml:space="preserve">This is supported by the findings of cerebellar atrophy in patients with a late-onset, but not early-onset </w:t>
      </w:r>
      <w:proofErr w:type="gramStart"/>
      <w:r w:rsidRPr="004E4A2F">
        <w:rPr>
          <w:rFonts w:ascii="Book Antiqua" w:hAnsi="Book Antiqua" w:cs="Times New Roman"/>
          <w:sz w:val="24"/>
          <w:szCs w:val="24"/>
        </w:rPr>
        <w:t>AD</w:t>
      </w:r>
      <w:r w:rsidRPr="004E4A2F">
        <w:rPr>
          <w:rFonts w:ascii="Book Antiqua" w:hAnsi="Book Antiqua" w:cs="Times New Roman"/>
          <w:noProof/>
          <w:sz w:val="24"/>
          <w:szCs w:val="24"/>
          <w:vertAlign w:val="superscript"/>
        </w:rPr>
        <w:t>[</w:t>
      </w:r>
      <w:proofErr w:type="gramEnd"/>
      <w:r w:rsidRPr="004E4A2F">
        <w:rPr>
          <w:rFonts w:ascii="Book Antiqua" w:hAnsi="Book Antiqua" w:cs="Times New Roman"/>
          <w:noProof/>
          <w:sz w:val="24"/>
          <w:szCs w:val="24"/>
          <w:vertAlign w:val="superscript"/>
        </w:rPr>
        <w:t>156]</w:t>
      </w:r>
      <w:r w:rsidRPr="004E4A2F">
        <w:rPr>
          <w:rFonts w:ascii="Book Antiqua" w:hAnsi="Book Antiqua" w:cs="Times New Roman"/>
          <w:sz w:val="24"/>
          <w:szCs w:val="24"/>
        </w:rPr>
        <w:t xml:space="preserve"> and by the presence of cerebellar atrophy in cognitively preserved old subjects</w:t>
      </w:r>
      <w:r w:rsidRPr="004E4A2F">
        <w:rPr>
          <w:rFonts w:ascii="Book Antiqua" w:hAnsi="Book Antiqua" w:cs="Times New Roman"/>
          <w:noProof/>
          <w:sz w:val="24"/>
          <w:szCs w:val="24"/>
          <w:vertAlign w:val="superscript"/>
        </w:rPr>
        <w:t>[157]</w:t>
      </w:r>
      <w:r w:rsidRPr="004E4A2F">
        <w:rPr>
          <w:rFonts w:ascii="Book Antiqua" w:hAnsi="Book Antiqua" w:cs="Times New Roman"/>
          <w:sz w:val="24"/>
          <w:szCs w:val="24"/>
        </w:rPr>
        <w:t>.</w:t>
      </w:r>
    </w:p>
    <w:p w:rsidR="007D511B" w:rsidRDefault="007D511B" w:rsidP="000F1227">
      <w:pPr>
        <w:snapToGrid w:val="0"/>
        <w:spacing w:after="0" w:line="360" w:lineRule="auto"/>
        <w:jc w:val="both"/>
        <w:rPr>
          <w:rFonts w:ascii="Book Antiqua" w:hAnsi="Book Antiqua" w:cs="Times New Roman"/>
          <w:b/>
          <w:i/>
          <w:sz w:val="24"/>
          <w:szCs w:val="24"/>
          <w:lang w:eastAsia="zh-CN"/>
        </w:rPr>
      </w:pPr>
    </w:p>
    <w:p w:rsidR="00B74011" w:rsidRPr="007D511B" w:rsidRDefault="007D511B" w:rsidP="000F1227">
      <w:pPr>
        <w:snapToGrid w:val="0"/>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rPr>
        <w:lastRenderedPageBreak/>
        <w:t>CONCLUSION</w:t>
      </w:r>
    </w:p>
    <w:p w:rsidR="00B74011" w:rsidRPr="004E4A2F" w:rsidRDefault="00B74011" w:rsidP="000F1227">
      <w:pPr>
        <w:snapToGrid w:val="0"/>
        <w:spacing w:after="0" w:line="360" w:lineRule="auto"/>
        <w:jc w:val="both"/>
        <w:rPr>
          <w:rFonts w:ascii="Book Antiqua" w:hAnsi="Book Antiqua" w:cs="Times New Roman"/>
          <w:sz w:val="24"/>
          <w:szCs w:val="24"/>
        </w:rPr>
      </w:pPr>
      <w:r w:rsidRPr="004E4A2F">
        <w:rPr>
          <w:rFonts w:ascii="Book Antiqua" w:hAnsi="Book Antiqua" w:cs="Times New Roman"/>
          <w:sz w:val="24"/>
          <w:szCs w:val="24"/>
        </w:rPr>
        <w:t xml:space="preserve">The cerebellum plays a key role in the control of motor and cognitive functions </w:t>
      </w:r>
      <w:r w:rsidRPr="004E4A2F">
        <w:rPr>
          <w:rFonts w:ascii="Book Antiqua" w:hAnsi="Book Antiqua"/>
          <w:color w:val="131413"/>
          <w:sz w:val="24"/>
          <w:szCs w:val="24"/>
        </w:rPr>
        <w:t xml:space="preserve">due to the multiple connections to the forebrain, the thalamus, and the spinal cord. </w:t>
      </w:r>
      <w:r w:rsidRPr="004E4A2F">
        <w:rPr>
          <w:rFonts w:ascii="Book Antiqua" w:hAnsi="Book Antiqua" w:cs="Times New Roman"/>
          <w:sz w:val="24"/>
          <w:szCs w:val="24"/>
        </w:rPr>
        <w:t>However, the cerebellar complex anatomical structure and its location in the posterior fossa represent a challenge for in vivo structural and cerebellar neuroimaging. The recent advancement in MRI hardware and software and the development of more accurate and robust algorithms for image analysis have improved the structural and functional assessment of the cerebellum. This is of paramount importance due to the frequent and early involvement of the cerebellum in several neurodegenerative diseases. Therefore, MRI measures of cerebellar structure and function could serve as early and sensitive marker of disease progression and help monitor response to current or experimental treatments.</w:t>
      </w:r>
    </w:p>
    <w:p w:rsidR="00B74011" w:rsidRPr="004E4A2F" w:rsidRDefault="00B74011" w:rsidP="000F1227">
      <w:pPr>
        <w:snapToGrid w:val="0"/>
        <w:spacing w:after="0" w:line="360" w:lineRule="auto"/>
        <w:jc w:val="both"/>
        <w:rPr>
          <w:rFonts w:ascii="Book Antiqua" w:hAnsi="Book Antiqua" w:cs="Times New Roman"/>
          <w:sz w:val="24"/>
          <w:szCs w:val="24"/>
        </w:rPr>
      </w:pPr>
    </w:p>
    <w:p w:rsidR="00B74011" w:rsidRPr="004E4A2F" w:rsidRDefault="00B74011" w:rsidP="000F1227">
      <w:pPr>
        <w:snapToGrid w:val="0"/>
        <w:spacing w:after="0" w:line="360" w:lineRule="auto"/>
        <w:jc w:val="both"/>
        <w:rPr>
          <w:rFonts w:ascii="Book Antiqua" w:hAnsi="Book Antiqua" w:cs="Times New Roman"/>
          <w:b/>
          <w:bCs/>
          <w:sz w:val="24"/>
          <w:szCs w:val="24"/>
        </w:rPr>
      </w:pPr>
      <w:r w:rsidRPr="004E4A2F">
        <w:rPr>
          <w:rFonts w:ascii="Book Antiqua" w:hAnsi="Book Antiqua" w:cs="Times New Roman"/>
          <w:b/>
          <w:bCs/>
          <w:sz w:val="24"/>
          <w:szCs w:val="24"/>
        </w:rPr>
        <w:br w:type="page"/>
      </w:r>
    </w:p>
    <w:p w:rsidR="00B74011" w:rsidRDefault="0020190D" w:rsidP="000F1227">
      <w:pPr>
        <w:snapToGrid w:val="0"/>
        <w:spacing w:after="0" w:line="360" w:lineRule="auto"/>
        <w:ind w:left="426" w:hanging="426"/>
        <w:jc w:val="both"/>
        <w:rPr>
          <w:rFonts w:ascii="Book Antiqua" w:hAnsi="Book Antiqua" w:cs="Times New Roman"/>
          <w:b/>
          <w:bCs/>
          <w:sz w:val="24"/>
          <w:szCs w:val="24"/>
          <w:lang w:eastAsia="zh-CN"/>
        </w:rPr>
      </w:pPr>
      <w:r w:rsidRPr="004E4A2F">
        <w:rPr>
          <w:rFonts w:ascii="Book Antiqua" w:hAnsi="Book Antiqua" w:cs="Times New Roman"/>
          <w:b/>
          <w:bCs/>
          <w:sz w:val="24"/>
          <w:szCs w:val="24"/>
        </w:rPr>
        <w:lastRenderedPageBreak/>
        <w:t>REFERENCES</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bookmarkStart w:id="141" w:name="OLE_LINK1036"/>
      <w:bookmarkStart w:id="142" w:name="OLE_LINK1037"/>
      <w:r w:rsidRPr="00833BAB">
        <w:rPr>
          <w:rFonts w:ascii="Book Antiqua" w:hAnsi="Book Antiqua" w:cs="Times New Roman"/>
          <w:b/>
          <w:bCs/>
          <w:sz w:val="24"/>
          <w:szCs w:val="24"/>
          <w:lang w:eastAsia="zh-CN"/>
        </w:rPr>
        <w:t>Nieuwenhuys R,</w:t>
      </w:r>
      <w:r w:rsidRPr="00833BAB">
        <w:rPr>
          <w:rFonts w:ascii="Book Antiqua" w:hAnsi="Book Antiqua" w:cs="Times New Roman"/>
          <w:bCs/>
          <w:sz w:val="24"/>
          <w:szCs w:val="24"/>
          <w:lang w:eastAsia="zh-CN"/>
        </w:rPr>
        <w:t xml:space="preserve"> Voogd J, Huijzen Cv. The human central nervous system. 4th </w:t>
      </w:r>
      <w:proofErr w:type="gramStart"/>
      <w:r w:rsidRPr="00833BAB">
        <w:rPr>
          <w:rFonts w:ascii="Book Antiqua" w:hAnsi="Book Antiqua" w:cs="Times New Roman"/>
          <w:bCs/>
          <w:sz w:val="24"/>
          <w:szCs w:val="24"/>
          <w:lang w:eastAsia="zh-CN"/>
        </w:rPr>
        <w:t>ed</w:t>
      </w:r>
      <w:proofErr w:type="gramEnd"/>
      <w:r w:rsidRPr="00833BAB">
        <w:rPr>
          <w:rFonts w:ascii="Book Antiqua" w:hAnsi="Book Antiqua" w:cs="Times New Roman"/>
          <w:bCs/>
          <w:sz w:val="24"/>
          <w:szCs w:val="24"/>
          <w:lang w:eastAsia="zh-CN"/>
        </w:rPr>
        <w:t>. New York: Springer, 2008: 807-840 [DOI: 10.1007/978-3-540-34686-9]</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Barahona ML MJ,</w:t>
      </w:r>
      <w:r w:rsidRPr="00833BAB">
        <w:rPr>
          <w:rFonts w:ascii="Book Antiqua" w:hAnsi="Book Antiqua" w:cs="Times New Roman"/>
          <w:bCs/>
          <w:sz w:val="24"/>
          <w:szCs w:val="24"/>
          <w:lang w:eastAsia="zh-CN"/>
        </w:rPr>
        <w:t> Querol Pascual R, Alvarez-Linera Prado J, Gañan Presmanes Y, Fernández Gil MÁ. Structural and Functional anatomy of cerebellum. More than a motor conception. Poster No: C-0497 Congress: ECR 2011 Type: Educational Exhibit 2011 [DOI: 10.1594/ecr2011/C-0497]</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Glickstein M</w:t>
      </w:r>
      <w:r w:rsidRPr="00833BAB">
        <w:rPr>
          <w:rFonts w:ascii="Book Antiqua" w:hAnsi="Book Antiqua" w:cs="Times New Roman"/>
          <w:bCs/>
          <w:sz w:val="24"/>
          <w:szCs w:val="24"/>
          <w:lang w:eastAsia="zh-CN"/>
        </w:rPr>
        <w:t>, May JG 3rd, Mercier BE. Corticopontine projection in the macaque: the distribution of labelled cortical cells after large injections of horseradish peroxidase in the pontine nuclei. </w:t>
      </w:r>
      <w:r w:rsidRPr="00833BAB">
        <w:rPr>
          <w:rFonts w:ascii="Book Antiqua" w:hAnsi="Book Antiqua" w:cs="Times New Roman"/>
          <w:bCs/>
          <w:i/>
          <w:iCs/>
          <w:sz w:val="24"/>
          <w:szCs w:val="24"/>
          <w:lang w:eastAsia="zh-CN"/>
        </w:rPr>
        <w:t>J Comp Neurol</w:t>
      </w:r>
      <w:r w:rsidRPr="00833BAB">
        <w:rPr>
          <w:rFonts w:ascii="Book Antiqua" w:hAnsi="Book Antiqua" w:cs="Times New Roman"/>
          <w:bCs/>
          <w:sz w:val="24"/>
          <w:szCs w:val="24"/>
          <w:lang w:eastAsia="zh-CN"/>
        </w:rPr>
        <w:t> 1985; </w:t>
      </w:r>
      <w:r w:rsidRPr="00833BAB">
        <w:rPr>
          <w:rFonts w:ascii="Book Antiqua" w:hAnsi="Book Antiqua" w:cs="Times New Roman"/>
          <w:b/>
          <w:bCs/>
          <w:sz w:val="24"/>
          <w:szCs w:val="24"/>
          <w:lang w:eastAsia="zh-CN"/>
        </w:rPr>
        <w:t>235</w:t>
      </w:r>
      <w:r w:rsidRPr="00833BAB">
        <w:rPr>
          <w:rFonts w:ascii="Book Antiqua" w:hAnsi="Book Antiqua" w:cs="Times New Roman"/>
          <w:bCs/>
          <w:sz w:val="24"/>
          <w:szCs w:val="24"/>
          <w:lang w:eastAsia="zh-CN"/>
        </w:rPr>
        <w:t>: 343-359 [PMID: 3998215 DOI: 10.1002/cne.902350306]</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Schmahmann JD</w:t>
      </w:r>
      <w:r w:rsidRPr="00833BAB">
        <w:rPr>
          <w:rFonts w:ascii="Book Antiqua" w:hAnsi="Book Antiqua" w:cs="Times New Roman"/>
          <w:bCs/>
          <w:sz w:val="24"/>
          <w:szCs w:val="24"/>
          <w:lang w:eastAsia="zh-CN"/>
        </w:rPr>
        <w:t>. From movement to thought: anatomic substrates of the cerebellar contribution to cognitive processing. </w:t>
      </w:r>
      <w:r w:rsidRPr="00833BAB">
        <w:rPr>
          <w:rFonts w:ascii="Book Antiqua" w:hAnsi="Book Antiqua" w:cs="Times New Roman"/>
          <w:bCs/>
          <w:i/>
          <w:iCs/>
          <w:sz w:val="24"/>
          <w:szCs w:val="24"/>
          <w:lang w:eastAsia="zh-CN"/>
        </w:rPr>
        <w:t>Hum Brain Mapp</w:t>
      </w:r>
      <w:r w:rsidRPr="00833BAB">
        <w:rPr>
          <w:rFonts w:ascii="Book Antiqua" w:hAnsi="Book Antiqua" w:cs="Times New Roman"/>
          <w:bCs/>
          <w:sz w:val="24"/>
          <w:szCs w:val="24"/>
          <w:lang w:eastAsia="zh-CN"/>
        </w:rPr>
        <w:t> 1996; </w:t>
      </w:r>
      <w:r w:rsidRPr="00833BAB">
        <w:rPr>
          <w:rFonts w:ascii="Book Antiqua" w:hAnsi="Book Antiqua" w:cs="Times New Roman"/>
          <w:b/>
          <w:bCs/>
          <w:sz w:val="24"/>
          <w:szCs w:val="24"/>
          <w:lang w:eastAsia="zh-CN"/>
        </w:rPr>
        <w:t>4</w:t>
      </w:r>
      <w:r w:rsidRPr="00833BAB">
        <w:rPr>
          <w:rFonts w:ascii="Book Antiqua" w:hAnsi="Book Antiqua" w:cs="Times New Roman"/>
          <w:bCs/>
          <w:sz w:val="24"/>
          <w:szCs w:val="24"/>
          <w:lang w:eastAsia="zh-CN"/>
        </w:rPr>
        <w:t>: 174-198 [PMID: 20408197 DOI: 10.1002/(SICI)1097-0193(1996)4:3&lt;174::AID-HBM3&gt;3.0.CO;2-0]</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Strick PL</w:t>
      </w:r>
      <w:r w:rsidRPr="00833BAB">
        <w:rPr>
          <w:rFonts w:ascii="Book Antiqua" w:hAnsi="Book Antiqua" w:cs="Times New Roman"/>
          <w:bCs/>
          <w:sz w:val="24"/>
          <w:szCs w:val="24"/>
          <w:lang w:eastAsia="zh-CN"/>
        </w:rPr>
        <w:t>, Dum RP, Fiez JA. Cerebellum and nonmotor function. </w:t>
      </w:r>
      <w:r w:rsidRPr="00833BAB">
        <w:rPr>
          <w:rFonts w:ascii="Book Antiqua" w:hAnsi="Book Antiqua" w:cs="Times New Roman"/>
          <w:bCs/>
          <w:i/>
          <w:iCs/>
          <w:sz w:val="24"/>
          <w:szCs w:val="24"/>
          <w:lang w:eastAsia="zh-CN"/>
        </w:rPr>
        <w:t>Annu Rev Neurosci</w:t>
      </w:r>
      <w:r w:rsidRPr="00833BAB">
        <w:rPr>
          <w:rFonts w:ascii="Book Antiqua" w:hAnsi="Book Antiqua" w:cs="Times New Roman"/>
          <w:bCs/>
          <w:sz w:val="24"/>
          <w:szCs w:val="24"/>
          <w:lang w:eastAsia="zh-CN"/>
        </w:rPr>
        <w:t> 2009; </w:t>
      </w:r>
      <w:r w:rsidRPr="00833BAB">
        <w:rPr>
          <w:rFonts w:ascii="Book Antiqua" w:hAnsi="Book Antiqua" w:cs="Times New Roman"/>
          <w:b/>
          <w:bCs/>
          <w:sz w:val="24"/>
          <w:szCs w:val="24"/>
          <w:lang w:eastAsia="zh-CN"/>
        </w:rPr>
        <w:t>32</w:t>
      </w:r>
      <w:r w:rsidRPr="00833BAB">
        <w:rPr>
          <w:rFonts w:ascii="Book Antiqua" w:hAnsi="Book Antiqua" w:cs="Times New Roman"/>
          <w:bCs/>
          <w:sz w:val="24"/>
          <w:szCs w:val="24"/>
          <w:lang w:eastAsia="zh-CN"/>
        </w:rPr>
        <w:t>: 413-434 [PMID: 19555291 DOI: 10.1146/annurev.neuro.31.060407.125606]</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Milardi D</w:t>
      </w:r>
      <w:r w:rsidRPr="00833BAB">
        <w:rPr>
          <w:rFonts w:ascii="Book Antiqua" w:hAnsi="Book Antiqua" w:cs="Times New Roman"/>
          <w:bCs/>
          <w:sz w:val="24"/>
          <w:szCs w:val="24"/>
          <w:lang w:eastAsia="zh-CN"/>
        </w:rPr>
        <w:t>, Arrigo A, Anastasi G, Cacciola A, Marino S, Mormina E, Calamuneri A, Bruschetta D, Cutroneo G, Trimarchi F, Quartarone A. Extensive Direct Subcortical Cerebellum-Basal Ganglia Connections in Human Brain as Revealed by Constrained Spherical Deconvolution Tractography. </w:t>
      </w:r>
      <w:r w:rsidRPr="00833BAB">
        <w:rPr>
          <w:rFonts w:ascii="Book Antiqua" w:hAnsi="Book Antiqua" w:cs="Times New Roman"/>
          <w:bCs/>
          <w:i/>
          <w:iCs/>
          <w:sz w:val="24"/>
          <w:szCs w:val="24"/>
          <w:lang w:eastAsia="zh-CN"/>
        </w:rPr>
        <w:t>Front Neuroanat</w:t>
      </w:r>
      <w:r w:rsidRPr="00833BAB">
        <w:rPr>
          <w:rFonts w:ascii="Book Antiqua" w:hAnsi="Book Antiqua" w:cs="Times New Roman"/>
          <w:bCs/>
          <w:sz w:val="24"/>
          <w:szCs w:val="24"/>
          <w:lang w:eastAsia="zh-CN"/>
        </w:rPr>
        <w:t> 2016; </w:t>
      </w:r>
      <w:r w:rsidRPr="00833BAB">
        <w:rPr>
          <w:rFonts w:ascii="Book Antiqua" w:hAnsi="Book Antiqua" w:cs="Times New Roman"/>
          <w:b/>
          <w:bCs/>
          <w:sz w:val="24"/>
          <w:szCs w:val="24"/>
          <w:lang w:eastAsia="zh-CN"/>
        </w:rPr>
        <w:t>10</w:t>
      </w:r>
      <w:r w:rsidRPr="00833BAB">
        <w:rPr>
          <w:rFonts w:ascii="Book Antiqua" w:hAnsi="Book Antiqua" w:cs="Times New Roman"/>
          <w:bCs/>
          <w:sz w:val="24"/>
          <w:szCs w:val="24"/>
          <w:lang w:eastAsia="zh-CN"/>
        </w:rPr>
        <w:t>: 29 [PMID: 27047348 DOI: 10.3389/fnana.2016.00029]</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Dum RP</w:t>
      </w:r>
      <w:r w:rsidRPr="00833BAB">
        <w:rPr>
          <w:rFonts w:ascii="Book Antiqua" w:hAnsi="Book Antiqua" w:cs="Times New Roman"/>
          <w:bCs/>
          <w:sz w:val="24"/>
          <w:szCs w:val="24"/>
          <w:lang w:eastAsia="zh-CN"/>
        </w:rPr>
        <w:t>, Strick PL. An unfolded map of the cerebellar dentate nucleus and its projections to the cerebral cortex. </w:t>
      </w:r>
      <w:r w:rsidRPr="00833BAB">
        <w:rPr>
          <w:rFonts w:ascii="Book Antiqua" w:hAnsi="Book Antiqua" w:cs="Times New Roman"/>
          <w:bCs/>
          <w:i/>
          <w:iCs/>
          <w:sz w:val="24"/>
          <w:szCs w:val="24"/>
          <w:lang w:eastAsia="zh-CN"/>
        </w:rPr>
        <w:t>J Neurophysiol</w:t>
      </w:r>
      <w:r w:rsidRPr="00833BAB">
        <w:rPr>
          <w:rFonts w:ascii="Book Antiqua" w:hAnsi="Book Antiqua" w:cs="Times New Roman"/>
          <w:bCs/>
          <w:sz w:val="24"/>
          <w:szCs w:val="24"/>
          <w:lang w:eastAsia="zh-CN"/>
        </w:rPr>
        <w:t> 2003; </w:t>
      </w:r>
      <w:r w:rsidRPr="00833BAB">
        <w:rPr>
          <w:rFonts w:ascii="Book Antiqua" w:hAnsi="Book Antiqua" w:cs="Times New Roman"/>
          <w:b/>
          <w:bCs/>
          <w:sz w:val="24"/>
          <w:szCs w:val="24"/>
          <w:lang w:eastAsia="zh-CN"/>
        </w:rPr>
        <w:t>89</w:t>
      </w:r>
      <w:r w:rsidRPr="00833BAB">
        <w:rPr>
          <w:rFonts w:ascii="Book Antiqua" w:hAnsi="Book Antiqua" w:cs="Times New Roman"/>
          <w:bCs/>
          <w:sz w:val="24"/>
          <w:szCs w:val="24"/>
          <w:lang w:eastAsia="zh-CN"/>
        </w:rPr>
        <w:t>: 634-639 [PMID: 12522208 DOI: 10.1152/jn.00626.2002]</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Hoshi E</w:t>
      </w:r>
      <w:r w:rsidRPr="00833BAB">
        <w:rPr>
          <w:rFonts w:ascii="Book Antiqua" w:hAnsi="Book Antiqua" w:cs="Times New Roman"/>
          <w:bCs/>
          <w:sz w:val="24"/>
          <w:szCs w:val="24"/>
          <w:lang w:eastAsia="zh-CN"/>
        </w:rPr>
        <w:t>, Tremblay L, Féger J, Carras PL, Strick PL. The cerebellum communicates with the basal ganglia. </w:t>
      </w:r>
      <w:r w:rsidRPr="00833BAB">
        <w:rPr>
          <w:rFonts w:ascii="Book Antiqua" w:hAnsi="Book Antiqua" w:cs="Times New Roman"/>
          <w:bCs/>
          <w:i/>
          <w:iCs/>
          <w:sz w:val="24"/>
          <w:szCs w:val="24"/>
          <w:lang w:eastAsia="zh-CN"/>
        </w:rPr>
        <w:t>Nat Neurosci</w:t>
      </w:r>
      <w:r w:rsidRPr="00833BAB">
        <w:rPr>
          <w:rFonts w:ascii="Book Antiqua" w:hAnsi="Book Antiqua" w:cs="Times New Roman"/>
          <w:bCs/>
          <w:sz w:val="24"/>
          <w:szCs w:val="24"/>
          <w:lang w:eastAsia="zh-CN"/>
        </w:rPr>
        <w:t> 2005; </w:t>
      </w:r>
      <w:r w:rsidRPr="00833BAB">
        <w:rPr>
          <w:rFonts w:ascii="Book Antiqua" w:hAnsi="Book Antiqua" w:cs="Times New Roman"/>
          <w:b/>
          <w:bCs/>
          <w:sz w:val="24"/>
          <w:szCs w:val="24"/>
          <w:lang w:eastAsia="zh-CN"/>
        </w:rPr>
        <w:t>8</w:t>
      </w:r>
      <w:r w:rsidRPr="00833BAB">
        <w:rPr>
          <w:rFonts w:ascii="Book Antiqua" w:hAnsi="Book Antiqua" w:cs="Times New Roman"/>
          <w:bCs/>
          <w:sz w:val="24"/>
          <w:szCs w:val="24"/>
          <w:lang w:eastAsia="zh-CN"/>
        </w:rPr>
        <w:t>: 1491-1493 [PMID: 16205719 DOI: 10.1038/nn1544]</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Marr D</w:t>
      </w:r>
      <w:r w:rsidRPr="00833BAB">
        <w:rPr>
          <w:rFonts w:ascii="Book Antiqua" w:hAnsi="Book Antiqua" w:cs="Times New Roman"/>
          <w:bCs/>
          <w:sz w:val="24"/>
          <w:szCs w:val="24"/>
          <w:lang w:eastAsia="zh-CN"/>
        </w:rPr>
        <w:t>. A theory of cerebellar cortex. </w:t>
      </w:r>
      <w:r w:rsidRPr="00833BAB">
        <w:rPr>
          <w:rFonts w:ascii="Book Antiqua" w:hAnsi="Book Antiqua" w:cs="Times New Roman"/>
          <w:bCs/>
          <w:i/>
          <w:iCs/>
          <w:sz w:val="24"/>
          <w:szCs w:val="24"/>
          <w:lang w:eastAsia="zh-CN"/>
        </w:rPr>
        <w:t>J Physiol</w:t>
      </w:r>
      <w:r w:rsidRPr="00833BAB">
        <w:rPr>
          <w:rFonts w:ascii="Book Antiqua" w:hAnsi="Book Antiqua" w:cs="Times New Roman"/>
          <w:bCs/>
          <w:sz w:val="24"/>
          <w:szCs w:val="24"/>
          <w:lang w:eastAsia="zh-CN"/>
        </w:rPr>
        <w:t> 1969; </w:t>
      </w:r>
      <w:r w:rsidRPr="00833BAB">
        <w:rPr>
          <w:rFonts w:ascii="Book Antiqua" w:hAnsi="Book Antiqua" w:cs="Times New Roman"/>
          <w:b/>
          <w:bCs/>
          <w:sz w:val="24"/>
          <w:szCs w:val="24"/>
          <w:lang w:eastAsia="zh-CN"/>
        </w:rPr>
        <w:t>202</w:t>
      </w:r>
      <w:r w:rsidRPr="00833BAB">
        <w:rPr>
          <w:rFonts w:ascii="Book Antiqua" w:hAnsi="Book Antiqua" w:cs="Times New Roman"/>
          <w:bCs/>
          <w:sz w:val="24"/>
          <w:szCs w:val="24"/>
          <w:lang w:eastAsia="zh-CN"/>
        </w:rPr>
        <w:t>: 437-470 [PMID: 5784296 DOI: 10.1113/jphysiol.1969.sp008820]</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lastRenderedPageBreak/>
        <w:t>Schmahmann JD</w:t>
      </w:r>
      <w:r w:rsidRPr="00833BAB">
        <w:rPr>
          <w:rFonts w:ascii="Book Antiqua" w:hAnsi="Book Antiqua" w:cs="Times New Roman"/>
          <w:bCs/>
          <w:sz w:val="24"/>
          <w:szCs w:val="24"/>
          <w:lang w:eastAsia="zh-CN"/>
        </w:rPr>
        <w:t>, Sherman JC. The cerebellar cognitive affective syndrome. </w:t>
      </w:r>
      <w:r w:rsidRPr="00833BAB">
        <w:rPr>
          <w:rFonts w:ascii="Book Antiqua" w:hAnsi="Book Antiqua" w:cs="Times New Roman"/>
          <w:bCs/>
          <w:i/>
          <w:iCs/>
          <w:sz w:val="24"/>
          <w:szCs w:val="24"/>
          <w:lang w:eastAsia="zh-CN"/>
        </w:rPr>
        <w:t>Brain</w:t>
      </w:r>
      <w:r w:rsidRPr="00833BAB">
        <w:rPr>
          <w:rFonts w:ascii="Book Antiqua" w:hAnsi="Book Antiqua" w:cs="Times New Roman"/>
          <w:bCs/>
          <w:sz w:val="24"/>
          <w:szCs w:val="24"/>
          <w:lang w:eastAsia="zh-CN"/>
        </w:rPr>
        <w:t> 1998; </w:t>
      </w:r>
      <w:r w:rsidRPr="00833BAB">
        <w:rPr>
          <w:rFonts w:ascii="Book Antiqua" w:hAnsi="Book Antiqua" w:cs="Times New Roman"/>
          <w:b/>
          <w:bCs/>
          <w:sz w:val="24"/>
          <w:szCs w:val="24"/>
          <w:lang w:eastAsia="zh-CN"/>
        </w:rPr>
        <w:t>121 ( Pt 4)</w:t>
      </w:r>
      <w:r w:rsidRPr="00833BAB">
        <w:rPr>
          <w:rFonts w:ascii="Book Antiqua" w:hAnsi="Book Antiqua" w:cs="Times New Roman"/>
          <w:bCs/>
          <w:sz w:val="24"/>
          <w:szCs w:val="24"/>
          <w:lang w:eastAsia="zh-CN"/>
        </w:rPr>
        <w:t>: 561-579 [PMID: 9577385 DOI: 10.1093/brain/121.4.561]</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Balsters JH</w:t>
      </w:r>
      <w:r w:rsidRPr="00833BAB">
        <w:rPr>
          <w:rFonts w:ascii="Book Antiqua" w:hAnsi="Book Antiqua" w:cs="Times New Roman"/>
          <w:bCs/>
          <w:sz w:val="24"/>
          <w:szCs w:val="24"/>
          <w:lang w:eastAsia="zh-CN"/>
        </w:rPr>
        <w:t>, Ramnani N. Symbolic representations of action in the human cerebellum. </w:t>
      </w:r>
      <w:r w:rsidRPr="00833BAB">
        <w:rPr>
          <w:rFonts w:ascii="Book Antiqua" w:hAnsi="Book Antiqua" w:cs="Times New Roman"/>
          <w:bCs/>
          <w:i/>
          <w:iCs/>
          <w:sz w:val="24"/>
          <w:szCs w:val="24"/>
          <w:lang w:eastAsia="zh-CN"/>
        </w:rPr>
        <w:t>Neuroimage</w:t>
      </w:r>
      <w:r w:rsidRPr="00833BAB">
        <w:rPr>
          <w:rFonts w:ascii="Book Antiqua" w:hAnsi="Book Antiqua" w:cs="Times New Roman"/>
          <w:bCs/>
          <w:sz w:val="24"/>
          <w:szCs w:val="24"/>
          <w:lang w:eastAsia="zh-CN"/>
        </w:rPr>
        <w:t> 2008; </w:t>
      </w:r>
      <w:r w:rsidRPr="00833BAB">
        <w:rPr>
          <w:rFonts w:ascii="Book Antiqua" w:hAnsi="Book Antiqua" w:cs="Times New Roman"/>
          <w:b/>
          <w:bCs/>
          <w:sz w:val="24"/>
          <w:szCs w:val="24"/>
          <w:lang w:eastAsia="zh-CN"/>
        </w:rPr>
        <w:t>43</w:t>
      </w:r>
      <w:r w:rsidRPr="00833BAB">
        <w:rPr>
          <w:rFonts w:ascii="Book Antiqua" w:hAnsi="Book Antiqua" w:cs="Times New Roman"/>
          <w:bCs/>
          <w:sz w:val="24"/>
          <w:szCs w:val="24"/>
          <w:lang w:eastAsia="zh-CN"/>
        </w:rPr>
        <w:t>: 388-398 [PMID: 18692577 DOI: 10.1016/j.neuroimage.2008.07.010]</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Balsters JH</w:t>
      </w:r>
      <w:r w:rsidRPr="00833BAB">
        <w:rPr>
          <w:rFonts w:ascii="Book Antiqua" w:hAnsi="Book Antiqua" w:cs="Times New Roman"/>
          <w:bCs/>
          <w:sz w:val="24"/>
          <w:szCs w:val="24"/>
          <w:lang w:eastAsia="zh-CN"/>
        </w:rPr>
        <w:t>, Ramnani N. Cerebellar plasticity and the automation of first-order rules. </w:t>
      </w:r>
      <w:r w:rsidRPr="00833BAB">
        <w:rPr>
          <w:rFonts w:ascii="Book Antiqua" w:hAnsi="Book Antiqua" w:cs="Times New Roman"/>
          <w:bCs/>
          <w:i/>
          <w:iCs/>
          <w:sz w:val="24"/>
          <w:szCs w:val="24"/>
          <w:lang w:eastAsia="zh-CN"/>
        </w:rPr>
        <w:t>J Neurosci</w:t>
      </w:r>
      <w:r w:rsidRPr="00833BAB">
        <w:rPr>
          <w:rFonts w:ascii="Book Antiqua" w:hAnsi="Book Antiqua" w:cs="Times New Roman"/>
          <w:bCs/>
          <w:sz w:val="24"/>
          <w:szCs w:val="24"/>
          <w:lang w:eastAsia="zh-CN"/>
        </w:rPr>
        <w:t> 2011; </w:t>
      </w:r>
      <w:r w:rsidRPr="00833BAB">
        <w:rPr>
          <w:rFonts w:ascii="Book Antiqua" w:hAnsi="Book Antiqua" w:cs="Times New Roman"/>
          <w:b/>
          <w:bCs/>
          <w:sz w:val="24"/>
          <w:szCs w:val="24"/>
          <w:lang w:eastAsia="zh-CN"/>
        </w:rPr>
        <w:t>31</w:t>
      </w:r>
      <w:r w:rsidRPr="00833BAB">
        <w:rPr>
          <w:rFonts w:ascii="Book Antiqua" w:hAnsi="Book Antiqua" w:cs="Times New Roman"/>
          <w:bCs/>
          <w:sz w:val="24"/>
          <w:szCs w:val="24"/>
          <w:lang w:eastAsia="zh-CN"/>
        </w:rPr>
        <w:t>: 2305-2312 [PMID: 21307266 DOI: 10.1523/JNEUROSCI.4358-10.2011]</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Raut AA</w:t>
      </w:r>
      <w:r w:rsidRPr="00833BAB">
        <w:rPr>
          <w:rFonts w:ascii="Book Antiqua" w:hAnsi="Book Antiqua" w:cs="Times New Roman"/>
          <w:bCs/>
          <w:sz w:val="24"/>
          <w:szCs w:val="24"/>
          <w:lang w:eastAsia="zh-CN"/>
        </w:rPr>
        <w:t>, Naphade PS, Chawla A. Imaging of skull base: Pictorial essay. </w:t>
      </w:r>
      <w:r w:rsidRPr="00833BAB">
        <w:rPr>
          <w:rFonts w:ascii="Book Antiqua" w:hAnsi="Book Antiqua" w:cs="Times New Roman"/>
          <w:bCs/>
          <w:i/>
          <w:iCs/>
          <w:sz w:val="24"/>
          <w:szCs w:val="24"/>
          <w:lang w:eastAsia="zh-CN"/>
        </w:rPr>
        <w:t>Indian J Radiol Imaging</w:t>
      </w:r>
      <w:r w:rsidRPr="00833BAB">
        <w:rPr>
          <w:rFonts w:ascii="Book Antiqua" w:hAnsi="Book Antiqua" w:cs="Times New Roman"/>
          <w:bCs/>
          <w:sz w:val="24"/>
          <w:szCs w:val="24"/>
          <w:lang w:eastAsia="zh-CN"/>
        </w:rPr>
        <w:t> 2012; </w:t>
      </w:r>
      <w:r w:rsidRPr="00833BAB">
        <w:rPr>
          <w:rFonts w:ascii="Book Antiqua" w:hAnsi="Book Antiqua" w:cs="Times New Roman"/>
          <w:b/>
          <w:bCs/>
          <w:sz w:val="24"/>
          <w:szCs w:val="24"/>
          <w:lang w:eastAsia="zh-CN"/>
        </w:rPr>
        <w:t>22</w:t>
      </w:r>
      <w:r w:rsidRPr="00833BAB">
        <w:rPr>
          <w:rFonts w:ascii="Book Antiqua" w:hAnsi="Book Antiqua" w:cs="Times New Roman"/>
          <w:bCs/>
          <w:sz w:val="24"/>
          <w:szCs w:val="24"/>
          <w:lang w:eastAsia="zh-CN"/>
        </w:rPr>
        <w:t>: 305-316 [PMID: 23833423 DOI: 10.4103/0971-3026.111485]</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Borges A</w:t>
      </w:r>
      <w:r w:rsidRPr="00833BAB">
        <w:rPr>
          <w:rFonts w:ascii="Book Antiqua" w:hAnsi="Book Antiqua" w:cs="Times New Roman"/>
          <w:bCs/>
          <w:sz w:val="24"/>
          <w:szCs w:val="24"/>
          <w:lang w:eastAsia="zh-CN"/>
        </w:rPr>
        <w:t>. Imaging of the central skull base. </w:t>
      </w:r>
      <w:r w:rsidRPr="00833BAB">
        <w:rPr>
          <w:rFonts w:ascii="Book Antiqua" w:hAnsi="Book Antiqua" w:cs="Times New Roman"/>
          <w:bCs/>
          <w:i/>
          <w:iCs/>
          <w:sz w:val="24"/>
          <w:szCs w:val="24"/>
          <w:lang w:eastAsia="zh-CN"/>
        </w:rPr>
        <w:t>Neuroimaging Clin N Am</w:t>
      </w:r>
      <w:r w:rsidRPr="00833BAB">
        <w:rPr>
          <w:rFonts w:ascii="Book Antiqua" w:hAnsi="Book Antiqua" w:cs="Times New Roman"/>
          <w:bCs/>
          <w:sz w:val="24"/>
          <w:szCs w:val="24"/>
          <w:lang w:eastAsia="zh-CN"/>
        </w:rPr>
        <w:t> 2009; </w:t>
      </w:r>
      <w:r w:rsidRPr="00833BAB">
        <w:rPr>
          <w:rFonts w:ascii="Book Antiqua" w:hAnsi="Book Antiqua" w:cs="Times New Roman"/>
          <w:b/>
          <w:bCs/>
          <w:sz w:val="24"/>
          <w:szCs w:val="24"/>
          <w:lang w:eastAsia="zh-CN"/>
        </w:rPr>
        <w:t>19</w:t>
      </w:r>
      <w:r w:rsidRPr="00833BAB">
        <w:rPr>
          <w:rFonts w:ascii="Book Antiqua" w:hAnsi="Book Antiqua" w:cs="Times New Roman"/>
          <w:bCs/>
          <w:sz w:val="24"/>
          <w:szCs w:val="24"/>
          <w:lang w:eastAsia="zh-CN"/>
        </w:rPr>
        <w:t>: 669-696 [PMID: 19959012 DOI: 10.1016/j.nic.2009.11.001]</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Laine FJ</w:t>
      </w:r>
      <w:r w:rsidRPr="00833BAB">
        <w:rPr>
          <w:rFonts w:ascii="Book Antiqua" w:hAnsi="Book Antiqua" w:cs="Times New Roman"/>
          <w:bCs/>
          <w:sz w:val="24"/>
          <w:szCs w:val="24"/>
          <w:lang w:eastAsia="zh-CN"/>
        </w:rPr>
        <w:t>, Nadel L, Braun IF. CT and MR imaging of the central skull base. Part 2. Pathologic spectrum. </w:t>
      </w:r>
      <w:r w:rsidRPr="00833BAB">
        <w:rPr>
          <w:rFonts w:ascii="Book Antiqua" w:hAnsi="Book Antiqua" w:cs="Times New Roman"/>
          <w:bCs/>
          <w:i/>
          <w:iCs/>
          <w:sz w:val="24"/>
          <w:szCs w:val="24"/>
          <w:lang w:eastAsia="zh-CN"/>
        </w:rPr>
        <w:t>Radiographics</w:t>
      </w:r>
      <w:r w:rsidRPr="00833BAB">
        <w:rPr>
          <w:rFonts w:ascii="Book Antiqua" w:hAnsi="Book Antiqua" w:cs="Times New Roman"/>
          <w:bCs/>
          <w:sz w:val="24"/>
          <w:szCs w:val="24"/>
          <w:lang w:eastAsia="zh-CN"/>
        </w:rPr>
        <w:t> 1990; </w:t>
      </w:r>
      <w:r w:rsidRPr="00833BAB">
        <w:rPr>
          <w:rFonts w:ascii="Book Antiqua" w:hAnsi="Book Antiqua" w:cs="Times New Roman"/>
          <w:b/>
          <w:bCs/>
          <w:sz w:val="24"/>
          <w:szCs w:val="24"/>
          <w:lang w:eastAsia="zh-CN"/>
        </w:rPr>
        <w:t>10</w:t>
      </w:r>
      <w:r w:rsidRPr="00833BAB">
        <w:rPr>
          <w:rFonts w:ascii="Book Antiqua" w:hAnsi="Book Antiqua" w:cs="Times New Roman"/>
          <w:bCs/>
          <w:sz w:val="24"/>
          <w:szCs w:val="24"/>
          <w:lang w:eastAsia="zh-CN"/>
        </w:rPr>
        <w:t>: 797-821 [PMID: 2217972 DOI: 10.1148/radiographics.10.5.2217972]</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Ertl-Wagner B</w:t>
      </w:r>
      <w:r w:rsidRPr="00833BAB">
        <w:rPr>
          <w:rFonts w:ascii="Book Antiqua" w:hAnsi="Book Antiqua" w:cs="Times New Roman"/>
          <w:bCs/>
          <w:sz w:val="24"/>
          <w:szCs w:val="24"/>
          <w:lang w:eastAsia="zh-CN"/>
        </w:rPr>
        <w:t>, Eftimov L, Blume J, Bruening R, Becker C, Cormack J, Brueckmann H, Reiser M. Cranial CT with 64-, 16-, 4- and single-slice CT systems-comparison of image quality and posterior fossa artifacts in routine brain imaging with standard protocols. </w:t>
      </w:r>
      <w:r w:rsidRPr="00833BAB">
        <w:rPr>
          <w:rFonts w:ascii="Book Antiqua" w:hAnsi="Book Antiqua" w:cs="Times New Roman"/>
          <w:bCs/>
          <w:i/>
          <w:iCs/>
          <w:sz w:val="24"/>
          <w:szCs w:val="24"/>
          <w:lang w:eastAsia="zh-CN"/>
        </w:rPr>
        <w:t>Eur Radiol</w:t>
      </w:r>
      <w:r w:rsidRPr="00833BAB">
        <w:rPr>
          <w:rFonts w:ascii="Book Antiqua" w:hAnsi="Book Antiqua" w:cs="Times New Roman"/>
          <w:bCs/>
          <w:sz w:val="24"/>
          <w:szCs w:val="24"/>
          <w:lang w:eastAsia="zh-CN"/>
        </w:rPr>
        <w:t> 2008; </w:t>
      </w:r>
      <w:r w:rsidRPr="00833BAB">
        <w:rPr>
          <w:rFonts w:ascii="Book Antiqua" w:hAnsi="Book Antiqua" w:cs="Times New Roman"/>
          <w:b/>
          <w:bCs/>
          <w:sz w:val="24"/>
          <w:szCs w:val="24"/>
          <w:lang w:eastAsia="zh-CN"/>
        </w:rPr>
        <w:t>18</w:t>
      </w:r>
      <w:r w:rsidRPr="00833BAB">
        <w:rPr>
          <w:rFonts w:ascii="Book Antiqua" w:hAnsi="Book Antiqua" w:cs="Times New Roman"/>
          <w:bCs/>
          <w:sz w:val="24"/>
          <w:szCs w:val="24"/>
          <w:lang w:eastAsia="zh-CN"/>
        </w:rPr>
        <w:t>: 1720-1726 [PMID: 18389247 DOI: 10.1007/s00330-008-0937-6]</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Jones TR</w:t>
      </w:r>
      <w:r w:rsidRPr="00833BAB">
        <w:rPr>
          <w:rFonts w:ascii="Book Antiqua" w:hAnsi="Book Antiqua" w:cs="Times New Roman"/>
          <w:bCs/>
          <w:sz w:val="24"/>
          <w:szCs w:val="24"/>
          <w:lang w:eastAsia="zh-CN"/>
        </w:rPr>
        <w:t>, Kaplan RT, Lane B, Atlas SW, Rubin GD. Single- versus multi-detector row CT of the brain: quality assessment. </w:t>
      </w:r>
      <w:r w:rsidRPr="00833BAB">
        <w:rPr>
          <w:rFonts w:ascii="Book Antiqua" w:hAnsi="Book Antiqua" w:cs="Times New Roman"/>
          <w:bCs/>
          <w:i/>
          <w:iCs/>
          <w:sz w:val="24"/>
          <w:szCs w:val="24"/>
          <w:lang w:eastAsia="zh-CN"/>
        </w:rPr>
        <w:t>Radiology</w:t>
      </w:r>
      <w:r w:rsidRPr="00833BAB">
        <w:rPr>
          <w:rFonts w:ascii="Book Antiqua" w:hAnsi="Book Antiqua" w:cs="Times New Roman"/>
          <w:bCs/>
          <w:sz w:val="24"/>
          <w:szCs w:val="24"/>
          <w:lang w:eastAsia="zh-CN"/>
        </w:rPr>
        <w:t> 2001; </w:t>
      </w:r>
      <w:r w:rsidRPr="00833BAB">
        <w:rPr>
          <w:rFonts w:ascii="Book Antiqua" w:hAnsi="Book Antiqua" w:cs="Times New Roman"/>
          <w:b/>
          <w:bCs/>
          <w:sz w:val="24"/>
          <w:szCs w:val="24"/>
          <w:lang w:eastAsia="zh-CN"/>
        </w:rPr>
        <w:t>219</w:t>
      </w:r>
      <w:r w:rsidRPr="00833BAB">
        <w:rPr>
          <w:rFonts w:ascii="Book Antiqua" w:hAnsi="Book Antiqua" w:cs="Times New Roman"/>
          <w:bCs/>
          <w:sz w:val="24"/>
          <w:szCs w:val="24"/>
          <w:lang w:eastAsia="zh-CN"/>
        </w:rPr>
        <w:t>: 750-755 [PMID: 11376264 DOI: 10.1148/radiology.219.3.r01jn47750]</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Kamalian S</w:t>
      </w:r>
      <w:r w:rsidRPr="00833BAB">
        <w:rPr>
          <w:rFonts w:ascii="Book Antiqua" w:hAnsi="Book Antiqua" w:cs="Times New Roman"/>
          <w:bCs/>
          <w:sz w:val="24"/>
          <w:szCs w:val="24"/>
          <w:lang w:eastAsia="zh-CN"/>
        </w:rPr>
        <w:t>, Atkinson WL, Florin LA, Pomerantz SR, Lev MH, Romero JM. Emergency department CT screening of patients with nontraumatic neurological symptoms referred to the posterior fossa: comparison of thin versus thick slice images. </w:t>
      </w:r>
      <w:r w:rsidRPr="00833BAB">
        <w:rPr>
          <w:rFonts w:ascii="Book Antiqua" w:hAnsi="Book Antiqua" w:cs="Times New Roman"/>
          <w:bCs/>
          <w:i/>
          <w:iCs/>
          <w:sz w:val="24"/>
          <w:szCs w:val="24"/>
          <w:lang w:eastAsia="zh-CN"/>
        </w:rPr>
        <w:t>Emerg Radiol</w:t>
      </w:r>
      <w:r w:rsidRPr="00833BAB">
        <w:rPr>
          <w:rFonts w:ascii="Book Antiqua" w:hAnsi="Book Antiqua" w:cs="Times New Roman"/>
          <w:bCs/>
          <w:sz w:val="24"/>
          <w:szCs w:val="24"/>
          <w:lang w:eastAsia="zh-CN"/>
        </w:rPr>
        <w:t> 2014; </w:t>
      </w:r>
      <w:r w:rsidRPr="00833BAB">
        <w:rPr>
          <w:rFonts w:ascii="Book Antiqua" w:hAnsi="Book Antiqua" w:cs="Times New Roman"/>
          <w:b/>
          <w:bCs/>
          <w:sz w:val="24"/>
          <w:szCs w:val="24"/>
          <w:lang w:eastAsia="zh-CN"/>
        </w:rPr>
        <w:t>21</w:t>
      </w:r>
      <w:r w:rsidRPr="00833BAB">
        <w:rPr>
          <w:rFonts w:ascii="Book Antiqua" w:hAnsi="Book Antiqua" w:cs="Times New Roman"/>
          <w:bCs/>
          <w:sz w:val="24"/>
          <w:szCs w:val="24"/>
          <w:lang w:eastAsia="zh-CN"/>
        </w:rPr>
        <w:t>: 251-256 [PMID: 24469596 DOI: 10.1007/s10140-014-1194-4]</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Rozeik C</w:t>
      </w:r>
      <w:r w:rsidRPr="00833BAB">
        <w:rPr>
          <w:rFonts w:ascii="Book Antiqua" w:hAnsi="Book Antiqua" w:cs="Times New Roman"/>
          <w:bCs/>
          <w:sz w:val="24"/>
          <w:szCs w:val="24"/>
          <w:lang w:eastAsia="zh-CN"/>
        </w:rPr>
        <w:t>, Kotterer O, Preiss J, Schütz M, Dingler W, Deininger HK. Cranial CT artifacts and gantry angulation. </w:t>
      </w:r>
      <w:r w:rsidRPr="00833BAB">
        <w:rPr>
          <w:rFonts w:ascii="Book Antiqua" w:hAnsi="Book Antiqua" w:cs="Times New Roman"/>
          <w:bCs/>
          <w:i/>
          <w:iCs/>
          <w:sz w:val="24"/>
          <w:szCs w:val="24"/>
          <w:lang w:eastAsia="zh-CN"/>
        </w:rPr>
        <w:t>J Comput Assist Tomogr</w:t>
      </w:r>
      <w:r w:rsidRPr="00833BAB">
        <w:rPr>
          <w:rFonts w:ascii="Book Antiqua" w:hAnsi="Book Antiqua" w:cs="Times New Roman"/>
          <w:bCs/>
          <w:sz w:val="24"/>
          <w:szCs w:val="24"/>
          <w:lang w:eastAsia="zh-CN"/>
        </w:rPr>
        <w:t> 1991; </w:t>
      </w:r>
      <w:r w:rsidRPr="00833BAB">
        <w:rPr>
          <w:rFonts w:ascii="Book Antiqua" w:hAnsi="Book Antiqua" w:cs="Times New Roman"/>
          <w:b/>
          <w:bCs/>
          <w:sz w:val="24"/>
          <w:szCs w:val="24"/>
          <w:lang w:eastAsia="zh-CN"/>
        </w:rPr>
        <w:t>15</w:t>
      </w:r>
      <w:r w:rsidRPr="00833BAB">
        <w:rPr>
          <w:rFonts w:ascii="Book Antiqua" w:hAnsi="Book Antiqua" w:cs="Times New Roman"/>
          <w:bCs/>
          <w:sz w:val="24"/>
          <w:szCs w:val="24"/>
          <w:lang w:eastAsia="zh-CN"/>
        </w:rPr>
        <w:t>: 381-386 [PMID: 2026796 DOI: 10.1097/00004728-199105000-00007]</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lastRenderedPageBreak/>
        <w:t>Levy JM</w:t>
      </w:r>
      <w:r w:rsidRPr="00833BAB">
        <w:rPr>
          <w:rFonts w:ascii="Book Antiqua" w:hAnsi="Book Antiqua" w:cs="Times New Roman"/>
          <w:bCs/>
          <w:sz w:val="24"/>
          <w:szCs w:val="24"/>
          <w:lang w:eastAsia="zh-CN"/>
        </w:rPr>
        <w:t>, Hupke R. Composite addition technique: a new method in CT scanning of the posterior fossa. </w:t>
      </w:r>
      <w:r w:rsidRPr="00833BAB">
        <w:rPr>
          <w:rFonts w:ascii="Book Antiqua" w:hAnsi="Book Antiqua" w:cs="Times New Roman"/>
          <w:bCs/>
          <w:i/>
          <w:iCs/>
          <w:sz w:val="24"/>
          <w:szCs w:val="24"/>
          <w:lang w:eastAsia="zh-CN"/>
        </w:rPr>
        <w:t>AJNR Am J Neuroradiol</w:t>
      </w:r>
      <w:r w:rsidRPr="00833BAB">
        <w:rPr>
          <w:rFonts w:ascii="Book Antiqua" w:hAnsi="Book Antiqua" w:cs="Times New Roman"/>
          <w:bCs/>
          <w:sz w:val="24"/>
          <w:szCs w:val="24"/>
          <w:lang w:eastAsia="zh-CN"/>
        </w:rPr>
        <w:t> 1991; </w:t>
      </w:r>
      <w:r w:rsidRPr="00833BAB">
        <w:rPr>
          <w:rFonts w:ascii="Book Antiqua" w:hAnsi="Book Antiqua" w:cs="Times New Roman"/>
          <w:b/>
          <w:bCs/>
          <w:sz w:val="24"/>
          <w:szCs w:val="24"/>
          <w:lang w:eastAsia="zh-CN"/>
        </w:rPr>
        <w:t>12</w:t>
      </w:r>
      <w:r w:rsidRPr="00833BAB">
        <w:rPr>
          <w:rFonts w:ascii="Book Antiqua" w:hAnsi="Book Antiqua" w:cs="Times New Roman"/>
          <w:bCs/>
          <w:sz w:val="24"/>
          <w:szCs w:val="24"/>
          <w:lang w:eastAsia="zh-CN"/>
        </w:rPr>
        <w:t>: 686-688 [PMID: 1882744]</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Moström U</w:t>
      </w:r>
      <w:r w:rsidRPr="00833BAB">
        <w:rPr>
          <w:rFonts w:ascii="Book Antiqua" w:hAnsi="Book Antiqua" w:cs="Times New Roman"/>
          <w:bCs/>
          <w:sz w:val="24"/>
          <w:szCs w:val="24"/>
          <w:lang w:eastAsia="zh-CN"/>
        </w:rPr>
        <w:t>, Ytterbergh C. Artifacts in computed tomography of the posterior fossa: a comparative phantom study. </w:t>
      </w:r>
      <w:r w:rsidRPr="00833BAB">
        <w:rPr>
          <w:rFonts w:ascii="Book Antiqua" w:hAnsi="Book Antiqua" w:cs="Times New Roman"/>
          <w:bCs/>
          <w:i/>
          <w:iCs/>
          <w:sz w:val="24"/>
          <w:szCs w:val="24"/>
          <w:lang w:eastAsia="zh-CN"/>
        </w:rPr>
        <w:t>J Comput Assist Tomogr</w:t>
      </w:r>
      <w:r w:rsidRPr="00833BAB">
        <w:rPr>
          <w:rFonts w:ascii="Book Antiqua" w:hAnsi="Book Antiqua" w:cs="Times New Roman"/>
          <w:bCs/>
          <w:sz w:val="24"/>
          <w:szCs w:val="24"/>
          <w:lang w:eastAsia="zh-CN"/>
        </w:rPr>
        <w:t> 1986; </w:t>
      </w:r>
      <w:r w:rsidRPr="00833BAB">
        <w:rPr>
          <w:rFonts w:ascii="Book Antiqua" w:hAnsi="Book Antiqua" w:cs="Times New Roman"/>
          <w:b/>
          <w:bCs/>
          <w:sz w:val="24"/>
          <w:szCs w:val="24"/>
          <w:lang w:eastAsia="zh-CN"/>
        </w:rPr>
        <w:t>10</w:t>
      </w:r>
      <w:r w:rsidRPr="00833BAB">
        <w:rPr>
          <w:rFonts w:ascii="Book Antiqua" w:hAnsi="Book Antiqua" w:cs="Times New Roman"/>
          <w:bCs/>
          <w:sz w:val="24"/>
          <w:szCs w:val="24"/>
          <w:lang w:eastAsia="zh-CN"/>
        </w:rPr>
        <w:t>: 560-566 [PMID: 3734195 DOI: 10.1097/00004728-198607000-00002]</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Glover GH</w:t>
      </w:r>
      <w:r w:rsidRPr="00833BAB">
        <w:rPr>
          <w:rFonts w:ascii="Book Antiqua" w:hAnsi="Book Antiqua" w:cs="Times New Roman"/>
          <w:bCs/>
          <w:sz w:val="24"/>
          <w:szCs w:val="24"/>
          <w:lang w:eastAsia="zh-CN"/>
        </w:rPr>
        <w:t>, Pelc NJ. Nonlinear partial volume artifacts in x-ray computed tomography. </w:t>
      </w:r>
      <w:r w:rsidRPr="00833BAB">
        <w:rPr>
          <w:rFonts w:ascii="Book Antiqua" w:hAnsi="Book Antiqua" w:cs="Times New Roman"/>
          <w:bCs/>
          <w:i/>
          <w:iCs/>
          <w:sz w:val="24"/>
          <w:szCs w:val="24"/>
          <w:lang w:eastAsia="zh-CN"/>
        </w:rPr>
        <w:t>Med Phys</w:t>
      </w:r>
      <w:r w:rsidRPr="00833BAB">
        <w:rPr>
          <w:rFonts w:ascii="Book Antiqua" w:hAnsi="Book Antiqua" w:cs="Times New Roman"/>
          <w:bCs/>
          <w:sz w:val="24"/>
          <w:szCs w:val="24"/>
          <w:lang w:eastAsia="zh-CN"/>
        </w:rPr>
        <w:t> 1980; </w:t>
      </w:r>
      <w:r w:rsidRPr="00833BAB">
        <w:rPr>
          <w:rFonts w:ascii="Book Antiqua" w:hAnsi="Book Antiqua" w:cs="Times New Roman"/>
          <w:b/>
          <w:bCs/>
          <w:sz w:val="24"/>
          <w:szCs w:val="24"/>
          <w:lang w:eastAsia="zh-CN"/>
        </w:rPr>
        <w:t>7</w:t>
      </w:r>
      <w:r w:rsidRPr="00833BAB">
        <w:rPr>
          <w:rFonts w:ascii="Book Antiqua" w:hAnsi="Book Antiqua" w:cs="Times New Roman"/>
          <w:bCs/>
          <w:sz w:val="24"/>
          <w:szCs w:val="24"/>
          <w:lang w:eastAsia="zh-CN"/>
        </w:rPr>
        <w:t>: 238-248 [PMID: 7393149 DOI: 10.1118/1.594678]</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Joseph PM</w:t>
      </w:r>
      <w:r w:rsidRPr="00833BAB">
        <w:rPr>
          <w:rFonts w:ascii="Book Antiqua" w:hAnsi="Book Antiqua" w:cs="Times New Roman"/>
          <w:bCs/>
          <w:sz w:val="24"/>
          <w:szCs w:val="24"/>
          <w:lang w:eastAsia="zh-CN"/>
        </w:rPr>
        <w:t>, Spital RD. A method for correcting bone induced artifacts in computed tomography scanners. </w:t>
      </w:r>
      <w:r w:rsidRPr="00833BAB">
        <w:rPr>
          <w:rFonts w:ascii="Book Antiqua" w:hAnsi="Book Antiqua" w:cs="Times New Roman"/>
          <w:bCs/>
          <w:i/>
          <w:iCs/>
          <w:sz w:val="24"/>
          <w:szCs w:val="24"/>
          <w:lang w:eastAsia="zh-CN"/>
        </w:rPr>
        <w:t>J Comput Assist Tomogr</w:t>
      </w:r>
      <w:r w:rsidRPr="00833BAB">
        <w:rPr>
          <w:rFonts w:ascii="Book Antiqua" w:hAnsi="Book Antiqua" w:cs="Times New Roman"/>
          <w:bCs/>
          <w:sz w:val="24"/>
          <w:szCs w:val="24"/>
          <w:lang w:eastAsia="zh-CN"/>
        </w:rPr>
        <w:t> 1978; </w:t>
      </w:r>
      <w:r w:rsidRPr="00833BAB">
        <w:rPr>
          <w:rFonts w:ascii="Book Antiqua" w:hAnsi="Book Antiqua" w:cs="Times New Roman"/>
          <w:b/>
          <w:bCs/>
          <w:sz w:val="24"/>
          <w:szCs w:val="24"/>
          <w:lang w:eastAsia="zh-CN"/>
        </w:rPr>
        <w:t>2</w:t>
      </w:r>
      <w:r w:rsidRPr="00833BAB">
        <w:rPr>
          <w:rFonts w:ascii="Book Antiqua" w:hAnsi="Book Antiqua" w:cs="Times New Roman"/>
          <w:bCs/>
          <w:sz w:val="24"/>
          <w:szCs w:val="24"/>
          <w:lang w:eastAsia="zh-CN"/>
        </w:rPr>
        <w:t>: 100-108 [PMID: 670461 DOI: 10.1097/00004728-197801000-00017]</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Morelli JN</w:t>
      </w:r>
      <w:r w:rsidRPr="00833BAB">
        <w:rPr>
          <w:rFonts w:ascii="Book Antiqua" w:hAnsi="Book Antiqua" w:cs="Times New Roman"/>
          <w:bCs/>
          <w:sz w:val="24"/>
          <w:szCs w:val="24"/>
          <w:lang w:eastAsia="zh-CN"/>
        </w:rPr>
        <w:t>, Runge VM, Ai F, Attenberger U, Vu L, Schmeets SH, Nitz WR, Kirsch JE. An image-based approach to understanding the physics of MR artifacts. </w:t>
      </w:r>
      <w:r w:rsidRPr="00833BAB">
        <w:rPr>
          <w:rFonts w:ascii="Book Antiqua" w:hAnsi="Book Antiqua" w:cs="Times New Roman"/>
          <w:bCs/>
          <w:i/>
          <w:iCs/>
          <w:sz w:val="24"/>
          <w:szCs w:val="24"/>
          <w:lang w:eastAsia="zh-CN"/>
        </w:rPr>
        <w:t>Radiographics</w:t>
      </w:r>
      <w:r w:rsidRPr="00833BAB">
        <w:rPr>
          <w:rFonts w:ascii="Book Antiqua" w:hAnsi="Book Antiqua" w:cs="Times New Roman"/>
          <w:bCs/>
          <w:sz w:val="24"/>
          <w:szCs w:val="24"/>
          <w:lang w:eastAsia="zh-CN"/>
        </w:rPr>
        <w:t> 2011; </w:t>
      </w:r>
      <w:r w:rsidRPr="00833BAB">
        <w:rPr>
          <w:rFonts w:ascii="Book Antiqua" w:hAnsi="Book Antiqua" w:cs="Times New Roman"/>
          <w:b/>
          <w:bCs/>
          <w:sz w:val="24"/>
          <w:szCs w:val="24"/>
          <w:lang w:eastAsia="zh-CN"/>
        </w:rPr>
        <w:t>31</w:t>
      </w:r>
      <w:r w:rsidRPr="00833BAB">
        <w:rPr>
          <w:rFonts w:ascii="Book Antiqua" w:hAnsi="Book Antiqua" w:cs="Times New Roman"/>
          <w:bCs/>
          <w:sz w:val="24"/>
          <w:szCs w:val="24"/>
          <w:lang w:eastAsia="zh-CN"/>
        </w:rPr>
        <w:t>: 849-866 [PMID: 21571661 DOI: 10.1148/rg.313105115]</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Hwang DY</w:t>
      </w:r>
      <w:r w:rsidRPr="00833BAB">
        <w:rPr>
          <w:rFonts w:ascii="Book Antiqua" w:hAnsi="Book Antiqua" w:cs="Times New Roman"/>
          <w:bCs/>
          <w:sz w:val="24"/>
          <w:szCs w:val="24"/>
          <w:lang w:eastAsia="zh-CN"/>
        </w:rPr>
        <w:t>, Silva GS, Furie KL, Greer DM. Comparative sensitivity of computed tomography vs. magnetic resonance imaging for detecting acute posterior fossa infarct. </w:t>
      </w:r>
      <w:r w:rsidRPr="00833BAB">
        <w:rPr>
          <w:rFonts w:ascii="Book Antiqua" w:hAnsi="Book Antiqua" w:cs="Times New Roman"/>
          <w:bCs/>
          <w:i/>
          <w:iCs/>
          <w:sz w:val="24"/>
          <w:szCs w:val="24"/>
          <w:lang w:eastAsia="zh-CN"/>
        </w:rPr>
        <w:t>J Emerg Med</w:t>
      </w:r>
      <w:r w:rsidRPr="00833BAB">
        <w:rPr>
          <w:rFonts w:ascii="Book Antiqua" w:hAnsi="Book Antiqua" w:cs="Times New Roman"/>
          <w:bCs/>
          <w:sz w:val="24"/>
          <w:szCs w:val="24"/>
          <w:lang w:eastAsia="zh-CN"/>
        </w:rPr>
        <w:t> 2012; </w:t>
      </w:r>
      <w:r w:rsidRPr="00833BAB">
        <w:rPr>
          <w:rFonts w:ascii="Book Antiqua" w:hAnsi="Book Antiqua" w:cs="Times New Roman"/>
          <w:b/>
          <w:bCs/>
          <w:sz w:val="24"/>
          <w:szCs w:val="24"/>
          <w:lang w:eastAsia="zh-CN"/>
        </w:rPr>
        <w:t>42</w:t>
      </w:r>
      <w:r w:rsidRPr="00833BAB">
        <w:rPr>
          <w:rFonts w:ascii="Book Antiqua" w:hAnsi="Book Antiqua" w:cs="Times New Roman"/>
          <w:bCs/>
          <w:sz w:val="24"/>
          <w:szCs w:val="24"/>
          <w:lang w:eastAsia="zh-CN"/>
        </w:rPr>
        <w:t>: 559-565 [PMID: 22305149 DOI: 10.1016/j.jemermed.2011.05.101]</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Young IR</w:t>
      </w:r>
      <w:r w:rsidRPr="00833BAB">
        <w:rPr>
          <w:rFonts w:ascii="Book Antiqua" w:hAnsi="Book Antiqua" w:cs="Times New Roman"/>
          <w:bCs/>
          <w:sz w:val="24"/>
          <w:szCs w:val="24"/>
          <w:lang w:eastAsia="zh-CN"/>
        </w:rPr>
        <w:t>, Bydder GM, Hall AS, Steiner RE, Worthington BS, Hawkes RC, Holland GN, Moore WS. The role of NMR imaging in the diagnosis and management of acoustic neuroma. </w:t>
      </w:r>
      <w:r w:rsidRPr="00833BAB">
        <w:rPr>
          <w:rFonts w:ascii="Book Antiqua" w:hAnsi="Book Antiqua" w:cs="Times New Roman"/>
          <w:bCs/>
          <w:i/>
          <w:iCs/>
          <w:sz w:val="24"/>
          <w:szCs w:val="24"/>
          <w:lang w:eastAsia="zh-CN"/>
        </w:rPr>
        <w:t>AJNR Am J Neuroradiol</w:t>
      </w:r>
      <w:r w:rsidRPr="00833BAB">
        <w:rPr>
          <w:rFonts w:ascii="Book Antiqua" w:hAnsi="Book Antiqua" w:cs="Times New Roman"/>
          <w:bCs/>
          <w:sz w:val="24"/>
          <w:szCs w:val="24"/>
          <w:lang w:eastAsia="zh-CN"/>
        </w:rPr>
        <w:t> 1983; </w:t>
      </w:r>
      <w:r w:rsidRPr="00833BAB">
        <w:rPr>
          <w:rFonts w:ascii="Book Antiqua" w:hAnsi="Book Antiqua" w:cs="Times New Roman"/>
          <w:b/>
          <w:bCs/>
          <w:sz w:val="24"/>
          <w:szCs w:val="24"/>
          <w:lang w:eastAsia="zh-CN"/>
        </w:rPr>
        <w:t>4</w:t>
      </w:r>
      <w:r w:rsidRPr="00833BAB">
        <w:rPr>
          <w:rFonts w:ascii="Book Antiqua" w:hAnsi="Book Antiqua" w:cs="Times New Roman"/>
          <w:bCs/>
          <w:sz w:val="24"/>
          <w:szCs w:val="24"/>
          <w:lang w:eastAsia="zh-CN"/>
        </w:rPr>
        <w:t>: 223-224 [PMID: 6410706 DOI: 10.1097/00004728-198302000-00049]</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Wilms G</w:t>
      </w:r>
      <w:r w:rsidRPr="00833BAB">
        <w:rPr>
          <w:rFonts w:ascii="Book Antiqua" w:hAnsi="Book Antiqua" w:cs="Times New Roman"/>
          <w:bCs/>
          <w:sz w:val="24"/>
          <w:szCs w:val="24"/>
          <w:lang w:eastAsia="zh-CN"/>
        </w:rPr>
        <w:t>, Decrop E, Plets C, Demaerel P, Marchal G, Van Hecke P, Baert AL. Magnetic resonance imaging in acoustic neurinoma. Comparison with CT. </w:t>
      </w:r>
      <w:r w:rsidRPr="00833BAB">
        <w:rPr>
          <w:rFonts w:ascii="Book Antiqua" w:hAnsi="Book Antiqua" w:cs="Times New Roman"/>
          <w:bCs/>
          <w:i/>
          <w:iCs/>
          <w:sz w:val="24"/>
          <w:szCs w:val="24"/>
          <w:lang w:eastAsia="zh-CN"/>
        </w:rPr>
        <w:t>J Belge Radiol</w:t>
      </w:r>
      <w:r w:rsidRPr="00833BAB">
        <w:rPr>
          <w:rFonts w:ascii="Book Antiqua" w:hAnsi="Book Antiqua" w:cs="Times New Roman"/>
          <w:bCs/>
          <w:sz w:val="24"/>
          <w:szCs w:val="24"/>
          <w:lang w:eastAsia="zh-CN"/>
        </w:rPr>
        <w:t> 1989; </w:t>
      </w:r>
      <w:r w:rsidRPr="00833BAB">
        <w:rPr>
          <w:rFonts w:ascii="Book Antiqua" w:hAnsi="Book Antiqua" w:cs="Times New Roman"/>
          <w:b/>
          <w:bCs/>
          <w:sz w:val="24"/>
          <w:szCs w:val="24"/>
          <w:lang w:eastAsia="zh-CN"/>
        </w:rPr>
        <w:t>72</w:t>
      </w:r>
      <w:r w:rsidRPr="00833BAB">
        <w:rPr>
          <w:rFonts w:ascii="Book Antiqua" w:hAnsi="Book Antiqua" w:cs="Times New Roman"/>
          <w:bCs/>
          <w:sz w:val="24"/>
          <w:szCs w:val="24"/>
          <w:lang w:eastAsia="zh-CN"/>
        </w:rPr>
        <w:t>: 151-158 [PMID: 2793814]</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Wenz F</w:t>
      </w:r>
      <w:r w:rsidRPr="00833BAB">
        <w:rPr>
          <w:rFonts w:ascii="Book Antiqua" w:hAnsi="Book Antiqua" w:cs="Times New Roman"/>
          <w:bCs/>
          <w:sz w:val="24"/>
          <w:szCs w:val="24"/>
          <w:lang w:eastAsia="zh-CN"/>
        </w:rPr>
        <w:t>, Hess T, Knopp MV, Weisser G, Blüml S, Schad LR, Hawighorst H, van Kaick G. 3D MPRAGE evaluation of lesions in the posterior cranial fossa. </w:t>
      </w:r>
      <w:r w:rsidRPr="00833BAB">
        <w:rPr>
          <w:rFonts w:ascii="Book Antiqua" w:hAnsi="Book Antiqua" w:cs="Times New Roman"/>
          <w:bCs/>
          <w:i/>
          <w:iCs/>
          <w:sz w:val="24"/>
          <w:szCs w:val="24"/>
          <w:lang w:eastAsia="zh-CN"/>
        </w:rPr>
        <w:t>Magn Reson Imaging</w:t>
      </w:r>
      <w:r w:rsidRPr="00833BAB">
        <w:rPr>
          <w:rFonts w:ascii="Book Antiqua" w:hAnsi="Book Antiqua" w:cs="Times New Roman"/>
          <w:bCs/>
          <w:sz w:val="24"/>
          <w:szCs w:val="24"/>
          <w:lang w:eastAsia="zh-CN"/>
        </w:rPr>
        <w:t> 1994; </w:t>
      </w:r>
      <w:r w:rsidRPr="00833BAB">
        <w:rPr>
          <w:rFonts w:ascii="Book Antiqua" w:hAnsi="Book Antiqua" w:cs="Times New Roman"/>
          <w:b/>
          <w:bCs/>
          <w:sz w:val="24"/>
          <w:szCs w:val="24"/>
          <w:lang w:eastAsia="zh-CN"/>
        </w:rPr>
        <w:t>12</w:t>
      </w:r>
      <w:r w:rsidRPr="00833BAB">
        <w:rPr>
          <w:rFonts w:ascii="Book Antiqua" w:hAnsi="Book Antiqua" w:cs="Times New Roman"/>
          <w:bCs/>
          <w:sz w:val="24"/>
          <w:szCs w:val="24"/>
          <w:lang w:eastAsia="zh-CN"/>
        </w:rPr>
        <w:t>: 553-558 [PMID: 8057759 DOI: 10.1016/0730-725X(94)92449-X]</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Kallmes DF</w:t>
      </w:r>
      <w:r w:rsidRPr="00833BAB">
        <w:rPr>
          <w:rFonts w:ascii="Book Antiqua" w:hAnsi="Book Antiqua" w:cs="Times New Roman"/>
          <w:bCs/>
          <w:sz w:val="24"/>
          <w:szCs w:val="24"/>
          <w:lang w:eastAsia="zh-CN"/>
        </w:rPr>
        <w:t>, Hui FK, Mugler JP 3rd. Suppression of cerebrospinal fluid and blood flow artifacts in FLAIR MR imaging with a single-slab three-dimensional pulse sequence: initial experience. </w:t>
      </w:r>
      <w:r w:rsidRPr="00833BAB">
        <w:rPr>
          <w:rFonts w:ascii="Book Antiqua" w:hAnsi="Book Antiqua" w:cs="Times New Roman"/>
          <w:bCs/>
          <w:i/>
          <w:iCs/>
          <w:sz w:val="24"/>
          <w:szCs w:val="24"/>
          <w:lang w:eastAsia="zh-CN"/>
        </w:rPr>
        <w:t>Radiology</w:t>
      </w:r>
      <w:r w:rsidRPr="00833BAB">
        <w:rPr>
          <w:rFonts w:ascii="Book Antiqua" w:hAnsi="Book Antiqua" w:cs="Times New Roman"/>
          <w:bCs/>
          <w:sz w:val="24"/>
          <w:szCs w:val="24"/>
          <w:lang w:eastAsia="zh-CN"/>
        </w:rPr>
        <w:t> 2001; </w:t>
      </w:r>
      <w:r w:rsidRPr="00833BAB">
        <w:rPr>
          <w:rFonts w:ascii="Book Antiqua" w:hAnsi="Book Antiqua" w:cs="Times New Roman"/>
          <w:b/>
          <w:bCs/>
          <w:sz w:val="24"/>
          <w:szCs w:val="24"/>
          <w:lang w:eastAsia="zh-CN"/>
        </w:rPr>
        <w:t>221</w:t>
      </w:r>
      <w:r w:rsidRPr="00833BAB">
        <w:rPr>
          <w:rFonts w:ascii="Book Antiqua" w:hAnsi="Book Antiqua" w:cs="Times New Roman"/>
          <w:bCs/>
          <w:sz w:val="24"/>
          <w:szCs w:val="24"/>
          <w:lang w:eastAsia="zh-CN"/>
        </w:rPr>
        <w:t>: 251-255 [PMID: 11568348 DOI: 10.1148/radiol.2211001712]</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lastRenderedPageBreak/>
        <w:t>Bakshi R</w:t>
      </w:r>
      <w:r w:rsidRPr="00833BAB">
        <w:rPr>
          <w:rFonts w:ascii="Book Antiqua" w:hAnsi="Book Antiqua" w:cs="Times New Roman"/>
          <w:bCs/>
          <w:sz w:val="24"/>
          <w:szCs w:val="24"/>
          <w:lang w:eastAsia="zh-CN"/>
        </w:rPr>
        <w:t xml:space="preserve">, Caruthers SD, Janardhan V, </w:t>
      </w:r>
      <w:proofErr w:type="gramStart"/>
      <w:r w:rsidRPr="00833BAB">
        <w:rPr>
          <w:rFonts w:ascii="Book Antiqua" w:hAnsi="Book Antiqua" w:cs="Times New Roman"/>
          <w:bCs/>
          <w:sz w:val="24"/>
          <w:szCs w:val="24"/>
          <w:lang w:eastAsia="zh-CN"/>
        </w:rPr>
        <w:t>Wasay</w:t>
      </w:r>
      <w:proofErr w:type="gramEnd"/>
      <w:r w:rsidRPr="00833BAB">
        <w:rPr>
          <w:rFonts w:ascii="Book Antiqua" w:hAnsi="Book Antiqua" w:cs="Times New Roman"/>
          <w:bCs/>
          <w:sz w:val="24"/>
          <w:szCs w:val="24"/>
          <w:lang w:eastAsia="zh-CN"/>
        </w:rPr>
        <w:t xml:space="preserve"> M. Intraventricular CSF pulsation artifact on fast fluid-attenuated inversion-recovery MR images: analysis of 100 consecutive normal studies. </w:t>
      </w:r>
      <w:r w:rsidRPr="00833BAB">
        <w:rPr>
          <w:rFonts w:ascii="Book Antiqua" w:hAnsi="Book Antiqua" w:cs="Times New Roman"/>
          <w:bCs/>
          <w:i/>
          <w:iCs/>
          <w:sz w:val="24"/>
          <w:szCs w:val="24"/>
          <w:lang w:eastAsia="zh-CN"/>
        </w:rPr>
        <w:t>AJNR Am J Neuroradiol</w:t>
      </w:r>
      <w:r w:rsidRPr="00833BAB">
        <w:rPr>
          <w:rFonts w:ascii="Book Antiqua" w:hAnsi="Book Antiqua" w:cs="Times New Roman"/>
          <w:bCs/>
          <w:sz w:val="24"/>
          <w:szCs w:val="24"/>
          <w:lang w:eastAsia="zh-CN"/>
        </w:rPr>
        <w:t> 2000; </w:t>
      </w:r>
      <w:r w:rsidRPr="00833BAB">
        <w:rPr>
          <w:rFonts w:ascii="Book Antiqua" w:hAnsi="Book Antiqua" w:cs="Times New Roman"/>
          <w:b/>
          <w:bCs/>
          <w:sz w:val="24"/>
          <w:szCs w:val="24"/>
          <w:lang w:eastAsia="zh-CN"/>
        </w:rPr>
        <w:t>21</w:t>
      </w:r>
      <w:r w:rsidRPr="00833BAB">
        <w:rPr>
          <w:rFonts w:ascii="Book Antiqua" w:hAnsi="Book Antiqua" w:cs="Times New Roman"/>
          <w:bCs/>
          <w:sz w:val="24"/>
          <w:szCs w:val="24"/>
          <w:lang w:eastAsia="zh-CN"/>
        </w:rPr>
        <w:t>: 503-508 [PMID: 10730642]</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Winkelmann R</w:t>
      </w:r>
      <w:r w:rsidRPr="00833BAB">
        <w:rPr>
          <w:rFonts w:ascii="Book Antiqua" w:hAnsi="Book Antiqua" w:cs="Times New Roman"/>
          <w:bCs/>
          <w:sz w:val="24"/>
          <w:szCs w:val="24"/>
          <w:lang w:eastAsia="zh-CN"/>
        </w:rPr>
        <w:t>, Börnert P, Dössel O. Ghost artifact removal using a parallel imaging approach. </w:t>
      </w:r>
      <w:r w:rsidRPr="00833BAB">
        <w:rPr>
          <w:rFonts w:ascii="Book Antiqua" w:hAnsi="Book Antiqua" w:cs="Times New Roman"/>
          <w:bCs/>
          <w:i/>
          <w:iCs/>
          <w:sz w:val="24"/>
          <w:szCs w:val="24"/>
          <w:lang w:eastAsia="zh-CN"/>
        </w:rPr>
        <w:t>Magn Reson Med</w:t>
      </w:r>
      <w:r w:rsidRPr="00833BAB">
        <w:rPr>
          <w:rFonts w:ascii="Book Antiqua" w:hAnsi="Book Antiqua" w:cs="Times New Roman"/>
          <w:bCs/>
          <w:sz w:val="24"/>
          <w:szCs w:val="24"/>
          <w:lang w:eastAsia="zh-CN"/>
        </w:rPr>
        <w:t> 2005; </w:t>
      </w:r>
      <w:r w:rsidRPr="00833BAB">
        <w:rPr>
          <w:rFonts w:ascii="Book Antiqua" w:hAnsi="Book Antiqua" w:cs="Times New Roman"/>
          <w:b/>
          <w:bCs/>
          <w:sz w:val="24"/>
          <w:szCs w:val="24"/>
          <w:lang w:eastAsia="zh-CN"/>
        </w:rPr>
        <w:t>54</w:t>
      </w:r>
      <w:r w:rsidRPr="00833BAB">
        <w:rPr>
          <w:rFonts w:ascii="Book Antiqua" w:hAnsi="Book Antiqua" w:cs="Times New Roman"/>
          <w:bCs/>
          <w:sz w:val="24"/>
          <w:szCs w:val="24"/>
          <w:lang w:eastAsia="zh-CN"/>
        </w:rPr>
        <w:t>: 1002-1009 [PMID: 16155885 DOI: 10.1002/mrm.20640]</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Rydberg JN</w:t>
      </w:r>
      <w:r w:rsidRPr="00833BAB">
        <w:rPr>
          <w:rFonts w:ascii="Book Antiqua" w:hAnsi="Book Antiqua" w:cs="Times New Roman"/>
          <w:bCs/>
          <w:sz w:val="24"/>
          <w:szCs w:val="24"/>
          <w:lang w:eastAsia="zh-CN"/>
        </w:rPr>
        <w:t>, Hammond CA, Grimm RC, Erickson BJ, Jack CR Jr, Huston J 3rd, Riederer SJ. Initial clinical experience in MR imaging of the brain with a fast fluid-attenuated inversion-recovery pulse sequence. </w:t>
      </w:r>
      <w:r w:rsidRPr="00833BAB">
        <w:rPr>
          <w:rFonts w:ascii="Book Antiqua" w:hAnsi="Book Antiqua" w:cs="Times New Roman"/>
          <w:bCs/>
          <w:i/>
          <w:iCs/>
          <w:sz w:val="24"/>
          <w:szCs w:val="24"/>
          <w:lang w:eastAsia="zh-CN"/>
        </w:rPr>
        <w:t>Radiology</w:t>
      </w:r>
      <w:r w:rsidRPr="00833BAB">
        <w:rPr>
          <w:rFonts w:ascii="Book Antiqua" w:hAnsi="Book Antiqua" w:cs="Times New Roman"/>
          <w:bCs/>
          <w:sz w:val="24"/>
          <w:szCs w:val="24"/>
          <w:lang w:eastAsia="zh-CN"/>
        </w:rPr>
        <w:t> 1994; </w:t>
      </w:r>
      <w:r w:rsidRPr="00833BAB">
        <w:rPr>
          <w:rFonts w:ascii="Book Antiqua" w:hAnsi="Book Antiqua" w:cs="Times New Roman"/>
          <w:b/>
          <w:bCs/>
          <w:sz w:val="24"/>
          <w:szCs w:val="24"/>
          <w:lang w:eastAsia="zh-CN"/>
        </w:rPr>
        <w:t>193</w:t>
      </w:r>
      <w:r w:rsidRPr="00833BAB">
        <w:rPr>
          <w:rFonts w:ascii="Book Antiqua" w:hAnsi="Book Antiqua" w:cs="Times New Roman"/>
          <w:bCs/>
          <w:sz w:val="24"/>
          <w:szCs w:val="24"/>
          <w:lang w:eastAsia="zh-CN"/>
        </w:rPr>
        <w:t>: 173-180 [PMID: 8090888 DOI: 10.1148/radiology.193.1.8090888]</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Lavdas E</w:t>
      </w:r>
      <w:r w:rsidRPr="00833BAB">
        <w:rPr>
          <w:rFonts w:ascii="Book Antiqua" w:hAnsi="Book Antiqua" w:cs="Times New Roman"/>
          <w:bCs/>
          <w:sz w:val="24"/>
          <w:szCs w:val="24"/>
          <w:lang w:eastAsia="zh-CN"/>
        </w:rPr>
        <w:t>, Tsougos I, Kogia S, Gratsias G, Svolos P, Roka V, Fezoulidis IV, Kapsalaki E. T2 FLAIR artifacts at 3-T brain magnetic resonance imaging. </w:t>
      </w:r>
      <w:r w:rsidRPr="00833BAB">
        <w:rPr>
          <w:rFonts w:ascii="Book Antiqua" w:hAnsi="Book Antiqua" w:cs="Times New Roman"/>
          <w:bCs/>
          <w:i/>
          <w:iCs/>
          <w:sz w:val="24"/>
          <w:szCs w:val="24"/>
          <w:lang w:eastAsia="zh-CN"/>
        </w:rPr>
        <w:t>Clin Imaging</w:t>
      </w:r>
      <w:r w:rsidRPr="00833BAB">
        <w:rPr>
          <w:rFonts w:ascii="Book Antiqua" w:hAnsi="Book Antiqua" w:cs="Times New Roman"/>
          <w:bCs/>
          <w:sz w:val="24"/>
          <w:szCs w:val="24"/>
          <w:lang w:eastAsia="zh-CN"/>
        </w:rPr>
        <w:t> 2014; </w:t>
      </w:r>
      <w:r w:rsidRPr="00833BAB">
        <w:rPr>
          <w:rFonts w:ascii="Book Antiqua" w:hAnsi="Book Antiqua" w:cs="Times New Roman"/>
          <w:b/>
          <w:bCs/>
          <w:sz w:val="24"/>
          <w:szCs w:val="24"/>
          <w:lang w:eastAsia="zh-CN"/>
        </w:rPr>
        <w:t>38</w:t>
      </w:r>
      <w:r w:rsidRPr="00833BAB">
        <w:rPr>
          <w:rFonts w:ascii="Book Antiqua" w:hAnsi="Book Antiqua" w:cs="Times New Roman"/>
          <w:bCs/>
          <w:sz w:val="24"/>
          <w:szCs w:val="24"/>
          <w:lang w:eastAsia="zh-CN"/>
        </w:rPr>
        <w:t>: 85-90 [PMID: 24359643 DOI: 10.1016/j.clinimag.2013.10.004]</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Schaefer PW</w:t>
      </w:r>
      <w:r w:rsidRPr="00833BAB">
        <w:rPr>
          <w:rFonts w:ascii="Book Antiqua" w:hAnsi="Book Antiqua" w:cs="Times New Roman"/>
          <w:bCs/>
          <w:sz w:val="24"/>
          <w:szCs w:val="24"/>
          <w:lang w:eastAsia="zh-CN"/>
        </w:rPr>
        <w:t>, Grant PE, Gonzalez RG. Diffusion-weighted MR imaging of the brain. </w:t>
      </w:r>
      <w:r w:rsidRPr="00833BAB">
        <w:rPr>
          <w:rFonts w:ascii="Book Antiqua" w:hAnsi="Book Antiqua" w:cs="Times New Roman"/>
          <w:bCs/>
          <w:i/>
          <w:iCs/>
          <w:sz w:val="24"/>
          <w:szCs w:val="24"/>
          <w:lang w:eastAsia="zh-CN"/>
        </w:rPr>
        <w:t>Radiology</w:t>
      </w:r>
      <w:r w:rsidRPr="00833BAB">
        <w:rPr>
          <w:rFonts w:ascii="Book Antiqua" w:hAnsi="Book Antiqua" w:cs="Times New Roman"/>
          <w:bCs/>
          <w:sz w:val="24"/>
          <w:szCs w:val="24"/>
          <w:lang w:eastAsia="zh-CN"/>
        </w:rPr>
        <w:t> 2000; </w:t>
      </w:r>
      <w:r w:rsidRPr="00833BAB">
        <w:rPr>
          <w:rFonts w:ascii="Book Antiqua" w:hAnsi="Book Antiqua" w:cs="Times New Roman"/>
          <w:b/>
          <w:bCs/>
          <w:sz w:val="24"/>
          <w:szCs w:val="24"/>
          <w:lang w:eastAsia="zh-CN"/>
        </w:rPr>
        <w:t>217</w:t>
      </w:r>
      <w:r w:rsidRPr="00833BAB">
        <w:rPr>
          <w:rFonts w:ascii="Book Antiqua" w:hAnsi="Book Antiqua" w:cs="Times New Roman"/>
          <w:bCs/>
          <w:sz w:val="24"/>
          <w:szCs w:val="24"/>
          <w:lang w:eastAsia="zh-CN"/>
        </w:rPr>
        <w:t>: 331-345 [PMID: 11058626 DOI: 10.1148/radiology.217.2.r00nv24331]</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Holodny AI</w:t>
      </w:r>
      <w:r w:rsidRPr="00833BAB">
        <w:rPr>
          <w:rFonts w:ascii="Book Antiqua" w:hAnsi="Book Antiqua" w:cs="Times New Roman"/>
          <w:bCs/>
          <w:sz w:val="24"/>
          <w:szCs w:val="24"/>
          <w:lang w:eastAsia="zh-CN"/>
        </w:rPr>
        <w:t>, Ollenschlager M. Diffusion imaging in brain tumors. </w:t>
      </w:r>
      <w:r w:rsidRPr="00833BAB">
        <w:rPr>
          <w:rFonts w:ascii="Book Antiqua" w:hAnsi="Book Antiqua" w:cs="Times New Roman"/>
          <w:bCs/>
          <w:i/>
          <w:iCs/>
          <w:sz w:val="24"/>
          <w:szCs w:val="24"/>
          <w:lang w:eastAsia="zh-CN"/>
        </w:rPr>
        <w:t>Neuroimaging Clin N Am</w:t>
      </w:r>
      <w:r w:rsidRPr="00833BAB">
        <w:rPr>
          <w:rFonts w:ascii="Book Antiqua" w:hAnsi="Book Antiqua" w:cs="Times New Roman"/>
          <w:bCs/>
          <w:sz w:val="24"/>
          <w:szCs w:val="24"/>
          <w:lang w:eastAsia="zh-CN"/>
        </w:rPr>
        <w:t> 2002; </w:t>
      </w:r>
      <w:r w:rsidRPr="00833BAB">
        <w:rPr>
          <w:rFonts w:ascii="Book Antiqua" w:hAnsi="Book Antiqua" w:cs="Times New Roman"/>
          <w:b/>
          <w:bCs/>
          <w:sz w:val="24"/>
          <w:szCs w:val="24"/>
          <w:lang w:eastAsia="zh-CN"/>
        </w:rPr>
        <w:t>12</w:t>
      </w:r>
      <w:r w:rsidRPr="00833BAB">
        <w:rPr>
          <w:rFonts w:ascii="Book Antiqua" w:hAnsi="Book Antiqua" w:cs="Times New Roman"/>
          <w:bCs/>
          <w:sz w:val="24"/>
          <w:szCs w:val="24"/>
          <w:lang w:eastAsia="zh-CN"/>
        </w:rPr>
        <w:t>: 107-124, x [PMID: 11998248 DOI: 10.1016/S1052-5149(03)00072-8]</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Ayanzen RH</w:t>
      </w:r>
      <w:r w:rsidRPr="00833BAB">
        <w:rPr>
          <w:rFonts w:ascii="Book Antiqua" w:hAnsi="Book Antiqua" w:cs="Times New Roman"/>
          <w:bCs/>
          <w:sz w:val="24"/>
          <w:szCs w:val="24"/>
          <w:lang w:eastAsia="zh-CN"/>
        </w:rPr>
        <w:t>, Bird CR, Keller PJ, McCully FJ, Theobald MR, Heiserman JE. Cerebral MR venography: normal anatomy and potential diagnostic pitfalls. </w:t>
      </w:r>
      <w:r w:rsidRPr="00833BAB">
        <w:rPr>
          <w:rFonts w:ascii="Book Antiqua" w:hAnsi="Book Antiqua" w:cs="Times New Roman"/>
          <w:bCs/>
          <w:i/>
          <w:iCs/>
          <w:sz w:val="24"/>
          <w:szCs w:val="24"/>
          <w:lang w:eastAsia="zh-CN"/>
        </w:rPr>
        <w:t>AJNR Am J Neuroradiol</w:t>
      </w:r>
      <w:r w:rsidRPr="00833BAB">
        <w:rPr>
          <w:rFonts w:ascii="Book Antiqua" w:hAnsi="Book Antiqua" w:cs="Times New Roman"/>
          <w:bCs/>
          <w:sz w:val="24"/>
          <w:szCs w:val="24"/>
          <w:lang w:eastAsia="zh-CN"/>
        </w:rPr>
        <w:t> 2000; </w:t>
      </w:r>
      <w:r w:rsidRPr="00833BAB">
        <w:rPr>
          <w:rFonts w:ascii="Book Antiqua" w:hAnsi="Book Antiqua" w:cs="Times New Roman"/>
          <w:b/>
          <w:bCs/>
          <w:sz w:val="24"/>
          <w:szCs w:val="24"/>
          <w:lang w:eastAsia="zh-CN"/>
        </w:rPr>
        <w:t>21</w:t>
      </w:r>
      <w:r w:rsidRPr="00833BAB">
        <w:rPr>
          <w:rFonts w:ascii="Book Antiqua" w:hAnsi="Book Antiqua" w:cs="Times New Roman"/>
          <w:bCs/>
          <w:sz w:val="24"/>
          <w:szCs w:val="24"/>
          <w:lang w:eastAsia="zh-CN"/>
        </w:rPr>
        <w:t>: 74-78 [PMID: 10669228]</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Wu Z</w:t>
      </w:r>
      <w:r w:rsidRPr="00833BAB">
        <w:rPr>
          <w:rFonts w:ascii="Book Antiqua" w:hAnsi="Book Antiqua" w:cs="Times New Roman"/>
          <w:bCs/>
          <w:sz w:val="24"/>
          <w:szCs w:val="24"/>
          <w:lang w:eastAsia="zh-CN"/>
        </w:rPr>
        <w:t>, Mittal S, Kish K, Yu Y, Hu J, Haacke EM. Identification of calcification with MRI using susceptibility-weighted imaging: a case study. </w:t>
      </w:r>
      <w:r w:rsidRPr="00833BAB">
        <w:rPr>
          <w:rFonts w:ascii="Book Antiqua" w:hAnsi="Book Antiqua" w:cs="Times New Roman"/>
          <w:bCs/>
          <w:i/>
          <w:iCs/>
          <w:sz w:val="24"/>
          <w:szCs w:val="24"/>
          <w:lang w:eastAsia="zh-CN"/>
        </w:rPr>
        <w:t>J Magn Reson Imaging</w:t>
      </w:r>
      <w:r w:rsidRPr="00833BAB">
        <w:rPr>
          <w:rFonts w:ascii="Book Antiqua" w:hAnsi="Book Antiqua" w:cs="Times New Roman"/>
          <w:bCs/>
          <w:sz w:val="24"/>
          <w:szCs w:val="24"/>
          <w:lang w:eastAsia="zh-CN"/>
        </w:rPr>
        <w:t> 2009; </w:t>
      </w:r>
      <w:r w:rsidRPr="00833BAB">
        <w:rPr>
          <w:rFonts w:ascii="Book Antiqua" w:hAnsi="Book Antiqua" w:cs="Times New Roman"/>
          <w:b/>
          <w:bCs/>
          <w:sz w:val="24"/>
          <w:szCs w:val="24"/>
          <w:lang w:eastAsia="zh-CN"/>
        </w:rPr>
        <w:t>29</w:t>
      </w:r>
      <w:r w:rsidRPr="00833BAB">
        <w:rPr>
          <w:rFonts w:ascii="Book Antiqua" w:hAnsi="Book Antiqua" w:cs="Times New Roman"/>
          <w:bCs/>
          <w:sz w:val="24"/>
          <w:szCs w:val="24"/>
          <w:lang w:eastAsia="zh-CN"/>
        </w:rPr>
        <w:t>: 177-182 [PMID: 19097156 DOI: 10.1002/jmri.21617]</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Lesser FD</w:t>
      </w:r>
      <w:r w:rsidRPr="00833BAB">
        <w:rPr>
          <w:rFonts w:ascii="Book Antiqua" w:hAnsi="Book Antiqua" w:cs="Times New Roman"/>
          <w:bCs/>
          <w:sz w:val="24"/>
          <w:szCs w:val="24"/>
          <w:lang w:eastAsia="zh-CN"/>
        </w:rPr>
        <w:t>, Derbyshire SG, Lewis-Jones H. Can computed tomography and magnetic resonance imaging differentiate between malignant pathology and osteomyelitis in the central skull base? </w:t>
      </w:r>
      <w:r w:rsidRPr="00833BAB">
        <w:rPr>
          <w:rFonts w:ascii="Book Antiqua" w:hAnsi="Book Antiqua" w:cs="Times New Roman"/>
          <w:bCs/>
          <w:i/>
          <w:iCs/>
          <w:sz w:val="24"/>
          <w:szCs w:val="24"/>
          <w:lang w:eastAsia="zh-CN"/>
        </w:rPr>
        <w:t>J Laryngol Otol</w:t>
      </w:r>
      <w:r w:rsidRPr="00833BAB">
        <w:rPr>
          <w:rFonts w:ascii="Book Antiqua" w:hAnsi="Book Antiqua" w:cs="Times New Roman"/>
          <w:bCs/>
          <w:sz w:val="24"/>
          <w:szCs w:val="24"/>
          <w:lang w:eastAsia="zh-CN"/>
        </w:rPr>
        <w:t> 2015; </w:t>
      </w:r>
      <w:r w:rsidRPr="00833BAB">
        <w:rPr>
          <w:rFonts w:ascii="Book Antiqua" w:hAnsi="Book Antiqua" w:cs="Times New Roman"/>
          <w:b/>
          <w:bCs/>
          <w:sz w:val="24"/>
          <w:szCs w:val="24"/>
          <w:lang w:eastAsia="zh-CN"/>
        </w:rPr>
        <w:t>129</w:t>
      </w:r>
      <w:r w:rsidRPr="00833BAB">
        <w:rPr>
          <w:rFonts w:ascii="Book Antiqua" w:hAnsi="Book Antiqua" w:cs="Times New Roman"/>
          <w:bCs/>
          <w:sz w:val="24"/>
          <w:szCs w:val="24"/>
          <w:lang w:eastAsia="zh-CN"/>
        </w:rPr>
        <w:t>: 852-859 [PMID: 26314320 DOI: 10.1017/S0022215115001991]</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lastRenderedPageBreak/>
        <w:t>Fischbein NJ</w:t>
      </w:r>
      <w:r w:rsidRPr="00833BAB">
        <w:rPr>
          <w:rFonts w:ascii="Book Antiqua" w:hAnsi="Book Antiqua" w:cs="Times New Roman"/>
          <w:bCs/>
          <w:sz w:val="24"/>
          <w:szCs w:val="24"/>
          <w:lang w:eastAsia="zh-CN"/>
        </w:rPr>
        <w:t>, Kaplan MJ. Magnetic resonance imaging of the central skull base. </w:t>
      </w:r>
      <w:r w:rsidRPr="00833BAB">
        <w:rPr>
          <w:rFonts w:ascii="Book Antiqua" w:hAnsi="Book Antiqua" w:cs="Times New Roman"/>
          <w:bCs/>
          <w:i/>
          <w:iCs/>
          <w:sz w:val="24"/>
          <w:szCs w:val="24"/>
          <w:lang w:eastAsia="zh-CN"/>
        </w:rPr>
        <w:t>Top Magn Reson Imaging</w:t>
      </w:r>
      <w:r w:rsidRPr="00833BAB">
        <w:rPr>
          <w:rFonts w:ascii="Book Antiqua" w:hAnsi="Book Antiqua" w:cs="Times New Roman"/>
          <w:bCs/>
          <w:sz w:val="24"/>
          <w:szCs w:val="24"/>
          <w:lang w:eastAsia="zh-CN"/>
        </w:rPr>
        <w:t> 1999; </w:t>
      </w:r>
      <w:r w:rsidRPr="00833BAB">
        <w:rPr>
          <w:rFonts w:ascii="Book Antiqua" w:hAnsi="Book Antiqua" w:cs="Times New Roman"/>
          <w:b/>
          <w:bCs/>
          <w:sz w:val="24"/>
          <w:szCs w:val="24"/>
          <w:lang w:eastAsia="zh-CN"/>
        </w:rPr>
        <w:t>10</w:t>
      </w:r>
      <w:r w:rsidRPr="00833BAB">
        <w:rPr>
          <w:rFonts w:ascii="Book Antiqua" w:hAnsi="Book Antiqua" w:cs="Times New Roman"/>
          <w:bCs/>
          <w:sz w:val="24"/>
          <w:szCs w:val="24"/>
          <w:lang w:eastAsia="zh-CN"/>
        </w:rPr>
        <w:t>: 325-346 [PMID: 10643825 DOI: 10.1097/00002142-199910000-00005]</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Curtin HD</w:t>
      </w:r>
      <w:r w:rsidRPr="00833BAB">
        <w:rPr>
          <w:rFonts w:ascii="Book Antiqua" w:hAnsi="Book Antiqua" w:cs="Times New Roman"/>
          <w:bCs/>
          <w:sz w:val="24"/>
          <w:szCs w:val="24"/>
          <w:lang w:eastAsia="zh-CN"/>
        </w:rPr>
        <w:t>, Chavali R. Imaging of the skull base. </w:t>
      </w:r>
      <w:r w:rsidRPr="00833BAB">
        <w:rPr>
          <w:rFonts w:ascii="Book Antiqua" w:hAnsi="Book Antiqua" w:cs="Times New Roman"/>
          <w:bCs/>
          <w:i/>
          <w:iCs/>
          <w:sz w:val="24"/>
          <w:szCs w:val="24"/>
          <w:lang w:eastAsia="zh-CN"/>
        </w:rPr>
        <w:t>Radiol Clin North Am</w:t>
      </w:r>
      <w:r w:rsidRPr="00833BAB">
        <w:rPr>
          <w:rFonts w:ascii="Book Antiqua" w:hAnsi="Book Antiqua" w:cs="Times New Roman"/>
          <w:bCs/>
          <w:sz w:val="24"/>
          <w:szCs w:val="24"/>
          <w:lang w:eastAsia="zh-CN"/>
        </w:rPr>
        <w:t> 1998; </w:t>
      </w:r>
      <w:r w:rsidRPr="00833BAB">
        <w:rPr>
          <w:rFonts w:ascii="Book Antiqua" w:hAnsi="Book Antiqua" w:cs="Times New Roman"/>
          <w:b/>
          <w:bCs/>
          <w:sz w:val="24"/>
          <w:szCs w:val="24"/>
          <w:lang w:eastAsia="zh-CN"/>
        </w:rPr>
        <w:t>36</w:t>
      </w:r>
      <w:r w:rsidRPr="00833BAB">
        <w:rPr>
          <w:rFonts w:ascii="Book Antiqua" w:hAnsi="Book Antiqua" w:cs="Times New Roman"/>
          <w:bCs/>
          <w:sz w:val="24"/>
          <w:szCs w:val="24"/>
          <w:lang w:eastAsia="zh-CN"/>
        </w:rPr>
        <w:t>: 801-817, v-vi [PMID: 9747190 DOI: 10.1016/S0033-8389(05)70065-8]</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Marques JP</w:t>
      </w:r>
      <w:r w:rsidRPr="00833BAB">
        <w:rPr>
          <w:rFonts w:ascii="Book Antiqua" w:hAnsi="Book Antiqua" w:cs="Times New Roman"/>
          <w:bCs/>
          <w:sz w:val="24"/>
          <w:szCs w:val="24"/>
          <w:lang w:eastAsia="zh-CN"/>
        </w:rPr>
        <w:t>, Gruetter R, van der Zwaag W. In vivo structural imaging of the cerebellum, the contribution of ultra-high fields. </w:t>
      </w:r>
      <w:r w:rsidRPr="00833BAB">
        <w:rPr>
          <w:rFonts w:ascii="Book Antiqua" w:hAnsi="Book Antiqua" w:cs="Times New Roman"/>
          <w:bCs/>
          <w:i/>
          <w:iCs/>
          <w:sz w:val="24"/>
          <w:szCs w:val="24"/>
          <w:lang w:eastAsia="zh-CN"/>
        </w:rPr>
        <w:t>Cerebellum</w:t>
      </w:r>
      <w:r w:rsidRPr="00833BAB">
        <w:rPr>
          <w:rFonts w:ascii="Book Antiqua" w:hAnsi="Book Antiqua" w:cs="Times New Roman"/>
          <w:bCs/>
          <w:sz w:val="24"/>
          <w:szCs w:val="24"/>
          <w:lang w:eastAsia="zh-CN"/>
        </w:rPr>
        <w:t> 2012; </w:t>
      </w:r>
      <w:r w:rsidRPr="00833BAB">
        <w:rPr>
          <w:rFonts w:ascii="Book Antiqua" w:hAnsi="Book Antiqua" w:cs="Times New Roman"/>
          <w:b/>
          <w:bCs/>
          <w:sz w:val="24"/>
          <w:szCs w:val="24"/>
          <w:lang w:eastAsia="zh-CN"/>
        </w:rPr>
        <w:t>11</w:t>
      </w:r>
      <w:r w:rsidRPr="00833BAB">
        <w:rPr>
          <w:rFonts w:ascii="Book Antiqua" w:hAnsi="Book Antiqua" w:cs="Times New Roman"/>
          <w:bCs/>
          <w:sz w:val="24"/>
          <w:szCs w:val="24"/>
          <w:lang w:eastAsia="zh-CN"/>
        </w:rPr>
        <w:t>: 384-391 [PMID: 20596807 DOI: 10.1007/s12311-010-0189-2]</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Hawkes R</w:t>
      </w:r>
      <w:r w:rsidRPr="00833BAB">
        <w:rPr>
          <w:rFonts w:ascii="Book Antiqua" w:hAnsi="Book Antiqua" w:cs="Times New Roman"/>
          <w:bCs/>
          <w:sz w:val="24"/>
          <w:szCs w:val="24"/>
          <w:lang w:eastAsia="zh-CN"/>
        </w:rPr>
        <w:t>, Blyth S, Chockkan V, Tano D, Ji Z, Mascher C. Structural and molecular compartmentation in the cerebellum. </w:t>
      </w:r>
      <w:r w:rsidRPr="00833BAB">
        <w:rPr>
          <w:rFonts w:ascii="Book Antiqua" w:hAnsi="Book Antiqua" w:cs="Times New Roman"/>
          <w:bCs/>
          <w:i/>
          <w:iCs/>
          <w:sz w:val="24"/>
          <w:szCs w:val="24"/>
          <w:lang w:eastAsia="zh-CN"/>
        </w:rPr>
        <w:t>Can J Neurol Sci</w:t>
      </w:r>
      <w:r w:rsidRPr="00833BAB">
        <w:rPr>
          <w:rFonts w:ascii="Book Antiqua" w:hAnsi="Book Antiqua" w:cs="Times New Roman"/>
          <w:bCs/>
          <w:sz w:val="24"/>
          <w:szCs w:val="24"/>
          <w:lang w:eastAsia="zh-CN"/>
        </w:rPr>
        <w:t> 1993; </w:t>
      </w:r>
      <w:r w:rsidRPr="00833BAB">
        <w:rPr>
          <w:rFonts w:ascii="Book Antiqua" w:hAnsi="Book Antiqua" w:cs="Times New Roman"/>
          <w:b/>
          <w:bCs/>
          <w:sz w:val="24"/>
          <w:szCs w:val="24"/>
          <w:lang w:eastAsia="zh-CN"/>
        </w:rPr>
        <w:t>20 Suppl 3</w:t>
      </w:r>
      <w:r w:rsidRPr="00833BAB">
        <w:rPr>
          <w:rFonts w:ascii="Book Antiqua" w:hAnsi="Book Antiqua" w:cs="Times New Roman"/>
          <w:bCs/>
          <w:sz w:val="24"/>
          <w:szCs w:val="24"/>
          <w:lang w:eastAsia="zh-CN"/>
        </w:rPr>
        <w:t>: S29-S35 [PMID: 8334590]</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Manto M</w:t>
      </w:r>
      <w:r w:rsidRPr="00833BAB">
        <w:rPr>
          <w:rFonts w:ascii="Book Antiqua" w:hAnsi="Book Antiqua" w:cs="Times New Roman"/>
          <w:bCs/>
          <w:sz w:val="24"/>
          <w:szCs w:val="24"/>
          <w:lang w:eastAsia="zh-CN"/>
        </w:rPr>
        <w:t>. The cerebellum, cerebellar disorders, and cerebellar research--two centuries of discoveries. </w:t>
      </w:r>
      <w:r w:rsidRPr="00833BAB">
        <w:rPr>
          <w:rFonts w:ascii="Book Antiqua" w:hAnsi="Book Antiqua" w:cs="Times New Roman"/>
          <w:bCs/>
          <w:i/>
          <w:iCs/>
          <w:sz w:val="24"/>
          <w:szCs w:val="24"/>
          <w:lang w:eastAsia="zh-CN"/>
        </w:rPr>
        <w:t>Cerebellum</w:t>
      </w:r>
      <w:r w:rsidRPr="00833BAB">
        <w:rPr>
          <w:rFonts w:ascii="Book Antiqua" w:hAnsi="Book Antiqua" w:cs="Times New Roman"/>
          <w:bCs/>
          <w:sz w:val="24"/>
          <w:szCs w:val="24"/>
          <w:lang w:eastAsia="zh-CN"/>
        </w:rPr>
        <w:t> 2008; </w:t>
      </w:r>
      <w:r w:rsidRPr="00833BAB">
        <w:rPr>
          <w:rFonts w:ascii="Book Antiqua" w:hAnsi="Book Antiqua" w:cs="Times New Roman"/>
          <w:b/>
          <w:bCs/>
          <w:sz w:val="24"/>
          <w:szCs w:val="24"/>
          <w:lang w:eastAsia="zh-CN"/>
        </w:rPr>
        <w:t>7</w:t>
      </w:r>
      <w:r w:rsidRPr="00833BAB">
        <w:rPr>
          <w:rFonts w:ascii="Book Antiqua" w:hAnsi="Book Antiqua" w:cs="Times New Roman"/>
          <w:bCs/>
          <w:sz w:val="24"/>
          <w:szCs w:val="24"/>
          <w:lang w:eastAsia="zh-CN"/>
        </w:rPr>
        <w:t>: 505-516 [PMID: 18855093 DOI: 10.1007/s12311-008-0063-7]</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Marques JP</w:t>
      </w:r>
      <w:r w:rsidRPr="00833BAB">
        <w:rPr>
          <w:rFonts w:ascii="Book Antiqua" w:hAnsi="Book Antiqua" w:cs="Times New Roman"/>
          <w:bCs/>
          <w:sz w:val="24"/>
          <w:szCs w:val="24"/>
          <w:lang w:eastAsia="zh-CN"/>
        </w:rPr>
        <w:t>, van der Zwaag W, Granziera C, Krueger G, Gruetter R. Cerebellar cortical layers: in vivo visualization with structural high-field-strength MR imaging. </w:t>
      </w:r>
      <w:r w:rsidRPr="00833BAB">
        <w:rPr>
          <w:rFonts w:ascii="Book Antiqua" w:hAnsi="Book Antiqua" w:cs="Times New Roman"/>
          <w:bCs/>
          <w:i/>
          <w:iCs/>
          <w:sz w:val="24"/>
          <w:szCs w:val="24"/>
          <w:lang w:eastAsia="zh-CN"/>
        </w:rPr>
        <w:t>Radiology</w:t>
      </w:r>
      <w:r w:rsidRPr="00833BAB">
        <w:rPr>
          <w:rFonts w:ascii="Book Antiqua" w:hAnsi="Book Antiqua" w:cs="Times New Roman"/>
          <w:bCs/>
          <w:sz w:val="24"/>
          <w:szCs w:val="24"/>
          <w:lang w:eastAsia="zh-CN"/>
        </w:rPr>
        <w:t> 2010; </w:t>
      </w:r>
      <w:r w:rsidRPr="00833BAB">
        <w:rPr>
          <w:rFonts w:ascii="Book Antiqua" w:hAnsi="Book Antiqua" w:cs="Times New Roman"/>
          <w:b/>
          <w:bCs/>
          <w:sz w:val="24"/>
          <w:szCs w:val="24"/>
          <w:lang w:eastAsia="zh-CN"/>
        </w:rPr>
        <w:t>254</w:t>
      </w:r>
      <w:r w:rsidRPr="00833BAB">
        <w:rPr>
          <w:rFonts w:ascii="Book Antiqua" w:hAnsi="Book Antiqua" w:cs="Times New Roman"/>
          <w:bCs/>
          <w:sz w:val="24"/>
          <w:szCs w:val="24"/>
          <w:lang w:eastAsia="zh-CN"/>
        </w:rPr>
        <w:t>: 942-948 [PMID: 20177104 DOI: 10.1148/radiol.09091136]</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Tanenbaum LN</w:t>
      </w:r>
      <w:r w:rsidRPr="00833BAB">
        <w:rPr>
          <w:rFonts w:ascii="Book Antiqua" w:hAnsi="Book Antiqua" w:cs="Times New Roman"/>
          <w:bCs/>
          <w:sz w:val="24"/>
          <w:szCs w:val="24"/>
          <w:lang w:eastAsia="zh-CN"/>
        </w:rPr>
        <w:t>. Clinical 3T MR imaging: mastering the challenges. </w:t>
      </w:r>
      <w:r w:rsidRPr="00833BAB">
        <w:rPr>
          <w:rFonts w:ascii="Book Antiqua" w:hAnsi="Book Antiqua" w:cs="Times New Roman"/>
          <w:bCs/>
          <w:i/>
          <w:iCs/>
          <w:sz w:val="24"/>
          <w:szCs w:val="24"/>
          <w:lang w:eastAsia="zh-CN"/>
        </w:rPr>
        <w:t>Magn Reson Imaging Clin N Am</w:t>
      </w:r>
      <w:r w:rsidRPr="00833BAB">
        <w:rPr>
          <w:rFonts w:ascii="Book Antiqua" w:hAnsi="Book Antiqua" w:cs="Times New Roman"/>
          <w:bCs/>
          <w:sz w:val="24"/>
          <w:szCs w:val="24"/>
          <w:lang w:eastAsia="zh-CN"/>
        </w:rPr>
        <w:t> 2006; </w:t>
      </w:r>
      <w:r w:rsidRPr="00833BAB">
        <w:rPr>
          <w:rFonts w:ascii="Book Antiqua" w:hAnsi="Book Antiqua" w:cs="Times New Roman"/>
          <w:b/>
          <w:bCs/>
          <w:sz w:val="24"/>
          <w:szCs w:val="24"/>
          <w:lang w:eastAsia="zh-CN"/>
        </w:rPr>
        <w:t>14</w:t>
      </w:r>
      <w:r w:rsidRPr="00833BAB">
        <w:rPr>
          <w:rFonts w:ascii="Book Antiqua" w:hAnsi="Book Antiqua" w:cs="Times New Roman"/>
          <w:bCs/>
          <w:sz w:val="24"/>
          <w:szCs w:val="24"/>
          <w:lang w:eastAsia="zh-CN"/>
        </w:rPr>
        <w:t>: 1-15 [PMID: 16530631 DOI: 10.1016/j.mric.2005.12.004]</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Gramsch C</w:t>
      </w:r>
      <w:r w:rsidRPr="00833BAB">
        <w:rPr>
          <w:rFonts w:ascii="Book Antiqua" w:hAnsi="Book Antiqua" w:cs="Times New Roman"/>
          <w:bCs/>
          <w:sz w:val="24"/>
          <w:szCs w:val="24"/>
          <w:lang w:eastAsia="zh-CN"/>
        </w:rPr>
        <w:t>, Nensa F, Kastrup O, Maderwald S, Deuschl C, Ringelstein A, Schelhorn J, Forsting M, Schlamann M. Diagnostic value of 3D fluid attenuated inversion recovery sequence in multiple sclerosis. </w:t>
      </w:r>
      <w:r w:rsidRPr="00833BAB">
        <w:rPr>
          <w:rFonts w:ascii="Book Antiqua" w:hAnsi="Book Antiqua" w:cs="Times New Roman"/>
          <w:bCs/>
          <w:i/>
          <w:iCs/>
          <w:sz w:val="24"/>
          <w:szCs w:val="24"/>
          <w:lang w:eastAsia="zh-CN"/>
        </w:rPr>
        <w:t>Acta Radiol</w:t>
      </w:r>
      <w:r w:rsidRPr="00833BAB">
        <w:rPr>
          <w:rFonts w:ascii="Book Antiqua" w:hAnsi="Book Antiqua" w:cs="Times New Roman"/>
          <w:bCs/>
          <w:sz w:val="24"/>
          <w:szCs w:val="24"/>
          <w:lang w:eastAsia="zh-CN"/>
        </w:rPr>
        <w:t> 2015; </w:t>
      </w:r>
      <w:r w:rsidRPr="00833BAB">
        <w:rPr>
          <w:rFonts w:ascii="Book Antiqua" w:hAnsi="Book Antiqua" w:cs="Times New Roman"/>
          <w:b/>
          <w:bCs/>
          <w:sz w:val="24"/>
          <w:szCs w:val="24"/>
          <w:lang w:eastAsia="zh-CN"/>
        </w:rPr>
        <w:t>56</w:t>
      </w:r>
      <w:r w:rsidRPr="00833BAB">
        <w:rPr>
          <w:rFonts w:ascii="Book Antiqua" w:hAnsi="Book Antiqua" w:cs="Times New Roman"/>
          <w:bCs/>
          <w:sz w:val="24"/>
          <w:szCs w:val="24"/>
          <w:lang w:eastAsia="zh-CN"/>
        </w:rPr>
        <w:t>: 622-627 [PMID: 24867222 DOI: 10.1177/0284185114534413]</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Kilsdonk ID</w:t>
      </w:r>
      <w:r w:rsidRPr="00833BAB">
        <w:rPr>
          <w:rFonts w:ascii="Book Antiqua" w:hAnsi="Book Antiqua" w:cs="Times New Roman"/>
          <w:bCs/>
          <w:sz w:val="24"/>
          <w:szCs w:val="24"/>
          <w:lang w:eastAsia="zh-CN"/>
        </w:rPr>
        <w:t>, de Graaf WL, Soriano AL, Zwanenburg JJ, Visser F, Kuijer JP, Geurts JJ, Pouwels PJ, Polman CH, Castelijns JA, Luijten PR, Barkhof F, Wattjes MP. Multicontrast MR imaging at 7T in multiple sclerosis: highest lesion detection in cortical gray matter with 3D-FLAIR. </w:t>
      </w:r>
      <w:r w:rsidRPr="00833BAB">
        <w:rPr>
          <w:rFonts w:ascii="Book Antiqua" w:hAnsi="Book Antiqua" w:cs="Times New Roman"/>
          <w:bCs/>
          <w:i/>
          <w:iCs/>
          <w:sz w:val="24"/>
          <w:szCs w:val="24"/>
          <w:lang w:eastAsia="zh-CN"/>
        </w:rPr>
        <w:t>AJNR Am J Neuroradiol</w:t>
      </w:r>
      <w:r w:rsidRPr="00833BAB">
        <w:rPr>
          <w:rFonts w:ascii="Book Antiqua" w:hAnsi="Book Antiqua" w:cs="Times New Roman"/>
          <w:bCs/>
          <w:sz w:val="24"/>
          <w:szCs w:val="24"/>
          <w:lang w:eastAsia="zh-CN"/>
        </w:rPr>
        <w:t> 2013; </w:t>
      </w:r>
      <w:r w:rsidRPr="00833BAB">
        <w:rPr>
          <w:rFonts w:ascii="Book Antiqua" w:hAnsi="Book Antiqua" w:cs="Times New Roman"/>
          <w:b/>
          <w:bCs/>
          <w:sz w:val="24"/>
          <w:szCs w:val="24"/>
          <w:lang w:eastAsia="zh-CN"/>
        </w:rPr>
        <w:t>34</w:t>
      </w:r>
      <w:r w:rsidRPr="00833BAB">
        <w:rPr>
          <w:rFonts w:ascii="Book Antiqua" w:hAnsi="Book Antiqua" w:cs="Times New Roman"/>
          <w:bCs/>
          <w:sz w:val="24"/>
          <w:szCs w:val="24"/>
          <w:lang w:eastAsia="zh-CN"/>
        </w:rPr>
        <w:t>: 791-796 [PMID: 23042930 DOI: 10.3174/ajnr.A3289]</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lastRenderedPageBreak/>
        <w:t>Deoni SC</w:t>
      </w:r>
      <w:r w:rsidRPr="00833BAB">
        <w:rPr>
          <w:rFonts w:ascii="Book Antiqua" w:hAnsi="Book Antiqua" w:cs="Times New Roman"/>
          <w:bCs/>
          <w:sz w:val="24"/>
          <w:szCs w:val="24"/>
          <w:lang w:eastAsia="zh-CN"/>
        </w:rPr>
        <w:t>, Catani M. Visualization of the deep cerebellar nuclei using quantitative T1 and rho magnetic resonance imaging at 3 Tesla. </w:t>
      </w:r>
      <w:r w:rsidRPr="00833BAB">
        <w:rPr>
          <w:rFonts w:ascii="Book Antiqua" w:hAnsi="Book Antiqua" w:cs="Times New Roman"/>
          <w:bCs/>
          <w:i/>
          <w:iCs/>
          <w:sz w:val="24"/>
          <w:szCs w:val="24"/>
          <w:lang w:eastAsia="zh-CN"/>
        </w:rPr>
        <w:t>Neuroimage</w:t>
      </w:r>
      <w:r w:rsidRPr="00833BAB">
        <w:rPr>
          <w:rFonts w:ascii="Book Antiqua" w:hAnsi="Book Antiqua" w:cs="Times New Roman"/>
          <w:bCs/>
          <w:sz w:val="24"/>
          <w:szCs w:val="24"/>
          <w:lang w:eastAsia="zh-CN"/>
        </w:rPr>
        <w:t> 2007; </w:t>
      </w:r>
      <w:r w:rsidRPr="00833BAB">
        <w:rPr>
          <w:rFonts w:ascii="Book Antiqua" w:hAnsi="Book Antiqua" w:cs="Times New Roman"/>
          <w:b/>
          <w:bCs/>
          <w:sz w:val="24"/>
          <w:szCs w:val="24"/>
          <w:lang w:eastAsia="zh-CN"/>
        </w:rPr>
        <w:t>37</w:t>
      </w:r>
      <w:r w:rsidRPr="00833BAB">
        <w:rPr>
          <w:rFonts w:ascii="Book Antiqua" w:hAnsi="Book Antiqua" w:cs="Times New Roman"/>
          <w:bCs/>
          <w:sz w:val="24"/>
          <w:szCs w:val="24"/>
          <w:lang w:eastAsia="zh-CN"/>
        </w:rPr>
        <w:t>: 1260-1266 [PMID: 17702607 DOI: 10.1016/j.neuroimage.2007.06.036]</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Maderwald S</w:t>
      </w:r>
      <w:r w:rsidRPr="00833BAB">
        <w:rPr>
          <w:rFonts w:ascii="Book Antiqua" w:hAnsi="Book Antiqua" w:cs="Times New Roman"/>
          <w:bCs/>
          <w:sz w:val="24"/>
          <w:szCs w:val="24"/>
          <w:lang w:eastAsia="zh-CN"/>
        </w:rPr>
        <w:t>, Thürling M, Küper M, Theysohn N, Müller O, Beck A, Aurich V, Ladd ME, Timmann D. Direct visualization of cerebellar nuclei in patients with focal cerebellar lesions and its application for lesion-symptom mapping. </w:t>
      </w:r>
      <w:r w:rsidRPr="00833BAB">
        <w:rPr>
          <w:rFonts w:ascii="Book Antiqua" w:hAnsi="Book Antiqua" w:cs="Times New Roman"/>
          <w:bCs/>
          <w:i/>
          <w:iCs/>
          <w:sz w:val="24"/>
          <w:szCs w:val="24"/>
          <w:lang w:eastAsia="zh-CN"/>
        </w:rPr>
        <w:t>Neuroimage</w:t>
      </w:r>
      <w:r w:rsidRPr="00833BAB">
        <w:rPr>
          <w:rFonts w:ascii="Book Antiqua" w:hAnsi="Book Antiqua" w:cs="Times New Roman"/>
          <w:bCs/>
          <w:sz w:val="24"/>
          <w:szCs w:val="24"/>
          <w:lang w:eastAsia="zh-CN"/>
        </w:rPr>
        <w:t> 2012; </w:t>
      </w:r>
      <w:r w:rsidRPr="00833BAB">
        <w:rPr>
          <w:rFonts w:ascii="Book Antiqua" w:hAnsi="Book Antiqua" w:cs="Times New Roman"/>
          <w:b/>
          <w:bCs/>
          <w:sz w:val="24"/>
          <w:szCs w:val="24"/>
          <w:lang w:eastAsia="zh-CN"/>
        </w:rPr>
        <w:t>63</w:t>
      </w:r>
      <w:r w:rsidRPr="00833BAB">
        <w:rPr>
          <w:rFonts w:ascii="Book Antiqua" w:hAnsi="Book Antiqua" w:cs="Times New Roman"/>
          <w:bCs/>
          <w:sz w:val="24"/>
          <w:szCs w:val="24"/>
          <w:lang w:eastAsia="zh-CN"/>
        </w:rPr>
        <w:t>: 1421-1431 [PMID: 22892334 DOI: 10.1016/j.neuroimage.2012.07.063]</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D'Ambrosio A</w:t>
      </w:r>
      <w:r w:rsidRPr="00833BAB">
        <w:rPr>
          <w:rFonts w:ascii="Book Antiqua" w:hAnsi="Book Antiqua" w:cs="Times New Roman"/>
          <w:bCs/>
          <w:sz w:val="24"/>
          <w:szCs w:val="24"/>
          <w:lang w:eastAsia="zh-CN"/>
        </w:rPr>
        <w:t>, Pagani E, Riccitelli GC, Colombo B, Rodegher M, Falini A, Comi G, Filippi M, Rocca MA. Cerebellar contribution to motor and cognitive performance in multiple sclerosis: An MRI sub-regional volumetric analysis. </w:t>
      </w:r>
      <w:r w:rsidRPr="00833BAB">
        <w:rPr>
          <w:rFonts w:ascii="Book Antiqua" w:hAnsi="Book Antiqua" w:cs="Times New Roman"/>
          <w:bCs/>
          <w:i/>
          <w:iCs/>
          <w:sz w:val="24"/>
          <w:szCs w:val="24"/>
          <w:lang w:eastAsia="zh-CN"/>
        </w:rPr>
        <w:t>Mult Scler</w:t>
      </w:r>
      <w:r w:rsidR="00D10D11">
        <w:rPr>
          <w:rFonts w:ascii="Book Antiqua" w:hAnsi="Book Antiqua" w:cs="Times New Roman"/>
          <w:bCs/>
          <w:sz w:val="24"/>
          <w:szCs w:val="24"/>
          <w:lang w:eastAsia="zh-CN"/>
        </w:rPr>
        <w:t> 2016; </w:t>
      </w:r>
      <w:r w:rsidR="00D10D11" w:rsidRPr="00D10D11">
        <w:rPr>
          <w:rFonts w:ascii="Book Antiqua" w:hAnsi="Book Antiqua" w:cs="Times New Roman"/>
          <w:bCs/>
          <w:sz w:val="24"/>
          <w:szCs w:val="24"/>
          <w:lang w:eastAsia="zh-CN"/>
        </w:rPr>
        <w:t>Epub ahead of print</w:t>
      </w:r>
      <w:r w:rsidRPr="00833BAB">
        <w:rPr>
          <w:rFonts w:ascii="Book Antiqua" w:hAnsi="Book Antiqua" w:cs="Times New Roman"/>
          <w:bCs/>
          <w:sz w:val="24"/>
          <w:szCs w:val="24"/>
          <w:lang w:eastAsia="zh-CN"/>
        </w:rPr>
        <w:t xml:space="preserve"> [PMID: </w:t>
      </w:r>
      <w:bookmarkStart w:id="143" w:name="OLE_LINK957"/>
      <w:bookmarkStart w:id="144" w:name="OLE_LINK958"/>
      <w:r w:rsidRPr="00833BAB">
        <w:rPr>
          <w:rFonts w:ascii="Book Antiqua" w:hAnsi="Book Antiqua" w:cs="Times New Roman"/>
          <w:bCs/>
          <w:sz w:val="24"/>
          <w:szCs w:val="24"/>
          <w:lang w:eastAsia="zh-CN"/>
        </w:rPr>
        <w:t>27760859</w:t>
      </w:r>
      <w:bookmarkEnd w:id="143"/>
      <w:bookmarkEnd w:id="144"/>
      <w:r w:rsidRPr="00833BAB">
        <w:rPr>
          <w:rFonts w:ascii="Book Antiqua" w:hAnsi="Book Antiqua" w:cs="Times New Roman"/>
          <w:bCs/>
          <w:sz w:val="24"/>
          <w:szCs w:val="24"/>
          <w:lang w:eastAsia="zh-CN"/>
        </w:rPr>
        <w:t xml:space="preserve"> DOI: 10.1177/1352458516674567]</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Bogovic JA</w:t>
      </w:r>
      <w:r w:rsidRPr="00833BAB">
        <w:rPr>
          <w:rFonts w:ascii="Book Antiqua" w:hAnsi="Book Antiqua" w:cs="Times New Roman"/>
          <w:bCs/>
          <w:sz w:val="24"/>
          <w:szCs w:val="24"/>
          <w:lang w:eastAsia="zh-CN"/>
        </w:rPr>
        <w:t>, Jedynak B, Rigg R, Du A, Landman BA, Prince JL, Ying SH. Approaching expert results using a hierarchical cerebellum parcellation protocol for multiple inexpert human raters. </w:t>
      </w:r>
      <w:r w:rsidRPr="00833BAB">
        <w:rPr>
          <w:rFonts w:ascii="Book Antiqua" w:hAnsi="Book Antiqua" w:cs="Times New Roman"/>
          <w:bCs/>
          <w:i/>
          <w:iCs/>
          <w:sz w:val="24"/>
          <w:szCs w:val="24"/>
          <w:lang w:eastAsia="zh-CN"/>
        </w:rPr>
        <w:t>Neuroimage</w:t>
      </w:r>
      <w:r w:rsidRPr="00833BAB">
        <w:rPr>
          <w:rFonts w:ascii="Book Antiqua" w:hAnsi="Book Antiqua" w:cs="Times New Roman"/>
          <w:bCs/>
          <w:sz w:val="24"/>
          <w:szCs w:val="24"/>
          <w:lang w:eastAsia="zh-CN"/>
        </w:rPr>
        <w:t> 2013; </w:t>
      </w:r>
      <w:r w:rsidRPr="00833BAB">
        <w:rPr>
          <w:rFonts w:ascii="Book Antiqua" w:hAnsi="Book Antiqua" w:cs="Times New Roman"/>
          <w:b/>
          <w:bCs/>
          <w:sz w:val="24"/>
          <w:szCs w:val="24"/>
          <w:lang w:eastAsia="zh-CN"/>
        </w:rPr>
        <w:t>64</w:t>
      </w:r>
      <w:r w:rsidRPr="00833BAB">
        <w:rPr>
          <w:rFonts w:ascii="Book Antiqua" w:hAnsi="Book Antiqua" w:cs="Times New Roman"/>
          <w:bCs/>
          <w:sz w:val="24"/>
          <w:szCs w:val="24"/>
          <w:lang w:eastAsia="zh-CN"/>
        </w:rPr>
        <w:t>: 616-629 [PMID: 22975160 DOI: 10.1016/j.neuroimage.2012.08.075]</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Diedrichsen J</w:t>
      </w:r>
      <w:r w:rsidRPr="00833BAB">
        <w:rPr>
          <w:rFonts w:ascii="Book Antiqua" w:hAnsi="Book Antiqua" w:cs="Times New Roman"/>
          <w:bCs/>
          <w:sz w:val="24"/>
          <w:szCs w:val="24"/>
          <w:lang w:eastAsia="zh-CN"/>
        </w:rPr>
        <w:t>. A spatially unbiased atlas template of the human cerebellum. </w:t>
      </w:r>
      <w:r w:rsidRPr="00833BAB">
        <w:rPr>
          <w:rFonts w:ascii="Book Antiqua" w:hAnsi="Book Antiqua" w:cs="Times New Roman"/>
          <w:bCs/>
          <w:i/>
          <w:iCs/>
          <w:sz w:val="24"/>
          <w:szCs w:val="24"/>
          <w:lang w:eastAsia="zh-CN"/>
        </w:rPr>
        <w:t>Neuroimage</w:t>
      </w:r>
      <w:r w:rsidRPr="00833BAB">
        <w:rPr>
          <w:rFonts w:ascii="Book Antiqua" w:hAnsi="Book Antiqua" w:cs="Times New Roman"/>
          <w:bCs/>
          <w:sz w:val="24"/>
          <w:szCs w:val="24"/>
          <w:lang w:eastAsia="zh-CN"/>
        </w:rPr>
        <w:t> 2006; </w:t>
      </w:r>
      <w:r w:rsidRPr="00833BAB">
        <w:rPr>
          <w:rFonts w:ascii="Book Antiqua" w:hAnsi="Book Antiqua" w:cs="Times New Roman"/>
          <w:b/>
          <w:bCs/>
          <w:sz w:val="24"/>
          <w:szCs w:val="24"/>
          <w:lang w:eastAsia="zh-CN"/>
        </w:rPr>
        <w:t>33</w:t>
      </w:r>
      <w:r w:rsidRPr="00833BAB">
        <w:rPr>
          <w:rFonts w:ascii="Book Antiqua" w:hAnsi="Book Antiqua" w:cs="Times New Roman"/>
          <w:bCs/>
          <w:sz w:val="24"/>
          <w:szCs w:val="24"/>
          <w:lang w:eastAsia="zh-CN"/>
        </w:rPr>
        <w:t>: 127-138 [PMID: 16904911 DOI: 10.1016/j.neuroimage.2006.05.056]</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Stoodley CJ</w:t>
      </w:r>
      <w:r w:rsidRPr="00833BAB">
        <w:rPr>
          <w:rFonts w:ascii="Book Antiqua" w:hAnsi="Book Antiqua" w:cs="Times New Roman"/>
          <w:bCs/>
          <w:sz w:val="24"/>
          <w:szCs w:val="24"/>
          <w:lang w:eastAsia="zh-CN"/>
        </w:rPr>
        <w:t>. Distinct regions of the cerebellum show gray matter decreases in autism, ADHD, and developmental dyslexia. </w:t>
      </w:r>
      <w:r w:rsidRPr="00833BAB">
        <w:rPr>
          <w:rFonts w:ascii="Book Antiqua" w:hAnsi="Book Antiqua" w:cs="Times New Roman"/>
          <w:bCs/>
          <w:i/>
          <w:iCs/>
          <w:sz w:val="24"/>
          <w:szCs w:val="24"/>
          <w:lang w:eastAsia="zh-CN"/>
        </w:rPr>
        <w:t>Front Syst Neurosci</w:t>
      </w:r>
      <w:r w:rsidRPr="00833BAB">
        <w:rPr>
          <w:rFonts w:ascii="Book Antiqua" w:hAnsi="Book Antiqua" w:cs="Times New Roman"/>
          <w:bCs/>
          <w:sz w:val="24"/>
          <w:szCs w:val="24"/>
          <w:lang w:eastAsia="zh-CN"/>
        </w:rPr>
        <w:t> 2014; </w:t>
      </w:r>
      <w:r w:rsidRPr="00833BAB">
        <w:rPr>
          <w:rFonts w:ascii="Book Antiqua" w:hAnsi="Book Antiqua" w:cs="Times New Roman"/>
          <w:b/>
          <w:bCs/>
          <w:sz w:val="24"/>
          <w:szCs w:val="24"/>
          <w:lang w:eastAsia="zh-CN"/>
        </w:rPr>
        <w:t>8</w:t>
      </w:r>
      <w:r w:rsidRPr="00833BAB">
        <w:rPr>
          <w:rFonts w:ascii="Book Antiqua" w:hAnsi="Book Antiqua" w:cs="Times New Roman"/>
          <w:bCs/>
          <w:sz w:val="24"/>
          <w:szCs w:val="24"/>
          <w:lang w:eastAsia="zh-CN"/>
        </w:rPr>
        <w:t>: 92 [PMID: 24904314 DOI: 10.3389/fnsys.2014.00092]</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Piccinin CC</w:t>
      </w:r>
      <w:r w:rsidRPr="00833BAB">
        <w:rPr>
          <w:rFonts w:ascii="Book Antiqua" w:hAnsi="Book Antiqua" w:cs="Times New Roman"/>
          <w:bCs/>
          <w:sz w:val="24"/>
          <w:szCs w:val="24"/>
          <w:lang w:eastAsia="zh-CN"/>
        </w:rPr>
        <w:t>, Santos MC, Piovesana LG, Campos LS, Guimarães RP, Campos BM, Torres FR, França MC, Amato-Filho AC, Lopes-Cendes I, Cendes F, D'Abreu A. Infratentorial gray matter atrophy and excess in primary craniocervical dystonia. </w:t>
      </w:r>
      <w:r w:rsidRPr="00833BAB">
        <w:rPr>
          <w:rFonts w:ascii="Book Antiqua" w:hAnsi="Book Antiqua" w:cs="Times New Roman"/>
          <w:bCs/>
          <w:i/>
          <w:iCs/>
          <w:sz w:val="24"/>
          <w:szCs w:val="24"/>
          <w:lang w:eastAsia="zh-CN"/>
        </w:rPr>
        <w:t>Parkinsonism Relat Disord</w:t>
      </w:r>
      <w:r w:rsidRPr="00833BAB">
        <w:rPr>
          <w:rFonts w:ascii="Book Antiqua" w:hAnsi="Book Antiqua" w:cs="Times New Roman"/>
          <w:bCs/>
          <w:sz w:val="24"/>
          <w:szCs w:val="24"/>
          <w:lang w:eastAsia="zh-CN"/>
        </w:rPr>
        <w:t> 2014; </w:t>
      </w:r>
      <w:r w:rsidRPr="00833BAB">
        <w:rPr>
          <w:rFonts w:ascii="Book Antiqua" w:hAnsi="Book Antiqua" w:cs="Times New Roman"/>
          <w:b/>
          <w:bCs/>
          <w:sz w:val="24"/>
          <w:szCs w:val="24"/>
          <w:lang w:eastAsia="zh-CN"/>
        </w:rPr>
        <w:t>20</w:t>
      </w:r>
      <w:r w:rsidRPr="00833BAB">
        <w:rPr>
          <w:rFonts w:ascii="Book Antiqua" w:hAnsi="Book Antiqua" w:cs="Times New Roman"/>
          <w:bCs/>
          <w:sz w:val="24"/>
          <w:szCs w:val="24"/>
          <w:lang w:eastAsia="zh-CN"/>
        </w:rPr>
        <w:t>: 198-203 [PMID: 24262871 DOI: 10.1016/j.parkreldis.2013.10.026]</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Price M</w:t>
      </w:r>
      <w:r w:rsidRPr="00833BAB">
        <w:rPr>
          <w:rFonts w:ascii="Book Antiqua" w:hAnsi="Book Antiqua" w:cs="Times New Roman"/>
          <w:bCs/>
          <w:sz w:val="24"/>
          <w:szCs w:val="24"/>
          <w:lang w:eastAsia="zh-CN"/>
        </w:rPr>
        <w:t>, Cardenas VA, Fein G. Automated MRI cerebellar size measurements using active appearance modeling. </w:t>
      </w:r>
      <w:r w:rsidRPr="00833BAB">
        <w:rPr>
          <w:rFonts w:ascii="Book Antiqua" w:hAnsi="Book Antiqua" w:cs="Times New Roman"/>
          <w:bCs/>
          <w:i/>
          <w:iCs/>
          <w:sz w:val="24"/>
          <w:szCs w:val="24"/>
          <w:lang w:eastAsia="zh-CN"/>
        </w:rPr>
        <w:t>Neuroimage</w:t>
      </w:r>
      <w:r w:rsidRPr="00833BAB">
        <w:rPr>
          <w:rFonts w:ascii="Book Antiqua" w:hAnsi="Book Antiqua" w:cs="Times New Roman"/>
          <w:bCs/>
          <w:sz w:val="24"/>
          <w:szCs w:val="24"/>
          <w:lang w:eastAsia="zh-CN"/>
        </w:rPr>
        <w:t> 2014; </w:t>
      </w:r>
      <w:r w:rsidRPr="00833BAB">
        <w:rPr>
          <w:rFonts w:ascii="Book Antiqua" w:hAnsi="Book Antiqua" w:cs="Times New Roman"/>
          <w:b/>
          <w:bCs/>
          <w:sz w:val="24"/>
          <w:szCs w:val="24"/>
          <w:lang w:eastAsia="zh-CN"/>
        </w:rPr>
        <w:t>103</w:t>
      </w:r>
      <w:r w:rsidRPr="00833BAB">
        <w:rPr>
          <w:rFonts w:ascii="Book Antiqua" w:hAnsi="Book Antiqua" w:cs="Times New Roman"/>
          <w:bCs/>
          <w:sz w:val="24"/>
          <w:szCs w:val="24"/>
          <w:lang w:eastAsia="zh-CN"/>
        </w:rPr>
        <w:t>: 511-521 [PMID: 25192657 DOI: 10.1016/j.neuroimage.2014.08.047]</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Weier K</w:t>
      </w:r>
      <w:r w:rsidRPr="00833BAB">
        <w:rPr>
          <w:rFonts w:ascii="Book Antiqua" w:hAnsi="Book Antiqua" w:cs="Times New Roman"/>
          <w:bCs/>
          <w:sz w:val="24"/>
          <w:szCs w:val="24"/>
          <w:lang w:eastAsia="zh-CN"/>
        </w:rPr>
        <w:t xml:space="preserve">, Beck A, Magon S, Amann M, Naegelin Y, Penner IK, Thürling M, Aurich V, Derfuss T, Radue EW, Stippich C, Kappos L, Timmann D, Sprenger T. Evaluation of a </w:t>
      </w:r>
      <w:r w:rsidRPr="00833BAB">
        <w:rPr>
          <w:rFonts w:ascii="Book Antiqua" w:hAnsi="Book Antiqua" w:cs="Times New Roman"/>
          <w:bCs/>
          <w:sz w:val="24"/>
          <w:szCs w:val="24"/>
          <w:lang w:eastAsia="zh-CN"/>
        </w:rPr>
        <w:lastRenderedPageBreak/>
        <w:t>new approach for semi-automatic segmentation of the cerebellum in patients with multiple sclerosis. </w:t>
      </w:r>
      <w:r w:rsidRPr="00833BAB">
        <w:rPr>
          <w:rFonts w:ascii="Book Antiqua" w:hAnsi="Book Antiqua" w:cs="Times New Roman"/>
          <w:bCs/>
          <w:i/>
          <w:iCs/>
          <w:sz w:val="24"/>
          <w:szCs w:val="24"/>
          <w:lang w:eastAsia="zh-CN"/>
        </w:rPr>
        <w:t>J Neurol</w:t>
      </w:r>
      <w:r w:rsidRPr="00833BAB">
        <w:rPr>
          <w:rFonts w:ascii="Book Antiqua" w:hAnsi="Book Antiqua" w:cs="Times New Roman"/>
          <w:bCs/>
          <w:sz w:val="24"/>
          <w:szCs w:val="24"/>
          <w:lang w:eastAsia="zh-CN"/>
        </w:rPr>
        <w:t> 2012; </w:t>
      </w:r>
      <w:r w:rsidRPr="00833BAB">
        <w:rPr>
          <w:rFonts w:ascii="Book Antiqua" w:hAnsi="Book Antiqua" w:cs="Times New Roman"/>
          <w:b/>
          <w:bCs/>
          <w:sz w:val="24"/>
          <w:szCs w:val="24"/>
          <w:lang w:eastAsia="zh-CN"/>
        </w:rPr>
        <w:t>259</w:t>
      </w:r>
      <w:r w:rsidRPr="00833BAB">
        <w:rPr>
          <w:rFonts w:ascii="Book Antiqua" w:hAnsi="Book Antiqua" w:cs="Times New Roman"/>
          <w:bCs/>
          <w:sz w:val="24"/>
          <w:szCs w:val="24"/>
          <w:lang w:eastAsia="zh-CN"/>
        </w:rPr>
        <w:t>: 2673-2680 [PMID: 22711160 DOI: 10.1007/s00415-012-6569-4]</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Reuter M</w:t>
      </w:r>
      <w:r w:rsidRPr="00833BAB">
        <w:rPr>
          <w:rFonts w:ascii="Book Antiqua" w:hAnsi="Book Antiqua" w:cs="Times New Roman"/>
          <w:bCs/>
          <w:sz w:val="24"/>
          <w:szCs w:val="24"/>
          <w:lang w:eastAsia="zh-CN"/>
        </w:rPr>
        <w:t>, Schmansky NJ, Rosas HD, Fischl B. Within-subject template estimation for unbiased longitudinal image analysis. </w:t>
      </w:r>
      <w:r w:rsidRPr="00833BAB">
        <w:rPr>
          <w:rFonts w:ascii="Book Antiqua" w:hAnsi="Book Antiqua" w:cs="Times New Roman"/>
          <w:bCs/>
          <w:i/>
          <w:iCs/>
          <w:sz w:val="24"/>
          <w:szCs w:val="24"/>
          <w:lang w:eastAsia="zh-CN"/>
        </w:rPr>
        <w:t>Neuroimage</w:t>
      </w:r>
      <w:r w:rsidRPr="00833BAB">
        <w:rPr>
          <w:rFonts w:ascii="Book Antiqua" w:hAnsi="Book Antiqua" w:cs="Times New Roman"/>
          <w:bCs/>
          <w:sz w:val="24"/>
          <w:szCs w:val="24"/>
          <w:lang w:eastAsia="zh-CN"/>
        </w:rPr>
        <w:t> 2012; </w:t>
      </w:r>
      <w:r w:rsidRPr="00833BAB">
        <w:rPr>
          <w:rFonts w:ascii="Book Antiqua" w:hAnsi="Book Antiqua" w:cs="Times New Roman"/>
          <w:b/>
          <w:bCs/>
          <w:sz w:val="24"/>
          <w:szCs w:val="24"/>
          <w:lang w:eastAsia="zh-CN"/>
        </w:rPr>
        <w:t>61</w:t>
      </w:r>
      <w:r w:rsidRPr="00833BAB">
        <w:rPr>
          <w:rFonts w:ascii="Book Antiqua" w:hAnsi="Book Antiqua" w:cs="Times New Roman"/>
          <w:bCs/>
          <w:sz w:val="24"/>
          <w:szCs w:val="24"/>
          <w:lang w:eastAsia="zh-CN"/>
        </w:rPr>
        <w:t>: 1402-1418 [PMID: 22430496 DOI: 10.1016/j.neuroimage.2012.02.084]</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Wang JY</w:t>
      </w:r>
      <w:r w:rsidRPr="00833BAB">
        <w:rPr>
          <w:rFonts w:ascii="Book Antiqua" w:hAnsi="Book Antiqua" w:cs="Times New Roman"/>
          <w:bCs/>
          <w:sz w:val="24"/>
          <w:szCs w:val="24"/>
          <w:lang w:eastAsia="zh-CN"/>
        </w:rPr>
        <w:t>, Ngo MM, Hessl D, Hagerman RJ, Rivera SM. Robust Machine Learning-Based Correction on Automatic Segmentation of the Cerebellum and Brainstem. </w:t>
      </w:r>
      <w:r w:rsidRPr="00833BAB">
        <w:rPr>
          <w:rFonts w:ascii="Book Antiqua" w:hAnsi="Book Antiqua" w:cs="Times New Roman"/>
          <w:bCs/>
          <w:i/>
          <w:iCs/>
          <w:sz w:val="24"/>
          <w:szCs w:val="24"/>
          <w:lang w:eastAsia="zh-CN"/>
        </w:rPr>
        <w:t>PLoS One</w:t>
      </w:r>
      <w:r w:rsidRPr="00833BAB">
        <w:rPr>
          <w:rFonts w:ascii="Book Antiqua" w:hAnsi="Book Antiqua" w:cs="Times New Roman"/>
          <w:bCs/>
          <w:sz w:val="24"/>
          <w:szCs w:val="24"/>
          <w:lang w:eastAsia="zh-CN"/>
        </w:rPr>
        <w:t> 2016; </w:t>
      </w:r>
      <w:r w:rsidRPr="00833BAB">
        <w:rPr>
          <w:rFonts w:ascii="Book Antiqua" w:hAnsi="Book Antiqua" w:cs="Times New Roman"/>
          <w:b/>
          <w:bCs/>
          <w:sz w:val="24"/>
          <w:szCs w:val="24"/>
          <w:lang w:eastAsia="zh-CN"/>
        </w:rPr>
        <w:t>11</w:t>
      </w:r>
      <w:r w:rsidRPr="00833BAB">
        <w:rPr>
          <w:rFonts w:ascii="Book Antiqua" w:hAnsi="Book Antiqua" w:cs="Times New Roman"/>
          <w:bCs/>
          <w:sz w:val="24"/>
          <w:szCs w:val="24"/>
          <w:lang w:eastAsia="zh-CN"/>
        </w:rPr>
        <w:t>: e0156123 [PMID: 27213683 DOI: 10.1371/journal.pone.0156123]</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Knösche TR</w:t>
      </w:r>
      <w:r w:rsidRPr="00833BAB">
        <w:rPr>
          <w:rFonts w:ascii="Book Antiqua" w:hAnsi="Book Antiqua" w:cs="Times New Roman"/>
          <w:bCs/>
          <w:sz w:val="24"/>
          <w:szCs w:val="24"/>
          <w:lang w:eastAsia="zh-CN"/>
        </w:rPr>
        <w:t>, Anwander A, Liptrot M, Dyrby TB. Validation of tractography: Comparison with manganese tracing. </w:t>
      </w:r>
      <w:r w:rsidRPr="00833BAB">
        <w:rPr>
          <w:rFonts w:ascii="Book Antiqua" w:hAnsi="Book Antiqua" w:cs="Times New Roman"/>
          <w:bCs/>
          <w:i/>
          <w:iCs/>
          <w:sz w:val="24"/>
          <w:szCs w:val="24"/>
          <w:lang w:eastAsia="zh-CN"/>
        </w:rPr>
        <w:t>Hum Brain Mapp</w:t>
      </w:r>
      <w:r w:rsidRPr="00833BAB">
        <w:rPr>
          <w:rFonts w:ascii="Book Antiqua" w:hAnsi="Book Antiqua" w:cs="Times New Roman"/>
          <w:bCs/>
          <w:sz w:val="24"/>
          <w:szCs w:val="24"/>
          <w:lang w:eastAsia="zh-CN"/>
        </w:rPr>
        <w:t> 2015; </w:t>
      </w:r>
      <w:r w:rsidRPr="00833BAB">
        <w:rPr>
          <w:rFonts w:ascii="Book Antiqua" w:hAnsi="Book Antiqua" w:cs="Times New Roman"/>
          <w:b/>
          <w:bCs/>
          <w:sz w:val="24"/>
          <w:szCs w:val="24"/>
          <w:lang w:eastAsia="zh-CN"/>
        </w:rPr>
        <w:t>36</w:t>
      </w:r>
      <w:r w:rsidRPr="00833BAB">
        <w:rPr>
          <w:rFonts w:ascii="Book Antiqua" w:hAnsi="Book Antiqua" w:cs="Times New Roman"/>
          <w:bCs/>
          <w:sz w:val="24"/>
          <w:szCs w:val="24"/>
          <w:lang w:eastAsia="zh-CN"/>
        </w:rPr>
        <w:t>: 4116-4134 [PMID: 26178765 DOI: 10.1002/hbm.22902]</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Le Bihan D</w:t>
      </w:r>
      <w:r w:rsidRPr="00833BAB">
        <w:rPr>
          <w:rFonts w:ascii="Book Antiqua" w:hAnsi="Book Antiqua" w:cs="Times New Roman"/>
          <w:bCs/>
          <w:sz w:val="24"/>
          <w:szCs w:val="24"/>
          <w:lang w:eastAsia="zh-CN"/>
        </w:rPr>
        <w:t>. Diffusion MRI: what water tells us about the brain. </w:t>
      </w:r>
      <w:r w:rsidRPr="00833BAB">
        <w:rPr>
          <w:rFonts w:ascii="Book Antiqua" w:hAnsi="Book Antiqua" w:cs="Times New Roman"/>
          <w:bCs/>
          <w:i/>
          <w:iCs/>
          <w:sz w:val="24"/>
          <w:szCs w:val="24"/>
          <w:lang w:eastAsia="zh-CN"/>
        </w:rPr>
        <w:t>EMBO Mol Med</w:t>
      </w:r>
      <w:r w:rsidRPr="00833BAB">
        <w:rPr>
          <w:rFonts w:ascii="Book Antiqua" w:hAnsi="Book Antiqua" w:cs="Times New Roman"/>
          <w:bCs/>
          <w:sz w:val="24"/>
          <w:szCs w:val="24"/>
          <w:lang w:eastAsia="zh-CN"/>
        </w:rPr>
        <w:t> 2014; </w:t>
      </w:r>
      <w:r w:rsidRPr="00833BAB">
        <w:rPr>
          <w:rFonts w:ascii="Book Antiqua" w:hAnsi="Book Antiqua" w:cs="Times New Roman"/>
          <w:b/>
          <w:bCs/>
          <w:sz w:val="24"/>
          <w:szCs w:val="24"/>
          <w:lang w:eastAsia="zh-CN"/>
        </w:rPr>
        <w:t>6</w:t>
      </w:r>
      <w:r w:rsidRPr="00833BAB">
        <w:rPr>
          <w:rFonts w:ascii="Book Antiqua" w:hAnsi="Book Antiqua" w:cs="Times New Roman"/>
          <w:bCs/>
          <w:sz w:val="24"/>
          <w:szCs w:val="24"/>
          <w:lang w:eastAsia="zh-CN"/>
        </w:rPr>
        <w:t>: 569-573 [PMID: 24705876 DOI: 10.1002/emmm.201404055]</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Keser Z</w:t>
      </w:r>
      <w:r w:rsidRPr="00833BAB">
        <w:rPr>
          <w:rFonts w:ascii="Book Antiqua" w:hAnsi="Book Antiqua" w:cs="Times New Roman"/>
          <w:bCs/>
          <w:sz w:val="24"/>
          <w:szCs w:val="24"/>
          <w:lang w:eastAsia="zh-CN"/>
        </w:rPr>
        <w:t>, Hasan KM, Mwangi BI, Kamali A, Ucisik-Keser FE, Riascos RF, Yozbatiran N, Francisco GE, Narayana PA. Diffusion tensor imaging of the human cerebellar pathways and their interplay with cerebral macrostructure. </w:t>
      </w:r>
      <w:r w:rsidRPr="00833BAB">
        <w:rPr>
          <w:rFonts w:ascii="Book Antiqua" w:hAnsi="Book Antiqua" w:cs="Times New Roman"/>
          <w:bCs/>
          <w:i/>
          <w:iCs/>
          <w:sz w:val="24"/>
          <w:szCs w:val="24"/>
          <w:lang w:eastAsia="zh-CN"/>
        </w:rPr>
        <w:t>Front Neuroanat</w:t>
      </w:r>
      <w:r w:rsidRPr="00833BAB">
        <w:rPr>
          <w:rFonts w:ascii="Book Antiqua" w:hAnsi="Book Antiqua" w:cs="Times New Roman"/>
          <w:bCs/>
          <w:sz w:val="24"/>
          <w:szCs w:val="24"/>
          <w:lang w:eastAsia="zh-CN"/>
        </w:rPr>
        <w:t> 2015; </w:t>
      </w:r>
      <w:r w:rsidRPr="00833BAB">
        <w:rPr>
          <w:rFonts w:ascii="Book Antiqua" w:hAnsi="Book Antiqua" w:cs="Times New Roman"/>
          <w:b/>
          <w:bCs/>
          <w:sz w:val="24"/>
          <w:szCs w:val="24"/>
          <w:lang w:eastAsia="zh-CN"/>
        </w:rPr>
        <w:t>9</w:t>
      </w:r>
      <w:r w:rsidRPr="00833BAB">
        <w:rPr>
          <w:rFonts w:ascii="Book Antiqua" w:hAnsi="Book Antiqua" w:cs="Times New Roman"/>
          <w:bCs/>
          <w:sz w:val="24"/>
          <w:szCs w:val="24"/>
          <w:lang w:eastAsia="zh-CN"/>
        </w:rPr>
        <w:t>: 41 [PMID: 25904851 DOI: 10.3389/fnana.2015.00041]</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Mormina E</w:t>
      </w:r>
      <w:r w:rsidRPr="00833BAB">
        <w:rPr>
          <w:rFonts w:ascii="Book Antiqua" w:hAnsi="Book Antiqua" w:cs="Times New Roman"/>
          <w:bCs/>
          <w:sz w:val="24"/>
          <w:szCs w:val="24"/>
          <w:lang w:eastAsia="zh-CN"/>
        </w:rPr>
        <w:t>, Briguglio M, Morabito R, Arrigo A, Marino S, Di Rosa G, Micalizzi A, Valente EM, Salpietro V, Vinci SL, Longo M, Granata F. A rare case of cerebellar agenesis: a probabilistic Constrained Spherical Deconvolution tractographic study. </w:t>
      </w:r>
      <w:r w:rsidRPr="00833BAB">
        <w:rPr>
          <w:rFonts w:ascii="Book Antiqua" w:hAnsi="Book Antiqua" w:cs="Times New Roman"/>
          <w:bCs/>
          <w:i/>
          <w:iCs/>
          <w:sz w:val="24"/>
          <w:szCs w:val="24"/>
          <w:lang w:eastAsia="zh-CN"/>
        </w:rPr>
        <w:t>Brain Imaging Behav</w:t>
      </w:r>
      <w:r w:rsidRPr="00833BAB">
        <w:rPr>
          <w:rFonts w:ascii="Book Antiqua" w:hAnsi="Book Antiqua" w:cs="Times New Roman"/>
          <w:bCs/>
          <w:sz w:val="24"/>
          <w:szCs w:val="24"/>
          <w:lang w:eastAsia="zh-CN"/>
        </w:rPr>
        <w:t> 2016; </w:t>
      </w:r>
      <w:r w:rsidRPr="00833BAB">
        <w:rPr>
          <w:rFonts w:ascii="Book Antiqua" w:hAnsi="Book Antiqua" w:cs="Times New Roman"/>
          <w:b/>
          <w:bCs/>
          <w:sz w:val="24"/>
          <w:szCs w:val="24"/>
          <w:lang w:eastAsia="zh-CN"/>
        </w:rPr>
        <w:t>10</w:t>
      </w:r>
      <w:r w:rsidRPr="00833BAB">
        <w:rPr>
          <w:rFonts w:ascii="Book Antiqua" w:hAnsi="Book Antiqua" w:cs="Times New Roman"/>
          <w:bCs/>
          <w:sz w:val="24"/>
          <w:szCs w:val="24"/>
          <w:lang w:eastAsia="zh-CN"/>
        </w:rPr>
        <w:t>: 158-167 [PMID: 25832852 DOI: 10.1007/s11682-015-9377-5]</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Mormina E</w:t>
      </w:r>
      <w:r w:rsidRPr="00833BAB">
        <w:rPr>
          <w:rFonts w:ascii="Book Antiqua" w:hAnsi="Book Antiqua" w:cs="Times New Roman"/>
          <w:bCs/>
          <w:sz w:val="24"/>
          <w:szCs w:val="24"/>
          <w:lang w:eastAsia="zh-CN"/>
        </w:rPr>
        <w:t>, Arrigo A, Calamuneri A, Granata F, Quartarone A, Ghilardi MF, Inglese M, Di Rocco A, Milardi D, Anastasi GP, Gaeta M. Diffusion tensor imaging parameters' changes of cerebellar hemispheres in Parkinson's disease. </w:t>
      </w:r>
      <w:r w:rsidRPr="00833BAB">
        <w:rPr>
          <w:rFonts w:ascii="Book Antiqua" w:hAnsi="Book Antiqua" w:cs="Times New Roman"/>
          <w:bCs/>
          <w:i/>
          <w:iCs/>
          <w:sz w:val="24"/>
          <w:szCs w:val="24"/>
          <w:lang w:eastAsia="zh-CN"/>
        </w:rPr>
        <w:t>Neuroradiology</w:t>
      </w:r>
      <w:r w:rsidRPr="00833BAB">
        <w:rPr>
          <w:rFonts w:ascii="Book Antiqua" w:hAnsi="Book Antiqua" w:cs="Times New Roman"/>
          <w:bCs/>
          <w:sz w:val="24"/>
          <w:szCs w:val="24"/>
          <w:lang w:eastAsia="zh-CN"/>
        </w:rPr>
        <w:t> 2015; </w:t>
      </w:r>
      <w:r w:rsidRPr="00833BAB">
        <w:rPr>
          <w:rFonts w:ascii="Book Antiqua" w:hAnsi="Book Antiqua" w:cs="Times New Roman"/>
          <w:b/>
          <w:bCs/>
          <w:sz w:val="24"/>
          <w:szCs w:val="24"/>
          <w:lang w:eastAsia="zh-CN"/>
        </w:rPr>
        <w:t>57</w:t>
      </w:r>
      <w:r w:rsidRPr="00833BAB">
        <w:rPr>
          <w:rFonts w:ascii="Book Antiqua" w:hAnsi="Book Antiqua" w:cs="Times New Roman"/>
          <w:bCs/>
          <w:sz w:val="24"/>
          <w:szCs w:val="24"/>
          <w:lang w:eastAsia="zh-CN"/>
        </w:rPr>
        <w:t>: 327-334 [PMID: 25479963 DOI: 10.1007/s00234-014-1473-5]</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Mormina E</w:t>
      </w:r>
      <w:r w:rsidRPr="00833BAB">
        <w:rPr>
          <w:rFonts w:ascii="Book Antiqua" w:hAnsi="Book Antiqua" w:cs="Times New Roman"/>
          <w:bCs/>
          <w:sz w:val="24"/>
          <w:szCs w:val="24"/>
          <w:lang w:eastAsia="zh-CN"/>
        </w:rPr>
        <w:t xml:space="preserve">, Longo M, Arrigo A, Alafaci C, Tomasello F, Calamuneri A, Marino S, Gaeta M, Vinci SL, Granata F. MRI Tractography of Corticospinal Tract and Arcuate Fasciculus in High-Grade Gliomas Performed by Constrained Spherical Deconvolution: Qualitative </w:t>
      </w:r>
      <w:r w:rsidRPr="00833BAB">
        <w:rPr>
          <w:rFonts w:ascii="Book Antiqua" w:hAnsi="Book Antiqua" w:cs="Times New Roman"/>
          <w:bCs/>
          <w:sz w:val="24"/>
          <w:szCs w:val="24"/>
          <w:lang w:eastAsia="zh-CN"/>
        </w:rPr>
        <w:lastRenderedPageBreak/>
        <w:t>and Quantitative Analysis. </w:t>
      </w:r>
      <w:r w:rsidRPr="00833BAB">
        <w:rPr>
          <w:rFonts w:ascii="Book Antiqua" w:hAnsi="Book Antiqua" w:cs="Times New Roman"/>
          <w:bCs/>
          <w:i/>
          <w:iCs/>
          <w:sz w:val="24"/>
          <w:szCs w:val="24"/>
          <w:lang w:eastAsia="zh-CN"/>
        </w:rPr>
        <w:t>AJNR Am J Neuroradiol</w:t>
      </w:r>
      <w:r w:rsidRPr="00833BAB">
        <w:rPr>
          <w:rFonts w:ascii="Book Antiqua" w:hAnsi="Book Antiqua" w:cs="Times New Roman"/>
          <w:bCs/>
          <w:sz w:val="24"/>
          <w:szCs w:val="24"/>
          <w:lang w:eastAsia="zh-CN"/>
        </w:rPr>
        <w:t> 2015; </w:t>
      </w:r>
      <w:r w:rsidRPr="00833BAB">
        <w:rPr>
          <w:rFonts w:ascii="Book Antiqua" w:hAnsi="Book Antiqua" w:cs="Times New Roman"/>
          <w:b/>
          <w:bCs/>
          <w:sz w:val="24"/>
          <w:szCs w:val="24"/>
          <w:lang w:eastAsia="zh-CN"/>
        </w:rPr>
        <w:t>36</w:t>
      </w:r>
      <w:r w:rsidRPr="00833BAB">
        <w:rPr>
          <w:rFonts w:ascii="Book Antiqua" w:hAnsi="Book Antiqua" w:cs="Times New Roman"/>
          <w:bCs/>
          <w:sz w:val="24"/>
          <w:szCs w:val="24"/>
          <w:lang w:eastAsia="zh-CN"/>
        </w:rPr>
        <w:t>: 1853-1858 [PMID: 26113071 DOI: 10.3174/ajnr.A4368]</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Neto Henriques R</w:t>
      </w:r>
      <w:r w:rsidRPr="00833BAB">
        <w:rPr>
          <w:rFonts w:ascii="Book Antiqua" w:hAnsi="Book Antiqua" w:cs="Times New Roman"/>
          <w:bCs/>
          <w:sz w:val="24"/>
          <w:szCs w:val="24"/>
          <w:lang w:eastAsia="zh-CN"/>
        </w:rPr>
        <w:t>, Correia MM, Nunes RG, Ferreira HA. Exploring the 3D geometry of the diffusion kurtosis tensor--impact on the development of robust tractography procedures and novel biomarkers. </w:t>
      </w:r>
      <w:r w:rsidRPr="00833BAB">
        <w:rPr>
          <w:rFonts w:ascii="Book Antiqua" w:hAnsi="Book Antiqua" w:cs="Times New Roman"/>
          <w:bCs/>
          <w:i/>
          <w:iCs/>
          <w:sz w:val="24"/>
          <w:szCs w:val="24"/>
          <w:lang w:eastAsia="zh-CN"/>
        </w:rPr>
        <w:t>Neuroimage</w:t>
      </w:r>
      <w:r w:rsidRPr="00833BAB">
        <w:rPr>
          <w:rFonts w:ascii="Book Antiqua" w:hAnsi="Book Antiqua" w:cs="Times New Roman"/>
          <w:bCs/>
          <w:sz w:val="24"/>
          <w:szCs w:val="24"/>
          <w:lang w:eastAsia="zh-CN"/>
        </w:rPr>
        <w:t> 2015; </w:t>
      </w:r>
      <w:r w:rsidRPr="00833BAB">
        <w:rPr>
          <w:rFonts w:ascii="Book Antiqua" w:hAnsi="Book Antiqua" w:cs="Times New Roman"/>
          <w:b/>
          <w:bCs/>
          <w:sz w:val="24"/>
          <w:szCs w:val="24"/>
          <w:lang w:eastAsia="zh-CN"/>
        </w:rPr>
        <w:t>111</w:t>
      </w:r>
      <w:r w:rsidRPr="00833BAB">
        <w:rPr>
          <w:rFonts w:ascii="Book Antiqua" w:hAnsi="Book Antiqua" w:cs="Times New Roman"/>
          <w:bCs/>
          <w:sz w:val="24"/>
          <w:szCs w:val="24"/>
          <w:lang w:eastAsia="zh-CN"/>
        </w:rPr>
        <w:t>: 85-99 [PMID: 25676915 DOI: 10.1016/j.neuroimage.2015.02.004]</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Jenabi M</w:t>
      </w:r>
      <w:r w:rsidRPr="00833BAB">
        <w:rPr>
          <w:rFonts w:ascii="Book Antiqua" w:hAnsi="Book Antiqua" w:cs="Times New Roman"/>
          <w:bCs/>
          <w:sz w:val="24"/>
          <w:szCs w:val="24"/>
          <w:lang w:eastAsia="zh-CN"/>
        </w:rPr>
        <w:t>, Peck KK, Young RJ, Brennan N, Holodny AI. Identification of the Corticobulbar Tracts of the Tongue and Face Using Deterministic and Probabilistic DTI Fiber Tracking in Patients with Brain Tumor. </w:t>
      </w:r>
      <w:r w:rsidRPr="00833BAB">
        <w:rPr>
          <w:rFonts w:ascii="Book Antiqua" w:hAnsi="Book Antiqua" w:cs="Times New Roman"/>
          <w:bCs/>
          <w:i/>
          <w:iCs/>
          <w:sz w:val="24"/>
          <w:szCs w:val="24"/>
          <w:lang w:eastAsia="zh-CN"/>
        </w:rPr>
        <w:t>AJNR Am J Neuroradiol</w:t>
      </w:r>
      <w:r w:rsidRPr="00833BAB">
        <w:rPr>
          <w:rFonts w:ascii="Book Antiqua" w:hAnsi="Book Antiqua" w:cs="Times New Roman"/>
          <w:bCs/>
          <w:sz w:val="24"/>
          <w:szCs w:val="24"/>
          <w:lang w:eastAsia="zh-CN"/>
        </w:rPr>
        <w:t> 2015; </w:t>
      </w:r>
      <w:r w:rsidRPr="00833BAB">
        <w:rPr>
          <w:rFonts w:ascii="Book Antiqua" w:hAnsi="Book Antiqua" w:cs="Times New Roman"/>
          <w:b/>
          <w:bCs/>
          <w:sz w:val="24"/>
          <w:szCs w:val="24"/>
          <w:lang w:eastAsia="zh-CN"/>
        </w:rPr>
        <w:t>36</w:t>
      </w:r>
      <w:r w:rsidRPr="00833BAB">
        <w:rPr>
          <w:rFonts w:ascii="Book Antiqua" w:hAnsi="Book Antiqua" w:cs="Times New Roman"/>
          <w:bCs/>
          <w:sz w:val="24"/>
          <w:szCs w:val="24"/>
          <w:lang w:eastAsia="zh-CN"/>
        </w:rPr>
        <w:t>: 2036-2041 [PMID: 26251424 DOI: 10.3174/ajnr.A4430]</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Behrens TE</w:t>
      </w:r>
      <w:r w:rsidRPr="00833BAB">
        <w:rPr>
          <w:rFonts w:ascii="Book Antiqua" w:hAnsi="Book Antiqua" w:cs="Times New Roman"/>
          <w:bCs/>
          <w:sz w:val="24"/>
          <w:szCs w:val="24"/>
          <w:lang w:eastAsia="zh-CN"/>
        </w:rPr>
        <w:t>, Berg HJ, Jbabdi S, Rushworth MF, Woolrich MW. Probabilistic diffusion tractography with multiple fibre orientations: What can we gain? </w:t>
      </w:r>
      <w:r w:rsidRPr="00833BAB">
        <w:rPr>
          <w:rFonts w:ascii="Book Antiqua" w:hAnsi="Book Antiqua" w:cs="Times New Roman"/>
          <w:bCs/>
          <w:i/>
          <w:iCs/>
          <w:sz w:val="24"/>
          <w:szCs w:val="24"/>
          <w:lang w:eastAsia="zh-CN"/>
        </w:rPr>
        <w:t>Neuroimage</w:t>
      </w:r>
      <w:r w:rsidRPr="00833BAB">
        <w:rPr>
          <w:rFonts w:ascii="Book Antiqua" w:hAnsi="Book Antiqua" w:cs="Times New Roman"/>
          <w:bCs/>
          <w:sz w:val="24"/>
          <w:szCs w:val="24"/>
          <w:lang w:eastAsia="zh-CN"/>
        </w:rPr>
        <w:t> 2007; </w:t>
      </w:r>
      <w:r w:rsidRPr="00833BAB">
        <w:rPr>
          <w:rFonts w:ascii="Book Antiqua" w:hAnsi="Book Antiqua" w:cs="Times New Roman"/>
          <w:b/>
          <w:bCs/>
          <w:sz w:val="24"/>
          <w:szCs w:val="24"/>
          <w:lang w:eastAsia="zh-CN"/>
        </w:rPr>
        <w:t>34</w:t>
      </w:r>
      <w:r w:rsidRPr="00833BAB">
        <w:rPr>
          <w:rFonts w:ascii="Book Antiqua" w:hAnsi="Book Antiqua" w:cs="Times New Roman"/>
          <w:bCs/>
          <w:sz w:val="24"/>
          <w:szCs w:val="24"/>
          <w:lang w:eastAsia="zh-CN"/>
        </w:rPr>
        <w:t>: 144-155 [PMID: 17070705 DOI: 10.1016/j.neuroimage.2006.09.018]</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Gore JC</w:t>
      </w:r>
      <w:r w:rsidRPr="00833BAB">
        <w:rPr>
          <w:rFonts w:ascii="Book Antiqua" w:hAnsi="Book Antiqua" w:cs="Times New Roman"/>
          <w:bCs/>
          <w:sz w:val="24"/>
          <w:szCs w:val="24"/>
          <w:lang w:eastAsia="zh-CN"/>
        </w:rPr>
        <w:t>. Principles and practice of functional MRI of the human brain. </w:t>
      </w:r>
      <w:r w:rsidRPr="00833BAB">
        <w:rPr>
          <w:rFonts w:ascii="Book Antiqua" w:hAnsi="Book Antiqua" w:cs="Times New Roman"/>
          <w:bCs/>
          <w:i/>
          <w:iCs/>
          <w:sz w:val="24"/>
          <w:szCs w:val="24"/>
          <w:lang w:eastAsia="zh-CN"/>
        </w:rPr>
        <w:t>J Clin Invest</w:t>
      </w:r>
      <w:r w:rsidRPr="00833BAB">
        <w:rPr>
          <w:rFonts w:ascii="Book Antiqua" w:hAnsi="Book Antiqua" w:cs="Times New Roman"/>
          <w:bCs/>
          <w:sz w:val="24"/>
          <w:szCs w:val="24"/>
          <w:lang w:eastAsia="zh-CN"/>
        </w:rPr>
        <w:t> 2003; </w:t>
      </w:r>
      <w:r w:rsidRPr="00833BAB">
        <w:rPr>
          <w:rFonts w:ascii="Book Antiqua" w:hAnsi="Book Antiqua" w:cs="Times New Roman"/>
          <w:b/>
          <w:bCs/>
          <w:sz w:val="24"/>
          <w:szCs w:val="24"/>
          <w:lang w:eastAsia="zh-CN"/>
        </w:rPr>
        <w:t>112</w:t>
      </w:r>
      <w:r w:rsidRPr="00833BAB">
        <w:rPr>
          <w:rFonts w:ascii="Book Antiqua" w:hAnsi="Book Antiqua" w:cs="Times New Roman"/>
          <w:bCs/>
          <w:sz w:val="24"/>
          <w:szCs w:val="24"/>
          <w:lang w:eastAsia="zh-CN"/>
        </w:rPr>
        <w:t>: 4-9 [PMID: 12840051 DOI: 10.1172/JCI19010]</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Biswal B</w:t>
      </w:r>
      <w:r w:rsidRPr="00833BAB">
        <w:rPr>
          <w:rFonts w:ascii="Book Antiqua" w:hAnsi="Book Antiqua" w:cs="Times New Roman"/>
          <w:bCs/>
          <w:sz w:val="24"/>
          <w:szCs w:val="24"/>
          <w:lang w:eastAsia="zh-CN"/>
        </w:rPr>
        <w:t>, Yetkin FZ, Haughton VM, Hyde JS. Functional connectivity in the motor cortex of resting human brain using echo-planar MRI. </w:t>
      </w:r>
      <w:r w:rsidRPr="00833BAB">
        <w:rPr>
          <w:rFonts w:ascii="Book Antiqua" w:hAnsi="Book Antiqua" w:cs="Times New Roman"/>
          <w:bCs/>
          <w:i/>
          <w:iCs/>
          <w:sz w:val="24"/>
          <w:szCs w:val="24"/>
          <w:lang w:eastAsia="zh-CN"/>
        </w:rPr>
        <w:t>Magn Reson Med</w:t>
      </w:r>
      <w:r w:rsidRPr="00833BAB">
        <w:rPr>
          <w:rFonts w:ascii="Book Antiqua" w:hAnsi="Book Antiqua" w:cs="Times New Roman"/>
          <w:bCs/>
          <w:sz w:val="24"/>
          <w:szCs w:val="24"/>
          <w:lang w:eastAsia="zh-CN"/>
        </w:rPr>
        <w:t> 1995; </w:t>
      </w:r>
      <w:r w:rsidRPr="00833BAB">
        <w:rPr>
          <w:rFonts w:ascii="Book Antiqua" w:hAnsi="Book Antiqua" w:cs="Times New Roman"/>
          <w:b/>
          <w:bCs/>
          <w:sz w:val="24"/>
          <w:szCs w:val="24"/>
          <w:lang w:eastAsia="zh-CN"/>
        </w:rPr>
        <w:t>34</w:t>
      </w:r>
      <w:r w:rsidRPr="00833BAB">
        <w:rPr>
          <w:rFonts w:ascii="Book Antiqua" w:hAnsi="Book Antiqua" w:cs="Times New Roman"/>
          <w:bCs/>
          <w:sz w:val="24"/>
          <w:szCs w:val="24"/>
          <w:lang w:eastAsia="zh-CN"/>
        </w:rPr>
        <w:t>: 537-541 [PMID: 8524021 DOI: 10.1002/mrm.1910340409]</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Damoiseaux JS</w:t>
      </w:r>
      <w:r w:rsidRPr="00833BAB">
        <w:rPr>
          <w:rFonts w:ascii="Book Antiqua" w:hAnsi="Book Antiqua" w:cs="Times New Roman"/>
          <w:bCs/>
          <w:sz w:val="24"/>
          <w:szCs w:val="24"/>
          <w:lang w:eastAsia="zh-CN"/>
        </w:rPr>
        <w:t>, Rombouts SA, Barkhof F, Scheltens P, Stam CJ, Smith SM, Beckmann CF. Consistent resting-state networks across healthy subjects. </w:t>
      </w:r>
      <w:r w:rsidRPr="00833BAB">
        <w:rPr>
          <w:rFonts w:ascii="Book Antiqua" w:hAnsi="Book Antiqua" w:cs="Times New Roman"/>
          <w:bCs/>
          <w:i/>
          <w:iCs/>
          <w:sz w:val="24"/>
          <w:szCs w:val="24"/>
          <w:lang w:eastAsia="zh-CN"/>
        </w:rPr>
        <w:t>Proc Natl Acad Sci U S A</w:t>
      </w:r>
      <w:r w:rsidRPr="00833BAB">
        <w:rPr>
          <w:rFonts w:ascii="Book Antiqua" w:hAnsi="Book Antiqua" w:cs="Times New Roman"/>
          <w:bCs/>
          <w:sz w:val="24"/>
          <w:szCs w:val="24"/>
          <w:lang w:eastAsia="zh-CN"/>
        </w:rPr>
        <w:t> 2006; </w:t>
      </w:r>
      <w:r w:rsidRPr="00833BAB">
        <w:rPr>
          <w:rFonts w:ascii="Book Antiqua" w:hAnsi="Book Antiqua" w:cs="Times New Roman"/>
          <w:b/>
          <w:bCs/>
          <w:sz w:val="24"/>
          <w:szCs w:val="24"/>
          <w:lang w:eastAsia="zh-CN"/>
        </w:rPr>
        <w:t>103</w:t>
      </w:r>
      <w:r w:rsidRPr="00833BAB">
        <w:rPr>
          <w:rFonts w:ascii="Book Antiqua" w:hAnsi="Book Antiqua" w:cs="Times New Roman"/>
          <w:bCs/>
          <w:sz w:val="24"/>
          <w:szCs w:val="24"/>
          <w:lang w:eastAsia="zh-CN"/>
        </w:rPr>
        <w:t>: 13848-13853 [PMID: 16945915 DOI: 10.1073/pnas.0601417103]</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Smith SM</w:t>
      </w:r>
      <w:r w:rsidRPr="00833BAB">
        <w:rPr>
          <w:rFonts w:ascii="Book Antiqua" w:hAnsi="Book Antiqua" w:cs="Times New Roman"/>
          <w:bCs/>
          <w:sz w:val="24"/>
          <w:szCs w:val="24"/>
          <w:lang w:eastAsia="zh-CN"/>
        </w:rPr>
        <w:t>, Fox PT, Miller KL, Glahn DC, Fox PM, Mackay CE, Filippini N, Watkins KE, Toro R, Laird AR, Beckmann CF. Correspondence of the brain's functional architecture during activation and rest. </w:t>
      </w:r>
      <w:r w:rsidRPr="00833BAB">
        <w:rPr>
          <w:rFonts w:ascii="Book Antiqua" w:hAnsi="Book Antiqua" w:cs="Times New Roman"/>
          <w:bCs/>
          <w:i/>
          <w:iCs/>
          <w:sz w:val="24"/>
          <w:szCs w:val="24"/>
          <w:lang w:eastAsia="zh-CN"/>
        </w:rPr>
        <w:t>Proc Natl Acad Sci U S A</w:t>
      </w:r>
      <w:r w:rsidRPr="00833BAB">
        <w:rPr>
          <w:rFonts w:ascii="Book Antiqua" w:hAnsi="Book Antiqua" w:cs="Times New Roman"/>
          <w:bCs/>
          <w:sz w:val="24"/>
          <w:szCs w:val="24"/>
          <w:lang w:eastAsia="zh-CN"/>
        </w:rPr>
        <w:t> 2009; </w:t>
      </w:r>
      <w:r w:rsidRPr="00833BAB">
        <w:rPr>
          <w:rFonts w:ascii="Book Antiqua" w:hAnsi="Book Antiqua" w:cs="Times New Roman"/>
          <w:b/>
          <w:bCs/>
          <w:sz w:val="24"/>
          <w:szCs w:val="24"/>
          <w:lang w:eastAsia="zh-CN"/>
        </w:rPr>
        <w:t>106</w:t>
      </w:r>
      <w:r w:rsidRPr="00833BAB">
        <w:rPr>
          <w:rFonts w:ascii="Book Antiqua" w:hAnsi="Book Antiqua" w:cs="Times New Roman"/>
          <w:bCs/>
          <w:sz w:val="24"/>
          <w:szCs w:val="24"/>
          <w:lang w:eastAsia="zh-CN"/>
        </w:rPr>
        <w:t>: 13040-13045 [PMID: 19620724 DOI: 10.1073/pnas.0905267106]</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Habas C</w:t>
      </w:r>
      <w:r w:rsidRPr="00833BAB">
        <w:rPr>
          <w:rFonts w:ascii="Book Antiqua" w:hAnsi="Book Antiqua" w:cs="Times New Roman"/>
          <w:bCs/>
          <w:sz w:val="24"/>
          <w:szCs w:val="24"/>
          <w:lang w:eastAsia="zh-CN"/>
        </w:rPr>
        <w:t>, Kamdar N, Nguyen D, Prater K, Beckmann CF, Menon V, Greicius MD. Distinct cerebellar contributions to intrinsic connectivity networks. </w:t>
      </w:r>
      <w:r w:rsidRPr="00833BAB">
        <w:rPr>
          <w:rFonts w:ascii="Book Antiqua" w:hAnsi="Book Antiqua" w:cs="Times New Roman"/>
          <w:bCs/>
          <w:i/>
          <w:iCs/>
          <w:sz w:val="24"/>
          <w:szCs w:val="24"/>
          <w:lang w:eastAsia="zh-CN"/>
        </w:rPr>
        <w:t>J Neurosci</w:t>
      </w:r>
      <w:r w:rsidRPr="00833BAB">
        <w:rPr>
          <w:rFonts w:ascii="Book Antiqua" w:hAnsi="Book Antiqua" w:cs="Times New Roman"/>
          <w:bCs/>
          <w:sz w:val="24"/>
          <w:szCs w:val="24"/>
          <w:lang w:eastAsia="zh-CN"/>
        </w:rPr>
        <w:t> 2009; </w:t>
      </w:r>
      <w:r w:rsidRPr="00833BAB">
        <w:rPr>
          <w:rFonts w:ascii="Book Antiqua" w:hAnsi="Book Antiqua" w:cs="Times New Roman"/>
          <w:b/>
          <w:bCs/>
          <w:sz w:val="24"/>
          <w:szCs w:val="24"/>
          <w:lang w:eastAsia="zh-CN"/>
        </w:rPr>
        <w:t>29</w:t>
      </w:r>
      <w:r w:rsidRPr="00833BAB">
        <w:rPr>
          <w:rFonts w:ascii="Book Antiqua" w:hAnsi="Book Antiqua" w:cs="Times New Roman"/>
          <w:bCs/>
          <w:sz w:val="24"/>
          <w:szCs w:val="24"/>
          <w:lang w:eastAsia="zh-CN"/>
        </w:rPr>
        <w:t>: 8586-8594 [PMID: 19571149 DOI: 10.1523/JNEUROSCI.1868-09.2009]</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lastRenderedPageBreak/>
        <w:t>Yacoub E</w:t>
      </w:r>
      <w:r w:rsidRPr="00833BAB">
        <w:rPr>
          <w:rFonts w:ascii="Book Antiqua" w:hAnsi="Book Antiqua" w:cs="Times New Roman"/>
          <w:bCs/>
          <w:sz w:val="24"/>
          <w:szCs w:val="24"/>
          <w:lang w:eastAsia="zh-CN"/>
        </w:rPr>
        <w:t>, Shmuel A, Pfeuffer J, Van De Moortele PF, Adriany G, Andersen P, Vaughan JT, Merkle H, Ugurbil K, Hu X. Imaging brain function in humans at 7 Tesla. </w:t>
      </w:r>
      <w:r w:rsidRPr="00833BAB">
        <w:rPr>
          <w:rFonts w:ascii="Book Antiqua" w:hAnsi="Book Antiqua" w:cs="Times New Roman"/>
          <w:bCs/>
          <w:i/>
          <w:iCs/>
          <w:sz w:val="24"/>
          <w:szCs w:val="24"/>
          <w:lang w:eastAsia="zh-CN"/>
        </w:rPr>
        <w:t>Magn Reson Med</w:t>
      </w:r>
      <w:r w:rsidRPr="00833BAB">
        <w:rPr>
          <w:rFonts w:ascii="Book Antiqua" w:hAnsi="Book Antiqua" w:cs="Times New Roman"/>
          <w:bCs/>
          <w:sz w:val="24"/>
          <w:szCs w:val="24"/>
          <w:lang w:eastAsia="zh-CN"/>
        </w:rPr>
        <w:t> 2001; </w:t>
      </w:r>
      <w:r w:rsidRPr="00833BAB">
        <w:rPr>
          <w:rFonts w:ascii="Book Antiqua" w:hAnsi="Book Antiqua" w:cs="Times New Roman"/>
          <w:b/>
          <w:bCs/>
          <w:sz w:val="24"/>
          <w:szCs w:val="24"/>
          <w:lang w:eastAsia="zh-CN"/>
        </w:rPr>
        <w:t>45</w:t>
      </w:r>
      <w:r w:rsidRPr="00833BAB">
        <w:rPr>
          <w:rFonts w:ascii="Book Antiqua" w:hAnsi="Book Antiqua" w:cs="Times New Roman"/>
          <w:bCs/>
          <w:sz w:val="24"/>
          <w:szCs w:val="24"/>
          <w:lang w:eastAsia="zh-CN"/>
        </w:rPr>
        <w:t>: 588-594 [PMID: 11283986 DOI: 10.1002/mrm.1080]</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Jansen JF</w:t>
      </w:r>
      <w:r w:rsidRPr="00833BAB">
        <w:rPr>
          <w:rFonts w:ascii="Book Antiqua" w:hAnsi="Book Antiqua" w:cs="Times New Roman"/>
          <w:bCs/>
          <w:sz w:val="24"/>
          <w:szCs w:val="24"/>
          <w:lang w:eastAsia="zh-CN"/>
        </w:rPr>
        <w:t>, Backes WH, Nicolay K, Kooi ME. 1H MR spectroscopy of the brain: absolute quantification of metabolites. </w:t>
      </w:r>
      <w:r w:rsidRPr="00833BAB">
        <w:rPr>
          <w:rFonts w:ascii="Book Antiqua" w:hAnsi="Book Antiqua" w:cs="Times New Roman"/>
          <w:bCs/>
          <w:i/>
          <w:iCs/>
          <w:sz w:val="24"/>
          <w:szCs w:val="24"/>
          <w:lang w:eastAsia="zh-CN"/>
        </w:rPr>
        <w:t>Radiology</w:t>
      </w:r>
      <w:r w:rsidRPr="00833BAB">
        <w:rPr>
          <w:rFonts w:ascii="Book Antiqua" w:hAnsi="Book Antiqua" w:cs="Times New Roman"/>
          <w:bCs/>
          <w:sz w:val="24"/>
          <w:szCs w:val="24"/>
          <w:lang w:eastAsia="zh-CN"/>
        </w:rPr>
        <w:t> 2006; </w:t>
      </w:r>
      <w:r w:rsidRPr="00833BAB">
        <w:rPr>
          <w:rFonts w:ascii="Book Antiqua" w:hAnsi="Book Antiqua" w:cs="Times New Roman"/>
          <w:b/>
          <w:bCs/>
          <w:sz w:val="24"/>
          <w:szCs w:val="24"/>
          <w:lang w:eastAsia="zh-CN"/>
        </w:rPr>
        <w:t>240</w:t>
      </w:r>
      <w:r w:rsidRPr="00833BAB">
        <w:rPr>
          <w:rFonts w:ascii="Book Antiqua" w:hAnsi="Book Antiqua" w:cs="Times New Roman"/>
          <w:bCs/>
          <w:sz w:val="24"/>
          <w:szCs w:val="24"/>
          <w:lang w:eastAsia="zh-CN"/>
        </w:rPr>
        <w:t>: 318-332 [PMID: 16864664 DOI: 10.1148/radiol.2402050314]</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Oz G</w:t>
      </w:r>
      <w:r w:rsidRPr="00833BAB">
        <w:rPr>
          <w:rFonts w:ascii="Book Antiqua" w:hAnsi="Book Antiqua" w:cs="Times New Roman"/>
          <w:bCs/>
          <w:sz w:val="24"/>
          <w:szCs w:val="24"/>
          <w:lang w:eastAsia="zh-CN"/>
        </w:rPr>
        <w:t>, Alger JR, Barker PB, Bartha R, Bizzi A, Boesch C, Bolan PJ, Brindle KM, Cudalbu C, Dinçer A, Dydak U, Emir UE, Frahm J, González RG, Gruber S, Gruetter R, Gupta RK, Heerschap A, Henning A, Hetherington HP, Howe FA, Hüppi PS, Hurd RE, Kantarci K, Klomp DW, Kreis R, Kruiskamp MJ, Leach MO, Lin AP, Luijten PR, Marjańska M, Maudsley AA, Meyerhoff DJ, Mountford CE, Nelson SJ, Pamir MN, Pan JW, Peet AC, Poptani H, Posse S, Pouwels PJ, Ratai EM, Ross BD, Scheenen TW, Schuster C, Smith IC, Soher BJ, Tkáč I, Vigneron DB, Kauppinen RA; MRS Consensus Group. Clinical proton MR spectroscopy in central nervous system disorders. </w:t>
      </w:r>
      <w:r w:rsidRPr="00833BAB">
        <w:rPr>
          <w:rFonts w:ascii="Book Antiqua" w:hAnsi="Book Antiqua" w:cs="Times New Roman"/>
          <w:bCs/>
          <w:i/>
          <w:iCs/>
          <w:sz w:val="24"/>
          <w:szCs w:val="24"/>
          <w:lang w:eastAsia="zh-CN"/>
        </w:rPr>
        <w:t>Radiology</w:t>
      </w:r>
      <w:r w:rsidRPr="00833BAB">
        <w:rPr>
          <w:rFonts w:ascii="Book Antiqua" w:hAnsi="Book Antiqua" w:cs="Times New Roman"/>
          <w:bCs/>
          <w:sz w:val="24"/>
          <w:szCs w:val="24"/>
          <w:lang w:eastAsia="zh-CN"/>
        </w:rPr>
        <w:t> 2014; </w:t>
      </w:r>
      <w:r w:rsidRPr="00833BAB">
        <w:rPr>
          <w:rFonts w:ascii="Book Antiqua" w:hAnsi="Book Antiqua" w:cs="Times New Roman"/>
          <w:b/>
          <w:bCs/>
          <w:sz w:val="24"/>
          <w:szCs w:val="24"/>
          <w:lang w:eastAsia="zh-CN"/>
        </w:rPr>
        <w:t>270</w:t>
      </w:r>
      <w:r w:rsidRPr="00833BAB">
        <w:rPr>
          <w:rFonts w:ascii="Book Antiqua" w:hAnsi="Book Antiqua" w:cs="Times New Roman"/>
          <w:bCs/>
          <w:sz w:val="24"/>
          <w:szCs w:val="24"/>
          <w:lang w:eastAsia="zh-CN"/>
        </w:rPr>
        <w:t>: 658-679 [PMID: 24568703 DOI: 10.1148/radiol.13130531]</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Li BS</w:t>
      </w:r>
      <w:r w:rsidRPr="00833BAB">
        <w:rPr>
          <w:rFonts w:ascii="Book Antiqua" w:hAnsi="Book Antiqua" w:cs="Times New Roman"/>
          <w:bCs/>
          <w:sz w:val="24"/>
          <w:szCs w:val="24"/>
          <w:lang w:eastAsia="zh-CN"/>
        </w:rPr>
        <w:t>, Wang H, Gonen O. Metabolite ratios to assumed stable creatine level may confound the quantification of proton brain MR spectroscopy. </w:t>
      </w:r>
      <w:r w:rsidRPr="00833BAB">
        <w:rPr>
          <w:rFonts w:ascii="Book Antiqua" w:hAnsi="Book Antiqua" w:cs="Times New Roman"/>
          <w:bCs/>
          <w:i/>
          <w:iCs/>
          <w:sz w:val="24"/>
          <w:szCs w:val="24"/>
          <w:lang w:eastAsia="zh-CN"/>
        </w:rPr>
        <w:t>Magn Reson Imaging</w:t>
      </w:r>
      <w:r w:rsidRPr="00833BAB">
        <w:rPr>
          <w:rFonts w:ascii="Book Antiqua" w:hAnsi="Book Antiqua" w:cs="Times New Roman"/>
          <w:bCs/>
          <w:sz w:val="24"/>
          <w:szCs w:val="24"/>
          <w:lang w:eastAsia="zh-CN"/>
        </w:rPr>
        <w:t> 2003; </w:t>
      </w:r>
      <w:r w:rsidRPr="00833BAB">
        <w:rPr>
          <w:rFonts w:ascii="Book Antiqua" w:hAnsi="Book Antiqua" w:cs="Times New Roman"/>
          <w:b/>
          <w:bCs/>
          <w:sz w:val="24"/>
          <w:szCs w:val="24"/>
          <w:lang w:eastAsia="zh-CN"/>
        </w:rPr>
        <w:t>21</w:t>
      </w:r>
      <w:r w:rsidRPr="00833BAB">
        <w:rPr>
          <w:rFonts w:ascii="Book Antiqua" w:hAnsi="Book Antiqua" w:cs="Times New Roman"/>
          <w:bCs/>
          <w:sz w:val="24"/>
          <w:szCs w:val="24"/>
          <w:lang w:eastAsia="zh-CN"/>
        </w:rPr>
        <w:t>: 923-928 [PMID: 14599543 DOI: 10.1016/S0730-725X(03)00181-4]</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Mascalchi M</w:t>
      </w:r>
      <w:r w:rsidRPr="00833BAB">
        <w:rPr>
          <w:rFonts w:ascii="Book Antiqua" w:hAnsi="Book Antiqua" w:cs="Times New Roman"/>
          <w:bCs/>
          <w:sz w:val="24"/>
          <w:szCs w:val="24"/>
          <w:lang w:eastAsia="zh-CN"/>
        </w:rPr>
        <w:t>, Brugnoli R, Guerrini L, Belli G, Nistri M, Politi LS, Gavazzi C, Lolli F, Argenti G, Villari N. Single-voxel long TE 1H-MR spectroscopy of the normal brainstem and cerebellum. </w:t>
      </w:r>
      <w:r w:rsidRPr="00833BAB">
        <w:rPr>
          <w:rFonts w:ascii="Book Antiqua" w:hAnsi="Book Antiqua" w:cs="Times New Roman"/>
          <w:bCs/>
          <w:i/>
          <w:iCs/>
          <w:sz w:val="24"/>
          <w:szCs w:val="24"/>
          <w:lang w:eastAsia="zh-CN"/>
        </w:rPr>
        <w:t>J Magn Reson Imaging</w:t>
      </w:r>
      <w:r w:rsidRPr="00833BAB">
        <w:rPr>
          <w:rFonts w:ascii="Book Antiqua" w:hAnsi="Book Antiqua" w:cs="Times New Roman"/>
          <w:bCs/>
          <w:sz w:val="24"/>
          <w:szCs w:val="24"/>
          <w:lang w:eastAsia="zh-CN"/>
        </w:rPr>
        <w:t> 2002; </w:t>
      </w:r>
      <w:r w:rsidRPr="00833BAB">
        <w:rPr>
          <w:rFonts w:ascii="Book Antiqua" w:hAnsi="Book Antiqua" w:cs="Times New Roman"/>
          <w:b/>
          <w:bCs/>
          <w:sz w:val="24"/>
          <w:szCs w:val="24"/>
          <w:lang w:eastAsia="zh-CN"/>
        </w:rPr>
        <w:t>16</w:t>
      </w:r>
      <w:r w:rsidRPr="00833BAB">
        <w:rPr>
          <w:rFonts w:ascii="Book Antiqua" w:hAnsi="Book Antiqua" w:cs="Times New Roman"/>
          <w:bCs/>
          <w:sz w:val="24"/>
          <w:szCs w:val="24"/>
          <w:lang w:eastAsia="zh-CN"/>
        </w:rPr>
        <w:t>: 532-537 [PMID: 12412029 DOI: 10.1002/jmri.10189]</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Weber-Fahr W</w:t>
      </w:r>
      <w:r w:rsidRPr="00833BAB">
        <w:rPr>
          <w:rFonts w:ascii="Book Antiqua" w:hAnsi="Book Antiqua" w:cs="Times New Roman"/>
          <w:bCs/>
          <w:sz w:val="24"/>
          <w:szCs w:val="24"/>
          <w:lang w:eastAsia="zh-CN"/>
        </w:rPr>
        <w:t>, Ende G, Braus DF, Bachert P, Soher BJ, Henn FA, Büchel C. A fully automated method for tissue segmentation and CSF-correction of proton MRSI metabolites corroborates abnormal hippocampal NAA in schizophrenia. </w:t>
      </w:r>
      <w:r w:rsidRPr="00833BAB">
        <w:rPr>
          <w:rFonts w:ascii="Book Antiqua" w:hAnsi="Book Antiqua" w:cs="Times New Roman"/>
          <w:bCs/>
          <w:i/>
          <w:iCs/>
          <w:sz w:val="24"/>
          <w:szCs w:val="24"/>
          <w:lang w:eastAsia="zh-CN"/>
        </w:rPr>
        <w:t>Neuroimage</w:t>
      </w:r>
      <w:r w:rsidRPr="00833BAB">
        <w:rPr>
          <w:rFonts w:ascii="Book Antiqua" w:hAnsi="Book Antiqua" w:cs="Times New Roman"/>
          <w:bCs/>
          <w:sz w:val="24"/>
          <w:szCs w:val="24"/>
          <w:lang w:eastAsia="zh-CN"/>
        </w:rPr>
        <w:t> 2002; </w:t>
      </w:r>
      <w:r w:rsidRPr="00833BAB">
        <w:rPr>
          <w:rFonts w:ascii="Book Antiqua" w:hAnsi="Book Antiqua" w:cs="Times New Roman"/>
          <w:b/>
          <w:bCs/>
          <w:sz w:val="24"/>
          <w:szCs w:val="24"/>
          <w:lang w:eastAsia="zh-CN"/>
        </w:rPr>
        <w:t>16</w:t>
      </w:r>
      <w:r w:rsidRPr="00833BAB">
        <w:rPr>
          <w:rFonts w:ascii="Book Antiqua" w:hAnsi="Book Antiqua" w:cs="Times New Roman"/>
          <w:bCs/>
          <w:sz w:val="24"/>
          <w:szCs w:val="24"/>
          <w:lang w:eastAsia="zh-CN"/>
        </w:rPr>
        <w:t>: 49-60 [PMID: 11969317 DOI: 10.1006/nimg.2002.1057]</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Currie S</w:t>
      </w:r>
      <w:r w:rsidRPr="00833BAB">
        <w:rPr>
          <w:rFonts w:ascii="Book Antiqua" w:hAnsi="Book Antiqua" w:cs="Times New Roman"/>
          <w:bCs/>
          <w:sz w:val="24"/>
          <w:szCs w:val="24"/>
          <w:lang w:eastAsia="zh-CN"/>
        </w:rPr>
        <w:t>, Hadjivassiliou M, Wilkinson ID, Griffiths PD, Hoggard N. Magnetic resonance spectroscopy of the normal cerebellum: what degree of variability can be expected? </w:t>
      </w:r>
      <w:r w:rsidRPr="00833BAB">
        <w:rPr>
          <w:rFonts w:ascii="Book Antiqua" w:hAnsi="Book Antiqua" w:cs="Times New Roman"/>
          <w:bCs/>
          <w:i/>
          <w:iCs/>
          <w:sz w:val="24"/>
          <w:szCs w:val="24"/>
          <w:lang w:eastAsia="zh-CN"/>
        </w:rPr>
        <w:t>Cerebellum</w:t>
      </w:r>
      <w:r w:rsidRPr="00833BAB">
        <w:rPr>
          <w:rFonts w:ascii="Book Antiqua" w:hAnsi="Book Antiqua" w:cs="Times New Roman"/>
          <w:bCs/>
          <w:sz w:val="24"/>
          <w:szCs w:val="24"/>
          <w:lang w:eastAsia="zh-CN"/>
        </w:rPr>
        <w:t> 2013; </w:t>
      </w:r>
      <w:r w:rsidRPr="00833BAB">
        <w:rPr>
          <w:rFonts w:ascii="Book Antiqua" w:hAnsi="Book Antiqua" w:cs="Times New Roman"/>
          <w:b/>
          <w:bCs/>
          <w:sz w:val="24"/>
          <w:szCs w:val="24"/>
          <w:lang w:eastAsia="zh-CN"/>
        </w:rPr>
        <w:t>12</w:t>
      </w:r>
      <w:r w:rsidRPr="00833BAB">
        <w:rPr>
          <w:rFonts w:ascii="Book Antiqua" w:hAnsi="Book Antiqua" w:cs="Times New Roman"/>
          <w:bCs/>
          <w:sz w:val="24"/>
          <w:szCs w:val="24"/>
          <w:lang w:eastAsia="zh-CN"/>
        </w:rPr>
        <w:t>: 205-211 [PMID: 22987337 DOI: 10.1007/s12311-012-0415-1]</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lastRenderedPageBreak/>
        <w:t>Sajja BR</w:t>
      </w:r>
      <w:r w:rsidRPr="00833BAB">
        <w:rPr>
          <w:rFonts w:ascii="Book Antiqua" w:hAnsi="Book Antiqua" w:cs="Times New Roman"/>
          <w:bCs/>
          <w:sz w:val="24"/>
          <w:szCs w:val="24"/>
          <w:lang w:eastAsia="zh-CN"/>
        </w:rPr>
        <w:t>, Wolinsky JS, Narayana PA. Proton magnetic resonance spectroscopy in multiple sclerosis. </w:t>
      </w:r>
      <w:r w:rsidRPr="00833BAB">
        <w:rPr>
          <w:rFonts w:ascii="Book Antiqua" w:hAnsi="Book Antiqua" w:cs="Times New Roman"/>
          <w:bCs/>
          <w:i/>
          <w:iCs/>
          <w:sz w:val="24"/>
          <w:szCs w:val="24"/>
          <w:lang w:eastAsia="zh-CN"/>
        </w:rPr>
        <w:t>Neuroimaging Clin N Am</w:t>
      </w:r>
      <w:r w:rsidRPr="00833BAB">
        <w:rPr>
          <w:rFonts w:ascii="Book Antiqua" w:hAnsi="Book Antiqua" w:cs="Times New Roman"/>
          <w:bCs/>
          <w:sz w:val="24"/>
          <w:szCs w:val="24"/>
          <w:lang w:eastAsia="zh-CN"/>
        </w:rPr>
        <w:t> 2009; </w:t>
      </w:r>
      <w:r w:rsidRPr="00833BAB">
        <w:rPr>
          <w:rFonts w:ascii="Book Antiqua" w:hAnsi="Book Antiqua" w:cs="Times New Roman"/>
          <w:b/>
          <w:bCs/>
          <w:sz w:val="24"/>
          <w:szCs w:val="24"/>
          <w:lang w:eastAsia="zh-CN"/>
        </w:rPr>
        <w:t>19</w:t>
      </w:r>
      <w:r w:rsidRPr="00833BAB">
        <w:rPr>
          <w:rFonts w:ascii="Book Antiqua" w:hAnsi="Book Antiqua" w:cs="Times New Roman"/>
          <w:bCs/>
          <w:sz w:val="24"/>
          <w:szCs w:val="24"/>
          <w:lang w:eastAsia="zh-CN"/>
        </w:rPr>
        <w:t>: 45-58 [PMID: 19064199 DOI: 10.1016/j.nic.2008.08.002]</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Jahng GH</w:t>
      </w:r>
      <w:r w:rsidRPr="00833BAB">
        <w:rPr>
          <w:rFonts w:ascii="Book Antiqua" w:hAnsi="Book Antiqua" w:cs="Times New Roman"/>
          <w:bCs/>
          <w:sz w:val="24"/>
          <w:szCs w:val="24"/>
          <w:lang w:eastAsia="zh-CN"/>
        </w:rPr>
        <w:t>, Li KL, Ostergaard L, Calamante F. Perfusion magnetic resonance imaging: a comprehensive update on principles and techniques. </w:t>
      </w:r>
      <w:r w:rsidRPr="00833BAB">
        <w:rPr>
          <w:rFonts w:ascii="Book Antiqua" w:hAnsi="Book Antiqua" w:cs="Times New Roman"/>
          <w:bCs/>
          <w:i/>
          <w:iCs/>
          <w:sz w:val="24"/>
          <w:szCs w:val="24"/>
          <w:lang w:eastAsia="zh-CN"/>
        </w:rPr>
        <w:t>Korean J Radiol</w:t>
      </w:r>
      <w:r w:rsidRPr="00833BAB">
        <w:rPr>
          <w:rFonts w:ascii="Book Antiqua" w:hAnsi="Book Antiqua" w:cs="Times New Roman"/>
          <w:bCs/>
          <w:sz w:val="24"/>
          <w:szCs w:val="24"/>
          <w:lang w:eastAsia="zh-CN"/>
        </w:rPr>
        <w:t> 2014; </w:t>
      </w:r>
      <w:r w:rsidRPr="00833BAB">
        <w:rPr>
          <w:rFonts w:ascii="Book Antiqua" w:hAnsi="Book Antiqua" w:cs="Times New Roman"/>
          <w:b/>
          <w:bCs/>
          <w:sz w:val="24"/>
          <w:szCs w:val="24"/>
          <w:lang w:eastAsia="zh-CN"/>
        </w:rPr>
        <w:t>15</w:t>
      </w:r>
      <w:r w:rsidRPr="00833BAB">
        <w:rPr>
          <w:rFonts w:ascii="Book Antiqua" w:hAnsi="Book Antiqua" w:cs="Times New Roman"/>
          <w:bCs/>
          <w:sz w:val="24"/>
          <w:szCs w:val="24"/>
          <w:lang w:eastAsia="zh-CN"/>
        </w:rPr>
        <w:t>: 554-577 [PMID: 25246817 DOI: 10.3348/kjr.2014.15.5.554]</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Talbot PR</w:t>
      </w:r>
      <w:r w:rsidRPr="00833BAB">
        <w:rPr>
          <w:rFonts w:ascii="Book Antiqua" w:hAnsi="Book Antiqua" w:cs="Times New Roman"/>
          <w:bCs/>
          <w:sz w:val="24"/>
          <w:szCs w:val="24"/>
          <w:lang w:eastAsia="zh-CN"/>
        </w:rPr>
        <w:t>, Lloyd JJ, Snowden JS, Neary D, Testa HJ. Choice of reference region in the quantification of single-photon emission tomography in primary degenerative dementia. </w:t>
      </w:r>
      <w:r w:rsidRPr="00833BAB">
        <w:rPr>
          <w:rFonts w:ascii="Book Antiqua" w:hAnsi="Book Antiqua" w:cs="Times New Roman"/>
          <w:bCs/>
          <w:i/>
          <w:iCs/>
          <w:sz w:val="24"/>
          <w:szCs w:val="24"/>
          <w:lang w:eastAsia="zh-CN"/>
        </w:rPr>
        <w:t>Eur J Nucl Med</w:t>
      </w:r>
      <w:r w:rsidRPr="00833BAB">
        <w:rPr>
          <w:rFonts w:ascii="Book Antiqua" w:hAnsi="Book Antiqua" w:cs="Times New Roman"/>
          <w:bCs/>
          <w:sz w:val="24"/>
          <w:szCs w:val="24"/>
          <w:lang w:eastAsia="zh-CN"/>
        </w:rPr>
        <w:t> 1994; </w:t>
      </w:r>
      <w:r w:rsidRPr="00833BAB">
        <w:rPr>
          <w:rFonts w:ascii="Book Antiqua" w:hAnsi="Book Antiqua" w:cs="Times New Roman"/>
          <w:b/>
          <w:bCs/>
          <w:sz w:val="24"/>
          <w:szCs w:val="24"/>
          <w:lang w:eastAsia="zh-CN"/>
        </w:rPr>
        <w:t>21</w:t>
      </w:r>
      <w:r w:rsidRPr="00833BAB">
        <w:rPr>
          <w:rFonts w:ascii="Book Antiqua" w:hAnsi="Book Antiqua" w:cs="Times New Roman"/>
          <w:bCs/>
          <w:sz w:val="24"/>
          <w:szCs w:val="24"/>
          <w:lang w:eastAsia="zh-CN"/>
        </w:rPr>
        <w:t>: 503-508 [PMID: 8082664 DOI: 10.1007/BF00173036]</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Lacalle-Aurioles M</w:t>
      </w:r>
      <w:r w:rsidRPr="00833BAB">
        <w:rPr>
          <w:rFonts w:ascii="Book Antiqua" w:hAnsi="Book Antiqua" w:cs="Times New Roman"/>
          <w:bCs/>
          <w:sz w:val="24"/>
          <w:szCs w:val="24"/>
          <w:lang w:eastAsia="zh-CN"/>
        </w:rPr>
        <w:t>, Alemán-Gómez Y, Guzmán-De-Villoria JA, Cruz-Orduña I, Olazarán J, Mateos-Pérez JM, Martino ME, Desco M. Is the cerebellum the optimal reference region for intensity normalization of perfusion MR studies in early Alzheimer's disease? </w:t>
      </w:r>
      <w:r w:rsidRPr="00833BAB">
        <w:rPr>
          <w:rFonts w:ascii="Book Antiqua" w:hAnsi="Book Antiqua" w:cs="Times New Roman"/>
          <w:bCs/>
          <w:i/>
          <w:iCs/>
          <w:sz w:val="24"/>
          <w:szCs w:val="24"/>
          <w:lang w:eastAsia="zh-CN"/>
        </w:rPr>
        <w:t>PLoS One</w:t>
      </w:r>
      <w:r w:rsidRPr="00833BAB">
        <w:rPr>
          <w:rFonts w:ascii="Book Antiqua" w:hAnsi="Book Antiqua" w:cs="Times New Roman"/>
          <w:bCs/>
          <w:sz w:val="24"/>
          <w:szCs w:val="24"/>
          <w:lang w:eastAsia="zh-CN"/>
        </w:rPr>
        <w:t> 2013; </w:t>
      </w:r>
      <w:r w:rsidRPr="00833BAB">
        <w:rPr>
          <w:rFonts w:ascii="Book Antiqua" w:hAnsi="Book Antiqua" w:cs="Times New Roman"/>
          <w:b/>
          <w:bCs/>
          <w:sz w:val="24"/>
          <w:szCs w:val="24"/>
          <w:lang w:eastAsia="zh-CN"/>
        </w:rPr>
        <w:t>8</w:t>
      </w:r>
      <w:r w:rsidRPr="00833BAB">
        <w:rPr>
          <w:rFonts w:ascii="Book Antiqua" w:hAnsi="Book Antiqua" w:cs="Times New Roman"/>
          <w:bCs/>
          <w:sz w:val="24"/>
          <w:szCs w:val="24"/>
          <w:lang w:eastAsia="zh-CN"/>
        </w:rPr>
        <w:t>: e81548 [PMID: 24386081 DOI: 10.1371/journal.pone.0081548]</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Hartkamp NS</w:t>
      </w:r>
      <w:r w:rsidRPr="00833BAB">
        <w:rPr>
          <w:rFonts w:ascii="Book Antiqua" w:hAnsi="Book Antiqua" w:cs="Times New Roman"/>
          <w:bCs/>
          <w:sz w:val="24"/>
          <w:szCs w:val="24"/>
          <w:lang w:eastAsia="zh-CN"/>
        </w:rPr>
        <w:t>, Petersen ET, De Vis JB, Bokkers RP, Hendrikse J. Mapping of cerebral perfusion territories using territorial arterial spin labeling: techniques and clinical application. </w:t>
      </w:r>
      <w:r w:rsidRPr="00833BAB">
        <w:rPr>
          <w:rFonts w:ascii="Book Antiqua" w:hAnsi="Book Antiqua" w:cs="Times New Roman"/>
          <w:bCs/>
          <w:i/>
          <w:iCs/>
          <w:sz w:val="24"/>
          <w:szCs w:val="24"/>
          <w:lang w:eastAsia="zh-CN"/>
        </w:rPr>
        <w:t>NMR Biomed</w:t>
      </w:r>
      <w:r w:rsidRPr="00833BAB">
        <w:rPr>
          <w:rFonts w:ascii="Book Antiqua" w:hAnsi="Book Antiqua" w:cs="Times New Roman"/>
          <w:bCs/>
          <w:sz w:val="24"/>
          <w:szCs w:val="24"/>
          <w:lang w:eastAsia="zh-CN"/>
        </w:rPr>
        <w:t> 2013; </w:t>
      </w:r>
      <w:r w:rsidRPr="00833BAB">
        <w:rPr>
          <w:rFonts w:ascii="Book Antiqua" w:hAnsi="Book Antiqua" w:cs="Times New Roman"/>
          <w:b/>
          <w:bCs/>
          <w:sz w:val="24"/>
          <w:szCs w:val="24"/>
          <w:lang w:eastAsia="zh-CN"/>
        </w:rPr>
        <w:t>26</w:t>
      </w:r>
      <w:r w:rsidRPr="00833BAB">
        <w:rPr>
          <w:rFonts w:ascii="Book Antiqua" w:hAnsi="Book Antiqua" w:cs="Times New Roman"/>
          <w:bCs/>
          <w:sz w:val="24"/>
          <w:szCs w:val="24"/>
          <w:lang w:eastAsia="zh-CN"/>
        </w:rPr>
        <w:t>: 901-912 [PMID: 22807022 DOI: 10.1002/nbm.2836]</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Grade M</w:t>
      </w:r>
      <w:r w:rsidRPr="00833BAB">
        <w:rPr>
          <w:rFonts w:ascii="Book Antiqua" w:hAnsi="Book Antiqua" w:cs="Times New Roman"/>
          <w:bCs/>
          <w:sz w:val="24"/>
          <w:szCs w:val="24"/>
          <w:lang w:eastAsia="zh-CN"/>
        </w:rPr>
        <w:t>, Hernandez Tamames JA, Pizzini FB, Achten E, Golay X, Smits M. A neuroradiologist's guide to arterial spin labeling MRI in clinical practice. </w:t>
      </w:r>
      <w:r w:rsidRPr="00833BAB">
        <w:rPr>
          <w:rFonts w:ascii="Book Antiqua" w:hAnsi="Book Antiqua" w:cs="Times New Roman"/>
          <w:bCs/>
          <w:i/>
          <w:iCs/>
          <w:sz w:val="24"/>
          <w:szCs w:val="24"/>
          <w:lang w:eastAsia="zh-CN"/>
        </w:rPr>
        <w:t>Neuroradiology</w:t>
      </w:r>
      <w:r w:rsidRPr="00833BAB">
        <w:rPr>
          <w:rFonts w:ascii="Book Antiqua" w:hAnsi="Book Antiqua" w:cs="Times New Roman"/>
          <w:bCs/>
          <w:sz w:val="24"/>
          <w:szCs w:val="24"/>
          <w:lang w:eastAsia="zh-CN"/>
        </w:rPr>
        <w:t> 2015; </w:t>
      </w:r>
      <w:r w:rsidRPr="00833BAB">
        <w:rPr>
          <w:rFonts w:ascii="Book Antiqua" w:hAnsi="Book Antiqua" w:cs="Times New Roman"/>
          <w:b/>
          <w:bCs/>
          <w:sz w:val="24"/>
          <w:szCs w:val="24"/>
          <w:lang w:eastAsia="zh-CN"/>
        </w:rPr>
        <w:t>57</w:t>
      </w:r>
      <w:r w:rsidRPr="00833BAB">
        <w:rPr>
          <w:rFonts w:ascii="Book Antiqua" w:hAnsi="Book Antiqua" w:cs="Times New Roman"/>
          <w:bCs/>
          <w:sz w:val="24"/>
          <w:szCs w:val="24"/>
          <w:lang w:eastAsia="zh-CN"/>
        </w:rPr>
        <w:t>: 1181-1202 [PMID: 26351201 DOI: 10.1007/s00234-015-1571-z]</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proofErr w:type="gramStart"/>
      <w:r w:rsidRPr="00833BAB">
        <w:rPr>
          <w:rFonts w:ascii="Book Antiqua" w:hAnsi="Book Antiqua" w:cs="Times New Roman"/>
          <w:b/>
          <w:bCs/>
          <w:sz w:val="24"/>
          <w:szCs w:val="24"/>
          <w:lang w:eastAsia="zh-CN"/>
        </w:rPr>
        <w:t>van</w:t>
      </w:r>
      <w:proofErr w:type="gramEnd"/>
      <w:r w:rsidRPr="00833BAB">
        <w:rPr>
          <w:rFonts w:ascii="Book Antiqua" w:hAnsi="Book Antiqua" w:cs="Times New Roman"/>
          <w:b/>
          <w:bCs/>
          <w:sz w:val="24"/>
          <w:szCs w:val="24"/>
          <w:lang w:eastAsia="zh-CN"/>
        </w:rPr>
        <w:t xml:space="preserve"> Gelderen P</w:t>
      </w:r>
      <w:r w:rsidRPr="00833BAB">
        <w:rPr>
          <w:rFonts w:ascii="Book Antiqua" w:hAnsi="Book Antiqua" w:cs="Times New Roman"/>
          <w:bCs/>
          <w:sz w:val="24"/>
          <w:szCs w:val="24"/>
          <w:lang w:eastAsia="zh-CN"/>
        </w:rPr>
        <w:t>, de Zwart JA, Duyn JH. Pittfalls of MRI measurement of white matter perfusion based on arterial spin labeling. </w:t>
      </w:r>
      <w:r w:rsidRPr="00833BAB">
        <w:rPr>
          <w:rFonts w:ascii="Book Antiqua" w:hAnsi="Book Antiqua" w:cs="Times New Roman"/>
          <w:bCs/>
          <w:i/>
          <w:iCs/>
          <w:sz w:val="24"/>
          <w:szCs w:val="24"/>
          <w:lang w:eastAsia="zh-CN"/>
        </w:rPr>
        <w:t>Magn Reson Med</w:t>
      </w:r>
      <w:r w:rsidRPr="00833BAB">
        <w:rPr>
          <w:rFonts w:ascii="Book Antiqua" w:hAnsi="Book Antiqua" w:cs="Times New Roman"/>
          <w:bCs/>
          <w:sz w:val="24"/>
          <w:szCs w:val="24"/>
          <w:lang w:eastAsia="zh-CN"/>
        </w:rPr>
        <w:t> 2008; </w:t>
      </w:r>
      <w:r w:rsidRPr="00833BAB">
        <w:rPr>
          <w:rFonts w:ascii="Book Antiqua" w:hAnsi="Book Antiqua" w:cs="Times New Roman"/>
          <w:b/>
          <w:bCs/>
          <w:sz w:val="24"/>
          <w:szCs w:val="24"/>
          <w:lang w:eastAsia="zh-CN"/>
        </w:rPr>
        <w:t>59</w:t>
      </w:r>
      <w:r w:rsidRPr="00833BAB">
        <w:rPr>
          <w:rFonts w:ascii="Book Antiqua" w:hAnsi="Book Antiqua" w:cs="Times New Roman"/>
          <w:bCs/>
          <w:sz w:val="24"/>
          <w:szCs w:val="24"/>
          <w:lang w:eastAsia="zh-CN"/>
        </w:rPr>
        <w:t>: 788-795 [PMID: 18383289 DOI: 10.1002/mrm.21515]</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Compston A,</w:t>
      </w:r>
      <w:r w:rsidRPr="00833BAB">
        <w:rPr>
          <w:rFonts w:ascii="Book Antiqua" w:hAnsi="Book Antiqua" w:cs="Times New Roman"/>
          <w:bCs/>
          <w:sz w:val="24"/>
          <w:szCs w:val="24"/>
          <w:lang w:eastAsia="zh-CN"/>
        </w:rPr>
        <w:t xml:space="preserve"> Lassmann H, McDonald I. </w:t>
      </w:r>
      <w:bookmarkStart w:id="145" w:name="OLE_LINK961"/>
      <w:bookmarkStart w:id="146" w:name="OLE_LINK962"/>
      <w:bookmarkStart w:id="147" w:name="OLE_LINK963"/>
      <w:bookmarkStart w:id="148" w:name="OLE_LINK964"/>
      <w:r w:rsidRPr="00833BAB">
        <w:rPr>
          <w:rFonts w:ascii="Book Antiqua" w:hAnsi="Book Antiqua" w:cs="Times New Roman"/>
          <w:bCs/>
          <w:sz w:val="24"/>
          <w:szCs w:val="24"/>
          <w:lang w:eastAsia="zh-CN"/>
        </w:rPr>
        <w:t xml:space="preserve">Chapter 1 - The story of multiple sclerosis. </w:t>
      </w:r>
      <w:r w:rsidR="00C23BF3">
        <w:rPr>
          <w:rFonts w:ascii="Book Antiqua" w:hAnsi="Book Antiqua" w:cs="Times New Roman" w:hint="eastAsia"/>
          <w:bCs/>
          <w:sz w:val="24"/>
          <w:szCs w:val="24"/>
          <w:lang w:eastAsia="zh-CN"/>
        </w:rPr>
        <w:t xml:space="preserve">In: </w:t>
      </w:r>
      <w:r w:rsidRPr="00833BAB">
        <w:rPr>
          <w:rFonts w:ascii="Book Antiqua" w:hAnsi="Book Antiqua" w:cs="Times New Roman"/>
          <w:bCs/>
          <w:sz w:val="24"/>
          <w:szCs w:val="24"/>
          <w:lang w:eastAsia="zh-CN"/>
        </w:rPr>
        <w:t>McAlpine's Multiple Sclerosis (Fourth Edition). Edinburgh: Churchill Livingstone, 2006: 3-68</w:t>
      </w:r>
      <w:bookmarkEnd w:id="145"/>
      <w:bookmarkEnd w:id="146"/>
      <w:r w:rsidRPr="00833BAB">
        <w:rPr>
          <w:rFonts w:ascii="Book Antiqua" w:hAnsi="Book Antiqua" w:cs="Times New Roman"/>
          <w:bCs/>
          <w:sz w:val="24"/>
          <w:szCs w:val="24"/>
          <w:lang w:eastAsia="zh-CN"/>
        </w:rPr>
        <w:t xml:space="preserve"> </w:t>
      </w:r>
      <w:bookmarkEnd w:id="147"/>
      <w:bookmarkEnd w:id="148"/>
      <w:r w:rsidRPr="00833BAB">
        <w:rPr>
          <w:rFonts w:ascii="Book Antiqua" w:hAnsi="Book Antiqua" w:cs="Times New Roman"/>
          <w:bCs/>
          <w:sz w:val="24"/>
          <w:szCs w:val="24"/>
          <w:lang w:eastAsia="zh-CN"/>
        </w:rPr>
        <w:t>[DOI: 10.1016/B978-0-443-07271-0.50003-3]</w:t>
      </w:r>
    </w:p>
    <w:p w:rsidR="00C23BF3" w:rsidRPr="00C23BF3" w:rsidRDefault="00C23BF3"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C23BF3">
        <w:rPr>
          <w:rFonts w:ascii="Book Antiqua" w:hAnsi="Book Antiqua" w:cs="Times New Roman"/>
          <w:b/>
          <w:bCs/>
          <w:sz w:val="24"/>
          <w:szCs w:val="24"/>
          <w:lang w:eastAsia="zh-CN"/>
        </w:rPr>
        <w:t>Tintore M</w:t>
      </w:r>
      <w:r w:rsidRPr="00C23BF3">
        <w:rPr>
          <w:rFonts w:ascii="Book Antiqua" w:hAnsi="Book Antiqua" w:cs="Times New Roman"/>
          <w:bCs/>
          <w:sz w:val="24"/>
          <w:szCs w:val="24"/>
          <w:lang w:eastAsia="zh-CN"/>
        </w:rPr>
        <w:t xml:space="preserve">, Otero-Romero S, Río J, Arrambide G, Pujal B, Tur C, Galán I, Comabella M, Nos C, Arévalo MJ, Vidal-Jordana A, Castilló J, Rodríguez-Acevedo B, Midaglia L, Mitjana R, Auger C, Sastre-Garriga J, Rovira À, Montalban X. Contribution of the </w:t>
      </w:r>
      <w:r w:rsidRPr="00C23BF3">
        <w:rPr>
          <w:rFonts w:ascii="Book Antiqua" w:hAnsi="Book Antiqua" w:cs="Times New Roman"/>
          <w:bCs/>
          <w:sz w:val="24"/>
          <w:szCs w:val="24"/>
          <w:lang w:eastAsia="zh-CN"/>
        </w:rPr>
        <w:lastRenderedPageBreak/>
        <w:t>symptomatic lesion in establishing MS diagnosis and prognosis. </w:t>
      </w:r>
      <w:r w:rsidRPr="00C23BF3">
        <w:rPr>
          <w:rFonts w:ascii="Book Antiqua" w:hAnsi="Book Antiqua" w:cs="Times New Roman"/>
          <w:bCs/>
          <w:i/>
          <w:iCs/>
          <w:sz w:val="24"/>
          <w:szCs w:val="24"/>
          <w:lang w:eastAsia="zh-CN"/>
        </w:rPr>
        <w:t>Neurology</w:t>
      </w:r>
      <w:r w:rsidRPr="00C23BF3">
        <w:rPr>
          <w:rFonts w:ascii="Book Antiqua" w:hAnsi="Book Antiqua" w:cs="Times New Roman"/>
          <w:bCs/>
          <w:sz w:val="24"/>
          <w:szCs w:val="24"/>
          <w:lang w:eastAsia="zh-CN"/>
        </w:rPr>
        <w:t> 2016; </w:t>
      </w:r>
      <w:r w:rsidRPr="00C23BF3">
        <w:rPr>
          <w:rFonts w:ascii="Book Antiqua" w:hAnsi="Book Antiqua" w:cs="Times New Roman"/>
          <w:b/>
          <w:bCs/>
          <w:sz w:val="24"/>
          <w:szCs w:val="24"/>
          <w:lang w:eastAsia="zh-CN"/>
        </w:rPr>
        <w:t>87</w:t>
      </w:r>
      <w:r w:rsidRPr="00C23BF3">
        <w:rPr>
          <w:rFonts w:ascii="Book Antiqua" w:hAnsi="Book Antiqua" w:cs="Times New Roman"/>
          <w:bCs/>
          <w:sz w:val="24"/>
          <w:szCs w:val="24"/>
          <w:lang w:eastAsia="zh-CN"/>
        </w:rPr>
        <w:t>: 1368-1374 [PMID: 27566747 DOI: 10.1212/WNL.0000000000003144]</w:t>
      </w:r>
    </w:p>
    <w:p w:rsidR="00C23BF3" w:rsidRPr="00C23BF3" w:rsidRDefault="00C23BF3"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C23BF3">
        <w:rPr>
          <w:rFonts w:ascii="Book Antiqua" w:hAnsi="Book Antiqua" w:cs="Times New Roman"/>
          <w:b/>
          <w:bCs/>
          <w:sz w:val="24"/>
          <w:szCs w:val="24"/>
          <w:lang w:eastAsia="zh-CN"/>
        </w:rPr>
        <w:t>Fazekas F</w:t>
      </w:r>
      <w:r w:rsidRPr="00C23BF3">
        <w:rPr>
          <w:rFonts w:ascii="Book Antiqua" w:hAnsi="Book Antiqua" w:cs="Times New Roman"/>
          <w:bCs/>
          <w:sz w:val="24"/>
          <w:szCs w:val="24"/>
          <w:lang w:eastAsia="zh-CN"/>
        </w:rPr>
        <w:t>, Offenbacher H, Fuchs S, Schmidt R, Niederkorn K, Horner S, Lechner H. Criteria for an increased specificity of MRI interpretation in elderly subjects with suspected multiple sclerosis. </w:t>
      </w:r>
      <w:r w:rsidRPr="00C23BF3">
        <w:rPr>
          <w:rFonts w:ascii="Book Antiqua" w:hAnsi="Book Antiqua" w:cs="Times New Roman"/>
          <w:bCs/>
          <w:i/>
          <w:iCs/>
          <w:sz w:val="24"/>
          <w:szCs w:val="24"/>
          <w:lang w:eastAsia="zh-CN"/>
        </w:rPr>
        <w:t>Neurology</w:t>
      </w:r>
      <w:r w:rsidRPr="00C23BF3">
        <w:rPr>
          <w:rFonts w:ascii="Book Antiqua" w:hAnsi="Book Antiqua" w:cs="Times New Roman"/>
          <w:bCs/>
          <w:sz w:val="24"/>
          <w:szCs w:val="24"/>
          <w:lang w:eastAsia="zh-CN"/>
        </w:rPr>
        <w:t> 1988; </w:t>
      </w:r>
      <w:r w:rsidRPr="00C23BF3">
        <w:rPr>
          <w:rFonts w:ascii="Book Antiqua" w:hAnsi="Book Antiqua" w:cs="Times New Roman"/>
          <w:b/>
          <w:bCs/>
          <w:sz w:val="24"/>
          <w:szCs w:val="24"/>
          <w:lang w:eastAsia="zh-CN"/>
        </w:rPr>
        <w:t>38</w:t>
      </w:r>
      <w:r w:rsidRPr="00C23BF3">
        <w:rPr>
          <w:rFonts w:ascii="Book Antiqua" w:hAnsi="Book Antiqua" w:cs="Times New Roman"/>
          <w:bCs/>
          <w:sz w:val="24"/>
          <w:szCs w:val="24"/>
          <w:lang w:eastAsia="zh-CN"/>
        </w:rPr>
        <w:t>: 1822-1825 [PMID: 3057397]</w:t>
      </w:r>
    </w:p>
    <w:p w:rsidR="00C23BF3" w:rsidRPr="00C23BF3" w:rsidRDefault="00C23BF3"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C23BF3">
        <w:rPr>
          <w:rFonts w:ascii="Book Antiqua" w:hAnsi="Book Antiqua" w:cs="Times New Roman"/>
          <w:b/>
          <w:bCs/>
          <w:sz w:val="24"/>
          <w:szCs w:val="24"/>
          <w:lang w:eastAsia="zh-CN"/>
        </w:rPr>
        <w:t>Ormerod IE</w:t>
      </w:r>
      <w:r w:rsidRPr="00C23BF3">
        <w:rPr>
          <w:rFonts w:ascii="Book Antiqua" w:hAnsi="Book Antiqua" w:cs="Times New Roman"/>
          <w:bCs/>
          <w:sz w:val="24"/>
          <w:szCs w:val="24"/>
          <w:lang w:eastAsia="zh-CN"/>
        </w:rPr>
        <w:t>, Miller DH, McDonald WI, du Boulay EP, Rudge P, Kendall BE, Moseley IF, Johnson G, Tofts PS, Halliday AM. The role of NMR imaging in the assessment of multiple sclerosis and isolated neurological lesions. A quantitative study. </w:t>
      </w:r>
      <w:r w:rsidRPr="00C23BF3">
        <w:rPr>
          <w:rFonts w:ascii="Book Antiqua" w:hAnsi="Book Antiqua" w:cs="Times New Roman"/>
          <w:bCs/>
          <w:i/>
          <w:iCs/>
          <w:sz w:val="24"/>
          <w:szCs w:val="24"/>
          <w:lang w:eastAsia="zh-CN"/>
        </w:rPr>
        <w:t>Brain</w:t>
      </w:r>
      <w:r w:rsidRPr="00C23BF3">
        <w:rPr>
          <w:rFonts w:ascii="Book Antiqua" w:hAnsi="Book Antiqua" w:cs="Times New Roman"/>
          <w:bCs/>
          <w:sz w:val="24"/>
          <w:szCs w:val="24"/>
          <w:lang w:eastAsia="zh-CN"/>
        </w:rPr>
        <w:t> 1987; </w:t>
      </w:r>
      <w:r w:rsidRPr="00C23BF3">
        <w:rPr>
          <w:rFonts w:ascii="Book Antiqua" w:hAnsi="Book Antiqua" w:cs="Times New Roman"/>
          <w:b/>
          <w:bCs/>
          <w:sz w:val="24"/>
          <w:szCs w:val="24"/>
          <w:lang w:eastAsia="zh-CN"/>
        </w:rPr>
        <w:t>110 ( Pt 6)</w:t>
      </w:r>
      <w:r w:rsidRPr="00C23BF3">
        <w:rPr>
          <w:rFonts w:ascii="Book Antiqua" w:hAnsi="Book Antiqua" w:cs="Times New Roman"/>
          <w:bCs/>
          <w:sz w:val="24"/>
          <w:szCs w:val="24"/>
          <w:lang w:eastAsia="zh-CN"/>
        </w:rPr>
        <w:t>: 1579-1616 [PMID: 3427402]</w:t>
      </w:r>
    </w:p>
    <w:p w:rsidR="00D11001" w:rsidRPr="00D11001" w:rsidRDefault="00D11001"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bookmarkStart w:id="149" w:name="OLE_LINK979"/>
      <w:bookmarkStart w:id="150" w:name="OLE_LINK980"/>
      <w:r w:rsidRPr="00D11001">
        <w:rPr>
          <w:rFonts w:ascii="Book Antiqua" w:hAnsi="Book Antiqua" w:cs="Times New Roman"/>
          <w:b/>
          <w:bCs/>
          <w:sz w:val="24"/>
          <w:szCs w:val="24"/>
          <w:lang w:eastAsia="zh-CN"/>
        </w:rPr>
        <w:t>Favaretto A</w:t>
      </w:r>
      <w:r w:rsidRPr="00D11001">
        <w:rPr>
          <w:rFonts w:ascii="Book Antiqua" w:hAnsi="Book Antiqua" w:cs="Times New Roman"/>
          <w:bCs/>
          <w:sz w:val="24"/>
          <w:szCs w:val="24"/>
          <w:lang w:eastAsia="zh-CN"/>
        </w:rPr>
        <w:t>, Lazzarotto A, Poggiali D, Rolma G, Causin F, Rinaldi F, Perini P, Gallo P. MRI-detectable cortical lesions in the cerebellum and their clinical relevance in multiple sclerosis. </w:t>
      </w:r>
      <w:r w:rsidRPr="00D11001">
        <w:rPr>
          <w:rFonts w:ascii="Book Antiqua" w:hAnsi="Book Antiqua" w:cs="Times New Roman"/>
          <w:bCs/>
          <w:i/>
          <w:iCs/>
          <w:sz w:val="24"/>
          <w:szCs w:val="24"/>
          <w:lang w:eastAsia="zh-CN"/>
        </w:rPr>
        <w:t>Mult Scler</w:t>
      </w:r>
      <w:r w:rsidRPr="00D11001">
        <w:rPr>
          <w:rFonts w:ascii="Book Antiqua" w:hAnsi="Book Antiqua" w:cs="Times New Roman"/>
          <w:bCs/>
          <w:sz w:val="24"/>
          <w:szCs w:val="24"/>
          <w:lang w:eastAsia="zh-CN"/>
        </w:rPr>
        <w:t> 2016; </w:t>
      </w:r>
      <w:r w:rsidRPr="00D11001">
        <w:rPr>
          <w:rFonts w:ascii="Book Antiqua" w:hAnsi="Book Antiqua" w:cs="Times New Roman"/>
          <w:b/>
          <w:bCs/>
          <w:sz w:val="24"/>
          <w:szCs w:val="24"/>
          <w:lang w:eastAsia="zh-CN"/>
        </w:rPr>
        <w:t>22</w:t>
      </w:r>
      <w:r w:rsidRPr="00D11001">
        <w:rPr>
          <w:rFonts w:ascii="Book Antiqua" w:hAnsi="Book Antiqua" w:cs="Times New Roman"/>
          <w:bCs/>
          <w:sz w:val="24"/>
          <w:szCs w:val="24"/>
          <w:lang w:eastAsia="zh-CN"/>
        </w:rPr>
        <w:t>: 494-501 [PMID: 26163070 DOI: 10.1177/1352458515594043]</w:t>
      </w:r>
    </w:p>
    <w:bookmarkEnd w:id="149"/>
    <w:bookmarkEnd w:id="150"/>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Calabrese M</w:t>
      </w:r>
      <w:r w:rsidRPr="00833BAB">
        <w:rPr>
          <w:rFonts w:ascii="Book Antiqua" w:hAnsi="Book Antiqua" w:cs="Times New Roman"/>
          <w:bCs/>
          <w:sz w:val="24"/>
          <w:szCs w:val="24"/>
          <w:lang w:eastAsia="zh-CN"/>
        </w:rPr>
        <w:t>, Reynolds R, Magliozzi R, Castellaro M, Morra A, Scalfari A, Farina G, Romualdi C, Gajofatto A, Pitteri M, Benedetti MD, Monaco S. Regional Distribution and Evolution of Gray Matter Damage in Different Populations of Multiple Sclerosis Patients. </w:t>
      </w:r>
      <w:r w:rsidRPr="00833BAB">
        <w:rPr>
          <w:rFonts w:ascii="Book Antiqua" w:hAnsi="Book Antiqua" w:cs="Times New Roman"/>
          <w:bCs/>
          <w:i/>
          <w:iCs/>
          <w:sz w:val="24"/>
          <w:szCs w:val="24"/>
          <w:lang w:eastAsia="zh-CN"/>
        </w:rPr>
        <w:t>PLoS One</w:t>
      </w:r>
      <w:r w:rsidRPr="00833BAB">
        <w:rPr>
          <w:rFonts w:ascii="Book Antiqua" w:hAnsi="Book Antiqua" w:cs="Times New Roman"/>
          <w:bCs/>
          <w:sz w:val="24"/>
          <w:szCs w:val="24"/>
          <w:lang w:eastAsia="zh-CN"/>
        </w:rPr>
        <w:t> 2015; </w:t>
      </w:r>
      <w:r w:rsidRPr="00833BAB">
        <w:rPr>
          <w:rFonts w:ascii="Book Antiqua" w:hAnsi="Book Antiqua" w:cs="Times New Roman"/>
          <w:b/>
          <w:bCs/>
          <w:sz w:val="24"/>
          <w:szCs w:val="24"/>
          <w:lang w:eastAsia="zh-CN"/>
        </w:rPr>
        <w:t>10</w:t>
      </w:r>
      <w:r w:rsidRPr="00833BAB">
        <w:rPr>
          <w:rFonts w:ascii="Book Antiqua" w:hAnsi="Book Antiqua" w:cs="Times New Roman"/>
          <w:bCs/>
          <w:sz w:val="24"/>
          <w:szCs w:val="24"/>
          <w:lang w:eastAsia="zh-CN"/>
        </w:rPr>
        <w:t>: e0135428 [PMID: 26267665 DOI: 10.1371/journal.pone.0135428]</w:t>
      </w:r>
    </w:p>
    <w:p w:rsidR="007D511B" w:rsidRDefault="00833BAB" w:rsidP="007D511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Bendfeldt K</w:t>
      </w:r>
      <w:r w:rsidRPr="00833BAB">
        <w:rPr>
          <w:rFonts w:ascii="Book Antiqua" w:hAnsi="Book Antiqua" w:cs="Times New Roman"/>
          <w:bCs/>
          <w:sz w:val="24"/>
          <w:szCs w:val="24"/>
          <w:lang w:eastAsia="zh-CN"/>
        </w:rPr>
        <w:t>, Kuster P, Traud S, Egger H, Winklhofer S, Mueller-Lenke N, Naegelin Y, Gass A, Kappos L, Matthews PM, Nichols TE, Radue EW, Borgwardt SJ. Association of regional gray matter volume loss and progression of white matter lesions in multiple sclerosis - A longitudinal voxel-based morphometry study. </w:t>
      </w:r>
      <w:r w:rsidRPr="00833BAB">
        <w:rPr>
          <w:rFonts w:ascii="Book Antiqua" w:hAnsi="Book Antiqua" w:cs="Times New Roman"/>
          <w:bCs/>
          <w:i/>
          <w:iCs/>
          <w:sz w:val="24"/>
          <w:szCs w:val="24"/>
          <w:lang w:eastAsia="zh-CN"/>
        </w:rPr>
        <w:t>Neuroimage</w:t>
      </w:r>
      <w:r w:rsidRPr="00833BAB">
        <w:rPr>
          <w:rFonts w:ascii="Book Antiqua" w:hAnsi="Book Antiqua" w:cs="Times New Roman"/>
          <w:bCs/>
          <w:sz w:val="24"/>
          <w:szCs w:val="24"/>
          <w:lang w:eastAsia="zh-CN"/>
        </w:rPr>
        <w:t> 2009; </w:t>
      </w:r>
      <w:r w:rsidRPr="00833BAB">
        <w:rPr>
          <w:rFonts w:ascii="Book Antiqua" w:hAnsi="Book Antiqua" w:cs="Times New Roman"/>
          <w:b/>
          <w:bCs/>
          <w:sz w:val="24"/>
          <w:szCs w:val="24"/>
          <w:lang w:eastAsia="zh-CN"/>
        </w:rPr>
        <w:t>45</w:t>
      </w:r>
      <w:r w:rsidRPr="00833BAB">
        <w:rPr>
          <w:rFonts w:ascii="Book Antiqua" w:hAnsi="Book Antiqua" w:cs="Times New Roman"/>
          <w:bCs/>
          <w:sz w:val="24"/>
          <w:szCs w:val="24"/>
          <w:lang w:eastAsia="zh-CN"/>
        </w:rPr>
        <w:t>: 60-67 [PMID: 19013533 DOI: 1</w:t>
      </w:r>
      <w:r w:rsidR="007D511B">
        <w:rPr>
          <w:rFonts w:ascii="Book Antiqua" w:hAnsi="Book Antiqua" w:cs="Times New Roman"/>
          <w:bCs/>
          <w:sz w:val="24"/>
          <w:szCs w:val="24"/>
          <w:lang w:eastAsia="zh-CN"/>
        </w:rPr>
        <w:t>0.1016/j.neuroimage.2008.10.006</w:t>
      </w:r>
    </w:p>
    <w:p w:rsidR="007D511B" w:rsidRDefault="007D511B" w:rsidP="007D511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7D511B">
        <w:rPr>
          <w:rFonts w:ascii="Book Antiqua" w:hAnsi="Book Antiqua" w:cs="Times New Roman"/>
          <w:b/>
          <w:bCs/>
          <w:sz w:val="24"/>
          <w:szCs w:val="24"/>
          <w:lang w:eastAsia="zh-CN"/>
        </w:rPr>
        <w:t>Edwards SG</w:t>
      </w:r>
      <w:r w:rsidRPr="007D511B">
        <w:rPr>
          <w:rFonts w:ascii="Book Antiqua" w:hAnsi="Book Antiqua" w:cs="Times New Roman"/>
          <w:bCs/>
          <w:sz w:val="24"/>
          <w:szCs w:val="24"/>
          <w:lang w:eastAsia="zh-CN"/>
        </w:rPr>
        <w:t>, Gong QY, Liu C, Zvartau ME, Jaspan T, Roberts N, Blumhardt LD. Infratentorial atrophy on magnetic resonance imaging and disability in multiple sclerosis. </w:t>
      </w:r>
      <w:r w:rsidRPr="007D511B">
        <w:rPr>
          <w:rFonts w:ascii="Book Antiqua" w:hAnsi="Book Antiqua" w:cs="Times New Roman"/>
          <w:bCs/>
          <w:i/>
          <w:iCs/>
          <w:sz w:val="24"/>
          <w:szCs w:val="24"/>
          <w:lang w:eastAsia="zh-CN"/>
        </w:rPr>
        <w:t>Brain</w:t>
      </w:r>
      <w:r w:rsidRPr="007D511B">
        <w:rPr>
          <w:rFonts w:ascii="Book Antiqua" w:hAnsi="Book Antiqua" w:cs="Times New Roman"/>
          <w:bCs/>
          <w:sz w:val="24"/>
          <w:szCs w:val="24"/>
          <w:lang w:eastAsia="zh-CN"/>
        </w:rPr>
        <w:t> 1999; </w:t>
      </w:r>
      <w:r w:rsidRPr="007D511B">
        <w:rPr>
          <w:rFonts w:ascii="Book Antiqua" w:hAnsi="Book Antiqua" w:cs="Times New Roman"/>
          <w:b/>
          <w:bCs/>
          <w:sz w:val="24"/>
          <w:szCs w:val="24"/>
          <w:lang w:eastAsia="zh-CN"/>
        </w:rPr>
        <w:t>122 ( Pt 2)</w:t>
      </w:r>
      <w:r w:rsidRPr="007D511B">
        <w:rPr>
          <w:rFonts w:ascii="Book Antiqua" w:hAnsi="Book Antiqua" w:cs="Times New Roman"/>
          <w:bCs/>
          <w:sz w:val="24"/>
          <w:szCs w:val="24"/>
          <w:lang w:eastAsia="zh-CN"/>
        </w:rPr>
        <w:t>: 291-301 [PMID: 10071057]</w:t>
      </w:r>
    </w:p>
    <w:p w:rsidR="007D511B" w:rsidRDefault="007D511B" w:rsidP="007D511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7D511B">
        <w:rPr>
          <w:rFonts w:ascii="Book Antiqua" w:hAnsi="Book Antiqua" w:cs="Times New Roman"/>
          <w:b/>
          <w:bCs/>
          <w:sz w:val="24"/>
          <w:szCs w:val="24"/>
          <w:lang w:eastAsia="zh-CN"/>
        </w:rPr>
        <w:t>Ramasamy DP</w:t>
      </w:r>
      <w:r w:rsidRPr="007D511B">
        <w:rPr>
          <w:rFonts w:ascii="Book Antiqua" w:hAnsi="Book Antiqua" w:cs="Times New Roman"/>
          <w:bCs/>
          <w:sz w:val="24"/>
          <w:szCs w:val="24"/>
          <w:lang w:eastAsia="zh-CN"/>
        </w:rPr>
        <w:t>, Benedict RH, Cox JL, Fritz D, Abdelrahman N, Hussein S, Minagar A, Dwyer MG, Zivadinov R. Extent of cerebellum, subcortical and cortical atrophy in patients with MS: a case-control study. </w:t>
      </w:r>
      <w:r w:rsidRPr="007D511B">
        <w:rPr>
          <w:rFonts w:ascii="Book Antiqua" w:hAnsi="Book Antiqua" w:cs="Times New Roman"/>
          <w:bCs/>
          <w:i/>
          <w:iCs/>
          <w:sz w:val="24"/>
          <w:szCs w:val="24"/>
          <w:lang w:eastAsia="zh-CN"/>
        </w:rPr>
        <w:t>J Neurol Sci</w:t>
      </w:r>
      <w:r w:rsidRPr="007D511B">
        <w:rPr>
          <w:rFonts w:ascii="Book Antiqua" w:hAnsi="Book Antiqua" w:cs="Times New Roman"/>
          <w:bCs/>
          <w:sz w:val="24"/>
          <w:szCs w:val="24"/>
          <w:lang w:eastAsia="zh-CN"/>
        </w:rPr>
        <w:t> 2009; </w:t>
      </w:r>
      <w:r w:rsidRPr="007D511B">
        <w:rPr>
          <w:rFonts w:ascii="Book Antiqua" w:hAnsi="Book Antiqua" w:cs="Times New Roman"/>
          <w:b/>
          <w:bCs/>
          <w:sz w:val="24"/>
          <w:szCs w:val="24"/>
          <w:lang w:eastAsia="zh-CN"/>
        </w:rPr>
        <w:t>282</w:t>
      </w:r>
      <w:r w:rsidRPr="007D511B">
        <w:rPr>
          <w:rFonts w:ascii="Book Antiqua" w:hAnsi="Book Antiqua" w:cs="Times New Roman"/>
          <w:bCs/>
          <w:sz w:val="24"/>
          <w:szCs w:val="24"/>
          <w:lang w:eastAsia="zh-CN"/>
        </w:rPr>
        <w:t>: 47-54 [PMID: 19201003 DOI: 10.1016/j.jns.2008.12.034]</w:t>
      </w:r>
    </w:p>
    <w:p w:rsidR="0046201F" w:rsidRDefault="0046201F" w:rsidP="0046201F">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46201F">
        <w:rPr>
          <w:rFonts w:ascii="Book Antiqua" w:hAnsi="Book Antiqua" w:cs="Times New Roman"/>
          <w:b/>
          <w:bCs/>
          <w:sz w:val="24"/>
          <w:szCs w:val="24"/>
          <w:lang w:eastAsia="zh-CN"/>
        </w:rPr>
        <w:lastRenderedPageBreak/>
        <w:t>Anderson VM</w:t>
      </w:r>
      <w:r w:rsidRPr="0046201F">
        <w:rPr>
          <w:rFonts w:ascii="Book Antiqua" w:hAnsi="Book Antiqua" w:cs="Times New Roman"/>
          <w:bCs/>
          <w:sz w:val="24"/>
          <w:szCs w:val="24"/>
          <w:lang w:eastAsia="zh-CN"/>
        </w:rPr>
        <w:t>, Fisniku LK, Altmann DR, Thompson AJ, Miller DH. MRI measures show significant cerebellar gray matter volume loss in multiple sclerosis and are associated with cerebellar dysfunction. </w:t>
      </w:r>
      <w:r w:rsidRPr="0046201F">
        <w:rPr>
          <w:rFonts w:ascii="Book Antiqua" w:hAnsi="Book Antiqua" w:cs="Times New Roman"/>
          <w:bCs/>
          <w:i/>
          <w:iCs/>
          <w:sz w:val="24"/>
          <w:szCs w:val="24"/>
          <w:lang w:eastAsia="zh-CN"/>
        </w:rPr>
        <w:t>Mult Scler</w:t>
      </w:r>
      <w:r w:rsidRPr="0046201F">
        <w:rPr>
          <w:rFonts w:ascii="Book Antiqua" w:hAnsi="Book Antiqua" w:cs="Times New Roman"/>
          <w:bCs/>
          <w:sz w:val="24"/>
          <w:szCs w:val="24"/>
          <w:lang w:eastAsia="zh-CN"/>
        </w:rPr>
        <w:t> 2009; </w:t>
      </w:r>
      <w:r w:rsidRPr="0046201F">
        <w:rPr>
          <w:rFonts w:ascii="Book Antiqua" w:hAnsi="Book Antiqua" w:cs="Times New Roman"/>
          <w:b/>
          <w:bCs/>
          <w:sz w:val="24"/>
          <w:szCs w:val="24"/>
          <w:lang w:eastAsia="zh-CN"/>
        </w:rPr>
        <w:t>15</w:t>
      </w:r>
      <w:r w:rsidRPr="0046201F">
        <w:rPr>
          <w:rFonts w:ascii="Book Antiqua" w:hAnsi="Book Antiqua" w:cs="Times New Roman"/>
          <w:bCs/>
          <w:sz w:val="24"/>
          <w:szCs w:val="24"/>
          <w:lang w:eastAsia="zh-CN"/>
        </w:rPr>
        <w:t>: 811-817 [PMID: 19465449 DOI: 10.1177/1352458508101934]</w:t>
      </w:r>
    </w:p>
    <w:p w:rsidR="00833BAB" w:rsidRDefault="00833BAB" w:rsidP="007D511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Anderson VM</w:t>
      </w:r>
      <w:r w:rsidRPr="00833BAB">
        <w:rPr>
          <w:rFonts w:ascii="Book Antiqua" w:hAnsi="Book Antiqua" w:cs="Times New Roman"/>
          <w:bCs/>
          <w:sz w:val="24"/>
          <w:szCs w:val="24"/>
          <w:lang w:eastAsia="zh-CN"/>
        </w:rPr>
        <w:t>, Wheeler-Kingshott CA, Abdel-Aziz K, Miller DH, Toosy A, Thompson AJ, Ciccarelli O. A comprehensive assessment of cerebellar damage in multiple sclerosis using diffusion tractography and volumetric analysis. </w:t>
      </w:r>
      <w:r w:rsidRPr="00833BAB">
        <w:rPr>
          <w:rFonts w:ascii="Book Antiqua" w:hAnsi="Book Antiqua" w:cs="Times New Roman"/>
          <w:bCs/>
          <w:i/>
          <w:iCs/>
          <w:sz w:val="24"/>
          <w:szCs w:val="24"/>
          <w:lang w:eastAsia="zh-CN"/>
        </w:rPr>
        <w:t>Mult Scler</w:t>
      </w:r>
      <w:r w:rsidRPr="00833BAB">
        <w:rPr>
          <w:rFonts w:ascii="Book Antiqua" w:hAnsi="Book Antiqua" w:cs="Times New Roman"/>
          <w:bCs/>
          <w:sz w:val="24"/>
          <w:szCs w:val="24"/>
          <w:lang w:eastAsia="zh-CN"/>
        </w:rPr>
        <w:t> 2011; </w:t>
      </w:r>
      <w:r w:rsidRPr="00833BAB">
        <w:rPr>
          <w:rFonts w:ascii="Book Antiqua" w:hAnsi="Book Antiqua" w:cs="Times New Roman"/>
          <w:b/>
          <w:bCs/>
          <w:sz w:val="24"/>
          <w:szCs w:val="24"/>
          <w:lang w:eastAsia="zh-CN"/>
        </w:rPr>
        <w:t>17</w:t>
      </w:r>
      <w:r w:rsidRPr="00833BAB">
        <w:rPr>
          <w:rFonts w:ascii="Book Antiqua" w:hAnsi="Book Antiqua" w:cs="Times New Roman"/>
          <w:bCs/>
          <w:sz w:val="24"/>
          <w:szCs w:val="24"/>
          <w:lang w:eastAsia="zh-CN"/>
        </w:rPr>
        <w:t>: 1079-1087 [PMID: 21511688 DOI: 10.1177/1352458511403528]</w:t>
      </w:r>
    </w:p>
    <w:p w:rsidR="00800494" w:rsidRPr="00833BAB" w:rsidRDefault="00800494"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00494">
        <w:rPr>
          <w:rFonts w:ascii="Book Antiqua" w:hAnsi="Book Antiqua" w:cs="Times New Roman"/>
          <w:b/>
          <w:bCs/>
          <w:sz w:val="24"/>
          <w:szCs w:val="24"/>
          <w:lang w:eastAsia="zh-CN"/>
        </w:rPr>
        <w:t>Preziosa P</w:t>
      </w:r>
      <w:r w:rsidRPr="00800494">
        <w:rPr>
          <w:rFonts w:ascii="Book Antiqua" w:hAnsi="Book Antiqua" w:cs="Times New Roman"/>
          <w:bCs/>
          <w:sz w:val="24"/>
          <w:szCs w:val="24"/>
          <w:lang w:eastAsia="zh-CN"/>
        </w:rPr>
        <w:t>, Rocca MA, Mesaros S, Pagani E, Drulovic J, Stosic-Opincal T, Dackovic J, Copetti M, Caputo D, Filippi M. Relationship between damage to the cerebellar peduncles and clinical disability in multiple sclerosis. </w:t>
      </w:r>
      <w:r w:rsidRPr="00800494">
        <w:rPr>
          <w:rFonts w:ascii="Book Antiqua" w:hAnsi="Book Antiqua" w:cs="Times New Roman"/>
          <w:bCs/>
          <w:i/>
          <w:iCs/>
          <w:sz w:val="24"/>
          <w:szCs w:val="24"/>
          <w:lang w:eastAsia="zh-CN"/>
        </w:rPr>
        <w:t>Radiology</w:t>
      </w:r>
      <w:r w:rsidRPr="00800494">
        <w:rPr>
          <w:rFonts w:ascii="Book Antiqua" w:hAnsi="Book Antiqua" w:cs="Times New Roman"/>
          <w:bCs/>
          <w:sz w:val="24"/>
          <w:szCs w:val="24"/>
          <w:lang w:eastAsia="zh-CN"/>
        </w:rPr>
        <w:t> 2014; </w:t>
      </w:r>
      <w:r w:rsidRPr="00800494">
        <w:rPr>
          <w:rFonts w:ascii="Book Antiqua" w:hAnsi="Book Antiqua" w:cs="Times New Roman"/>
          <w:b/>
          <w:bCs/>
          <w:sz w:val="24"/>
          <w:szCs w:val="24"/>
          <w:lang w:eastAsia="zh-CN"/>
        </w:rPr>
        <w:t>271</w:t>
      </w:r>
      <w:r w:rsidRPr="00800494">
        <w:rPr>
          <w:rFonts w:ascii="Book Antiqua" w:hAnsi="Book Antiqua" w:cs="Times New Roman"/>
          <w:bCs/>
          <w:sz w:val="24"/>
          <w:szCs w:val="24"/>
          <w:lang w:eastAsia="zh-CN"/>
        </w:rPr>
        <w:t>: 822-830 [PMID: 24555637 DOI: 10.1148/radiol.13132142]</w:t>
      </w:r>
    </w:p>
    <w:p w:rsidR="00800494" w:rsidRPr="00800494" w:rsidRDefault="00800494"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00494">
        <w:rPr>
          <w:rFonts w:ascii="Book Antiqua" w:hAnsi="Book Antiqua" w:cs="Times New Roman"/>
          <w:b/>
          <w:bCs/>
          <w:sz w:val="24"/>
          <w:szCs w:val="24"/>
          <w:lang w:eastAsia="zh-CN"/>
        </w:rPr>
        <w:t>Deppe M</w:t>
      </w:r>
      <w:r w:rsidRPr="00800494">
        <w:rPr>
          <w:rFonts w:ascii="Book Antiqua" w:hAnsi="Book Antiqua" w:cs="Times New Roman"/>
          <w:bCs/>
          <w:sz w:val="24"/>
          <w:szCs w:val="24"/>
          <w:lang w:eastAsia="zh-CN"/>
        </w:rPr>
        <w:t>, Tabelow K, Krämer J, Tenberge JG, Schiffler P, Bittner S, Schwindt W, Zipp F, Wiendl H, Meuth SG. Evidence for early, non-lesional cerebellar damage in patients with multiple sclerosis: DTI measures correlate with disability, atrophy, and disease duration. </w:t>
      </w:r>
      <w:r w:rsidRPr="00800494">
        <w:rPr>
          <w:rFonts w:ascii="Book Antiqua" w:hAnsi="Book Antiqua" w:cs="Times New Roman"/>
          <w:bCs/>
          <w:i/>
          <w:iCs/>
          <w:sz w:val="24"/>
          <w:szCs w:val="24"/>
          <w:lang w:eastAsia="zh-CN"/>
        </w:rPr>
        <w:t>Mult Scler</w:t>
      </w:r>
      <w:r w:rsidRPr="00800494">
        <w:rPr>
          <w:rFonts w:ascii="Book Antiqua" w:hAnsi="Book Antiqua" w:cs="Times New Roman"/>
          <w:bCs/>
          <w:sz w:val="24"/>
          <w:szCs w:val="24"/>
          <w:lang w:eastAsia="zh-CN"/>
        </w:rPr>
        <w:t> 2016; </w:t>
      </w:r>
      <w:r w:rsidRPr="00800494">
        <w:rPr>
          <w:rFonts w:ascii="Book Antiqua" w:hAnsi="Book Antiqua" w:cs="Times New Roman"/>
          <w:b/>
          <w:bCs/>
          <w:sz w:val="24"/>
          <w:szCs w:val="24"/>
          <w:lang w:eastAsia="zh-CN"/>
        </w:rPr>
        <w:t>22</w:t>
      </w:r>
      <w:r w:rsidRPr="00800494">
        <w:rPr>
          <w:rFonts w:ascii="Book Antiqua" w:hAnsi="Book Antiqua" w:cs="Times New Roman"/>
          <w:bCs/>
          <w:sz w:val="24"/>
          <w:szCs w:val="24"/>
          <w:lang w:eastAsia="zh-CN"/>
        </w:rPr>
        <w:t>: 73-84 [PMID: 25921041 DOI: 10.1177/1352458515579439]</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Tomassini V</w:t>
      </w:r>
      <w:r w:rsidRPr="00833BAB">
        <w:rPr>
          <w:rFonts w:ascii="Book Antiqua" w:hAnsi="Book Antiqua" w:cs="Times New Roman"/>
          <w:bCs/>
          <w:sz w:val="24"/>
          <w:szCs w:val="24"/>
          <w:lang w:eastAsia="zh-CN"/>
        </w:rPr>
        <w:t>, d'Ambrosio A, Petsas N, Wise RG, Sbardella E, Allen M, Tona F, Fanelli F, Foster C, Carnì M, Gallo A, Pantano P, Pozzilli C. The effect of inflammation and its reduction on brain plasticity in multiple sclerosis: MRI evidence. </w:t>
      </w:r>
      <w:r w:rsidRPr="00833BAB">
        <w:rPr>
          <w:rFonts w:ascii="Book Antiqua" w:hAnsi="Book Antiqua" w:cs="Times New Roman"/>
          <w:bCs/>
          <w:i/>
          <w:iCs/>
          <w:sz w:val="24"/>
          <w:szCs w:val="24"/>
          <w:lang w:eastAsia="zh-CN"/>
        </w:rPr>
        <w:t>Hum Brain Mapp</w:t>
      </w:r>
      <w:r w:rsidRPr="00833BAB">
        <w:rPr>
          <w:rFonts w:ascii="Book Antiqua" w:hAnsi="Book Antiqua" w:cs="Times New Roman"/>
          <w:bCs/>
          <w:sz w:val="24"/>
          <w:szCs w:val="24"/>
          <w:lang w:eastAsia="zh-CN"/>
        </w:rPr>
        <w:t> 2016; </w:t>
      </w:r>
      <w:r w:rsidRPr="00833BAB">
        <w:rPr>
          <w:rFonts w:ascii="Book Antiqua" w:hAnsi="Book Antiqua" w:cs="Times New Roman"/>
          <w:b/>
          <w:bCs/>
          <w:sz w:val="24"/>
          <w:szCs w:val="24"/>
          <w:lang w:eastAsia="zh-CN"/>
        </w:rPr>
        <w:t>37</w:t>
      </w:r>
      <w:r w:rsidRPr="00833BAB">
        <w:rPr>
          <w:rFonts w:ascii="Book Antiqua" w:hAnsi="Book Antiqua" w:cs="Times New Roman"/>
          <w:bCs/>
          <w:sz w:val="24"/>
          <w:szCs w:val="24"/>
          <w:lang w:eastAsia="zh-CN"/>
        </w:rPr>
        <w:t>: 2431-2445 [PMID: 26991559 DOI: 10.1002/hbm.23184]</w:t>
      </w:r>
    </w:p>
    <w:p w:rsidR="00800494" w:rsidRPr="00800494" w:rsidRDefault="00800494"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00494">
        <w:rPr>
          <w:rFonts w:ascii="Book Antiqua" w:hAnsi="Book Antiqua" w:cs="Times New Roman"/>
          <w:b/>
          <w:bCs/>
          <w:sz w:val="24"/>
          <w:szCs w:val="24"/>
          <w:lang w:eastAsia="zh-CN"/>
        </w:rPr>
        <w:t>Rocca MA</w:t>
      </w:r>
      <w:r w:rsidRPr="00800494">
        <w:rPr>
          <w:rFonts w:ascii="Book Antiqua" w:hAnsi="Book Antiqua" w:cs="Times New Roman"/>
          <w:bCs/>
          <w:sz w:val="24"/>
          <w:szCs w:val="24"/>
          <w:lang w:eastAsia="zh-CN"/>
        </w:rPr>
        <w:t>, Pagani E, Absinta M, Valsasina P, Falini A, Scotti G, Comi G, Filippi M. Altered functional and structural connectivities in patients with MS: a 3-T study. </w:t>
      </w:r>
      <w:r w:rsidRPr="00800494">
        <w:rPr>
          <w:rFonts w:ascii="Book Antiqua" w:hAnsi="Book Antiqua" w:cs="Times New Roman"/>
          <w:bCs/>
          <w:i/>
          <w:iCs/>
          <w:sz w:val="24"/>
          <w:szCs w:val="24"/>
          <w:lang w:eastAsia="zh-CN"/>
        </w:rPr>
        <w:t>Neurology</w:t>
      </w:r>
      <w:r w:rsidRPr="00800494">
        <w:rPr>
          <w:rFonts w:ascii="Book Antiqua" w:hAnsi="Book Antiqua" w:cs="Times New Roman"/>
          <w:bCs/>
          <w:sz w:val="24"/>
          <w:szCs w:val="24"/>
          <w:lang w:eastAsia="zh-CN"/>
        </w:rPr>
        <w:t> 2007; </w:t>
      </w:r>
      <w:r w:rsidRPr="00800494">
        <w:rPr>
          <w:rFonts w:ascii="Book Antiqua" w:hAnsi="Book Antiqua" w:cs="Times New Roman"/>
          <w:b/>
          <w:bCs/>
          <w:sz w:val="24"/>
          <w:szCs w:val="24"/>
          <w:lang w:eastAsia="zh-CN"/>
        </w:rPr>
        <w:t>69</w:t>
      </w:r>
      <w:r w:rsidRPr="00800494">
        <w:rPr>
          <w:rFonts w:ascii="Book Antiqua" w:hAnsi="Book Antiqua" w:cs="Times New Roman"/>
          <w:bCs/>
          <w:sz w:val="24"/>
          <w:szCs w:val="24"/>
          <w:lang w:eastAsia="zh-CN"/>
        </w:rPr>
        <w:t>: 2136-2145 [PMID: 18056577 DOI: 10.1212/01.wnl.0000295504.92020.ca]</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Pardini M</w:t>
      </w:r>
      <w:r w:rsidRPr="00833BAB">
        <w:rPr>
          <w:rFonts w:ascii="Book Antiqua" w:hAnsi="Book Antiqua" w:cs="Times New Roman"/>
          <w:bCs/>
          <w:sz w:val="24"/>
          <w:szCs w:val="24"/>
          <w:lang w:eastAsia="zh-CN"/>
        </w:rPr>
        <w:t>, Bonzano L, Roccatagliata L, Mancardi GL, Bove M. The fatigue-motor performance paradox in multiple sclerosis. </w:t>
      </w:r>
      <w:r w:rsidRPr="00833BAB">
        <w:rPr>
          <w:rFonts w:ascii="Book Antiqua" w:hAnsi="Book Antiqua" w:cs="Times New Roman"/>
          <w:bCs/>
          <w:i/>
          <w:iCs/>
          <w:sz w:val="24"/>
          <w:szCs w:val="24"/>
          <w:lang w:eastAsia="zh-CN"/>
        </w:rPr>
        <w:t>Sci Rep</w:t>
      </w:r>
      <w:r w:rsidRPr="00833BAB">
        <w:rPr>
          <w:rFonts w:ascii="Book Antiqua" w:hAnsi="Book Antiqua" w:cs="Times New Roman"/>
          <w:bCs/>
          <w:sz w:val="24"/>
          <w:szCs w:val="24"/>
          <w:lang w:eastAsia="zh-CN"/>
        </w:rPr>
        <w:t> 2013; </w:t>
      </w:r>
      <w:r w:rsidRPr="00833BAB">
        <w:rPr>
          <w:rFonts w:ascii="Book Antiqua" w:hAnsi="Book Antiqua" w:cs="Times New Roman"/>
          <w:b/>
          <w:bCs/>
          <w:sz w:val="24"/>
          <w:szCs w:val="24"/>
          <w:lang w:eastAsia="zh-CN"/>
        </w:rPr>
        <w:t>3</w:t>
      </w:r>
      <w:r w:rsidRPr="00833BAB">
        <w:rPr>
          <w:rFonts w:ascii="Book Antiqua" w:hAnsi="Book Antiqua" w:cs="Times New Roman"/>
          <w:bCs/>
          <w:sz w:val="24"/>
          <w:szCs w:val="24"/>
          <w:lang w:eastAsia="zh-CN"/>
        </w:rPr>
        <w:t>: 2001 [PMID: 23774178 DOI: 10.1038/srep02001]</w:t>
      </w:r>
    </w:p>
    <w:p w:rsidR="00C61D84" w:rsidRDefault="00833BAB" w:rsidP="00C61D84">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Weier K</w:t>
      </w:r>
      <w:r w:rsidRPr="00833BAB">
        <w:rPr>
          <w:rFonts w:ascii="Book Antiqua" w:hAnsi="Book Antiqua" w:cs="Times New Roman"/>
          <w:bCs/>
          <w:sz w:val="24"/>
          <w:szCs w:val="24"/>
          <w:lang w:eastAsia="zh-CN"/>
        </w:rPr>
        <w:t xml:space="preserve">, Penner IK, Magon S, Amann M, Naegelin Y, Andelova M, Derfuss T, Stippich C, Radue EW, Kappos L, Sprenger T. Cerebellar abnormalities contribute to disability </w:t>
      </w:r>
      <w:r w:rsidRPr="00833BAB">
        <w:rPr>
          <w:rFonts w:ascii="Book Antiqua" w:hAnsi="Book Antiqua" w:cs="Times New Roman"/>
          <w:bCs/>
          <w:sz w:val="24"/>
          <w:szCs w:val="24"/>
          <w:lang w:eastAsia="zh-CN"/>
        </w:rPr>
        <w:lastRenderedPageBreak/>
        <w:t>including cognitive impairment in multiple sclerosis. </w:t>
      </w:r>
      <w:r w:rsidRPr="00833BAB">
        <w:rPr>
          <w:rFonts w:ascii="Book Antiqua" w:hAnsi="Book Antiqua" w:cs="Times New Roman"/>
          <w:bCs/>
          <w:i/>
          <w:iCs/>
          <w:sz w:val="24"/>
          <w:szCs w:val="24"/>
          <w:lang w:eastAsia="zh-CN"/>
        </w:rPr>
        <w:t>PLoS One</w:t>
      </w:r>
      <w:r w:rsidRPr="00833BAB">
        <w:rPr>
          <w:rFonts w:ascii="Book Antiqua" w:hAnsi="Book Antiqua" w:cs="Times New Roman"/>
          <w:bCs/>
          <w:sz w:val="24"/>
          <w:szCs w:val="24"/>
          <w:lang w:eastAsia="zh-CN"/>
        </w:rPr>
        <w:t> 2014; </w:t>
      </w:r>
      <w:r w:rsidRPr="00833BAB">
        <w:rPr>
          <w:rFonts w:ascii="Book Antiqua" w:hAnsi="Book Antiqua" w:cs="Times New Roman"/>
          <w:b/>
          <w:bCs/>
          <w:sz w:val="24"/>
          <w:szCs w:val="24"/>
          <w:lang w:eastAsia="zh-CN"/>
        </w:rPr>
        <w:t>9</w:t>
      </w:r>
      <w:r w:rsidRPr="00833BAB">
        <w:rPr>
          <w:rFonts w:ascii="Book Antiqua" w:hAnsi="Book Antiqua" w:cs="Times New Roman"/>
          <w:bCs/>
          <w:sz w:val="24"/>
          <w:szCs w:val="24"/>
          <w:lang w:eastAsia="zh-CN"/>
        </w:rPr>
        <w:t>: e86916 [PMID: 24466290 DOI: 10.1371/journal.pone.0086916]</w:t>
      </w:r>
    </w:p>
    <w:p w:rsidR="00C61D84" w:rsidRPr="00C61D84" w:rsidRDefault="00C61D84"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C61D84">
        <w:rPr>
          <w:rFonts w:ascii="Book Antiqua" w:hAnsi="Book Antiqua" w:cs="Times New Roman"/>
          <w:b/>
          <w:bCs/>
          <w:sz w:val="24"/>
          <w:szCs w:val="24"/>
          <w:lang w:eastAsia="zh-CN"/>
        </w:rPr>
        <w:t>Damasceno A</w:t>
      </w:r>
      <w:r w:rsidRPr="00C61D84">
        <w:rPr>
          <w:rFonts w:ascii="Book Antiqua" w:hAnsi="Book Antiqua" w:cs="Times New Roman"/>
          <w:bCs/>
          <w:sz w:val="24"/>
          <w:szCs w:val="24"/>
          <w:lang w:eastAsia="zh-CN"/>
        </w:rPr>
        <w:t>, Damasceno BP, Cendes F. The clinical impact of cerebellar grey matter pathology in multiple sclerosis. </w:t>
      </w:r>
      <w:r w:rsidRPr="00C61D84">
        <w:rPr>
          <w:rFonts w:ascii="Book Antiqua" w:hAnsi="Book Antiqua" w:cs="Times New Roman"/>
          <w:bCs/>
          <w:i/>
          <w:iCs/>
          <w:sz w:val="24"/>
          <w:szCs w:val="24"/>
          <w:lang w:eastAsia="zh-CN"/>
        </w:rPr>
        <w:t>PLoS One</w:t>
      </w:r>
      <w:r w:rsidRPr="00C61D84">
        <w:rPr>
          <w:rFonts w:ascii="Book Antiqua" w:hAnsi="Book Antiqua" w:cs="Times New Roman"/>
          <w:bCs/>
          <w:sz w:val="24"/>
          <w:szCs w:val="24"/>
          <w:lang w:eastAsia="zh-CN"/>
        </w:rPr>
        <w:t> 2014; </w:t>
      </w:r>
      <w:r w:rsidRPr="00C61D84">
        <w:rPr>
          <w:rFonts w:ascii="Book Antiqua" w:hAnsi="Book Antiqua" w:cs="Times New Roman"/>
          <w:b/>
          <w:bCs/>
          <w:sz w:val="24"/>
          <w:szCs w:val="24"/>
          <w:lang w:eastAsia="zh-CN"/>
        </w:rPr>
        <w:t>9</w:t>
      </w:r>
      <w:r w:rsidRPr="00C61D84">
        <w:rPr>
          <w:rFonts w:ascii="Book Antiqua" w:hAnsi="Book Antiqua" w:cs="Times New Roman"/>
          <w:bCs/>
          <w:sz w:val="24"/>
          <w:szCs w:val="24"/>
          <w:lang w:eastAsia="zh-CN"/>
        </w:rPr>
        <w:t>: e96193 [PMID: 24789257 DOI: 10.1371/journal.pone.0096193]</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Yeoman LJ</w:t>
      </w:r>
      <w:r w:rsidRPr="00833BAB">
        <w:rPr>
          <w:rFonts w:ascii="Book Antiqua" w:hAnsi="Book Antiqua" w:cs="Times New Roman"/>
          <w:bCs/>
          <w:sz w:val="24"/>
          <w:szCs w:val="24"/>
          <w:lang w:eastAsia="zh-CN"/>
        </w:rPr>
        <w:t>, Howarth L, Britten A, Cotterill A, Adam EJ. Gantry angulation in brain CT: dosage implications, effect on posterior fossa artifacts, and current international practice. </w:t>
      </w:r>
      <w:r w:rsidRPr="00833BAB">
        <w:rPr>
          <w:rFonts w:ascii="Book Antiqua" w:hAnsi="Book Antiqua" w:cs="Times New Roman"/>
          <w:bCs/>
          <w:i/>
          <w:iCs/>
          <w:sz w:val="24"/>
          <w:szCs w:val="24"/>
          <w:lang w:eastAsia="zh-CN"/>
        </w:rPr>
        <w:t>Radiology</w:t>
      </w:r>
      <w:r w:rsidRPr="00833BAB">
        <w:rPr>
          <w:rFonts w:ascii="Book Antiqua" w:hAnsi="Book Antiqua" w:cs="Times New Roman"/>
          <w:bCs/>
          <w:sz w:val="24"/>
          <w:szCs w:val="24"/>
          <w:lang w:eastAsia="zh-CN"/>
        </w:rPr>
        <w:t> 1992; </w:t>
      </w:r>
      <w:r w:rsidRPr="00833BAB">
        <w:rPr>
          <w:rFonts w:ascii="Book Antiqua" w:hAnsi="Book Antiqua" w:cs="Times New Roman"/>
          <w:b/>
          <w:bCs/>
          <w:sz w:val="24"/>
          <w:szCs w:val="24"/>
          <w:lang w:eastAsia="zh-CN"/>
        </w:rPr>
        <w:t>184</w:t>
      </w:r>
      <w:r w:rsidRPr="00833BAB">
        <w:rPr>
          <w:rFonts w:ascii="Book Antiqua" w:hAnsi="Book Antiqua" w:cs="Times New Roman"/>
          <w:bCs/>
          <w:sz w:val="24"/>
          <w:szCs w:val="24"/>
          <w:lang w:eastAsia="zh-CN"/>
        </w:rPr>
        <w:t>: 113-116 [PMID: 1609066 DOI: 10.1148/radiology.184.1.1609066]</w:t>
      </w:r>
    </w:p>
    <w:p w:rsidR="00C61D84" w:rsidRPr="00C61D84" w:rsidRDefault="00C61D84"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C61D84">
        <w:rPr>
          <w:rFonts w:ascii="Book Antiqua" w:hAnsi="Book Antiqua" w:cs="Times New Roman"/>
          <w:b/>
          <w:bCs/>
          <w:sz w:val="24"/>
          <w:szCs w:val="24"/>
          <w:lang w:eastAsia="zh-CN"/>
        </w:rPr>
        <w:t>Sbardella E</w:t>
      </w:r>
      <w:r w:rsidRPr="00C61D84">
        <w:rPr>
          <w:rFonts w:ascii="Book Antiqua" w:hAnsi="Book Antiqua" w:cs="Times New Roman"/>
          <w:bCs/>
          <w:sz w:val="24"/>
          <w:szCs w:val="24"/>
          <w:lang w:eastAsia="zh-CN"/>
        </w:rPr>
        <w:t>, Upadhyay N, Tona F, Prosperini L, De Giglio L, Petsas N, Pozzilli C, Pantano P. Dentate nucleus connectivity in adult patients with multiple sclerosis: functional changes at rest and correlation with clinical features. </w:t>
      </w:r>
      <w:r w:rsidRPr="00C61D84">
        <w:rPr>
          <w:rFonts w:ascii="Book Antiqua" w:hAnsi="Book Antiqua" w:cs="Times New Roman"/>
          <w:bCs/>
          <w:i/>
          <w:iCs/>
          <w:sz w:val="24"/>
          <w:szCs w:val="24"/>
          <w:lang w:eastAsia="zh-CN"/>
        </w:rPr>
        <w:t>Mult Scler</w:t>
      </w:r>
      <w:r w:rsidRPr="00C61D84">
        <w:rPr>
          <w:rFonts w:ascii="Book Antiqua" w:hAnsi="Book Antiqua" w:cs="Times New Roman"/>
          <w:bCs/>
          <w:sz w:val="24"/>
          <w:szCs w:val="24"/>
          <w:lang w:eastAsia="zh-CN"/>
        </w:rPr>
        <w:t> 2017; </w:t>
      </w:r>
      <w:r w:rsidRPr="00C61D84">
        <w:rPr>
          <w:rFonts w:ascii="Book Antiqua" w:hAnsi="Book Antiqua" w:cs="Times New Roman"/>
          <w:b/>
          <w:bCs/>
          <w:sz w:val="24"/>
          <w:szCs w:val="24"/>
          <w:lang w:eastAsia="zh-CN"/>
        </w:rPr>
        <w:t>23</w:t>
      </w:r>
      <w:r w:rsidRPr="00C61D84">
        <w:rPr>
          <w:rFonts w:ascii="Book Antiqua" w:hAnsi="Book Antiqua" w:cs="Times New Roman"/>
          <w:bCs/>
          <w:sz w:val="24"/>
          <w:szCs w:val="24"/>
          <w:lang w:eastAsia="zh-CN"/>
        </w:rPr>
        <w:t>: 546-555 [PMID: 27411700 DOI: 10.1177/1352458516657438]</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Loitfelder M</w:t>
      </w:r>
      <w:r w:rsidRPr="00833BAB">
        <w:rPr>
          <w:rFonts w:ascii="Book Antiqua" w:hAnsi="Book Antiqua" w:cs="Times New Roman"/>
          <w:bCs/>
          <w:sz w:val="24"/>
          <w:szCs w:val="24"/>
          <w:lang w:eastAsia="zh-CN"/>
        </w:rPr>
        <w:t>, Filippi M, Rocca M, Valsasina P, Ropele S, Jehna M, Fuchs S, Schmidt R, Neuper C, Fazekas F, Enzinger C. Abnormalities of resting state functional connectivity are related to sustained attention deficits in MS. </w:t>
      </w:r>
      <w:r w:rsidRPr="00833BAB">
        <w:rPr>
          <w:rFonts w:ascii="Book Antiqua" w:hAnsi="Book Antiqua" w:cs="Times New Roman"/>
          <w:bCs/>
          <w:i/>
          <w:iCs/>
          <w:sz w:val="24"/>
          <w:szCs w:val="24"/>
          <w:lang w:eastAsia="zh-CN"/>
        </w:rPr>
        <w:t>PLoS One</w:t>
      </w:r>
      <w:r w:rsidRPr="00833BAB">
        <w:rPr>
          <w:rFonts w:ascii="Book Antiqua" w:hAnsi="Book Antiqua" w:cs="Times New Roman"/>
          <w:bCs/>
          <w:sz w:val="24"/>
          <w:szCs w:val="24"/>
          <w:lang w:eastAsia="zh-CN"/>
        </w:rPr>
        <w:t> 2012; </w:t>
      </w:r>
      <w:r w:rsidRPr="00833BAB">
        <w:rPr>
          <w:rFonts w:ascii="Book Antiqua" w:hAnsi="Book Antiqua" w:cs="Times New Roman"/>
          <w:b/>
          <w:bCs/>
          <w:sz w:val="24"/>
          <w:szCs w:val="24"/>
          <w:lang w:eastAsia="zh-CN"/>
        </w:rPr>
        <w:t>7</w:t>
      </w:r>
      <w:r w:rsidRPr="00833BAB">
        <w:rPr>
          <w:rFonts w:ascii="Book Antiqua" w:hAnsi="Book Antiqua" w:cs="Times New Roman"/>
          <w:bCs/>
          <w:sz w:val="24"/>
          <w:szCs w:val="24"/>
          <w:lang w:eastAsia="zh-CN"/>
        </w:rPr>
        <w:t>: e42862 [PMID: 22912754 DOI: 10.1371/journal.pone.0042862]</w:t>
      </w:r>
    </w:p>
    <w:p w:rsidR="00C61D84" w:rsidRPr="00C61D84" w:rsidRDefault="00C61D84"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C61D84">
        <w:rPr>
          <w:rFonts w:ascii="Book Antiqua" w:hAnsi="Book Antiqua" w:cs="Times New Roman"/>
          <w:b/>
          <w:bCs/>
          <w:sz w:val="24"/>
          <w:szCs w:val="24"/>
          <w:lang w:eastAsia="zh-CN"/>
        </w:rPr>
        <w:t>Roccatagliata L</w:t>
      </w:r>
      <w:r w:rsidRPr="00C61D84">
        <w:rPr>
          <w:rFonts w:ascii="Book Antiqua" w:hAnsi="Book Antiqua" w:cs="Times New Roman"/>
          <w:bCs/>
          <w:sz w:val="24"/>
          <w:szCs w:val="24"/>
          <w:lang w:eastAsia="zh-CN"/>
        </w:rPr>
        <w:t>, Vuolo L, Bonzano L, Pichiecchio A, Mancardi GL. Multiple sclerosis: hyperintense dentate nucleus on unenhanced T1-weighted MR images is associated with the secondary progressive subtype. </w:t>
      </w:r>
      <w:r w:rsidRPr="00C61D84">
        <w:rPr>
          <w:rFonts w:ascii="Book Antiqua" w:hAnsi="Book Antiqua" w:cs="Times New Roman"/>
          <w:bCs/>
          <w:i/>
          <w:iCs/>
          <w:sz w:val="24"/>
          <w:szCs w:val="24"/>
          <w:lang w:eastAsia="zh-CN"/>
        </w:rPr>
        <w:t>Radiology</w:t>
      </w:r>
      <w:r w:rsidRPr="00C61D84">
        <w:rPr>
          <w:rFonts w:ascii="Book Antiqua" w:hAnsi="Book Antiqua" w:cs="Times New Roman"/>
          <w:bCs/>
          <w:sz w:val="24"/>
          <w:szCs w:val="24"/>
          <w:lang w:eastAsia="zh-CN"/>
        </w:rPr>
        <w:t> 2009; </w:t>
      </w:r>
      <w:r w:rsidRPr="00C61D84">
        <w:rPr>
          <w:rFonts w:ascii="Book Antiqua" w:hAnsi="Book Antiqua" w:cs="Times New Roman"/>
          <w:b/>
          <w:bCs/>
          <w:sz w:val="24"/>
          <w:szCs w:val="24"/>
          <w:lang w:eastAsia="zh-CN"/>
        </w:rPr>
        <w:t>251</w:t>
      </w:r>
      <w:r w:rsidRPr="00C61D84">
        <w:rPr>
          <w:rFonts w:ascii="Book Antiqua" w:hAnsi="Book Antiqua" w:cs="Times New Roman"/>
          <w:bCs/>
          <w:sz w:val="24"/>
          <w:szCs w:val="24"/>
          <w:lang w:eastAsia="zh-CN"/>
        </w:rPr>
        <w:t>: 503-510 [PMID: 19401576 DOI: 10.1148/radiol.2511081269]</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Albert M</w:t>
      </w:r>
      <w:r w:rsidRPr="00833BAB">
        <w:rPr>
          <w:rFonts w:ascii="Book Antiqua" w:hAnsi="Book Antiqua" w:cs="Times New Roman"/>
          <w:bCs/>
          <w:sz w:val="24"/>
          <w:szCs w:val="24"/>
          <w:lang w:eastAsia="zh-CN"/>
        </w:rPr>
        <w:t>, Barrantes-Freer A, Lohrberg M, Antel JP, Prineas JW, Palkovits M, Wolff JR, Brück W, Stadelmann C. Synaptic pathology in the cerebellar dentate nucleus in chronic multiple sclerosis. </w:t>
      </w:r>
      <w:r w:rsidRPr="00833BAB">
        <w:rPr>
          <w:rFonts w:ascii="Book Antiqua" w:hAnsi="Book Antiqua" w:cs="Times New Roman"/>
          <w:bCs/>
          <w:i/>
          <w:iCs/>
          <w:sz w:val="24"/>
          <w:szCs w:val="24"/>
          <w:lang w:eastAsia="zh-CN"/>
        </w:rPr>
        <w:t>Brain Pathol</w:t>
      </w:r>
      <w:r w:rsidRPr="00833BAB">
        <w:rPr>
          <w:rFonts w:ascii="Book Antiqua" w:hAnsi="Book Antiqua" w:cs="Times New Roman"/>
          <w:bCs/>
          <w:sz w:val="24"/>
          <w:szCs w:val="24"/>
          <w:lang w:eastAsia="zh-CN"/>
        </w:rPr>
        <w:t> 2016; </w:t>
      </w:r>
      <w:r w:rsidR="00D10D11" w:rsidRPr="00D10D11">
        <w:rPr>
          <w:rFonts w:ascii="Book Antiqua" w:hAnsi="Book Antiqua" w:cs="Times New Roman"/>
          <w:bCs/>
          <w:sz w:val="24"/>
          <w:szCs w:val="24"/>
          <w:lang w:eastAsia="zh-CN"/>
        </w:rPr>
        <w:t>Epub ahead of print</w:t>
      </w:r>
      <w:r w:rsidR="00D10D11">
        <w:rPr>
          <w:rFonts w:ascii="Book Antiqua" w:hAnsi="Book Antiqua" w:cs="Times New Roman" w:hint="eastAsia"/>
          <w:bCs/>
          <w:sz w:val="24"/>
          <w:szCs w:val="24"/>
          <w:lang w:eastAsia="zh-CN"/>
        </w:rPr>
        <w:t xml:space="preserve"> </w:t>
      </w:r>
      <w:r w:rsidRPr="00833BAB">
        <w:rPr>
          <w:rFonts w:ascii="Book Antiqua" w:hAnsi="Book Antiqua" w:cs="Times New Roman"/>
          <w:bCs/>
          <w:sz w:val="24"/>
          <w:szCs w:val="24"/>
          <w:lang w:eastAsia="zh-CN"/>
        </w:rPr>
        <w:t xml:space="preserve">[PMID: </w:t>
      </w:r>
      <w:bookmarkStart w:id="151" w:name="OLE_LINK959"/>
      <w:bookmarkStart w:id="152" w:name="OLE_LINK960"/>
      <w:r w:rsidRPr="00833BAB">
        <w:rPr>
          <w:rFonts w:ascii="Book Antiqua" w:hAnsi="Book Antiqua" w:cs="Times New Roman"/>
          <w:bCs/>
          <w:sz w:val="24"/>
          <w:szCs w:val="24"/>
          <w:lang w:eastAsia="zh-CN"/>
        </w:rPr>
        <w:t>27706868</w:t>
      </w:r>
      <w:bookmarkEnd w:id="151"/>
      <w:bookmarkEnd w:id="152"/>
      <w:r w:rsidRPr="00833BAB">
        <w:rPr>
          <w:rFonts w:ascii="Book Antiqua" w:hAnsi="Book Antiqua" w:cs="Times New Roman"/>
          <w:bCs/>
          <w:sz w:val="24"/>
          <w:szCs w:val="24"/>
          <w:lang w:eastAsia="zh-CN"/>
        </w:rPr>
        <w:t xml:space="preserve"> DOI: 10.1111/bpa.12450]</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Tedeschi E</w:t>
      </w:r>
      <w:r w:rsidRPr="00833BAB">
        <w:rPr>
          <w:rFonts w:ascii="Book Antiqua" w:hAnsi="Book Antiqua" w:cs="Times New Roman"/>
          <w:bCs/>
          <w:sz w:val="24"/>
          <w:szCs w:val="24"/>
          <w:lang w:eastAsia="zh-CN"/>
        </w:rPr>
        <w:t>, Palma G, Canna A, Cocozza S, Russo C, Borrelli P, Lanzillo R, Angelini V, Postiglione E, Morra VB, Salvatore M, Brunetti A, Quarantelli M. In vivo dentate nucleus MRI relaxometry correlates with previous administration of Gadolinium-based contrast agents. </w:t>
      </w:r>
      <w:r w:rsidRPr="00833BAB">
        <w:rPr>
          <w:rFonts w:ascii="Book Antiqua" w:hAnsi="Book Antiqua" w:cs="Times New Roman"/>
          <w:bCs/>
          <w:i/>
          <w:iCs/>
          <w:sz w:val="24"/>
          <w:szCs w:val="24"/>
          <w:lang w:eastAsia="zh-CN"/>
        </w:rPr>
        <w:t>Eur Radiol</w:t>
      </w:r>
      <w:r w:rsidRPr="00833BAB">
        <w:rPr>
          <w:rFonts w:ascii="Book Antiqua" w:hAnsi="Book Antiqua" w:cs="Times New Roman"/>
          <w:bCs/>
          <w:sz w:val="24"/>
          <w:szCs w:val="24"/>
          <w:lang w:eastAsia="zh-CN"/>
        </w:rPr>
        <w:t> 2016; </w:t>
      </w:r>
      <w:r w:rsidRPr="00833BAB">
        <w:rPr>
          <w:rFonts w:ascii="Book Antiqua" w:hAnsi="Book Antiqua" w:cs="Times New Roman"/>
          <w:b/>
          <w:bCs/>
          <w:sz w:val="24"/>
          <w:szCs w:val="24"/>
          <w:lang w:eastAsia="zh-CN"/>
        </w:rPr>
        <w:t>26</w:t>
      </w:r>
      <w:r w:rsidRPr="00833BAB">
        <w:rPr>
          <w:rFonts w:ascii="Book Antiqua" w:hAnsi="Book Antiqua" w:cs="Times New Roman"/>
          <w:bCs/>
          <w:sz w:val="24"/>
          <w:szCs w:val="24"/>
          <w:lang w:eastAsia="zh-CN"/>
        </w:rPr>
        <w:t>: 4577-4584 [PMID: 26905870 DOI: 10.1007/s00330-016-4245-2]</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lastRenderedPageBreak/>
        <w:t>Bostan AC</w:t>
      </w:r>
      <w:r w:rsidRPr="00833BAB">
        <w:rPr>
          <w:rFonts w:ascii="Book Antiqua" w:hAnsi="Book Antiqua" w:cs="Times New Roman"/>
          <w:bCs/>
          <w:sz w:val="24"/>
          <w:szCs w:val="24"/>
          <w:lang w:eastAsia="zh-CN"/>
        </w:rPr>
        <w:t>, Dum RP, Strick PL. The basal ganglia communicate with the cerebellum. </w:t>
      </w:r>
      <w:r w:rsidRPr="00833BAB">
        <w:rPr>
          <w:rFonts w:ascii="Book Antiqua" w:hAnsi="Book Antiqua" w:cs="Times New Roman"/>
          <w:bCs/>
          <w:i/>
          <w:iCs/>
          <w:sz w:val="24"/>
          <w:szCs w:val="24"/>
          <w:lang w:eastAsia="zh-CN"/>
        </w:rPr>
        <w:t>Proc Natl Acad Sci U S A</w:t>
      </w:r>
      <w:r w:rsidRPr="00833BAB">
        <w:rPr>
          <w:rFonts w:ascii="Book Antiqua" w:hAnsi="Book Antiqua" w:cs="Times New Roman"/>
          <w:bCs/>
          <w:sz w:val="24"/>
          <w:szCs w:val="24"/>
          <w:lang w:eastAsia="zh-CN"/>
        </w:rPr>
        <w:t> 2010; </w:t>
      </w:r>
      <w:r w:rsidRPr="00833BAB">
        <w:rPr>
          <w:rFonts w:ascii="Book Antiqua" w:hAnsi="Book Antiqua" w:cs="Times New Roman"/>
          <w:b/>
          <w:bCs/>
          <w:sz w:val="24"/>
          <w:szCs w:val="24"/>
          <w:lang w:eastAsia="zh-CN"/>
        </w:rPr>
        <w:t>107</w:t>
      </w:r>
      <w:r w:rsidRPr="00833BAB">
        <w:rPr>
          <w:rFonts w:ascii="Book Antiqua" w:hAnsi="Book Antiqua" w:cs="Times New Roman"/>
          <w:bCs/>
          <w:sz w:val="24"/>
          <w:szCs w:val="24"/>
          <w:lang w:eastAsia="zh-CN"/>
        </w:rPr>
        <w:t>: 8452-8456 [PMID: 20404184 DOI: 10.1073/pnas.1000496107]</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Sweet JA</w:t>
      </w:r>
      <w:r w:rsidRPr="00833BAB">
        <w:rPr>
          <w:rFonts w:ascii="Book Antiqua" w:hAnsi="Book Antiqua" w:cs="Times New Roman"/>
          <w:bCs/>
          <w:sz w:val="24"/>
          <w:szCs w:val="24"/>
          <w:lang w:eastAsia="zh-CN"/>
        </w:rPr>
        <w:t>, Walter BL, Gunalan K, Chaturvedi A, McIntyre CC, Miller JP. Fiber tractography of the axonal pathways linking the basal ganglia and cerebellum in Parkinson disease: implications for targeting in deep brain stimulation. </w:t>
      </w:r>
      <w:r w:rsidRPr="00833BAB">
        <w:rPr>
          <w:rFonts w:ascii="Book Antiqua" w:hAnsi="Book Antiqua" w:cs="Times New Roman"/>
          <w:bCs/>
          <w:i/>
          <w:iCs/>
          <w:sz w:val="24"/>
          <w:szCs w:val="24"/>
          <w:lang w:eastAsia="zh-CN"/>
        </w:rPr>
        <w:t>J Neurosurg</w:t>
      </w:r>
      <w:r w:rsidRPr="00833BAB">
        <w:rPr>
          <w:rFonts w:ascii="Book Antiqua" w:hAnsi="Book Antiqua" w:cs="Times New Roman"/>
          <w:bCs/>
          <w:sz w:val="24"/>
          <w:szCs w:val="24"/>
          <w:lang w:eastAsia="zh-CN"/>
        </w:rPr>
        <w:t> 2014; </w:t>
      </w:r>
      <w:r w:rsidRPr="00833BAB">
        <w:rPr>
          <w:rFonts w:ascii="Book Antiqua" w:hAnsi="Book Antiqua" w:cs="Times New Roman"/>
          <w:b/>
          <w:bCs/>
          <w:sz w:val="24"/>
          <w:szCs w:val="24"/>
          <w:lang w:eastAsia="zh-CN"/>
        </w:rPr>
        <w:t>120</w:t>
      </w:r>
      <w:r w:rsidRPr="00833BAB">
        <w:rPr>
          <w:rFonts w:ascii="Book Antiqua" w:hAnsi="Book Antiqua" w:cs="Times New Roman"/>
          <w:bCs/>
          <w:sz w:val="24"/>
          <w:szCs w:val="24"/>
          <w:lang w:eastAsia="zh-CN"/>
        </w:rPr>
        <w:t>: 988-996 [PMID: 24484226 DOI: 10.3171/2013.12.JNS131537]</w:t>
      </w:r>
    </w:p>
    <w:p w:rsidR="00C61D84" w:rsidRPr="00C61D84" w:rsidRDefault="00C61D84"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C61D84">
        <w:rPr>
          <w:rFonts w:ascii="Book Antiqua" w:hAnsi="Book Antiqua" w:cs="Times New Roman"/>
          <w:b/>
          <w:bCs/>
          <w:sz w:val="24"/>
          <w:szCs w:val="24"/>
          <w:lang w:eastAsia="zh-CN"/>
        </w:rPr>
        <w:t>Borghammer P</w:t>
      </w:r>
      <w:r w:rsidRPr="00C61D84">
        <w:rPr>
          <w:rFonts w:ascii="Book Antiqua" w:hAnsi="Book Antiqua" w:cs="Times New Roman"/>
          <w:bCs/>
          <w:sz w:val="24"/>
          <w:szCs w:val="24"/>
          <w:lang w:eastAsia="zh-CN"/>
        </w:rPr>
        <w:t>, Østergaard K, Cumming P, Gjedde A, Rodell A, Hall N, Chakravarty MM. A deformation-based morphometry study of patients with early-stage Parkinson's disease. </w:t>
      </w:r>
      <w:r w:rsidRPr="00C61D84">
        <w:rPr>
          <w:rFonts w:ascii="Book Antiqua" w:hAnsi="Book Antiqua" w:cs="Times New Roman"/>
          <w:bCs/>
          <w:i/>
          <w:iCs/>
          <w:sz w:val="24"/>
          <w:szCs w:val="24"/>
          <w:lang w:eastAsia="zh-CN"/>
        </w:rPr>
        <w:t>Eur J Neurol</w:t>
      </w:r>
      <w:r w:rsidRPr="00C61D84">
        <w:rPr>
          <w:rFonts w:ascii="Book Antiqua" w:hAnsi="Book Antiqua" w:cs="Times New Roman"/>
          <w:bCs/>
          <w:sz w:val="24"/>
          <w:szCs w:val="24"/>
          <w:lang w:eastAsia="zh-CN"/>
        </w:rPr>
        <w:t> 2010; </w:t>
      </w:r>
      <w:r w:rsidRPr="00C61D84">
        <w:rPr>
          <w:rFonts w:ascii="Book Antiqua" w:hAnsi="Book Antiqua" w:cs="Times New Roman"/>
          <w:b/>
          <w:bCs/>
          <w:sz w:val="24"/>
          <w:szCs w:val="24"/>
          <w:lang w:eastAsia="zh-CN"/>
        </w:rPr>
        <w:t>17</w:t>
      </w:r>
      <w:r w:rsidRPr="00C61D84">
        <w:rPr>
          <w:rFonts w:ascii="Book Antiqua" w:hAnsi="Book Antiqua" w:cs="Times New Roman"/>
          <w:bCs/>
          <w:sz w:val="24"/>
          <w:szCs w:val="24"/>
          <w:lang w:eastAsia="zh-CN"/>
        </w:rPr>
        <w:t>: 314-320 [PMID: 19912319 DOI: 10.1111/j.1468-1331.2009.02807.x]</w:t>
      </w:r>
    </w:p>
    <w:p w:rsidR="00C61D84" w:rsidRPr="00C61D84" w:rsidRDefault="00C61D84"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C61D84">
        <w:rPr>
          <w:rFonts w:ascii="Book Antiqua" w:hAnsi="Book Antiqua" w:cs="Times New Roman"/>
          <w:b/>
          <w:bCs/>
          <w:sz w:val="24"/>
          <w:szCs w:val="24"/>
          <w:lang w:eastAsia="zh-CN"/>
        </w:rPr>
        <w:t>Benninger DH</w:t>
      </w:r>
      <w:r w:rsidRPr="00C61D84">
        <w:rPr>
          <w:rFonts w:ascii="Book Antiqua" w:hAnsi="Book Antiqua" w:cs="Times New Roman"/>
          <w:bCs/>
          <w:sz w:val="24"/>
          <w:szCs w:val="24"/>
          <w:lang w:eastAsia="zh-CN"/>
        </w:rPr>
        <w:t>, Thees S, Kollias SS, Bassetti CL, Waldvogel D. Morphological differences in Parkinson's disease with and without rest tremor. </w:t>
      </w:r>
      <w:r w:rsidRPr="00C61D84">
        <w:rPr>
          <w:rFonts w:ascii="Book Antiqua" w:hAnsi="Book Antiqua" w:cs="Times New Roman"/>
          <w:bCs/>
          <w:i/>
          <w:iCs/>
          <w:sz w:val="24"/>
          <w:szCs w:val="24"/>
          <w:lang w:eastAsia="zh-CN"/>
        </w:rPr>
        <w:t>J Neurol</w:t>
      </w:r>
      <w:r w:rsidRPr="00C61D84">
        <w:rPr>
          <w:rFonts w:ascii="Book Antiqua" w:hAnsi="Book Antiqua" w:cs="Times New Roman"/>
          <w:bCs/>
          <w:sz w:val="24"/>
          <w:szCs w:val="24"/>
          <w:lang w:eastAsia="zh-CN"/>
        </w:rPr>
        <w:t> 2009; </w:t>
      </w:r>
      <w:r w:rsidRPr="00C61D84">
        <w:rPr>
          <w:rFonts w:ascii="Book Antiqua" w:hAnsi="Book Antiqua" w:cs="Times New Roman"/>
          <w:b/>
          <w:bCs/>
          <w:sz w:val="24"/>
          <w:szCs w:val="24"/>
          <w:lang w:eastAsia="zh-CN"/>
        </w:rPr>
        <w:t>256</w:t>
      </w:r>
      <w:r w:rsidRPr="00C61D84">
        <w:rPr>
          <w:rFonts w:ascii="Book Antiqua" w:hAnsi="Book Antiqua" w:cs="Times New Roman"/>
          <w:bCs/>
          <w:sz w:val="24"/>
          <w:szCs w:val="24"/>
          <w:lang w:eastAsia="zh-CN"/>
        </w:rPr>
        <w:t>: 256-263 [PMID: 19219572 DOI: 10.1007/s00415-009-0092-2]</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O'Callaghan C</w:t>
      </w:r>
      <w:r w:rsidRPr="00833BAB">
        <w:rPr>
          <w:rFonts w:ascii="Book Antiqua" w:hAnsi="Book Antiqua" w:cs="Times New Roman"/>
          <w:bCs/>
          <w:sz w:val="24"/>
          <w:szCs w:val="24"/>
          <w:lang w:eastAsia="zh-CN"/>
        </w:rPr>
        <w:t>, Hornberger M, Balsters JH, Halliday GM, Lewis SJ, Shine JM. Cerebellar atrophy in Parkinson's disease and its implication for network connectivity. </w:t>
      </w:r>
      <w:r w:rsidRPr="00833BAB">
        <w:rPr>
          <w:rFonts w:ascii="Book Antiqua" w:hAnsi="Book Antiqua" w:cs="Times New Roman"/>
          <w:bCs/>
          <w:i/>
          <w:iCs/>
          <w:sz w:val="24"/>
          <w:szCs w:val="24"/>
          <w:lang w:eastAsia="zh-CN"/>
        </w:rPr>
        <w:t>Brain</w:t>
      </w:r>
      <w:r w:rsidRPr="00833BAB">
        <w:rPr>
          <w:rFonts w:ascii="Book Antiqua" w:hAnsi="Book Antiqua" w:cs="Times New Roman"/>
          <w:bCs/>
          <w:sz w:val="24"/>
          <w:szCs w:val="24"/>
          <w:lang w:eastAsia="zh-CN"/>
        </w:rPr>
        <w:t> 2016; </w:t>
      </w:r>
      <w:r w:rsidRPr="00833BAB">
        <w:rPr>
          <w:rFonts w:ascii="Book Antiqua" w:hAnsi="Book Antiqua" w:cs="Times New Roman"/>
          <w:b/>
          <w:bCs/>
          <w:sz w:val="24"/>
          <w:szCs w:val="24"/>
          <w:lang w:eastAsia="zh-CN"/>
        </w:rPr>
        <w:t>139</w:t>
      </w:r>
      <w:r w:rsidRPr="00833BAB">
        <w:rPr>
          <w:rFonts w:ascii="Book Antiqua" w:hAnsi="Book Antiqua" w:cs="Times New Roman"/>
          <w:bCs/>
          <w:sz w:val="24"/>
          <w:szCs w:val="24"/>
          <w:lang w:eastAsia="zh-CN"/>
        </w:rPr>
        <w:t>: 845-855 [PMID: 26794597 DOI: 10.1093/brain/awv399]</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Zhang K</w:t>
      </w:r>
      <w:r w:rsidRPr="00833BAB">
        <w:rPr>
          <w:rFonts w:ascii="Book Antiqua" w:hAnsi="Book Antiqua" w:cs="Times New Roman"/>
          <w:bCs/>
          <w:sz w:val="24"/>
          <w:szCs w:val="24"/>
          <w:lang w:eastAsia="zh-CN"/>
        </w:rPr>
        <w:t>, Yu C, Zhang Y, Wu X, Zhu C, Chan P, Li K. Voxel-based analysis of diffusion tensor indices in the brain in patients with Parkinson's disease. </w:t>
      </w:r>
      <w:r w:rsidRPr="00833BAB">
        <w:rPr>
          <w:rFonts w:ascii="Book Antiqua" w:hAnsi="Book Antiqua" w:cs="Times New Roman"/>
          <w:bCs/>
          <w:i/>
          <w:iCs/>
          <w:sz w:val="24"/>
          <w:szCs w:val="24"/>
          <w:lang w:eastAsia="zh-CN"/>
        </w:rPr>
        <w:t>Eur J Radiol</w:t>
      </w:r>
      <w:r w:rsidRPr="00833BAB">
        <w:rPr>
          <w:rFonts w:ascii="Book Antiqua" w:hAnsi="Book Antiqua" w:cs="Times New Roman"/>
          <w:bCs/>
          <w:sz w:val="24"/>
          <w:szCs w:val="24"/>
          <w:lang w:eastAsia="zh-CN"/>
        </w:rPr>
        <w:t> 2011; </w:t>
      </w:r>
      <w:r w:rsidRPr="00833BAB">
        <w:rPr>
          <w:rFonts w:ascii="Book Antiqua" w:hAnsi="Book Antiqua" w:cs="Times New Roman"/>
          <w:b/>
          <w:bCs/>
          <w:sz w:val="24"/>
          <w:szCs w:val="24"/>
          <w:lang w:eastAsia="zh-CN"/>
        </w:rPr>
        <w:t>77</w:t>
      </w:r>
      <w:r w:rsidRPr="00833BAB">
        <w:rPr>
          <w:rFonts w:ascii="Book Antiqua" w:hAnsi="Book Antiqua" w:cs="Times New Roman"/>
          <w:bCs/>
          <w:sz w:val="24"/>
          <w:szCs w:val="24"/>
          <w:lang w:eastAsia="zh-CN"/>
        </w:rPr>
        <w:t>: 269-273 [PMID: 19692193 DOI: 10.1016/j.ejrad.2009.07.032]</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Nicoletti G</w:t>
      </w:r>
      <w:r w:rsidRPr="00833BAB">
        <w:rPr>
          <w:rFonts w:ascii="Book Antiqua" w:hAnsi="Book Antiqua" w:cs="Times New Roman"/>
          <w:bCs/>
          <w:sz w:val="24"/>
          <w:szCs w:val="24"/>
          <w:lang w:eastAsia="zh-CN"/>
        </w:rPr>
        <w:t>, Caligiuri ME, Cherubini A, Morelli M, Novellino F, Arabia G, Salsone M, Quattrone A. A Fully Automated, Atlas-Based Approach for Superior Cerebellar Peduncle Evaluation in Progressive Supranuclear Palsy Phenotypes. </w:t>
      </w:r>
      <w:r w:rsidRPr="00833BAB">
        <w:rPr>
          <w:rFonts w:ascii="Book Antiqua" w:hAnsi="Book Antiqua" w:cs="Times New Roman"/>
          <w:bCs/>
          <w:i/>
          <w:iCs/>
          <w:sz w:val="24"/>
          <w:szCs w:val="24"/>
          <w:lang w:eastAsia="zh-CN"/>
        </w:rPr>
        <w:t>AJNR Am J Neuroradiol</w:t>
      </w:r>
      <w:r w:rsidRPr="00833BAB">
        <w:rPr>
          <w:rFonts w:ascii="Book Antiqua" w:hAnsi="Book Antiqua" w:cs="Times New Roman"/>
          <w:bCs/>
          <w:sz w:val="24"/>
          <w:szCs w:val="24"/>
          <w:lang w:eastAsia="zh-CN"/>
        </w:rPr>
        <w:t> 2017; </w:t>
      </w:r>
      <w:r w:rsidRPr="00833BAB">
        <w:rPr>
          <w:rFonts w:ascii="Book Antiqua" w:hAnsi="Book Antiqua" w:cs="Times New Roman"/>
          <w:b/>
          <w:bCs/>
          <w:sz w:val="24"/>
          <w:szCs w:val="24"/>
          <w:lang w:eastAsia="zh-CN"/>
        </w:rPr>
        <w:t>38</w:t>
      </w:r>
      <w:r w:rsidRPr="00833BAB">
        <w:rPr>
          <w:rFonts w:ascii="Book Antiqua" w:hAnsi="Book Antiqua" w:cs="Times New Roman"/>
          <w:bCs/>
          <w:sz w:val="24"/>
          <w:szCs w:val="24"/>
          <w:lang w:eastAsia="zh-CN"/>
        </w:rPr>
        <w:t>: 523-530 [PMID: 28034996 DOI: 10.3174/ajnr.A5048]</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Wu T</w:t>
      </w:r>
      <w:r w:rsidRPr="00833BAB">
        <w:rPr>
          <w:rFonts w:ascii="Book Antiqua" w:hAnsi="Book Antiqua" w:cs="Times New Roman"/>
          <w:bCs/>
          <w:sz w:val="24"/>
          <w:szCs w:val="24"/>
          <w:lang w:eastAsia="zh-CN"/>
        </w:rPr>
        <w:t>, Long X, Zang Y, Wang L, Hallett M, Li K, Chan P. Regional homogeneity changes in patients with Parkinson's disease. </w:t>
      </w:r>
      <w:r w:rsidRPr="00833BAB">
        <w:rPr>
          <w:rFonts w:ascii="Book Antiqua" w:hAnsi="Book Antiqua" w:cs="Times New Roman"/>
          <w:bCs/>
          <w:i/>
          <w:iCs/>
          <w:sz w:val="24"/>
          <w:szCs w:val="24"/>
          <w:lang w:eastAsia="zh-CN"/>
        </w:rPr>
        <w:t>Hum Brain Mapp</w:t>
      </w:r>
      <w:r w:rsidRPr="00833BAB">
        <w:rPr>
          <w:rFonts w:ascii="Book Antiqua" w:hAnsi="Book Antiqua" w:cs="Times New Roman"/>
          <w:bCs/>
          <w:sz w:val="24"/>
          <w:szCs w:val="24"/>
          <w:lang w:eastAsia="zh-CN"/>
        </w:rPr>
        <w:t> 2009; </w:t>
      </w:r>
      <w:r w:rsidRPr="00833BAB">
        <w:rPr>
          <w:rFonts w:ascii="Book Antiqua" w:hAnsi="Book Antiqua" w:cs="Times New Roman"/>
          <w:b/>
          <w:bCs/>
          <w:sz w:val="24"/>
          <w:szCs w:val="24"/>
          <w:lang w:eastAsia="zh-CN"/>
        </w:rPr>
        <w:t>30</w:t>
      </w:r>
      <w:r w:rsidRPr="00833BAB">
        <w:rPr>
          <w:rFonts w:ascii="Book Antiqua" w:hAnsi="Book Antiqua" w:cs="Times New Roman"/>
          <w:bCs/>
          <w:sz w:val="24"/>
          <w:szCs w:val="24"/>
          <w:lang w:eastAsia="zh-CN"/>
        </w:rPr>
        <w:t>: 1502-1510 [PMID: 18649351 DOI: 10.1002/hbm.20622]</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Dirkx MF</w:t>
      </w:r>
      <w:r w:rsidRPr="00833BAB">
        <w:rPr>
          <w:rFonts w:ascii="Book Antiqua" w:hAnsi="Book Antiqua" w:cs="Times New Roman"/>
          <w:bCs/>
          <w:sz w:val="24"/>
          <w:szCs w:val="24"/>
          <w:lang w:eastAsia="zh-CN"/>
        </w:rPr>
        <w:t>, den Ouden H, Aarts E, Timmer M, Bloem BR, Toni I, Helmich RC. The Cerebral Network of Parkinson's Tremor: An Effective Connectivity fMRI Study. </w:t>
      </w:r>
      <w:r w:rsidRPr="00833BAB">
        <w:rPr>
          <w:rFonts w:ascii="Book Antiqua" w:hAnsi="Book Antiqua" w:cs="Times New Roman"/>
          <w:bCs/>
          <w:i/>
          <w:iCs/>
          <w:sz w:val="24"/>
          <w:szCs w:val="24"/>
          <w:lang w:eastAsia="zh-CN"/>
        </w:rPr>
        <w:t>J Neurosci</w:t>
      </w:r>
      <w:r w:rsidRPr="00833BAB">
        <w:rPr>
          <w:rFonts w:ascii="Book Antiqua" w:hAnsi="Book Antiqua" w:cs="Times New Roman"/>
          <w:bCs/>
          <w:sz w:val="24"/>
          <w:szCs w:val="24"/>
          <w:lang w:eastAsia="zh-CN"/>
        </w:rPr>
        <w:t> 2016; </w:t>
      </w:r>
      <w:r w:rsidRPr="00833BAB">
        <w:rPr>
          <w:rFonts w:ascii="Book Antiqua" w:hAnsi="Book Antiqua" w:cs="Times New Roman"/>
          <w:b/>
          <w:bCs/>
          <w:sz w:val="24"/>
          <w:szCs w:val="24"/>
          <w:lang w:eastAsia="zh-CN"/>
        </w:rPr>
        <w:t>36</w:t>
      </w:r>
      <w:r w:rsidRPr="00833BAB">
        <w:rPr>
          <w:rFonts w:ascii="Book Antiqua" w:hAnsi="Book Antiqua" w:cs="Times New Roman"/>
          <w:bCs/>
          <w:sz w:val="24"/>
          <w:szCs w:val="24"/>
          <w:lang w:eastAsia="zh-CN"/>
        </w:rPr>
        <w:t>: 5362-5372 [PMID: 27170132 DOI: 10.1523/JNEUROSCI.3634-15.2016]</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lastRenderedPageBreak/>
        <w:t>Planetta PJ</w:t>
      </w:r>
      <w:r w:rsidRPr="00833BAB">
        <w:rPr>
          <w:rFonts w:ascii="Book Antiqua" w:hAnsi="Book Antiqua" w:cs="Times New Roman"/>
          <w:bCs/>
          <w:sz w:val="24"/>
          <w:szCs w:val="24"/>
          <w:lang w:eastAsia="zh-CN"/>
        </w:rPr>
        <w:t>, Kurani AS, Shukla P, Prodoehl J, Corcos DM, Comella CL, McFarland NR, Okun MS, Vaillancourt DE. Distinct functional and macrostructural brain changes in Parkinson's disease and multiple system atrophy. </w:t>
      </w:r>
      <w:r w:rsidRPr="00833BAB">
        <w:rPr>
          <w:rFonts w:ascii="Book Antiqua" w:hAnsi="Book Antiqua" w:cs="Times New Roman"/>
          <w:bCs/>
          <w:i/>
          <w:iCs/>
          <w:sz w:val="24"/>
          <w:szCs w:val="24"/>
          <w:lang w:eastAsia="zh-CN"/>
        </w:rPr>
        <w:t>Hum Brain Mapp</w:t>
      </w:r>
      <w:r w:rsidRPr="00833BAB">
        <w:rPr>
          <w:rFonts w:ascii="Book Antiqua" w:hAnsi="Book Antiqua" w:cs="Times New Roman"/>
          <w:bCs/>
          <w:sz w:val="24"/>
          <w:szCs w:val="24"/>
          <w:lang w:eastAsia="zh-CN"/>
        </w:rPr>
        <w:t> 2015; </w:t>
      </w:r>
      <w:r w:rsidRPr="00833BAB">
        <w:rPr>
          <w:rFonts w:ascii="Book Antiqua" w:hAnsi="Book Antiqua" w:cs="Times New Roman"/>
          <w:b/>
          <w:bCs/>
          <w:sz w:val="24"/>
          <w:szCs w:val="24"/>
          <w:lang w:eastAsia="zh-CN"/>
        </w:rPr>
        <w:t>36</w:t>
      </w:r>
      <w:r w:rsidRPr="00833BAB">
        <w:rPr>
          <w:rFonts w:ascii="Book Antiqua" w:hAnsi="Book Antiqua" w:cs="Times New Roman"/>
          <w:bCs/>
          <w:sz w:val="24"/>
          <w:szCs w:val="24"/>
          <w:lang w:eastAsia="zh-CN"/>
        </w:rPr>
        <w:t>: 1165-1179 [PMID: 25413603 DOI: 10.1002/hbm.22694]</w:t>
      </w:r>
    </w:p>
    <w:p w:rsidR="00C61D84" w:rsidRPr="00C61D84" w:rsidRDefault="00C61D84"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C61D84">
        <w:rPr>
          <w:rFonts w:ascii="Book Antiqua" w:hAnsi="Book Antiqua" w:cs="Times New Roman"/>
          <w:b/>
          <w:bCs/>
          <w:sz w:val="24"/>
          <w:szCs w:val="24"/>
          <w:lang w:eastAsia="zh-CN"/>
        </w:rPr>
        <w:t>Nicoletti G</w:t>
      </w:r>
      <w:r w:rsidRPr="00C61D84">
        <w:rPr>
          <w:rFonts w:ascii="Book Antiqua" w:hAnsi="Book Antiqua" w:cs="Times New Roman"/>
          <w:bCs/>
          <w:sz w:val="24"/>
          <w:szCs w:val="24"/>
          <w:lang w:eastAsia="zh-CN"/>
        </w:rPr>
        <w:t>, Rizzo G, Barbagallo G, Tonon C, Condino F, Manners D, Messina D, Testa C, Arabia G, Gambardella A, Lodi R, Quattrone A. Diffusivity of cerebellar hemispheres enables discrimination of cerebellar or parkinsonian multiple system atrophy from progressive supranuclear palsy-Richardson syndrome and Parkinson disease. </w:t>
      </w:r>
      <w:r w:rsidRPr="00C61D84">
        <w:rPr>
          <w:rFonts w:ascii="Book Antiqua" w:hAnsi="Book Antiqua" w:cs="Times New Roman"/>
          <w:bCs/>
          <w:i/>
          <w:iCs/>
          <w:sz w:val="24"/>
          <w:szCs w:val="24"/>
          <w:lang w:eastAsia="zh-CN"/>
        </w:rPr>
        <w:t>Radiology</w:t>
      </w:r>
      <w:r w:rsidRPr="00C61D84">
        <w:rPr>
          <w:rFonts w:ascii="Book Antiqua" w:hAnsi="Book Antiqua" w:cs="Times New Roman"/>
          <w:bCs/>
          <w:sz w:val="24"/>
          <w:szCs w:val="24"/>
          <w:lang w:eastAsia="zh-CN"/>
        </w:rPr>
        <w:t> 2013; </w:t>
      </w:r>
      <w:r w:rsidRPr="00C61D84">
        <w:rPr>
          <w:rFonts w:ascii="Book Antiqua" w:hAnsi="Book Antiqua" w:cs="Times New Roman"/>
          <w:b/>
          <w:bCs/>
          <w:sz w:val="24"/>
          <w:szCs w:val="24"/>
          <w:lang w:eastAsia="zh-CN"/>
        </w:rPr>
        <w:t>267</w:t>
      </w:r>
      <w:r w:rsidRPr="00C61D84">
        <w:rPr>
          <w:rFonts w:ascii="Book Antiqua" w:hAnsi="Book Antiqua" w:cs="Times New Roman"/>
          <w:bCs/>
          <w:sz w:val="24"/>
          <w:szCs w:val="24"/>
          <w:lang w:eastAsia="zh-CN"/>
        </w:rPr>
        <w:t>: 843-850 [PMID: 23329659 DOI: 10.1148/radiol.12120364]</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Lin DJ</w:t>
      </w:r>
      <w:r w:rsidRPr="00833BAB">
        <w:rPr>
          <w:rFonts w:ascii="Book Antiqua" w:hAnsi="Book Antiqua" w:cs="Times New Roman"/>
          <w:bCs/>
          <w:sz w:val="24"/>
          <w:szCs w:val="24"/>
          <w:lang w:eastAsia="zh-CN"/>
        </w:rPr>
        <w:t>, Hermann KL, Schmahmann JD. The Diagnosis and Natural History of Multiple System Atrophy, Cerebellar Type. </w:t>
      </w:r>
      <w:r w:rsidRPr="00833BAB">
        <w:rPr>
          <w:rFonts w:ascii="Book Antiqua" w:hAnsi="Book Antiqua" w:cs="Times New Roman"/>
          <w:bCs/>
          <w:i/>
          <w:iCs/>
          <w:sz w:val="24"/>
          <w:szCs w:val="24"/>
          <w:lang w:eastAsia="zh-CN"/>
        </w:rPr>
        <w:t>Cerebellum</w:t>
      </w:r>
      <w:r w:rsidRPr="00833BAB">
        <w:rPr>
          <w:rFonts w:ascii="Book Antiqua" w:hAnsi="Book Antiqua" w:cs="Times New Roman"/>
          <w:bCs/>
          <w:sz w:val="24"/>
          <w:szCs w:val="24"/>
          <w:lang w:eastAsia="zh-CN"/>
        </w:rPr>
        <w:t> 2016; </w:t>
      </w:r>
      <w:r w:rsidRPr="00833BAB">
        <w:rPr>
          <w:rFonts w:ascii="Book Antiqua" w:hAnsi="Book Antiqua" w:cs="Times New Roman"/>
          <w:b/>
          <w:bCs/>
          <w:sz w:val="24"/>
          <w:szCs w:val="24"/>
          <w:lang w:eastAsia="zh-CN"/>
        </w:rPr>
        <w:t>15</w:t>
      </w:r>
      <w:r w:rsidRPr="00833BAB">
        <w:rPr>
          <w:rFonts w:ascii="Book Antiqua" w:hAnsi="Book Antiqua" w:cs="Times New Roman"/>
          <w:bCs/>
          <w:sz w:val="24"/>
          <w:szCs w:val="24"/>
          <w:lang w:eastAsia="zh-CN"/>
        </w:rPr>
        <w:t>: 663-679 [PMID: 26467153 DOI: 10.1007/s12311-015-0728-y]</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Batla A</w:t>
      </w:r>
      <w:r w:rsidRPr="00833BAB">
        <w:rPr>
          <w:rFonts w:ascii="Book Antiqua" w:hAnsi="Book Antiqua" w:cs="Times New Roman"/>
          <w:bCs/>
          <w:sz w:val="24"/>
          <w:szCs w:val="24"/>
          <w:lang w:eastAsia="zh-CN"/>
        </w:rPr>
        <w:t>, Sánchez MC, Erro R, Ganos C, Stamelou M, Balint B, Brugger F, Antelmi E, Bhatia KP. The role of cerebellum in patients with late onset cervical/segmental dystonia?--evidence from the clinic. </w:t>
      </w:r>
      <w:r w:rsidRPr="00833BAB">
        <w:rPr>
          <w:rFonts w:ascii="Book Antiqua" w:hAnsi="Book Antiqua" w:cs="Times New Roman"/>
          <w:bCs/>
          <w:i/>
          <w:iCs/>
          <w:sz w:val="24"/>
          <w:szCs w:val="24"/>
          <w:lang w:eastAsia="zh-CN"/>
        </w:rPr>
        <w:t>Parkinsonism Relat Disord</w:t>
      </w:r>
      <w:r w:rsidRPr="00833BAB">
        <w:rPr>
          <w:rFonts w:ascii="Book Antiqua" w:hAnsi="Book Antiqua" w:cs="Times New Roman"/>
          <w:bCs/>
          <w:sz w:val="24"/>
          <w:szCs w:val="24"/>
          <w:lang w:eastAsia="zh-CN"/>
        </w:rPr>
        <w:t> 2015; </w:t>
      </w:r>
      <w:r w:rsidRPr="00833BAB">
        <w:rPr>
          <w:rFonts w:ascii="Book Antiqua" w:hAnsi="Book Antiqua" w:cs="Times New Roman"/>
          <w:b/>
          <w:bCs/>
          <w:sz w:val="24"/>
          <w:szCs w:val="24"/>
          <w:lang w:eastAsia="zh-CN"/>
        </w:rPr>
        <w:t>21</w:t>
      </w:r>
      <w:r w:rsidRPr="00833BAB">
        <w:rPr>
          <w:rFonts w:ascii="Book Antiqua" w:hAnsi="Book Antiqua" w:cs="Times New Roman"/>
          <w:bCs/>
          <w:sz w:val="24"/>
          <w:szCs w:val="24"/>
          <w:lang w:eastAsia="zh-CN"/>
        </w:rPr>
        <w:t>: 1317-1322 [PMID: 26385708 DOI: 10.1016/j.parkreldis.2015.09.013]</w:t>
      </w:r>
    </w:p>
    <w:p w:rsidR="007D511B" w:rsidRPr="007D511B" w:rsidRDefault="007D511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7D511B">
        <w:rPr>
          <w:rFonts w:ascii="Book Antiqua" w:hAnsi="Book Antiqua" w:cs="Times New Roman"/>
          <w:b/>
          <w:bCs/>
          <w:sz w:val="24"/>
          <w:szCs w:val="24"/>
          <w:lang w:eastAsia="zh-CN"/>
        </w:rPr>
        <w:t>Delmaire C</w:t>
      </w:r>
      <w:r w:rsidRPr="007D511B">
        <w:rPr>
          <w:rFonts w:ascii="Book Antiqua" w:hAnsi="Book Antiqua" w:cs="Times New Roman"/>
          <w:bCs/>
          <w:sz w:val="24"/>
          <w:szCs w:val="24"/>
          <w:lang w:eastAsia="zh-CN"/>
        </w:rPr>
        <w:t>, Vidailhet M, Elbaz A, Bourdain F, Bleton JP, Sangla S, Meunier S, Terrier A, Lehéricy S. Structural abnormalities in the cerebellum and sensorimotor circuit in writer's cramp. </w:t>
      </w:r>
      <w:r w:rsidRPr="007D511B">
        <w:rPr>
          <w:rFonts w:ascii="Book Antiqua" w:hAnsi="Book Antiqua" w:cs="Times New Roman"/>
          <w:bCs/>
          <w:i/>
          <w:iCs/>
          <w:sz w:val="24"/>
          <w:szCs w:val="24"/>
          <w:lang w:eastAsia="zh-CN"/>
        </w:rPr>
        <w:t>Neurology</w:t>
      </w:r>
      <w:r w:rsidRPr="007D511B">
        <w:rPr>
          <w:rFonts w:ascii="Book Antiqua" w:hAnsi="Book Antiqua" w:cs="Times New Roman"/>
          <w:bCs/>
          <w:sz w:val="24"/>
          <w:szCs w:val="24"/>
          <w:lang w:eastAsia="zh-CN"/>
        </w:rPr>
        <w:t> 2007; </w:t>
      </w:r>
      <w:r w:rsidRPr="007D511B">
        <w:rPr>
          <w:rFonts w:ascii="Book Antiqua" w:hAnsi="Book Antiqua" w:cs="Times New Roman"/>
          <w:b/>
          <w:bCs/>
          <w:sz w:val="24"/>
          <w:szCs w:val="24"/>
          <w:lang w:eastAsia="zh-CN"/>
        </w:rPr>
        <w:t>69</w:t>
      </w:r>
      <w:r w:rsidRPr="007D511B">
        <w:rPr>
          <w:rFonts w:ascii="Book Antiqua" w:hAnsi="Book Antiqua" w:cs="Times New Roman"/>
          <w:bCs/>
          <w:sz w:val="24"/>
          <w:szCs w:val="24"/>
          <w:lang w:eastAsia="zh-CN"/>
        </w:rPr>
        <w:t>: 376-380 [PMID: 17646630 DOI: 10.1212/01.wnl.0000266591.49624.1a]</w:t>
      </w:r>
    </w:p>
    <w:p w:rsidR="007D511B" w:rsidRPr="007D511B" w:rsidRDefault="007D511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7D511B">
        <w:rPr>
          <w:rFonts w:ascii="Book Antiqua" w:hAnsi="Book Antiqua" w:cs="Times New Roman"/>
          <w:b/>
          <w:bCs/>
          <w:sz w:val="24"/>
          <w:szCs w:val="24"/>
          <w:lang w:eastAsia="zh-CN"/>
        </w:rPr>
        <w:t>Preibisch C</w:t>
      </w:r>
      <w:r w:rsidRPr="007D511B">
        <w:rPr>
          <w:rFonts w:ascii="Book Antiqua" w:hAnsi="Book Antiqua" w:cs="Times New Roman"/>
          <w:bCs/>
          <w:sz w:val="24"/>
          <w:szCs w:val="24"/>
          <w:lang w:eastAsia="zh-CN"/>
        </w:rPr>
        <w:t>, Berg D, Hofmann E, Solymosi L, Naumann M. Cerebral activation patterns in patients with writer's cramp: a functional magnetic resonance imaging study. </w:t>
      </w:r>
      <w:r w:rsidRPr="007D511B">
        <w:rPr>
          <w:rFonts w:ascii="Book Antiqua" w:hAnsi="Book Antiqua" w:cs="Times New Roman"/>
          <w:bCs/>
          <w:i/>
          <w:iCs/>
          <w:sz w:val="24"/>
          <w:szCs w:val="24"/>
          <w:lang w:eastAsia="zh-CN"/>
        </w:rPr>
        <w:t>J Neurol</w:t>
      </w:r>
      <w:r w:rsidRPr="007D511B">
        <w:rPr>
          <w:rFonts w:ascii="Book Antiqua" w:hAnsi="Book Antiqua" w:cs="Times New Roman"/>
          <w:bCs/>
          <w:sz w:val="24"/>
          <w:szCs w:val="24"/>
          <w:lang w:eastAsia="zh-CN"/>
        </w:rPr>
        <w:t> 2001; </w:t>
      </w:r>
      <w:r w:rsidRPr="007D511B">
        <w:rPr>
          <w:rFonts w:ascii="Book Antiqua" w:hAnsi="Book Antiqua" w:cs="Times New Roman"/>
          <w:b/>
          <w:bCs/>
          <w:sz w:val="24"/>
          <w:szCs w:val="24"/>
          <w:lang w:eastAsia="zh-CN"/>
        </w:rPr>
        <w:t>248</w:t>
      </w:r>
      <w:r w:rsidRPr="007D511B">
        <w:rPr>
          <w:rFonts w:ascii="Book Antiqua" w:hAnsi="Book Antiqua" w:cs="Times New Roman"/>
          <w:bCs/>
          <w:sz w:val="24"/>
          <w:szCs w:val="24"/>
          <w:lang w:eastAsia="zh-CN"/>
        </w:rPr>
        <w:t>: 10-17 [PMID: 11266013]</w:t>
      </w:r>
    </w:p>
    <w:p w:rsidR="007D511B" w:rsidRPr="007D511B" w:rsidRDefault="007D511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7D511B">
        <w:rPr>
          <w:rFonts w:ascii="Book Antiqua" w:hAnsi="Book Antiqua" w:cs="Times New Roman"/>
          <w:b/>
          <w:bCs/>
          <w:sz w:val="24"/>
          <w:szCs w:val="24"/>
          <w:lang w:eastAsia="zh-CN"/>
        </w:rPr>
        <w:t>Baker RS</w:t>
      </w:r>
      <w:r w:rsidRPr="007D511B">
        <w:rPr>
          <w:rFonts w:ascii="Book Antiqua" w:hAnsi="Book Antiqua" w:cs="Times New Roman"/>
          <w:bCs/>
          <w:sz w:val="24"/>
          <w:szCs w:val="24"/>
          <w:lang w:eastAsia="zh-CN"/>
        </w:rPr>
        <w:t>, Andersen AH, Morecraft RJ, Smith CD. A functional magnetic resonance imaging study in patients with benign essential blepharospasm. </w:t>
      </w:r>
      <w:r w:rsidRPr="007D511B">
        <w:rPr>
          <w:rFonts w:ascii="Book Antiqua" w:hAnsi="Book Antiqua" w:cs="Times New Roman"/>
          <w:bCs/>
          <w:i/>
          <w:iCs/>
          <w:sz w:val="24"/>
          <w:szCs w:val="24"/>
          <w:lang w:eastAsia="zh-CN"/>
        </w:rPr>
        <w:t>J Neuroophthalmol</w:t>
      </w:r>
      <w:r w:rsidRPr="007D511B">
        <w:rPr>
          <w:rFonts w:ascii="Book Antiqua" w:hAnsi="Book Antiqua" w:cs="Times New Roman"/>
          <w:bCs/>
          <w:sz w:val="24"/>
          <w:szCs w:val="24"/>
          <w:lang w:eastAsia="zh-CN"/>
        </w:rPr>
        <w:t> 2003; </w:t>
      </w:r>
      <w:r w:rsidRPr="007D511B">
        <w:rPr>
          <w:rFonts w:ascii="Book Antiqua" w:hAnsi="Book Antiqua" w:cs="Times New Roman"/>
          <w:b/>
          <w:bCs/>
          <w:sz w:val="24"/>
          <w:szCs w:val="24"/>
          <w:lang w:eastAsia="zh-CN"/>
        </w:rPr>
        <w:t>23</w:t>
      </w:r>
      <w:r w:rsidRPr="007D511B">
        <w:rPr>
          <w:rFonts w:ascii="Book Antiqua" w:hAnsi="Book Antiqua" w:cs="Times New Roman"/>
          <w:bCs/>
          <w:sz w:val="24"/>
          <w:szCs w:val="24"/>
          <w:lang w:eastAsia="zh-CN"/>
        </w:rPr>
        <w:t>: 11-15 [PMID: 12616082]</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Klockgether T</w:t>
      </w:r>
      <w:r w:rsidRPr="00833BAB">
        <w:rPr>
          <w:rFonts w:ascii="Book Antiqua" w:hAnsi="Book Antiqua" w:cs="Times New Roman"/>
          <w:bCs/>
          <w:sz w:val="24"/>
          <w:szCs w:val="24"/>
          <w:lang w:eastAsia="zh-CN"/>
        </w:rPr>
        <w:t>. Update on degenerative ataxias. </w:t>
      </w:r>
      <w:r w:rsidRPr="00833BAB">
        <w:rPr>
          <w:rFonts w:ascii="Book Antiqua" w:hAnsi="Book Antiqua" w:cs="Times New Roman"/>
          <w:bCs/>
          <w:i/>
          <w:iCs/>
          <w:sz w:val="24"/>
          <w:szCs w:val="24"/>
          <w:lang w:eastAsia="zh-CN"/>
        </w:rPr>
        <w:t>Curr Opin Neurol</w:t>
      </w:r>
      <w:r w:rsidRPr="00833BAB">
        <w:rPr>
          <w:rFonts w:ascii="Book Antiqua" w:hAnsi="Book Antiqua" w:cs="Times New Roman"/>
          <w:bCs/>
          <w:sz w:val="24"/>
          <w:szCs w:val="24"/>
          <w:lang w:eastAsia="zh-CN"/>
        </w:rPr>
        <w:t> 2011; </w:t>
      </w:r>
      <w:r w:rsidRPr="00833BAB">
        <w:rPr>
          <w:rFonts w:ascii="Book Antiqua" w:hAnsi="Book Antiqua" w:cs="Times New Roman"/>
          <w:b/>
          <w:bCs/>
          <w:sz w:val="24"/>
          <w:szCs w:val="24"/>
          <w:lang w:eastAsia="zh-CN"/>
        </w:rPr>
        <w:t>24</w:t>
      </w:r>
      <w:r w:rsidRPr="00833BAB">
        <w:rPr>
          <w:rFonts w:ascii="Book Antiqua" w:hAnsi="Book Antiqua" w:cs="Times New Roman"/>
          <w:bCs/>
          <w:sz w:val="24"/>
          <w:szCs w:val="24"/>
          <w:lang w:eastAsia="zh-CN"/>
        </w:rPr>
        <w:t>: 339-345 [PMID: 21734495 DOI: 10.1097/WCO.0b013e32834875ba]</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lastRenderedPageBreak/>
        <w:t>Ruano L</w:t>
      </w:r>
      <w:r w:rsidRPr="00833BAB">
        <w:rPr>
          <w:rFonts w:ascii="Book Antiqua" w:hAnsi="Book Antiqua" w:cs="Times New Roman"/>
          <w:bCs/>
          <w:sz w:val="24"/>
          <w:szCs w:val="24"/>
          <w:lang w:eastAsia="zh-CN"/>
        </w:rPr>
        <w:t>, Melo C, Silva MC, Coutinho P. The global epidemiology of hereditary ataxia and spastic paraplegia: a systematic review of prevalence studies. </w:t>
      </w:r>
      <w:r w:rsidRPr="00833BAB">
        <w:rPr>
          <w:rFonts w:ascii="Book Antiqua" w:hAnsi="Book Antiqua" w:cs="Times New Roman"/>
          <w:bCs/>
          <w:i/>
          <w:iCs/>
          <w:sz w:val="24"/>
          <w:szCs w:val="24"/>
          <w:lang w:eastAsia="zh-CN"/>
        </w:rPr>
        <w:t>Neuroepidemiology</w:t>
      </w:r>
      <w:r w:rsidRPr="00833BAB">
        <w:rPr>
          <w:rFonts w:ascii="Book Antiqua" w:hAnsi="Book Antiqua" w:cs="Times New Roman"/>
          <w:bCs/>
          <w:sz w:val="24"/>
          <w:szCs w:val="24"/>
          <w:lang w:eastAsia="zh-CN"/>
        </w:rPr>
        <w:t> 2014; </w:t>
      </w:r>
      <w:r w:rsidRPr="00833BAB">
        <w:rPr>
          <w:rFonts w:ascii="Book Antiqua" w:hAnsi="Book Antiqua" w:cs="Times New Roman"/>
          <w:b/>
          <w:bCs/>
          <w:sz w:val="24"/>
          <w:szCs w:val="24"/>
          <w:lang w:eastAsia="zh-CN"/>
        </w:rPr>
        <w:t>42</w:t>
      </w:r>
      <w:r w:rsidRPr="00833BAB">
        <w:rPr>
          <w:rFonts w:ascii="Book Antiqua" w:hAnsi="Book Antiqua" w:cs="Times New Roman"/>
          <w:bCs/>
          <w:sz w:val="24"/>
          <w:szCs w:val="24"/>
          <w:lang w:eastAsia="zh-CN"/>
        </w:rPr>
        <w:t>: 174-183 [PMID: 24603320 DOI: 10.1159/000358801]</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Bürk K</w:t>
      </w:r>
      <w:r w:rsidRPr="00833BAB">
        <w:rPr>
          <w:rFonts w:ascii="Book Antiqua" w:hAnsi="Book Antiqua" w:cs="Times New Roman"/>
          <w:bCs/>
          <w:sz w:val="24"/>
          <w:szCs w:val="24"/>
          <w:lang w:eastAsia="zh-CN"/>
        </w:rPr>
        <w:t>, Abele M, Fetter M, Dichgans J, Skalej M, Laccone F, Didierjean O, Brice A, Klockgether T. Autosomal dominant cerebellar ataxia type I clinical features and MRI in families with SCA1, SCA2 and SCA3. </w:t>
      </w:r>
      <w:r w:rsidRPr="00833BAB">
        <w:rPr>
          <w:rFonts w:ascii="Book Antiqua" w:hAnsi="Book Antiqua" w:cs="Times New Roman"/>
          <w:bCs/>
          <w:i/>
          <w:iCs/>
          <w:sz w:val="24"/>
          <w:szCs w:val="24"/>
          <w:lang w:eastAsia="zh-CN"/>
        </w:rPr>
        <w:t>Brain</w:t>
      </w:r>
      <w:r w:rsidRPr="00833BAB">
        <w:rPr>
          <w:rFonts w:ascii="Book Antiqua" w:hAnsi="Book Antiqua" w:cs="Times New Roman"/>
          <w:bCs/>
          <w:sz w:val="24"/>
          <w:szCs w:val="24"/>
          <w:lang w:eastAsia="zh-CN"/>
        </w:rPr>
        <w:t> 1996; </w:t>
      </w:r>
      <w:r w:rsidRPr="00833BAB">
        <w:rPr>
          <w:rFonts w:ascii="Book Antiqua" w:hAnsi="Book Antiqua" w:cs="Times New Roman"/>
          <w:b/>
          <w:bCs/>
          <w:sz w:val="24"/>
          <w:szCs w:val="24"/>
          <w:lang w:eastAsia="zh-CN"/>
        </w:rPr>
        <w:t>119 ( Pt 5)</w:t>
      </w:r>
      <w:r w:rsidRPr="00833BAB">
        <w:rPr>
          <w:rFonts w:ascii="Book Antiqua" w:hAnsi="Book Antiqua" w:cs="Times New Roman"/>
          <w:bCs/>
          <w:sz w:val="24"/>
          <w:szCs w:val="24"/>
          <w:lang w:eastAsia="zh-CN"/>
        </w:rPr>
        <w:t>: 1497-1505 [PMID: 8931575 DOI: 10.1093/brain/119.5.1497]</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Schulz JB</w:t>
      </w:r>
      <w:r w:rsidRPr="00833BAB">
        <w:rPr>
          <w:rFonts w:ascii="Book Antiqua" w:hAnsi="Book Antiqua" w:cs="Times New Roman"/>
          <w:bCs/>
          <w:sz w:val="24"/>
          <w:szCs w:val="24"/>
          <w:lang w:eastAsia="zh-CN"/>
        </w:rPr>
        <w:t>, Borkert J, Wolf S, Schmitz-Hübsch T, Rakowicz M, Mariotti C, Schöls L, Timmann D, van de Warrenburg B, Dürr A, Pandolfo M, Kang JS, Mandly AG, Nägele T, Grisoli M, Boguslawska R, Bauer P, Klockgether T, Hauser TK. Visualization, quantification and correlation of brain atrophy with clinical symptoms in spinocerebellar ataxia types 1, 3 and 6. </w:t>
      </w:r>
      <w:r w:rsidRPr="00833BAB">
        <w:rPr>
          <w:rFonts w:ascii="Book Antiqua" w:hAnsi="Book Antiqua" w:cs="Times New Roman"/>
          <w:bCs/>
          <w:i/>
          <w:iCs/>
          <w:sz w:val="24"/>
          <w:szCs w:val="24"/>
          <w:lang w:eastAsia="zh-CN"/>
        </w:rPr>
        <w:t>Neuroimage</w:t>
      </w:r>
      <w:r w:rsidRPr="00833BAB">
        <w:rPr>
          <w:rFonts w:ascii="Book Antiqua" w:hAnsi="Book Antiqua" w:cs="Times New Roman"/>
          <w:bCs/>
          <w:sz w:val="24"/>
          <w:szCs w:val="24"/>
          <w:lang w:eastAsia="zh-CN"/>
        </w:rPr>
        <w:t> 2010; </w:t>
      </w:r>
      <w:r w:rsidRPr="00833BAB">
        <w:rPr>
          <w:rFonts w:ascii="Book Antiqua" w:hAnsi="Book Antiqua" w:cs="Times New Roman"/>
          <w:b/>
          <w:bCs/>
          <w:sz w:val="24"/>
          <w:szCs w:val="24"/>
          <w:lang w:eastAsia="zh-CN"/>
        </w:rPr>
        <w:t>49</w:t>
      </w:r>
      <w:r w:rsidRPr="00833BAB">
        <w:rPr>
          <w:rFonts w:ascii="Book Antiqua" w:hAnsi="Book Antiqua" w:cs="Times New Roman"/>
          <w:bCs/>
          <w:sz w:val="24"/>
          <w:szCs w:val="24"/>
          <w:lang w:eastAsia="zh-CN"/>
        </w:rPr>
        <w:t>: 158-168 [PMID: 19631275 DOI: 10.1016/j.neuroimage.2009.07.027]</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Klockgether T</w:t>
      </w:r>
      <w:r w:rsidRPr="00833BAB">
        <w:rPr>
          <w:rFonts w:ascii="Book Antiqua" w:hAnsi="Book Antiqua" w:cs="Times New Roman"/>
          <w:bCs/>
          <w:sz w:val="24"/>
          <w:szCs w:val="24"/>
          <w:lang w:eastAsia="zh-CN"/>
        </w:rPr>
        <w:t>, Petersen D, Grodd W, Dichgans J. Early onset cerebellar ataxia with retained tendon reflexes. Clinical, electrophysiological and MRI observations in comparison with Friedreich's ataxia. </w:t>
      </w:r>
      <w:r w:rsidRPr="00833BAB">
        <w:rPr>
          <w:rFonts w:ascii="Book Antiqua" w:hAnsi="Book Antiqua" w:cs="Times New Roman"/>
          <w:bCs/>
          <w:i/>
          <w:iCs/>
          <w:sz w:val="24"/>
          <w:szCs w:val="24"/>
          <w:lang w:eastAsia="zh-CN"/>
        </w:rPr>
        <w:t>Brain</w:t>
      </w:r>
      <w:r w:rsidRPr="00833BAB">
        <w:rPr>
          <w:rFonts w:ascii="Book Antiqua" w:hAnsi="Book Antiqua" w:cs="Times New Roman"/>
          <w:bCs/>
          <w:sz w:val="24"/>
          <w:szCs w:val="24"/>
          <w:lang w:eastAsia="zh-CN"/>
        </w:rPr>
        <w:t> 1991; </w:t>
      </w:r>
      <w:r w:rsidRPr="00833BAB">
        <w:rPr>
          <w:rFonts w:ascii="Book Antiqua" w:hAnsi="Book Antiqua" w:cs="Times New Roman"/>
          <w:b/>
          <w:bCs/>
          <w:sz w:val="24"/>
          <w:szCs w:val="24"/>
          <w:lang w:eastAsia="zh-CN"/>
        </w:rPr>
        <w:t>114 ( Pt 4)</w:t>
      </w:r>
      <w:r w:rsidRPr="00833BAB">
        <w:rPr>
          <w:rFonts w:ascii="Book Antiqua" w:hAnsi="Book Antiqua" w:cs="Times New Roman"/>
          <w:bCs/>
          <w:sz w:val="24"/>
          <w:szCs w:val="24"/>
          <w:lang w:eastAsia="zh-CN"/>
        </w:rPr>
        <w:t>: 1559-1573 [PMID: 1884166 DOI: 10.1093/brain/114.4.1559]</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Mascalchi M</w:t>
      </w:r>
      <w:r w:rsidRPr="00833BAB">
        <w:rPr>
          <w:rFonts w:ascii="Book Antiqua" w:hAnsi="Book Antiqua" w:cs="Times New Roman"/>
          <w:bCs/>
          <w:sz w:val="24"/>
          <w:szCs w:val="24"/>
          <w:lang w:eastAsia="zh-CN"/>
        </w:rPr>
        <w:t>. The cerebellum looks normal in Friedreich ataxia. </w:t>
      </w:r>
      <w:r w:rsidRPr="00833BAB">
        <w:rPr>
          <w:rFonts w:ascii="Book Antiqua" w:hAnsi="Book Antiqua" w:cs="Times New Roman"/>
          <w:bCs/>
          <w:i/>
          <w:iCs/>
          <w:sz w:val="24"/>
          <w:szCs w:val="24"/>
          <w:lang w:eastAsia="zh-CN"/>
        </w:rPr>
        <w:t>AJNR Am J Neuroradiol</w:t>
      </w:r>
      <w:r w:rsidRPr="00833BAB">
        <w:rPr>
          <w:rFonts w:ascii="Book Antiqua" w:hAnsi="Book Antiqua" w:cs="Times New Roman"/>
          <w:bCs/>
          <w:sz w:val="24"/>
          <w:szCs w:val="24"/>
          <w:lang w:eastAsia="zh-CN"/>
        </w:rPr>
        <w:t> 2013; </w:t>
      </w:r>
      <w:r w:rsidRPr="00833BAB">
        <w:rPr>
          <w:rFonts w:ascii="Book Antiqua" w:hAnsi="Book Antiqua" w:cs="Times New Roman"/>
          <w:b/>
          <w:bCs/>
          <w:sz w:val="24"/>
          <w:szCs w:val="24"/>
          <w:lang w:eastAsia="zh-CN"/>
        </w:rPr>
        <w:t>34</w:t>
      </w:r>
      <w:r w:rsidRPr="00833BAB">
        <w:rPr>
          <w:rFonts w:ascii="Book Antiqua" w:hAnsi="Book Antiqua" w:cs="Times New Roman"/>
          <w:bCs/>
          <w:sz w:val="24"/>
          <w:szCs w:val="24"/>
          <w:lang w:eastAsia="zh-CN"/>
        </w:rPr>
        <w:t>: E22 [PMID: 23328073 DOI: 10.3174/ajnr.A3480]</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Selvadurai LP</w:t>
      </w:r>
      <w:r w:rsidRPr="00833BAB">
        <w:rPr>
          <w:rFonts w:ascii="Book Antiqua" w:hAnsi="Book Antiqua" w:cs="Times New Roman"/>
          <w:bCs/>
          <w:sz w:val="24"/>
          <w:szCs w:val="24"/>
          <w:lang w:eastAsia="zh-CN"/>
        </w:rPr>
        <w:t>, Harding IH, Corben LA, Stagnitti MR, Storey E, Egan GF, Delatycki MB, Georgiou-Karistianis N. Cerebral and cerebellar grey matter atrophy in Friedreich ataxia: the IMAGE-FRDA study. </w:t>
      </w:r>
      <w:r w:rsidRPr="00833BAB">
        <w:rPr>
          <w:rFonts w:ascii="Book Antiqua" w:hAnsi="Book Antiqua" w:cs="Times New Roman"/>
          <w:bCs/>
          <w:i/>
          <w:iCs/>
          <w:sz w:val="24"/>
          <w:szCs w:val="24"/>
          <w:lang w:eastAsia="zh-CN"/>
        </w:rPr>
        <w:t>J Neurol</w:t>
      </w:r>
      <w:r w:rsidRPr="00833BAB">
        <w:rPr>
          <w:rFonts w:ascii="Book Antiqua" w:hAnsi="Book Antiqua" w:cs="Times New Roman"/>
          <w:bCs/>
          <w:sz w:val="24"/>
          <w:szCs w:val="24"/>
          <w:lang w:eastAsia="zh-CN"/>
        </w:rPr>
        <w:t> 2016; </w:t>
      </w:r>
      <w:r w:rsidRPr="00833BAB">
        <w:rPr>
          <w:rFonts w:ascii="Book Antiqua" w:hAnsi="Book Antiqua" w:cs="Times New Roman"/>
          <w:b/>
          <w:bCs/>
          <w:sz w:val="24"/>
          <w:szCs w:val="24"/>
          <w:lang w:eastAsia="zh-CN"/>
        </w:rPr>
        <w:t>263</w:t>
      </w:r>
      <w:r w:rsidRPr="00833BAB">
        <w:rPr>
          <w:rFonts w:ascii="Book Antiqua" w:hAnsi="Book Antiqua" w:cs="Times New Roman"/>
          <w:bCs/>
          <w:sz w:val="24"/>
          <w:szCs w:val="24"/>
          <w:lang w:eastAsia="zh-CN"/>
        </w:rPr>
        <w:t>: 2215-2223 [PMID: 27522354 DOI: 10.1007/s00415-016-8252-7]</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Al-Maawali A</w:t>
      </w:r>
      <w:r w:rsidRPr="00833BAB">
        <w:rPr>
          <w:rFonts w:ascii="Book Antiqua" w:hAnsi="Book Antiqua" w:cs="Times New Roman"/>
          <w:bCs/>
          <w:sz w:val="24"/>
          <w:szCs w:val="24"/>
          <w:lang w:eastAsia="zh-CN"/>
        </w:rPr>
        <w:t>, Blaser S, Yoon G. Diagnostic approach to childhood-onset cerebellar atrophy: a 10-year retrospective study of 300 patients. </w:t>
      </w:r>
      <w:r w:rsidRPr="00833BAB">
        <w:rPr>
          <w:rFonts w:ascii="Book Antiqua" w:hAnsi="Book Antiqua" w:cs="Times New Roman"/>
          <w:bCs/>
          <w:i/>
          <w:iCs/>
          <w:sz w:val="24"/>
          <w:szCs w:val="24"/>
          <w:lang w:eastAsia="zh-CN"/>
        </w:rPr>
        <w:t>J Child Neurol</w:t>
      </w:r>
      <w:r w:rsidRPr="00833BAB">
        <w:rPr>
          <w:rFonts w:ascii="Book Antiqua" w:hAnsi="Book Antiqua" w:cs="Times New Roman"/>
          <w:bCs/>
          <w:sz w:val="24"/>
          <w:szCs w:val="24"/>
          <w:lang w:eastAsia="zh-CN"/>
        </w:rPr>
        <w:t> 2012; </w:t>
      </w:r>
      <w:r w:rsidRPr="00833BAB">
        <w:rPr>
          <w:rFonts w:ascii="Book Antiqua" w:hAnsi="Book Antiqua" w:cs="Times New Roman"/>
          <w:b/>
          <w:bCs/>
          <w:sz w:val="24"/>
          <w:szCs w:val="24"/>
          <w:lang w:eastAsia="zh-CN"/>
        </w:rPr>
        <w:t>27</w:t>
      </w:r>
      <w:r w:rsidRPr="00833BAB">
        <w:rPr>
          <w:rFonts w:ascii="Book Antiqua" w:hAnsi="Book Antiqua" w:cs="Times New Roman"/>
          <w:bCs/>
          <w:sz w:val="24"/>
          <w:szCs w:val="24"/>
          <w:lang w:eastAsia="zh-CN"/>
        </w:rPr>
        <w:t>: 1121-1132 [PMID: 22764178 DOI: 10.1177/0883073812448680]</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Lin DD</w:t>
      </w:r>
      <w:r w:rsidRPr="00833BAB">
        <w:rPr>
          <w:rFonts w:ascii="Book Antiqua" w:hAnsi="Book Antiqua" w:cs="Times New Roman"/>
          <w:bCs/>
          <w:sz w:val="24"/>
          <w:szCs w:val="24"/>
          <w:lang w:eastAsia="zh-CN"/>
        </w:rPr>
        <w:t>, Barker PB, Lederman HM, Crawford TO. Cerebral abnormalities in adults with ataxia-telangiectasia. </w:t>
      </w:r>
      <w:r w:rsidRPr="00833BAB">
        <w:rPr>
          <w:rFonts w:ascii="Book Antiqua" w:hAnsi="Book Antiqua" w:cs="Times New Roman"/>
          <w:bCs/>
          <w:i/>
          <w:iCs/>
          <w:sz w:val="24"/>
          <w:szCs w:val="24"/>
          <w:lang w:eastAsia="zh-CN"/>
        </w:rPr>
        <w:t>AJNR Am J Neuroradiol</w:t>
      </w:r>
      <w:r w:rsidRPr="00833BAB">
        <w:rPr>
          <w:rFonts w:ascii="Book Antiqua" w:hAnsi="Book Antiqua" w:cs="Times New Roman"/>
          <w:bCs/>
          <w:sz w:val="24"/>
          <w:szCs w:val="24"/>
          <w:lang w:eastAsia="zh-CN"/>
        </w:rPr>
        <w:t> 2014; </w:t>
      </w:r>
      <w:r w:rsidRPr="00833BAB">
        <w:rPr>
          <w:rFonts w:ascii="Book Antiqua" w:hAnsi="Book Antiqua" w:cs="Times New Roman"/>
          <w:b/>
          <w:bCs/>
          <w:sz w:val="24"/>
          <w:szCs w:val="24"/>
          <w:lang w:eastAsia="zh-CN"/>
        </w:rPr>
        <w:t>35</w:t>
      </w:r>
      <w:r w:rsidRPr="00833BAB">
        <w:rPr>
          <w:rFonts w:ascii="Book Antiqua" w:hAnsi="Book Antiqua" w:cs="Times New Roman"/>
          <w:bCs/>
          <w:sz w:val="24"/>
          <w:szCs w:val="24"/>
          <w:lang w:eastAsia="zh-CN"/>
        </w:rPr>
        <w:t>: 119-123 [PMID: 23886747 DOI: 10.3174/ajnr.A3646]</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lastRenderedPageBreak/>
        <w:t>Sardanelli F</w:t>
      </w:r>
      <w:r w:rsidRPr="00833BAB">
        <w:rPr>
          <w:rFonts w:ascii="Book Antiqua" w:hAnsi="Book Antiqua" w:cs="Times New Roman"/>
          <w:bCs/>
          <w:sz w:val="24"/>
          <w:szCs w:val="24"/>
          <w:lang w:eastAsia="zh-CN"/>
        </w:rPr>
        <w:t>, Parodi RC, Ottonello C, Renzetti P, Saitta S, Lignana E, Mancardi GL. Cranial MRI in ataxia-telangiectasia. </w:t>
      </w:r>
      <w:r w:rsidRPr="00833BAB">
        <w:rPr>
          <w:rFonts w:ascii="Book Antiqua" w:hAnsi="Book Antiqua" w:cs="Times New Roman"/>
          <w:bCs/>
          <w:i/>
          <w:iCs/>
          <w:sz w:val="24"/>
          <w:szCs w:val="24"/>
          <w:lang w:eastAsia="zh-CN"/>
        </w:rPr>
        <w:t>Neuroradiology</w:t>
      </w:r>
      <w:r w:rsidRPr="00833BAB">
        <w:rPr>
          <w:rFonts w:ascii="Book Antiqua" w:hAnsi="Book Antiqua" w:cs="Times New Roman"/>
          <w:bCs/>
          <w:sz w:val="24"/>
          <w:szCs w:val="24"/>
          <w:lang w:eastAsia="zh-CN"/>
        </w:rPr>
        <w:t> 1995; </w:t>
      </w:r>
      <w:r w:rsidRPr="00833BAB">
        <w:rPr>
          <w:rFonts w:ascii="Book Antiqua" w:hAnsi="Book Antiqua" w:cs="Times New Roman"/>
          <w:b/>
          <w:bCs/>
          <w:sz w:val="24"/>
          <w:szCs w:val="24"/>
          <w:lang w:eastAsia="zh-CN"/>
        </w:rPr>
        <w:t>37</w:t>
      </w:r>
      <w:r w:rsidRPr="00833BAB">
        <w:rPr>
          <w:rFonts w:ascii="Book Antiqua" w:hAnsi="Book Antiqua" w:cs="Times New Roman"/>
          <w:bCs/>
          <w:sz w:val="24"/>
          <w:szCs w:val="24"/>
          <w:lang w:eastAsia="zh-CN"/>
        </w:rPr>
        <w:t>: 77-82 [PMID: 7708196 DOI: 10.1007/BF00588526]</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Tavani F</w:t>
      </w:r>
      <w:r w:rsidRPr="00833BAB">
        <w:rPr>
          <w:rFonts w:ascii="Book Antiqua" w:hAnsi="Book Antiqua" w:cs="Times New Roman"/>
          <w:bCs/>
          <w:sz w:val="24"/>
          <w:szCs w:val="24"/>
          <w:lang w:eastAsia="zh-CN"/>
        </w:rPr>
        <w:t>, Zimmerman RA, Berry GT, Sullivan K, Gatti R, Bingham P. Ataxia-telangiectasia: the pattern of cerebellar atrophy on MRI. </w:t>
      </w:r>
      <w:r w:rsidRPr="00833BAB">
        <w:rPr>
          <w:rFonts w:ascii="Book Antiqua" w:hAnsi="Book Antiqua" w:cs="Times New Roman"/>
          <w:bCs/>
          <w:i/>
          <w:iCs/>
          <w:sz w:val="24"/>
          <w:szCs w:val="24"/>
          <w:lang w:eastAsia="zh-CN"/>
        </w:rPr>
        <w:t>Neuroradiology</w:t>
      </w:r>
      <w:r w:rsidRPr="00833BAB">
        <w:rPr>
          <w:rFonts w:ascii="Book Antiqua" w:hAnsi="Book Antiqua" w:cs="Times New Roman"/>
          <w:bCs/>
          <w:sz w:val="24"/>
          <w:szCs w:val="24"/>
          <w:lang w:eastAsia="zh-CN"/>
        </w:rPr>
        <w:t> 2003; </w:t>
      </w:r>
      <w:r w:rsidRPr="00833BAB">
        <w:rPr>
          <w:rFonts w:ascii="Book Antiqua" w:hAnsi="Book Antiqua" w:cs="Times New Roman"/>
          <w:b/>
          <w:bCs/>
          <w:sz w:val="24"/>
          <w:szCs w:val="24"/>
          <w:lang w:eastAsia="zh-CN"/>
        </w:rPr>
        <w:t>45</w:t>
      </w:r>
      <w:r w:rsidRPr="00833BAB">
        <w:rPr>
          <w:rFonts w:ascii="Book Antiqua" w:hAnsi="Book Antiqua" w:cs="Times New Roman"/>
          <w:bCs/>
          <w:sz w:val="24"/>
          <w:szCs w:val="24"/>
          <w:lang w:eastAsia="zh-CN"/>
        </w:rPr>
        <w:t>: 315-319 [PMID: 12740724 DOI: 10.1007/s00234-003-0945-9]</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Guimarães RP</w:t>
      </w:r>
      <w:r w:rsidRPr="00833BAB">
        <w:rPr>
          <w:rFonts w:ascii="Book Antiqua" w:hAnsi="Book Antiqua" w:cs="Times New Roman"/>
          <w:bCs/>
          <w:sz w:val="24"/>
          <w:szCs w:val="24"/>
          <w:lang w:eastAsia="zh-CN"/>
        </w:rPr>
        <w:t>, D'Abreu A, Yasuda CL, França MC Jr, Silva BH, Cappabianco FA, Bergo FP, Lopes-Cendes IT, Cendes F. A multimodal evaluation of microstructural white matter damage in spinocerebellar ataxia type 3. </w:t>
      </w:r>
      <w:r w:rsidRPr="00833BAB">
        <w:rPr>
          <w:rFonts w:ascii="Book Antiqua" w:hAnsi="Book Antiqua" w:cs="Times New Roman"/>
          <w:bCs/>
          <w:i/>
          <w:iCs/>
          <w:sz w:val="24"/>
          <w:szCs w:val="24"/>
          <w:lang w:eastAsia="zh-CN"/>
        </w:rPr>
        <w:t>Mov Disord</w:t>
      </w:r>
      <w:r w:rsidRPr="00833BAB">
        <w:rPr>
          <w:rFonts w:ascii="Book Antiqua" w:hAnsi="Book Antiqua" w:cs="Times New Roman"/>
          <w:bCs/>
          <w:sz w:val="24"/>
          <w:szCs w:val="24"/>
          <w:lang w:eastAsia="zh-CN"/>
        </w:rPr>
        <w:t> 2013; </w:t>
      </w:r>
      <w:r w:rsidRPr="00833BAB">
        <w:rPr>
          <w:rFonts w:ascii="Book Antiqua" w:hAnsi="Book Antiqua" w:cs="Times New Roman"/>
          <w:b/>
          <w:bCs/>
          <w:sz w:val="24"/>
          <w:szCs w:val="24"/>
          <w:lang w:eastAsia="zh-CN"/>
        </w:rPr>
        <w:t>28</w:t>
      </w:r>
      <w:r w:rsidRPr="00833BAB">
        <w:rPr>
          <w:rFonts w:ascii="Book Antiqua" w:hAnsi="Book Antiqua" w:cs="Times New Roman"/>
          <w:bCs/>
          <w:sz w:val="24"/>
          <w:szCs w:val="24"/>
          <w:lang w:eastAsia="zh-CN"/>
        </w:rPr>
        <w:t>: 1125-1132 [PMID: 23553599 DOI: 10.1002/mds.25451]</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Kang JS</w:t>
      </w:r>
      <w:r w:rsidRPr="00833BAB">
        <w:rPr>
          <w:rFonts w:ascii="Book Antiqua" w:hAnsi="Book Antiqua" w:cs="Times New Roman"/>
          <w:bCs/>
          <w:sz w:val="24"/>
          <w:szCs w:val="24"/>
          <w:lang w:eastAsia="zh-CN"/>
        </w:rPr>
        <w:t>, Klein JC, Baudrexel S, Deichmann R, Nolte D, Hilker R. White matter damage is related to ataxia severity in SCA3. </w:t>
      </w:r>
      <w:r w:rsidRPr="00833BAB">
        <w:rPr>
          <w:rFonts w:ascii="Book Antiqua" w:hAnsi="Book Antiqua" w:cs="Times New Roman"/>
          <w:bCs/>
          <w:i/>
          <w:iCs/>
          <w:sz w:val="24"/>
          <w:szCs w:val="24"/>
          <w:lang w:eastAsia="zh-CN"/>
        </w:rPr>
        <w:t>J Neurol</w:t>
      </w:r>
      <w:r w:rsidRPr="00833BAB">
        <w:rPr>
          <w:rFonts w:ascii="Book Antiqua" w:hAnsi="Book Antiqua" w:cs="Times New Roman"/>
          <w:bCs/>
          <w:sz w:val="24"/>
          <w:szCs w:val="24"/>
          <w:lang w:eastAsia="zh-CN"/>
        </w:rPr>
        <w:t> 2014; </w:t>
      </w:r>
      <w:r w:rsidRPr="00833BAB">
        <w:rPr>
          <w:rFonts w:ascii="Book Antiqua" w:hAnsi="Book Antiqua" w:cs="Times New Roman"/>
          <w:b/>
          <w:bCs/>
          <w:sz w:val="24"/>
          <w:szCs w:val="24"/>
          <w:lang w:eastAsia="zh-CN"/>
        </w:rPr>
        <w:t>261</w:t>
      </w:r>
      <w:r w:rsidRPr="00833BAB">
        <w:rPr>
          <w:rFonts w:ascii="Book Antiqua" w:hAnsi="Book Antiqua" w:cs="Times New Roman"/>
          <w:bCs/>
          <w:sz w:val="24"/>
          <w:szCs w:val="24"/>
          <w:lang w:eastAsia="zh-CN"/>
        </w:rPr>
        <w:t>: 291-299 [PMID: 24272589 DOI: 10.1007/s00415-013-7186-6]</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Hernandez-Castillo CR</w:t>
      </w:r>
      <w:r w:rsidRPr="00833BAB">
        <w:rPr>
          <w:rFonts w:ascii="Book Antiqua" w:hAnsi="Book Antiqua" w:cs="Times New Roman"/>
          <w:bCs/>
          <w:sz w:val="24"/>
          <w:szCs w:val="24"/>
          <w:lang w:eastAsia="zh-CN"/>
        </w:rPr>
        <w:t>, Vaca-Palomares I, Galvez V, Campos-Romo A, Diaz R, Fernandez-Ruiz J. Cognitive Deficits Correlate with White Matter Deterioration in Spinocerebellar Ataxia Type 2. </w:t>
      </w:r>
      <w:r w:rsidRPr="00833BAB">
        <w:rPr>
          <w:rFonts w:ascii="Book Antiqua" w:hAnsi="Book Antiqua" w:cs="Times New Roman"/>
          <w:bCs/>
          <w:i/>
          <w:iCs/>
          <w:sz w:val="24"/>
          <w:szCs w:val="24"/>
          <w:lang w:eastAsia="zh-CN"/>
        </w:rPr>
        <w:t>J Int Neuropsychol Soc</w:t>
      </w:r>
      <w:r w:rsidRPr="00833BAB">
        <w:rPr>
          <w:rFonts w:ascii="Book Antiqua" w:hAnsi="Book Antiqua" w:cs="Times New Roman"/>
          <w:bCs/>
          <w:sz w:val="24"/>
          <w:szCs w:val="24"/>
          <w:lang w:eastAsia="zh-CN"/>
        </w:rPr>
        <w:t> 2016; </w:t>
      </w:r>
      <w:r w:rsidRPr="00833BAB">
        <w:rPr>
          <w:rFonts w:ascii="Book Antiqua" w:hAnsi="Book Antiqua" w:cs="Times New Roman"/>
          <w:b/>
          <w:bCs/>
          <w:sz w:val="24"/>
          <w:szCs w:val="24"/>
          <w:lang w:eastAsia="zh-CN"/>
        </w:rPr>
        <w:t>22</w:t>
      </w:r>
      <w:r w:rsidRPr="00833BAB">
        <w:rPr>
          <w:rFonts w:ascii="Book Antiqua" w:hAnsi="Book Antiqua" w:cs="Times New Roman"/>
          <w:bCs/>
          <w:sz w:val="24"/>
          <w:szCs w:val="24"/>
          <w:lang w:eastAsia="zh-CN"/>
        </w:rPr>
        <w:t>: 486-491 [PMID: 26888086 DOI: 10.1017/S1355617716000084]</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Mascalchi M</w:t>
      </w:r>
      <w:r w:rsidRPr="00833BAB">
        <w:rPr>
          <w:rFonts w:ascii="Book Antiqua" w:hAnsi="Book Antiqua" w:cs="Times New Roman"/>
          <w:bCs/>
          <w:sz w:val="24"/>
          <w:szCs w:val="24"/>
          <w:lang w:eastAsia="zh-CN"/>
        </w:rPr>
        <w:t>, Toschi N, Giannelli M, Ginestroni A, Della Nave R, Nicolai E, Bianchi A, Tessa C, Salvatore E, Aiello M, Soricelli A, Diciotti S. Progression of microstructural damage in spinocerebellar ataxia type 2: a longitudinal DTI study. </w:t>
      </w:r>
      <w:r w:rsidRPr="00833BAB">
        <w:rPr>
          <w:rFonts w:ascii="Book Antiqua" w:hAnsi="Book Antiqua" w:cs="Times New Roman"/>
          <w:bCs/>
          <w:i/>
          <w:iCs/>
          <w:sz w:val="24"/>
          <w:szCs w:val="24"/>
          <w:lang w:eastAsia="zh-CN"/>
        </w:rPr>
        <w:t>AJNR Am J Neuroradiol</w:t>
      </w:r>
      <w:r w:rsidRPr="00833BAB">
        <w:rPr>
          <w:rFonts w:ascii="Book Antiqua" w:hAnsi="Book Antiqua" w:cs="Times New Roman"/>
          <w:bCs/>
          <w:sz w:val="24"/>
          <w:szCs w:val="24"/>
          <w:lang w:eastAsia="zh-CN"/>
        </w:rPr>
        <w:t> 2015; </w:t>
      </w:r>
      <w:r w:rsidRPr="00833BAB">
        <w:rPr>
          <w:rFonts w:ascii="Book Antiqua" w:hAnsi="Book Antiqua" w:cs="Times New Roman"/>
          <w:b/>
          <w:bCs/>
          <w:sz w:val="24"/>
          <w:szCs w:val="24"/>
          <w:lang w:eastAsia="zh-CN"/>
        </w:rPr>
        <w:t>36</w:t>
      </w:r>
      <w:r w:rsidRPr="00833BAB">
        <w:rPr>
          <w:rFonts w:ascii="Book Antiqua" w:hAnsi="Book Antiqua" w:cs="Times New Roman"/>
          <w:bCs/>
          <w:sz w:val="24"/>
          <w:szCs w:val="24"/>
          <w:lang w:eastAsia="zh-CN"/>
        </w:rPr>
        <w:t>: 1096-1101 [PMID: 25882284 DOI: 10.3174/ajnr.A4343]</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Clemm von Hohenberg C</w:t>
      </w:r>
      <w:r w:rsidRPr="00833BAB">
        <w:rPr>
          <w:rFonts w:ascii="Book Antiqua" w:hAnsi="Book Antiqua" w:cs="Times New Roman"/>
          <w:bCs/>
          <w:sz w:val="24"/>
          <w:szCs w:val="24"/>
          <w:lang w:eastAsia="zh-CN"/>
        </w:rPr>
        <w:t>, Schocke MF, Wigand MC, Nachbauer W, Guttmann CR, Kubicki M, Shenton ME, Boesch S, Egger K. Radial diffusivity in the cerebellar peduncles correlates with clinical severity in Friedreich ataxia. </w:t>
      </w:r>
      <w:r w:rsidRPr="00833BAB">
        <w:rPr>
          <w:rFonts w:ascii="Book Antiqua" w:hAnsi="Book Antiqua" w:cs="Times New Roman"/>
          <w:bCs/>
          <w:i/>
          <w:iCs/>
          <w:sz w:val="24"/>
          <w:szCs w:val="24"/>
          <w:lang w:eastAsia="zh-CN"/>
        </w:rPr>
        <w:t>Neurol Sci</w:t>
      </w:r>
      <w:r w:rsidRPr="00833BAB">
        <w:rPr>
          <w:rFonts w:ascii="Book Antiqua" w:hAnsi="Book Antiqua" w:cs="Times New Roman"/>
          <w:bCs/>
          <w:sz w:val="24"/>
          <w:szCs w:val="24"/>
          <w:lang w:eastAsia="zh-CN"/>
        </w:rPr>
        <w:t> 2013; </w:t>
      </w:r>
      <w:r w:rsidRPr="00833BAB">
        <w:rPr>
          <w:rFonts w:ascii="Book Antiqua" w:hAnsi="Book Antiqua" w:cs="Times New Roman"/>
          <w:b/>
          <w:bCs/>
          <w:sz w:val="24"/>
          <w:szCs w:val="24"/>
          <w:lang w:eastAsia="zh-CN"/>
        </w:rPr>
        <w:t>34</w:t>
      </w:r>
      <w:r w:rsidRPr="00833BAB">
        <w:rPr>
          <w:rFonts w:ascii="Book Antiqua" w:hAnsi="Book Antiqua" w:cs="Times New Roman"/>
          <w:bCs/>
          <w:sz w:val="24"/>
          <w:szCs w:val="24"/>
          <w:lang w:eastAsia="zh-CN"/>
        </w:rPr>
        <w:t>: 1459-1462 [PMID: 23640016 DOI: 10.1007/s10072-013-1402-0]</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Della Nave R</w:t>
      </w:r>
      <w:r w:rsidRPr="00833BAB">
        <w:rPr>
          <w:rFonts w:ascii="Book Antiqua" w:hAnsi="Book Antiqua" w:cs="Times New Roman"/>
          <w:bCs/>
          <w:sz w:val="24"/>
          <w:szCs w:val="24"/>
          <w:lang w:eastAsia="zh-CN"/>
        </w:rPr>
        <w:t>, Ginestroni A, Tessa C, Salvatore E, Bartolomei I, Salvi F, Dotti MT, De Michele G, Piacentini S, Mascalchi M. Brain white matter tracts degeneration in Friedreich ataxia. An in vivo MRI study using tract-based spatial statistics and voxel-based morphometry. </w:t>
      </w:r>
      <w:r w:rsidRPr="00833BAB">
        <w:rPr>
          <w:rFonts w:ascii="Book Antiqua" w:hAnsi="Book Antiqua" w:cs="Times New Roman"/>
          <w:bCs/>
          <w:i/>
          <w:iCs/>
          <w:sz w:val="24"/>
          <w:szCs w:val="24"/>
          <w:lang w:eastAsia="zh-CN"/>
        </w:rPr>
        <w:t>Neuroimage</w:t>
      </w:r>
      <w:r w:rsidRPr="00833BAB">
        <w:rPr>
          <w:rFonts w:ascii="Book Antiqua" w:hAnsi="Book Antiqua" w:cs="Times New Roman"/>
          <w:bCs/>
          <w:sz w:val="24"/>
          <w:szCs w:val="24"/>
          <w:lang w:eastAsia="zh-CN"/>
        </w:rPr>
        <w:t> 2008; </w:t>
      </w:r>
      <w:r w:rsidRPr="00833BAB">
        <w:rPr>
          <w:rFonts w:ascii="Book Antiqua" w:hAnsi="Book Antiqua" w:cs="Times New Roman"/>
          <w:b/>
          <w:bCs/>
          <w:sz w:val="24"/>
          <w:szCs w:val="24"/>
          <w:lang w:eastAsia="zh-CN"/>
        </w:rPr>
        <w:t>40</w:t>
      </w:r>
      <w:r w:rsidRPr="00833BAB">
        <w:rPr>
          <w:rFonts w:ascii="Book Antiqua" w:hAnsi="Book Antiqua" w:cs="Times New Roman"/>
          <w:bCs/>
          <w:sz w:val="24"/>
          <w:szCs w:val="24"/>
          <w:lang w:eastAsia="zh-CN"/>
        </w:rPr>
        <w:t>: 19-25 [PMID: 18226551 DOI: 10.1016/j.neuroimage.2007.11.050]</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lastRenderedPageBreak/>
        <w:t>Rizzo G</w:t>
      </w:r>
      <w:r w:rsidRPr="00833BAB">
        <w:rPr>
          <w:rFonts w:ascii="Book Antiqua" w:hAnsi="Book Antiqua" w:cs="Times New Roman"/>
          <w:bCs/>
          <w:sz w:val="24"/>
          <w:szCs w:val="24"/>
          <w:lang w:eastAsia="zh-CN"/>
        </w:rPr>
        <w:t>, Tonon C, Valentino ML, Manners D, Fortuna F, Gellera C, Pini A, Ghezzo A, Baruzzi A, Testa C, Malucelli E, Barbiroli B, Carelli V, Lodi R. Brain diffusion-weighted imaging in Friedreich's ataxia. </w:t>
      </w:r>
      <w:r w:rsidRPr="00833BAB">
        <w:rPr>
          <w:rFonts w:ascii="Book Antiqua" w:hAnsi="Book Antiqua" w:cs="Times New Roman"/>
          <w:bCs/>
          <w:i/>
          <w:iCs/>
          <w:sz w:val="24"/>
          <w:szCs w:val="24"/>
          <w:lang w:eastAsia="zh-CN"/>
        </w:rPr>
        <w:t>Mov Disord</w:t>
      </w:r>
      <w:r w:rsidRPr="00833BAB">
        <w:rPr>
          <w:rFonts w:ascii="Book Antiqua" w:hAnsi="Book Antiqua" w:cs="Times New Roman"/>
          <w:bCs/>
          <w:sz w:val="24"/>
          <w:szCs w:val="24"/>
          <w:lang w:eastAsia="zh-CN"/>
        </w:rPr>
        <w:t> 2011; </w:t>
      </w:r>
      <w:r w:rsidRPr="00833BAB">
        <w:rPr>
          <w:rFonts w:ascii="Book Antiqua" w:hAnsi="Book Antiqua" w:cs="Times New Roman"/>
          <w:b/>
          <w:bCs/>
          <w:sz w:val="24"/>
          <w:szCs w:val="24"/>
          <w:lang w:eastAsia="zh-CN"/>
        </w:rPr>
        <w:t>26</w:t>
      </w:r>
      <w:r w:rsidRPr="00833BAB">
        <w:rPr>
          <w:rFonts w:ascii="Book Antiqua" w:hAnsi="Book Antiqua" w:cs="Times New Roman"/>
          <w:bCs/>
          <w:sz w:val="24"/>
          <w:szCs w:val="24"/>
          <w:lang w:eastAsia="zh-CN"/>
        </w:rPr>
        <w:t>: 705-712 [PMID: 21370259 DOI: 10.1002/mds.23518]</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Vieira Karuta SC</w:t>
      </w:r>
      <w:r w:rsidRPr="00833BAB">
        <w:rPr>
          <w:rFonts w:ascii="Book Antiqua" w:hAnsi="Book Antiqua" w:cs="Times New Roman"/>
          <w:bCs/>
          <w:sz w:val="24"/>
          <w:szCs w:val="24"/>
          <w:lang w:eastAsia="zh-CN"/>
        </w:rPr>
        <w:t>, Raskin S, de Carvalho Neto A, Gasparetto EL, Doring T, Teive HA. Diffusion tensor imaging and tract-based spatial statistics analysis in Friedreich's ataxia patients. </w:t>
      </w:r>
      <w:r w:rsidRPr="00833BAB">
        <w:rPr>
          <w:rFonts w:ascii="Book Antiqua" w:hAnsi="Book Antiqua" w:cs="Times New Roman"/>
          <w:bCs/>
          <w:i/>
          <w:iCs/>
          <w:sz w:val="24"/>
          <w:szCs w:val="24"/>
          <w:lang w:eastAsia="zh-CN"/>
        </w:rPr>
        <w:t>Parkinsonism Relat Disord</w:t>
      </w:r>
      <w:r w:rsidRPr="00833BAB">
        <w:rPr>
          <w:rFonts w:ascii="Book Antiqua" w:hAnsi="Book Antiqua" w:cs="Times New Roman"/>
          <w:bCs/>
          <w:sz w:val="24"/>
          <w:szCs w:val="24"/>
          <w:lang w:eastAsia="zh-CN"/>
        </w:rPr>
        <w:t> 2015; </w:t>
      </w:r>
      <w:r w:rsidRPr="00833BAB">
        <w:rPr>
          <w:rFonts w:ascii="Book Antiqua" w:hAnsi="Book Antiqua" w:cs="Times New Roman"/>
          <w:b/>
          <w:bCs/>
          <w:sz w:val="24"/>
          <w:szCs w:val="24"/>
          <w:lang w:eastAsia="zh-CN"/>
        </w:rPr>
        <w:t>21</w:t>
      </w:r>
      <w:r w:rsidRPr="00833BAB">
        <w:rPr>
          <w:rFonts w:ascii="Book Antiqua" w:hAnsi="Book Antiqua" w:cs="Times New Roman"/>
          <w:bCs/>
          <w:sz w:val="24"/>
          <w:szCs w:val="24"/>
          <w:lang w:eastAsia="zh-CN"/>
        </w:rPr>
        <w:t>: 504-508 [PMID: 25801908 DOI: 10.1016/j.parkreldis.2015.02.021]</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Sahama I</w:t>
      </w:r>
      <w:r w:rsidRPr="00833BAB">
        <w:rPr>
          <w:rFonts w:ascii="Book Antiqua" w:hAnsi="Book Antiqua" w:cs="Times New Roman"/>
          <w:bCs/>
          <w:sz w:val="24"/>
          <w:szCs w:val="24"/>
          <w:lang w:eastAsia="zh-CN"/>
        </w:rPr>
        <w:t>, Sinclair K, Fiori S, Doecke J, Pannek K, Reid L, Lavin M, Rose S. Motor pathway degeneration in young ataxia telangiectasia patients: A diffusion tractography study. </w:t>
      </w:r>
      <w:r w:rsidRPr="00833BAB">
        <w:rPr>
          <w:rFonts w:ascii="Book Antiqua" w:hAnsi="Book Antiqua" w:cs="Times New Roman"/>
          <w:bCs/>
          <w:i/>
          <w:iCs/>
          <w:sz w:val="24"/>
          <w:szCs w:val="24"/>
          <w:lang w:eastAsia="zh-CN"/>
        </w:rPr>
        <w:t>Neuroimage Clin</w:t>
      </w:r>
      <w:r w:rsidRPr="00833BAB">
        <w:rPr>
          <w:rFonts w:ascii="Book Antiqua" w:hAnsi="Book Antiqua" w:cs="Times New Roman"/>
          <w:bCs/>
          <w:sz w:val="24"/>
          <w:szCs w:val="24"/>
          <w:lang w:eastAsia="zh-CN"/>
        </w:rPr>
        <w:t> 2015; </w:t>
      </w:r>
      <w:r w:rsidRPr="00833BAB">
        <w:rPr>
          <w:rFonts w:ascii="Book Antiqua" w:hAnsi="Book Antiqua" w:cs="Times New Roman"/>
          <w:b/>
          <w:bCs/>
          <w:sz w:val="24"/>
          <w:szCs w:val="24"/>
          <w:lang w:eastAsia="zh-CN"/>
        </w:rPr>
        <w:t>9</w:t>
      </w:r>
      <w:r w:rsidRPr="00833BAB">
        <w:rPr>
          <w:rFonts w:ascii="Book Antiqua" w:hAnsi="Book Antiqua" w:cs="Times New Roman"/>
          <w:bCs/>
          <w:sz w:val="24"/>
          <w:szCs w:val="24"/>
          <w:lang w:eastAsia="zh-CN"/>
        </w:rPr>
        <w:t>: 206-215 [PMID: 26413479 DOI: 10.1016/j.nicl.2015.08.007]</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Stefanescu MR</w:t>
      </w:r>
      <w:r w:rsidRPr="00833BAB">
        <w:rPr>
          <w:rFonts w:ascii="Book Antiqua" w:hAnsi="Book Antiqua" w:cs="Times New Roman"/>
          <w:bCs/>
          <w:sz w:val="24"/>
          <w:szCs w:val="24"/>
          <w:lang w:eastAsia="zh-CN"/>
        </w:rPr>
        <w:t>, Dohnalek M, Maderwald S, Thürling M, Minnerop M, Beck A, Schlamann M, Diedrichsen J, Ladd ME, Timmann D. Structural and functional MRI abnormalities of cerebellar cortex and nuclei in SCA3, SCA6 and Friedreich's ataxia. </w:t>
      </w:r>
      <w:r w:rsidRPr="00833BAB">
        <w:rPr>
          <w:rFonts w:ascii="Book Antiqua" w:hAnsi="Book Antiqua" w:cs="Times New Roman"/>
          <w:bCs/>
          <w:i/>
          <w:iCs/>
          <w:sz w:val="24"/>
          <w:szCs w:val="24"/>
          <w:lang w:eastAsia="zh-CN"/>
        </w:rPr>
        <w:t>Brain</w:t>
      </w:r>
      <w:r w:rsidRPr="00833BAB">
        <w:rPr>
          <w:rFonts w:ascii="Book Antiqua" w:hAnsi="Book Antiqua" w:cs="Times New Roman"/>
          <w:bCs/>
          <w:sz w:val="24"/>
          <w:szCs w:val="24"/>
          <w:lang w:eastAsia="zh-CN"/>
        </w:rPr>
        <w:t> 2015; </w:t>
      </w:r>
      <w:r w:rsidRPr="00833BAB">
        <w:rPr>
          <w:rFonts w:ascii="Book Antiqua" w:hAnsi="Book Antiqua" w:cs="Times New Roman"/>
          <w:b/>
          <w:bCs/>
          <w:sz w:val="24"/>
          <w:szCs w:val="24"/>
          <w:lang w:eastAsia="zh-CN"/>
        </w:rPr>
        <w:t>138</w:t>
      </w:r>
      <w:r w:rsidRPr="00833BAB">
        <w:rPr>
          <w:rFonts w:ascii="Book Antiqua" w:hAnsi="Book Antiqua" w:cs="Times New Roman"/>
          <w:bCs/>
          <w:sz w:val="24"/>
          <w:szCs w:val="24"/>
          <w:lang w:eastAsia="zh-CN"/>
        </w:rPr>
        <w:t>: 1182-1197 [PMID: 25818870 DOI: 10.1093/brain/awv064]</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Duarte JV</w:t>
      </w:r>
      <w:r w:rsidRPr="00833BAB">
        <w:rPr>
          <w:rFonts w:ascii="Book Antiqua" w:hAnsi="Book Antiqua" w:cs="Times New Roman"/>
          <w:bCs/>
          <w:sz w:val="24"/>
          <w:szCs w:val="24"/>
          <w:lang w:eastAsia="zh-CN"/>
        </w:rPr>
        <w:t>, Faustino R, Lobo M, Cunha G, Nunes C, Ferreira C, Januário C, Castelo-Branco M. Parametric fMRI of paced motor responses uncovers novel whole-brain imaging biomarkers in spinocerebellar ataxia type 3. </w:t>
      </w:r>
      <w:r w:rsidRPr="00833BAB">
        <w:rPr>
          <w:rFonts w:ascii="Book Antiqua" w:hAnsi="Book Antiqua" w:cs="Times New Roman"/>
          <w:bCs/>
          <w:i/>
          <w:iCs/>
          <w:sz w:val="24"/>
          <w:szCs w:val="24"/>
          <w:lang w:eastAsia="zh-CN"/>
        </w:rPr>
        <w:t>Hum Brain Mapp</w:t>
      </w:r>
      <w:r w:rsidRPr="00833BAB">
        <w:rPr>
          <w:rFonts w:ascii="Book Antiqua" w:hAnsi="Book Antiqua" w:cs="Times New Roman"/>
          <w:bCs/>
          <w:sz w:val="24"/>
          <w:szCs w:val="24"/>
          <w:lang w:eastAsia="zh-CN"/>
        </w:rPr>
        <w:t> 2016; </w:t>
      </w:r>
      <w:r w:rsidRPr="00833BAB">
        <w:rPr>
          <w:rFonts w:ascii="Book Antiqua" w:hAnsi="Book Antiqua" w:cs="Times New Roman"/>
          <w:b/>
          <w:bCs/>
          <w:sz w:val="24"/>
          <w:szCs w:val="24"/>
          <w:lang w:eastAsia="zh-CN"/>
        </w:rPr>
        <w:t>37</w:t>
      </w:r>
      <w:r w:rsidRPr="00833BAB">
        <w:rPr>
          <w:rFonts w:ascii="Book Antiqua" w:hAnsi="Book Antiqua" w:cs="Times New Roman"/>
          <w:bCs/>
          <w:sz w:val="24"/>
          <w:szCs w:val="24"/>
          <w:lang w:eastAsia="zh-CN"/>
        </w:rPr>
        <w:t>: 3656-3668 [PMID: 27273236 DOI: 10.1002/hbm.23266]</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Wu T</w:t>
      </w:r>
      <w:r w:rsidRPr="00833BAB">
        <w:rPr>
          <w:rFonts w:ascii="Book Antiqua" w:hAnsi="Book Antiqua" w:cs="Times New Roman"/>
          <w:bCs/>
          <w:sz w:val="24"/>
          <w:szCs w:val="24"/>
          <w:lang w:eastAsia="zh-CN"/>
        </w:rPr>
        <w:t xml:space="preserve">, Wang C, Wang J, Hallett M, Zang Y, Chan P. Preclinical and clinical neural network changes in SCA2 </w:t>
      </w:r>
      <w:proofErr w:type="gramStart"/>
      <w:r w:rsidRPr="00833BAB">
        <w:rPr>
          <w:rFonts w:ascii="Book Antiqua" w:hAnsi="Book Antiqua" w:cs="Times New Roman"/>
          <w:bCs/>
          <w:sz w:val="24"/>
          <w:szCs w:val="24"/>
          <w:lang w:eastAsia="zh-CN"/>
        </w:rPr>
        <w:t>parkinsonism</w:t>
      </w:r>
      <w:proofErr w:type="gramEnd"/>
      <w:r w:rsidRPr="00833BAB">
        <w:rPr>
          <w:rFonts w:ascii="Book Antiqua" w:hAnsi="Book Antiqua" w:cs="Times New Roman"/>
          <w:bCs/>
          <w:sz w:val="24"/>
          <w:szCs w:val="24"/>
          <w:lang w:eastAsia="zh-CN"/>
        </w:rPr>
        <w:t>. </w:t>
      </w:r>
      <w:r w:rsidRPr="00833BAB">
        <w:rPr>
          <w:rFonts w:ascii="Book Antiqua" w:hAnsi="Book Antiqua" w:cs="Times New Roman"/>
          <w:bCs/>
          <w:i/>
          <w:iCs/>
          <w:sz w:val="24"/>
          <w:szCs w:val="24"/>
          <w:lang w:eastAsia="zh-CN"/>
        </w:rPr>
        <w:t>Parkinsonism Relat Disord</w:t>
      </w:r>
      <w:r w:rsidRPr="00833BAB">
        <w:rPr>
          <w:rFonts w:ascii="Book Antiqua" w:hAnsi="Book Antiqua" w:cs="Times New Roman"/>
          <w:bCs/>
          <w:sz w:val="24"/>
          <w:szCs w:val="24"/>
          <w:lang w:eastAsia="zh-CN"/>
        </w:rPr>
        <w:t> 2013; </w:t>
      </w:r>
      <w:r w:rsidRPr="00833BAB">
        <w:rPr>
          <w:rFonts w:ascii="Book Antiqua" w:hAnsi="Book Antiqua" w:cs="Times New Roman"/>
          <w:b/>
          <w:bCs/>
          <w:sz w:val="24"/>
          <w:szCs w:val="24"/>
          <w:lang w:eastAsia="zh-CN"/>
        </w:rPr>
        <w:t>19</w:t>
      </w:r>
      <w:r w:rsidRPr="00833BAB">
        <w:rPr>
          <w:rFonts w:ascii="Book Antiqua" w:hAnsi="Book Antiqua" w:cs="Times New Roman"/>
          <w:bCs/>
          <w:sz w:val="24"/>
          <w:szCs w:val="24"/>
          <w:lang w:eastAsia="zh-CN"/>
        </w:rPr>
        <w:t>: 158-164 [PMID: 23000299 DOI: 10.1016/j.parkreldis.2012.08.011]</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Cocozza S</w:t>
      </w:r>
      <w:r w:rsidRPr="00833BAB">
        <w:rPr>
          <w:rFonts w:ascii="Book Antiqua" w:hAnsi="Book Antiqua" w:cs="Times New Roman"/>
          <w:bCs/>
          <w:sz w:val="24"/>
          <w:szCs w:val="24"/>
          <w:lang w:eastAsia="zh-CN"/>
        </w:rPr>
        <w:t>, Saccà F, Cervo A, Marsili A, Russo CV, Giorgio SM, De Michele G, Filla A, Brunetti A, Quarantelli M. Modifications of resting state networks in spinocerebellar ataxia type 2. </w:t>
      </w:r>
      <w:r w:rsidRPr="00833BAB">
        <w:rPr>
          <w:rFonts w:ascii="Book Antiqua" w:hAnsi="Book Antiqua" w:cs="Times New Roman"/>
          <w:bCs/>
          <w:i/>
          <w:iCs/>
          <w:sz w:val="24"/>
          <w:szCs w:val="24"/>
          <w:lang w:eastAsia="zh-CN"/>
        </w:rPr>
        <w:t>Mov Disord</w:t>
      </w:r>
      <w:r w:rsidRPr="00833BAB">
        <w:rPr>
          <w:rFonts w:ascii="Book Antiqua" w:hAnsi="Book Antiqua" w:cs="Times New Roman"/>
          <w:bCs/>
          <w:sz w:val="24"/>
          <w:szCs w:val="24"/>
          <w:lang w:eastAsia="zh-CN"/>
        </w:rPr>
        <w:t> 2015; </w:t>
      </w:r>
      <w:r w:rsidRPr="00833BAB">
        <w:rPr>
          <w:rFonts w:ascii="Book Antiqua" w:hAnsi="Book Antiqua" w:cs="Times New Roman"/>
          <w:b/>
          <w:bCs/>
          <w:sz w:val="24"/>
          <w:szCs w:val="24"/>
          <w:lang w:eastAsia="zh-CN"/>
        </w:rPr>
        <w:t>30</w:t>
      </w:r>
      <w:r w:rsidRPr="00833BAB">
        <w:rPr>
          <w:rFonts w:ascii="Book Antiqua" w:hAnsi="Book Antiqua" w:cs="Times New Roman"/>
          <w:bCs/>
          <w:sz w:val="24"/>
          <w:szCs w:val="24"/>
          <w:lang w:eastAsia="zh-CN"/>
        </w:rPr>
        <w:t>: 1382-1390 [PMID: 26094751 DOI: 10.1002/mds.26284]</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Hernandez-Castillo CR</w:t>
      </w:r>
      <w:r w:rsidRPr="00833BAB">
        <w:rPr>
          <w:rFonts w:ascii="Book Antiqua" w:hAnsi="Book Antiqua" w:cs="Times New Roman"/>
          <w:bCs/>
          <w:sz w:val="24"/>
          <w:szCs w:val="24"/>
          <w:lang w:eastAsia="zh-CN"/>
        </w:rPr>
        <w:t>, Galvez V, Mercadillo RE, Díaz R, Yescas P, Martinez L, Ochoa A, Velazquez-Perez L, Fernandez-Ruiz J. Functional connectivity changes related to cognitive and motor performance in spinocerebellar ataxia type 2. </w:t>
      </w:r>
      <w:r w:rsidRPr="00833BAB">
        <w:rPr>
          <w:rFonts w:ascii="Book Antiqua" w:hAnsi="Book Antiqua" w:cs="Times New Roman"/>
          <w:bCs/>
          <w:i/>
          <w:iCs/>
          <w:sz w:val="24"/>
          <w:szCs w:val="24"/>
          <w:lang w:eastAsia="zh-CN"/>
        </w:rPr>
        <w:t>Mov Disord</w:t>
      </w:r>
      <w:r w:rsidRPr="00833BAB">
        <w:rPr>
          <w:rFonts w:ascii="Book Antiqua" w:hAnsi="Book Antiqua" w:cs="Times New Roman"/>
          <w:bCs/>
          <w:sz w:val="24"/>
          <w:szCs w:val="24"/>
          <w:lang w:eastAsia="zh-CN"/>
        </w:rPr>
        <w:t> 2015; </w:t>
      </w:r>
      <w:r w:rsidRPr="00833BAB">
        <w:rPr>
          <w:rFonts w:ascii="Book Antiqua" w:hAnsi="Book Antiqua" w:cs="Times New Roman"/>
          <w:b/>
          <w:bCs/>
          <w:sz w:val="24"/>
          <w:szCs w:val="24"/>
          <w:lang w:eastAsia="zh-CN"/>
        </w:rPr>
        <w:t>30</w:t>
      </w:r>
      <w:r w:rsidRPr="00833BAB">
        <w:rPr>
          <w:rFonts w:ascii="Book Antiqua" w:hAnsi="Book Antiqua" w:cs="Times New Roman"/>
          <w:bCs/>
          <w:sz w:val="24"/>
          <w:szCs w:val="24"/>
          <w:lang w:eastAsia="zh-CN"/>
        </w:rPr>
        <w:t>: 1391-1399 [PMID: 26256273 DOI: 10.1002/mds.26320]</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lastRenderedPageBreak/>
        <w:t>Harding IH</w:t>
      </w:r>
      <w:r w:rsidRPr="00833BAB">
        <w:rPr>
          <w:rFonts w:ascii="Book Antiqua" w:hAnsi="Book Antiqua" w:cs="Times New Roman"/>
          <w:bCs/>
          <w:sz w:val="24"/>
          <w:szCs w:val="24"/>
          <w:lang w:eastAsia="zh-CN"/>
        </w:rPr>
        <w:t>, Corben LA, Storey E, Egan GF, Stagnitti MR, Poudel GR, Delatycki MB, Georgiou-Karistianis N. Fronto-cerebellar dysfunction and dysconnectivity underlying cognition in friedreich ataxia: The IMAGE-FRDA study. </w:t>
      </w:r>
      <w:r w:rsidRPr="00833BAB">
        <w:rPr>
          <w:rFonts w:ascii="Book Antiqua" w:hAnsi="Book Antiqua" w:cs="Times New Roman"/>
          <w:bCs/>
          <w:i/>
          <w:iCs/>
          <w:sz w:val="24"/>
          <w:szCs w:val="24"/>
          <w:lang w:eastAsia="zh-CN"/>
        </w:rPr>
        <w:t>Hum Brain Mapp</w:t>
      </w:r>
      <w:r w:rsidRPr="00833BAB">
        <w:rPr>
          <w:rFonts w:ascii="Book Antiqua" w:hAnsi="Book Antiqua" w:cs="Times New Roman"/>
          <w:bCs/>
          <w:sz w:val="24"/>
          <w:szCs w:val="24"/>
          <w:lang w:eastAsia="zh-CN"/>
        </w:rPr>
        <w:t> 2016; </w:t>
      </w:r>
      <w:r w:rsidRPr="00833BAB">
        <w:rPr>
          <w:rFonts w:ascii="Book Antiqua" w:hAnsi="Book Antiqua" w:cs="Times New Roman"/>
          <w:b/>
          <w:bCs/>
          <w:sz w:val="24"/>
          <w:szCs w:val="24"/>
          <w:lang w:eastAsia="zh-CN"/>
        </w:rPr>
        <w:t>37</w:t>
      </w:r>
      <w:r w:rsidRPr="00833BAB">
        <w:rPr>
          <w:rFonts w:ascii="Book Antiqua" w:hAnsi="Book Antiqua" w:cs="Times New Roman"/>
          <w:bCs/>
          <w:sz w:val="24"/>
          <w:szCs w:val="24"/>
          <w:lang w:eastAsia="zh-CN"/>
        </w:rPr>
        <w:t>: 338-350 [PMID: 26502936 DOI: 10.1002/hbm.23034]</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Thomann PA</w:t>
      </w:r>
      <w:r w:rsidRPr="00833BAB">
        <w:rPr>
          <w:rFonts w:ascii="Book Antiqua" w:hAnsi="Book Antiqua" w:cs="Times New Roman"/>
          <w:bCs/>
          <w:sz w:val="24"/>
          <w:szCs w:val="24"/>
          <w:lang w:eastAsia="zh-CN"/>
        </w:rPr>
        <w:t>, Schläfer C, Seidl U, Santos VD, Essig M, Schröder J. The cerebellum in mild cognitive impairment and Alzheimer's disease - a structural MRI study. </w:t>
      </w:r>
      <w:r w:rsidRPr="00833BAB">
        <w:rPr>
          <w:rFonts w:ascii="Book Antiqua" w:hAnsi="Book Antiqua" w:cs="Times New Roman"/>
          <w:bCs/>
          <w:i/>
          <w:iCs/>
          <w:sz w:val="24"/>
          <w:szCs w:val="24"/>
          <w:lang w:eastAsia="zh-CN"/>
        </w:rPr>
        <w:t>J Psychiatr Res</w:t>
      </w:r>
      <w:r w:rsidRPr="00833BAB">
        <w:rPr>
          <w:rFonts w:ascii="Book Antiqua" w:hAnsi="Book Antiqua" w:cs="Times New Roman"/>
          <w:bCs/>
          <w:sz w:val="24"/>
          <w:szCs w:val="24"/>
          <w:lang w:eastAsia="zh-CN"/>
        </w:rPr>
        <w:t> 2008; </w:t>
      </w:r>
      <w:r w:rsidRPr="00833BAB">
        <w:rPr>
          <w:rFonts w:ascii="Book Antiqua" w:hAnsi="Book Antiqua" w:cs="Times New Roman"/>
          <w:b/>
          <w:bCs/>
          <w:sz w:val="24"/>
          <w:szCs w:val="24"/>
          <w:lang w:eastAsia="zh-CN"/>
        </w:rPr>
        <w:t>42</w:t>
      </w:r>
      <w:r w:rsidRPr="00833BAB">
        <w:rPr>
          <w:rFonts w:ascii="Book Antiqua" w:hAnsi="Book Antiqua" w:cs="Times New Roman"/>
          <w:bCs/>
          <w:sz w:val="24"/>
          <w:szCs w:val="24"/>
          <w:lang w:eastAsia="zh-CN"/>
        </w:rPr>
        <w:t>: 1198-1202 [PMID: 18215400 DOI: 10.1016/j.jpsychires.2007.12.002]</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Colloby SJ</w:t>
      </w:r>
      <w:r w:rsidRPr="00833BAB">
        <w:rPr>
          <w:rFonts w:ascii="Book Antiqua" w:hAnsi="Book Antiqua" w:cs="Times New Roman"/>
          <w:bCs/>
          <w:sz w:val="24"/>
          <w:szCs w:val="24"/>
          <w:lang w:eastAsia="zh-CN"/>
        </w:rPr>
        <w:t>, O'Brien JT, Taylor JP. Patterns of cerebellar volume loss in dementia with Lewy bodies and Alzheimer</w:t>
      </w:r>
      <w:r w:rsidRPr="00833BAB">
        <w:rPr>
          <w:rFonts w:ascii="Times New Roman" w:hAnsi="Times New Roman" w:cs="Times New Roman"/>
          <w:bCs/>
          <w:sz w:val="24"/>
          <w:szCs w:val="24"/>
          <w:lang w:eastAsia="zh-CN"/>
        </w:rPr>
        <w:t>׳</w:t>
      </w:r>
      <w:r w:rsidRPr="00833BAB">
        <w:rPr>
          <w:rFonts w:ascii="Book Antiqua" w:hAnsi="Book Antiqua" w:cs="Times New Roman"/>
          <w:bCs/>
          <w:sz w:val="24"/>
          <w:szCs w:val="24"/>
          <w:lang w:eastAsia="zh-CN"/>
        </w:rPr>
        <w:t>s disease: A VBM-DARTEL study. </w:t>
      </w:r>
      <w:r w:rsidRPr="00833BAB">
        <w:rPr>
          <w:rFonts w:ascii="Book Antiqua" w:hAnsi="Book Antiqua" w:cs="Times New Roman"/>
          <w:bCs/>
          <w:i/>
          <w:iCs/>
          <w:sz w:val="24"/>
          <w:szCs w:val="24"/>
          <w:lang w:eastAsia="zh-CN"/>
        </w:rPr>
        <w:t>Psychiatry Res</w:t>
      </w:r>
      <w:r w:rsidRPr="00833BAB">
        <w:rPr>
          <w:rFonts w:ascii="Book Antiqua" w:hAnsi="Book Antiqua" w:cs="Times New Roman"/>
          <w:bCs/>
          <w:sz w:val="24"/>
          <w:szCs w:val="24"/>
          <w:lang w:eastAsia="zh-CN"/>
        </w:rPr>
        <w:t> 2014; </w:t>
      </w:r>
      <w:r w:rsidRPr="00833BAB">
        <w:rPr>
          <w:rFonts w:ascii="Book Antiqua" w:hAnsi="Book Antiqua" w:cs="Times New Roman"/>
          <w:b/>
          <w:bCs/>
          <w:sz w:val="24"/>
          <w:szCs w:val="24"/>
          <w:lang w:eastAsia="zh-CN"/>
        </w:rPr>
        <w:t>223</w:t>
      </w:r>
      <w:r w:rsidRPr="00833BAB">
        <w:rPr>
          <w:rFonts w:ascii="Book Antiqua" w:hAnsi="Book Antiqua" w:cs="Times New Roman"/>
          <w:bCs/>
          <w:sz w:val="24"/>
          <w:szCs w:val="24"/>
          <w:lang w:eastAsia="zh-CN"/>
        </w:rPr>
        <w:t>: 187-191 [PMID: 25037902 DOI: 10.1016/j.pscychresns.2014.06.006]</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Łojkowska W</w:t>
      </w:r>
      <w:r w:rsidRPr="00833BAB">
        <w:rPr>
          <w:rFonts w:ascii="Book Antiqua" w:hAnsi="Book Antiqua" w:cs="Times New Roman"/>
          <w:bCs/>
          <w:sz w:val="24"/>
          <w:szCs w:val="24"/>
          <w:lang w:eastAsia="zh-CN"/>
        </w:rPr>
        <w:t>, Witkowski G, Bednarska-Makaruk M, Wehr H, Sienkiewicz-Jarosz H, Graban A, Bochyńska A, Wiśniewska A, Gugała M, Sławińska K, Sawicka B, Poniatowska R, Ryglewicz D. Correlations between cerebellar and brain volumes, cognitive impairments, ApoE levels, and APOE genotypes in patients with AD and MCI. </w:t>
      </w:r>
      <w:r w:rsidRPr="00833BAB">
        <w:rPr>
          <w:rFonts w:ascii="Book Antiqua" w:hAnsi="Book Antiqua" w:cs="Times New Roman"/>
          <w:bCs/>
          <w:i/>
          <w:iCs/>
          <w:sz w:val="24"/>
          <w:szCs w:val="24"/>
          <w:lang w:eastAsia="zh-CN"/>
        </w:rPr>
        <w:t>Curr Alzheimer Res</w:t>
      </w:r>
      <w:r w:rsidRPr="00833BAB">
        <w:rPr>
          <w:rFonts w:ascii="Book Antiqua" w:hAnsi="Book Antiqua" w:cs="Times New Roman"/>
          <w:bCs/>
          <w:sz w:val="24"/>
          <w:szCs w:val="24"/>
          <w:lang w:eastAsia="zh-CN"/>
        </w:rPr>
        <w:t> 2013; </w:t>
      </w:r>
      <w:r w:rsidRPr="00833BAB">
        <w:rPr>
          <w:rFonts w:ascii="Book Antiqua" w:hAnsi="Book Antiqua" w:cs="Times New Roman"/>
          <w:b/>
          <w:bCs/>
          <w:sz w:val="24"/>
          <w:szCs w:val="24"/>
          <w:lang w:eastAsia="zh-CN"/>
        </w:rPr>
        <w:t>10</w:t>
      </w:r>
      <w:r w:rsidRPr="00833BAB">
        <w:rPr>
          <w:rFonts w:ascii="Book Antiqua" w:hAnsi="Book Antiqua" w:cs="Times New Roman"/>
          <w:bCs/>
          <w:sz w:val="24"/>
          <w:szCs w:val="24"/>
          <w:lang w:eastAsia="zh-CN"/>
        </w:rPr>
        <w:t>: 964-972 [PMID: 24117117 DOI: 10.2174/15672050113106660161]</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Möller C</w:t>
      </w:r>
      <w:r w:rsidRPr="00833BAB">
        <w:rPr>
          <w:rFonts w:ascii="Book Antiqua" w:hAnsi="Book Antiqua" w:cs="Times New Roman"/>
          <w:bCs/>
          <w:sz w:val="24"/>
          <w:szCs w:val="24"/>
          <w:lang w:eastAsia="zh-CN"/>
        </w:rPr>
        <w:t>, Vrenken H, Jiskoot L, Versteeg A, Barkhof F, Scheltens P, van der Flier WM. Different patterns of gray matter atrophy in early- and late-onset Alzheimer's disease. </w:t>
      </w:r>
      <w:r w:rsidRPr="00833BAB">
        <w:rPr>
          <w:rFonts w:ascii="Book Antiqua" w:hAnsi="Book Antiqua" w:cs="Times New Roman"/>
          <w:bCs/>
          <w:i/>
          <w:iCs/>
          <w:sz w:val="24"/>
          <w:szCs w:val="24"/>
          <w:lang w:eastAsia="zh-CN"/>
        </w:rPr>
        <w:t>Neurobiol Aging</w:t>
      </w:r>
      <w:r w:rsidRPr="00833BAB">
        <w:rPr>
          <w:rFonts w:ascii="Book Antiqua" w:hAnsi="Book Antiqua" w:cs="Times New Roman"/>
          <w:bCs/>
          <w:sz w:val="24"/>
          <w:szCs w:val="24"/>
          <w:lang w:eastAsia="zh-CN"/>
        </w:rPr>
        <w:t> 2013; </w:t>
      </w:r>
      <w:r w:rsidRPr="00833BAB">
        <w:rPr>
          <w:rFonts w:ascii="Book Antiqua" w:hAnsi="Book Antiqua" w:cs="Times New Roman"/>
          <w:b/>
          <w:bCs/>
          <w:sz w:val="24"/>
          <w:szCs w:val="24"/>
          <w:lang w:eastAsia="zh-CN"/>
        </w:rPr>
        <w:t>34</w:t>
      </w:r>
      <w:r w:rsidRPr="00833BAB">
        <w:rPr>
          <w:rFonts w:ascii="Book Antiqua" w:hAnsi="Book Antiqua" w:cs="Times New Roman"/>
          <w:bCs/>
          <w:sz w:val="24"/>
          <w:szCs w:val="24"/>
          <w:lang w:eastAsia="zh-CN"/>
        </w:rPr>
        <w:t>: 2014-2022 [PMID: 23561509 DOI: 10.1016/j.neurobiolaging.2013.02.013]</w:t>
      </w:r>
    </w:p>
    <w:p w:rsidR="00833BAB" w:rsidRPr="00833BAB" w:rsidRDefault="00833BAB" w:rsidP="00833BAB">
      <w:pPr>
        <w:pStyle w:val="ListParagraph"/>
        <w:numPr>
          <w:ilvl w:val="0"/>
          <w:numId w:val="6"/>
        </w:numPr>
        <w:snapToGrid w:val="0"/>
        <w:spacing w:after="0" w:line="360" w:lineRule="auto"/>
        <w:ind w:left="567" w:hanging="501"/>
        <w:jc w:val="both"/>
        <w:rPr>
          <w:rFonts w:ascii="Book Antiqua" w:hAnsi="Book Antiqua" w:cs="Times New Roman"/>
          <w:bCs/>
          <w:sz w:val="24"/>
          <w:szCs w:val="24"/>
          <w:lang w:eastAsia="zh-CN"/>
        </w:rPr>
      </w:pPr>
      <w:r w:rsidRPr="00833BAB">
        <w:rPr>
          <w:rFonts w:ascii="Book Antiqua" w:hAnsi="Book Antiqua" w:cs="Times New Roman"/>
          <w:b/>
          <w:bCs/>
          <w:sz w:val="24"/>
          <w:szCs w:val="24"/>
          <w:lang w:eastAsia="zh-CN"/>
        </w:rPr>
        <w:t>Raji CA</w:t>
      </w:r>
      <w:r w:rsidRPr="00833BAB">
        <w:rPr>
          <w:rFonts w:ascii="Book Antiqua" w:hAnsi="Book Antiqua" w:cs="Times New Roman"/>
          <w:bCs/>
          <w:sz w:val="24"/>
          <w:szCs w:val="24"/>
          <w:lang w:eastAsia="zh-CN"/>
        </w:rPr>
        <w:t>, Lopez OL, Kuller LH, Carmichael OT, Becker JT. Age, Alzheimer disease, and brain structure. </w:t>
      </w:r>
      <w:r w:rsidRPr="00833BAB">
        <w:rPr>
          <w:rFonts w:ascii="Book Antiqua" w:hAnsi="Book Antiqua" w:cs="Times New Roman"/>
          <w:bCs/>
          <w:i/>
          <w:iCs/>
          <w:sz w:val="24"/>
          <w:szCs w:val="24"/>
          <w:lang w:eastAsia="zh-CN"/>
        </w:rPr>
        <w:t>Neurology</w:t>
      </w:r>
      <w:r w:rsidRPr="00833BAB">
        <w:rPr>
          <w:rFonts w:ascii="Book Antiqua" w:hAnsi="Book Antiqua" w:cs="Times New Roman"/>
          <w:bCs/>
          <w:sz w:val="24"/>
          <w:szCs w:val="24"/>
          <w:lang w:eastAsia="zh-CN"/>
        </w:rPr>
        <w:t> 2009; </w:t>
      </w:r>
      <w:r w:rsidRPr="00833BAB">
        <w:rPr>
          <w:rFonts w:ascii="Book Antiqua" w:hAnsi="Book Antiqua" w:cs="Times New Roman"/>
          <w:b/>
          <w:bCs/>
          <w:sz w:val="24"/>
          <w:szCs w:val="24"/>
          <w:lang w:eastAsia="zh-CN"/>
        </w:rPr>
        <w:t>73</w:t>
      </w:r>
      <w:r w:rsidRPr="00833BAB">
        <w:rPr>
          <w:rFonts w:ascii="Book Antiqua" w:hAnsi="Book Antiqua" w:cs="Times New Roman"/>
          <w:bCs/>
          <w:sz w:val="24"/>
          <w:szCs w:val="24"/>
          <w:lang w:eastAsia="zh-CN"/>
        </w:rPr>
        <w:t>: 1899-1905 [PMID: 19846828 DOI: 10.1212/WNL.0b013e3181c3f293]</w:t>
      </w:r>
    </w:p>
    <w:bookmarkEnd w:id="141"/>
    <w:bookmarkEnd w:id="142"/>
    <w:p w:rsidR="00833BAB" w:rsidRDefault="00833BAB" w:rsidP="000F1227">
      <w:pPr>
        <w:snapToGrid w:val="0"/>
        <w:spacing w:after="0" w:line="360" w:lineRule="auto"/>
        <w:ind w:left="426" w:hanging="426"/>
        <w:jc w:val="both"/>
        <w:rPr>
          <w:rFonts w:ascii="Book Antiqua" w:hAnsi="Book Antiqua" w:cs="Times New Roman"/>
          <w:bCs/>
          <w:sz w:val="24"/>
          <w:szCs w:val="24"/>
          <w:lang w:eastAsia="zh-CN"/>
        </w:rPr>
      </w:pPr>
    </w:p>
    <w:p w:rsidR="00E761D7" w:rsidRPr="009E753A" w:rsidRDefault="00E761D7" w:rsidP="00E761D7">
      <w:pPr>
        <w:adjustRightInd w:val="0"/>
        <w:snapToGrid w:val="0"/>
        <w:spacing w:after="0" w:line="360" w:lineRule="auto"/>
        <w:jc w:val="right"/>
        <w:rPr>
          <w:rFonts w:ascii="Book Antiqua" w:hAnsi="Book Antiqua" w:cs="Times New Roman"/>
          <w:b/>
          <w:color w:val="000000"/>
          <w:sz w:val="24"/>
          <w:szCs w:val="24"/>
        </w:rPr>
      </w:pPr>
      <w:bookmarkStart w:id="153" w:name="OLE_LINK399"/>
      <w:bookmarkStart w:id="154" w:name="OLE_LINK400"/>
      <w:bookmarkStart w:id="155" w:name="OLE_LINK307"/>
      <w:bookmarkStart w:id="156" w:name="OLE_LINK308"/>
      <w:bookmarkStart w:id="157" w:name="OLE_LINK319"/>
      <w:bookmarkStart w:id="158" w:name="OLE_LINK338"/>
      <w:bookmarkStart w:id="159" w:name="OLE_LINK384"/>
      <w:bookmarkStart w:id="160" w:name="OLE_LINK370"/>
      <w:bookmarkStart w:id="161" w:name="OLE_LINK393"/>
      <w:bookmarkStart w:id="162" w:name="OLE_LINK429"/>
      <w:bookmarkStart w:id="163" w:name="OLE_LINK430"/>
      <w:bookmarkStart w:id="164" w:name="OLE_LINK444"/>
      <w:bookmarkStart w:id="165" w:name="OLE_LINK447"/>
      <w:bookmarkStart w:id="166" w:name="OLE_LINK479"/>
      <w:bookmarkStart w:id="167" w:name="OLE_LINK480"/>
      <w:bookmarkStart w:id="168" w:name="OLE_LINK502"/>
      <w:bookmarkStart w:id="169" w:name="OLE_LINK538"/>
      <w:bookmarkStart w:id="170" w:name="OLE_LINK554"/>
      <w:bookmarkStart w:id="171" w:name="OLE_LINK567"/>
      <w:bookmarkStart w:id="172" w:name="OLE_LINK595"/>
      <w:bookmarkStart w:id="173" w:name="OLE_LINK605"/>
      <w:bookmarkStart w:id="174" w:name="OLE_LINK623"/>
      <w:bookmarkStart w:id="175" w:name="OLE_LINK675"/>
      <w:bookmarkStart w:id="176" w:name="OLE_LINK690"/>
      <w:bookmarkStart w:id="177" w:name="OLE_LINK696"/>
      <w:bookmarkStart w:id="178" w:name="OLE_LINK746"/>
      <w:bookmarkStart w:id="179" w:name="OLE_LINK754"/>
      <w:bookmarkStart w:id="180" w:name="OLE_LINK759"/>
      <w:bookmarkStart w:id="181" w:name="OLE_LINK764"/>
      <w:bookmarkStart w:id="182" w:name="OLE_LINK804"/>
      <w:bookmarkStart w:id="183" w:name="OLE_LINK797"/>
      <w:bookmarkStart w:id="184" w:name="OLE_LINK816"/>
      <w:bookmarkStart w:id="185" w:name="OLE_LINK892"/>
      <w:bookmarkStart w:id="186" w:name="OLE_LINK842"/>
      <w:bookmarkStart w:id="187" w:name="OLE_LINK811"/>
      <w:bookmarkStart w:id="188" w:name="OLE_LINK812"/>
      <w:bookmarkStart w:id="189" w:name="OLE_LINK794"/>
      <w:bookmarkStart w:id="190" w:name="OLE_LINK848"/>
      <w:bookmarkStart w:id="191" w:name="OLE_LINK861"/>
      <w:bookmarkStart w:id="192" w:name="OLE_LINK872"/>
      <w:bookmarkStart w:id="193" w:name="OLE_LINK882"/>
      <w:bookmarkStart w:id="194" w:name="OLE_LINK921"/>
      <w:bookmarkStart w:id="195" w:name="OLE_LINK975"/>
      <w:bookmarkStart w:id="196" w:name="OLE_LINK930"/>
      <w:r w:rsidRPr="009E753A">
        <w:rPr>
          <w:rFonts w:ascii="Book Antiqua" w:hAnsi="Book Antiqua" w:cs="Times New Roman"/>
          <w:b/>
          <w:color w:val="000000"/>
          <w:sz w:val="24"/>
          <w:szCs w:val="24"/>
        </w:rPr>
        <w:t>P-Reviewer:</w:t>
      </w:r>
      <w:r w:rsidRPr="009E753A">
        <w:rPr>
          <w:rFonts w:ascii="Book Antiqua" w:hAnsi="Book Antiqua" w:cs="Times New Roman"/>
          <w:color w:val="000000"/>
          <w:sz w:val="24"/>
          <w:szCs w:val="24"/>
        </w:rPr>
        <w:t xml:space="preserve"> </w:t>
      </w:r>
      <w:r w:rsidR="003166C9" w:rsidRPr="003166C9">
        <w:rPr>
          <w:rFonts w:ascii="Book Antiqua" w:hAnsi="Book Antiqua" w:cs="Times New Roman"/>
          <w:color w:val="000000"/>
          <w:sz w:val="24"/>
          <w:szCs w:val="24"/>
        </w:rPr>
        <w:t>Quattrocchi</w:t>
      </w:r>
      <w:r w:rsidR="003166C9">
        <w:rPr>
          <w:rFonts w:ascii="Book Antiqua" w:hAnsi="Book Antiqua" w:cs="Times New Roman" w:hint="eastAsia"/>
          <w:color w:val="000000"/>
          <w:sz w:val="24"/>
          <w:szCs w:val="24"/>
          <w:lang w:eastAsia="zh-CN"/>
        </w:rPr>
        <w:t xml:space="preserve"> CC</w:t>
      </w:r>
      <w:r w:rsidR="003166C9">
        <w:rPr>
          <w:rFonts w:ascii="Book Antiqua" w:hAnsi="Book Antiqua" w:cs="Times New Roman" w:hint="eastAsia"/>
          <w:color w:val="000000"/>
          <w:sz w:val="24"/>
          <w:szCs w:val="24"/>
          <w:lang w:val="it-IT" w:eastAsia="zh-CN"/>
        </w:rPr>
        <w:t xml:space="preserve"> </w:t>
      </w:r>
      <w:r w:rsidRPr="009E753A">
        <w:rPr>
          <w:rFonts w:ascii="Book Antiqua" w:hAnsi="Book Antiqua" w:cs="Times New Roman"/>
          <w:b/>
          <w:color w:val="000000"/>
          <w:sz w:val="24"/>
          <w:szCs w:val="24"/>
        </w:rPr>
        <w:t xml:space="preserve">S-Editor: </w:t>
      </w:r>
      <w:r w:rsidRPr="009E753A">
        <w:rPr>
          <w:rFonts w:ascii="Book Antiqua" w:hAnsi="Book Antiqua" w:cs="Times New Roman"/>
          <w:color w:val="000000"/>
          <w:sz w:val="24"/>
          <w:szCs w:val="24"/>
        </w:rPr>
        <w:t xml:space="preserve">Kong JX </w:t>
      </w:r>
      <w:r w:rsidRPr="009E753A">
        <w:rPr>
          <w:rFonts w:ascii="Book Antiqua" w:hAnsi="Book Antiqua" w:cs="Times New Roman"/>
          <w:b/>
          <w:color w:val="000000"/>
          <w:sz w:val="24"/>
          <w:szCs w:val="24"/>
        </w:rPr>
        <w:t>L-Editor: E-Editor:</w:t>
      </w:r>
    </w:p>
    <w:p w:rsidR="00E761D7" w:rsidRPr="009E753A" w:rsidRDefault="00E761D7" w:rsidP="00E761D7">
      <w:pPr>
        <w:shd w:val="clear" w:color="auto" w:fill="FFFFFF"/>
        <w:snapToGrid w:val="0"/>
        <w:spacing w:after="0" w:line="360" w:lineRule="auto"/>
        <w:rPr>
          <w:rFonts w:ascii="Book Antiqua" w:hAnsi="Book Antiqua" w:cs="Helvetica"/>
          <w:b/>
          <w:sz w:val="24"/>
          <w:szCs w:val="24"/>
        </w:rPr>
      </w:pPr>
      <w:bookmarkStart w:id="197" w:name="OLE_LINK880"/>
      <w:bookmarkStart w:id="198" w:name="OLE_LINK881"/>
      <w:bookmarkStart w:id="199" w:name="OLE_LINK813"/>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E761D7" w:rsidRPr="009E753A" w:rsidRDefault="00E761D7" w:rsidP="00E761D7">
      <w:pPr>
        <w:shd w:val="clear" w:color="auto" w:fill="FFFFFF"/>
        <w:snapToGrid w:val="0"/>
        <w:spacing w:after="0" w:line="360" w:lineRule="auto"/>
        <w:rPr>
          <w:rFonts w:ascii="Book Antiqua" w:hAnsi="Book Antiqua" w:cs="Helvetica"/>
          <w:b/>
          <w:sz w:val="24"/>
          <w:szCs w:val="24"/>
        </w:rPr>
      </w:pPr>
      <w:r w:rsidRPr="009E753A">
        <w:rPr>
          <w:rFonts w:ascii="Book Antiqua" w:hAnsi="Book Antiqua" w:cs="Helvetica"/>
          <w:b/>
          <w:sz w:val="24"/>
          <w:szCs w:val="24"/>
        </w:rPr>
        <w:t xml:space="preserve">Specialty type: </w:t>
      </w:r>
      <w:r w:rsidRPr="009E753A">
        <w:rPr>
          <w:rFonts w:ascii="Book Antiqua" w:hAnsi="Book Antiqua" w:cs="Times New Roman"/>
          <w:color w:val="000000"/>
          <w:sz w:val="24"/>
          <w:szCs w:val="24"/>
        </w:rPr>
        <w:t>Radiology, nuclear medicine and medical imaging</w:t>
      </w:r>
    </w:p>
    <w:p w:rsidR="00E761D7" w:rsidRPr="009E753A" w:rsidRDefault="00E761D7" w:rsidP="00E761D7">
      <w:pPr>
        <w:shd w:val="clear" w:color="auto" w:fill="FFFFFF"/>
        <w:snapToGrid w:val="0"/>
        <w:spacing w:after="0" w:line="360" w:lineRule="auto"/>
        <w:rPr>
          <w:rFonts w:ascii="Book Antiqua" w:hAnsi="Book Antiqua" w:cs="Helvetica"/>
          <w:b/>
          <w:sz w:val="24"/>
          <w:szCs w:val="24"/>
        </w:rPr>
      </w:pPr>
      <w:r w:rsidRPr="009E753A">
        <w:rPr>
          <w:rFonts w:ascii="Book Antiqua" w:hAnsi="Book Antiqua" w:cs="Helvetica"/>
          <w:b/>
          <w:sz w:val="24"/>
          <w:szCs w:val="24"/>
        </w:rPr>
        <w:t xml:space="preserve">Country of origin: </w:t>
      </w:r>
      <w:r w:rsidRPr="00E761D7">
        <w:rPr>
          <w:rFonts w:ascii="Book Antiqua" w:hAnsi="Book Antiqua"/>
          <w:sz w:val="24"/>
          <w:szCs w:val="24"/>
        </w:rPr>
        <w:t>United States</w:t>
      </w:r>
    </w:p>
    <w:p w:rsidR="00E761D7" w:rsidRPr="009E753A" w:rsidRDefault="00E761D7" w:rsidP="00E761D7">
      <w:pPr>
        <w:shd w:val="clear" w:color="auto" w:fill="FFFFFF"/>
        <w:snapToGrid w:val="0"/>
        <w:spacing w:after="0" w:line="360" w:lineRule="auto"/>
        <w:rPr>
          <w:rFonts w:ascii="Book Antiqua" w:hAnsi="Book Antiqua" w:cs="Helvetica"/>
          <w:b/>
          <w:sz w:val="24"/>
          <w:szCs w:val="24"/>
        </w:rPr>
      </w:pPr>
      <w:r w:rsidRPr="009E753A">
        <w:rPr>
          <w:rFonts w:ascii="Book Antiqua" w:hAnsi="Book Antiqua" w:cs="Helvetica"/>
          <w:b/>
          <w:sz w:val="24"/>
          <w:szCs w:val="24"/>
        </w:rPr>
        <w:t>Peer-review report classification</w:t>
      </w:r>
    </w:p>
    <w:p w:rsidR="00E761D7" w:rsidRPr="009E753A" w:rsidRDefault="00E761D7" w:rsidP="00E761D7">
      <w:pPr>
        <w:shd w:val="clear" w:color="auto" w:fill="FFFFFF"/>
        <w:snapToGrid w:val="0"/>
        <w:spacing w:after="0" w:line="360" w:lineRule="auto"/>
        <w:rPr>
          <w:rFonts w:ascii="Book Antiqua" w:hAnsi="Book Antiqua" w:cs="Helvetica"/>
          <w:sz w:val="24"/>
          <w:szCs w:val="24"/>
          <w:lang w:eastAsia="zh-CN"/>
        </w:rPr>
      </w:pPr>
      <w:r w:rsidRPr="009E753A">
        <w:rPr>
          <w:rFonts w:ascii="Book Antiqua" w:hAnsi="Book Antiqua" w:cs="Helvetica"/>
          <w:sz w:val="24"/>
          <w:szCs w:val="24"/>
        </w:rPr>
        <w:t xml:space="preserve">Grade A (Excellent): </w:t>
      </w:r>
      <w:r w:rsidR="00F20701">
        <w:rPr>
          <w:rFonts w:ascii="Book Antiqua" w:hAnsi="Book Antiqua" w:cs="Helvetica" w:hint="eastAsia"/>
          <w:sz w:val="24"/>
          <w:szCs w:val="24"/>
          <w:lang w:eastAsia="zh-CN"/>
        </w:rPr>
        <w:t>A</w:t>
      </w:r>
    </w:p>
    <w:p w:rsidR="00E761D7" w:rsidRPr="009E753A" w:rsidRDefault="00E761D7" w:rsidP="00E761D7">
      <w:pPr>
        <w:shd w:val="clear" w:color="auto" w:fill="FFFFFF"/>
        <w:snapToGrid w:val="0"/>
        <w:spacing w:after="0" w:line="360" w:lineRule="auto"/>
        <w:rPr>
          <w:rFonts w:ascii="Book Antiqua" w:hAnsi="Book Antiqua" w:cs="Helvetica"/>
          <w:sz w:val="24"/>
          <w:szCs w:val="24"/>
        </w:rPr>
      </w:pPr>
      <w:r w:rsidRPr="009E753A">
        <w:rPr>
          <w:rFonts w:ascii="Book Antiqua" w:hAnsi="Book Antiqua" w:cs="Helvetica"/>
          <w:sz w:val="24"/>
          <w:szCs w:val="24"/>
        </w:rPr>
        <w:lastRenderedPageBreak/>
        <w:t xml:space="preserve">Grade B (Very good): </w:t>
      </w:r>
      <w:r w:rsidRPr="009E753A">
        <w:rPr>
          <w:rFonts w:ascii="Book Antiqua" w:hAnsi="Book Antiqua" w:cs="Helvetica" w:hint="eastAsia"/>
          <w:sz w:val="24"/>
          <w:szCs w:val="24"/>
        </w:rPr>
        <w:t>0</w:t>
      </w:r>
    </w:p>
    <w:p w:rsidR="00E761D7" w:rsidRPr="009E753A" w:rsidRDefault="00E761D7" w:rsidP="00E761D7">
      <w:pPr>
        <w:shd w:val="clear" w:color="auto" w:fill="FFFFFF"/>
        <w:snapToGrid w:val="0"/>
        <w:spacing w:after="0" w:line="360" w:lineRule="auto"/>
        <w:rPr>
          <w:rFonts w:ascii="Book Antiqua" w:hAnsi="Book Antiqua" w:cs="Helvetica"/>
          <w:sz w:val="24"/>
          <w:szCs w:val="24"/>
          <w:lang w:eastAsia="zh-CN"/>
        </w:rPr>
      </w:pPr>
      <w:r w:rsidRPr="009E753A">
        <w:rPr>
          <w:rFonts w:ascii="Book Antiqua" w:hAnsi="Book Antiqua" w:cs="Helvetica"/>
          <w:sz w:val="24"/>
          <w:szCs w:val="24"/>
        </w:rPr>
        <w:t xml:space="preserve">Grade C (Good): </w:t>
      </w:r>
      <w:r w:rsidR="00F20701">
        <w:rPr>
          <w:rFonts w:ascii="Book Antiqua" w:hAnsi="Book Antiqua" w:cs="Helvetica" w:hint="eastAsia"/>
          <w:sz w:val="24"/>
          <w:szCs w:val="24"/>
          <w:lang w:eastAsia="zh-CN"/>
        </w:rPr>
        <w:t>0</w:t>
      </w:r>
    </w:p>
    <w:p w:rsidR="00E761D7" w:rsidRPr="009E753A" w:rsidRDefault="00E761D7" w:rsidP="00E761D7">
      <w:pPr>
        <w:shd w:val="clear" w:color="auto" w:fill="FFFFFF"/>
        <w:snapToGrid w:val="0"/>
        <w:spacing w:after="0" w:line="360" w:lineRule="auto"/>
        <w:rPr>
          <w:rFonts w:ascii="Book Antiqua" w:hAnsi="Book Antiqua" w:cs="Helvetica"/>
          <w:sz w:val="24"/>
          <w:szCs w:val="24"/>
        </w:rPr>
      </w:pPr>
      <w:r w:rsidRPr="009E753A">
        <w:rPr>
          <w:rFonts w:ascii="Book Antiqua" w:hAnsi="Book Antiqua" w:cs="Helvetica"/>
          <w:sz w:val="24"/>
          <w:szCs w:val="24"/>
        </w:rPr>
        <w:t xml:space="preserve">Grade D (Fair): </w:t>
      </w:r>
      <w:r w:rsidRPr="009E753A">
        <w:rPr>
          <w:rFonts w:ascii="Book Antiqua" w:hAnsi="Book Antiqua" w:cs="Helvetica" w:hint="eastAsia"/>
          <w:sz w:val="24"/>
          <w:szCs w:val="24"/>
        </w:rPr>
        <w:t>0</w:t>
      </w:r>
    </w:p>
    <w:p w:rsidR="00E761D7" w:rsidRPr="009E753A" w:rsidRDefault="00E761D7" w:rsidP="00E761D7">
      <w:pPr>
        <w:shd w:val="clear" w:color="auto" w:fill="FFFFFF"/>
        <w:snapToGrid w:val="0"/>
        <w:spacing w:after="0" w:line="360" w:lineRule="auto"/>
        <w:rPr>
          <w:rFonts w:ascii="Book Antiqua" w:hAnsi="Book Antiqua" w:cs="Helvetica"/>
          <w:sz w:val="24"/>
          <w:szCs w:val="24"/>
        </w:rPr>
      </w:pPr>
      <w:r w:rsidRPr="009E753A">
        <w:rPr>
          <w:rFonts w:ascii="Book Antiqua" w:hAnsi="Book Antiqua" w:cs="Helvetica"/>
          <w:sz w:val="24"/>
          <w:szCs w:val="24"/>
        </w:rPr>
        <w:t xml:space="preserve">Grade E (Poor): </w:t>
      </w:r>
      <w:r w:rsidRPr="009E753A">
        <w:rPr>
          <w:rFonts w:ascii="Book Antiqua" w:hAnsi="Book Antiqua" w:cs="Helvetica" w:hint="eastAsia"/>
          <w:sz w:val="24"/>
          <w:szCs w:val="24"/>
        </w:rPr>
        <w:t>0</w:t>
      </w:r>
      <w:bookmarkEnd w:id="197"/>
      <w:bookmarkEnd w:id="198"/>
      <w:bookmarkEnd w:id="199"/>
    </w:p>
    <w:bookmarkEnd w:id="185"/>
    <w:bookmarkEnd w:id="186"/>
    <w:bookmarkEnd w:id="187"/>
    <w:bookmarkEnd w:id="188"/>
    <w:bookmarkEnd w:id="189"/>
    <w:bookmarkEnd w:id="190"/>
    <w:bookmarkEnd w:id="191"/>
    <w:bookmarkEnd w:id="192"/>
    <w:bookmarkEnd w:id="193"/>
    <w:bookmarkEnd w:id="194"/>
    <w:bookmarkEnd w:id="195"/>
    <w:bookmarkEnd w:id="196"/>
    <w:p w:rsidR="00E761D7" w:rsidRPr="00833BAB" w:rsidRDefault="00E761D7" w:rsidP="000F1227">
      <w:pPr>
        <w:snapToGrid w:val="0"/>
        <w:spacing w:after="0" w:line="360" w:lineRule="auto"/>
        <w:ind w:left="426" w:hanging="426"/>
        <w:jc w:val="both"/>
        <w:rPr>
          <w:rFonts w:ascii="Book Antiqua" w:hAnsi="Book Antiqua" w:cs="Times New Roman"/>
          <w:bCs/>
          <w:sz w:val="24"/>
          <w:szCs w:val="24"/>
          <w:lang w:eastAsia="zh-CN"/>
        </w:rPr>
      </w:pPr>
    </w:p>
    <w:p w:rsidR="00833BAB" w:rsidRPr="004E4A2F" w:rsidRDefault="00833BAB" w:rsidP="000F1227">
      <w:pPr>
        <w:snapToGrid w:val="0"/>
        <w:spacing w:after="0" w:line="360" w:lineRule="auto"/>
        <w:ind w:left="426" w:hanging="426"/>
        <w:jc w:val="both"/>
        <w:rPr>
          <w:rFonts w:ascii="Book Antiqua" w:hAnsi="Book Antiqua" w:cs="Times New Roman"/>
          <w:b/>
          <w:bCs/>
          <w:sz w:val="24"/>
          <w:szCs w:val="24"/>
          <w:lang w:eastAsia="zh-CN"/>
        </w:rPr>
      </w:pPr>
    </w:p>
    <w:p w:rsidR="00B74011" w:rsidRPr="004E4A2F" w:rsidRDefault="00B74011" w:rsidP="000F1227">
      <w:pPr>
        <w:snapToGrid w:val="0"/>
        <w:spacing w:after="0" w:line="360" w:lineRule="auto"/>
        <w:jc w:val="both"/>
        <w:rPr>
          <w:rFonts w:ascii="Book Antiqua" w:hAnsi="Book Antiqua" w:cs="Times New Roman"/>
          <w:bCs/>
          <w:sz w:val="24"/>
          <w:szCs w:val="24"/>
        </w:rPr>
      </w:pPr>
      <w:r w:rsidRPr="004E4A2F">
        <w:rPr>
          <w:rFonts w:ascii="Book Antiqua" w:hAnsi="Book Antiqua" w:cs="Times New Roman"/>
          <w:bCs/>
          <w:sz w:val="24"/>
          <w:szCs w:val="24"/>
        </w:rPr>
        <w:br w:type="page"/>
      </w:r>
    </w:p>
    <w:p w:rsidR="00775726" w:rsidRDefault="00775726" w:rsidP="000F1227">
      <w:pPr>
        <w:snapToGrid w:val="0"/>
        <w:spacing w:after="0" w:line="360" w:lineRule="auto"/>
        <w:jc w:val="both"/>
        <w:rPr>
          <w:rFonts w:ascii="Book Antiqua" w:hAnsi="Book Antiqua" w:cs="Times New Roman"/>
          <w:sz w:val="24"/>
          <w:szCs w:val="24"/>
          <w:lang w:eastAsia="zh-CN"/>
        </w:rPr>
      </w:pPr>
    </w:p>
    <w:p w:rsidR="00B74011" w:rsidRPr="004E4A2F" w:rsidRDefault="00B74011" w:rsidP="000F1227">
      <w:pPr>
        <w:snapToGrid w:val="0"/>
        <w:spacing w:after="0" w:line="360" w:lineRule="auto"/>
        <w:jc w:val="both"/>
        <w:rPr>
          <w:rFonts w:ascii="Book Antiqua" w:hAnsi="Book Antiqua" w:cs="Times New Roman"/>
          <w:sz w:val="24"/>
          <w:szCs w:val="24"/>
        </w:rPr>
      </w:pPr>
      <w:r w:rsidRPr="004E4A2F">
        <w:rPr>
          <w:rFonts w:ascii="Book Antiqua" w:hAnsi="Book Antiqua" w:cs="Times New Roman"/>
          <w:noProof/>
          <w:sz w:val="24"/>
          <w:szCs w:val="24"/>
        </w:rPr>
        <w:drawing>
          <wp:inline distT="0" distB="0" distL="0" distR="0" wp14:anchorId="65A84BED" wp14:editId="0475BE83">
            <wp:extent cx="6614160" cy="1386840"/>
            <wp:effectExtent l="0" t="0" r="0" b="3810"/>
            <wp:docPr id="3" name="Immagine 3" descr="nihms629865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hms629865f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4160" cy="1386840"/>
                    </a:xfrm>
                    <a:prstGeom prst="rect">
                      <a:avLst/>
                    </a:prstGeom>
                    <a:noFill/>
                    <a:ln>
                      <a:noFill/>
                    </a:ln>
                  </pic:spPr>
                </pic:pic>
              </a:graphicData>
            </a:graphic>
          </wp:inline>
        </w:drawing>
      </w:r>
    </w:p>
    <w:p w:rsidR="00775726" w:rsidRDefault="00775726" w:rsidP="000F1227">
      <w:pPr>
        <w:snapToGrid w:val="0"/>
        <w:spacing w:after="0" w:line="360" w:lineRule="auto"/>
        <w:jc w:val="both"/>
        <w:rPr>
          <w:rFonts w:ascii="Book Antiqua" w:hAnsi="Book Antiqua" w:cs="Times New Roman"/>
          <w:sz w:val="24"/>
          <w:szCs w:val="24"/>
          <w:shd w:val="clear" w:color="auto" w:fill="FFFFFF"/>
          <w:lang w:val="it-IT" w:eastAsia="zh-CN"/>
        </w:rPr>
      </w:pPr>
      <w:r w:rsidRPr="00775726">
        <w:rPr>
          <w:rFonts w:ascii="Book Antiqua" w:hAnsi="Book Antiqua" w:cs="Times New Roman"/>
          <w:b/>
          <w:color w:val="000000"/>
          <w:sz w:val="24"/>
          <w:szCs w:val="24"/>
          <w:shd w:val="clear" w:color="auto" w:fill="FFFFFF"/>
        </w:rPr>
        <w:t>Fig</w:t>
      </w:r>
      <w:r w:rsidRPr="00775726">
        <w:rPr>
          <w:rFonts w:ascii="Book Antiqua" w:hAnsi="Book Antiqua" w:cs="Times New Roman" w:hint="eastAsia"/>
          <w:b/>
          <w:color w:val="000000"/>
          <w:sz w:val="24"/>
          <w:szCs w:val="24"/>
          <w:shd w:val="clear" w:color="auto" w:fill="FFFFFF"/>
          <w:lang w:eastAsia="zh-CN"/>
        </w:rPr>
        <w:t>ure</w:t>
      </w:r>
      <w:r w:rsidRPr="00775726">
        <w:rPr>
          <w:rFonts w:ascii="Book Antiqua" w:hAnsi="Book Antiqua" w:cs="Times New Roman"/>
          <w:b/>
          <w:color w:val="000000"/>
          <w:sz w:val="24"/>
          <w:szCs w:val="24"/>
          <w:shd w:val="clear" w:color="auto" w:fill="FFFFFF"/>
        </w:rPr>
        <w:t xml:space="preserve"> 1 SUIT atlas (top) and template (bottom) showing the central cerebellar slice in the sagittal, coronal and axial planes.</w:t>
      </w:r>
      <w:r w:rsidRPr="004E4A2F">
        <w:rPr>
          <w:rFonts w:ascii="Book Antiqua" w:hAnsi="Book Antiqua" w:cs="Times New Roman"/>
          <w:color w:val="000000"/>
          <w:sz w:val="24"/>
          <w:szCs w:val="24"/>
          <w:shd w:val="clear" w:color="auto" w:fill="FFFFFF"/>
        </w:rPr>
        <w:t xml:space="preserve"> The atlas does not explicitly identify white matter apart from the dentate nuclei</w:t>
      </w:r>
      <w:r w:rsidRPr="004E4A2F">
        <w:rPr>
          <w:rFonts w:ascii="Book Antiqua" w:hAnsi="Book Antiqua" w:cs="Times New Roman"/>
          <w:sz w:val="24"/>
          <w:szCs w:val="24"/>
        </w:rPr>
        <w:t xml:space="preserve"> </w:t>
      </w:r>
      <w:r>
        <w:rPr>
          <w:rFonts w:ascii="Book Antiqua" w:hAnsi="Book Antiqua" w:cs="Times New Roman" w:hint="eastAsia"/>
          <w:sz w:val="24"/>
          <w:szCs w:val="24"/>
          <w:shd w:val="clear" w:color="auto" w:fill="FFFFFF"/>
          <w:lang w:val="it-IT" w:eastAsia="zh-CN"/>
        </w:rPr>
        <w:t>(</w:t>
      </w:r>
      <w:r w:rsidRPr="004E4A2F">
        <w:rPr>
          <w:rFonts w:ascii="Book Antiqua" w:hAnsi="Book Antiqua" w:cs="Times New Roman"/>
          <w:sz w:val="24"/>
          <w:szCs w:val="24"/>
          <w:shd w:val="clear" w:color="auto" w:fill="FFFFFF"/>
          <w:lang w:val="it-IT"/>
        </w:rPr>
        <w:t xml:space="preserve">from </w:t>
      </w:r>
      <w:r>
        <w:rPr>
          <w:rFonts w:ascii="Book Antiqua" w:hAnsi="Book Antiqua" w:cs="Times New Roman" w:hint="eastAsia"/>
          <w:sz w:val="24"/>
          <w:szCs w:val="24"/>
          <w:shd w:val="clear" w:color="auto" w:fill="FFFFFF"/>
          <w:lang w:val="it-IT" w:eastAsia="zh-CN"/>
        </w:rPr>
        <w:t>Ref. [55]).</w:t>
      </w:r>
    </w:p>
    <w:p w:rsidR="00775726" w:rsidRPr="00775726" w:rsidRDefault="00775726" w:rsidP="000F1227">
      <w:pPr>
        <w:snapToGrid w:val="0"/>
        <w:spacing w:after="0" w:line="360" w:lineRule="auto"/>
        <w:jc w:val="both"/>
        <w:rPr>
          <w:rFonts w:ascii="Book Antiqua" w:hAnsi="Book Antiqua" w:cs="Times New Roman"/>
          <w:color w:val="000000"/>
          <w:sz w:val="24"/>
          <w:szCs w:val="24"/>
          <w:shd w:val="clear" w:color="auto" w:fill="FFFFFF"/>
          <w:lang w:eastAsia="zh-CN"/>
        </w:rPr>
      </w:pPr>
    </w:p>
    <w:p w:rsidR="00B74011" w:rsidRPr="004E4A2F" w:rsidRDefault="00B74011" w:rsidP="000F1227">
      <w:pPr>
        <w:snapToGrid w:val="0"/>
        <w:spacing w:after="0" w:line="360" w:lineRule="auto"/>
        <w:jc w:val="both"/>
        <w:rPr>
          <w:rFonts w:ascii="Book Antiqua" w:hAnsi="Book Antiqua" w:cs="Times New Roman"/>
          <w:sz w:val="24"/>
          <w:szCs w:val="24"/>
        </w:rPr>
      </w:pPr>
      <w:r w:rsidRPr="004E4A2F">
        <w:rPr>
          <w:rFonts w:ascii="Book Antiqua" w:hAnsi="Book Antiqua" w:cs="Times New Roman"/>
          <w:noProof/>
          <w:sz w:val="24"/>
          <w:szCs w:val="24"/>
        </w:rPr>
        <w:lastRenderedPageBreak/>
        <w:drawing>
          <wp:inline distT="0" distB="0" distL="0" distR="0" wp14:anchorId="04394440" wp14:editId="23FBF0CB">
            <wp:extent cx="2463800" cy="6053455"/>
            <wp:effectExtent l="0" t="0" r="0" b="4445"/>
            <wp:docPr id="1" name="Immagine 1" descr="C:\Users\Enricomaria\AppData\Local\Microsoft\Windows\INetCache\Content.Word\Volumetry_Price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nricomaria\AppData\Local\Microsoft\Windows\INetCache\Content.Word\Volumetry_Price20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3800" cy="6053455"/>
                    </a:xfrm>
                    <a:prstGeom prst="rect">
                      <a:avLst/>
                    </a:prstGeom>
                    <a:noFill/>
                    <a:ln>
                      <a:noFill/>
                    </a:ln>
                  </pic:spPr>
                </pic:pic>
              </a:graphicData>
            </a:graphic>
          </wp:inline>
        </w:drawing>
      </w:r>
    </w:p>
    <w:p w:rsidR="00B74011" w:rsidRPr="004E4A2F" w:rsidRDefault="00B74011" w:rsidP="000F1227">
      <w:pPr>
        <w:snapToGrid w:val="0"/>
        <w:spacing w:after="0" w:line="360" w:lineRule="auto"/>
        <w:jc w:val="both"/>
        <w:rPr>
          <w:rFonts w:ascii="Book Antiqua" w:hAnsi="Book Antiqua" w:cs="Times New Roman"/>
          <w:sz w:val="24"/>
          <w:szCs w:val="24"/>
          <w:shd w:val="clear" w:color="auto" w:fill="FFFFFF"/>
        </w:rPr>
      </w:pPr>
      <w:r w:rsidRPr="000715BE">
        <w:rPr>
          <w:rFonts w:ascii="Book Antiqua" w:hAnsi="Book Antiqua" w:cs="Times New Roman"/>
          <w:b/>
          <w:sz w:val="24"/>
          <w:szCs w:val="24"/>
          <w:shd w:val="clear" w:color="auto" w:fill="FFFFFF"/>
        </w:rPr>
        <w:t>Fig</w:t>
      </w:r>
      <w:r w:rsidR="000715BE" w:rsidRPr="000715BE">
        <w:rPr>
          <w:rFonts w:ascii="Book Antiqua" w:hAnsi="Book Antiqua" w:cs="Times New Roman" w:hint="eastAsia"/>
          <w:b/>
          <w:sz w:val="24"/>
          <w:szCs w:val="24"/>
          <w:shd w:val="clear" w:color="auto" w:fill="FFFFFF"/>
          <w:lang w:eastAsia="zh-CN"/>
        </w:rPr>
        <w:t>ure</w:t>
      </w:r>
      <w:r w:rsidRPr="000715BE">
        <w:rPr>
          <w:rFonts w:ascii="Book Antiqua" w:hAnsi="Book Antiqua" w:cs="Times New Roman"/>
          <w:b/>
          <w:sz w:val="24"/>
          <w:szCs w:val="24"/>
          <w:shd w:val="clear" w:color="auto" w:fill="FFFFFF"/>
        </w:rPr>
        <w:t xml:space="preserve"> 2 Comparative plots of total cerebellar volumes and combined vermal areas are shown against manually labeled examples, in 20 subjects with (</w:t>
      </w:r>
      <w:r w:rsidR="000715BE" w:rsidRPr="000715BE">
        <w:rPr>
          <w:rFonts w:ascii="Book Antiqua" w:hAnsi="Book Antiqua" w:cs="Times New Roman"/>
          <w:b/>
          <w:sz w:val="24"/>
          <w:szCs w:val="24"/>
          <w:shd w:val="clear" w:color="auto" w:fill="FFFFFF"/>
        </w:rPr>
        <w:t>A</w:t>
      </w:r>
      <w:r w:rsidRPr="000715BE">
        <w:rPr>
          <w:rFonts w:ascii="Book Antiqua" w:hAnsi="Book Antiqua" w:cs="Times New Roman"/>
          <w:b/>
          <w:sz w:val="24"/>
          <w:szCs w:val="24"/>
          <w:shd w:val="clear" w:color="auto" w:fill="FFFFFF"/>
        </w:rPr>
        <w:t>) CATK, (</w:t>
      </w:r>
      <w:r w:rsidR="000715BE" w:rsidRPr="000715BE">
        <w:rPr>
          <w:rFonts w:ascii="Book Antiqua" w:hAnsi="Book Antiqua" w:cs="Times New Roman"/>
          <w:b/>
          <w:sz w:val="24"/>
          <w:szCs w:val="24"/>
          <w:shd w:val="clear" w:color="auto" w:fill="FFFFFF"/>
        </w:rPr>
        <w:t>B</w:t>
      </w:r>
      <w:r w:rsidRPr="000715BE">
        <w:rPr>
          <w:rFonts w:ascii="Book Antiqua" w:hAnsi="Book Antiqua" w:cs="Times New Roman"/>
          <w:b/>
          <w:sz w:val="24"/>
          <w:szCs w:val="24"/>
          <w:shd w:val="clear" w:color="auto" w:fill="FFFFFF"/>
        </w:rPr>
        <w:t>) SUIT and (</w:t>
      </w:r>
      <w:r w:rsidR="000715BE" w:rsidRPr="000715BE">
        <w:rPr>
          <w:rFonts w:ascii="Book Antiqua" w:hAnsi="Book Antiqua" w:cs="Times New Roman"/>
          <w:b/>
          <w:sz w:val="24"/>
          <w:szCs w:val="24"/>
          <w:shd w:val="clear" w:color="auto" w:fill="FFFFFF"/>
        </w:rPr>
        <w:t>C</w:t>
      </w:r>
      <w:r w:rsidRPr="000715BE">
        <w:rPr>
          <w:rFonts w:ascii="Book Antiqua" w:hAnsi="Book Antiqua" w:cs="Times New Roman"/>
          <w:b/>
          <w:sz w:val="24"/>
          <w:szCs w:val="24"/>
          <w:shd w:val="clear" w:color="auto" w:fill="FFFFFF"/>
        </w:rPr>
        <w:t xml:space="preserve">) Freesurfer. </w:t>
      </w:r>
      <w:r w:rsidRPr="004E4A2F">
        <w:rPr>
          <w:rFonts w:ascii="Book Antiqua" w:hAnsi="Book Antiqua" w:cs="Times New Roman"/>
          <w:sz w:val="24"/>
          <w:szCs w:val="24"/>
          <w:shd w:val="clear" w:color="auto" w:fill="FFFFFF"/>
        </w:rPr>
        <w:t>Both test and retest are plotted, illustrating the repeatability of each method</w:t>
      </w:r>
      <w:r w:rsidR="000715BE">
        <w:rPr>
          <w:rFonts w:ascii="Book Antiqua" w:hAnsi="Book Antiqua" w:cs="Times New Roman" w:hint="eastAsia"/>
          <w:sz w:val="24"/>
          <w:szCs w:val="24"/>
          <w:shd w:val="clear" w:color="auto" w:fill="FFFFFF"/>
          <w:lang w:eastAsia="zh-CN"/>
        </w:rPr>
        <w:t xml:space="preserve"> </w:t>
      </w:r>
      <w:r w:rsidR="000715BE">
        <w:rPr>
          <w:rFonts w:ascii="Book Antiqua" w:hAnsi="Book Antiqua" w:cs="Times New Roman" w:hint="eastAsia"/>
          <w:sz w:val="24"/>
          <w:szCs w:val="24"/>
          <w:shd w:val="clear" w:color="auto" w:fill="FFFFFF"/>
          <w:lang w:val="it-IT" w:eastAsia="zh-CN"/>
        </w:rPr>
        <w:t>(</w:t>
      </w:r>
      <w:r w:rsidR="000715BE" w:rsidRPr="004E4A2F">
        <w:rPr>
          <w:rFonts w:ascii="Book Antiqua" w:hAnsi="Book Antiqua" w:cs="Times New Roman"/>
          <w:sz w:val="24"/>
          <w:szCs w:val="24"/>
          <w:shd w:val="clear" w:color="auto" w:fill="FFFFFF"/>
          <w:lang w:val="it-IT"/>
        </w:rPr>
        <w:t xml:space="preserve">from </w:t>
      </w:r>
      <w:r w:rsidR="000715BE">
        <w:rPr>
          <w:rFonts w:ascii="Book Antiqua" w:hAnsi="Book Antiqua" w:cs="Times New Roman" w:hint="eastAsia"/>
          <w:sz w:val="24"/>
          <w:szCs w:val="24"/>
          <w:shd w:val="clear" w:color="auto" w:fill="FFFFFF"/>
          <w:lang w:val="it-IT" w:eastAsia="zh-CN"/>
        </w:rPr>
        <w:t>Ref. [55]).</w:t>
      </w:r>
    </w:p>
    <w:p w:rsidR="00B74011" w:rsidRPr="004E4A2F" w:rsidRDefault="00B74011" w:rsidP="000F1227">
      <w:pPr>
        <w:snapToGrid w:val="0"/>
        <w:spacing w:after="0" w:line="360" w:lineRule="auto"/>
        <w:jc w:val="both"/>
        <w:rPr>
          <w:rFonts w:ascii="Book Antiqua" w:hAnsi="Book Antiqua" w:cs="Times New Roman"/>
          <w:color w:val="888888"/>
          <w:sz w:val="24"/>
          <w:szCs w:val="24"/>
          <w:shd w:val="clear" w:color="auto" w:fill="FFFFFF"/>
        </w:rPr>
      </w:pPr>
      <w:r w:rsidRPr="004E4A2F">
        <w:rPr>
          <w:rFonts w:ascii="Book Antiqua" w:hAnsi="Book Antiqua" w:cs="Times New Roman"/>
          <w:color w:val="888888"/>
          <w:sz w:val="24"/>
          <w:szCs w:val="24"/>
          <w:shd w:val="clear" w:color="auto" w:fill="FFFFFF"/>
        </w:rPr>
        <w:br w:type="page"/>
      </w:r>
    </w:p>
    <w:p w:rsidR="00B74011" w:rsidRPr="004E4A2F" w:rsidRDefault="00B74011" w:rsidP="000F1227">
      <w:pPr>
        <w:snapToGrid w:val="0"/>
        <w:spacing w:after="0" w:line="360" w:lineRule="auto"/>
        <w:jc w:val="both"/>
        <w:rPr>
          <w:rFonts w:ascii="Book Antiqua" w:hAnsi="Book Antiqua" w:cs="Times New Roman"/>
          <w:sz w:val="24"/>
          <w:szCs w:val="24"/>
        </w:rPr>
      </w:pPr>
      <w:r w:rsidRPr="004E4A2F">
        <w:rPr>
          <w:rFonts w:ascii="Book Antiqua" w:hAnsi="Book Antiqua" w:cs="Times New Roman"/>
          <w:noProof/>
          <w:sz w:val="24"/>
          <w:szCs w:val="24"/>
        </w:rPr>
        <w:lastRenderedPageBreak/>
        <w:drawing>
          <wp:inline distT="0" distB="0" distL="0" distR="0" wp14:anchorId="13514F4D" wp14:editId="315BEF40">
            <wp:extent cx="4648200" cy="2148840"/>
            <wp:effectExtent l="0" t="0" r="0" b="0"/>
            <wp:docPr id="7" name="Immagine 7" descr="Parkinson_Mormina20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kinson_Mormina2016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2148840"/>
                    </a:xfrm>
                    <a:prstGeom prst="rect">
                      <a:avLst/>
                    </a:prstGeom>
                    <a:noFill/>
                    <a:ln>
                      <a:noFill/>
                    </a:ln>
                  </pic:spPr>
                </pic:pic>
              </a:graphicData>
            </a:graphic>
          </wp:inline>
        </w:drawing>
      </w:r>
    </w:p>
    <w:p w:rsidR="00B74011" w:rsidRDefault="00B74011" w:rsidP="000F1227">
      <w:pPr>
        <w:snapToGrid w:val="0"/>
        <w:spacing w:after="0" w:line="360" w:lineRule="auto"/>
        <w:jc w:val="both"/>
        <w:rPr>
          <w:rFonts w:ascii="Book Antiqua" w:hAnsi="Book Antiqua" w:cs="Times New Roman"/>
          <w:sz w:val="24"/>
          <w:szCs w:val="24"/>
          <w:shd w:val="clear" w:color="auto" w:fill="FFFFFF"/>
          <w:lang w:val="it-IT" w:eastAsia="zh-CN"/>
        </w:rPr>
      </w:pPr>
      <w:r w:rsidRPr="004615F0">
        <w:rPr>
          <w:rFonts w:ascii="Book Antiqua" w:hAnsi="Book Antiqua" w:cs="Times New Roman"/>
          <w:b/>
          <w:sz w:val="24"/>
          <w:szCs w:val="24"/>
        </w:rPr>
        <w:t>Fig</w:t>
      </w:r>
      <w:r w:rsidR="004615F0" w:rsidRPr="004615F0">
        <w:rPr>
          <w:rFonts w:ascii="Book Antiqua" w:hAnsi="Book Antiqua" w:cs="Times New Roman" w:hint="eastAsia"/>
          <w:b/>
          <w:sz w:val="24"/>
          <w:szCs w:val="24"/>
          <w:lang w:eastAsia="zh-CN"/>
        </w:rPr>
        <w:t>ure</w:t>
      </w:r>
      <w:r w:rsidRPr="004615F0">
        <w:rPr>
          <w:rFonts w:ascii="Book Antiqua" w:hAnsi="Book Antiqua" w:cs="Times New Roman"/>
          <w:b/>
          <w:sz w:val="24"/>
          <w:szCs w:val="24"/>
        </w:rPr>
        <w:t xml:space="preserve"> 3 Reconstruction of cerebellar white matter tracts using constrained spherical deconvolution. Sagittal rotated view (</w:t>
      </w:r>
      <w:r w:rsidR="004615F0" w:rsidRPr="004615F0">
        <w:rPr>
          <w:rFonts w:ascii="Book Antiqua" w:hAnsi="Book Antiqua" w:cs="Times New Roman"/>
          <w:b/>
          <w:sz w:val="24"/>
          <w:szCs w:val="24"/>
        </w:rPr>
        <w:t>A</w:t>
      </w:r>
      <w:r w:rsidRPr="004615F0">
        <w:rPr>
          <w:rFonts w:ascii="Book Antiqua" w:hAnsi="Book Antiqua" w:cs="Times New Roman"/>
          <w:b/>
          <w:sz w:val="24"/>
          <w:szCs w:val="24"/>
        </w:rPr>
        <w:t>), superior axial view (</w:t>
      </w:r>
      <w:r w:rsidR="004615F0" w:rsidRPr="004615F0">
        <w:rPr>
          <w:rFonts w:ascii="Book Antiqua" w:hAnsi="Book Antiqua" w:cs="Times New Roman"/>
          <w:b/>
          <w:sz w:val="24"/>
          <w:szCs w:val="24"/>
        </w:rPr>
        <w:t>B</w:t>
      </w:r>
      <w:r w:rsidRPr="004615F0">
        <w:rPr>
          <w:rFonts w:ascii="Book Antiqua" w:hAnsi="Book Antiqua" w:cs="Times New Roman"/>
          <w:b/>
          <w:sz w:val="24"/>
          <w:szCs w:val="24"/>
        </w:rPr>
        <w:t>), and coronal view (</w:t>
      </w:r>
      <w:r w:rsidR="004615F0" w:rsidRPr="004615F0">
        <w:rPr>
          <w:rFonts w:ascii="Book Antiqua" w:hAnsi="Book Antiqua" w:cs="Times New Roman"/>
          <w:b/>
          <w:sz w:val="24"/>
          <w:szCs w:val="24"/>
        </w:rPr>
        <w:t>C</w:t>
      </w:r>
      <w:r w:rsidRPr="004615F0">
        <w:rPr>
          <w:rFonts w:ascii="Book Antiqua" w:hAnsi="Book Antiqua" w:cs="Times New Roman"/>
          <w:b/>
          <w:sz w:val="24"/>
          <w:szCs w:val="24"/>
        </w:rPr>
        <w:t xml:space="preserve">) show each fiber bundle manually colored: </w:t>
      </w:r>
      <w:r w:rsidR="004615F0" w:rsidRPr="004615F0">
        <w:rPr>
          <w:rFonts w:ascii="Book Antiqua" w:hAnsi="Book Antiqua" w:cs="Times New Roman"/>
          <w:b/>
          <w:sz w:val="24"/>
          <w:szCs w:val="24"/>
        </w:rPr>
        <w:t>S</w:t>
      </w:r>
      <w:r w:rsidRPr="004615F0">
        <w:rPr>
          <w:rFonts w:ascii="Book Antiqua" w:hAnsi="Book Antiqua" w:cs="Times New Roman"/>
          <w:b/>
          <w:sz w:val="24"/>
          <w:szCs w:val="24"/>
        </w:rPr>
        <w:t>uperior cerebellar peduncle (blue), middle cerebellar peduncle (red), and hemispheric cerebellar tracts (yellow).</w:t>
      </w:r>
      <w:r w:rsidRPr="004E4A2F">
        <w:rPr>
          <w:rFonts w:ascii="Book Antiqua" w:hAnsi="Book Antiqua" w:cs="Times New Roman"/>
          <w:sz w:val="24"/>
          <w:szCs w:val="24"/>
        </w:rPr>
        <w:t xml:space="preserve"> The tridimensional sagittal rotated view shows color-coded cerebellar hemispheric streamlines according to the principal eigenvector’s direction</w:t>
      </w:r>
      <w:r w:rsidR="004615F0">
        <w:rPr>
          <w:rFonts w:ascii="Book Antiqua" w:hAnsi="Book Antiqua" w:cs="Times New Roman" w:hint="eastAsia"/>
          <w:sz w:val="24"/>
          <w:szCs w:val="24"/>
          <w:lang w:eastAsia="zh-CN"/>
        </w:rPr>
        <w:t xml:space="preserve"> (</w:t>
      </w:r>
      <w:r w:rsidR="004615F0" w:rsidRPr="004E4A2F">
        <w:rPr>
          <w:rFonts w:ascii="Book Antiqua" w:hAnsi="Book Antiqua" w:cs="Times New Roman"/>
          <w:sz w:val="24"/>
          <w:szCs w:val="24"/>
        </w:rPr>
        <w:t>w</w:t>
      </w:r>
      <w:r w:rsidRPr="004E4A2F">
        <w:rPr>
          <w:rFonts w:ascii="Book Antiqua" w:hAnsi="Book Antiqua" w:cs="Times New Roman"/>
          <w:sz w:val="24"/>
          <w:szCs w:val="24"/>
        </w:rPr>
        <w:t xml:space="preserve">ith permission of Springer, </w:t>
      </w:r>
      <w:r w:rsidR="004615F0" w:rsidRPr="004E4A2F">
        <w:rPr>
          <w:rFonts w:ascii="Book Antiqua" w:hAnsi="Book Antiqua" w:cs="Times New Roman"/>
          <w:sz w:val="24"/>
          <w:szCs w:val="24"/>
          <w:shd w:val="clear" w:color="auto" w:fill="FFFFFF"/>
          <w:lang w:val="it-IT"/>
        </w:rPr>
        <w:t xml:space="preserve">from </w:t>
      </w:r>
      <w:r w:rsidR="004615F0">
        <w:rPr>
          <w:rFonts w:ascii="Book Antiqua" w:hAnsi="Book Antiqua" w:cs="Times New Roman" w:hint="eastAsia"/>
          <w:sz w:val="24"/>
          <w:szCs w:val="24"/>
          <w:shd w:val="clear" w:color="auto" w:fill="FFFFFF"/>
          <w:lang w:val="it-IT" w:eastAsia="zh-CN"/>
        </w:rPr>
        <w:t>Ref. [</w:t>
      </w:r>
      <w:r w:rsidR="001911EB">
        <w:rPr>
          <w:rFonts w:ascii="Book Antiqua" w:hAnsi="Book Antiqua" w:cs="Times New Roman" w:hint="eastAsia"/>
          <w:sz w:val="24"/>
          <w:szCs w:val="24"/>
          <w:shd w:val="clear" w:color="auto" w:fill="FFFFFF"/>
          <w:lang w:val="it-IT" w:eastAsia="zh-CN"/>
        </w:rPr>
        <w:t>63</w:t>
      </w:r>
      <w:r w:rsidR="004615F0">
        <w:rPr>
          <w:rFonts w:ascii="Book Antiqua" w:hAnsi="Book Antiqua" w:cs="Times New Roman" w:hint="eastAsia"/>
          <w:sz w:val="24"/>
          <w:szCs w:val="24"/>
          <w:shd w:val="clear" w:color="auto" w:fill="FFFFFF"/>
          <w:lang w:val="it-IT" w:eastAsia="zh-CN"/>
        </w:rPr>
        <w:t>]).</w:t>
      </w:r>
    </w:p>
    <w:p w:rsidR="001911EB" w:rsidRDefault="001911EB" w:rsidP="000F1227">
      <w:pPr>
        <w:snapToGrid w:val="0"/>
        <w:spacing w:after="0" w:line="360" w:lineRule="auto"/>
        <w:jc w:val="both"/>
        <w:rPr>
          <w:rFonts w:ascii="Book Antiqua" w:hAnsi="Book Antiqua" w:cs="Times New Roman"/>
          <w:sz w:val="24"/>
          <w:szCs w:val="24"/>
          <w:shd w:val="clear" w:color="auto" w:fill="FFFFFF"/>
          <w:lang w:val="it-IT" w:eastAsia="zh-CN"/>
        </w:rPr>
      </w:pPr>
    </w:p>
    <w:p w:rsidR="001911EB" w:rsidRDefault="001911EB">
      <w:pPr>
        <w:rPr>
          <w:rFonts w:ascii="Book Antiqua" w:hAnsi="Book Antiqua" w:cs="Times New Roman"/>
          <w:sz w:val="24"/>
          <w:szCs w:val="24"/>
          <w:shd w:val="clear" w:color="auto" w:fill="FFFFFF"/>
          <w:lang w:val="it-IT" w:eastAsia="zh-CN"/>
        </w:rPr>
      </w:pPr>
      <w:r>
        <w:rPr>
          <w:rFonts w:ascii="Book Antiqua" w:hAnsi="Book Antiqua" w:cs="Times New Roman"/>
          <w:sz w:val="24"/>
          <w:szCs w:val="24"/>
          <w:shd w:val="clear" w:color="auto" w:fill="FFFFFF"/>
          <w:lang w:val="it-IT" w:eastAsia="zh-CN"/>
        </w:rPr>
        <w:br w:type="page"/>
      </w:r>
    </w:p>
    <w:p w:rsidR="00A42B27" w:rsidRPr="004E4A2F" w:rsidRDefault="00A42B27" w:rsidP="000F1227">
      <w:pPr>
        <w:snapToGrid w:val="0"/>
        <w:spacing w:after="0" w:line="360" w:lineRule="auto"/>
        <w:jc w:val="both"/>
        <w:rPr>
          <w:rFonts w:ascii="Book Antiqua" w:hAnsi="Book Antiqua" w:cs="Times New Roman"/>
          <w:sz w:val="24"/>
          <w:szCs w:val="24"/>
          <w:lang w:eastAsia="zh-CN"/>
        </w:rPr>
      </w:pPr>
    </w:p>
    <w:p w:rsidR="00B74011" w:rsidRPr="004E4A2F" w:rsidRDefault="00B74011" w:rsidP="000F1227">
      <w:pPr>
        <w:snapToGrid w:val="0"/>
        <w:spacing w:after="0" w:line="360" w:lineRule="auto"/>
        <w:jc w:val="both"/>
        <w:rPr>
          <w:rFonts w:ascii="Book Antiqua" w:hAnsi="Book Antiqua" w:cs="Times New Roman"/>
          <w:sz w:val="24"/>
          <w:szCs w:val="24"/>
        </w:rPr>
      </w:pPr>
      <w:r w:rsidRPr="004E4A2F">
        <w:rPr>
          <w:rFonts w:ascii="Book Antiqua" w:hAnsi="Book Antiqua" w:cs="Times New Roman"/>
          <w:noProof/>
          <w:sz w:val="24"/>
          <w:szCs w:val="24"/>
        </w:rPr>
        <w:drawing>
          <wp:inline distT="0" distB="0" distL="0" distR="0" wp14:anchorId="6DDC1497" wp14:editId="2F0EC5D0">
            <wp:extent cx="4655820" cy="3230880"/>
            <wp:effectExtent l="0" t="0" r="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55820" cy="3230880"/>
                    </a:xfrm>
                    <a:prstGeom prst="rect">
                      <a:avLst/>
                    </a:prstGeom>
                  </pic:spPr>
                </pic:pic>
              </a:graphicData>
            </a:graphic>
          </wp:inline>
        </w:drawing>
      </w:r>
      <w:r w:rsidRPr="004E4A2F">
        <w:rPr>
          <w:rFonts w:ascii="Book Antiqua" w:hAnsi="Book Antiqua" w:cs="Times New Roman"/>
          <w:sz w:val="24"/>
          <w:szCs w:val="24"/>
        </w:rPr>
        <w:t xml:space="preserve"> </w:t>
      </w:r>
    </w:p>
    <w:p w:rsidR="00B74011" w:rsidRPr="004E4A2F" w:rsidRDefault="00B74011" w:rsidP="000F1227">
      <w:pPr>
        <w:snapToGrid w:val="0"/>
        <w:spacing w:after="0" w:line="360" w:lineRule="auto"/>
        <w:jc w:val="both"/>
        <w:rPr>
          <w:rFonts w:ascii="Book Antiqua" w:hAnsi="Book Antiqua" w:cs="Times New Roman"/>
          <w:sz w:val="24"/>
          <w:szCs w:val="24"/>
          <w:shd w:val="clear" w:color="auto" w:fill="FFFFFF"/>
        </w:rPr>
      </w:pPr>
      <w:r w:rsidRPr="008C70C4">
        <w:rPr>
          <w:rFonts w:ascii="Book Antiqua" w:hAnsi="Book Antiqua" w:cs="Times New Roman"/>
          <w:b/>
          <w:sz w:val="24"/>
          <w:szCs w:val="24"/>
        </w:rPr>
        <w:t>Fig</w:t>
      </w:r>
      <w:r w:rsidR="00A42B27" w:rsidRPr="008C70C4">
        <w:rPr>
          <w:rFonts w:ascii="Book Antiqua" w:hAnsi="Book Antiqua" w:cs="Times New Roman" w:hint="eastAsia"/>
          <w:b/>
          <w:sz w:val="24"/>
          <w:szCs w:val="24"/>
          <w:lang w:eastAsia="zh-CN"/>
        </w:rPr>
        <w:t>ure</w:t>
      </w:r>
      <w:r w:rsidRPr="008C70C4">
        <w:rPr>
          <w:rFonts w:ascii="Book Antiqua" w:hAnsi="Book Antiqua" w:cs="Times New Roman"/>
          <w:b/>
          <w:sz w:val="24"/>
          <w:szCs w:val="24"/>
        </w:rPr>
        <w:t xml:space="preserve"> 4 Motor training-dependent </w:t>
      </w:r>
      <w:r w:rsidR="00A42B27" w:rsidRPr="008C70C4">
        <w:rPr>
          <w:rFonts w:ascii="Book Antiqua" w:hAnsi="Book Antiqua" w:cs="Times New Roman"/>
          <w:b/>
          <w:bCs/>
          <w:iCs/>
          <w:sz w:val="24"/>
          <w:szCs w:val="24"/>
        </w:rPr>
        <w:t>functional</w:t>
      </w:r>
      <w:r w:rsidRPr="008C70C4">
        <w:rPr>
          <w:rFonts w:ascii="Book Antiqua" w:hAnsi="Book Antiqua" w:cs="Times New Roman"/>
          <w:b/>
          <w:sz w:val="24"/>
          <w:szCs w:val="24"/>
        </w:rPr>
        <w:t xml:space="preserve"> </w:t>
      </w:r>
      <w:r w:rsidR="00A42B27" w:rsidRPr="008C70C4">
        <w:rPr>
          <w:rFonts w:ascii="Book Antiqua" w:hAnsi="Book Antiqua" w:cs="Times New Roman"/>
          <w:b/>
          <w:iCs/>
          <w:sz w:val="24"/>
          <w:szCs w:val="24"/>
        </w:rPr>
        <w:t xml:space="preserve">magnetic resonance imaging </w:t>
      </w:r>
      <w:r w:rsidRPr="008C70C4">
        <w:rPr>
          <w:rFonts w:ascii="Book Antiqua" w:hAnsi="Book Antiqua" w:cs="Times New Roman"/>
          <w:b/>
          <w:sz w:val="24"/>
          <w:szCs w:val="24"/>
        </w:rPr>
        <w:t>signal changes in healthy volunteers and in MS patients.</w:t>
      </w:r>
      <w:r w:rsidRPr="004E4A2F">
        <w:rPr>
          <w:rFonts w:ascii="Book Antiqua" w:hAnsi="Book Antiqua" w:cs="Times New Roman"/>
          <w:sz w:val="24"/>
          <w:szCs w:val="24"/>
        </w:rPr>
        <w:t xml:space="preserve"> Maps of training-</w:t>
      </w:r>
      <w:r w:rsidRPr="008C70C4">
        <w:rPr>
          <w:rFonts w:ascii="Book Antiqua" w:hAnsi="Book Antiqua" w:cs="Times New Roman"/>
          <w:sz w:val="24"/>
          <w:szCs w:val="24"/>
        </w:rPr>
        <w:t xml:space="preserve">related </w:t>
      </w:r>
      <w:r w:rsidR="008C70C4" w:rsidRPr="008C70C4">
        <w:rPr>
          <w:rFonts w:ascii="Book Antiqua" w:hAnsi="Book Antiqua" w:cs="Times New Roman"/>
          <w:bCs/>
          <w:iCs/>
          <w:sz w:val="24"/>
          <w:szCs w:val="24"/>
        </w:rPr>
        <w:t>functional</w:t>
      </w:r>
      <w:r w:rsidR="008C70C4" w:rsidRPr="008C70C4">
        <w:rPr>
          <w:rFonts w:ascii="Book Antiqua" w:hAnsi="Book Antiqua" w:cs="Times New Roman"/>
          <w:sz w:val="24"/>
          <w:szCs w:val="24"/>
        </w:rPr>
        <w:t xml:space="preserve"> </w:t>
      </w:r>
      <w:r w:rsidR="008C70C4" w:rsidRPr="008C70C4">
        <w:rPr>
          <w:rFonts w:ascii="Book Antiqua" w:hAnsi="Book Antiqua" w:cs="Times New Roman"/>
          <w:iCs/>
          <w:sz w:val="24"/>
          <w:szCs w:val="24"/>
        </w:rPr>
        <w:t>magnetic resonance imaging</w:t>
      </w:r>
      <w:r w:rsidRPr="008C70C4">
        <w:rPr>
          <w:rFonts w:ascii="Book Antiqua" w:hAnsi="Book Antiqua" w:cs="Times New Roman"/>
          <w:sz w:val="24"/>
          <w:szCs w:val="24"/>
        </w:rPr>
        <w:t xml:space="preserve"> signal changes are reported in healthy volu</w:t>
      </w:r>
      <w:r w:rsidRPr="004E4A2F">
        <w:rPr>
          <w:rFonts w:ascii="Book Antiqua" w:hAnsi="Book Antiqua" w:cs="Times New Roman"/>
          <w:sz w:val="24"/>
          <w:szCs w:val="24"/>
        </w:rPr>
        <w:t xml:space="preserve">nteers (indicated as controls) and in patients (Z &gt; 2.3, </w:t>
      </w:r>
      <w:r w:rsidRPr="008C70C4">
        <w:rPr>
          <w:rFonts w:ascii="Book Antiqua" w:hAnsi="Book Antiqua" w:cs="Times New Roman"/>
          <w:i/>
          <w:sz w:val="24"/>
          <w:szCs w:val="24"/>
        </w:rPr>
        <w:t>P</w:t>
      </w:r>
      <w:r w:rsidRPr="004E4A2F">
        <w:rPr>
          <w:rFonts w:ascii="Book Antiqua" w:hAnsi="Book Antiqua" w:cs="Times New Roman"/>
          <w:sz w:val="24"/>
          <w:szCs w:val="24"/>
        </w:rPr>
        <w:t xml:space="preserve"> &lt; 0.05, cluster corrected). Comparison between patients and controls show a higher signal reduction in the patients in regions corresponding to the secondary visual areas (V2 and V4) and in the cerebellum (lobule V-VI)</w:t>
      </w:r>
      <w:r w:rsidR="00183A82" w:rsidRPr="00183A82">
        <w:rPr>
          <w:rFonts w:ascii="Book Antiqua" w:hAnsi="Book Antiqua" w:cs="Times New Roman" w:hint="eastAsia"/>
          <w:sz w:val="24"/>
          <w:szCs w:val="24"/>
          <w:shd w:val="clear" w:color="auto" w:fill="FFFFFF"/>
          <w:lang w:val="it-IT" w:eastAsia="zh-CN"/>
        </w:rPr>
        <w:t xml:space="preserve"> </w:t>
      </w:r>
      <w:r w:rsidR="00183A82">
        <w:rPr>
          <w:rFonts w:ascii="Book Antiqua" w:hAnsi="Book Antiqua" w:cs="Times New Roman" w:hint="eastAsia"/>
          <w:sz w:val="24"/>
          <w:szCs w:val="24"/>
          <w:shd w:val="clear" w:color="auto" w:fill="FFFFFF"/>
          <w:lang w:val="it-IT" w:eastAsia="zh-CN"/>
        </w:rPr>
        <w:t>(</w:t>
      </w:r>
      <w:r w:rsidR="00183A82" w:rsidRPr="004E4A2F">
        <w:rPr>
          <w:rFonts w:ascii="Book Antiqua" w:hAnsi="Book Antiqua" w:cs="Times New Roman"/>
          <w:sz w:val="24"/>
          <w:szCs w:val="24"/>
          <w:shd w:val="clear" w:color="auto" w:fill="FFFFFF"/>
          <w:lang w:val="it-IT"/>
        </w:rPr>
        <w:t xml:space="preserve">from </w:t>
      </w:r>
      <w:r w:rsidR="00183A82">
        <w:rPr>
          <w:rFonts w:ascii="Book Antiqua" w:hAnsi="Book Antiqua" w:cs="Times New Roman" w:hint="eastAsia"/>
          <w:sz w:val="24"/>
          <w:szCs w:val="24"/>
          <w:shd w:val="clear" w:color="auto" w:fill="FFFFFF"/>
          <w:lang w:val="it-IT" w:eastAsia="zh-CN"/>
        </w:rPr>
        <w:t>Ref. [101])</w:t>
      </w:r>
      <w:r w:rsidRPr="004E4A2F">
        <w:rPr>
          <w:rFonts w:ascii="Book Antiqua" w:hAnsi="Book Antiqua" w:cs="Times New Roman"/>
          <w:sz w:val="24"/>
          <w:szCs w:val="24"/>
        </w:rPr>
        <w:t>. V5</w:t>
      </w:r>
      <w:r w:rsidR="008C70C4">
        <w:rPr>
          <w:rFonts w:ascii="Book Antiqua" w:hAnsi="Book Antiqua" w:cs="Times New Roman" w:hint="eastAsia"/>
          <w:sz w:val="24"/>
          <w:szCs w:val="24"/>
          <w:lang w:eastAsia="zh-CN"/>
        </w:rPr>
        <w:t>:</w:t>
      </w:r>
      <w:r w:rsidRPr="004E4A2F">
        <w:rPr>
          <w:rFonts w:ascii="Book Antiqua" w:hAnsi="Book Antiqua" w:cs="Times New Roman"/>
          <w:sz w:val="24"/>
          <w:szCs w:val="24"/>
        </w:rPr>
        <w:t xml:space="preserve"> </w:t>
      </w:r>
      <w:r w:rsidR="008C70C4" w:rsidRPr="004E4A2F">
        <w:rPr>
          <w:rFonts w:ascii="Book Antiqua" w:hAnsi="Book Antiqua" w:cs="Times New Roman"/>
          <w:sz w:val="24"/>
          <w:szCs w:val="24"/>
        </w:rPr>
        <w:t>V</w:t>
      </w:r>
      <w:r w:rsidRPr="004E4A2F">
        <w:rPr>
          <w:rFonts w:ascii="Book Antiqua" w:hAnsi="Book Antiqua" w:cs="Times New Roman"/>
          <w:sz w:val="24"/>
          <w:szCs w:val="24"/>
        </w:rPr>
        <w:t>isual cortex; R5</w:t>
      </w:r>
      <w:r w:rsidR="008C70C4">
        <w:rPr>
          <w:rFonts w:ascii="Book Antiqua" w:hAnsi="Book Antiqua" w:cs="Times New Roman" w:hint="eastAsia"/>
          <w:sz w:val="24"/>
          <w:szCs w:val="24"/>
          <w:lang w:eastAsia="zh-CN"/>
        </w:rPr>
        <w:t xml:space="preserve">: </w:t>
      </w:r>
      <w:r w:rsidR="008C70C4" w:rsidRPr="004E4A2F">
        <w:rPr>
          <w:rFonts w:ascii="Book Antiqua" w:hAnsi="Book Antiqua" w:cs="Times New Roman"/>
          <w:sz w:val="24"/>
          <w:szCs w:val="24"/>
        </w:rPr>
        <w:t>R</w:t>
      </w:r>
      <w:r w:rsidRPr="004E4A2F">
        <w:rPr>
          <w:rFonts w:ascii="Book Antiqua" w:hAnsi="Book Antiqua" w:cs="Times New Roman"/>
          <w:sz w:val="24"/>
          <w:szCs w:val="24"/>
        </w:rPr>
        <w:t>ight hemisphere</w:t>
      </w:r>
      <w:r w:rsidR="008C70C4">
        <w:rPr>
          <w:rFonts w:ascii="Book Antiqua" w:hAnsi="Book Antiqua" w:cs="Times New Roman" w:hint="eastAsia"/>
          <w:sz w:val="24"/>
          <w:szCs w:val="24"/>
          <w:lang w:eastAsia="zh-CN"/>
        </w:rPr>
        <w:t xml:space="preserve">; </w:t>
      </w:r>
      <w:r w:rsidR="008C70C4">
        <w:rPr>
          <w:rFonts w:ascii="Book Antiqua" w:hAnsi="Book Antiqua" w:cs="Times New Roman"/>
          <w:sz w:val="24"/>
          <w:szCs w:val="24"/>
          <w:lang w:eastAsia="zh-CN"/>
        </w:rPr>
        <w:t>fMRI</w:t>
      </w:r>
      <w:r w:rsidR="008C70C4">
        <w:rPr>
          <w:rFonts w:ascii="Book Antiqua" w:hAnsi="Book Antiqua" w:cs="Times New Roman" w:hint="eastAsia"/>
          <w:sz w:val="24"/>
          <w:szCs w:val="24"/>
          <w:lang w:eastAsia="zh-CN"/>
        </w:rPr>
        <w:t xml:space="preserve">: </w:t>
      </w:r>
      <w:r w:rsidR="008C70C4" w:rsidRPr="008C70C4">
        <w:rPr>
          <w:rFonts w:ascii="Book Antiqua" w:hAnsi="Book Antiqua" w:cs="Times New Roman"/>
          <w:bCs/>
          <w:iCs/>
          <w:sz w:val="24"/>
          <w:szCs w:val="24"/>
        </w:rPr>
        <w:t>Functional</w:t>
      </w:r>
      <w:r w:rsidR="008C70C4" w:rsidRPr="008C70C4">
        <w:rPr>
          <w:rFonts w:ascii="Book Antiqua" w:hAnsi="Book Antiqua" w:cs="Times New Roman"/>
          <w:sz w:val="24"/>
          <w:szCs w:val="24"/>
        </w:rPr>
        <w:t xml:space="preserve"> </w:t>
      </w:r>
      <w:r w:rsidR="008C70C4" w:rsidRPr="008C70C4">
        <w:rPr>
          <w:rFonts w:ascii="Book Antiqua" w:hAnsi="Book Antiqua" w:cs="Times New Roman"/>
          <w:iCs/>
          <w:sz w:val="24"/>
          <w:szCs w:val="24"/>
        </w:rPr>
        <w:t>magnetic resonance imaging</w:t>
      </w:r>
      <w:r w:rsidR="00183A82">
        <w:rPr>
          <w:rFonts w:ascii="Book Antiqua" w:hAnsi="Book Antiqua" w:cs="Times New Roman" w:hint="eastAsia"/>
          <w:iCs/>
          <w:sz w:val="24"/>
          <w:szCs w:val="24"/>
          <w:lang w:eastAsia="zh-CN"/>
        </w:rPr>
        <w:t>.</w:t>
      </w:r>
      <w:r w:rsidR="008C70C4" w:rsidRPr="008C70C4">
        <w:rPr>
          <w:rFonts w:ascii="Book Antiqua" w:hAnsi="Book Antiqua" w:cs="Times New Roman"/>
          <w:sz w:val="24"/>
          <w:szCs w:val="24"/>
          <w:shd w:val="clear" w:color="auto" w:fill="FFFFFF"/>
          <w:lang w:val="it-IT"/>
        </w:rPr>
        <w:t xml:space="preserve"> </w:t>
      </w:r>
    </w:p>
    <w:p w:rsidR="00B74011" w:rsidRPr="004E4A2F" w:rsidRDefault="00B74011" w:rsidP="000F1227">
      <w:pPr>
        <w:snapToGrid w:val="0"/>
        <w:spacing w:after="0" w:line="360" w:lineRule="auto"/>
        <w:jc w:val="both"/>
        <w:rPr>
          <w:rFonts w:ascii="Book Antiqua" w:hAnsi="Book Antiqua" w:cs="Times New Roman"/>
          <w:sz w:val="24"/>
          <w:szCs w:val="24"/>
        </w:rPr>
      </w:pPr>
    </w:p>
    <w:p w:rsidR="00B74011" w:rsidRPr="004E4A2F" w:rsidRDefault="00B74011" w:rsidP="000F1227">
      <w:pPr>
        <w:snapToGrid w:val="0"/>
        <w:spacing w:after="0" w:line="360" w:lineRule="auto"/>
        <w:jc w:val="both"/>
        <w:rPr>
          <w:rFonts w:ascii="Book Antiqua" w:hAnsi="Book Antiqua" w:cs="Times New Roman"/>
          <w:sz w:val="24"/>
          <w:szCs w:val="24"/>
        </w:rPr>
      </w:pPr>
    </w:p>
    <w:p w:rsidR="00B74011" w:rsidRPr="004E4A2F" w:rsidRDefault="00B74011" w:rsidP="000F1227">
      <w:pPr>
        <w:snapToGrid w:val="0"/>
        <w:spacing w:after="0" w:line="360" w:lineRule="auto"/>
        <w:jc w:val="both"/>
        <w:rPr>
          <w:rFonts w:ascii="Book Antiqua" w:hAnsi="Book Antiqua" w:cs="Times New Roman"/>
          <w:sz w:val="24"/>
          <w:szCs w:val="24"/>
        </w:rPr>
      </w:pPr>
    </w:p>
    <w:p w:rsidR="00B74011" w:rsidRPr="004E4A2F" w:rsidRDefault="00B74011" w:rsidP="000F1227">
      <w:pPr>
        <w:snapToGrid w:val="0"/>
        <w:spacing w:after="0" w:line="360" w:lineRule="auto"/>
        <w:jc w:val="both"/>
        <w:rPr>
          <w:rFonts w:ascii="Book Antiqua" w:hAnsi="Book Antiqua" w:cs="Times New Roman"/>
          <w:sz w:val="24"/>
          <w:szCs w:val="24"/>
        </w:rPr>
      </w:pPr>
    </w:p>
    <w:p w:rsidR="00B74011" w:rsidRPr="004E4A2F" w:rsidRDefault="00B74011" w:rsidP="000F1227">
      <w:pPr>
        <w:snapToGrid w:val="0"/>
        <w:spacing w:after="0" w:line="360" w:lineRule="auto"/>
        <w:jc w:val="both"/>
        <w:rPr>
          <w:rFonts w:ascii="Book Antiqua" w:hAnsi="Book Antiqua" w:cs="Times New Roman"/>
          <w:sz w:val="24"/>
          <w:szCs w:val="24"/>
        </w:rPr>
      </w:pPr>
      <w:r w:rsidRPr="004E4A2F">
        <w:rPr>
          <w:rFonts w:ascii="Book Antiqua" w:hAnsi="Book Antiqua" w:cs="Times New Roman"/>
          <w:noProof/>
          <w:sz w:val="24"/>
          <w:szCs w:val="24"/>
        </w:rPr>
        <w:lastRenderedPageBreak/>
        <w:drawing>
          <wp:inline distT="0" distB="0" distL="0" distR="0" wp14:anchorId="6EFC0BE7" wp14:editId="5661964D">
            <wp:extent cx="4632960" cy="3108960"/>
            <wp:effectExtent l="0" t="0" r="0" b="0"/>
            <wp:docPr id="6" name="Immagine 6" descr="Parkinson_Mormina20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kinson_Mormina2016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2960" cy="3108960"/>
                    </a:xfrm>
                    <a:prstGeom prst="rect">
                      <a:avLst/>
                    </a:prstGeom>
                    <a:noFill/>
                    <a:ln>
                      <a:noFill/>
                    </a:ln>
                  </pic:spPr>
                </pic:pic>
              </a:graphicData>
            </a:graphic>
          </wp:inline>
        </w:drawing>
      </w:r>
    </w:p>
    <w:p w:rsidR="00B74011" w:rsidRPr="004E4A2F" w:rsidRDefault="00B74011" w:rsidP="000F1227">
      <w:pPr>
        <w:snapToGrid w:val="0"/>
        <w:spacing w:after="0" w:line="360" w:lineRule="auto"/>
        <w:jc w:val="both"/>
        <w:rPr>
          <w:rFonts w:ascii="Book Antiqua" w:hAnsi="Book Antiqua" w:cs="Times New Roman"/>
          <w:sz w:val="24"/>
          <w:szCs w:val="24"/>
          <w:lang w:eastAsia="zh-CN"/>
        </w:rPr>
      </w:pPr>
      <w:r w:rsidRPr="00D91263">
        <w:rPr>
          <w:rFonts w:ascii="Book Antiqua" w:hAnsi="Book Antiqua" w:cs="Times New Roman"/>
          <w:b/>
          <w:sz w:val="24"/>
          <w:szCs w:val="24"/>
        </w:rPr>
        <w:t>Fig</w:t>
      </w:r>
      <w:r w:rsidR="00D91263" w:rsidRPr="00D91263">
        <w:rPr>
          <w:rFonts w:ascii="Book Antiqua" w:hAnsi="Book Antiqua" w:cs="Times New Roman" w:hint="eastAsia"/>
          <w:b/>
          <w:sz w:val="24"/>
          <w:szCs w:val="24"/>
          <w:lang w:eastAsia="zh-CN"/>
        </w:rPr>
        <w:t>ure</w:t>
      </w:r>
      <w:r w:rsidRPr="00D91263">
        <w:rPr>
          <w:rFonts w:ascii="Book Antiqua" w:hAnsi="Book Antiqua" w:cs="Times New Roman"/>
          <w:b/>
          <w:sz w:val="24"/>
          <w:szCs w:val="24"/>
        </w:rPr>
        <w:t xml:space="preserve"> 5 Graphic representations of Fractional Anisotropy mean decrement along X (red), Y (green), and Z (blue) direction samplings of Parkinson’s disease patients compared to healthy subjects.</w:t>
      </w:r>
      <w:r w:rsidRPr="004E4A2F">
        <w:rPr>
          <w:rFonts w:ascii="Book Antiqua" w:hAnsi="Book Antiqua" w:cs="Times New Roman"/>
          <w:sz w:val="24"/>
          <w:szCs w:val="24"/>
        </w:rPr>
        <w:t xml:space="preserve"> Colors follow principal eigenvector’s directions</w:t>
      </w:r>
      <w:r w:rsidR="00D91263">
        <w:rPr>
          <w:rFonts w:ascii="Book Antiqua" w:hAnsi="Book Antiqua" w:cs="Times New Roman" w:hint="eastAsia"/>
          <w:sz w:val="24"/>
          <w:szCs w:val="24"/>
          <w:lang w:eastAsia="zh-CN"/>
        </w:rPr>
        <w:t xml:space="preserve"> (</w:t>
      </w:r>
      <w:r w:rsidR="00D91263" w:rsidRPr="004E4A2F">
        <w:rPr>
          <w:rFonts w:ascii="Book Antiqua" w:hAnsi="Book Antiqua" w:cs="Times New Roman"/>
          <w:sz w:val="24"/>
          <w:szCs w:val="24"/>
        </w:rPr>
        <w:t xml:space="preserve">with permission of Springer, </w:t>
      </w:r>
      <w:r w:rsidR="00D91263" w:rsidRPr="004E4A2F">
        <w:rPr>
          <w:rFonts w:ascii="Book Antiqua" w:hAnsi="Book Antiqua" w:cs="Times New Roman"/>
          <w:sz w:val="24"/>
          <w:szCs w:val="24"/>
          <w:shd w:val="clear" w:color="auto" w:fill="FFFFFF"/>
          <w:lang w:val="it-IT"/>
        </w:rPr>
        <w:t xml:space="preserve">from </w:t>
      </w:r>
      <w:r w:rsidR="00D91263">
        <w:rPr>
          <w:rFonts w:ascii="Book Antiqua" w:hAnsi="Book Antiqua" w:cs="Times New Roman" w:hint="eastAsia"/>
          <w:sz w:val="24"/>
          <w:szCs w:val="24"/>
          <w:shd w:val="clear" w:color="auto" w:fill="FFFFFF"/>
          <w:lang w:val="it-IT" w:eastAsia="zh-CN"/>
        </w:rPr>
        <w:t>Ref. [63]).</w:t>
      </w:r>
    </w:p>
    <w:p w:rsidR="00B74011" w:rsidRPr="004E4A2F" w:rsidRDefault="00B74011" w:rsidP="000F1227">
      <w:pPr>
        <w:snapToGrid w:val="0"/>
        <w:spacing w:after="0" w:line="360" w:lineRule="auto"/>
        <w:jc w:val="both"/>
        <w:rPr>
          <w:rFonts w:ascii="Book Antiqua" w:hAnsi="Book Antiqua" w:cs="Times New Roman"/>
          <w:sz w:val="24"/>
          <w:szCs w:val="24"/>
        </w:rPr>
      </w:pPr>
      <w:r w:rsidRPr="004E4A2F">
        <w:rPr>
          <w:rFonts w:ascii="Book Antiqua" w:hAnsi="Book Antiqua" w:cs="Times New Roman"/>
          <w:noProof/>
          <w:sz w:val="24"/>
          <w:szCs w:val="24"/>
        </w:rPr>
        <w:lastRenderedPageBreak/>
        <w:drawing>
          <wp:inline distT="0" distB="0" distL="0" distR="0" wp14:anchorId="1088A56D" wp14:editId="653EEFE2">
            <wp:extent cx="5966460" cy="5394960"/>
            <wp:effectExtent l="0" t="0" r="0" b="0"/>
            <wp:docPr id="5" name="Immagine 5" descr="Ataxia - Sahama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xia - Sahama20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6460" cy="5394960"/>
                    </a:xfrm>
                    <a:prstGeom prst="rect">
                      <a:avLst/>
                    </a:prstGeom>
                    <a:noFill/>
                    <a:ln>
                      <a:noFill/>
                    </a:ln>
                  </pic:spPr>
                </pic:pic>
              </a:graphicData>
            </a:graphic>
          </wp:inline>
        </w:drawing>
      </w:r>
    </w:p>
    <w:p w:rsidR="00B74011" w:rsidRDefault="00B74011" w:rsidP="000F1227">
      <w:pPr>
        <w:snapToGrid w:val="0"/>
        <w:spacing w:after="0" w:line="360" w:lineRule="auto"/>
        <w:jc w:val="both"/>
        <w:rPr>
          <w:rFonts w:ascii="Book Antiqua" w:hAnsi="Book Antiqua" w:cs="Times New Roman"/>
          <w:sz w:val="24"/>
          <w:szCs w:val="24"/>
          <w:shd w:val="clear" w:color="auto" w:fill="FFFFFF"/>
          <w:lang w:val="it-IT" w:eastAsia="zh-CN"/>
        </w:rPr>
      </w:pPr>
      <w:r w:rsidRPr="00D91263">
        <w:rPr>
          <w:rFonts w:ascii="Book Antiqua" w:hAnsi="Book Antiqua" w:cs="Times New Roman"/>
          <w:b/>
          <w:color w:val="2E2E2E"/>
          <w:sz w:val="24"/>
          <w:szCs w:val="24"/>
          <w:shd w:val="clear" w:color="auto" w:fill="FFFFFF"/>
        </w:rPr>
        <w:t>Fig</w:t>
      </w:r>
      <w:r w:rsidR="00D91263" w:rsidRPr="00D91263">
        <w:rPr>
          <w:rFonts w:ascii="Book Antiqua" w:hAnsi="Book Antiqua" w:cs="Times New Roman" w:hint="eastAsia"/>
          <w:b/>
          <w:color w:val="2E2E2E"/>
          <w:sz w:val="24"/>
          <w:szCs w:val="24"/>
          <w:shd w:val="clear" w:color="auto" w:fill="FFFFFF"/>
          <w:lang w:eastAsia="zh-CN"/>
        </w:rPr>
        <w:t>ure</w:t>
      </w:r>
      <w:r w:rsidRPr="00D91263">
        <w:rPr>
          <w:rFonts w:ascii="Book Antiqua" w:hAnsi="Book Antiqua" w:cs="Times New Roman"/>
          <w:b/>
          <w:color w:val="2E2E2E"/>
          <w:sz w:val="24"/>
          <w:szCs w:val="24"/>
          <w:shd w:val="clear" w:color="auto" w:fill="FFFFFF"/>
        </w:rPr>
        <w:t xml:space="preserve"> 6 </w:t>
      </w:r>
      <w:r w:rsidRPr="00D91263">
        <w:rPr>
          <w:rFonts w:ascii="Book Antiqua" w:hAnsi="Book Antiqua" w:cs="Times New Roman"/>
          <w:b/>
          <w:sz w:val="24"/>
          <w:szCs w:val="24"/>
          <w:shd w:val="clear" w:color="auto" w:fill="FFFFFF"/>
        </w:rPr>
        <w:t>Somatosensory motor tracts in a representative control and ataxia telangiectasia (A</w:t>
      </w:r>
      <w:r w:rsidR="00D91263" w:rsidRPr="00D91263">
        <w:rPr>
          <w:rFonts w:ascii="Book Antiqua" w:hAnsi="Book Antiqua" w:cs="Times New Roman" w:hint="eastAsia"/>
          <w:b/>
          <w:sz w:val="24"/>
          <w:szCs w:val="24"/>
          <w:shd w:val="clear" w:color="auto" w:fill="FFFFFF"/>
          <w:lang w:eastAsia="zh-CN"/>
        </w:rPr>
        <w:t>-</w:t>
      </w:r>
      <w:r w:rsidRPr="00D91263">
        <w:rPr>
          <w:rFonts w:ascii="Book Antiqua" w:hAnsi="Book Antiqua" w:cs="Times New Roman"/>
          <w:b/>
          <w:sz w:val="24"/>
          <w:szCs w:val="24"/>
          <w:shd w:val="clear" w:color="auto" w:fill="FFFFFF"/>
        </w:rPr>
        <w:t>T) subject (age 23)</w:t>
      </w:r>
      <w:r w:rsidR="00D91263">
        <w:rPr>
          <w:rFonts w:ascii="Book Antiqua" w:hAnsi="Book Antiqua" w:cs="Times New Roman" w:hint="eastAsia"/>
          <w:b/>
          <w:sz w:val="24"/>
          <w:szCs w:val="24"/>
          <w:shd w:val="clear" w:color="auto" w:fill="FFFFFF"/>
          <w:lang w:eastAsia="zh-CN"/>
        </w:rPr>
        <w:t>.</w:t>
      </w:r>
      <w:r w:rsidRPr="004E4A2F">
        <w:rPr>
          <w:rFonts w:ascii="Book Antiqua" w:hAnsi="Book Antiqua" w:cs="Times New Roman"/>
          <w:sz w:val="24"/>
          <w:szCs w:val="24"/>
          <w:shd w:val="clear" w:color="auto" w:fill="FFFFFF"/>
        </w:rPr>
        <w:t xml:space="preserve"> </w:t>
      </w:r>
      <w:r w:rsidR="00D91263" w:rsidRPr="004E4A2F">
        <w:rPr>
          <w:rFonts w:ascii="Book Antiqua" w:hAnsi="Book Antiqua" w:cs="Times New Roman"/>
          <w:sz w:val="24"/>
          <w:szCs w:val="24"/>
          <w:shd w:val="clear" w:color="auto" w:fill="FFFFFF"/>
        </w:rPr>
        <w:t>C</w:t>
      </w:r>
      <w:r w:rsidRPr="004E4A2F">
        <w:rPr>
          <w:rFonts w:ascii="Book Antiqua" w:hAnsi="Book Antiqua" w:cs="Times New Roman"/>
          <w:sz w:val="24"/>
          <w:szCs w:val="24"/>
          <w:shd w:val="clear" w:color="auto" w:fill="FFFFFF"/>
        </w:rPr>
        <w:t xml:space="preserve">ontrol tracts are displayed in the first and second rows comprising the left sagittal (first row) tracts, left and right coronal (second row) corticospinal (CST) and somatosensory tracts, and left coronal (second row) cortico-ponto-cerebellar (CPC) and cerebellar-thalamo-cortical (CTC) tracts. Patient tracts are displayed in the third and fourth rows comprising the left sagittal (third row) tracts, left and right coronal (fourth row) CST and somatosensory tracts, and left coronal (fourth row) CPC and CTC tracts. Tract colors are based on the direction of water diffusion (Blue: </w:t>
      </w:r>
      <w:r w:rsidR="00D91263" w:rsidRPr="004E4A2F">
        <w:rPr>
          <w:rFonts w:ascii="Book Antiqua" w:hAnsi="Book Antiqua" w:cs="Times New Roman"/>
          <w:sz w:val="24"/>
          <w:szCs w:val="24"/>
          <w:shd w:val="clear" w:color="auto" w:fill="FFFFFF"/>
        </w:rPr>
        <w:t>A</w:t>
      </w:r>
      <w:r w:rsidRPr="004E4A2F">
        <w:rPr>
          <w:rFonts w:ascii="Book Antiqua" w:hAnsi="Book Antiqua" w:cs="Times New Roman"/>
          <w:sz w:val="24"/>
          <w:szCs w:val="24"/>
          <w:shd w:val="clear" w:color="auto" w:fill="FFFFFF"/>
        </w:rPr>
        <w:t xml:space="preserve">scending–descending diffusion; Red: </w:t>
      </w:r>
      <w:r w:rsidR="00D91263" w:rsidRPr="004E4A2F">
        <w:rPr>
          <w:rFonts w:ascii="Book Antiqua" w:hAnsi="Book Antiqua" w:cs="Times New Roman"/>
          <w:sz w:val="24"/>
          <w:szCs w:val="24"/>
          <w:shd w:val="clear" w:color="auto" w:fill="FFFFFF"/>
        </w:rPr>
        <w:t>L</w:t>
      </w:r>
      <w:r w:rsidRPr="004E4A2F">
        <w:rPr>
          <w:rFonts w:ascii="Book Antiqua" w:hAnsi="Book Antiqua" w:cs="Times New Roman"/>
          <w:sz w:val="24"/>
          <w:szCs w:val="24"/>
          <w:shd w:val="clear" w:color="auto" w:fill="FFFFFF"/>
        </w:rPr>
        <w:t xml:space="preserve">eft–right diffusion; Green: </w:t>
      </w:r>
      <w:r w:rsidR="00D91263" w:rsidRPr="004E4A2F">
        <w:rPr>
          <w:rFonts w:ascii="Book Antiqua" w:hAnsi="Book Antiqua" w:cs="Times New Roman"/>
          <w:sz w:val="24"/>
          <w:szCs w:val="24"/>
          <w:shd w:val="clear" w:color="auto" w:fill="FFFFFF"/>
        </w:rPr>
        <w:t>A</w:t>
      </w:r>
      <w:r w:rsidRPr="004E4A2F">
        <w:rPr>
          <w:rFonts w:ascii="Book Antiqua" w:hAnsi="Book Antiqua" w:cs="Times New Roman"/>
          <w:sz w:val="24"/>
          <w:szCs w:val="24"/>
          <w:shd w:val="clear" w:color="auto" w:fill="FFFFFF"/>
        </w:rPr>
        <w:t>nterior–posterior diffusion). Compared to motor pathways in age matched controls, A</w:t>
      </w:r>
      <w:r w:rsidR="00D91263">
        <w:rPr>
          <w:rFonts w:ascii="Book Antiqua" w:hAnsi="Book Antiqua" w:cs="Times New Roman" w:hint="eastAsia"/>
          <w:sz w:val="24"/>
          <w:szCs w:val="24"/>
          <w:shd w:val="clear" w:color="auto" w:fill="FFFFFF"/>
          <w:lang w:eastAsia="zh-CN"/>
        </w:rPr>
        <w:t>-</w:t>
      </w:r>
      <w:r w:rsidRPr="004E4A2F">
        <w:rPr>
          <w:rFonts w:ascii="Book Antiqua" w:hAnsi="Book Antiqua" w:cs="Times New Roman"/>
          <w:sz w:val="24"/>
          <w:szCs w:val="24"/>
          <w:shd w:val="clear" w:color="auto" w:fill="FFFFFF"/>
        </w:rPr>
        <w:t xml:space="preserve">T CST and somatosensory pathways display a morphological thinning of tracts at the level of the thalamus in the coronal view. In addition, A–T CPC and CTC </w:t>
      </w:r>
      <w:r w:rsidRPr="004E4A2F">
        <w:rPr>
          <w:rFonts w:ascii="Book Antiqua" w:hAnsi="Book Antiqua" w:cs="Times New Roman"/>
          <w:sz w:val="24"/>
          <w:szCs w:val="24"/>
          <w:shd w:val="clear" w:color="auto" w:fill="FFFFFF"/>
        </w:rPr>
        <w:lastRenderedPageBreak/>
        <w:t xml:space="preserve">pathways display morphological thinning of tracts in the cerebellum at the position of the medial cerebellar peduncles </w:t>
      </w:r>
      <w:bookmarkStart w:id="200" w:name="OLE_LINK1043"/>
      <w:bookmarkStart w:id="201" w:name="OLE_LINK1044"/>
      <w:r w:rsidR="00D91263">
        <w:rPr>
          <w:rFonts w:ascii="Book Antiqua" w:hAnsi="Book Antiqua" w:cs="Times New Roman" w:hint="eastAsia"/>
          <w:sz w:val="24"/>
          <w:szCs w:val="24"/>
          <w:lang w:eastAsia="zh-CN"/>
        </w:rPr>
        <w:t>(</w:t>
      </w:r>
      <w:r w:rsidR="00D91263" w:rsidRPr="004E4A2F">
        <w:rPr>
          <w:rFonts w:ascii="Book Antiqua" w:hAnsi="Book Antiqua" w:cs="Times New Roman"/>
          <w:sz w:val="24"/>
          <w:szCs w:val="24"/>
          <w:shd w:val="clear" w:color="auto" w:fill="FFFFFF"/>
          <w:lang w:val="it-IT"/>
        </w:rPr>
        <w:t xml:space="preserve">from </w:t>
      </w:r>
      <w:r w:rsidR="00D91263">
        <w:rPr>
          <w:rFonts w:ascii="Book Antiqua" w:hAnsi="Book Antiqua" w:cs="Times New Roman" w:hint="eastAsia"/>
          <w:sz w:val="24"/>
          <w:szCs w:val="24"/>
          <w:shd w:val="clear" w:color="auto" w:fill="FFFFFF"/>
          <w:lang w:val="it-IT" w:eastAsia="zh-CN"/>
        </w:rPr>
        <w:t>Ref. [147]).</w:t>
      </w:r>
      <w:bookmarkEnd w:id="200"/>
      <w:bookmarkEnd w:id="201"/>
    </w:p>
    <w:p w:rsidR="00D91263" w:rsidRDefault="00D91263" w:rsidP="000F1227">
      <w:pPr>
        <w:snapToGrid w:val="0"/>
        <w:spacing w:after="0" w:line="360" w:lineRule="auto"/>
        <w:jc w:val="both"/>
        <w:rPr>
          <w:rFonts w:ascii="Book Antiqua" w:hAnsi="Book Antiqua" w:cs="Times New Roman"/>
          <w:sz w:val="24"/>
          <w:szCs w:val="24"/>
          <w:shd w:val="clear" w:color="auto" w:fill="FFFFFF"/>
          <w:lang w:val="it-IT" w:eastAsia="zh-CN"/>
        </w:rPr>
      </w:pPr>
    </w:p>
    <w:p w:rsidR="00D91263" w:rsidRPr="004E4A2F" w:rsidRDefault="00D91263" w:rsidP="000F1227">
      <w:pPr>
        <w:snapToGrid w:val="0"/>
        <w:spacing w:after="0" w:line="360" w:lineRule="auto"/>
        <w:jc w:val="both"/>
        <w:rPr>
          <w:rFonts w:ascii="Book Antiqua" w:hAnsi="Book Antiqua" w:cs="Times New Roman"/>
          <w:sz w:val="24"/>
          <w:szCs w:val="24"/>
          <w:shd w:val="clear" w:color="auto" w:fill="FFFFFF"/>
          <w:vertAlign w:val="superscript"/>
        </w:rPr>
      </w:pPr>
    </w:p>
    <w:p w:rsidR="00B74011" w:rsidRPr="004E4A2F" w:rsidRDefault="00B74011" w:rsidP="000F1227">
      <w:pPr>
        <w:snapToGrid w:val="0"/>
        <w:spacing w:after="0" w:line="360" w:lineRule="auto"/>
        <w:jc w:val="both"/>
        <w:rPr>
          <w:rFonts w:ascii="Book Antiqua" w:hAnsi="Book Antiqua" w:cs="Times New Roman"/>
          <w:sz w:val="24"/>
          <w:szCs w:val="24"/>
          <w:shd w:val="clear" w:color="auto" w:fill="FFFFFF"/>
        </w:rPr>
      </w:pPr>
      <w:r w:rsidRPr="004E4A2F">
        <w:rPr>
          <w:rFonts w:ascii="Book Antiqua" w:hAnsi="Book Antiqua" w:cs="Times New Roman"/>
          <w:noProof/>
          <w:sz w:val="24"/>
          <w:szCs w:val="24"/>
        </w:rPr>
        <w:t xml:space="preserve"> </w:t>
      </w:r>
    </w:p>
    <w:p w:rsidR="00B74011" w:rsidRPr="004E4A2F" w:rsidRDefault="00B74011" w:rsidP="000F1227">
      <w:pPr>
        <w:snapToGrid w:val="0"/>
        <w:spacing w:after="0" w:line="360" w:lineRule="auto"/>
        <w:jc w:val="both"/>
        <w:rPr>
          <w:rFonts w:ascii="Book Antiqua" w:hAnsi="Book Antiqua" w:cs="Times New Roman"/>
          <w:sz w:val="24"/>
          <w:szCs w:val="24"/>
        </w:rPr>
      </w:pPr>
    </w:p>
    <w:p w:rsidR="00B74011" w:rsidRPr="004E4A2F" w:rsidRDefault="00B74011" w:rsidP="000F1227">
      <w:pPr>
        <w:snapToGrid w:val="0"/>
        <w:spacing w:after="0" w:line="360" w:lineRule="auto"/>
        <w:jc w:val="both"/>
        <w:rPr>
          <w:rFonts w:ascii="Book Antiqua" w:hAnsi="Book Antiqua" w:cs="Times New Roman"/>
          <w:sz w:val="24"/>
          <w:szCs w:val="24"/>
        </w:rPr>
      </w:pPr>
    </w:p>
    <w:p w:rsidR="00B74011" w:rsidRPr="004E4A2F" w:rsidRDefault="00B74011" w:rsidP="000F1227">
      <w:pPr>
        <w:snapToGrid w:val="0"/>
        <w:spacing w:after="0" w:line="360" w:lineRule="auto"/>
        <w:jc w:val="both"/>
        <w:rPr>
          <w:rFonts w:ascii="Book Antiqua" w:hAnsi="Book Antiqua" w:cs="Times New Roman"/>
          <w:sz w:val="24"/>
          <w:szCs w:val="24"/>
        </w:rPr>
      </w:pPr>
    </w:p>
    <w:p w:rsidR="00B74011" w:rsidRPr="004E4A2F" w:rsidRDefault="00B74011" w:rsidP="000F1227">
      <w:pPr>
        <w:snapToGrid w:val="0"/>
        <w:spacing w:after="0" w:line="360" w:lineRule="auto"/>
        <w:jc w:val="both"/>
        <w:rPr>
          <w:rFonts w:ascii="Book Antiqua" w:hAnsi="Book Antiqua" w:cs="Times New Roman"/>
          <w:sz w:val="24"/>
          <w:szCs w:val="24"/>
        </w:rPr>
      </w:pPr>
    </w:p>
    <w:p w:rsidR="00B74011" w:rsidRPr="004E4A2F" w:rsidRDefault="00B74011" w:rsidP="000F1227">
      <w:pPr>
        <w:snapToGrid w:val="0"/>
        <w:spacing w:after="0" w:line="360" w:lineRule="auto"/>
        <w:jc w:val="both"/>
        <w:rPr>
          <w:rFonts w:ascii="Book Antiqua" w:hAnsi="Book Antiqua" w:cs="Times New Roman"/>
          <w:sz w:val="24"/>
          <w:szCs w:val="24"/>
        </w:rPr>
      </w:pPr>
    </w:p>
    <w:p w:rsidR="00B74011" w:rsidRPr="004E4A2F" w:rsidRDefault="00B74011" w:rsidP="000F1227">
      <w:pPr>
        <w:snapToGrid w:val="0"/>
        <w:spacing w:after="0" w:line="360" w:lineRule="auto"/>
        <w:jc w:val="both"/>
        <w:rPr>
          <w:rFonts w:ascii="Book Antiqua" w:hAnsi="Book Antiqua" w:cs="Times New Roman"/>
          <w:sz w:val="24"/>
          <w:szCs w:val="24"/>
        </w:rPr>
      </w:pPr>
    </w:p>
    <w:p w:rsidR="00B74011" w:rsidRPr="004E4A2F" w:rsidRDefault="00B74011" w:rsidP="000F1227">
      <w:pPr>
        <w:snapToGrid w:val="0"/>
        <w:spacing w:after="0" w:line="360" w:lineRule="auto"/>
        <w:jc w:val="both"/>
        <w:rPr>
          <w:rFonts w:ascii="Book Antiqua" w:hAnsi="Book Antiqua" w:cs="Times New Roman"/>
          <w:sz w:val="24"/>
          <w:szCs w:val="24"/>
        </w:rPr>
      </w:pPr>
    </w:p>
    <w:p w:rsidR="00B74011" w:rsidRPr="004E4A2F" w:rsidRDefault="00B74011" w:rsidP="000F1227">
      <w:pPr>
        <w:snapToGrid w:val="0"/>
        <w:spacing w:after="0" w:line="360" w:lineRule="auto"/>
        <w:jc w:val="both"/>
        <w:rPr>
          <w:rFonts w:ascii="Book Antiqua" w:hAnsi="Book Antiqua" w:cs="Times New Roman"/>
          <w:sz w:val="24"/>
          <w:szCs w:val="24"/>
        </w:rPr>
      </w:pPr>
    </w:p>
    <w:p w:rsidR="00B74011" w:rsidRPr="004E4A2F" w:rsidRDefault="00B74011" w:rsidP="000F1227">
      <w:pPr>
        <w:snapToGrid w:val="0"/>
        <w:spacing w:after="0" w:line="360" w:lineRule="auto"/>
        <w:jc w:val="both"/>
        <w:rPr>
          <w:rFonts w:ascii="Book Antiqua" w:hAnsi="Book Antiqua" w:cs="Times New Roman"/>
          <w:sz w:val="24"/>
          <w:szCs w:val="24"/>
        </w:rPr>
      </w:pPr>
    </w:p>
    <w:p w:rsidR="00B74011" w:rsidRPr="004E4A2F" w:rsidRDefault="00B74011" w:rsidP="000F1227">
      <w:pPr>
        <w:snapToGrid w:val="0"/>
        <w:spacing w:after="0" w:line="360" w:lineRule="auto"/>
        <w:jc w:val="both"/>
        <w:rPr>
          <w:rFonts w:ascii="Book Antiqua" w:hAnsi="Book Antiqua" w:cs="Times New Roman"/>
          <w:sz w:val="24"/>
          <w:szCs w:val="24"/>
        </w:rPr>
      </w:pPr>
    </w:p>
    <w:p w:rsidR="00B74011" w:rsidRPr="004E4A2F" w:rsidRDefault="00B74011" w:rsidP="000F1227">
      <w:pPr>
        <w:snapToGrid w:val="0"/>
        <w:spacing w:after="0" w:line="360" w:lineRule="auto"/>
        <w:jc w:val="both"/>
        <w:rPr>
          <w:rFonts w:ascii="Book Antiqua" w:hAnsi="Book Antiqua" w:cs="Times New Roman"/>
          <w:sz w:val="24"/>
          <w:szCs w:val="24"/>
        </w:rPr>
      </w:pPr>
    </w:p>
    <w:p w:rsidR="00B74011" w:rsidRPr="004E4A2F" w:rsidRDefault="00B74011" w:rsidP="000F1227">
      <w:pPr>
        <w:snapToGrid w:val="0"/>
        <w:spacing w:after="0" w:line="360" w:lineRule="auto"/>
        <w:jc w:val="both"/>
        <w:rPr>
          <w:rFonts w:ascii="Book Antiqua" w:hAnsi="Book Antiqua" w:cs="Times New Roman"/>
          <w:sz w:val="24"/>
          <w:szCs w:val="24"/>
        </w:rPr>
      </w:pPr>
      <w:r w:rsidRPr="004E4A2F">
        <w:rPr>
          <w:rFonts w:ascii="Book Antiqua" w:hAnsi="Book Antiqua" w:cs="Times New Roman"/>
          <w:noProof/>
          <w:sz w:val="24"/>
          <w:szCs w:val="24"/>
        </w:rPr>
        <w:lastRenderedPageBreak/>
        <w:drawing>
          <wp:inline distT="0" distB="0" distL="0" distR="0" wp14:anchorId="2DE5E152" wp14:editId="6701CF18">
            <wp:extent cx="5349240" cy="4739640"/>
            <wp:effectExtent l="0" t="0" r="3810" b="3810"/>
            <wp:docPr id="4" name="Immagine 4" descr="Alzheimer_Colloby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zheimer_Colloby_20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9240" cy="4739640"/>
                    </a:xfrm>
                    <a:prstGeom prst="rect">
                      <a:avLst/>
                    </a:prstGeom>
                    <a:noFill/>
                    <a:ln>
                      <a:noFill/>
                    </a:ln>
                  </pic:spPr>
                </pic:pic>
              </a:graphicData>
            </a:graphic>
          </wp:inline>
        </w:drawing>
      </w:r>
    </w:p>
    <w:p w:rsidR="003E6EB9" w:rsidRPr="004E4A2F" w:rsidRDefault="00B74011">
      <w:pPr>
        <w:snapToGrid w:val="0"/>
        <w:spacing w:after="0" w:line="360" w:lineRule="auto"/>
        <w:jc w:val="both"/>
        <w:rPr>
          <w:rFonts w:ascii="Book Antiqua" w:hAnsi="Book Antiqua" w:cs="Times New Roman"/>
          <w:color w:val="5C5C5C"/>
          <w:sz w:val="24"/>
          <w:szCs w:val="24"/>
          <w:shd w:val="clear" w:color="auto" w:fill="FFFFFF"/>
          <w:lang w:eastAsia="zh-CN"/>
        </w:rPr>
      </w:pPr>
      <w:r w:rsidRPr="003E6EB9">
        <w:rPr>
          <w:rFonts w:ascii="Book Antiqua" w:hAnsi="Book Antiqua" w:cs="Times New Roman"/>
          <w:b/>
          <w:sz w:val="24"/>
          <w:szCs w:val="24"/>
        </w:rPr>
        <w:t>Fig</w:t>
      </w:r>
      <w:r w:rsidR="00614032" w:rsidRPr="003E6EB9">
        <w:rPr>
          <w:rFonts w:ascii="Book Antiqua" w:hAnsi="Book Antiqua" w:cs="Times New Roman" w:hint="eastAsia"/>
          <w:b/>
          <w:sz w:val="24"/>
          <w:szCs w:val="24"/>
          <w:lang w:eastAsia="zh-CN"/>
        </w:rPr>
        <w:t>ure</w:t>
      </w:r>
      <w:r w:rsidRPr="003E6EB9">
        <w:rPr>
          <w:rFonts w:ascii="Book Antiqua" w:hAnsi="Book Antiqua" w:cs="Times New Roman"/>
          <w:b/>
          <w:sz w:val="24"/>
          <w:szCs w:val="24"/>
        </w:rPr>
        <w:t xml:space="preserve"> 7 </w:t>
      </w:r>
      <w:r w:rsidR="003E6EB9" w:rsidRPr="003E6EB9">
        <w:rPr>
          <w:rFonts w:ascii="Book Antiqua" w:hAnsi="Book Antiqua" w:cs="Times New Roman"/>
          <w:b/>
          <w:sz w:val="24"/>
          <w:szCs w:val="24"/>
        </w:rPr>
        <w:t xml:space="preserve">Significant cerebellar GM </w:t>
      </w:r>
      <w:r w:rsidR="003E6EB9" w:rsidRPr="003E6EB9">
        <w:rPr>
          <w:rFonts w:ascii="Book Antiqua" w:hAnsi="Book Antiqua" w:cs="Times New Roman" w:hint="eastAsia"/>
          <w:b/>
          <w:sz w:val="24"/>
          <w:szCs w:val="24"/>
          <w:lang w:eastAsia="zh-CN"/>
        </w:rPr>
        <w:t xml:space="preserve">and WM </w:t>
      </w:r>
      <w:r w:rsidR="003E6EB9" w:rsidRPr="003E6EB9">
        <w:rPr>
          <w:rFonts w:ascii="Book Antiqua" w:hAnsi="Book Antiqua" w:cs="Times New Roman"/>
          <w:b/>
          <w:sz w:val="24"/>
          <w:szCs w:val="24"/>
        </w:rPr>
        <w:t>loss in</w:t>
      </w:r>
      <w:r w:rsidR="003E6EB9" w:rsidRPr="00BF2DF5">
        <w:rPr>
          <w:rFonts w:ascii="Book Antiqua" w:hAnsi="Book Antiqua" w:cs="Times New Roman"/>
          <w:b/>
          <w:sz w:val="24"/>
          <w:szCs w:val="24"/>
        </w:rPr>
        <w:t xml:space="preserve"> </w:t>
      </w:r>
      <w:r w:rsidR="00BF2DF5" w:rsidRPr="00BF2DF5">
        <w:rPr>
          <w:rFonts w:ascii="Book Antiqua" w:eastAsia="Times New Roman" w:hAnsi="Book Antiqua" w:cs="Times New Roman"/>
          <w:b/>
          <w:iCs/>
          <w:color w:val="222222"/>
          <w:sz w:val="24"/>
          <w:szCs w:val="24"/>
        </w:rPr>
        <w:t>Alzheimer’s</w:t>
      </w:r>
      <w:r w:rsidR="00BF2DF5" w:rsidRPr="003E6EB9">
        <w:rPr>
          <w:rFonts w:ascii="Book Antiqua" w:hAnsi="Book Antiqua" w:cs="Times New Roman"/>
          <w:b/>
          <w:sz w:val="24"/>
          <w:szCs w:val="24"/>
        </w:rPr>
        <w:t xml:space="preserve"> </w:t>
      </w:r>
      <w:r w:rsidR="003E6EB9" w:rsidRPr="003E6EB9">
        <w:rPr>
          <w:rFonts w:ascii="Book Antiqua" w:hAnsi="Book Antiqua" w:cs="Times New Roman"/>
          <w:b/>
          <w:sz w:val="24"/>
          <w:szCs w:val="24"/>
        </w:rPr>
        <w:t>disease</w:t>
      </w:r>
      <w:r w:rsidR="003E6EB9">
        <w:rPr>
          <w:rFonts w:ascii="Book Antiqua" w:hAnsi="Book Antiqua" w:cs="Times New Roman" w:hint="eastAsia"/>
          <w:b/>
          <w:sz w:val="24"/>
          <w:szCs w:val="24"/>
          <w:lang w:eastAsia="zh-CN"/>
        </w:rPr>
        <w:t xml:space="preserve">. A: </w:t>
      </w:r>
      <w:r w:rsidR="003E6EB9" w:rsidRPr="008E0AE6">
        <w:rPr>
          <w:rFonts w:ascii="Book Antiqua" w:hAnsi="Book Antiqua" w:cs="Times New Roman"/>
          <w:sz w:val="24"/>
          <w:szCs w:val="24"/>
        </w:rPr>
        <w:t>Significant cerebellar GM</w:t>
      </w:r>
      <w:r w:rsidR="003E6EB9" w:rsidRPr="008E0AE6">
        <w:rPr>
          <w:rFonts w:ascii="Book Antiqua" w:hAnsi="Book Antiqua" w:cs="Times New Roman" w:hint="eastAsia"/>
          <w:sz w:val="24"/>
          <w:szCs w:val="24"/>
          <w:lang w:eastAsia="zh-CN"/>
        </w:rPr>
        <w:t xml:space="preserve"> </w:t>
      </w:r>
      <w:r w:rsidRPr="008E0AE6">
        <w:rPr>
          <w:rFonts w:ascii="Book Antiqua" w:hAnsi="Book Antiqua" w:cs="Times New Roman"/>
          <w:sz w:val="24"/>
          <w:szCs w:val="24"/>
        </w:rPr>
        <w:t xml:space="preserve">loss in </w:t>
      </w:r>
      <w:r w:rsidR="00BF2DF5" w:rsidRPr="008E0AE6">
        <w:rPr>
          <w:rFonts w:ascii="Book Antiqua" w:eastAsia="Times New Roman" w:hAnsi="Book Antiqua" w:cs="Times New Roman"/>
          <w:iCs/>
          <w:color w:val="222222"/>
          <w:sz w:val="24"/>
          <w:szCs w:val="24"/>
        </w:rPr>
        <w:t>Alzheimer’s</w:t>
      </w:r>
      <w:r w:rsidRPr="008E0AE6">
        <w:rPr>
          <w:rFonts w:ascii="Book Antiqua" w:hAnsi="Book Antiqua" w:cs="Times New Roman"/>
          <w:sz w:val="24"/>
          <w:szCs w:val="24"/>
        </w:rPr>
        <w:t xml:space="preserve"> disease (green) and dementia with Lewy bodies (red) relative to healthy older subjects</w:t>
      </w:r>
      <w:r w:rsidR="003E6EB9" w:rsidRPr="008E0AE6">
        <w:rPr>
          <w:rFonts w:ascii="Book Antiqua" w:hAnsi="Book Antiqua" w:cs="Times New Roman" w:hint="eastAsia"/>
          <w:sz w:val="24"/>
          <w:szCs w:val="24"/>
          <w:lang w:eastAsia="zh-CN"/>
        </w:rPr>
        <w:t>;</w:t>
      </w:r>
      <w:r w:rsidR="003E6EB9">
        <w:rPr>
          <w:rFonts w:ascii="Book Antiqua" w:hAnsi="Book Antiqua" w:cs="Times New Roman" w:hint="eastAsia"/>
          <w:b/>
          <w:sz w:val="24"/>
          <w:szCs w:val="24"/>
          <w:lang w:eastAsia="zh-CN"/>
        </w:rPr>
        <w:t xml:space="preserve"> B:</w:t>
      </w:r>
      <w:r w:rsidRPr="003E6EB9">
        <w:rPr>
          <w:rFonts w:ascii="Book Antiqua" w:hAnsi="Book Antiqua" w:cs="Times New Roman"/>
          <w:b/>
          <w:sz w:val="24"/>
          <w:szCs w:val="24"/>
        </w:rPr>
        <w:t xml:space="preserve"> </w:t>
      </w:r>
      <w:r w:rsidRPr="004E4A2F">
        <w:rPr>
          <w:rFonts w:ascii="Book Antiqua" w:hAnsi="Book Antiqua" w:cs="Times New Roman"/>
          <w:sz w:val="24"/>
          <w:szCs w:val="24"/>
        </w:rPr>
        <w:t>Significant cerebellar W</w:t>
      </w:r>
      <w:bookmarkStart w:id="202" w:name="_GoBack"/>
      <w:bookmarkEnd w:id="202"/>
      <w:r w:rsidRPr="004E4A2F">
        <w:rPr>
          <w:rFonts w:ascii="Book Antiqua" w:hAnsi="Book Antiqua" w:cs="Times New Roman"/>
          <w:sz w:val="24"/>
          <w:szCs w:val="24"/>
        </w:rPr>
        <w:t>M loss in AD relative to healthy older subjects</w:t>
      </w:r>
      <w:r w:rsidR="003E6EB9">
        <w:rPr>
          <w:rFonts w:ascii="Book Antiqua" w:hAnsi="Book Antiqua" w:cs="Times New Roman" w:hint="eastAsia"/>
          <w:sz w:val="24"/>
          <w:szCs w:val="24"/>
          <w:lang w:eastAsia="zh-CN"/>
        </w:rPr>
        <w:t>; C and D:</w:t>
      </w:r>
      <w:r w:rsidRPr="004E4A2F">
        <w:rPr>
          <w:rFonts w:ascii="Book Antiqua" w:hAnsi="Book Antiqua" w:cs="Times New Roman"/>
          <w:sz w:val="24"/>
          <w:szCs w:val="24"/>
        </w:rPr>
        <w:t xml:space="preserve"> Whole brain maps depicting significant regions of GM (C) and WM (D) loss between groups. Results superimposed on a MRI T1 brain template image (L</w:t>
      </w:r>
      <w:r w:rsidR="003E6EB9">
        <w:rPr>
          <w:rFonts w:ascii="Book Antiqua" w:hAnsi="Book Antiqua" w:cs="Times New Roman" w:hint="eastAsia"/>
          <w:sz w:val="24"/>
          <w:szCs w:val="24"/>
          <w:lang w:eastAsia="zh-CN"/>
        </w:rPr>
        <w:t xml:space="preserve"> </w:t>
      </w:r>
      <w:r w:rsidRPr="004E4A2F">
        <w:rPr>
          <w:rFonts w:ascii="Book Antiqua" w:hAnsi="Book Antiqua" w:cs="Times New Roman"/>
          <w:sz w:val="24"/>
          <w:szCs w:val="24"/>
        </w:rPr>
        <w:t>=</w:t>
      </w:r>
      <w:r w:rsidR="003E6EB9">
        <w:rPr>
          <w:rFonts w:ascii="Book Antiqua" w:hAnsi="Book Antiqua" w:cs="Times New Roman" w:hint="eastAsia"/>
          <w:sz w:val="24"/>
          <w:szCs w:val="24"/>
          <w:lang w:eastAsia="zh-CN"/>
        </w:rPr>
        <w:t xml:space="preserve"> </w:t>
      </w:r>
      <w:r w:rsidRPr="004E4A2F">
        <w:rPr>
          <w:rFonts w:ascii="Book Antiqua" w:hAnsi="Book Antiqua" w:cs="Times New Roman"/>
          <w:sz w:val="24"/>
          <w:szCs w:val="24"/>
        </w:rPr>
        <w:t>left, R</w:t>
      </w:r>
      <w:r w:rsidR="003E6EB9">
        <w:rPr>
          <w:rFonts w:ascii="Book Antiqua" w:hAnsi="Book Antiqua" w:cs="Times New Roman" w:hint="eastAsia"/>
          <w:sz w:val="24"/>
          <w:szCs w:val="24"/>
          <w:lang w:eastAsia="zh-CN"/>
        </w:rPr>
        <w:t xml:space="preserve"> </w:t>
      </w:r>
      <w:r w:rsidRPr="004E4A2F">
        <w:rPr>
          <w:rFonts w:ascii="Book Antiqua" w:hAnsi="Book Antiqua" w:cs="Times New Roman"/>
          <w:sz w:val="24"/>
          <w:szCs w:val="24"/>
        </w:rPr>
        <w:t>=</w:t>
      </w:r>
      <w:r w:rsidR="003E6EB9">
        <w:rPr>
          <w:rFonts w:ascii="Book Antiqua" w:hAnsi="Book Antiqua" w:cs="Times New Roman" w:hint="eastAsia"/>
          <w:sz w:val="24"/>
          <w:szCs w:val="24"/>
          <w:lang w:eastAsia="zh-CN"/>
        </w:rPr>
        <w:t xml:space="preserve"> </w:t>
      </w:r>
      <w:r w:rsidRPr="004E4A2F">
        <w:rPr>
          <w:rFonts w:ascii="Book Antiqua" w:hAnsi="Book Antiqua" w:cs="Times New Roman"/>
          <w:sz w:val="24"/>
          <w:szCs w:val="24"/>
        </w:rPr>
        <w:t xml:space="preserve">right). </w:t>
      </w:r>
      <w:r w:rsidR="003E6EB9" w:rsidRPr="004E4A2F">
        <w:rPr>
          <w:rFonts w:ascii="Book Antiqua" w:hAnsi="Book Antiqua" w:cs="Times New Roman"/>
          <w:sz w:val="24"/>
          <w:szCs w:val="24"/>
        </w:rPr>
        <w:t>AD</w:t>
      </w:r>
      <w:r w:rsidR="003E6EB9">
        <w:rPr>
          <w:rFonts w:ascii="Book Antiqua" w:hAnsi="Book Antiqua" w:cs="Times New Roman" w:hint="eastAsia"/>
          <w:sz w:val="24"/>
          <w:szCs w:val="24"/>
          <w:lang w:eastAsia="zh-CN"/>
        </w:rPr>
        <w:t>:</w:t>
      </w:r>
      <w:r w:rsidR="003E6EB9" w:rsidRPr="004E4A2F">
        <w:rPr>
          <w:rFonts w:ascii="Book Antiqua" w:hAnsi="Book Antiqua" w:cs="Times New Roman"/>
          <w:sz w:val="24"/>
          <w:szCs w:val="24"/>
        </w:rPr>
        <w:t xml:space="preserve"> </w:t>
      </w:r>
      <w:r w:rsidR="00BF2DF5" w:rsidRPr="004E4A2F">
        <w:rPr>
          <w:rFonts w:ascii="Book Antiqua" w:eastAsia="Times New Roman" w:hAnsi="Book Antiqua" w:cs="Times New Roman"/>
          <w:iCs/>
          <w:color w:val="222222"/>
          <w:sz w:val="24"/>
          <w:szCs w:val="24"/>
        </w:rPr>
        <w:t>Alzheimer’s</w:t>
      </w:r>
      <w:r w:rsidR="003E6EB9" w:rsidRPr="004E4A2F">
        <w:rPr>
          <w:rFonts w:ascii="Book Antiqua" w:hAnsi="Book Antiqua" w:cs="Times New Roman"/>
          <w:sz w:val="24"/>
          <w:szCs w:val="24"/>
        </w:rPr>
        <w:t xml:space="preserve"> disease</w:t>
      </w:r>
      <w:r w:rsidR="003E6EB9">
        <w:rPr>
          <w:rFonts w:ascii="Book Antiqua" w:hAnsi="Book Antiqua" w:cs="Times New Roman" w:hint="eastAsia"/>
          <w:sz w:val="24"/>
          <w:szCs w:val="24"/>
          <w:lang w:eastAsia="zh-CN"/>
        </w:rPr>
        <w:t xml:space="preserve">; </w:t>
      </w:r>
      <w:r w:rsidR="003E6EB9" w:rsidRPr="004E4A2F">
        <w:rPr>
          <w:rFonts w:ascii="Book Antiqua" w:hAnsi="Book Antiqua" w:cs="Times New Roman"/>
          <w:sz w:val="24"/>
          <w:szCs w:val="24"/>
        </w:rPr>
        <w:t>DLB</w:t>
      </w:r>
      <w:r w:rsidR="003E6EB9">
        <w:rPr>
          <w:rFonts w:ascii="Book Antiqua" w:hAnsi="Book Antiqua" w:cs="Times New Roman" w:hint="eastAsia"/>
          <w:sz w:val="24"/>
          <w:szCs w:val="24"/>
          <w:lang w:eastAsia="zh-CN"/>
        </w:rPr>
        <w:t>:</w:t>
      </w:r>
      <w:r w:rsidR="003E6EB9" w:rsidRPr="004E4A2F">
        <w:rPr>
          <w:rFonts w:ascii="Book Antiqua" w:hAnsi="Book Antiqua" w:cs="Times New Roman"/>
          <w:sz w:val="24"/>
          <w:szCs w:val="24"/>
        </w:rPr>
        <w:t xml:space="preserve"> Dementia with Lewy bodies</w:t>
      </w:r>
      <w:r w:rsidR="003E6EB9">
        <w:rPr>
          <w:rFonts w:ascii="Book Antiqua" w:hAnsi="Book Antiqua" w:cs="Times New Roman" w:hint="eastAsia"/>
          <w:sz w:val="24"/>
          <w:szCs w:val="24"/>
          <w:lang w:eastAsia="zh-CN"/>
        </w:rPr>
        <w:t xml:space="preserve"> (</w:t>
      </w:r>
      <w:r w:rsidR="003E6EB9" w:rsidRPr="004E4A2F">
        <w:rPr>
          <w:rFonts w:ascii="Book Antiqua" w:hAnsi="Book Antiqua" w:cs="Times New Roman"/>
          <w:sz w:val="24"/>
          <w:szCs w:val="24"/>
          <w:shd w:val="clear" w:color="auto" w:fill="FFFFFF"/>
          <w:lang w:val="it-IT"/>
        </w:rPr>
        <w:t xml:space="preserve">from </w:t>
      </w:r>
      <w:r w:rsidR="003E6EB9">
        <w:rPr>
          <w:rFonts w:ascii="Book Antiqua" w:hAnsi="Book Antiqua" w:cs="Times New Roman" w:hint="eastAsia"/>
          <w:sz w:val="24"/>
          <w:szCs w:val="24"/>
          <w:shd w:val="clear" w:color="auto" w:fill="FFFFFF"/>
          <w:lang w:val="it-IT" w:eastAsia="zh-CN"/>
        </w:rPr>
        <w:t xml:space="preserve">Ref. [151]). </w:t>
      </w:r>
    </w:p>
    <w:sectPr w:rsidR="003E6EB9" w:rsidRPr="004E4A2F" w:rsidSect="007C1D05">
      <w:pgSz w:w="12240" w:h="15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4E5" w:rsidRDefault="004734E5" w:rsidP="0062230F">
      <w:pPr>
        <w:spacing w:after="0" w:line="240" w:lineRule="auto"/>
      </w:pPr>
      <w:r>
        <w:separator/>
      </w:r>
    </w:p>
  </w:endnote>
  <w:endnote w:type="continuationSeparator" w:id="0">
    <w:p w:rsidR="004734E5" w:rsidRDefault="004734E5" w:rsidP="00622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3" w:usb1="080E0000" w:usb2="00000010" w:usb3="00000000" w:csb0="0004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4E5" w:rsidRDefault="004734E5" w:rsidP="0062230F">
      <w:pPr>
        <w:spacing w:after="0" w:line="240" w:lineRule="auto"/>
      </w:pPr>
      <w:r>
        <w:separator/>
      </w:r>
    </w:p>
  </w:footnote>
  <w:footnote w:type="continuationSeparator" w:id="0">
    <w:p w:rsidR="004734E5" w:rsidRDefault="004734E5" w:rsidP="0062230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rPr>
        <w:caps w:val="0"/>
        <w:smallCap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4"/>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3"/>
    <w:multiLevelType w:val="multilevel"/>
    <w:tmpl w:val="00000003"/>
    <w:name w:val="WW8Num3"/>
    <w:lvl w:ilvl="0">
      <w:start w:val="5"/>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i/>
        <w:i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32064311"/>
    <w:multiLevelType w:val="hybridMultilevel"/>
    <w:tmpl w:val="27228A92"/>
    <w:lvl w:ilvl="0" w:tplc="E37A533E">
      <w:start w:val="1"/>
      <w:numFmt w:val="decimal"/>
      <w:lvlText w:val="%1"/>
      <w:lvlJc w:val="left"/>
      <w:pPr>
        <w:ind w:left="720" w:hanging="360"/>
      </w:pPr>
      <w:rPr>
        <w:rFonts w:ascii="Book Antiqua" w:eastAsia="宋体" w:hAnsi="Book Antiqua" w:hint="default"/>
        <w:caps w:val="0"/>
        <w:strike w:val="0"/>
        <w:dstrike w:val="0"/>
        <w:outlin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5C2703"/>
    <w:multiLevelType w:val="multilevel"/>
    <w:tmpl w:val="92E4D5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A887E72"/>
    <w:multiLevelType w:val="hybridMultilevel"/>
    <w:tmpl w:val="DEC245EC"/>
    <w:lvl w:ilvl="0" w:tplc="3D06712A">
      <w:numFmt w:val="bullet"/>
      <w:lvlText w:val="-"/>
      <w:lvlJc w:val="left"/>
      <w:pPr>
        <w:ind w:left="720" w:hanging="360"/>
      </w:pPr>
      <w:rPr>
        <w:rFonts w:ascii="Book Antiqua" w:eastAsia="宋体"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EwMTI0NTEyN7QwNTdT0lEKTi0uzszPAykwrAUAn3OgnywAAAA="/>
    <w:docVar w:name="EN.InstantFormat" w:val="&lt;ENInstantFormat&gt;&lt;Enabled&gt;1&lt;/Enabled&gt;&lt;ScanUnformatted&gt;1&lt;/ScanUnformatted&gt;&lt;ScanChanges&gt;1&lt;/ScanChanges&gt;&lt;Suspended&gt;1&lt;/Suspended&gt;&lt;/ENInstantFormat&gt;"/>
  </w:docVars>
  <w:rsids>
    <w:rsidRoot w:val="00B74011"/>
    <w:rsid w:val="0001664C"/>
    <w:rsid w:val="000276B8"/>
    <w:rsid w:val="000715BE"/>
    <w:rsid w:val="000F0F9F"/>
    <w:rsid w:val="000F1227"/>
    <w:rsid w:val="000F1643"/>
    <w:rsid w:val="001207EC"/>
    <w:rsid w:val="001327BE"/>
    <w:rsid w:val="00183A82"/>
    <w:rsid w:val="00186294"/>
    <w:rsid w:val="001911EB"/>
    <w:rsid w:val="001B4FCA"/>
    <w:rsid w:val="0020190D"/>
    <w:rsid w:val="00244592"/>
    <w:rsid w:val="0028176E"/>
    <w:rsid w:val="003166C9"/>
    <w:rsid w:val="00333A41"/>
    <w:rsid w:val="003E6EB9"/>
    <w:rsid w:val="0041162F"/>
    <w:rsid w:val="00415722"/>
    <w:rsid w:val="004615F0"/>
    <w:rsid w:val="0046201F"/>
    <w:rsid w:val="004734E5"/>
    <w:rsid w:val="004B2DE0"/>
    <w:rsid w:val="004E4A2F"/>
    <w:rsid w:val="005A54B0"/>
    <w:rsid w:val="005A6453"/>
    <w:rsid w:val="005B7902"/>
    <w:rsid w:val="00614032"/>
    <w:rsid w:val="0062230F"/>
    <w:rsid w:val="00712B79"/>
    <w:rsid w:val="00757091"/>
    <w:rsid w:val="00775726"/>
    <w:rsid w:val="007C1D05"/>
    <w:rsid w:val="007D511B"/>
    <w:rsid w:val="00800494"/>
    <w:rsid w:val="00833BAB"/>
    <w:rsid w:val="00897044"/>
    <w:rsid w:val="008C70C4"/>
    <w:rsid w:val="008D2356"/>
    <w:rsid w:val="008E0AE6"/>
    <w:rsid w:val="00936DAA"/>
    <w:rsid w:val="00A42B27"/>
    <w:rsid w:val="00B30BF0"/>
    <w:rsid w:val="00B50043"/>
    <w:rsid w:val="00B74011"/>
    <w:rsid w:val="00BE4BF4"/>
    <w:rsid w:val="00BF0894"/>
    <w:rsid w:val="00BF2DF5"/>
    <w:rsid w:val="00C23BF3"/>
    <w:rsid w:val="00C435B3"/>
    <w:rsid w:val="00C61D84"/>
    <w:rsid w:val="00CC1B56"/>
    <w:rsid w:val="00D03E4C"/>
    <w:rsid w:val="00D07C00"/>
    <w:rsid w:val="00D10D11"/>
    <w:rsid w:val="00D11001"/>
    <w:rsid w:val="00D1282D"/>
    <w:rsid w:val="00D542B6"/>
    <w:rsid w:val="00D8612E"/>
    <w:rsid w:val="00D91263"/>
    <w:rsid w:val="00DD3C4B"/>
    <w:rsid w:val="00DD48C6"/>
    <w:rsid w:val="00E37FBC"/>
    <w:rsid w:val="00E727DC"/>
    <w:rsid w:val="00E761D7"/>
    <w:rsid w:val="00E919E8"/>
    <w:rsid w:val="00EA5F2E"/>
    <w:rsid w:val="00F0793C"/>
    <w:rsid w:val="00F20701"/>
    <w:rsid w:val="00F30B16"/>
    <w:rsid w:val="00FC2D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011"/>
  </w:style>
  <w:style w:type="paragraph" w:styleId="Heading1">
    <w:name w:val="heading 1"/>
    <w:basedOn w:val="Normal"/>
    <w:link w:val="Heading1Char"/>
    <w:uiPriority w:val="9"/>
    <w:qFormat/>
    <w:rsid w:val="00B7401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011"/>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B74011"/>
  </w:style>
  <w:style w:type="character" w:styleId="Emphasis">
    <w:name w:val="Emphasis"/>
    <w:basedOn w:val="DefaultParagraphFont"/>
    <w:uiPriority w:val="20"/>
    <w:qFormat/>
    <w:rsid w:val="00B74011"/>
    <w:rPr>
      <w:i/>
      <w:iCs/>
    </w:rPr>
  </w:style>
  <w:style w:type="character" w:customStyle="1" w:styleId="nlmarticle-title">
    <w:name w:val="nlm_article-title"/>
    <w:basedOn w:val="DefaultParagraphFont"/>
    <w:rsid w:val="00B74011"/>
  </w:style>
  <w:style w:type="character" w:customStyle="1" w:styleId="nlmyear">
    <w:name w:val="nlm_year"/>
    <w:basedOn w:val="DefaultParagraphFont"/>
    <w:rsid w:val="00B74011"/>
  </w:style>
  <w:style w:type="character" w:customStyle="1" w:styleId="nlmfpage">
    <w:name w:val="nlm_fpage"/>
    <w:basedOn w:val="DefaultParagraphFont"/>
    <w:rsid w:val="00B74011"/>
  </w:style>
  <w:style w:type="character" w:styleId="Hyperlink">
    <w:name w:val="Hyperlink"/>
    <w:basedOn w:val="DefaultParagraphFont"/>
    <w:uiPriority w:val="99"/>
    <w:unhideWhenUsed/>
    <w:rsid w:val="00B74011"/>
    <w:rPr>
      <w:color w:val="0000FF"/>
      <w:u w:val="single"/>
    </w:rPr>
  </w:style>
  <w:style w:type="paragraph" w:customStyle="1" w:styleId="EndNoteBibliographyTitle">
    <w:name w:val="EndNote Bibliography Title"/>
    <w:basedOn w:val="Normal"/>
    <w:link w:val="EndNoteBibliographyTitleCarattere"/>
    <w:rsid w:val="00B74011"/>
    <w:pPr>
      <w:spacing w:after="0"/>
      <w:jc w:val="center"/>
    </w:pPr>
    <w:rPr>
      <w:rFonts w:ascii="Calibri" w:hAnsi="Calibri"/>
      <w:noProof/>
    </w:rPr>
  </w:style>
  <w:style w:type="character" w:customStyle="1" w:styleId="EndNoteBibliographyTitleCarattere">
    <w:name w:val="EndNote Bibliography Title Carattere"/>
    <w:basedOn w:val="DefaultParagraphFont"/>
    <w:link w:val="EndNoteBibliographyTitle"/>
    <w:rsid w:val="00B74011"/>
    <w:rPr>
      <w:rFonts w:ascii="Calibri" w:eastAsiaTheme="minorEastAsia" w:hAnsi="Calibri"/>
      <w:noProof/>
    </w:rPr>
  </w:style>
  <w:style w:type="paragraph" w:customStyle="1" w:styleId="EndNoteBibliography">
    <w:name w:val="EndNote Bibliography"/>
    <w:basedOn w:val="Normal"/>
    <w:link w:val="EndNoteBibliographyCarattere"/>
    <w:rsid w:val="00B74011"/>
    <w:pPr>
      <w:spacing w:line="240" w:lineRule="auto"/>
    </w:pPr>
    <w:rPr>
      <w:rFonts w:ascii="Calibri" w:hAnsi="Calibri"/>
      <w:noProof/>
    </w:rPr>
  </w:style>
  <w:style w:type="character" w:customStyle="1" w:styleId="EndNoteBibliographyCarattere">
    <w:name w:val="EndNote Bibliography Carattere"/>
    <w:basedOn w:val="DefaultParagraphFont"/>
    <w:link w:val="EndNoteBibliography"/>
    <w:rsid w:val="00B74011"/>
    <w:rPr>
      <w:rFonts w:ascii="Calibri" w:eastAsiaTheme="minorEastAsia" w:hAnsi="Calibri"/>
      <w:noProof/>
    </w:rPr>
  </w:style>
  <w:style w:type="paragraph" w:styleId="BalloonText">
    <w:name w:val="Balloon Text"/>
    <w:basedOn w:val="Normal"/>
    <w:link w:val="BalloonTextChar"/>
    <w:uiPriority w:val="99"/>
    <w:semiHidden/>
    <w:unhideWhenUsed/>
    <w:rsid w:val="00B74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011"/>
    <w:rPr>
      <w:rFonts w:ascii="Tahoma" w:eastAsiaTheme="minorEastAsia" w:hAnsi="Tahoma" w:cs="Tahoma"/>
      <w:sz w:val="16"/>
      <w:szCs w:val="16"/>
    </w:rPr>
  </w:style>
  <w:style w:type="character" w:styleId="FollowedHyperlink">
    <w:name w:val="FollowedHyperlink"/>
    <w:basedOn w:val="DefaultParagraphFont"/>
    <w:uiPriority w:val="99"/>
    <w:semiHidden/>
    <w:unhideWhenUsed/>
    <w:rsid w:val="00B74011"/>
    <w:rPr>
      <w:color w:val="800080" w:themeColor="followedHyperlink"/>
      <w:u w:val="single"/>
    </w:rPr>
  </w:style>
  <w:style w:type="character" w:customStyle="1" w:styleId="highlight">
    <w:name w:val="highlight"/>
    <w:basedOn w:val="DefaultParagraphFont"/>
    <w:rsid w:val="00B74011"/>
  </w:style>
  <w:style w:type="character" w:customStyle="1" w:styleId="il">
    <w:name w:val="il"/>
    <w:basedOn w:val="DefaultParagraphFont"/>
    <w:rsid w:val="00B74011"/>
  </w:style>
  <w:style w:type="paragraph" w:styleId="NormalWeb">
    <w:name w:val="Normal (Web)"/>
    <w:basedOn w:val="Normal"/>
    <w:uiPriority w:val="99"/>
    <w:unhideWhenUsed/>
    <w:rsid w:val="00B740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dficonsmall">
    <w:name w:val="pdficonsmall"/>
    <w:basedOn w:val="DefaultParagraphFont"/>
    <w:rsid w:val="00B74011"/>
  </w:style>
  <w:style w:type="character" w:customStyle="1" w:styleId="citedby">
    <w:name w:val="citedby_"/>
    <w:basedOn w:val="DefaultParagraphFont"/>
    <w:rsid w:val="00B74011"/>
  </w:style>
  <w:style w:type="character" w:customStyle="1" w:styleId="EndNoteBibliographyChar">
    <w:name w:val="EndNote Bibliography Char"/>
    <w:basedOn w:val="DefaultParagraphFont"/>
    <w:rsid w:val="00B74011"/>
    <w:rPr>
      <w:rFonts w:ascii="Cambria" w:hAnsi="Cambria"/>
      <w:noProof/>
      <w:color w:val="00000A"/>
      <w:sz w:val="24"/>
    </w:rPr>
  </w:style>
  <w:style w:type="character" w:styleId="CommentReference">
    <w:name w:val="annotation reference"/>
    <w:basedOn w:val="DefaultParagraphFont"/>
    <w:uiPriority w:val="99"/>
    <w:semiHidden/>
    <w:unhideWhenUsed/>
    <w:rsid w:val="00B74011"/>
    <w:rPr>
      <w:sz w:val="16"/>
      <w:szCs w:val="16"/>
    </w:rPr>
  </w:style>
  <w:style w:type="paragraph" w:styleId="CommentText">
    <w:name w:val="annotation text"/>
    <w:basedOn w:val="Normal"/>
    <w:link w:val="CommentTextChar"/>
    <w:uiPriority w:val="99"/>
    <w:unhideWhenUsed/>
    <w:rsid w:val="00B74011"/>
    <w:pPr>
      <w:spacing w:line="240" w:lineRule="auto"/>
    </w:pPr>
    <w:rPr>
      <w:sz w:val="20"/>
      <w:szCs w:val="20"/>
    </w:rPr>
  </w:style>
  <w:style w:type="character" w:customStyle="1" w:styleId="CommentTextChar">
    <w:name w:val="Comment Text Char"/>
    <w:basedOn w:val="DefaultParagraphFont"/>
    <w:link w:val="CommentText"/>
    <w:uiPriority w:val="99"/>
    <w:rsid w:val="00B7401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74011"/>
    <w:rPr>
      <w:b/>
      <w:bCs/>
    </w:rPr>
  </w:style>
  <w:style w:type="character" w:customStyle="1" w:styleId="CommentSubjectChar">
    <w:name w:val="Comment Subject Char"/>
    <w:basedOn w:val="CommentTextChar"/>
    <w:link w:val="CommentSubject"/>
    <w:uiPriority w:val="99"/>
    <w:semiHidden/>
    <w:rsid w:val="00B74011"/>
    <w:rPr>
      <w:rFonts w:eastAsiaTheme="minorEastAsia"/>
      <w:b/>
      <w:bCs/>
      <w:sz w:val="20"/>
      <w:szCs w:val="20"/>
    </w:rPr>
  </w:style>
  <w:style w:type="paragraph" w:styleId="Revision">
    <w:name w:val="Revision"/>
    <w:hidden/>
    <w:uiPriority w:val="99"/>
    <w:semiHidden/>
    <w:rsid w:val="00B74011"/>
    <w:pPr>
      <w:spacing w:after="0" w:line="240" w:lineRule="auto"/>
    </w:pPr>
  </w:style>
  <w:style w:type="character" w:customStyle="1" w:styleId="trans">
    <w:name w:val="trans"/>
    <w:basedOn w:val="DefaultParagraphFont"/>
    <w:rsid w:val="00B74011"/>
  </w:style>
  <w:style w:type="character" w:customStyle="1" w:styleId="webdict">
    <w:name w:val="webdict"/>
    <w:basedOn w:val="DefaultParagraphFont"/>
    <w:rsid w:val="00B74011"/>
  </w:style>
  <w:style w:type="paragraph" w:styleId="ListParagraph">
    <w:name w:val="List Paragraph"/>
    <w:basedOn w:val="Normal"/>
    <w:uiPriority w:val="34"/>
    <w:qFormat/>
    <w:rsid w:val="00B74011"/>
    <w:pPr>
      <w:ind w:left="720"/>
      <w:contextualSpacing/>
    </w:pPr>
  </w:style>
  <w:style w:type="paragraph" w:styleId="Header">
    <w:name w:val="header"/>
    <w:basedOn w:val="Normal"/>
    <w:link w:val="HeaderChar"/>
    <w:uiPriority w:val="99"/>
    <w:unhideWhenUsed/>
    <w:rsid w:val="0062230F"/>
    <w:pPr>
      <w:tabs>
        <w:tab w:val="center" w:pos="4153"/>
        <w:tab w:val="right" w:pos="8306"/>
      </w:tabs>
      <w:spacing w:after="0" w:line="240" w:lineRule="auto"/>
    </w:pPr>
  </w:style>
  <w:style w:type="character" w:customStyle="1" w:styleId="HeaderChar">
    <w:name w:val="Header Char"/>
    <w:basedOn w:val="DefaultParagraphFont"/>
    <w:link w:val="Header"/>
    <w:uiPriority w:val="99"/>
    <w:rsid w:val="0062230F"/>
  </w:style>
  <w:style w:type="paragraph" w:styleId="Footer">
    <w:name w:val="footer"/>
    <w:basedOn w:val="Normal"/>
    <w:link w:val="FooterChar"/>
    <w:uiPriority w:val="99"/>
    <w:unhideWhenUsed/>
    <w:rsid w:val="0062230F"/>
    <w:pPr>
      <w:tabs>
        <w:tab w:val="center" w:pos="4153"/>
        <w:tab w:val="right" w:pos="8306"/>
      </w:tabs>
      <w:spacing w:after="0" w:line="240" w:lineRule="auto"/>
    </w:pPr>
  </w:style>
  <w:style w:type="character" w:customStyle="1" w:styleId="FooterChar">
    <w:name w:val="Footer Char"/>
    <w:basedOn w:val="DefaultParagraphFont"/>
    <w:link w:val="Footer"/>
    <w:uiPriority w:val="99"/>
    <w:rsid w:val="0062230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011"/>
  </w:style>
  <w:style w:type="paragraph" w:styleId="Heading1">
    <w:name w:val="heading 1"/>
    <w:basedOn w:val="Normal"/>
    <w:link w:val="Heading1Char"/>
    <w:uiPriority w:val="9"/>
    <w:qFormat/>
    <w:rsid w:val="00B7401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011"/>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B74011"/>
  </w:style>
  <w:style w:type="character" w:styleId="Emphasis">
    <w:name w:val="Emphasis"/>
    <w:basedOn w:val="DefaultParagraphFont"/>
    <w:uiPriority w:val="20"/>
    <w:qFormat/>
    <w:rsid w:val="00B74011"/>
    <w:rPr>
      <w:i/>
      <w:iCs/>
    </w:rPr>
  </w:style>
  <w:style w:type="character" w:customStyle="1" w:styleId="nlmarticle-title">
    <w:name w:val="nlm_article-title"/>
    <w:basedOn w:val="DefaultParagraphFont"/>
    <w:rsid w:val="00B74011"/>
  </w:style>
  <w:style w:type="character" w:customStyle="1" w:styleId="nlmyear">
    <w:name w:val="nlm_year"/>
    <w:basedOn w:val="DefaultParagraphFont"/>
    <w:rsid w:val="00B74011"/>
  </w:style>
  <w:style w:type="character" w:customStyle="1" w:styleId="nlmfpage">
    <w:name w:val="nlm_fpage"/>
    <w:basedOn w:val="DefaultParagraphFont"/>
    <w:rsid w:val="00B74011"/>
  </w:style>
  <w:style w:type="character" w:styleId="Hyperlink">
    <w:name w:val="Hyperlink"/>
    <w:basedOn w:val="DefaultParagraphFont"/>
    <w:uiPriority w:val="99"/>
    <w:unhideWhenUsed/>
    <w:rsid w:val="00B74011"/>
    <w:rPr>
      <w:color w:val="0000FF"/>
      <w:u w:val="single"/>
    </w:rPr>
  </w:style>
  <w:style w:type="paragraph" w:customStyle="1" w:styleId="EndNoteBibliographyTitle">
    <w:name w:val="EndNote Bibliography Title"/>
    <w:basedOn w:val="Normal"/>
    <w:link w:val="EndNoteBibliographyTitleCarattere"/>
    <w:rsid w:val="00B74011"/>
    <w:pPr>
      <w:spacing w:after="0"/>
      <w:jc w:val="center"/>
    </w:pPr>
    <w:rPr>
      <w:rFonts w:ascii="Calibri" w:hAnsi="Calibri"/>
      <w:noProof/>
    </w:rPr>
  </w:style>
  <w:style w:type="character" w:customStyle="1" w:styleId="EndNoteBibliographyTitleCarattere">
    <w:name w:val="EndNote Bibliography Title Carattere"/>
    <w:basedOn w:val="DefaultParagraphFont"/>
    <w:link w:val="EndNoteBibliographyTitle"/>
    <w:rsid w:val="00B74011"/>
    <w:rPr>
      <w:rFonts w:ascii="Calibri" w:eastAsiaTheme="minorEastAsia" w:hAnsi="Calibri"/>
      <w:noProof/>
    </w:rPr>
  </w:style>
  <w:style w:type="paragraph" w:customStyle="1" w:styleId="EndNoteBibliography">
    <w:name w:val="EndNote Bibliography"/>
    <w:basedOn w:val="Normal"/>
    <w:link w:val="EndNoteBibliographyCarattere"/>
    <w:rsid w:val="00B74011"/>
    <w:pPr>
      <w:spacing w:line="240" w:lineRule="auto"/>
    </w:pPr>
    <w:rPr>
      <w:rFonts w:ascii="Calibri" w:hAnsi="Calibri"/>
      <w:noProof/>
    </w:rPr>
  </w:style>
  <w:style w:type="character" w:customStyle="1" w:styleId="EndNoteBibliographyCarattere">
    <w:name w:val="EndNote Bibliography Carattere"/>
    <w:basedOn w:val="DefaultParagraphFont"/>
    <w:link w:val="EndNoteBibliography"/>
    <w:rsid w:val="00B74011"/>
    <w:rPr>
      <w:rFonts w:ascii="Calibri" w:eastAsiaTheme="minorEastAsia" w:hAnsi="Calibri"/>
      <w:noProof/>
    </w:rPr>
  </w:style>
  <w:style w:type="paragraph" w:styleId="BalloonText">
    <w:name w:val="Balloon Text"/>
    <w:basedOn w:val="Normal"/>
    <w:link w:val="BalloonTextChar"/>
    <w:uiPriority w:val="99"/>
    <w:semiHidden/>
    <w:unhideWhenUsed/>
    <w:rsid w:val="00B74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011"/>
    <w:rPr>
      <w:rFonts w:ascii="Tahoma" w:eastAsiaTheme="minorEastAsia" w:hAnsi="Tahoma" w:cs="Tahoma"/>
      <w:sz w:val="16"/>
      <w:szCs w:val="16"/>
    </w:rPr>
  </w:style>
  <w:style w:type="character" w:styleId="FollowedHyperlink">
    <w:name w:val="FollowedHyperlink"/>
    <w:basedOn w:val="DefaultParagraphFont"/>
    <w:uiPriority w:val="99"/>
    <w:semiHidden/>
    <w:unhideWhenUsed/>
    <w:rsid w:val="00B74011"/>
    <w:rPr>
      <w:color w:val="800080" w:themeColor="followedHyperlink"/>
      <w:u w:val="single"/>
    </w:rPr>
  </w:style>
  <w:style w:type="character" w:customStyle="1" w:styleId="highlight">
    <w:name w:val="highlight"/>
    <w:basedOn w:val="DefaultParagraphFont"/>
    <w:rsid w:val="00B74011"/>
  </w:style>
  <w:style w:type="character" w:customStyle="1" w:styleId="il">
    <w:name w:val="il"/>
    <w:basedOn w:val="DefaultParagraphFont"/>
    <w:rsid w:val="00B74011"/>
  </w:style>
  <w:style w:type="paragraph" w:styleId="NormalWeb">
    <w:name w:val="Normal (Web)"/>
    <w:basedOn w:val="Normal"/>
    <w:uiPriority w:val="99"/>
    <w:unhideWhenUsed/>
    <w:rsid w:val="00B740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dficonsmall">
    <w:name w:val="pdficonsmall"/>
    <w:basedOn w:val="DefaultParagraphFont"/>
    <w:rsid w:val="00B74011"/>
  </w:style>
  <w:style w:type="character" w:customStyle="1" w:styleId="citedby">
    <w:name w:val="citedby_"/>
    <w:basedOn w:val="DefaultParagraphFont"/>
    <w:rsid w:val="00B74011"/>
  </w:style>
  <w:style w:type="character" w:customStyle="1" w:styleId="EndNoteBibliographyChar">
    <w:name w:val="EndNote Bibliography Char"/>
    <w:basedOn w:val="DefaultParagraphFont"/>
    <w:rsid w:val="00B74011"/>
    <w:rPr>
      <w:rFonts w:ascii="Cambria" w:hAnsi="Cambria"/>
      <w:noProof/>
      <w:color w:val="00000A"/>
      <w:sz w:val="24"/>
    </w:rPr>
  </w:style>
  <w:style w:type="character" w:styleId="CommentReference">
    <w:name w:val="annotation reference"/>
    <w:basedOn w:val="DefaultParagraphFont"/>
    <w:uiPriority w:val="99"/>
    <w:semiHidden/>
    <w:unhideWhenUsed/>
    <w:rsid w:val="00B74011"/>
    <w:rPr>
      <w:sz w:val="16"/>
      <w:szCs w:val="16"/>
    </w:rPr>
  </w:style>
  <w:style w:type="paragraph" w:styleId="CommentText">
    <w:name w:val="annotation text"/>
    <w:basedOn w:val="Normal"/>
    <w:link w:val="CommentTextChar"/>
    <w:uiPriority w:val="99"/>
    <w:unhideWhenUsed/>
    <w:rsid w:val="00B74011"/>
    <w:pPr>
      <w:spacing w:line="240" w:lineRule="auto"/>
    </w:pPr>
    <w:rPr>
      <w:sz w:val="20"/>
      <w:szCs w:val="20"/>
    </w:rPr>
  </w:style>
  <w:style w:type="character" w:customStyle="1" w:styleId="CommentTextChar">
    <w:name w:val="Comment Text Char"/>
    <w:basedOn w:val="DefaultParagraphFont"/>
    <w:link w:val="CommentText"/>
    <w:uiPriority w:val="99"/>
    <w:rsid w:val="00B7401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74011"/>
    <w:rPr>
      <w:b/>
      <w:bCs/>
    </w:rPr>
  </w:style>
  <w:style w:type="character" w:customStyle="1" w:styleId="CommentSubjectChar">
    <w:name w:val="Comment Subject Char"/>
    <w:basedOn w:val="CommentTextChar"/>
    <w:link w:val="CommentSubject"/>
    <w:uiPriority w:val="99"/>
    <w:semiHidden/>
    <w:rsid w:val="00B74011"/>
    <w:rPr>
      <w:rFonts w:eastAsiaTheme="minorEastAsia"/>
      <w:b/>
      <w:bCs/>
      <w:sz w:val="20"/>
      <w:szCs w:val="20"/>
    </w:rPr>
  </w:style>
  <w:style w:type="paragraph" w:styleId="Revision">
    <w:name w:val="Revision"/>
    <w:hidden/>
    <w:uiPriority w:val="99"/>
    <w:semiHidden/>
    <w:rsid w:val="00B74011"/>
    <w:pPr>
      <w:spacing w:after="0" w:line="240" w:lineRule="auto"/>
    </w:pPr>
  </w:style>
  <w:style w:type="character" w:customStyle="1" w:styleId="trans">
    <w:name w:val="trans"/>
    <w:basedOn w:val="DefaultParagraphFont"/>
    <w:rsid w:val="00B74011"/>
  </w:style>
  <w:style w:type="character" w:customStyle="1" w:styleId="webdict">
    <w:name w:val="webdict"/>
    <w:basedOn w:val="DefaultParagraphFont"/>
    <w:rsid w:val="00B74011"/>
  </w:style>
  <w:style w:type="paragraph" w:styleId="ListParagraph">
    <w:name w:val="List Paragraph"/>
    <w:basedOn w:val="Normal"/>
    <w:uiPriority w:val="34"/>
    <w:qFormat/>
    <w:rsid w:val="00B74011"/>
    <w:pPr>
      <w:ind w:left="720"/>
      <w:contextualSpacing/>
    </w:pPr>
  </w:style>
  <w:style w:type="paragraph" w:styleId="Header">
    <w:name w:val="header"/>
    <w:basedOn w:val="Normal"/>
    <w:link w:val="HeaderChar"/>
    <w:uiPriority w:val="99"/>
    <w:unhideWhenUsed/>
    <w:rsid w:val="0062230F"/>
    <w:pPr>
      <w:tabs>
        <w:tab w:val="center" w:pos="4153"/>
        <w:tab w:val="right" w:pos="8306"/>
      </w:tabs>
      <w:spacing w:after="0" w:line="240" w:lineRule="auto"/>
    </w:pPr>
  </w:style>
  <w:style w:type="character" w:customStyle="1" w:styleId="HeaderChar">
    <w:name w:val="Header Char"/>
    <w:basedOn w:val="DefaultParagraphFont"/>
    <w:link w:val="Header"/>
    <w:uiPriority w:val="99"/>
    <w:rsid w:val="0062230F"/>
  </w:style>
  <w:style w:type="paragraph" w:styleId="Footer">
    <w:name w:val="footer"/>
    <w:basedOn w:val="Normal"/>
    <w:link w:val="FooterChar"/>
    <w:uiPriority w:val="99"/>
    <w:unhideWhenUsed/>
    <w:rsid w:val="0062230F"/>
    <w:pPr>
      <w:tabs>
        <w:tab w:val="center" w:pos="4153"/>
        <w:tab w:val="right" w:pos="8306"/>
      </w:tabs>
      <w:spacing w:after="0" w:line="240" w:lineRule="auto"/>
    </w:pPr>
  </w:style>
  <w:style w:type="character" w:customStyle="1" w:styleId="FooterChar">
    <w:name w:val="Footer Char"/>
    <w:basedOn w:val="DefaultParagraphFont"/>
    <w:link w:val="Footer"/>
    <w:uiPriority w:val="99"/>
    <w:rsid w:val="00622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5493">
      <w:bodyDiv w:val="1"/>
      <w:marLeft w:val="0"/>
      <w:marRight w:val="0"/>
      <w:marTop w:val="0"/>
      <w:marBottom w:val="0"/>
      <w:divBdr>
        <w:top w:val="none" w:sz="0" w:space="0" w:color="auto"/>
        <w:left w:val="none" w:sz="0" w:space="0" w:color="auto"/>
        <w:bottom w:val="none" w:sz="0" w:space="0" w:color="auto"/>
        <w:right w:val="none" w:sz="0" w:space="0" w:color="auto"/>
      </w:divBdr>
    </w:div>
    <w:div w:id="265306313">
      <w:bodyDiv w:val="1"/>
      <w:marLeft w:val="0"/>
      <w:marRight w:val="0"/>
      <w:marTop w:val="0"/>
      <w:marBottom w:val="0"/>
      <w:divBdr>
        <w:top w:val="none" w:sz="0" w:space="0" w:color="auto"/>
        <w:left w:val="none" w:sz="0" w:space="0" w:color="auto"/>
        <w:bottom w:val="none" w:sz="0" w:space="0" w:color="auto"/>
        <w:right w:val="none" w:sz="0" w:space="0" w:color="auto"/>
      </w:divBdr>
    </w:div>
    <w:div w:id="739012990">
      <w:bodyDiv w:val="1"/>
      <w:marLeft w:val="0"/>
      <w:marRight w:val="0"/>
      <w:marTop w:val="0"/>
      <w:marBottom w:val="0"/>
      <w:divBdr>
        <w:top w:val="none" w:sz="0" w:space="0" w:color="auto"/>
        <w:left w:val="none" w:sz="0" w:space="0" w:color="auto"/>
        <w:bottom w:val="none" w:sz="0" w:space="0" w:color="auto"/>
        <w:right w:val="none" w:sz="0" w:space="0" w:color="auto"/>
      </w:divBdr>
    </w:div>
    <w:div w:id="960457788">
      <w:bodyDiv w:val="1"/>
      <w:marLeft w:val="0"/>
      <w:marRight w:val="0"/>
      <w:marTop w:val="0"/>
      <w:marBottom w:val="0"/>
      <w:divBdr>
        <w:top w:val="none" w:sz="0" w:space="0" w:color="auto"/>
        <w:left w:val="none" w:sz="0" w:space="0" w:color="auto"/>
        <w:bottom w:val="none" w:sz="0" w:space="0" w:color="auto"/>
        <w:right w:val="none" w:sz="0" w:space="0" w:color="auto"/>
      </w:divBdr>
    </w:div>
    <w:div w:id="1346831174">
      <w:bodyDiv w:val="1"/>
      <w:marLeft w:val="0"/>
      <w:marRight w:val="0"/>
      <w:marTop w:val="0"/>
      <w:marBottom w:val="0"/>
      <w:divBdr>
        <w:top w:val="none" w:sz="0" w:space="0" w:color="auto"/>
        <w:left w:val="none" w:sz="0" w:space="0" w:color="auto"/>
        <w:bottom w:val="none" w:sz="0" w:space="0" w:color="auto"/>
        <w:right w:val="none" w:sz="0" w:space="0" w:color="auto"/>
      </w:divBdr>
      <w:divsChild>
        <w:div w:id="1792167199">
          <w:marLeft w:val="0"/>
          <w:marRight w:val="0"/>
          <w:marTop w:val="0"/>
          <w:marBottom w:val="0"/>
          <w:divBdr>
            <w:top w:val="none" w:sz="0" w:space="0" w:color="auto"/>
            <w:left w:val="none" w:sz="0" w:space="0" w:color="auto"/>
            <w:bottom w:val="none" w:sz="0" w:space="0" w:color="auto"/>
            <w:right w:val="none" w:sz="0" w:space="0" w:color="auto"/>
          </w:divBdr>
          <w:divsChild>
            <w:div w:id="596981680">
              <w:marLeft w:val="0"/>
              <w:marRight w:val="0"/>
              <w:marTop w:val="0"/>
              <w:marBottom w:val="0"/>
              <w:divBdr>
                <w:top w:val="none" w:sz="0" w:space="0" w:color="auto"/>
                <w:left w:val="none" w:sz="0" w:space="0" w:color="auto"/>
                <w:bottom w:val="none" w:sz="0" w:space="0" w:color="auto"/>
                <w:right w:val="none" w:sz="0" w:space="0" w:color="auto"/>
              </w:divBdr>
              <w:divsChild>
                <w:div w:id="5342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40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B927A-69F4-8F46-A4BC-582C6D538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14520</Words>
  <Characters>82766</Characters>
  <Application>Microsoft Macintosh Word</Application>
  <DocSecurity>0</DocSecurity>
  <Lines>689</Lines>
  <Paragraphs>194</Paragraphs>
  <ScaleCrop>false</ScaleCrop>
  <HeadingPairs>
    <vt:vector size="2" baseType="variant">
      <vt:variant>
        <vt:lpstr>Titolo</vt:lpstr>
      </vt:variant>
      <vt:variant>
        <vt:i4>1</vt:i4>
      </vt:variant>
    </vt:vector>
  </HeadingPairs>
  <TitlesOfParts>
    <vt:vector size="1" baseType="lpstr">
      <vt:lpstr/>
    </vt:vector>
  </TitlesOfParts>
  <Company>微软中国</Company>
  <LinksUpToDate>false</LinksUpToDate>
  <CharactersWithSpaces>97092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Enricomaria Mormina</dc:creator>
  <cp:lastModifiedBy>Na Ma</cp:lastModifiedBy>
  <cp:revision>2</cp:revision>
  <dcterms:created xsi:type="dcterms:W3CDTF">2017-08-02T20:38:00Z</dcterms:created>
  <dcterms:modified xsi:type="dcterms:W3CDTF">2017-08-02T20:38:00Z</dcterms:modified>
</cp:coreProperties>
</file>