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3E127A" w14:textId="77777777" w:rsidR="00A32985" w:rsidRPr="00683F55" w:rsidRDefault="00A32985" w:rsidP="00B65549">
      <w:pPr>
        <w:adjustRightInd w:val="0"/>
        <w:snapToGrid w:val="0"/>
        <w:spacing w:after="0" w:line="360" w:lineRule="auto"/>
        <w:jc w:val="both"/>
        <w:rPr>
          <w:rFonts w:ascii="Book Antiqua" w:eastAsia="Times New Roman" w:hAnsi="Book Antiqua" w:cs="SimSun"/>
          <w:b/>
          <w:i/>
          <w:color w:val="000000" w:themeColor="text1"/>
          <w:sz w:val="24"/>
        </w:rPr>
      </w:pPr>
      <w:bookmarkStart w:id="0" w:name="OLE_LINK545"/>
      <w:bookmarkStart w:id="1" w:name="OLE_LINK546"/>
      <w:bookmarkStart w:id="2" w:name="OLE_LINK592"/>
      <w:r w:rsidRPr="00683F55">
        <w:rPr>
          <w:rFonts w:ascii="Book Antiqua" w:eastAsia="Times New Roman" w:hAnsi="Book Antiqua" w:cs="SimSun"/>
          <w:b/>
          <w:color w:val="000000" w:themeColor="text1"/>
          <w:sz w:val="24"/>
        </w:rPr>
        <w:t xml:space="preserve">Name of journal: </w:t>
      </w:r>
      <w:bookmarkStart w:id="3" w:name="OLE_LINK718"/>
      <w:bookmarkStart w:id="4" w:name="OLE_LINK719"/>
      <w:bookmarkStart w:id="5" w:name="OLE_LINK645"/>
      <w:bookmarkStart w:id="6" w:name="OLE_LINK661"/>
      <w:bookmarkStart w:id="7" w:name="OLE_LINK1068"/>
      <w:r w:rsidRPr="00683F55">
        <w:rPr>
          <w:rFonts w:ascii="Book Antiqua" w:eastAsia="Times New Roman" w:hAnsi="Book Antiqua" w:cs="SimSun"/>
          <w:b/>
          <w:i/>
          <w:color w:val="000000" w:themeColor="text1"/>
          <w:sz w:val="24"/>
        </w:rPr>
        <w:t xml:space="preserve">World Journal of </w:t>
      </w:r>
      <w:bookmarkStart w:id="8" w:name="OLE_LINK1222"/>
      <w:bookmarkStart w:id="9" w:name="OLE_LINK1223"/>
      <w:r w:rsidRPr="00683F55">
        <w:rPr>
          <w:rFonts w:ascii="Book Antiqua" w:eastAsia="Times New Roman" w:hAnsi="Book Antiqua" w:cs="SimSun"/>
          <w:b/>
          <w:i/>
          <w:color w:val="000000" w:themeColor="text1"/>
          <w:sz w:val="24"/>
        </w:rPr>
        <w:t>Gastroenterology</w:t>
      </w:r>
      <w:bookmarkEnd w:id="3"/>
      <w:bookmarkEnd w:id="4"/>
      <w:bookmarkEnd w:id="5"/>
      <w:bookmarkEnd w:id="6"/>
      <w:bookmarkEnd w:id="7"/>
      <w:bookmarkEnd w:id="8"/>
      <w:bookmarkEnd w:id="9"/>
    </w:p>
    <w:p w14:paraId="375782E0" w14:textId="429CCEDB" w:rsidR="00A32985" w:rsidRPr="00683F55" w:rsidRDefault="00A32985" w:rsidP="00B65549">
      <w:pPr>
        <w:adjustRightInd w:val="0"/>
        <w:snapToGrid w:val="0"/>
        <w:spacing w:after="0" w:line="360" w:lineRule="auto"/>
        <w:jc w:val="both"/>
        <w:rPr>
          <w:rFonts w:ascii="Book Antiqua" w:hAnsi="Book Antiqua" w:cs="Arial"/>
          <w:color w:val="000000" w:themeColor="text1"/>
          <w:sz w:val="24"/>
          <w:lang w:val="en" w:eastAsia="zh-CN"/>
        </w:rPr>
      </w:pPr>
      <w:r w:rsidRPr="00683F55">
        <w:rPr>
          <w:rFonts w:ascii="Book Antiqua" w:hAnsi="Book Antiqua" w:cs="Arial"/>
          <w:b/>
          <w:color w:val="000000" w:themeColor="text1"/>
          <w:sz w:val="24"/>
          <w:lang w:val="en"/>
        </w:rPr>
        <w:t xml:space="preserve">Manuscript NO: </w:t>
      </w:r>
      <w:r w:rsidRPr="00683F55">
        <w:rPr>
          <w:rFonts w:ascii="Book Antiqua" w:hAnsi="Book Antiqua" w:cs="Arial" w:hint="eastAsia"/>
          <w:b/>
          <w:color w:val="000000" w:themeColor="text1"/>
          <w:sz w:val="24"/>
          <w:lang w:val="en" w:eastAsia="zh-CN"/>
        </w:rPr>
        <w:t>33169</w:t>
      </w:r>
    </w:p>
    <w:p w14:paraId="334499D3" w14:textId="16BF079C" w:rsidR="00A32985" w:rsidRPr="00683F55" w:rsidRDefault="00A32985" w:rsidP="00B65549">
      <w:pPr>
        <w:spacing w:after="0" w:line="360" w:lineRule="auto"/>
        <w:jc w:val="both"/>
        <w:rPr>
          <w:rFonts w:ascii="Book Antiqua" w:hAnsi="Book Antiqua"/>
          <w:b/>
          <w:color w:val="000000" w:themeColor="text1"/>
          <w:sz w:val="24"/>
        </w:rPr>
      </w:pPr>
      <w:r w:rsidRPr="00683F55">
        <w:rPr>
          <w:rFonts w:ascii="Book Antiqua" w:hAnsi="Book Antiqua"/>
          <w:b/>
          <w:color w:val="000000" w:themeColor="text1"/>
          <w:sz w:val="24"/>
        </w:rPr>
        <w:t>Manuscript Type</w:t>
      </w:r>
      <w:r w:rsidRPr="00683F55">
        <w:rPr>
          <w:rFonts w:ascii="Book Antiqua" w:hAnsi="Book Antiqua" w:hint="eastAsia"/>
          <w:b/>
          <w:color w:val="000000" w:themeColor="text1"/>
          <w:sz w:val="24"/>
        </w:rPr>
        <w:t xml:space="preserve">: </w:t>
      </w:r>
      <w:r w:rsidRPr="00683F55">
        <w:rPr>
          <w:rFonts w:ascii="Book Antiqua" w:hAnsi="Book Antiqua"/>
          <w:b/>
          <w:color w:val="000000" w:themeColor="text1"/>
          <w:sz w:val="24"/>
        </w:rPr>
        <w:t>ORIGINAL ARTICLE</w:t>
      </w:r>
    </w:p>
    <w:bookmarkEnd w:id="0"/>
    <w:bookmarkEnd w:id="1"/>
    <w:bookmarkEnd w:id="2"/>
    <w:p w14:paraId="02E79326" w14:textId="77777777" w:rsidR="00A32985" w:rsidRPr="00683F55" w:rsidRDefault="00A32985" w:rsidP="00B65549">
      <w:pPr>
        <w:spacing w:after="0" w:line="360" w:lineRule="auto"/>
        <w:jc w:val="both"/>
        <w:rPr>
          <w:rFonts w:ascii="Book Antiqua" w:hAnsi="Book Antiqua" w:cs="Arial"/>
          <w:b/>
          <w:i/>
          <w:color w:val="000000" w:themeColor="text1"/>
          <w:sz w:val="24"/>
          <w:szCs w:val="24"/>
          <w:lang w:val="en-US" w:eastAsia="zh-CN"/>
        </w:rPr>
      </w:pPr>
    </w:p>
    <w:p w14:paraId="4E641CB1" w14:textId="08342894" w:rsidR="000B12DB" w:rsidRPr="00683F55" w:rsidRDefault="004B6C99" w:rsidP="00B65549">
      <w:pPr>
        <w:spacing w:after="0" w:line="360" w:lineRule="auto"/>
        <w:jc w:val="both"/>
        <w:rPr>
          <w:rFonts w:ascii="Book Antiqua" w:hAnsi="Book Antiqua" w:cs="Arial"/>
          <w:color w:val="000000" w:themeColor="text1"/>
          <w:sz w:val="24"/>
          <w:szCs w:val="24"/>
          <w:lang w:val="en-US"/>
        </w:rPr>
      </w:pPr>
      <w:r w:rsidRPr="00683F55">
        <w:rPr>
          <w:rFonts w:ascii="Book Antiqua" w:hAnsi="Book Antiqua" w:cs="Arial"/>
          <w:b/>
          <w:i/>
          <w:color w:val="000000" w:themeColor="text1"/>
          <w:sz w:val="24"/>
          <w:szCs w:val="24"/>
          <w:lang w:val="en-US"/>
        </w:rPr>
        <w:t>Prospective study</w:t>
      </w:r>
    </w:p>
    <w:p w14:paraId="275FC9AE" w14:textId="30B27960" w:rsidR="000B12DB" w:rsidRPr="00683F55" w:rsidRDefault="00192D1C" w:rsidP="00B65549">
      <w:pPr>
        <w:spacing w:after="0" w:line="360" w:lineRule="auto"/>
        <w:jc w:val="both"/>
        <w:rPr>
          <w:rFonts w:ascii="Book Antiqua" w:hAnsi="Book Antiqua" w:cs="Arial"/>
          <w:b/>
          <w:color w:val="000000" w:themeColor="text1"/>
          <w:sz w:val="24"/>
          <w:szCs w:val="24"/>
          <w:lang w:val="en-US" w:eastAsia="zh-CN"/>
        </w:rPr>
      </w:pPr>
      <w:r w:rsidRPr="00683F55">
        <w:rPr>
          <w:rFonts w:ascii="Book Antiqua" w:hAnsi="Book Antiqua" w:cs="Arial"/>
          <w:b/>
          <w:color w:val="000000" w:themeColor="text1"/>
          <w:sz w:val="24"/>
          <w:szCs w:val="24"/>
          <w:lang w:val="en-US"/>
        </w:rPr>
        <w:t>Drug-induced liver injury in inflammatory bowel disease: 1-year prospective observational study</w:t>
      </w:r>
    </w:p>
    <w:p w14:paraId="3993B9BD" w14:textId="77777777" w:rsidR="00A32985" w:rsidRPr="00683F55" w:rsidRDefault="00A32985" w:rsidP="00B65549">
      <w:pPr>
        <w:spacing w:after="0" w:line="360" w:lineRule="auto"/>
        <w:jc w:val="both"/>
        <w:rPr>
          <w:rFonts w:ascii="Book Antiqua" w:hAnsi="Book Antiqua" w:cs="Arial"/>
          <w:color w:val="000000" w:themeColor="text1"/>
          <w:sz w:val="24"/>
          <w:szCs w:val="24"/>
          <w:lang w:val="en-US" w:eastAsia="zh-CN"/>
        </w:rPr>
      </w:pPr>
    </w:p>
    <w:p w14:paraId="54694763" w14:textId="2BE5BBBB" w:rsidR="0046035B" w:rsidRPr="00683F55" w:rsidRDefault="0046035B" w:rsidP="00B65549">
      <w:pPr>
        <w:spacing w:after="0" w:line="360" w:lineRule="auto"/>
        <w:jc w:val="both"/>
        <w:rPr>
          <w:rFonts w:ascii="Book Antiqua" w:hAnsi="Book Antiqua" w:cs="Arial"/>
          <w:color w:val="000000" w:themeColor="text1"/>
          <w:sz w:val="24"/>
          <w:szCs w:val="24"/>
          <w:lang w:val="en-US"/>
        </w:rPr>
      </w:pPr>
      <w:r w:rsidRPr="00683F55">
        <w:rPr>
          <w:rFonts w:ascii="Book Antiqua" w:hAnsi="Book Antiqua" w:cs="Arial"/>
          <w:color w:val="000000" w:themeColor="text1"/>
          <w:sz w:val="24"/>
          <w:szCs w:val="24"/>
          <w:lang w:val="en-US"/>
        </w:rPr>
        <w:t xml:space="preserve">Koller T </w:t>
      </w:r>
      <w:r w:rsidRPr="00683F55">
        <w:rPr>
          <w:rFonts w:ascii="Book Antiqua" w:hAnsi="Book Antiqua" w:cs="Arial"/>
          <w:i/>
          <w:color w:val="000000" w:themeColor="text1"/>
          <w:sz w:val="24"/>
          <w:szCs w:val="24"/>
          <w:lang w:val="en-US"/>
        </w:rPr>
        <w:t>et al.</w:t>
      </w:r>
      <w:r w:rsidRPr="00683F55">
        <w:rPr>
          <w:rFonts w:ascii="Book Antiqua" w:hAnsi="Book Antiqua" w:cs="Arial"/>
          <w:color w:val="000000" w:themeColor="text1"/>
          <w:sz w:val="24"/>
          <w:szCs w:val="24"/>
          <w:lang w:val="en-US"/>
        </w:rPr>
        <w:t xml:space="preserve"> Li</w:t>
      </w:r>
      <w:r w:rsidR="007478A9" w:rsidRPr="00683F55">
        <w:rPr>
          <w:rFonts w:ascii="Book Antiqua" w:hAnsi="Book Antiqua" w:cs="Arial"/>
          <w:color w:val="000000" w:themeColor="text1"/>
          <w:sz w:val="24"/>
          <w:szCs w:val="24"/>
          <w:lang w:val="en-US"/>
        </w:rPr>
        <w:t>v</w:t>
      </w:r>
      <w:r w:rsidRPr="00683F55">
        <w:rPr>
          <w:rFonts w:ascii="Book Antiqua" w:hAnsi="Book Antiqua" w:cs="Arial"/>
          <w:color w:val="000000" w:themeColor="text1"/>
          <w:sz w:val="24"/>
          <w:szCs w:val="24"/>
          <w:lang w:val="en-US"/>
        </w:rPr>
        <w:t>er injury in IBD patients</w:t>
      </w:r>
    </w:p>
    <w:p w14:paraId="69CC05F3" w14:textId="77777777" w:rsidR="007478A9" w:rsidRPr="00683F55" w:rsidRDefault="007478A9" w:rsidP="00B65549">
      <w:pPr>
        <w:spacing w:after="0" w:line="360" w:lineRule="auto"/>
        <w:jc w:val="both"/>
        <w:rPr>
          <w:rFonts w:ascii="Book Antiqua" w:hAnsi="Book Antiqua" w:cs="Arial"/>
          <w:color w:val="000000" w:themeColor="text1"/>
          <w:sz w:val="24"/>
          <w:szCs w:val="24"/>
          <w:lang w:val="en-US"/>
        </w:rPr>
      </w:pPr>
    </w:p>
    <w:p w14:paraId="1677AA36" w14:textId="566D8875" w:rsidR="0085436C" w:rsidRPr="00683F55" w:rsidRDefault="0085436C" w:rsidP="00B65549">
      <w:pPr>
        <w:spacing w:after="0" w:line="360" w:lineRule="auto"/>
        <w:jc w:val="both"/>
        <w:rPr>
          <w:rFonts w:ascii="Book Antiqua" w:hAnsi="Book Antiqua" w:cs="Arial"/>
          <w:color w:val="000000" w:themeColor="text1"/>
          <w:sz w:val="24"/>
          <w:szCs w:val="24"/>
          <w:lang w:val="en-US" w:eastAsia="zh-CN"/>
        </w:rPr>
      </w:pPr>
      <w:r w:rsidRPr="00683F55">
        <w:rPr>
          <w:rFonts w:ascii="Book Antiqua" w:hAnsi="Book Antiqua" w:cs="Arial"/>
          <w:color w:val="000000" w:themeColor="text1"/>
          <w:sz w:val="24"/>
          <w:szCs w:val="24"/>
          <w:lang w:val="en-US"/>
        </w:rPr>
        <w:t>Tomas Koller, Martina Galambosova, Simona Filakovska, Michaela Kubincova, Tibor Hlavaty, Jozef Toth, Anna Krajcovicova, Juraj Payer</w:t>
      </w:r>
    </w:p>
    <w:p w14:paraId="1D17046C" w14:textId="77777777" w:rsidR="000B12DB" w:rsidRPr="00683F55" w:rsidRDefault="000B12DB" w:rsidP="00B65549">
      <w:pPr>
        <w:spacing w:after="0" w:line="360" w:lineRule="auto"/>
        <w:jc w:val="both"/>
        <w:rPr>
          <w:rFonts w:ascii="Book Antiqua" w:hAnsi="Book Antiqua" w:cs="Arial"/>
          <w:b/>
          <w:color w:val="000000" w:themeColor="text1"/>
          <w:sz w:val="24"/>
          <w:szCs w:val="24"/>
          <w:lang w:val="en-US" w:eastAsia="zh-CN"/>
        </w:rPr>
      </w:pPr>
    </w:p>
    <w:p w14:paraId="7EC08B6E" w14:textId="0C901E26" w:rsidR="0085436C" w:rsidRPr="00683F55" w:rsidRDefault="00A32985" w:rsidP="00B65549">
      <w:pPr>
        <w:spacing w:after="0" w:line="360" w:lineRule="auto"/>
        <w:jc w:val="both"/>
        <w:rPr>
          <w:rFonts w:ascii="Book Antiqua" w:hAnsi="Book Antiqua" w:cs="Arial"/>
          <w:color w:val="000000" w:themeColor="text1"/>
          <w:sz w:val="24"/>
          <w:szCs w:val="24"/>
          <w:lang w:val="en-US" w:eastAsia="zh-CN"/>
        </w:rPr>
      </w:pPr>
      <w:r w:rsidRPr="00683F55">
        <w:rPr>
          <w:rFonts w:ascii="Book Antiqua" w:hAnsi="Book Antiqua" w:cs="Arial"/>
          <w:b/>
          <w:color w:val="000000" w:themeColor="text1"/>
          <w:sz w:val="24"/>
          <w:szCs w:val="24"/>
          <w:lang w:val="en-US"/>
        </w:rPr>
        <w:t>Tomas Koller, Martina Galambosova, Simona Filakovska, Michaela Kubincova, Tibor Hlavaty, Jozef Toth, Anna Krajcovicova, Juraj Payer</w:t>
      </w:r>
      <w:r w:rsidRPr="00683F55">
        <w:rPr>
          <w:rFonts w:ascii="Book Antiqua" w:hAnsi="Book Antiqua" w:cs="Arial" w:hint="eastAsia"/>
          <w:b/>
          <w:color w:val="000000" w:themeColor="text1"/>
          <w:sz w:val="24"/>
          <w:szCs w:val="24"/>
          <w:lang w:val="en-US" w:eastAsia="zh-CN"/>
        </w:rPr>
        <w:t>,</w:t>
      </w:r>
      <w:r w:rsidRPr="00683F55">
        <w:rPr>
          <w:rFonts w:ascii="Book Antiqua" w:hAnsi="Book Antiqua" w:cs="Arial" w:hint="eastAsia"/>
          <w:color w:val="000000" w:themeColor="text1"/>
          <w:sz w:val="24"/>
          <w:szCs w:val="24"/>
          <w:lang w:val="en-US" w:eastAsia="zh-CN"/>
        </w:rPr>
        <w:t xml:space="preserve"> </w:t>
      </w:r>
      <w:r w:rsidR="0085436C" w:rsidRPr="00683F55">
        <w:rPr>
          <w:rFonts w:ascii="Book Antiqua" w:hAnsi="Book Antiqua" w:cs="Arial"/>
          <w:color w:val="000000" w:themeColor="text1"/>
          <w:sz w:val="24"/>
          <w:szCs w:val="24"/>
          <w:lang w:val="en-US"/>
        </w:rPr>
        <w:t>5</w:t>
      </w:r>
      <w:r w:rsidR="0085436C" w:rsidRPr="00683F55">
        <w:rPr>
          <w:rFonts w:ascii="Book Antiqua" w:hAnsi="Book Antiqua" w:cs="Arial"/>
          <w:color w:val="000000" w:themeColor="text1"/>
          <w:sz w:val="24"/>
          <w:szCs w:val="24"/>
          <w:vertAlign w:val="superscript"/>
          <w:lang w:val="en-US"/>
        </w:rPr>
        <w:t>th</w:t>
      </w:r>
      <w:r w:rsidR="0085436C" w:rsidRPr="00683F55">
        <w:rPr>
          <w:rFonts w:ascii="Book Antiqua" w:hAnsi="Book Antiqua" w:cs="Arial"/>
          <w:color w:val="000000" w:themeColor="text1"/>
          <w:sz w:val="24"/>
          <w:szCs w:val="24"/>
          <w:lang w:val="en-US"/>
        </w:rPr>
        <w:t xml:space="preserve"> Department of Internal Medicine</w:t>
      </w:r>
      <w:r w:rsidR="00BA4766" w:rsidRPr="00683F55">
        <w:rPr>
          <w:rFonts w:ascii="Book Antiqua" w:hAnsi="Book Antiqua" w:cs="Arial"/>
          <w:color w:val="000000" w:themeColor="text1"/>
          <w:sz w:val="24"/>
          <w:szCs w:val="24"/>
          <w:lang w:val="en-US"/>
        </w:rPr>
        <w:t>,</w:t>
      </w:r>
      <w:r w:rsidR="0085436C" w:rsidRPr="00683F55">
        <w:rPr>
          <w:rFonts w:ascii="Book Antiqua" w:hAnsi="Book Antiqua" w:cs="Arial"/>
          <w:color w:val="000000" w:themeColor="text1"/>
          <w:sz w:val="24"/>
          <w:szCs w:val="24"/>
          <w:lang w:val="en-US"/>
        </w:rPr>
        <w:t xml:space="preserve"> </w:t>
      </w:r>
      <w:r w:rsidR="00766B65" w:rsidRPr="00683F55">
        <w:rPr>
          <w:rFonts w:ascii="Book Antiqua" w:hAnsi="Book Antiqua" w:cs="Arial"/>
          <w:color w:val="000000" w:themeColor="text1"/>
          <w:sz w:val="24"/>
          <w:szCs w:val="24"/>
          <w:lang w:val="en-US"/>
        </w:rPr>
        <w:t xml:space="preserve">Gastroenterology and Hepatology, </w:t>
      </w:r>
      <w:r w:rsidR="0085436C" w:rsidRPr="00683F55">
        <w:rPr>
          <w:rFonts w:ascii="Book Antiqua" w:hAnsi="Book Antiqua" w:cs="Arial"/>
          <w:color w:val="000000" w:themeColor="text1"/>
          <w:sz w:val="24"/>
          <w:szCs w:val="24"/>
          <w:lang w:val="en-US"/>
        </w:rPr>
        <w:t>Co</w:t>
      </w:r>
      <w:r w:rsidR="00766B65" w:rsidRPr="00683F55">
        <w:rPr>
          <w:rFonts w:ascii="Book Antiqua" w:hAnsi="Book Antiqua" w:cs="Arial"/>
          <w:color w:val="000000" w:themeColor="text1"/>
          <w:sz w:val="24"/>
          <w:szCs w:val="24"/>
          <w:lang w:val="en-US"/>
        </w:rPr>
        <w:t>menius University in Bratislava</w:t>
      </w:r>
      <w:r w:rsidR="0085436C" w:rsidRPr="00683F55">
        <w:rPr>
          <w:rFonts w:ascii="Book Antiqua" w:hAnsi="Book Antiqua" w:cs="Arial"/>
          <w:color w:val="000000" w:themeColor="text1"/>
          <w:sz w:val="24"/>
          <w:szCs w:val="24"/>
          <w:lang w:val="en-US"/>
        </w:rPr>
        <w:t xml:space="preserve"> Faculty of Medicine, University Hospital Bratislava Ruzinov,</w:t>
      </w:r>
      <w:r w:rsidRPr="00683F55">
        <w:rPr>
          <w:rFonts w:ascii="Book Antiqua" w:hAnsi="Book Antiqua" w:cs="Arial"/>
          <w:color w:val="000000" w:themeColor="text1"/>
          <w:sz w:val="24"/>
          <w:szCs w:val="24"/>
        </w:rPr>
        <w:t xml:space="preserve"> 82606 Bratislava, </w:t>
      </w:r>
      <w:r w:rsidR="0085436C" w:rsidRPr="00683F55">
        <w:rPr>
          <w:rFonts w:ascii="Book Antiqua" w:hAnsi="Book Antiqua" w:cs="Arial"/>
          <w:color w:val="000000" w:themeColor="text1"/>
          <w:sz w:val="24"/>
          <w:szCs w:val="24"/>
          <w:lang w:val="en-US"/>
        </w:rPr>
        <w:t xml:space="preserve"> Slovakia</w:t>
      </w:r>
    </w:p>
    <w:p w14:paraId="5AACDB19" w14:textId="77777777" w:rsidR="000B12DB" w:rsidRPr="00683F55" w:rsidRDefault="000B12DB" w:rsidP="00B65549">
      <w:pPr>
        <w:spacing w:after="0" w:line="360" w:lineRule="auto"/>
        <w:jc w:val="both"/>
        <w:rPr>
          <w:rFonts w:ascii="Book Antiqua" w:hAnsi="Book Antiqua" w:cs="Arial"/>
          <w:b/>
          <w:color w:val="000000" w:themeColor="text1"/>
          <w:sz w:val="24"/>
          <w:szCs w:val="24"/>
          <w:lang w:val="en-US"/>
        </w:rPr>
      </w:pPr>
    </w:p>
    <w:p w14:paraId="0AFD2113" w14:textId="57DE4D6C" w:rsidR="00766B65" w:rsidRPr="00683F55" w:rsidRDefault="0046035B" w:rsidP="00B65549">
      <w:pPr>
        <w:spacing w:after="0" w:line="360" w:lineRule="auto"/>
        <w:jc w:val="both"/>
        <w:rPr>
          <w:rFonts w:ascii="Book Antiqua" w:hAnsi="Book Antiqua" w:cs="Arial"/>
          <w:color w:val="000000" w:themeColor="text1"/>
          <w:sz w:val="24"/>
          <w:szCs w:val="24"/>
          <w:lang w:val="en-US"/>
        </w:rPr>
      </w:pPr>
      <w:r w:rsidRPr="00683F55">
        <w:rPr>
          <w:rFonts w:ascii="Book Antiqua" w:hAnsi="Book Antiqua" w:cs="Arial"/>
          <w:b/>
          <w:color w:val="000000" w:themeColor="text1"/>
          <w:sz w:val="24"/>
          <w:szCs w:val="24"/>
          <w:lang w:val="en-US"/>
        </w:rPr>
        <w:t>Author contribution</w:t>
      </w:r>
      <w:r w:rsidRPr="00683F55">
        <w:rPr>
          <w:rFonts w:ascii="Book Antiqua" w:hAnsi="Book Antiqua" w:cs="Arial"/>
          <w:color w:val="000000" w:themeColor="text1"/>
          <w:sz w:val="24"/>
          <w:szCs w:val="24"/>
          <w:lang w:val="en-US"/>
        </w:rPr>
        <w:t>: Koller T drafted the manuscript, designed the protocol and performed data analysis</w:t>
      </w:r>
      <w:r w:rsidR="00A32985" w:rsidRPr="00683F55">
        <w:rPr>
          <w:rFonts w:ascii="Book Antiqua" w:hAnsi="Book Antiqua" w:cs="Arial" w:hint="eastAsia"/>
          <w:color w:val="000000" w:themeColor="text1"/>
          <w:sz w:val="24"/>
          <w:szCs w:val="24"/>
          <w:lang w:val="en-US" w:eastAsia="zh-CN"/>
        </w:rPr>
        <w:t xml:space="preserve">; </w:t>
      </w:r>
      <w:r w:rsidRPr="00683F55">
        <w:rPr>
          <w:rFonts w:ascii="Book Antiqua" w:hAnsi="Book Antiqua" w:cs="Arial"/>
          <w:color w:val="000000" w:themeColor="text1"/>
          <w:sz w:val="24"/>
          <w:szCs w:val="24"/>
          <w:lang w:val="en-US"/>
        </w:rPr>
        <w:t xml:space="preserve">Galambosova M </w:t>
      </w:r>
      <w:r w:rsidR="005C78B9" w:rsidRPr="00683F55">
        <w:rPr>
          <w:rFonts w:ascii="Book Antiqua" w:hAnsi="Book Antiqua" w:cs="Arial"/>
          <w:color w:val="000000" w:themeColor="text1"/>
          <w:sz w:val="24"/>
          <w:szCs w:val="24"/>
          <w:lang w:val="en-US"/>
        </w:rPr>
        <w:t xml:space="preserve">supervised and </w:t>
      </w:r>
      <w:r w:rsidRPr="00683F55">
        <w:rPr>
          <w:rFonts w:ascii="Book Antiqua" w:hAnsi="Book Antiqua" w:cs="Arial"/>
          <w:color w:val="000000" w:themeColor="text1"/>
          <w:sz w:val="24"/>
          <w:szCs w:val="24"/>
          <w:lang w:val="en-US"/>
        </w:rPr>
        <w:t xml:space="preserve">participated </w:t>
      </w:r>
      <w:r w:rsidR="005C78B9" w:rsidRPr="00683F55">
        <w:rPr>
          <w:rFonts w:ascii="Book Antiqua" w:hAnsi="Book Antiqua" w:cs="Arial"/>
          <w:color w:val="000000" w:themeColor="text1"/>
          <w:sz w:val="24"/>
          <w:szCs w:val="24"/>
          <w:lang w:val="en-US"/>
        </w:rPr>
        <w:t xml:space="preserve">in </w:t>
      </w:r>
      <w:r w:rsidRPr="00683F55">
        <w:rPr>
          <w:rFonts w:ascii="Book Antiqua" w:hAnsi="Book Antiqua" w:cs="Arial"/>
          <w:color w:val="000000" w:themeColor="text1"/>
          <w:sz w:val="24"/>
          <w:szCs w:val="24"/>
          <w:lang w:val="en-US"/>
        </w:rPr>
        <w:t>data collection</w:t>
      </w:r>
      <w:r w:rsidR="00A32985" w:rsidRPr="00683F55">
        <w:rPr>
          <w:rFonts w:ascii="Book Antiqua" w:hAnsi="Book Antiqua" w:cs="Arial" w:hint="eastAsia"/>
          <w:color w:val="000000" w:themeColor="text1"/>
          <w:sz w:val="24"/>
          <w:szCs w:val="24"/>
          <w:lang w:val="en-US" w:eastAsia="zh-CN"/>
        </w:rPr>
        <w:t>;</w:t>
      </w:r>
      <w:r w:rsidRPr="00683F55">
        <w:rPr>
          <w:rFonts w:ascii="Book Antiqua" w:hAnsi="Book Antiqua" w:cs="Arial"/>
          <w:color w:val="000000" w:themeColor="text1"/>
          <w:sz w:val="24"/>
          <w:szCs w:val="24"/>
          <w:lang w:val="en-US"/>
        </w:rPr>
        <w:t xml:space="preserve"> Filakovska S participated </w:t>
      </w:r>
      <w:r w:rsidR="005C78B9" w:rsidRPr="00683F55">
        <w:rPr>
          <w:rFonts w:ascii="Book Antiqua" w:hAnsi="Book Antiqua" w:cs="Arial"/>
          <w:color w:val="000000" w:themeColor="text1"/>
          <w:sz w:val="24"/>
          <w:szCs w:val="24"/>
          <w:lang w:val="en-US"/>
        </w:rPr>
        <w:t xml:space="preserve">in </w:t>
      </w:r>
      <w:r w:rsidRPr="00683F55">
        <w:rPr>
          <w:rFonts w:ascii="Book Antiqua" w:hAnsi="Book Antiqua" w:cs="Arial"/>
          <w:color w:val="000000" w:themeColor="text1"/>
          <w:sz w:val="24"/>
          <w:szCs w:val="24"/>
          <w:lang w:val="en-US"/>
        </w:rPr>
        <w:t>data collection</w:t>
      </w:r>
      <w:r w:rsidR="00A32985" w:rsidRPr="00683F55">
        <w:rPr>
          <w:rFonts w:ascii="Book Antiqua" w:hAnsi="Book Antiqua" w:cs="Arial" w:hint="eastAsia"/>
          <w:color w:val="000000" w:themeColor="text1"/>
          <w:sz w:val="24"/>
          <w:szCs w:val="24"/>
          <w:lang w:val="en-US" w:eastAsia="zh-CN"/>
        </w:rPr>
        <w:t xml:space="preserve">; </w:t>
      </w:r>
      <w:r w:rsidRPr="00683F55">
        <w:rPr>
          <w:rFonts w:ascii="Book Antiqua" w:hAnsi="Book Antiqua" w:cs="Arial"/>
          <w:color w:val="000000" w:themeColor="text1"/>
          <w:sz w:val="24"/>
          <w:szCs w:val="24"/>
          <w:lang w:val="en-US"/>
        </w:rPr>
        <w:t xml:space="preserve">Kubincova M </w:t>
      </w:r>
      <w:r w:rsidR="005C78B9" w:rsidRPr="00683F55">
        <w:rPr>
          <w:rFonts w:ascii="Book Antiqua" w:hAnsi="Book Antiqua" w:cs="Arial"/>
          <w:color w:val="000000" w:themeColor="text1"/>
          <w:sz w:val="24"/>
          <w:szCs w:val="24"/>
          <w:lang w:val="en-US"/>
        </w:rPr>
        <w:t xml:space="preserve">participated in </w:t>
      </w:r>
      <w:r w:rsidRPr="00683F55">
        <w:rPr>
          <w:rFonts w:ascii="Book Antiqua" w:hAnsi="Book Antiqua" w:cs="Arial"/>
          <w:color w:val="000000" w:themeColor="text1"/>
          <w:sz w:val="24"/>
          <w:szCs w:val="24"/>
          <w:lang w:val="en-US"/>
        </w:rPr>
        <w:t>data collection</w:t>
      </w:r>
      <w:r w:rsidR="00A32985" w:rsidRPr="00683F55">
        <w:rPr>
          <w:rFonts w:ascii="Book Antiqua" w:hAnsi="Book Antiqua" w:cs="Arial" w:hint="eastAsia"/>
          <w:color w:val="000000" w:themeColor="text1"/>
          <w:sz w:val="24"/>
          <w:szCs w:val="24"/>
          <w:lang w:val="en-US" w:eastAsia="zh-CN"/>
        </w:rPr>
        <w:t>;</w:t>
      </w:r>
      <w:r w:rsidRPr="00683F55">
        <w:rPr>
          <w:rFonts w:ascii="Book Antiqua" w:hAnsi="Book Antiqua" w:cs="Arial"/>
          <w:color w:val="000000" w:themeColor="text1"/>
          <w:sz w:val="24"/>
          <w:szCs w:val="24"/>
          <w:lang w:val="en-US"/>
        </w:rPr>
        <w:t xml:space="preserve"> Hlavaty T revised the protocol design</w:t>
      </w:r>
      <w:r w:rsidR="005C78B9" w:rsidRPr="00683F55">
        <w:rPr>
          <w:rFonts w:ascii="Book Antiqua" w:hAnsi="Book Antiqua" w:cs="Arial"/>
          <w:color w:val="000000" w:themeColor="text1"/>
          <w:sz w:val="24"/>
          <w:szCs w:val="24"/>
          <w:lang w:val="en-US"/>
        </w:rPr>
        <w:t xml:space="preserve">, </w:t>
      </w:r>
      <w:r w:rsidRPr="00683F55">
        <w:rPr>
          <w:rFonts w:ascii="Book Antiqua" w:hAnsi="Book Antiqua" w:cs="Arial"/>
          <w:color w:val="000000" w:themeColor="text1"/>
          <w:sz w:val="24"/>
          <w:szCs w:val="24"/>
          <w:lang w:val="en-US"/>
        </w:rPr>
        <w:t xml:space="preserve">assisted </w:t>
      </w:r>
      <w:r w:rsidR="005C78B9" w:rsidRPr="00683F55">
        <w:rPr>
          <w:rFonts w:ascii="Book Antiqua" w:hAnsi="Book Antiqua" w:cs="Arial"/>
          <w:color w:val="000000" w:themeColor="text1"/>
          <w:sz w:val="24"/>
          <w:szCs w:val="24"/>
          <w:lang w:val="en-US"/>
        </w:rPr>
        <w:t xml:space="preserve">with </w:t>
      </w:r>
      <w:r w:rsidRPr="00683F55">
        <w:rPr>
          <w:rFonts w:ascii="Book Antiqua" w:hAnsi="Book Antiqua" w:cs="Arial"/>
          <w:color w:val="000000" w:themeColor="text1"/>
          <w:sz w:val="24"/>
          <w:szCs w:val="24"/>
          <w:lang w:val="en-US"/>
        </w:rPr>
        <w:t xml:space="preserve">data analysis, </w:t>
      </w:r>
      <w:r w:rsidR="005C78B9" w:rsidRPr="00683F55">
        <w:rPr>
          <w:rFonts w:ascii="Book Antiqua" w:hAnsi="Book Antiqua" w:cs="Arial"/>
          <w:color w:val="000000" w:themeColor="text1"/>
          <w:sz w:val="24"/>
          <w:szCs w:val="24"/>
          <w:lang w:val="en-US"/>
        </w:rPr>
        <w:t>participated in</w:t>
      </w:r>
      <w:r w:rsidRPr="00683F55">
        <w:rPr>
          <w:rFonts w:ascii="Book Antiqua" w:hAnsi="Book Antiqua" w:cs="Arial"/>
          <w:color w:val="000000" w:themeColor="text1"/>
          <w:sz w:val="24"/>
          <w:szCs w:val="24"/>
          <w:lang w:val="en-US"/>
        </w:rPr>
        <w:t xml:space="preserve"> patient </w:t>
      </w:r>
      <w:r w:rsidR="005C78B9" w:rsidRPr="00683F55">
        <w:rPr>
          <w:rFonts w:ascii="Book Antiqua" w:hAnsi="Book Antiqua" w:cs="Arial"/>
          <w:color w:val="000000" w:themeColor="text1"/>
          <w:sz w:val="24"/>
          <w:szCs w:val="24"/>
          <w:lang w:val="en-US"/>
        </w:rPr>
        <w:t xml:space="preserve">clinical </w:t>
      </w:r>
      <w:r w:rsidRPr="00683F55">
        <w:rPr>
          <w:rFonts w:ascii="Book Antiqua" w:hAnsi="Book Antiqua" w:cs="Arial"/>
          <w:color w:val="000000" w:themeColor="text1"/>
          <w:sz w:val="24"/>
          <w:szCs w:val="24"/>
          <w:lang w:val="en-US"/>
        </w:rPr>
        <w:t>management</w:t>
      </w:r>
      <w:r w:rsidR="00A32985" w:rsidRPr="00683F55">
        <w:rPr>
          <w:rFonts w:ascii="Book Antiqua" w:hAnsi="Book Antiqua" w:cs="Arial" w:hint="eastAsia"/>
          <w:color w:val="000000" w:themeColor="text1"/>
          <w:sz w:val="24"/>
          <w:szCs w:val="24"/>
          <w:lang w:val="en-US" w:eastAsia="zh-CN"/>
        </w:rPr>
        <w:t>;</w:t>
      </w:r>
      <w:r w:rsidRPr="00683F55">
        <w:rPr>
          <w:rFonts w:ascii="Book Antiqua" w:hAnsi="Book Antiqua" w:cs="Arial"/>
          <w:color w:val="000000" w:themeColor="text1"/>
          <w:sz w:val="24"/>
          <w:szCs w:val="24"/>
          <w:lang w:val="en-US"/>
        </w:rPr>
        <w:t xml:space="preserve"> </w:t>
      </w:r>
      <w:r w:rsidR="005C78B9" w:rsidRPr="00683F55">
        <w:rPr>
          <w:rFonts w:ascii="Book Antiqua" w:hAnsi="Book Antiqua" w:cs="Arial"/>
          <w:color w:val="000000" w:themeColor="text1"/>
          <w:sz w:val="24"/>
          <w:szCs w:val="24"/>
          <w:lang w:val="en-US"/>
        </w:rPr>
        <w:t>Toth J participated in patient clinical management</w:t>
      </w:r>
      <w:r w:rsidR="00A32985" w:rsidRPr="00683F55">
        <w:rPr>
          <w:rFonts w:ascii="Book Antiqua" w:hAnsi="Book Antiqua" w:cs="Arial" w:hint="eastAsia"/>
          <w:color w:val="000000" w:themeColor="text1"/>
          <w:sz w:val="24"/>
          <w:szCs w:val="24"/>
          <w:lang w:val="en-US" w:eastAsia="zh-CN"/>
        </w:rPr>
        <w:t>;</w:t>
      </w:r>
      <w:r w:rsidR="005C78B9" w:rsidRPr="00683F55">
        <w:rPr>
          <w:rFonts w:ascii="Book Antiqua" w:hAnsi="Book Antiqua" w:cs="Arial"/>
          <w:color w:val="000000" w:themeColor="text1"/>
          <w:sz w:val="24"/>
          <w:szCs w:val="24"/>
          <w:lang w:val="en-US"/>
        </w:rPr>
        <w:t xml:space="preserve"> </w:t>
      </w:r>
      <w:r w:rsidR="00A32985" w:rsidRPr="00683F55">
        <w:rPr>
          <w:rFonts w:ascii="Book Antiqua" w:hAnsi="Book Antiqua" w:cs="Arial" w:hint="eastAsia"/>
          <w:color w:val="000000" w:themeColor="text1"/>
          <w:sz w:val="24"/>
          <w:szCs w:val="24"/>
          <w:lang w:val="en-US" w:eastAsia="zh-CN"/>
        </w:rPr>
        <w:t xml:space="preserve"> </w:t>
      </w:r>
      <w:r w:rsidR="005C78B9" w:rsidRPr="00683F55">
        <w:rPr>
          <w:rFonts w:ascii="Book Antiqua" w:hAnsi="Book Antiqua" w:cs="Arial"/>
          <w:color w:val="000000" w:themeColor="text1"/>
          <w:sz w:val="24"/>
          <w:szCs w:val="24"/>
          <w:lang w:val="en-US"/>
        </w:rPr>
        <w:t xml:space="preserve">Anna </w:t>
      </w:r>
      <w:r w:rsidR="00A32985" w:rsidRPr="00683F55">
        <w:rPr>
          <w:rFonts w:ascii="Book Antiqua" w:hAnsi="Book Antiqua" w:cs="Arial"/>
          <w:color w:val="000000" w:themeColor="text1"/>
          <w:sz w:val="24"/>
          <w:szCs w:val="24"/>
          <w:lang w:val="en-US" w:eastAsia="zh-CN"/>
        </w:rPr>
        <w:t>K</w:t>
      </w:r>
      <w:r w:rsidR="00A32985" w:rsidRPr="00683F55">
        <w:rPr>
          <w:rFonts w:ascii="Book Antiqua" w:hAnsi="Book Antiqua" w:cs="Arial" w:hint="eastAsia"/>
          <w:color w:val="000000" w:themeColor="text1"/>
          <w:sz w:val="24"/>
          <w:szCs w:val="24"/>
          <w:lang w:val="en-US" w:eastAsia="zh-CN"/>
        </w:rPr>
        <w:t xml:space="preserve"> </w:t>
      </w:r>
      <w:r w:rsidR="005C78B9" w:rsidRPr="00683F55">
        <w:rPr>
          <w:rFonts w:ascii="Book Antiqua" w:hAnsi="Book Antiqua" w:cs="Arial"/>
          <w:color w:val="000000" w:themeColor="text1"/>
          <w:sz w:val="24"/>
          <w:szCs w:val="24"/>
          <w:lang w:val="en-US"/>
        </w:rPr>
        <w:t>participated in data collection and assisted at data analysis</w:t>
      </w:r>
      <w:r w:rsidR="00A32985" w:rsidRPr="00683F55">
        <w:rPr>
          <w:rFonts w:ascii="Book Antiqua" w:hAnsi="Book Antiqua" w:cs="Arial" w:hint="eastAsia"/>
          <w:color w:val="000000" w:themeColor="text1"/>
          <w:sz w:val="24"/>
          <w:szCs w:val="24"/>
          <w:lang w:val="en-US" w:eastAsia="zh-CN"/>
        </w:rPr>
        <w:t>;</w:t>
      </w:r>
      <w:r w:rsidR="005C78B9" w:rsidRPr="00683F55">
        <w:rPr>
          <w:rFonts w:ascii="Book Antiqua" w:hAnsi="Book Antiqua" w:cs="Arial"/>
          <w:color w:val="000000" w:themeColor="text1"/>
          <w:sz w:val="24"/>
          <w:szCs w:val="24"/>
          <w:lang w:val="en-US"/>
        </w:rPr>
        <w:t xml:space="preserve"> Payer </w:t>
      </w:r>
      <w:r w:rsidR="00A32985" w:rsidRPr="00683F55">
        <w:rPr>
          <w:rFonts w:ascii="Book Antiqua" w:hAnsi="Book Antiqua" w:cs="Arial"/>
          <w:color w:val="000000" w:themeColor="text1"/>
          <w:sz w:val="24"/>
          <w:szCs w:val="24"/>
          <w:lang w:val="en-US" w:eastAsia="zh-CN"/>
        </w:rPr>
        <w:t xml:space="preserve">J </w:t>
      </w:r>
      <w:r w:rsidR="005C78B9" w:rsidRPr="00683F55">
        <w:rPr>
          <w:rFonts w:ascii="Book Antiqua" w:hAnsi="Book Antiqua" w:cs="Arial"/>
          <w:color w:val="000000" w:themeColor="text1"/>
          <w:sz w:val="24"/>
          <w:szCs w:val="24"/>
          <w:lang w:val="en-US"/>
        </w:rPr>
        <w:t>suggested the subject of the study and participated at the discussion, approved the final manuscript.</w:t>
      </w:r>
    </w:p>
    <w:p w14:paraId="3E1DC1E6" w14:textId="20C8DC66" w:rsidR="00D848EC" w:rsidRPr="00683F55" w:rsidRDefault="00D848EC" w:rsidP="00B65549">
      <w:pPr>
        <w:spacing w:after="0" w:line="360" w:lineRule="auto"/>
        <w:jc w:val="both"/>
        <w:rPr>
          <w:rFonts w:ascii="Book Antiqua" w:hAnsi="Book Antiqua" w:cs="Arial"/>
          <w:color w:val="000000" w:themeColor="text1"/>
          <w:sz w:val="24"/>
          <w:szCs w:val="24"/>
          <w:lang w:val="en-GB"/>
        </w:rPr>
      </w:pPr>
    </w:p>
    <w:p w14:paraId="54BBF3C5" w14:textId="77D81D07" w:rsidR="000B12DB" w:rsidRPr="00683F55" w:rsidRDefault="000B12DB" w:rsidP="00B65549">
      <w:pPr>
        <w:spacing w:after="0" w:line="360" w:lineRule="auto"/>
        <w:jc w:val="both"/>
        <w:rPr>
          <w:rFonts w:ascii="Book Antiqua" w:hAnsi="Book Antiqua" w:cs="Arial"/>
          <w:color w:val="000000" w:themeColor="text1"/>
          <w:sz w:val="24"/>
          <w:szCs w:val="24"/>
          <w:lang w:val="en-GB" w:eastAsia="zh-CN"/>
        </w:rPr>
      </w:pPr>
      <w:r w:rsidRPr="00683F55">
        <w:rPr>
          <w:rFonts w:ascii="Book Antiqua" w:hAnsi="Book Antiqua" w:cs="Arial"/>
          <w:b/>
          <w:color w:val="000000" w:themeColor="text1"/>
          <w:sz w:val="24"/>
          <w:szCs w:val="24"/>
          <w:lang w:val="en-GB"/>
        </w:rPr>
        <w:t>Institutional review board statement</w:t>
      </w:r>
      <w:r w:rsidRPr="00683F55">
        <w:rPr>
          <w:rFonts w:ascii="Book Antiqua" w:hAnsi="Book Antiqua" w:cs="Arial"/>
          <w:color w:val="000000" w:themeColor="text1"/>
          <w:sz w:val="24"/>
          <w:szCs w:val="24"/>
          <w:lang w:val="en-GB"/>
        </w:rPr>
        <w:t>: The study was reviewed and approved by the institutional ethics committee board of the University Hospital Bratislava Ruzinov</w:t>
      </w:r>
      <w:r w:rsidR="00981AF5">
        <w:rPr>
          <w:rFonts w:ascii="Book Antiqua" w:hAnsi="Book Antiqua" w:cs="Arial" w:hint="eastAsia"/>
          <w:color w:val="000000" w:themeColor="text1"/>
          <w:sz w:val="24"/>
          <w:szCs w:val="24"/>
          <w:lang w:val="en-GB" w:eastAsia="zh-CN"/>
        </w:rPr>
        <w:t xml:space="preserve"> of </w:t>
      </w:r>
      <w:r w:rsidRPr="00683F55">
        <w:rPr>
          <w:rFonts w:ascii="Book Antiqua" w:hAnsi="Book Antiqua" w:cs="Arial"/>
          <w:color w:val="000000" w:themeColor="text1"/>
          <w:sz w:val="24"/>
          <w:szCs w:val="24"/>
          <w:lang w:val="en-GB"/>
        </w:rPr>
        <w:t>Slovakia</w:t>
      </w:r>
      <w:r w:rsidR="00A32985" w:rsidRPr="00683F55">
        <w:rPr>
          <w:rFonts w:ascii="Book Antiqua" w:hAnsi="Book Antiqua" w:cs="Arial" w:hint="eastAsia"/>
          <w:color w:val="000000" w:themeColor="text1"/>
          <w:sz w:val="24"/>
          <w:szCs w:val="24"/>
          <w:lang w:val="en-GB" w:eastAsia="zh-CN"/>
        </w:rPr>
        <w:t>.</w:t>
      </w:r>
    </w:p>
    <w:p w14:paraId="45081562" w14:textId="62292F02" w:rsidR="000B12DB" w:rsidRPr="00683F55" w:rsidRDefault="000B12DB" w:rsidP="00B65549">
      <w:pPr>
        <w:spacing w:after="0" w:line="360" w:lineRule="auto"/>
        <w:jc w:val="both"/>
        <w:rPr>
          <w:rFonts w:ascii="Book Antiqua" w:hAnsi="Book Antiqua" w:cs="Arial"/>
          <w:color w:val="000000" w:themeColor="text1"/>
          <w:sz w:val="24"/>
          <w:szCs w:val="24"/>
          <w:lang w:val="en-GB"/>
        </w:rPr>
      </w:pPr>
    </w:p>
    <w:p w14:paraId="60FD5AD5" w14:textId="2370F003" w:rsidR="000B12DB" w:rsidRPr="00683F55" w:rsidRDefault="000B12DB" w:rsidP="00B65549">
      <w:pPr>
        <w:spacing w:after="0" w:line="360" w:lineRule="auto"/>
        <w:jc w:val="both"/>
        <w:rPr>
          <w:rFonts w:ascii="Book Antiqua" w:hAnsi="Book Antiqua" w:cs="Arial"/>
          <w:color w:val="000000" w:themeColor="text1"/>
          <w:sz w:val="24"/>
          <w:szCs w:val="24"/>
          <w:lang w:val="en-GB"/>
        </w:rPr>
      </w:pPr>
      <w:r w:rsidRPr="00683F55">
        <w:rPr>
          <w:rFonts w:ascii="Book Antiqua" w:hAnsi="Book Antiqua" w:cs="Arial"/>
          <w:b/>
          <w:color w:val="000000" w:themeColor="text1"/>
          <w:sz w:val="24"/>
          <w:szCs w:val="24"/>
          <w:lang w:val="en-GB"/>
        </w:rPr>
        <w:t>Clinical trial registration statement</w:t>
      </w:r>
      <w:r w:rsidRPr="00683F55">
        <w:rPr>
          <w:rFonts w:ascii="Book Antiqua" w:hAnsi="Book Antiqua" w:cs="Arial"/>
          <w:color w:val="000000" w:themeColor="text1"/>
          <w:sz w:val="24"/>
          <w:szCs w:val="24"/>
          <w:lang w:val="en-GB"/>
        </w:rPr>
        <w:t>: This study did not include any intervention or patient randomization, therefore clinical trial registration was not done.</w:t>
      </w:r>
    </w:p>
    <w:p w14:paraId="2B5F6014" w14:textId="04F5B92F" w:rsidR="000B12DB" w:rsidRPr="00683F55" w:rsidRDefault="000B12DB" w:rsidP="00B65549">
      <w:pPr>
        <w:spacing w:after="0" w:line="360" w:lineRule="auto"/>
        <w:jc w:val="both"/>
        <w:rPr>
          <w:rFonts w:ascii="Book Antiqua" w:hAnsi="Book Antiqua" w:cs="Arial"/>
          <w:color w:val="000000" w:themeColor="text1"/>
          <w:sz w:val="24"/>
          <w:szCs w:val="24"/>
          <w:lang w:val="en-GB"/>
        </w:rPr>
      </w:pPr>
    </w:p>
    <w:p w14:paraId="61CDF259" w14:textId="52184599" w:rsidR="000B12DB" w:rsidRPr="00683F55" w:rsidRDefault="000B12DB" w:rsidP="00B65549">
      <w:pPr>
        <w:spacing w:after="0" w:line="360" w:lineRule="auto"/>
        <w:jc w:val="both"/>
        <w:rPr>
          <w:rFonts w:ascii="Book Antiqua" w:hAnsi="Book Antiqua" w:cs="Arial"/>
          <w:color w:val="000000" w:themeColor="text1"/>
          <w:sz w:val="24"/>
          <w:szCs w:val="24"/>
          <w:lang w:val="en-GB"/>
        </w:rPr>
      </w:pPr>
      <w:r w:rsidRPr="00683F55">
        <w:rPr>
          <w:rFonts w:ascii="Book Antiqua" w:hAnsi="Book Antiqua" w:cs="Arial"/>
          <w:b/>
          <w:color w:val="000000" w:themeColor="text1"/>
          <w:sz w:val="24"/>
          <w:szCs w:val="24"/>
          <w:lang w:val="en-GB"/>
        </w:rPr>
        <w:t>Informed consent statement</w:t>
      </w:r>
      <w:r w:rsidRPr="00683F55">
        <w:rPr>
          <w:rFonts w:ascii="Book Antiqua" w:hAnsi="Book Antiqua" w:cs="Arial"/>
          <w:color w:val="000000" w:themeColor="text1"/>
          <w:sz w:val="24"/>
          <w:szCs w:val="24"/>
          <w:lang w:val="en-GB"/>
        </w:rPr>
        <w:t>: All study particip</w:t>
      </w:r>
      <w:r w:rsidR="001E434E">
        <w:rPr>
          <w:rFonts w:ascii="Book Antiqua" w:hAnsi="Book Antiqua" w:cs="Arial"/>
          <w:color w:val="000000" w:themeColor="text1"/>
          <w:sz w:val="24"/>
          <w:szCs w:val="24"/>
          <w:lang w:val="en-GB"/>
        </w:rPr>
        <w:t xml:space="preserve">ants, or their legal guardian, </w:t>
      </w:r>
      <w:r w:rsidRPr="00683F55">
        <w:rPr>
          <w:rFonts w:ascii="Book Antiqua" w:hAnsi="Book Antiqua" w:cs="Arial"/>
          <w:color w:val="000000" w:themeColor="text1"/>
          <w:sz w:val="24"/>
          <w:szCs w:val="24"/>
          <w:lang w:val="en-GB"/>
        </w:rPr>
        <w:t>p</w:t>
      </w:r>
      <w:r w:rsidR="001E434E">
        <w:rPr>
          <w:rFonts w:ascii="Book Antiqua" w:hAnsi="Book Antiqua" w:cs="Arial"/>
          <w:color w:val="000000" w:themeColor="text1"/>
          <w:sz w:val="24"/>
          <w:szCs w:val="24"/>
          <w:lang w:val="en-GB"/>
        </w:rPr>
        <w:t>ro</w:t>
      </w:r>
      <w:r w:rsidRPr="00683F55">
        <w:rPr>
          <w:rFonts w:ascii="Book Antiqua" w:hAnsi="Book Antiqua" w:cs="Arial"/>
          <w:color w:val="000000" w:themeColor="text1"/>
          <w:sz w:val="24"/>
          <w:szCs w:val="24"/>
          <w:lang w:val="en-GB"/>
        </w:rPr>
        <w:t>vided written informed consent prior to any diagnostic or therapeutic procedure. Informed consent for patient data collection was not required by the institutional ethics committee.</w:t>
      </w:r>
    </w:p>
    <w:p w14:paraId="71D41247" w14:textId="6FCE0FA6" w:rsidR="004A5E19" w:rsidRPr="00683F55" w:rsidRDefault="004A5E19" w:rsidP="00B65549">
      <w:pPr>
        <w:spacing w:after="0" w:line="360" w:lineRule="auto"/>
        <w:jc w:val="both"/>
        <w:rPr>
          <w:rFonts w:ascii="Book Antiqua" w:hAnsi="Book Antiqua" w:cs="Arial"/>
          <w:b/>
          <w:color w:val="000000" w:themeColor="text1"/>
          <w:sz w:val="24"/>
          <w:szCs w:val="24"/>
          <w:lang w:val="en-GB"/>
        </w:rPr>
      </w:pPr>
    </w:p>
    <w:p w14:paraId="4F3B35D6" w14:textId="2B363DAC" w:rsidR="004A5E19" w:rsidRPr="00683F55" w:rsidRDefault="004A5E19" w:rsidP="00B65549">
      <w:pPr>
        <w:spacing w:after="0" w:line="360" w:lineRule="auto"/>
        <w:jc w:val="both"/>
        <w:rPr>
          <w:rFonts w:ascii="Book Antiqua" w:hAnsi="Book Antiqua" w:cs="Arial"/>
          <w:color w:val="000000" w:themeColor="text1"/>
          <w:sz w:val="24"/>
          <w:szCs w:val="24"/>
          <w:lang w:val="en-GB"/>
        </w:rPr>
      </w:pPr>
      <w:r w:rsidRPr="00683F55">
        <w:rPr>
          <w:rFonts w:ascii="Book Antiqua" w:hAnsi="Book Antiqua" w:cs="Arial"/>
          <w:b/>
          <w:color w:val="000000" w:themeColor="text1"/>
          <w:sz w:val="24"/>
          <w:szCs w:val="24"/>
          <w:lang w:val="en-GB"/>
        </w:rPr>
        <w:t xml:space="preserve">Conflict of interest statement: </w:t>
      </w:r>
      <w:r w:rsidRPr="00683F55">
        <w:rPr>
          <w:rFonts w:ascii="Book Antiqua" w:hAnsi="Book Antiqua" w:cs="Arial"/>
          <w:color w:val="000000" w:themeColor="text1"/>
          <w:sz w:val="24"/>
          <w:szCs w:val="24"/>
          <w:lang w:val="en-GB"/>
        </w:rPr>
        <w:t>The authors of the manuscript having no conflicts of interest to disclose.</w:t>
      </w:r>
    </w:p>
    <w:p w14:paraId="5AE8C7D3" w14:textId="2F46C969" w:rsidR="004A5E19" w:rsidRPr="00683F55" w:rsidRDefault="004A5E19" w:rsidP="00B65549">
      <w:pPr>
        <w:spacing w:after="0" w:line="360" w:lineRule="auto"/>
        <w:jc w:val="both"/>
        <w:rPr>
          <w:rFonts w:ascii="Book Antiqua" w:hAnsi="Book Antiqua" w:cs="Arial"/>
          <w:b/>
          <w:color w:val="000000" w:themeColor="text1"/>
          <w:sz w:val="24"/>
          <w:szCs w:val="24"/>
          <w:lang w:val="en-GB"/>
        </w:rPr>
      </w:pPr>
    </w:p>
    <w:p w14:paraId="49A9A03A" w14:textId="0832D760" w:rsidR="004A5E19" w:rsidRPr="00683F55" w:rsidRDefault="004A5E19" w:rsidP="00B65549">
      <w:pPr>
        <w:spacing w:after="0" w:line="360" w:lineRule="auto"/>
        <w:jc w:val="both"/>
        <w:rPr>
          <w:rFonts w:ascii="Book Antiqua" w:hAnsi="Book Antiqua" w:cs="Arial"/>
          <w:color w:val="000000" w:themeColor="text1"/>
          <w:sz w:val="24"/>
          <w:szCs w:val="24"/>
          <w:lang w:val="en-GB" w:eastAsia="zh-CN"/>
        </w:rPr>
      </w:pPr>
      <w:r w:rsidRPr="00683F55">
        <w:rPr>
          <w:rFonts w:ascii="Book Antiqua" w:hAnsi="Book Antiqua" w:cs="Arial"/>
          <w:b/>
          <w:color w:val="000000" w:themeColor="text1"/>
          <w:sz w:val="24"/>
          <w:szCs w:val="24"/>
          <w:lang w:val="en-GB"/>
        </w:rPr>
        <w:t xml:space="preserve">Data sharing statement: </w:t>
      </w:r>
      <w:r w:rsidRPr="00683F55">
        <w:rPr>
          <w:rFonts w:ascii="Book Antiqua" w:hAnsi="Book Antiqua" w:cs="Arial"/>
          <w:color w:val="000000" w:themeColor="text1"/>
          <w:sz w:val="24"/>
          <w:szCs w:val="24"/>
          <w:lang w:val="en-GB"/>
        </w:rPr>
        <w:t>The</w:t>
      </w:r>
      <w:r w:rsidR="001E434E">
        <w:rPr>
          <w:rFonts w:ascii="Book Antiqua" w:hAnsi="Book Antiqua" w:cs="Arial"/>
          <w:color w:val="000000" w:themeColor="text1"/>
          <w:sz w:val="24"/>
          <w:szCs w:val="24"/>
          <w:lang w:val="en-GB"/>
        </w:rPr>
        <w:t>re</w:t>
      </w:r>
      <w:r w:rsidRPr="00683F55">
        <w:rPr>
          <w:rFonts w:ascii="Book Antiqua" w:hAnsi="Book Antiqua" w:cs="Arial"/>
          <w:color w:val="000000" w:themeColor="text1"/>
          <w:sz w:val="24"/>
          <w:szCs w:val="24"/>
          <w:lang w:val="en-GB"/>
        </w:rPr>
        <w:t xml:space="preserve"> is no additional data available</w:t>
      </w:r>
      <w:r w:rsidR="00A32985" w:rsidRPr="00683F55">
        <w:rPr>
          <w:rFonts w:ascii="Book Antiqua" w:hAnsi="Book Antiqua" w:cs="Arial" w:hint="eastAsia"/>
          <w:color w:val="000000" w:themeColor="text1"/>
          <w:sz w:val="24"/>
          <w:szCs w:val="24"/>
          <w:lang w:val="en-GB" w:eastAsia="zh-CN"/>
        </w:rPr>
        <w:t>.</w:t>
      </w:r>
    </w:p>
    <w:p w14:paraId="76D7FD36" w14:textId="77777777" w:rsidR="00A32985" w:rsidRPr="00683F55" w:rsidRDefault="00A32985" w:rsidP="00B65549">
      <w:pPr>
        <w:spacing w:after="0" w:line="360" w:lineRule="auto"/>
        <w:jc w:val="both"/>
        <w:rPr>
          <w:rFonts w:ascii="Book Antiqua" w:hAnsi="Book Antiqua" w:cs="Arial"/>
          <w:color w:val="000000" w:themeColor="text1"/>
          <w:sz w:val="24"/>
          <w:szCs w:val="24"/>
          <w:lang w:val="en-GB" w:eastAsia="zh-CN"/>
        </w:rPr>
      </w:pPr>
    </w:p>
    <w:p w14:paraId="26FAC716" w14:textId="77777777" w:rsidR="00A32985" w:rsidRPr="00683F55" w:rsidRDefault="00A32985" w:rsidP="00B65549">
      <w:pPr>
        <w:spacing w:after="0" w:line="360" w:lineRule="auto"/>
        <w:jc w:val="both"/>
        <w:rPr>
          <w:rFonts w:ascii="Book Antiqua" w:hAnsi="Book Antiqua"/>
          <w:b/>
          <w:color w:val="000000" w:themeColor="text1"/>
          <w:sz w:val="24"/>
        </w:rPr>
      </w:pPr>
      <w:bookmarkStart w:id="10" w:name="OLE_LINK155"/>
      <w:bookmarkStart w:id="11" w:name="OLE_LINK183"/>
      <w:bookmarkStart w:id="12" w:name="OLE_LINK441"/>
      <w:r w:rsidRPr="00683F55">
        <w:rPr>
          <w:rFonts w:ascii="Book Antiqua" w:hAnsi="Book Antiqua"/>
          <w:b/>
          <w:color w:val="000000" w:themeColor="text1"/>
          <w:sz w:val="24"/>
        </w:rPr>
        <w:t xml:space="preserve">Open-Access: </w:t>
      </w:r>
      <w:r w:rsidRPr="00683F55">
        <w:rPr>
          <w:rFonts w:ascii="Book Antiqua" w:hAnsi="Book Antiqua"/>
          <w:color w:val="000000" w:themeColor="text1"/>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0"/>
    <w:bookmarkEnd w:id="11"/>
    <w:bookmarkEnd w:id="12"/>
    <w:p w14:paraId="08FB6ADF" w14:textId="77777777" w:rsidR="00A32985" w:rsidRPr="00683F55" w:rsidRDefault="00A32985" w:rsidP="00B65549">
      <w:pPr>
        <w:spacing w:after="0" w:line="360" w:lineRule="auto"/>
        <w:jc w:val="both"/>
        <w:rPr>
          <w:rFonts w:ascii="Book Antiqua" w:hAnsi="Book Antiqua" w:cs="Arial Unicode MS"/>
          <w:color w:val="000000" w:themeColor="text1"/>
          <w:sz w:val="24"/>
          <w:lang w:eastAsia="zh-CN"/>
        </w:rPr>
      </w:pPr>
    </w:p>
    <w:p w14:paraId="303FAD60" w14:textId="77777777" w:rsidR="00A32985" w:rsidRPr="00683F55" w:rsidRDefault="00A32985" w:rsidP="00B65549">
      <w:pPr>
        <w:spacing w:after="0" w:line="360" w:lineRule="auto"/>
        <w:jc w:val="both"/>
        <w:rPr>
          <w:rFonts w:ascii="Book Antiqua" w:hAnsi="Book Antiqua" w:cs="Arial Unicode MS"/>
          <w:color w:val="000000" w:themeColor="text1"/>
          <w:sz w:val="24"/>
        </w:rPr>
      </w:pPr>
      <w:r w:rsidRPr="00683F55">
        <w:rPr>
          <w:rFonts w:ascii="Book Antiqua" w:hAnsi="Book Antiqua" w:cs="Arial Unicode MS"/>
          <w:b/>
          <w:color w:val="000000" w:themeColor="text1"/>
          <w:sz w:val="24"/>
        </w:rPr>
        <w:t>Manuscript source:</w:t>
      </w:r>
      <w:r w:rsidRPr="00683F55">
        <w:rPr>
          <w:rFonts w:ascii="Book Antiqua" w:hAnsi="Book Antiqua" w:cs="Arial Unicode MS"/>
          <w:color w:val="000000" w:themeColor="text1"/>
          <w:sz w:val="24"/>
        </w:rPr>
        <w:t xml:space="preserve"> Invited manuscript</w:t>
      </w:r>
    </w:p>
    <w:p w14:paraId="69861C0B" w14:textId="23B71970" w:rsidR="000B12DB" w:rsidRPr="00683F55" w:rsidRDefault="00A32985" w:rsidP="00B65549">
      <w:pPr>
        <w:spacing w:after="0" w:line="360" w:lineRule="auto"/>
        <w:jc w:val="both"/>
        <w:rPr>
          <w:rFonts w:ascii="Book Antiqua" w:hAnsi="Book Antiqua" w:cs="Arial Unicode MS"/>
          <w:color w:val="000000" w:themeColor="text1"/>
          <w:sz w:val="24"/>
          <w:lang w:eastAsia="zh-CN"/>
        </w:rPr>
      </w:pPr>
      <w:r w:rsidRPr="00683F55">
        <w:rPr>
          <w:rFonts w:ascii="Book Antiqua" w:hAnsi="Book Antiqua" w:cs="Arial Unicode MS" w:hint="eastAsia"/>
          <w:b/>
          <w:color w:val="000000" w:themeColor="text1"/>
          <w:sz w:val="24"/>
          <w:lang w:eastAsia="zh-CN"/>
        </w:rPr>
        <w:t xml:space="preserve"> </w:t>
      </w:r>
    </w:p>
    <w:p w14:paraId="42579044" w14:textId="6B98C210" w:rsidR="00A32985" w:rsidRPr="00683F55" w:rsidRDefault="001E434E" w:rsidP="00B65549">
      <w:pPr>
        <w:spacing w:after="0" w:line="360" w:lineRule="auto"/>
        <w:jc w:val="both"/>
        <w:rPr>
          <w:rFonts w:ascii="Book Antiqua" w:hAnsi="Book Antiqua" w:cs="Arial"/>
          <w:color w:val="000000" w:themeColor="text1"/>
          <w:sz w:val="24"/>
          <w:szCs w:val="24"/>
          <w:lang w:eastAsia="zh-CN"/>
        </w:rPr>
      </w:pPr>
      <w:r>
        <w:rPr>
          <w:rFonts w:ascii="Book Antiqua" w:hAnsi="Book Antiqua" w:cs="Arial"/>
          <w:b/>
          <w:color w:val="000000" w:themeColor="text1"/>
          <w:sz w:val="24"/>
          <w:szCs w:val="24"/>
          <w:lang w:val="en-US"/>
        </w:rPr>
        <w:t>Correspon</w:t>
      </w:r>
      <w:r w:rsidR="000B12DB" w:rsidRPr="00683F55">
        <w:rPr>
          <w:rFonts w:ascii="Book Antiqua" w:hAnsi="Book Antiqua" w:cs="Arial"/>
          <w:b/>
          <w:color w:val="000000" w:themeColor="text1"/>
          <w:sz w:val="24"/>
          <w:szCs w:val="24"/>
          <w:lang w:val="en-US"/>
        </w:rPr>
        <w:t>dence to</w:t>
      </w:r>
      <w:r w:rsidR="000B12DB" w:rsidRPr="00683F55">
        <w:rPr>
          <w:rFonts w:ascii="Book Antiqua" w:hAnsi="Book Antiqua" w:cs="Arial"/>
          <w:color w:val="000000" w:themeColor="text1"/>
          <w:sz w:val="24"/>
          <w:szCs w:val="24"/>
          <w:lang w:val="en-US"/>
        </w:rPr>
        <w:t xml:space="preserve">: </w:t>
      </w:r>
      <w:r w:rsidR="00473CB1" w:rsidRPr="00683F55">
        <w:rPr>
          <w:rFonts w:ascii="Book Antiqua" w:hAnsi="Book Antiqua" w:cs="Arial"/>
          <w:b/>
          <w:color w:val="000000" w:themeColor="text1"/>
          <w:sz w:val="24"/>
          <w:szCs w:val="24"/>
        </w:rPr>
        <w:t>Tomas Koller, MD</w:t>
      </w:r>
      <w:r w:rsidR="00A32985" w:rsidRPr="00683F55">
        <w:rPr>
          <w:rFonts w:ascii="Book Antiqua" w:hAnsi="Book Antiqua" w:cs="Arial" w:hint="eastAsia"/>
          <w:b/>
          <w:color w:val="000000" w:themeColor="text1"/>
          <w:sz w:val="24"/>
          <w:szCs w:val="24"/>
          <w:lang w:eastAsia="zh-CN"/>
        </w:rPr>
        <w:t xml:space="preserve">, </w:t>
      </w:r>
      <w:r w:rsidR="00473CB1" w:rsidRPr="00683F55">
        <w:rPr>
          <w:rFonts w:ascii="Book Antiqua" w:hAnsi="Book Antiqua" w:cs="Arial"/>
          <w:b/>
          <w:color w:val="000000" w:themeColor="text1"/>
          <w:sz w:val="24"/>
          <w:szCs w:val="24"/>
        </w:rPr>
        <w:t>PhD</w:t>
      </w:r>
      <w:r w:rsidR="00A32985" w:rsidRPr="00683F55">
        <w:rPr>
          <w:rFonts w:ascii="Book Antiqua" w:hAnsi="Book Antiqua" w:cs="Arial" w:hint="eastAsia"/>
          <w:b/>
          <w:color w:val="000000" w:themeColor="text1"/>
          <w:sz w:val="24"/>
          <w:szCs w:val="24"/>
          <w:lang w:eastAsia="zh-CN"/>
        </w:rPr>
        <w:t>,</w:t>
      </w:r>
      <w:r w:rsidR="00473CB1" w:rsidRPr="00683F55">
        <w:rPr>
          <w:rFonts w:ascii="Book Antiqua" w:hAnsi="Book Antiqua" w:cs="Arial"/>
          <w:b/>
          <w:color w:val="000000" w:themeColor="text1"/>
          <w:sz w:val="24"/>
          <w:szCs w:val="24"/>
        </w:rPr>
        <w:t xml:space="preserve"> </w:t>
      </w:r>
      <w:r w:rsidR="008B3C46" w:rsidRPr="00683F55">
        <w:rPr>
          <w:rFonts w:ascii="Book Antiqua" w:hAnsi="Book Antiqua" w:cs="Arial"/>
          <w:b/>
          <w:color w:val="000000" w:themeColor="text1"/>
          <w:sz w:val="24"/>
          <w:szCs w:val="24"/>
        </w:rPr>
        <w:t>Associate Professor</w:t>
      </w:r>
      <w:r w:rsidR="00A32985" w:rsidRPr="00683F55">
        <w:rPr>
          <w:rFonts w:ascii="Book Antiqua" w:hAnsi="Book Antiqua" w:cs="Arial" w:hint="eastAsia"/>
          <w:b/>
          <w:color w:val="000000" w:themeColor="text1"/>
          <w:sz w:val="24"/>
          <w:szCs w:val="24"/>
          <w:lang w:eastAsia="zh-CN"/>
        </w:rPr>
        <w:t xml:space="preserve">, </w:t>
      </w:r>
      <w:r w:rsidR="00473CB1" w:rsidRPr="00683F55">
        <w:rPr>
          <w:rFonts w:ascii="Book Antiqua" w:hAnsi="Book Antiqua" w:cs="Arial"/>
          <w:color w:val="000000" w:themeColor="text1"/>
          <w:sz w:val="24"/>
          <w:szCs w:val="24"/>
        </w:rPr>
        <w:t>5</w:t>
      </w:r>
      <w:r w:rsidR="00473CB1" w:rsidRPr="00683F55">
        <w:rPr>
          <w:rFonts w:ascii="Book Antiqua" w:hAnsi="Book Antiqua" w:cs="Arial"/>
          <w:color w:val="000000" w:themeColor="text1"/>
          <w:sz w:val="24"/>
          <w:szCs w:val="24"/>
          <w:vertAlign w:val="superscript"/>
        </w:rPr>
        <w:t>th</w:t>
      </w:r>
      <w:r w:rsidR="00473CB1" w:rsidRPr="00683F55">
        <w:rPr>
          <w:rFonts w:ascii="Book Antiqua" w:hAnsi="Book Antiqua" w:cs="Arial"/>
          <w:color w:val="000000" w:themeColor="text1"/>
          <w:sz w:val="24"/>
          <w:szCs w:val="24"/>
        </w:rPr>
        <w:t xml:space="preserve"> Department of Internal Medicine, </w:t>
      </w:r>
      <w:r w:rsidR="00A32985" w:rsidRPr="00683F55">
        <w:rPr>
          <w:rFonts w:ascii="Book Antiqua" w:hAnsi="Book Antiqua" w:cs="Arial"/>
          <w:color w:val="000000" w:themeColor="text1"/>
          <w:sz w:val="24"/>
          <w:szCs w:val="24"/>
          <w:lang w:val="en-US"/>
        </w:rPr>
        <w:t xml:space="preserve">Gastroenterology and Hepatology, Comenius University in Bratislava Faculty of Medicine, University Hospital Bratislava Ruzinov, </w:t>
      </w:r>
      <w:r w:rsidR="00473CB1" w:rsidRPr="00683F55">
        <w:rPr>
          <w:rFonts w:ascii="Book Antiqua" w:hAnsi="Book Antiqua" w:cs="Arial"/>
          <w:color w:val="000000" w:themeColor="text1"/>
          <w:sz w:val="24"/>
          <w:szCs w:val="24"/>
        </w:rPr>
        <w:t>Ruzinovska 6, 82606 Bratislava, Slovakia</w:t>
      </w:r>
      <w:r w:rsidR="00A32985" w:rsidRPr="00683F55">
        <w:rPr>
          <w:rFonts w:ascii="Book Antiqua" w:hAnsi="Book Antiqua" w:cs="Arial" w:hint="eastAsia"/>
          <w:color w:val="000000" w:themeColor="text1"/>
          <w:sz w:val="24"/>
          <w:szCs w:val="24"/>
          <w:lang w:eastAsia="zh-CN"/>
        </w:rPr>
        <w:t xml:space="preserve">. </w:t>
      </w:r>
      <w:hyperlink r:id="rId7" w:history="1">
        <w:r w:rsidR="00A32985" w:rsidRPr="00683F55">
          <w:rPr>
            <w:rStyle w:val="Hyperlink"/>
            <w:rFonts w:ascii="Book Antiqua" w:hAnsi="Book Antiqua" w:cs="Arial"/>
            <w:color w:val="000000" w:themeColor="text1"/>
            <w:sz w:val="24"/>
            <w:szCs w:val="24"/>
          </w:rPr>
          <w:t>tomas.koller@ru.unb.sk</w:t>
        </w:r>
      </w:hyperlink>
    </w:p>
    <w:p w14:paraId="0366DC75" w14:textId="4C439DB1" w:rsidR="00473CB1" w:rsidRPr="00683F55" w:rsidRDefault="00A32985" w:rsidP="00B65549">
      <w:pPr>
        <w:spacing w:after="0" w:line="360" w:lineRule="auto"/>
        <w:jc w:val="both"/>
        <w:rPr>
          <w:rFonts w:ascii="Book Antiqua" w:hAnsi="Book Antiqua" w:cs="Arial"/>
          <w:color w:val="000000" w:themeColor="text1"/>
          <w:sz w:val="24"/>
          <w:szCs w:val="24"/>
          <w:lang w:eastAsia="zh-CN"/>
        </w:rPr>
      </w:pPr>
      <w:r w:rsidRPr="00683F55">
        <w:rPr>
          <w:rFonts w:ascii="Book Antiqua" w:hAnsi="Book Antiqua" w:cs="Arial" w:hint="eastAsia"/>
          <w:b/>
          <w:color w:val="000000" w:themeColor="text1"/>
          <w:sz w:val="24"/>
          <w:szCs w:val="24"/>
          <w:lang w:eastAsia="zh-CN"/>
        </w:rPr>
        <w:t>Telephone</w:t>
      </w:r>
      <w:r w:rsidRPr="00683F55">
        <w:rPr>
          <w:rFonts w:ascii="Book Antiqua" w:hAnsi="Book Antiqua" w:cs="Arial" w:hint="eastAsia"/>
          <w:color w:val="000000" w:themeColor="text1"/>
          <w:sz w:val="24"/>
          <w:szCs w:val="24"/>
          <w:lang w:eastAsia="zh-CN"/>
        </w:rPr>
        <w:t xml:space="preserve">: </w:t>
      </w:r>
      <w:r w:rsidR="00473CB1" w:rsidRPr="00683F55">
        <w:rPr>
          <w:rFonts w:ascii="Book Antiqua" w:hAnsi="Book Antiqua" w:cs="Arial"/>
          <w:color w:val="000000" w:themeColor="text1"/>
          <w:sz w:val="24"/>
          <w:szCs w:val="24"/>
        </w:rPr>
        <w:t>+42</w:t>
      </w:r>
      <w:r w:rsidRPr="00683F55">
        <w:rPr>
          <w:rFonts w:ascii="Book Antiqua" w:hAnsi="Book Antiqua" w:cs="Arial" w:hint="eastAsia"/>
          <w:color w:val="000000" w:themeColor="text1"/>
          <w:sz w:val="24"/>
          <w:szCs w:val="24"/>
          <w:lang w:eastAsia="zh-CN"/>
        </w:rPr>
        <w:t>-</w:t>
      </w:r>
      <w:r w:rsidR="00473CB1" w:rsidRPr="00683F55">
        <w:rPr>
          <w:rFonts w:ascii="Book Antiqua" w:hAnsi="Book Antiqua" w:cs="Arial"/>
          <w:color w:val="000000" w:themeColor="text1"/>
          <w:sz w:val="24"/>
          <w:szCs w:val="24"/>
        </w:rPr>
        <w:t>190</w:t>
      </w:r>
      <w:r w:rsidRPr="00683F55">
        <w:rPr>
          <w:rFonts w:ascii="Book Antiqua" w:hAnsi="Book Antiqua" w:cs="Arial" w:hint="eastAsia"/>
          <w:color w:val="000000" w:themeColor="text1"/>
          <w:sz w:val="24"/>
          <w:szCs w:val="24"/>
          <w:lang w:eastAsia="zh-CN"/>
        </w:rPr>
        <w:t>-</w:t>
      </w:r>
      <w:r w:rsidRPr="00683F55">
        <w:rPr>
          <w:rFonts w:ascii="Book Antiqua" w:hAnsi="Book Antiqua" w:cs="Arial"/>
          <w:color w:val="000000" w:themeColor="text1"/>
          <w:sz w:val="24"/>
          <w:szCs w:val="24"/>
        </w:rPr>
        <w:t>5118692</w:t>
      </w:r>
    </w:p>
    <w:p w14:paraId="34E6DBE1" w14:textId="77777777" w:rsidR="004B6C99" w:rsidRPr="00683F55" w:rsidRDefault="004B6C99" w:rsidP="00B65549">
      <w:pPr>
        <w:spacing w:after="0" w:line="360" w:lineRule="auto"/>
        <w:jc w:val="both"/>
        <w:rPr>
          <w:rFonts w:ascii="Book Antiqua" w:hAnsi="Book Antiqua" w:cs="Arial"/>
          <w:color w:val="000000" w:themeColor="text1"/>
          <w:sz w:val="24"/>
          <w:szCs w:val="24"/>
        </w:rPr>
      </w:pPr>
    </w:p>
    <w:p w14:paraId="312D4DAC" w14:textId="0FE148E3" w:rsidR="00A32985" w:rsidRPr="00683F55" w:rsidRDefault="00A32985" w:rsidP="00B65549">
      <w:pPr>
        <w:spacing w:after="0" w:line="360" w:lineRule="auto"/>
        <w:jc w:val="both"/>
        <w:rPr>
          <w:rFonts w:ascii="Book Antiqua" w:hAnsi="Book Antiqua"/>
          <w:b/>
          <w:color w:val="000000" w:themeColor="text1"/>
          <w:sz w:val="24"/>
          <w:lang w:eastAsia="zh-CN"/>
        </w:rPr>
      </w:pPr>
      <w:bookmarkStart w:id="13" w:name="OLE_LINK476"/>
      <w:bookmarkStart w:id="14" w:name="OLE_LINK477"/>
      <w:bookmarkStart w:id="15" w:name="OLE_LINK117"/>
      <w:bookmarkStart w:id="16" w:name="OLE_LINK528"/>
      <w:bookmarkStart w:id="17" w:name="OLE_LINK557"/>
      <w:r w:rsidRPr="00683F55">
        <w:rPr>
          <w:rFonts w:ascii="Book Antiqua" w:hAnsi="Book Antiqua"/>
          <w:b/>
          <w:color w:val="000000" w:themeColor="text1"/>
          <w:sz w:val="24"/>
        </w:rPr>
        <w:t>Received:</w:t>
      </w:r>
      <w:r w:rsidRPr="00683F55">
        <w:rPr>
          <w:rFonts w:ascii="Book Antiqua" w:hAnsi="Book Antiqua" w:hint="eastAsia"/>
          <w:b/>
          <w:color w:val="000000" w:themeColor="text1"/>
          <w:sz w:val="24"/>
          <w:lang w:eastAsia="zh-CN"/>
        </w:rPr>
        <w:t xml:space="preserve"> </w:t>
      </w:r>
      <w:r w:rsidRPr="00683F55">
        <w:rPr>
          <w:rFonts w:ascii="Book Antiqua" w:hAnsi="Book Antiqua" w:hint="eastAsia"/>
          <w:color w:val="000000" w:themeColor="text1"/>
          <w:sz w:val="24"/>
          <w:lang w:eastAsia="zh-CN"/>
        </w:rPr>
        <w:t>Janaury 28, 2017</w:t>
      </w:r>
    </w:p>
    <w:p w14:paraId="32097AD4" w14:textId="50B5DEF7" w:rsidR="00A32985" w:rsidRPr="00683F55" w:rsidRDefault="00A32985" w:rsidP="00B65549">
      <w:pPr>
        <w:spacing w:after="0" w:line="360" w:lineRule="auto"/>
        <w:jc w:val="both"/>
        <w:rPr>
          <w:rFonts w:ascii="Book Antiqua" w:hAnsi="Book Antiqua"/>
          <w:b/>
          <w:color w:val="000000" w:themeColor="text1"/>
          <w:sz w:val="24"/>
          <w:lang w:eastAsia="zh-CN"/>
        </w:rPr>
      </w:pPr>
      <w:r w:rsidRPr="00683F55">
        <w:rPr>
          <w:rFonts w:ascii="Book Antiqua" w:hAnsi="Book Antiqua" w:hint="eastAsia"/>
          <w:b/>
          <w:color w:val="000000" w:themeColor="text1"/>
          <w:sz w:val="24"/>
        </w:rPr>
        <w:lastRenderedPageBreak/>
        <w:t>Peer-review started</w:t>
      </w:r>
      <w:r w:rsidRPr="00683F55">
        <w:rPr>
          <w:rFonts w:ascii="Book Antiqua" w:hAnsi="Book Antiqua"/>
          <w:b/>
          <w:color w:val="000000" w:themeColor="text1"/>
          <w:sz w:val="24"/>
        </w:rPr>
        <w:t>:</w:t>
      </w:r>
      <w:r w:rsidRPr="00683F55">
        <w:rPr>
          <w:rFonts w:ascii="Book Antiqua" w:hAnsi="Book Antiqua" w:hint="eastAsia"/>
          <w:b/>
          <w:color w:val="000000" w:themeColor="text1"/>
          <w:sz w:val="24"/>
          <w:lang w:eastAsia="zh-CN"/>
        </w:rPr>
        <w:t xml:space="preserve"> </w:t>
      </w:r>
      <w:r w:rsidRPr="00683F55">
        <w:rPr>
          <w:rFonts w:ascii="Book Antiqua" w:hAnsi="Book Antiqua" w:hint="eastAsia"/>
          <w:color w:val="000000" w:themeColor="text1"/>
          <w:sz w:val="24"/>
          <w:lang w:eastAsia="zh-CN"/>
        </w:rPr>
        <w:t>February 8, 2017</w:t>
      </w:r>
    </w:p>
    <w:p w14:paraId="30B9EB76" w14:textId="6C3793E7" w:rsidR="00A32985" w:rsidRPr="00683F55" w:rsidRDefault="00A32985" w:rsidP="00B65549">
      <w:pPr>
        <w:spacing w:after="0" w:line="360" w:lineRule="auto"/>
        <w:jc w:val="both"/>
        <w:rPr>
          <w:rFonts w:ascii="Book Antiqua" w:hAnsi="Book Antiqua"/>
          <w:b/>
          <w:color w:val="000000" w:themeColor="text1"/>
          <w:sz w:val="24"/>
          <w:lang w:eastAsia="zh-CN"/>
        </w:rPr>
      </w:pPr>
      <w:r w:rsidRPr="00683F55">
        <w:rPr>
          <w:rFonts w:ascii="Book Antiqua" w:hAnsi="Book Antiqua"/>
          <w:b/>
          <w:color w:val="000000" w:themeColor="text1"/>
          <w:sz w:val="24"/>
        </w:rPr>
        <w:t>First decision:</w:t>
      </w:r>
      <w:r w:rsidRPr="00683F55">
        <w:rPr>
          <w:rFonts w:ascii="Book Antiqua" w:hAnsi="Book Antiqua" w:hint="eastAsia"/>
          <w:b/>
          <w:color w:val="000000" w:themeColor="text1"/>
          <w:sz w:val="24"/>
          <w:lang w:eastAsia="zh-CN"/>
        </w:rPr>
        <w:t xml:space="preserve"> </w:t>
      </w:r>
      <w:r w:rsidRPr="00683F55">
        <w:rPr>
          <w:rFonts w:ascii="Book Antiqua" w:hAnsi="Book Antiqua" w:hint="eastAsia"/>
          <w:color w:val="000000" w:themeColor="text1"/>
          <w:sz w:val="24"/>
          <w:lang w:eastAsia="zh-CN"/>
        </w:rPr>
        <w:t>March 16, 2017</w:t>
      </w:r>
    </w:p>
    <w:p w14:paraId="678ADC8A" w14:textId="727147B1" w:rsidR="00A32985" w:rsidRPr="00683F55" w:rsidRDefault="00A32985" w:rsidP="00B65549">
      <w:pPr>
        <w:spacing w:after="0" w:line="360" w:lineRule="auto"/>
        <w:jc w:val="both"/>
        <w:rPr>
          <w:rFonts w:ascii="Book Antiqua" w:hAnsi="Book Antiqua"/>
          <w:b/>
          <w:color w:val="000000" w:themeColor="text1"/>
          <w:sz w:val="24"/>
        </w:rPr>
      </w:pPr>
      <w:r w:rsidRPr="00683F55">
        <w:rPr>
          <w:rFonts w:ascii="Book Antiqua" w:hAnsi="Book Antiqua"/>
          <w:b/>
          <w:color w:val="000000" w:themeColor="text1"/>
          <w:sz w:val="24"/>
        </w:rPr>
        <w:t>Revised:</w:t>
      </w:r>
      <w:r w:rsidRPr="00683F55">
        <w:rPr>
          <w:rFonts w:ascii="Book Antiqua" w:hAnsi="Book Antiqua" w:hint="eastAsia"/>
          <w:color w:val="000000" w:themeColor="text1"/>
          <w:sz w:val="24"/>
          <w:lang w:eastAsia="zh-CN"/>
        </w:rPr>
        <w:t xml:space="preserve"> March 29, 2017</w:t>
      </w:r>
    </w:p>
    <w:p w14:paraId="553B8FB2" w14:textId="542B34BD" w:rsidR="00A32985" w:rsidRPr="001C4D52" w:rsidRDefault="00A32985" w:rsidP="001C4D52">
      <w:pPr>
        <w:spacing w:line="360" w:lineRule="auto"/>
        <w:rPr>
          <w:rFonts w:ascii="Book Antiqua" w:hAnsi="Book Antiqua"/>
          <w:color w:val="000000"/>
          <w:sz w:val="24"/>
        </w:rPr>
      </w:pPr>
      <w:r w:rsidRPr="00683F55">
        <w:rPr>
          <w:rFonts w:ascii="Book Antiqua" w:hAnsi="Book Antiqua"/>
          <w:b/>
          <w:color w:val="000000" w:themeColor="text1"/>
          <w:sz w:val="24"/>
        </w:rPr>
        <w:t>Accepted:</w:t>
      </w:r>
      <w:bookmarkStart w:id="18" w:name="OLE_LINK118"/>
      <w:r w:rsidR="001C4D52" w:rsidRPr="001C4D52">
        <w:rPr>
          <w:rFonts w:ascii="Book Antiqua" w:hAnsi="Book Antiqua"/>
          <w:color w:val="000000"/>
          <w:sz w:val="24"/>
        </w:rPr>
        <w:t xml:space="preserve"> </w:t>
      </w:r>
      <w:r w:rsidR="001C4D52">
        <w:rPr>
          <w:rFonts w:ascii="Book Antiqua" w:hAnsi="Book Antiqua"/>
          <w:color w:val="000000"/>
          <w:sz w:val="24"/>
        </w:rPr>
        <w:t>May 9, 2017</w:t>
      </w:r>
      <w:bookmarkEnd w:id="18"/>
      <w:r w:rsidRPr="00683F55">
        <w:rPr>
          <w:rFonts w:ascii="Book Antiqua" w:hAnsi="Book Antiqua" w:hint="eastAsia"/>
          <w:b/>
          <w:color w:val="000000" w:themeColor="text1"/>
          <w:sz w:val="24"/>
        </w:rPr>
        <w:t xml:space="preserve">  </w:t>
      </w:r>
    </w:p>
    <w:p w14:paraId="69047947" w14:textId="77777777" w:rsidR="00A32985" w:rsidRPr="00683F55" w:rsidRDefault="00A32985" w:rsidP="00B65549">
      <w:pPr>
        <w:spacing w:after="0" w:line="360" w:lineRule="auto"/>
        <w:jc w:val="both"/>
        <w:rPr>
          <w:rFonts w:ascii="Book Antiqua" w:hAnsi="Book Antiqua"/>
          <w:b/>
          <w:color w:val="000000" w:themeColor="text1"/>
          <w:sz w:val="24"/>
        </w:rPr>
      </w:pPr>
      <w:r w:rsidRPr="00683F55">
        <w:rPr>
          <w:rFonts w:ascii="Book Antiqua" w:hAnsi="Book Antiqua"/>
          <w:b/>
          <w:color w:val="000000" w:themeColor="text1"/>
          <w:sz w:val="24"/>
        </w:rPr>
        <w:t>Article in press:</w:t>
      </w:r>
    </w:p>
    <w:p w14:paraId="6BAD7BEC" w14:textId="77777777" w:rsidR="00A32985" w:rsidRPr="00683F55" w:rsidRDefault="00A32985" w:rsidP="00B65549">
      <w:pPr>
        <w:spacing w:after="0" w:line="360" w:lineRule="auto"/>
        <w:jc w:val="both"/>
        <w:rPr>
          <w:rFonts w:ascii="Book Antiqua" w:hAnsi="Book Antiqua"/>
          <w:b/>
          <w:color w:val="000000" w:themeColor="text1"/>
          <w:sz w:val="24"/>
        </w:rPr>
      </w:pPr>
      <w:r w:rsidRPr="00683F55">
        <w:rPr>
          <w:rFonts w:ascii="Book Antiqua" w:hAnsi="Book Antiqua"/>
          <w:b/>
          <w:color w:val="000000" w:themeColor="text1"/>
          <w:sz w:val="24"/>
        </w:rPr>
        <w:t>Published online:</w:t>
      </w:r>
    </w:p>
    <w:bookmarkEnd w:id="13"/>
    <w:bookmarkEnd w:id="14"/>
    <w:bookmarkEnd w:id="15"/>
    <w:bookmarkEnd w:id="16"/>
    <w:bookmarkEnd w:id="17"/>
    <w:p w14:paraId="139F467E" w14:textId="77777777" w:rsidR="004A5E19" w:rsidRPr="00683F55" w:rsidRDefault="004A5E19" w:rsidP="00B65549">
      <w:pPr>
        <w:spacing w:after="0" w:line="360" w:lineRule="auto"/>
        <w:jc w:val="both"/>
        <w:rPr>
          <w:rFonts w:ascii="Book Antiqua" w:hAnsi="Book Antiqua" w:cs="Arial"/>
          <w:color w:val="000000" w:themeColor="text1"/>
          <w:sz w:val="24"/>
          <w:szCs w:val="24"/>
        </w:rPr>
      </w:pPr>
    </w:p>
    <w:p w14:paraId="5EBFBC0A" w14:textId="77777777" w:rsidR="004A5E19" w:rsidRPr="00683F55" w:rsidRDefault="004A5E19" w:rsidP="00B65549">
      <w:pPr>
        <w:spacing w:after="0" w:line="360" w:lineRule="auto"/>
        <w:jc w:val="both"/>
        <w:rPr>
          <w:rFonts w:ascii="Book Antiqua" w:hAnsi="Book Antiqua" w:cs="Arial"/>
          <w:color w:val="000000" w:themeColor="text1"/>
          <w:sz w:val="24"/>
          <w:szCs w:val="24"/>
        </w:rPr>
      </w:pPr>
    </w:p>
    <w:p w14:paraId="4B48B1EF" w14:textId="49E7129E" w:rsidR="004A5E19" w:rsidRPr="00683F55" w:rsidRDefault="004A5E19" w:rsidP="00B65549">
      <w:pPr>
        <w:spacing w:after="0" w:line="360" w:lineRule="auto"/>
        <w:jc w:val="both"/>
        <w:rPr>
          <w:rFonts w:ascii="Book Antiqua" w:hAnsi="Book Antiqua" w:cs="Arial"/>
          <w:color w:val="000000" w:themeColor="text1"/>
          <w:sz w:val="24"/>
          <w:szCs w:val="24"/>
        </w:rPr>
      </w:pPr>
    </w:p>
    <w:p w14:paraId="40C220D3" w14:textId="727207EE" w:rsidR="00192D1C" w:rsidRPr="00683F55" w:rsidRDefault="00192D1C" w:rsidP="00B65549">
      <w:pPr>
        <w:spacing w:after="0" w:line="360" w:lineRule="auto"/>
        <w:jc w:val="both"/>
        <w:rPr>
          <w:rFonts w:ascii="Book Antiqua" w:hAnsi="Book Antiqua" w:cs="Arial"/>
          <w:color w:val="000000" w:themeColor="text1"/>
          <w:sz w:val="24"/>
          <w:szCs w:val="24"/>
        </w:rPr>
      </w:pPr>
    </w:p>
    <w:p w14:paraId="1BA72807" w14:textId="76B7640A" w:rsidR="00192D1C" w:rsidRPr="00683F55" w:rsidRDefault="00192D1C" w:rsidP="00B65549">
      <w:pPr>
        <w:spacing w:after="0" w:line="360" w:lineRule="auto"/>
        <w:jc w:val="both"/>
        <w:rPr>
          <w:rFonts w:ascii="Book Antiqua" w:hAnsi="Book Antiqua" w:cs="Arial"/>
          <w:color w:val="000000" w:themeColor="text1"/>
          <w:sz w:val="24"/>
          <w:szCs w:val="24"/>
        </w:rPr>
      </w:pPr>
    </w:p>
    <w:p w14:paraId="7485C91E" w14:textId="77777777" w:rsidR="00192D1C" w:rsidRPr="00683F55" w:rsidRDefault="00192D1C" w:rsidP="00B65549">
      <w:pPr>
        <w:spacing w:after="0" w:line="360" w:lineRule="auto"/>
        <w:jc w:val="both"/>
        <w:rPr>
          <w:rFonts w:ascii="Book Antiqua" w:hAnsi="Book Antiqua" w:cs="Arial"/>
          <w:color w:val="000000" w:themeColor="text1"/>
          <w:sz w:val="24"/>
          <w:szCs w:val="24"/>
        </w:rPr>
      </w:pPr>
    </w:p>
    <w:p w14:paraId="0A238E31" w14:textId="77777777" w:rsidR="004A5E19" w:rsidRPr="00683F55" w:rsidRDefault="004A5E19" w:rsidP="00B65549">
      <w:pPr>
        <w:spacing w:after="0" w:line="360" w:lineRule="auto"/>
        <w:jc w:val="both"/>
        <w:rPr>
          <w:rFonts w:ascii="Book Antiqua" w:hAnsi="Book Antiqua" w:cs="Arial"/>
          <w:color w:val="000000" w:themeColor="text1"/>
          <w:sz w:val="24"/>
          <w:szCs w:val="24"/>
        </w:rPr>
      </w:pPr>
    </w:p>
    <w:p w14:paraId="1DEA90BD" w14:textId="77777777" w:rsidR="00A32985" w:rsidRPr="00683F55" w:rsidRDefault="00A32985" w:rsidP="00B65549">
      <w:pPr>
        <w:spacing w:after="0" w:line="360" w:lineRule="auto"/>
        <w:jc w:val="both"/>
        <w:rPr>
          <w:rFonts w:ascii="Book Antiqua" w:hAnsi="Book Antiqua" w:cs="Arial"/>
          <w:b/>
          <w:color w:val="000000" w:themeColor="text1"/>
          <w:sz w:val="24"/>
          <w:szCs w:val="24"/>
          <w:lang w:val="en-GB"/>
        </w:rPr>
      </w:pPr>
      <w:r w:rsidRPr="00683F55">
        <w:rPr>
          <w:rFonts w:ascii="Book Antiqua" w:hAnsi="Book Antiqua" w:cs="Arial"/>
          <w:b/>
          <w:color w:val="000000" w:themeColor="text1"/>
          <w:sz w:val="24"/>
          <w:szCs w:val="24"/>
          <w:lang w:val="en-GB"/>
        </w:rPr>
        <w:br w:type="page"/>
      </w:r>
    </w:p>
    <w:p w14:paraId="767904DD" w14:textId="312CC767" w:rsidR="00EF7BC8" w:rsidRPr="00683F55" w:rsidRDefault="004B6C99" w:rsidP="00B65549">
      <w:pPr>
        <w:spacing w:after="0" w:line="360" w:lineRule="auto"/>
        <w:jc w:val="both"/>
        <w:rPr>
          <w:rFonts w:ascii="Book Antiqua" w:hAnsi="Book Antiqua" w:cs="Arial"/>
          <w:b/>
          <w:color w:val="000000" w:themeColor="text1"/>
          <w:sz w:val="24"/>
          <w:szCs w:val="24"/>
          <w:lang w:val="en-GB"/>
        </w:rPr>
      </w:pPr>
      <w:r w:rsidRPr="00683F55">
        <w:rPr>
          <w:rFonts w:ascii="Book Antiqua" w:hAnsi="Book Antiqua" w:cs="Arial"/>
          <w:b/>
          <w:color w:val="000000" w:themeColor="text1"/>
          <w:sz w:val="24"/>
          <w:szCs w:val="24"/>
          <w:lang w:val="en-GB"/>
        </w:rPr>
        <w:lastRenderedPageBreak/>
        <w:t>Abstract</w:t>
      </w:r>
    </w:p>
    <w:p w14:paraId="2AC83DD6" w14:textId="1D0DF570" w:rsidR="00A32985" w:rsidRPr="00683F55" w:rsidRDefault="00BA35F2" w:rsidP="00B65549">
      <w:pPr>
        <w:spacing w:after="0" w:line="360" w:lineRule="auto"/>
        <w:jc w:val="both"/>
        <w:rPr>
          <w:rFonts w:ascii="Book Antiqua" w:hAnsi="Book Antiqua" w:cs="Arial"/>
          <w:i/>
          <w:color w:val="000000" w:themeColor="text1"/>
          <w:sz w:val="24"/>
          <w:szCs w:val="24"/>
          <w:lang w:val="en-US" w:eastAsia="zh-CN"/>
        </w:rPr>
      </w:pPr>
      <w:r w:rsidRPr="00683F55">
        <w:rPr>
          <w:rFonts w:ascii="Book Antiqua" w:hAnsi="Book Antiqua" w:cs="Arial"/>
          <w:b/>
          <w:i/>
          <w:color w:val="000000" w:themeColor="text1"/>
          <w:sz w:val="24"/>
          <w:szCs w:val="24"/>
          <w:lang w:val="en-US"/>
        </w:rPr>
        <w:t>A</w:t>
      </w:r>
      <w:r w:rsidR="004A5E19" w:rsidRPr="00683F55">
        <w:rPr>
          <w:rFonts w:ascii="Book Antiqua" w:hAnsi="Book Antiqua" w:cs="Arial"/>
          <w:b/>
          <w:i/>
          <w:color w:val="000000" w:themeColor="text1"/>
          <w:sz w:val="24"/>
          <w:szCs w:val="24"/>
          <w:lang w:val="en-US"/>
        </w:rPr>
        <w:t>IM</w:t>
      </w:r>
    </w:p>
    <w:p w14:paraId="4D2BAB4D" w14:textId="731FA6DB" w:rsidR="00BA35F2" w:rsidRPr="00683F55" w:rsidRDefault="00A32985" w:rsidP="00B65549">
      <w:pPr>
        <w:spacing w:after="0" w:line="360" w:lineRule="auto"/>
        <w:jc w:val="both"/>
        <w:rPr>
          <w:rFonts w:ascii="Book Antiqua" w:hAnsi="Book Antiqua" w:cs="Arial"/>
          <w:color w:val="000000" w:themeColor="text1"/>
          <w:sz w:val="24"/>
          <w:szCs w:val="24"/>
          <w:lang w:val="en-US" w:eastAsia="zh-CN"/>
        </w:rPr>
      </w:pPr>
      <w:r w:rsidRPr="00683F55">
        <w:rPr>
          <w:rFonts w:ascii="Book Antiqua" w:hAnsi="Book Antiqua" w:cs="Arial"/>
          <w:color w:val="000000" w:themeColor="text1"/>
          <w:sz w:val="24"/>
          <w:szCs w:val="24"/>
          <w:lang w:val="en-US"/>
        </w:rPr>
        <w:t xml:space="preserve">To </w:t>
      </w:r>
      <w:r w:rsidR="00FF0B31" w:rsidRPr="00683F55">
        <w:rPr>
          <w:rFonts w:ascii="Book Antiqua" w:hAnsi="Book Antiqua" w:cs="Arial"/>
          <w:color w:val="000000" w:themeColor="text1"/>
          <w:sz w:val="24"/>
          <w:szCs w:val="24"/>
          <w:lang w:val="en-US"/>
        </w:rPr>
        <w:t>analyz</w:t>
      </w:r>
      <w:r w:rsidR="00BA35F2" w:rsidRPr="00683F55">
        <w:rPr>
          <w:rFonts w:ascii="Book Antiqua" w:hAnsi="Book Antiqua" w:cs="Arial"/>
          <w:color w:val="000000" w:themeColor="text1"/>
          <w:sz w:val="24"/>
          <w:szCs w:val="24"/>
          <w:lang w:val="en-US"/>
        </w:rPr>
        <w:t xml:space="preserve">e </w:t>
      </w:r>
      <w:r w:rsidR="00FB0146" w:rsidRPr="00683F55">
        <w:rPr>
          <w:rFonts w:ascii="Book Antiqua" w:hAnsi="Book Antiqua" w:cs="Arial"/>
          <w:color w:val="000000" w:themeColor="text1"/>
          <w:sz w:val="24"/>
          <w:szCs w:val="24"/>
          <w:lang w:val="en-US"/>
        </w:rPr>
        <w:t xml:space="preserve">1-year </w:t>
      </w:r>
      <w:r w:rsidR="00BA35F2" w:rsidRPr="00683F55">
        <w:rPr>
          <w:rFonts w:ascii="Book Antiqua" w:hAnsi="Book Antiqua" w:cs="Arial"/>
          <w:color w:val="000000" w:themeColor="text1"/>
          <w:sz w:val="24"/>
          <w:szCs w:val="24"/>
          <w:lang w:val="en-US"/>
        </w:rPr>
        <w:t xml:space="preserve">liver injury </w:t>
      </w:r>
      <w:r w:rsidR="00FF0B31" w:rsidRPr="00683F55">
        <w:rPr>
          <w:rFonts w:ascii="Book Antiqua" w:hAnsi="Book Antiqua" w:cs="Arial"/>
          <w:color w:val="000000" w:themeColor="text1"/>
          <w:sz w:val="24"/>
          <w:szCs w:val="24"/>
          <w:lang w:val="en-US"/>
        </w:rPr>
        <w:t xml:space="preserve">burden </w:t>
      </w:r>
      <w:r w:rsidR="00BA35F2" w:rsidRPr="00683F55">
        <w:rPr>
          <w:rFonts w:ascii="Book Antiqua" w:hAnsi="Book Antiqua" w:cs="Arial"/>
          <w:color w:val="000000" w:themeColor="text1"/>
          <w:sz w:val="24"/>
          <w:szCs w:val="24"/>
          <w:lang w:val="en-US"/>
        </w:rPr>
        <w:t xml:space="preserve">in </w:t>
      </w:r>
      <w:r w:rsidR="00683F55" w:rsidRPr="00683F55">
        <w:rPr>
          <w:rFonts w:ascii="Book Antiqua" w:hAnsi="Book Antiqua" w:cs="Arial"/>
          <w:color w:val="000000" w:themeColor="text1"/>
          <w:sz w:val="24"/>
          <w:szCs w:val="24"/>
          <w:lang w:val="en-US"/>
        </w:rPr>
        <w:t>inflammatory bowel disease (IBD)</w:t>
      </w:r>
      <w:r w:rsidR="00683F55" w:rsidRPr="00683F55">
        <w:rPr>
          <w:rFonts w:ascii="Book Antiqua" w:hAnsi="Book Antiqua" w:cs="Arial" w:hint="eastAsia"/>
          <w:color w:val="000000" w:themeColor="text1"/>
          <w:sz w:val="24"/>
          <w:szCs w:val="24"/>
          <w:lang w:val="en-US" w:eastAsia="zh-CN"/>
        </w:rPr>
        <w:t xml:space="preserve"> </w:t>
      </w:r>
      <w:r w:rsidR="00BA35F2" w:rsidRPr="00683F55">
        <w:rPr>
          <w:rFonts w:ascii="Book Antiqua" w:hAnsi="Book Antiqua" w:cs="Arial"/>
          <w:color w:val="000000" w:themeColor="text1"/>
          <w:sz w:val="24"/>
          <w:szCs w:val="24"/>
          <w:lang w:val="en-US"/>
        </w:rPr>
        <w:t xml:space="preserve">patients. </w:t>
      </w:r>
    </w:p>
    <w:p w14:paraId="3B8D816F" w14:textId="77777777" w:rsidR="00A32985" w:rsidRPr="00683F55" w:rsidRDefault="00A32985" w:rsidP="00B65549">
      <w:pPr>
        <w:spacing w:after="0" w:line="360" w:lineRule="auto"/>
        <w:jc w:val="both"/>
        <w:rPr>
          <w:rFonts w:ascii="Book Antiqua" w:hAnsi="Book Antiqua" w:cs="Arial"/>
          <w:i/>
          <w:color w:val="000000" w:themeColor="text1"/>
          <w:sz w:val="24"/>
          <w:szCs w:val="24"/>
          <w:lang w:val="en-US" w:eastAsia="zh-CN"/>
        </w:rPr>
      </w:pPr>
    </w:p>
    <w:p w14:paraId="4F57689E" w14:textId="77777777" w:rsidR="00A32985" w:rsidRPr="00683F55" w:rsidRDefault="00EB61D6" w:rsidP="00B65549">
      <w:pPr>
        <w:spacing w:after="0" w:line="360" w:lineRule="auto"/>
        <w:jc w:val="both"/>
        <w:rPr>
          <w:rFonts w:ascii="Book Antiqua" w:hAnsi="Book Antiqua" w:cs="Arial"/>
          <w:b/>
          <w:i/>
          <w:color w:val="000000" w:themeColor="text1"/>
          <w:sz w:val="24"/>
          <w:szCs w:val="24"/>
          <w:lang w:val="en-US" w:eastAsia="zh-CN"/>
        </w:rPr>
      </w:pPr>
      <w:r w:rsidRPr="00683F55">
        <w:rPr>
          <w:rFonts w:ascii="Book Antiqua" w:hAnsi="Book Antiqua" w:cs="Arial"/>
          <w:b/>
          <w:i/>
          <w:color w:val="000000" w:themeColor="text1"/>
          <w:sz w:val="24"/>
          <w:szCs w:val="24"/>
          <w:lang w:val="en-US"/>
        </w:rPr>
        <w:t>M</w:t>
      </w:r>
      <w:r w:rsidR="004A5E19" w:rsidRPr="00683F55">
        <w:rPr>
          <w:rFonts w:ascii="Book Antiqua" w:hAnsi="Book Antiqua" w:cs="Arial"/>
          <w:b/>
          <w:i/>
          <w:color w:val="000000" w:themeColor="text1"/>
          <w:sz w:val="24"/>
          <w:szCs w:val="24"/>
          <w:lang w:val="en-US"/>
        </w:rPr>
        <w:t>ETHODS</w:t>
      </w:r>
    </w:p>
    <w:p w14:paraId="1F57788C" w14:textId="24A3E17E" w:rsidR="00BA35F2" w:rsidRPr="00683F55" w:rsidRDefault="000832D4" w:rsidP="00B65549">
      <w:pPr>
        <w:spacing w:after="0" w:line="360" w:lineRule="auto"/>
        <w:jc w:val="both"/>
        <w:rPr>
          <w:rFonts w:ascii="Book Antiqua" w:hAnsi="Book Antiqua" w:cs="Arial"/>
          <w:color w:val="000000" w:themeColor="text1"/>
          <w:sz w:val="24"/>
          <w:szCs w:val="24"/>
          <w:lang w:val="en-US" w:eastAsia="zh-CN"/>
        </w:rPr>
      </w:pPr>
      <w:r w:rsidRPr="00683F55">
        <w:rPr>
          <w:rFonts w:ascii="Book Antiqua" w:hAnsi="Book Antiqua" w:cs="Arial"/>
          <w:color w:val="000000" w:themeColor="text1"/>
          <w:sz w:val="24"/>
          <w:szCs w:val="24"/>
          <w:lang w:val="en-US"/>
        </w:rPr>
        <w:t xml:space="preserve">During a 6-month </w:t>
      </w:r>
      <w:r w:rsidR="005E7292" w:rsidRPr="00683F55">
        <w:rPr>
          <w:rFonts w:ascii="Book Antiqua" w:hAnsi="Book Antiqua" w:cs="Arial"/>
          <w:color w:val="000000" w:themeColor="text1"/>
          <w:sz w:val="24"/>
          <w:szCs w:val="24"/>
          <w:lang w:val="en-US"/>
        </w:rPr>
        <w:t xml:space="preserve">inclusion </w:t>
      </w:r>
      <w:r w:rsidRPr="00683F55">
        <w:rPr>
          <w:rFonts w:ascii="Book Antiqua" w:hAnsi="Book Antiqua" w:cs="Arial"/>
          <w:color w:val="000000" w:themeColor="text1"/>
          <w:sz w:val="24"/>
          <w:szCs w:val="24"/>
          <w:lang w:val="en-US"/>
        </w:rPr>
        <w:t>period, c</w:t>
      </w:r>
      <w:r w:rsidR="00BA35F2" w:rsidRPr="00683F55">
        <w:rPr>
          <w:rFonts w:ascii="Book Antiqua" w:hAnsi="Book Antiqua" w:cs="Arial"/>
          <w:color w:val="000000" w:themeColor="text1"/>
          <w:sz w:val="24"/>
          <w:szCs w:val="24"/>
          <w:lang w:val="en-US"/>
        </w:rPr>
        <w:t xml:space="preserve">onsecutive IBD cases </w:t>
      </w:r>
      <w:r w:rsidR="005E7292" w:rsidRPr="00683F55">
        <w:rPr>
          <w:rFonts w:ascii="Book Antiqua" w:hAnsi="Book Antiqua" w:cs="Arial"/>
          <w:color w:val="000000" w:themeColor="text1"/>
          <w:sz w:val="24"/>
          <w:szCs w:val="24"/>
          <w:lang w:val="en-US"/>
        </w:rPr>
        <w:t xml:space="preserve">having a control visit at IBD center </w:t>
      </w:r>
      <w:r w:rsidR="00BA35F2" w:rsidRPr="00683F55">
        <w:rPr>
          <w:rFonts w:ascii="Book Antiqua" w:hAnsi="Book Antiqua" w:cs="Arial"/>
          <w:color w:val="000000" w:themeColor="text1"/>
          <w:sz w:val="24"/>
          <w:szCs w:val="24"/>
          <w:lang w:val="en-US"/>
        </w:rPr>
        <w:t xml:space="preserve">were included. Basic demographics, IBD phenotype and </w:t>
      </w:r>
      <w:r w:rsidR="00155774" w:rsidRPr="00683F55">
        <w:rPr>
          <w:rFonts w:ascii="Book Antiqua" w:hAnsi="Book Antiqua" w:cs="Arial"/>
          <w:color w:val="000000" w:themeColor="text1"/>
          <w:sz w:val="24"/>
          <w:szCs w:val="24"/>
          <w:lang w:val="en-US"/>
        </w:rPr>
        <w:t xml:space="preserve">IBD </w:t>
      </w:r>
      <w:r w:rsidR="00BA35F2" w:rsidRPr="00683F55">
        <w:rPr>
          <w:rFonts w:ascii="Book Antiqua" w:hAnsi="Book Antiqua" w:cs="Arial"/>
          <w:color w:val="000000" w:themeColor="text1"/>
          <w:sz w:val="24"/>
          <w:szCs w:val="24"/>
          <w:lang w:val="en-US"/>
        </w:rPr>
        <w:t>treatment were recor</w:t>
      </w:r>
      <w:r w:rsidRPr="00683F55">
        <w:rPr>
          <w:rFonts w:ascii="Book Antiqua" w:hAnsi="Book Antiqua" w:cs="Arial"/>
          <w:color w:val="000000" w:themeColor="text1"/>
          <w:sz w:val="24"/>
          <w:szCs w:val="24"/>
          <w:lang w:val="en-US"/>
        </w:rPr>
        <w:t xml:space="preserve">ded on entry. Aminotransferase </w:t>
      </w:r>
      <w:r w:rsidR="00FB0146" w:rsidRPr="00683F55">
        <w:rPr>
          <w:rFonts w:ascii="Book Antiqua" w:hAnsi="Book Antiqua" w:cs="Arial"/>
          <w:color w:val="000000" w:themeColor="text1"/>
          <w:sz w:val="24"/>
          <w:szCs w:val="24"/>
          <w:lang w:val="en-US"/>
        </w:rPr>
        <w:t xml:space="preserve">(AT) </w:t>
      </w:r>
      <w:r w:rsidRPr="00683F55">
        <w:rPr>
          <w:rFonts w:ascii="Book Antiqua" w:hAnsi="Book Antiqua" w:cs="Arial"/>
          <w:color w:val="000000" w:themeColor="text1"/>
          <w:sz w:val="24"/>
          <w:szCs w:val="24"/>
          <w:lang w:val="en-US"/>
        </w:rPr>
        <w:t>a</w:t>
      </w:r>
      <w:r w:rsidR="00BA35F2" w:rsidRPr="00683F55">
        <w:rPr>
          <w:rFonts w:ascii="Book Antiqua" w:hAnsi="Book Antiqua" w:cs="Arial"/>
          <w:color w:val="000000" w:themeColor="text1"/>
          <w:sz w:val="24"/>
          <w:szCs w:val="24"/>
          <w:lang w:val="en-US"/>
        </w:rPr>
        <w:t xml:space="preserve">ctivities </w:t>
      </w:r>
      <w:r w:rsidR="00B60242" w:rsidRPr="00683F55">
        <w:rPr>
          <w:rFonts w:ascii="Book Antiqua" w:hAnsi="Book Antiqua" w:cs="Arial"/>
          <w:color w:val="000000" w:themeColor="text1"/>
          <w:sz w:val="24"/>
          <w:szCs w:val="24"/>
          <w:lang w:val="en-US"/>
        </w:rPr>
        <w:t xml:space="preserve">of ALT, AST, ALP and </w:t>
      </w:r>
      <w:r w:rsidR="00981AF5" w:rsidRPr="00683F55">
        <w:rPr>
          <w:rFonts w:ascii="Book Antiqua" w:hAnsi="Book Antiqua" w:cs="Arial"/>
          <w:color w:val="000000" w:themeColor="text1"/>
          <w:sz w:val="24"/>
          <w:szCs w:val="24"/>
          <w:lang w:val="en-US"/>
        </w:rPr>
        <w:t>gamma-glutamyl transpeptidase (GGT)</w:t>
      </w:r>
      <w:r w:rsidR="00981AF5">
        <w:rPr>
          <w:rFonts w:ascii="Book Antiqua" w:hAnsi="Book Antiqua" w:cs="Arial" w:hint="eastAsia"/>
          <w:color w:val="000000" w:themeColor="text1"/>
          <w:sz w:val="24"/>
          <w:szCs w:val="24"/>
          <w:lang w:val="en-US" w:eastAsia="zh-CN"/>
        </w:rPr>
        <w:t xml:space="preserve"> </w:t>
      </w:r>
      <w:r w:rsidR="00B60242" w:rsidRPr="00683F55">
        <w:rPr>
          <w:rFonts w:ascii="Book Antiqua" w:hAnsi="Book Antiqua" w:cs="Arial"/>
          <w:color w:val="000000" w:themeColor="text1"/>
          <w:sz w:val="24"/>
          <w:szCs w:val="24"/>
          <w:lang w:val="en-US"/>
        </w:rPr>
        <w:t xml:space="preserve">were measured </w:t>
      </w:r>
      <w:r w:rsidR="00BA35F2" w:rsidRPr="00683F55">
        <w:rPr>
          <w:rFonts w:ascii="Book Antiqua" w:hAnsi="Book Antiqua" w:cs="Arial"/>
          <w:color w:val="000000" w:themeColor="text1"/>
          <w:sz w:val="24"/>
          <w:szCs w:val="24"/>
          <w:lang w:val="en-US"/>
        </w:rPr>
        <w:t xml:space="preserve">at baseline, 3 </w:t>
      </w:r>
      <w:r w:rsidR="00BC4B38">
        <w:rPr>
          <w:rFonts w:ascii="Book Antiqua" w:hAnsi="Book Antiqua" w:cs="Arial" w:hint="eastAsia"/>
          <w:color w:val="000000" w:themeColor="text1"/>
          <w:sz w:val="24"/>
          <w:szCs w:val="24"/>
          <w:lang w:val="en-US" w:eastAsia="zh-CN"/>
        </w:rPr>
        <w:t>mo</w:t>
      </w:r>
      <w:r w:rsidR="00BA35F2" w:rsidRPr="00683F55">
        <w:rPr>
          <w:rFonts w:ascii="Book Antiqua" w:hAnsi="Book Antiqua" w:cs="Arial"/>
          <w:color w:val="000000" w:themeColor="text1"/>
          <w:sz w:val="24"/>
          <w:szCs w:val="24"/>
          <w:lang w:val="en-US"/>
        </w:rPr>
        <w:t xml:space="preserve"> prior to </w:t>
      </w:r>
      <w:r w:rsidR="005E7292" w:rsidRPr="00683F55">
        <w:rPr>
          <w:rFonts w:ascii="Book Antiqua" w:hAnsi="Book Antiqua" w:cs="Arial"/>
          <w:color w:val="000000" w:themeColor="text1"/>
          <w:sz w:val="24"/>
          <w:szCs w:val="24"/>
          <w:lang w:val="en-US"/>
        </w:rPr>
        <w:t xml:space="preserve">study </w:t>
      </w:r>
      <w:r w:rsidR="00BA35F2" w:rsidRPr="00683F55">
        <w:rPr>
          <w:rFonts w:ascii="Book Antiqua" w:hAnsi="Book Antiqua" w:cs="Arial"/>
          <w:color w:val="000000" w:themeColor="text1"/>
          <w:sz w:val="24"/>
          <w:szCs w:val="24"/>
          <w:lang w:val="en-US"/>
        </w:rPr>
        <w:t xml:space="preserve">entry and </w:t>
      </w:r>
      <w:r w:rsidRPr="00683F55">
        <w:rPr>
          <w:rFonts w:ascii="Book Antiqua" w:hAnsi="Book Antiqua" w:cs="Arial"/>
          <w:color w:val="000000" w:themeColor="text1"/>
          <w:sz w:val="24"/>
          <w:szCs w:val="24"/>
          <w:lang w:val="en-US"/>
        </w:rPr>
        <w:t xml:space="preserve">prospectively </w:t>
      </w:r>
      <w:r w:rsidR="00FB0146" w:rsidRPr="00683F55">
        <w:rPr>
          <w:rFonts w:ascii="Book Antiqua" w:hAnsi="Book Antiqua" w:cs="Arial"/>
          <w:color w:val="000000" w:themeColor="text1"/>
          <w:sz w:val="24"/>
          <w:szCs w:val="24"/>
          <w:lang w:val="en-US"/>
        </w:rPr>
        <w:t xml:space="preserve">every </w:t>
      </w:r>
      <w:r w:rsidR="00BA35F2" w:rsidRPr="00683F55">
        <w:rPr>
          <w:rFonts w:ascii="Book Antiqua" w:hAnsi="Book Antiqua" w:cs="Arial"/>
          <w:color w:val="000000" w:themeColor="text1"/>
          <w:sz w:val="24"/>
          <w:szCs w:val="24"/>
          <w:lang w:val="en-US"/>
        </w:rPr>
        <w:t xml:space="preserve">3 </w:t>
      </w:r>
      <w:r w:rsidR="00BC4B38">
        <w:rPr>
          <w:rFonts w:ascii="Book Antiqua" w:hAnsi="Book Antiqua" w:cs="Arial" w:hint="eastAsia"/>
          <w:color w:val="000000" w:themeColor="text1"/>
          <w:sz w:val="24"/>
          <w:szCs w:val="24"/>
          <w:lang w:val="en-US" w:eastAsia="zh-CN"/>
        </w:rPr>
        <w:t>mo</w:t>
      </w:r>
      <w:r w:rsidR="00BC4B38" w:rsidRPr="00683F55">
        <w:rPr>
          <w:rFonts w:ascii="Book Antiqua" w:hAnsi="Book Antiqua" w:cs="Arial"/>
          <w:color w:val="000000" w:themeColor="text1"/>
          <w:sz w:val="24"/>
          <w:szCs w:val="24"/>
          <w:lang w:val="en-US"/>
        </w:rPr>
        <w:t xml:space="preserve"> </w:t>
      </w:r>
      <w:r w:rsidR="005E7292" w:rsidRPr="00683F55">
        <w:rPr>
          <w:rFonts w:ascii="Book Antiqua" w:hAnsi="Book Antiqua" w:cs="Arial"/>
          <w:color w:val="000000" w:themeColor="text1"/>
          <w:sz w:val="24"/>
          <w:szCs w:val="24"/>
          <w:lang w:val="en-US"/>
        </w:rPr>
        <w:t>for 1 year</w:t>
      </w:r>
      <w:r w:rsidR="00BA35F2" w:rsidRPr="00683F55">
        <w:rPr>
          <w:rFonts w:ascii="Book Antiqua" w:hAnsi="Book Antiqua" w:cs="Arial"/>
          <w:color w:val="000000" w:themeColor="text1"/>
          <w:sz w:val="24"/>
          <w:szCs w:val="24"/>
          <w:lang w:val="en-US"/>
        </w:rPr>
        <w:t xml:space="preserve">. </w:t>
      </w:r>
      <w:r w:rsidR="00976183" w:rsidRPr="00683F55">
        <w:rPr>
          <w:rFonts w:ascii="Book Antiqua" w:hAnsi="Book Antiqua" w:cs="Arial"/>
          <w:color w:val="000000" w:themeColor="text1"/>
          <w:sz w:val="24"/>
          <w:szCs w:val="24"/>
          <w:lang w:val="en-US"/>
        </w:rPr>
        <w:t>L</w:t>
      </w:r>
      <w:r w:rsidR="00B60242" w:rsidRPr="00683F55">
        <w:rPr>
          <w:rFonts w:ascii="Book Antiqua" w:hAnsi="Book Antiqua" w:cs="Arial"/>
          <w:color w:val="000000" w:themeColor="text1"/>
          <w:sz w:val="24"/>
          <w:szCs w:val="24"/>
          <w:lang w:val="en-US"/>
        </w:rPr>
        <w:t>iver injury patterns were predefined</w:t>
      </w:r>
      <w:r w:rsidR="00976183" w:rsidRPr="00683F55">
        <w:rPr>
          <w:rFonts w:ascii="Book Antiqua" w:hAnsi="Book Antiqua" w:cs="Arial"/>
          <w:color w:val="000000" w:themeColor="text1"/>
          <w:sz w:val="24"/>
          <w:szCs w:val="24"/>
          <w:lang w:val="en-US"/>
        </w:rPr>
        <w:t xml:space="preserve"> as</w:t>
      </w:r>
      <w:r w:rsidR="00B60242" w:rsidRPr="00683F55">
        <w:rPr>
          <w:rFonts w:ascii="Book Antiqua" w:hAnsi="Book Antiqua" w:cs="Arial"/>
          <w:color w:val="000000" w:themeColor="text1"/>
          <w:sz w:val="24"/>
          <w:szCs w:val="24"/>
          <w:lang w:val="en-US"/>
        </w:rPr>
        <w:t xml:space="preserve">: </w:t>
      </w:r>
      <w:r w:rsidR="00751B3C" w:rsidRPr="00683F55">
        <w:rPr>
          <w:rFonts w:ascii="Book Antiqua" w:hAnsi="Book Antiqua" w:cs="Arial"/>
          <w:color w:val="000000" w:themeColor="text1"/>
          <w:sz w:val="24"/>
          <w:szCs w:val="24"/>
          <w:lang w:val="en-US"/>
        </w:rPr>
        <w:t xml:space="preserve">Grade 1 </w:t>
      </w:r>
      <w:r w:rsidR="00976183" w:rsidRPr="00683F55">
        <w:rPr>
          <w:rFonts w:ascii="Book Antiqua" w:hAnsi="Book Antiqua" w:cs="Arial"/>
          <w:color w:val="000000" w:themeColor="text1"/>
          <w:sz w:val="24"/>
          <w:szCs w:val="24"/>
          <w:lang w:val="en-US"/>
        </w:rPr>
        <w:t>in</w:t>
      </w:r>
      <w:r w:rsidR="00A20459" w:rsidRPr="00683F55">
        <w:rPr>
          <w:rFonts w:ascii="Book Antiqua" w:hAnsi="Book Antiqua" w:cs="Arial"/>
          <w:color w:val="000000" w:themeColor="text1"/>
          <w:sz w:val="24"/>
          <w:szCs w:val="24"/>
          <w:lang w:val="en-US"/>
        </w:rPr>
        <w:t xml:space="preserve"> </w:t>
      </w:r>
      <w:r w:rsidR="00751B3C" w:rsidRPr="00683F55">
        <w:rPr>
          <w:rFonts w:ascii="Book Antiqua" w:hAnsi="Book Antiqua" w:cs="Arial"/>
          <w:color w:val="000000" w:themeColor="text1"/>
          <w:sz w:val="24"/>
          <w:szCs w:val="24"/>
          <w:lang w:val="en-US"/>
        </w:rPr>
        <w:t xml:space="preserve">ALT </w:t>
      </w:r>
      <w:r w:rsidR="00BA35F2" w:rsidRPr="00683F55">
        <w:rPr>
          <w:rFonts w:ascii="Book Antiqua" w:hAnsi="Book Antiqua" w:cs="Arial"/>
          <w:color w:val="000000" w:themeColor="text1"/>
          <w:sz w:val="24"/>
          <w:szCs w:val="24"/>
          <w:lang w:val="en-US"/>
        </w:rPr>
        <w:t>1-3</w:t>
      </w:r>
      <w:r w:rsidR="00BC4B38">
        <w:rPr>
          <w:rFonts w:ascii="Book Antiqua" w:hAnsi="Book Antiqua" w:cs="Arial" w:hint="eastAsia"/>
          <w:color w:val="000000" w:themeColor="text1"/>
          <w:sz w:val="24"/>
          <w:szCs w:val="24"/>
          <w:lang w:val="en-US" w:eastAsia="zh-CN"/>
        </w:rPr>
        <w:t xml:space="preserve"> </w:t>
      </w:r>
      <w:r w:rsidR="00BC4B38">
        <w:rPr>
          <w:rFonts w:ascii="Book Antiqua" w:hAnsi="Book Antiqua" w:cs="Arial"/>
          <w:color w:val="000000" w:themeColor="text1"/>
          <w:sz w:val="24"/>
          <w:szCs w:val="24"/>
          <w:lang w:val="en-US"/>
        </w:rPr>
        <w:sym w:font="Symbol" w:char="F0B4"/>
      </w:r>
      <w:r w:rsidR="00BC4B38">
        <w:rPr>
          <w:rFonts w:ascii="Book Antiqua" w:hAnsi="Book Antiqua" w:cs="Arial" w:hint="eastAsia"/>
          <w:color w:val="000000" w:themeColor="text1"/>
          <w:sz w:val="24"/>
          <w:szCs w:val="24"/>
          <w:lang w:val="en-US" w:eastAsia="zh-CN"/>
        </w:rPr>
        <w:t xml:space="preserve"> </w:t>
      </w:r>
      <w:r w:rsidR="00981AF5" w:rsidRPr="00B65549">
        <w:rPr>
          <w:rFonts w:ascii="Book Antiqua" w:hAnsi="Book Antiqua" w:cs="Arial"/>
          <w:color w:val="000000" w:themeColor="text1"/>
          <w:sz w:val="24"/>
          <w:lang w:val="en-US"/>
        </w:rPr>
        <w:t xml:space="preserve">upper limit of normal (ULN) </w:t>
      </w:r>
      <w:r w:rsidR="00751B3C" w:rsidRPr="00683F55">
        <w:rPr>
          <w:rFonts w:ascii="Book Antiqua" w:hAnsi="Book Antiqua" w:cs="Arial"/>
          <w:color w:val="000000" w:themeColor="text1"/>
          <w:sz w:val="24"/>
          <w:szCs w:val="24"/>
          <w:lang w:val="en-US"/>
        </w:rPr>
        <w:t xml:space="preserve">(upper limit of normal), grade </w:t>
      </w:r>
      <w:r w:rsidR="00751B3C" w:rsidRPr="00683F55">
        <w:rPr>
          <w:rFonts w:ascii="Book Antiqua" w:hAnsi="Book Antiqua" w:cs="Arial"/>
          <w:color w:val="000000" w:themeColor="text1"/>
          <w:sz w:val="24"/>
          <w:szCs w:val="24"/>
        </w:rPr>
        <w:t>2</w:t>
      </w:r>
      <w:r w:rsidR="00751B3C" w:rsidRPr="00683F55">
        <w:rPr>
          <w:rFonts w:ascii="Book Antiqua" w:hAnsi="Book Antiqua" w:cs="Arial"/>
          <w:color w:val="000000" w:themeColor="text1"/>
          <w:sz w:val="24"/>
          <w:szCs w:val="24"/>
          <w:lang w:val="en-GB"/>
        </w:rPr>
        <w:t xml:space="preserve"> </w:t>
      </w:r>
      <w:r w:rsidR="00976183" w:rsidRPr="00683F55">
        <w:rPr>
          <w:rFonts w:ascii="Book Antiqua" w:hAnsi="Book Antiqua" w:cs="Arial"/>
          <w:color w:val="000000" w:themeColor="text1"/>
          <w:sz w:val="24"/>
          <w:szCs w:val="24"/>
          <w:lang w:val="en-GB"/>
        </w:rPr>
        <w:t>in</w:t>
      </w:r>
      <w:r w:rsidR="00BA35F2" w:rsidRPr="00683F55">
        <w:rPr>
          <w:rFonts w:ascii="Book Antiqua" w:hAnsi="Book Antiqua" w:cs="Arial"/>
          <w:color w:val="000000" w:themeColor="text1"/>
          <w:sz w:val="24"/>
          <w:szCs w:val="24"/>
          <w:lang w:val="en-US"/>
        </w:rPr>
        <w:t xml:space="preserve"> ALT</w:t>
      </w:r>
      <w:r w:rsidR="00155774" w:rsidRPr="00683F55">
        <w:rPr>
          <w:rFonts w:ascii="Book Antiqua" w:hAnsi="Book Antiqua" w:cs="Arial"/>
          <w:color w:val="000000" w:themeColor="text1"/>
          <w:sz w:val="24"/>
          <w:szCs w:val="24"/>
          <w:lang w:val="en-US"/>
        </w:rPr>
        <w:t xml:space="preserve"> </w:t>
      </w:r>
      <w:r w:rsidR="00BA35F2" w:rsidRPr="00683F55">
        <w:rPr>
          <w:rFonts w:ascii="Book Antiqua" w:hAnsi="Book Antiqua" w:cs="Arial"/>
          <w:color w:val="000000" w:themeColor="text1"/>
          <w:sz w:val="24"/>
          <w:szCs w:val="24"/>
          <w:lang w:val="en-US"/>
        </w:rPr>
        <w:t>&gt;</w:t>
      </w:r>
      <w:r w:rsidR="00A32985" w:rsidRPr="00683F55">
        <w:rPr>
          <w:rFonts w:ascii="Book Antiqua" w:hAnsi="Book Antiqua" w:cs="Arial" w:hint="eastAsia"/>
          <w:color w:val="000000" w:themeColor="text1"/>
          <w:sz w:val="24"/>
          <w:szCs w:val="24"/>
          <w:lang w:val="en-US" w:eastAsia="zh-CN"/>
        </w:rPr>
        <w:t xml:space="preserve"> </w:t>
      </w:r>
      <w:r w:rsidR="00BA35F2" w:rsidRPr="00683F55">
        <w:rPr>
          <w:rFonts w:ascii="Book Antiqua" w:hAnsi="Book Antiqua" w:cs="Arial"/>
          <w:color w:val="000000" w:themeColor="text1"/>
          <w:sz w:val="24"/>
          <w:szCs w:val="24"/>
          <w:lang w:val="en-US"/>
        </w:rPr>
        <w:t>3</w:t>
      </w:r>
      <w:r w:rsidR="00A32985" w:rsidRPr="00683F55">
        <w:rPr>
          <w:rFonts w:ascii="Book Antiqua" w:hAnsi="Book Antiqua" w:cs="Arial" w:hint="eastAsia"/>
          <w:color w:val="000000" w:themeColor="text1"/>
          <w:sz w:val="24"/>
          <w:szCs w:val="24"/>
          <w:lang w:val="en-US" w:eastAsia="zh-CN"/>
        </w:rPr>
        <w:t xml:space="preserve"> </w:t>
      </w:r>
      <w:r w:rsidR="00A32985" w:rsidRPr="00683F55">
        <w:rPr>
          <w:rFonts w:ascii="Book Antiqua" w:hAnsi="Book Antiqua" w:cs="Arial"/>
          <w:color w:val="000000" w:themeColor="text1"/>
          <w:sz w:val="24"/>
          <w:szCs w:val="24"/>
          <w:lang w:val="en-US"/>
        </w:rPr>
        <w:sym w:font="Symbol" w:char="F0B4"/>
      </w:r>
      <w:r w:rsidR="00A32985" w:rsidRPr="00683F55">
        <w:rPr>
          <w:rFonts w:ascii="Book Antiqua" w:hAnsi="Book Antiqua" w:cs="Arial" w:hint="eastAsia"/>
          <w:color w:val="000000" w:themeColor="text1"/>
          <w:sz w:val="24"/>
          <w:szCs w:val="24"/>
          <w:lang w:val="en-US" w:eastAsia="zh-CN"/>
        </w:rPr>
        <w:t xml:space="preserve"> </w:t>
      </w:r>
      <w:r w:rsidR="00BA35F2" w:rsidRPr="00683F55">
        <w:rPr>
          <w:rFonts w:ascii="Book Antiqua" w:hAnsi="Book Antiqua" w:cs="Arial"/>
          <w:color w:val="000000" w:themeColor="text1"/>
          <w:sz w:val="24"/>
          <w:szCs w:val="24"/>
          <w:lang w:val="en-US"/>
        </w:rPr>
        <w:t>ULN,</w:t>
      </w:r>
      <w:r w:rsidR="00246EC9" w:rsidRPr="00683F55">
        <w:rPr>
          <w:rFonts w:ascii="Book Antiqua" w:hAnsi="Book Antiqua" w:cs="Arial"/>
          <w:color w:val="000000" w:themeColor="text1"/>
          <w:sz w:val="24"/>
          <w:szCs w:val="24"/>
          <w:lang w:val="en-US"/>
        </w:rPr>
        <w:t xml:space="preserve"> </w:t>
      </w:r>
      <w:r w:rsidR="00246EC9" w:rsidRPr="00683F55">
        <w:rPr>
          <w:rFonts w:ascii="Book Antiqua" w:hAnsi="Book Antiqua" w:cs="Arial"/>
          <w:color w:val="000000" w:themeColor="text1"/>
          <w:sz w:val="24"/>
          <w:szCs w:val="24"/>
          <w:lang w:val="en-GB"/>
        </w:rPr>
        <w:t xml:space="preserve">hepatocellular injury </w:t>
      </w:r>
      <w:r w:rsidR="00976183" w:rsidRPr="00683F55">
        <w:rPr>
          <w:rFonts w:ascii="Book Antiqua" w:hAnsi="Book Antiqua" w:cs="Arial"/>
          <w:color w:val="000000" w:themeColor="text1"/>
          <w:sz w:val="24"/>
          <w:szCs w:val="24"/>
          <w:lang w:val="en-GB"/>
        </w:rPr>
        <w:t>in</w:t>
      </w:r>
      <w:r w:rsidR="00246EC9" w:rsidRPr="00683F55">
        <w:rPr>
          <w:rFonts w:ascii="Book Antiqua" w:hAnsi="Book Antiqua" w:cs="Arial"/>
          <w:color w:val="000000" w:themeColor="text1"/>
          <w:sz w:val="24"/>
          <w:szCs w:val="24"/>
          <w:lang w:val="en-GB"/>
        </w:rPr>
        <w:t xml:space="preserve"> ALT</w:t>
      </w:r>
      <w:r w:rsidR="00A32985" w:rsidRPr="00683F55">
        <w:rPr>
          <w:rFonts w:ascii="Book Antiqua" w:hAnsi="Book Antiqua" w:cs="Arial" w:hint="eastAsia"/>
          <w:color w:val="000000" w:themeColor="text1"/>
          <w:sz w:val="24"/>
          <w:szCs w:val="24"/>
          <w:lang w:val="en-GB" w:eastAsia="zh-CN"/>
        </w:rPr>
        <w:t xml:space="preserve"> </w:t>
      </w:r>
      <w:r w:rsidR="00246EC9" w:rsidRPr="00683F55">
        <w:rPr>
          <w:rFonts w:ascii="Book Antiqua" w:hAnsi="Book Antiqua" w:cs="Arial"/>
          <w:color w:val="000000" w:themeColor="text1"/>
          <w:sz w:val="24"/>
          <w:szCs w:val="24"/>
          <w:lang w:val="en-US"/>
        </w:rPr>
        <w:t>&gt;</w:t>
      </w:r>
      <w:r w:rsidR="00A32985" w:rsidRPr="00683F55">
        <w:rPr>
          <w:rFonts w:ascii="Book Antiqua" w:hAnsi="Book Antiqua" w:cs="Arial" w:hint="eastAsia"/>
          <w:color w:val="000000" w:themeColor="text1"/>
          <w:sz w:val="24"/>
          <w:szCs w:val="24"/>
          <w:lang w:val="en-US" w:eastAsia="zh-CN"/>
        </w:rPr>
        <w:t xml:space="preserve"> </w:t>
      </w:r>
      <w:r w:rsidR="00246EC9" w:rsidRPr="00683F55">
        <w:rPr>
          <w:rFonts w:ascii="Book Antiqua" w:hAnsi="Book Antiqua" w:cs="Arial"/>
          <w:color w:val="000000" w:themeColor="text1"/>
          <w:sz w:val="24"/>
          <w:szCs w:val="24"/>
          <w:lang w:val="en-US"/>
        </w:rPr>
        <w:t>2</w:t>
      </w:r>
      <w:r w:rsidR="00A32985" w:rsidRPr="00683F55">
        <w:rPr>
          <w:rFonts w:ascii="Book Antiqua" w:hAnsi="Book Antiqua" w:cs="Arial" w:hint="eastAsia"/>
          <w:color w:val="000000" w:themeColor="text1"/>
          <w:sz w:val="24"/>
          <w:szCs w:val="24"/>
          <w:lang w:val="en-US" w:eastAsia="zh-CN"/>
        </w:rPr>
        <w:t xml:space="preserve"> </w:t>
      </w:r>
      <w:r w:rsidR="00A32985" w:rsidRPr="00683F55">
        <w:rPr>
          <w:rFonts w:ascii="Book Antiqua" w:hAnsi="Book Antiqua" w:cs="Arial"/>
          <w:color w:val="000000" w:themeColor="text1"/>
          <w:sz w:val="24"/>
          <w:szCs w:val="24"/>
          <w:lang w:val="en-US"/>
        </w:rPr>
        <w:sym w:font="Symbol" w:char="F0B4"/>
      </w:r>
      <w:r w:rsidR="00A32985" w:rsidRPr="00683F55">
        <w:rPr>
          <w:rFonts w:ascii="Book Antiqua" w:hAnsi="Book Antiqua" w:cs="Arial" w:hint="eastAsia"/>
          <w:color w:val="000000" w:themeColor="text1"/>
          <w:sz w:val="24"/>
          <w:szCs w:val="24"/>
          <w:lang w:val="en-US" w:eastAsia="zh-CN"/>
        </w:rPr>
        <w:t xml:space="preserve"> </w:t>
      </w:r>
      <w:r w:rsidR="00246EC9" w:rsidRPr="00683F55">
        <w:rPr>
          <w:rFonts w:ascii="Book Antiqua" w:hAnsi="Book Antiqua" w:cs="Arial"/>
          <w:color w:val="000000" w:themeColor="text1"/>
          <w:sz w:val="24"/>
          <w:szCs w:val="24"/>
          <w:lang w:val="en-US"/>
        </w:rPr>
        <w:t>ULN,</w:t>
      </w:r>
      <w:r w:rsidR="00BA35F2" w:rsidRPr="00683F55">
        <w:rPr>
          <w:rFonts w:ascii="Book Antiqua" w:hAnsi="Book Antiqua" w:cs="Arial"/>
          <w:color w:val="000000" w:themeColor="text1"/>
          <w:sz w:val="24"/>
          <w:szCs w:val="24"/>
          <w:lang w:val="en-US"/>
        </w:rPr>
        <w:t xml:space="preserve"> </w:t>
      </w:r>
      <w:r w:rsidR="00BA4766" w:rsidRPr="00683F55">
        <w:rPr>
          <w:rFonts w:ascii="Book Antiqua" w:hAnsi="Book Antiqua" w:cs="Arial"/>
          <w:color w:val="000000" w:themeColor="text1"/>
          <w:sz w:val="24"/>
          <w:szCs w:val="24"/>
          <w:lang w:val="en-US"/>
        </w:rPr>
        <w:t>cholestatic injury</w:t>
      </w:r>
      <w:r w:rsidR="00751B3C" w:rsidRPr="00683F55">
        <w:rPr>
          <w:rFonts w:ascii="Book Antiqua" w:hAnsi="Book Antiqua" w:cs="Arial"/>
          <w:color w:val="000000" w:themeColor="text1"/>
          <w:sz w:val="24"/>
          <w:szCs w:val="24"/>
          <w:lang w:val="en-US"/>
        </w:rPr>
        <w:t xml:space="preserve"> </w:t>
      </w:r>
      <w:r w:rsidR="00976183" w:rsidRPr="00683F55">
        <w:rPr>
          <w:rFonts w:ascii="Book Antiqua" w:hAnsi="Book Antiqua" w:cs="Arial"/>
          <w:color w:val="000000" w:themeColor="text1"/>
          <w:sz w:val="24"/>
          <w:szCs w:val="24"/>
          <w:lang w:val="en-US"/>
        </w:rPr>
        <w:t>in</w:t>
      </w:r>
      <w:r w:rsidR="00751B3C" w:rsidRPr="00683F55">
        <w:rPr>
          <w:rFonts w:ascii="Book Antiqua" w:hAnsi="Book Antiqua" w:cs="Arial"/>
          <w:color w:val="000000" w:themeColor="text1"/>
          <w:sz w:val="24"/>
          <w:szCs w:val="24"/>
          <w:lang w:val="en-US"/>
        </w:rPr>
        <w:t xml:space="preserve"> </w:t>
      </w:r>
      <w:r w:rsidR="005E7292" w:rsidRPr="00683F55">
        <w:rPr>
          <w:rFonts w:ascii="Book Antiqua" w:hAnsi="Book Antiqua" w:cs="Arial"/>
          <w:color w:val="000000" w:themeColor="text1"/>
          <w:sz w:val="24"/>
          <w:szCs w:val="24"/>
          <w:lang w:val="en-US"/>
        </w:rPr>
        <w:t xml:space="preserve">simultaneous </w:t>
      </w:r>
      <w:r w:rsidR="00751B3C" w:rsidRPr="00683F55">
        <w:rPr>
          <w:rFonts w:ascii="Book Antiqua" w:hAnsi="Book Antiqua" w:cs="Arial"/>
          <w:color w:val="000000" w:themeColor="text1"/>
          <w:sz w:val="24"/>
          <w:szCs w:val="24"/>
          <w:lang w:val="en-US"/>
        </w:rPr>
        <w:t>GGT and ALP</w:t>
      </w:r>
      <w:r w:rsidR="005E7292" w:rsidRPr="00683F55">
        <w:rPr>
          <w:rFonts w:ascii="Book Antiqua" w:hAnsi="Book Antiqua" w:cs="Arial"/>
          <w:color w:val="000000" w:themeColor="text1"/>
          <w:sz w:val="24"/>
          <w:szCs w:val="24"/>
          <w:lang w:val="en-US"/>
        </w:rPr>
        <w:t xml:space="preserve"> elevation </w:t>
      </w:r>
      <w:r w:rsidR="00BA35F2" w:rsidRPr="00683F55">
        <w:rPr>
          <w:rFonts w:ascii="Book Antiqua" w:hAnsi="Book Antiqua" w:cs="Arial"/>
          <w:color w:val="000000" w:themeColor="text1"/>
          <w:sz w:val="24"/>
          <w:szCs w:val="24"/>
          <w:lang w:val="en-US"/>
        </w:rPr>
        <w:t>&gt;</w:t>
      </w:r>
      <w:r w:rsidR="00155774" w:rsidRPr="00683F55">
        <w:rPr>
          <w:rFonts w:ascii="Book Antiqua" w:hAnsi="Book Antiqua" w:cs="Arial"/>
          <w:color w:val="000000" w:themeColor="text1"/>
          <w:sz w:val="24"/>
          <w:szCs w:val="24"/>
          <w:lang w:val="en-US"/>
        </w:rPr>
        <w:t xml:space="preserve"> </w:t>
      </w:r>
      <w:r w:rsidR="00BA35F2" w:rsidRPr="00683F55">
        <w:rPr>
          <w:rFonts w:ascii="Book Antiqua" w:hAnsi="Book Antiqua" w:cs="Arial"/>
          <w:color w:val="000000" w:themeColor="text1"/>
          <w:sz w:val="24"/>
          <w:szCs w:val="24"/>
          <w:lang w:val="en-US"/>
        </w:rPr>
        <w:t>ULN</w:t>
      </w:r>
      <w:r w:rsidR="005E7292" w:rsidRPr="00683F55">
        <w:rPr>
          <w:rFonts w:ascii="Book Antiqua" w:hAnsi="Book Antiqua" w:cs="Arial"/>
          <w:color w:val="000000" w:themeColor="text1"/>
          <w:sz w:val="24"/>
          <w:szCs w:val="24"/>
          <w:lang w:val="en-US"/>
        </w:rPr>
        <w:t>. P</w:t>
      </w:r>
      <w:r w:rsidR="00BA35F2" w:rsidRPr="00683F55">
        <w:rPr>
          <w:rFonts w:ascii="Book Antiqua" w:hAnsi="Book Antiqua" w:cs="Arial"/>
          <w:color w:val="000000" w:themeColor="text1"/>
          <w:sz w:val="24"/>
          <w:szCs w:val="24"/>
          <w:lang w:val="en-US"/>
        </w:rPr>
        <w:t xml:space="preserve">ersisting injury </w:t>
      </w:r>
      <w:r w:rsidR="005E7292" w:rsidRPr="00683F55">
        <w:rPr>
          <w:rFonts w:ascii="Book Antiqua" w:hAnsi="Book Antiqua" w:cs="Arial"/>
          <w:color w:val="000000" w:themeColor="text1"/>
          <w:sz w:val="24"/>
          <w:szCs w:val="24"/>
          <w:lang w:val="en-US"/>
        </w:rPr>
        <w:t xml:space="preserve">was reported when AT elevations were </w:t>
      </w:r>
      <w:r w:rsidR="00BA35F2" w:rsidRPr="00683F55">
        <w:rPr>
          <w:rFonts w:ascii="Book Antiqua" w:hAnsi="Book Antiqua" w:cs="Arial"/>
          <w:color w:val="000000" w:themeColor="text1"/>
          <w:sz w:val="24"/>
          <w:szCs w:val="24"/>
          <w:lang w:val="en-US"/>
        </w:rPr>
        <w:t>found on &gt;</w:t>
      </w:r>
      <w:r w:rsidR="00BC4B38">
        <w:rPr>
          <w:rFonts w:ascii="Book Antiqua" w:hAnsi="Book Antiqua" w:cs="Arial" w:hint="eastAsia"/>
          <w:color w:val="000000" w:themeColor="text1"/>
          <w:sz w:val="24"/>
          <w:szCs w:val="24"/>
          <w:lang w:val="en-US" w:eastAsia="zh-CN"/>
        </w:rPr>
        <w:t xml:space="preserve"> </w:t>
      </w:r>
      <w:r w:rsidR="00BA35F2" w:rsidRPr="00683F55">
        <w:rPr>
          <w:rFonts w:ascii="Book Antiqua" w:hAnsi="Book Antiqua" w:cs="Arial"/>
          <w:color w:val="000000" w:themeColor="text1"/>
          <w:sz w:val="24"/>
          <w:szCs w:val="24"/>
          <w:lang w:val="en-US"/>
        </w:rPr>
        <w:t>1 measurement.</w:t>
      </w:r>
      <w:r w:rsidR="00155774" w:rsidRPr="00683F55">
        <w:rPr>
          <w:rFonts w:ascii="Book Antiqua" w:hAnsi="Book Antiqua" w:cs="Arial"/>
          <w:color w:val="000000" w:themeColor="text1"/>
          <w:sz w:val="24"/>
          <w:szCs w:val="24"/>
          <w:lang w:val="en-US"/>
        </w:rPr>
        <w:t xml:space="preserve"> Risk factors for </w:t>
      </w:r>
      <w:r w:rsidR="00976183" w:rsidRPr="00683F55">
        <w:rPr>
          <w:rFonts w:ascii="Book Antiqua" w:hAnsi="Book Antiqua" w:cs="Arial"/>
          <w:color w:val="000000" w:themeColor="text1"/>
          <w:sz w:val="24"/>
          <w:szCs w:val="24"/>
          <w:lang w:val="en-US"/>
        </w:rPr>
        <w:t xml:space="preserve">the </w:t>
      </w:r>
      <w:r w:rsidR="00155774" w:rsidRPr="00683F55">
        <w:rPr>
          <w:rFonts w:ascii="Book Antiqua" w:hAnsi="Book Antiqua" w:cs="Arial"/>
          <w:color w:val="000000" w:themeColor="text1"/>
          <w:sz w:val="24"/>
          <w:szCs w:val="24"/>
          <w:lang w:val="en-US"/>
        </w:rPr>
        <w:t>patterns of liver injury were identified among demographic parameters, disease phenotype and IBD treatment in univariate and multivariate analysis. Finally, implication</w:t>
      </w:r>
      <w:r w:rsidR="00BA4766" w:rsidRPr="00683F55">
        <w:rPr>
          <w:rFonts w:ascii="Book Antiqua" w:hAnsi="Book Antiqua" w:cs="Arial"/>
          <w:color w:val="000000" w:themeColor="text1"/>
          <w:sz w:val="24"/>
          <w:szCs w:val="24"/>
          <w:lang w:val="en-US"/>
        </w:rPr>
        <w:t>s</w:t>
      </w:r>
      <w:r w:rsidR="00155774" w:rsidRPr="00683F55">
        <w:rPr>
          <w:rFonts w:ascii="Book Antiqua" w:hAnsi="Book Antiqua" w:cs="Arial"/>
          <w:color w:val="000000" w:themeColor="text1"/>
          <w:sz w:val="24"/>
          <w:szCs w:val="24"/>
          <w:lang w:val="en-US"/>
        </w:rPr>
        <w:t xml:space="preserve"> </w:t>
      </w:r>
      <w:r w:rsidR="00976183" w:rsidRPr="00683F55">
        <w:rPr>
          <w:rFonts w:ascii="Book Antiqua" w:hAnsi="Book Antiqua" w:cs="Arial"/>
          <w:color w:val="000000" w:themeColor="text1"/>
          <w:sz w:val="24"/>
          <w:szCs w:val="24"/>
          <w:lang w:val="en-US"/>
        </w:rPr>
        <w:t>for</w:t>
      </w:r>
      <w:r w:rsidR="00155774" w:rsidRPr="00683F55">
        <w:rPr>
          <w:rFonts w:ascii="Book Antiqua" w:hAnsi="Book Antiqua" w:cs="Arial"/>
          <w:color w:val="000000" w:themeColor="text1"/>
          <w:sz w:val="24"/>
          <w:szCs w:val="24"/>
          <w:lang w:val="en-US"/>
        </w:rPr>
        <w:t xml:space="preserve"> </w:t>
      </w:r>
      <w:r w:rsidR="00BA4766" w:rsidRPr="00683F55">
        <w:rPr>
          <w:rFonts w:ascii="Book Antiqua" w:hAnsi="Book Antiqua" w:cs="Arial"/>
          <w:color w:val="000000" w:themeColor="text1"/>
          <w:sz w:val="24"/>
          <w:szCs w:val="24"/>
          <w:lang w:val="en-US"/>
        </w:rPr>
        <w:t xml:space="preserve">the change in IBD </w:t>
      </w:r>
      <w:r w:rsidR="00155774" w:rsidRPr="00683F55">
        <w:rPr>
          <w:rFonts w:ascii="Book Antiqua" w:hAnsi="Book Antiqua" w:cs="Arial"/>
          <w:color w:val="000000" w:themeColor="text1"/>
          <w:sz w:val="24"/>
          <w:szCs w:val="24"/>
          <w:lang w:val="en-US"/>
        </w:rPr>
        <w:t>management w</w:t>
      </w:r>
      <w:r w:rsidR="00BA4766" w:rsidRPr="00683F55">
        <w:rPr>
          <w:rFonts w:ascii="Book Antiqua" w:hAnsi="Book Antiqua" w:cs="Arial"/>
          <w:color w:val="000000" w:themeColor="text1"/>
          <w:sz w:val="24"/>
          <w:szCs w:val="24"/>
          <w:lang w:val="en-US"/>
        </w:rPr>
        <w:t>ere</w:t>
      </w:r>
      <w:r w:rsidR="00155774" w:rsidRPr="00683F55">
        <w:rPr>
          <w:rFonts w:ascii="Book Antiqua" w:hAnsi="Book Antiqua" w:cs="Arial"/>
          <w:color w:val="000000" w:themeColor="text1"/>
          <w:sz w:val="24"/>
          <w:szCs w:val="24"/>
          <w:lang w:val="en-US"/>
        </w:rPr>
        <w:t xml:space="preserve"> evaluated in cases with persisting hepatocellular or cholestatic injury.</w:t>
      </w:r>
    </w:p>
    <w:p w14:paraId="1BFDACD2" w14:textId="77777777" w:rsidR="00A32985" w:rsidRPr="00683F55" w:rsidRDefault="00A32985" w:rsidP="00B65549">
      <w:pPr>
        <w:spacing w:after="0" w:line="360" w:lineRule="auto"/>
        <w:jc w:val="both"/>
        <w:rPr>
          <w:rFonts w:ascii="Book Antiqua" w:hAnsi="Book Antiqua" w:cs="Arial"/>
          <w:color w:val="000000" w:themeColor="text1"/>
          <w:sz w:val="24"/>
          <w:szCs w:val="24"/>
          <w:lang w:val="en-US" w:eastAsia="zh-CN"/>
        </w:rPr>
      </w:pPr>
    </w:p>
    <w:p w14:paraId="1EDC9A96" w14:textId="77777777" w:rsidR="00A32985" w:rsidRPr="00683F55" w:rsidRDefault="00BA35F2" w:rsidP="00B65549">
      <w:pPr>
        <w:spacing w:after="0" w:line="360" w:lineRule="auto"/>
        <w:jc w:val="both"/>
        <w:rPr>
          <w:rFonts w:ascii="Book Antiqua" w:hAnsi="Book Antiqua" w:cs="Arial"/>
          <w:b/>
          <w:i/>
          <w:color w:val="000000" w:themeColor="text1"/>
          <w:sz w:val="24"/>
          <w:szCs w:val="24"/>
          <w:lang w:val="en-US" w:eastAsia="zh-CN"/>
        </w:rPr>
      </w:pPr>
      <w:r w:rsidRPr="00683F55">
        <w:rPr>
          <w:rFonts w:ascii="Book Antiqua" w:hAnsi="Book Antiqua" w:cs="Arial"/>
          <w:b/>
          <w:i/>
          <w:color w:val="000000" w:themeColor="text1"/>
          <w:sz w:val="24"/>
          <w:szCs w:val="24"/>
          <w:lang w:val="en-US"/>
        </w:rPr>
        <w:t>R</w:t>
      </w:r>
      <w:r w:rsidR="004A5E19" w:rsidRPr="00683F55">
        <w:rPr>
          <w:rFonts w:ascii="Book Antiqua" w:hAnsi="Book Antiqua" w:cs="Arial"/>
          <w:b/>
          <w:i/>
          <w:color w:val="000000" w:themeColor="text1"/>
          <w:sz w:val="24"/>
          <w:szCs w:val="24"/>
          <w:lang w:val="en-US"/>
        </w:rPr>
        <w:t>ESULTS</w:t>
      </w:r>
    </w:p>
    <w:p w14:paraId="79B868F3" w14:textId="6D826A76" w:rsidR="00BA35F2" w:rsidRPr="00683F55" w:rsidRDefault="00A32985" w:rsidP="00B65549">
      <w:pPr>
        <w:spacing w:after="0" w:line="360" w:lineRule="auto"/>
        <w:jc w:val="both"/>
        <w:rPr>
          <w:rFonts w:ascii="Book Antiqua" w:hAnsi="Book Antiqua" w:cs="Arial"/>
          <w:color w:val="000000" w:themeColor="text1"/>
          <w:sz w:val="24"/>
          <w:szCs w:val="24"/>
          <w:lang w:val="en-US" w:eastAsia="zh-CN"/>
        </w:rPr>
      </w:pPr>
      <w:r w:rsidRPr="00683F55">
        <w:rPr>
          <w:rFonts w:ascii="Book Antiqua" w:hAnsi="Book Antiqua" w:cs="Arial"/>
          <w:color w:val="000000" w:themeColor="text1"/>
          <w:sz w:val="24"/>
          <w:szCs w:val="24"/>
          <w:lang w:val="en-US"/>
        </w:rPr>
        <w:t>Two hundred and fifty-one</w:t>
      </w:r>
      <w:r w:rsidRPr="00683F55">
        <w:rPr>
          <w:rFonts w:ascii="Book Antiqua" w:hAnsi="Book Antiqua" w:cs="Arial" w:hint="eastAsia"/>
          <w:color w:val="000000" w:themeColor="text1"/>
          <w:sz w:val="24"/>
          <w:szCs w:val="24"/>
          <w:lang w:val="en-US" w:eastAsia="zh-CN"/>
        </w:rPr>
        <w:t xml:space="preserve"> </w:t>
      </w:r>
      <w:r w:rsidR="00BA35F2" w:rsidRPr="00683F55">
        <w:rPr>
          <w:rFonts w:ascii="Book Antiqua" w:hAnsi="Book Antiqua" w:cs="Arial"/>
          <w:color w:val="000000" w:themeColor="text1"/>
          <w:sz w:val="24"/>
          <w:szCs w:val="24"/>
          <w:lang w:val="en-US"/>
        </w:rPr>
        <w:t>patients</w:t>
      </w:r>
      <w:r w:rsidR="00FB0146" w:rsidRPr="00683F55">
        <w:rPr>
          <w:rFonts w:ascii="Book Antiqua" w:hAnsi="Book Antiqua" w:cs="Arial"/>
          <w:color w:val="000000" w:themeColor="text1"/>
          <w:sz w:val="24"/>
          <w:szCs w:val="24"/>
          <w:lang w:val="en-US"/>
        </w:rPr>
        <w:t xml:space="preserve"> were included</w:t>
      </w:r>
      <w:r w:rsidR="00B60242" w:rsidRPr="00683F55">
        <w:rPr>
          <w:rFonts w:ascii="Book Antiqua" w:hAnsi="Book Antiqua" w:cs="Arial"/>
          <w:color w:val="000000" w:themeColor="text1"/>
          <w:sz w:val="24"/>
          <w:szCs w:val="24"/>
          <w:lang w:val="en-US"/>
        </w:rPr>
        <w:t xml:space="preserve"> having 917 ALT and 895 ALP and GGT measurements</w:t>
      </w:r>
      <w:r w:rsidR="00FB0146" w:rsidRPr="00683F55">
        <w:rPr>
          <w:rFonts w:ascii="Book Antiqua" w:hAnsi="Book Antiqua" w:cs="Arial"/>
          <w:color w:val="000000" w:themeColor="text1"/>
          <w:sz w:val="24"/>
          <w:szCs w:val="24"/>
          <w:lang w:val="en-US"/>
        </w:rPr>
        <w:t>.</w:t>
      </w:r>
      <w:r w:rsidR="00BA35F2" w:rsidRPr="00683F55">
        <w:rPr>
          <w:rFonts w:ascii="Book Antiqua" w:hAnsi="Book Antiqua" w:cs="Arial"/>
          <w:color w:val="000000" w:themeColor="text1"/>
          <w:sz w:val="24"/>
          <w:szCs w:val="24"/>
          <w:lang w:val="en-US"/>
        </w:rPr>
        <w:t xml:space="preserve"> </w:t>
      </w:r>
      <w:r w:rsidR="000832D4" w:rsidRPr="00683F55">
        <w:rPr>
          <w:rFonts w:ascii="Book Antiqua" w:hAnsi="Book Antiqua" w:cs="Arial"/>
          <w:color w:val="000000" w:themeColor="text1"/>
          <w:sz w:val="24"/>
          <w:szCs w:val="24"/>
          <w:lang w:val="en-US"/>
        </w:rPr>
        <w:t>Over one</w:t>
      </w:r>
      <w:r w:rsidR="00751B3C" w:rsidRPr="00683F55">
        <w:rPr>
          <w:rFonts w:ascii="Book Antiqua" w:hAnsi="Book Antiqua" w:cs="Arial"/>
          <w:color w:val="000000" w:themeColor="text1"/>
          <w:sz w:val="24"/>
          <w:szCs w:val="24"/>
          <w:lang w:val="en-US"/>
        </w:rPr>
        <w:t xml:space="preserve"> year, grade 1 </w:t>
      </w:r>
      <w:r w:rsidR="00246EC9" w:rsidRPr="00683F55">
        <w:rPr>
          <w:rFonts w:ascii="Book Antiqua" w:hAnsi="Book Antiqua" w:cs="Arial"/>
          <w:color w:val="000000" w:themeColor="text1"/>
          <w:sz w:val="24"/>
          <w:szCs w:val="24"/>
          <w:lang w:val="en-US"/>
        </w:rPr>
        <w:t xml:space="preserve">injury </w:t>
      </w:r>
      <w:r w:rsidR="00751B3C" w:rsidRPr="00683F55">
        <w:rPr>
          <w:rFonts w:ascii="Book Antiqua" w:hAnsi="Book Antiqua" w:cs="Arial"/>
          <w:color w:val="000000" w:themeColor="text1"/>
          <w:sz w:val="24"/>
          <w:szCs w:val="24"/>
          <w:lang w:val="en-US"/>
        </w:rPr>
        <w:t xml:space="preserve">was found in </w:t>
      </w:r>
      <w:r w:rsidR="00E54CC6" w:rsidRPr="00683F55">
        <w:rPr>
          <w:rFonts w:ascii="Book Antiqua" w:hAnsi="Book Antiqua" w:cs="Arial"/>
          <w:color w:val="000000" w:themeColor="text1"/>
          <w:sz w:val="24"/>
          <w:szCs w:val="24"/>
          <w:lang w:val="en-US"/>
        </w:rPr>
        <w:t>66 (</w:t>
      </w:r>
      <w:r w:rsidR="00BA35F2" w:rsidRPr="00683F55">
        <w:rPr>
          <w:rFonts w:ascii="Book Antiqua" w:hAnsi="Book Antiqua" w:cs="Arial"/>
          <w:color w:val="000000" w:themeColor="text1"/>
          <w:sz w:val="24"/>
          <w:szCs w:val="24"/>
          <w:lang w:val="en-US"/>
        </w:rPr>
        <w:t>26</w:t>
      </w:r>
      <w:r w:rsidR="00DF22A1" w:rsidRPr="00683F55">
        <w:rPr>
          <w:rFonts w:ascii="Book Antiqua" w:hAnsi="Book Antiqua" w:cs="Arial"/>
          <w:color w:val="000000" w:themeColor="text1"/>
          <w:sz w:val="24"/>
          <w:szCs w:val="24"/>
          <w:lang w:val="en-US"/>
        </w:rPr>
        <w:t>.</w:t>
      </w:r>
      <w:r w:rsidR="00BA35F2" w:rsidRPr="00683F55">
        <w:rPr>
          <w:rFonts w:ascii="Book Antiqua" w:hAnsi="Book Antiqua" w:cs="Arial"/>
          <w:color w:val="000000" w:themeColor="text1"/>
          <w:sz w:val="24"/>
          <w:szCs w:val="24"/>
          <w:lang w:val="en-US"/>
        </w:rPr>
        <w:t>3%</w:t>
      </w:r>
      <w:r w:rsidR="00A20459" w:rsidRPr="00683F55">
        <w:rPr>
          <w:rFonts w:ascii="Book Antiqua" w:hAnsi="Book Antiqua" w:cs="Arial"/>
          <w:color w:val="000000" w:themeColor="text1"/>
          <w:sz w:val="24"/>
          <w:szCs w:val="24"/>
          <w:lang w:val="en-US"/>
        </w:rPr>
        <w:t>)</w:t>
      </w:r>
      <w:r w:rsidR="00751B3C" w:rsidRPr="00683F55">
        <w:rPr>
          <w:rFonts w:ascii="Book Antiqua" w:hAnsi="Book Antiqua" w:cs="Arial"/>
          <w:color w:val="000000" w:themeColor="text1"/>
          <w:sz w:val="24"/>
          <w:szCs w:val="24"/>
          <w:lang w:val="en-US"/>
        </w:rPr>
        <w:t xml:space="preserve">, grade 2 in </w:t>
      </w:r>
      <w:r w:rsidR="00E54CC6" w:rsidRPr="00683F55">
        <w:rPr>
          <w:rFonts w:ascii="Book Antiqua" w:hAnsi="Book Antiqua" w:cs="Arial"/>
          <w:color w:val="000000" w:themeColor="text1"/>
          <w:sz w:val="24"/>
          <w:szCs w:val="24"/>
          <w:lang w:val="en-US"/>
        </w:rPr>
        <w:t>5 (</w:t>
      </w:r>
      <w:r w:rsidR="006B77D4" w:rsidRPr="00683F55">
        <w:rPr>
          <w:rFonts w:ascii="Book Antiqua" w:hAnsi="Book Antiqua" w:cs="Arial"/>
          <w:color w:val="000000" w:themeColor="text1"/>
          <w:sz w:val="24"/>
          <w:szCs w:val="24"/>
          <w:lang w:val="en-US"/>
        </w:rPr>
        <w:t>2</w:t>
      </w:r>
      <w:r w:rsidR="00751B3C" w:rsidRPr="00683F55">
        <w:rPr>
          <w:rFonts w:ascii="Book Antiqua" w:hAnsi="Book Antiqua" w:cs="Arial"/>
          <w:color w:val="000000" w:themeColor="text1"/>
          <w:sz w:val="24"/>
          <w:szCs w:val="24"/>
          <w:lang w:val="en-US"/>
        </w:rPr>
        <w:t>%</w:t>
      </w:r>
      <w:r w:rsidR="00E54CC6" w:rsidRPr="00683F55">
        <w:rPr>
          <w:rFonts w:ascii="Book Antiqua" w:hAnsi="Book Antiqua" w:cs="Arial"/>
          <w:color w:val="000000" w:themeColor="text1"/>
          <w:sz w:val="24"/>
          <w:szCs w:val="24"/>
          <w:lang w:val="en-US"/>
        </w:rPr>
        <w:t>)</w:t>
      </w:r>
      <w:r w:rsidR="00751B3C" w:rsidRPr="00683F55">
        <w:rPr>
          <w:rFonts w:ascii="Book Antiqua" w:hAnsi="Book Antiqua" w:cs="Arial"/>
          <w:color w:val="000000" w:themeColor="text1"/>
          <w:sz w:val="24"/>
          <w:szCs w:val="24"/>
          <w:lang w:val="en-US"/>
        </w:rPr>
        <w:t xml:space="preserve"> </w:t>
      </w:r>
      <w:r w:rsidR="00570F5C" w:rsidRPr="00683F55">
        <w:rPr>
          <w:rFonts w:ascii="Book Antiqua" w:hAnsi="Book Antiqua" w:cs="Arial"/>
          <w:color w:val="000000" w:themeColor="text1"/>
          <w:sz w:val="24"/>
          <w:szCs w:val="24"/>
          <w:lang w:val="en-US"/>
        </w:rPr>
        <w:t xml:space="preserve">and hepatocellular injury in 16 </w:t>
      </w:r>
      <w:r w:rsidR="00A20459" w:rsidRPr="00683F55">
        <w:rPr>
          <w:rFonts w:ascii="Book Antiqua" w:hAnsi="Book Antiqua" w:cs="Arial"/>
          <w:color w:val="000000" w:themeColor="text1"/>
          <w:sz w:val="24"/>
          <w:szCs w:val="24"/>
          <w:lang w:val="en-US"/>
        </w:rPr>
        <w:t>patients</w:t>
      </w:r>
      <w:r w:rsidR="00570F5C" w:rsidRPr="00683F55">
        <w:rPr>
          <w:rFonts w:ascii="Book Antiqua" w:hAnsi="Book Antiqua" w:cs="Arial"/>
          <w:color w:val="000000" w:themeColor="text1"/>
          <w:sz w:val="24"/>
          <w:szCs w:val="24"/>
          <w:lang w:val="en-US"/>
        </w:rPr>
        <w:t xml:space="preserve"> (6.4</w:t>
      </w:r>
      <w:r w:rsidR="00570F5C" w:rsidRPr="00683F55">
        <w:rPr>
          <w:rFonts w:ascii="Book Antiqua" w:hAnsi="Book Antiqua" w:cs="Arial"/>
          <w:color w:val="000000" w:themeColor="text1"/>
          <w:sz w:val="24"/>
          <w:szCs w:val="24"/>
        </w:rPr>
        <w:t>%)</w:t>
      </w:r>
      <w:r w:rsidR="00751B3C" w:rsidRPr="00683F55">
        <w:rPr>
          <w:rFonts w:ascii="Book Antiqua" w:hAnsi="Book Antiqua" w:cs="Arial"/>
          <w:color w:val="000000" w:themeColor="text1"/>
          <w:sz w:val="24"/>
          <w:szCs w:val="24"/>
          <w:lang w:val="en-US"/>
        </w:rPr>
        <w:t>. P</w:t>
      </w:r>
      <w:r w:rsidR="00BA35F2" w:rsidRPr="00683F55">
        <w:rPr>
          <w:rFonts w:ascii="Book Antiqua" w:hAnsi="Book Antiqua" w:cs="Arial"/>
          <w:color w:val="000000" w:themeColor="text1"/>
          <w:sz w:val="24"/>
          <w:szCs w:val="24"/>
          <w:lang w:val="en-US"/>
        </w:rPr>
        <w:t xml:space="preserve">ersisting </w:t>
      </w:r>
      <w:r w:rsidR="00570F5C" w:rsidRPr="00683F55">
        <w:rPr>
          <w:rFonts w:ascii="Book Antiqua" w:hAnsi="Book Antiqua" w:cs="Arial"/>
          <w:color w:val="000000" w:themeColor="text1"/>
          <w:sz w:val="24"/>
          <w:szCs w:val="24"/>
          <w:lang w:val="en-US"/>
        </w:rPr>
        <w:t xml:space="preserve">hepatocellular </w:t>
      </w:r>
      <w:r w:rsidR="00751B3C" w:rsidRPr="00683F55">
        <w:rPr>
          <w:rFonts w:ascii="Book Antiqua" w:hAnsi="Book Antiqua" w:cs="Arial"/>
          <w:color w:val="000000" w:themeColor="text1"/>
          <w:sz w:val="24"/>
          <w:szCs w:val="24"/>
          <w:lang w:val="en-US"/>
        </w:rPr>
        <w:t xml:space="preserve">injury was </w:t>
      </w:r>
      <w:r w:rsidR="00570F5C" w:rsidRPr="00683F55">
        <w:rPr>
          <w:rFonts w:ascii="Book Antiqua" w:hAnsi="Book Antiqua" w:cs="Arial"/>
          <w:color w:val="000000" w:themeColor="text1"/>
          <w:sz w:val="24"/>
          <w:szCs w:val="24"/>
          <w:lang w:val="en-US"/>
        </w:rPr>
        <w:t>found</w:t>
      </w:r>
      <w:r w:rsidR="00751B3C" w:rsidRPr="00683F55">
        <w:rPr>
          <w:rFonts w:ascii="Book Antiqua" w:hAnsi="Book Antiqua" w:cs="Arial"/>
          <w:color w:val="000000" w:themeColor="text1"/>
          <w:sz w:val="24"/>
          <w:szCs w:val="24"/>
          <w:lang w:val="en-US"/>
        </w:rPr>
        <w:t xml:space="preserve"> </w:t>
      </w:r>
      <w:r w:rsidR="00BA35F2" w:rsidRPr="00683F55">
        <w:rPr>
          <w:rFonts w:ascii="Book Antiqua" w:hAnsi="Book Antiqua" w:cs="Arial"/>
          <w:color w:val="000000" w:themeColor="text1"/>
          <w:sz w:val="24"/>
          <w:szCs w:val="24"/>
          <w:lang w:val="en-US"/>
        </w:rPr>
        <w:t xml:space="preserve">in </w:t>
      </w:r>
      <w:r w:rsidR="00570F5C" w:rsidRPr="00683F55">
        <w:rPr>
          <w:rFonts w:ascii="Book Antiqua" w:hAnsi="Book Antiqua" w:cs="Arial"/>
          <w:color w:val="000000" w:themeColor="text1"/>
          <w:sz w:val="24"/>
          <w:szCs w:val="24"/>
          <w:lang w:val="en-US"/>
        </w:rPr>
        <w:t>4 cases</w:t>
      </w:r>
      <w:r w:rsidR="00BA35F2" w:rsidRPr="00683F55">
        <w:rPr>
          <w:rFonts w:ascii="Book Antiqua" w:hAnsi="Book Antiqua" w:cs="Arial"/>
          <w:color w:val="000000" w:themeColor="text1"/>
          <w:sz w:val="24"/>
          <w:szCs w:val="24"/>
          <w:lang w:val="en-US"/>
        </w:rPr>
        <w:t xml:space="preserve">. </w:t>
      </w:r>
      <w:r w:rsidR="00751B3C" w:rsidRPr="00683F55">
        <w:rPr>
          <w:rFonts w:ascii="Book Antiqua" w:hAnsi="Book Antiqua" w:cs="Arial"/>
          <w:color w:val="000000" w:themeColor="text1"/>
          <w:sz w:val="24"/>
          <w:szCs w:val="24"/>
          <w:lang w:val="en-US"/>
        </w:rPr>
        <w:t>Cholestasis</w:t>
      </w:r>
      <w:r w:rsidR="005E0460" w:rsidRPr="00683F55">
        <w:rPr>
          <w:rFonts w:ascii="Book Antiqua" w:hAnsi="Book Antiqua" w:cs="Arial"/>
          <w:color w:val="000000" w:themeColor="text1"/>
          <w:sz w:val="24"/>
          <w:szCs w:val="24"/>
          <w:lang w:val="en-US"/>
        </w:rPr>
        <w:t xml:space="preserve"> appeared </w:t>
      </w:r>
      <w:r w:rsidR="00751B3C" w:rsidRPr="00683F55">
        <w:rPr>
          <w:rFonts w:ascii="Book Antiqua" w:hAnsi="Book Antiqua" w:cs="Arial"/>
          <w:color w:val="000000" w:themeColor="text1"/>
          <w:sz w:val="24"/>
          <w:szCs w:val="24"/>
          <w:lang w:val="en-US"/>
        </w:rPr>
        <w:t xml:space="preserve">in </w:t>
      </w:r>
      <w:r w:rsidR="00E54CC6" w:rsidRPr="00683F55">
        <w:rPr>
          <w:rFonts w:ascii="Book Antiqua" w:hAnsi="Book Antiqua" w:cs="Arial"/>
          <w:color w:val="000000" w:themeColor="text1"/>
          <w:sz w:val="24"/>
          <w:szCs w:val="24"/>
          <w:lang w:val="en-US"/>
        </w:rPr>
        <w:t>11 cases (</w:t>
      </w:r>
      <w:r w:rsidR="00751B3C" w:rsidRPr="00683F55">
        <w:rPr>
          <w:rFonts w:ascii="Book Antiqua" w:hAnsi="Book Antiqua" w:cs="Arial"/>
          <w:color w:val="000000" w:themeColor="text1"/>
          <w:sz w:val="24"/>
          <w:szCs w:val="24"/>
          <w:lang w:val="en-US"/>
        </w:rPr>
        <w:t>4</w:t>
      </w:r>
      <w:r w:rsidR="00DF22A1" w:rsidRPr="00683F55">
        <w:rPr>
          <w:rFonts w:ascii="Book Antiqua" w:hAnsi="Book Antiqua" w:cs="Arial"/>
          <w:color w:val="000000" w:themeColor="text1"/>
          <w:sz w:val="24"/>
          <w:szCs w:val="24"/>
          <w:lang w:val="en-US"/>
        </w:rPr>
        <w:t>.</w:t>
      </w:r>
      <w:r w:rsidR="00751B3C" w:rsidRPr="00683F55">
        <w:rPr>
          <w:rFonts w:ascii="Book Antiqua" w:hAnsi="Book Antiqua" w:cs="Arial"/>
          <w:color w:val="000000" w:themeColor="text1"/>
          <w:sz w:val="24"/>
          <w:szCs w:val="24"/>
          <w:lang w:val="en-US"/>
        </w:rPr>
        <w:t>4%</w:t>
      </w:r>
      <w:r w:rsidR="00E54CC6" w:rsidRPr="00683F55">
        <w:rPr>
          <w:rFonts w:ascii="Book Antiqua" w:hAnsi="Book Antiqua" w:cs="Arial"/>
          <w:color w:val="000000" w:themeColor="text1"/>
          <w:sz w:val="24"/>
          <w:szCs w:val="24"/>
          <w:lang w:val="en-US"/>
        </w:rPr>
        <w:t>)</w:t>
      </w:r>
      <w:r w:rsidR="00751B3C" w:rsidRPr="00683F55">
        <w:rPr>
          <w:rFonts w:ascii="Book Antiqua" w:hAnsi="Book Antiqua" w:cs="Arial"/>
          <w:color w:val="000000" w:themeColor="text1"/>
          <w:sz w:val="24"/>
          <w:szCs w:val="24"/>
          <w:lang w:val="en-US"/>
        </w:rPr>
        <w:t xml:space="preserve"> </w:t>
      </w:r>
      <w:r w:rsidR="00155774" w:rsidRPr="00683F55">
        <w:rPr>
          <w:rFonts w:ascii="Book Antiqua" w:hAnsi="Book Antiqua" w:cs="Arial"/>
          <w:color w:val="000000" w:themeColor="text1"/>
          <w:sz w:val="24"/>
          <w:szCs w:val="24"/>
          <w:lang w:val="en-US"/>
        </w:rPr>
        <w:t xml:space="preserve">and </w:t>
      </w:r>
      <w:r w:rsidR="001F4507" w:rsidRPr="00683F55">
        <w:rPr>
          <w:rFonts w:ascii="Book Antiqua" w:hAnsi="Book Antiqua" w:cs="Arial"/>
          <w:color w:val="000000" w:themeColor="text1"/>
          <w:sz w:val="24"/>
          <w:szCs w:val="24"/>
          <w:lang w:val="en-US"/>
        </w:rPr>
        <w:t>persisted throughout the entire study period</w:t>
      </w:r>
      <w:r w:rsidR="00E54CC6" w:rsidRPr="00683F55">
        <w:rPr>
          <w:rFonts w:ascii="Book Antiqua" w:hAnsi="Book Antiqua" w:cs="Arial"/>
          <w:color w:val="000000" w:themeColor="text1"/>
          <w:sz w:val="24"/>
          <w:szCs w:val="24"/>
          <w:lang w:val="en-US"/>
        </w:rPr>
        <w:t xml:space="preserve"> </w:t>
      </w:r>
      <w:r w:rsidR="001F4507" w:rsidRPr="00683F55">
        <w:rPr>
          <w:rFonts w:ascii="Book Antiqua" w:hAnsi="Book Antiqua" w:cs="Arial"/>
          <w:color w:val="000000" w:themeColor="text1"/>
          <w:sz w:val="24"/>
          <w:szCs w:val="24"/>
          <w:lang w:val="en-US"/>
        </w:rPr>
        <w:t xml:space="preserve">in </w:t>
      </w:r>
      <w:r w:rsidR="00202F76">
        <w:rPr>
          <w:rFonts w:ascii="Book Antiqua" w:hAnsi="Book Antiqua" w:cs="Arial"/>
          <w:color w:val="000000" w:themeColor="text1"/>
          <w:sz w:val="24"/>
          <w:szCs w:val="24"/>
          <w:lang w:val="en-US"/>
        </w:rPr>
        <w:t xml:space="preserve">1 </w:t>
      </w:r>
      <w:r w:rsidR="00751B3C" w:rsidRPr="00683F55">
        <w:rPr>
          <w:rFonts w:ascii="Book Antiqua" w:hAnsi="Book Antiqua" w:cs="Arial"/>
          <w:color w:val="000000" w:themeColor="text1"/>
          <w:sz w:val="24"/>
          <w:szCs w:val="24"/>
          <w:lang w:val="en-US"/>
        </w:rPr>
        <w:t xml:space="preserve">case. </w:t>
      </w:r>
      <w:r w:rsidR="00FF0B31" w:rsidRPr="00683F55">
        <w:rPr>
          <w:rFonts w:ascii="Book Antiqua" w:hAnsi="Book Antiqua" w:cs="Arial"/>
          <w:color w:val="000000" w:themeColor="text1"/>
          <w:sz w:val="24"/>
          <w:szCs w:val="24"/>
          <w:lang w:val="en-US"/>
        </w:rPr>
        <w:t>In multivariate analysis, h</w:t>
      </w:r>
      <w:r w:rsidR="005E0460" w:rsidRPr="00683F55">
        <w:rPr>
          <w:rFonts w:ascii="Book Antiqua" w:hAnsi="Book Antiqua" w:cs="Arial"/>
          <w:color w:val="000000" w:themeColor="text1"/>
          <w:sz w:val="24"/>
          <w:szCs w:val="24"/>
          <w:lang w:val="en-US"/>
        </w:rPr>
        <w:t>epatocellular injury was associated with BMI (OR</w:t>
      </w:r>
      <w:r w:rsidRPr="00683F55">
        <w:rPr>
          <w:rFonts w:ascii="Book Antiqua" w:hAnsi="Book Antiqua" w:cs="Arial" w:hint="eastAsia"/>
          <w:color w:val="000000" w:themeColor="text1"/>
          <w:sz w:val="24"/>
          <w:szCs w:val="24"/>
          <w:lang w:val="en-US" w:eastAsia="zh-CN"/>
        </w:rPr>
        <w:t xml:space="preserve"> </w:t>
      </w:r>
      <w:r w:rsidR="005E0460" w:rsidRPr="00683F55">
        <w:rPr>
          <w:rFonts w:ascii="Book Antiqua" w:hAnsi="Book Antiqua" w:cs="Arial"/>
          <w:color w:val="000000" w:themeColor="text1"/>
          <w:sz w:val="24"/>
          <w:szCs w:val="24"/>
          <w:lang w:val="en-US"/>
        </w:rPr>
        <w:t>=</w:t>
      </w:r>
      <w:r w:rsidRPr="00683F55">
        <w:rPr>
          <w:rFonts w:ascii="Book Antiqua" w:hAnsi="Book Antiqua" w:cs="Arial" w:hint="eastAsia"/>
          <w:color w:val="000000" w:themeColor="text1"/>
          <w:sz w:val="24"/>
          <w:szCs w:val="24"/>
          <w:lang w:val="en-US" w:eastAsia="zh-CN"/>
        </w:rPr>
        <w:t xml:space="preserve"> </w:t>
      </w:r>
      <w:r w:rsidR="005E0460" w:rsidRPr="00683F55">
        <w:rPr>
          <w:rFonts w:ascii="Book Antiqua" w:hAnsi="Book Antiqua" w:cs="Arial"/>
          <w:color w:val="000000" w:themeColor="text1"/>
          <w:sz w:val="24"/>
          <w:szCs w:val="24"/>
          <w:lang w:val="en-US"/>
        </w:rPr>
        <w:t>1</w:t>
      </w:r>
      <w:r w:rsidR="008E2C50" w:rsidRPr="00683F55">
        <w:rPr>
          <w:rFonts w:ascii="Book Antiqua" w:hAnsi="Book Antiqua" w:cs="Arial"/>
          <w:color w:val="000000" w:themeColor="text1"/>
          <w:sz w:val="24"/>
          <w:szCs w:val="24"/>
          <w:lang w:val="en-US"/>
        </w:rPr>
        <w:t>.</w:t>
      </w:r>
      <w:r w:rsidR="005E0460" w:rsidRPr="00683F55">
        <w:rPr>
          <w:rFonts w:ascii="Book Antiqua" w:hAnsi="Book Antiqua" w:cs="Arial"/>
          <w:color w:val="000000" w:themeColor="text1"/>
          <w:sz w:val="24"/>
          <w:szCs w:val="24"/>
          <w:lang w:val="en-US"/>
        </w:rPr>
        <w:t>13</w:t>
      </w:r>
      <w:r w:rsidR="00BC4B38">
        <w:rPr>
          <w:rFonts w:ascii="Book Antiqua" w:hAnsi="Book Antiqua" w:cs="Arial" w:hint="eastAsia"/>
          <w:color w:val="000000" w:themeColor="text1"/>
          <w:sz w:val="24"/>
          <w:szCs w:val="24"/>
          <w:lang w:val="en-US" w:eastAsia="zh-CN"/>
        </w:rPr>
        <w:t xml:space="preserve">, </w:t>
      </w:r>
      <w:r w:rsidR="008E2C50" w:rsidRPr="00683F55">
        <w:rPr>
          <w:rFonts w:ascii="Book Antiqua" w:hAnsi="Book Antiqua" w:cs="Arial"/>
          <w:color w:val="000000" w:themeColor="text1"/>
          <w:sz w:val="24"/>
          <w:szCs w:val="24"/>
          <w:lang w:val="en-US"/>
        </w:rPr>
        <w:t>1.02-1.26</w:t>
      </w:r>
      <w:r w:rsidR="005E0460" w:rsidRPr="00683F55">
        <w:rPr>
          <w:rFonts w:ascii="Book Antiqua" w:hAnsi="Book Antiqua" w:cs="Arial"/>
          <w:color w:val="000000" w:themeColor="text1"/>
          <w:sz w:val="24"/>
          <w:szCs w:val="24"/>
          <w:lang w:val="en-US"/>
        </w:rPr>
        <w:t xml:space="preserve">), </w:t>
      </w:r>
      <w:r w:rsidR="00976183" w:rsidRPr="00683F55">
        <w:rPr>
          <w:rFonts w:ascii="Book Antiqua" w:hAnsi="Book Antiqua" w:cs="Arial"/>
          <w:color w:val="000000" w:themeColor="text1"/>
          <w:sz w:val="24"/>
          <w:szCs w:val="24"/>
          <w:lang w:val="en-US"/>
        </w:rPr>
        <w:t xml:space="preserve">liver </w:t>
      </w:r>
      <w:r w:rsidR="005E0460" w:rsidRPr="00683F55">
        <w:rPr>
          <w:rFonts w:ascii="Book Antiqua" w:hAnsi="Book Antiqua" w:cs="Arial"/>
          <w:color w:val="000000" w:themeColor="text1"/>
          <w:sz w:val="24"/>
          <w:szCs w:val="24"/>
          <w:lang w:val="en-US"/>
        </w:rPr>
        <w:t>steatosis (OR</w:t>
      </w:r>
      <w:r w:rsidRPr="00683F55">
        <w:rPr>
          <w:rFonts w:ascii="Book Antiqua" w:hAnsi="Book Antiqua" w:cs="Arial" w:hint="eastAsia"/>
          <w:color w:val="000000" w:themeColor="text1"/>
          <w:sz w:val="24"/>
          <w:szCs w:val="24"/>
          <w:lang w:val="en-US" w:eastAsia="zh-CN"/>
        </w:rPr>
        <w:t xml:space="preserve"> </w:t>
      </w:r>
      <w:r w:rsidR="005E0460" w:rsidRPr="00683F55">
        <w:rPr>
          <w:rFonts w:ascii="Book Antiqua" w:hAnsi="Book Antiqua" w:cs="Arial"/>
          <w:color w:val="000000" w:themeColor="text1"/>
          <w:sz w:val="24"/>
          <w:szCs w:val="24"/>
          <w:lang w:val="en-US"/>
        </w:rPr>
        <w:t>=</w:t>
      </w:r>
      <w:r w:rsidRPr="00683F55">
        <w:rPr>
          <w:rFonts w:ascii="Book Antiqua" w:hAnsi="Book Antiqua" w:cs="Arial" w:hint="eastAsia"/>
          <w:color w:val="000000" w:themeColor="text1"/>
          <w:sz w:val="24"/>
          <w:szCs w:val="24"/>
          <w:lang w:val="en-US" w:eastAsia="zh-CN"/>
        </w:rPr>
        <w:t xml:space="preserve"> </w:t>
      </w:r>
      <w:r w:rsidR="005E0460" w:rsidRPr="00683F55">
        <w:rPr>
          <w:rFonts w:ascii="Book Antiqua" w:hAnsi="Book Antiqua" w:cs="Arial"/>
          <w:color w:val="000000" w:themeColor="text1"/>
          <w:sz w:val="24"/>
          <w:szCs w:val="24"/>
          <w:lang w:val="en-US"/>
        </w:rPr>
        <w:t>10</w:t>
      </w:r>
      <w:r w:rsidR="0067775F" w:rsidRPr="00683F55">
        <w:rPr>
          <w:rFonts w:ascii="Book Antiqua" w:hAnsi="Book Antiqua" w:cs="Arial"/>
          <w:color w:val="000000" w:themeColor="text1"/>
          <w:sz w:val="24"/>
          <w:szCs w:val="24"/>
          <w:lang w:val="en-US"/>
        </w:rPr>
        <w:t>.</w:t>
      </w:r>
      <w:r w:rsidR="005E0460" w:rsidRPr="00683F55">
        <w:rPr>
          <w:rFonts w:ascii="Book Antiqua" w:hAnsi="Book Antiqua" w:cs="Arial"/>
          <w:color w:val="000000" w:themeColor="text1"/>
          <w:sz w:val="24"/>
          <w:szCs w:val="24"/>
          <w:lang w:val="en-US"/>
        </w:rPr>
        <w:t>6</w:t>
      </w:r>
      <w:r w:rsidR="008E2C50" w:rsidRPr="00683F55">
        <w:rPr>
          <w:rFonts w:ascii="Book Antiqua" w:hAnsi="Book Antiqua" w:cs="Arial"/>
          <w:color w:val="000000" w:themeColor="text1"/>
          <w:sz w:val="24"/>
          <w:szCs w:val="24"/>
          <w:lang w:val="en-US"/>
        </w:rPr>
        <w:t>1</w:t>
      </w:r>
      <w:r w:rsidR="00BC4B38">
        <w:rPr>
          <w:rFonts w:ascii="Book Antiqua" w:hAnsi="Book Antiqua" w:cs="Arial" w:hint="eastAsia"/>
          <w:color w:val="000000" w:themeColor="text1"/>
          <w:sz w:val="24"/>
          <w:szCs w:val="24"/>
          <w:lang w:val="en-US" w:eastAsia="zh-CN"/>
        </w:rPr>
        <w:t>,</w:t>
      </w:r>
      <w:r w:rsidR="0067775F" w:rsidRPr="00683F55">
        <w:rPr>
          <w:rFonts w:ascii="Book Antiqua" w:hAnsi="Book Antiqua" w:cs="Arial"/>
          <w:color w:val="000000" w:themeColor="text1"/>
          <w:sz w:val="24"/>
          <w:szCs w:val="24"/>
          <w:lang w:val="en-US"/>
        </w:rPr>
        <w:t xml:space="preserve"> </w:t>
      </w:r>
      <w:r w:rsidR="008E2C50" w:rsidRPr="00683F55">
        <w:rPr>
          <w:rFonts w:ascii="Book Antiqua" w:hAnsi="Book Antiqua" w:cs="Arial"/>
          <w:color w:val="000000" w:themeColor="text1"/>
          <w:sz w:val="24"/>
          <w:szCs w:val="24"/>
          <w:lang w:val="en-US"/>
        </w:rPr>
        <w:t>2.22-50.7</w:t>
      </w:r>
      <w:r w:rsidR="00FB0146" w:rsidRPr="00683F55">
        <w:rPr>
          <w:rFonts w:ascii="Book Antiqua" w:hAnsi="Book Antiqua" w:cs="Arial"/>
          <w:color w:val="000000" w:themeColor="text1"/>
          <w:sz w:val="24"/>
          <w:szCs w:val="24"/>
          <w:lang w:val="en-US"/>
        </w:rPr>
        <w:t xml:space="preserve">), </w:t>
      </w:r>
      <w:r w:rsidR="005E0460" w:rsidRPr="00683F55">
        <w:rPr>
          <w:rFonts w:ascii="Book Antiqua" w:hAnsi="Book Antiqua" w:cs="Arial"/>
          <w:color w:val="000000" w:themeColor="text1"/>
          <w:sz w:val="24"/>
          <w:szCs w:val="24"/>
          <w:lang w:val="en-US"/>
        </w:rPr>
        <w:t xml:space="preserve">IBD </w:t>
      </w:r>
      <w:r w:rsidR="00FB0146" w:rsidRPr="00683F55">
        <w:rPr>
          <w:rFonts w:ascii="Book Antiqua" w:hAnsi="Book Antiqua" w:cs="Arial"/>
          <w:color w:val="000000" w:themeColor="text1"/>
          <w:sz w:val="24"/>
          <w:szCs w:val="24"/>
          <w:lang w:val="en-US"/>
        </w:rPr>
        <w:t xml:space="preserve">duration </w:t>
      </w:r>
      <w:r w:rsidR="005E0460" w:rsidRPr="00683F55">
        <w:rPr>
          <w:rFonts w:ascii="Book Antiqua" w:hAnsi="Book Antiqua" w:cs="Arial"/>
          <w:color w:val="000000" w:themeColor="text1"/>
          <w:sz w:val="24"/>
          <w:szCs w:val="24"/>
          <w:lang w:val="en-US"/>
        </w:rPr>
        <w:t>(1</w:t>
      </w:r>
      <w:r w:rsidR="0067775F" w:rsidRPr="00683F55">
        <w:rPr>
          <w:rFonts w:ascii="Book Antiqua" w:hAnsi="Book Antiqua" w:cs="Arial"/>
          <w:color w:val="000000" w:themeColor="text1"/>
          <w:sz w:val="24"/>
          <w:szCs w:val="24"/>
          <w:lang w:val="en-US"/>
        </w:rPr>
        <w:t>.</w:t>
      </w:r>
      <w:r w:rsidR="005E0460" w:rsidRPr="00683F55">
        <w:rPr>
          <w:rFonts w:ascii="Book Antiqua" w:hAnsi="Book Antiqua" w:cs="Arial"/>
          <w:color w:val="000000" w:themeColor="text1"/>
          <w:sz w:val="24"/>
          <w:szCs w:val="24"/>
          <w:lang w:val="en-US"/>
        </w:rPr>
        <w:t>0</w:t>
      </w:r>
      <w:r w:rsidR="008E2C50" w:rsidRPr="00683F55">
        <w:rPr>
          <w:rFonts w:ascii="Book Antiqua" w:hAnsi="Book Antiqua" w:cs="Arial"/>
          <w:color w:val="000000" w:themeColor="text1"/>
          <w:sz w:val="24"/>
          <w:szCs w:val="24"/>
          <w:lang w:val="en-US"/>
        </w:rPr>
        <w:t>7</w:t>
      </w:r>
      <w:r w:rsidR="00BC4B38">
        <w:rPr>
          <w:rFonts w:ascii="Book Antiqua" w:hAnsi="Book Antiqua" w:cs="Arial" w:hint="eastAsia"/>
          <w:color w:val="000000" w:themeColor="text1"/>
          <w:sz w:val="24"/>
          <w:szCs w:val="24"/>
          <w:lang w:val="en-US" w:eastAsia="zh-CN"/>
        </w:rPr>
        <w:t>,</w:t>
      </w:r>
      <w:r w:rsidR="008E2C50" w:rsidRPr="00683F55">
        <w:rPr>
          <w:rFonts w:ascii="Book Antiqua" w:hAnsi="Book Antiqua" w:cs="Arial"/>
          <w:color w:val="000000" w:themeColor="text1"/>
          <w:sz w:val="24"/>
          <w:szCs w:val="24"/>
          <w:lang w:val="en-US"/>
        </w:rPr>
        <w:t xml:space="preserve"> 1.00-1.15</w:t>
      </w:r>
      <w:r w:rsidR="005E0460" w:rsidRPr="00683F55">
        <w:rPr>
          <w:rFonts w:ascii="Book Antiqua" w:hAnsi="Book Antiqua" w:cs="Arial"/>
          <w:color w:val="000000" w:themeColor="text1"/>
          <w:sz w:val="24"/>
          <w:szCs w:val="24"/>
          <w:lang w:val="en-US"/>
        </w:rPr>
        <w:t xml:space="preserve">) and </w:t>
      </w:r>
      <w:r w:rsidR="0067775F" w:rsidRPr="00683F55">
        <w:rPr>
          <w:rFonts w:ascii="Book Antiqua" w:hAnsi="Book Antiqua" w:cs="Arial"/>
          <w:color w:val="000000" w:themeColor="text1"/>
          <w:sz w:val="24"/>
          <w:szCs w:val="24"/>
          <w:lang w:val="en-US"/>
        </w:rPr>
        <w:t>solo infliximab (OR</w:t>
      </w:r>
      <w:r w:rsidRPr="00683F55">
        <w:rPr>
          <w:rFonts w:ascii="Book Antiqua" w:hAnsi="Book Antiqua" w:cs="Arial" w:hint="eastAsia"/>
          <w:color w:val="000000" w:themeColor="text1"/>
          <w:sz w:val="24"/>
          <w:szCs w:val="24"/>
          <w:lang w:val="en-US" w:eastAsia="zh-CN"/>
        </w:rPr>
        <w:t xml:space="preserve"> </w:t>
      </w:r>
      <w:r w:rsidR="0067775F" w:rsidRPr="00683F55">
        <w:rPr>
          <w:rFonts w:ascii="Book Antiqua" w:hAnsi="Book Antiqua" w:cs="Arial"/>
          <w:color w:val="000000" w:themeColor="text1"/>
          <w:sz w:val="24"/>
          <w:szCs w:val="24"/>
          <w:lang w:val="en-US"/>
        </w:rPr>
        <w:t>=</w:t>
      </w:r>
      <w:r w:rsidRPr="00683F55">
        <w:rPr>
          <w:rFonts w:ascii="Book Antiqua" w:hAnsi="Book Antiqua" w:cs="Arial" w:hint="eastAsia"/>
          <w:color w:val="000000" w:themeColor="text1"/>
          <w:sz w:val="24"/>
          <w:szCs w:val="24"/>
          <w:lang w:val="en-US" w:eastAsia="zh-CN"/>
        </w:rPr>
        <w:t xml:space="preserve"> </w:t>
      </w:r>
      <w:r w:rsidR="008E2C50" w:rsidRPr="00683F55">
        <w:rPr>
          <w:rFonts w:ascii="Book Antiqua" w:hAnsi="Book Antiqua" w:cs="Arial"/>
          <w:color w:val="000000" w:themeColor="text1"/>
          <w:sz w:val="24"/>
          <w:szCs w:val="24"/>
          <w:lang w:val="en-US"/>
        </w:rPr>
        <w:t>4.57</w:t>
      </w:r>
      <w:r w:rsidR="00BC4B38">
        <w:rPr>
          <w:rFonts w:ascii="Book Antiqua" w:hAnsi="Book Antiqua" w:cs="Arial" w:hint="eastAsia"/>
          <w:color w:val="000000" w:themeColor="text1"/>
          <w:sz w:val="24"/>
          <w:szCs w:val="24"/>
          <w:lang w:val="en-US" w:eastAsia="zh-CN"/>
        </w:rPr>
        <w:t>,</w:t>
      </w:r>
      <w:r w:rsidR="008E2C50" w:rsidRPr="00683F55">
        <w:rPr>
          <w:rFonts w:ascii="Book Antiqua" w:hAnsi="Book Antiqua" w:cs="Arial"/>
          <w:color w:val="000000" w:themeColor="text1"/>
          <w:sz w:val="24"/>
          <w:szCs w:val="24"/>
          <w:lang w:val="en-US"/>
        </w:rPr>
        <w:t xml:space="preserve"> 1.33-15.7</w:t>
      </w:r>
      <w:r w:rsidR="005E0460" w:rsidRPr="00683F55">
        <w:rPr>
          <w:rFonts w:ascii="Book Antiqua" w:hAnsi="Book Antiqua" w:cs="Arial"/>
          <w:color w:val="000000" w:themeColor="text1"/>
          <w:sz w:val="24"/>
          <w:szCs w:val="24"/>
          <w:lang w:val="en-US"/>
        </w:rPr>
        <w:t xml:space="preserve">). </w:t>
      </w:r>
      <w:r w:rsidR="00BA35F2" w:rsidRPr="00683F55">
        <w:rPr>
          <w:rFonts w:ascii="Book Antiqua" w:hAnsi="Book Antiqua" w:cs="Arial"/>
          <w:color w:val="000000" w:themeColor="text1"/>
          <w:sz w:val="24"/>
          <w:szCs w:val="24"/>
          <w:lang w:val="en-US"/>
        </w:rPr>
        <w:t>Cholesta</w:t>
      </w:r>
      <w:r w:rsidR="00155774" w:rsidRPr="00683F55">
        <w:rPr>
          <w:rFonts w:ascii="Book Antiqua" w:hAnsi="Book Antiqua" w:cs="Arial"/>
          <w:color w:val="000000" w:themeColor="text1"/>
          <w:sz w:val="24"/>
          <w:szCs w:val="24"/>
          <w:lang w:val="en-US"/>
        </w:rPr>
        <w:t xml:space="preserve">tic liver injury </w:t>
      </w:r>
      <w:r w:rsidR="00BA35F2" w:rsidRPr="00683F55">
        <w:rPr>
          <w:rFonts w:ascii="Book Antiqua" w:hAnsi="Book Antiqua" w:cs="Arial"/>
          <w:color w:val="000000" w:themeColor="text1"/>
          <w:sz w:val="24"/>
          <w:szCs w:val="24"/>
          <w:lang w:val="en-US"/>
        </w:rPr>
        <w:t xml:space="preserve">was </w:t>
      </w:r>
      <w:r w:rsidR="00FF0B31" w:rsidRPr="00683F55">
        <w:rPr>
          <w:rFonts w:ascii="Book Antiqua" w:hAnsi="Book Antiqua" w:cs="Arial"/>
          <w:color w:val="000000" w:themeColor="text1"/>
          <w:sz w:val="24"/>
          <w:szCs w:val="24"/>
          <w:lang w:val="en-US"/>
        </w:rPr>
        <w:t>associated with prior</w:t>
      </w:r>
      <w:r w:rsidR="00BA35F2" w:rsidRPr="00683F55">
        <w:rPr>
          <w:rFonts w:ascii="Book Antiqua" w:hAnsi="Book Antiqua" w:cs="Arial"/>
          <w:color w:val="000000" w:themeColor="text1"/>
          <w:sz w:val="24"/>
          <w:szCs w:val="24"/>
          <w:lang w:val="en-US"/>
        </w:rPr>
        <w:t xml:space="preserve"> intestinal resection (OR</w:t>
      </w:r>
      <w:r w:rsidRPr="00683F55">
        <w:rPr>
          <w:rFonts w:ascii="Book Antiqua" w:hAnsi="Book Antiqua" w:cs="Arial" w:hint="eastAsia"/>
          <w:color w:val="000000" w:themeColor="text1"/>
          <w:sz w:val="24"/>
          <w:szCs w:val="24"/>
          <w:lang w:val="en-US" w:eastAsia="zh-CN"/>
        </w:rPr>
        <w:t xml:space="preserve"> </w:t>
      </w:r>
      <w:r w:rsidR="00BA35F2" w:rsidRPr="00683F55">
        <w:rPr>
          <w:rFonts w:ascii="Book Antiqua" w:hAnsi="Book Antiqua" w:cs="Arial"/>
          <w:color w:val="000000" w:themeColor="text1"/>
          <w:sz w:val="24"/>
          <w:szCs w:val="24"/>
          <w:lang w:val="en-US"/>
        </w:rPr>
        <w:t>=</w:t>
      </w:r>
      <w:r w:rsidRPr="00683F55">
        <w:rPr>
          <w:rFonts w:ascii="Book Antiqua" w:hAnsi="Book Antiqua" w:cs="Arial" w:hint="eastAsia"/>
          <w:color w:val="000000" w:themeColor="text1"/>
          <w:sz w:val="24"/>
          <w:szCs w:val="24"/>
          <w:lang w:val="en-US" w:eastAsia="zh-CN"/>
        </w:rPr>
        <w:t xml:space="preserve"> </w:t>
      </w:r>
      <w:r w:rsidR="00DF22A1" w:rsidRPr="00683F55">
        <w:rPr>
          <w:rFonts w:ascii="Book Antiqua" w:hAnsi="Book Antiqua" w:cs="Arial"/>
          <w:color w:val="000000" w:themeColor="text1"/>
          <w:sz w:val="24"/>
          <w:szCs w:val="24"/>
          <w:lang w:val="en-US"/>
        </w:rPr>
        <w:t>32.7</w:t>
      </w:r>
      <w:r w:rsidR="00BC4B38">
        <w:rPr>
          <w:rFonts w:ascii="Book Antiqua" w:hAnsi="Book Antiqua" w:cs="Arial" w:hint="eastAsia"/>
          <w:color w:val="000000" w:themeColor="text1"/>
          <w:sz w:val="24"/>
          <w:szCs w:val="24"/>
          <w:lang w:val="en-US" w:eastAsia="zh-CN"/>
        </w:rPr>
        <w:t>,</w:t>
      </w:r>
      <w:r w:rsidR="00DF22A1" w:rsidRPr="00683F55">
        <w:rPr>
          <w:rFonts w:ascii="Book Antiqua" w:hAnsi="Book Antiqua" w:cs="Arial"/>
          <w:color w:val="000000" w:themeColor="text1"/>
          <w:sz w:val="24"/>
          <w:szCs w:val="24"/>
          <w:lang w:val="en-US"/>
        </w:rPr>
        <w:t xml:space="preserve"> 3.18-335</w:t>
      </w:r>
      <w:r w:rsidR="00BA35F2" w:rsidRPr="00683F55">
        <w:rPr>
          <w:rFonts w:ascii="Book Antiqua" w:hAnsi="Book Antiqua" w:cs="Arial"/>
          <w:color w:val="000000" w:themeColor="text1"/>
          <w:sz w:val="24"/>
          <w:szCs w:val="24"/>
          <w:lang w:val="en-US"/>
        </w:rPr>
        <w:t>), higher CRP (OR</w:t>
      </w:r>
      <w:r w:rsidRPr="00683F55">
        <w:rPr>
          <w:rFonts w:ascii="Book Antiqua" w:hAnsi="Book Antiqua" w:cs="Arial" w:hint="eastAsia"/>
          <w:color w:val="000000" w:themeColor="text1"/>
          <w:sz w:val="24"/>
          <w:szCs w:val="24"/>
          <w:lang w:val="en-US" w:eastAsia="zh-CN"/>
        </w:rPr>
        <w:t xml:space="preserve"> </w:t>
      </w:r>
      <w:r w:rsidR="00BA35F2" w:rsidRPr="00683F55">
        <w:rPr>
          <w:rFonts w:ascii="Book Antiqua" w:hAnsi="Book Antiqua" w:cs="Arial"/>
          <w:color w:val="000000" w:themeColor="text1"/>
          <w:sz w:val="24"/>
          <w:szCs w:val="24"/>
          <w:lang w:val="en-US"/>
        </w:rPr>
        <w:t>=</w:t>
      </w:r>
      <w:r w:rsidRPr="00683F55">
        <w:rPr>
          <w:rFonts w:ascii="Book Antiqua" w:hAnsi="Book Antiqua" w:cs="Arial" w:hint="eastAsia"/>
          <w:color w:val="000000" w:themeColor="text1"/>
          <w:sz w:val="24"/>
          <w:szCs w:val="24"/>
          <w:lang w:val="en-US" w:eastAsia="zh-CN"/>
        </w:rPr>
        <w:t xml:space="preserve"> </w:t>
      </w:r>
      <w:r w:rsidR="00BA35F2" w:rsidRPr="00683F55">
        <w:rPr>
          <w:rFonts w:ascii="Book Antiqua" w:hAnsi="Book Antiqua" w:cs="Arial"/>
          <w:color w:val="000000" w:themeColor="text1"/>
          <w:sz w:val="24"/>
          <w:szCs w:val="24"/>
          <w:lang w:val="en-US"/>
        </w:rPr>
        <w:t>1</w:t>
      </w:r>
      <w:r w:rsidR="008E2C50" w:rsidRPr="00683F55">
        <w:rPr>
          <w:rFonts w:ascii="Book Antiqua" w:hAnsi="Book Antiqua" w:cs="Arial"/>
          <w:color w:val="000000" w:themeColor="text1"/>
          <w:sz w:val="24"/>
          <w:szCs w:val="24"/>
          <w:lang w:val="en-US"/>
        </w:rPr>
        <w:t>.</w:t>
      </w:r>
      <w:r w:rsidR="00BA35F2" w:rsidRPr="00683F55">
        <w:rPr>
          <w:rFonts w:ascii="Book Antiqua" w:hAnsi="Book Antiqua" w:cs="Arial"/>
          <w:color w:val="000000" w:themeColor="text1"/>
          <w:sz w:val="24"/>
          <w:szCs w:val="24"/>
          <w:lang w:val="en-US"/>
        </w:rPr>
        <w:t>04</w:t>
      </w:r>
      <w:r w:rsidR="00BC4B38">
        <w:rPr>
          <w:rFonts w:ascii="Book Antiqua" w:hAnsi="Book Antiqua" w:cs="Arial" w:hint="eastAsia"/>
          <w:color w:val="000000" w:themeColor="text1"/>
          <w:sz w:val="24"/>
          <w:szCs w:val="24"/>
          <w:lang w:val="en-US" w:eastAsia="zh-CN"/>
        </w:rPr>
        <w:t>,</w:t>
      </w:r>
      <w:r w:rsidR="00DF22A1" w:rsidRPr="00683F55">
        <w:rPr>
          <w:rFonts w:ascii="Book Antiqua" w:hAnsi="Book Antiqua" w:cs="Arial"/>
          <w:color w:val="000000" w:themeColor="text1"/>
          <w:sz w:val="24"/>
          <w:szCs w:val="24"/>
          <w:lang w:val="en-US"/>
        </w:rPr>
        <w:t xml:space="preserve"> 1.00-1.08</w:t>
      </w:r>
      <w:r w:rsidR="00BA35F2" w:rsidRPr="00683F55">
        <w:rPr>
          <w:rFonts w:ascii="Book Antiqua" w:hAnsi="Book Antiqua" w:cs="Arial"/>
          <w:color w:val="000000" w:themeColor="text1"/>
          <w:sz w:val="24"/>
          <w:szCs w:val="24"/>
          <w:lang w:val="en-US"/>
        </w:rPr>
        <w:t>) and solo azathioprine (OR</w:t>
      </w:r>
      <w:r w:rsidRPr="00683F55">
        <w:rPr>
          <w:rFonts w:ascii="Book Antiqua" w:hAnsi="Book Antiqua" w:cs="Arial" w:hint="eastAsia"/>
          <w:color w:val="000000" w:themeColor="text1"/>
          <w:sz w:val="24"/>
          <w:szCs w:val="24"/>
          <w:lang w:val="en-US" w:eastAsia="zh-CN"/>
        </w:rPr>
        <w:t xml:space="preserve"> </w:t>
      </w:r>
      <w:r w:rsidR="00BA35F2" w:rsidRPr="00683F55">
        <w:rPr>
          <w:rFonts w:ascii="Book Antiqua" w:hAnsi="Book Antiqua" w:cs="Arial"/>
          <w:color w:val="000000" w:themeColor="text1"/>
          <w:sz w:val="24"/>
          <w:szCs w:val="24"/>
          <w:lang w:val="en-US"/>
        </w:rPr>
        <w:t>=</w:t>
      </w:r>
      <w:r w:rsidRPr="00683F55">
        <w:rPr>
          <w:rFonts w:ascii="Book Antiqua" w:hAnsi="Book Antiqua" w:cs="Arial" w:hint="eastAsia"/>
          <w:color w:val="000000" w:themeColor="text1"/>
          <w:sz w:val="24"/>
          <w:szCs w:val="24"/>
          <w:lang w:val="en-US" w:eastAsia="zh-CN"/>
        </w:rPr>
        <w:t xml:space="preserve"> </w:t>
      </w:r>
      <w:r w:rsidR="00DF22A1" w:rsidRPr="00683F55">
        <w:rPr>
          <w:rFonts w:ascii="Book Antiqua" w:hAnsi="Book Antiqua" w:cs="Arial"/>
          <w:color w:val="000000" w:themeColor="text1"/>
          <w:sz w:val="24"/>
          <w:szCs w:val="24"/>
          <w:lang w:val="en-US"/>
        </w:rPr>
        <w:t>10.27</w:t>
      </w:r>
      <w:r w:rsidR="00BC4B38">
        <w:rPr>
          <w:rFonts w:ascii="Book Antiqua" w:hAnsi="Book Antiqua" w:cs="Arial" w:hint="eastAsia"/>
          <w:color w:val="000000" w:themeColor="text1"/>
          <w:sz w:val="24"/>
          <w:szCs w:val="24"/>
          <w:lang w:val="en-US" w:eastAsia="zh-CN"/>
        </w:rPr>
        <w:t>,</w:t>
      </w:r>
      <w:r w:rsidR="008E2C50" w:rsidRPr="00683F55">
        <w:rPr>
          <w:rFonts w:ascii="Book Antiqua" w:hAnsi="Book Antiqua" w:cs="Arial"/>
          <w:color w:val="000000" w:themeColor="text1"/>
          <w:sz w:val="24"/>
          <w:szCs w:val="24"/>
          <w:lang w:val="en-US"/>
        </w:rPr>
        <w:t xml:space="preserve"> </w:t>
      </w:r>
      <w:r w:rsidR="00DF22A1" w:rsidRPr="00683F55">
        <w:rPr>
          <w:rFonts w:ascii="Book Antiqua" w:hAnsi="Book Antiqua" w:cs="Arial"/>
          <w:color w:val="000000" w:themeColor="text1"/>
          <w:sz w:val="24"/>
          <w:szCs w:val="24"/>
          <w:lang w:val="en-US"/>
        </w:rPr>
        <w:t>1.46-72.3)</w:t>
      </w:r>
      <w:r w:rsidR="00BA35F2" w:rsidRPr="00683F55">
        <w:rPr>
          <w:rFonts w:ascii="Book Antiqua" w:hAnsi="Book Antiqua" w:cs="Arial"/>
          <w:color w:val="000000" w:themeColor="text1"/>
          <w:sz w:val="24"/>
          <w:szCs w:val="24"/>
          <w:lang w:val="en-US"/>
        </w:rPr>
        <w:t xml:space="preserve">. </w:t>
      </w:r>
      <w:r w:rsidR="001F4507" w:rsidRPr="00683F55">
        <w:rPr>
          <w:rFonts w:ascii="Book Antiqua" w:hAnsi="Book Antiqua" w:cs="Arial"/>
          <w:color w:val="000000" w:themeColor="text1"/>
          <w:sz w:val="24"/>
          <w:szCs w:val="24"/>
          <w:lang w:val="en-US"/>
        </w:rPr>
        <w:t>In one case with transient hepatocellular injury azathioprine dose was decreased. I</w:t>
      </w:r>
      <w:r w:rsidR="00155774" w:rsidRPr="00683F55">
        <w:rPr>
          <w:rFonts w:ascii="Book Antiqua" w:hAnsi="Book Antiqua" w:cs="Arial"/>
          <w:color w:val="000000" w:themeColor="text1"/>
          <w:sz w:val="24"/>
          <w:szCs w:val="24"/>
          <w:lang w:val="en-US"/>
        </w:rPr>
        <w:t xml:space="preserve">n </w:t>
      </w:r>
      <w:r w:rsidR="005B4747" w:rsidRPr="00683F55">
        <w:rPr>
          <w:rFonts w:ascii="Book Antiqua" w:hAnsi="Book Antiqua" w:cs="Arial"/>
          <w:color w:val="000000" w:themeColor="text1"/>
          <w:sz w:val="24"/>
          <w:szCs w:val="24"/>
          <w:lang w:val="en-US"/>
        </w:rPr>
        <w:t xml:space="preserve">4 </w:t>
      </w:r>
      <w:r w:rsidR="00155774" w:rsidRPr="00683F55">
        <w:rPr>
          <w:rFonts w:ascii="Book Antiqua" w:hAnsi="Book Antiqua" w:cs="Arial"/>
          <w:color w:val="000000" w:themeColor="text1"/>
          <w:sz w:val="24"/>
          <w:szCs w:val="24"/>
          <w:lang w:val="en-US"/>
        </w:rPr>
        <w:t>cases with persisting hepatocellular injury</w:t>
      </w:r>
      <w:r w:rsidR="001F4507" w:rsidRPr="00683F55">
        <w:rPr>
          <w:rFonts w:ascii="Book Antiqua" w:hAnsi="Book Antiqua" w:cs="Arial"/>
          <w:color w:val="000000" w:themeColor="text1"/>
          <w:sz w:val="24"/>
          <w:szCs w:val="24"/>
          <w:lang w:val="en-US"/>
        </w:rPr>
        <w:t>,</w:t>
      </w:r>
      <w:r w:rsidR="00155774" w:rsidRPr="00683F55">
        <w:rPr>
          <w:rFonts w:ascii="Book Antiqua" w:hAnsi="Book Antiqua" w:cs="Arial"/>
          <w:color w:val="000000" w:themeColor="text1"/>
          <w:sz w:val="24"/>
          <w:szCs w:val="24"/>
          <w:lang w:val="en-US"/>
        </w:rPr>
        <w:t xml:space="preserve"> f</w:t>
      </w:r>
      <w:r w:rsidR="00E54CC6" w:rsidRPr="00683F55">
        <w:rPr>
          <w:rFonts w:ascii="Book Antiqua" w:hAnsi="Book Antiqua" w:cs="Arial"/>
          <w:color w:val="000000" w:themeColor="text1"/>
          <w:sz w:val="24"/>
          <w:szCs w:val="24"/>
          <w:lang w:val="en-US"/>
        </w:rPr>
        <w:t>atty liver</w:t>
      </w:r>
      <w:r w:rsidR="00FF0B31" w:rsidRPr="00683F55">
        <w:rPr>
          <w:rFonts w:ascii="Book Antiqua" w:hAnsi="Book Antiqua" w:cs="Arial"/>
          <w:color w:val="000000" w:themeColor="text1"/>
          <w:sz w:val="24"/>
          <w:szCs w:val="24"/>
          <w:lang w:val="en-US"/>
        </w:rPr>
        <w:t xml:space="preserve"> or alcohol</w:t>
      </w:r>
      <w:r w:rsidR="00E54CC6" w:rsidRPr="00683F55">
        <w:rPr>
          <w:rFonts w:ascii="Book Antiqua" w:hAnsi="Book Antiqua" w:cs="Arial"/>
          <w:color w:val="000000" w:themeColor="text1"/>
          <w:sz w:val="24"/>
          <w:szCs w:val="24"/>
          <w:lang w:val="en-US"/>
        </w:rPr>
        <w:t xml:space="preserve"> </w:t>
      </w:r>
      <w:r w:rsidR="005E0460" w:rsidRPr="00683F55">
        <w:rPr>
          <w:rFonts w:ascii="Book Antiqua" w:hAnsi="Book Antiqua" w:cs="Arial"/>
          <w:color w:val="000000" w:themeColor="text1"/>
          <w:sz w:val="24"/>
          <w:szCs w:val="24"/>
          <w:lang w:val="en-US"/>
        </w:rPr>
        <w:t>were most likely</w:t>
      </w:r>
      <w:r w:rsidR="00DF22A1" w:rsidRPr="00683F55">
        <w:rPr>
          <w:rFonts w:ascii="Book Antiqua" w:hAnsi="Book Antiqua" w:cs="Arial"/>
          <w:color w:val="000000" w:themeColor="text1"/>
          <w:sz w:val="24"/>
          <w:szCs w:val="24"/>
          <w:lang w:val="en-US"/>
        </w:rPr>
        <w:t xml:space="preserve"> </w:t>
      </w:r>
      <w:r w:rsidR="00FF0B31" w:rsidRPr="00683F55">
        <w:rPr>
          <w:rFonts w:ascii="Book Antiqua" w:hAnsi="Book Antiqua" w:cs="Arial"/>
          <w:color w:val="000000" w:themeColor="text1"/>
          <w:sz w:val="24"/>
          <w:szCs w:val="24"/>
          <w:lang w:val="en-US"/>
        </w:rPr>
        <w:lastRenderedPageBreak/>
        <w:t>causes</w:t>
      </w:r>
      <w:r w:rsidR="005B4747" w:rsidRPr="00683F55">
        <w:rPr>
          <w:rFonts w:ascii="Book Antiqua" w:hAnsi="Book Antiqua" w:cs="Arial"/>
          <w:color w:val="000000" w:themeColor="text1"/>
          <w:sz w:val="24"/>
          <w:szCs w:val="24"/>
          <w:lang w:val="en-US"/>
        </w:rPr>
        <w:t xml:space="preserve"> and IBD treatment was pursued</w:t>
      </w:r>
      <w:r w:rsidR="001F4507" w:rsidRPr="00683F55">
        <w:rPr>
          <w:rFonts w:ascii="Book Antiqua" w:hAnsi="Book Antiqua" w:cs="Arial"/>
          <w:color w:val="000000" w:themeColor="text1"/>
          <w:sz w:val="24"/>
          <w:szCs w:val="24"/>
          <w:lang w:val="en-US"/>
        </w:rPr>
        <w:t xml:space="preserve"> without change</w:t>
      </w:r>
      <w:r w:rsidR="005B4747" w:rsidRPr="00683F55">
        <w:rPr>
          <w:rFonts w:ascii="Book Antiqua" w:hAnsi="Book Antiqua" w:cs="Arial"/>
          <w:color w:val="000000" w:themeColor="text1"/>
          <w:sz w:val="24"/>
          <w:szCs w:val="24"/>
          <w:lang w:val="en-US"/>
        </w:rPr>
        <w:t xml:space="preserve">. In </w:t>
      </w:r>
      <w:r w:rsidR="001F4507" w:rsidRPr="00683F55">
        <w:rPr>
          <w:rFonts w:ascii="Book Antiqua" w:hAnsi="Book Antiqua" w:cs="Arial"/>
          <w:color w:val="000000" w:themeColor="text1"/>
          <w:sz w:val="24"/>
          <w:szCs w:val="24"/>
          <w:lang w:val="en-US"/>
        </w:rPr>
        <w:t xml:space="preserve">the case with </w:t>
      </w:r>
      <w:r w:rsidR="005B4747" w:rsidRPr="00683F55">
        <w:rPr>
          <w:rFonts w:ascii="Book Antiqua" w:hAnsi="Book Antiqua" w:cs="Arial"/>
          <w:color w:val="000000" w:themeColor="text1"/>
          <w:sz w:val="24"/>
          <w:szCs w:val="24"/>
          <w:lang w:val="en-US"/>
        </w:rPr>
        <w:t>persisting cholestatic injury</w:t>
      </w:r>
      <w:r w:rsidR="001F4507" w:rsidRPr="00683F55">
        <w:rPr>
          <w:rFonts w:ascii="Book Antiqua" w:hAnsi="Book Antiqua" w:cs="Arial"/>
          <w:color w:val="000000" w:themeColor="text1"/>
          <w:sz w:val="24"/>
          <w:szCs w:val="24"/>
          <w:lang w:val="en-US"/>
        </w:rPr>
        <w:t>, no signs of portal hypertension were identified and treatment with infliximab continued.</w:t>
      </w:r>
    </w:p>
    <w:p w14:paraId="4F00F912" w14:textId="77777777" w:rsidR="00A32985" w:rsidRPr="00683F55" w:rsidRDefault="00A32985" w:rsidP="00B65549">
      <w:pPr>
        <w:spacing w:after="0" w:line="360" w:lineRule="auto"/>
        <w:jc w:val="both"/>
        <w:rPr>
          <w:rFonts w:ascii="Book Antiqua" w:hAnsi="Book Antiqua" w:cs="Arial"/>
          <w:color w:val="000000" w:themeColor="text1"/>
          <w:sz w:val="24"/>
          <w:szCs w:val="24"/>
          <w:lang w:val="en-US" w:eastAsia="zh-CN"/>
        </w:rPr>
      </w:pPr>
    </w:p>
    <w:p w14:paraId="44F3B9FB" w14:textId="77777777" w:rsidR="00A32985" w:rsidRPr="00683F55" w:rsidRDefault="004A5E19" w:rsidP="00B65549">
      <w:pPr>
        <w:spacing w:after="0" w:line="360" w:lineRule="auto"/>
        <w:jc w:val="both"/>
        <w:rPr>
          <w:rFonts w:ascii="Book Antiqua" w:hAnsi="Book Antiqua" w:cs="Arial"/>
          <w:b/>
          <w:i/>
          <w:color w:val="000000" w:themeColor="text1"/>
          <w:sz w:val="24"/>
          <w:szCs w:val="24"/>
          <w:lang w:val="en-US" w:eastAsia="zh-CN"/>
        </w:rPr>
      </w:pPr>
      <w:r w:rsidRPr="00683F55">
        <w:rPr>
          <w:rFonts w:ascii="Book Antiqua" w:hAnsi="Book Antiqua" w:cs="Arial"/>
          <w:b/>
          <w:i/>
          <w:color w:val="000000" w:themeColor="text1"/>
          <w:sz w:val="24"/>
          <w:szCs w:val="24"/>
          <w:lang w:val="en-US"/>
        </w:rPr>
        <w:t>CONCLUSION</w:t>
      </w:r>
    </w:p>
    <w:p w14:paraId="11A8ED16" w14:textId="5532A0C8" w:rsidR="001765EC" w:rsidRPr="00683F55" w:rsidRDefault="005E7292" w:rsidP="00B65549">
      <w:pPr>
        <w:spacing w:after="0" w:line="360" w:lineRule="auto"/>
        <w:jc w:val="both"/>
        <w:rPr>
          <w:rFonts w:ascii="Book Antiqua" w:hAnsi="Book Antiqua" w:cs="Arial"/>
          <w:color w:val="000000" w:themeColor="text1"/>
          <w:sz w:val="24"/>
          <w:szCs w:val="24"/>
          <w:lang w:val="en-US"/>
        </w:rPr>
      </w:pPr>
      <w:r w:rsidRPr="00683F55">
        <w:rPr>
          <w:rFonts w:ascii="Book Antiqua" w:hAnsi="Book Antiqua" w:cs="Arial"/>
          <w:color w:val="000000" w:themeColor="text1"/>
          <w:sz w:val="24"/>
          <w:szCs w:val="24"/>
          <w:lang w:val="en-US"/>
        </w:rPr>
        <w:t xml:space="preserve">Liver injury </w:t>
      </w:r>
      <w:r w:rsidR="00976183" w:rsidRPr="00683F55">
        <w:rPr>
          <w:rFonts w:ascii="Book Antiqua" w:hAnsi="Book Antiqua" w:cs="Arial"/>
          <w:color w:val="000000" w:themeColor="text1"/>
          <w:sz w:val="24"/>
          <w:szCs w:val="24"/>
          <w:lang w:val="en-US"/>
        </w:rPr>
        <w:t xml:space="preserve">was frequent, mostly </w:t>
      </w:r>
      <w:r w:rsidR="00212457" w:rsidRPr="00683F55">
        <w:rPr>
          <w:rFonts w:ascii="Book Antiqua" w:hAnsi="Book Antiqua" w:cs="Arial"/>
          <w:color w:val="000000" w:themeColor="text1"/>
          <w:sz w:val="24"/>
          <w:szCs w:val="24"/>
          <w:lang w:val="en-US"/>
        </w:rPr>
        <w:t>t</w:t>
      </w:r>
      <w:r w:rsidR="00976183" w:rsidRPr="00683F55">
        <w:rPr>
          <w:rFonts w:ascii="Book Antiqua" w:hAnsi="Book Antiqua" w:cs="Arial"/>
          <w:color w:val="000000" w:themeColor="text1"/>
          <w:sz w:val="24"/>
          <w:szCs w:val="24"/>
          <w:lang w:val="en-US"/>
        </w:rPr>
        <w:t xml:space="preserve">ransient and rarely </w:t>
      </w:r>
      <w:r w:rsidR="001F4507" w:rsidRPr="00683F55">
        <w:rPr>
          <w:rFonts w:ascii="Book Antiqua" w:hAnsi="Book Antiqua" w:cs="Arial"/>
          <w:color w:val="000000" w:themeColor="text1"/>
          <w:sz w:val="24"/>
          <w:szCs w:val="24"/>
          <w:lang w:val="en-US"/>
        </w:rPr>
        <w:t>changed management</w:t>
      </w:r>
      <w:r w:rsidR="00976183" w:rsidRPr="00683F55">
        <w:rPr>
          <w:rFonts w:ascii="Book Antiqua" w:hAnsi="Book Antiqua" w:cs="Arial"/>
          <w:color w:val="000000" w:themeColor="text1"/>
          <w:sz w:val="24"/>
          <w:szCs w:val="24"/>
          <w:lang w:val="en-US"/>
        </w:rPr>
        <w:t>. I</w:t>
      </w:r>
      <w:r w:rsidR="001765EC" w:rsidRPr="00683F55">
        <w:rPr>
          <w:rFonts w:ascii="Book Antiqua" w:hAnsi="Book Antiqua" w:cs="Arial"/>
          <w:color w:val="000000" w:themeColor="text1"/>
          <w:sz w:val="24"/>
          <w:szCs w:val="24"/>
          <w:lang w:val="en-US"/>
        </w:rPr>
        <w:t>nfliximab or azathioprine</w:t>
      </w:r>
      <w:r w:rsidR="00976183" w:rsidRPr="00683F55">
        <w:rPr>
          <w:rFonts w:ascii="Book Antiqua" w:hAnsi="Book Antiqua" w:cs="Arial"/>
          <w:color w:val="000000" w:themeColor="text1"/>
          <w:sz w:val="24"/>
          <w:szCs w:val="24"/>
          <w:lang w:val="en-US"/>
        </w:rPr>
        <w:t xml:space="preserve"> were </w:t>
      </w:r>
      <w:r w:rsidR="00212457" w:rsidRPr="00683F55">
        <w:rPr>
          <w:rFonts w:ascii="Book Antiqua" w:hAnsi="Book Antiqua" w:cs="Arial"/>
          <w:color w:val="000000" w:themeColor="text1"/>
          <w:sz w:val="24"/>
          <w:szCs w:val="24"/>
          <w:lang w:val="en-US"/>
        </w:rPr>
        <w:t xml:space="preserve">confirmed as </w:t>
      </w:r>
      <w:r w:rsidR="00976183" w:rsidRPr="00683F55">
        <w:rPr>
          <w:rFonts w:ascii="Book Antiqua" w:hAnsi="Book Antiqua" w:cs="Arial"/>
          <w:color w:val="000000" w:themeColor="text1"/>
          <w:sz w:val="24"/>
          <w:szCs w:val="24"/>
          <w:lang w:val="en-US"/>
        </w:rPr>
        <w:t>its risk factor</w:t>
      </w:r>
      <w:r w:rsidR="00B64530" w:rsidRPr="00683F55">
        <w:rPr>
          <w:rFonts w:ascii="Book Antiqua" w:hAnsi="Book Antiqua" w:cs="Arial"/>
          <w:color w:val="000000" w:themeColor="text1"/>
          <w:sz w:val="24"/>
          <w:szCs w:val="24"/>
          <w:lang w:val="en-US"/>
        </w:rPr>
        <w:t xml:space="preserve">s </w:t>
      </w:r>
      <w:r w:rsidR="00212457" w:rsidRPr="00683F55">
        <w:rPr>
          <w:rFonts w:ascii="Book Antiqua" w:hAnsi="Book Antiqua" w:cs="Arial"/>
          <w:color w:val="000000" w:themeColor="text1"/>
          <w:sz w:val="24"/>
          <w:szCs w:val="24"/>
          <w:lang w:val="en-US"/>
        </w:rPr>
        <w:t>indicating</w:t>
      </w:r>
      <w:r w:rsidR="00322282" w:rsidRPr="00683F55">
        <w:rPr>
          <w:rFonts w:ascii="Book Antiqua" w:hAnsi="Book Antiqua" w:cs="Arial"/>
          <w:color w:val="000000" w:themeColor="text1"/>
          <w:sz w:val="24"/>
          <w:szCs w:val="24"/>
          <w:lang w:val="en-US"/>
        </w:rPr>
        <w:t xml:space="preserve"> the </w:t>
      </w:r>
      <w:r w:rsidR="001765EC" w:rsidRPr="00683F55">
        <w:rPr>
          <w:rFonts w:ascii="Book Antiqua" w:hAnsi="Book Antiqua" w:cs="Arial"/>
          <w:color w:val="000000" w:themeColor="text1"/>
          <w:sz w:val="24"/>
          <w:szCs w:val="24"/>
          <w:lang w:val="en-US"/>
        </w:rPr>
        <w:t xml:space="preserve">need for </w:t>
      </w:r>
      <w:r w:rsidR="00322282" w:rsidRPr="00683F55">
        <w:rPr>
          <w:rFonts w:ascii="Book Antiqua" w:hAnsi="Book Antiqua" w:cs="Arial"/>
          <w:color w:val="000000" w:themeColor="text1"/>
          <w:sz w:val="24"/>
          <w:szCs w:val="24"/>
          <w:lang w:val="en-US"/>
        </w:rPr>
        <w:t xml:space="preserve">regular </w:t>
      </w:r>
      <w:r w:rsidR="000832D4" w:rsidRPr="00683F55">
        <w:rPr>
          <w:rFonts w:ascii="Book Antiqua" w:hAnsi="Book Antiqua" w:cs="Arial"/>
          <w:color w:val="000000" w:themeColor="text1"/>
          <w:sz w:val="24"/>
          <w:szCs w:val="24"/>
          <w:lang w:val="en-US"/>
        </w:rPr>
        <w:t>AT</w:t>
      </w:r>
      <w:r w:rsidR="001765EC" w:rsidRPr="00683F55">
        <w:rPr>
          <w:rFonts w:ascii="Book Antiqua" w:hAnsi="Book Antiqua" w:cs="Arial"/>
          <w:color w:val="000000" w:themeColor="text1"/>
          <w:sz w:val="24"/>
          <w:szCs w:val="24"/>
          <w:lang w:val="en-US"/>
        </w:rPr>
        <w:t xml:space="preserve"> monitoring.</w:t>
      </w:r>
    </w:p>
    <w:p w14:paraId="2A00E6DD" w14:textId="77777777" w:rsidR="004A5E19" w:rsidRPr="00683F55" w:rsidRDefault="004A5E19" w:rsidP="00B65549">
      <w:pPr>
        <w:spacing w:after="0" w:line="360" w:lineRule="auto"/>
        <w:jc w:val="both"/>
        <w:rPr>
          <w:rFonts w:ascii="Book Antiqua" w:hAnsi="Book Antiqua" w:cs="Arial"/>
          <w:color w:val="000000" w:themeColor="text1"/>
          <w:sz w:val="24"/>
          <w:szCs w:val="24"/>
          <w:lang w:val="en-GB"/>
        </w:rPr>
      </w:pPr>
    </w:p>
    <w:p w14:paraId="7FA573B0" w14:textId="619BBD2D" w:rsidR="004A5E19" w:rsidRPr="00683F55" w:rsidRDefault="004A5E19" w:rsidP="00B65549">
      <w:pPr>
        <w:spacing w:after="0" w:line="360" w:lineRule="auto"/>
        <w:jc w:val="both"/>
        <w:rPr>
          <w:rFonts w:ascii="Book Antiqua" w:hAnsi="Book Antiqua" w:cs="Arial"/>
          <w:color w:val="000000" w:themeColor="text1"/>
          <w:sz w:val="24"/>
          <w:szCs w:val="24"/>
          <w:lang w:val="en-GB" w:eastAsia="zh-CN"/>
        </w:rPr>
      </w:pPr>
      <w:r w:rsidRPr="00683F55">
        <w:rPr>
          <w:rFonts w:ascii="Book Antiqua" w:hAnsi="Book Antiqua" w:cs="Arial"/>
          <w:b/>
          <w:color w:val="000000" w:themeColor="text1"/>
          <w:sz w:val="24"/>
          <w:szCs w:val="24"/>
          <w:lang w:val="en-GB"/>
        </w:rPr>
        <w:t>Key words</w:t>
      </w:r>
      <w:r w:rsidRPr="00683F55">
        <w:rPr>
          <w:rFonts w:ascii="Book Antiqua" w:hAnsi="Book Antiqua" w:cs="Arial"/>
          <w:color w:val="000000" w:themeColor="text1"/>
          <w:sz w:val="24"/>
          <w:szCs w:val="24"/>
          <w:lang w:val="en-GB"/>
        </w:rPr>
        <w:t xml:space="preserve">: </w:t>
      </w:r>
      <w:r w:rsidR="00A32985" w:rsidRPr="00683F55">
        <w:rPr>
          <w:rFonts w:ascii="Book Antiqua" w:hAnsi="Book Antiqua" w:cs="Arial"/>
          <w:color w:val="000000" w:themeColor="text1"/>
          <w:sz w:val="24"/>
          <w:szCs w:val="24"/>
          <w:lang w:val="en-GB"/>
        </w:rPr>
        <w:t>Drug</w:t>
      </w:r>
      <w:r w:rsidRPr="00683F55">
        <w:rPr>
          <w:rFonts w:ascii="Book Antiqua" w:hAnsi="Book Antiqua" w:cs="Arial"/>
          <w:color w:val="000000" w:themeColor="text1"/>
          <w:sz w:val="24"/>
          <w:szCs w:val="24"/>
          <w:lang w:val="en-GB"/>
        </w:rPr>
        <w:t>-induced liver injury</w:t>
      </w:r>
      <w:r w:rsidR="00A32985" w:rsidRPr="00683F55">
        <w:rPr>
          <w:rFonts w:ascii="Book Antiqua" w:hAnsi="Book Antiqua" w:cs="Arial" w:hint="eastAsia"/>
          <w:color w:val="000000" w:themeColor="text1"/>
          <w:sz w:val="24"/>
          <w:szCs w:val="24"/>
          <w:lang w:val="en-GB" w:eastAsia="zh-CN"/>
        </w:rPr>
        <w:t>;</w:t>
      </w:r>
      <w:r w:rsidRPr="00683F55">
        <w:rPr>
          <w:rFonts w:ascii="Book Antiqua" w:hAnsi="Book Antiqua" w:cs="Arial"/>
          <w:color w:val="000000" w:themeColor="text1"/>
          <w:sz w:val="24"/>
          <w:szCs w:val="24"/>
          <w:lang w:val="en-GB"/>
        </w:rPr>
        <w:t xml:space="preserve"> </w:t>
      </w:r>
      <w:r w:rsidR="00A32985" w:rsidRPr="00683F55">
        <w:rPr>
          <w:rFonts w:ascii="Book Antiqua" w:hAnsi="Book Antiqua" w:cs="Arial"/>
          <w:color w:val="000000" w:themeColor="text1"/>
          <w:sz w:val="24"/>
          <w:szCs w:val="24"/>
          <w:lang w:val="en-GB"/>
        </w:rPr>
        <w:t xml:space="preserve">Risk </w:t>
      </w:r>
      <w:r w:rsidRPr="00683F55">
        <w:rPr>
          <w:rFonts w:ascii="Book Antiqua" w:hAnsi="Book Antiqua" w:cs="Arial"/>
          <w:color w:val="000000" w:themeColor="text1"/>
          <w:sz w:val="24"/>
          <w:szCs w:val="24"/>
          <w:lang w:val="en-GB"/>
        </w:rPr>
        <w:t>factors</w:t>
      </w:r>
      <w:r w:rsidR="00A32985" w:rsidRPr="00683F55">
        <w:rPr>
          <w:rFonts w:ascii="Book Antiqua" w:hAnsi="Book Antiqua" w:cs="Arial" w:hint="eastAsia"/>
          <w:color w:val="000000" w:themeColor="text1"/>
          <w:sz w:val="24"/>
          <w:szCs w:val="24"/>
          <w:lang w:val="en-GB" w:eastAsia="zh-CN"/>
        </w:rPr>
        <w:t>;</w:t>
      </w:r>
      <w:r w:rsidRPr="00683F55">
        <w:rPr>
          <w:rFonts w:ascii="Book Antiqua" w:hAnsi="Book Antiqua" w:cs="Arial"/>
          <w:color w:val="000000" w:themeColor="text1"/>
          <w:sz w:val="24"/>
          <w:szCs w:val="24"/>
          <w:lang w:val="en-GB"/>
        </w:rPr>
        <w:t xml:space="preserve"> </w:t>
      </w:r>
      <w:r w:rsidR="00A32985" w:rsidRPr="00683F55">
        <w:rPr>
          <w:rFonts w:ascii="Book Antiqua" w:hAnsi="Book Antiqua" w:cs="Arial"/>
          <w:color w:val="000000" w:themeColor="text1"/>
          <w:sz w:val="24"/>
          <w:szCs w:val="24"/>
          <w:lang w:val="en-GB"/>
        </w:rPr>
        <w:t xml:space="preserve">Inflammatory </w:t>
      </w:r>
      <w:r w:rsidRPr="00683F55">
        <w:rPr>
          <w:rFonts w:ascii="Book Antiqua" w:hAnsi="Book Antiqua" w:cs="Arial"/>
          <w:color w:val="000000" w:themeColor="text1"/>
          <w:sz w:val="24"/>
          <w:szCs w:val="24"/>
          <w:lang w:val="en-GB"/>
        </w:rPr>
        <w:t>bowel dise</w:t>
      </w:r>
      <w:r w:rsidR="00212457" w:rsidRPr="00683F55">
        <w:rPr>
          <w:rFonts w:ascii="Book Antiqua" w:hAnsi="Book Antiqua" w:cs="Arial"/>
          <w:color w:val="000000" w:themeColor="text1"/>
          <w:sz w:val="24"/>
          <w:szCs w:val="24"/>
          <w:lang w:val="en-GB"/>
        </w:rPr>
        <w:t>a</w:t>
      </w:r>
      <w:r w:rsidRPr="00683F55">
        <w:rPr>
          <w:rFonts w:ascii="Book Antiqua" w:hAnsi="Book Antiqua" w:cs="Arial"/>
          <w:color w:val="000000" w:themeColor="text1"/>
          <w:sz w:val="24"/>
          <w:szCs w:val="24"/>
          <w:lang w:val="en-GB"/>
        </w:rPr>
        <w:t>se</w:t>
      </w:r>
      <w:r w:rsidR="00A32985" w:rsidRPr="00683F55">
        <w:rPr>
          <w:rFonts w:ascii="Book Antiqua" w:hAnsi="Book Antiqua" w:cs="Arial" w:hint="eastAsia"/>
          <w:color w:val="000000" w:themeColor="text1"/>
          <w:sz w:val="24"/>
          <w:szCs w:val="24"/>
          <w:lang w:val="en-GB" w:eastAsia="zh-CN"/>
        </w:rPr>
        <w:t xml:space="preserve">; </w:t>
      </w:r>
      <w:r w:rsidR="00A32985" w:rsidRPr="00683F55">
        <w:rPr>
          <w:rFonts w:ascii="Book Antiqua" w:hAnsi="Book Antiqua" w:cs="Arial"/>
          <w:color w:val="000000" w:themeColor="text1"/>
          <w:sz w:val="24"/>
          <w:szCs w:val="24"/>
          <w:lang w:val="en-GB"/>
        </w:rPr>
        <w:t>Infliximab</w:t>
      </w:r>
      <w:r w:rsidR="00A32985" w:rsidRPr="00683F55">
        <w:rPr>
          <w:rFonts w:ascii="Book Antiqua" w:hAnsi="Book Antiqua" w:cs="Arial" w:hint="eastAsia"/>
          <w:color w:val="000000" w:themeColor="text1"/>
          <w:sz w:val="24"/>
          <w:szCs w:val="24"/>
          <w:lang w:val="en-GB" w:eastAsia="zh-CN"/>
        </w:rPr>
        <w:t>;</w:t>
      </w:r>
      <w:r w:rsidRPr="00683F55">
        <w:rPr>
          <w:rFonts w:ascii="Book Antiqua" w:hAnsi="Book Antiqua" w:cs="Arial"/>
          <w:color w:val="000000" w:themeColor="text1"/>
          <w:sz w:val="24"/>
          <w:szCs w:val="24"/>
          <w:lang w:val="en-GB"/>
        </w:rPr>
        <w:t xml:space="preserve"> </w:t>
      </w:r>
      <w:r w:rsidR="00A32985" w:rsidRPr="00683F55">
        <w:rPr>
          <w:rFonts w:ascii="Book Antiqua" w:hAnsi="Book Antiqua" w:cs="Arial"/>
          <w:color w:val="000000" w:themeColor="text1"/>
          <w:sz w:val="24"/>
          <w:szCs w:val="24"/>
          <w:lang w:val="en-GB"/>
        </w:rPr>
        <w:t>Adalimumab</w:t>
      </w:r>
      <w:r w:rsidR="00A32985" w:rsidRPr="00683F55">
        <w:rPr>
          <w:rFonts w:ascii="Book Antiqua" w:hAnsi="Book Antiqua" w:cs="Arial" w:hint="eastAsia"/>
          <w:color w:val="000000" w:themeColor="text1"/>
          <w:sz w:val="24"/>
          <w:szCs w:val="24"/>
          <w:lang w:val="en-GB" w:eastAsia="zh-CN"/>
        </w:rPr>
        <w:t xml:space="preserve">; </w:t>
      </w:r>
      <w:r w:rsidR="00A32985" w:rsidRPr="00683F55">
        <w:rPr>
          <w:rFonts w:ascii="Book Antiqua" w:hAnsi="Book Antiqua" w:cs="Arial"/>
          <w:color w:val="000000" w:themeColor="text1"/>
          <w:sz w:val="24"/>
          <w:szCs w:val="24"/>
          <w:lang w:val="en-GB"/>
        </w:rPr>
        <w:t>Azathioprine</w:t>
      </w:r>
    </w:p>
    <w:p w14:paraId="2D10DBA3" w14:textId="77777777" w:rsidR="00A32985" w:rsidRPr="00683F55" w:rsidRDefault="00A32985" w:rsidP="00B65549">
      <w:pPr>
        <w:spacing w:after="0" w:line="360" w:lineRule="auto"/>
        <w:jc w:val="both"/>
        <w:rPr>
          <w:rFonts w:ascii="Book Antiqua" w:hAnsi="Book Antiqua" w:cs="Arial"/>
          <w:color w:val="000000" w:themeColor="text1"/>
          <w:sz w:val="24"/>
          <w:szCs w:val="24"/>
          <w:lang w:val="en-GB" w:eastAsia="zh-CN"/>
        </w:rPr>
      </w:pPr>
    </w:p>
    <w:p w14:paraId="5F1E6B8D" w14:textId="77777777" w:rsidR="00A32985" w:rsidRPr="00683F55" w:rsidRDefault="00A32985" w:rsidP="00B65549">
      <w:pPr>
        <w:spacing w:after="0" w:line="360" w:lineRule="auto"/>
        <w:jc w:val="both"/>
        <w:rPr>
          <w:rFonts w:ascii="Book Antiqua" w:hAnsi="Book Antiqua" w:cs="Arial"/>
          <w:color w:val="000000" w:themeColor="text1"/>
          <w:sz w:val="24"/>
        </w:rPr>
      </w:pPr>
      <w:bookmarkStart w:id="19" w:name="OLE_LINK55"/>
      <w:bookmarkStart w:id="20" w:name="OLE_LINK56"/>
      <w:bookmarkStart w:id="21" w:name="OLE_LINK105"/>
      <w:bookmarkStart w:id="22" w:name="OLE_LINK116"/>
      <w:bookmarkStart w:id="23" w:name="OLE_LINK89"/>
      <w:r w:rsidRPr="00683F55">
        <w:rPr>
          <w:rFonts w:ascii="Book Antiqua" w:hAnsi="Book Antiqua"/>
          <w:b/>
          <w:color w:val="000000" w:themeColor="text1"/>
          <w:sz w:val="24"/>
        </w:rPr>
        <w:t>©</w:t>
      </w:r>
      <w:bookmarkEnd w:id="19"/>
      <w:bookmarkEnd w:id="20"/>
      <w:r w:rsidRPr="00683F55">
        <w:rPr>
          <w:rFonts w:ascii="Book Antiqua" w:hAnsi="Book Antiqua" w:hint="eastAsia"/>
          <w:b/>
          <w:color w:val="000000" w:themeColor="text1"/>
          <w:sz w:val="24"/>
        </w:rPr>
        <w:t xml:space="preserve"> </w:t>
      </w:r>
      <w:r w:rsidRPr="00683F55">
        <w:rPr>
          <w:rFonts w:ascii="Book Antiqua" w:hAnsi="Book Antiqua" w:cs="Arial"/>
          <w:b/>
          <w:color w:val="000000" w:themeColor="text1"/>
          <w:sz w:val="24"/>
        </w:rPr>
        <w:t>The Author(s) 201</w:t>
      </w:r>
      <w:r w:rsidRPr="00683F55">
        <w:rPr>
          <w:rFonts w:ascii="Book Antiqua" w:hAnsi="Book Antiqua" w:cs="Arial" w:hint="eastAsia"/>
          <w:b/>
          <w:color w:val="000000" w:themeColor="text1"/>
          <w:sz w:val="24"/>
        </w:rPr>
        <w:t>7</w:t>
      </w:r>
      <w:r w:rsidRPr="00683F55">
        <w:rPr>
          <w:rFonts w:ascii="Book Antiqua" w:hAnsi="Book Antiqua" w:cs="Arial"/>
          <w:b/>
          <w:color w:val="000000" w:themeColor="text1"/>
          <w:sz w:val="24"/>
        </w:rPr>
        <w:t xml:space="preserve">. </w:t>
      </w:r>
      <w:r w:rsidRPr="00683F55">
        <w:rPr>
          <w:rFonts w:ascii="Book Antiqua" w:hAnsi="Book Antiqua" w:cs="Arial"/>
          <w:color w:val="000000" w:themeColor="text1"/>
          <w:sz w:val="24"/>
        </w:rPr>
        <w:t>Published by Baishideng Publishing Group Inc. All rights reserved.</w:t>
      </w:r>
    </w:p>
    <w:bookmarkEnd w:id="21"/>
    <w:bookmarkEnd w:id="22"/>
    <w:bookmarkEnd w:id="23"/>
    <w:p w14:paraId="063CC859" w14:textId="77777777" w:rsidR="004A5E19" w:rsidRPr="00683F55" w:rsidRDefault="004A5E19" w:rsidP="00B65549">
      <w:pPr>
        <w:spacing w:after="0" w:line="360" w:lineRule="auto"/>
        <w:jc w:val="both"/>
        <w:rPr>
          <w:rFonts w:ascii="Book Antiqua" w:hAnsi="Book Antiqua" w:cs="Arial"/>
          <w:b/>
          <w:color w:val="000000" w:themeColor="text1"/>
          <w:sz w:val="24"/>
          <w:szCs w:val="24"/>
          <w:lang w:val="en-US"/>
        </w:rPr>
      </w:pPr>
    </w:p>
    <w:p w14:paraId="09542B1D" w14:textId="659C4B30" w:rsidR="004A5E19" w:rsidRPr="00683F55" w:rsidRDefault="004A5E19" w:rsidP="00B65549">
      <w:pPr>
        <w:spacing w:after="0" w:line="360" w:lineRule="auto"/>
        <w:jc w:val="both"/>
        <w:rPr>
          <w:rFonts w:ascii="Book Antiqua" w:hAnsi="Book Antiqua" w:cs="Arial"/>
          <w:color w:val="000000" w:themeColor="text1"/>
          <w:sz w:val="24"/>
          <w:szCs w:val="24"/>
          <w:lang w:val="en-US"/>
        </w:rPr>
      </w:pPr>
      <w:r w:rsidRPr="00683F55">
        <w:rPr>
          <w:rFonts w:ascii="Book Antiqua" w:hAnsi="Book Antiqua" w:cs="Arial"/>
          <w:b/>
          <w:color w:val="000000" w:themeColor="text1"/>
          <w:sz w:val="24"/>
          <w:szCs w:val="24"/>
          <w:lang w:val="en-US"/>
        </w:rPr>
        <w:t>Core tip</w:t>
      </w:r>
      <w:r w:rsidRPr="00683F55">
        <w:rPr>
          <w:rFonts w:ascii="Book Antiqua" w:hAnsi="Book Antiqua" w:cs="Arial"/>
          <w:color w:val="000000" w:themeColor="text1"/>
          <w:sz w:val="24"/>
          <w:szCs w:val="24"/>
          <w:lang w:val="en-US"/>
        </w:rPr>
        <w:t xml:space="preserve">: We evaluated liver injury in consecutive </w:t>
      </w:r>
      <w:r w:rsidR="00A32985" w:rsidRPr="00683F55">
        <w:rPr>
          <w:rFonts w:ascii="Book Antiqua" w:hAnsi="Book Antiqua" w:cs="Arial"/>
          <w:color w:val="000000" w:themeColor="text1"/>
          <w:sz w:val="24"/>
          <w:szCs w:val="24"/>
          <w:lang w:val="en-US"/>
        </w:rPr>
        <w:t xml:space="preserve">inflammatory bowel disease (IBD) </w:t>
      </w:r>
      <w:r w:rsidRPr="00683F55">
        <w:rPr>
          <w:rFonts w:ascii="Book Antiqua" w:hAnsi="Book Antiqua" w:cs="Arial"/>
          <w:color w:val="000000" w:themeColor="text1"/>
          <w:sz w:val="24"/>
          <w:szCs w:val="24"/>
          <w:lang w:val="en-US"/>
        </w:rPr>
        <w:t xml:space="preserve">patients followed for one year in whom aminotransferase activities (AT) were measured at baseline and at 3 </w:t>
      </w:r>
      <w:r w:rsidR="00A32985" w:rsidRPr="00683F55">
        <w:rPr>
          <w:rFonts w:ascii="Book Antiqua" w:hAnsi="Book Antiqua" w:cs="Arial" w:hint="eastAsia"/>
          <w:color w:val="000000" w:themeColor="text1"/>
          <w:sz w:val="24"/>
          <w:szCs w:val="24"/>
          <w:lang w:val="en-US" w:eastAsia="zh-CN"/>
        </w:rPr>
        <w:t>mo</w:t>
      </w:r>
      <w:r w:rsidRPr="00683F55">
        <w:rPr>
          <w:rFonts w:ascii="Book Antiqua" w:hAnsi="Book Antiqua" w:cs="Arial"/>
          <w:color w:val="000000" w:themeColor="text1"/>
          <w:sz w:val="24"/>
          <w:szCs w:val="24"/>
          <w:lang w:val="en-US"/>
        </w:rPr>
        <w:t xml:space="preserve"> intervals. We found AT elevations frequently, but they were mostly mild and transient. Even persisting abnormalities had rarely an effect on IBD management. However, ALT elevations and cholestasis appeared more commonly among patients treated with infliximab (ALT) or azathioprine (cholestasis). This finding points to their potential for hepatotoxicity and the need for regular AT monitoring. </w:t>
      </w:r>
    </w:p>
    <w:p w14:paraId="329F272B" w14:textId="64DEBA33" w:rsidR="00BA35F2" w:rsidRPr="00683F55" w:rsidRDefault="00BA35F2" w:rsidP="00B65549">
      <w:pPr>
        <w:spacing w:after="0" w:line="360" w:lineRule="auto"/>
        <w:jc w:val="both"/>
        <w:rPr>
          <w:rFonts w:ascii="Book Antiqua" w:hAnsi="Book Antiqua"/>
          <w:color w:val="000000" w:themeColor="text1"/>
          <w:sz w:val="24"/>
          <w:szCs w:val="24"/>
          <w:lang w:val="en-GB"/>
        </w:rPr>
      </w:pPr>
    </w:p>
    <w:p w14:paraId="73D999EB" w14:textId="77777777" w:rsidR="00A32985" w:rsidRPr="00683F55" w:rsidRDefault="00A32985" w:rsidP="00B65549">
      <w:pPr>
        <w:adjustRightInd w:val="0"/>
        <w:snapToGrid w:val="0"/>
        <w:spacing w:after="0" w:line="360" w:lineRule="auto"/>
        <w:jc w:val="both"/>
        <w:rPr>
          <w:rFonts w:ascii="Book Antiqua" w:hAnsi="Book Antiqua"/>
          <w:color w:val="000000" w:themeColor="text1"/>
          <w:sz w:val="24"/>
        </w:rPr>
      </w:pPr>
      <w:r w:rsidRPr="00683F55">
        <w:rPr>
          <w:rFonts w:ascii="Book Antiqua" w:hAnsi="Book Antiqua" w:cs="Arial"/>
          <w:color w:val="000000" w:themeColor="text1"/>
          <w:sz w:val="24"/>
          <w:szCs w:val="24"/>
          <w:lang w:val="en-US"/>
        </w:rPr>
        <w:t>Koller</w:t>
      </w:r>
      <w:r w:rsidRPr="00683F55">
        <w:rPr>
          <w:rFonts w:ascii="Book Antiqua" w:hAnsi="Book Antiqua" w:cs="Arial" w:hint="eastAsia"/>
          <w:color w:val="000000" w:themeColor="text1"/>
          <w:sz w:val="24"/>
          <w:szCs w:val="24"/>
          <w:lang w:val="en-US" w:eastAsia="zh-CN"/>
        </w:rPr>
        <w:t xml:space="preserve"> T, </w:t>
      </w:r>
      <w:r w:rsidRPr="00683F55">
        <w:rPr>
          <w:rFonts w:ascii="Book Antiqua" w:hAnsi="Book Antiqua" w:cs="Arial"/>
          <w:color w:val="000000" w:themeColor="text1"/>
          <w:sz w:val="24"/>
          <w:szCs w:val="24"/>
          <w:lang w:val="en-US"/>
        </w:rPr>
        <w:t>Galambosova</w:t>
      </w:r>
      <w:r w:rsidRPr="00683F55">
        <w:rPr>
          <w:rFonts w:ascii="Book Antiqua" w:hAnsi="Book Antiqua" w:cs="Arial" w:hint="eastAsia"/>
          <w:color w:val="000000" w:themeColor="text1"/>
          <w:sz w:val="24"/>
          <w:szCs w:val="24"/>
          <w:lang w:val="en-US" w:eastAsia="zh-CN"/>
        </w:rPr>
        <w:t xml:space="preserve"> M,  </w:t>
      </w:r>
      <w:r w:rsidRPr="00683F55">
        <w:rPr>
          <w:rFonts w:ascii="Book Antiqua" w:hAnsi="Book Antiqua" w:cs="Arial"/>
          <w:color w:val="000000" w:themeColor="text1"/>
          <w:sz w:val="24"/>
          <w:szCs w:val="24"/>
          <w:lang w:val="en-US"/>
        </w:rPr>
        <w:t>Filakovska</w:t>
      </w:r>
      <w:r w:rsidRPr="00683F55">
        <w:rPr>
          <w:rFonts w:ascii="Book Antiqua" w:hAnsi="Book Antiqua" w:cs="Arial" w:hint="eastAsia"/>
          <w:color w:val="000000" w:themeColor="text1"/>
          <w:sz w:val="24"/>
          <w:szCs w:val="24"/>
          <w:lang w:val="en-US" w:eastAsia="zh-CN"/>
        </w:rPr>
        <w:t xml:space="preserve"> S, </w:t>
      </w:r>
      <w:r w:rsidRPr="00683F55">
        <w:rPr>
          <w:rFonts w:ascii="Book Antiqua" w:hAnsi="Book Antiqua" w:cs="Arial"/>
          <w:color w:val="000000" w:themeColor="text1"/>
          <w:sz w:val="24"/>
          <w:szCs w:val="24"/>
          <w:lang w:val="en-US"/>
        </w:rPr>
        <w:t>Kubincova</w:t>
      </w:r>
      <w:r w:rsidRPr="00683F55">
        <w:rPr>
          <w:rFonts w:ascii="Book Antiqua" w:hAnsi="Book Antiqua" w:cs="Arial" w:hint="eastAsia"/>
          <w:color w:val="000000" w:themeColor="text1"/>
          <w:sz w:val="24"/>
          <w:szCs w:val="24"/>
          <w:lang w:val="en-US" w:eastAsia="zh-CN"/>
        </w:rPr>
        <w:t xml:space="preserve"> M, </w:t>
      </w:r>
      <w:r w:rsidRPr="00683F55">
        <w:rPr>
          <w:rFonts w:ascii="Book Antiqua" w:hAnsi="Book Antiqua" w:cs="Arial"/>
          <w:color w:val="000000" w:themeColor="text1"/>
          <w:sz w:val="24"/>
          <w:szCs w:val="24"/>
          <w:lang w:val="en-US"/>
        </w:rPr>
        <w:t>Hlavaty</w:t>
      </w:r>
      <w:r w:rsidRPr="00683F55">
        <w:rPr>
          <w:rFonts w:ascii="Book Antiqua" w:hAnsi="Book Antiqua" w:cs="Arial" w:hint="eastAsia"/>
          <w:color w:val="000000" w:themeColor="text1"/>
          <w:sz w:val="24"/>
          <w:szCs w:val="24"/>
          <w:lang w:val="en-US" w:eastAsia="zh-CN"/>
        </w:rPr>
        <w:t xml:space="preserve"> T, </w:t>
      </w:r>
      <w:r w:rsidRPr="00683F55">
        <w:rPr>
          <w:rFonts w:ascii="Book Antiqua" w:hAnsi="Book Antiqua" w:cs="Arial"/>
          <w:color w:val="000000" w:themeColor="text1"/>
          <w:sz w:val="24"/>
          <w:szCs w:val="24"/>
          <w:lang w:val="en-US"/>
        </w:rPr>
        <w:t>Toth</w:t>
      </w:r>
      <w:r w:rsidRPr="00683F55">
        <w:rPr>
          <w:rFonts w:ascii="Book Antiqua" w:hAnsi="Book Antiqua" w:cs="Arial" w:hint="eastAsia"/>
          <w:color w:val="000000" w:themeColor="text1"/>
          <w:sz w:val="24"/>
          <w:szCs w:val="24"/>
          <w:lang w:val="en-US" w:eastAsia="zh-CN"/>
        </w:rPr>
        <w:t xml:space="preserve"> J, </w:t>
      </w:r>
      <w:r w:rsidRPr="00683F55">
        <w:rPr>
          <w:rFonts w:ascii="Book Antiqua" w:hAnsi="Book Antiqua" w:cs="Arial"/>
          <w:color w:val="000000" w:themeColor="text1"/>
          <w:sz w:val="24"/>
          <w:szCs w:val="24"/>
          <w:lang w:val="en-US"/>
        </w:rPr>
        <w:t>Krajcovicova</w:t>
      </w:r>
      <w:r w:rsidRPr="00683F55">
        <w:rPr>
          <w:rFonts w:ascii="Book Antiqua" w:hAnsi="Book Antiqua" w:cs="Arial" w:hint="eastAsia"/>
          <w:color w:val="000000" w:themeColor="text1"/>
          <w:sz w:val="24"/>
          <w:szCs w:val="24"/>
          <w:lang w:val="en-US" w:eastAsia="zh-CN"/>
        </w:rPr>
        <w:t xml:space="preserve"> A, </w:t>
      </w:r>
      <w:r w:rsidRPr="00683F55">
        <w:rPr>
          <w:rFonts w:ascii="Book Antiqua" w:hAnsi="Book Antiqua" w:cs="Arial"/>
          <w:color w:val="000000" w:themeColor="text1"/>
          <w:sz w:val="24"/>
          <w:szCs w:val="24"/>
          <w:lang w:val="en-US"/>
        </w:rPr>
        <w:t>Payer</w:t>
      </w:r>
      <w:r w:rsidRPr="00683F55">
        <w:rPr>
          <w:rFonts w:ascii="Book Antiqua" w:hAnsi="Book Antiqua" w:cs="Arial" w:hint="eastAsia"/>
          <w:color w:val="000000" w:themeColor="text1"/>
          <w:sz w:val="24"/>
          <w:szCs w:val="24"/>
          <w:lang w:val="en-US" w:eastAsia="zh-CN"/>
        </w:rPr>
        <w:t xml:space="preserve"> J. </w:t>
      </w:r>
      <w:r w:rsidRPr="00683F55">
        <w:rPr>
          <w:rFonts w:ascii="Book Antiqua" w:hAnsi="Book Antiqua" w:cs="Arial"/>
          <w:color w:val="000000" w:themeColor="text1"/>
          <w:sz w:val="24"/>
          <w:szCs w:val="24"/>
          <w:lang w:val="en-US" w:eastAsia="zh-CN"/>
        </w:rPr>
        <w:t>Drug-induced liver injury in inflammatory bowel disease: 1-year prospective observational study</w:t>
      </w:r>
      <w:r w:rsidRPr="00683F55">
        <w:rPr>
          <w:rFonts w:ascii="Book Antiqua" w:hAnsi="Book Antiqua" w:cs="Arial" w:hint="eastAsia"/>
          <w:color w:val="000000" w:themeColor="text1"/>
          <w:sz w:val="24"/>
          <w:szCs w:val="24"/>
          <w:lang w:val="en-US" w:eastAsia="zh-CN"/>
        </w:rPr>
        <w:t xml:space="preserve">. </w:t>
      </w:r>
      <w:bookmarkStart w:id="24" w:name="OLE_LINK424"/>
      <w:bookmarkStart w:id="25" w:name="OLE_LINK425"/>
      <w:r w:rsidRPr="00683F55">
        <w:rPr>
          <w:rFonts w:ascii="Book Antiqua" w:hAnsi="Book Antiqua"/>
          <w:i/>
          <w:color w:val="000000" w:themeColor="text1"/>
          <w:sz w:val="24"/>
        </w:rPr>
        <w:t>World J Gastroenterol</w:t>
      </w:r>
      <w:r w:rsidRPr="00683F55">
        <w:rPr>
          <w:rFonts w:ascii="Book Antiqua" w:hAnsi="Book Antiqua"/>
          <w:color w:val="000000" w:themeColor="text1"/>
          <w:sz w:val="24"/>
        </w:rPr>
        <w:t xml:space="preserve"> 201</w:t>
      </w:r>
      <w:r w:rsidRPr="00683F55">
        <w:rPr>
          <w:rFonts w:ascii="Book Antiqua" w:hAnsi="Book Antiqua" w:hint="eastAsia"/>
          <w:color w:val="000000" w:themeColor="text1"/>
          <w:sz w:val="24"/>
        </w:rPr>
        <w:t>7</w:t>
      </w:r>
      <w:r w:rsidRPr="00683F55">
        <w:rPr>
          <w:rFonts w:ascii="Book Antiqua" w:hAnsi="Book Antiqua"/>
          <w:color w:val="000000" w:themeColor="text1"/>
          <w:sz w:val="24"/>
        </w:rPr>
        <w:t xml:space="preserve">; </w:t>
      </w:r>
      <w:bookmarkStart w:id="26" w:name="OLE_LINK1689"/>
      <w:bookmarkStart w:id="27" w:name="OLE_LINK1298"/>
      <w:bookmarkStart w:id="28" w:name="OLE_LINK1297"/>
      <w:r w:rsidRPr="00683F55">
        <w:rPr>
          <w:rFonts w:ascii="Book Antiqua" w:hAnsi="Book Antiqua"/>
          <w:color w:val="000000" w:themeColor="text1"/>
          <w:sz w:val="24"/>
        </w:rPr>
        <w:t>In press</w:t>
      </w:r>
      <w:bookmarkEnd w:id="26"/>
      <w:bookmarkEnd w:id="27"/>
      <w:bookmarkEnd w:id="28"/>
    </w:p>
    <w:bookmarkEnd w:id="24"/>
    <w:bookmarkEnd w:id="25"/>
    <w:p w14:paraId="4F9A1563" w14:textId="65334F27" w:rsidR="004A5E19" w:rsidRPr="00683F55" w:rsidRDefault="004A5E19" w:rsidP="00B65549">
      <w:pPr>
        <w:spacing w:after="0" w:line="360" w:lineRule="auto"/>
        <w:jc w:val="both"/>
        <w:rPr>
          <w:rFonts w:ascii="Book Antiqua" w:hAnsi="Book Antiqua"/>
          <w:color w:val="000000" w:themeColor="text1"/>
          <w:sz w:val="24"/>
          <w:szCs w:val="24"/>
          <w:lang w:val="en-GB"/>
        </w:rPr>
      </w:pPr>
    </w:p>
    <w:p w14:paraId="7C708359" w14:textId="036BFB07" w:rsidR="004A5E19" w:rsidRPr="00683F55" w:rsidRDefault="004A5E19" w:rsidP="00B65549">
      <w:pPr>
        <w:spacing w:after="0" w:line="360" w:lineRule="auto"/>
        <w:jc w:val="both"/>
        <w:rPr>
          <w:rFonts w:ascii="Book Antiqua" w:hAnsi="Book Antiqua"/>
          <w:color w:val="000000" w:themeColor="text1"/>
          <w:sz w:val="24"/>
          <w:szCs w:val="24"/>
          <w:lang w:val="en-GB"/>
        </w:rPr>
      </w:pPr>
    </w:p>
    <w:p w14:paraId="0E62CAF8" w14:textId="77777777" w:rsidR="00981AF5" w:rsidRPr="00683F55" w:rsidRDefault="00981AF5" w:rsidP="00B65549">
      <w:pPr>
        <w:spacing w:after="0" w:line="360" w:lineRule="auto"/>
        <w:jc w:val="both"/>
        <w:rPr>
          <w:rFonts w:ascii="Book Antiqua" w:hAnsi="Book Antiqua"/>
          <w:color w:val="000000" w:themeColor="text1"/>
          <w:sz w:val="24"/>
          <w:szCs w:val="24"/>
          <w:lang w:val="en-GB" w:eastAsia="zh-CN"/>
        </w:rPr>
      </w:pPr>
    </w:p>
    <w:p w14:paraId="3FE753A7" w14:textId="77777777" w:rsidR="00A32985" w:rsidRPr="00683F55" w:rsidRDefault="00A32985" w:rsidP="00B65549">
      <w:pPr>
        <w:spacing w:after="0" w:line="360" w:lineRule="auto"/>
        <w:jc w:val="both"/>
        <w:rPr>
          <w:rFonts w:ascii="Book Antiqua" w:hAnsi="Book Antiqua" w:cs="Arial"/>
          <w:b/>
          <w:color w:val="000000" w:themeColor="text1"/>
          <w:sz w:val="24"/>
          <w:szCs w:val="24"/>
          <w:lang w:val="en-US"/>
        </w:rPr>
      </w:pPr>
      <w:r w:rsidRPr="00683F55">
        <w:rPr>
          <w:rFonts w:ascii="Book Antiqua" w:hAnsi="Book Antiqua" w:cs="Arial"/>
          <w:b/>
          <w:color w:val="000000" w:themeColor="text1"/>
          <w:sz w:val="24"/>
          <w:szCs w:val="24"/>
          <w:lang w:val="en-US"/>
        </w:rPr>
        <w:br w:type="page"/>
      </w:r>
    </w:p>
    <w:p w14:paraId="38633C63" w14:textId="753651A6" w:rsidR="008B6E30" w:rsidRPr="00683F55" w:rsidRDefault="00A32985" w:rsidP="00B65549">
      <w:pPr>
        <w:spacing w:after="0" w:line="360" w:lineRule="auto"/>
        <w:jc w:val="both"/>
        <w:rPr>
          <w:rFonts w:ascii="Book Antiqua" w:hAnsi="Book Antiqua" w:cs="Arial"/>
          <w:b/>
          <w:color w:val="000000" w:themeColor="text1"/>
          <w:sz w:val="24"/>
          <w:szCs w:val="24"/>
          <w:lang w:val="en-US"/>
        </w:rPr>
      </w:pPr>
      <w:r w:rsidRPr="00683F55">
        <w:rPr>
          <w:rFonts w:ascii="Book Antiqua" w:hAnsi="Book Antiqua" w:cs="Arial"/>
          <w:b/>
          <w:color w:val="000000" w:themeColor="text1"/>
          <w:sz w:val="24"/>
          <w:szCs w:val="24"/>
          <w:lang w:val="en-US"/>
        </w:rPr>
        <w:lastRenderedPageBreak/>
        <w:t>INTRODUCTION</w:t>
      </w:r>
    </w:p>
    <w:p w14:paraId="01DD570C" w14:textId="1333EAA2" w:rsidR="00EE033A" w:rsidRPr="00683F55" w:rsidRDefault="00504A49" w:rsidP="00B65549">
      <w:pPr>
        <w:spacing w:after="0" w:line="360" w:lineRule="auto"/>
        <w:jc w:val="both"/>
        <w:rPr>
          <w:rFonts w:ascii="Book Antiqua" w:hAnsi="Book Antiqua" w:cs="Arial"/>
          <w:color w:val="000000" w:themeColor="text1"/>
          <w:sz w:val="24"/>
          <w:szCs w:val="24"/>
          <w:lang w:val="en-US"/>
        </w:rPr>
      </w:pPr>
      <w:r w:rsidRPr="00683F55">
        <w:rPr>
          <w:rFonts w:ascii="Book Antiqua" w:hAnsi="Book Antiqua" w:cs="Arial"/>
          <w:color w:val="000000" w:themeColor="text1"/>
          <w:sz w:val="24"/>
          <w:szCs w:val="24"/>
          <w:lang w:val="en-US"/>
        </w:rPr>
        <w:t>Inflammatory bowel d</w:t>
      </w:r>
      <w:r w:rsidR="00C4284D" w:rsidRPr="00683F55">
        <w:rPr>
          <w:rFonts w:ascii="Book Antiqua" w:hAnsi="Book Antiqua" w:cs="Arial"/>
          <w:color w:val="000000" w:themeColor="text1"/>
          <w:sz w:val="24"/>
          <w:szCs w:val="24"/>
          <w:lang w:val="en-US"/>
        </w:rPr>
        <w:t>i</w:t>
      </w:r>
      <w:r w:rsidRPr="00683F55">
        <w:rPr>
          <w:rFonts w:ascii="Book Antiqua" w:hAnsi="Book Antiqua" w:cs="Arial"/>
          <w:color w:val="000000" w:themeColor="text1"/>
          <w:sz w:val="24"/>
          <w:szCs w:val="24"/>
          <w:lang w:val="en-US"/>
        </w:rPr>
        <w:t xml:space="preserve">sease </w:t>
      </w:r>
      <w:r w:rsidR="00C4284D" w:rsidRPr="00683F55">
        <w:rPr>
          <w:rFonts w:ascii="Book Antiqua" w:hAnsi="Book Antiqua" w:cs="Arial"/>
          <w:color w:val="000000" w:themeColor="text1"/>
          <w:sz w:val="24"/>
          <w:szCs w:val="24"/>
          <w:lang w:val="en-US"/>
        </w:rPr>
        <w:t xml:space="preserve">(IBD) </w:t>
      </w:r>
      <w:r w:rsidRPr="00683F55">
        <w:rPr>
          <w:rFonts w:ascii="Book Antiqua" w:hAnsi="Book Antiqua" w:cs="Arial"/>
          <w:color w:val="000000" w:themeColor="text1"/>
          <w:sz w:val="24"/>
          <w:szCs w:val="24"/>
          <w:lang w:val="en-US"/>
        </w:rPr>
        <w:t xml:space="preserve">is </w:t>
      </w:r>
      <w:r w:rsidR="00C4284D" w:rsidRPr="00683F55">
        <w:rPr>
          <w:rFonts w:ascii="Book Antiqua" w:hAnsi="Book Antiqua" w:cs="Arial"/>
          <w:color w:val="000000" w:themeColor="text1"/>
          <w:sz w:val="24"/>
          <w:szCs w:val="24"/>
          <w:lang w:val="en-US"/>
        </w:rPr>
        <w:t>a chronic inflammatory condition of the digestive tract</w:t>
      </w:r>
      <w:r w:rsidR="00CB774D" w:rsidRPr="00683F55">
        <w:rPr>
          <w:rFonts w:ascii="Book Antiqua" w:hAnsi="Book Antiqua" w:cs="Arial"/>
          <w:color w:val="000000" w:themeColor="text1"/>
          <w:sz w:val="24"/>
          <w:szCs w:val="24"/>
          <w:lang w:val="en-US"/>
        </w:rPr>
        <w:t xml:space="preserve">. </w:t>
      </w:r>
      <w:r w:rsidR="00DF5A99" w:rsidRPr="00683F55">
        <w:rPr>
          <w:rFonts w:ascii="Book Antiqua" w:hAnsi="Book Antiqua" w:cs="Arial"/>
          <w:color w:val="000000" w:themeColor="text1"/>
          <w:sz w:val="24"/>
          <w:szCs w:val="24"/>
          <w:lang w:val="en-US"/>
        </w:rPr>
        <w:t>Over past decades, s</w:t>
      </w:r>
      <w:r w:rsidR="00CB774D" w:rsidRPr="00683F55">
        <w:rPr>
          <w:rFonts w:ascii="Book Antiqua" w:hAnsi="Book Antiqua" w:cs="Arial"/>
          <w:color w:val="000000" w:themeColor="text1"/>
          <w:sz w:val="24"/>
          <w:szCs w:val="24"/>
          <w:lang w:val="en-US"/>
        </w:rPr>
        <w:t>ignificant change</w:t>
      </w:r>
      <w:r w:rsidR="00DF5A99" w:rsidRPr="00683F55">
        <w:rPr>
          <w:rFonts w:ascii="Book Antiqua" w:hAnsi="Book Antiqua" w:cs="Arial"/>
          <w:color w:val="000000" w:themeColor="text1"/>
          <w:sz w:val="24"/>
          <w:szCs w:val="24"/>
          <w:lang w:val="en-US"/>
        </w:rPr>
        <w:t>s</w:t>
      </w:r>
      <w:r w:rsidR="00CB774D" w:rsidRPr="00683F55">
        <w:rPr>
          <w:rFonts w:ascii="Book Antiqua" w:hAnsi="Book Antiqua" w:cs="Arial"/>
          <w:color w:val="000000" w:themeColor="text1"/>
          <w:sz w:val="24"/>
          <w:szCs w:val="24"/>
          <w:lang w:val="en-US"/>
        </w:rPr>
        <w:t xml:space="preserve"> in the treatment of this condition </w:t>
      </w:r>
      <w:r w:rsidR="00DF5A99" w:rsidRPr="00683F55">
        <w:rPr>
          <w:rFonts w:ascii="Book Antiqua" w:hAnsi="Book Antiqua" w:cs="Arial"/>
          <w:color w:val="000000" w:themeColor="text1"/>
          <w:sz w:val="24"/>
          <w:szCs w:val="24"/>
          <w:lang w:val="en-US"/>
        </w:rPr>
        <w:t xml:space="preserve">have occurred. </w:t>
      </w:r>
      <w:r w:rsidR="0057544C" w:rsidRPr="00683F55">
        <w:rPr>
          <w:rFonts w:ascii="Book Antiqua" w:hAnsi="Book Antiqua" w:cs="Arial"/>
          <w:color w:val="000000" w:themeColor="text1"/>
          <w:sz w:val="24"/>
          <w:szCs w:val="24"/>
          <w:lang w:val="en-US"/>
        </w:rPr>
        <w:t>M</w:t>
      </w:r>
      <w:r w:rsidR="00CB774D" w:rsidRPr="00683F55">
        <w:rPr>
          <w:rFonts w:ascii="Book Antiqua" w:hAnsi="Book Antiqua" w:cs="Arial"/>
          <w:color w:val="000000" w:themeColor="text1"/>
          <w:sz w:val="24"/>
          <w:szCs w:val="24"/>
          <w:lang w:val="en-US"/>
        </w:rPr>
        <w:t xml:space="preserve">ost patients are </w:t>
      </w:r>
      <w:r w:rsidR="0057544C" w:rsidRPr="00683F55">
        <w:rPr>
          <w:rFonts w:ascii="Book Antiqua" w:hAnsi="Book Antiqua" w:cs="Arial"/>
          <w:color w:val="000000" w:themeColor="text1"/>
          <w:sz w:val="24"/>
          <w:szCs w:val="24"/>
          <w:lang w:val="en-US"/>
        </w:rPr>
        <w:t xml:space="preserve">currently </w:t>
      </w:r>
      <w:r w:rsidR="00CB774D" w:rsidRPr="00683F55">
        <w:rPr>
          <w:rFonts w:ascii="Book Antiqua" w:hAnsi="Book Antiqua" w:cs="Arial"/>
          <w:color w:val="000000" w:themeColor="text1"/>
          <w:sz w:val="24"/>
          <w:szCs w:val="24"/>
          <w:lang w:val="en-US"/>
        </w:rPr>
        <w:t>treated with long-term immunosuppressi</w:t>
      </w:r>
      <w:r w:rsidR="00540F6A" w:rsidRPr="00683F55">
        <w:rPr>
          <w:rFonts w:ascii="Book Antiqua" w:hAnsi="Book Antiqua" w:cs="Arial"/>
          <w:color w:val="000000" w:themeColor="text1"/>
          <w:sz w:val="24"/>
          <w:szCs w:val="24"/>
          <w:lang w:val="en-US"/>
        </w:rPr>
        <w:t>on,</w:t>
      </w:r>
      <w:r w:rsidR="00DF5A99" w:rsidRPr="00683F55">
        <w:rPr>
          <w:rFonts w:ascii="Book Antiqua" w:hAnsi="Book Antiqua" w:cs="Arial"/>
          <w:color w:val="000000" w:themeColor="text1"/>
          <w:sz w:val="24"/>
          <w:szCs w:val="24"/>
          <w:lang w:val="en-US"/>
        </w:rPr>
        <w:t xml:space="preserve"> </w:t>
      </w:r>
      <w:r w:rsidR="00540F6A" w:rsidRPr="00683F55">
        <w:rPr>
          <w:rFonts w:ascii="Book Antiqua" w:hAnsi="Book Antiqua" w:cs="Arial"/>
          <w:color w:val="000000" w:themeColor="text1"/>
          <w:sz w:val="24"/>
          <w:szCs w:val="24"/>
          <w:lang w:val="en-US"/>
        </w:rPr>
        <w:t xml:space="preserve">which </w:t>
      </w:r>
      <w:r w:rsidR="00DF5A99" w:rsidRPr="00683F55">
        <w:rPr>
          <w:rFonts w:ascii="Book Antiqua" w:hAnsi="Book Antiqua" w:cs="Arial"/>
          <w:color w:val="000000" w:themeColor="text1"/>
          <w:sz w:val="24"/>
          <w:szCs w:val="24"/>
          <w:lang w:val="en-US"/>
        </w:rPr>
        <w:t>has</w:t>
      </w:r>
      <w:r w:rsidR="00CB774D" w:rsidRPr="00683F55">
        <w:rPr>
          <w:rFonts w:ascii="Book Antiqua" w:hAnsi="Book Antiqua" w:cs="Arial"/>
          <w:color w:val="000000" w:themeColor="text1"/>
          <w:sz w:val="24"/>
          <w:szCs w:val="24"/>
          <w:lang w:val="en-US"/>
        </w:rPr>
        <w:t xml:space="preserve"> been shown </w:t>
      </w:r>
      <w:r w:rsidR="00540F6A" w:rsidRPr="00683F55">
        <w:rPr>
          <w:rFonts w:ascii="Book Antiqua" w:hAnsi="Book Antiqua" w:cs="Arial"/>
          <w:color w:val="000000" w:themeColor="text1"/>
          <w:sz w:val="24"/>
          <w:szCs w:val="24"/>
          <w:lang w:val="en-US"/>
        </w:rPr>
        <w:t xml:space="preserve">to be effective </w:t>
      </w:r>
      <w:r w:rsidR="007C797B" w:rsidRPr="00683F55">
        <w:rPr>
          <w:rFonts w:ascii="Book Antiqua" w:hAnsi="Book Antiqua" w:cs="Arial"/>
          <w:color w:val="000000" w:themeColor="text1"/>
          <w:sz w:val="24"/>
          <w:szCs w:val="24"/>
          <w:lang w:val="en-US"/>
        </w:rPr>
        <w:t xml:space="preserve">in </w:t>
      </w:r>
      <w:r w:rsidR="00CB774D" w:rsidRPr="00683F55">
        <w:rPr>
          <w:rFonts w:ascii="Book Antiqua" w:hAnsi="Book Antiqua" w:cs="Arial"/>
          <w:color w:val="000000" w:themeColor="text1"/>
          <w:sz w:val="24"/>
          <w:szCs w:val="24"/>
          <w:lang w:val="en-US"/>
        </w:rPr>
        <w:t>improv</w:t>
      </w:r>
      <w:r w:rsidR="007C797B" w:rsidRPr="00683F55">
        <w:rPr>
          <w:rFonts w:ascii="Book Antiqua" w:hAnsi="Book Antiqua" w:cs="Arial"/>
          <w:color w:val="000000" w:themeColor="text1"/>
          <w:sz w:val="24"/>
          <w:szCs w:val="24"/>
          <w:lang w:val="en-US"/>
        </w:rPr>
        <w:t>ing</w:t>
      </w:r>
      <w:r w:rsidR="00CB774D" w:rsidRPr="00683F55">
        <w:rPr>
          <w:rFonts w:ascii="Book Antiqua" w:hAnsi="Book Antiqua" w:cs="Arial"/>
          <w:color w:val="000000" w:themeColor="text1"/>
          <w:sz w:val="24"/>
          <w:szCs w:val="24"/>
          <w:lang w:val="en-US"/>
        </w:rPr>
        <w:t xml:space="preserve"> patients</w:t>
      </w:r>
      <w:r w:rsidR="00981AF5">
        <w:rPr>
          <w:rFonts w:ascii="Book Antiqua" w:hAnsi="Book Antiqua" w:cs="Arial"/>
          <w:color w:val="000000" w:themeColor="text1"/>
          <w:sz w:val="24"/>
          <w:szCs w:val="24"/>
          <w:lang w:val="en-US" w:eastAsia="zh-CN"/>
        </w:rPr>
        <w:t>’</w:t>
      </w:r>
      <w:r w:rsidR="00CB774D" w:rsidRPr="00683F55">
        <w:rPr>
          <w:rFonts w:ascii="Book Antiqua" w:hAnsi="Book Antiqua" w:cs="Arial"/>
          <w:color w:val="000000" w:themeColor="text1"/>
          <w:sz w:val="24"/>
          <w:szCs w:val="24"/>
          <w:lang w:val="en-US"/>
        </w:rPr>
        <w:t xml:space="preserve"> </w:t>
      </w:r>
      <w:r w:rsidR="00DF5A99" w:rsidRPr="00683F55">
        <w:rPr>
          <w:rFonts w:ascii="Book Antiqua" w:hAnsi="Book Antiqua" w:cs="Arial"/>
          <w:color w:val="000000" w:themeColor="text1"/>
          <w:sz w:val="24"/>
          <w:szCs w:val="24"/>
          <w:lang w:val="en-US"/>
        </w:rPr>
        <w:t xml:space="preserve">symptoms and </w:t>
      </w:r>
      <w:r w:rsidR="00CB774D" w:rsidRPr="00683F55">
        <w:rPr>
          <w:rFonts w:ascii="Book Antiqua" w:hAnsi="Book Antiqua" w:cs="Arial"/>
          <w:color w:val="000000" w:themeColor="text1"/>
          <w:sz w:val="24"/>
          <w:szCs w:val="24"/>
          <w:lang w:val="en-US"/>
        </w:rPr>
        <w:t>quality of life</w:t>
      </w:r>
      <w:r w:rsidR="00E95456" w:rsidRPr="00683F55">
        <w:rPr>
          <w:rFonts w:ascii="Book Antiqua" w:hAnsi="Book Antiqua" w:cs="Arial"/>
          <w:color w:val="000000" w:themeColor="text1"/>
          <w:sz w:val="24"/>
          <w:szCs w:val="24"/>
          <w:lang w:val="en-US"/>
        </w:rPr>
        <w:fldChar w:fldCharType="begin" w:fldLock="1"/>
      </w:r>
      <w:r w:rsidR="00AD2EC6" w:rsidRPr="00683F55">
        <w:rPr>
          <w:rFonts w:ascii="Book Antiqua" w:hAnsi="Book Antiqua" w:cs="Arial"/>
          <w:color w:val="000000" w:themeColor="text1"/>
          <w:sz w:val="24"/>
          <w:szCs w:val="24"/>
          <w:lang w:val="en-US"/>
        </w:rPr>
        <w:instrText>ADDIN CSL_CITATION { "citationItems" : [ { "id" : "ITEM-1", "itemData" : { "DOI" : "10.1016/j.crohns.2009.12.001", "ISBN" : "1876-4479 (Electronic)\\r1873-9946 (Linking)", "ISSN" : "1876-4479", "PMID" : "21122513", "abstract" : "Infliximab (IFX) has tremendously enriched the therapy of inflammatory bowel diseases (IBD) and other immune mediated diseases. Although the efficacy of IFX was undoubtedly proven during the last decade numerous publications have also caused various safety concerns. To summarize the immense information concerning adverse events and safety issues the Austrian Society of Gastroenterology and Hepatology launched this evidence based consensus on the safe use of IFX which covers the following topics: infusion reactions and immunogenicity, skin reactions, opportunistic infections (including tuberculosis), non-opportunistic infections (bacterial and viral), vaccination, neurological complications, hepatotoxicity, congestive heart failure, haematological side effects, intestinal strictures, stenosis and bowel obstruction (SSO), concomitant medication, malignancy and lymphoma, IFX in the elderly and the young, mortality, fertility, pregnancy and breast feeding. To make the vast amount of information practicable for routine application the consensus was finally condensed into a checklist for a safe use of IFX which consists of two parts: issues to be addressed prior to anti?TNF therapy and issues to be addressed during maintenance. Both parts are further divided into obligatory and facultative items.", "author" : [ { "dropping-particle" : "", "family" : "Miehsler", "given" : "W.", "non-dropping-particle" : "", "parse-names" : false, "suffix" : "" }, { "dropping-particle" : "", "family" : "Novacek", "given" : "G.", "non-dropping-particle" : "", "parse-names" : false, "suffix" : "" }, { "dropping-particle" : "", "family" : "Wenzl", "given" : "H.", "non-dropping-particle" : "", "parse-names" : false, "suffix" : "" }, { "dropping-particle" : "", "family" : "Vogelsang", "given" : "H.", "non-dropping-particle" : "", "parse-names" : false, "suffix" : "" }, { "dropping-particle" : "", "family" : "Knoflach", "given" : "P.", "non-dropping-particle" : "", "parse-names" : false, "suffix" : "" }, { "dropping-particle" : "", "family" : "Kaser", "given" : "A.", "non-dropping-particle" : "", "parse-names" : false, "suffix" : "" }, { "dropping-particle" : "", "family" : "Dejaco", "given" : "C.", "non-dropping-particle" : "", "parse-names" : false, "suffix" : "" }, { "dropping-particle" : "", "family" : "Petritsch", "given" : "W.", "non-dropping-particle" : "", "parse-names" : false, "suffix" : "" }, { "dropping-particle" : "", "family" : "Kapitan", "given" : "M.", "non-dropping-particle" : "", "parse-names" : false, "suffix" : "" }, { "dropping-particle" : "", "family" : "Maier", "given" : "H.", "non-dropping-particle" : "", "parse-names" : false, "suffix" : "" }, { "dropping-particle" : "", "family" : "Graninger", "given" : "W.", "non-dropping-particle" : "", "parse-names" : false, "suffix" : "" }, { "dropping-particle" : "", "family" : "Tilg", "given" : "H.", "non-dropping-particle" : "", "parse-names" : false, "suffix" : "" }, { "dropping-particle" : "", "family" : "Reinisch", "given" : "W.", "non-dropping-particle" : "", "parse-names" : false, "suffix" : "" } ], "container-title" : "Journal of Crohn's and Colitis", "id" : "ITEM-1", "issue" : "3", "issued" : { "date-parts" : [ [ "2014", "10", "3" ] ] }, "note" : "From Duplicate 1 ( \n\n\n\n\n\n\n\nA decade of infliximab: The Austrian evidence based consensus on the safe use of infliximab in inflammatory bowel disease\n\n\n\n\n\n\n\n- Miehsler, W; Novacek, G; Wenzl, H; Vogelsang, H; Knoflach, P; Kaser, A; Dejaco, C; Petritsch, W; Kapitan, M; Maier, H; Graninger, W; Tilg, H; Reinisch, W )\n\n\n\n\n\n\n\ndoi: 10.1016/j.crohns.2009.12.001\n\n\n\n\n\n\n\nFrom Duplicate 2 ( \n\n\n\n\n\n\n\nA decade of infliximab: The Austrian evidence based consensus on the safe use of infliximab in inflammatory bowel disease\n\n\n\n\n\n\n\n- Miehsler, W.; Novacek, G.; Wenzl, H.; Vogelsang, H.; Knoflach, P.; Kaser, A.; Dejaco, C.; Petritsch, W.; Kapitan, M.; Maier, H.; Graninger, W.; Tilg, H.; Reinisch, W. )\n\n\n\n\n\n\n\n\n\n\nFrom Duplicate 3 ( \n\n\n\n\n\n\n\n\n\nA decade of infliximab: The Austrian evidence based consensus on the safe use of infliximab in inflammatory bowel disease\n\n\n\n\n\n\n\n\n\n- Miehsler, W; Novacek, G; Wenzl, H; Vogelsang, H; Knoflach, P; Kaser, A; Dejaco, C; Petritsch, W; Kapitan, M; Maier, H; Graninger, W; Tilg, H; Reinisch, W )\n\n\n\n\n\n\n\ndoi: 10.1016/j.crohns.2009.12.001", "page" : "221-256", "publisher" : "Elsevier", "title" : "A decade of infliximab: The Austrian evidence based consensus on the safe use of infliximab in inflammatory bowel disease", "type" : "article-journal", "volume" : "4" }, "uris" : [ "http://www.mendeley.com/documents/?uuid=81992961-37ab-4cf0-84fd-57c7c419832b" ] } ], "mendeley" : { "formattedCitation" : "&lt;sup&gt;[1]&lt;/sup&gt;", "plainTextFormattedCitation" : "[1]", "previouslyFormattedCitation" : "&lt;sup&gt;1&lt;/sup&gt;" }, "properties" : { "noteIndex" : 0 }, "schema" : "https://github.com/citation-style-language/schema/raw/master/csl-citation.json" }</w:instrText>
      </w:r>
      <w:r w:rsidR="00E95456" w:rsidRPr="00683F55">
        <w:rPr>
          <w:rFonts w:ascii="Book Antiqua" w:hAnsi="Book Antiqua" w:cs="Arial"/>
          <w:color w:val="000000" w:themeColor="text1"/>
          <w:sz w:val="24"/>
          <w:szCs w:val="24"/>
          <w:lang w:val="en-US"/>
        </w:rPr>
        <w:fldChar w:fldCharType="separate"/>
      </w:r>
      <w:r w:rsidR="00AD2EC6" w:rsidRPr="00683F55">
        <w:rPr>
          <w:rFonts w:ascii="Book Antiqua" w:hAnsi="Book Antiqua" w:cs="Arial"/>
          <w:noProof/>
          <w:color w:val="000000" w:themeColor="text1"/>
          <w:sz w:val="24"/>
          <w:szCs w:val="24"/>
          <w:vertAlign w:val="superscript"/>
          <w:lang w:val="en-US"/>
        </w:rPr>
        <w:t>[1]</w:t>
      </w:r>
      <w:r w:rsidR="00E95456" w:rsidRPr="00683F55">
        <w:rPr>
          <w:rFonts w:ascii="Book Antiqua" w:hAnsi="Book Antiqua" w:cs="Arial"/>
          <w:color w:val="000000" w:themeColor="text1"/>
          <w:sz w:val="24"/>
          <w:szCs w:val="24"/>
          <w:lang w:val="en-US"/>
        </w:rPr>
        <w:fldChar w:fldCharType="end"/>
      </w:r>
      <w:r w:rsidR="00CB774D" w:rsidRPr="00683F55">
        <w:rPr>
          <w:rFonts w:ascii="Book Antiqua" w:hAnsi="Book Antiqua" w:cs="Arial"/>
          <w:color w:val="000000" w:themeColor="text1"/>
          <w:sz w:val="24"/>
          <w:szCs w:val="24"/>
          <w:lang w:val="en-US"/>
        </w:rPr>
        <w:t xml:space="preserve">. </w:t>
      </w:r>
      <w:r w:rsidR="00D54486" w:rsidRPr="00683F55">
        <w:rPr>
          <w:rFonts w:ascii="Book Antiqua" w:hAnsi="Book Antiqua" w:cs="Arial"/>
          <w:color w:val="000000" w:themeColor="text1"/>
          <w:sz w:val="24"/>
          <w:szCs w:val="24"/>
          <w:lang w:val="en-US"/>
        </w:rPr>
        <w:t xml:space="preserve">The treatment </w:t>
      </w:r>
      <w:r w:rsidR="00CB774D" w:rsidRPr="00683F55">
        <w:rPr>
          <w:rFonts w:ascii="Book Antiqua" w:hAnsi="Book Antiqua" w:cs="Arial"/>
          <w:color w:val="000000" w:themeColor="text1"/>
          <w:sz w:val="24"/>
          <w:szCs w:val="24"/>
          <w:lang w:val="en-US"/>
        </w:rPr>
        <w:t xml:space="preserve">has </w:t>
      </w:r>
      <w:r w:rsidRPr="00683F55">
        <w:rPr>
          <w:rFonts w:ascii="Book Antiqua" w:hAnsi="Book Antiqua" w:cs="Arial"/>
          <w:color w:val="000000" w:themeColor="text1"/>
          <w:sz w:val="24"/>
          <w:szCs w:val="24"/>
          <w:lang w:val="en-US"/>
        </w:rPr>
        <w:t xml:space="preserve">a potential for </w:t>
      </w:r>
      <w:r w:rsidR="00DF5A99" w:rsidRPr="00683F55">
        <w:rPr>
          <w:rFonts w:ascii="Book Antiqua" w:hAnsi="Book Antiqua" w:cs="Arial"/>
          <w:color w:val="000000" w:themeColor="text1"/>
          <w:sz w:val="24"/>
          <w:szCs w:val="24"/>
          <w:lang w:val="en-US"/>
        </w:rPr>
        <w:t xml:space="preserve">various </w:t>
      </w:r>
      <w:r w:rsidR="00752738" w:rsidRPr="00683F55">
        <w:rPr>
          <w:rFonts w:ascii="Book Antiqua" w:hAnsi="Book Antiqua" w:cs="Arial"/>
          <w:color w:val="000000" w:themeColor="text1"/>
          <w:sz w:val="24"/>
          <w:szCs w:val="24"/>
          <w:lang w:val="en-US"/>
        </w:rPr>
        <w:t xml:space="preserve">adverse </w:t>
      </w:r>
      <w:r w:rsidR="00D54486" w:rsidRPr="00683F55">
        <w:rPr>
          <w:rFonts w:ascii="Book Antiqua" w:hAnsi="Book Antiqua" w:cs="Arial"/>
          <w:color w:val="000000" w:themeColor="text1"/>
          <w:sz w:val="24"/>
          <w:szCs w:val="24"/>
          <w:lang w:val="en-US"/>
        </w:rPr>
        <w:t>e</w:t>
      </w:r>
      <w:r w:rsidR="00CB774D" w:rsidRPr="00683F55">
        <w:rPr>
          <w:rFonts w:ascii="Book Antiqua" w:hAnsi="Book Antiqua" w:cs="Arial"/>
          <w:color w:val="000000" w:themeColor="text1"/>
          <w:sz w:val="24"/>
          <w:szCs w:val="24"/>
          <w:lang w:val="en-US"/>
        </w:rPr>
        <w:t xml:space="preserve">vents </w:t>
      </w:r>
      <w:r w:rsidR="00752738" w:rsidRPr="00683F55">
        <w:rPr>
          <w:rFonts w:ascii="Book Antiqua" w:hAnsi="Book Antiqua" w:cs="Arial"/>
          <w:color w:val="000000" w:themeColor="text1"/>
          <w:sz w:val="24"/>
          <w:szCs w:val="24"/>
          <w:lang w:val="en-US"/>
        </w:rPr>
        <w:t>including a</w:t>
      </w:r>
      <w:r w:rsidRPr="00683F55">
        <w:rPr>
          <w:rFonts w:ascii="Book Antiqua" w:hAnsi="Book Antiqua" w:cs="Arial"/>
          <w:color w:val="000000" w:themeColor="text1"/>
          <w:sz w:val="24"/>
          <w:szCs w:val="24"/>
          <w:lang w:val="en-US"/>
        </w:rPr>
        <w:t xml:space="preserve"> drug-induced liver injury (DILI)</w:t>
      </w:r>
      <w:r w:rsidR="00752738" w:rsidRPr="00683F55">
        <w:rPr>
          <w:rFonts w:ascii="Book Antiqua" w:hAnsi="Book Antiqua" w:cs="Arial"/>
          <w:color w:val="000000" w:themeColor="text1"/>
          <w:sz w:val="24"/>
          <w:szCs w:val="24"/>
          <w:lang w:val="en-US"/>
        </w:rPr>
        <w:t>.</w:t>
      </w:r>
      <w:r w:rsidRPr="00683F55">
        <w:rPr>
          <w:rFonts w:ascii="Book Antiqua" w:hAnsi="Book Antiqua" w:cs="Arial"/>
          <w:color w:val="000000" w:themeColor="text1"/>
          <w:sz w:val="24"/>
          <w:szCs w:val="24"/>
          <w:lang w:val="en-US"/>
        </w:rPr>
        <w:t xml:space="preserve"> </w:t>
      </w:r>
      <w:r w:rsidR="00B77F0D" w:rsidRPr="00683F55">
        <w:rPr>
          <w:rFonts w:ascii="Book Antiqua" w:hAnsi="Book Antiqua" w:cs="Arial"/>
          <w:color w:val="000000" w:themeColor="text1"/>
          <w:sz w:val="24"/>
          <w:szCs w:val="24"/>
          <w:lang w:val="en-US"/>
        </w:rPr>
        <w:t xml:space="preserve">Recently, </w:t>
      </w:r>
      <w:r w:rsidR="007C797B" w:rsidRPr="00683F55">
        <w:rPr>
          <w:rFonts w:ascii="Book Antiqua" w:hAnsi="Book Antiqua" w:cs="Arial"/>
          <w:color w:val="000000" w:themeColor="text1"/>
          <w:sz w:val="24"/>
          <w:szCs w:val="24"/>
          <w:lang w:val="en-US"/>
        </w:rPr>
        <w:t>s</w:t>
      </w:r>
      <w:r w:rsidR="00B77F0D" w:rsidRPr="00683F55">
        <w:rPr>
          <w:rFonts w:ascii="Book Antiqua" w:hAnsi="Book Antiqua" w:cs="Arial"/>
          <w:color w:val="000000" w:themeColor="text1"/>
          <w:sz w:val="24"/>
          <w:szCs w:val="24"/>
          <w:lang w:val="en-US"/>
        </w:rPr>
        <w:t xml:space="preserve">everal reports </w:t>
      </w:r>
      <w:r w:rsidR="007C797B" w:rsidRPr="00683F55">
        <w:rPr>
          <w:rFonts w:ascii="Book Antiqua" w:hAnsi="Book Antiqua" w:cs="Arial"/>
          <w:color w:val="000000" w:themeColor="text1"/>
          <w:sz w:val="24"/>
          <w:szCs w:val="24"/>
          <w:lang w:val="en-US"/>
        </w:rPr>
        <w:t xml:space="preserve">have raised </w:t>
      </w:r>
      <w:r w:rsidR="00B77F0D" w:rsidRPr="00683F55">
        <w:rPr>
          <w:rFonts w:ascii="Book Antiqua" w:hAnsi="Book Antiqua" w:cs="Arial"/>
          <w:color w:val="000000" w:themeColor="text1"/>
          <w:sz w:val="24"/>
          <w:szCs w:val="24"/>
          <w:lang w:val="en-US"/>
        </w:rPr>
        <w:t>a concern</w:t>
      </w:r>
      <w:r w:rsidR="00DF5A99" w:rsidRPr="00683F55">
        <w:rPr>
          <w:rFonts w:ascii="Book Antiqua" w:hAnsi="Book Antiqua" w:cs="Arial"/>
          <w:color w:val="000000" w:themeColor="text1"/>
          <w:sz w:val="24"/>
          <w:szCs w:val="24"/>
          <w:lang w:val="en-US"/>
        </w:rPr>
        <w:t xml:space="preserve"> </w:t>
      </w:r>
      <w:r w:rsidR="00D54486" w:rsidRPr="00683F55">
        <w:rPr>
          <w:rFonts w:ascii="Book Antiqua" w:hAnsi="Book Antiqua" w:cs="Arial"/>
          <w:color w:val="000000" w:themeColor="text1"/>
          <w:sz w:val="24"/>
          <w:szCs w:val="24"/>
          <w:lang w:val="en-US"/>
        </w:rPr>
        <w:t xml:space="preserve">that </w:t>
      </w:r>
      <w:r w:rsidR="00DF5A99" w:rsidRPr="00683F55">
        <w:rPr>
          <w:rFonts w:ascii="Book Antiqua" w:hAnsi="Book Antiqua" w:cs="Arial"/>
          <w:color w:val="000000" w:themeColor="text1"/>
          <w:sz w:val="24"/>
          <w:szCs w:val="24"/>
          <w:lang w:val="en-US"/>
        </w:rPr>
        <w:t xml:space="preserve">hepatotoxicity of </w:t>
      </w:r>
      <w:r w:rsidR="00A669CC" w:rsidRPr="00683F55">
        <w:rPr>
          <w:rFonts w:ascii="Book Antiqua" w:hAnsi="Book Antiqua" w:cs="Arial"/>
          <w:color w:val="000000" w:themeColor="text1"/>
          <w:sz w:val="24"/>
          <w:szCs w:val="24"/>
          <w:lang w:val="en-US"/>
        </w:rPr>
        <w:t>IBD treatment might be</w:t>
      </w:r>
      <w:r w:rsidR="00B77F0D" w:rsidRPr="00683F55">
        <w:rPr>
          <w:rFonts w:ascii="Book Antiqua" w:hAnsi="Book Antiqua" w:cs="Arial"/>
          <w:color w:val="000000" w:themeColor="text1"/>
          <w:sz w:val="24"/>
          <w:szCs w:val="24"/>
          <w:lang w:val="en-US"/>
        </w:rPr>
        <w:t xml:space="preserve"> underestimated. </w:t>
      </w:r>
      <w:r w:rsidR="00D54486" w:rsidRPr="00683F55">
        <w:rPr>
          <w:rFonts w:ascii="Book Antiqua" w:hAnsi="Book Antiqua" w:cs="Arial"/>
          <w:color w:val="000000" w:themeColor="text1"/>
          <w:sz w:val="24"/>
          <w:szCs w:val="24"/>
          <w:lang w:val="en-US"/>
        </w:rPr>
        <w:t>T</w:t>
      </w:r>
      <w:r w:rsidR="007C797B" w:rsidRPr="00683F55">
        <w:rPr>
          <w:rFonts w:ascii="Book Antiqua" w:hAnsi="Book Antiqua" w:cs="Arial"/>
          <w:color w:val="000000" w:themeColor="text1"/>
          <w:sz w:val="24"/>
          <w:szCs w:val="24"/>
          <w:lang w:val="en-US"/>
        </w:rPr>
        <w:t xml:space="preserve">he </w:t>
      </w:r>
      <w:r w:rsidR="00B77F0D" w:rsidRPr="00683F55">
        <w:rPr>
          <w:rFonts w:ascii="Book Antiqua" w:hAnsi="Book Antiqua" w:cs="Arial"/>
          <w:color w:val="000000" w:themeColor="text1"/>
          <w:sz w:val="24"/>
          <w:szCs w:val="24"/>
          <w:lang w:val="en-US"/>
        </w:rPr>
        <w:t xml:space="preserve">DILI network has listed infliximab and azathioprine in category A, with more than </w:t>
      </w:r>
      <w:r w:rsidR="00511060" w:rsidRPr="00683F55">
        <w:rPr>
          <w:rFonts w:ascii="Book Antiqua" w:hAnsi="Book Antiqua" w:cs="Arial"/>
          <w:color w:val="000000" w:themeColor="text1"/>
          <w:sz w:val="24"/>
          <w:szCs w:val="24"/>
          <w:lang w:val="en-US"/>
        </w:rPr>
        <w:t>one hundred</w:t>
      </w:r>
      <w:r w:rsidR="00B77F0D" w:rsidRPr="00683F55">
        <w:rPr>
          <w:rFonts w:ascii="Book Antiqua" w:hAnsi="Book Antiqua" w:cs="Arial"/>
          <w:color w:val="000000" w:themeColor="text1"/>
          <w:sz w:val="24"/>
          <w:szCs w:val="24"/>
          <w:lang w:val="en-US"/>
        </w:rPr>
        <w:t xml:space="preserve"> </w:t>
      </w:r>
      <w:r w:rsidR="0081156C" w:rsidRPr="00683F55">
        <w:rPr>
          <w:rFonts w:ascii="Book Antiqua" w:hAnsi="Book Antiqua" w:cs="Arial"/>
          <w:color w:val="000000" w:themeColor="text1"/>
          <w:sz w:val="24"/>
          <w:szCs w:val="24"/>
          <w:lang w:val="en-US"/>
        </w:rPr>
        <w:t>well documented cases of hepatotoxicity</w:t>
      </w:r>
      <w:r w:rsidR="00B41352" w:rsidRPr="00683F55">
        <w:rPr>
          <w:rFonts w:ascii="Book Antiqua" w:hAnsi="Book Antiqua" w:cs="Arial"/>
          <w:color w:val="000000" w:themeColor="text1"/>
          <w:sz w:val="24"/>
          <w:szCs w:val="24"/>
          <w:lang w:val="en-US"/>
        </w:rPr>
        <w:fldChar w:fldCharType="begin" w:fldLock="1"/>
      </w:r>
      <w:r w:rsidR="00AD2EC6" w:rsidRPr="00683F55">
        <w:rPr>
          <w:rFonts w:ascii="Book Antiqua" w:hAnsi="Book Antiqua" w:cs="Arial"/>
          <w:color w:val="000000" w:themeColor="text1"/>
          <w:sz w:val="24"/>
          <w:szCs w:val="24"/>
          <w:lang w:val="en-US"/>
        </w:rPr>
        <w:instrText>ADDIN CSL_CITATION { "citationItems" : [ { "id" : "ITEM-1", "itemData" : { "DOI" : "10.1002/hep.28323", "ISSN" : "1527-3350 (Electronic)", "PMID" : "26517184", "abstract" : "An important element in assessing causality in drug-induced liver injury is whether the implicated agent is known to cause hepatotoxicity. We classified drugs into categories based on the number of published reports of convincingly documented, clinically apparent, idiosyncratic liver injury. Drugs described in the website LiverTox (http://livertox.nih.gov) were classified into five categories based on the number of published cases (category A, &gt;/=50; category B, 12-49; category C, 4-11; category D, 1-3; category E, none). Case reports in categories C and D were individually reanalyzed using the Roussel Uclaf Causality Assessment Method. Drugs with fatal cases or with rechallenge were noted. Among 671 individual drugs or closely related agents, 353 (53%) were considered convincingly linked to liver injury in published case reports; 48 (13%) were assigned to category A, 76 (22%) were assigned to category B, 96 (27%) were assigned to category C, and 126 (36%) were assigned to category D. Another 7 (2%) were direct hepatotoxins but only in high doses and placed in a separate category (T). The remaining 318 (47%) drugs had no convincing case report of hepatoxicity in the literature (category E). All except one in category A have been available since 1999, 98% had at least one fatal case and 89% a positive rechallenge. In category B, 54% had a fatal case and 41% a rechallenge. Drugs in categories C and D less frequently had instances of fatal (23% and 7%) or rechallenge cases (26% and 11%). CONCLUSION: Documentation of hepatoxicity in the medical literature is variable, and many published instances do not stand up to critical review. A standardized system for categorizing drugs for hepatotoxicity potential will help develop objective and reliable, computer-based instruments for assessing causality in drug-induced liver injury. (Hepatology 2016;63:590-603).", "author" : [ { "dropping-particle" : "", "family" : "Bjornsson", "given" : "Einar S", "non-dropping-particle" : "", "parse-names" : false, "suffix" : "" }, { "dropping-particle" : "", "family" : "Hoofnagle", "given" : "Jay H", "non-dropping-particle" : "", "parse-names" : false, "suffix" : "" } ], "container-title" : "Hepatology (Baltimore, Md.)", "id" : "ITEM-1", "issue" : "2", "issued" : { "date-parts" : [ [ "2016", "2" ] ] }, "language" : "eng", "page" : "590-603", "publisher-place" : "United States", "title" : "Categorization of drugs implicated in causing liver injury: Critical assessment based on published case reports.", "type" : "article-journal", "volume" : "63" }, "uris" : [ "http://www.mendeley.com/documents/?uuid=95251d77-1e9e-47b6-bb1b-9c1e97325032" ] } ], "mendeley" : { "formattedCitation" : "&lt;sup&gt;[2]&lt;/sup&gt;", "plainTextFormattedCitation" : "[2]", "previouslyFormattedCitation" : "&lt;sup&gt;2&lt;/sup&gt;" }, "properties" : { "noteIndex" : 0 }, "schema" : "https://github.com/citation-style-language/schema/raw/master/csl-citation.json" }</w:instrText>
      </w:r>
      <w:r w:rsidR="00B41352" w:rsidRPr="00683F55">
        <w:rPr>
          <w:rFonts w:ascii="Book Antiqua" w:hAnsi="Book Antiqua" w:cs="Arial"/>
          <w:color w:val="000000" w:themeColor="text1"/>
          <w:sz w:val="24"/>
          <w:szCs w:val="24"/>
          <w:lang w:val="en-US"/>
        </w:rPr>
        <w:fldChar w:fldCharType="separate"/>
      </w:r>
      <w:r w:rsidR="00AD2EC6" w:rsidRPr="00683F55">
        <w:rPr>
          <w:rFonts w:ascii="Book Antiqua" w:hAnsi="Book Antiqua" w:cs="Arial"/>
          <w:noProof/>
          <w:color w:val="000000" w:themeColor="text1"/>
          <w:sz w:val="24"/>
          <w:szCs w:val="24"/>
          <w:vertAlign w:val="superscript"/>
          <w:lang w:val="en-US"/>
        </w:rPr>
        <w:t>[2]</w:t>
      </w:r>
      <w:r w:rsidR="00B41352" w:rsidRPr="00683F55">
        <w:rPr>
          <w:rFonts w:ascii="Book Antiqua" w:hAnsi="Book Antiqua" w:cs="Arial"/>
          <w:color w:val="000000" w:themeColor="text1"/>
          <w:sz w:val="24"/>
          <w:szCs w:val="24"/>
          <w:lang w:val="en-US"/>
        </w:rPr>
        <w:fldChar w:fldCharType="end"/>
      </w:r>
      <w:r w:rsidR="0081156C" w:rsidRPr="00683F55">
        <w:rPr>
          <w:rFonts w:ascii="Book Antiqua" w:hAnsi="Book Antiqua" w:cs="Arial"/>
          <w:color w:val="000000" w:themeColor="text1"/>
          <w:sz w:val="24"/>
          <w:szCs w:val="24"/>
          <w:lang w:val="en-US"/>
        </w:rPr>
        <w:t xml:space="preserve">. </w:t>
      </w:r>
      <w:r w:rsidR="00D54486" w:rsidRPr="00683F55">
        <w:rPr>
          <w:rFonts w:ascii="Book Antiqua" w:hAnsi="Book Antiqua" w:cs="Arial"/>
          <w:color w:val="000000" w:themeColor="text1"/>
          <w:sz w:val="24"/>
          <w:szCs w:val="24"/>
          <w:lang w:val="en-US"/>
        </w:rPr>
        <w:t>A</w:t>
      </w:r>
      <w:r w:rsidR="0081156C" w:rsidRPr="00683F55">
        <w:rPr>
          <w:rFonts w:ascii="Book Antiqua" w:hAnsi="Book Antiqua" w:cs="Arial"/>
          <w:color w:val="000000" w:themeColor="text1"/>
          <w:sz w:val="24"/>
          <w:szCs w:val="24"/>
          <w:lang w:val="en-US"/>
        </w:rPr>
        <w:t xml:space="preserve"> </w:t>
      </w:r>
      <w:r w:rsidR="00E576ED" w:rsidRPr="00683F55">
        <w:rPr>
          <w:rFonts w:ascii="Book Antiqua" w:hAnsi="Book Antiqua" w:cs="Arial"/>
          <w:color w:val="000000" w:themeColor="text1"/>
          <w:sz w:val="24"/>
          <w:szCs w:val="24"/>
          <w:lang w:val="en-US"/>
        </w:rPr>
        <w:t xml:space="preserve">population-based study </w:t>
      </w:r>
      <w:r w:rsidR="007C797B" w:rsidRPr="00683F55">
        <w:rPr>
          <w:rFonts w:ascii="Book Antiqua" w:hAnsi="Book Antiqua" w:cs="Arial"/>
          <w:color w:val="000000" w:themeColor="text1"/>
          <w:sz w:val="24"/>
          <w:szCs w:val="24"/>
          <w:lang w:val="en-US"/>
        </w:rPr>
        <w:t xml:space="preserve">from Iceland </w:t>
      </w:r>
      <w:r w:rsidR="00BA1BF5" w:rsidRPr="00683F55">
        <w:rPr>
          <w:rFonts w:ascii="Book Antiqua" w:hAnsi="Book Antiqua" w:cs="Arial"/>
          <w:color w:val="000000" w:themeColor="text1"/>
          <w:sz w:val="24"/>
          <w:szCs w:val="24"/>
          <w:lang w:val="en-US"/>
        </w:rPr>
        <w:t xml:space="preserve">reported </w:t>
      </w:r>
      <w:r w:rsidR="007C797B" w:rsidRPr="00683F55">
        <w:rPr>
          <w:rFonts w:ascii="Book Antiqua" w:hAnsi="Book Antiqua" w:cs="Arial"/>
          <w:color w:val="000000" w:themeColor="text1"/>
          <w:sz w:val="24"/>
          <w:szCs w:val="24"/>
          <w:lang w:val="en-US"/>
        </w:rPr>
        <w:t xml:space="preserve">that azathioprine and </w:t>
      </w:r>
      <w:r w:rsidR="0081156C" w:rsidRPr="00683F55">
        <w:rPr>
          <w:rFonts w:ascii="Book Antiqua" w:hAnsi="Book Antiqua" w:cs="Arial"/>
          <w:color w:val="000000" w:themeColor="text1"/>
          <w:sz w:val="24"/>
          <w:szCs w:val="24"/>
          <w:lang w:val="en-US"/>
        </w:rPr>
        <w:t xml:space="preserve">infliximab </w:t>
      </w:r>
      <w:r w:rsidR="007C797B" w:rsidRPr="00683F55">
        <w:rPr>
          <w:rFonts w:ascii="Book Antiqua" w:hAnsi="Book Antiqua" w:cs="Arial"/>
          <w:color w:val="000000" w:themeColor="text1"/>
          <w:sz w:val="24"/>
          <w:szCs w:val="24"/>
          <w:lang w:val="en-US"/>
        </w:rPr>
        <w:t xml:space="preserve">were </w:t>
      </w:r>
      <w:r w:rsidR="00E576ED" w:rsidRPr="00683F55">
        <w:rPr>
          <w:rFonts w:ascii="Book Antiqua" w:hAnsi="Book Antiqua" w:cs="Arial"/>
          <w:color w:val="000000" w:themeColor="text1"/>
          <w:sz w:val="24"/>
          <w:szCs w:val="24"/>
          <w:lang w:val="en-US"/>
        </w:rPr>
        <w:t xml:space="preserve">among five most common </w:t>
      </w:r>
      <w:r w:rsidR="007C797B" w:rsidRPr="00683F55">
        <w:rPr>
          <w:rFonts w:ascii="Book Antiqua" w:hAnsi="Book Antiqua" w:cs="Arial"/>
          <w:color w:val="000000" w:themeColor="text1"/>
          <w:sz w:val="24"/>
          <w:szCs w:val="24"/>
          <w:lang w:val="en-US"/>
        </w:rPr>
        <w:t>drugs causing liver injury</w:t>
      </w:r>
      <w:r w:rsidR="00E95456" w:rsidRPr="00683F55">
        <w:rPr>
          <w:rFonts w:ascii="Book Antiqua" w:hAnsi="Book Antiqua" w:cs="Arial"/>
          <w:color w:val="000000" w:themeColor="text1"/>
          <w:sz w:val="24"/>
          <w:szCs w:val="24"/>
          <w:lang w:val="en-US"/>
        </w:rPr>
        <w:fldChar w:fldCharType="begin" w:fldLock="1"/>
      </w:r>
      <w:r w:rsidR="00AD2EC6" w:rsidRPr="00683F55">
        <w:rPr>
          <w:rFonts w:ascii="Book Antiqua" w:hAnsi="Book Antiqua" w:cs="Arial"/>
          <w:color w:val="000000" w:themeColor="text1"/>
          <w:sz w:val="24"/>
          <w:szCs w:val="24"/>
          <w:lang w:val="en-US"/>
        </w:rPr>
        <w:instrText>ADDIN CSL_CITATION { "citationItems" : [ { "id" : "ITEM-1", "itemData" : { "DOI" : "10.1053/j.gastro.2013.02.006", "ISSN" : "1528-0012 (Electronic)", "PMID" : "23419359", "abstract" : "BACKGROUND &amp; AIMS: Little is known about the incidence of drug-induced liver injury (DILI) in the general population. We investigated the incidence and the quantitative risk of DILI in a population-based cohort. METHODS: We performed a prospective study and collected data from 96 individuals diagnosed with DILI in Iceland from 2010 through 2011 (54 women; median age, 55 y). Liver injury was defined based on levels of alanine aminotransferase that were more than 3-fold the upper limit of normal and/or alkaline phosphatase levels more than 2-fold the upper limit of normal. Patients with acetaminophen toxicity were excluded. Drug history and clinical outcome were analyzed. Causality was assessed using the Roussel Uclaf Causality Assessment Method. The patients were registered in prescription databases for outpatients and inpatients. RESULTS: The crude annual incidence rate of DILI was 19.1 (95% confidence interval [CI], 15.4-23.3) cases per 100,000 inhabitants. DILI was caused by a single prescription medication in 75% of cases, by dietary supplements in 16% of cases, and by multiple agents in 9% of cases. The most commonly implicated drugs were amoxicillin-clavulanate (21 of 96; 22%), diclofenac (6%), azathioprine (4%), infliximab (4%), and nitrofurantoin (4%). The median duration of therapy was 20 days (range, 8-77 days); 26 patients had jaundice (27%) and 22 patients were hospitalized (23%) for a median of 5 days (range, 2-8 days). Overall 35,252 patients received amoxicillin-clavulanate as outpatients, and DILI occurred in 1 of 2350 (43 of 100,000; 95% CI, 24-70). DILI also occurred in 1 of 9480 patients taking diclofenac (11 of 100,000; 95% CI, 4-24), 1 of 133 patients taking azathioprine (752 of 100,000; 95% CI, 205-1914), 1 of 148 patients taking infliximab (675 of 100,000; 95% CI, 184-718), and 1 of 1369 patients taking nitrofurantoin (73 of 100,000; 95% CI, 20-187). CONCLUSIONS: In a population-based study in Iceland, the incidence of DILI was the highest reported to date. Amoxicillin-clavulanate was the most commonly implicated agent. The highest risk of hepatotoxicity was associated with azathioprine and infliximab, but the actual number of cases attributed to these agents was small.", "author" : [ { "dropping-particle" : "", "family" : "Bjornsson", "given" : "Einar S", "non-dropping-particle" : "", "parse-names" : false, "suffix" : "" }, { "dropping-particle" : "", "family" : "Bergmann", "given" : "Ottar M", "non-dropping-particle" : "", "parse-names" : false, "suffix" : "" }, { "dropping-particle" : "", "family" : "Bjornsson", "given" : "Helgi K", "non-dropping-particle" : "", "parse-names" : false, "suffix" : "" }, { "dropping-particle" : "", "family" : "Kvaran", "given" : "Runar B", "non-dropping-particle" : "", "parse-names" : false, "suffix" : "" }, { "dropping-particle" : "", "family" : "Olafsson", "given" : "Sigurdur", "non-dropping-particle" : "", "parse-names" : false, "suffix" : "" } ], "container-title" : "Gastroenterology", "id" : "ITEM-1", "issue" : "7", "issued" : { "date-parts" : [ [ "2013", "6" ] ] }, "language" : "eng", "page" : "1419-25, 1425.e1-3; quiz e19-20", "publisher-place" : "United States", "title" : "Incidence, presentation, and outcomes in patients with drug-induced liver injury  in the general population of Iceland.", "type" : "article-journal", "volume" : "144" }, "uris" : [ "http://www.mendeley.com/documents/?uuid=3b5e87f3-40c2-4907-8331-0385c28524dd", "http://www.mendeley.com/documents/?uuid=96763f5f-08c9-4797-9160-d68b5ff822ba" ] } ], "mendeley" : { "formattedCitation" : "&lt;sup&gt;[3]&lt;/sup&gt;", "plainTextFormattedCitation" : "[3]", "previouslyFormattedCitation" : "&lt;sup&gt;3&lt;/sup&gt;" }, "properties" : { "noteIndex" : 0 }, "schema" : "https://github.com/citation-style-language/schema/raw/master/csl-citation.json" }</w:instrText>
      </w:r>
      <w:r w:rsidR="00E95456" w:rsidRPr="00683F55">
        <w:rPr>
          <w:rFonts w:ascii="Book Antiqua" w:hAnsi="Book Antiqua" w:cs="Arial"/>
          <w:color w:val="000000" w:themeColor="text1"/>
          <w:sz w:val="24"/>
          <w:szCs w:val="24"/>
          <w:lang w:val="en-US"/>
        </w:rPr>
        <w:fldChar w:fldCharType="separate"/>
      </w:r>
      <w:r w:rsidR="00AD2EC6" w:rsidRPr="00683F55">
        <w:rPr>
          <w:rFonts w:ascii="Book Antiqua" w:hAnsi="Book Antiqua" w:cs="Arial"/>
          <w:noProof/>
          <w:color w:val="000000" w:themeColor="text1"/>
          <w:sz w:val="24"/>
          <w:szCs w:val="24"/>
          <w:vertAlign w:val="superscript"/>
          <w:lang w:val="en-US"/>
        </w:rPr>
        <w:t>[3]</w:t>
      </w:r>
      <w:r w:rsidR="00E95456" w:rsidRPr="00683F55">
        <w:rPr>
          <w:rFonts w:ascii="Book Antiqua" w:hAnsi="Book Antiqua" w:cs="Arial"/>
          <w:color w:val="000000" w:themeColor="text1"/>
          <w:sz w:val="24"/>
          <w:szCs w:val="24"/>
          <w:lang w:val="en-US"/>
        </w:rPr>
        <w:fldChar w:fldCharType="end"/>
      </w:r>
      <w:r w:rsidR="007C797B" w:rsidRPr="00683F55">
        <w:rPr>
          <w:rFonts w:ascii="Book Antiqua" w:hAnsi="Book Antiqua" w:cs="Arial"/>
          <w:color w:val="000000" w:themeColor="text1"/>
          <w:sz w:val="24"/>
          <w:szCs w:val="24"/>
          <w:lang w:val="en-US"/>
        </w:rPr>
        <w:t xml:space="preserve">. </w:t>
      </w:r>
      <w:r w:rsidR="00D54486" w:rsidRPr="00683F55">
        <w:rPr>
          <w:rFonts w:ascii="Book Antiqua" w:hAnsi="Book Antiqua" w:cs="Arial"/>
          <w:color w:val="000000" w:themeColor="text1"/>
          <w:sz w:val="24"/>
          <w:szCs w:val="24"/>
          <w:lang w:val="en-US"/>
        </w:rPr>
        <w:t xml:space="preserve">Furthermore, </w:t>
      </w:r>
      <w:r w:rsidR="0027340B" w:rsidRPr="00683F55">
        <w:rPr>
          <w:rFonts w:ascii="Book Antiqua" w:hAnsi="Book Antiqua" w:cs="Arial"/>
          <w:color w:val="000000" w:themeColor="text1"/>
          <w:sz w:val="24"/>
          <w:szCs w:val="24"/>
          <w:lang w:val="en-US"/>
        </w:rPr>
        <w:t>chronic</w:t>
      </w:r>
      <w:r w:rsidR="007C797B" w:rsidRPr="00683F55">
        <w:rPr>
          <w:rFonts w:ascii="Book Antiqua" w:hAnsi="Book Antiqua" w:cs="Arial"/>
          <w:color w:val="000000" w:themeColor="text1"/>
          <w:sz w:val="24"/>
          <w:szCs w:val="24"/>
          <w:lang w:val="en-US"/>
        </w:rPr>
        <w:t xml:space="preserve"> drug induced liver injury </w:t>
      </w:r>
      <w:r w:rsidR="00B66922" w:rsidRPr="00683F55">
        <w:rPr>
          <w:rFonts w:ascii="Book Antiqua" w:hAnsi="Book Antiqua" w:cs="Arial"/>
          <w:color w:val="000000" w:themeColor="text1"/>
          <w:sz w:val="24"/>
          <w:szCs w:val="24"/>
          <w:lang w:val="en-US"/>
        </w:rPr>
        <w:t>is increasingly being recognized</w:t>
      </w:r>
      <w:r w:rsidR="00E95456" w:rsidRPr="00683F55">
        <w:rPr>
          <w:rFonts w:ascii="Book Antiqua" w:hAnsi="Book Antiqua" w:cs="Arial"/>
          <w:color w:val="000000" w:themeColor="text1"/>
          <w:sz w:val="24"/>
          <w:szCs w:val="24"/>
          <w:lang w:val="en-US"/>
        </w:rPr>
        <w:fldChar w:fldCharType="begin" w:fldLock="1"/>
      </w:r>
      <w:r w:rsidR="00AD2EC6" w:rsidRPr="00683F55">
        <w:rPr>
          <w:rFonts w:ascii="Book Antiqua" w:hAnsi="Book Antiqua" w:cs="Arial"/>
          <w:color w:val="000000" w:themeColor="text1"/>
          <w:sz w:val="24"/>
          <w:szCs w:val="24"/>
          <w:lang w:val="en-US"/>
        </w:rPr>
        <w:instrText>ADDIN CSL_CITATION { "citationItems" : [ { "id" : "ITEM-1", "itemData" : { "DOI" : "10.1111/liv.12958", "ISSN" : "1478-3231 (Electronic)", "PMID" : "26346512", "abstract" : "To examine the available literature and summarize what is known about chronic drug-induced liver injury. We reviewed PubMed/MEDLINE through March 2015. We developed a MEDLINE search strategy using PubMed medical subject heading terms chronic liver injury, hepatotoxicity, drug-induced liver injury, cirrhosis and chronic liver disease. We reviewed the reference list of included articles to identify articles missed in the database search. Chronic liver injury from drugs is more common than once thought with prevalence as high as 18% based on large national registries. Patients with cholestatic injury, age &lt;/=65 years, and a long latency period (&gt;365 days) are at increased risk. Of the most common drugs associated with drug-induced liver injury, antibiotics (amoxicillin-clavulanic acid, trimethoprim-sulfamethoxazole, azithromycin) are most likely to cause chronic injury. The presence of autoantibodies is common with chronic DILI, however, it is not diagnostic nor is it specific to autoimmune-like drug-induced liver injury. Immunosuppressive therapy may be necessary for individual cases of autoimmune-like drug-induced liver injury where cessation of the drug alone does not result in resolution of injury, however, the lowest dose should be used for the shortest duration with careful attention to the development of side effects. The effectiveness of treament of cholestatic liver injury with corticosteroids or ursodiol remains unclear. Cases of drug-induced fatty liver, nodular regenerative hyperplasia and peliosis hepatitis are less common subtypes of chronic drug-induced liver injury that deserve special consideration. A high degree of clinical suspicion is required for the diagnosis of chronic drug-induced liver injury and should be suspected in any patient with liver associated enzyme abnormalities that persist out past 6 months of initial presentation. Treatment with drug removal and/or immunosuppressive therapy appears to be effective for the majority of cases. More study into pharmacogenomics and personalized medicine may aid in predicting which patients will go on to develop chronic drug-induced liver injury.", "author" : [ { "dropping-particle" : "", "family" : "Stine", "given" : "Jonathan G", "non-dropping-particle" : "", "parse-names" : false, "suffix" : "" }, { "dropping-particle" : "", "family" : "Chalasani", "given" : "Naga", "non-dropping-particle" : "", "parse-names" : false, "suffix" : "" } ], "container-title" : "Liver international : official journal of the International Association for the Study of the Liver", "id" : "ITEM-1", "issue" : "11", "issued" : { "date-parts" : [ [ "2015", "11" ] ] }, "language" : "eng", "page" : "2343-2353", "publisher-place" : "United States", "title" : "Chronic liver injury induced by drugs: a systematic review.", "type" : "article-journal", "volume" : "35" }, "uris" : [ "http://www.mendeley.com/documents/?uuid=d96f2318-b85f-471b-aeba-8fecb3ce0fef", "http://www.mendeley.com/documents/?uuid=d22c9606-e642-4716-a082-11d6a30903a3" ] } ], "mendeley" : { "formattedCitation" : "&lt;sup&gt;[4]&lt;/sup&gt;", "plainTextFormattedCitation" : "[4]", "previouslyFormattedCitation" : "&lt;sup&gt;4&lt;/sup&gt;" }, "properties" : { "noteIndex" : 0 }, "schema" : "https://github.com/citation-style-language/schema/raw/master/csl-citation.json" }</w:instrText>
      </w:r>
      <w:r w:rsidR="00E95456" w:rsidRPr="00683F55">
        <w:rPr>
          <w:rFonts w:ascii="Book Antiqua" w:hAnsi="Book Antiqua" w:cs="Arial"/>
          <w:color w:val="000000" w:themeColor="text1"/>
          <w:sz w:val="24"/>
          <w:szCs w:val="24"/>
          <w:lang w:val="en-US"/>
        </w:rPr>
        <w:fldChar w:fldCharType="separate"/>
      </w:r>
      <w:r w:rsidR="00AD2EC6" w:rsidRPr="00683F55">
        <w:rPr>
          <w:rFonts w:ascii="Book Antiqua" w:hAnsi="Book Antiqua" w:cs="Arial"/>
          <w:noProof/>
          <w:color w:val="000000" w:themeColor="text1"/>
          <w:sz w:val="24"/>
          <w:szCs w:val="24"/>
          <w:vertAlign w:val="superscript"/>
          <w:lang w:val="en-US"/>
        </w:rPr>
        <w:t>[4]</w:t>
      </w:r>
      <w:r w:rsidR="00E95456" w:rsidRPr="00683F55">
        <w:rPr>
          <w:rFonts w:ascii="Book Antiqua" w:hAnsi="Book Antiqua" w:cs="Arial"/>
          <w:color w:val="000000" w:themeColor="text1"/>
          <w:sz w:val="24"/>
          <w:szCs w:val="24"/>
          <w:lang w:val="en-US"/>
        </w:rPr>
        <w:fldChar w:fldCharType="end"/>
      </w:r>
      <w:r w:rsidR="00A66CB0" w:rsidRPr="00683F55">
        <w:rPr>
          <w:rFonts w:ascii="Book Antiqua" w:hAnsi="Book Antiqua" w:cs="Arial"/>
          <w:color w:val="000000" w:themeColor="text1"/>
          <w:sz w:val="24"/>
          <w:szCs w:val="24"/>
          <w:lang w:val="en-US"/>
        </w:rPr>
        <w:t xml:space="preserve">. </w:t>
      </w:r>
      <w:r w:rsidR="00D54486" w:rsidRPr="00683F55">
        <w:rPr>
          <w:rFonts w:ascii="Book Antiqua" w:hAnsi="Book Antiqua" w:cs="Arial"/>
          <w:color w:val="000000" w:themeColor="text1"/>
          <w:sz w:val="24"/>
          <w:szCs w:val="24"/>
          <w:lang w:val="en-US"/>
        </w:rPr>
        <w:t xml:space="preserve">Drug induced liver injury may range from mild aminotransferase elevations to symptomatic hepatitis or acute liver failure. </w:t>
      </w:r>
      <w:r w:rsidR="00DF5A99" w:rsidRPr="00683F55">
        <w:rPr>
          <w:rFonts w:ascii="Book Antiqua" w:hAnsi="Book Antiqua" w:cs="Arial"/>
          <w:color w:val="000000" w:themeColor="text1"/>
          <w:sz w:val="24"/>
          <w:szCs w:val="24"/>
          <w:lang w:val="en-US"/>
        </w:rPr>
        <w:t>Finding c</w:t>
      </w:r>
      <w:r w:rsidR="004546EB" w:rsidRPr="00683F55">
        <w:rPr>
          <w:rFonts w:ascii="Book Antiqua" w:hAnsi="Book Antiqua" w:cs="Arial"/>
          <w:color w:val="000000" w:themeColor="text1"/>
          <w:sz w:val="24"/>
          <w:szCs w:val="24"/>
          <w:lang w:val="en-US"/>
        </w:rPr>
        <w:t>auses</w:t>
      </w:r>
      <w:r w:rsidR="00A66CB0" w:rsidRPr="00683F55">
        <w:rPr>
          <w:rFonts w:ascii="Book Antiqua" w:hAnsi="Book Antiqua" w:cs="Arial"/>
          <w:color w:val="000000" w:themeColor="text1"/>
          <w:sz w:val="24"/>
          <w:szCs w:val="24"/>
          <w:lang w:val="en-US"/>
        </w:rPr>
        <w:t xml:space="preserve"> </w:t>
      </w:r>
      <w:r w:rsidR="00D54486" w:rsidRPr="00683F55">
        <w:rPr>
          <w:rFonts w:ascii="Book Antiqua" w:hAnsi="Book Antiqua" w:cs="Arial"/>
          <w:color w:val="000000" w:themeColor="text1"/>
          <w:sz w:val="24"/>
          <w:szCs w:val="24"/>
          <w:lang w:val="en-US"/>
        </w:rPr>
        <w:t xml:space="preserve">of </w:t>
      </w:r>
      <w:r w:rsidR="00C10A3C" w:rsidRPr="00683F55">
        <w:rPr>
          <w:rFonts w:ascii="Book Antiqua" w:hAnsi="Book Antiqua" w:cs="Arial"/>
          <w:color w:val="000000" w:themeColor="text1"/>
          <w:sz w:val="24"/>
          <w:szCs w:val="24"/>
          <w:lang w:val="en-US"/>
        </w:rPr>
        <w:t>mild or persisti</w:t>
      </w:r>
      <w:r w:rsidR="00540F6A" w:rsidRPr="00683F55">
        <w:rPr>
          <w:rFonts w:ascii="Book Antiqua" w:hAnsi="Book Antiqua" w:cs="Arial"/>
          <w:color w:val="000000" w:themeColor="text1"/>
          <w:sz w:val="24"/>
          <w:szCs w:val="24"/>
          <w:lang w:val="en-US"/>
        </w:rPr>
        <w:t>n</w:t>
      </w:r>
      <w:r w:rsidR="00C10A3C" w:rsidRPr="00683F55">
        <w:rPr>
          <w:rFonts w:ascii="Book Antiqua" w:hAnsi="Book Antiqua" w:cs="Arial"/>
          <w:color w:val="000000" w:themeColor="text1"/>
          <w:sz w:val="24"/>
          <w:szCs w:val="24"/>
          <w:lang w:val="en-US"/>
        </w:rPr>
        <w:t xml:space="preserve">g </w:t>
      </w:r>
      <w:r w:rsidR="00A66CB0" w:rsidRPr="00683F55">
        <w:rPr>
          <w:rFonts w:ascii="Book Antiqua" w:hAnsi="Book Antiqua" w:cs="Arial"/>
          <w:color w:val="000000" w:themeColor="text1"/>
          <w:sz w:val="24"/>
          <w:szCs w:val="24"/>
          <w:lang w:val="en-US"/>
        </w:rPr>
        <w:t xml:space="preserve">aminotransferase </w:t>
      </w:r>
      <w:r w:rsidR="0015704E" w:rsidRPr="00683F55">
        <w:rPr>
          <w:rFonts w:ascii="Book Antiqua" w:hAnsi="Book Antiqua" w:cs="Arial"/>
          <w:color w:val="000000" w:themeColor="text1"/>
          <w:sz w:val="24"/>
          <w:szCs w:val="24"/>
          <w:lang w:val="en-US"/>
        </w:rPr>
        <w:t xml:space="preserve">(AT) </w:t>
      </w:r>
      <w:r w:rsidR="00E95456" w:rsidRPr="00683F55">
        <w:rPr>
          <w:rFonts w:ascii="Book Antiqua" w:hAnsi="Book Antiqua" w:cs="Arial"/>
          <w:color w:val="000000" w:themeColor="text1"/>
          <w:sz w:val="24"/>
          <w:szCs w:val="24"/>
          <w:lang w:val="en-US"/>
        </w:rPr>
        <w:t xml:space="preserve">elevations </w:t>
      </w:r>
      <w:r w:rsidR="00A66CB0" w:rsidRPr="00683F55">
        <w:rPr>
          <w:rFonts w:ascii="Book Antiqua" w:hAnsi="Book Antiqua" w:cs="Arial"/>
          <w:color w:val="000000" w:themeColor="text1"/>
          <w:sz w:val="24"/>
          <w:szCs w:val="24"/>
          <w:lang w:val="en-US"/>
        </w:rPr>
        <w:t xml:space="preserve">in </w:t>
      </w:r>
      <w:r w:rsidR="00540F6A" w:rsidRPr="00683F55">
        <w:rPr>
          <w:rFonts w:ascii="Book Antiqua" w:hAnsi="Book Antiqua" w:cs="Arial"/>
          <w:color w:val="000000" w:themeColor="text1"/>
          <w:sz w:val="24"/>
          <w:szCs w:val="24"/>
          <w:lang w:val="en-US"/>
        </w:rPr>
        <w:t xml:space="preserve">immunosuppressed IBD </w:t>
      </w:r>
      <w:r w:rsidR="00A66CB0" w:rsidRPr="00683F55">
        <w:rPr>
          <w:rFonts w:ascii="Book Antiqua" w:hAnsi="Book Antiqua" w:cs="Arial"/>
          <w:color w:val="000000" w:themeColor="text1"/>
          <w:sz w:val="24"/>
          <w:szCs w:val="24"/>
          <w:lang w:val="en-US"/>
        </w:rPr>
        <w:t xml:space="preserve">patients </w:t>
      </w:r>
      <w:r w:rsidR="00DF5A99" w:rsidRPr="00683F55">
        <w:rPr>
          <w:rFonts w:ascii="Book Antiqua" w:hAnsi="Book Antiqua" w:cs="Arial"/>
          <w:color w:val="000000" w:themeColor="text1"/>
          <w:sz w:val="24"/>
          <w:szCs w:val="24"/>
          <w:lang w:val="en-US"/>
        </w:rPr>
        <w:t>is</w:t>
      </w:r>
      <w:r w:rsidR="00A66CB0" w:rsidRPr="00683F55">
        <w:rPr>
          <w:rFonts w:ascii="Book Antiqua" w:hAnsi="Book Antiqua" w:cs="Arial"/>
          <w:color w:val="000000" w:themeColor="text1"/>
          <w:sz w:val="24"/>
          <w:szCs w:val="24"/>
          <w:lang w:val="en-US"/>
        </w:rPr>
        <w:t xml:space="preserve"> challenging</w:t>
      </w:r>
      <w:r w:rsidR="0057544C" w:rsidRPr="00683F55">
        <w:rPr>
          <w:rFonts w:ascii="Book Antiqua" w:hAnsi="Book Antiqua" w:cs="Arial"/>
          <w:color w:val="000000" w:themeColor="text1"/>
          <w:sz w:val="24"/>
          <w:szCs w:val="24"/>
          <w:lang w:val="en-US"/>
        </w:rPr>
        <w:t xml:space="preserve">. </w:t>
      </w:r>
      <w:r w:rsidR="00A66CB0" w:rsidRPr="00683F55">
        <w:rPr>
          <w:rFonts w:ascii="Book Antiqua" w:hAnsi="Book Antiqua" w:cs="Arial"/>
          <w:color w:val="000000" w:themeColor="text1"/>
          <w:sz w:val="24"/>
          <w:szCs w:val="24"/>
          <w:lang w:val="en-US"/>
        </w:rPr>
        <w:t xml:space="preserve"> </w:t>
      </w:r>
      <w:r w:rsidR="0057544C" w:rsidRPr="00683F55">
        <w:rPr>
          <w:rFonts w:ascii="Book Antiqua" w:hAnsi="Book Antiqua" w:cs="Arial"/>
          <w:color w:val="000000" w:themeColor="text1"/>
          <w:sz w:val="24"/>
          <w:szCs w:val="24"/>
          <w:lang w:val="en-US"/>
        </w:rPr>
        <w:t xml:space="preserve">Apart from DILI, </w:t>
      </w:r>
      <w:r w:rsidR="00A66CB0" w:rsidRPr="00683F55">
        <w:rPr>
          <w:rFonts w:ascii="Book Antiqua" w:hAnsi="Book Antiqua" w:cs="Arial"/>
          <w:color w:val="000000" w:themeColor="text1"/>
          <w:sz w:val="24"/>
          <w:szCs w:val="24"/>
          <w:lang w:val="en-US"/>
        </w:rPr>
        <w:t>many other comorbid conditions and therapies could be involved</w:t>
      </w:r>
      <w:r w:rsidR="00E95456" w:rsidRPr="00683F55">
        <w:rPr>
          <w:rFonts w:ascii="Book Antiqua" w:hAnsi="Book Antiqua" w:cs="Arial"/>
          <w:color w:val="000000" w:themeColor="text1"/>
          <w:sz w:val="24"/>
          <w:szCs w:val="24"/>
          <w:lang w:val="en-US"/>
        </w:rPr>
        <w:fldChar w:fldCharType="begin" w:fldLock="1"/>
      </w:r>
      <w:r w:rsidR="00AD2EC6" w:rsidRPr="00683F55">
        <w:rPr>
          <w:rFonts w:ascii="Book Antiqua" w:hAnsi="Book Antiqua" w:cs="Arial"/>
          <w:color w:val="000000" w:themeColor="text1"/>
          <w:sz w:val="24"/>
          <w:szCs w:val="24"/>
          <w:lang w:val="en-US"/>
        </w:rPr>
        <w:instrText>ADDIN CSL_CITATION { "citationItems" : [ { "id" : "ITEM-1", "itemData" : { "DOI" : "http://dx.doi.org/10.1016/B978-0-12-387817-5.00001-7", "ISBN" : "978-0-12-387817-5", "author" : [ { "dropping-particle" : "", "family" : "Kaplowitz", "given" : "N", "non-dropping-particle" : "", "parse-names" : false, "suffix" : "" } ], "chapter-number" : "Drug-induc", "container-title" : "Drug-induced liver disease", "id" : "ITEM-1", "issued" : { "date-parts" : [ [ "2013" ] ] }, "page" : "3-14", "publisher" : "Elsevier Inc.", "title" : "Drug-Induced Liver Injury", "type" : "chapter" }, "uris" : [ "http://www.mendeley.com/documents/?uuid=1dc93956-8edc-4242-b756-eaf810f0924f" ] } ], "mendeley" : { "formattedCitation" : "&lt;sup&gt;[5]&lt;/sup&gt;", "plainTextFormattedCitation" : "[5]", "previouslyFormattedCitation" : "&lt;sup&gt;5&lt;/sup&gt;" }, "properties" : { "noteIndex" : 0 }, "schema" : "https://github.com/citation-style-language/schema/raw/master/csl-citation.json" }</w:instrText>
      </w:r>
      <w:r w:rsidR="00E95456" w:rsidRPr="00683F55">
        <w:rPr>
          <w:rFonts w:ascii="Book Antiqua" w:hAnsi="Book Antiqua" w:cs="Arial"/>
          <w:color w:val="000000" w:themeColor="text1"/>
          <w:sz w:val="24"/>
          <w:szCs w:val="24"/>
          <w:lang w:val="en-US"/>
        </w:rPr>
        <w:fldChar w:fldCharType="separate"/>
      </w:r>
      <w:r w:rsidR="00AD2EC6" w:rsidRPr="00683F55">
        <w:rPr>
          <w:rFonts w:ascii="Book Antiqua" w:hAnsi="Book Antiqua" w:cs="Arial"/>
          <w:noProof/>
          <w:color w:val="000000" w:themeColor="text1"/>
          <w:sz w:val="24"/>
          <w:szCs w:val="24"/>
          <w:vertAlign w:val="superscript"/>
          <w:lang w:val="en-US"/>
        </w:rPr>
        <w:t>[5]</w:t>
      </w:r>
      <w:r w:rsidR="00E95456" w:rsidRPr="00683F55">
        <w:rPr>
          <w:rFonts w:ascii="Book Antiqua" w:hAnsi="Book Antiqua" w:cs="Arial"/>
          <w:color w:val="000000" w:themeColor="text1"/>
          <w:sz w:val="24"/>
          <w:szCs w:val="24"/>
          <w:lang w:val="en-US"/>
        </w:rPr>
        <w:fldChar w:fldCharType="end"/>
      </w:r>
      <w:r w:rsidR="00A66CB0" w:rsidRPr="00683F55">
        <w:rPr>
          <w:rFonts w:ascii="Book Antiqua" w:hAnsi="Book Antiqua" w:cs="Arial"/>
          <w:color w:val="000000" w:themeColor="text1"/>
          <w:sz w:val="24"/>
          <w:szCs w:val="24"/>
          <w:lang w:val="en-US"/>
        </w:rPr>
        <w:t>. Analogically to other causes of liver injury, such abnormalities might indicate an ongoing liver injury</w:t>
      </w:r>
      <w:r w:rsidR="007C3902" w:rsidRPr="00683F55">
        <w:rPr>
          <w:rFonts w:ascii="Book Antiqua" w:hAnsi="Book Antiqua" w:cs="Arial"/>
          <w:color w:val="000000" w:themeColor="text1"/>
          <w:sz w:val="24"/>
          <w:szCs w:val="24"/>
          <w:lang w:val="en-US"/>
        </w:rPr>
        <w:fldChar w:fldCharType="begin" w:fldLock="1"/>
      </w:r>
      <w:r w:rsidR="00AD2EC6" w:rsidRPr="00683F55">
        <w:rPr>
          <w:rFonts w:ascii="Book Antiqua" w:hAnsi="Book Antiqua" w:cs="Arial"/>
          <w:color w:val="000000" w:themeColor="text1"/>
          <w:sz w:val="24"/>
          <w:szCs w:val="24"/>
          <w:lang w:val="en-US"/>
        </w:rPr>
        <w:instrText>ADDIN CSL_CITATION { "citationItems" : [ { "id" : "ITEM-1", "itemData" : { "DOI" : "10.1038/ajg.2016.517", "ISSN" : "0002-9270", "PMID" : "27995906", "author" : [ { "dropping-particle" : "", "family" : "Kwo", "given" : "Paul Y", "non-dropping-particle" : "", "parse-names" : false, "suffix" : "" }, { "dropping-particle" : "", "family" : "Cohen", "given" : "Stanley M", "non-dropping-particle" : "", "parse-names" : false, "suffix" : "" }, { "dropping-particle" : "", "family" : "Lim", "given" : "Joseph K", "non-dropping-particle" : "", "parse-names" : false, "suffix" : "" } ], "container-title" : "The American Journal of Gastroenterology", "id" : "ITEM-1", "issue" : "February", "issued" : { "date-parts" : [ [ "2016" ] ] }, "page" : "1-18", "publisher" : "Nature Publishing Group", "title" : "ACG Clinical Guideline: Evaluation of Abnormal Liver Chemistries", "type" : "article-journal" }, "uris" : [ "http://www.mendeley.com/documents/?uuid=8c417f26-504b-4942-bd0a-51d39e07fd8e" ] } ], "mendeley" : { "formattedCitation" : "&lt;sup&gt;[6]&lt;/sup&gt;", "plainTextFormattedCitation" : "[6]", "previouslyFormattedCitation" : "&lt;sup&gt;6&lt;/sup&gt;" }, "properties" : { "noteIndex" : 0 }, "schema" : "https://github.com/citation-style-language/schema/raw/master/csl-citation.json" }</w:instrText>
      </w:r>
      <w:r w:rsidR="007C3902" w:rsidRPr="00683F55">
        <w:rPr>
          <w:rFonts w:ascii="Book Antiqua" w:hAnsi="Book Antiqua" w:cs="Arial"/>
          <w:color w:val="000000" w:themeColor="text1"/>
          <w:sz w:val="24"/>
          <w:szCs w:val="24"/>
          <w:lang w:val="en-US"/>
        </w:rPr>
        <w:fldChar w:fldCharType="separate"/>
      </w:r>
      <w:r w:rsidR="00AD2EC6" w:rsidRPr="00683F55">
        <w:rPr>
          <w:rFonts w:ascii="Book Antiqua" w:hAnsi="Book Antiqua" w:cs="Arial"/>
          <w:noProof/>
          <w:color w:val="000000" w:themeColor="text1"/>
          <w:sz w:val="24"/>
          <w:szCs w:val="24"/>
          <w:vertAlign w:val="superscript"/>
          <w:lang w:val="en-US"/>
        </w:rPr>
        <w:t>[6]</w:t>
      </w:r>
      <w:r w:rsidR="007C3902" w:rsidRPr="00683F55">
        <w:rPr>
          <w:rFonts w:ascii="Book Antiqua" w:hAnsi="Book Antiqua" w:cs="Arial"/>
          <w:color w:val="000000" w:themeColor="text1"/>
          <w:sz w:val="24"/>
          <w:szCs w:val="24"/>
          <w:lang w:val="en-US"/>
        </w:rPr>
        <w:fldChar w:fldCharType="end"/>
      </w:r>
      <w:r w:rsidR="0057544C" w:rsidRPr="00683F55">
        <w:rPr>
          <w:rFonts w:ascii="Book Antiqua" w:hAnsi="Book Antiqua" w:cs="Arial"/>
          <w:color w:val="000000" w:themeColor="text1"/>
          <w:sz w:val="24"/>
          <w:szCs w:val="24"/>
          <w:lang w:val="en-US"/>
        </w:rPr>
        <w:t xml:space="preserve">. However, </w:t>
      </w:r>
      <w:r w:rsidR="00A66CB0" w:rsidRPr="00683F55">
        <w:rPr>
          <w:rFonts w:ascii="Book Antiqua" w:hAnsi="Book Antiqua" w:cs="Arial"/>
          <w:color w:val="000000" w:themeColor="text1"/>
          <w:sz w:val="24"/>
          <w:szCs w:val="24"/>
          <w:lang w:val="en-US"/>
        </w:rPr>
        <w:t xml:space="preserve">clinical relevance and evolution of these findings remain unclear. </w:t>
      </w:r>
      <w:r w:rsidR="006A01E7" w:rsidRPr="00683F55">
        <w:rPr>
          <w:rFonts w:ascii="Book Antiqua" w:hAnsi="Book Antiqua" w:cs="Arial"/>
          <w:color w:val="000000" w:themeColor="text1"/>
          <w:sz w:val="24"/>
          <w:szCs w:val="24"/>
          <w:lang w:val="en-US"/>
        </w:rPr>
        <w:t>We are lacking s</w:t>
      </w:r>
      <w:r w:rsidR="00A66CB0" w:rsidRPr="00683F55">
        <w:rPr>
          <w:rFonts w:ascii="Book Antiqua" w:hAnsi="Book Antiqua" w:cs="Arial"/>
          <w:color w:val="000000" w:themeColor="text1"/>
          <w:sz w:val="24"/>
          <w:szCs w:val="24"/>
          <w:lang w:val="en-US"/>
        </w:rPr>
        <w:t>tudies from a real-life setting reporting on how often this potential risk actual</w:t>
      </w:r>
      <w:r w:rsidR="006A01E7" w:rsidRPr="00683F55">
        <w:rPr>
          <w:rFonts w:ascii="Book Antiqua" w:hAnsi="Book Antiqua" w:cs="Arial"/>
          <w:color w:val="000000" w:themeColor="text1"/>
          <w:sz w:val="24"/>
          <w:szCs w:val="24"/>
          <w:lang w:val="en-US"/>
        </w:rPr>
        <w:t>ly interferes with IBD management</w:t>
      </w:r>
      <w:r w:rsidR="00A66CB0" w:rsidRPr="00683F55">
        <w:rPr>
          <w:rFonts w:ascii="Book Antiqua" w:hAnsi="Book Antiqua" w:cs="Arial"/>
          <w:color w:val="000000" w:themeColor="text1"/>
          <w:sz w:val="24"/>
          <w:szCs w:val="24"/>
          <w:lang w:val="en-US"/>
        </w:rPr>
        <w:t xml:space="preserve">. </w:t>
      </w:r>
    </w:p>
    <w:p w14:paraId="1D0E466D" w14:textId="12F79121" w:rsidR="00EE033A" w:rsidRPr="00683F55" w:rsidRDefault="001F14E9" w:rsidP="00B65549">
      <w:pPr>
        <w:spacing w:after="0" w:line="360" w:lineRule="auto"/>
        <w:ind w:firstLine="708"/>
        <w:jc w:val="both"/>
        <w:rPr>
          <w:rFonts w:ascii="Book Antiqua" w:hAnsi="Book Antiqua" w:cs="Arial"/>
          <w:color w:val="000000" w:themeColor="text1"/>
          <w:sz w:val="24"/>
          <w:szCs w:val="24"/>
          <w:lang w:val="en-US"/>
        </w:rPr>
      </w:pPr>
      <w:r w:rsidRPr="00683F55">
        <w:rPr>
          <w:rFonts w:ascii="Book Antiqua" w:hAnsi="Book Antiqua" w:cs="Arial"/>
          <w:color w:val="000000" w:themeColor="text1"/>
          <w:sz w:val="24"/>
          <w:szCs w:val="24"/>
          <w:lang w:val="en-US"/>
        </w:rPr>
        <w:t>W</w:t>
      </w:r>
      <w:r w:rsidR="00C10A3C" w:rsidRPr="00683F55">
        <w:rPr>
          <w:rFonts w:ascii="Book Antiqua" w:hAnsi="Book Antiqua" w:cs="Arial"/>
          <w:color w:val="000000" w:themeColor="text1"/>
          <w:sz w:val="24"/>
          <w:szCs w:val="24"/>
          <w:lang w:val="en-US"/>
        </w:rPr>
        <w:t xml:space="preserve">e aimed </w:t>
      </w:r>
      <w:r w:rsidRPr="00683F55">
        <w:rPr>
          <w:rFonts w:ascii="Book Antiqua" w:hAnsi="Book Antiqua" w:cs="Arial"/>
          <w:color w:val="000000" w:themeColor="text1"/>
          <w:sz w:val="24"/>
          <w:szCs w:val="24"/>
          <w:lang w:val="en-US"/>
        </w:rPr>
        <w:t xml:space="preserve">to </w:t>
      </w:r>
      <w:r w:rsidR="00C10A3C" w:rsidRPr="00683F55">
        <w:rPr>
          <w:rFonts w:ascii="Book Antiqua" w:hAnsi="Book Antiqua" w:cs="Arial"/>
          <w:color w:val="000000" w:themeColor="text1"/>
          <w:sz w:val="24"/>
          <w:szCs w:val="24"/>
          <w:lang w:val="en-US"/>
        </w:rPr>
        <w:t>analyz</w:t>
      </w:r>
      <w:r w:rsidRPr="00683F55">
        <w:rPr>
          <w:rFonts w:ascii="Book Antiqua" w:hAnsi="Book Antiqua" w:cs="Arial"/>
          <w:color w:val="000000" w:themeColor="text1"/>
          <w:sz w:val="24"/>
          <w:szCs w:val="24"/>
          <w:lang w:val="en-US"/>
        </w:rPr>
        <w:t>e</w:t>
      </w:r>
      <w:r w:rsidR="00C10A3C" w:rsidRPr="00683F55">
        <w:rPr>
          <w:rFonts w:ascii="Book Antiqua" w:hAnsi="Book Antiqua" w:cs="Arial"/>
          <w:color w:val="000000" w:themeColor="text1"/>
          <w:sz w:val="24"/>
          <w:szCs w:val="24"/>
          <w:lang w:val="en-US"/>
        </w:rPr>
        <w:t xml:space="preserve"> a real-life burden of liver </w:t>
      </w:r>
      <w:r w:rsidR="00536F09" w:rsidRPr="00683F55">
        <w:rPr>
          <w:rFonts w:ascii="Book Antiqua" w:hAnsi="Book Antiqua" w:cs="Arial"/>
          <w:color w:val="000000" w:themeColor="text1"/>
          <w:sz w:val="24"/>
          <w:szCs w:val="24"/>
          <w:lang w:val="en-US"/>
        </w:rPr>
        <w:t>related adverse events</w:t>
      </w:r>
      <w:r w:rsidR="00C10A3C" w:rsidRPr="00683F55">
        <w:rPr>
          <w:rFonts w:ascii="Book Antiqua" w:hAnsi="Book Antiqua" w:cs="Arial"/>
          <w:color w:val="000000" w:themeColor="text1"/>
          <w:sz w:val="24"/>
          <w:szCs w:val="24"/>
          <w:lang w:val="en-US"/>
        </w:rPr>
        <w:t xml:space="preserve"> </w:t>
      </w:r>
      <w:r w:rsidR="00536F09" w:rsidRPr="00683F55">
        <w:rPr>
          <w:rFonts w:ascii="Book Antiqua" w:hAnsi="Book Antiqua" w:cs="Arial"/>
          <w:color w:val="000000" w:themeColor="text1"/>
          <w:sz w:val="24"/>
          <w:szCs w:val="24"/>
          <w:lang w:val="en-US"/>
        </w:rPr>
        <w:t>in</w:t>
      </w:r>
      <w:r w:rsidRPr="00683F55">
        <w:rPr>
          <w:rFonts w:ascii="Book Antiqua" w:hAnsi="Book Antiqua" w:cs="Arial"/>
          <w:color w:val="000000" w:themeColor="text1"/>
          <w:sz w:val="24"/>
          <w:szCs w:val="24"/>
          <w:lang w:val="en-US"/>
        </w:rPr>
        <w:t xml:space="preserve"> IBD patients over </w:t>
      </w:r>
      <w:r w:rsidR="00C10A3C" w:rsidRPr="00683F55">
        <w:rPr>
          <w:rFonts w:ascii="Book Antiqua" w:hAnsi="Book Antiqua" w:cs="Arial"/>
          <w:color w:val="000000" w:themeColor="text1"/>
          <w:sz w:val="24"/>
          <w:szCs w:val="24"/>
          <w:lang w:val="en-US"/>
        </w:rPr>
        <w:t>one year.</w:t>
      </w:r>
      <w:r w:rsidR="00681D76" w:rsidRPr="00683F55">
        <w:rPr>
          <w:rFonts w:ascii="Book Antiqua" w:hAnsi="Book Antiqua" w:cs="Arial"/>
          <w:color w:val="000000" w:themeColor="text1"/>
          <w:sz w:val="24"/>
          <w:szCs w:val="24"/>
          <w:lang w:val="en-US"/>
        </w:rPr>
        <w:t xml:space="preserve"> </w:t>
      </w:r>
      <w:r w:rsidR="00C10A3C" w:rsidRPr="00683F55">
        <w:rPr>
          <w:rFonts w:ascii="Book Antiqua" w:hAnsi="Book Antiqua" w:cs="Arial"/>
          <w:color w:val="000000" w:themeColor="text1"/>
          <w:sz w:val="24"/>
          <w:szCs w:val="24"/>
          <w:lang w:val="en-US"/>
        </w:rPr>
        <w:t>F</w:t>
      </w:r>
      <w:r w:rsidR="0027340B" w:rsidRPr="00683F55">
        <w:rPr>
          <w:rFonts w:ascii="Book Antiqua" w:hAnsi="Book Antiqua" w:cs="Arial"/>
          <w:color w:val="000000" w:themeColor="text1"/>
          <w:sz w:val="24"/>
          <w:szCs w:val="24"/>
          <w:lang w:val="en-US"/>
        </w:rPr>
        <w:t xml:space="preserve">irst, </w:t>
      </w:r>
      <w:r w:rsidR="00536F09" w:rsidRPr="00683F55">
        <w:rPr>
          <w:rFonts w:ascii="Book Antiqua" w:hAnsi="Book Antiqua" w:cs="Arial"/>
          <w:color w:val="000000" w:themeColor="text1"/>
          <w:sz w:val="24"/>
          <w:szCs w:val="24"/>
          <w:lang w:val="en-US"/>
        </w:rPr>
        <w:t xml:space="preserve">we aimed </w:t>
      </w:r>
      <w:r w:rsidRPr="00683F55">
        <w:rPr>
          <w:rFonts w:ascii="Book Antiqua" w:hAnsi="Book Antiqua" w:cs="Arial"/>
          <w:color w:val="000000" w:themeColor="text1"/>
          <w:sz w:val="24"/>
          <w:szCs w:val="24"/>
          <w:lang w:val="en-US"/>
        </w:rPr>
        <w:t>to</w:t>
      </w:r>
      <w:r w:rsidR="0027340B" w:rsidRPr="00683F55">
        <w:rPr>
          <w:rFonts w:ascii="Book Antiqua" w:hAnsi="Book Antiqua" w:cs="Arial"/>
          <w:color w:val="000000" w:themeColor="text1"/>
          <w:sz w:val="24"/>
          <w:szCs w:val="24"/>
          <w:lang w:val="en-US"/>
        </w:rPr>
        <w:t xml:space="preserve"> </w:t>
      </w:r>
      <w:r w:rsidRPr="00683F55">
        <w:rPr>
          <w:rFonts w:ascii="Book Antiqua" w:hAnsi="Book Antiqua" w:cs="Arial"/>
          <w:color w:val="000000" w:themeColor="text1"/>
          <w:sz w:val="24"/>
          <w:szCs w:val="24"/>
          <w:lang w:val="en-US"/>
        </w:rPr>
        <w:t>estimate</w:t>
      </w:r>
      <w:r w:rsidR="00C10A3C" w:rsidRPr="00683F55">
        <w:rPr>
          <w:rFonts w:ascii="Book Antiqua" w:hAnsi="Book Antiqua" w:cs="Arial"/>
          <w:color w:val="000000" w:themeColor="text1"/>
          <w:sz w:val="24"/>
          <w:szCs w:val="24"/>
          <w:lang w:val="en-US"/>
        </w:rPr>
        <w:t xml:space="preserve"> </w:t>
      </w:r>
      <w:r w:rsidR="0027340B" w:rsidRPr="00683F55">
        <w:rPr>
          <w:rFonts w:ascii="Book Antiqua" w:hAnsi="Book Antiqua" w:cs="Arial"/>
          <w:color w:val="000000" w:themeColor="text1"/>
          <w:sz w:val="24"/>
          <w:szCs w:val="24"/>
          <w:lang w:val="en-US"/>
        </w:rPr>
        <w:t xml:space="preserve">the prevalence of liver injury among </w:t>
      </w:r>
      <w:r w:rsidR="00A821C6" w:rsidRPr="00683F55">
        <w:rPr>
          <w:rFonts w:ascii="Book Antiqua" w:hAnsi="Book Antiqua" w:cs="Arial"/>
          <w:color w:val="000000" w:themeColor="text1"/>
          <w:sz w:val="24"/>
          <w:szCs w:val="24"/>
          <w:lang w:val="en-US"/>
        </w:rPr>
        <w:t xml:space="preserve">treated </w:t>
      </w:r>
      <w:r w:rsidR="0027340B" w:rsidRPr="00683F55">
        <w:rPr>
          <w:rFonts w:ascii="Book Antiqua" w:hAnsi="Book Antiqua" w:cs="Arial"/>
          <w:color w:val="000000" w:themeColor="text1"/>
          <w:sz w:val="24"/>
          <w:szCs w:val="24"/>
          <w:lang w:val="en-US"/>
        </w:rPr>
        <w:t xml:space="preserve">IBD patients. Second, </w:t>
      </w:r>
      <w:r w:rsidRPr="00683F55">
        <w:rPr>
          <w:rFonts w:ascii="Book Antiqua" w:hAnsi="Book Antiqua" w:cs="Arial"/>
          <w:color w:val="000000" w:themeColor="text1"/>
          <w:sz w:val="24"/>
          <w:szCs w:val="24"/>
          <w:lang w:val="en-US"/>
        </w:rPr>
        <w:t xml:space="preserve">to assess </w:t>
      </w:r>
      <w:r w:rsidR="005F12BA" w:rsidRPr="00683F55">
        <w:rPr>
          <w:rFonts w:ascii="Book Antiqua" w:hAnsi="Book Antiqua" w:cs="Arial"/>
          <w:color w:val="000000" w:themeColor="text1"/>
          <w:sz w:val="24"/>
          <w:szCs w:val="24"/>
          <w:lang w:val="en-US"/>
        </w:rPr>
        <w:t xml:space="preserve">its </w:t>
      </w:r>
      <w:r w:rsidR="0057544C" w:rsidRPr="00683F55">
        <w:rPr>
          <w:rFonts w:ascii="Book Antiqua" w:hAnsi="Book Antiqua" w:cs="Arial"/>
          <w:color w:val="000000" w:themeColor="text1"/>
          <w:sz w:val="24"/>
          <w:szCs w:val="24"/>
          <w:lang w:val="en-US"/>
        </w:rPr>
        <w:t xml:space="preserve">prevalence </w:t>
      </w:r>
      <w:r w:rsidRPr="00683F55">
        <w:rPr>
          <w:rFonts w:ascii="Book Antiqua" w:hAnsi="Book Antiqua" w:cs="Arial"/>
          <w:color w:val="000000" w:themeColor="text1"/>
          <w:sz w:val="24"/>
          <w:szCs w:val="24"/>
          <w:lang w:val="en-US"/>
        </w:rPr>
        <w:t xml:space="preserve">according to </w:t>
      </w:r>
      <w:r w:rsidR="00EE033A" w:rsidRPr="00683F55">
        <w:rPr>
          <w:rFonts w:ascii="Book Antiqua" w:hAnsi="Book Antiqua" w:cs="Arial"/>
          <w:color w:val="000000" w:themeColor="text1"/>
          <w:sz w:val="24"/>
          <w:szCs w:val="24"/>
          <w:lang w:val="en-US"/>
        </w:rPr>
        <w:t xml:space="preserve">IBD treatment. Third, </w:t>
      </w:r>
      <w:r w:rsidRPr="00683F55">
        <w:rPr>
          <w:rFonts w:ascii="Book Antiqua" w:hAnsi="Book Antiqua" w:cs="Arial"/>
          <w:color w:val="000000" w:themeColor="text1"/>
          <w:sz w:val="24"/>
          <w:szCs w:val="24"/>
          <w:lang w:val="en-US"/>
        </w:rPr>
        <w:t xml:space="preserve">to analyze </w:t>
      </w:r>
      <w:r w:rsidR="00457025" w:rsidRPr="00683F55">
        <w:rPr>
          <w:rFonts w:ascii="Book Antiqua" w:hAnsi="Book Antiqua" w:cs="Arial"/>
          <w:color w:val="000000" w:themeColor="text1"/>
          <w:sz w:val="24"/>
          <w:szCs w:val="24"/>
          <w:lang w:val="en-US"/>
        </w:rPr>
        <w:t>evolution</w:t>
      </w:r>
      <w:r w:rsidRPr="00683F55">
        <w:rPr>
          <w:rFonts w:ascii="Book Antiqua" w:hAnsi="Book Antiqua" w:cs="Arial"/>
          <w:color w:val="000000" w:themeColor="text1"/>
          <w:sz w:val="24"/>
          <w:szCs w:val="24"/>
          <w:lang w:val="en-US"/>
        </w:rPr>
        <w:t xml:space="preserve"> </w:t>
      </w:r>
      <w:r w:rsidR="00EE033A" w:rsidRPr="00683F55">
        <w:rPr>
          <w:rFonts w:ascii="Book Antiqua" w:hAnsi="Book Antiqua" w:cs="Arial"/>
          <w:color w:val="000000" w:themeColor="text1"/>
          <w:sz w:val="24"/>
          <w:szCs w:val="24"/>
          <w:lang w:val="en-US"/>
        </w:rPr>
        <w:t xml:space="preserve">of liver injury </w:t>
      </w:r>
      <w:r w:rsidR="0057544C" w:rsidRPr="00683F55">
        <w:rPr>
          <w:rFonts w:ascii="Book Antiqua" w:hAnsi="Book Antiqua" w:cs="Arial"/>
          <w:color w:val="000000" w:themeColor="text1"/>
          <w:sz w:val="24"/>
          <w:szCs w:val="24"/>
          <w:lang w:val="en-US"/>
        </w:rPr>
        <w:t xml:space="preserve">and </w:t>
      </w:r>
      <w:r w:rsidRPr="00683F55">
        <w:rPr>
          <w:rFonts w:ascii="Book Antiqua" w:hAnsi="Book Antiqua" w:cs="Arial"/>
          <w:color w:val="000000" w:themeColor="text1"/>
          <w:sz w:val="24"/>
          <w:szCs w:val="24"/>
          <w:lang w:val="en-US"/>
        </w:rPr>
        <w:t xml:space="preserve">its </w:t>
      </w:r>
      <w:r w:rsidR="0027340B" w:rsidRPr="00683F55">
        <w:rPr>
          <w:rFonts w:ascii="Book Antiqua" w:hAnsi="Book Antiqua" w:cs="Arial"/>
          <w:color w:val="000000" w:themeColor="text1"/>
          <w:sz w:val="24"/>
          <w:szCs w:val="24"/>
          <w:lang w:val="en-US"/>
        </w:rPr>
        <w:t>independent risk factors</w:t>
      </w:r>
      <w:r w:rsidR="00C10A3C" w:rsidRPr="00683F55">
        <w:rPr>
          <w:rFonts w:ascii="Book Antiqua" w:hAnsi="Book Antiqua" w:cs="Arial"/>
          <w:color w:val="000000" w:themeColor="text1"/>
          <w:sz w:val="24"/>
          <w:szCs w:val="24"/>
          <w:lang w:val="en-US"/>
        </w:rPr>
        <w:t xml:space="preserve">. Fourth, </w:t>
      </w:r>
      <w:r w:rsidRPr="00683F55">
        <w:rPr>
          <w:rFonts w:ascii="Book Antiqua" w:hAnsi="Book Antiqua" w:cs="Arial"/>
          <w:color w:val="000000" w:themeColor="text1"/>
          <w:sz w:val="24"/>
          <w:szCs w:val="24"/>
          <w:lang w:val="en-US"/>
        </w:rPr>
        <w:t>to evaluate</w:t>
      </w:r>
      <w:r w:rsidR="00C10A3C" w:rsidRPr="00683F55">
        <w:rPr>
          <w:rFonts w:ascii="Book Antiqua" w:hAnsi="Book Antiqua" w:cs="Arial"/>
          <w:color w:val="000000" w:themeColor="text1"/>
          <w:sz w:val="24"/>
          <w:szCs w:val="24"/>
          <w:lang w:val="en-US"/>
        </w:rPr>
        <w:t xml:space="preserve"> its implications on further IBD management. </w:t>
      </w:r>
    </w:p>
    <w:p w14:paraId="3B450949" w14:textId="77777777" w:rsidR="004A5E19" w:rsidRPr="00683F55" w:rsidRDefault="004A5E19" w:rsidP="00B65549">
      <w:pPr>
        <w:spacing w:after="0" w:line="360" w:lineRule="auto"/>
        <w:jc w:val="both"/>
        <w:rPr>
          <w:rFonts w:ascii="Book Antiqua" w:hAnsi="Book Antiqua" w:cs="Arial"/>
          <w:color w:val="000000" w:themeColor="text1"/>
          <w:sz w:val="24"/>
          <w:szCs w:val="24"/>
          <w:lang w:val="en-US" w:eastAsia="zh-CN"/>
        </w:rPr>
      </w:pPr>
    </w:p>
    <w:p w14:paraId="583F7367" w14:textId="77777777" w:rsidR="00A32985" w:rsidRPr="00683F55" w:rsidRDefault="00A32985" w:rsidP="00B65549">
      <w:pPr>
        <w:spacing w:after="0" w:line="360" w:lineRule="auto"/>
        <w:jc w:val="both"/>
        <w:rPr>
          <w:rFonts w:ascii="Book Antiqua" w:hAnsi="Book Antiqua" w:cs="Arial"/>
          <w:color w:val="000000" w:themeColor="text1"/>
          <w:sz w:val="24"/>
          <w:szCs w:val="24"/>
          <w:lang w:val="en-US" w:eastAsia="zh-CN"/>
        </w:rPr>
      </w:pPr>
      <w:r w:rsidRPr="00683F55">
        <w:rPr>
          <w:rFonts w:ascii="Book Antiqua" w:hAnsi="Book Antiqua"/>
          <w:b/>
          <w:color w:val="000000" w:themeColor="text1"/>
          <w:sz w:val="24"/>
        </w:rPr>
        <w:t>MATERIALS AND METHODS</w:t>
      </w:r>
      <w:r w:rsidRPr="00683F55">
        <w:rPr>
          <w:rFonts w:ascii="Book Antiqua" w:hAnsi="Book Antiqua" w:cs="Arial"/>
          <w:color w:val="000000" w:themeColor="text1"/>
          <w:sz w:val="24"/>
          <w:szCs w:val="24"/>
          <w:lang w:val="en-US"/>
        </w:rPr>
        <w:t xml:space="preserve"> </w:t>
      </w:r>
    </w:p>
    <w:p w14:paraId="71ACF328" w14:textId="153B1B20" w:rsidR="008A3A0A" w:rsidRPr="00683F55" w:rsidRDefault="008A3A0A" w:rsidP="00B65549">
      <w:pPr>
        <w:spacing w:after="0" w:line="360" w:lineRule="auto"/>
        <w:jc w:val="both"/>
        <w:rPr>
          <w:rFonts w:ascii="Book Antiqua" w:hAnsi="Book Antiqua" w:cs="Arial"/>
          <w:b/>
          <w:i/>
          <w:color w:val="000000" w:themeColor="text1"/>
          <w:sz w:val="24"/>
          <w:szCs w:val="24"/>
          <w:lang w:val="en-US"/>
        </w:rPr>
      </w:pPr>
      <w:r w:rsidRPr="00683F55">
        <w:rPr>
          <w:rFonts w:ascii="Book Antiqua" w:hAnsi="Book Antiqua" w:cs="Arial"/>
          <w:b/>
          <w:i/>
          <w:color w:val="000000" w:themeColor="text1"/>
          <w:sz w:val="24"/>
          <w:szCs w:val="24"/>
          <w:lang w:val="en-US"/>
        </w:rPr>
        <w:t>Study population</w:t>
      </w:r>
    </w:p>
    <w:p w14:paraId="2C3ED5F9" w14:textId="4BD788BE" w:rsidR="008A3A0A" w:rsidRPr="00683F55" w:rsidRDefault="008B6E30" w:rsidP="00B65549">
      <w:pPr>
        <w:spacing w:after="0" w:line="360" w:lineRule="auto"/>
        <w:jc w:val="both"/>
        <w:rPr>
          <w:rFonts w:ascii="Book Antiqua" w:hAnsi="Book Antiqua" w:cs="Arial"/>
          <w:color w:val="000000" w:themeColor="text1"/>
          <w:sz w:val="24"/>
          <w:szCs w:val="24"/>
          <w:lang w:val="en-US"/>
        </w:rPr>
      </w:pPr>
      <w:r w:rsidRPr="00683F55">
        <w:rPr>
          <w:rFonts w:ascii="Book Antiqua" w:hAnsi="Book Antiqua" w:cs="Arial"/>
          <w:color w:val="000000" w:themeColor="text1"/>
          <w:sz w:val="24"/>
          <w:szCs w:val="24"/>
          <w:lang w:val="en-US"/>
        </w:rPr>
        <w:t>Our study was carried out in a single IBD center</w:t>
      </w:r>
      <w:r w:rsidR="00C10A3C" w:rsidRPr="00683F55">
        <w:rPr>
          <w:rFonts w:ascii="Book Antiqua" w:hAnsi="Book Antiqua" w:cs="Arial"/>
          <w:color w:val="000000" w:themeColor="text1"/>
          <w:sz w:val="24"/>
          <w:szCs w:val="24"/>
          <w:lang w:val="en-US"/>
        </w:rPr>
        <w:t xml:space="preserve"> where w</w:t>
      </w:r>
      <w:r w:rsidRPr="00683F55">
        <w:rPr>
          <w:rFonts w:ascii="Book Antiqua" w:hAnsi="Book Antiqua" w:cs="Arial"/>
          <w:color w:val="000000" w:themeColor="text1"/>
          <w:sz w:val="24"/>
          <w:szCs w:val="24"/>
          <w:lang w:val="en-US"/>
        </w:rPr>
        <w:t xml:space="preserve">e </w:t>
      </w:r>
      <w:r w:rsidR="0027340B" w:rsidRPr="00683F55">
        <w:rPr>
          <w:rFonts w:ascii="Book Antiqua" w:hAnsi="Book Antiqua" w:cs="Arial"/>
          <w:color w:val="000000" w:themeColor="text1"/>
          <w:sz w:val="24"/>
          <w:szCs w:val="24"/>
          <w:lang w:val="en-US"/>
        </w:rPr>
        <w:t xml:space="preserve">prospectively </w:t>
      </w:r>
      <w:r w:rsidRPr="00683F55">
        <w:rPr>
          <w:rFonts w:ascii="Book Antiqua" w:hAnsi="Book Antiqua" w:cs="Arial"/>
          <w:color w:val="000000" w:themeColor="text1"/>
          <w:sz w:val="24"/>
          <w:szCs w:val="24"/>
          <w:lang w:val="en-US"/>
        </w:rPr>
        <w:t>included all consecutive IBD patients having a control visit between January 2</w:t>
      </w:r>
      <w:r w:rsidRPr="00683F55">
        <w:rPr>
          <w:rFonts w:ascii="Book Antiqua" w:hAnsi="Book Antiqua" w:cs="Arial"/>
          <w:color w:val="000000" w:themeColor="text1"/>
          <w:sz w:val="24"/>
          <w:szCs w:val="24"/>
          <w:vertAlign w:val="superscript"/>
          <w:lang w:val="en-US"/>
        </w:rPr>
        <w:t>nd</w:t>
      </w:r>
      <w:r w:rsidRPr="00683F55">
        <w:rPr>
          <w:rFonts w:ascii="Book Antiqua" w:hAnsi="Book Antiqua" w:cs="Arial"/>
          <w:color w:val="000000" w:themeColor="text1"/>
          <w:sz w:val="24"/>
          <w:szCs w:val="24"/>
          <w:lang w:val="en-US"/>
        </w:rPr>
        <w:t xml:space="preserve"> 2014 and June </w:t>
      </w:r>
      <w:r w:rsidRPr="00683F55">
        <w:rPr>
          <w:rFonts w:ascii="Book Antiqua" w:hAnsi="Book Antiqua" w:cs="Arial"/>
          <w:color w:val="000000" w:themeColor="text1"/>
          <w:sz w:val="24"/>
          <w:szCs w:val="24"/>
          <w:lang w:val="en-US"/>
        </w:rPr>
        <w:lastRenderedPageBreak/>
        <w:t>30</w:t>
      </w:r>
      <w:r w:rsidRPr="00683F55">
        <w:rPr>
          <w:rFonts w:ascii="Book Antiqua" w:hAnsi="Book Antiqua" w:cs="Arial"/>
          <w:color w:val="000000" w:themeColor="text1"/>
          <w:sz w:val="24"/>
          <w:szCs w:val="24"/>
          <w:vertAlign w:val="superscript"/>
          <w:lang w:val="en-US"/>
        </w:rPr>
        <w:t xml:space="preserve">th </w:t>
      </w:r>
      <w:r w:rsidRPr="00683F55">
        <w:rPr>
          <w:rFonts w:ascii="Book Antiqua" w:hAnsi="Book Antiqua" w:cs="Arial"/>
          <w:color w:val="000000" w:themeColor="text1"/>
          <w:sz w:val="24"/>
          <w:szCs w:val="24"/>
          <w:lang w:val="en-US"/>
        </w:rPr>
        <w:t xml:space="preserve">2014. </w:t>
      </w:r>
      <w:r w:rsidR="009F780B" w:rsidRPr="00683F55">
        <w:rPr>
          <w:rFonts w:ascii="Book Antiqua" w:hAnsi="Book Antiqua" w:cs="Arial"/>
          <w:color w:val="000000" w:themeColor="text1"/>
          <w:sz w:val="24"/>
          <w:szCs w:val="24"/>
          <w:lang w:val="en-US"/>
        </w:rPr>
        <w:t xml:space="preserve">Inclusion criteria </w:t>
      </w:r>
      <w:r w:rsidR="002B0CF0" w:rsidRPr="00683F55">
        <w:rPr>
          <w:rFonts w:ascii="Book Antiqua" w:hAnsi="Book Antiqua" w:cs="Arial"/>
          <w:color w:val="000000" w:themeColor="text1"/>
          <w:sz w:val="24"/>
          <w:szCs w:val="24"/>
          <w:lang w:val="en-US"/>
        </w:rPr>
        <w:t xml:space="preserve">for the study </w:t>
      </w:r>
      <w:r w:rsidR="00C10A3C" w:rsidRPr="00683F55">
        <w:rPr>
          <w:rFonts w:ascii="Book Antiqua" w:hAnsi="Book Antiqua" w:cs="Arial"/>
          <w:color w:val="000000" w:themeColor="text1"/>
          <w:sz w:val="24"/>
          <w:szCs w:val="24"/>
          <w:lang w:val="en-US"/>
        </w:rPr>
        <w:t xml:space="preserve">population </w:t>
      </w:r>
      <w:r w:rsidR="009F780B" w:rsidRPr="00683F55">
        <w:rPr>
          <w:rFonts w:ascii="Book Antiqua" w:hAnsi="Book Antiqua" w:cs="Arial"/>
          <w:color w:val="000000" w:themeColor="text1"/>
          <w:sz w:val="24"/>
          <w:szCs w:val="24"/>
          <w:lang w:val="en-US"/>
        </w:rPr>
        <w:t>were the diagnosis of ulcerative colitis or Crohn´s di</w:t>
      </w:r>
      <w:r w:rsidR="00013E55" w:rsidRPr="00683F55">
        <w:rPr>
          <w:rFonts w:ascii="Book Antiqua" w:hAnsi="Book Antiqua" w:cs="Arial"/>
          <w:color w:val="000000" w:themeColor="text1"/>
          <w:sz w:val="24"/>
          <w:szCs w:val="24"/>
          <w:lang w:val="en-US"/>
        </w:rPr>
        <w:t>s</w:t>
      </w:r>
      <w:r w:rsidR="009F780B" w:rsidRPr="00683F55">
        <w:rPr>
          <w:rFonts w:ascii="Book Antiqua" w:hAnsi="Book Antiqua" w:cs="Arial"/>
          <w:color w:val="000000" w:themeColor="text1"/>
          <w:sz w:val="24"/>
          <w:szCs w:val="24"/>
          <w:lang w:val="en-US"/>
        </w:rPr>
        <w:t>ease</w:t>
      </w:r>
      <w:r w:rsidR="000F6DFC" w:rsidRPr="00683F55">
        <w:rPr>
          <w:rFonts w:ascii="Book Antiqua" w:hAnsi="Book Antiqua" w:cs="Arial"/>
          <w:color w:val="000000" w:themeColor="text1"/>
          <w:sz w:val="24"/>
          <w:szCs w:val="24"/>
          <w:lang w:val="en-US"/>
        </w:rPr>
        <w:t xml:space="preserve"> </w:t>
      </w:r>
      <w:r w:rsidR="00013E55" w:rsidRPr="00683F55">
        <w:rPr>
          <w:rFonts w:ascii="Book Antiqua" w:hAnsi="Book Antiqua" w:cs="Arial"/>
          <w:color w:val="000000" w:themeColor="text1"/>
          <w:sz w:val="24"/>
          <w:szCs w:val="24"/>
          <w:lang w:val="en-US"/>
        </w:rPr>
        <w:t xml:space="preserve">and a control visit at the center during the inclusion period. </w:t>
      </w:r>
      <w:r w:rsidR="00BB2A94" w:rsidRPr="00683F55">
        <w:rPr>
          <w:rFonts w:ascii="Book Antiqua" w:hAnsi="Book Antiqua" w:cs="Arial"/>
          <w:color w:val="000000" w:themeColor="text1"/>
          <w:sz w:val="24"/>
          <w:szCs w:val="24"/>
          <w:lang w:val="en-US"/>
        </w:rPr>
        <w:t>All</w:t>
      </w:r>
      <w:r w:rsidR="00C10A3C" w:rsidRPr="00683F55">
        <w:rPr>
          <w:rFonts w:ascii="Book Antiqua" w:hAnsi="Book Antiqua" w:cs="Arial"/>
          <w:color w:val="000000" w:themeColor="text1"/>
          <w:sz w:val="24"/>
          <w:szCs w:val="24"/>
          <w:lang w:val="en-US"/>
        </w:rPr>
        <w:t xml:space="preserve"> studied </w:t>
      </w:r>
      <w:r w:rsidR="00BB2A94" w:rsidRPr="00683F55">
        <w:rPr>
          <w:rFonts w:ascii="Book Antiqua" w:hAnsi="Book Antiqua" w:cs="Arial"/>
          <w:color w:val="000000" w:themeColor="text1"/>
          <w:sz w:val="24"/>
          <w:szCs w:val="24"/>
          <w:lang w:val="en-US"/>
        </w:rPr>
        <w:t xml:space="preserve">parameters were </w:t>
      </w:r>
      <w:r w:rsidR="00C10A3C" w:rsidRPr="00683F55">
        <w:rPr>
          <w:rFonts w:ascii="Book Antiqua" w:hAnsi="Book Antiqua" w:cs="Arial"/>
          <w:color w:val="000000" w:themeColor="text1"/>
          <w:sz w:val="24"/>
          <w:szCs w:val="24"/>
          <w:lang w:val="en-US"/>
        </w:rPr>
        <w:t xml:space="preserve">prospectively </w:t>
      </w:r>
      <w:r w:rsidR="0027340B" w:rsidRPr="00683F55">
        <w:rPr>
          <w:rFonts w:ascii="Book Antiqua" w:hAnsi="Book Antiqua" w:cs="Arial"/>
          <w:color w:val="000000" w:themeColor="text1"/>
          <w:sz w:val="24"/>
          <w:szCs w:val="24"/>
          <w:lang w:val="en-US"/>
        </w:rPr>
        <w:t>entered into an</w:t>
      </w:r>
      <w:r w:rsidR="00BB2A94" w:rsidRPr="00683F55">
        <w:rPr>
          <w:rFonts w:ascii="Book Antiqua" w:hAnsi="Book Antiqua" w:cs="Arial"/>
          <w:color w:val="000000" w:themeColor="text1"/>
          <w:sz w:val="24"/>
          <w:szCs w:val="24"/>
          <w:lang w:val="en-US"/>
        </w:rPr>
        <w:t xml:space="preserve"> electronic hospital database </w:t>
      </w:r>
      <w:r w:rsidR="00536F09" w:rsidRPr="00683F55">
        <w:rPr>
          <w:rFonts w:ascii="Book Antiqua" w:hAnsi="Book Antiqua" w:cs="Arial"/>
          <w:color w:val="000000" w:themeColor="text1"/>
          <w:sz w:val="24"/>
          <w:szCs w:val="24"/>
          <w:lang w:val="en-US"/>
        </w:rPr>
        <w:t>and</w:t>
      </w:r>
      <w:r w:rsidR="00BB2A94" w:rsidRPr="00683F55">
        <w:rPr>
          <w:rFonts w:ascii="Book Antiqua" w:hAnsi="Book Antiqua" w:cs="Arial"/>
          <w:color w:val="000000" w:themeColor="text1"/>
          <w:sz w:val="24"/>
          <w:szCs w:val="24"/>
          <w:lang w:val="en-US"/>
        </w:rPr>
        <w:t xml:space="preserve"> patient folders according to the pre-defined protocol. </w:t>
      </w:r>
      <w:r w:rsidRPr="00683F55">
        <w:rPr>
          <w:rFonts w:ascii="Book Antiqua" w:hAnsi="Book Antiqua" w:cs="Arial"/>
          <w:color w:val="000000" w:themeColor="text1"/>
          <w:sz w:val="24"/>
          <w:szCs w:val="24"/>
          <w:lang w:val="en-US"/>
        </w:rPr>
        <w:t>At entry to the study</w:t>
      </w:r>
      <w:r w:rsidR="00536F09" w:rsidRPr="00683F55">
        <w:rPr>
          <w:rFonts w:ascii="Book Antiqua" w:hAnsi="Book Antiqua" w:cs="Arial"/>
          <w:color w:val="000000" w:themeColor="text1"/>
          <w:sz w:val="24"/>
          <w:szCs w:val="24"/>
          <w:lang w:val="en-US"/>
        </w:rPr>
        <w:t>,</w:t>
      </w:r>
      <w:r w:rsidRPr="00683F55">
        <w:rPr>
          <w:rFonts w:ascii="Book Antiqua" w:hAnsi="Book Antiqua" w:cs="Arial"/>
          <w:color w:val="000000" w:themeColor="text1"/>
          <w:sz w:val="24"/>
          <w:szCs w:val="24"/>
          <w:lang w:val="en-US"/>
        </w:rPr>
        <w:t xml:space="preserve"> </w:t>
      </w:r>
      <w:r w:rsidR="00C10A3C" w:rsidRPr="00683F55">
        <w:rPr>
          <w:rFonts w:ascii="Book Antiqua" w:hAnsi="Book Antiqua" w:cs="Arial"/>
          <w:color w:val="000000" w:themeColor="text1"/>
          <w:sz w:val="24"/>
          <w:szCs w:val="24"/>
          <w:lang w:val="en-US"/>
        </w:rPr>
        <w:t xml:space="preserve">we recorded </w:t>
      </w:r>
      <w:r w:rsidRPr="00683F55">
        <w:rPr>
          <w:rFonts w:ascii="Book Antiqua" w:hAnsi="Book Antiqua" w:cs="Arial"/>
          <w:color w:val="000000" w:themeColor="text1"/>
          <w:sz w:val="24"/>
          <w:szCs w:val="24"/>
          <w:lang w:val="en-US"/>
        </w:rPr>
        <w:t>basic demographics</w:t>
      </w:r>
      <w:r w:rsidR="00B57124" w:rsidRPr="00683F55">
        <w:rPr>
          <w:rFonts w:ascii="Book Antiqua" w:hAnsi="Book Antiqua" w:cs="Arial"/>
          <w:color w:val="000000" w:themeColor="text1"/>
          <w:sz w:val="24"/>
          <w:szCs w:val="24"/>
          <w:lang w:val="en-US"/>
        </w:rPr>
        <w:t xml:space="preserve"> (age, gender, body mass index)</w:t>
      </w:r>
      <w:r w:rsidRPr="00683F55">
        <w:rPr>
          <w:rFonts w:ascii="Book Antiqua" w:hAnsi="Book Antiqua" w:cs="Arial"/>
          <w:color w:val="000000" w:themeColor="text1"/>
          <w:sz w:val="24"/>
          <w:szCs w:val="24"/>
          <w:lang w:val="en-US"/>
        </w:rPr>
        <w:t>, characteristics of IBD phenotype</w:t>
      </w:r>
      <w:r w:rsidR="00B57124" w:rsidRPr="00683F55">
        <w:rPr>
          <w:rFonts w:ascii="Book Antiqua" w:hAnsi="Book Antiqua" w:cs="Arial"/>
          <w:color w:val="000000" w:themeColor="text1"/>
          <w:sz w:val="24"/>
          <w:szCs w:val="24"/>
          <w:lang w:val="en-US"/>
        </w:rPr>
        <w:t xml:space="preserve"> </w:t>
      </w:r>
      <w:r w:rsidR="008C7D54" w:rsidRPr="00683F55">
        <w:rPr>
          <w:rFonts w:ascii="Book Antiqua" w:hAnsi="Book Antiqua" w:cs="Arial" w:hint="eastAsia"/>
          <w:color w:val="000000" w:themeColor="text1"/>
          <w:sz w:val="24"/>
          <w:szCs w:val="24"/>
          <w:lang w:val="en-US" w:eastAsia="zh-CN"/>
        </w:rPr>
        <w:t>[</w:t>
      </w:r>
      <w:r w:rsidR="00B57124" w:rsidRPr="00683F55">
        <w:rPr>
          <w:rFonts w:ascii="Book Antiqua" w:hAnsi="Book Antiqua" w:cs="Arial"/>
          <w:color w:val="000000" w:themeColor="text1"/>
          <w:sz w:val="24"/>
          <w:szCs w:val="24"/>
          <w:lang w:val="en-US"/>
        </w:rPr>
        <w:t>IBD duration, IBD type</w:t>
      </w:r>
      <w:r w:rsidR="00074B12" w:rsidRPr="00683F55">
        <w:rPr>
          <w:rFonts w:ascii="Book Antiqua" w:hAnsi="Book Antiqua" w:cs="Arial"/>
          <w:color w:val="000000" w:themeColor="text1"/>
          <w:sz w:val="24"/>
          <w:szCs w:val="24"/>
          <w:lang w:val="en-US"/>
        </w:rPr>
        <w:t>, diagnosis of primary sclerosing cholangitis</w:t>
      </w:r>
      <w:r w:rsidR="008C7D54" w:rsidRPr="00683F55">
        <w:rPr>
          <w:rFonts w:ascii="Book Antiqua" w:hAnsi="Book Antiqua" w:cs="Arial" w:hint="eastAsia"/>
          <w:color w:val="000000" w:themeColor="text1"/>
          <w:sz w:val="24"/>
          <w:szCs w:val="24"/>
          <w:lang w:val="en-US" w:eastAsia="zh-CN"/>
        </w:rPr>
        <w:t xml:space="preserve"> </w:t>
      </w:r>
      <w:r w:rsidR="00FE66BF" w:rsidRPr="00683F55">
        <w:rPr>
          <w:rFonts w:ascii="Book Antiqua" w:hAnsi="Book Antiqua" w:cs="Arial"/>
          <w:color w:val="000000" w:themeColor="text1"/>
          <w:sz w:val="24"/>
          <w:szCs w:val="24"/>
          <w:lang w:val="en-US"/>
        </w:rPr>
        <w:t>(PSC)</w:t>
      </w:r>
      <w:r w:rsidR="008C7D54" w:rsidRPr="00683F55">
        <w:rPr>
          <w:rFonts w:ascii="Book Antiqua" w:hAnsi="Book Antiqua" w:cs="Arial" w:hint="eastAsia"/>
          <w:color w:val="000000" w:themeColor="text1"/>
          <w:sz w:val="24"/>
          <w:szCs w:val="24"/>
          <w:lang w:val="en-US" w:eastAsia="zh-CN"/>
        </w:rPr>
        <w:t>]</w:t>
      </w:r>
      <w:r w:rsidRPr="00683F55">
        <w:rPr>
          <w:rFonts w:ascii="Book Antiqua" w:hAnsi="Book Antiqua" w:cs="Arial"/>
          <w:color w:val="000000" w:themeColor="text1"/>
          <w:sz w:val="24"/>
          <w:szCs w:val="24"/>
          <w:lang w:val="en-US"/>
        </w:rPr>
        <w:t xml:space="preserve">, </w:t>
      </w:r>
      <w:r w:rsidR="008A3A0A" w:rsidRPr="00683F55">
        <w:rPr>
          <w:rFonts w:ascii="Book Antiqua" w:hAnsi="Book Antiqua" w:cs="Arial"/>
          <w:color w:val="000000" w:themeColor="text1"/>
          <w:sz w:val="24"/>
          <w:szCs w:val="24"/>
          <w:lang w:val="en-US"/>
        </w:rPr>
        <w:t>past surgeries</w:t>
      </w:r>
      <w:r w:rsidR="00B57124" w:rsidRPr="00683F55">
        <w:rPr>
          <w:rFonts w:ascii="Book Antiqua" w:hAnsi="Book Antiqua" w:cs="Arial"/>
          <w:color w:val="000000" w:themeColor="text1"/>
          <w:sz w:val="24"/>
          <w:szCs w:val="24"/>
          <w:lang w:val="en-US"/>
        </w:rPr>
        <w:t xml:space="preserve"> (</w:t>
      </w:r>
      <w:r w:rsidR="0027340B" w:rsidRPr="00683F55">
        <w:rPr>
          <w:rFonts w:ascii="Book Antiqua" w:hAnsi="Book Antiqua" w:cs="Arial"/>
          <w:color w:val="000000" w:themeColor="text1"/>
          <w:sz w:val="24"/>
          <w:szCs w:val="24"/>
          <w:lang w:val="en-US"/>
        </w:rPr>
        <w:t xml:space="preserve">intestinal </w:t>
      </w:r>
      <w:r w:rsidR="00B57124" w:rsidRPr="00683F55">
        <w:rPr>
          <w:rFonts w:ascii="Book Antiqua" w:hAnsi="Book Antiqua" w:cs="Arial"/>
          <w:color w:val="000000" w:themeColor="text1"/>
          <w:sz w:val="24"/>
          <w:szCs w:val="24"/>
          <w:lang w:val="en-US"/>
        </w:rPr>
        <w:t>resections)</w:t>
      </w:r>
      <w:r w:rsidR="008A3A0A" w:rsidRPr="00683F55">
        <w:rPr>
          <w:rFonts w:ascii="Book Antiqua" w:hAnsi="Book Antiqua" w:cs="Arial"/>
          <w:color w:val="000000" w:themeColor="text1"/>
          <w:sz w:val="24"/>
          <w:szCs w:val="24"/>
          <w:lang w:val="en-US"/>
        </w:rPr>
        <w:t xml:space="preserve">, </w:t>
      </w:r>
      <w:r w:rsidR="00BB2A94" w:rsidRPr="00683F55">
        <w:rPr>
          <w:rFonts w:ascii="Book Antiqua" w:hAnsi="Book Antiqua" w:cs="Arial"/>
          <w:color w:val="000000" w:themeColor="text1"/>
          <w:sz w:val="24"/>
          <w:szCs w:val="24"/>
          <w:lang w:val="en-US"/>
        </w:rPr>
        <w:t xml:space="preserve">current </w:t>
      </w:r>
      <w:r w:rsidRPr="00683F55">
        <w:rPr>
          <w:rFonts w:ascii="Book Antiqua" w:hAnsi="Book Antiqua" w:cs="Arial"/>
          <w:color w:val="000000" w:themeColor="text1"/>
          <w:sz w:val="24"/>
          <w:szCs w:val="24"/>
          <w:lang w:val="en-US"/>
        </w:rPr>
        <w:t xml:space="preserve">inflammatory activity </w:t>
      </w:r>
      <w:r w:rsidR="00B57124" w:rsidRPr="00683F55">
        <w:rPr>
          <w:rFonts w:ascii="Book Antiqua" w:hAnsi="Book Antiqua" w:cs="Arial"/>
          <w:color w:val="000000" w:themeColor="text1"/>
          <w:sz w:val="24"/>
          <w:szCs w:val="24"/>
          <w:lang w:val="en-US"/>
        </w:rPr>
        <w:t>(</w:t>
      </w:r>
      <w:r w:rsidRPr="00683F55">
        <w:rPr>
          <w:rFonts w:ascii="Book Antiqua" w:hAnsi="Book Antiqua" w:cs="Arial"/>
          <w:color w:val="000000" w:themeColor="text1"/>
          <w:sz w:val="24"/>
          <w:szCs w:val="24"/>
          <w:lang w:val="en-US"/>
        </w:rPr>
        <w:t>serum CRP and fecal calprotectin</w:t>
      </w:r>
      <w:r w:rsidR="00B57124" w:rsidRPr="00683F55">
        <w:rPr>
          <w:rFonts w:ascii="Book Antiqua" w:hAnsi="Book Antiqua" w:cs="Arial"/>
          <w:color w:val="000000" w:themeColor="text1"/>
          <w:sz w:val="24"/>
          <w:szCs w:val="24"/>
          <w:lang w:val="en-US"/>
        </w:rPr>
        <w:t>), q</w:t>
      </w:r>
      <w:r w:rsidRPr="00683F55">
        <w:rPr>
          <w:rFonts w:ascii="Book Antiqua" w:hAnsi="Book Antiqua" w:cs="Arial"/>
          <w:color w:val="000000" w:themeColor="text1"/>
          <w:sz w:val="24"/>
          <w:szCs w:val="24"/>
          <w:lang w:val="en-US"/>
        </w:rPr>
        <w:t xml:space="preserve">uality of life </w:t>
      </w:r>
      <w:r w:rsidR="00B57124" w:rsidRPr="00683F55">
        <w:rPr>
          <w:rFonts w:ascii="Book Antiqua" w:hAnsi="Book Antiqua" w:cs="Arial"/>
          <w:color w:val="000000" w:themeColor="text1"/>
          <w:sz w:val="24"/>
          <w:szCs w:val="24"/>
          <w:lang w:val="en-US"/>
        </w:rPr>
        <w:t>(s</w:t>
      </w:r>
      <w:r w:rsidRPr="00683F55">
        <w:rPr>
          <w:rFonts w:ascii="Book Antiqua" w:hAnsi="Book Antiqua" w:cs="Arial"/>
          <w:color w:val="000000" w:themeColor="text1"/>
          <w:sz w:val="24"/>
          <w:szCs w:val="24"/>
          <w:lang w:val="en-US"/>
        </w:rPr>
        <w:t>hort IBDQ questionnaire</w:t>
      </w:r>
      <w:r w:rsidR="00B57124" w:rsidRPr="00683F55">
        <w:rPr>
          <w:rFonts w:ascii="Book Antiqua" w:hAnsi="Book Antiqua" w:cs="Arial"/>
          <w:color w:val="000000" w:themeColor="text1"/>
          <w:sz w:val="24"/>
          <w:szCs w:val="24"/>
          <w:lang w:val="en-US"/>
        </w:rPr>
        <w:t xml:space="preserve">) </w:t>
      </w:r>
      <w:r w:rsidR="008A3A0A" w:rsidRPr="00683F55">
        <w:rPr>
          <w:rFonts w:ascii="Book Antiqua" w:hAnsi="Book Antiqua" w:cs="Arial"/>
          <w:color w:val="000000" w:themeColor="text1"/>
          <w:sz w:val="24"/>
          <w:szCs w:val="24"/>
          <w:lang w:val="en-US"/>
        </w:rPr>
        <w:t>and current IBD therapy a</w:t>
      </w:r>
      <w:r w:rsidR="00B57124" w:rsidRPr="00683F55">
        <w:rPr>
          <w:rFonts w:ascii="Book Antiqua" w:hAnsi="Book Antiqua" w:cs="Arial"/>
          <w:color w:val="000000" w:themeColor="text1"/>
          <w:sz w:val="24"/>
          <w:szCs w:val="24"/>
          <w:lang w:val="en-US"/>
        </w:rPr>
        <w:t>nd</w:t>
      </w:r>
      <w:r w:rsidR="008A3A0A" w:rsidRPr="00683F55">
        <w:rPr>
          <w:rFonts w:ascii="Book Antiqua" w:hAnsi="Book Antiqua" w:cs="Arial"/>
          <w:color w:val="000000" w:themeColor="text1"/>
          <w:sz w:val="24"/>
          <w:szCs w:val="24"/>
          <w:lang w:val="en-US"/>
        </w:rPr>
        <w:t xml:space="preserve"> dosing.</w:t>
      </w:r>
    </w:p>
    <w:p w14:paraId="76F2CCE3" w14:textId="3888CFD3" w:rsidR="00BB7E01" w:rsidRPr="00683F55" w:rsidRDefault="00BB7E01" w:rsidP="00B65549">
      <w:pPr>
        <w:spacing w:after="0" w:line="360" w:lineRule="auto"/>
        <w:ind w:firstLine="708"/>
        <w:jc w:val="both"/>
        <w:rPr>
          <w:rFonts w:ascii="Book Antiqua" w:hAnsi="Book Antiqua" w:cs="Arial"/>
          <w:color w:val="000000" w:themeColor="text1"/>
          <w:sz w:val="24"/>
          <w:szCs w:val="24"/>
          <w:lang w:val="en-US" w:eastAsia="zh-CN"/>
        </w:rPr>
      </w:pPr>
      <w:r w:rsidRPr="00683F55">
        <w:rPr>
          <w:rFonts w:ascii="Book Antiqua" w:hAnsi="Book Antiqua" w:cs="Arial"/>
          <w:color w:val="000000" w:themeColor="text1"/>
          <w:sz w:val="24"/>
          <w:szCs w:val="24"/>
          <w:lang w:val="en-US"/>
        </w:rPr>
        <w:t xml:space="preserve">Patients with the history of known chronic liver disease other than PSC and patients with the history of known cirrhosis were not included in the study. Alcohol abuse was estimated during the baseline visit. In cases with significant AT elevations </w:t>
      </w:r>
      <w:r w:rsidR="00981AF5">
        <w:rPr>
          <w:rFonts w:ascii="Book Antiqua" w:hAnsi="Book Antiqua" w:cs="Arial" w:hint="eastAsia"/>
          <w:color w:val="000000" w:themeColor="text1"/>
          <w:sz w:val="24"/>
          <w:szCs w:val="24"/>
          <w:lang w:val="en-US" w:eastAsia="zh-CN"/>
        </w:rPr>
        <w:t>[</w:t>
      </w:r>
      <w:r w:rsidRPr="00683F55">
        <w:rPr>
          <w:rFonts w:ascii="Book Antiqua" w:hAnsi="Book Antiqua" w:cs="Arial"/>
          <w:color w:val="000000" w:themeColor="text1"/>
          <w:sz w:val="24"/>
          <w:szCs w:val="24"/>
          <w:lang w:val="en-US"/>
        </w:rPr>
        <w:t>&gt;</w:t>
      </w:r>
      <w:r w:rsidR="008C7D54" w:rsidRPr="00683F55">
        <w:rPr>
          <w:rFonts w:ascii="Book Antiqua" w:hAnsi="Book Antiqua" w:cs="Arial" w:hint="eastAsia"/>
          <w:color w:val="000000" w:themeColor="text1"/>
          <w:sz w:val="24"/>
          <w:szCs w:val="24"/>
          <w:lang w:val="en-US" w:eastAsia="zh-CN"/>
        </w:rPr>
        <w:t xml:space="preserve"> </w:t>
      </w:r>
      <w:r w:rsidRPr="00683F55">
        <w:rPr>
          <w:rFonts w:ascii="Book Antiqua" w:hAnsi="Book Antiqua" w:cs="Arial"/>
          <w:color w:val="000000" w:themeColor="text1"/>
          <w:sz w:val="24"/>
          <w:szCs w:val="24"/>
          <w:lang w:val="en-US"/>
        </w:rPr>
        <w:t xml:space="preserve">3 times </w:t>
      </w:r>
      <w:r w:rsidR="00981AF5" w:rsidRPr="00B65549">
        <w:rPr>
          <w:rFonts w:ascii="Book Antiqua" w:hAnsi="Book Antiqua" w:cs="Arial"/>
          <w:color w:val="000000" w:themeColor="text1"/>
          <w:sz w:val="24"/>
          <w:lang w:val="en-US"/>
        </w:rPr>
        <w:t>upper limit of normal (ULN)</w:t>
      </w:r>
      <w:r w:rsidR="00981AF5">
        <w:rPr>
          <w:rFonts w:ascii="Book Antiqua" w:hAnsi="Book Antiqua" w:cs="Arial" w:hint="eastAsia"/>
          <w:color w:val="000000" w:themeColor="text1"/>
          <w:sz w:val="24"/>
          <w:szCs w:val="24"/>
          <w:lang w:val="en-US" w:eastAsia="zh-CN"/>
        </w:rPr>
        <w:t xml:space="preserve">] </w:t>
      </w:r>
      <w:r w:rsidRPr="00683F55">
        <w:rPr>
          <w:rFonts w:ascii="Book Antiqua" w:hAnsi="Book Antiqua" w:cs="Arial"/>
          <w:color w:val="000000" w:themeColor="text1"/>
          <w:sz w:val="24"/>
          <w:szCs w:val="24"/>
          <w:lang w:val="en-US"/>
        </w:rPr>
        <w:t xml:space="preserve">it was also estimated in the process of evaluation for possible DILI. All patients were tested for HBs antigen and antibodies against HCV prior to any IBD treatment with negative results in all cases. Previous </w:t>
      </w:r>
      <w:r w:rsidR="009E2DE4" w:rsidRPr="00683F55">
        <w:rPr>
          <w:rFonts w:ascii="Book Antiqua" w:hAnsi="Book Antiqua" w:cs="Arial"/>
          <w:color w:val="000000" w:themeColor="text1"/>
          <w:sz w:val="24"/>
          <w:szCs w:val="24"/>
          <w:lang w:val="en-US"/>
        </w:rPr>
        <w:t>or</w:t>
      </w:r>
      <w:r w:rsidRPr="00683F55">
        <w:rPr>
          <w:rFonts w:ascii="Book Antiqua" w:hAnsi="Book Antiqua" w:cs="Arial"/>
          <w:color w:val="000000" w:themeColor="text1"/>
          <w:sz w:val="24"/>
          <w:szCs w:val="24"/>
          <w:lang w:val="en-US"/>
        </w:rPr>
        <w:t xml:space="preserve"> incident infections with other hepatotropic viruses </w:t>
      </w:r>
      <w:r w:rsidR="009E2DE4" w:rsidRPr="00683F55">
        <w:rPr>
          <w:rFonts w:ascii="Book Antiqua" w:hAnsi="Book Antiqua" w:cs="Arial"/>
          <w:color w:val="000000" w:themeColor="text1"/>
          <w:sz w:val="24"/>
          <w:szCs w:val="24"/>
          <w:lang w:val="en-US"/>
        </w:rPr>
        <w:t xml:space="preserve">as well as other possible hepatotoxic drug </w:t>
      </w:r>
      <w:r w:rsidRPr="00683F55">
        <w:rPr>
          <w:rFonts w:ascii="Book Antiqua" w:hAnsi="Book Antiqua" w:cs="Arial"/>
          <w:color w:val="000000" w:themeColor="text1"/>
          <w:sz w:val="24"/>
          <w:szCs w:val="24"/>
          <w:lang w:val="en-US"/>
        </w:rPr>
        <w:t>were not assessed</w:t>
      </w:r>
      <w:r w:rsidR="009E2DE4" w:rsidRPr="00683F55">
        <w:rPr>
          <w:rFonts w:ascii="Book Antiqua" w:hAnsi="Book Antiqua" w:cs="Arial"/>
          <w:color w:val="000000" w:themeColor="text1"/>
          <w:sz w:val="24"/>
          <w:szCs w:val="24"/>
          <w:lang w:val="en-US"/>
        </w:rPr>
        <w:t xml:space="preserve"> in the data analysis</w:t>
      </w:r>
      <w:r w:rsidRPr="00683F55">
        <w:rPr>
          <w:rFonts w:ascii="Book Antiqua" w:hAnsi="Book Antiqua" w:cs="Arial"/>
          <w:color w:val="000000" w:themeColor="text1"/>
          <w:sz w:val="24"/>
          <w:szCs w:val="24"/>
          <w:lang w:val="en-US"/>
        </w:rPr>
        <w:t xml:space="preserve">. </w:t>
      </w:r>
    </w:p>
    <w:p w14:paraId="0BFA22E0" w14:textId="77777777" w:rsidR="008C7D54" w:rsidRPr="00683F55" w:rsidRDefault="008C7D54" w:rsidP="00B65549">
      <w:pPr>
        <w:spacing w:after="0" w:line="360" w:lineRule="auto"/>
        <w:ind w:firstLine="708"/>
        <w:jc w:val="both"/>
        <w:rPr>
          <w:rFonts w:ascii="Book Antiqua" w:hAnsi="Book Antiqua" w:cs="Arial"/>
          <w:color w:val="000000" w:themeColor="text1"/>
          <w:sz w:val="24"/>
          <w:szCs w:val="24"/>
          <w:lang w:val="en-US" w:eastAsia="zh-CN"/>
        </w:rPr>
      </w:pPr>
    </w:p>
    <w:p w14:paraId="1311D987" w14:textId="7C7F8AF1" w:rsidR="008A3A0A" w:rsidRPr="00683F55" w:rsidRDefault="00D54486" w:rsidP="00B65549">
      <w:pPr>
        <w:spacing w:after="0" w:line="360" w:lineRule="auto"/>
        <w:jc w:val="both"/>
        <w:rPr>
          <w:rFonts w:ascii="Book Antiqua" w:hAnsi="Book Antiqua" w:cs="Arial"/>
          <w:b/>
          <w:i/>
          <w:color w:val="000000" w:themeColor="text1"/>
          <w:sz w:val="24"/>
          <w:szCs w:val="24"/>
          <w:lang w:val="en-US"/>
        </w:rPr>
      </w:pPr>
      <w:r w:rsidRPr="00683F55">
        <w:rPr>
          <w:rFonts w:ascii="Book Antiqua" w:hAnsi="Book Antiqua" w:cs="Arial"/>
          <w:b/>
          <w:i/>
          <w:color w:val="000000" w:themeColor="text1"/>
          <w:sz w:val="24"/>
          <w:szCs w:val="24"/>
          <w:lang w:val="en-US"/>
        </w:rPr>
        <w:t>L</w:t>
      </w:r>
      <w:r w:rsidR="00631669" w:rsidRPr="00683F55">
        <w:rPr>
          <w:rFonts w:ascii="Book Antiqua" w:hAnsi="Book Antiqua" w:cs="Arial"/>
          <w:b/>
          <w:i/>
          <w:color w:val="000000" w:themeColor="text1"/>
          <w:sz w:val="24"/>
          <w:szCs w:val="24"/>
          <w:lang w:val="en-US"/>
        </w:rPr>
        <w:t>iver injury</w:t>
      </w:r>
    </w:p>
    <w:p w14:paraId="127755F3" w14:textId="338D6AFD" w:rsidR="002B0D5F" w:rsidRPr="00683F55" w:rsidRDefault="00DD1C1E" w:rsidP="00B65549">
      <w:pPr>
        <w:spacing w:after="0" w:line="360" w:lineRule="auto"/>
        <w:jc w:val="both"/>
        <w:rPr>
          <w:rFonts w:ascii="Book Antiqua" w:hAnsi="Book Antiqua" w:cs="Arial"/>
          <w:color w:val="000000" w:themeColor="text1"/>
          <w:sz w:val="24"/>
          <w:szCs w:val="24"/>
          <w:lang w:val="en-US"/>
        </w:rPr>
      </w:pPr>
      <w:r w:rsidRPr="00683F55">
        <w:rPr>
          <w:rFonts w:ascii="Book Antiqua" w:hAnsi="Book Antiqua" w:cs="Arial"/>
          <w:color w:val="000000" w:themeColor="text1"/>
          <w:sz w:val="24"/>
          <w:szCs w:val="24"/>
          <w:lang w:val="en-US"/>
        </w:rPr>
        <w:t>S</w:t>
      </w:r>
      <w:r w:rsidR="008A3A0A" w:rsidRPr="00683F55">
        <w:rPr>
          <w:rFonts w:ascii="Book Antiqua" w:hAnsi="Book Antiqua" w:cs="Arial"/>
          <w:color w:val="000000" w:themeColor="text1"/>
          <w:sz w:val="24"/>
          <w:szCs w:val="24"/>
          <w:lang w:val="en-US"/>
        </w:rPr>
        <w:t xml:space="preserve">erum activities of </w:t>
      </w:r>
      <w:r w:rsidR="0027340B" w:rsidRPr="00683F55">
        <w:rPr>
          <w:rFonts w:ascii="Book Antiqua" w:hAnsi="Book Antiqua" w:cs="Arial"/>
          <w:color w:val="000000" w:themeColor="text1"/>
          <w:sz w:val="24"/>
          <w:szCs w:val="24"/>
          <w:lang w:val="en-US"/>
        </w:rPr>
        <w:t xml:space="preserve">alanine aminotransferase (ALT), </w:t>
      </w:r>
      <w:r w:rsidR="008A3A0A" w:rsidRPr="00683F55">
        <w:rPr>
          <w:rFonts w:ascii="Book Antiqua" w:hAnsi="Book Antiqua" w:cs="Arial"/>
          <w:color w:val="000000" w:themeColor="text1"/>
          <w:sz w:val="24"/>
          <w:szCs w:val="24"/>
          <w:lang w:val="en-US"/>
        </w:rPr>
        <w:t xml:space="preserve">aspartate aminotransferase (AST), </w:t>
      </w:r>
      <w:r w:rsidR="0027340B" w:rsidRPr="00683F55">
        <w:rPr>
          <w:rFonts w:ascii="Book Antiqua" w:hAnsi="Book Antiqua" w:cs="Arial"/>
          <w:color w:val="000000" w:themeColor="text1"/>
          <w:sz w:val="24"/>
          <w:szCs w:val="24"/>
          <w:lang w:val="en-US"/>
        </w:rPr>
        <w:t>gamma-glutamyl transpeptidase</w:t>
      </w:r>
      <w:r w:rsidR="004546EB" w:rsidRPr="00683F55">
        <w:rPr>
          <w:rFonts w:ascii="Book Antiqua" w:hAnsi="Book Antiqua" w:cs="Arial"/>
          <w:color w:val="000000" w:themeColor="text1"/>
          <w:sz w:val="24"/>
          <w:szCs w:val="24"/>
          <w:lang w:val="en-US"/>
        </w:rPr>
        <w:t xml:space="preserve"> (GGT)</w:t>
      </w:r>
      <w:r w:rsidR="00BB2A94" w:rsidRPr="00683F55">
        <w:rPr>
          <w:rFonts w:ascii="Book Antiqua" w:hAnsi="Book Antiqua" w:cs="Arial"/>
          <w:color w:val="000000" w:themeColor="text1"/>
          <w:sz w:val="24"/>
          <w:szCs w:val="24"/>
          <w:lang w:val="en-US"/>
        </w:rPr>
        <w:t>,</w:t>
      </w:r>
      <w:r w:rsidR="008A3A0A" w:rsidRPr="00683F55">
        <w:rPr>
          <w:rFonts w:ascii="Book Antiqua" w:hAnsi="Book Antiqua" w:cs="Arial"/>
          <w:color w:val="000000" w:themeColor="text1"/>
          <w:sz w:val="24"/>
          <w:szCs w:val="24"/>
          <w:lang w:val="en-US"/>
        </w:rPr>
        <w:t xml:space="preserve"> alkaline phosphatase (ALP)</w:t>
      </w:r>
      <w:r w:rsidRPr="00683F55">
        <w:rPr>
          <w:rFonts w:ascii="Book Antiqua" w:hAnsi="Book Antiqua" w:cs="Arial"/>
          <w:color w:val="000000" w:themeColor="text1"/>
          <w:sz w:val="24"/>
          <w:szCs w:val="24"/>
          <w:lang w:val="en-US"/>
        </w:rPr>
        <w:t xml:space="preserve"> </w:t>
      </w:r>
      <w:r w:rsidR="002B0D5F" w:rsidRPr="00683F55">
        <w:rPr>
          <w:rFonts w:ascii="Book Antiqua" w:hAnsi="Book Antiqua" w:cs="Arial"/>
          <w:color w:val="000000" w:themeColor="text1"/>
          <w:sz w:val="24"/>
          <w:szCs w:val="24"/>
          <w:lang w:val="en-US"/>
        </w:rPr>
        <w:t xml:space="preserve">and serum bilirubin </w:t>
      </w:r>
      <w:r w:rsidR="00ED1E70" w:rsidRPr="00683F55">
        <w:rPr>
          <w:rFonts w:ascii="Book Antiqua" w:hAnsi="Book Antiqua" w:cs="Arial"/>
          <w:color w:val="000000" w:themeColor="text1"/>
          <w:sz w:val="24"/>
          <w:szCs w:val="24"/>
          <w:lang w:val="en-US"/>
        </w:rPr>
        <w:t xml:space="preserve">concentration </w:t>
      </w:r>
      <w:r w:rsidRPr="00683F55">
        <w:rPr>
          <w:rFonts w:ascii="Book Antiqua" w:hAnsi="Book Antiqua" w:cs="Arial"/>
          <w:color w:val="000000" w:themeColor="text1"/>
          <w:sz w:val="24"/>
          <w:szCs w:val="24"/>
          <w:lang w:val="en-US"/>
        </w:rPr>
        <w:t>were used as markers of liver injury</w:t>
      </w:r>
      <w:r w:rsidR="00BB2A94" w:rsidRPr="00683F55">
        <w:rPr>
          <w:rFonts w:ascii="Book Antiqua" w:hAnsi="Book Antiqua" w:cs="Arial"/>
          <w:color w:val="000000" w:themeColor="text1"/>
          <w:sz w:val="24"/>
          <w:szCs w:val="24"/>
          <w:lang w:val="en-US"/>
        </w:rPr>
        <w:t xml:space="preserve"> as recommended by the regulatory authorities</w:t>
      </w:r>
      <w:r w:rsidR="00E95456" w:rsidRPr="00683F55">
        <w:rPr>
          <w:rFonts w:ascii="Book Antiqua" w:hAnsi="Book Antiqua" w:cs="Arial"/>
          <w:color w:val="000000" w:themeColor="text1"/>
          <w:sz w:val="24"/>
          <w:szCs w:val="24"/>
          <w:lang w:val="en-US"/>
        </w:rPr>
        <w:fldChar w:fldCharType="begin" w:fldLock="1"/>
      </w:r>
      <w:r w:rsidR="00AD2EC6" w:rsidRPr="00683F55">
        <w:rPr>
          <w:rFonts w:ascii="Book Antiqua" w:hAnsi="Book Antiqua" w:cs="Arial"/>
          <w:color w:val="000000" w:themeColor="text1"/>
          <w:sz w:val="24"/>
          <w:szCs w:val="24"/>
          <w:lang w:val="en-US"/>
        </w:rPr>
        <w:instrText>ADDIN CSL_CITATION { "citationItems" : [ { "id" : "ITEM-1", "itemData" : { "abstract" : "This guidance is intended to assist the pharmaceutical industry and other investigators who are conducting new drug development in assessing the potential for a drug2 to cause severe liver injury (i.e., irreversible liver failure that is fatal or requires liver transplantation). In particular, the guidance addresses how laboratory measurements that signal the potential for such drug- induced liver injury (DILI) can be obtained and evaluated during drug development. This evaluation is important because most drugs that cause severe DILI do so infrequently; typical drug development databases with up to a few thousand subjects exposed to a new drug will not show any cases. Databases may, however, show evidence or signals of a drug\u2019s potential for severe DILI if the clinical and laboratory data are properly evaluated for evidence of lesser injury that may not be severe, but may predict the ability to cause more severe injuries. This guidance describes an approach that can be used to distinguish signals of DILI that identify drugs likely to cause severe liver injury from signals that do not suggest such a potential. This guidance does not address issues of preclinical evaluation for signals of DILI, nor the detection and assessment of DILI after drug approval and marketing. FDA\u2019s guidance documents, including this guidance, do not establish legally enforceable responsibilities. Instead, guidances describe the Agency\u2019s current thinking on a topic and should be viewed only as recommendations, unless specific regulatory or statutory requirements are cited. The use of the word should in Agency guidances means that something is suggested or recommended, but not required.", "author" : [ { "dropping-particle" : "", "family" : "United States Departement of Health and Human Services", "given" : "FDA", "non-dropping-particle" : "", "parse-names" : false, "suffix" : "" } ], "container-title" : "Drug Safety", "id" : "ITEM-1", "issue" : "July", "issued" : { "date-parts" : [ [ "2009" ] ] }, "page" : "28", "title" : "Guidance for Industry Drug-Induced Liver Injury : Premarketing Clinical Evaluation", "type" : "article-journal" }, "uris" : [ "http://www.mendeley.com/documents/?uuid=a38d06e0-200b-46ff-b1be-13fe53a55667", "http://www.mendeley.com/documents/?uuid=13173ef2-aeca-42a7-8feb-1b9170038c80" ] } ], "mendeley" : { "formattedCitation" : "&lt;sup&gt;[7]&lt;/sup&gt;", "plainTextFormattedCitation" : "[7]", "previouslyFormattedCitation" : "&lt;sup&gt;7&lt;/sup&gt;" }, "properties" : { "noteIndex" : 0 }, "schema" : "https://github.com/citation-style-language/schema/raw/master/csl-citation.json" }</w:instrText>
      </w:r>
      <w:r w:rsidR="00E95456" w:rsidRPr="00683F55">
        <w:rPr>
          <w:rFonts w:ascii="Book Antiqua" w:hAnsi="Book Antiqua" w:cs="Arial"/>
          <w:color w:val="000000" w:themeColor="text1"/>
          <w:sz w:val="24"/>
          <w:szCs w:val="24"/>
          <w:lang w:val="en-US"/>
        </w:rPr>
        <w:fldChar w:fldCharType="separate"/>
      </w:r>
      <w:r w:rsidR="00AD2EC6" w:rsidRPr="00683F55">
        <w:rPr>
          <w:rFonts w:ascii="Book Antiqua" w:hAnsi="Book Antiqua" w:cs="Arial"/>
          <w:noProof/>
          <w:color w:val="000000" w:themeColor="text1"/>
          <w:sz w:val="24"/>
          <w:szCs w:val="24"/>
          <w:vertAlign w:val="superscript"/>
          <w:lang w:val="en-US"/>
        </w:rPr>
        <w:t>[7]</w:t>
      </w:r>
      <w:r w:rsidR="00E95456" w:rsidRPr="00683F55">
        <w:rPr>
          <w:rFonts w:ascii="Book Antiqua" w:hAnsi="Book Antiqua" w:cs="Arial"/>
          <w:color w:val="000000" w:themeColor="text1"/>
          <w:sz w:val="24"/>
          <w:szCs w:val="24"/>
          <w:lang w:val="en-US"/>
        </w:rPr>
        <w:fldChar w:fldCharType="end"/>
      </w:r>
      <w:r w:rsidRPr="00683F55">
        <w:rPr>
          <w:rFonts w:ascii="Book Antiqua" w:hAnsi="Book Antiqua" w:cs="Arial"/>
          <w:color w:val="000000" w:themeColor="text1"/>
          <w:sz w:val="24"/>
          <w:szCs w:val="24"/>
          <w:lang w:val="en-US"/>
        </w:rPr>
        <w:t xml:space="preserve">. </w:t>
      </w:r>
      <w:r w:rsidR="00287C28" w:rsidRPr="00683F55">
        <w:rPr>
          <w:rFonts w:ascii="Book Antiqua" w:hAnsi="Book Antiqua" w:cs="Arial"/>
          <w:color w:val="000000" w:themeColor="text1"/>
          <w:sz w:val="24"/>
          <w:szCs w:val="24"/>
          <w:lang w:val="en-US"/>
        </w:rPr>
        <w:t>B</w:t>
      </w:r>
      <w:r w:rsidRPr="00683F55">
        <w:rPr>
          <w:rFonts w:ascii="Book Antiqua" w:hAnsi="Book Antiqua" w:cs="Arial"/>
          <w:color w:val="000000" w:themeColor="text1"/>
          <w:sz w:val="24"/>
          <w:szCs w:val="24"/>
          <w:lang w:val="en-US"/>
        </w:rPr>
        <w:t xml:space="preserve">lood sampling for </w:t>
      </w:r>
      <w:r w:rsidR="0015704E" w:rsidRPr="00683F55">
        <w:rPr>
          <w:rFonts w:ascii="Book Antiqua" w:hAnsi="Book Antiqua" w:cs="Arial"/>
          <w:color w:val="000000" w:themeColor="text1"/>
          <w:sz w:val="24"/>
          <w:szCs w:val="24"/>
          <w:lang w:val="en-US"/>
        </w:rPr>
        <w:t xml:space="preserve">AT </w:t>
      </w:r>
      <w:r w:rsidRPr="00683F55">
        <w:rPr>
          <w:rFonts w:ascii="Book Antiqua" w:hAnsi="Book Antiqua" w:cs="Arial"/>
          <w:color w:val="000000" w:themeColor="text1"/>
          <w:sz w:val="24"/>
          <w:szCs w:val="24"/>
          <w:lang w:val="en-US"/>
        </w:rPr>
        <w:t xml:space="preserve">activities </w:t>
      </w:r>
      <w:r w:rsidR="00287C28" w:rsidRPr="00683F55">
        <w:rPr>
          <w:rFonts w:ascii="Book Antiqua" w:hAnsi="Book Antiqua" w:cs="Arial"/>
          <w:color w:val="000000" w:themeColor="text1"/>
          <w:sz w:val="24"/>
          <w:szCs w:val="24"/>
          <w:lang w:val="en-US"/>
        </w:rPr>
        <w:t xml:space="preserve">was carried out </w:t>
      </w:r>
      <w:r w:rsidR="00ED1E70" w:rsidRPr="00683F55">
        <w:rPr>
          <w:rFonts w:ascii="Book Antiqua" w:hAnsi="Book Antiqua" w:cs="Arial"/>
          <w:color w:val="000000" w:themeColor="text1"/>
          <w:sz w:val="24"/>
          <w:szCs w:val="24"/>
          <w:lang w:val="en-US"/>
        </w:rPr>
        <w:t xml:space="preserve">on entry to the </w:t>
      </w:r>
      <w:r w:rsidR="00287C28" w:rsidRPr="00683F55">
        <w:rPr>
          <w:rFonts w:ascii="Book Antiqua" w:hAnsi="Book Antiqua" w:cs="Arial"/>
          <w:color w:val="000000" w:themeColor="text1"/>
          <w:sz w:val="24"/>
          <w:szCs w:val="24"/>
          <w:lang w:val="en-US"/>
        </w:rPr>
        <w:t xml:space="preserve">study and </w:t>
      </w:r>
      <w:r w:rsidR="00324795" w:rsidRPr="00683F55">
        <w:rPr>
          <w:rFonts w:ascii="Book Antiqua" w:hAnsi="Book Antiqua" w:cs="Arial"/>
          <w:color w:val="000000" w:themeColor="text1"/>
          <w:sz w:val="24"/>
          <w:szCs w:val="24"/>
          <w:lang w:val="en-US"/>
        </w:rPr>
        <w:t xml:space="preserve">was </w:t>
      </w:r>
      <w:r w:rsidRPr="00683F55">
        <w:rPr>
          <w:rFonts w:ascii="Book Antiqua" w:hAnsi="Book Antiqua" w:cs="Arial"/>
          <w:color w:val="000000" w:themeColor="text1"/>
          <w:sz w:val="24"/>
          <w:szCs w:val="24"/>
          <w:lang w:val="en-US"/>
        </w:rPr>
        <w:t xml:space="preserve">pre-planned at 3 </w:t>
      </w:r>
      <w:r w:rsidR="00981AF5">
        <w:rPr>
          <w:rFonts w:ascii="Book Antiqua" w:hAnsi="Book Antiqua" w:cs="Arial" w:hint="eastAsia"/>
          <w:color w:val="000000" w:themeColor="text1"/>
          <w:sz w:val="24"/>
          <w:szCs w:val="24"/>
          <w:lang w:val="en-US" w:eastAsia="zh-CN"/>
        </w:rPr>
        <w:t>mo</w:t>
      </w:r>
      <w:r w:rsidRPr="00683F55">
        <w:rPr>
          <w:rFonts w:ascii="Book Antiqua" w:hAnsi="Book Antiqua" w:cs="Arial"/>
          <w:color w:val="000000" w:themeColor="text1"/>
          <w:sz w:val="24"/>
          <w:szCs w:val="24"/>
          <w:lang w:val="en-US"/>
        </w:rPr>
        <w:t xml:space="preserve"> intervals for up to 12 </w:t>
      </w:r>
      <w:r w:rsidR="008C7D54" w:rsidRPr="00683F55">
        <w:rPr>
          <w:rFonts w:ascii="Book Antiqua" w:hAnsi="Book Antiqua" w:cs="Arial" w:hint="eastAsia"/>
          <w:color w:val="000000" w:themeColor="text1"/>
          <w:sz w:val="24"/>
          <w:szCs w:val="24"/>
          <w:lang w:val="en-US" w:eastAsia="zh-CN"/>
        </w:rPr>
        <w:t>mo</w:t>
      </w:r>
      <w:r w:rsidRPr="00683F55">
        <w:rPr>
          <w:rFonts w:ascii="Book Antiqua" w:hAnsi="Book Antiqua" w:cs="Arial"/>
          <w:color w:val="000000" w:themeColor="text1"/>
          <w:sz w:val="24"/>
          <w:szCs w:val="24"/>
          <w:lang w:val="en-US"/>
        </w:rPr>
        <w:t xml:space="preserve">. </w:t>
      </w:r>
      <w:r w:rsidR="00E454E9" w:rsidRPr="00683F55">
        <w:rPr>
          <w:rFonts w:ascii="Book Antiqua" w:hAnsi="Book Antiqua" w:cs="Arial"/>
          <w:color w:val="000000" w:themeColor="text1"/>
          <w:sz w:val="24"/>
          <w:szCs w:val="24"/>
          <w:lang w:val="en-US"/>
        </w:rPr>
        <w:t>W</w:t>
      </w:r>
      <w:r w:rsidR="006B289D" w:rsidRPr="00683F55">
        <w:rPr>
          <w:rFonts w:ascii="Book Antiqua" w:hAnsi="Book Antiqua" w:cs="Arial"/>
          <w:color w:val="000000" w:themeColor="text1"/>
          <w:sz w:val="24"/>
          <w:szCs w:val="24"/>
          <w:lang w:val="en-US"/>
        </w:rPr>
        <w:t>e also recorded a</w:t>
      </w:r>
      <w:r w:rsidRPr="00683F55">
        <w:rPr>
          <w:rFonts w:ascii="Book Antiqua" w:hAnsi="Book Antiqua" w:cs="Arial"/>
          <w:color w:val="000000" w:themeColor="text1"/>
          <w:sz w:val="24"/>
          <w:szCs w:val="24"/>
          <w:lang w:val="en-US"/>
        </w:rPr>
        <w:t xml:space="preserve">minotransferase activities from </w:t>
      </w:r>
      <w:r w:rsidR="00F273A4" w:rsidRPr="00683F55">
        <w:rPr>
          <w:rFonts w:ascii="Book Antiqua" w:hAnsi="Book Antiqua" w:cs="Arial"/>
          <w:color w:val="000000" w:themeColor="text1"/>
          <w:sz w:val="24"/>
          <w:szCs w:val="24"/>
          <w:lang w:val="en-US"/>
        </w:rPr>
        <w:t xml:space="preserve">electronic records </w:t>
      </w:r>
      <w:r w:rsidRPr="00683F55">
        <w:rPr>
          <w:rFonts w:ascii="Book Antiqua" w:hAnsi="Book Antiqua" w:cs="Arial"/>
          <w:color w:val="000000" w:themeColor="text1"/>
          <w:sz w:val="24"/>
          <w:szCs w:val="24"/>
          <w:lang w:val="en-US"/>
        </w:rPr>
        <w:t xml:space="preserve">3 </w:t>
      </w:r>
      <w:r w:rsidR="008C7D54" w:rsidRPr="00683F55">
        <w:rPr>
          <w:rFonts w:ascii="Book Antiqua" w:hAnsi="Book Antiqua" w:cs="Arial" w:hint="eastAsia"/>
          <w:color w:val="000000" w:themeColor="text1"/>
          <w:sz w:val="24"/>
          <w:szCs w:val="24"/>
          <w:lang w:val="en-US" w:eastAsia="zh-CN"/>
        </w:rPr>
        <w:t>mo</w:t>
      </w:r>
      <w:r w:rsidR="008C7D54" w:rsidRPr="00683F55">
        <w:rPr>
          <w:rFonts w:ascii="Book Antiqua" w:hAnsi="Book Antiqua" w:cs="Arial"/>
          <w:color w:val="000000" w:themeColor="text1"/>
          <w:sz w:val="24"/>
          <w:szCs w:val="24"/>
          <w:lang w:val="en-US"/>
        </w:rPr>
        <w:t xml:space="preserve"> </w:t>
      </w:r>
      <w:r w:rsidRPr="00683F55">
        <w:rPr>
          <w:rFonts w:ascii="Book Antiqua" w:hAnsi="Book Antiqua" w:cs="Arial"/>
          <w:color w:val="000000" w:themeColor="text1"/>
          <w:sz w:val="24"/>
          <w:szCs w:val="24"/>
          <w:lang w:val="en-US"/>
        </w:rPr>
        <w:t xml:space="preserve">prior </w:t>
      </w:r>
      <w:r w:rsidR="00F273A4" w:rsidRPr="00683F55">
        <w:rPr>
          <w:rFonts w:ascii="Book Antiqua" w:hAnsi="Book Antiqua" w:cs="Arial"/>
          <w:color w:val="000000" w:themeColor="text1"/>
          <w:sz w:val="24"/>
          <w:szCs w:val="24"/>
          <w:lang w:val="en-US"/>
        </w:rPr>
        <w:t xml:space="preserve">to the </w:t>
      </w:r>
      <w:r w:rsidRPr="00683F55">
        <w:rPr>
          <w:rFonts w:ascii="Book Antiqua" w:hAnsi="Book Antiqua" w:cs="Arial"/>
          <w:color w:val="000000" w:themeColor="text1"/>
          <w:sz w:val="24"/>
          <w:szCs w:val="24"/>
          <w:lang w:val="en-US"/>
        </w:rPr>
        <w:t>study</w:t>
      </w:r>
      <w:r w:rsidR="00F273A4" w:rsidRPr="00683F55">
        <w:rPr>
          <w:rFonts w:ascii="Book Antiqua" w:hAnsi="Book Antiqua" w:cs="Arial"/>
          <w:color w:val="000000" w:themeColor="text1"/>
          <w:sz w:val="24"/>
          <w:szCs w:val="24"/>
          <w:lang w:val="en-US"/>
        </w:rPr>
        <w:t xml:space="preserve"> entry</w:t>
      </w:r>
      <w:r w:rsidRPr="00683F55">
        <w:rPr>
          <w:rFonts w:ascii="Book Antiqua" w:hAnsi="Book Antiqua" w:cs="Arial"/>
          <w:color w:val="000000" w:themeColor="text1"/>
          <w:sz w:val="24"/>
          <w:szCs w:val="24"/>
          <w:lang w:val="en-US"/>
        </w:rPr>
        <w:t>.</w:t>
      </w:r>
      <w:r w:rsidR="00B57124" w:rsidRPr="00683F55">
        <w:rPr>
          <w:rFonts w:ascii="Book Antiqua" w:hAnsi="Book Antiqua" w:cs="Arial"/>
          <w:color w:val="000000" w:themeColor="text1"/>
          <w:sz w:val="24"/>
          <w:szCs w:val="24"/>
          <w:lang w:val="en-US"/>
        </w:rPr>
        <w:t xml:space="preserve"> </w:t>
      </w:r>
      <w:r w:rsidR="006B289D" w:rsidRPr="00683F55">
        <w:rPr>
          <w:rFonts w:ascii="Book Antiqua" w:hAnsi="Book Antiqua" w:cs="Arial"/>
          <w:color w:val="000000" w:themeColor="text1"/>
          <w:sz w:val="24"/>
          <w:szCs w:val="24"/>
          <w:lang w:val="en-US"/>
        </w:rPr>
        <w:t xml:space="preserve">This allowed us to evaluate the </w:t>
      </w:r>
      <w:r w:rsidR="00E454E9" w:rsidRPr="00683F55">
        <w:rPr>
          <w:rFonts w:ascii="Book Antiqua" w:hAnsi="Book Antiqua" w:cs="Arial"/>
          <w:color w:val="000000" w:themeColor="text1"/>
          <w:sz w:val="24"/>
          <w:szCs w:val="24"/>
          <w:lang w:val="en-US"/>
        </w:rPr>
        <w:t xml:space="preserve">evolution of AT </w:t>
      </w:r>
      <w:r w:rsidR="006B289D" w:rsidRPr="00683F55">
        <w:rPr>
          <w:rFonts w:ascii="Book Antiqua" w:hAnsi="Book Antiqua" w:cs="Arial"/>
          <w:color w:val="000000" w:themeColor="text1"/>
          <w:sz w:val="24"/>
          <w:szCs w:val="24"/>
          <w:lang w:val="en-US"/>
        </w:rPr>
        <w:t>elevations</w:t>
      </w:r>
      <w:r w:rsidR="00E454E9" w:rsidRPr="00683F55">
        <w:rPr>
          <w:rFonts w:ascii="Book Antiqua" w:hAnsi="Book Antiqua" w:cs="Arial"/>
          <w:color w:val="000000" w:themeColor="text1"/>
          <w:sz w:val="24"/>
          <w:szCs w:val="24"/>
          <w:lang w:val="en-US"/>
        </w:rPr>
        <w:t xml:space="preserve"> even </w:t>
      </w:r>
      <w:r w:rsidR="00010740" w:rsidRPr="00683F55">
        <w:rPr>
          <w:rFonts w:ascii="Book Antiqua" w:hAnsi="Book Antiqua" w:cs="Arial"/>
          <w:color w:val="000000" w:themeColor="text1"/>
          <w:sz w:val="24"/>
          <w:szCs w:val="24"/>
          <w:lang w:val="en-US"/>
        </w:rPr>
        <w:t xml:space="preserve">in cases having </w:t>
      </w:r>
      <w:r w:rsidR="00E454E9" w:rsidRPr="00683F55">
        <w:rPr>
          <w:rFonts w:ascii="Book Antiqua" w:hAnsi="Book Antiqua" w:cs="Arial"/>
          <w:color w:val="000000" w:themeColor="text1"/>
          <w:sz w:val="24"/>
          <w:szCs w:val="24"/>
          <w:lang w:val="en-US"/>
        </w:rPr>
        <w:t xml:space="preserve">abnormal baseline AT values. </w:t>
      </w:r>
      <w:r w:rsidR="00EA51C4" w:rsidRPr="00683F55">
        <w:rPr>
          <w:rFonts w:ascii="Book Antiqua" w:hAnsi="Book Antiqua" w:cs="Arial"/>
          <w:color w:val="000000" w:themeColor="text1"/>
          <w:sz w:val="24"/>
          <w:szCs w:val="24"/>
          <w:lang w:val="en-US"/>
        </w:rPr>
        <w:t>O</w:t>
      </w:r>
      <w:r w:rsidR="006A01E7" w:rsidRPr="00683F55">
        <w:rPr>
          <w:rFonts w:ascii="Book Antiqua" w:hAnsi="Book Antiqua" w:cs="Arial"/>
          <w:color w:val="000000" w:themeColor="text1"/>
          <w:sz w:val="24"/>
          <w:szCs w:val="24"/>
          <w:lang w:val="en-US"/>
        </w:rPr>
        <w:t>ver</w:t>
      </w:r>
      <w:r w:rsidR="00E454E9" w:rsidRPr="00683F55">
        <w:rPr>
          <w:rFonts w:ascii="Book Antiqua" w:hAnsi="Book Antiqua" w:cs="Arial"/>
          <w:color w:val="000000" w:themeColor="text1"/>
          <w:sz w:val="24"/>
          <w:szCs w:val="24"/>
          <w:lang w:val="en-US"/>
        </w:rPr>
        <w:t>all</w:t>
      </w:r>
      <w:r w:rsidR="00EA51C4" w:rsidRPr="00683F55">
        <w:rPr>
          <w:rFonts w:ascii="Book Antiqua" w:hAnsi="Book Antiqua" w:cs="Arial"/>
          <w:color w:val="000000" w:themeColor="text1"/>
          <w:sz w:val="24"/>
          <w:szCs w:val="24"/>
          <w:lang w:val="en-US"/>
        </w:rPr>
        <w:t>,</w:t>
      </w:r>
      <w:r w:rsidR="006A01E7" w:rsidRPr="00683F55">
        <w:rPr>
          <w:rFonts w:ascii="Book Antiqua" w:hAnsi="Book Antiqua" w:cs="Arial"/>
          <w:color w:val="000000" w:themeColor="text1"/>
          <w:sz w:val="24"/>
          <w:szCs w:val="24"/>
          <w:lang w:val="en-US"/>
        </w:rPr>
        <w:t xml:space="preserve"> </w:t>
      </w:r>
      <w:r w:rsidR="002B0D5F" w:rsidRPr="00683F55">
        <w:rPr>
          <w:rFonts w:ascii="Book Antiqua" w:hAnsi="Book Antiqua" w:cs="Arial"/>
          <w:color w:val="000000" w:themeColor="text1"/>
          <w:sz w:val="24"/>
          <w:szCs w:val="24"/>
          <w:lang w:val="en-US"/>
        </w:rPr>
        <w:t xml:space="preserve">each patient </w:t>
      </w:r>
      <w:r w:rsidR="00BB2A94" w:rsidRPr="00683F55">
        <w:rPr>
          <w:rFonts w:ascii="Book Antiqua" w:hAnsi="Book Antiqua" w:cs="Arial"/>
          <w:color w:val="000000" w:themeColor="text1"/>
          <w:sz w:val="24"/>
          <w:szCs w:val="24"/>
          <w:lang w:val="en-US"/>
        </w:rPr>
        <w:t xml:space="preserve">had </w:t>
      </w:r>
      <w:r w:rsidR="006B289D" w:rsidRPr="00683F55">
        <w:rPr>
          <w:rFonts w:ascii="Book Antiqua" w:hAnsi="Book Antiqua" w:cs="Arial"/>
          <w:color w:val="000000" w:themeColor="text1"/>
          <w:sz w:val="24"/>
          <w:szCs w:val="24"/>
          <w:lang w:val="en-US"/>
        </w:rPr>
        <w:t xml:space="preserve">a baseline AT measurement, </w:t>
      </w:r>
      <w:r w:rsidR="00ED1E70" w:rsidRPr="00683F55">
        <w:rPr>
          <w:rFonts w:ascii="Book Antiqua" w:hAnsi="Book Antiqua" w:cs="Arial"/>
          <w:color w:val="000000" w:themeColor="text1"/>
          <w:sz w:val="24"/>
          <w:szCs w:val="24"/>
          <w:lang w:val="en-US"/>
        </w:rPr>
        <w:t xml:space="preserve">four </w:t>
      </w:r>
      <w:r w:rsidR="006A01E7" w:rsidRPr="00683F55">
        <w:rPr>
          <w:rFonts w:ascii="Book Antiqua" w:hAnsi="Book Antiqua" w:cs="Arial"/>
          <w:color w:val="000000" w:themeColor="text1"/>
          <w:sz w:val="24"/>
          <w:szCs w:val="24"/>
          <w:lang w:val="en-US"/>
        </w:rPr>
        <w:t xml:space="preserve">prospective </w:t>
      </w:r>
      <w:r w:rsidR="00ED1E70" w:rsidRPr="00683F55">
        <w:rPr>
          <w:rFonts w:ascii="Book Antiqua" w:hAnsi="Book Antiqua" w:cs="Arial"/>
          <w:color w:val="000000" w:themeColor="text1"/>
          <w:sz w:val="24"/>
          <w:szCs w:val="24"/>
          <w:lang w:val="en-US"/>
        </w:rPr>
        <w:t xml:space="preserve">AT and bilirubin measurements </w:t>
      </w:r>
      <w:r w:rsidR="00A3361B" w:rsidRPr="00683F55">
        <w:rPr>
          <w:rFonts w:ascii="Book Antiqua" w:hAnsi="Book Antiqua" w:cs="Arial"/>
          <w:color w:val="000000" w:themeColor="text1"/>
          <w:sz w:val="24"/>
          <w:szCs w:val="24"/>
          <w:lang w:val="en-US"/>
        </w:rPr>
        <w:t xml:space="preserve">and </w:t>
      </w:r>
      <w:r w:rsidR="00B57124" w:rsidRPr="00683F55">
        <w:rPr>
          <w:rFonts w:ascii="Book Antiqua" w:hAnsi="Book Antiqua" w:cs="Arial"/>
          <w:color w:val="000000" w:themeColor="text1"/>
          <w:sz w:val="24"/>
          <w:szCs w:val="24"/>
          <w:lang w:val="en-US"/>
        </w:rPr>
        <w:t xml:space="preserve">one retrospective </w:t>
      </w:r>
      <w:r w:rsidR="006B289D" w:rsidRPr="00683F55">
        <w:rPr>
          <w:rFonts w:ascii="Book Antiqua" w:hAnsi="Book Antiqua" w:cs="Arial"/>
          <w:color w:val="000000" w:themeColor="text1"/>
          <w:sz w:val="24"/>
          <w:szCs w:val="24"/>
          <w:lang w:val="en-US"/>
        </w:rPr>
        <w:t xml:space="preserve">AT measurement </w:t>
      </w:r>
      <w:r w:rsidR="00B57124" w:rsidRPr="00683F55">
        <w:rPr>
          <w:rFonts w:ascii="Book Antiqua" w:hAnsi="Book Antiqua" w:cs="Arial"/>
          <w:color w:val="000000" w:themeColor="text1"/>
          <w:sz w:val="24"/>
          <w:szCs w:val="24"/>
          <w:lang w:val="en-US"/>
        </w:rPr>
        <w:t>from electronic records.</w:t>
      </w:r>
      <w:r w:rsidR="00991E6E" w:rsidRPr="00683F55">
        <w:rPr>
          <w:rFonts w:ascii="Book Antiqua" w:hAnsi="Book Antiqua" w:cs="Arial"/>
          <w:color w:val="000000" w:themeColor="text1"/>
          <w:sz w:val="24"/>
          <w:szCs w:val="24"/>
          <w:lang w:val="en-US"/>
        </w:rPr>
        <w:t xml:space="preserve"> </w:t>
      </w:r>
    </w:p>
    <w:p w14:paraId="0C1DD984" w14:textId="2891F90B" w:rsidR="00195769" w:rsidRPr="00683F55" w:rsidRDefault="00EA2605" w:rsidP="00B65549">
      <w:pPr>
        <w:spacing w:after="0" w:line="360" w:lineRule="auto"/>
        <w:ind w:firstLine="708"/>
        <w:jc w:val="both"/>
        <w:rPr>
          <w:rFonts w:ascii="Book Antiqua" w:hAnsi="Book Antiqua" w:cs="Arial"/>
          <w:color w:val="000000" w:themeColor="text1"/>
          <w:sz w:val="24"/>
          <w:szCs w:val="24"/>
          <w:lang w:val="en-US"/>
        </w:rPr>
      </w:pPr>
      <w:r w:rsidRPr="00683F55">
        <w:rPr>
          <w:rFonts w:ascii="Book Antiqua" w:hAnsi="Book Antiqua" w:cs="Arial"/>
          <w:color w:val="000000" w:themeColor="text1"/>
          <w:sz w:val="24"/>
          <w:szCs w:val="24"/>
          <w:lang w:val="en-US"/>
        </w:rPr>
        <w:t>L</w:t>
      </w:r>
      <w:r w:rsidR="008A3A0A" w:rsidRPr="00683F55">
        <w:rPr>
          <w:rFonts w:ascii="Book Antiqua" w:hAnsi="Book Antiqua" w:cs="Arial"/>
          <w:color w:val="000000" w:themeColor="text1"/>
          <w:sz w:val="24"/>
          <w:szCs w:val="24"/>
          <w:lang w:val="en-US"/>
        </w:rPr>
        <w:t xml:space="preserve">iver </w:t>
      </w:r>
      <w:r w:rsidRPr="00683F55">
        <w:rPr>
          <w:rFonts w:ascii="Book Antiqua" w:hAnsi="Book Antiqua" w:cs="Arial"/>
          <w:color w:val="000000" w:themeColor="text1"/>
          <w:sz w:val="24"/>
          <w:szCs w:val="24"/>
          <w:lang w:val="en-US"/>
        </w:rPr>
        <w:t xml:space="preserve">injury </w:t>
      </w:r>
      <w:r w:rsidR="008A3A0A" w:rsidRPr="00683F55">
        <w:rPr>
          <w:rFonts w:ascii="Book Antiqua" w:hAnsi="Book Antiqua" w:cs="Arial"/>
          <w:color w:val="000000" w:themeColor="text1"/>
          <w:sz w:val="24"/>
          <w:szCs w:val="24"/>
          <w:lang w:val="en-US"/>
        </w:rPr>
        <w:t xml:space="preserve">was graded as defined </w:t>
      </w:r>
      <w:r w:rsidR="00DD1C1E" w:rsidRPr="00683F55">
        <w:rPr>
          <w:rFonts w:ascii="Book Antiqua" w:hAnsi="Book Antiqua" w:cs="Arial"/>
          <w:color w:val="000000" w:themeColor="text1"/>
          <w:sz w:val="24"/>
          <w:szCs w:val="24"/>
          <w:lang w:val="en-US"/>
        </w:rPr>
        <w:t>b</w:t>
      </w:r>
      <w:r w:rsidR="008A3A0A" w:rsidRPr="00683F55">
        <w:rPr>
          <w:rFonts w:ascii="Book Antiqua" w:hAnsi="Book Antiqua" w:cs="Arial"/>
          <w:color w:val="000000" w:themeColor="text1"/>
          <w:sz w:val="24"/>
          <w:szCs w:val="24"/>
          <w:lang w:val="en-US"/>
        </w:rPr>
        <w:t xml:space="preserve">y the Common </w:t>
      </w:r>
      <w:r w:rsidR="00275988" w:rsidRPr="00683F55">
        <w:rPr>
          <w:rFonts w:ascii="Book Antiqua" w:hAnsi="Book Antiqua" w:cs="Arial"/>
          <w:color w:val="000000" w:themeColor="text1"/>
          <w:sz w:val="24"/>
          <w:szCs w:val="24"/>
          <w:lang w:val="en-US"/>
        </w:rPr>
        <w:t>terminology criteria for adverse events v</w:t>
      </w:r>
      <w:r w:rsidR="00D654DE" w:rsidRPr="00683F55">
        <w:rPr>
          <w:rFonts w:ascii="Book Antiqua" w:hAnsi="Book Antiqua" w:cs="Arial"/>
          <w:color w:val="000000" w:themeColor="text1"/>
          <w:sz w:val="24"/>
          <w:szCs w:val="24"/>
          <w:lang w:val="en-US"/>
        </w:rPr>
        <w:t>.</w:t>
      </w:r>
      <w:r w:rsidR="00275988" w:rsidRPr="00683F55">
        <w:rPr>
          <w:rFonts w:ascii="Book Antiqua" w:hAnsi="Book Antiqua" w:cs="Arial"/>
          <w:color w:val="000000" w:themeColor="text1"/>
          <w:sz w:val="24"/>
          <w:szCs w:val="24"/>
          <w:lang w:val="en-US"/>
        </w:rPr>
        <w:t xml:space="preserve"> 4.03</w:t>
      </w:r>
      <w:r w:rsidR="00E95456" w:rsidRPr="00683F55">
        <w:rPr>
          <w:rFonts w:ascii="Book Antiqua" w:hAnsi="Book Antiqua" w:cs="Arial"/>
          <w:color w:val="000000" w:themeColor="text1"/>
          <w:sz w:val="24"/>
          <w:szCs w:val="24"/>
          <w:lang w:val="en-US"/>
        </w:rPr>
        <w:fldChar w:fldCharType="begin" w:fldLock="1"/>
      </w:r>
      <w:r w:rsidR="00AD2EC6" w:rsidRPr="00683F55">
        <w:rPr>
          <w:rFonts w:ascii="Book Antiqua" w:hAnsi="Book Antiqua" w:cs="Arial"/>
          <w:color w:val="000000" w:themeColor="text1"/>
          <w:sz w:val="24"/>
          <w:szCs w:val="24"/>
          <w:lang w:val="en-US"/>
        </w:rPr>
        <w:instrText>ADDIN CSL_CITATION { "citationItems" : [ { "id" : "ITEM-1", "itemData" : { "container-title" : "U.S.DEPARTMENT OF HEALTH AND HUMAN SERVICES, National Institutes of Health, National Cancer Institute", "id" : "ITEM-1", "issued" : { "date-parts" : [ [ "2010" ] ] }, "title" : "Common Terminology Criteria for Adverse Events ( CTCAE ) 4.03", "type" : "article-journal" }, "uris" : [ "http://www.mendeley.com/documents/?uuid=c583043e-65d5-4466-a720-c6676e1e4785" ] } ], "mendeley" : { "formattedCitation" : "&lt;sup&gt;[8]&lt;/sup&gt;", "plainTextFormattedCitation" : "[8]", "previouslyFormattedCitation" : "&lt;sup&gt;8&lt;/sup&gt;" }, "properties" : { "noteIndex" : 0 }, "schema" : "https://github.com/citation-style-language/schema/raw/master/csl-citation.json" }</w:instrText>
      </w:r>
      <w:r w:rsidR="00E95456" w:rsidRPr="00683F55">
        <w:rPr>
          <w:rFonts w:ascii="Book Antiqua" w:hAnsi="Book Antiqua" w:cs="Arial"/>
          <w:color w:val="000000" w:themeColor="text1"/>
          <w:sz w:val="24"/>
          <w:szCs w:val="24"/>
          <w:lang w:val="en-US"/>
        </w:rPr>
        <w:fldChar w:fldCharType="separate"/>
      </w:r>
      <w:r w:rsidR="00AD2EC6" w:rsidRPr="00683F55">
        <w:rPr>
          <w:rFonts w:ascii="Book Antiqua" w:hAnsi="Book Antiqua" w:cs="Arial"/>
          <w:noProof/>
          <w:color w:val="000000" w:themeColor="text1"/>
          <w:sz w:val="24"/>
          <w:szCs w:val="24"/>
          <w:vertAlign w:val="superscript"/>
          <w:lang w:val="en-US"/>
        </w:rPr>
        <w:t>[8]</w:t>
      </w:r>
      <w:r w:rsidR="00E95456" w:rsidRPr="00683F55">
        <w:rPr>
          <w:rFonts w:ascii="Book Antiqua" w:hAnsi="Book Antiqua" w:cs="Arial"/>
          <w:color w:val="000000" w:themeColor="text1"/>
          <w:sz w:val="24"/>
          <w:szCs w:val="24"/>
          <w:lang w:val="en-US"/>
        </w:rPr>
        <w:fldChar w:fldCharType="end"/>
      </w:r>
      <w:r w:rsidR="00275988" w:rsidRPr="00683F55">
        <w:rPr>
          <w:rFonts w:ascii="Book Antiqua" w:hAnsi="Book Antiqua" w:cs="Arial"/>
          <w:color w:val="000000" w:themeColor="text1"/>
          <w:sz w:val="24"/>
          <w:szCs w:val="24"/>
          <w:lang w:val="en-US"/>
        </w:rPr>
        <w:t xml:space="preserve">. </w:t>
      </w:r>
      <w:r w:rsidR="00ED1E70" w:rsidRPr="00683F55">
        <w:rPr>
          <w:rFonts w:ascii="Book Antiqua" w:hAnsi="Book Antiqua" w:cs="Arial"/>
          <w:color w:val="000000" w:themeColor="text1"/>
          <w:sz w:val="24"/>
          <w:szCs w:val="24"/>
          <w:lang w:val="en-US"/>
        </w:rPr>
        <w:t xml:space="preserve">For </w:t>
      </w:r>
      <w:r w:rsidR="003C33DA" w:rsidRPr="00683F55">
        <w:rPr>
          <w:rFonts w:ascii="Book Antiqua" w:hAnsi="Book Antiqua" w:cs="Arial"/>
          <w:color w:val="000000" w:themeColor="text1"/>
          <w:sz w:val="24"/>
          <w:szCs w:val="24"/>
          <w:lang w:val="en-US"/>
        </w:rPr>
        <w:t xml:space="preserve">hepatocellular injury enzymes </w:t>
      </w:r>
      <w:r w:rsidR="0027340B" w:rsidRPr="00683F55">
        <w:rPr>
          <w:rFonts w:ascii="Book Antiqua" w:hAnsi="Book Antiqua" w:cs="Arial"/>
          <w:color w:val="000000" w:themeColor="text1"/>
          <w:sz w:val="24"/>
          <w:szCs w:val="24"/>
          <w:lang w:val="en-US"/>
        </w:rPr>
        <w:t>ALT and AST</w:t>
      </w:r>
      <w:r w:rsidR="00631669" w:rsidRPr="00683F55">
        <w:rPr>
          <w:rFonts w:ascii="Book Antiqua" w:hAnsi="Book Antiqua" w:cs="Arial"/>
          <w:color w:val="000000" w:themeColor="text1"/>
          <w:sz w:val="24"/>
          <w:szCs w:val="24"/>
          <w:lang w:val="en-US"/>
        </w:rPr>
        <w:t>,</w:t>
      </w:r>
      <w:r w:rsidR="0027340B" w:rsidRPr="00683F55">
        <w:rPr>
          <w:rFonts w:ascii="Book Antiqua" w:hAnsi="Book Antiqua" w:cs="Arial"/>
          <w:color w:val="000000" w:themeColor="text1"/>
          <w:sz w:val="24"/>
          <w:szCs w:val="24"/>
          <w:lang w:val="en-US"/>
        </w:rPr>
        <w:t xml:space="preserve"> </w:t>
      </w:r>
      <w:r w:rsidR="00631669" w:rsidRPr="00683F55">
        <w:rPr>
          <w:rFonts w:ascii="Book Antiqua" w:hAnsi="Book Antiqua" w:cs="Arial"/>
          <w:color w:val="000000" w:themeColor="text1"/>
          <w:sz w:val="24"/>
          <w:szCs w:val="24"/>
          <w:lang w:val="en-US"/>
        </w:rPr>
        <w:t xml:space="preserve">a </w:t>
      </w:r>
      <w:r w:rsidR="00DE7EFA" w:rsidRPr="00683F55">
        <w:rPr>
          <w:rFonts w:ascii="Book Antiqua" w:hAnsi="Book Antiqua" w:cs="Arial"/>
          <w:color w:val="000000" w:themeColor="text1"/>
          <w:sz w:val="24"/>
          <w:szCs w:val="24"/>
          <w:lang w:val="en-US"/>
        </w:rPr>
        <w:t>g</w:t>
      </w:r>
      <w:r w:rsidR="00631669" w:rsidRPr="00683F55">
        <w:rPr>
          <w:rFonts w:ascii="Book Antiqua" w:hAnsi="Book Antiqua" w:cs="Arial"/>
          <w:color w:val="000000" w:themeColor="text1"/>
          <w:sz w:val="24"/>
          <w:szCs w:val="24"/>
          <w:lang w:val="en-US"/>
        </w:rPr>
        <w:t xml:space="preserve">rade 1 </w:t>
      </w:r>
      <w:r w:rsidR="00631669" w:rsidRPr="00683F55">
        <w:rPr>
          <w:rFonts w:ascii="Book Antiqua" w:hAnsi="Book Antiqua" w:cs="Arial"/>
          <w:color w:val="000000" w:themeColor="text1"/>
          <w:sz w:val="24"/>
          <w:szCs w:val="24"/>
          <w:lang w:val="en-US"/>
        </w:rPr>
        <w:lastRenderedPageBreak/>
        <w:t>injury was defined as</w:t>
      </w:r>
      <w:r w:rsidR="00F273A4" w:rsidRPr="00683F55">
        <w:rPr>
          <w:rFonts w:ascii="Book Antiqua" w:hAnsi="Book Antiqua" w:cs="Arial"/>
          <w:color w:val="000000" w:themeColor="text1"/>
          <w:sz w:val="24"/>
          <w:szCs w:val="24"/>
          <w:lang w:val="en-US"/>
        </w:rPr>
        <w:t xml:space="preserve"> </w:t>
      </w:r>
      <w:r w:rsidR="00951FF8" w:rsidRPr="00683F55">
        <w:rPr>
          <w:rFonts w:ascii="Book Antiqua" w:hAnsi="Book Antiqua" w:cs="Arial"/>
          <w:color w:val="000000" w:themeColor="text1"/>
          <w:sz w:val="24"/>
          <w:szCs w:val="24"/>
          <w:lang w:val="en-US"/>
        </w:rPr>
        <w:t xml:space="preserve">an </w:t>
      </w:r>
      <w:r w:rsidR="00631669" w:rsidRPr="00683F55">
        <w:rPr>
          <w:rFonts w:ascii="Book Antiqua" w:hAnsi="Book Antiqua" w:cs="Arial"/>
          <w:color w:val="000000" w:themeColor="text1"/>
          <w:sz w:val="24"/>
          <w:szCs w:val="24"/>
          <w:lang w:val="en-US"/>
        </w:rPr>
        <w:t xml:space="preserve">increase </w:t>
      </w:r>
      <w:r w:rsidR="00951FF8" w:rsidRPr="00683F55">
        <w:rPr>
          <w:rFonts w:ascii="Book Antiqua" w:hAnsi="Book Antiqua" w:cs="Arial"/>
          <w:color w:val="000000" w:themeColor="text1"/>
          <w:sz w:val="24"/>
          <w:szCs w:val="24"/>
          <w:lang w:val="en-US"/>
        </w:rPr>
        <w:t xml:space="preserve">in activity </w:t>
      </w:r>
      <w:r w:rsidR="00631669" w:rsidRPr="00683F55">
        <w:rPr>
          <w:rFonts w:ascii="Book Antiqua" w:hAnsi="Book Antiqua" w:cs="Arial"/>
          <w:color w:val="000000" w:themeColor="text1"/>
          <w:sz w:val="24"/>
          <w:szCs w:val="24"/>
          <w:lang w:val="en-US"/>
        </w:rPr>
        <w:t>up to three times the upper limit of normal (</w:t>
      </w:r>
      <w:r w:rsidR="00F273A4" w:rsidRPr="00683F55">
        <w:rPr>
          <w:rFonts w:ascii="Book Antiqua" w:hAnsi="Book Antiqua" w:cs="Arial"/>
          <w:color w:val="000000" w:themeColor="text1"/>
          <w:sz w:val="24"/>
          <w:szCs w:val="24"/>
          <w:lang w:val="en-US"/>
        </w:rPr>
        <w:t>3</w:t>
      </w:r>
      <w:r w:rsidR="008C7D54" w:rsidRPr="00683F55">
        <w:rPr>
          <w:rFonts w:ascii="Book Antiqua" w:hAnsi="Book Antiqua" w:cs="Arial" w:hint="eastAsia"/>
          <w:color w:val="000000" w:themeColor="text1"/>
          <w:sz w:val="24"/>
          <w:szCs w:val="24"/>
          <w:lang w:val="en-US" w:eastAsia="zh-CN"/>
        </w:rPr>
        <w:t xml:space="preserve"> </w:t>
      </w:r>
      <w:r w:rsidR="008C7D54" w:rsidRPr="00683F55">
        <w:rPr>
          <w:rFonts w:ascii="Book Antiqua" w:hAnsi="Book Antiqua" w:cs="Arial"/>
          <w:color w:val="000000" w:themeColor="text1"/>
          <w:sz w:val="24"/>
          <w:szCs w:val="24"/>
          <w:lang w:val="en-US"/>
        </w:rPr>
        <w:sym w:font="Symbol" w:char="F0B4"/>
      </w:r>
      <w:r w:rsidR="008C7D54" w:rsidRPr="00683F55">
        <w:rPr>
          <w:rFonts w:ascii="Book Antiqua" w:hAnsi="Book Antiqua" w:cs="Arial" w:hint="eastAsia"/>
          <w:color w:val="000000" w:themeColor="text1"/>
          <w:sz w:val="24"/>
          <w:szCs w:val="24"/>
          <w:lang w:val="en-US" w:eastAsia="zh-CN"/>
        </w:rPr>
        <w:t xml:space="preserve"> </w:t>
      </w:r>
      <w:r w:rsidR="00F273A4" w:rsidRPr="00683F55">
        <w:rPr>
          <w:rFonts w:ascii="Book Antiqua" w:hAnsi="Book Antiqua" w:cs="Arial"/>
          <w:color w:val="000000" w:themeColor="text1"/>
          <w:sz w:val="24"/>
          <w:szCs w:val="24"/>
          <w:lang w:val="en-US"/>
        </w:rPr>
        <w:t>ULN</w:t>
      </w:r>
      <w:r w:rsidR="00631669" w:rsidRPr="00683F55">
        <w:rPr>
          <w:rFonts w:ascii="Book Antiqua" w:hAnsi="Book Antiqua" w:cs="Arial"/>
          <w:color w:val="000000" w:themeColor="text1"/>
          <w:sz w:val="24"/>
          <w:szCs w:val="24"/>
          <w:lang w:val="en-US"/>
        </w:rPr>
        <w:t xml:space="preserve">), </w:t>
      </w:r>
      <w:r w:rsidR="00DE7EFA" w:rsidRPr="00683F55">
        <w:rPr>
          <w:rFonts w:ascii="Book Antiqua" w:hAnsi="Book Antiqua" w:cs="Arial"/>
          <w:color w:val="000000" w:themeColor="text1"/>
          <w:sz w:val="24"/>
          <w:szCs w:val="24"/>
          <w:lang w:val="en-US"/>
        </w:rPr>
        <w:t>g</w:t>
      </w:r>
      <w:r w:rsidR="00F273A4" w:rsidRPr="00683F55">
        <w:rPr>
          <w:rFonts w:ascii="Book Antiqua" w:hAnsi="Book Antiqua" w:cs="Arial"/>
          <w:color w:val="000000" w:themeColor="text1"/>
          <w:sz w:val="24"/>
          <w:szCs w:val="24"/>
          <w:lang w:val="en-US"/>
        </w:rPr>
        <w:t xml:space="preserve">rade 2 </w:t>
      </w:r>
      <w:r w:rsidR="008718BB" w:rsidRPr="00683F55">
        <w:rPr>
          <w:rFonts w:ascii="Book Antiqua" w:hAnsi="Book Antiqua" w:cs="Arial"/>
          <w:color w:val="000000" w:themeColor="text1"/>
          <w:sz w:val="24"/>
          <w:szCs w:val="24"/>
          <w:lang w:val="en-US"/>
        </w:rPr>
        <w:t xml:space="preserve">injury </w:t>
      </w:r>
      <w:r w:rsidR="00631669" w:rsidRPr="00683F55">
        <w:rPr>
          <w:rFonts w:ascii="Book Antiqua" w:hAnsi="Book Antiqua" w:cs="Arial"/>
          <w:color w:val="000000" w:themeColor="text1"/>
          <w:sz w:val="24"/>
          <w:szCs w:val="24"/>
          <w:lang w:val="en-US"/>
        </w:rPr>
        <w:t xml:space="preserve">as an </w:t>
      </w:r>
      <w:r w:rsidR="008718BB" w:rsidRPr="00683F55">
        <w:rPr>
          <w:rFonts w:ascii="Book Antiqua" w:hAnsi="Book Antiqua" w:cs="Arial"/>
          <w:color w:val="000000" w:themeColor="text1"/>
          <w:sz w:val="24"/>
          <w:szCs w:val="24"/>
          <w:lang w:val="en-US"/>
        </w:rPr>
        <w:t xml:space="preserve">increase </w:t>
      </w:r>
      <w:r w:rsidR="00631669" w:rsidRPr="00683F55">
        <w:rPr>
          <w:rFonts w:ascii="Book Antiqua" w:hAnsi="Book Antiqua" w:cs="Arial"/>
          <w:color w:val="000000" w:themeColor="text1"/>
          <w:sz w:val="24"/>
          <w:szCs w:val="24"/>
          <w:lang w:val="en-US"/>
        </w:rPr>
        <w:t>superior to</w:t>
      </w:r>
      <w:r w:rsidR="00F273A4" w:rsidRPr="00683F55">
        <w:rPr>
          <w:rFonts w:ascii="Book Antiqua" w:hAnsi="Book Antiqua" w:cs="Arial"/>
          <w:color w:val="000000" w:themeColor="text1"/>
          <w:sz w:val="24"/>
          <w:szCs w:val="24"/>
          <w:lang w:val="en-US"/>
        </w:rPr>
        <w:t xml:space="preserve"> 3</w:t>
      </w:r>
      <w:r w:rsidR="008C7D54" w:rsidRPr="00683F55">
        <w:rPr>
          <w:rFonts w:ascii="Book Antiqua" w:hAnsi="Book Antiqua" w:cs="Arial" w:hint="eastAsia"/>
          <w:color w:val="000000" w:themeColor="text1"/>
          <w:sz w:val="24"/>
          <w:szCs w:val="24"/>
          <w:lang w:val="en-US" w:eastAsia="zh-CN"/>
        </w:rPr>
        <w:t xml:space="preserve"> </w:t>
      </w:r>
      <w:r w:rsidR="008C7D54" w:rsidRPr="00683F55">
        <w:rPr>
          <w:rFonts w:ascii="Book Antiqua" w:hAnsi="Book Antiqua" w:cs="Arial"/>
          <w:color w:val="000000" w:themeColor="text1"/>
          <w:sz w:val="24"/>
          <w:szCs w:val="24"/>
          <w:lang w:val="en-US"/>
        </w:rPr>
        <w:sym w:font="Symbol" w:char="F0B4"/>
      </w:r>
      <w:r w:rsidR="008C7D54" w:rsidRPr="00683F55">
        <w:rPr>
          <w:rFonts w:ascii="Book Antiqua" w:hAnsi="Book Antiqua" w:cs="Arial" w:hint="eastAsia"/>
          <w:color w:val="000000" w:themeColor="text1"/>
          <w:sz w:val="24"/>
          <w:szCs w:val="24"/>
          <w:lang w:val="en-US" w:eastAsia="zh-CN"/>
        </w:rPr>
        <w:t xml:space="preserve"> </w:t>
      </w:r>
      <w:r w:rsidR="00631669" w:rsidRPr="00683F55">
        <w:rPr>
          <w:rFonts w:ascii="Book Antiqua" w:hAnsi="Book Antiqua" w:cs="Arial"/>
          <w:color w:val="000000" w:themeColor="text1"/>
          <w:sz w:val="24"/>
          <w:szCs w:val="24"/>
          <w:lang w:val="en-US"/>
        </w:rPr>
        <w:t>ULN</w:t>
      </w:r>
      <w:r w:rsidR="00F273A4" w:rsidRPr="00683F55">
        <w:rPr>
          <w:rFonts w:ascii="Book Antiqua" w:hAnsi="Book Antiqua" w:cs="Arial"/>
          <w:color w:val="000000" w:themeColor="text1"/>
          <w:sz w:val="24"/>
          <w:szCs w:val="24"/>
          <w:lang w:val="en-US"/>
        </w:rPr>
        <w:t xml:space="preserve">. </w:t>
      </w:r>
      <w:r w:rsidR="00A3361B" w:rsidRPr="00683F55">
        <w:rPr>
          <w:rFonts w:ascii="Book Antiqua" w:hAnsi="Book Antiqua" w:cs="Arial"/>
          <w:color w:val="000000" w:themeColor="text1"/>
          <w:sz w:val="24"/>
          <w:szCs w:val="24"/>
          <w:lang w:val="en-US"/>
        </w:rPr>
        <w:t>We also evaluated a more conservative and clinically relevant ALT cut-off of &gt;</w:t>
      </w:r>
      <w:r w:rsidR="008C7D54" w:rsidRPr="00683F55">
        <w:rPr>
          <w:rFonts w:ascii="Book Antiqua" w:hAnsi="Book Antiqua" w:cs="Arial" w:hint="eastAsia"/>
          <w:color w:val="000000" w:themeColor="text1"/>
          <w:sz w:val="24"/>
          <w:szCs w:val="24"/>
          <w:lang w:val="en-US" w:eastAsia="zh-CN"/>
        </w:rPr>
        <w:t xml:space="preserve"> </w:t>
      </w:r>
      <w:r w:rsidR="00A3361B" w:rsidRPr="00683F55">
        <w:rPr>
          <w:rFonts w:ascii="Book Antiqua" w:hAnsi="Book Antiqua" w:cs="Arial"/>
          <w:color w:val="000000" w:themeColor="text1"/>
          <w:sz w:val="24"/>
          <w:szCs w:val="24"/>
          <w:lang w:val="en-US"/>
        </w:rPr>
        <w:t>2</w:t>
      </w:r>
      <w:r w:rsidR="008C7D54" w:rsidRPr="00683F55">
        <w:rPr>
          <w:rFonts w:ascii="Book Antiqua" w:hAnsi="Book Antiqua" w:cs="Arial" w:hint="eastAsia"/>
          <w:color w:val="000000" w:themeColor="text1"/>
          <w:sz w:val="24"/>
          <w:szCs w:val="24"/>
          <w:lang w:val="en-US" w:eastAsia="zh-CN"/>
        </w:rPr>
        <w:t xml:space="preserve"> </w:t>
      </w:r>
      <w:r w:rsidR="008C7D54" w:rsidRPr="00683F55">
        <w:rPr>
          <w:rFonts w:ascii="Book Antiqua" w:hAnsi="Book Antiqua" w:cs="Arial"/>
          <w:color w:val="000000" w:themeColor="text1"/>
          <w:sz w:val="24"/>
          <w:szCs w:val="24"/>
          <w:lang w:val="en-US"/>
        </w:rPr>
        <w:sym w:font="Symbol" w:char="F0B4"/>
      </w:r>
      <w:r w:rsidR="008C7D54" w:rsidRPr="00683F55">
        <w:rPr>
          <w:rFonts w:ascii="Book Antiqua" w:hAnsi="Book Antiqua" w:cs="Arial" w:hint="eastAsia"/>
          <w:color w:val="000000" w:themeColor="text1"/>
          <w:sz w:val="24"/>
          <w:szCs w:val="24"/>
          <w:lang w:val="en-US" w:eastAsia="zh-CN"/>
        </w:rPr>
        <w:t xml:space="preserve"> </w:t>
      </w:r>
      <w:r w:rsidR="00A3361B" w:rsidRPr="00683F55">
        <w:rPr>
          <w:rFonts w:ascii="Book Antiqua" w:hAnsi="Book Antiqua" w:cs="Arial"/>
          <w:color w:val="000000" w:themeColor="text1"/>
          <w:sz w:val="24"/>
          <w:szCs w:val="24"/>
          <w:lang w:val="en-US"/>
        </w:rPr>
        <w:t>ULN</w:t>
      </w:r>
      <w:r w:rsidR="00E54CC6" w:rsidRPr="00683F55">
        <w:rPr>
          <w:rFonts w:ascii="Book Antiqua" w:hAnsi="Book Antiqua" w:cs="Arial"/>
          <w:color w:val="000000" w:themeColor="text1"/>
          <w:sz w:val="24"/>
          <w:szCs w:val="24"/>
          <w:lang w:val="en-US"/>
        </w:rPr>
        <w:t xml:space="preserve"> further referred to as “hepatocellular injury”</w:t>
      </w:r>
      <w:r w:rsidR="00A3361B" w:rsidRPr="00683F55">
        <w:rPr>
          <w:rFonts w:ascii="Book Antiqua" w:hAnsi="Book Antiqua" w:cs="Arial"/>
          <w:color w:val="000000" w:themeColor="text1"/>
          <w:sz w:val="24"/>
          <w:szCs w:val="24"/>
          <w:lang w:val="en-US"/>
        </w:rPr>
        <w:t xml:space="preserve">. </w:t>
      </w:r>
      <w:r w:rsidR="00FE3A89" w:rsidRPr="00683F55">
        <w:rPr>
          <w:rFonts w:ascii="Book Antiqua" w:hAnsi="Book Antiqua" w:cs="Arial"/>
          <w:color w:val="000000" w:themeColor="text1"/>
          <w:sz w:val="24"/>
          <w:szCs w:val="24"/>
          <w:lang w:val="en-US"/>
        </w:rPr>
        <w:t xml:space="preserve">For </w:t>
      </w:r>
      <w:r w:rsidR="00951FF8" w:rsidRPr="00683F55">
        <w:rPr>
          <w:rFonts w:ascii="Book Antiqua" w:hAnsi="Book Antiqua" w:cs="Arial"/>
          <w:color w:val="000000" w:themeColor="text1"/>
          <w:sz w:val="24"/>
          <w:szCs w:val="24"/>
          <w:lang w:val="en-US"/>
        </w:rPr>
        <w:t xml:space="preserve">cholestatic enzymes </w:t>
      </w:r>
      <w:r w:rsidR="00FE3A89" w:rsidRPr="00683F55">
        <w:rPr>
          <w:rFonts w:ascii="Book Antiqua" w:hAnsi="Book Antiqua" w:cs="Arial"/>
          <w:color w:val="000000" w:themeColor="text1"/>
          <w:sz w:val="24"/>
          <w:szCs w:val="24"/>
          <w:lang w:val="en-US"/>
        </w:rPr>
        <w:t xml:space="preserve">GGT and ALP, a </w:t>
      </w:r>
      <w:r w:rsidR="00DE7EFA" w:rsidRPr="00683F55">
        <w:rPr>
          <w:rFonts w:ascii="Book Antiqua" w:hAnsi="Book Antiqua" w:cs="Arial"/>
          <w:color w:val="000000" w:themeColor="text1"/>
          <w:sz w:val="24"/>
          <w:szCs w:val="24"/>
          <w:lang w:val="en-US"/>
        </w:rPr>
        <w:t>g</w:t>
      </w:r>
      <w:r w:rsidR="00FE3A89" w:rsidRPr="00683F55">
        <w:rPr>
          <w:rFonts w:ascii="Book Antiqua" w:hAnsi="Book Antiqua" w:cs="Arial"/>
          <w:color w:val="000000" w:themeColor="text1"/>
          <w:sz w:val="24"/>
          <w:szCs w:val="24"/>
          <w:lang w:val="en-US"/>
        </w:rPr>
        <w:t>rade 1 injury was defined as an increase in activity up to 2</w:t>
      </w:r>
      <w:r w:rsidR="008C7D54" w:rsidRPr="00683F55">
        <w:rPr>
          <w:rFonts w:ascii="Book Antiqua" w:hAnsi="Book Antiqua" w:cs="Arial" w:hint="eastAsia"/>
          <w:color w:val="000000" w:themeColor="text1"/>
          <w:sz w:val="24"/>
          <w:szCs w:val="24"/>
          <w:lang w:val="en-US" w:eastAsia="zh-CN"/>
        </w:rPr>
        <w:t>.</w:t>
      </w:r>
      <w:r w:rsidR="00FE3A89" w:rsidRPr="00683F55">
        <w:rPr>
          <w:rFonts w:ascii="Book Antiqua" w:hAnsi="Book Antiqua" w:cs="Arial"/>
          <w:color w:val="000000" w:themeColor="text1"/>
          <w:sz w:val="24"/>
          <w:szCs w:val="24"/>
          <w:lang w:val="en-US"/>
        </w:rPr>
        <w:t>5</w:t>
      </w:r>
      <w:r w:rsidR="008C7D54" w:rsidRPr="00683F55">
        <w:rPr>
          <w:rFonts w:ascii="Book Antiqua" w:hAnsi="Book Antiqua" w:cs="Arial" w:hint="eastAsia"/>
          <w:color w:val="000000" w:themeColor="text1"/>
          <w:sz w:val="24"/>
          <w:szCs w:val="24"/>
          <w:lang w:val="en-US" w:eastAsia="zh-CN"/>
        </w:rPr>
        <w:t xml:space="preserve"> </w:t>
      </w:r>
      <w:r w:rsidR="008C7D54" w:rsidRPr="00683F55">
        <w:rPr>
          <w:rFonts w:ascii="Book Antiqua" w:hAnsi="Book Antiqua" w:cs="Arial"/>
          <w:color w:val="000000" w:themeColor="text1"/>
          <w:sz w:val="24"/>
          <w:szCs w:val="24"/>
          <w:lang w:val="en-US"/>
        </w:rPr>
        <w:sym w:font="Symbol" w:char="F0B4"/>
      </w:r>
      <w:r w:rsidR="008C7D54" w:rsidRPr="00683F55">
        <w:rPr>
          <w:rFonts w:ascii="Book Antiqua" w:hAnsi="Book Antiqua" w:cs="Arial" w:hint="eastAsia"/>
          <w:color w:val="000000" w:themeColor="text1"/>
          <w:sz w:val="24"/>
          <w:szCs w:val="24"/>
          <w:lang w:val="en-US" w:eastAsia="zh-CN"/>
        </w:rPr>
        <w:t xml:space="preserve"> </w:t>
      </w:r>
      <w:r w:rsidR="00FE3A89" w:rsidRPr="00683F55">
        <w:rPr>
          <w:rFonts w:ascii="Book Antiqua" w:hAnsi="Book Antiqua" w:cs="Arial"/>
          <w:color w:val="000000" w:themeColor="text1"/>
          <w:sz w:val="24"/>
          <w:szCs w:val="24"/>
          <w:lang w:val="en-US"/>
        </w:rPr>
        <w:t>ULN and Grade 2 injury as an increase superior to 2</w:t>
      </w:r>
      <w:r w:rsidR="008C7D54" w:rsidRPr="00683F55">
        <w:rPr>
          <w:rFonts w:ascii="Book Antiqua" w:hAnsi="Book Antiqua" w:cs="Arial" w:hint="eastAsia"/>
          <w:color w:val="000000" w:themeColor="text1"/>
          <w:sz w:val="24"/>
          <w:szCs w:val="24"/>
          <w:lang w:val="en-US" w:eastAsia="zh-CN"/>
        </w:rPr>
        <w:t>.</w:t>
      </w:r>
      <w:r w:rsidR="00FE3A89" w:rsidRPr="00683F55">
        <w:rPr>
          <w:rFonts w:ascii="Book Antiqua" w:hAnsi="Book Antiqua" w:cs="Arial"/>
          <w:color w:val="000000" w:themeColor="text1"/>
          <w:sz w:val="24"/>
          <w:szCs w:val="24"/>
          <w:lang w:val="en-US"/>
        </w:rPr>
        <w:t>5</w:t>
      </w:r>
      <w:r w:rsidR="008C7D54" w:rsidRPr="00683F55">
        <w:rPr>
          <w:rFonts w:ascii="Book Antiqua" w:hAnsi="Book Antiqua" w:cs="Arial" w:hint="eastAsia"/>
          <w:color w:val="000000" w:themeColor="text1"/>
          <w:sz w:val="24"/>
          <w:szCs w:val="24"/>
          <w:lang w:val="en-US" w:eastAsia="zh-CN"/>
        </w:rPr>
        <w:t xml:space="preserve"> </w:t>
      </w:r>
      <w:r w:rsidR="008C7D54" w:rsidRPr="00683F55">
        <w:rPr>
          <w:rFonts w:ascii="Book Antiqua" w:hAnsi="Book Antiqua" w:cs="Arial"/>
          <w:color w:val="000000" w:themeColor="text1"/>
          <w:sz w:val="24"/>
          <w:szCs w:val="24"/>
          <w:lang w:val="en-US"/>
        </w:rPr>
        <w:sym w:font="Symbol" w:char="F0B4"/>
      </w:r>
      <w:r w:rsidR="008C7D54" w:rsidRPr="00683F55">
        <w:rPr>
          <w:rFonts w:ascii="Book Antiqua" w:hAnsi="Book Antiqua" w:cs="Arial" w:hint="eastAsia"/>
          <w:color w:val="000000" w:themeColor="text1"/>
          <w:sz w:val="24"/>
          <w:szCs w:val="24"/>
          <w:lang w:val="en-US" w:eastAsia="zh-CN"/>
        </w:rPr>
        <w:t xml:space="preserve"> </w:t>
      </w:r>
      <w:r w:rsidR="00FE3A89" w:rsidRPr="00683F55">
        <w:rPr>
          <w:rFonts w:ascii="Book Antiqua" w:hAnsi="Book Antiqua" w:cs="Arial"/>
          <w:color w:val="000000" w:themeColor="text1"/>
          <w:sz w:val="24"/>
          <w:szCs w:val="24"/>
          <w:lang w:val="en-US"/>
        </w:rPr>
        <w:t xml:space="preserve">ULN. </w:t>
      </w:r>
      <w:r w:rsidR="00195769" w:rsidRPr="00683F55">
        <w:rPr>
          <w:rFonts w:ascii="Book Antiqua" w:hAnsi="Book Antiqua" w:cs="Arial"/>
          <w:color w:val="000000" w:themeColor="text1"/>
          <w:sz w:val="24"/>
          <w:szCs w:val="24"/>
          <w:lang w:val="en-US"/>
        </w:rPr>
        <w:t>Since GGT elevation is not considered a specific marker f</w:t>
      </w:r>
      <w:r w:rsidR="00ED1E70" w:rsidRPr="00683F55">
        <w:rPr>
          <w:rFonts w:ascii="Book Antiqua" w:hAnsi="Book Antiqua" w:cs="Arial"/>
          <w:color w:val="000000" w:themeColor="text1"/>
          <w:sz w:val="24"/>
          <w:szCs w:val="24"/>
          <w:lang w:val="en-US"/>
        </w:rPr>
        <w:t>or</w:t>
      </w:r>
      <w:r w:rsidR="00195769" w:rsidRPr="00683F55">
        <w:rPr>
          <w:rFonts w:ascii="Book Antiqua" w:hAnsi="Book Antiqua" w:cs="Arial"/>
          <w:color w:val="000000" w:themeColor="text1"/>
          <w:sz w:val="24"/>
          <w:szCs w:val="24"/>
          <w:lang w:val="en-US"/>
        </w:rPr>
        <w:t xml:space="preserve"> liver injury, we us</w:t>
      </w:r>
      <w:r w:rsidR="00ED1E70" w:rsidRPr="00683F55">
        <w:rPr>
          <w:rFonts w:ascii="Book Antiqua" w:hAnsi="Book Antiqua" w:cs="Arial"/>
          <w:color w:val="000000" w:themeColor="text1"/>
          <w:sz w:val="24"/>
          <w:szCs w:val="24"/>
          <w:lang w:val="en-US"/>
        </w:rPr>
        <w:t>ed it in par</w:t>
      </w:r>
      <w:r w:rsidR="00457025" w:rsidRPr="00683F55">
        <w:rPr>
          <w:rFonts w:ascii="Book Antiqua" w:hAnsi="Book Antiqua" w:cs="Arial"/>
          <w:color w:val="000000" w:themeColor="text1"/>
          <w:sz w:val="24"/>
          <w:szCs w:val="24"/>
          <w:lang w:val="en-US"/>
        </w:rPr>
        <w:t>allel with alkaline phosphatase. A</w:t>
      </w:r>
      <w:r w:rsidR="00195769" w:rsidRPr="00683F55">
        <w:rPr>
          <w:rFonts w:ascii="Book Antiqua" w:hAnsi="Book Antiqua" w:cs="Arial"/>
          <w:color w:val="000000" w:themeColor="text1"/>
          <w:sz w:val="24"/>
          <w:szCs w:val="24"/>
          <w:lang w:val="en-US"/>
        </w:rPr>
        <w:t xml:space="preserve">n event of cholestasis </w:t>
      </w:r>
      <w:r w:rsidR="00457025" w:rsidRPr="00683F55">
        <w:rPr>
          <w:rFonts w:ascii="Book Antiqua" w:hAnsi="Book Antiqua" w:cs="Arial"/>
          <w:color w:val="000000" w:themeColor="text1"/>
          <w:sz w:val="24"/>
          <w:szCs w:val="24"/>
          <w:lang w:val="en-US"/>
        </w:rPr>
        <w:t xml:space="preserve">was </w:t>
      </w:r>
      <w:r w:rsidR="00ED1E70" w:rsidRPr="00683F55">
        <w:rPr>
          <w:rFonts w:ascii="Book Antiqua" w:hAnsi="Book Antiqua" w:cs="Arial"/>
          <w:color w:val="000000" w:themeColor="text1"/>
          <w:sz w:val="24"/>
          <w:szCs w:val="24"/>
          <w:lang w:val="en-US"/>
        </w:rPr>
        <w:t xml:space="preserve">defined as </w:t>
      </w:r>
      <w:r w:rsidR="00457025" w:rsidRPr="00683F55">
        <w:rPr>
          <w:rFonts w:ascii="Book Antiqua" w:hAnsi="Book Antiqua" w:cs="Arial"/>
          <w:color w:val="000000" w:themeColor="text1"/>
          <w:sz w:val="24"/>
          <w:szCs w:val="24"/>
          <w:lang w:val="en-US"/>
        </w:rPr>
        <w:t xml:space="preserve">an </w:t>
      </w:r>
      <w:r w:rsidR="00324795" w:rsidRPr="00683F55">
        <w:rPr>
          <w:rFonts w:ascii="Book Antiqua" w:hAnsi="Book Antiqua" w:cs="Arial"/>
          <w:color w:val="000000" w:themeColor="text1"/>
          <w:sz w:val="24"/>
          <w:szCs w:val="24"/>
          <w:lang w:val="en-US"/>
        </w:rPr>
        <w:t xml:space="preserve">increase in GGT and ALP </w:t>
      </w:r>
      <w:r w:rsidR="00195769" w:rsidRPr="00683F55">
        <w:rPr>
          <w:rFonts w:ascii="Book Antiqua" w:hAnsi="Book Antiqua" w:cs="Arial"/>
          <w:color w:val="000000" w:themeColor="text1"/>
          <w:sz w:val="24"/>
          <w:szCs w:val="24"/>
          <w:lang w:val="en-US"/>
        </w:rPr>
        <w:t>&gt; ULN</w:t>
      </w:r>
      <w:r w:rsidR="00ED1E70" w:rsidRPr="00683F55">
        <w:rPr>
          <w:rFonts w:ascii="Book Antiqua" w:hAnsi="Book Antiqua" w:cs="Arial"/>
          <w:color w:val="000000" w:themeColor="text1"/>
          <w:sz w:val="24"/>
          <w:szCs w:val="24"/>
          <w:lang w:val="en-US"/>
        </w:rPr>
        <w:t>.</w:t>
      </w:r>
      <w:r w:rsidR="00324795" w:rsidRPr="00683F55">
        <w:rPr>
          <w:rFonts w:ascii="Book Antiqua" w:hAnsi="Book Antiqua" w:cs="Arial"/>
          <w:color w:val="000000" w:themeColor="text1"/>
          <w:sz w:val="24"/>
          <w:szCs w:val="24"/>
          <w:lang w:val="en-US"/>
        </w:rPr>
        <w:t xml:space="preserve"> An increase in bilirubin concentration was </w:t>
      </w:r>
      <w:r w:rsidR="006A01E7" w:rsidRPr="00683F55">
        <w:rPr>
          <w:rFonts w:ascii="Book Antiqua" w:hAnsi="Book Antiqua" w:cs="Arial"/>
          <w:color w:val="000000" w:themeColor="text1"/>
          <w:sz w:val="24"/>
          <w:szCs w:val="24"/>
          <w:lang w:val="en-US"/>
        </w:rPr>
        <w:t xml:space="preserve">recorded when </w:t>
      </w:r>
      <w:r w:rsidR="00324795" w:rsidRPr="00683F55">
        <w:rPr>
          <w:rFonts w:ascii="Book Antiqua" w:hAnsi="Book Antiqua" w:cs="Arial"/>
          <w:color w:val="000000" w:themeColor="text1"/>
          <w:sz w:val="24"/>
          <w:szCs w:val="24"/>
          <w:lang w:val="en-US"/>
        </w:rPr>
        <w:t>superior to 2</w:t>
      </w:r>
      <w:r w:rsidR="008C7D54" w:rsidRPr="00683F55">
        <w:rPr>
          <w:rFonts w:ascii="Book Antiqua" w:hAnsi="Book Antiqua" w:cs="Arial" w:hint="eastAsia"/>
          <w:color w:val="000000" w:themeColor="text1"/>
          <w:sz w:val="24"/>
          <w:szCs w:val="24"/>
          <w:lang w:val="en-US" w:eastAsia="zh-CN"/>
        </w:rPr>
        <w:t xml:space="preserve"> </w:t>
      </w:r>
      <w:r w:rsidR="008C7D54" w:rsidRPr="00683F55">
        <w:rPr>
          <w:rFonts w:ascii="Book Antiqua" w:hAnsi="Book Antiqua" w:cs="Arial"/>
          <w:color w:val="000000" w:themeColor="text1"/>
          <w:sz w:val="24"/>
          <w:szCs w:val="24"/>
          <w:lang w:val="en-US"/>
        </w:rPr>
        <w:sym w:font="Symbol" w:char="F0B4"/>
      </w:r>
      <w:r w:rsidR="008C7D54" w:rsidRPr="00683F55">
        <w:rPr>
          <w:rFonts w:ascii="Book Antiqua" w:hAnsi="Book Antiqua" w:cs="Arial" w:hint="eastAsia"/>
          <w:color w:val="000000" w:themeColor="text1"/>
          <w:sz w:val="24"/>
          <w:szCs w:val="24"/>
          <w:lang w:val="en-US" w:eastAsia="zh-CN"/>
        </w:rPr>
        <w:t xml:space="preserve"> </w:t>
      </w:r>
      <w:r w:rsidR="00324795" w:rsidRPr="00683F55">
        <w:rPr>
          <w:rFonts w:ascii="Book Antiqua" w:hAnsi="Book Antiqua" w:cs="Arial"/>
          <w:color w:val="000000" w:themeColor="text1"/>
          <w:sz w:val="24"/>
          <w:szCs w:val="24"/>
          <w:lang w:val="en-US"/>
        </w:rPr>
        <w:t>ULN (&gt;</w:t>
      </w:r>
      <w:r w:rsidR="008C7D54" w:rsidRPr="00683F55">
        <w:rPr>
          <w:rFonts w:ascii="Book Antiqua" w:hAnsi="Book Antiqua" w:cs="Arial" w:hint="eastAsia"/>
          <w:color w:val="000000" w:themeColor="text1"/>
          <w:sz w:val="24"/>
          <w:szCs w:val="24"/>
          <w:lang w:val="en-US" w:eastAsia="zh-CN"/>
        </w:rPr>
        <w:t xml:space="preserve"> </w:t>
      </w:r>
      <w:r w:rsidR="00324795" w:rsidRPr="00683F55">
        <w:rPr>
          <w:rFonts w:ascii="Book Antiqua" w:hAnsi="Book Antiqua" w:cs="Arial"/>
          <w:color w:val="000000" w:themeColor="text1"/>
          <w:sz w:val="24"/>
          <w:szCs w:val="24"/>
          <w:lang w:val="en-US"/>
        </w:rPr>
        <w:t>34 µmol/</w:t>
      </w:r>
      <w:r w:rsidR="008C7D54" w:rsidRPr="00683F55">
        <w:rPr>
          <w:rFonts w:ascii="Book Antiqua" w:hAnsi="Book Antiqua" w:cs="Arial"/>
          <w:color w:val="000000" w:themeColor="text1"/>
          <w:sz w:val="24"/>
          <w:szCs w:val="24"/>
          <w:lang w:val="en-US"/>
        </w:rPr>
        <w:t>L</w:t>
      </w:r>
      <w:r w:rsidR="00324795" w:rsidRPr="00683F55">
        <w:rPr>
          <w:rFonts w:ascii="Book Antiqua" w:hAnsi="Book Antiqua" w:cs="Arial"/>
          <w:color w:val="000000" w:themeColor="text1"/>
          <w:sz w:val="24"/>
          <w:szCs w:val="24"/>
          <w:lang w:val="en-US"/>
        </w:rPr>
        <w:t>)</w:t>
      </w:r>
      <w:r w:rsidR="0022031E" w:rsidRPr="00683F55">
        <w:rPr>
          <w:rFonts w:ascii="Book Antiqua" w:hAnsi="Book Antiqua" w:cs="Arial"/>
          <w:color w:val="000000" w:themeColor="text1"/>
          <w:sz w:val="24"/>
          <w:szCs w:val="24"/>
          <w:lang w:val="en-US"/>
        </w:rPr>
        <w:t xml:space="preserve">. </w:t>
      </w:r>
      <w:r w:rsidR="0053232C" w:rsidRPr="00683F55">
        <w:rPr>
          <w:rFonts w:ascii="Book Antiqua" w:hAnsi="Book Antiqua" w:cs="Arial"/>
          <w:color w:val="000000" w:themeColor="text1"/>
          <w:sz w:val="24"/>
          <w:szCs w:val="24"/>
          <w:lang w:val="en-US"/>
        </w:rPr>
        <w:t>A subgroup patients (</w:t>
      </w:r>
      <w:r w:rsidR="0053232C" w:rsidRPr="00683F55">
        <w:rPr>
          <w:rFonts w:ascii="Book Antiqua" w:hAnsi="Book Antiqua" w:cs="Arial"/>
          <w:i/>
          <w:color w:val="000000" w:themeColor="text1"/>
          <w:sz w:val="24"/>
          <w:szCs w:val="24"/>
          <w:lang w:val="en-US"/>
        </w:rPr>
        <w:t>n</w:t>
      </w:r>
      <w:r w:rsidR="008C7D54" w:rsidRPr="00683F55">
        <w:rPr>
          <w:rFonts w:ascii="Book Antiqua" w:hAnsi="Book Antiqua" w:cs="Arial" w:hint="eastAsia"/>
          <w:color w:val="000000" w:themeColor="text1"/>
          <w:sz w:val="24"/>
          <w:szCs w:val="24"/>
          <w:lang w:val="en-US" w:eastAsia="zh-CN"/>
        </w:rPr>
        <w:t xml:space="preserve"> </w:t>
      </w:r>
      <w:r w:rsidR="0053232C" w:rsidRPr="00683F55">
        <w:rPr>
          <w:rFonts w:ascii="Book Antiqua" w:hAnsi="Book Antiqua" w:cs="Arial"/>
          <w:color w:val="000000" w:themeColor="text1"/>
          <w:sz w:val="24"/>
          <w:szCs w:val="24"/>
          <w:lang w:val="en-US"/>
        </w:rPr>
        <w:t>=</w:t>
      </w:r>
      <w:r w:rsidR="008C7D54" w:rsidRPr="00683F55">
        <w:rPr>
          <w:rFonts w:ascii="Book Antiqua" w:hAnsi="Book Antiqua" w:cs="Arial" w:hint="eastAsia"/>
          <w:color w:val="000000" w:themeColor="text1"/>
          <w:sz w:val="24"/>
          <w:szCs w:val="24"/>
          <w:lang w:val="en-US" w:eastAsia="zh-CN"/>
        </w:rPr>
        <w:t xml:space="preserve"> </w:t>
      </w:r>
      <w:r w:rsidR="0053232C" w:rsidRPr="00683F55">
        <w:rPr>
          <w:rFonts w:ascii="Book Antiqua" w:hAnsi="Book Antiqua" w:cs="Arial"/>
          <w:color w:val="000000" w:themeColor="text1"/>
          <w:sz w:val="24"/>
          <w:szCs w:val="24"/>
          <w:lang w:val="en-US"/>
        </w:rPr>
        <w:t xml:space="preserve">155) had undergone abdominal ultrasound </w:t>
      </w:r>
      <w:r w:rsidR="00010740" w:rsidRPr="00683F55">
        <w:rPr>
          <w:rFonts w:ascii="Book Antiqua" w:hAnsi="Book Antiqua" w:cs="Arial"/>
          <w:color w:val="000000" w:themeColor="text1"/>
          <w:sz w:val="24"/>
          <w:szCs w:val="24"/>
          <w:lang w:val="en-US"/>
        </w:rPr>
        <w:t xml:space="preserve">for </w:t>
      </w:r>
      <w:r w:rsidR="0053232C" w:rsidRPr="00683F55">
        <w:rPr>
          <w:rFonts w:ascii="Book Antiqua" w:hAnsi="Book Antiqua" w:cs="Arial"/>
          <w:color w:val="000000" w:themeColor="text1"/>
          <w:sz w:val="24"/>
          <w:szCs w:val="24"/>
          <w:lang w:val="en-US"/>
        </w:rPr>
        <w:t>the presence or abse</w:t>
      </w:r>
      <w:r w:rsidR="00195769" w:rsidRPr="00683F55">
        <w:rPr>
          <w:rFonts w:ascii="Book Antiqua" w:hAnsi="Book Antiqua" w:cs="Arial"/>
          <w:color w:val="000000" w:themeColor="text1"/>
          <w:sz w:val="24"/>
          <w:szCs w:val="24"/>
          <w:lang w:val="en-US"/>
        </w:rPr>
        <w:t>n</w:t>
      </w:r>
      <w:r w:rsidR="0053232C" w:rsidRPr="00683F55">
        <w:rPr>
          <w:rFonts w:ascii="Book Antiqua" w:hAnsi="Book Antiqua" w:cs="Arial"/>
          <w:color w:val="000000" w:themeColor="text1"/>
          <w:sz w:val="24"/>
          <w:szCs w:val="24"/>
          <w:lang w:val="en-US"/>
        </w:rPr>
        <w:t>ce of liver steatosis</w:t>
      </w:r>
      <w:r w:rsidR="00010740" w:rsidRPr="00683F55">
        <w:rPr>
          <w:rFonts w:ascii="Book Antiqua" w:hAnsi="Book Antiqua" w:cs="Arial"/>
          <w:color w:val="000000" w:themeColor="text1"/>
          <w:sz w:val="24"/>
          <w:szCs w:val="24"/>
          <w:lang w:val="en-US"/>
        </w:rPr>
        <w:t xml:space="preserve">, but severity of liver steatosis was not assessed. </w:t>
      </w:r>
      <w:r w:rsidR="0053232C" w:rsidRPr="00683F55">
        <w:rPr>
          <w:rFonts w:ascii="Book Antiqua" w:hAnsi="Book Antiqua" w:cs="Arial"/>
          <w:color w:val="000000" w:themeColor="text1"/>
          <w:sz w:val="24"/>
          <w:szCs w:val="24"/>
          <w:lang w:val="en-US"/>
        </w:rPr>
        <w:t>T</w:t>
      </w:r>
      <w:r w:rsidR="001625EE" w:rsidRPr="00683F55">
        <w:rPr>
          <w:rFonts w:ascii="Book Antiqua" w:hAnsi="Book Antiqua" w:cs="Arial"/>
          <w:color w:val="000000" w:themeColor="text1"/>
          <w:sz w:val="24"/>
          <w:szCs w:val="24"/>
          <w:lang w:val="en-US"/>
        </w:rPr>
        <w:t xml:space="preserve">he </w:t>
      </w:r>
      <w:r w:rsidR="0022031E" w:rsidRPr="00683F55">
        <w:rPr>
          <w:rFonts w:ascii="Book Antiqua" w:hAnsi="Book Antiqua" w:cs="Arial"/>
          <w:color w:val="000000" w:themeColor="text1"/>
          <w:sz w:val="24"/>
          <w:szCs w:val="24"/>
          <w:lang w:val="en-US"/>
        </w:rPr>
        <w:t>following liver injury events w</w:t>
      </w:r>
      <w:r w:rsidR="00681D76" w:rsidRPr="00683F55">
        <w:rPr>
          <w:rFonts w:ascii="Book Antiqua" w:hAnsi="Book Antiqua" w:cs="Arial"/>
          <w:color w:val="000000" w:themeColor="text1"/>
          <w:sz w:val="24"/>
          <w:szCs w:val="24"/>
          <w:lang w:val="en-US"/>
        </w:rPr>
        <w:t>e</w:t>
      </w:r>
      <w:r w:rsidR="0053232C" w:rsidRPr="00683F55">
        <w:rPr>
          <w:rFonts w:ascii="Book Antiqua" w:hAnsi="Book Antiqua" w:cs="Arial"/>
          <w:color w:val="000000" w:themeColor="text1"/>
          <w:sz w:val="24"/>
          <w:szCs w:val="24"/>
          <w:lang w:val="en-US"/>
        </w:rPr>
        <w:t>re</w:t>
      </w:r>
      <w:r w:rsidR="0022031E" w:rsidRPr="00683F55">
        <w:rPr>
          <w:rFonts w:ascii="Book Antiqua" w:hAnsi="Book Antiqua" w:cs="Arial"/>
          <w:color w:val="000000" w:themeColor="text1"/>
          <w:sz w:val="24"/>
          <w:szCs w:val="24"/>
          <w:lang w:val="en-US"/>
        </w:rPr>
        <w:t xml:space="preserve"> </w:t>
      </w:r>
      <w:r w:rsidR="00EC0E74" w:rsidRPr="00683F55">
        <w:rPr>
          <w:rFonts w:ascii="Book Antiqua" w:hAnsi="Book Antiqua" w:cs="Arial"/>
          <w:color w:val="000000" w:themeColor="text1"/>
          <w:sz w:val="24"/>
          <w:szCs w:val="24"/>
          <w:lang w:val="en-US"/>
        </w:rPr>
        <w:t>pre-defined</w:t>
      </w:r>
      <w:r w:rsidR="0022031E" w:rsidRPr="00683F55">
        <w:rPr>
          <w:rFonts w:ascii="Book Antiqua" w:hAnsi="Book Antiqua" w:cs="Arial"/>
          <w:color w:val="000000" w:themeColor="text1"/>
          <w:sz w:val="24"/>
          <w:szCs w:val="24"/>
          <w:lang w:val="en-US"/>
        </w:rPr>
        <w:t xml:space="preserve">: grade 1 and 2 ALT and </w:t>
      </w:r>
      <w:r w:rsidR="001625EE" w:rsidRPr="00683F55">
        <w:rPr>
          <w:rFonts w:ascii="Book Antiqua" w:hAnsi="Book Antiqua" w:cs="Arial"/>
          <w:color w:val="000000" w:themeColor="text1"/>
          <w:sz w:val="24"/>
          <w:szCs w:val="24"/>
          <w:lang w:val="en-US"/>
        </w:rPr>
        <w:t>A</w:t>
      </w:r>
      <w:r w:rsidR="0022031E" w:rsidRPr="00683F55">
        <w:rPr>
          <w:rFonts w:ascii="Book Antiqua" w:hAnsi="Book Antiqua" w:cs="Arial"/>
          <w:color w:val="000000" w:themeColor="text1"/>
          <w:sz w:val="24"/>
          <w:szCs w:val="24"/>
          <w:lang w:val="en-US"/>
        </w:rPr>
        <w:t xml:space="preserve">ST increase, </w:t>
      </w:r>
      <w:r w:rsidR="00E54CC6" w:rsidRPr="00683F55">
        <w:rPr>
          <w:rFonts w:ascii="Book Antiqua" w:hAnsi="Book Antiqua" w:cs="Arial"/>
          <w:color w:val="000000" w:themeColor="text1"/>
          <w:sz w:val="24"/>
          <w:szCs w:val="24"/>
          <w:lang w:val="en-US"/>
        </w:rPr>
        <w:t xml:space="preserve">hepatocellular injury with </w:t>
      </w:r>
      <w:r w:rsidR="0022031E" w:rsidRPr="00683F55">
        <w:rPr>
          <w:rFonts w:ascii="Book Antiqua" w:hAnsi="Book Antiqua" w:cs="Arial"/>
          <w:color w:val="000000" w:themeColor="text1"/>
          <w:sz w:val="24"/>
          <w:szCs w:val="24"/>
          <w:lang w:val="en-US"/>
        </w:rPr>
        <w:t>ALT increase &gt; 2</w:t>
      </w:r>
      <w:r w:rsidR="008C7D54" w:rsidRPr="00683F55">
        <w:rPr>
          <w:rFonts w:ascii="Book Antiqua" w:hAnsi="Book Antiqua" w:cs="Arial" w:hint="eastAsia"/>
          <w:color w:val="000000" w:themeColor="text1"/>
          <w:sz w:val="24"/>
          <w:szCs w:val="24"/>
          <w:lang w:val="en-US" w:eastAsia="zh-CN"/>
        </w:rPr>
        <w:t xml:space="preserve"> </w:t>
      </w:r>
      <w:r w:rsidR="008C7D54" w:rsidRPr="00683F55">
        <w:rPr>
          <w:rFonts w:ascii="Book Antiqua" w:hAnsi="Book Antiqua" w:cs="Arial"/>
          <w:color w:val="000000" w:themeColor="text1"/>
          <w:sz w:val="24"/>
          <w:szCs w:val="24"/>
          <w:lang w:val="en-US"/>
        </w:rPr>
        <w:sym w:font="Symbol" w:char="F0B4"/>
      </w:r>
      <w:r w:rsidR="008C7D54" w:rsidRPr="00683F55">
        <w:rPr>
          <w:rFonts w:ascii="Book Antiqua" w:hAnsi="Book Antiqua" w:cs="Arial" w:hint="eastAsia"/>
          <w:color w:val="000000" w:themeColor="text1"/>
          <w:sz w:val="24"/>
          <w:szCs w:val="24"/>
          <w:lang w:val="en-US" w:eastAsia="zh-CN"/>
        </w:rPr>
        <w:t xml:space="preserve"> </w:t>
      </w:r>
      <w:r w:rsidR="0022031E" w:rsidRPr="00683F55">
        <w:rPr>
          <w:rFonts w:ascii="Book Antiqua" w:hAnsi="Book Antiqua" w:cs="Arial"/>
          <w:color w:val="000000" w:themeColor="text1"/>
          <w:sz w:val="24"/>
          <w:szCs w:val="24"/>
          <w:lang w:val="en-US"/>
        </w:rPr>
        <w:t>ULN, grade 1 and 2 ALP increase, cholestasis and bilirubin increase&gt; 2</w:t>
      </w:r>
      <w:r w:rsidR="008C7D54" w:rsidRPr="00683F55">
        <w:rPr>
          <w:rFonts w:ascii="Book Antiqua" w:hAnsi="Book Antiqua" w:cs="Arial" w:hint="eastAsia"/>
          <w:color w:val="000000" w:themeColor="text1"/>
          <w:sz w:val="24"/>
          <w:szCs w:val="24"/>
          <w:lang w:val="en-US" w:eastAsia="zh-CN"/>
        </w:rPr>
        <w:t xml:space="preserve"> </w:t>
      </w:r>
      <w:r w:rsidR="008C7D54" w:rsidRPr="00683F55">
        <w:rPr>
          <w:rFonts w:ascii="Book Antiqua" w:hAnsi="Book Antiqua" w:cs="Arial"/>
          <w:color w:val="000000" w:themeColor="text1"/>
          <w:sz w:val="24"/>
          <w:szCs w:val="24"/>
          <w:lang w:val="en-US"/>
        </w:rPr>
        <w:sym w:font="Symbol" w:char="F0B4"/>
      </w:r>
      <w:r w:rsidR="008C7D54" w:rsidRPr="00683F55">
        <w:rPr>
          <w:rFonts w:ascii="Book Antiqua" w:hAnsi="Book Antiqua" w:cs="Arial" w:hint="eastAsia"/>
          <w:color w:val="000000" w:themeColor="text1"/>
          <w:sz w:val="24"/>
          <w:szCs w:val="24"/>
          <w:lang w:val="en-US" w:eastAsia="zh-CN"/>
        </w:rPr>
        <w:t xml:space="preserve"> </w:t>
      </w:r>
      <w:r w:rsidR="0022031E" w:rsidRPr="00683F55">
        <w:rPr>
          <w:rFonts w:ascii="Book Antiqua" w:hAnsi="Book Antiqua" w:cs="Arial"/>
          <w:color w:val="000000" w:themeColor="text1"/>
          <w:sz w:val="24"/>
          <w:szCs w:val="24"/>
          <w:lang w:val="en-US"/>
        </w:rPr>
        <w:t xml:space="preserve">ULN. </w:t>
      </w:r>
    </w:p>
    <w:p w14:paraId="71CDD2B0" w14:textId="5B187FBB" w:rsidR="00EA51C4" w:rsidRPr="00683F55" w:rsidRDefault="004E1054" w:rsidP="00B65549">
      <w:pPr>
        <w:spacing w:after="0" w:line="360" w:lineRule="auto"/>
        <w:ind w:firstLine="708"/>
        <w:jc w:val="both"/>
        <w:rPr>
          <w:rFonts w:ascii="Book Antiqua" w:hAnsi="Book Antiqua" w:cs="Arial"/>
          <w:color w:val="000000" w:themeColor="text1"/>
          <w:sz w:val="24"/>
          <w:szCs w:val="24"/>
          <w:lang w:val="en-US"/>
        </w:rPr>
      </w:pPr>
      <w:r w:rsidRPr="00683F55">
        <w:rPr>
          <w:rFonts w:ascii="Book Antiqua" w:hAnsi="Book Antiqua" w:cs="Arial"/>
          <w:color w:val="000000" w:themeColor="text1"/>
          <w:sz w:val="24"/>
          <w:szCs w:val="24"/>
          <w:lang w:val="en-US"/>
        </w:rPr>
        <w:t xml:space="preserve">We </w:t>
      </w:r>
      <w:r w:rsidR="003260C9" w:rsidRPr="00683F55">
        <w:rPr>
          <w:rFonts w:ascii="Book Antiqua" w:hAnsi="Book Antiqua" w:cs="Arial"/>
          <w:color w:val="000000" w:themeColor="text1"/>
          <w:sz w:val="24"/>
          <w:szCs w:val="24"/>
          <w:lang w:val="en-US"/>
        </w:rPr>
        <w:t>re</w:t>
      </w:r>
      <w:r w:rsidR="00195769" w:rsidRPr="00683F55">
        <w:rPr>
          <w:rFonts w:ascii="Book Antiqua" w:hAnsi="Book Antiqua" w:cs="Arial"/>
          <w:color w:val="000000" w:themeColor="text1"/>
          <w:sz w:val="24"/>
          <w:szCs w:val="24"/>
          <w:lang w:val="en-US"/>
        </w:rPr>
        <w:t>p</w:t>
      </w:r>
      <w:r w:rsidR="003260C9" w:rsidRPr="00683F55">
        <w:rPr>
          <w:rFonts w:ascii="Book Antiqua" w:hAnsi="Book Antiqua" w:cs="Arial"/>
          <w:color w:val="000000" w:themeColor="text1"/>
          <w:sz w:val="24"/>
          <w:szCs w:val="24"/>
          <w:lang w:val="en-US"/>
        </w:rPr>
        <w:t xml:space="preserve">ort the prevalence of liver injury by counting </w:t>
      </w:r>
      <w:r w:rsidR="001C309C" w:rsidRPr="00683F55">
        <w:rPr>
          <w:rFonts w:ascii="Book Antiqua" w:hAnsi="Book Antiqua" w:cs="Arial"/>
          <w:color w:val="000000" w:themeColor="text1"/>
          <w:sz w:val="24"/>
          <w:szCs w:val="24"/>
          <w:lang w:val="en-US"/>
        </w:rPr>
        <w:t>all particular events of an enzyme increase among all measurements of the enzyme</w:t>
      </w:r>
      <w:r w:rsidR="002B0CF0" w:rsidRPr="00683F55">
        <w:rPr>
          <w:rFonts w:ascii="Book Antiqua" w:hAnsi="Book Antiqua" w:cs="Arial"/>
          <w:color w:val="000000" w:themeColor="text1"/>
          <w:sz w:val="24"/>
          <w:szCs w:val="24"/>
          <w:lang w:val="en-US"/>
        </w:rPr>
        <w:t xml:space="preserve">. </w:t>
      </w:r>
      <w:r w:rsidR="00422666" w:rsidRPr="00683F55">
        <w:rPr>
          <w:rFonts w:ascii="Book Antiqua" w:hAnsi="Book Antiqua" w:cs="Arial"/>
          <w:color w:val="000000" w:themeColor="text1"/>
          <w:sz w:val="24"/>
          <w:szCs w:val="24"/>
          <w:lang w:val="en-US"/>
        </w:rPr>
        <w:t>Second</w:t>
      </w:r>
      <w:r w:rsidR="003260C9" w:rsidRPr="00683F55">
        <w:rPr>
          <w:rFonts w:ascii="Book Antiqua" w:hAnsi="Book Antiqua" w:cs="Arial"/>
          <w:color w:val="000000" w:themeColor="text1"/>
          <w:sz w:val="24"/>
          <w:szCs w:val="24"/>
          <w:lang w:val="en-US"/>
        </w:rPr>
        <w:t xml:space="preserve">, </w:t>
      </w:r>
      <w:r w:rsidR="002B0CF0" w:rsidRPr="00683F55">
        <w:rPr>
          <w:rFonts w:ascii="Book Antiqua" w:hAnsi="Book Antiqua" w:cs="Arial"/>
          <w:color w:val="000000" w:themeColor="text1"/>
          <w:sz w:val="24"/>
          <w:szCs w:val="24"/>
          <w:lang w:val="en-US"/>
        </w:rPr>
        <w:t xml:space="preserve">we report </w:t>
      </w:r>
      <w:r w:rsidR="00195769" w:rsidRPr="00683F55">
        <w:rPr>
          <w:rFonts w:ascii="Book Antiqua" w:hAnsi="Book Antiqua" w:cs="Arial"/>
          <w:color w:val="000000" w:themeColor="text1"/>
          <w:sz w:val="24"/>
          <w:szCs w:val="24"/>
          <w:lang w:val="en-US"/>
        </w:rPr>
        <w:t>the</w:t>
      </w:r>
      <w:r w:rsidR="002B0CF0" w:rsidRPr="00683F55">
        <w:rPr>
          <w:rFonts w:ascii="Book Antiqua" w:hAnsi="Book Antiqua" w:cs="Arial"/>
          <w:color w:val="000000" w:themeColor="text1"/>
          <w:sz w:val="24"/>
          <w:szCs w:val="24"/>
          <w:lang w:val="en-US"/>
        </w:rPr>
        <w:t xml:space="preserve"> injury events </w:t>
      </w:r>
      <w:r w:rsidR="00422666" w:rsidRPr="00683F55">
        <w:rPr>
          <w:rFonts w:ascii="Book Antiqua" w:hAnsi="Book Antiqua" w:cs="Arial"/>
          <w:color w:val="000000" w:themeColor="text1"/>
          <w:sz w:val="24"/>
          <w:szCs w:val="24"/>
          <w:lang w:val="en-US"/>
        </w:rPr>
        <w:t xml:space="preserve">separately </w:t>
      </w:r>
      <w:r w:rsidR="002B0CF0" w:rsidRPr="00683F55">
        <w:rPr>
          <w:rFonts w:ascii="Book Antiqua" w:hAnsi="Book Antiqua" w:cs="Arial"/>
          <w:color w:val="000000" w:themeColor="text1"/>
          <w:sz w:val="24"/>
          <w:szCs w:val="24"/>
          <w:lang w:val="en-US"/>
        </w:rPr>
        <w:t xml:space="preserve">for each of the following treatment groups: no </w:t>
      </w:r>
      <w:r w:rsidR="006A01E7" w:rsidRPr="00683F55">
        <w:rPr>
          <w:rFonts w:ascii="Book Antiqua" w:hAnsi="Book Antiqua" w:cs="Arial"/>
          <w:color w:val="000000" w:themeColor="text1"/>
          <w:sz w:val="24"/>
          <w:szCs w:val="24"/>
          <w:lang w:val="en-US"/>
        </w:rPr>
        <w:t>immuno</w:t>
      </w:r>
      <w:r w:rsidR="002B0CF0" w:rsidRPr="00683F55">
        <w:rPr>
          <w:rFonts w:ascii="Book Antiqua" w:hAnsi="Book Antiqua" w:cs="Arial"/>
          <w:color w:val="000000" w:themeColor="text1"/>
          <w:sz w:val="24"/>
          <w:szCs w:val="24"/>
          <w:lang w:val="en-US"/>
        </w:rPr>
        <w:t>suppression, solo azathioprine, solo infliximab, solo adalimumab, azathio</w:t>
      </w:r>
      <w:r w:rsidR="006A01E7" w:rsidRPr="00683F55">
        <w:rPr>
          <w:rFonts w:ascii="Book Antiqua" w:hAnsi="Book Antiqua" w:cs="Arial"/>
          <w:color w:val="000000" w:themeColor="text1"/>
          <w:sz w:val="24"/>
          <w:szCs w:val="24"/>
          <w:lang w:val="en-US"/>
        </w:rPr>
        <w:t>-</w:t>
      </w:r>
      <w:r w:rsidR="002B0CF0" w:rsidRPr="00683F55">
        <w:rPr>
          <w:rFonts w:ascii="Book Antiqua" w:hAnsi="Book Antiqua" w:cs="Arial"/>
          <w:color w:val="000000" w:themeColor="text1"/>
          <w:sz w:val="24"/>
          <w:szCs w:val="24"/>
          <w:lang w:val="en-US"/>
        </w:rPr>
        <w:t xml:space="preserve">prine and infliximab, azathioprine and adalimumab. These treatment groups were </w:t>
      </w:r>
      <w:r w:rsidR="002B796D" w:rsidRPr="00683F55">
        <w:rPr>
          <w:rFonts w:ascii="Book Antiqua" w:hAnsi="Book Antiqua" w:cs="Arial"/>
          <w:color w:val="000000" w:themeColor="text1"/>
          <w:sz w:val="24"/>
          <w:szCs w:val="24"/>
          <w:lang w:val="en-US"/>
        </w:rPr>
        <w:t xml:space="preserve">defined </w:t>
      </w:r>
      <w:r w:rsidR="002B0CF0" w:rsidRPr="00683F55">
        <w:rPr>
          <w:rFonts w:ascii="Book Antiqua" w:hAnsi="Book Antiqua" w:cs="Arial"/>
          <w:color w:val="000000" w:themeColor="text1"/>
          <w:sz w:val="24"/>
          <w:szCs w:val="24"/>
          <w:lang w:val="en-US"/>
        </w:rPr>
        <w:t xml:space="preserve">according to the IBD treatment received at baseline. </w:t>
      </w:r>
      <w:r w:rsidR="002B796D" w:rsidRPr="00683F55">
        <w:rPr>
          <w:rFonts w:ascii="Book Antiqua" w:hAnsi="Book Antiqua" w:cs="Arial"/>
          <w:color w:val="000000" w:themeColor="text1"/>
          <w:sz w:val="24"/>
          <w:szCs w:val="24"/>
          <w:lang w:val="en-US"/>
        </w:rPr>
        <w:t>T</w:t>
      </w:r>
      <w:r w:rsidR="00910DDE" w:rsidRPr="00683F55">
        <w:rPr>
          <w:rFonts w:ascii="Book Antiqua" w:hAnsi="Book Antiqua" w:cs="Arial"/>
          <w:color w:val="000000" w:themeColor="text1"/>
          <w:sz w:val="24"/>
          <w:szCs w:val="24"/>
          <w:lang w:val="en-US"/>
        </w:rPr>
        <w:t xml:space="preserve">he </w:t>
      </w:r>
      <w:r w:rsidR="002B796D" w:rsidRPr="00683F55">
        <w:rPr>
          <w:rFonts w:ascii="Book Antiqua" w:hAnsi="Book Antiqua" w:cs="Arial"/>
          <w:color w:val="000000" w:themeColor="text1"/>
          <w:sz w:val="24"/>
          <w:szCs w:val="24"/>
          <w:lang w:val="en-US"/>
        </w:rPr>
        <w:t xml:space="preserve">prevalence of the liver event </w:t>
      </w:r>
      <w:r w:rsidR="00910DDE" w:rsidRPr="00683F55">
        <w:rPr>
          <w:rFonts w:ascii="Book Antiqua" w:hAnsi="Book Antiqua" w:cs="Arial"/>
          <w:color w:val="000000" w:themeColor="text1"/>
          <w:sz w:val="24"/>
          <w:szCs w:val="24"/>
          <w:lang w:val="en-US"/>
        </w:rPr>
        <w:t>in the</w:t>
      </w:r>
      <w:r w:rsidR="00422666" w:rsidRPr="00683F55">
        <w:rPr>
          <w:rFonts w:ascii="Book Antiqua" w:hAnsi="Book Antiqua" w:cs="Arial"/>
          <w:color w:val="000000" w:themeColor="text1"/>
          <w:sz w:val="24"/>
          <w:szCs w:val="24"/>
          <w:lang w:val="en-US"/>
        </w:rPr>
        <w:t xml:space="preserve"> treatment group was compared to the </w:t>
      </w:r>
      <w:r w:rsidR="002B796D" w:rsidRPr="00683F55">
        <w:rPr>
          <w:rFonts w:ascii="Book Antiqua" w:hAnsi="Book Antiqua" w:cs="Arial"/>
          <w:color w:val="000000" w:themeColor="text1"/>
          <w:sz w:val="24"/>
          <w:szCs w:val="24"/>
          <w:lang w:val="en-US"/>
        </w:rPr>
        <w:t xml:space="preserve">prevalence </w:t>
      </w:r>
      <w:r w:rsidR="00422666" w:rsidRPr="00683F55">
        <w:rPr>
          <w:rFonts w:ascii="Book Antiqua" w:hAnsi="Book Antiqua" w:cs="Arial"/>
          <w:color w:val="000000" w:themeColor="text1"/>
          <w:sz w:val="24"/>
          <w:szCs w:val="24"/>
          <w:lang w:val="en-US"/>
        </w:rPr>
        <w:t xml:space="preserve">of the same event in the entire study </w:t>
      </w:r>
      <w:r w:rsidR="00910DDE" w:rsidRPr="00683F55">
        <w:rPr>
          <w:rFonts w:ascii="Book Antiqua" w:hAnsi="Book Antiqua" w:cs="Arial"/>
          <w:color w:val="000000" w:themeColor="text1"/>
          <w:sz w:val="24"/>
          <w:szCs w:val="24"/>
          <w:lang w:val="en-US"/>
        </w:rPr>
        <w:t xml:space="preserve">population. </w:t>
      </w:r>
      <w:r w:rsidR="00077811" w:rsidRPr="00683F55">
        <w:rPr>
          <w:rFonts w:ascii="Book Antiqua" w:hAnsi="Book Antiqua" w:cs="Arial"/>
          <w:color w:val="000000" w:themeColor="text1"/>
          <w:sz w:val="24"/>
          <w:szCs w:val="24"/>
          <w:lang w:val="en-US"/>
        </w:rPr>
        <w:t>For graphical illustration of the findings</w:t>
      </w:r>
      <w:r w:rsidR="002B796D" w:rsidRPr="00683F55">
        <w:rPr>
          <w:rFonts w:ascii="Book Antiqua" w:hAnsi="Book Antiqua" w:cs="Arial"/>
          <w:color w:val="000000" w:themeColor="text1"/>
          <w:sz w:val="24"/>
          <w:szCs w:val="24"/>
          <w:lang w:val="en-US"/>
        </w:rPr>
        <w:t xml:space="preserve"> we constructed an evaluation of drug induced serious hepatotoxicity (eDISH) plot</w:t>
      </w:r>
      <w:r w:rsidR="00E95456" w:rsidRPr="00683F55">
        <w:rPr>
          <w:rFonts w:ascii="Book Antiqua" w:hAnsi="Book Antiqua" w:cs="Arial"/>
          <w:color w:val="000000" w:themeColor="text1"/>
          <w:sz w:val="24"/>
          <w:szCs w:val="24"/>
          <w:lang w:val="en-US"/>
        </w:rPr>
        <w:fldChar w:fldCharType="begin" w:fldLock="1"/>
      </w:r>
      <w:r w:rsidR="00AD2EC6" w:rsidRPr="00683F55">
        <w:rPr>
          <w:rFonts w:ascii="Book Antiqua" w:hAnsi="Book Antiqua" w:cs="Arial"/>
          <w:color w:val="000000" w:themeColor="text1"/>
          <w:sz w:val="24"/>
          <w:szCs w:val="24"/>
          <w:lang w:val="en-US"/>
        </w:rPr>
        <w:instrText>ADDIN CSL_CITATION { "citationItems" : [ { "id" : "ITEM-1", "itemData" : { "DOI" : "10.2165/11586600-000000000-00000", "ISSN" : "1179-1942 (Electronic)", "PMID" : "21332248", "abstract" : "BACKGROUND: The most specific indicator of a drug-induced liver injury signal in  a clinical trial database is believed to be the occurrence of subjects experiencing drug-associated elevations in both serum ALT and serum total bilirubin (TB) without a significant elevation in serum alkaline phosphatase (ALP). eDISH (evaluation of Drug-Induced Serious Hepatotoxicity) is a recently described tool that organizes liver laboratory data by graphically displaying peak serum ALT and TB levels for each subject, and can also provide direct links to the pertinent clinical and laboratory data for each subject. OBJECTIVE: To illustrate the usefulness of the eDISH approach in the presentation of liver safety data by using phase III clinical trial data for rivaroxaban. METHODS: Four randomized, active-controlled studies were conducted worldwide in subjects undergoing elective hip or knee replacement surgery to compare the efficacy and safety of the anticoagulant rivaroxaban, an oral, direct Factor Xa inhibitor, with the low-molecular-weight heparin, enoxaparin. Liver laboratory assessments, including ALT, AST, TB and ALP, were performed frequently during the studies. Data were incorporated into eDISH and linked data for selected subjects were analysed. RESULTS: In the pooled analysis of the four studies, a total of 12 262 subjects (6131 rivaroxaban, 6131 enoxaparin) received at least one dose of study drug and had at least one central and/or local laboratory assessment during the study. A total of 143 (2.33%) rivaroxaban subjects and 223 (3.64%) enoxaparin subjects experienced a peak ALT &gt;3 x upper limit of normal (ULN) but did not experience an elevation of TB &gt;2 x ULN; these subjects are displayed in the right lower quadrant of the eDISH plot, termed the 'Temple's Corollary quadrant'. There were ten rivaroxaban and ten enoxaparin subjects with a peak ALT &gt;3 x ULN and a peak TB &gt;2 x ULN; these subjects were displayed in the right upper quadrant of the eDISH plot, termed the 'Hy's Law quadrant'. eDISH allowed efficient examination of the relevant data for each of these subjects. CONCLUSIONS: The eDISH approach is an efficient and effective way to organize and examine large liver safety databases for randomized controlled clinical trials. It greatly facilitates a systematic and transparent examination of the relevant liver safety laboratory data. We believe eDISH should become a standard approach for assessing and studying liver safety issues in clinical trials.", "author" : [ { "dropping-particle" : "", "family" : "Watkins", "given" : "Paul B", "non-dropping-particle" : "", "parse-names" : false, "suffix" : "" }, { "dropping-particle" : "", "family" : "Desai", "given" : "Mehul", "non-dropping-particle" : "", "parse-names" : false, "suffix" : "" }, { "dropping-particle" : "", "family" : "Berkowitz", "given" : "Scott D", "non-dropping-particle" : "", "parse-names" : false, "suffix" : "" }, { "dropping-particle" : "", "family" : "Peters", "given" : "Gary", "non-dropping-particle" : "", "parse-names" : false, "suffix" : "" }, { "dropping-particle" : "", "family" : "Horsmans", "given" : "Yves", "non-dropping-particle" : "", "parse-names" : false, "suffix" : "" }, { "dropping-particle" : "", "family" : "Larrey", "given" : "Dominique", "non-dropping-particle" : "", "parse-names" : false, "suffix" : "" }, { "dropping-particle" : "", "family" : "Maddrey", "given" : "Willis", "non-dropping-particle" : "", "parse-names" : false, "suffix" : "" } ], "container-title" : "Drug safety", "id" : "ITEM-1", "issue" : "3", "issued" : { "date-parts" : [ [ "2011", "3" ] ] }, "language" : "eng", "page" : "243-252", "publisher-place" : "New Zealand", "title" : "Evaluation of drug-induced serious hepatotoxicity (eDISH): application of this data organization approach to phase III clinical trials of rivaroxaban after total hip or knee replacement surgery.", "type" : "article-journal", "volume" : "34" }, "uris" : [ "http://www.mendeley.com/documents/?uuid=c5220d70-e920-4b09-ac43-cfef70ff382f", "http://www.mendeley.com/documents/?uuid=411d49b9-fb35-42b2-b9c9-36046c7a3dbd" ] } ], "mendeley" : { "formattedCitation" : "&lt;sup&gt;[9]&lt;/sup&gt;", "plainTextFormattedCitation" : "[9]", "previouslyFormattedCitation" : "&lt;sup&gt;9&lt;/sup&gt;" }, "properties" : { "noteIndex" : 0 }, "schema" : "https://github.com/citation-style-language/schema/raw/master/csl-citation.json" }</w:instrText>
      </w:r>
      <w:r w:rsidR="00E95456" w:rsidRPr="00683F55">
        <w:rPr>
          <w:rFonts w:ascii="Book Antiqua" w:hAnsi="Book Antiqua" w:cs="Arial"/>
          <w:color w:val="000000" w:themeColor="text1"/>
          <w:sz w:val="24"/>
          <w:szCs w:val="24"/>
          <w:lang w:val="en-US"/>
        </w:rPr>
        <w:fldChar w:fldCharType="separate"/>
      </w:r>
      <w:r w:rsidR="00AD2EC6" w:rsidRPr="00683F55">
        <w:rPr>
          <w:rFonts w:ascii="Book Antiqua" w:hAnsi="Book Antiqua" w:cs="Arial"/>
          <w:noProof/>
          <w:color w:val="000000" w:themeColor="text1"/>
          <w:sz w:val="24"/>
          <w:szCs w:val="24"/>
          <w:vertAlign w:val="superscript"/>
          <w:lang w:val="en-US"/>
        </w:rPr>
        <w:t>[9]</w:t>
      </w:r>
      <w:r w:rsidR="00E95456" w:rsidRPr="00683F55">
        <w:rPr>
          <w:rFonts w:ascii="Book Antiqua" w:hAnsi="Book Antiqua" w:cs="Arial"/>
          <w:color w:val="000000" w:themeColor="text1"/>
          <w:sz w:val="24"/>
          <w:szCs w:val="24"/>
          <w:lang w:val="en-US"/>
        </w:rPr>
        <w:fldChar w:fldCharType="end"/>
      </w:r>
      <w:r w:rsidR="002B0CF0" w:rsidRPr="00683F55">
        <w:rPr>
          <w:rFonts w:ascii="Book Antiqua" w:hAnsi="Book Antiqua" w:cs="Arial"/>
          <w:color w:val="000000" w:themeColor="text1"/>
          <w:sz w:val="24"/>
          <w:szCs w:val="24"/>
          <w:lang w:val="en-US"/>
        </w:rPr>
        <w:t xml:space="preserve">. </w:t>
      </w:r>
      <w:r w:rsidR="00422666" w:rsidRPr="00683F55">
        <w:rPr>
          <w:rFonts w:ascii="Book Antiqua" w:hAnsi="Book Antiqua" w:cs="Arial"/>
          <w:color w:val="000000" w:themeColor="text1"/>
          <w:sz w:val="24"/>
          <w:szCs w:val="24"/>
          <w:lang w:val="en-US"/>
        </w:rPr>
        <w:t xml:space="preserve">Third, </w:t>
      </w:r>
      <w:r w:rsidR="00077811" w:rsidRPr="00683F55">
        <w:rPr>
          <w:rFonts w:ascii="Book Antiqua" w:hAnsi="Book Antiqua" w:cs="Arial"/>
          <w:color w:val="000000" w:themeColor="text1"/>
          <w:sz w:val="24"/>
          <w:szCs w:val="24"/>
          <w:lang w:val="en-US"/>
        </w:rPr>
        <w:t xml:space="preserve">an evolution of liver injury is reported </w:t>
      </w:r>
      <w:r w:rsidR="001C309C" w:rsidRPr="00683F55">
        <w:rPr>
          <w:rFonts w:ascii="Book Antiqua" w:hAnsi="Book Antiqua" w:cs="Arial"/>
          <w:color w:val="000000" w:themeColor="text1"/>
          <w:sz w:val="24"/>
          <w:szCs w:val="24"/>
          <w:lang w:val="en-US"/>
        </w:rPr>
        <w:t xml:space="preserve">by </w:t>
      </w:r>
      <w:r w:rsidR="00910DDE" w:rsidRPr="00683F55">
        <w:rPr>
          <w:rFonts w:ascii="Book Antiqua" w:hAnsi="Book Antiqua" w:cs="Arial"/>
          <w:color w:val="000000" w:themeColor="text1"/>
          <w:sz w:val="24"/>
          <w:szCs w:val="24"/>
          <w:lang w:val="en-US"/>
        </w:rPr>
        <w:t xml:space="preserve">counting how many </w:t>
      </w:r>
      <w:r w:rsidR="00077811" w:rsidRPr="00683F55">
        <w:rPr>
          <w:rFonts w:ascii="Book Antiqua" w:hAnsi="Book Antiqua" w:cs="Arial"/>
          <w:color w:val="000000" w:themeColor="text1"/>
          <w:sz w:val="24"/>
          <w:szCs w:val="24"/>
          <w:lang w:val="en-US"/>
        </w:rPr>
        <w:t xml:space="preserve">times a </w:t>
      </w:r>
      <w:r w:rsidR="00910DDE" w:rsidRPr="00683F55">
        <w:rPr>
          <w:rFonts w:ascii="Book Antiqua" w:hAnsi="Book Antiqua" w:cs="Arial"/>
          <w:color w:val="000000" w:themeColor="text1"/>
          <w:sz w:val="24"/>
          <w:szCs w:val="24"/>
          <w:lang w:val="en-US"/>
        </w:rPr>
        <w:t>liver injury event</w:t>
      </w:r>
      <w:r w:rsidR="00077811" w:rsidRPr="00683F55">
        <w:rPr>
          <w:rFonts w:ascii="Book Antiqua" w:hAnsi="Book Antiqua" w:cs="Arial"/>
          <w:color w:val="000000" w:themeColor="text1"/>
          <w:sz w:val="24"/>
          <w:szCs w:val="24"/>
          <w:lang w:val="en-US"/>
        </w:rPr>
        <w:t xml:space="preserve"> was observed in patients</w:t>
      </w:r>
      <w:r w:rsidR="00910DDE" w:rsidRPr="00683F55">
        <w:rPr>
          <w:rFonts w:ascii="Book Antiqua" w:hAnsi="Book Antiqua" w:cs="Arial"/>
          <w:color w:val="000000" w:themeColor="text1"/>
          <w:sz w:val="24"/>
          <w:szCs w:val="24"/>
          <w:lang w:val="en-US"/>
        </w:rPr>
        <w:t xml:space="preserve"> </w:t>
      </w:r>
      <w:r w:rsidR="00077811" w:rsidRPr="00683F55">
        <w:rPr>
          <w:rFonts w:ascii="Book Antiqua" w:hAnsi="Book Antiqua" w:cs="Arial"/>
          <w:color w:val="000000" w:themeColor="text1"/>
          <w:sz w:val="24"/>
          <w:szCs w:val="24"/>
          <w:lang w:val="en-US"/>
        </w:rPr>
        <w:t xml:space="preserve">(from </w:t>
      </w:r>
      <w:r w:rsidR="001C309C" w:rsidRPr="00683F55">
        <w:rPr>
          <w:rFonts w:ascii="Book Antiqua" w:hAnsi="Book Antiqua" w:cs="Arial"/>
          <w:color w:val="000000" w:themeColor="text1"/>
          <w:sz w:val="24"/>
          <w:szCs w:val="24"/>
          <w:lang w:val="en-US"/>
        </w:rPr>
        <w:t>once up to five times</w:t>
      </w:r>
      <w:r w:rsidR="00077811" w:rsidRPr="00683F55">
        <w:rPr>
          <w:rFonts w:ascii="Book Antiqua" w:hAnsi="Book Antiqua" w:cs="Arial"/>
          <w:color w:val="000000" w:themeColor="text1"/>
          <w:sz w:val="24"/>
          <w:szCs w:val="24"/>
          <w:lang w:val="en-US"/>
        </w:rPr>
        <w:t>)</w:t>
      </w:r>
      <w:r w:rsidR="001C309C" w:rsidRPr="00683F55">
        <w:rPr>
          <w:rFonts w:ascii="Book Antiqua" w:hAnsi="Book Antiqua" w:cs="Arial"/>
          <w:color w:val="000000" w:themeColor="text1"/>
          <w:sz w:val="24"/>
          <w:szCs w:val="24"/>
          <w:lang w:val="en-US"/>
        </w:rPr>
        <w:t xml:space="preserve">. </w:t>
      </w:r>
      <w:r w:rsidR="00077811" w:rsidRPr="00683F55">
        <w:rPr>
          <w:rFonts w:ascii="Book Antiqua" w:hAnsi="Book Antiqua" w:cs="Arial"/>
          <w:color w:val="000000" w:themeColor="text1"/>
          <w:sz w:val="24"/>
          <w:szCs w:val="24"/>
          <w:lang w:val="en-US"/>
        </w:rPr>
        <w:t xml:space="preserve">Two patterns of evolution were </w:t>
      </w:r>
      <w:r w:rsidR="001625EE" w:rsidRPr="00683F55">
        <w:rPr>
          <w:rFonts w:ascii="Book Antiqua" w:hAnsi="Book Antiqua" w:cs="Arial"/>
          <w:color w:val="000000" w:themeColor="text1"/>
          <w:sz w:val="24"/>
          <w:szCs w:val="24"/>
          <w:lang w:val="en-US"/>
        </w:rPr>
        <w:t>pre-defin</w:t>
      </w:r>
      <w:r w:rsidR="00077811" w:rsidRPr="00683F55">
        <w:rPr>
          <w:rFonts w:ascii="Book Antiqua" w:hAnsi="Book Antiqua" w:cs="Arial"/>
          <w:color w:val="000000" w:themeColor="text1"/>
          <w:sz w:val="24"/>
          <w:szCs w:val="24"/>
          <w:lang w:val="en-US"/>
        </w:rPr>
        <w:t>ed</w:t>
      </w:r>
      <w:r w:rsidR="005B6EE3" w:rsidRPr="00683F55">
        <w:rPr>
          <w:rFonts w:ascii="Book Antiqua" w:hAnsi="Book Antiqua" w:cs="Arial"/>
          <w:color w:val="000000" w:themeColor="text1"/>
          <w:sz w:val="24"/>
          <w:szCs w:val="24"/>
          <w:lang w:val="en-US"/>
        </w:rPr>
        <w:t xml:space="preserve">: </w:t>
      </w:r>
      <w:r w:rsidR="00077811" w:rsidRPr="00683F55">
        <w:rPr>
          <w:rFonts w:ascii="Book Antiqua" w:hAnsi="Book Antiqua" w:cs="Arial"/>
          <w:color w:val="000000" w:themeColor="text1"/>
          <w:sz w:val="24"/>
          <w:szCs w:val="24"/>
          <w:lang w:val="en-US"/>
        </w:rPr>
        <w:t>a</w:t>
      </w:r>
      <w:r w:rsidR="008718BB" w:rsidRPr="00683F55">
        <w:rPr>
          <w:rFonts w:ascii="Book Antiqua" w:hAnsi="Book Antiqua" w:cs="Arial"/>
          <w:color w:val="000000" w:themeColor="text1"/>
          <w:sz w:val="24"/>
          <w:szCs w:val="24"/>
          <w:lang w:val="en-US"/>
        </w:rPr>
        <w:t xml:space="preserve"> transient increase </w:t>
      </w:r>
      <w:r w:rsidR="00E96DBB" w:rsidRPr="00683F55">
        <w:rPr>
          <w:rFonts w:ascii="Book Antiqua" w:hAnsi="Book Antiqua" w:cs="Arial"/>
          <w:color w:val="000000" w:themeColor="text1"/>
          <w:sz w:val="24"/>
          <w:szCs w:val="24"/>
          <w:lang w:val="en-US"/>
        </w:rPr>
        <w:t xml:space="preserve">was defined </w:t>
      </w:r>
      <w:r w:rsidR="00DD1C1E" w:rsidRPr="00683F55">
        <w:rPr>
          <w:rFonts w:ascii="Book Antiqua" w:hAnsi="Book Antiqua" w:cs="Arial"/>
          <w:color w:val="000000" w:themeColor="text1"/>
          <w:sz w:val="24"/>
          <w:szCs w:val="24"/>
          <w:lang w:val="en-US"/>
        </w:rPr>
        <w:t xml:space="preserve">as </w:t>
      </w:r>
      <w:r w:rsidR="008718BB" w:rsidRPr="00683F55">
        <w:rPr>
          <w:rFonts w:ascii="Book Antiqua" w:hAnsi="Book Antiqua" w:cs="Arial"/>
          <w:color w:val="000000" w:themeColor="text1"/>
          <w:sz w:val="24"/>
          <w:szCs w:val="24"/>
          <w:lang w:val="en-US"/>
        </w:rPr>
        <w:t xml:space="preserve">one </w:t>
      </w:r>
      <w:r w:rsidR="00B8077F" w:rsidRPr="00683F55">
        <w:rPr>
          <w:rFonts w:ascii="Book Antiqua" w:hAnsi="Book Antiqua" w:cs="Arial"/>
          <w:color w:val="000000" w:themeColor="text1"/>
          <w:sz w:val="24"/>
          <w:szCs w:val="24"/>
          <w:lang w:val="en-US"/>
        </w:rPr>
        <w:t>g</w:t>
      </w:r>
      <w:r w:rsidR="008718BB" w:rsidRPr="00683F55">
        <w:rPr>
          <w:rFonts w:ascii="Book Antiqua" w:hAnsi="Book Antiqua" w:cs="Arial"/>
          <w:color w:val="000000" w:themeColor="text1"/>
          <w:sz w:val="24"/>
          <w:szCs w:val="24"/>
          <w:lang w:val="en-US"/>
        </w:rPr>
        <w:t>rade 1 event</w:t>
      </w:r>
      <w:r w:rsidR="00896E9D" w:rsidRPr="00683F55">
        <w:rPr>
          <w:rFonts w:ascii="Book Antiqua" w:hAnsi="Book Antiqua" w:cs="Arial"/>
          <w:color w:val="000000" w:themeColor="text1"/>
          <w:sz w:val="24"/>
          <w:szCs w:val="24"/>
          <w:lang w:val="en-US"/>
        </w:rPr>
        <w:t xml:space="preserve">, </w:t>
      </w:r>
      <w:r w:rsidR="0022031E" w:rsidRPr="00683F55">
        <w:rPr>
          <w:rFonts w:ascii="Book Antiqua" w:hAnsi="Book Antiqua" w:cs="Arial"/>
          <w:color w:val="000000" w:themeColor="text1"/>
          <w:sz w:val="24"/>
          <w:szCs w:val="24"/>
          <w:lang w:val="en-US"/>
        </w:rPr>
        <w:t>a</w:t>
      </w:r>
      <w:r w:rsidR="001625EE" w:rsidRPr="00683F55">
        <w:rPr>
          <w:rFonts w:ascii="Book Antiqua" w:hAnsi="Book Antiqua" w:cs="Arial"/>
          <w:color w:val="000000" w:themeColor="text1"/>
          <w:sz w:val="24"/>
          <w:szCs w:val="24"/>
          <w:lang w:val="en-US"/>
        </w:rPr>
        <w:t xml:space="preserve"> </w:t>
      </w:r>
      <w:r w:rsidR="008718BB" w:rsidRPr="00683F55">
        <w:rPr>
          <w:rFonts w:ascii="Book Antiqua" w:hAnsi="Book Antiqua" w:cs="Arial"/>
          <w:color w:val="000000" w:themeColor="text1"/>
          <w:sz w:val="24"/>
          <w:szCs w:val="24"/>
          <w:lang w:val="en-US"/>
        </w:rPr>
        <w:t>persisting increase as two or more</w:t>
      </w:r>
      <w:r w:rsidR="00B8077F" w:rsidRPr="00683F55">
        <w:rPr>
          <w:rFonts w:ascii="Book Antiqua" w:hAnsi="Book Antiqua" w:cs="Arial"/>
          <w:color w:val="000000" w:themeColor="text1"/>
          <w:sz w:val="24"/>
          <w:szCs w:val="24"/>
          <w:lang w:val="en-US"/>
        </w:rPr>
        <w:t xml:space="preserve"> g</w:t>
      </w:r>
      <w:r w:rsidR="008718BB" w:rsidRPr="00683F55">
        <w:rPr>
          <w:rFonts w:ascii="Book Antiqua" w:hAnsi="Book Antiqua" w:cs="Arial"/>
          <w:color w:val="000000" w:themeColor="text1"/>
          <w:sz w:val="24"/>
          <w:szCs w:val="24"/>
          <w:lang w:val="en-US"/>
        </w:rPr>
        <w:t xml:space="preserve">rade 1 events. </w:t>
      </w:r>
    </w:p>
    <w:p w14:paraId="61A740ED" w14:textId="738ABD19" w:rsidR="0053232C" w:rsidRPr="00683F55" w:rsidRDefault="00EA51C4" w:rsidP="00B65549">
      <w:pPr>
        <w:spacing w:after="0" w:line="360" w:lineRule="auto"/>
        <w:ind w:firstLine="708"/>
        <w:jc w:val="both"/>
        <w:rPr>
          <w:rFonts w:ascii="Book Antiqua" w:hAnsi="Book Antiqua" w:cs="Arial"/>
          <w:color w:val="000000" w:themeColor="text1"/>
          <w:sz w:val="24"/>
          <w:szCs w:val="24"/>
          <w:lang w:val="en-US"/>
        </w:rPr>
      </w:pPr>
      <w:r w:rsidRPr="00683F55">
        <w:rPr>
          <w:rFonts w:ascii="Book Antiqua" w:hAnsi="Book Antiqua" w:cs="Arial"/>
          <w:color w:val="000000" w:themeColor="text1"/>
          <w:sz w:val="24"/>
          <w:szCs w:val="24"/>
          <w:lang w:val="en-US"/>
        </w:rPr>
        <w:t>W</w:t>
      </w:r>
      <w:r w:rsidR="0022031E" w:rsidRPr="00683F55">
        <w:rPr>
          <w:rFonts w:ascii="Book Antiqua" w:hAnsi="Book Antiqua" w:cs="Arial"/>
          <w:color w:val="000000" w:themeColor="text1"/>
          <w:sz w:val="24"/>
          <w:szCs w:val="24"/>
          <w:lang w:val="en-US"/>
        </w:rPr>
        <w:t>e assessed risk factors for the following events and patterns of liver inj</w:t>
      </w:r>
      <w:r w:rsidR="005B6EE3" w:rsidRPr="00683F55">
        <w:rPr>
          <w:rFonts w:ascii="Book Antiqua" w:hAnsi="Book Antiqua" w:cs="Arial"/>
          <w:color w:val="000000" w:themeColor="text1"/>
          <w:sz w:val="24"/>
          <w:szCs w:val="24"/>
          <w:lang w:val="en-US"/>
        </w:rPr>
        <w:t xml:space="preserve">ury: </w:t>
      </w:r>
      <w:r w:rsidR="00422666" w:rsidRPr="00683F55">
        <w:rPr>
          <w:rFonts w:ascii="Book Antiqua" w:hAnsi="Book Antiqua" w:cs="Arial"/>
          <w:color w:val="000000" w:themeColor="text1"/>
          <w:sz w:val="24"/>
          <w:szCs w:val="24"/>
          <w:lang w:val="en-US"/>
        </w:rPr>
        <w:t>persisting grade 1 ALT and</w:t>
      </w:r>
      <w:r w:rsidR="0022031E" w:rsidRPr="00683F55">
        <w:rPr>
          <w:rFonts w:ascii="Book Antiqua" w:hAnsi="Book Antiqua" w:cs="Arial"/>
          <w:color w:val="000000" w:themeColor="text1"/>
          <w:sz w:val="24"/>
          <w:szCs w:val="24"/>
          <w:lang w:val="en-US"/>
        </w:rPr>
        <w:t xml:space="preserve"> AST increase, </w:t>
      </w:r>
      <w:r w:rsidR="00E54CC6" w:rsidRPr="00683F55">
        <w:rPr>
          <w:rFonts w:ascii="Book Antiqua" w:hAnsi="Book Antiqua" w:cs="Arial"/>
          <w:color w:val="000000" w:themeColor="text1"/>
          <w:sz w:val="24"/>
          <w:szCs w:val="24"/>
          <w:lang w:val="en-US"/>
        </w:rPr>
        <w:t xml:space="preserve">hepatocellular injury with </w:t>
      </w:r>
      <w:r w:rsidR="0022031E" w:rsidRPr="00683F55">
        <w:rPr>
          <w:rFonts w:ascii="Book Antiqua" w:hAnsi="Book Antiqua" w:cs="Arial"/>
          <w:color w:val="000000" w:themeColor="text1"/>
          <w:sz w:val="24"/>
          <w:szCs w:val="24"/>
          <w:lang w:val="en-US"/>
        </w:rPr>
        <w:t>ALT increase</w:t>
      </w:r>
      <w:r w:rsidR="008C7D54" w:rsidRPr="00683F55">
        <w:rPr>
          <w:rFonts w:ascii="Book Antiqua" w:hAnsi="Book Antiqua" w:cs="Arial" w:hint="eastAsia"/>
          <w:color w:val="000000" w:themeColor="text1"/>
          <w:sz w:val="24"/>
          <w:szCs w:val="24"/>
          <w:lang w:val="en-US" w:eastAsia="zh-CN"/>
        </w:rPr>
        <w:t xml:space="preserve"> </w:t>
      </w:r>
      <w:r w:rsidR="002B0CF0" w:rsidRPr="00683F55">
        <w:rPr>
          <w:rFonts w:ascii="Book Antiqua" w:hAnsi="Book Antiqua" w:cs="Arial"/>
          <w:color w:val="000000" w:themeColor="text1"/>
          <w:sz w:val="24"/>
          <w:szCs w:val="24"/>
          <w:lang w:val="en-US"/>
        </w:rPr>
        <w:t>&gt;</w:t>
      </w:r>
      <w:r w:rsidR="008C7D54" w:rsidRPr="00683F55">
        <w:rPr>
          <w:rFonts w:ascii="Book Antiqua" w:hAnsi="Book Antiqua" w:cs="Arial" w:hint="eastAsia"/>
          <w:color w:val="000000" w:themeColor="text1"/>
          <w:sz w:val="24"/>
          <w:szCs w:val="24"/>
          <w:lang w:val="en-US" w:eastAsia="zh-CN"/>
        </w:rPr>
        <w:t xml:space="preserve"> </w:t>
      </w:r>
      <w:r w:rsidR="002B0CF0" w:rsidRPr="00683F55">
        <w:rPr>
          <w:rFonts w:ascii="Book Antiqua" w:hAnsi="Book Antiqua" w:cs="Arial"/>
          <w:color w:val="000000" w:themeColor="text1"/>
          <w:sz w:val="24"/>
          <w:szCs w:val="24"/>
          <w:lang w:val="en-US"/>
        </w:rPr>
        <w:t>2</w:t>
      </w:r>
      <w:r w:rsidR="008C7D54" w:rsidRPr="00683F55">
        <w:rPr>
          <w:rFonts w:ascii="Book Antiqua" w:hAnsi="Book Antiqua" w:cs="Arial" w:hint="eastAsia"/>
          <w:color w:val="000000" w:themeColor="text1"/>
          <w:sz w:val="24"/>
          <w:szCs w:val="24"/>
          <w:lang w:val="en-US" w:eastAsia="zh-CN"/>
        </w:rPr>
        <w:t xml:space="preserve"> </w:t>
      </w:r>
      <w:r w:rsidR="008C7D54" w:rsidRPr="00683F55">
        <w:rPr>
          <w:rFonts w:ascii="Book Antiqua" w:hAnsi="Book Antiqua" w:cs="Arial"/>
          <w:color w:val="000000" w:themeColor="text1"/>
          <w:sz w:val="24"/>
          <w:szCs w:val="24"/>
          <w:lang w:val="en-US"/>
        </w:rPr>
        <w:sym w:font="Symbol" w:char="F0B4"/>
      </w:r>
      <w:r w:rsidR="008C7D54" w:rsidRPr="00683F55">
        <w:rPr>
          <w:rFonts w:ascii="Book Antiqua" w:hAnsi="Book Antiqua" w:cs="Arial" w:hint="eastAsia"/>
          <w:color w:val="000000" w:themeColor="text1"/>
          <w:sz w:val="24"/>
          <w:szCs w:val="24"/>
          <w:lang w:val="en-US" w:eastAsia="zh-CN"/>
        </w:rPr>
        <w:t xml:space="preserve"> </w:t>
      </w:r>
      <w:r w:rsidR="002B0CF0" w:rsidRPr="00683F55">
        <w:rPr>
          <w:rFonts w:ascii="Book Antiqua" w:hAnsi="Book Antiqua" w:cs="Arial"/>
          <w:color w:val="000000" w:themeColor="text1"/>
          <w:sz w:val="24"/>
          <w:szCs w:val="24"/>
          <w:lang w:val="en-US"/>
        </w:rPr>
        <w:t xml:space="preserve">ULN </w:t>
      </w:r>
      <w:r w:rsidR="0022031E" w:rsidRPr="00683F55">
        <w:rPr>
          <w:rFonts w:ascii="Book Antiqua" w:hAnsi="Book Antiqua" w:cs="Arial"/>
          <w:color w:val="000000" w:themeColor="text1"/>
          <w:sz w:val="24"/>
          <w:szCs w:val="24"/>
          <w:lang w:val="en-US"/>
        </w:rPr>
        <w:t>and any event of cholestasis.</w:t>
      </w:r>
      <w:r w:rsidR="002B796D" w:rsidRPr="00683F55">
        <w:rPr>
          <w:rFonts w:ascii="Book Antiqua" w:hAnsi="Book Antiqua" w:cs="Arial"/>
          <w:color w:val="000000" w:themeColor="text1"/>
          <w:sz w:val="24"/>
          <w:szCs w:val="24"/>
          <w:lang w:val="en-US"/>
        </w:rPr>
        <w:t xml:space="preserve"> Finally, all </w:t>
      </w:r>
      <w:r w:rsidR="00E54CC6" w:rsidRPr="00683F55">
        <w:rPr>
          <w:rFonts w:ascii="Book Antiqua" w:hAnsi="Book Antiqua" w:cs="Arial"/>
          <w:color w:val="000000" w:themeColor="text1"/>
          <w:sz w:val="24"/>
          <w:szCs w:val="24"/>
          <w:lang w:val="en-US"/>
        </w:rPr>
        <w:t xml:space="preserve">hepatocellular injury </w:t>
      </w:r>
      <w:r w:rsidR="002B796D" w:rsidRPr="00683F55">
        <w:rPr>
          <w:rFonts w:ascii="Book Antiqua" w:hAnsi="Book Antiqua" w:cs="Arial"/>
          <w:color w:val="000000" w:themeColor="text1"/>
          <w:sz w:val="24"/>
          <w:szCs w:val="24"/>
          <w:lang w:val="en-US"/>
        </w:rPr>
        <w:t>cases (ALT</w:t>
      </w:r>
      <w:r w:rsidR="008C7D54" w:rsidRPr="00683F55">
        <w:rPr>
          <w:rFonts w:ascii="Book Antiqua" w:hAnsi="Book Antiqua" w:cs="Arial" w:hint="eastAsia"/>
          <w:color w:val="000000" w:themeColor="text1"/>
          <w:sz w:val="24"/>
          <w:szCs w:val="24"/>
          <w:lang w:val="en-US" w:eastAsia="zh-CN"/>
        </w:rPr>
        <w:t xml:space="preserve"> </w:t>
      </w:r>
      <w:r w:rsidR="002B796D" w:rsidRPr="00683F55">
        <w:rPr>
          <w:rFonts w:ascii="Book Antiqua" w:hAnsi="Book Antiqua" w:cs="Arial"/>
          <w:color w:val="000000" w:themeColor="text1"/>
          <w:sz w:val="24"/>
          <w:szCs w:val="24"/>
          <w:lang w:val="en-US"/>
        </w:rPr>
        <w:t>&gt;</w:t>
      </w:r>
      <w:r w:rsidR="008C7D54" w:rsidRPr="00683F55">
        <w:rPr>
          <w:rFonts w:ascii="Book Antiqua" w:hAnsi="Book Antiqua" w:cs="Arial" w:hint="eastAsia"/>
          <w:color w:val="000000" w:themeColor="text1"/>
          <w:sz w:val="24"/>
          <w:szCs w:val="24"/>
          <w:lang w:val="en-US" w:eastAsia="zh-CN"/>
        </w:rPr>
        <w:t xml:space="preserve"> </w:t>
      </w:r>
      <w:r w:rsidR="002B796D" w:rsidRPr="00683F55">
        <w:rPr>
          <w:rFonts w:ascii="Book Antiqua" w:hAnsi="Book Antiqua" w:cs="Arial"/>
          <w:color w:val="000000" w:themeColor="text1"/>
          <w:sz w:val="24"/>
          <w:szCs w:val="24"/>
          <w:lang w:val="en-US"/>
        </w:rPr>
        <w:t>2</w:t>
      </w:r>
      <w:r w:rsidR="008C7D54" w:rsidRPr="00683F55">
        <w:rPr>
          <w:rFonts w:ascii="Book Antiqua" w:hAnsi="Book Antiqua" w:cs="Arial" w:hint="eastAsia"/>
          <w:color w:val="000000" w:themeColor="text1"/>
          <w:sz w:val="24"/>
          <w:szCs w:val="24"/>
          <w:lang w:val="en-US" w:eastAsia="zh-CN"/>
        </w:rPr>
        <w:t xml:space="preserve"> </w:t>
      </w:r>
      <w:r w:rsidR="008C7D54" w:rsidRPr="00683F55">
        <w:rPr>
          <w:rFonts w:ascii="Book Antiqua" w:hAnsi="Book Antiqua" w:cs="Arial"/>
          <w:color w:val="000000" w:themeColor="text1"/>
          <w:sz w:val="24"/>
          <w:szCs w:val="24"/>
          <w:lang w:val="en-US"/>
        </w:rPr>
        <w:sym w:font="Symbol" w:char="F0B4"/>
      </w:r>
      <w:r w:rsidR="008C7D54" w:rsidRPr="00683F55">
        <w:rPr>
          <w:rFonts w:ascii="Book Antiqua" w:hAnsi="Book Antiqua" w:cs="Arial" w:hint="eastAsia"/>
          <w:color w:val="000000" w:themeColor="text1"/>
          <w:sz w:val="24"/>
          <w:szCs w:val="24"/>
          <w:lang w:val="en-US" w:eastAsia="zh-CN"/>
        </w:rPr>
        <w:t xml:space="preserve"> </w:t>
      </w:r>
      <w:r w:rsidR="002B796D" w:rsidRPr="00683F55">
        <w:rPr>
          <w:rFonts w:ascii="Book Antiqua" w:hAnsi="Book Antiqua" w:cs="Arial"/>
          <w:color w:val="000000" w:themeColor="text1"/>
          <w:sz w:val="24"/>
          <w:szCs w:val="24"/>
          <w:lang w:val="en-US"/>
        </w:rPr>
        <w:t>ULN) were analyzed for further evolution and change of treatment.</w:t>
      </w:r>
      <w:r w:rsidR="0053232C" w:rsidRPr="00683F55">
        <w:rPr>
          <w:rFonts w:ascii="Book Antiqua" w:hAnsi="Book Antiqua" w:cs="Arial"/>
          <w:color w:val="000000" w:themeColor="text1"/>
          <w:sz w:val="24"/>
          <w:szCs w:val="24"/>
          <w:lang w:val="en-US"/>
        </w:rPr>
        <w:t xml:space="preserve"> </w:t>
      </w:r>
    </w:p>
    <w:p w14:paraId="0173B808" w14:textId="2C7DF37D" w:rsidR="00FE3A89" w:rsidRPr="00683F55" w:rsidRDefault="0022031E" w:rsidP="00B65549">
      <w:pPr>
        <w:spacing w:after="0" w:line="360" w:lineRule="auto"/>
        <w:ind w:firstLine="708"/>
        <w:jc w:val="both"/>
        <w:rPr>
          <w:rFonts w:ascii="Book Antiqua" w:hAnsi="Book Antiqua" w:cs="Arial"/>
          <w:color w:val="000000" w:themeColor="text1"/>
          <w:sz w:val="24"/>
          <w:szCs w:val="24"/>
          <w:lang w:val="en-US" w:eastAsia="zh-CN"/>
        </w:rPr>
      </w:pPr>
      <w:r w:rsidRPr="00683F55">
        <w:rPr>
          <w:rFonts w:ascii="Book Antiqua" w:hAnsi="Book Antiqua" w:cs="Arial"/>
          <w:color w:val="000000" w:themeColor="text1"/>
          <w:sz w:val="24"/>
          <w:szCs w:val="24"/>
          <w:lang w:val="en-US"/>
        </w:rPr>
        <w:lastRenderedPageBreak/>
        <w:t>All f</w:t>
      </w:r>
      <w:r w:rsidR="001315AC" w:rsidRPr="00683F55">
        <w:rPr>
          <w:rFonts w:ascii="Book Antiqua" w:hAnsi="Book Antiqua" w:cs="Arial"/>
          <w:color w:val="000000" w:themeColor="text1"/>
          <w:sz w:val="24"/>
          <w:szCs w:val="24"/>
          <w:lang w:val="en-US"/>
        </w:rPr>
        <w:t>asting blood samples were analyz</w:t>
      </w:r>
      <w:r w:rsidRPr="00683F55">
        <w:rPr>
          <w:rFonts w:ascii="Book Antiqua" w:hAnsi="Book Antiqua" w:cs="Arial"/>
          <w:color w:val="000000" w:themeColor="text1"/>
          <w:sz w:val="24"/>
          <w:szCs w:val="24"/>
          <w:lang w:val="en-US"/>
        </w:rPr>
        <w:t xml:space="preserve">ed in a </w:t>
      </w:r>
      <w:r w:rsidR="00422666" w:rsidRPr="00683F55">
        <w:rPr>
          <w:rFonts w:ascii="Book Antiqua" w:hAnsi="Book Antiqua" w:cs="Arial"/>
          <w:color w:val="000000" w:themeColor="text1"/>
          <w:sz w:val="24"/>
          <w:szCs w:val="24"/>
          <w:lang w:val="en-US"/>
        </w:rPr>
        <w:t xml:space="preserve">single </w:t>
      </w:r>
      <w:r w:rsidRPr="00683F55">
        <w:rPr>
          <w:rFonts w:ascii="Book Antiqua" w:hAnsi="Book Antiqua" w:cs="Arial"/>
          <w:color w:val="000000" w:themeColor="text1"/>
          <w:sz w:val="24"/>
          <w:szCs w:val="24"/>
          <w:lang w:val="en-US"/>
        </w:rPr>
        <w:t xml:space="preserve">local laboratory </w:t>
      </w:r>
      <w:r w:rsidR="001315AC" w:rsidRPr="00683F55">
        <w:rPr>
          <w:rFonts w:ascii="Book Antiqua" w:hAnsi="Book Antiqua" w:cs="Arial"/>
          <w:color w:val="000000" w:themeColor="text1"/>
          <w:sz w:val="24"/>
          <w:szCs w:val="24"/>
          <w:lang w:val="en-US"/>
        </w:rPr>
        <w:t>by the standard automated analyz</w:t>
      </w:r>
      <w:r w:rsidRPr="00683F55">
        <w:rPr>
          <w:rFonts w:ascii="Book Antiqua" w:hAnsi="Book Antiqua" w:cs="Arial"/>
          <w:color w:val="000000" w:themeColor="text1"/>
          <w:sz w:val="24"/>
          <w:szCs w:val="24"/>
          <w:lang w:val="en-US"/>
        </w:rPr>
        <w:t>ers. All s</w:t>
      </w:r>
      <w:r w:rsidR="00E96DBB" w:rsidRPr="00683F55">
        <w:rPr>
          <w:rFonts w:ascii="Book Antiqua" w:hAnsi="Book Antiqua" w:cs="Arial"/>
          <w:color w:val="000000" w:themeColor="text1"/>
          <w:sz w:val="24"/>
          <w:szCs w:val="24"/>
          <w:lang w:val="en-US"/>
        </w:rPr>
        <w:t xml:space="preserve">uspected DILI events were investigated for possible alternative causes of increased </w:t>
      </w:r>
      <w:r w:rsidR="0015704E" w:rsidRPr="00683F55">
        <w:rPr>
          <w:rFonts w:ascii="Book Antiqua" w:hAnsi="Book Antiqua" w:cs="Arial"/>
          <w:color w:val="000000" w:themeColor="text1"/>
          <w:sz w:val="24"/>
          <w:szCs w:val="24"/>
          <w:lang w:val="en-US"/>
        </w:rPr>
        <w:t>AT</w:t>
      </w:r>
      <w:r w:rsidR="00E96DBB" w:rsidRPr="00683F55">
        <w:rPr>
          <w:rFonts w:ascii="Book Antiqua" w:hAnsi="Book Antiqua" w:cs="Arial"/>
          <w:color w:val="000000" w:themeColor="text1"/>
          <w:sz w:val="24"/>
          <w:szCs w:val="24"/>
          <w:lang w:val="en-US"/>
        </w:rPr>
        <w:t xml:space="preserve"> activities and</w:t>
      </w:r>
      <w:r w:rsidRPr="00683F55">
        <w:rPr>
          <w:rFonts w:ascii="Book Antiqua" w:hAnsi="Book Antiqua" w:cs="Arial"/>
          <w:color w:val="000000" w:themeColor="text1"/>
          <w:sz w:val="24"/>
          <w:szCs w:val="24"/>
          <w:lang w:val="en-US"/>
        </w:rPr>
        <w:t xml:space="preserve"> were</w:t>
      </w:r>
      <w:r w:rsidR="00E96DBB" w:rsidRPr="00683F55">
        <w:rPr>
          <w:rFonts w:ascii="Book Antiqua" w:hAnsi="Book Antiqua" w:cs="Arial"/>
          <w:color w:val="000000" w:themeColor="text1"/>
          <w:sz w:val="24"/>
          <w:szCs w:val="24"/>
          <w:lang w:val="en-US"/>
        </w:rPr>
        <w:t xml:space="preserve"> followed more closely. </w:t>
      </w:r>
    </w:p>
    <w:p w14:paraId="2C854ECF" w14:textId="77777777" w:rsidR="008C7D54" w:rsidRPr="00683F55" w:rsidRDefault="008C7D54" w:rsidP="00B65549">
      <w:pPr>
        <w:spacing w:after="0" w:line="360" w:lineRule="auto"/>
        <w:ind w:firstLine="708"/>
        <w:jc w:val="both"/>
        <w:rPr>
          <w:rFonts w:ascii="Book Antiqua" w:hAnsi="Book Antiqua" w:cs="Arial"/>
          <w:color w:val="000000" w:themeColor="text1"/>
          <w:sz w:val="24"/>
          <w:szCs w:val="24"/>
          <w:lang w:val="en-US" w:eastAsia="zh-CN"/>
        </w:rPr>
      </w:pPr>
    </w:p>
    <w:p w14:paraId="6A0DFC7C" w14:textId="25B65C77" w:rsidR="00ED1E70" w:rsidRPr="00683F55" w:rsidRDefault="002B0D5F" w:rsidP="00B65549">
      <w:pPr>
        <w:spacing w:after="0" w:line="360" w:lineRule="auto"/>
        <w:jc w:val="both"/>
        <w:rPr>
          <w:rFonts w:ascii="Book Antiqua" w:hAnsi="Book Antiqua" w:cs="Arial"/>
          <w:b/>
          <w:i/>
          <w:color w:val="000000" w:themeColor="text1"/>
          <w:sz w:val="24"/>
          <w:szCs w:val="24"/>
          <w:lang w:val="en-US"/>
        </w:rPr>
      </w:pPr>
      <w:r w:rsidRPr="00683F55">
        <w:rPr>
          <w:rFonts w:ascii="Book Antiqua" w:hAnsi="Book Antiqua" w:cs="Arial"/>
          <w:b/>
          <w:i/>
          <w:color w:val="000000" w:themeColor="text1"/>
          <w:sz w:val="24"/>
          <w:szCs w:val="24"/>
          <w:lang w:val="en-US"/>
        </w:rPr>
        <w:t>Statistical analysis</w:t>
      </w:r>
    </w:p>
    <w:p w14:paraId="2E7B408E" w14:textId="4C02C3E3" w:rsidR="00386873" w:rsidRPr="00683F55" w:rsidRDefault="00EA51C4" w:rsidP="00B65549">
      <w:pPr>
        <w:spacing w:after="0" w:line="360" w:lineRule="auto"/>
        <w:jc w:val="both"/>
        <w:rPr>
          <w:rFonts w:ascii="Book Antiqua" w:hAnsi="Book Antiqua" w:cs="Arial"/>
          <w:color w:val="000000" w:themeColor="text1"/>
          <w:sz w:val="24"/>
          <w:szCs w:val="24"/>
          <w:lang w:val="en-US" w:eastAsia="zh-CN"/>
        </w:rPr>
      </w:pPr>
      <w:r w:rsidRPr="00683F55">
        <w:rPr>
          <w:rFonts w:ascii="Book Antiqua" w:hAnsi="Book Antiqua" w:cs="Arial"/>
          <w:color w:val="000000" w:themeColor="text1"/>
          <w:sz w:val="24"/>
          <w:szCs w:val="24"/>
          <w:lang w:val="en-US"/>
        </w:rPr>
        <w:t>D</w:t>
      </w:r>
      <w:r w:rsidR="00780FF1" w:rsidRPr="00683F55">
        <w:rPr>
          <w:rFonts w:ascii="Book Antiqua" w:hAnsi="Book Antiqua" w:cs="Arial"/>
          <w:color w:val="000000" w:themeColor="text1"/>
          <w:sz w:val="24"/>
          <w:szCs w:val="24"/>
          <w:lang w:val="en-US"/>
        </w:rPr>
        <w:t xml:space="preserve">ata were assessed </w:t>
      </w:r>
      <w:r w:rsidR="008A7AAE" w:rsidRPr="00683F55">
        <w:rPr>
          <w:rFonts w:ascii="Book Antiqua" w:hAnsi="Book Antiqua" w:cs="Arial"/>
          <w:color w:val="000000" w:themeColor="text1"/>
          <w:sz w:val="24"/>
          <w:szCs w:val="24"/>
          <w:lang w:val="en-US"/>
        </w:rPr>
        <w:t>by the statistical software package MedCalc v. 14, Ostende, Belgium. F</w:t>
      </w:r>
      <w:r w:rsidR="00780FF1" w:rsidRPr="00683F55">
        <w:rPr>
          <w:rFonts w:ascii="Book Antiqua" w:hAnsi="Book Antiqua" w:cs="Arial"/>
          <w:color w:val="000000" w:themeColor="text1"/>
          <w:sz w:val="24"/>
          <w:szCs w:val="24"/>
          <w:lang w:val="en-US"/>
        </w:rPr>
        <w:t xml:space="preserve">or normality </w:t>
      </w:r>
      <w:r w:rsidR="008A7AAE" w:rsidRPr="00683F55">
        <w:rPr>
          <w:rFonts w:ascii="Book Antiqua" w:hAnsi="Book Antiqua" w:cs="Arial"/>
          <w:color w:val="000000" w:themeColor="text1"/>
          <w:sz w:val="24"/>
          <w:szCs w:val="24"/>
          <w:lang w:val="en-US"/>
        </w:rPr>
        <w:t xml:space="preserve">testing we used </w:t>
      </w:r>
      <w:r w:rsidR="00780FF1" w:rsidRPr="00683F55">
        <w:rPr>
          <w:rFonts w:ascii="Book Antiqua" w:hAnsi="Book Antiqua" w:cs="Arial"/>
          <w:color w:val="000000" w:themeColor="text1"/>
          <w:sz w:val="24"/>
          <w:szCs w:val="24"/>
          <w:lang w:val="en-US"/>
        </w:rPr>
        <w:t xml:space="preserve">Kolmogorov-Smirnov test and </w:t>
      </w:r>
      <w:r w:rsidR="008A7AAE" w:rsidRPr="00683F55">
        <w:rPr>
          <w:rFonts w:ascii="Book Antiqua" w:hAnsi="Book Antiqua" w:cs="Arial"/>
          <w:color w:val="000000" w:themeColor="text1"/>
          <w:sz w:val="24"/>
          <w:szCs w:val="24"/>
          <w:lang w:val="en-US"/>
        </w:rPr>
        <w:t xml:space="preserve">variables are </w:t>
      </w:r>
      <w:r w:rsidR="00780FF1" w:rsidRPr="00683F55">
        <w:rPr>
          <w:rFonts w:ascii="Book Antiqua" w:hAnsi="Book Antiqua" w:cs="Arial"/>
          <w:color w:val="000000" w:themeColor="text1"/>
          <w:sz w:val="24"/>
          <w:szCs w:val="24"/>
          <w:lang w:val="en-US"/>
        </w:rPr>
        <w:t>expressed</w:t>
      </w:r>
      <w:r w:rsidR="002B796D" w:rsidRPr="00683F55">
        <w:rPr>
          <w:rFonts w:ascii="Book Antiqua" w:hAnsi="Book Antiqua" w:cs="Arial"/>
          <w:color w:val="000000" w:themeColor="text1"/>
          <w:sz w:val="24"/>
          <w:szCs w:val="24"/>
          <w:lang w:val="en-US"/>
        </w:rPr>
        <w:t xml:space="preserve"> as a mean±standard deviation, </w:t>
      </w:r>
      <w:r w:rsidR="00780FF1" w:rsidRPr="00683F55">
        <w:rPr>
          <w:rFonts w:ascii="Book Antiqua" w:hAnsi="Book Antiqua" w:cs="Arial"/>
          <w:color w:val="000000" w:themeColor="text1"/>
          <w:sz w:val="24"/>
          <w:szCs w:val="24"/>
          <w:lang w:val="en-US"/>
        </w:rPr>
        <w:t xml:space="preserve">median and interquartile range </w:t>
      </w:r>
      <w:r w:rsidR="002B796D" w:rsidRPr="00683F55">
        <w:rPr>
          <w:rFonts w:ascii="Book Antiqua" w:hAnsi="Book Antiqua" w:cs="Arial"/>
          <w:color w:val="000000" w:themeColor="text1"/>
          <w:sz w:val="24"/>
          <w:szCs w:val="24"/>
          <w:lang w:val="en-US"/>
        </w:rPr>
        <w:t xml:space="preserve">or </w:t>
      </w:r>
      <w:r w:rsidR="00780FF1" w:rsidRPr="00683F55">
        <w:rPr>
          <w:rFonts w:ascii="Book Antiqua" w:hAnsi="Book Antiqua" w:cs="Arial"/>
          <w:color w:val="000000" w:themeColor="text1"/>
          <w:sz w:val="24"/>
          <w:szCs w:val="24"/>
          <w:lang w:val="en-US"/>
        </w:rPr>
        <w:t xml:space="preserve">as a relative count and percentage. </w:t>
      </w:r>
      <w:r w:rsidR="00EA2605" w:rsidRPr="00683F55">
        <w:rPr>
          <w:rFonts w:ascii="Book Antiqua" w:hAnsi="Book Antiqua" w:cs="Arial"/>
          <w:color w:val="000000" w:themeColor="text1"/>
          <w:sz w:val="24"/>
          <w:szCs w:val="24"/>
          <w:lang w:val="en-US"/>
        </w:rPr>
        <w:t xml:space="preserve">AT activities were expressed as multiples of an upper limit of normal. </w:t>
      </w:r>
      <w:r w:rsidR="00077811" w:rsidRPr="00683F55">
        <w:rPr>
          <w:rFonts w:ascii="Book Antiqua" w:hAnsi="Book Antiqua" w:cs="Arial"/>
          <w:color w:val="000000" w:themeColor="text1"/>
          <w:sz w:val="24"/>
          <w:szCs w:val="24"/>
          <w:lang w:val="en-US"/>
        </w:rPr>
        <w:t>We used chi-square test t</w:t>
      </w:r>
      <w:r w:rsidR="009D45CF" w:rsidRPr="00683F55">
        <w:rPr>
          <w:rFonts w:ascii="Book Antiqua" w:hAnsi="Book Antiqua" w:cs="Arial"/>
          <w:color w:val="000000" w:themeColor="text1"/>
          <w:sz w:val="24"/>
          <w:szCs w:val="24"/>
          <w:lang w:val="en-US"/>
        </w:rPr>
        <w:t xml:space="preserve">o compare a relative proportion of an event in </w:t>
      </w:r>
      <w:r w:rsidR="002B796D" w:rsidRPr="00683F55">
        <w:rPr>
          <w:rFonts w:ascii="Book Antiqua" w:hAnsi="Book Antiqua" w:cs="Arial"/>
          <w:color w:val="000000" w:themeColor="text1"/>
          <w:sz w:val="24"/>
          <w:szCs w:val="24"/>
          <w:lang w:val="en-US"/>
        </w:rPr>
        <w:t>the</w:t>
      </w:r>
      <w:r w:rsidR="009D45CF" w:rsidRPr="00683F55">
        <w:rPr>
          <w:rFonts w:ascii="Book Antiqua" w:hAnsi="Book Antiqua" w:cs="Arial"/>
          <w:color w:val="000000" w:themeColor="text1"/>
          <w:sz w:val="24"/>
          <w:szCs w:val="24"/>
          <w:lang w:val="en-US"/>
        </w:rPr>
        <w:t xml:space="preserve"> treatment group with its proportion in the entire study population.  </w:t>
      </w:r>
      <w:r w:rsidR="00386873" w:rsidRPr="00683F55">
        <w:rPr>
          <w:rFonts w:ascii="Book Antiqua" w:hAnsi="Book Antiqua" w:cs="Arial"/>
          <w:color w:val="000000" w:themeColor="text1"/>
          <w:sz w:val="24"/>
          <w:szCs w:val="24"/>
          <w:lang w:val="en-US"/>
        </w:rPr>
        <w:t xml:space="preserve">Risk factors for </w:t>
      </w:r>
      <w:r w:rsidR="00B8077F" w:rsidRPr="00683F55">
        <w:rPr>
          <w:rFonts w:ascii="Book Antiqua" w:hAnsi="Book Antiqua" w:cs="Arial"/>
          <w:color w:val="000000" w:themeColor="text1"/>
          <w:sz w:val="24"/>
          <w:szCs w:val="24"/>
          <w:lang w:val="en-US"/>
        </w:rPr>
        <w:t xml:space="preserve">liver injury events and patterns </w:t>
      </w:r>
      <w:r w:rsidR="00386873" w:rsidRPr="00683F55">
        <w:rPr>
          <w:rFonts w:ascii="Book Antiqua" w:hAnsi="Book Antiqua" w:cs="Arial"/>
          <w:color w:val="000000" w:themeColor="text1"/>
          <w:sz w:val="24"/>
          <w:szCs w:val="24"/>
          <w:lang w:val="en-US"/>
        </w:rPr>
        <w:t xml:space="preserve">were identified </w:t>
      </w:r>
      <w:r w:rsidR="009D45CF" w:rsidRPr="00683F55">
        <w:rPr>
          <w:rFonts w:ascii="Book Antiqua" w:hAnsi="Book Antiqua" w:cs="Arial"/>
          <w:color w:val="000000" w:themeColor="text1"/>
          <w:sz w:val="24"/>
          <w:szCs w:val="24"/>
          <w:lang w:val="en-US"/>
        </w:rPr>
        <w:t xml:space="preserve">using a logistic regression. All available </w:t>
      </w:r>
      <w:r w:rsidR="009D529E" w:rsidRPr="00683F55">
        <w:rPr>
          <w:rFonts w:ascii="Book Antiqua" w:hAnsi="Book Antiqua" w:cs="Arial"/>
          <w:color w:val="000000" w:themeColor="text1"/>
          <w:sz w:val="24"/>
          <w:szCs w:val="24"/>
          <w:lang w:val="en-US"/>
        </w:rPr>
        <w:t xml:space="preserve">parameters </w:t>
      </w:r>
      <w:r w:rsidR="00386873" w:rsidRPr="00683F55">
        <w:rPr>
          <w:rFonts w:ascii="Book Antiqua" w:hAnsi="Book Antiqua" w:cs="Arial"/>
          <w:color w:val="000000" w:themeColor="text1"/>
          <w:sz w:val="24"/>
          <w:szCs w:val="24"/>
          <w:lang w:val="en-US"/>
        </w:rPr>
        <w:t xml:space="preserve">were </w:t>
      </w:r>
      <w:r w:rsidR="009D45CF" w:rsidRPr="00683F55">
        <w:rPr>
          <w:rFonts w:ascii="Book Antiqua" w:hAnsi="Book Antiqua" w:cs="Arial"/>
          <w:color w:val="000000" w:themeColor="text1"/>
          <w:sz w:val="24"/>
          <w:szCs w:val="24"/>
          <w:lang w:val="en-US"/>
        </w:rPr>
        <w:t xml:space="preserve">assessed </w:t>
      </w:r>
      <w:r w:rsidR="00386873" w:rsidRPr="00683F55">
        <w:rPr>
          <w:rFonts w:ascii="Book Antiqua" w:hAnsi="Book Antiqua" w:cs="Arial"/>
          <w:color w:val="000000" w:themeColor="text1"/>
          <w:sz w:val="24"/>
          <w:szCs w:val="24"/>
          <w:lang w:val="en-US"/>
        </w:rPr>
        <w:t>a</w:t>
      </w:r>
      <w:r w:rsidR="009D529E" w:rsidRPr="00683F55">
        <w:rPr>
          <w:rFonts w:ascii="Book Antiqua" w:hAnsi="Book Antiqua" w:cs="Arial"/>
          <w:color w:val="000000" w:themeColor="text1"/>
          <w:sz w:val="24"/>
          <w:szCs w:val="24"/>
          <w:lang w:val="en-US"/>
        </w:rPr>
        <w:t>s independen</w:t>
      </w:r>
      <w:r w:rsidR="00386873" w:rsidRPr="00683F55">
        <w:rPr>
          <w:rFonts w:ascii="Book Antiqua" w:hAnsi="Book Antiqua" w:cs="Arial"/>
          <w:color w:val="000000" w:themeColor="text1"/>
          <w:sz w:val="24"/>
          <w:szCs w:val="24"/>
          <w:lang w:val="en-US"/>
        </w:rPr>
        <w:t xml:space="preserve">t variables and the </w:t>
      </w:r>
      <w:r w:rsidR="002326CC" w:rsidRPr="00683F55">
        <w:rPr>
          <w:rFonts w:ascii="Book Antiqua" w:hAnsi="Book Antiqua" w:cs="Arial"/>
          <w:color w:val="000000" w:themeColor="text1"/>
          <w:sz w:val="24"/>
          <w:szCs w:val="24"/>
          <w:lang w:val="en-US"/>
        </w:rPr>
        <w:t>liver injury event or pattern as</w:t>
      </w:r>
      <w:r w:rsidR="00386873" w:rsidRPr="00683F55">
        <w:rPr>
          <w:rFonts w:ascii="Book Antiqua" w:hAnsi="Book Antiqua" w:cs="Arial"/>
          <w:color w:val="000000" w:themeColor="text1"/>
          <w:sz w:val="24"/>
          <w:szCs w:val="24"/>
          <w:lang w:val="en-US"/>
        </w:rPr>
        <w:t xml:space="preserve"> the dependent variable. </w:t>
      </w:r>
      <w:r w:rsidR="009D45CF" w:rsidRPr="00683F55">
        <w:rPr>
          <w:rFonts w:ascii="Book Antiqua" w:hAnsi="Book Antiqua" w:cs="Arial"/>
          <w:color w:val="000000" w:themeColor="text1"/>
          <w:sz w:val="24"/>
          <w:szCs w:val="24"/>
          <w:lang w:val="en-US"/>
        </w:rPr>
        <w:t xml:space="preserve">Results are given as </w:t>
      </w:r>
      <w:r w:rsidR="00896E9D" w:rsidRPr="00683F55">
        <w:rPr>
          <w:rFonts w:ascii="Book Antiqua" w:hAnsi="Book Antiqua" w:cs="Arial"/>
          <w:color w:val="000000" w:themeColor="text1"/>
          <w:sz w:val="24"/>
          <w:szCs w:val="24"/>
          <w:lang w:val="en-US"/>
        </w:rPr>
        <w:t>odds ratios (O</w:t>
      </w:r>
      <w:r w:rsidR="005B6EE3" w:rsidRPr="00683F55">
        <w:rPr>
          <w:rFonts w:ascii="Book Antiqua" w:hAnsi="Book Antiqua" w:cs="Arial"/>
          <w:color w:val="000000" w:themeColor="text1"/>
          <w:sz w:val="24"/>
          <w:szCs w:val="24"/>
          <w:lang w:val="en-US"/>
        </w:rPr>
        <w:t xml:space="preserve">R) </w:t>
      </w:r>
      <w:r w:rsidR="009D45CF" w:rsidRPr="00683F55">
        <w:rPr>
          <w:rFonts w:ascii="Book Antiqua" w:hAnsi="Book Antiqua" w:cs="Arial"/>
          <w:color w:val="000000" w:themeColor="text1"/>
          <w:sz w:val="24"/>
          <w:szCs w:val="24"/>
          <w:lang w:val="en-US"/>
        </w:rPr>
        <w:t>with 95% confidence intervals and p value</w:t>
      </w:r>
      <w:r w:rsidRPr="00683F55">
        <w:rPr>
          <w:rFonts w:ascii="Book Antiqua" w:hAnsi="Book Antiqua" w:cs="Arial"/>
          <w:color w:val="000000" w:themeColor="text1"/>
          <w:sz w:val="24"/>
          <w:szCs w:val="24"/>
          <w:lang w:val="en-US"/>
        </w:rPr>
        <w:t>s</w:t>
      </w:r>
      <w:r w:rsidR="009D45CF" w:rsidRPr="00683F55">
        <w:rPr>
          <w:rFonts w:ascii="Book Antiqua" w:hAnsi="Book Antiqua" w:cs="Arial"/>
          <w:color w:val="000000" w:themeColor="text1"/>
          <w:sz w:val="24"/>
          <w:szCs w:val="24"/>
          <w:lang w:val="en-US"/>
        </w:rPr>
        <w:t xml:space="preserve">. Risk factors were </w:t>
      </w:r>
      <w:r w:rsidR="007A2E01" w:rsidRPr="00683F55">
        <w:rPr>
          <w:rFonts w:ascii="Book Antiqua" w:hAnsi="Book Antiqua" w:cs="Arial"/>
          <w:color w:val="000000" w:themeColor="text1"/>
          <w:sz w:val="24"/>
          <w:szCs w:val="24"/>
          <w:lang w:val="en-US"/>
        </w:rPr>
        <w:t xml:space="preserve">considered significant when p values were inferior to </w:t>
      </w:r>
      <w:r w:rsidR="009D45CF" w:rsidRPr="00683F55">
        <w:rPr>
          <w:rFonts w:ascii="Book Antiqua" w:hAnsi="Book Antiqua" w:cs="Arial"/>
          <w:color w:val="000000" w:themeColor="text1"/>
          <w:sz w:val="24"/>
          <w:szCs w:val="24"/>
          <w:lang w:val="en-US"/>
        </w:rPr>
        <w:t>0</w:t>
      </w:r>
      <w:r w:rsidR="007A2E01" w:rsidRPr="00683F55">
        <w:rPr>
          <w:rFonts w:ascii="Book Antiqua" w:hAnsi="Book Antiqua" w:cs="Arial"/>
          <w:color w:val="000000" w:themeColor="text1"/>
          <w:sz w:val="24"/>
          <w:szCs w:val="24"/>
          <w:lang w:val="en-US"/>
        </w:rPr>
        <w:t xml:space="preserve">.05. </w:t>
      </w:r>
      <w:r w:rsidR="005A52C6" w:rsidRPr="00683F55">
        <w:rPr>
          <w:rFonts w:ascii="Book Antiqua" w:hAnsi="Book Antiqua" w:cs="Arial"/>
          <w:color w:val="000000" w:themeColor="text1"/>
          <w:sz w:val="24"/>
          <w:szCs w:val="24"/>
          <w:lang w:val="en-US"/>
        </w:rPr>
        <w:t xml:space="preserve">All identified risk factors were entered into a stepwise multivariate logistic regression </w:t>
      </w:r>
      <w:r w:rsidR="004546EB" w:rsidRPr="00683F55">
        <w:rPr>
          <w:rFonts w:ascii="Book Antiqua" w:hAnsi="Book Antiqua" w:cs="Arial"/>
          <w:color w:val="000000" w:themeColor="text1"/>
          <w:sz w:val="24"/>
          <w:szCs w:val="24"/>
          <w:lang w:val="en-US"/>
        </w:rPr>
        <w:t xml:space="preserve">model </w:t>
      </w:r>
      <w:r w:rsidR="005A52C6" w:rsidRPr="00683F55">
        <w:rPr>
          <w:rFonts w:ascii="Book Antiqua" w:hAnsi="Book Antiqua" w:cs="Arial"/>
          <w:color w:val="000000" w:themeColor="text1"/>
          <w:sz w:val="24"/>
          <w:szCs w:val="24"/>
          <w:lang w:val="en-US"/>
        </w:rPr>
        <w:t>to identify independently a</w:t>
      </w:r>
      <w:r w:rsidR="004546EB" w:rsidRPr="00683F55">
        <w:rPr>
          <w:rFonts w:ascii="Book Antiqua" w:hAnsi="Book Antiqua" w:cs="Arial"/>
          <w:color w:val="000000" w:themeColor="text1"/>
          <w:sz w:val="24"/>
          <w:szCs w:val="24"/>
          <w:lang w:val="en-US"/>
        </w:rPr>
        <w:t>ssociated risk factors</w:t>
      </w:r>
      <w:r w:rsidR="00E95456" w:rsidRPr="00683F55">
        <w:rPr>
          <w:rFonts w:ascii="Book Antiqua" w:hAnsi="Book Antiqua" w:cs="Arial"/>
          <w:color w:val="000000" w:themeColor="text1"/>
          <w:sz w:val="24"/>
          <w:szCs w:val="24"/>
          <w:lang w:val="en-US"/>
        </w:rPr>
        <w:t>.</w:t>
      </w:r>
    </w:p>
    <w:p w14:paraId="112D363E" w14:textId="77777777" w:rsidR="008C7D54" w:rsidRPr="00683F55" w:rsidRDefault="008C7D54" w:rsidP="00B65549">
      <w:pPr>
        <w:spacing w:after="0" w:line="360" w:lineRule="auto"/>
        <w:jc w:val="both"/>
        <w:rPr>
          <w:rFonts w:ascii="Book Antiqua" w:hAnsi="Book Antiqua" w:cs="Arial"/>
          <w:color w:val="000000" w:themeColor="text1"/>
          <w:sz w:val="24"/>
          <w:szCs w:val="24"/>
          <w:lang w:val="en-US" w:eastAsia="zh-CN"/>
        </w:rPr>
      </w:pPr>
    </w:p>
    <w:p w14:paraId="3C243E90" w14:textId="62835327" w:rsidR="00211A18" w:rsidRPr="00683F55" w:rsidRDefault="00211A18" w:rsidP="00B65549">
      <w:pPr>
        <w:spacing w:after="0" w:line="360" w:lineRule="auto"/>
        <w:jc w:val="both"/>
        <w:rPr>
          <w:rFonts w:ascii="Book Antiqua" w:hAnsi="Book Antiqua" w:cs="Arial"/>
          <w:b/>
          <w:i/>
          <w:color w:val="000000" w:themeColor="text1"/>
          <w:sz w:val="24"/>
          <w:szCs w:val="24"/>
          <w:lang w:val="en-US"/>
        </w:rPr>
      </w:pPr>
      <w:r w:rsidRPr="00683F55">
        <w:rPr>
          <w:rFonts w:ascii="Book Antiqua" w:hAnsi="Book Antiqua" w:cs="Arial"/>
          <w:b/>
          <w:i/>
          <w:color w:val="000000" w:themeColor="text1"/>
          <w:sz w:val="24"/>
          <w:szCs w:val="24"/>
          <w:lang w:val="en-US"/>
        </w:rPr>
        <w:t>Ethical issues</w:t>
      </w:r>
    </w:p>
    <w:p w14:paraId="4ABAA418" w14:textId="1C5820F4" w:rsidR="00211A18" w:rsidRPr="00683F55" w:rsidRDefault="00211A18" w:rsidP="00B65549">
      <w:pPr>
        <w:spacing w:after="0" w:line="360" w:lineRule="auto"/>
        <w:jc w:val="both"/>
        <w:rPr>
          <w:rFonts w:ascii="Book Antiqua" w:hAnsi="Book Antiqua" w:cs="Arial"/>
          <w:color w:val="000000" w:themeColor="text1"/>
          <w:sz w:val="24"/>
          <w:szCs w:val="24"/>
          <w:lang w:val="en-US" w:eastAsia="zh-CN"/>
        </w:rPr>
      </w:pPr>
      <w:r w:rsidRPr="00683F55">
        <w:rPr>
          <w:rFonts w:ascii="Book Antiqua" w:hAnsi="Book Antiqua" w:cs="Arial"/>
          <w:color w:val="000000" w:themeColor="text1"/>
          <w:sz w:val="24"/>
          <w:szCs w:val="24"/>
          <w:lang w:val="en-US"/>
        </w:rPr>
        <w:t xml:space="preserve">Our study was non-interventional and was carried out in accordance with the Helsinki declaration. Data acquisition was approved by our University hospital ethics committee. Due </w:t>
      </w:r>
      <w:r w:rsidR="002B796D" w:rsidRPr="00683F55">
        <w:rPr>
          <w:rFonts w:ascii="Book Antiqua" w:hAnsi="Book Antiqua" w:cs="Arial"/>
          <w:color w:val="000000" w:themeColor="text1"/>
          <w:sz w:val="24"/>
          <w:szCs w:val="24"/>
          <w:lang w:val="en-US"/>
        </w:rPr>
        <w:t xml:space="preserve">to </w:t>
      </w:r>
      <w:r w:rsidRPr="00683F55">
        <w:rPr>
          <w:rFonts w:ascii="Book Antiqua" w:hAnsi="Book Antiqua" w:cs="Arial"/>
          <w:color w:val="000000" w:themeColor="text1"/>
          <w:sz w:val="24"/>
          <w:szCs w:val="24"/>
          <w:lang w:val="en-US"/>
        </w:rPr>
        <w:t xml:space="preserve">the noninterventional nature of our study, patients were exempted from </w:t>
      </w:r>
      <w:r w:rsidR="00E96DBB" w:rsidRPr="00683F55">
        <w:rPr>
          <w:rFonts w:ascii="Book Antiqua" w:hAnsi="Book Antiqua" w:cs="Arial"/>
          <w:color w:val="000000" w:themeColor="text1"/>
          <w:sz w:val="24"/>
          <w:szCs w:val="24"/>
          <w:lang w:val="en-US"/>
        </w:rPr>
        <w:t xml:space="preserve">signing </w:t>
      </w:r>
      <w:r w:rsidR="002B796D" w:rsidRPr="00683F55">
        <w:rPr>
          <w:rFonts w:ascii="Book Antiqua" w:hAnsi="Book Antiqua" w:cs="Arial"/>
          <w:color w:val="000000" w:themeColor="text1"/>
          <w:sz w:val="24"/>
          <w:szCs w:val="24"/>
          <w:lang w:val="en-US"/>
        </w:rPr>
        <w:t>an</w:t>
      </w:r>
      <w:r w:rsidRPr="00683F55">
        <w:rPr>
          <w:rFonts w:ascii="Book Antiqua" w:hAnsi="Book Antiqua" w:cs="Arial"/>
          <w:color w:val="000000" w:themeColor="text1"/>
          <w:sz w:val="24"/>
          <w:szCs w:val="24"/>
          <w:lang w:val="en-US"/>
        </w:rPr>
        <w:t xml:space="preserve"> informed consent form.</w:t>
      </w:r>
    </w:p>
    <w:p w14:paraId="0E86903D" w14:textId="77777777" w:rsidR="008C7D54" w:rsidRPr="00683F55" w:rsidRDefault="008C7D54" w:rsidP="00B65549">
      <w:pPr>
        <w:spacing w:after="0" w:line="360" w:lineRule="auto"/>
        <w:jc w:val="both"/>
        <w:rPr>
          <w:rFonts w:ascii="Book Antiqua" w:hAnsi="Book Antiqua" w:cs="Arial"/>
          <w:b/>
          <w:color w:val="000000" w:themeColor="text1"/>
          <w:sz w:val="24"/>
          <w:szCs w:val="24"/>
          <w:lang w:val="en-US" w:eastAsia="zh-CN"/>
        </w:rPr>
      </w:pPr>
    </w:p>
    <w:p w14:paraId="0F2C3E75" w14:textId="6182180A" w:rsidR="00E96DBB" w:rsidRPr="00683F55" w:rsidRDefault="008C7D54" w:rsidP="00B65549">
      <w:pPr>
        <w:spacing w:after="0" w:line="360" w:lineRule="auto"/>
        <w:jc w:val="both"/>
        <w:rPr>
          <w:rFonts w:ascii="Book Antiqua" w:hAnsi="Book Antiqua" w:cs="Arial"/>
          <w:b/>
          <w:color w:val="000000" w:themeColor="text1"/>
          <w:sz w:val="24"/>
          <w:szCs w:val="24"/>
          <w:lang w:val="en-US"/>
        </w:rPr>
      </w:pPr>
      <w:r w:rsidRPr="00683F55">
        <w:rPr>
          <w:rFonts w:ascii="Book Antiqua" w:hAnsi="Book Antiqua" w:cs="Arial"/>
          <w:b/>
          <w:color w:val="000000" w:themeColor="text1"/>
          <w:sz w:val="24"/>
          <w:szCs w:val="24"/>
          <w:lang w:val="en-US"/>
        </w:rPr>
        <w:t>RESULTS</w:t>
      </w:r>
    </w:p>
    <w:p w14:paraId="50550DB5" w14:textId="2B5A05CD" w:rsidR="005D2543" w:rsidRPr="00683F55" w:rsidRDefault="00951FF8" w:rsidP="00B65549">
      <w:pPr>
        <w:spacing w:after="0" w:line="360" w:lineRule="auto"/>
        <w:jc w:val="both"/>
        <w:rPr>
          <w:rFonts w:ascii="Book Antiqua" w:hAnsi="Book Antiqua" w:cs="Arial"/>
          <w:color w:val="000000" w:themeColor="text1"/>
          <w:sz w:val="24"/>
          <w:szCs w:val="24"/>
          <w:lang w:val="en-US"/>
        </w:rPr>
      </w:pPr>
      <w:r w:rsidRPr="00683F55">
        <w:rPr>
          <w:rFonts w:ascii="Book Antiqua" w:hAnsi="Book Antiqua" w:cs="Arial"/>
          <w:color w:val="000000" w:themeColor="text1"/>
          <w:sz w:val="24"/>
          <w:szCs w:val="24"/>
          <w:lang w:val="en-US"/>
        </w:rPr>
        <w:t xml:space="preserve">We </w:t>
      </w:r>
      <w:r w:rsidR="001315AC" w:rsidRPr="00683F55">
        <w:rPr>
          <w:rFonts w:ascii="Book Antiqua" w:hAnsi="Book Antiqua" w:cs="Arial"/>
          <w:color w:val="000000" w:themeColor="text1"/>
          <w:sz w:val="24"/>
          <w:szCs w:val="24"/>
          <w:lang w:val="en-US"/>
        </w:rPr>
        <w:t>included 251 IBD patients fulfilling the inclusion criteria. Summary statistic</w:t>
      </w:r>
      <w:r w:rsidR="002B796D" w:rsidRPr="00683F55">
        <w:rPr>
          <w:rFonts w:ascii="Book Antiqua" w:hAnsi="Book Antiqua" w:cs="Arial"/>
          <w:color w:val="000000" w:themeColor="text1"/>
          <w:sz w:val="24"/>
          <w:szCs w:val="24"/>
          <w:lang w:val="en-US"/>
        </w:rPr>
        <w:t>s</w:t>
      </w:r>
      <w:r w:rsidR="001315AC" w:rsidRPr="00683F55">
        <w:rPr>
          <w:rFonts w:ascii="Book Antiqua" w:hAnsi="Book Antiqua" w:cs="Arial"/>
          <w:color w:val="000000" w:themeColor="text1"/>
          <w:sz w:val="24"/>
          <w:szCs w:val="24"/>
          <w:lang w:val="en-US"/>
        </w:rPr>
        <w:t xml:space="preserve"> of the </w:t>
      </w:r>
      <w:r w:rsidR="002B796D" w:rsidRPr="00683F55">
        <w:rPr>
          <w:rFonts w:ascii="Book Antiqua" w:hAnsi="Book Antiqua" w:cs="Arial"/>
          <w:color w:val="000000" w:themeColor="text1"/>
          <w:sz w:val="24"/>
          <w:szCs w:val="24"/>
          <w:lang w:val="en-US"/>
        </w:rPr>
        <w:t xml:space="preserve">entire </w:t>
      </w:r>
      <w:r w:rsidR="001315AC" w:rsidRPr="00683F55">
        <w:rPr>
          <w:rFonts w:ascii="Book Antiqua" w:hAnsi="Book Antiqua" w:cs="Arial"/>
          <w:color w:val="000000" w:themeColor="text1"/>
          <w:sz w:val="24"/>
          <w:szCs w:val="24"/>
          <w:lang w:val="en-US"/>
        </w:rPr>
        <w:t>study population is</w:t>
      </w:r>
      <w:r w:rsidR="00ED1E70" w:rsidRPr="00683F55">
        <w:rPr>
          <w:rFonts w:ascii="Book Antiqua" w:hAnsi="Book Antiqua" w:cs="Arial"/>
          <w:color w:val="000000" w:themeColor="text1"/>
          <w:sz w:val="24"/>
          <w:szCs w:val="24"/>
          <w:lang w:val="en-US"/>
        </w:rPr>
        <w:t xml:space="preserve"> </w:t>
      </w:r>
      <w:r w:rsidR="005D2543" w:rsidRPr="00683F55">
        <w:rPr>
          <w:rFonts w:ascii="Book Antiqua" w:hAnsi="Book Antiqua" w:cs="Arial"/>
          <w:color w:val="000000" w:themeColor="text1"/>
          <w:sz w:val="24"/>
          <w:szCs w:val="24"/>
          <w:lang w:val="en-US"/>
        </w:rPr>
        <w:t>displayed in Table 1.</w:t>
      </w:r>
      <w:r w:rsidR="00201E58" w:rsidRPr="00683F55">
        <w:rPr>
          <w:rFonts w:ascii="Book Antiqua" w:hAnsi="Book Antiqua" w:cs="Arial"/>
          <w:color w:val="000000" w:themeColor="text1"/>
          <w:sz w:val="24"/>
          <w:szCs w:val="24"/>
          <w:lang w:val="en-US"/>
        </w:rPr>
        <w:t xml:space="preserve"> </w:t>
      </w:r>
      <w:r w:rsidR="00ED1E70" w:rsidRPr="00683F55">
        <w:rPr>
          <w:rFonts w:ascii="Book Antiqua" w:hAnsi="Book Antiqua" w:cs="Arial"/>
          <w:color w:val="000000" w:themeColor="text1"/>
          <w:sz w:val="24"/>
          <w:szCs w:val="24"/>
          <w:lang w:val="en-US"/>
        </w:rPr>
        <w:t xml:space="preserve">One hundred and fifty-four cases had Crohn´s disease and ninety-seven had ulcerative colitis. </w:t>
      </w:r>
      <w:r w:rsidR="009F6C5A" w:rsidRPr="00683F55">
        <w:rPr>
          <w:rFonts w:ascii="Book Antiqua" w:hAnsi="Book Antiqua" w:cs="Arial"/>
          <w:color w:val="000000" w:themeColor="text1"/>
          <w:sz w:val="24"/>
          <w:szCs w:val="24"/>
          <w:lang w:val="en-US"/>
        </w:rPr>
        <w:t>The prevalence of all predefined liver injury events is displayed in Table 2.</w:t>
      </w:r>
    </w:p>
    <w:p w14:paraId="664E74F5" w14:textId="77777777" w:rsidR="0067775F" w:rsidRPr="00683F55" w:rsidRDefault="0067775F" w:rsidP="00B65549">
      <w:pPr>
        <w:spacing w:after="0" w:line="360" w:lineRule="auto"/>
        <w:jc w:val="both"/>
        <w:rPr>
          <w:rFonts w:ascii="Book Antiqua" w:hAnsi="Book Antiqua" w:cs="Arial"/>
          <w:i/>
          <w:color w:val="000000" w:themeColor="text1"/>
          <w:sz w:val="24"/>
          <w:szCs w:val="24"/>
          <w:lang w:val="en-US"/>
        </w:rPr>
      </w:pPr>
    </w:p>
    <w:p w14:paraId="4B96E4A4" w14:textId="4BD358B1" w:rsidR="00951FF8" w:rsidRPr="00683F55" w:rsidRDefault="003C33DA" w:rsidP="00B65549">
      <w:pPr>
        <w:spacing w:after="0" w:line="360" w:lineRule="auto"/>
        <w:jc w:val="both"/>
        <w:rPr>
          <w:rFonts w:ascii="Book Antiqua" w:hAnsi="Book Antiqua" w:cs="Arial"/>
          <w:b/>
          <w:i/>
          <w:color w:val="000000" w:themeColor="text1"/>
          <w:sz w:val="24"/>
          <w:szCs w:val="24"/>
          <w:lang w:val="en-US" w:eastAsia="zh-CN"/>
        </w:rPr>
      </w:pPr>
      <w:r w:rsidRPr="00683F55">
        <w:rPr>
          <w:rFonts w:ascii="Book Antiqua" w:hAnsi="Book Antiqua" w:cs="Arial"/>
          <w:b/>
          <w:i/>
          <w:color w:val="000000" w:themeColor="text1"/>
          <w:sz w:val="24"/>
          <w:szCs w:val="24"/>
          <w:lang w:val="en-US"/>
        </w:rPr>
        <w:lastRenderedPageBreak/>
        <w:t>Hepatocellular injury</w:t>
      </w:r>
    </w:p>
    <w:p w14:paraId="7A18CAB4" w14:textId="60CD305A" w:rsidR="005D2543" w:rsidRPr="00683F55" w:rsidRDefault="005D2543" w:rsidP="00B65549">
      <w:pPr>
        <w:spacing w:after="0" w:line="360" w:lineRule="auto"/>
        <w:jc w:val="both"/>
        <w:rPr>
          <w:rFonts w:ascii="Book Antiqua" w:hAnsi="Book Antiqua" w:cs="Arial"/>
          <w:color w:val="000000" w:themeColor="text1"/>
          <w:sz w:val="24"/>
          <w:szCs w:val="24"/>
          <w:lang w:val="en-US"/>
        </w:rPr>
      </w:pPr>
      <w:r w:rsidRPr="00683F55">
        <w:rPr>
          <w:rFonts w:ascii="Book Antiqua" w:hAnsi="Book Antiqua" w:cs="Arial"/>
          <w:color w:val="000000" w:themeColor="text1"/>
          <w:sz w:val="24"/>
          <w:szCs w:val="24"/>
          <w:lang w:val="en-US"/>
        </w:rPr>
        <w:t xml:space="preserve">We assessed 917 ALT and AST measurements. Grade 1 ALT and AST </w:t>
      </w:r>
      <w:r w:rsidR="0015704E" w:rsidRPr="00683F55">
        <w:rPr>
          <w:rFonts w:ascii="Book Antiqua" w:hAnsi="Book Antiqua" w:cs="Arial"/>
          <w:color w:val="000000" w:themeColor="text1"/>
          <w:sz w:val="24"/>
          <w:szCs w:val="24"/>
          <w:lang w:val="en-US"/>
        </w:rPr>
        <w:t>elevation</w:t>
      </w:r>
      <w:r w:rsidRPr="00683F55">
        <w:rPr>
          <w:rFonts w:ascii="Book Antiqua" w:hAnsi="Book Antiqua" w:cs="Arial"/>
          <w:color w:val="000000" w:themeColor="text1"/>
          <w:sz w:val="24"/>
          <w:szCs w:val="24"/>
          <w:lang w:val="en-US"/>
        </w:rPr>
        <w:t xml:space="preserve"> was observed in 112 and 55 </w:t>
      </w:r>
      <w:r w:rsidR="0015704E" w:rsidRPr="00683F55">
        <w:rPr>
          <w:rFonts w:ascii="Book Antiqua" w:hAnsi="Book Antiqua" w:cs="Arial"/>
          <w:color w:val="000000" w:themeColor="text1"/>
          <w:sz w:val="24"/>
          <w:szCs w:val="24"/>
          <w:lang w:val="en-US"/>
        </w:rPr>
        <w:t xml:space="preserve">measurements </w:t>
      </w:r>
      <w:r w:rsidRPr="00683F55">
        <w:rPr>
          <w:rFonts w:ascii="Book Antiqua" w:hAnsi="Book Antiqua" w:cs="Arial"/>
          <w:color w:val="000000" w:themeColor="text1"/>
          <w:sz w:val="24"/>
          <w:szCs w:val="24"/>
          <w:lang w:val="en-US"/>
        </w:rPr>
        <w:t>(12</w:t>
      </w:r>
      <w:r w:rsidR="008C7D54" w:rsidRPr="00683F55">
        <w:rPr>
          <w:rFonts w:ascii="Book Antiqua" w:hAnsi="Book Antiqua" w:cs="Arial" w:hint="eastAsia"/>
          <w:color w:val="000000" w:themeColor="text1"/>
          <w:sz w:val="24"/>
          <w:szCs w:val="24"/>
          <w:lang w:val="en-US" w:eastAsia="zh-CN"/>
        </w:rPr>
        <w:t>.</w:t>
      </w:r>
      <w:r w:rsidRPr="00683F55">
        <w:rPr>
          <w:rFonts w:ascii="Book Antiqua" w:hAnsi="Book Antiqua" w:cs="Arial"/>
          <w:color w:val="000000" w:themeColor="text1"/>
          <w:sz w:val="24"/>
          <w:szCs w:val="24"/>
          <w:lang w:val="en-US"/>
        </w:rPr>
        <w:t>2</w:t>
      </w:r>
      <w:r w:rsidR="008C7D54" w:rsidRPr="00683F55">
        <w:rPr>
          <w:rFonts w:ascii="Book Antiqua" w:hAnsi="Book Antiqua" w:cs="Arial" w:hint="eastAsia"/>
          <w:color w:val="000000" w:themeColor="text1"/>
          <w:sz w:val="24"/>
          <w:szCs w:val="24"/>
          <w:lang w:val="en-US" w:eastAsia="zh-CN"/>
        </w:rPr>
        <w:t>%</w:t>
      </w:r>
      <w:r w:rsidRPr="00683F55">
        <w:rPr>
          <w:rFonts w:ascii="Book Antiqua" w:hAnsi="Book Antiqua" w:cs="Arial"/>
          <w:color w:val="000000" w:themeColor="text1"/>
          <w:sz w:val="24"/>
          <w:szCs w:val="24"/>
          <w:lang w:val="en-US"/>
        </w:rPr>
        <w:t xml:space="preserve"> and 6%). </w:t>
      </w:r>
      <w:r w:rsidR="00E54CC6" w:rsidRPr="00683F55">
        <w:rPr>
          <w:rFonts w:ascii="Book Antiqua" w:hAnsi="Book Antiqua" w:cs="Arial"/>
          <w:color w:val="000000" w:themeColor="text1"/>
          <w:sz w:val="24"/>
          <w:szCs w:val="24"/>
          <w:lang w:val="en-US"/>
        </w:rPr>
        <w:t xml:space="preserve">Hepatocellular injury with </w:t>
      </w:r>
      <w:r w:rsidRPr="00683F55">
        <w:rPr>
          <w:rFonts w:ascii="Book Antiqua" w:hAnsi="Book Antiqua" w:cs="Arial"/>
          <w:color w:val="000000" w:themeColor="text1"/>
          <w:sz w:val="24"/>
          <w:szCs w:val="24"/>
          <w:lang w:val="en-US"/>
        </w:rPr>
        <w:t>ALT</w:t>
      </w:r>
      <w:r w:rsidR="00201E58" w:rsidRPr="00683F55">
        <w:rPr>
          <w:rFonts w:ascii="Book Antiqua" w:hAnsi="Book Antiqua" w:cs="Arial"/>
          <w:color w:val="000000" w:themeColor="text1"/>
          <w:sz w:val="24"/>
          <w:szCs w:val="24"/>
          <w:lang w:val="en-US"/>
        </w:rPr>
        <w:t xml:space="preserve"> superior to 2</w:t>
      </w:r>
      <w:r w:rsidR="008C7D54" w:rsidRPr="00683F55">
        <w:rPr>
          <w:rFonts w:ascii="Book Antiqua" w:hAnsi="Book Antiqua" w:cs="Arial" w:hint="eastAsia"/>
          <w:color w:val="000000" w:themeColor="text1"/>
          <w:sz w:val="24"/>
          <w:szCs w:val="24"/>
          <w:lang w:val="en-US" w:eastAsia="zh-CN"/>
        </w:rPr>
        <w:t xml:space="preserve"> </w:t>
      </w:r>
      <w:r w:rsidR="008C7D54" w:rsidRPr="00683F55">
        <w:rPr>
          <w:rFonts w:ascii="Book Antiqua" w:hAnsi="Book Antiqua" w:cs="Arial"/>
          <w:color w:val="000000" w:themeColor="text1"/>
          <w:sz w:val="24"/>
          <w:szCs w:val="24"/>
          <w:lang w:val="en-US"/>
        </w:rPr>
        <w:sym w:font="Symbol" w:char="F0B4"/>
      </w:r>
      <w:r w:rsidR="008C7D54" w:rsidRPr="00683F55">
        <w:rPr>
          <w:rFonts w:ascii="Book Antiqua" w:hAnsi="Book Antiqua" w:cs="Arial" w:hint="eastAsia"/>
          <w:color w:val="000000" w:themeColor="text1"/>
          <w:sz w:val="24"/>
          <w:szCs w:val="24"/>
          <w:lang w:val="en-US" w:eastAsia="zh-CN"/>
        </w:rPr>
        <w:t xml:space="preserve"> </w:t>
      </w:r>
      <w:r w:rsidR="00201E58" w:rsidRPr="00683F55">
        <w:rPr>
          <w:rFonts w:ascii="Book Antiqua" w:hAnsi="Book Antiqua" w:cs="Arial"/>
          <w:color w:val="000000" w:themeColor="text1"/>
          <w:sz w:val="24"/>
          <w:szCs w:val="24"/>
          <w:lang w:val="en-US"/>
        </w:rPr>
        <w:t>ULN was observed</w:t>
      </w:r>
      <w:r w:rsidRPr="00683F55">
        <w:rPr>
          <w:rFonts w:ascii="Book Antiqua" w:hAnsi="Book Antiqua" w:cs="Arial"/>
          <w:color w:val="000000" w:themeColor="text1"/>
          <w:sz w:val="24"/>
          <w:szCs w:val="24"/>
          <w:lang w:val="en-US"/>
        </w:rPr>
        <w:t xml:space="preserve"> 26 </w:t>
      </w:r>
      <w:r w:rsidR="00201E58" w:rsidRPr="00683F55">
        <w:rPr>
          <w:rFonts w:ascii="Book Antiqua" w:hAnsi="Book Antiqua" w:cs="Arial"/>
          <w:color w:val="000000" w:themeColor="text1"/>
          <w:sz w:val="24"/>
          <w:szCs w:val="24"/>
          <w:lang w:val="en-US"/>
        </w:rPr>
        <w:t xml:space="preserve">times </w:t>
      </w:r>
      <w:r w:rsidRPr="00683F55">
        <w:rPr>
          <w:rFonts w:ascii="Book Antiqua" w:hAnsi="Book Antiqua" w:cs="Arial"/>
          <w:color w:val="000000" w:themeColor="text1"/>
          <w:sz w:val="24"/>
          <w:szCs w:val="24"/>
          <w:lang w:val="en-US"/>
        </w:rPr>
        <w:t>(2</w:t>
      </w:r>
      <w:r w:rsidR="008C7D54" w:rsidRPr="00683F55">
        <w:rPr>
          <w:rFonts w:ascii="Book Antiqua" w:hAnsi="Book Antiqua" w:cs="Arial" w:hint="eastAsia"/>
          <w:color w:val="000000" w:themeColor="text1"/>
          <w:sz w:val="24"/>
          <w:szCs w:val="24"/>
          <w:lang w:val="en-US" w:eastAsia="zh-CN"/>
        </w:rPr>
        <w:t>.</w:t>
      </w:r>
      <w:r w:rsidRPr="00683F55">
        <w:rPr>
          <w:rFonts w:ascii="Book Antiqua" w:hAnsi="Book Antiqua" w:cs="Arial"/>
          <w:color w:val="000000" w:themeColor="text1"/>
          <w:sz w:val="24"/>
          <w:szCs w:val="24"/>
          <w:lang w:val="en-US"/>
        </w:rPr>
        <w:t>84%)</w:t>
      </w:r>
      <w:r w:rsidR="0015704E" w:rsidRPr="00683F55">
        <w:rPr>
          <w:rFonts w:ascii="Book Antiqua" w:hAnsi="Book Antiqua" w:cs="Arial"/>
          <w:color w:val="000000" w:themeColor="text1"/>
          <w:sz w:val="24"/>
          <w:szCs w:val="24"/>
          <w:lang w:val="en-US"/>
        </w:rPr>
        <w:t>,</w:t>
      </w:r>
      <w:r w:rsidRPr="00683F55">
        <w:rPr>
          <w:rFonts w:ascii="Book Antiqua" w:hAnsi="Book Antiqua" w:cs="Arial"/>
          <w:color w:val="000000" w:themeColor="text1"/>
          <w:sz w:val="24"/>
          <w:szCs w:val="24"/>
          <w:lang w:val="en-US"/>
        </w:rPr>
        <w:t xml:space="preserve"> Grade 2 ALT and AST increase was observed 6 and 8 </w:t>
      </w:r>
      <w:r w:rsidR="00201E58" w:rsidRPr="00683F55">
        <w:rPr>
          <w:rFonts w:ascii="Book Antiqua" w:hAnsi="Book Antiqua" w:cs="Arial"/>
          <w:color w:val="000000" w:themeColor="text1"/>
          <w:sz w:val="24"/>
          <w:szCs w:val="24"/>
          <w:lang w:val="en-US"/>
        </w:rPr>
        <w:t>times (0</w:t>
      </w:r>
      <w:r w:rsidR="008C7D54" w:rsidRPr="00683F55">
        <w:rPr>
          <w:rFonts w:ascii="Book Antiqua" w:hAnsi="Book Antiqua" w:cs="Arial" w:hint="eastAsia"/>
          <w:color w:val="000000" w:themeColor="text1"/>
          <w:sz w:val="24"/>
          <w:szCs w:val="24"/>
          <w:lang w:val="en-US" w:eastAsia="zh-CN"/>
        </w:rPr>
        <w:t>.</w:t>
      </w:r>
      <w:r w:rsidR="00201E58" w:rsidRPr="00683F55">
        <w:rPr>
          <w:rFonts w:ascii="Book Antiqua" w:hAnsi="Book Antiqua" w:cs="Arial"/>
          <w:color w:val="000000" w:themeColor="text1"/>
          <w:sz w:val="24"/>
          <w:szCs w:val="24"/>
          <w:lang w:val="en-US"/>
        </w:rPr>
        <w:t>65 and 0</w:t>
      </w:r>
      <w:r w:rsidR="008C7D54" w:rsidRPr="00683F55">
        <w:rPr>
          <w:rFonts w:ascii="Book Antiqua" w:hAnsi="Book Antiqua" w:cs="Arial" w:hint="eastAsia"/>
          <w:color w:val="000000" w:themeColor="text1"/>
          <w:sz w:val="24"/>
          <w:szCs w:val="24"/>
          <w:lang w:val="en-US" w:eastAsia="zh-CN"/>
        </w:rPr>
        <w:t>.</w:t>
      </w:r>
      <w:r w:rsidR="00201E58" w:rsidRPr="00683F55">
        <w:rPr>
          <w:rFonts w:ascii="Book Antiqua" w:hAnsi="Book Antiqua" w:cs="Arial"/>
          <w:color w:val="000000" w:themeColor="text1"/>
          <w:sz w:val="24"/>
          <w:szCs w:val="24"/>
          <w:lang w:val="en-US"/>
        </w:rPr>
        <w:t>87%).</w:t>
      </w:r>
      <w:r w:rsidR="004A491D" w:rsidRPr="00683F55">
        <w:rPr>
          <w:rFonts w:ascii="Book Antiqua" w:hAnsi="Book Antiqua" w:cs="Arial"/>
          <w:color w:val="000000" w:themeColor="text1"/>
          <w:sz w:val="24"/>
          <w:szCs w:val="24"/>
          <w:lang w:val="en-US"/>
        </w:rPr>
        <w:t xml:space="preserve"> We did not observe any grade 3 or 4 liver injury.</w:t>
      </w:r>
    </w:p>
    <w:p w14:paraId="2754DFE5" w14:textId="77777777" w:rsidR="0067775F" w:rsidRPr="00683F55" w:rsidRDefault="0067775F" w:rsidP="00B65549">
      <w:pPr>
        <w:spacing w:after="0" w:line="360" w:lineRule="auto"/>
        <w:jc w:val="both"/>
        <w:rPr>
          <w:rFonts w:ascii="Book Antiqua" w:hAnsi="Book Antiqua" w:cs="Arial"/>
          <w:i/>
          <w:color w:val="000000" w:themeColor="text1"/>
          <w:sz w:val="24"/>
          <w:szCs w:val="24"/>
          <w:lang w:val="en-US"/>
        </w:rPr>
      </w:pPr>
    </w:p>
    <w:p w14:paraId="6206B3A9" w14:textId="4EB4AE27" w:rsidR="00951FF8" w:rsidRPr="00683F55" w:rsidRDefault="00201E58" w:rsidP="00B65549">
      <w:pPr>
        <w:spacing w:after="0" w:line="360" w:lineRule="auto"/>
        <w:jc w:val="both"/>
        <w:rPr>
          <w:rFonts w:ascii="Book Antiqua" w:hAnsi="Book Antiqua" w:cs="Arial"/>
          <w:b/>
          <w:color w:val="000000" w:themeColor="text1"/>
          <w:sz w:val="24"/>
          <w:szCs w:val="24"/>
          <w:lang w:val="en-US" w:eastAsia="zh-CN"/>
        </w:rPr>
      </w:pPr>
      <w:r w:rsidRPr="00683F55">
        <w:rPr>
          <w:rFonts w:ascii="Book Antiqua" w:hAnsi="Book Antiqua" w:cs="Arial"/>
          <w:b/>
          <w:i/>
          <w:color w:val="000000" w:themeColor="text1"/>
          <w:sz w:val="24"/>
          <w:szCs w:val="24"/>
          <w:lang w:val="en-US"/>
        </w:rPr>
        <w:t>Cholestasis</w:t>
      </w:r>
    </w:p>
    <w:p w14:paraId="1C6D1FF8" w14:textId="03CA9C87" w:rsidR="005D2543" w:rsidRPr="00683F55" w:rsidRDefault="00201E58" w:rsidP="00B65549">
      <w:pPr>
        <w:spacing w:after="0" w:line="360" w:lineRule="auto"/>
        <w:jc w:val="both"/>
        <w:rPr>
          <w:rFonts w:ascii="Book Antiqua" w:hAnsi="Book Antiqua" w:cs="Arial"/>
          <w:color w:val="000000" w:themeColor="text1"/>
          <w:sz w:val="24"/>
          <w:szCs w:val="24"/>
          <w:lang w:val="en-US"/>
        </w:rPr>
      </w:pPr>
      <w:r w:rsidRPr="00683F55">
        <w:rPr>
          <w:rFonts w:ascii="Book Antiqua" w:hAnsi="Book Antiqua" w:cs="Arial"/>
          <w:color w:val="000000" w:themeColor="text1"/>
          <w:sz w:val="24"/>
          <w:szCs w:val="24"/>
          <w:lang w:val="en-US"/>
        </w:rPr>
        <w:t xml:space="preserve">We assessed </w:t>
      </w:r>
      <w:r w:rsidR="005D2543" w:rsidRPr="00683F55">
        <w:rPr>
          <w:rFonts w:ascii="Book Antiqua" w:hAnsi="Book Antiqua" w:cs="Arial"/>
          <w:color w:val="000000" w:themeColor="text1"/>
          <w:sz w:val="24"/>
          <w:szCs w:val="24"/>
          <w:lang w:val="en-US"/>
        </w:rPr>
        <w:t>89</w:t>
      </w:r>
      <w:r w:rsidRPr="00683F55">
        <w:rPr>
          <w:rFonts w:ascii="Book Antiqua" w:hAnsi="Book Antiqua" w:cs="Arial"/>
          <w:color w:val="000000" w:themeColor="text1"/>
          <w:sz w:val="24"/>
          <w:szCs w:val="24"/>
          <w:lang w:val="en-US"/>
        </w:rPr>
        <w:t>7</w:t>
      </w:r>
      <w:r w:rsidR="005D2543" w:rsidRPr="00683F55">
        <w:rPr>
          <w:rFonts w:ascii="Book Antiqua" w:hAnsi="Book Antiqua" w:cs="Arial"/>
          <w:color w:val="000000" w:themeColor="text1"/>
          <w:sz w:val="24"/>
          <w:szCs w:val="24"/>
          <w:lang w:val="en-US"/>
        </w:rPr>
        <w:t xml:space="preserve"> ALP and </w:t>
      </w:r>
      <w:r w:rsidRPr="00683F55">
        <w:rPr>
          <w:rFonts w:ascii="Book Antiqua" w:hAnsi="Book Antiqua" w:cs="Arial"/>
          <w:color w:val="000000" w:themeColor="text1"/>
          <w:sz w:val="24"/>
          <w:szCs w:val="24"/>
          <w:lang w:val="en-US"/>
        </w:rPr>
        <w:t xml:space="preserve">895 </w:t>
      </w:r>
      <w:r w:rsidR="005D2543" w:rsidRPr="00683F55">
        <w:rPr>
          <w:rFonts w:ascii="Book Antiqua" w:hAnsi="Book Antiqua" w:cs="Arial"/>
          <w:color w:val="000000" w:themeColor="text1"/>
          <w:sz w:val="24"/>
          <w:szCs w:val="24"/>
          <w:lang w:val="en-US"/>
        </w:rPr>
        <w:t xml:space="preserve">GGT measurements. </w:t>
      </w:r>
      <w:r w:rsidRPr="00683F55">
        <w:rPr>
          <w:rFonts w:ascii="Book Antiqua" w:hAnsi="Book Antiqua" w:cs="Arial"/>
          <w:color w:val="000000" w:themeColor="text1"/>
          <w:sz w:val="24"/>
          <w:szCs w:val="24"/>
          <w:lang w:val="en-US"/>
        </w:rPr>
        <w:t>Grade 1 and 2 ALP elevation was observed in 34 and 0 measurements (3</w:t>
      </w:r>
      <w:r w:rsidR="008C7D54" w:rsidRPr="00683F55">
        <w:rPr>
          <w:rFonts w:ascii="Book Antiqua" w:hAnsi="Book Antiqua" w:cs="Arial" w:hint="eastAsia"/>
          <w:color w:val="000000" w:themeColor="text1"/>
          <w:sz w:val="24"/>
          <w:szCs w:val="24"/>
          <w:lang w:val="en-US" w:eastAsia="zh-CN"/>
        </w:rPr>
        <w:t>.</w:t>
      </w:r>
      <w:r w:rsidRPr="00683F55">
        <w:rPr>
          <w:rFonts w:ascii="Book Antiqua" w:hAnsi="Book Antiqua" w:cs="Arial"/>
          <w:color w:val="000000" w:themeColor="text1"/>
          <w:sz w:val="24"/>
          <w:szCs w:val="24"/>
          <w:lang w:val="en-US"/>
        </w:rPr>
        <w:t xml:space="preserve">79 and 0%). </w:t>
      </w:r>
      <w:r w:rsidR="000C741A" w:rsidRPr="00683F55">
        <w:rPr>
          <w:rFonts w:ascii="Book Antiqua" w:hAnsi="Book Antiqua" w:cs="Arial"/>
          <w:color w:val="000000" w:themeColor="text1"/>
          <w:sz w:val="24"/>
          <w:szCs w:val="24"/>
          <w:lang w:val="en-US"/>
        </w:rPr>
        <w:t xml:space="preserve">Cholestasis </w:t>
      </w:r>
      <w:r w:rsidRPr="00683F55">
        <w:rPr>
          <w:rFonts w:ascii="Book Antiqua" w:hAnsi="Book Antiqua" w:cs="Arial"/>
          <w:color w:val="000000" w:themeColor="text1"/>
          <w:sz w:val="24"/>
          <w:szCs w:val="24"/>
          <w:lang w:val="en-US"/>
        </w:rPr>
        <w:t xml:space="preserve">was </w:t>
      </w:r>
      <w:r w:rsidR="0015704E" w:rsidRPr="00683F55">
        <w:rPr>
          <w:rFonts w:ascii="Book Antiqua" w:hAnsi="Book Antiqua" w:cs="Arial"/>
          <w:color w:val="000000" w:themeColor="text1"/>
          <w:sz w:val="24"/>
          <w:szCs w:val="24"/>
          <w:lang w:val="en-US"/>
        </w:rPr>
        <w:t xml:space="preserve">observed </w:t>
      </w:r>
      <w:r w:rsidRPr="00683F55">
        <w:rPr>
          <w:rFonts w:ascii="Book Antiqua" w:hAnsi="Book Antiqua" w:cs="Arial"/>
          <w:color w:val="000000" w:themeColor="text1"/>
          <w:sz w:val="24"/>
          <w:szCs w:val="24"/>
          <w:lang w:val="en-US"/>
        </w:rPr>
        <w:t>11 times (1</w:t>
      </w:r>
      <w:r w:rsidR="008C7D54" w:rsidRPr="00683F55">
        <w:rPr>
          <w:rFonts w:ascii="Book Antiqua" w:hAnsi="Book Antiqua" w:cs="Arial" w:hint="eastAsia"/>
          <w:color w:val="000000" w:themeColor="text1"/>
          <w:sz w:val="24"/>
          <w:szCs w:val="24"/>
          <w:lang w:val="en-US" w:eastAsia="zh-CN"/>
        </w:rPr>
        <w:t>.</w:t>
      </w:r>
      <w:r w:rsidRPr="00683F55">
        <w:rPr>
          <w:rFonts w:ascii="Book Antiqua" w:hAnsi="Book Antiqua" w:cs="Arial"/>
          <w:color w:val="000000" w:themeColor="text1"/>
          <w:sz w:val="24"/>
          <w:szCs w:val="24"/>
          <w:lang w:val="en-US"/>
        </w:rPr>
        <w:t xml:space="preserve">23%). </w:t>
      </w:r>
    </w:p>
    <w:p w14:paraId="5215F31B" w14:textId="77777777" w:rsidR="0067775F" w:rsidRPr="00683F55" w:rsidRDefault="0067775F" w:rsidP="00B65549">
      <w:pPr>
        <w:spacing w:after="0" w:line="360" w:lineRule="auto"/>
        <w:jc w:val="both"/>
        <w:rPr>
          <w:rFonts w:ascii="Book Antiqua" w:hAnsi="Book Antiqua" w:cs="Arial"/>
          <w:i/>
          <w:color w:val="000000" w:themeColor="text1"/>
          <w:sz w:val="24"/>
          <w:szCs w:val="24"/>
          <w:lang w:val="en-US"/>
        </w:rPr>
      </w:pPr>
    </w:p>
    <w:p w14:paraId="379D6616" w14:textId="4D3B6B85" w:rsidR="00951FF8" w:rsidRPr="00683F55" w:rsidRDefault="00201E58" w:rsidP="00B65549">
      <w:pPr>
        <w:spacing w:after="0" w:line="360" w:lineRule="auto"/>
        <w:jc w:val="both"/>
        <w:rPr>
          <w:rFonts w:ascii="Book Antiqua" w:hAnsi="Book Antiqua" w:cs="Arial"/>
          <w:b/>
          <w:color w:val="000000" w:themeColor="text1"/>
          <w:sz w:val="24"/>
          <w:szCs w:val="24"/>
          <w:lang w:val="en-US" w:eastAsia="zh-CN"/>
        </w:rPr>
      </w:pPr>
      <w:r w:rsidRPr="00683F55">
        <w:rPr>
          <w:rFonts w:ascii="Book Antiqua" w:hAnsi="Book Antiqua" w:cs="Arial"/>
          <w:b/>
          <w:i/>
          <w:color w:val="000000" w:themeColor="text1"/>
          <w:sz w:val="24"/>
          <w:szCs w:val="24"/>
          <w:lang w:val="en-US"/>
        </w:rPr>
        <w:t>Treatment</w:t>
      </w:r>
    </w:p>
    <w:p w14:paraId="64601ACC" w14:textId="2713A8D5" w:rsidR="00201E58" w:rsidRPr="00683F55" w:rsidRDefault="009F6C5A" w:rsidP="00B65549">
      <w:pPr>
        <w:spacing w:after="0" w:line="360" w:lineRule="auto"/>
        <w:jc w:val="both"/>
        <w:rPr>
          <w:rFonts w:ascii="Book Antiqua" w:hAnsi="Book Antiqua" w:cs="Arial"/>
          <w:color w:val="000000" w:themeColor="text1"/>
          <w:sz w:val="24"/>
          <w:szCs w:val="24"/>
          <w:lang w:val="en-US"/>
        </w:rPr>
      </w:pPr>
      <w:r w:rsidRPr="00683F55">
        <w:rPr>
          <w:rFonts w:ascii="Book Antiqua" w:hAnsi="Book Antiqua" w:cs="Arial"/>
          <w:color w:val="000000" w:themeColor="text1"/>
          <w:sz w:val="24"/>
          <w:szCs w:val="24"/>
          <w:lang w:val="en-US"/>
        </w:rPr>
        <w:t>Among 251 study patients, 66 had no maintenance therapy</w:t>
      </w:r>
      <w:r w:rsidR="006F0E30" w:rsidRPr="00683F55">
        <w:rPr>
          <w:rFonts w:ascii="Book Antiqua" w:hAnsi="Book Antiqua" w:cs="Arial"/>
          <w:color w:val="000000" w:themeColor="text1"/>
          <w:sz w:val="24"/>
          <w:szCs w:val="24"/>
          <w:lang w:val="en-US"/>
        </w:rPr>
        <w:t xml:space="preserve">, </w:t>
      </w:r>
      <w:r w:rsidRPr="00683F55">
        <w:rPr>
          <w:rFonts w:ascii="Book Antiqua" w:hAnsi="Book Antiqua" w:cs="Arial"/>
          <w:color w:val="000000" w:themeColor="text1"/>
          <w:sz w:val="24"/>
          <w:szCs w:val="24"/>
          <w:lang w:val="en-US"/>
        </w:rPr>
        <w:t xml:space="preserve">47 were on solo azathioprine, 74 on solo anti TNF therapy (infliximab 41, adalimumab 33) and 64 had combination therapy of anti-TNF </w:t>
      </w:r>
      <w:r w:rsidR="006F0E30" w:rsidRPr="00683F55">
        <w:rPr>
          <w:rFonts w:ascii="Book Antiqua" w:hAnsi="Book Antiqua" w:cs="Arial"/>
          <w:color w:val="000000" w:themeColor="text1"/>
          <w:sz w:val="24"/>
          <w:szCs w:val="24"/>
          <w:lang w:val="en-US"/>
        </w:rPr>
        <w:t xml:space="preserve">(infliximab 48, adalimumab 16) with </w:t>
      </w:r>
      <w:r w:rsidRPr="00683F55">
        <w:rPr>
          <w:rFonts w:ascii="Book Antiqua" w:hAnsi="Book Antiqua" w:cs="Arial"/>
          <w:color w:val="000000" w:themeColor="text1"/>
          <w:sz w:val="24"/>
          <w:szCs w:val="24"/>
          <w:lang w:val="en-US"/>
        </w:rPr>
        <w:t xml:space="preserve">azathioprine. </w:t>
      </w:r>
      <w:r w:rsidR="006F0E30" w:rsidRPr="00683F55">
        <w:rPr>
          <w:rFonts w:ascii="Book Antiqua" w:hAnsi="Book Antiqua" w:cs="Arial"/>
          <w:color w:val="000000" w:themeColor="text1"/>
          <w:sz w:val="24"/>
          <w:szCs w:val="24"/>
          <w:lang w:val="en-US"/>
        </w:rPr>
        <w:t xml:space="preserve">Proportions </w:t>
      </w:r>
      <w:r w:rsidR="00201E58" w:rsidRPr="00683F55">
        <w:rPr>
          <w:rFonts w:ascii="Book Antiqua" w:hAnsi="Book Antiqua" w:cs="Arial"/>
          <w:color w:val="000000" w:themeColor="text1"/>
          <w:sz w:val="24"/>
          <w:szCs w:val="24"/>
          <w:lang w:val="en-US"/>
        </w:rPr>
        <w:t xml:space="preserve">of liver injury according </w:t>
      </w:r>
      <w:r w:rsidRPr="00683F55">
        <w:rPr>
          <w:rFonts w:ascii="Book Antiqua" w:hAnsi="Book Antiqua" w:cs="Arial"/>
          <w:color w:val="000000" w:themeColor="text1"/>
          <w:sz w:val="24"/>
          <w:szCs w:val="24"/>
          <w:lang w:val="en-US"/>
        </w:rPr>
        <w:t xml:space="preserve">to </w:t>
      </w:r>
      <w:r w:rsidR="004546EB" w:rsidRPr="00683F55">
        <w:rPr>
          <w:rFonts w:ascii="Book Antiqua" w:hAnsi="Book Antiqua" w:cs="Arial"/>
          <w:color w:val="000000" w:themeColor="text1"/>
          <w:sz w:val="24"/>
          <w:szCs w:val="24"/>
          <w:lang w:val="en-US"/>
        </w:rPr>
        <w:t xml:space="preserve">IBD </w:t>
      </w:r>
      <w:r w:rsidR="00201E58" w:rsidRPr="00683F55">
        <w:rPr>
          <w:rFonts w:ascii="Book Antiqua" w:hAnsi="Book Antiqua" w:cs="Arial"/>
          <w:color w:val="000000" w:themeColor="text1"/>
          <w:sz w:val="24"/>
          <w:szCs w:val="24"/>
          <w:lang w:val="en-US"/>
        </w:rPr>
        <w:t xml:space="preserve">treatment </w:t>
      </w:r>
      <w:r w:rsidR="00896E9D" w:rsidRPr="00683F55">
        <w:rPr>
          <w:rFonts w:ascii="Book Antiqua" w:hAnsi="Book Antiqua" w:cs="Arial"/>
          <w:color w:val="000000" w:themeColor="text1"/>
          <w:sz w:val="24"/>
          <w:szCs w:val="24"/>
          <w:lang w:val="en-US"/>
        </w:rPr>
        <w:t>are</w:t>
      </w:r>
      <w:r w:rsidRPr="00683F55">
        <w:rPr>
          <w:rFonts w:ascii="Book Antiqua" w:hAnsi="Book Antiqua" w:cs="Arial"/>
          <w:color w:val="000000" w:themeColor="text1"/>
          <w:sz w:val="24"/>
          <w:szCs w:val="24"/>
          <w:lang w:val="en-US"/>
        </w:rPr>
        <w:t xml:space="preserve"> </w:t>
      </w:r>
      <w:r w:rsidR="00201E58" w:rsidRPr="00683F55">
        <w:rPr>
          <w:rFonts w:ascii="Book Antiqua" w:hAnsi="Book Antiqua" w:cs="Arial"/>
          <w:color w:val="000000" w:themeColor="text1"/>
          <w:sz w:val="24"/>
          <w:szCs w:val="24"/>
          <w:lang w:val="en-US"/>
        </w:rPr>
        <w:t xml:space="preserve">displayed in Table 3. </w:t>
      </w:r>
      <w:r w:rsidR="006F0E30" w:rsidRPr="00683F55">
        <w:rPr>
          <w:rFonts w:ascii="Book Antiqua" w:hAnsi="Book Antiqua" w:cs="Arial"/>
          <w:color w:val="000000" w:themeColor="text1"/>
          <w:sz w:val="24"/>
          <w:szCs w:val="24"/>
          <w:lang w:val="en-US"/>
        </w:rPr>
        <w:t>G</w:t>
      </w:r>
      <w:r w:rsidR="0045788D" w:rsidRPr="00683F55">
        <w:rPr>
          <w:rFonts w:ascii="Book Antiqua" w:hAnsi="Book Antiqua" w:cs="Arial"/>
          <w:color w:val="000000" w:themeColor="text1"/>
          <w:sz w:val="24"/>
          <w:szCs w:val="24"/>
          <w:lang w:val="en-US"/>
        </w:rPr>
        <w:t>rade 1 ALT increase was more common in patients treated</w:t>
      </w:r>
      <w:r w:rsidR="008C7D54" w:rsidRPr="00683F55">
        <w:rPr>
          <w:rFonts w:ascii="Book Antiqua" w:hAnsi="Book Antiqua" w:cs="Arial"/>
          <w:color w:val="000000" w:themeColor="text1"/>
          <w:sz w:val="24"/>
          <w:szCs w:val="24"/>
          <w:lang w:val="en-US"/>
        </w:rPr>
        <w:t xml:space="preserve"> with solo adalimumab (18</w:t>
      </w:r>
      <w:r w:rsidR="008C7D54" w:rsidRPr="00683F55">
        <w:rPr>
          <w:rFonts w:ascii="Book Antiqua" w:hAnsi="Book Antiqua" w:cs="Arial" w:hint="eastAsia"/>
          <w:color w:val="000000" w:themeColor="text1"/>
          <w:sz w:val="24"/>
          <w:szCs w:val="24"/>
          <w:lang w:val="en-US" w:eastAsia="zh-CN"/>
        </w:rPr>
        <w:t>.</w:t>
      </w:r>
      <w:r w:rsidR="008C7D54" w:rsidRPr="00683F55">
        <w:rPr>
          <w:rFonts w:ascii="Book Antiqua" w:hAnsi="Book Antiqua" w:cs="Arial"/>
          <w:color w:val="000000" w:themeColor="text1"/>
          <w:sz w:val="24"/>
          <w:szCs w:val="24"/>
          <w:lang w:val="en-US"/>
        </w:rPr>
        <w:t>5</w:t>
      </w:r>
      <w:r w:rsidR="008C7D54" w:rsidRPr="00683F55">
        <w:rPr>
          <w:rFonts w:ascii="Book Antiqua" w:hAnsi="Book Antiqua" w:cs="Arial" w:hint="eastAsia"/>
          <w:color w:val="000000" w:themeColor="text1"/>
          <w:sz w:val="24"/>
          <w:szCs w:val="24"/>
          <w:lang w:val="en-US" w:eastAsia="zh-CN"/>
        </w:rPr>
        <w:t>%</w:t>
      </w:r>
      <w:r w:rsidR="008C7D54" w:rsidRPr="00683F55">
        <w:rPr>
          <w:rFonts w:ascii="Book Antiqua" w:hAnsi="Book Antiqua" w:cs="Arial"/>
          <w:color w:val="000000" w:themeColor="text1"/>
          <w:sz w:val="24"/>
          <w:szCs w:val="24"/>
          <w:lang w:val="en-US"/>
        </w:rPr>
        <w:t xml:space="preserve"> </w:t>
      </w:r>
      <w:r w:rsidR="008C7D54" w:rsidRPr="00683F55">
        <w:rPr>
          <w:rFonts w:ascii="Book Antiqua" w:hAnsi="Book Antiqua" w:cs="Arial"/>
          <w:i/>
          <w:color w:val="000000" w:themeColor="text1"/>
          <w:sz w:val="24"/>
          <w:szCs w:val="24"/>
          <w:lang w:val="en-US"/>
        </w:rPr>
        <w:t>vs</w:t>
      </w:r>
      <w:r w:rsidR="008C7D54" w:rsidRPr="00683F55">
        <w:rPr>
          <w:rFonts w:ascii="Book Antiqua" w:hAnsi="Book Antiqua" w:cs="Arial" w:hint="eastAsia"/>
          <w:color w:val="000000" w:themeColor="text1"/>
          <w:sz w:val="24"/>
          <w:szCs w:val="24"/>
          <w:lang w:val="en-US" w:eastAsia="zh-CN"/>
        </w:rPr>
        <w:t xml:space="preserve"> </w:t>
      </w:r>
      <w:r w:rsidR="0045788D" w:rsidRPr="00683F55">
        <w:rPr>
          <w:rFonts w:ascii="Book Antiqua" w:hAnsi="Book Antiqua" w:cs="Arial"/>
          <w:color w:val="000000" w:themeColor="text1"/>
          <w:sz w:val="24"/>
          <w:szCs w:val="24"/>
          <w:lang w:val="en-US"/>
        </w:rPr>
        <w:t>12</w:t>
      </w:r>
      <w:r w:rsidR="008C7D54" w:rsidRPr="00683F55">
        <w:rPr>
          <w:rFonts w:ascii="Book Antiqua" w:hAnsi="Book Antiqua" w:cs="Arial" w:hint="eastAsia"/>
          <w:color w:val="000000" w:themeColor="text1"/>
          <w:sz w:val="24"/>
          <w:szCs w:val="24"/>
          <w:lang w:val="en-US" w:eastAsia="zh-CN"/>
        </w:rPr>
        <w:t>.</w:t>
      </w:r>
      <w:r w:rsidR="0045788D" w:rsidRPr="00683F55">
        <w:rPr>
          <w:rFonts w:ascii="Book Antiqua" w:hAnsi="Book Antiqua" w:cs="Arial"/>
          <w:color w:val="000000" w:themeColor="text1"/>
          <w:sz w:val="24"/>
          <w:szCs w:val="24"/>
          <w:lang w:val="en-US"/>
        </w:rPr>
        <w:t>2%)</w:t>
      </w:r>
      <w:r w:rsidR="006F0E30" w:rsidRPr="00683F55">
        <w:rPr>
          <w:rFonts w:ascii="Book Antiqua" w:hAnsi="Book Antiqua" w:cs="Arial"/>
          <w:color w:val="000000" w:themeColor="text1"/>
          <w:sz w:val="24"/>
          <w:szCs w:val="24"/>
          <w:lang w:val="en-US"/>
        </w:rPr>
        <w:t xml:space="preserve"> compared with the entire study population</w:t>
      </w:r>
      <w:r w:rsidR="0045788D" w:rsidRPr="00683F55">
        <w:rPr>
          <w:rFonts w:ascii="Book Antiqua" w:hAnsi="Book Antiqua" w:cs="Arial"/>
          <w:color w:val="000000" w:themeColor="text1"/>
          <w:sz w:val="24"/>
          <w:szCs w:val="24"/>
          <w:lang w:val="en-US"/>
        </w:rPr>
        <w:t>. In patients treated with solo infliximab: grade 2 ALT increase (2</w:t>
      </w:r>
      <w:r w:rsidR="008C7D54" w:rsidRPr="00683F55">
        <w:rPr>
          <w:rFonts w:ascii="Book Antiqua" w:hAnsi="Book Antiqua" w:cs="Arial" w:hint="eastAsia"/>
          <w:color w:val="000000" w:themeColor="text1"/>
          <w:sz w:val="24"/>
          <w:szCs w:val="24"/>
          <w:lang w:val="en-US" w:eastAsia="zh-CN"/>
        </w:rPr>
        <w:t>.</w:t>
      </w:r>
      <w:r w:rsidR="0045788D" w:rsidRPr="00683F55">
        <w:rPr>
          <w:rFonts w:ascii="Book Antiqua" w:hAnsi="Book Antiqua" w:cs="Arial"/>
          <w:color w:val="000000" w:themeColor="text1"/>
          <w:sz w:val="24"/>
          <w:szCs w:val="24"/>
          <w:lang w:val="en-US"/>
        </w:rPr>
        <w:t>5</w:t>
      </w:r>
      <w:r w:rsidR="008C7D54" w:rsidRPr="00683F55">
        <w:rPr>
          <w:rFonts w:ascii="Book Antiqua" w:hAnsi="Book Antiqua" w:cs="Arial" w:hint="eastAsia"/>
          <w:color w:val="000000" w:themeColor="text1"/>
          <w:sz w:val="24"/>
          <w:szCs w:val="24"/>
          <w:lang w:val="en-US" w:eastAsia="zh-CN"/>
        </w:rPr>
        <w:t>%</w:t>
      </w:r>
      <w:r w:rsidR="0045788D" w:rsidRPr="00683F55">
        <w:rPr>
          <w:rFonts w:ascii="Book Antiqua" w:hAnsi="Book Antiqua" w:cs="Arial"/>
          <w:color w:val="000000" w:themeColor="text1"/>
          <w:sz w:val="24"/>
          <w:szCs w:val="24"/>
          <w:lang w:val="en-US"/>
        </w:rPr>
        <w:t xml:space="preserve"> </w:t>
      </w:r>
      <w:r w:rsidR="008C7D54" w:rsidRPr="00683F55">
        <w:rPr>
          <w:rFonts w:ascii="Book Antiqua" w:hAnsi="Book Antiqua" w:cs="Arial"/>
          <w:i/>
          <w:color w:val="000000" w:themeColor="text1"/>
          <w:sz w:val="24"/>
          <w:szCs w:val="24"/>
          <w:lang w:val="en-US"/>
        </w:rPr>
        <w:t>vs</w:t>
      </w:r>
      <w:r w:rsidR="0045788D" w:rsidRPr="00683F55">
        <w:rPr>
          <w:rFonts w:ascii="Book Antiqua" w:hAnsi="Book Antiqua" w:cs="Arial"/>
          <w:color w:val="000000" w:themeColor="text1"/>
          <w:sz w:val="24"/>
          <w:szCs w:val="24"/>
          <w:lang w:val="en-US"/>
        </w:rPr>
        <w:t xml:space="preserve"> 0</w:t>
      </w:r>
      <w:r w:rsidR="008C7D54" w:rsidRPr="00683F55">
        <w:rPr>
          <w:rFonts w:ascii="Book Antiqua" w:hAnsi="Book Antiqua" w:cs="Arial" w:hint="eastAsia"/>
          <w:color w:val="000000" w:themeColor="text1"/>
          <w:sz w:val="24"/>
          <w:szCs w:val="24"/>
          <w:lang w:val="en-US" w:eastAsia="zh-CN"/>
        </w:rPr>
        <w:t>.</w:t>
      </w:r>
      <w:r w:rsidR="0045788D" w:rsidRPr="00683F55">
        <w:rPr>
          <w:rFonts w:ascii="Book Antiqua" w:hAnsi="Book Antiqua" w:cs="Arial"/>
          <w:color w:val="000000" w:themeColor="text1"/>
          <w:sz w:val="24"/>
          <w:szCs w:val="24"/>
          <w:lang w:val="en-US"/>
        </w:rPr>
        <w:t xml:space="preserve">65%), </w:t>
      </w:r>
      <w:r w:rsidR="00E54CC6" w:rsidRPr="00683F55">
        <w:rPr>
          <w:rFonts w:ascii="Book Antiqua" w:hAnsi="Book Antiqua" w:cs="Arial"/>
          <w:color w:val="000000" w:themeColor="text1"/>
          <w:sz w:val="24"/>
          <w:szCs w:val="24"/>
          <w:lang w:val="en-US"/>
        </w:rPr>
        <w:t xml:space="preserve">hepatocellular injury with </w:t>
      </w:r>
      <w:r w:rsidR="0045788D" w:rsidRPr="00683F55">
        <w:rPr>
          <w:rFonts w:ascii="Book Antiqua" w:hAnsi="Book Antiqua" w:cs="Arial"/>
          <w:color w:val="000000" w:themeColor="text1"/>
          <w:sz w:val="24"/>
          <w:szCs w:val="24"/>
          <w:lang w:val="en-US"/>
        </w:rPr>
        <w:t>ALT</w:t>
      </w:r>
      <w:r w:rsidR="008C7D54" w:rsidRPr="00683F55">
        <w:rPr>
          <w:rFonts w:ascii="Book Antiqua" w:hAnsi="Book Antiqua" w:cs="Arial" w:hint="eastAsia"/>
          <w:color w:val="000000" w:themeColor="text1"/>
          <w:sz w:val="24"/>
          <w:szCs w:val="24"/>
          <w:lang w:val="en-US" w:eastAsia="zh-CN"/>
        </w:rPr>
        <w:t xml:space="preserve"> </w:t>
      </w:r>
      <w:r w:rsidR="0045788D" w:rsidRPr="00683F55">
        <w:rPr>
          <w:rFonts w:ascii="Book Antiqua" w:hAnsi="Book Antiqua" w:cs="Arial"/>
          <w:color w:val="000000" w:themeColor="text1"/>
          <w:sz w:val="24"/>
          <w:szCs w:val="24"/>
          <w:lang w:val="en-US"/>
        </w:rPr>
        <w:t>&gt;</w:t>
      </w:r>
      <w:r w:rsidR="008C7D54" w:rsidRPr="00683F55">
        <w:rPr>
          <w:rFonts w:ascii="Book Antiqua" w:hAnsi="Book Antiqua" w:cs="Arial" w:hint="eastAsia"/>
          <w:color w:val="000000" w:themeColor="text1"/>
          <w:sz w:val="24"/>
          <w:szCs w:val="24"/>
          <w:lang w:val="en-US" w:eastAsia="zh-CN"/>
        </w:rPr>
        <w:t xml:space="preserve"> </w:t>
      </w:r>
      <w:r w:rsidR="0045788D" w:rsidRPr="00683F55">
        <w:rPr>
          <w:rFonts w:ascii="Book Antiqua" w:hAnsi="Book Antiqua" w:cs="Arial"/>
          <w:color w:val="000000" w:themeColor="text1"/>
          <w:sz w:val="24"/>
          <w:szCs w:val="24"/>
          <w:lang w:val="en-US"/>
        </w:rPr>
        <w:t>2</w:t>
      </w:r>
      <w:r w:rsidR="008C7D54" w:rsidRPr="00683F55">
        <w:rPr>
          <w:rFonts w:ascii="Book Antiqua" w:hAnsi="Book Antiqua" w:cs="Arial" w:hint="eastAsia"/>
          <w:color w:val="000000" w:themeColor="text1"/>
          <w:sz w:val="24"/>
          <w:szCs w:val="24"/>
          <w:lang w:val="en-US" w:eastAsia="zh-CN"/>
        </w:rPr>
        <w:t xml:space="preserve"> </w:t>
      </w:r>
      <w:r w:rsidR="008C7D54" w:rsidRPr="00683F55">
        <w:rPr>
          <w:rFonts w:ascii="Book Antiqua" w:hAnsi="Book Antiqua" w:cs="Arial"/>
          <w:color w:val="000000" w:themeColor="text1"/>
          <w:sz w:val="24"/>
          <w:szCs w:val="24"/>
          <w:lang w:val="en-US"/>
        </w:rPr>
        <w:sym w:font="Symbol" w:char="F0B4"/>
      </w:r>
      <w:r w:rsidR="008C7D54" w:rsidRPr="00683F55">
        <w:rPr>
          <w:rFonts w:ascii="Book Antiqua" w:hAnsi="Book Antiqua" w:cs="Arial" w:hint="eastAsia"/>
          <w:color w:val="000000" w:themeColor="text1"/>
          <w:sz w:val="24"/>
          <w:szCs w:val="24"/>
          <w:lang w:val="en-US" w:eastAsia="zh-CN"/>
        </w:rPr>
        <w:t xml:space="preserve"> </w:t>
      </w:r>
      <w:r w:rsidR="0045788D" w:rsidRPr="00683F55">
        <w:rPr>
          <w:rFonts w:ascii="Book Antiqua" w:hAnsi="Book Antiqua" w:cs="Arial"/>
          <w:color w:val="000000" w:themeColor="text1"/>
          <w:sz w:val="24"/>
          <w:szCs w:val="24"/>
          <w:lang w:val="en-US"/>
        </w:rPr>
        <w:t>ULN (9</w:t>
      </w:r>
      <w:r w:rsidR="008C7D54" w:rsidRPr="00683F55">
        <w:rPr>
          <w:rFonts w:ascii="Book Antiqua" w:hAnsi="Book Antiqua" w:cs="Arial" w:hint="eastAsia"/>
          <w:color w:val="000000" w:themeColor="text1"/>
          <w:sz w:val="24"/>
          <w:szCs w:val="24"/>
          <w:lang w:val="en-US" w:eastAsia="zh-CN"/>
        </w:rPr>
        <w:t>.</w:t>
      </w:r>
      <w:r w:rsidR="0045788D" w:rsidRPr="00683F55">
        <w:rPr>
          <w:rFonts w:ascii="Book Antiqua" w:hAnsi="Book Antiqua" w:cs="Arial"/>
          <w:color w:val="000000" w:themeColor="text1"/>
          <w:sz w:val="24"/>
          <w:szCs w:val="24"/>
          <w:lang w:val="en-US"/>
        </w:rPr>
        <w:t>2</w:t>
      </w:r>
      <w:r w:rsidR="008C7D54" w:rsidRPr="00683F55">
        <w:rPr>
          <w:rFonts w:ascii="Book Antiqua" w:hAnsi="Book Antiqua" w:cs="Arial" w:hint="eastAsia"/>
          <w:color w:val="000000" w:themeColor="text1"/>
          <w:sz w:val="24"/>
          <w:szCs w:val="24"/>
          <w:lang w:val="en-US" w:eastAsia="zh-CN"/>
        </w:rPr>
        <w:t>%</w:t>
      </w:r>
      <w:r w:rsidR="0045788D" w:rsidRPr="00683F55">
        <w:rPr>
          <w:rFonts w:ascii="Book Antiqua" w:hAnsi="Book Antiqua" w:cs="Arial"/>
          <w:color w:val="000000" w:themeColor="text1"/>
          <w:sz w:val="24"/>
          <w:szCs w:val="24"/>
          <w:lang w:val="en-US"/>
        </w:rPr>
        <w:t xml:space="preserve"> </w:t>
      </w:r>
      <w:r w:rsidR="0045788D" w:rsidRPr="00683F55">
        <w:rPr>
          <w:rFonts w:ascii="Book Antiqua" w:hAnsi="Book Antiqua" w:cs="Arial"/>
          <w:i/>
          <w:color w:val="000000" w:themeColor="text1"/>
          <w:sz w:val="24"/>
          <w:szCs w:val="24"/>
          <w:lang w:val="en-US"/>
        </w:rPr>
        <w:t>vs</w:t>
      </w:r>
      <w:r w:rsidR="008C7D54" w:rsidRPr="00683F55">
        <w:rPr>
          <w:rFonts w:ascii="Book Antiqua" w:hAnsi="Book Antiqua" w:cs="Arial" w:hint="eastAsia"/>
          <w:color w:val="000000" w:themeColor="text1"/>
          <w:sz w:val="24"/>
          <w:szCs w:val="24"/>
          <w:lang w:val="en-US" w:eastAsia="zh-CN"/>
        </w:rPr>
        <w:t xml:space="preserve"> </w:t>
      </w:r>
      <w:r w:rsidR="0045788D" w:rsidRPr="00683F55">
        <w:rPr>
          <w:rFonts w:ascii="Book Antiqua" w:hAnsi="Book Antiqua" w:cs="Arial"/>
          <w:color w:val="000000" w:themeColor="text1"/>
          <w:sz w:val="24"/>
          <w:szCs w:val="24"/>
          <w:lang w:val="en-US"/>
        </w:rPr>
        <w:t>2</w:t>
      </w:r>
      <w:r w:rsidR="008C7D54" w:rsidRPr="00683F55">
        <w:rPr>
          <w:rFonts w:ascii="Book Antiqua" w:hAnsi="Book Antiqua" w:cs="Arial" w:hint="eastAsia"/>
          <w:color w:val="000000" w:themeColor="text1"/>
          <w:sz w:val="24"/>
          <w:szCs w:val="24"/>
          <w:lang w:val="en-US" w:eastAsia="zh-CN"/>
        </w:rPr>
        <w:t>.</w:t>
      </w:r>
      <w:r w:rsidR="0045788D" w:rsidRPr="00683F55">
        <w:rPr>
          <w:rFonts w:ascii="Book Antiqua" w:hAnsi="Book Antiqua" w:cs="Arial"/>
          <w:color w:val="000000" w:themeColor="text1"/>
          <w:sz w:val="24"/>
          <w:szCs w:val="24"/>
          <w:lang w:val="en-US"/>
        </w:rPr>
        <w:t>84%) and grade 1 AST increase (12</w:t>
      </w:r>
      <w:r w:rsidR="008C7D54" w:rsidRPr="00683F55">
        <w:rPr>
          <w:rFonts w:ascii="Book Antiqua" w:hAnsi="Book Antiqua" w:cs="Arial" w:hint="eastAsia"/>
          <w:color w:val="000000" w:themeColor="text1"/>
          <w:sz w:val="24"/>
          <w:szCs w:val="24"/>
          <w:lang w:val="en-US" w:eastAsia="zh-CN"/>
        </w:rPr>
        <w:t>.</w:t>
      </w:r>
      <w:r w:rsidR="0045788D" w:rsidRPr="00683F55">
        <w:rPr>
          <w:rFonts w:ascii="Book Antiqua" w:hAnsi="Book Antiqua" w:cs="Arial"/>
          <w:color w:val="000000" w:themeColor="text1"/>
          <w:sz w:val="24"/>
          <w:szCs w:val="24"/>
          <w:lang w:val="en-US"/>
        </w:rPr>
        <w:t>3</w:t>
      </w:r>
      <w:r w:rsidR="008C7D54" w:rsidRPr="00683F55">
        <w:rPr>
          <w:rFonts w:ascii="Book Antiqua" w:hAnsi="Book Antiqua" w:cs="Arial" w:hint="eastAsia"/>
          <w:color w:val="000000" w:themeColor="text1"/>
          <w:sz w:val="24"/>
          <w:szCs w:val="24"/>
          <w:lang w:val="en-US" w:eastAsia="zh-CN"/>
        </w:rPr>
        <w:t>%</w:t>
      </w:r>
      <w:r w:rsidR="0045788D" w:rsidRPr="00683F55">
        <w:rPr>
          <w:rFonts w:ascii="Book Antiqua" w:hAnsi="Book Antiqua" w:cs="Arial"/>
          <w:color w:val="000000" w:themeColor="text1"/>
          <w:sz w:val="24"/>
          <w:szCs w:val="24"/>
          <w:lang w:val="en-US"/>
        </w:rPr>
        <w:t xml:space="preserve"> </w:t>
      </w:r>
      <w:r w:rsidR="0045788D" w:rsidRPr="00683F55">
        <w:rPr>
          <w:rFonts w:ascii="Book Antiqua" w:hAnsi="Book Antiqua" w:cs="Arial"/>
          <w:i/>
          <w:color w:val="000000" w:themeColor="text1"/>
          <w:sz w:val="24"/>
          <w:szCs w:val="24"/>
          <w:lang w:val="en-US"/>
        </w:rPr>
        <w:t>vs</w:t>
      </w:r>
      <w:r w:rsidR="008C7D54" w:rsidRPr="00683F55">
        <w:rPr>
          <w:rFonts w:ascii="Book Antiqua" w:hAnsi="Book Antiqua" w:cs="Arial" w:hint="eastAsia"/>
          <w:color w:val="000000" w:themeColor="text1"/>
          <w:sz w:val="24"/>
          <w:szCs w:val="24"/>
          <w:lang w:val="en-US" w:eastAsia="zh-CN"/>
        </w:rPr>
        <w:t xml:space="preserve"> </w:t>
      </w:r>
      <w:r w:rsidR="0045788D" w:rsidRPr="00683F55">
        <w:rPr>
          <w:rFonts w:ascii="Book Antiqua" w:hAnsi="Book Antiqua" w:cs="Arial"/>
          <w:color w:val="000000" w:themeColor="text1"/>
          <w:sz w:val="24"/>
          <w:szCs w:val="24"/>
          <w:lang w:val="en-US"/>
        </w:rPr>
        <w:t>6</w:t>
      </w:r>
      <w:r w:rsidR="008C7D54" w:rsidRPr="00683F55">
        <w:rPr>
          <w:rFonts w:ascii="Book Antiqua" w:hAnsi="Book Antiqua" w:cs="Arial" w:hint="eastAsia"/>
          <w:color w:val="000000" w:themeColor="text1"/>
          <w:sz w:val="24"/>
          <w:szCs w:val="24"/>
          <w:lang w:val="en-US" w:eastAsia="zh-CN"/>
        </w:rPr>
        <w:t>.</w:t>
      </w:r>
      <w:r w:rsidR="0045788D" w:rsidRPr="00683F55">
        <w:rPr>
          <w:rFonts w:ascii="Book Antiqua" w:hAnsi="Book Antiqua" w:cs="Arial"/>
          <w:color w:val="000000" w:themeColor="text1"/>
          <w:sz w:val="24"/>
          <w:szCs w:val="24"/>
          <w:lang w:val="en-US"/>
        </w:rPr>
        <w:t>0%) were more common. The DISH plot showing ALT/total bilirubin and ALT/ALP relationship for all measurements and treatment groups is shown in Figures 1. and 2. C</w:t>
      </w:r>
      <w:r w:rsidR="00896E9D" w:rsidRPr="00683F55">
        <w:rPr>
          <w:rFonts w:ascii="Book Antiqua" w:hAnsi="Book Antiqua" w:cs="Arial"/>
          <w:color w:val="000000" w:themeColor="text1"/>
          <w:sz w:val="24"/>
          <w:szCs w:val="24"/>
          <w:lang w:val="en-US"/>
        </w:rPr>
        <w:t>holestasis was more common among</w:t>
      </w:r>
      <w:r w:rsidR="000C741A" w:rsidRPr="00683F55">
        <w:rPr>
          <w:rFonts w:ascii="Book Antiqua" w:hAnsi="Book Antiqua" w:cs="Arial"/>
          <w:color w:val="000000" w:themeColor="text1"/>
          <w:sz w:val="24"/>
          <w:szCs w:val="24"/>
          <w:lang w:val="en-US"/>
        </w:rPr>
        <w:t xml:space="preserve"> patients treated with solo azathioprine </w:t>
      </w:r>
      <w:r w:rsidRPr="00683F55">
        <w:rPr>
          <w:rFonts w:ascii="Book Antiqua" w:hAnsi="Book Antiqua" w:cs="Arial"/>
          <w:color w:val="000000" w:themeColor="text1"/>
          <w:sz w:val="24"/>
          <w:szCs w:val="24"/>
          <w:lang w:val="en-US"/>
        </w:rPr>
        <w:t>(3</w:t>
      </w:r>
      <w:r w:rsidR="008C7D54" w:rsidRPr="00683F55">
        <w:rPr>
          <w:rFonts w:ascii="Book Antiqua" w:hAnsi="Book Antiqua" w:cs="Arial" w:hint="eastAsia"/>
          <w:color w:val="000000" w:themeColor="text1"/>
          <w:sz w:val="24"/>
          <w:szCs w:val="24"/>
          <w:lang w:val="en-US" w:eastAsia="zh-CN"/>
        </w:rPr>
        <w:t>.</w:t>
      </w:r>
      <w:r w:rsidRPr="00683F55">
        <w:rPr>
          <w:rFonts w:ascii="Book Antiqua" w:hAnsi="Book Antiqua" w:cs="Arial"/>
          <w:color w:val="000000" w:themeColor="text1"/>
          <w:sz w:val="24"/>
          <w:szCs w:val="24"/>
          <w:lang w:val="en-US"/>
        </w:rPr>
        <w:t xml:space="preserve">4 </w:t>
      </w:r>
      <w:r w:rsidRPr="00683F55">
        <w:rPr>
          <w:rFonts w:ascii="Book Antiqua" w:hAnsi="Book Antiqua" w:cs="Arial"/>
          <w:i/>
          <w:color w:val="000000" w:themeColor="text1"/>
          <w:sz w:val="24"/>
          <w:szCs w:val="24"/>
          <w:lang w:val="en-US"/>
        </w:rPr>
        <w:t>vs</w:t>
      </w:r>
      <w:r w:rsidR="008C7D54" w:rsidRPr="00683F55">
        <w:rPr>
          <w:rFonts w:ascii="Book Antiqua" w:hAnsi="Book Antiqua" w:cs="Arial" w:hint="eastAsia"/>
          <w:color w:val="000000" w:themeColor="text1"/>
          <w:sz w:val="24"/>
          <w:szCs w:val="24"/>
          <w:lang w:val="en-US" w:eastAsia="zh-CN"/>
        </w:rPr>
        <w:t xml:space="preserve"> </w:t>
      </w:r>
      <w:r w:rsidRPr="00683F55">
        <w:rPr>
          <w:rFonts w:ascii="Book Antiqua" w:hAnsi="Book Antiqua" w:cs="Arial"/>
          <w:color w:val="000000" w:themeColor="text1"/>
          <w:sz w:val="24"/>
          <w:szCs w:val="24"/>
          <w:lang w:val="en-US"/>
        </w:rPr>
        <w:t>1</w:t>
      </w:r>
      <w:r w:rsidR="008C7D54" w:rsidRPr="00683F55">
        <w:rPr>
          <w:rFonts w:ascii="Book Antiqua" w:hAnsi="Book Antiqua" w:cs="Arial" w:hint="eastAsia"/>
          <w:color w:val="000000" w:themeColor="text1"/>
          <w:sz w:val="24"/>
          <w:szCs w:val="24"/>
          <w:lang w:val="en-US" w:eastAsia="zh-CN"/>
        </w:rPr>
        <w:t>.</w:t>
      </w:r>
      <w:r w:rsidRPr="00683F55">
        <w:rPr>
          <w:rFonts w:ascii="Book Antiqua" w:hAnsi="Book Antiqua" w:cs="Arial"/>
          <w:color w:val="000000" w:themeColor="text1"/>
          <w:sz w:val="24"/>
          <w:szCs w:val="24"/>
          <w:lang w:val="en-US"/>
        </w:rPr>
        <w:t>23</w:t>
      </w:r>
      <w:r w:rsidR="006D7957" w:rsidRPr="00683F55">
        <w:rPr>
          <w:rFonts w:ascii="Book Antiqua" w:hAnsi="Book Antiqua" w:cs="Arial"/>
          <w:color w:val="000000" w:themeColor="text1"/>
          <w:sz w:val="24"/>
          <w:szCs w:val="24"/>
          <w:lang w:val="en-US"/>
        </w:rPr>
        <w:t xml:space="preserve"> </w:t>
      </w:r>
      <w:r w:rsidRPr="00683F55">
        <w:rPr>
          <w:rFonts w:ascii="Book Antiqua" w:hAnsi="Book Antiqua" w:cs="Arial"/>
          <w:color w:val="000000" w:themeColor="text1"/>
          <w:sz w:val="24"/>
          <w:szCs w:val="24"/>
          <w:lang w:val="en-US"/>
        </w:rPr>
        <w:t>%)</w:t>
      </w:r>
      <w:r w:rsidR="000C741A" w:rsidRPr="00683F55">
        <w:rPr>
          <w:rFonts w:ascii="Book Antiqua" w:hAnsi="Book Antiqua" w:cs="Arial"/>
          <w:color w:val="000000" w:themeColor="text1"/>
          <w:sz w:val="24"/>
          <w:szCs w:val="24"/>
          <w:lang w:val="en-US"/>
        </w:rPr>
        <w:t>.</w:t>
      </w:r>
      <w:r w:rsidRPr="00683F55">
        <w:rPr>
          <w:rFonts w:ascii="Book Antiqua" w:hAnsi="Book Antiqua" w:cs="Arial"/>
          <w:color w:val="000000" w:themeColor="text1"/>
          <w:sz w:val="24"/>
          <w:szCs w:val="24"/>
          <w:lang w:val="en-US"/>
        </w:rPr>
        <w:t xml:space="preserve"> </w:t>
      </w:r>
      <w:r w:rsidR="0045788D" w:rsidRPr="00683F55">
        <w:rPr>
          <w:rFonts w:ascii="Book Antiqua" w:hAnsi="Book Antiqua" w:cs="Arial"/>
          <w:color w:val="000000" w:themeColor="text1"/>
          <w:sz w:val="24"/>
          <w:szCs w:val="24"/>
          <w:lang w:val="en-US"/>
        </w:rPr>
        <w:t xml:space="preserve">There were </w:t>
      </w:r>
      <w:r w:rsidR="00EA51C4" w:rsidRPr="00683F55">
        <w:rPr>
          <w:rFonts w:ascii="Book Antiqua" w:hAnsi="Book Antiqua" w:cs="Arial"/>
          <w:color w:val="000000" w:themeColor="text1"/>
          <w:sz w:val="24"/>
          <w:szCs w:val="24"/>
          <w:lang w:val="en-US"/>
        </w:rPr>
        <w:t>no d</w:t>
      </w:r>
      <w:r w:rsidR="0045788D" w:rsidRPr="00683F55">
        <w:rPr>
          <w:rFonts w:ascii="Book Antiqua" w:hAnsi="Book Antiqua" w:cs="Arial"/>
          <w:color w:val="000000" w:themeColor="text1"/>
          <w:sz w:val="24"/>
          <w:szCs w:val="24"/>
          <w:lang w:val="en-US"/>
        </w:rPr>
        <w:t>ifferences among other treatment groups (combination therapy and no-immunosuppression)</w:t>
      </w:r>
      <w:r w:rsidR="00EA51C4" w:rsidRPr="00683F55">
        <w:rPr>
          <w:rFonts w:ascii="Book Antiqua" w:hAnsi="Book Antiqua" w:cs="Arial"/>
          <w:color w:val="000000" w:themeColor="text1"/>
          <w:sz w:val="24"/>
          <w:szCs w:val="24"/>
          <w:lang w:val="en-US"/>
        </w:rPr>
        <w:t xml:space="preserve"> for other liver injury events</w:t>
      </w:r>
      <w:r w:rsidR="0045788D" w:rsidRPr="00683F55">
        <w:rPr>
          <w:rFonts w:ascii="Book Antiqua" w:hAnsi="Book Antiqua" w:cs="Arial"/>
          <w:color w:val="000000" w:themeColor="text1"/>
          <w:sz w:val="24"/>
          <w:szCs w:val="24"/>
          <w:lang w:val="en-US"/>
        </w:rPr>
        <w:t>.</w:t>
      </w:r>
    </w:p>
    <w:p w14:paraId="260FB92E" w14:textId="77777777" w:rsidR="0067775F" w:rsidRPr="00683F55" w:rsidRDefault="0067775F" w:rsidP="00B65549">
      <w:pPr>
        <w:spacing w:after="0" w:line="360" w:lineRule="auto"/>
        <w:jc w:val="both"/>
        <w:rPr>
          <w:rFonts w:ascii="Book Antiqua" w:hAnsi="Book Antiqua" w:cs="Arial"/>
          <w:i/>
          <w:color w:val="000000" w:themeColor="text1"/>
          <w:sz w:val="24"/>
          <w:szCs w:val="24"/>
          <w:lang w:val="en-US"/>
        </w:rPr>
      </w:pPr>
    </w:p>
    <w:p w14:paraId="36C72373" w14:textId="0F252420" w:rsidR="007A2DFC" w:rsidRPr="00683F55" w:rsidRDefault="009F6C5A" w:rsidP="00B65549">
      <w:pPr>
        <w:spacing w:after="0" w:line="360" w:lineRule="auto"/>
        <w:jc w:val="both"/>
        <w:rPr>
          <w:rFonts w:ascii="Book Antiqua" w:hAnsi="Book Antiqua" w:cs="Arial"/>
          <w:b/>
          <w:color w:val="000000" w:themeColor="text1"/>
          <w:sz w:val="24"/>
          <w:szCs w:val="24"/>
          <w:lang w:val="en-US" w:eastAsia="zh-CN"/>
        </w:rPr>
      </w:pPr>
      <w:r w:rsidRPr="00683F55">
        <w:rPr>
          <w:rFonts w:ascii="Book Antiqua" w:hAnsi="Book Antiqua" w:cs="Arial"/>
          <w:b/>
          <w:i/>
          <w:color w:val="000000" w:themeColor="text1"/>
          <w:sz w:val="24"/>
          <w:szCs w:val="24"/>
          <w:lang w:val="en-US"/>
        </w:rPr>
        <w:t xml:space="preserve">Evolution and patterns of </w:t>
      </w:r>
      <w:r w:rsidR="0059219E" w:rsidRPr="00683F55">
        <w:rPr>
          <w:rFonts w:ascii="Book Antiqua" w:hAnsi="Book Antiqua" w:cs="Arial"/>
          <w:b/>
          <w:i/>
          <w:color w:val="000000" w:themeColor="text1"/>
          <w:sz w:val="24"/>
          <w:szCs w:val="24"/>
          <w:lang w:val="en-US"/>
        </w:rPr>
        <w:t xml:space="preserve">liver </w:t>
      </w:r>
      <w:r w:rsidRPr="00683F55">
        <w:rPr>
          <w:rFonts w:ascii="Book Antiqua" w:hAnsi="Book Antiqua" w:cs="Arial"/>
          <w:b/>
          <w:i/>
          <w:color w:val="000000" w:themeColor="text1"/>
          <w:sz w:val="24"/>
          <w:szCs w:val="24"/>
          <w:lang w:val="en-US"/>
        </w:rPr>
        <w:t>injury</w:t>
      </w:r>
    </w:p>
    <w:p w14:paraId="687D2D54" w14:textId="0A9FEC0F" w:rsidR="003A5CBD" w:rsidRPr="00683F55" w:rsidRDefault="00951FF8" w:rsidP="00B65549">
      <w:pPr>
        <w:spacing w:after="0" w:line="360" w:lineRule="auto"/>
        <w:jc w:val="both"/>
        <w:rPr>
          <w:rFonts w:ascii="Book Antiqua" w:hAnsi="Book Antiqua" w:cs="Arial"/>
          <w:color w:val="000000" w:themeColor="text1"/>
          <w:sz w:val="24"/>
          <w:szCs w:val="24"/>
          <w:lang w:val="en-US"/>
        </w:rPr>
      </w:pPr>
      <w:r w:rsidRPr="00683F55">
        <w:rPr>
          <w:rFonts w:ascii="Book Antiqua" w:hAnsi="Book Antiqua" w:cs="Arial"/>
          <w:color w:val="000000" w:themeColor="text1"/>
          <w:sz w:val="24"/>
          <w:szCs w:val="24"/>
          <w:lang w:val="en-US"/>
        </w:rPr>
        <w:t xml:space="preserve">ALT elevation was the most common liver injury event. </w:t>
      </w:r>
      <w:r w:rsidR="008F42E3" w:rsidRPr="00683F55">
        <w:rPr>
          <w:rFonts w:ascii="Book Antiqua" w:hAnsi="Book Antiqua" w:cs="Arial"/>
          <w:color w:val="000000" w:themeColor="text1"/>
          <w:sz w:val="24"/>
          <w:szCs w:val="24"/>
          <w:lang w:val="en-US"/>
        </w:rPr>
        <w:t xml:space="preserve">Grade 1 </w:t>
      </w:r>
      <w:r w:rsidR="007A2DFC" w:rsidRPr="00683F55">
        <w:rPr>
          <w:rFonts w:ascii="Book Antiqua" w:hAnsi="Book Antiqua" w:cs="Arial"/>
          <w:color w:val="000000" w:themeColor="text1"/>
          <w:sz w:val="24"/>
          <w:szCs w:val="24"/>
          <w:lang w:val="en-US"/>
        </w:rPr>
        <w:t xml:space="preserve">increase </w:t>
      </w:r>
      <w:r w:rsidR="008F42E3" w:rsidRPr="00683F55">
        <w:rPr>
          <w:rFonts w:ascii="Book Antiqua" w:hAnsi="Book Antiqua" w:cs="Arial"/>
          <w:color w:val="000000" w:themeColor="text1"/>
          <w:sz w:val="24"/>
          <w:szCs w:val="24"/>
          <w:lang w:val="en-US"/>
        </w:rPr>
        <w:t xml:space="preserve">was observed in 66 </w:t>
      </w:r>
      <w:r w:rsidR="0045788D" w:rsidRPr="00683F55">
        <w:rPr>
          <w:rFonts w:ascii="Book Antiqua" w:hAnsi="Book Antiqua" w:cs="Arial"/>
          <w:color w:val="000000" w:themeColor="text1"/>
          <w:sz w:val="24"/>
          <w:szCs w:val="24"/>
          <w:lang w:val="en-US"/>
        </w:rPr>
        <w:t>(26</w:t>
      </w:r>
      <w:r w:rsidR="008C7D54" w:rsidRPr="00683F55">
        <w:rPr>
          <w:rFonts w:ascii="Book Antiqua" w:hAnsi="Book Antiqua" w:cs="Arial" w:hint="eastAsia"/>
          <w:color w:val="000000" w:themeColor="text1"/>
          <w:sz w:val="24"/>
          <w:szCs w:val="24"/>
          <w:lang w:val="en-US" w:eastAsia="zh-CN"/>
        </w:rPr>
        <w:t>.</w:t>
      </w:r>
      <w:r w:rsidR="0045788D" w:rsidRPr="00683F55">
        <w:rPr>
          <w:rFonts w:ascii="Book Antiqua" w:hAnsi="Book Antiqua" w:cs="Arial"/>
          <w:color w:val="000000" w:themeColor="text1"/>
          <w:sz w:val="24"/>
          <w:szCs w:val="24"/>
          <w:lang w:val="en-US"/>
        </w:rPr>
        <w:t xml:space="preserve">3%) </w:t>
      </w:r>
      <w:r w:rsidR="008F42E3" w:rsidRPr="00683F55">
        <w:rPr>
          <w:rFonts w:ascii="Book Antiqua" w:hAnsi="Book Antiqua" w:cs="Arial"/>
          <w:color w:val="000000" w:themeColor="text1"/>
          <w:sz w:val="24"/>
          <w:szCs w:val="24"/>
          <w:lang w:val="en-US"/>
        </w:rPr>
        <w:t xml:space="preserve">patients, </w:t>
      </w:r>
      <w:r w:rsidR="007A2DFC" w:rsidRPr="00683F55">
        <w:rPr>
          <w:rFonts w:ascii="Book Antiqua" w:hAnsi="Book Antiqua" w:cs="Arial"/>
          <w:color w:val="000000" w:themeColor="text1"/>
          <w:sz w:val="24"/>
          <w:szCs w:val="24"/>
          <w:lang w:val="en-US"/>
        </w:rPr>
        <w:t xml:space="preserve">it was </w:t>
      </w:r>
      <w:r w:rsidR="0045788D" w:rsidRPr="00683F55">
        <w:rPr>
          <w:rFonts w:ascii="Book Antiqua" w:hAnsi="Book Antiqua" w:cs="Arial"/>
          <w:color w:val="000000" w:themeColor="text1"/>
          <w:sz w:val="24"/>
          <w:szCs w:val="24"/>
          <w:lang w:val="en-US"/>
        </w:rPr>
        <w:t>unique in 38 patients</w:t>
      </w:r>
      <w:r w:rsidR="007A2DFC" w:rsidRPr="00683F55">
        <w:rPr>
          <w:rFonts w:ascii="Book Antiqua" w:hAnsi="Book Antiqua" w:cs="Arial"/>
          <w:color w:val="000000" w:themeColor="text1"/>
          <w:sz w:val="24"/>
          <w:szCs w:val="24"/>
          <w:lang w:val="en-US"/>
        </w:rPr>
        <w:t xml:space="preserve"> and persisted in 28 cases (11</w:t>
      </w:r>
      <w:r w:rsidR="008C7D54" w:rsidRPr="00683F55">
        <w:rPr>
          <w:rFonts w:ascii="Book Antiqua" w:hAnsi="Book Antiqua" w:cs="Arial" w:hint="eastAsia"/>
          <w:color w:val="000000" w:themeColor="text1"/>
          <w:sz w:val="24"/>
          <w:szCs w:val="24"/>
          <w:lang w:val="en-US" w:eastAsia="zh-CN"/>
        </w:rPr>
        <w:t>.</w:t>
      </w:r>
      <w:r w:rsidR="007A2DFC" w:rsidRPr="00683F55">
        <w:rPr>
          <w:rFonts w:ascii="Book Antiqua" w:hAnsi="Book Antiqua" w:cs="Arial"/>
          <w:color w:val="000000" w:themeColor="text1"/>
          <w:sz w:val="24"/>
          <w:szCs w:val="24"/>
          <w:lang w:val="en-US"/>
        </w:rPr>
        <w:t>2%)</w:t>
      </w:r>
      <w:r w:rsidR="008F42E3" w:rsidRPr="00683F55">
        <w:rPr>
          <w:rFonts w:ascii="Book Antiqua" w:hAnsi="Book Antiqua" w:cs="Arial"/>
          <w:color w:val="000000" w:themeColor="text1"/>
          <w:sz w:val="24"/>
          <w:szCs w:val="24"/>
          <w:lang w:val="en-US"/>
        </w:rPr>
        <w:t xml:space="preserve">. </w:t>
      </w:r>
      <w:r w:rsidR="007A2DFC" w:rsidRPr="00683F55">
        <w:rPr>
          <w:rFonts w:ascii="Book Antiqua" w:hAnsi="Book Antiqua" w:cs="Arial"/>
          <w:color w:val="000000" w:themeColor="text1"/>
          <w:sz w:val="24"/>
          <w:szCs w:val="24"/>
          <w:lang w:val="en-US"/>
        </w:rPr>
        <w:t>Grade 2 increase was found</w:t>
      </w:r>
      <w:r w:rsidR="003A5CBD" w:rsidRPr="00683F55">
        <w:rPr>
          <w:rFonts w:ascii="Book Antiqua" w:hAnsi="Book Antiqua" w:cs="Arial"/>
          <w:color w:val="000000" w:themeColor="text1"/>
          <w:sz w:val="24"/>
          <w:szCs w:val="24"/>
          <w:lang w:val="en-US"/>
        </w:rPr>
        <w:t xml:space="preserve"> i</w:t>
      </w:r>
      <w:r w:rsidR="007A2DFC" w:rsidRPr="00683F55">
        <w:rPr>
          <w:rFonts w:ascii="Book Antiqua" w:hAnsi="Book Antiqua" w:cs="Arial"/>
          <w:color w:val="000000" w:themeColor="text1"/>
          <w:sz w:val="24"/>
          <w:szCs w:val="24"/>
          <w:lang w:val="en-US"/>
        </w:rPr>
        <w:t>n 5 cases</w:t>
      </w:r>
      <w:r w:rsidR="003A5CBD" w:rsidRPr="00683F55">
        <w:rPr>
          <w:rFonts w:ascii="Book Antiqua" w:hAnsi="Book Antiqua" w:cs="Arial"/>
          <w:color w:val="000000" w:themeColor="text1"/>
          <w:sz w:val="24"/>
          <w:szCs w:val="24"/>
          <w:lang w:val="en-US"/>
        </w:rPr>
        <w:t xml:space="preserve">, it was unique in 4 cases. </w:t>
      </w:r>
      <w:r w:rsidR="006B77D4" w:rsidRPr="00683F55">
        <w:rPr>
          <w:rFonts w:ascii="Book Antiqua" w:hAnsi="Book Antiqua" w:cs="Arial"/>
          <w:color w:val="000000" w:themeColor="text1"/>
          <w:sz w:val="24"/>
          <w:szCs w:val="24"/>
          <w:lang w:val="en-US"/>
        </w:rPr>
        <w:lastRenderedPageBreak/>
        <w:t>Hepatocellular injury</w:t>
      </w:r>
      <w:r w:rsidR="003A5CBD" w:rsidRPr="00683F55">
        <w:rPr>
          <w:rFonts w:ascii="Book Antiqua" w:hAnsi="Book Antiqua" w:cs="Arial"/>
          <w:color w:val="000000" w:themeColor="text1"/>
          <w:sz w:val="24"/>
          <w:szCs w:val="24"/>
          <w:lang w:val="en-US"/>
        </w:rPr>
        <w:t xml:space="preserve"> (</w:t>
      </w:r>
      <w:r w:rsidR="006B77D4" w:rsidRPr="00683F55">
        <w:rPr>
          <w:rFonts w:ascii="Book Antiqua" w:hAnsi="Book Antiqua" w:cs="Arial"/>
          <w:color w:val="000000" w:themeColor="text1"/>
          <w:sz w:val="24"/>
          <w:szCs w:val="24"/>
          <w:lang w:val="en-US"/>
        </w:rPr>
        <w:t>ALT</w:t>
      </w:r>
      <w:r w:rsidR="008C7D54" w:rsidRPr="00683F55">
        <w:rPr>
          <w:rFonts w:ascii="Book Antiqua" w:hAnsi="Book Antiqua" w:cs="Arial" w:hint="eastAsia"/>
          <w:color w:val="000000" w:themeColor="text1"/>
          <w:sz w:val="24"/>
          <w:szCs w:val="24"/>
          <w:lang w:val="en-US" w:eastAsia="zh-CN"/>
        </w:rPr>
        <w:t xml:space="preserve"> </w:t>
      </w:r>
      <w:r w:rsidR="007A2DFC" w:rsidRPr="00683F55">
        <w:rPr>
          <w:rFonts w:ascii="Book Antiqua" w:hAnsi="Book Antiqua" w:cs="Arial"/>
          <w:color w:val="000000" w:themeColor="text1"/>
          <w:sz w:val="24"/>
          <w:szCs w:val="24"/>
          <w:lang w:val="en-US"/>
        </w:rPr>
        <w:t>&gt;</w:t>
      </w:r>
      <w:r w:rsidR="008C7D54" w:rsidRPr="00683F55">
        <w:rPr>
          <w:rFonts w:ascii="Book Antiqua" w:hAnsi="Book Antiqua" w:cs="Arial" w:hint="eastAsia"/>
          <w:color w:val="000000" w:themeColor="text1"/>
          <w:sz w:val="24"/>
          <w:szCs w:val="24"/>
          <w:lang w:val="en-US" w:eastAsia="zh-CN"/>
        </w:rPr>
        <w:t xml:space="preserve"> </w:t>
      </w:r>
      <w:r w:rsidR="007A2DFC" w:rsidRPr="00683F55">
        <w:rPr>
          <w:rFonts w:ascii="Book Antiqua" w:hAnsi="Book Antiqua" w:cs="Arial"/>
          <w:color w:val="000000" w:themeColor="text1"/>
          <w:sz w:val="24"/>
          <w:szCs w:val="24"/>
          <w:lang w:val="en-US"/>
        </w:rPr>
        <w:t>2</w:t>
      </w:r>
      <w:r w:rsidR="008C7D54" w:rsidRPr="00683F55">
        <w:rPr>
          <w:rFonts w:ascii="Book Antiqua" w:hAnsi="Book Antiqua" w:cs="Arial" w:hint="eastAsia"/>
          <w:color w:val="000000" w:themeColor="text1"/>
          <w:sz w:val="24"/>
          <w:szCs w:val="24"/>
          <w:lang w:val="en-US" w:eastAsia="zh-CN"/>
        </w:rPr>
        <w:t xml:space="preserve"> </w:t>
      </w:r>
      <w:r w:rsidR="008C7D54" w:rsidRPr="00683F55">
        <w:rPr>
          <w:rFonts w:ascii="Book Antiqua" w:hAnsi="Book Antiqua" w:cs="Arial"/>
          <w:color w:val="000000" w:themeColor="text1"/>
          <w:sz w:val="24"/>
          <w:szCs w:val="24"/>
          <w:lang w:val="en-US"/>
        </w:rPr>
        <w:sym w:font="Symbol" w:char="F0B4"/>
      </w:r>
      <w:r w:rsidR="008C7D54" w:rsidRPr="00683F55">
        <w:rPr>
          <w:rFonts w:ascii="Book Antiqua" w:hAnsi="Book Antiqua" w:cs="Arial" w:hint="eastAsia"/>
          <w:color w:val="000000" w:themeColor="text1"/>
          <w:sz w:val="24"/>
          <w:szCs w:val="24"/>
          <w:lang w:val="en-US" w:eastAsia="zh-CN"/>
        </w:rPr>
        <w:t xml:space="preserve"> </w:t>
      </w:r>
      <w:r w:rsidR="007A2DFC" w:rsidRPr="00683F55">
        <w:rPr>
          <w:rFonts w:ascii="Book Antiqua" w:hAnsi="Book Antiqua" w:cs="Arial"/>
          <w:color w:val="000000" w:themeColor="text1"/>
          <w:sz w:val="24"/>
          <w:szCs w:val="24"/>
          <w:lang w:val="en-US"/>
        </w:rPr>
        <w:t>ULN</w:t>
      </w:r>
      <w:r w:rsidR="003A5CBD" w:rsidRPr="00683F55">
        <w:rPr>
          <w:rFonts w:ascii="Book Antiqua" w:hAnsi="Book Antiqua" w:cs="Arial"/>
          <w:color w:val="000000" w:themeColor="text1"/>
          <w:sz w:val="24"/>
          <w:szCs w:val="24"/>
          <w:lang w:val="en-US"/>
        </w:rPr>
        <w:t>)</w:t>
      </w:r>
      <w:r w:rsidR="007A2DFC" w:rsidRPr="00683F55">
        <w:rPr>
          <w:rFonts w:ascii="Book Antiqua" w:hAnsi="Book Antiqua" w:cs="Arial"/>
          <w:color w:val="000000" w:themeColor="text1"/>
          <w:sz w:val="24"/>
          <w:szCs w:val="24"/>
          <w:lang w:val="en-US"/>
        </w:rPr>
        <w:t xml:space="preserve"> was observed in 16 (6</w:t>
      </w:r>
      <w:r w:rsidR="008C7D54" w:rsidRPr="00683F55">
        <w:rPr>
          <w:rFonts w:ascii="Book Antiqua" w:hAnsi="Book Antiqua" w:cs="Arial" w:hint="eastAsia"/>
          <w:color w:val="000000" w:themeColor="text1"/>
          <w:sz w:val="24"/>
          <w:szCs w:val="24"/>
          <w:lang w:val="en-US" w:eastAsia="zh-CN"/>
        </w:rPr>
        <w:t>.</w:t>
      </w:r>
      <w:r w:rsidR="007A2DFC" w:rsidRPr="00683F55">
        <w:rPr>
          <w:rFonts w:ascii="Book Antiqua" w:hAnsi="Book Antiqua" w:cs="Arial"/>
          <w:color w:val="000000" w:themeColor="text1"/>
          <w:sz w:val="24"/>
          <w:szCs w:val="24"/>
          <w:lang w:val="en-US"/>
        </w:rPr>
        <w:t xml:space="preserve">3%) cases and was unique in 12 patients. </w:t>
      </w:r>
    </w:p>
    <w:p w14:paraId="6D203378" w14:textId="4EEF114B" w:rsidR="003A5CBD" w:rsidRPr="00683F55" w:rsidRDefault="003A5CBD" w:rsidP="00B65549">
      <w:pPr>
        <w:spacing w:after="0" w:line="360" w:lineRule="auto"/>
        <w:ind w:firstLine="708"/>
        <w:jc w:val="both"/>
        <w:rPr>
          <w:rFonts w:ascii="Book Antiqua" w:hAnsi="Book Antiqua" w:cs="Arial"/>
          <w:color w:val="000000" w:themeColor="text1"/>
          <w:sz w:val="24"/>
          <w:szCs w:val="24"/>
          <w:lang w:val="en-US"/>
        </w:rPr>
      </w:pPr>
      <w:r w:rsidRPr="00683F55">
        <w:rPr>
          <w:rFonts w:ascii="Book Antiqua" w:hAnsi="Book Antiqua" w:cs="Arial"/>
          <w:color w:val="000000" w:themeColor="text1"/>
          <w:sz w:val="24"/>
          <w:szCs w:val="24"/>
          <w:lang w:val="en-US"/>
        </w:rPr>
        <w:t>For AST, g</w:t>
      </w:r>
      <w:r w:rsidR="008F42E3" w:rsidRPr="00683F55">
        <w:rPr>
          <w:rFonts w:ascii="Book Antiqua" w:hAnsi="Book Antiqua" w:cs="Arial"/>
          <w:color w:val="000000" w:themeColor="text1"/>
          <w:sz w:val="24"/>
          <w:szCs w:val="24"/>
          <w:lang w:val="en-US"/>
        </w:rPr>
        <w:t xml:space="preserve">rade 1 increase was found in 34 </w:t>
      </w:r>
      <w:r w:rsidR="0045788D" w:rsidRPr="00683F55">
        <w:rPr>
          <w:rFonts w:ascii="Book Antiqua" w:hAnsi="Book Antiqua" w:cs="Arial"/>
          <w:color w:val="000000" w:themeColor="text1"/>
          <w:sz w:val="24"/>
          <w:szCs w:val="24"/>
          <w:lang w:val="en-US"/>
        </w:rPr>
        <w:t>(13</w:t>
      </w:r>
      <w:r w:rsidR="008C7D54" w:rsidRPr="00683F55">
        <w:rPr>
          <w:rFonts w:ascii="Book Antiqua" w:hAnsi="Book Antiqua" w:cs="Arial" w:hint="eastAsia"/>
          <w:color w:val="000000" w:themeColor="text1"/>
          <w:sz w:val="24"/>
          <w:szCs w:val="24"/>
          <w:lang w:val="en-US" w:eastAsia="zh-CN"/>
        </w:rPr>
        <w:t>.</w:t>
      </w:r>
      <w:r w:rsidR="0045788D" w:rsidRPr="00683F55">
        <w:rPr>
          <w:rFonts w:ascii="Book Antiqua" w:hAnsi="Book Antiqua" w:cs="Arial"/>
          <w:color w:val="000000" w:themeColor="text1"/>
          <w:sz w:val="24"/>
          <w:szCs w:val="24"/>
          <w:lang w:val="en-US"/>
        </w:rPr>
        <w:t xml:space="preserve">5%) </w:t>
      </w:r>
      <w:r w:rsidR="008F42E3" w:rsidRPr="00683F55">
        <w:rPr>
          <w:rFonts w:ascii="Book Antiqua" w:hAnsi="Book Antiqua" w:cs="Arial"/>
          <w:color w:val="000000" w:themeColor="text1"/>
          <w:sz w:val="24"/>
          <w:szCs w:val="24"/>
          <w:lang w:val="en-US"/>
        </w:rPr>
        <w:t>cases</w:t>
      </w:r>
      <w:r w:rsidR="00896E9D" w:rsidRPr="00683F55">
        <w:rPr>
          <w:rFonts w:ascii="Book Antiqua" w:hAnsi="Book Antiqua" w:cs="Arial"/>
          <w:color w:val="000000" w:themeColor="text1"/>
          <w:sz w:val="24"/>
          <w:szCs w:val="24"/>
          <w:lang w:val="en-US"/>
        </w:rPr>
        <w:t xml:space="preserve">, it </w:t>
      </w:r>
      <w:r w:rsidR="008F42E3" w:rsidRPr="00683F55">
        <w:rPr>
          <w:rFonts w:ascii="Book Antiqua" w:hAnsi="Book Antiqua" w:cs="Arial"/>
          <w:color w:val="000000" w:themeColor="text1"/>
          <w:sz w:val="24"/>
          <w:szCs w:val="24"/>
          <w:lang w:val="en-US"/>
        </w:rPr>
        <w:t>was unique in 25</w:t>
      </w:r>
      <w:r w:rsidRPr="00683F55">
        <w:rPr>
          <w:rFonts w:ascii="Book Antiqua" w:hAnsi="Book Antiqua" w:cs="Arial"/>
          <w:color w:val="000000" w:themeColor="text1"/>
          <w:sz w:val="24"/>
          <w:szCs w:val="24"/>
          <w:lang w:val="en-US"/>
        </w:rPr>
        <w:t xml:space="preserve"> and persisted in 9 cases (3</w:t>
      </w:r>
      <w:r w:rsidR="008C7D54" w:rsidRPr="00683F55">
        <w:rPr>
          <w:rFonts w:ascii="Book Antiqua" w:hAnsi="Book Antiqua" w:cs="Arial" w:hint="eastAsia"/>
          <w:color w:val="000000" w:themeColor="text1"/>
          <w:sz w:val="24"/>
          <w:szCs w:val="24"/>
          <w:lang w:val="en-US" w:eastAsia="zh-CN"/>
        </w:rPr>
        <w:t>.</w:t>
      </w:r>
      <w:r w:rsidRPr="00683F55">
        <w:rPr>
          <w:rFonts w:ascii="Book Antiqua" w:hAnsi="Book Antiqua" w:cs="Arial"/>
          <w:color w:val="000000" w:themeColor="text1"/>
          <w:sz w:val="24"/>
          <w:szCs w:val="24"/>
          <w:lang w:val="en-US"/>
        </w:rPr>
        <w:t>6%)</w:t>
      </w:r>
      <w:r w:rsidR="008F42E3" w:rsidRPr="00683F55">
        <w:rPr>
          <w:rFonts w:ascii="Book Antiqua" w:hAnsi="Book Antiqua" w:cs="Arial"/>
          <w:color w:val="000000" w:themeColor="text1"/>
          <w:sz w:val="24"/>
          <w:szCs w:val="24"/>
          <w:lang w:val="en-US"/>
        </w:rPr>
        <w:t>.</w:t>
      </w:r>
      <w:r w:rsidRPr="00683F55">
        <w:rPr>
          <w:rFonts w:ascii="Book Antiqua" w:hAnsi="Book Antiqua" w:cs="Arial"/>
          <w:color w:val="000000" w:themeColor="text1"/>
          <w:sz w:val="24"/>
          <w:szCs w:val="24"/>
          <w:lang w:val="en-US"/>
        </w:rPr>
        <w:t xml:space="preserve"> Grade 2 increase was observed in 6 cases, </w:t>
      </w:r>
      <w:r w:rsidR="00896E9D" w:rsidRPr="00683F55">
        <w:rPr>
          <w:rFonts w:ascii="Book Antiqua" w:hAnsi="Book Antiqua" w:cs="Arial"/>
          <w:color w:val="000000" w:themeColor="text1"/>
          <w:sz w:val="24"/>
          <w:szCs w:val="24"/>
          <w:lang w:val="en-US"/>
        </w:rPr>
        <w:t xml:space="preserve">it was </w:t>
      </w:r>
      <w:r w:rsidRPr="00683F55">
        <w:rPr>
          <w:rFonts w:ascii="Book Antiqua" w:hAnsi="Book Antiqua" w:cs="Arial"/>
          <w:color w:val="000000" w:themeColor="text1"/>
          <w:sz w:val="24"/>
          <w:szCs w:val="24"/>
          <w:lang w:val="en-US"/>
        </w:rPr>
        <w:t xml:space="preserve">unique in 4 cases. </w:t>
      </w:r>
    </w:p>
    <w:p w14:paraId="1C5B1C51" w14:textId="3D4B7BF2" w:rsidR="009F6C5A" w:rsidRPr="00683F55" w:rsidRDefault="003A5CBD" w:rsidP="00B65549">
      <w:pPr>
        <w:spacing w:after="0" w:line="360" w:lineRule="auto"/>
        <w:ind w:firstLine="708"/>
        <w:jc w:val="both"/>
        <w:rPr>
          <w:rFonts w:ascii="Book Antiqua" w:hAnsi="Book Antiqua" w:cs="Arial"/>
          <w:color w:val="000000" w:themeColor="text1"/>
          <w:sz w:val="24"/>
          <w:szCs w:val="24"/>
          <w:lang w:val="en-US"/>
        </w:rPr>
      </w:pPr>
      <w:r w:rsidRPr="00683F55">
        <w:rPr>
          <w:rFonts w:ascii="Book Antiqua" w:hAnsi="Book Antiqua" w:cs="Arial"/>
          <w:color w:val="000000" w:themeColor="text1"/>
          <w:sz w:val="24"/>
          <w:szCs w:val="24"/>
          <w:lang w:val="en-US"/>
        </w:rPr>
        <w:t>For ALP, grade 1</w:t>
      </w:r>
      <w:r w:rsidR="00387A95" w:rsidRPr="00683F55">
        <w:rPr>
          <w:rFonts w:ascii="Book Antiqua" w:hAnsi="Book Antiqua" w:cs="Arial"/>
          <w:color w:val="000000" w:themeColor="text1"/>
          <w:sz w:val="24"/>
          <w:szCs w:val="24"/>
          <w:lang w:val="en-US"/>
        </w:rPr>
        <w:t xml:space="preserve"> </w:t>
      </w:r>
      <w:r w:rsidRPr="00683F55">
        <w:rPr>
          <w:rFonts w:ascii="Book Antiqua" w:hAnsi="Book Antiqua" w:cs="Arial"/>
          <w:color w:val="000000" w:themeColor="text1"/>
          <w:sz w:val="24"/>
          <w:szCs w:val="24"/>
          <w:lang w:val="en-US"/>
        </w:rPr>
        <w:t>increase</w:t>
      </w:r>
      <w:r w:rsidR="000B2318" w:rsidRPr="00683F55">
        <w:rPr>
          <w:rFonts w:ascii="Book Antiqua" w:hAnsi="Book Antiqua" w:cs="Arial"/>
          <w:color w:val="000000" w:themeColor="text1"/>
          <w:sz w:val="24"/>
          <w:szCs w:val="24"/>
          <w:lang w:val="en-US"/>
        </w:rPr>
        <w:t xml:space="preserve"> </w:t>
      </w:r>
      <w:r w:rsidR="00387A95" w:rsidRPr="00683F55">
        <w:rPr>
          <w:rFonts w:ascii="Book Antiqua" w:hAnsi="Book Antiqua" w:cs="Arial"/>
          <w:color w:val="000000" w:themeColor="text1"/>
          <w:sz w:val="24"/>
          <w:szCs w:val="24"/>
          <w:lang w:val="en-US"/>
        </w:rPr>
        <w:t xml:space="preserve">was found in 19 </w:t>
      </w:r>
      <w:r w:rsidR="0045788D" w:rsidRPr="00683F55">
        <w:rPr>
          <w:rFonts w:ascii="Book Antiqua" w:hAnsi="Book Antiqua" w:cs="Arial"/>
          <w:color w:val="000000" w:themeColor="text1"/>
          <w:sz w:val="24"/>
          <w:szCs w:val="24"/>
          <w:lang w:val="en-US"/>
        </w:rPr>
        <w:t>(7</w:t>
      </w:r>
      <w:r w:rsidR="008C7D54" w:rsidRPr="00683F55">
        <w:rPr>
          <w:rFonts w:ascii="Book Antiqua" w:hAnsi="Book Antiqua" w:cs="Arial" w:hint="eastAsia"/>
          <w:color w:val="000000" w:themeColor="text1"/>
          <w:sz w:val="24"/>
          <w:szCs w:val="24"/>
          <w:lang w:val="en-US" w:eastAsia="zh-CN"/>
        </w:rPr>
        <w:t>.</w:t>
      </w:r>
      <w:r w:rsidR="0045788D" w:rsidRPr="00683F55">
        <w:rPr>
          <w:rFonts w:ascii="Book Antiqua" w:hAnsi="Book Antiqua" w:cs="Arial"/>
          <w:color w:val="000000" w:themeColor="text1"/>
          <w:sz w:val="24"/>
          <w:szCs w:val="24"/>
          <w:lang w:val="en-US"/>
        </w:rPr>
        <w:t xml:space="preserve">6%) </w:t>
      </w:r>
      <w:r w:rsidR="00387A95" w:rsidRPr="00683F55">
        <w:rPr>
          <w:rFonts w:ascii="Book Antiqua" w:hAnsi="Book Antiqua" w:cs="Arial"/>
          <w:color w:val="000000" w:themeColor="text1"/>
          <w:sz w:val="24"/>
          <w:szCs w:val="24"/>
          <w:lang w:val="en-US"/>
        </w:rPr>
        <w:t>patients</w:t>
      </w:r>
      <w:r w:rsidR="0045788D" w:rsidRPr="00683F55">
        <w:rPr>
          <w:rFonts w:ascii="Book Antiqua" w:hAnsi="Book Antiqua" w:cs="Arial"/>
          <w:color w:val="000000" w:themeColor="text1"/>
          <w:sz w:val="24"/>
          <w:szCs w:val="24"/>
          <w:lang w:val="en-US"/>
        </w:rPr>
        <w:t>, i</w:t>
      </w:r>
      <w:r w:rsidR="00EA51C4" w:rsidRPr="00683F55">
        <w:rPr>
          <w:rFonts w:ascii="Book Antiqua" w:hAnsi="Book Antiqua" w:cs="Arial"/>
          <w:color w:val="000000" w:themeColor="text1"/>
          <w:sz w:val="24"/>
          <w:szCs w:val="24"/>
          <w:lang w:val="en-US"/>
        </w:rPr>
        <w:t>t was unique</w:t>
      </w:r>
      <w:r w:rsidR="0045788D" w:rsidRPr="00683F55">
        <w:rPr>
          <w:rFonts w:ascii="Book Antiqua" w:hAnsi="Book Antiqua" w:cs="Arial"/>
          <w:color w:val="000000" w:themeColor="text1"/>
          <w:sz w:val="24"/>
          <w:szCs w:val="24"/>
          <w:lang w:val="en-US"/>
        </w:rPr>
        <w:t xml:space="preserve"> </w:t>
      </w:r>
      <w:r w:rsidR="00EA51C4" w:rsidRPr="00683F55">
        <w:rPr>
          <w:rFonts w:ascii="Book Antiqua" w:hAnsi="Book Antiqua" w:cs="Arial"/>
          <w:color w:val="000000" w:themeColor="text1"/>
          <w:sz w:val="24"/>
          <w:szCs w:val="24"/>
          <w:lang w:val="en-US"/>
        </w:rPr>
        <w:t xml:space="preserve">in </w:t>
      </w:r>
      <w:r w:rsidR="0045788D" w:rsidRPr="00683F55">
        <w:rPr>
          <w:rFonts w:ascii="Book Antiqua" w:hAnsi="Book Antiqua" w:cs="Arial"/>
          <w:color w:val="000000" w:themeColor="text1"/>
          <w:sz w:val="24"/>
          <w:szCs w:val="24"/>
          <w:lang w:val="en-US"/>
        </w:rPr>
        <w:t xml:space="preserve">11 cases. </w:t>
      </w:r>
      <w:r w:rsidR="00C14B7C" w:rsidRPr="00683F55">
        <w:rPr>
          <w:rFonts w:ascii="Book Antiqua" w:hAnsi="Book Antiqua" w:cs="Arial"/>
          <w:color w:val="000000" w:themeColor="text1"/>
          <w:sz w:val="24"/>
          <w:szCs w:val="24"/>
          <w:lang w:val="en-US"/>
        </w:rPr>
        <w:t>W</w:t>
      </w:r>
      <w:r w:rsidR="00CB2BD8" w:rsidRPr="00683F55">
        <w:rPr>
          <w:rFonts w:ascii="Book Antiqua" w:hAnsi="Book Antiqua" w:cs="Arial"/>
          <w:color w:val="000000" w:themeColor="text1"/>
          <w:sz w:val="24"/>
          <w:szCs w:val="24"/>
          <w:lang w:val="en-US"/>
        </w:rPr>
        <w:t>e recorded no case of grade 2 ALP increase</w:t>
      </w:r>
      <w:r w:rsidR="00387A95" w:rsidRPr="00683F55">
        <w:rPr>
          <w:rFonts w:ascii="Book Antiqua" w:hAnsi="Book Antiqua" w:cs="Arial"/>
          <w:color w:val="000000" w:themeColor="text1"/>
          <w:sz w:val="24"/>
          <w:szCs w:val="24"/>
          <w:lang w:val="en-US"/>
        </w:rPr>
        <w:t xml:space="preserve">. Cholestasis was found </w:t>
      </w:r>
      <w:r w:rsidR="0045788D" w:rsidRPr="00683F55">
        <w:rPr>
          <w:rFonts w:ascii="Book Antiqua" w:hAnsi="Book Antiqua" w:cs="Arial"/>
          <w:color w:val="000000" w:themeColor="text1"/>
          <w:sz w:val="24"/>
          <w:szCs w:val="24"/>
          <w:lang w:val="en-US"/>
        </w:rPr>
        <w:t>in 11 (4</w:t>
      </w:r>
      <w:r w:rsidR="008C7D54" w:rsidRPr="00683F55">
        <w:rPr>
          <w:rFonts w:ascii="Book Antiqua" w:hAnsi="Book Antiqua" w:cs="Arial" w:hint="eastAsia"/>
          <w:color w:val="000000" w:themeColor="text1"/>
          <w:sz w:val="24"/>
          <w:szCs w:val="24"/>
          <w:lang w:val="en-US" w:eastAsia="zh-CN"/>
        </w:rPr>
        <w:t>.</w:t>
      </w:r>
      <w:r w:rsidR="0045788D" w:rsidRPr="00683F55">
        <w:rPr>
          <w:rFonts w:ascii="Book Antiqua" w:hAnsi="Book Antiqua" w:cs="Arial"/>
          <w:color w:val="000000" w:themeColor="text1"/>
          <w:sz w:val="24"/>
          <w:szCs w:val="24"/>
          <w:lang w:val="en-US"/>
        </w:rPr>
        <w:t>4%) cases</w:t>
      </w:r>
      <w:r w:rsidRPr="00683F55">
        <w:rPr>
          <w:rFonts w:ascii="Book Antiqua" w:hAnsi="Book Antiqua" w:cs="Arial"/>
          <w:color w:val="000000" w:themeColor="text1"/>
          <w:sz w:val="24"/>
          <w:szCs w:val="24"/>
          <w:lang w:val="en-US"/>
        </w:rPr>
        <w:t xml:space="preserve">, </w:t>
      </w:r>
      <w:r w:rsidR="00EA51C4" w:rsidRPr="00683F55">
        <w:rPr>
          <w:rFonts w:ascii="Book Antiqua" w:hAnsi="Book Antiqua" w:cs="Arial"/>
          <w:color w:val="000000" w:themeColor="text1"/>
          <w:sz w:val="24"/>
          <w:szCs w:val="24"/>
          <w:lang w:val="en-US"/>
        </w:rPr>
        <w:t>and</w:t>
      </w:r>
      <w:r w:rsidR="00896E9D" w:rsidRPr="00683F55">
        <w:rPr>
          <w:rFonts w:ascii="Book Antiqua" w:hAnsi="Book Antiqua" w:cs="Arial"/>
          <w:color w:val="000000" w:themeColor="text1"/>
          <w:sz w:val="24"/>
          <w:szCs w:val="24"/>
          <w:lang w:val="en-US"/>
        </w:rPr>
        <w:t xml:space="preserve"> was </w:t>
      </w:r>
      <w:r w:rsidRPr="00683F55">
        <w:rPr>
          <w:rFonts w:ascii="Book Antiqua" w:hAnsi="Book Antiqua" w:cs="Arial"/>
          <w:color w:val="000000" w:themeColor="text1"/>
          <w:sz w:val="24"/>
          <w:szCs w:val="24"/>
          <w:lang w:val="en-US"/>
        </w:rPr>
        <w:t xml:space="preserve">unique in 7 cases. </w:t>
      </w:r>
      <w:r w:rsidR="00387A95" w:rsidRPr="00683F55">
        <w:rPr>
          <w:rFonts w:ascii="Book Antiqua" w:hAnsi="Book Antiqua" w:cs="Arial"/>
          <w:color w:val="000000" w:themeColor="text1"/>
          <w:sz w:val="24"/>
          <w:szCs w:val="24"/>
          <w:lang w:val="en-US"/>
        </w:rPr>
        <w:t>Total bilirubin superior to 2</w:t>
      </w:r>
      <w:r w:rsidR="008C7D54" w:rsidRPr="00683F55">
        <w:rPr>
          <w:rFonts w:ascii="Book Antiqua" w:hAnsi="Book Antiqua" w:cs="Arial" w:hint="eastAsia"/>
          <w:color w:val="000000" w:themeColor="text1"/>
          <w:sz w:val="24"/>
          <w:szCs w:val="24"/>
          <w:lang w:val="en-US" w:eastAsia="zh-CN"/>
        </w:rPr>
        <w:t xml:space="preserve"> </w:t>
      </w:r>
      <w:r w:rsidR="008C7D54" w:rsidRPr="00683F55">
        <w:rPr>
          <w:rFonts w:ascii="Book Antiqua" w:hAnsi="Book Antiqua" w:cs="Arial"/>
          <w:color w:val="000000" w:themeColor="text1"/>
          <w:sz w:val="24"/>
          <w:szCs w:val="24"/>
          <w:lang w:val="en-US"/>
        </w:rPr>
        <w:sym w:font="Symbol" w:char="F0B4"/>
      </w:r>
      <w:r w:rsidR="008C7D54" w:rsidRPr="00683F55">
        <w:rPr>
          <w:rFonts w:ascii="Book Antiqua" w:hAnsi="Book Antiqua" w:cs="Arial" w:hint="eastAsia"/>
          <w:color w:val="000000" w:themeColor="text1"/>
          <w:sz w:val="24"/>
          <w:szCs w:val="24"/>
          <w:lang w:val="en-US" w:eastAsia="zh-CN"/>
        </w:rPr>
        <w:t xml:space="preserve"> </w:t>
      </w:r>
      <w:r w:rsidR="00387A95" w:rsidRPr="00683F55">
        <w:rPr>
          <w:rFonts w:ascii="Book Antiqua" w:hAnsi="Book Antiqua" w:cs="Arial"/>
          <w:color w:val="000000" w:themeColor="text1"/>
          <w:sz w:val="24"/>
          <w:szCs w:val="24"/>
          <w:lang w:val="en-US"/>
        </w:rPr>
        <w:t xml:space="preserve">ULN was observed </w:t>
      </w:r>
      <w:r w:rsidRPr="00683F55">
        <w:rPr>
          <w:rFonts w:ascii="Book Antiqua" w:hAnsi="Book Antiqua" w:cs="Arial"/>
          <w:color w:val="000000" w:themeColor="text1"/>
          <w:sz w:val="24"/>
          <w:szCs w:val="24"/>
          <w:lang w:val="en-US"/>
        </w:rPr>
        <w:t xml:space="preserve">once </w:t>
      </w:r>
      <w:r w:rsidR="00387A95" w:rsidRPr="00683F55">
        <w:rPr>
          <w:rFonts w:ascii="Book Antiqua" w:hAnsi="Book Antiqua" w:cs="Arial"/>
          <w:color w:val="000000" w:themeColor="text1"/>
          <w:sz w:val="24"/>
          <w:szCs w:val="24"/>
          <w:lang w:val="en-US"/>
        </w:rPr>
        <w:t xml:space="preserve">and </w:t>
      </w:r>
      <w:r w:rsidRPr="00683F55">
        <w:rPr>
          <w:rFonts w:ascii="Book Antiqua" w:hAnsi="Book Antiqua" w:cs="Arial"/>
          <w:color w:val="000000" w:themeColor="text1"/>
          <w:sz w:val="24"/>
          <w:szCs w:val="24"/>
          <w:lang w:val="en-US"/>
        </w:rPr>
        <w:t xml:space="preserve">it </w:t>
      </w:r>
      <w:r w:rsidR="00387A95" w:rsidRPr="00683F55">
        <w:rPr>
          <w:rFonts w:ascii="Book Antiqua" w:hAnsi="Book Antiqua" w:cs="Arial"/>
          <w:color w:val="000000" w:themeColor="text1"/>
          <w:sz w:val="24"/>
          <w:szCs w:val="24"/>
          <w:lang w:val="en-US"/>
        </w:rPr>
        <w:t xml:space="preserve">was not paralleled with </w:t>
      </w:r>
      <w:r w:rsidR="004546EB" w:rsidRPr="00683F55">
        <w:rPr>
          <w:rFonts w:ascii="Book Antiqua" w:hAnsi="Book Antiqua" w:cs="Arial"/>
          <w:color w:val="000000" w:themeColor="text1"/>
          <w:sz w:val="24"/>
          <w:szCs w:val="24"/>
          <w:lang w:val="en-US"/>
        </w:rPr>
        <w:t xml:space="preserve">AT </w:t>
      </w:r>
      <w:r w:rsidR="00387A95" w:rsidRPr="00683F55">
        <w:rPr>
          <w:rFonts w:ascii="Book Antiqua" w:hAnsi="Book Antiqua" w:cs="Arial"/>
          <w:color w:val="000000" w:themeColor="text1"/>
          <w:sz w:val="24"/>
          <w:szCs w:val="24"/>
          <w:lang w:val="en-US"/>
        </w:rPr>
        <w:t xml:space="preserve">elevation suggesting </w:t>
      </w:r>
      <w:r w:rsidR="00CB2BD8" w:rsidRPr="00683F55">
        <w:rPr>
          <w:rFonts w:ascii="Book Antiqua" w:hAnsi="Book Antiqua" w:cs="Arial"/>
          <w:color w:val="000000" w:themeColor="text1"/>
          <w:sz w:val="24"/>
          <w:szCs w:val="24"/>
          <w:lang w:val="en-US"/>
        </w:rPr>
        <w:t xml:space="preserve">a </w:t>
      </w:r>
      <w:r w:rsidR="00387A95" w:rsidRPr="00683F55">
        <w:rPr>
          <w:rFonts w:ascii="Book Antiqua" w:hAnsi="Book Antiqua" w:cs="Arial"/>
          <w:color w:val="000000" w:themeColor="text1"/>
          <w:sz w:val="24"/>
          <w:szCs w:val="24"/>
          <w:lang w:val="en-US"/>
        </w:rPr>
        <w:t>Gilbert syndrome.</w:t>
      </w:r>
      <w:r w:rsidR="00CB2BD8" w:rsidRPr="00683F55">
        <w:rPr>
          <w:rFonts w:ascii="Book Antiqua" w:hAnsi="Book Antiqua" w:cs="Arial"/>
          <w:color w:val="000000" w:themeColor="text1"/>
          <w:sz w:val="24"/>
          <w:szCs w:val="24"/>
          <w:lang w:val="en-US"/>
        </w:rPr>
        <w:t xml:space="preserve"> </w:t>
      </w:r>
      <w:r w:rsidR="000B2318" w:rsidRPr="00683F55">
        <w:rPr>
          <w:rFonts w:ascii="Book Antiqua" w:hAnsi="Book Antiqua" w:cs="Arial"/>
          <w:color w:val="000000" w:themeColor="text1"/>
          <w:sz w:val="24"/>
          <w:szCs w:val="24"/>
          <w:lang w:val="en-US"/>
        </w:rPr>
        <w:t xml:space="preserve">Numbers of cases for each liver injury event and pattern of evolution are summarized </w:t>
      </w:r>
      <w:r w:rsidR="00CB2BD8" w:rsidRPr="00683F55">
        <w:rPr>
          <w:rFonts w:ascii="Book Antiqua" w:hAnsi="Book Antiqua" w:cs="Arial"/>
          <w:color w:val="000000" w:themeColor="text1"/>
          <w:sz w:val="24"/>
          <w:szCs w:val="24"/>
          <w:lang w:val="en-US"/>
        </w:rPr>
        <w:t>Table 4.</w:t>
      </w:r>
    </w:p>
    <w:p w14:paraId="6482D57A" w14:textId="77777777" w:rsidR="0067775F" w:rsidRPr="00683F55" w:rsidRDefault="0067775F" w:rsidP="00B65549">
      <w:pPr>
        <w:spacing w:after="0" w:line="360" w:lineRule="auto"/>
        <w:jc w:val="both"/>
        <w:rPr>
          <w:rFonts w:ascii="Book Antiqua" w:hAnsi="Book Antiqua" w:cs="Arial"/>
          <w:i/>
          <w:color w:val="000000" w:themeColor="text1"/>
          <w:sz w:val="24"/>
          <w:szCs w:val="24"/>
          <w:lang w:val="en-US"/>
        </w:rPr>
      </w:pPr>
    </w:p>
    <w:p w14:paraId="05C1D497" w14:textId="62C9D7A8" w:rsidR="003A5CBD" w:rsidRPr="00683F55" w:rsidRDefault="00115280" w:rsidP="00B65549">
      <w:pPr>
        <w:spacing w:after="0" w:line="360" w:lineRule="auto"/>
        <w:jc w:val="both"/>
        <w:rPr>
          <w:rFonts w:ascii="Book Antiqua" w:hAnsi="Book Antiqua" w:cs="Arial"/>
          <w:b/>
          <w:i/>
          <w:color w:val="000000" w:themeColor="text1"/>
          <w:sz w:val="24"/>
          <w:szCs w:val="24"/>
          <w:lang w:val="en-US" w:eastAsia="zh-CN"/>
        </w:rPr>
      </w:pPr>
      <w:r w:rsidRPr="00683F55">
        <w:rPr>
          <w:rFonts w:ascii="Book Antiqua" w:hAnsi="Book Antiqua" w:cs="Arial"/>
          <w:b/>
          <w:i/>
          <w:color w:val="000000" w:themeColor="text1"/>
          <w:sz w:val="24"/>
          <w:szCs w:val="24"/>
          <w:lang w:val="en-US"/>
        </w:rPr>
        <w:t>Risk factors</w:t>
      </w:r>
      <w:r w:rsidR="0059219E" w:rsidRPr="00683F55">
        <w:rPr>
          <w:rFonts w:ascii="Book Antiqua" w:hAnsi="Book Antiqua" w:cs="Arial"/>
          <w:b/>
          <w:i/>
          <w:color w:val="000000" w:themeColor="text1"/>
          <w:sz w:val="24"/>
          <w:szCs w:val="24"/>
          <w:lang w:val="en-US"/>
        </w:rPr>
        <w:t xml:space="preserve"> for liver injury</w:t>
      </w:r>
    </w:p>
    <w:p w14:paraId="21775521" w14:textId="2CF6BC5A" w:rsidR="000B2318" w:rsidRPr="00683F55" w:rsidRDefault="0059219E" w:rsidP="00B65549">
      <w:pPr>
        <w:spacing w:after="0" w:line="360" w:lineRule="auto"/>
        <w:jc w:val="both"/>
        <w:rPr>
          <w:rFonts w:ascii="Book Antiqua" w:hAnsi="Book Antiqua" w:cs="Arial"/>
          <w:color w:val="000000" w:themeColor="text1"/>
          <w:sz w:val="24"/>
          <w:szCs w:val="24"/>
          <w:lang w:val="en-US"/>
        </w:rPr>
      </w:pPr>
      <w:r w:rsidRPr="00683F55">
        <w:rPr>
          <w:rFonts w:ascii="Book Antiqua" w:hAnsi="Book Antiqua" w:cs="Arial"/>
          <w:color w:val="000000" w:themeColor="text1"/>
          <w:sz w:val="24"/>
          <w:szCs w:val="24"/>
          <w:lang w:val="en-US"/>
        </w:rPr>
        <w:t xml:space="preserve">Univariate regression identified five risk factors for persisting grade </w:t>
      </w:r>
      <w:r w:rsidR="008E2C50" w:rsidRPr="00683F55">
        <w:rPr>
          <w:rFonts w:ascii="Book Antiqua" w:hAnsi="Book Antiqua" w:cs="Arial"/>
          <w:color w:val="000000" w:themeColor="text1"/>
          <w:sz w:val="24"/>
          <w:szCs w:val="24"/>
          <w:lang w:val="en-US"/>
        </w:rPr>
        <w:t xml:space="preserve">1 ALT increase: female gender (OR </w:t>
      </w:r>
      <w:r w:rsidR="008C7D54" w:rsidRPr="00683F55">
        <w:rPr>
          <w:rFonts w:ascii="Book Antiqua" w:hAnsi="Book Antiqua" w:cs="Arial" w:hint="eastAsia"/>
          <w:color w:val="000000" w:themeColor="text1"/>
          <w:sz w:val="24"/>
          <w:szCs w:val="24"/>
          <w:lang w:val="en-US" w:eastAsia="zh-CN"/>
        </w:rPr>
        <w:t xml:space="preserve">= </w:t>
      </w:r>
      <w:r w:rsidR="008E2C50" w:rsidRPr="00683F55">
        <w:rPr>
          <w:rFonts w:ascii="Book Antiqua" w:hAnsi="Book Antiqua" w:cs="Arial"/>
          <w:color w:val="000000" w:themeColor="text1"/>
          <w:sz w:val="24"/>
          <w:szCs w:val="24"/>
          <w:lang w:val="en-US"/>
        </w:rPr>
        <w:t>0</w:t>
      </w:r>
      <w:r w:rsidR="008C7D54" w:rsidRPr="00683F55">
        <w:rPr>
          <w:rFonts w:ascii="Book Antiqua" w:hAnsi="Book Antiqua" w:cs="Arial" w:hint="eastAsia"/>
          <w:color w:val="000000" w:themeColor="text1"/>
          <w:sz w:val="24"/>
          <w:szCs w:val="24"/>
          <w:lang w:val="en-US" w:eastAsia="zh-CN"/>
        </w:rPr>
        <w:t>.</w:t>
      </w:r>
      <w:r w:rsidR="008E2C50" w:rsidRPr="00683F55">
        <w:rPr>
          <w:rFonts w:ascii="Book Antiqua" w:hAnsi="Book Antiqua" w:cs="Arial"/>
          <w:color w:val="000000" w:themeColor="text1"/>
          <w:sz w:val="24"/>
          <w:szCs w:val="24"/>
          <w:lang w:val="en-US"/>
        </w:rPr>
        <w:t xml:space="preserve">22), body mass index (OR </w:t>
      </w:r>
      <w:r w:rsidR="008C7D54" w:rsidRPr="00683F55">
        <w:rPr>
          <w:rFonts w:ascii="Book Antiqua" w:hAnsi="Book Antiqua" w:cs="Arial" w:hint="eastAsia"/>
          <w:color w:val="000000" w:themeColor="text1"/>
          <w:sz w:val="24"/>
          <w:szCs w:val="24"/>
          <w:lang w:val="en-US" w:eastAsia="zh-CN"/>
        </w:rPr>
        <w:t xml:space="preserve">= </w:t>
      </w:r>
      <w:r w:rsidR="008E2C50" w:rsidRPr="00683F55">
        <w:rPr>
          <w:rFonts w:ascii="Book Antiqua" w:hAnsi="Book Antiqua" w:cs="Arial"/>
          <w:color w:val="000000" w:themeColor="text1"/>
          <w:sz w:val="24"/>
          <w:szCs w:val="24"/>
          <w:lang w:val="en-US"/>
        </w:rPr>
        <w:t>1</w:t>
      </w:r>
      <w:r w:rsidR="008C7D54" w:rsidRPr="00683F55">
        <w:rPr>
          <w:rFonts w:ascii="Book Antiqua" w:hAnsi="Book Antiqua" w:cs="Arial" w:hint="eastAsia"/>
          <w:color w:val="000000" w:themeColor="text1"/>
          <w:sz w:val="24"/>
          <w:szCs w:val="24"/>
          <w:lang w:val="en-US" w:eastAsia="zh-CN"/>
        </w:rPr>
        <w:t>.</w:t>
      </w:r>
      <w:r w:rsidR="008E2C50" w:rsidRPr="00683F55">
        <w:rPr>
          <w:rFonts w:ascii="Book Antiqua" w:hAnsi="Book Antiqua" w:cs="Arial"/>
          <w:color w:val="000000" w:themeColor="text1"/>
          <w:sz w:val="24"/>
          <w:szCs w:val="24"/>
          <w:lang w:val="en-US"/>
        </w:rPr>
        <w:t xml:space="preserve">13), solo infliximab (OR </w:t>
      </w:r>
      <w:r w:rsidR="008C7D54" w:rsidRPr="00683F55">
        <w:rPr>
          <w:rFonts w:ascii="Book Antiqua" w:hAnsi="Book Antiqua" w:cs="Arial" w:hint="eastAsia"/>
          <w:color w:val="000000" w:themeColor="text1"/>
          <w:sz w:val="24"/>
          <w:szCs w:val="24"/>
          <w:lang w:val="en-US" w:eastAsia="zh-CN"/>
        </w:rPr>
        <w:t>=</w:t>
      </w:r>
      <w:r w:rsidR="008E2C50" w:rsidRPr="00683F55">
        <w:rPr>
          <w:rFonts w:ascii="Book Antiqua" w:hAnsi="Book Antiqua" w:cs="Arial"/>
          <w:color w:val="000000" w:themeColor="text1"/>
          <w:sz w:val="24"/>
          <w:szCs w:val="24"/>
          <w:lang w:val="en-US"/>
        </w:rPr>
        <w:t xml:space="preserve"> 2</w:t>
      </w:r>
      <w:r w:rsidR="008C7D54" w:rsidRPr="00683F55">
        <w:rPr>
          <w:rFonts w:ascii="Book Antiqua" w:hAnsi="Book Antiqua" w:cs="Arial" w:hint="eastAsia"/>
          <w:color w:val="000000" w:themeColor="text1"/>
          <w:sz w:val="24"/>
          <w:szCs w:val="24"/>
          <w:lang w:val="en-US" w:eastAsia="zh-CN"/>
        </w:rPr>
        <w:t>.</w:t>
      </w:r>
      <w:r w:rsidR="008E2C50" w:rsidRPr="00683F55">
        <w:rPr>
          <w:rFonts w:ascii="Book Antiqua" w:hAnsi="Book Antiqua" w:cs="Arial"/>
          <w:color w:val="000000" w:themeColor="text1"/>
          <w:sz w:val="24"/>
          <w:szCs w:val="24"/>
          <w:lang w:val="en-US"/>
        </w:rPr>
        <w:t>8) and liver steatosis (O</w:t>
      </w:r>
      <w:r w:rsidRPr="00683F55">
        <w:rPr>
          <w:rFonts w:ascii="Book Antiqua" w:hAnsi="Book Antiqua" w:cs="Arial"/>
          <w:color w:val="000000" w:themeColor="text1"/>
          <w:sz w:val="24"/>
          <w:szCs w:val="24"/>
          <w:lang w:val="en-US"/>
        </w:rPr>
        <w:t>R</w:t>
      </w:r>
      <w:r w:rsidR="008C7D54" w:rsidRPr="00683F55">
        <w:rPr>
          <w:rFonts w:ascii="Book Antiqua" w:hAnsi="Book Antiqua" w:cs="Arial" w:hint="eastAsia"/>
          <w:color w:val="000000" w:themeColor="text1"/>
          <w:sz w:val="24"/>
          <w:szCs w:val="24"/>
          <w:lang w:val="en-US" w:eastAsia="zh-CN"/>
        </w:rPr>
        <w:t xml:space="preserve"> =</w:t>
      </w:r>
      <w:r w:rsidRPr="00683F55">
        <w:rPr>
          <w:rFonts w:ascii="Book Antiqua" w:hAnsi="Book Antiqua" w:cs="Arial"/>
          <w:color w:val="000000" w:themeColor="text1"/>
          <w:sz w:val="24"/>
          <w:szCs w:val="24"/>
          <w:lang w:val="en-US"/>
        </w:rPr>
        <w:t xml:space="preserve"> 7</w:t>
      </w:r>
      <w:r w:rsidR="008C7D54" w:rsidRPr="00683F55">
        <w:rPr>
          <w:rFonts w:ascii="Book Antiqua" w:hAnsi="Book Antiqua" w:cs="Arial" w:hint="eastAsia"/>
          <w:color w:val="000000" w:themeColor="text1"/>
          <w:sz w:val="24"/>
          <w:szCs w:val="24"/>
          <w:lang w:val="en-US" w:eastAsia="zh-CN"/>
        </w:rPr>
        <w:t>.</w:t>
      </w:r>
      <w:r w:rsidRPr="00683F55">
        <w:rPr>
          <w:rFonts w:ascii="Book Antiqua" w:hAnsi="Book Antiqua" w:cs="Arial"/>
          <w:color w:val="000000" w:themeColor="text1"/>
          <w:sz w:val="24"/>
          <w:szCs w:val="24"/>
          <w:lang w:val="en-US"/>
        </w:rPr>
        <w:t xml:space="preserve">77). For </w:t>
      </w:r>
      <w:r w:rsidR="006B77D4" w:rsidRPr="00683F55">
        <w:rPr>
          <w:rFonts w:ascii="Book Antiqua" w:hAnsi="Book Antiqua" w:cs="Arial"/>
          <w:color w:val="000000" w:themeColor="text1"/>
          <w:sz w:val="24"/>
          <w:szCs w:val="24"/>
          <w:lang w:val="en-US"/>
        </w:rPr>
        <w:t>hepatocellular injury (</w:t>
      </w:r>
      <w:r w:rsidRPr="00683F55">
        <w:rPr>
          <w:rFonts w:ascii="Book Antiqua" w:hAnsi="Book Antiqua" w:cs="Arial"/>
          <w:color w:val="000000" w:themeColor="text1"/>
          <w:sz w:val="24"/>
          <w:szCs w:val="24"/>
          <w:lang w:val="en-US"/>
        </w:rPr>
        <w:t>ALT</w:t>
      </w:r>
      <w:r w:rsidR="008C7D54" w:rsidRPr="00683F55">
        <w:rPr>
          <w:rFonts w:ascii="Book Antiqua" w:hAnsi="Book Antiqua" w:cs="Arial" w:hint="eastAsia"/>
          <w:color w:val="000000" w:themeColor="text1"/>
          <w:sz w:val="24"/>
          <w:szCs w:val="24"/>
          <w:lang w:val="en-US" w:eastAsia="zh-CN"/>
        </w:rPr>
        <w:t xml:space="preserve"> </w:t>
      </w:r>
      <w:r w:rsidR="006B77D4" w:rsidRPr="00683F55">
        <w:rPr>
          <w:rFonts w:ascii="Book Antiqua" w:hAnsi="Book Antiqua" w:cs="Arial"/>
          <w:color w:val="000000" w:themeColor="text1"/>
          <w:sz w:val="24"/>
          <w:szCs w:val="24"/>
          <w:lang w:val="en-US"/>
        </w:rPr>
        <w:t>&gt;</w:t>
      </w:r>
      <w:r w:rsidR="008C7D54" w:rsidRPr="00683F55">
        <w:rPr>
          <w:rFonts w:ascii="Book Antiqua" w:hAnsi="Book Antiqua" w:cs="Arial" w:hint="eastAsia"/>
          <w:color w:val="000000" w:themeColor="text1"/>
          <w:sz w:val="24"/>
          <w:szCs w:val="24"/>
          <w:lang w:val="en-US" w:eastAsia="zh-CN"/>
        </w:rPr>
        <w:t xml:space="preserve"> </w:t>
      </w:r>
      <w:r w:rsidR="006B77D4" w:rsidRPr="00683F55">
        <w:rPr>
          <w:rFonts w:ascii="Book Antiqua" w:hAnsi="Book Antiqua" w:cs="Arial"/>
          <w:color w:val="000000" w:themeColor="text1"/>
          <w:sz w:val="24"/>
          <w:szCs w:val="24"/>
          <w:lang w:val="en-US"/>
        </w:rPr>
        <w:t>2</w:t>
      </w:r>
      <w:r w:rsidR="008C7D54" w:rsidRPr="00683F55">
        <w:rPr>
          <w:rFonts w:ascii="Book Antiqua" w:hAnsi="Book Antiqua" w:cs="Arial" w:hint="eastAsia"/>
          <w:color w:val="000000" w:themeColor="text1"/>
          <w:sz w:val="24"/>
          <w:szCs w:val="24"/>
          <w:lang w:val="en-US" w:eastAsia="zh-CN"/>
        </w:rPr>
        <w:t xml:space="preserve"> </w:t>
      </w:r>
      <w:r w:rsidR="008C7D54" w:rsidRPr="00683F55">
        <w:rPr>
          <w:rFonts w:ascii="Book Antiqua" w:hAnsi="Book Antiqua" w:cs="Arial"/>
          <w:color w:val="000000" w:themeColor="text1"/>
          <w:sz w:val="24"/>
          <w:szCs w:val="24"/>
          <w:lang w:val="en-US"/>
        </w:rPr>
        <w:sym w:font="Symbol" w:char="F0B4"/>
      </w:r>
      <w:r w:rsidR="008C7D54" w:rsidRPr="00683F55">
        <w:rPr>
          <w:rFonts w:ascii="Book Antiqua" w:hAnsi="Book Antiqua" w:cs="Arial" w:hint="eastAsia"/>
          <w:color w:val="000000" w:themeColor="text1"/>
          <w:sz w:val="24"/>
          <w:szCs w:val="24"/>
          <w:lang w:val="en-US" w:eastAsia="zh-CN"/>
        </w:rPr>
        <w:t xml:space="preserve"> </w:t>
      </w:r>
      <w:r w:rsidR="006B77D4" w:rsidRPr="00683F55">
        <w:rPr>
          <w:rFonts w:ascii="Book Antiqua" w:hAnsi="Book Antiqua" w:cs="Arial"/>
          <w:color w:val="000000" w:themeColor="text1"/>
          <w:sz w:val="24"/>
          <w:szCs w:val="24"/>
          <w:lang w:val="en-US"/>
        </w:rPr>
        <w:t>ULN)</w:t>
      </w:r>
      <w:r w:rsidR="006D7957" w:rsidRPr="00683F55">
        <w:rPr>
          <w:rFonts w:ascii="Book Antiqua" w:hAnsi="Book Antiqua" w:cs="Arial"/>
          <w:color w:val="000000" w:themeColor="text1"/>
          <w:sz w:val="24"/>
          <w:szCs w:val="24"/>
          <w:lang w:val="en-US"/>
        </w:rPr>
        <w:t xml:space="preserve">: </w:t>
      </w:r>
      <w:r w:rsidR="008E2C50" w:rsidRPr="00683F55">
        <w:rPr>
          <w:rFonts w:ascii="Book Antiqua" w:hAnsi="Book Antiqua" w:cs="Arial"/>
          <w:color w:val="000000" w:themeColor="text1"/>
          <w:sz w:val="24"/>
          <w:szCs w:val="24"/>
          <w:lang w:val="en-US"/>
        </w:rPr>
        <w:t>body mass index (O</w:t>
      </w:r>
      <w:r w:rsidR="005319B8" w:rsidRPr="00683F55">
        <w:rPr>
          <w:rFonts w:ascii="Book Antiqua" w:hAnsi="Book Antiqua" w:cs="Arial"/>
          <w:color w:val="000000" w:themeColor="text1"/>
          <w:sz w:val="24"/>
          <w:szCs w:val="24"/>
          <w:lang w:val="en-US"/>
        </w:rPr>
        <w:t xml:space="preserve">R </w:t>
      </w:r>
      <w:r w:rsidR="008C7D54" w:rsidRPr="00683F55">
        <w:rPr>
          <w:rFonts w:ascii="Book Antiqua" w:hAnsi="Book Antiqua" w:cs="Arial" w:hint="eastAsia"/>
          <w:color w:val="000000" w:themeColor="text1"/>
          <w:sz w:val="24"/>
          <w:szCs w:val="24"/>
          <w:lang w:val="en-US" w:eastAsia="zh-CN"/>
        </w:rPr>
        <w:t xml:space="preserve">= </w:t>
      </w:r>
      <w:r w:rsidR="005319B8" w:rsidRPr="00683F55">
        <w:rPr>
          <w:rFonts w:ascii="Book Antiqua" w:hAnsi="Book Antiqua" w:cs="Arial"/>
          <w:color w:val="000000" w:themeColor="text1"/>
          <w:sz w:val="24"/>
          <w:szCs w:val="24"/>
          <w:lang w:val="en-US"/>
        </w:rPr>
        <w:t>1</w:t>
      </w:r>
      <w:r w:rsidR="008C7D54" w:rsidRPr="00683F55">
        <w:rPr>
          <w:rFonts w:ascii="Book Antiqua" w:hAnsi="Book Antiqua" w:cs="Arial" w:hint="eastAsia"/>
          <w:color w:val="000000" w:themeColor="text1"/>
          <w:sz w:val="24"/>
          <w:szCs w:val="24"/>
          <w:lang w:val="en-US" w:eastAsia="zh-CN"/>
        </w:rPr>
        <w:t>.</w:t>
      </w:r>
      <w:r w:rsidR="005319B8" w:rsidRPr="00683F55">
        <w:rPr>
          <w:rFonts w:ascii="Book Antiqua" w:hAnsi="Book Antiqua" w:cs="Arial"/>
          <w:color w:val="000000" w:themeColor="text1"/>
          <w:sz w:val="24"/>
          <w:szCs w:val="24"/>
          <w:lang w:val="en-US"/>
        </w:rPr>
        <w:t>13), duration of I</w:t>
      </w:r>
      <w:r w:rsidR="008E2C50" w:rsidRPr="00683F55">
        <w:rPr>
          <w:rFonts w:ascii="Book Antiqua" w:hAnsi="Book Antiqua" w:cs="Arial"/>
          <w:color w:val="000000" w:themeColor="text1"/>
          <w:sz w:val="24"/>
          <w:szCs w:val="24"/>
          <w:lang w:val="en-US"/>
        </w:rPr>
        <w:t>BD (OR 1</w:t>
      </w:r>
      <w:r w:rsidR="008C7D54" w:rsidRPr="00683F55">
        <w:rPr>
          <w:rFonts w:ascii="Book Antiqua" w:hAnsi="Book Antiqua" w:cs="Arial" w:hint="eastAsia"/>
          <w:color w:val="000000" w:themeColor="text1"/>
          <w:sz w:val="24"/>
          <w:szCs w:val="24"/>
          <w:lang w:val="en-US" w:eastAsia="zh-CN"/>
        </w:rPr>
        <w:t>.</w:t>
      </w:r>
      <w:r w:rsidR="008E2C50" w:rsidRPr="00683F55">
        <w:rPr>
          <w:rFonts w:ascii="Book Antiqua" w:hAnsi="Book Antiqua" w:cs="Arial"/>
          <w:color w:val="000000" w:themeColor="text1"/>
          <w:sz w:val="24"/>
          <w:szCs w:val="24"/>
          <w:lang w:val="en-US"/>
        </w:rPr>
        <w:t>08), solo infliximab (O</w:t>
      </w:r>
      <w:r w:rsidR="005319B8" w:rsidRPr="00683F55">
        <w:rPr>
          <w:rFonts w:ascii="Book Antiqua" w:hAnsi="Book Antiqua" w:cs="Arial"/>
          <w:color w:val="000000" w:themeColor="text1"/>
          <w:sz w:val="24"/>
          <w:szCs w:val="24"/>
          <w:lang w:val="en-US"/>
        </w:rPr>
        <w:t>R</w:t>
      </w:r>
      <w:r w:rsidR="008C7D54" w:rsidRPr="00683F55">
        <w:rPr>
          <w:rFonts w:ascii="Book Antiqua" w:hAnsi="Book Antiqua" w:cs="Arial" w:hint="eastAsia"/>
          <w:color w:val="000000" w:themeColor="text1"/>
          <w:sz w:val="24"/>
          <w:szCs w:val="24"/>
          <w:lang w:val="en-US" w:eastAsia="zh-CN"/>
        </w:rPr>
        <w:t xml:space="preserve"> =</w:t>
      </w:r>
      <w:r w:rsidR="005319B8" w:rsidRPr="00683F55">
        <w:rPr>
          <w:rFonts w:ascii="Book Antiqua" w:hAnsi="Book Antiqua" w:cs="Arial"/>
          <w:color w:val="000000" w:themeColor="text1"/>
          <w:sz w:val="24"/>
          <w:szCs w:val="24"/>
          <w:lang w:val="en-US"/>
        </w:rPr>
        <w:t xml:space="preserve"> 3</w:t>
      </w:r>
      <w:r w:rsidR="008C7D54" w:rsidRPr="00683F55">
        <w:rPr>
          <w:rFonts w:ascii="Book Antiqua" w:hAnsi="Book Antiqua" w:cs="Arial" w:hint="eastAsia"/>
          <w:color w:val="000000" w:themeColor="text1"/>
          <w:sz w:val="24"/>
          <w:szCs w:val="24"/>
          <w:lang w:val="en-US" w:eastAsia="zh-CN"/>
        </w:rPr>
        <w:t>.</w:t>
      </w:r>
      <w:r w:rsidR="005319B8" w:rsidRPr="00683F55">
        <w:rPr>
          <w:rFonts w:ascii="Book Antiqua" w:hAnsi="Book Antiqua" w:cs="Arial"/>
          <w:color w:val="000000" w:themeColor="text1"/>
          <w:sz w:val="24"/>
          <w:szCs w:val="24"/>
          <w:lang w:val="en-US"/>
        </w:rPr>
        <w:t xml:space="preserve">43) and liver steatosis (HR </w:t>
      </w:r>
      <w:r w:rsidR="008C7D54" w:rsidRPr="00683F55">
        <w:rPr>
          <w:rFonts w:ascii="Book Antiqua" w:hAnsi="Book Antiqua" w:cs="Arial" w:hint="eastAsia"/>
          <w:color w:val="000000" w:themeColor="text1"/>
          <w:sz w:val="24"/>
          <w:szCs w:val="24"/>
          <w:lang w:val="en-US" w:eastAsia="zh-CN"/>
        </w:rPr>
        <w:t xml:space="preserve">= </w:t>
      </w:r>
      <w:r w:rsidR="005319B8" w:rsidRPr="00683F55">
        <w:rPr>
          <w:rFonts w:ascii="Book Antiqua" w:hAnsi="Book Antiqua" w:cs="Arial"/>
          <w:color w:val="000000" w:themeColor="text1"/>
          <w:sz w:val="24"/>
          <w:szCs w:val="24"/>
          <w:lang w:val="en-US"/>
        </w:rPr>
        <w:t>7</w:t>
      </w:r>
      <w:r w:rsidR="008C7D54" w:rsidRPr="00683F55">
        <w:rPr>
          <w:rFonts w:ascii="Book Antiqua" w:hAnsi="Book Antiqua" w:cs="Arial" w:hint="eastAsia"/>
          <w:color w:val="000000" w:themeColor="text1"/>
          <w:sz w:val="24"/>
          <w:szCs w:val="24"/>
          <w:lang w:val="en-US" w:eastAsia="zh-CN"/>
        </w:rPr>
        <w:t>.</w:t>
      </w:r>
      <w:r w:rsidR="005319B8" w:rsidRPr="00683F55">
        <w:rPr>
          <w:rFonts w:ascii="Book Antiqua" w:hAnsi="Book Antiqua" w:cs="Arial"/>
          <w:color w:val="000000" w:themeColor="text1"/>
          <w:sz w:val="24"/>
          <w:szCs w:val="24"/>
          <w:lang w:val="en-US"/>
        </w:rPr>
        <w:t xml:space="preserve">14). The exact same pattern of risk factors was observed for persisting AST increase. Finally, risk factors for cholestasis were prior intestinal resection (HR </w:t>
      </w:r>
      <w:r w:rsidR="008C7D54" w:rsidRPr="00683F55">
        <w:rPr>
          <w:rFonts w:ascii="Book Antiqua" w:hAnsi="Book Antiqua" w:cs="Arial" w:hint="eastAsia"/>
          <w:color w:val="000000" w:themeColor="text1"/>
          <w:sz w:val="24"/>
          <w:szCs w:val="24"/>
          <w:lang w:val="en-US" w:eastAsia="zh-CN"/>
        </w:rPr>
        <w:t xml:space="preserve">= </w:t>
      </w:r>
      <w:r w:rsidR="005319B8" w:rsidRPr="00683F55">
        <w:rPr>
          <w:rFonts w:ascii="Book Antiqua" w:hAnsi="Book Antiqua" w:cs="Arial"/>
          <w:color w:val="000000" w:themeColor="text1"/>
          <w:sz w:val="24"/>
          <w:szCs w:val="24"/>
          <w:lang w:val="en-US"/>
        </w:rPr>
        <w:t>7</w:t>
      </w:r>
      <w:r w:rsidR="008C7D54" w:rsidRPr="00683F55">
        <w:rPr>
          <w:rFonts w:ascii="Book Antiqua" w:hAnsi="Book Antiqua" w:cs="Arial" w:hint="eastAsia"/>
          <w:color w:val="000000" w:themeColor="text1"/>
          <w:sz w:val="24"/>
          <w:szCs w:val="24"/>
          <w:lang w:val="en-US" w:eastAsia="zh-CN"/>
        </w:rPr>
        <w:t>.</w:t>
      </w:r>
      <w:r w:rsidR="005319B8" w:rsidRPr="00683F55">
        <w:rPr>
          <w:rFonts w:ascii="Book Antiqua" w:hAnsi="Book Antiqua" w:cs="Arial"/>
          <w:color w:val="000000" w:themeColor="text1"/>
          <w:sz w:val="24"/>
          <w:szCs w:val="24"/>
          <w:lang w:val="en-US"/>
        </w:rPr>
        <w:t xml:space="preserve">06), the level of CRP on entry (HR </w:t>
      </w:r>
      <w:r w:rsidR="008C7D54" w:rsidRPr="00683F55">
        <w:rPr>
          <w:rFonts w:ascii="Book Antiqua" w:hAnsi="Book Antiqua" w:cs="Arial" w:hint="eastAsia"/>
          <w:color w:val="000000" w:themeColor="text1"/>
          <w:sz w:val="24"/>
          <w:szCs w:val="24"/>
          <w:lang w:val="en-US" w:eastAsia="zh-CN"/>
        </w:rPr>
        <w:t xml:space="preserve">= </w:t>
      </w:r>
      <w:r w:rsidR="005319B8" w:rsidRPr="00683F55">
        <w:rPr>
          <w:rFonts w:ascii="Book Antiqua" w:hAnsi="Book Antiqua" w:cs="Arial"/>
          <w:color w:val="000000" w:themeColor="text1"/>
          <w:sz w:val="24"/>
          <w:szCs w:val="24"/>
          <w:lang w:val="en-US"/>
        </w:rPr>
        <w:t>1</w:t>
      </w:r>
      <w:r w:rsidR="008C7D54" w:rsidRPr="00683F55">
        <w:rPr>
          <w:rFonts w:ascii="Book Antiqua" w:hAnsi="Book Antiqua" w:cs="Arial" w:hint="eastAsia"/>
          <w:color w:val="000000" w:themeColor="text1"/>
          <w:sz w:val="24"/>
          <w:szCs w:val="24"/>
          <w:lang w:val="en-US" w:eastAsia="zh-CN"/>
        </w:rPr>
        <w:t>.</w:t>
      </w:r>
      <w:r w:rsidR="005319B8" w:rsidRPr="00683F55">
        <w:rPr>
          <w:rFonts w:ascii="Book Antiqua" w:hAnsi="Book Antiqua" w:cs="Arial"/>
          <w:color w:val="000000" w:themeColor="text1"/>
          <w:sz w:val="24"/>
          <w:szCs w:val="24"/>
          <w:lang w:val="en-US"/>
        </w:rPr>
        <w:t xml:space="preserve">04) and solo azathioprine (HR </w:t>
      </w:r>
      <w:r w:rsidR="008C7D54" w:rsidRPr="00683F55">
        <w:rPr>
          <w:rFonts w:ascii="Book Antiqua" w:hAnsi="Book Antiqua" w:cs="Arial" w:hint="eastAsia"/>
          <w:color w:val="000000" w:themeColor="text1"/>
          <w:sz w:val="24"/>
          <w:szCs w:val="24"/>
          <w:lang w:val="en-US" w:eastAsia="zh-CN"/>
        </w:rPr>
        <w:t xml:space="preserve">= </w:t>
      </w:r>
      <w:r w:rsidR="005319B8" w:rsidRPr="00683F55">
        <w:rPr>
          <w:rFonts w:ascii="Book Antiqua" w:hAnsi="Book Antiqua" w:cs="Arial"/>
          <w:color w:val="000000" w:themeColor="text1"/>
          <w:sz w:val="24"/>
          <w:szCs w:val="24"/>
          <w:lang w:val="en-US"/>
        </w:rPr>
        <w:t>3</w:t>
      </w:r>
      <w:r w:rsidR="008C7D54" w:rsidRPr="00683F55">
        <w:rPr>
          <w:rFonts w:ascii="Book Antiqua" w:hAnsi="Book Antiqua" w:cs="Arial" w:hint="eastAsia"/>
          <w:color w:val="000000" w:themeColor="text1"/>
          <w:sz w:val="24"/>
          <w:szCs w:val="24"/>
          <w:lang w:val="en-US" w:eastAsia="zh-CN"/>
        </w:rPr>
        <w:t>.</w:t>
      </w:r>
      <w:r w:rsidR="005319B8" w:rsidRPr="00683F55">
        <w:rPr>
          <w:rFonts w:ascii="Book Antiqua" w:hAnsi="Book Antiqua" w:cs="Arial"/>
          <w:color w:val="000000" w:themeColor="text1"/>
          <w:sz w:val="24"/>
          <w:szCs w:val="24"/>
          <w:lang w:val="en-US"/>
        </w:rPr>
        <w:t>93).</w:t>
      </w:r>
      <w:r w:rsidR="00907DE4" w:rsidRPr="00683F55">
        <w:rPr>
          <w:rFonts w:ascii="Book Antiqua" w:hAnsi="Book Antiqua" w:cs="Arial"/>
          <w:color w:val="000000" w:themeColor="text1"/>
          <w:sz w:val="24"/>
          <w:szCs w:val="24"/>
          <w:lang w:val="en-US"/>
        </w:rPr>
        <w:t xml:space="preserve"> </w:t>
      </w:r>
      <w:r w:rsidR="00F0331A" w:rsidRPr="00683F55">
        <w:rPr>
          <w:rFonts w:ascii="Book Antiqua" w:hAnsi="Book Antiqua" w:cs="Arial"/>
          <w:color w:val="000000" w:themeColor="text1"/>
          <w:sz w:val="24"/>
          <w:szCs w:val="24"/>
          <w:lang w:val="en-US"/>
        </w:rPr>
        <w:t xml:space="preserve">IBD phenotype was not found </w:t>
      </w:r>
      <w:r w:rsidR="00A74270" w:rsidRPr="00683F55">
        <w:rPr>
          <w:rFonts w:ascii="Book Antiqua" w:hAnsi="Book Antiqua" w:cs="Arial"/>
          <w:color w:val="000000" w:themeColor="text1"/>
          <w:sz w:val="24"/>
          <w:szCs w:val="24"/>
          <w:lang w:val="en-US"/>
        </w:rPr>
        <w:t>to be</w:t>
      </w:r>
      <w:r w:rsidR="006460B5" w:rsidRPr="00683F55">
        <w:rPr>
          <w:rFonts w:ascii="Book Antiqua" w:hAnsi="Book Antiqua" w:cs="Arial"/>
          <w:color w:val="000000" w:themeColor="text1"/>
          <w:sz w:val="24"/>
          <w:szCs w:val="24"/>
          <w:lang w:val="en-US"/>
        </w:rPr>
        <w:t xml:space="preserve"> a</w:t>
      </w:r>
      <w:r w:rsidR="00F0331A" w:rsidRPr="00683F55">
        <w:rPr>
          <w:rFonts w:ascii="Book Antiqua" w:hAnsi="Book Antiqua" w:cs="Arial"/>
          <w:color w:val="000000" w:themeColor="text1"/>
          <w:sz w:val="24"/>
          <w:szCs w:val="24"/>
          <w:lang w:val="en-US"/>
        </w:rPr>
        <w:t xml:space="preserve"> risk factor for any type of liver injury. </w:t>
      </w:r>
      <w:r w:rsidR="00896E9D" w:rsidRPr="00683F55">
        <w:rPr>
          <w:rFonts w:ascii="Book Antiqua" w:hAnsi="Book Antiqua" w:cs="Arial"/>
          <w:color w:val="000000" w:themeColor="text1"/>
          <w:sz w:val="24"/>
          <w:szCs w:val="24"/>
          <w:lang w:val="en-US"/>
        </w:rPr>
        <w:t xml:space="preserve">Odds </w:t>
      </w:r>
      <w:r w:rsidR="00907DE4" w:rsidRPr="00683F55">
        <w:rPr>
          <w:rFonts w:ascii="Book Antiqua" w:hAnsi="Book Antiqua" w:cs="Arial"/>
          <w:color w:val="000000" w:themeColor="text1"/>
          <w:sz w:val="24"/>
          <w:szCs w:val="24"/>
          <w:lang w:val="en-US"/>
        </w:rPr>
        <w:t xml:space="preserve">ratios for all </w:t>
      </w:r>
      <w:r w:rsidR="00896E9D" w:rsidRPr="00683F55">
        <w:rPr>
          <w:rFonts w:ascii="Book Antiqua" w:hAnsi="Book Antiqua" w:cs="Arial"/>
          <w:color w:val="000000" w:themeColor="text1"/>
          <w:sz w:val="24"/>
          <w:szCs w:val="24"/>
          <w:lang w:val="en-US"/>
        </w:rPr>
        <w:t>demographic parameters, IBD related phenotype, inflammatory activity, the quality of life and IBD treatment</w:t>
      </w:r>
      <w:r w:rsidR="00907DE4" w:rsidRPr="00683F55">
        <w:rPr>
          <w:rFonts w:ascii="Book Antiqua" w:hAnsi="Book Antiqua" w:cs="Arial"/>
          <w:color w:val="000000" w:themeColor="text1"/>
          <w:sz w:val="24"/>
          <w:szCs w:val="24"/>
          <w:lang w:val="en-US"/>
        </w:rPr>
        <w:t xml:space="preserve"> are displayed in Table 5.</w:t>
      </w:r>
      <w:r w:rsidR="005B7C58" w:rsidRPr="00683F55">
        <w:rPr>
          <w:rFonts w:ascii="Book Antiqua" w:hAnsi="Book Antiqua" w:cs="Arial"/>
          <w:color w:val="000000" w:themeColor="text1"/>
          <w:sz w:val="24"/>
          <w:szCs w:val="24"/>
          <w:lang w:val="en-US"/>
        </w:rPr>
        <w:t xml:space="preserve"> </w:t>
      </w:r>
    </w:p>
    <w:p w14:paraId="562F56F2" w14:textId="65ACB5DD" w:rsidR="005319B8" w:rsidRPr="00683F55" w:rsidRDefault="005319B8" w:rsidP="00B65549">
      <w:pPr>
        <w:spacing w:after="0" w:line="360" w:lineRule="auto"/>
        <w:ind w:firstLine="708"/>
        <w:jc w:val="both"/>
        <w:rPr>
          <w:rFonts w:ascii="Book Antiqua" w:hAnsi="Book Antiqua" w:cs="Arial"/>
          <w:color w:val="000000" w:themeColor="text1"/>
          <w:sz w:val="24"/>
          <w:szCs w:val="24"/>
          <w:lang w:val="en-US"/>
        </w:rPr>
      </w:pPr>
      <w:bookmarkStart w:id="29" w:name="_Hlk478217613"/>
      <w:r w:rsidRPr="00683F55">
        <w:rPr>
          <w:rFonts w:ascii="Book Antiqua" w:hAnsi="Book Antiqua" w:cs="Arial"/>
          <w:color w:val="000000" w:themeColor="text1"/>
          <w:sz w:val="24"/>
          <w:szCs w:val="24"/>
          <w:lang w:val="en-US"/>
        </w:rPr>
        <w:t xml:space="preserve">Multivariate </w:t>
      </w:r>
      <w:r w:rsidR="00100377" w:rsidRPr="00683F55">
        <w:rPr>
          <w:rFonts w:ascii="Book Antiqua" w:hAnsi="Book Antiqua" w:cs="Arial"/>
          <w:color w:val="000000" w:themeColor="text1"/>
          <w:sz w:val="24"/>
          <w:szCs w:val="24"/>
          <w:lang w:val="en-US"/>
        </w:rPr>
        <w:t xml:space="preserve">logistic </w:t>
      </w:r>
      <w:r w:rsidRPr="00683F55">
        <w:rPr>
          <w:rFonts w:ascii="Book Antiqua" w:hAnsi="Book Antiqua" w:cs="Arial"/>
          <w:color w:val="000000" w:themeColor="text1"/>
          <w:sz w:val="24"/>
          <w:szCs w:val="24"/>
          <w:lang w:val="en-US"/>
        </w:rPr>
        <w:t>regression identified the following independent risk factors</w:t>
      </w:r>
      <w:r w:rsidR="000B2318" w:rsidRPr="00683F55">
        <w:rPr>
          <w:rFonts w:ascii="Book Antiqua" w:hAnsi="Book Antiqua" w:cs="Arial"/>
          <w:color w:val="000000" w:themeColor="text1"/>
          <w:sz w:val="24"/>
          <w:szCs w:val="24"/>
          <w:lang w:val="en-US"/>
        </w:rPr>
        <w:t xml:space="preserve"> </w:t>
      </w:r>
      <w:r w:rsidRPr="00683F55">
        <w:rPr>
          <w:rFonts w:ascii="Book Antiqua" w:hAnsi="Book Antiqua" w:cs="Arial"/>
          <w:color w:val="000000" w:themeColor="text1"/>
          <w:sz w:val="24"/>
          <w:szCs w:val="24"/>
          <w:lang w:val="en-US"/>
        </w:rPr>
        <w:t>for persisting grade 1 ALT increase:</w:t>
      </w:r>
      <w:r w:rsidR="00046897" w:rsidRPr="00683F55">
        <w:rPr>
          <w:rFonts w:ascii="Book Antiqua" w:hAnsi="Book Antiqua" w:cs="Arial"/>
          <w:color w:val="000000" w:themeColor="text1"/>
          <w:sz w:val="24"/>
          <w:szCs w:val="24"/>
          <w:lang w:val="en-US"/>
        </w:rPr>
        <w:t xml:space="preserve"> </w:t>
      </w:r>
      <w:r w:rsidR="007A1A0A" w:rsidRPr="00683F55">
        <w:rPr>
          <w:rFonts w:ascii="Book Antiqua" w:hAnsi="Book Antiqua" w:cs="Arial"/>
          <w:color w:val="000000" w:themeColor="text1"/>
          <w:sz w:val="24"/>
          <w:szCs w:val="24"/>
          <w:lang w:val="en-US"/>
        </w:rPr>
        <w:t>female gender (OR</w:t>
      </w:r>
      <w:r w:rsidR="008C7D54" w:rsidRPr="00683F55">
        <w:rPr>
          <w:rFonts w:ascii="Book Antiqua" w:hAnsi="Book Antiqua" w:cs="Arial" w:hint="eastAsia"/>
          <w:color w:val="000000" w:themeColor="text1"/>
          <w:sz w:val="24"/>
          <w:szCs w:val="24"/>
          <w:lang w:val="en-US" w:eastAsia="zh-CN"/>
        </w:rPr>
        <w:t xml:space="preserve"> =</w:t>
      </w:r>
      <w:r w:rsidR="007A1A0A" w:rsidRPr="00683F55">
        <w:rPr>
          <w:rFonts w:ascii="Book Antiqua" w:hAnsi="Book Antiqua" w:cs="Arial"/>
          <w:color w:val="000000" w:themeColor="text1"/>
          <w:sz w:val="24"/>
          <w:szCs w:val="24"/>
          <w:lang w:val="en-US"/>
        </w:rPr>
        <w:t xml:space="preserve"> 0</w:t>
      </w:r>
      <w:r w:rsidR="008C7D54" w:rsidRPr="00683F55">
        <w:rPr>
          <w:rFonts w:ascii="Book Antiqua" w:hAnsi="Book Antiqua" w:cs="Arial" w:hint="eastAsia"/>
          <w:color w:val="000000" w:themeColor="text1"/>
          <w:sz w:val="24"/>
          <w:szCs w:val="24"/>
          <w:lang w:val="en-US" w:eastAsia="zh-CN"/>
        </w:rPr>
        <w:t>.</w:t>
      </w:r>
      <w:r w:rsidR="008C7D54" w:rsidRPr="00683F55">
        <w:rPr>
          <w:rFonts w:ascii="Book Antiqua" w:hAnsi="Book Antiqua" w:cs="Arial"/>
          <w:color w:val="000000" w:themeColor="text1"/>
          <w:sz w:val="24"/>
          <w:szCs w:val="24"/>
          <w:lang w:val="en-US"/>
        </w:rPr>
        <w:t>221; 95%</w:t>
      </w:r>
      <w:r w:rsidR="007A1A0A" w:rsidRPr="00683F55">
        <w:rPr>
          <w:rFonts w:ascii="Book Antiqua" w:hAnsi="Book Antiqua" w:cs="Arial"/>
          <w:color w:val="000000" w:themeColor="text1"/>
          <w:sz w:val="24"/>
          <w:szCs w:val="24"/>
          <w:lang w:val="en-US"/>
        </w:rPr>
        <w:t>CI</w:t>
      </w:r>
      <w:r w:rsidR="008C7D54" w:rsidRPr="00683F55">
        <w:rPr>
          <w:rFonts w:ascii="Book Antiqua" w:hAnsi="Book Antiqua" w:cs="Arial" w:hint="eastAsia"/>
          <w:color w:val="000000" w:themeColor="text1"/>
          <w:sz w:val="24"/>
          <w:szCs w:val="24"/>
          <w:lang w:val="en-US" w:eastAsia="zh-CN"/>
        </w:rPr>
        <w:t>:</w:t>
      </w:r>
      <w:r w:rsidR="007A1A0A" w:rsidRPr="00683F55">
        <w:rPr>
          <w:rFonts w:ascii="Book Antiqua" w:hAnsi="Book Antiqua" w:cs="Arial"/>
          <w:color w:val="000000" w:themeColor="text1"/>
          <w:sz w:val="24"/>
          <w:szCs w:val="24"/>
          <w:lang w:val="en-US"/>
        </w:rPr>
        <w:t xml:space="preserve"> 0.07-0.67)</w:t>
      </w:r>
      <w:r w:rsidR="00100377" w:rsidRPr="00683F55">
        <w:rPr>
          <w:rFonts w:ascii="Book Antiqua" w:hAnsi="Book Antiqua" w:cs="Arial"/>
          <w:color w:val="000000" w:themeColor="text1"/>
          <w:sz w:val="24"/>
          <w:szCs w:val="24"/>
          <w:lang w:val="en-US"/>
        </w:rPr>
        <w:t xml:space="preserve">, </w:t>
      </w:r>
      <w:r w:rsidR="007A1A0A" w:rsidRPr="00683F55">
        <w:rPr>
          <w:rFonts w:ascii="Book Antiqua" w:hAnsi="Book Antiqua" w:cs="Arial"/>
          <w:color w:val="000000" w:themeColor="text1"/>
          <w:sz w:val="24"/>
          <w:szCs w:val="24"/>
          <w:lang w:val="en-US"/>
        </w:rPr>
        <w:t>BMI (OR</w:t>
      </w:r>
      <w:r w:rsidR="008C7D54" w:rsidRPr="00683F55">
        <w:rPr>
          <w:rFonts w:ascii="Book Antiqua" w:hAnsi="Book Antiqua" w:cs="Arial" w:hint="eastAsia"/>
          <w:color w:val="000000" w:themeColor="text1"/>
          <w:sz w:val="24"/>
          <w:szCs w:val="24"/>
          <w:lang w:val="en-US" w:eastAsia="zh-CN"/>
        </w:rPr>
        <w:t xml:space="preserve"> = </w:t>
      </w:r>
      <w:r w:rsidR="007A1A0A" w:rsidRPr="00683F55">
        <w:rPr>
          <w:rFonts w:ascii="Book Antiqua" w:hAnsi="Book Antiqua" w:cs="Arial"/>
          <w:color w:val="000000" w:themeColor="text1"/>
          <w:sz w:val="24"/>
          <w:szCs w:val="24"/>
          <w:lang w:val="en-US"/>
        </w:rPr>
        <w:t>1</w:t>
      </w:r>
      <w:r w:rsidR="008C7D54" w:rsidRPr="00683F55">
        <w:rPr>
          <w:rFonts w:ascii="Book Antiqua" w:hAnsi="Book Antiqua" w:cs="Arial" w:hint="eastAsia"/>
          <w:color w:val="000000" w:themeColor="text1"/>
          <w:sz w:val="24"/>
          <w:szCs w:val="24"/>
          <w:lang w:val="en-US" w:eastAsia="zh-CN"/>
        </w:rPr>
        <w:t>.</w:t>
      </w:r>
      <w:r w:rsidR="007A1A0A" w:rsidRPr="00683F55">
        <w:rPr>
          <w:rFonts w:ascii="Book Antiqua" w:hAnsi="Book Antiqua" w:cs="Arial"/>
          <w:color w:val="000000" w:themeColor="text1"/>
          <w:sz w:val="24"/>
          <w:szCs w:val="24"/>
          <w:lang w:val="en-US"/>
        </w:rPr>
        <w:t xml:space="preserve">15; 1.05-1.27), and liver steatosis (OR </w:t>
      </w:r>
      <w:r w:rsidR="008C7D54" w:rsidRPr="00683F55">
        <w:rPr>
          <w:rFonts w:ascii="Book Antiqua" w:hAnsi="Book Antiqua" w:cs="Arial" w:hint="eastAsia"/>
          <w:color w:val="000000" w:themeColor="text1"/>
          <w:sz w:val="24"/>
          <w:szCs w:val="24"/>
          <w:lang w:val="en-US" w:eastAsia="zh-CN"/>
        </w:rPr>
        <w:t xml:space="preserve">= </w:t>
      </w:r>
      <w:r w:rsidR="007A1A0A" w:rsidRPr="00683F55">
        <w:rPr>
          <w:rFonts w:ascii="Book Antiqua" w:hAnsi="Book Antiqua" w:cs="Arial"/>
          <w:color w:val="000000" w:themeColor="text1"/>
          <w:sz w:val="24"/>
          <w:szCs w:val="24"/>
          <w:lang w:val="en-US"/>
        </w:rPr>
        <w:t>31</w:t>
      </w:r>
      <w:r w:rsidR="008C7D54" w:rsidRPr="00683F55">
        <w:rPr>
          <w:rFonts w:ascii="Book Antiqua" w:hAnsi="Book Antiqua" w:cs="Arial" w:hint="eastAsia"/>
          <w:color w:val="000000" w:themeColor="text1"/>
          <w:sz w:val="24"/>
          <w:szCs w:val="24"/>
          <w:lang w:val="en-US" w:eastAsia="zh-CN"/>
        </w:rPr>
        <w:t>.</w:t>
      </w:r>
      <w:r w:rsidR="007A1A0A" w:rsidRPr="00683F55">
        <w:rPr>
          <w:rFonts w:ascii="Book Antiqua" w:hAnsi="Book Antiqua" w:cs="Arial"/>
          <w:color w:val="000000" w:themeColor="text1"/>
          <w:sz w:val="24"/>
          <w:szCs w:val="24"/>
          <w:lang w:val="en-US"/>
        </w:rPr>
        <w:t>0; 6.76-142.1)</w:t>
      </w:r>
      <w:r w:rsidR="000B2318" w:rsidRPr="00683F55">
        <w:rPr>
          <w:rFonts w:ascii="Book Antiqua" w:hAnsi="Book Antiqua" w:cs="Arial"/>
          <w:color w:val="000000" w:themeColor="text1"/>
          <w:sz w:val="24"/>
          <w:szCs w:val="24"/>
          <w:lang w:val="en-US"/>
        </w:rPr>
        <w:t>,</w:t>
      </w:r>
      <w:r w:rsidR="007A1A0A" w:rsidRPr="00683F55">
        <w:rPr>
          <w:rFonts w:ascii="Book Antiqua" w:hAnsi="Book Antiqua" w:cs="Arial"/>
          <w:color w:val="000000" w:themeColor="text1"/>
          <w:sz w:val="24"/>
          <w:szCs w:val="24"/>
          <w:lang w:val="en-US"/>
        </w:rPr>
        <w:t xml:space="preserve"> </w:t>
      </w:r>
      <w:r w:rsidR="000B2318" w:rsidRPr="00683F55">
        <w:rPr>
          <w:rFonts w:ascii="Book Antiqua" w:hAnsi="Book Antiqua" w:cs="Arial"/>
          <w:color w:val="000000" w:themeColor="text1"/>
          <w:sz w:val="24"/>
          <w:szCs w:val="24"/>
          <w:lang w:val="en-US"/>
        </w:rPr>
        <w:t>f</w:t>
      </w:r>
      <w:r w:rsidR="007A1A0A" w:rsidRPr="00683F55">
        <w:rPr>
          <w:rFonts w:ascii="Book Antiqua" w:hAnsi="Book Antiqua" w:cs="Arial"/>
          <w:color w:val="000000" w:themeColor="text1"/>
          <w:sz w:val="24"/>
          <w:szCs w:val="24"/>
          <w:lang w:val="en-US"/>
        </w:rPr>
        <w:t xml:space="preserve">or </w:t>
      </w:r>
      <w:r w:rsidR="006B77D4" w:rsidRPr="00683F55">
        <w:rPr>
          <w:rFonts w:ascii="Book Antiqua" w:hAnsi="Book Antiqua" w:cs="Arial"/>
          <w:color w:val="000000" w:themeColor="text1"/>
          <w:sz w:val="24"/>
          <w:szCs w:val="24"/>
          <w:lang w:val="en-US"/>
        </w:rPr>
        <w:t>hepatocellular injury (ALT</w:t>
      </w:r>
      <w:r w:rsidR="008C7D54" w:rsidRPr="00683F55">
        <w:rPr>
          <w:rFonts w:ascii="Book Antiqua" w:hAnsi="Book Antiqua" w:cs="Arial" w:hint="eastAsia"/>
          <w:color w:val="000000" w:themeColor="text1"/>
          <w:sz w:val="24"/>
          <w:szCs w:val="24"/>
          <w:lang w:val="en-US" w:eastAsia="zh-CN"/>
        </w:rPr>
        <w:t xml:space="preserve"> </w:t>
      </w:r>
      <w:r w:rsidR="000B2318" w:rsidRPr="00683F55">
        <w:rPr>
          <w:rFonts w:ascii="Book Antiqua" w:hAnsi="Book Antiqua" w:cs="Arial"/>
          <w:color w:val="000000" w:themeColor="text1"/>
          <w:sz w:val="24"/>
          <w:szCs w:val="24"/>
          <w:lang w:val="en-US"/>
        </w:rPr>
        <w:t>&gt;</w:t>
      </w:r>
      <w:r w:rsidR="008C7D54" w:rsidRPr="00683F55">
        <w:rPr>
          <w:rFonts w:ascii="Book Antiqua" w:hAnsi="Book Antiqua" w:cs="Arial" w:hint="eastAsia"/>
          <w:color w:val="000000" w:themeColor="text1"/>
          <w:sz w:val="24"/>
          <w:szCs w:val="24"/>
          <w:lang w:val="en-US" w:eastAsia="zh-CN"/>
        </w:rPr>
        <w:t xml:space="preserve"> </w:t>
      </w:r>
      <w:r w:rsidRPr="00683F55">
        <w:rPr>
          <w:rFonts w:ascii="Book Antiqua" w:hAnsi="Book Antiqua" w:cs="Arial"/>
          <w:color w:val="000000" w:themeColor="text1"/>
          <w:sz w:val="24"/>
          <w:szCs w:val="24"/>
          <w:lang w:val="en-US"/>
        </w:rPr>
        <w:t>2</w:t>
      </w:r>
      <w:r w:rsidR="008C7D54" w:rsidRPr="00683F55">
        <w:rPr>
          <w:rFonts w:ascii="Book Antiqua" w:hAnsi="Book Antiqua" w:cs="Arial" w:hint="eastAsia"/>
          <w:color w:val="000000" w:themeColor="text1"/>
          <w:sz w:val="24"/>
          <w:szCs w:val="24"/>
          <w:lang w:val="en-US" w:eastAsia="zh-CN"/>
        </w:rPr>
        <w:t xml:space="preserve"> </w:t>
      </w:r>
      <w:r w:rsidR="008C7D54" w:rsidRPr="00683F55">
        <w:rPr>
          <w:rFonts w:ascii="Book Antiqua" w:hAnsi="Book Antiqua" w:cs="Arial"/>
          <w:color w:val="000000" w:themeColor="text1"/>
          <w:sz w:val="24"/>
          <w:szCs w:val="24"/>
          <w:lang w:val="en-US"/>
        </w:rPr>
        <w:sym w:font="Symbol" w:char="F0B4"/>
      </w:r>
      <w:r w:rsidR="008C7D54" w:rsidRPr="00683F55">
        <w:rPr>
          <w:rFonts w:ascii="Book Antiqua" w:hAnsi="Book Antiqua" w:cs="Arial" w:hint="eastAsia"/>
          <w:color w:val="000000" w:themeColor="text1"/>
          <w:sz w:val="24"/>
          <w:szCs w:val="24"/>
          <w:lang w:val="en-US" w:eastAsia="zh-CN"/>
        </w:rPr>
        <w:t xml:space="preserve"> </w:t>
      </w:r>
      <w:r w:rsidRPr="00683F55">
        <w:rPr>
          <w:rFonts w:ascii="Book Antiqua" w:hAnsi="Book Antiqua" w:cs="Arial"/>
          <w:color w:val="000000" w:themeColor="text1"/>
          <w:sz w:val="24"/>
          <w:szCs w:val="24"/>
          <w:lang w:val="en-US"/>
        </w:rPr>
        <w:t>ULN</w:t>
      </w:r>
      <w:r w:rsidR="006B77D4" w:rsidRPr="00683F55">
        <w:rPr>
          <w:rFonts w:ascii="Book Antiqua" w:hAnsi="Book Antiqua" w:cs="Arial"/>
          <w:color w:val="000000" w:themeColor="text1"/>
          <w:sz w:val="24"/>
          <w:szCs w:val="24"/>
          <w:lang w:val="en-US"/>
        </w:rPr>
        <w:t>)</w:t>
      </w:r>
      <w:r w:rsidR="007A1A0A" w:rsidRPr="00683F55">
        <w:rPr>
          <w:rFonts w:ascii="Book Antiqua" w:hAnsi="Book Antiqua" w:cs="Arial"/>
          <w:color w:val="000000" w:themeColor="text1"/>
          <w:sz w:val="24"/>
          <w:szCs w:val="24"/>
          <w:lang w:val="en-US"/>
        </w:rPr>
        <w:t xml:space="preserve">: IBD duration (OR </w:t>
      </w:r>
      <w:r w:rsidR="008C7D54" w:rsidRPr="00683F55">
        <w:rPr>
          <w:rFonts w:ascii="Book Antiqua" w:hAnsi="Book Antiqua" w:cs="Arial" w:hint="eastAsia"/>
          <w:color w:val="000000" w:themeColor="text1"/>
          <w:sz w:val="24"/>
          <w:szCs w:val="24"/>
          <w:lang w:val="en-US" w:eastAsia="zh-CN"/>
        </w:rPr>
        <w:t xml:space="preserve">= </w:t>
      </w:r>
      <w:r w:rsidR="007A1A0A" w:rsidRPr="00683F55">
        <w:rPr>
          <w:rFonts w:ascii="Book Antiqua" w:hAnsi="Book Antiqua" w:cs="Arial"/>
          <w:color w:val="000000" w:themeColor="text1"/>
          <w:sz w:val="24"/>
          <w:szCs w:val="24"/>
          <w:lang w:val="en-US"/>
        </w:rPr>
        <w:t>1.07</w:t>
      </w:r>
      <w:r w:rsidR="008C7D54" w:rsidRPr="00683F55">
        <w:rPr>
          <w:rFonts w:ascii="Book Antiqua" w:hAnsi="Book Antiqua" w:cs="Arial" w:hint="eastAsia"/>
          <w:color w:val="000000" w:themeColor="text1"/>
          <w:sz w:val="24"/>
          <w:szCs w:val="24"/>
          <w:lang w:val="en-US" w:eastAsia="zh-CN"/>
        </w:rPr>
        <w:t>,</w:t>
      </w:r>
      <w:r w:rsidR="007A1A0A" w:rsidRPr="00683F55">
        <w:rPr>
          <w:rFonts w:ascii="Book Antiqua" w:hAnsi="Book Antiqua" w:cs="Arial"/>
          <w:color w:val="000000" w:themeColor="text1"/>
          <w:sz w:val="24"/>
          <w:szCs w:val="24"/>
          <w:lang w:val="en-US"/>
        </w:rPr>
        <w:t xml:space="preserve"> 1.00-1.15), BMI (OR</w:t>
      </w:r>
      <w:r w:rsidR="008C7D54" w:rsidRPr="00683F55">
        <w:rPr>
          <w:rFonts w:ascii="Book Antiqua" w:hAnsi="Book Antiqua" w:cs="Arial" w:hint="eastAsia"/>
          <w:color w:val="000000" w:themeColor="text1"/>
          <w:sz w:val="24"/>
          <w:szCs w:val="24"/>
          <w:lang w:val="en-US" w:eastAsia="zh-CN"/>
        </w:rPr>
        <w:t xml:space="preserve"> =</w:t>
      </w:r>
      <w:r w:rsidR="007A1A0A" w:rsidRPr="00683F55">
        <w:rPr>
          <w:rFonts w:ascii="Book Antiqua" w:hAnsi="Book Antiqua" w:cs="Arial"/>
          <w:color w:val="000000" w:themeColor="text1"/>
          <w:sz w:val="24"/>
          <w:szCs w:val="24"/>
          <w:lang w:val="en-US"/>
        </w:rPr>
        <w:t xml:space="preserve"> 1.13</w:t>
      </w:r>
      <w:r w:rsidR="008C7D54" w:rsidRPr="00683F55">
        <w:rPr>
          <w:rFonts w:ascii="Book Antiqua" w:hAnsi="Book Antiqua" w:cs="Arial" w:hint="eastAsia"/>
          <w:color w:val="000000" w:themeColor="text1"/>
          <w:sz w:val="24"/>
          <w:szCs w:val="24"/>
          <w:lang w:val="en-US" w:eastAsia="zh-CN"/>
        </w:rPr>
        <w:t>,</w:t>
      </w:r>
      <w:r w:rsidR="007A1A0A" w:rsidRPr="00683F55">
        <w:rPr>
          <w:rFonts w:ascii="Book Antiqua" w:hAnsi="Book Antiqua" w:cs="Arial"/>
          <w:color w:val="000000" w:themeColor="text1"/>
          <w:sz w:val="24"/>
          <w:szCs w:val="24"/>
          <w:lang w:val="en-US"/>
        </w:rPr>
        <w:t xml:space="preserve"> 1.02-1.26)</w:t>
      </w:r>
      <w:r w:rsidR="00100377" w:rsidRPr="00683F55">
        <w:rPr>
          <w:rFonts w:ascii="Book Antiqua" w:hAnsi="Book Antiqua" w:cs="Arial"/>
          <w:color w:val="000000" w:themeColor="text1"/>
          <w:sz w:val="24"/>
          <w:szCs w:val="24"/>
          <w:lang w:val="en-US"/>
        </w:rPr>
        <w:t xml:space="preserve">, </w:t>
      </w:r>
      <w:r w:rsidR="007A1A0A" w:rsidRPr="00683F55">
        <w:rPr>
          <w:rFonts w:ascii="Book Antiqua" w:hAnsi="Book Antiqua" w:cs="Arial"/>
          <w:color w:val="000000" w:themeColor="text1"/>
          <w:sz w:val="24"/>
          <w:szCs w:val="24"/>
          <w:lang w:val="en-US"/>
        </w:rPr>
        <w:t>solo infliximab (OR</w:t>
      </w:r>
      <w:r w:rsidR="008C7D54" w:rsidRPr="00683F55">
        <w:rPr>
          <w:rFonts w:ascii="Book Antiqua" w:hAnsi="Book Antiqua" w:cs="Arial" w:hint="eastAsia"/>
          <w:color w:val="000000" w:themeColor="text1"/>
          <w:sz w:val="24"/>
          <w:szCs w:val="24"/>
          <w:lang w:val="en-US" w:eastAsia="zh-CN"/>
        </w:rPr>
        <w:t xml:space="preserve"> = </w:t>
      </w:r>
      <w:r w:rsidR="007A1A0A" w:rsidRPr="00683F55">
        <w:rPr>
          <w:rFonts w:ascii="Book Antiqua" w:hAnsi="Book Antiqua" w:cs="Arial"/>
          <w:color w:val="000000" w:themeColor="text1"/>
          <w:sz w:val="24"/>
          <w:szCs w:val="24"/>
          <w:lang w:val="en-US"/>
        </w:rPr>
        <w:t xml:space="preserve"> 4.57</w:t>
      </w:r>
      <w:r w:rsidR="008C7D54" w:rsidRPr="00683F55">
        <w:rPr>
          <w:rFonts w:ascii="Book Antiqua" w:hAnsi="Book Antiqua" w:cs="Arial" w:hint="eastAsia"/>
          <w:color w:val="000000" w:themeColor="text1"/>
          <w:sz w:val="24"/>
          <w:szCs w:val="24"/>
          <w:lang w:val="en-US" w:eastAsia="zh-CN"/>
        </w:rPr>
        <w:t>,</w:t>
      </w:r>
      <w:r w:rsidR="007A1A0A" w:rsidRPr="00683F55">
        <w:rPr>
          <w:rFonts w:ascii="Book Antiqua" w:hAnsi="Book Antiqua" w:cs="Arial"/>
          <w:color w:val="000000" w:themeColor="text1"/>
          <w:sz w:val="24"/>
          <w:szCs w:val="24"/>
          <w:lang w:val="en-US"/>
        </w:rPr>
        <w:t xml:space="preserve"> 1.33-15.7) and steatosis (OR </w:t>
      </w:r>
      <w:r w:rsidR="008C7D54" w:rsidRPr="00683F55">
        <w:rPr>
          <w:rFonts w:ascii="Book Antiqua" w:hAnsi="Book Antiqua" w:cs="Arial" w:hint="eastAsia"/>
          <w:color w:val="000000" w:themeColor="text1"/>
          <w:sz w:val="24"/>
          <w:szCs w:val="24"/>
          <w:lang w:val="en-US" w:eastAsia="zh-CN"/>
        </w:rPr>
        <w:t xml:space="preserve"> = </w:t>
      </w:r>
      <w:r w:rsidR="007A1A0A" w:rsidRPr="00683F55">
        <w:rPr>
          <w:rFonts w:ascii="Book Antiqua" w:hAnsi="Book Antiqua" w:cs="Arial"/>
          <w:color w:val="000000" w:themeColor="text1"/>
          <w:sz w:val="24"/>
          <w:szCs w:val="24"/>
          <w:lang w:val="en-US"/>
        </w:rPr>
        <w:t>10.61</w:t>
      </w:r>
      <w:r w:rsidR="008C7D54" w:rsidRPr="00683F55">
        <w:rPr>
          <w:rFonts w:ascii="Book Antiqua" w:hAnsi="Book Antiqua" w:cs="Arial" w:hint="eastAsia"/>
          <w:color w:val="000000" w:themeColor="text1"/>
          <w:sz w:val="24"/>
          <w:szCs w:val="24"/>
          <w:lang w:val="en-US" w:eastAsia="zh-CN"/>
        </w:rPr>
        <w:t xml:space="preserve">, </w:t>
      </w:r>
      <w:r w:rsidR="007A1A0A" w:rsidRPr="00683F55">
        <w:rPr>
          <w:rFonts w:ascii="Book Antiqua" w:hAnsi="Book Antiqua" w:cs="Arial"/>
          <w:color w:val="000000" w:themeColor="text1"/>
          <w:sz w:val="24"/>
          <w:szCs w:val="24"/>
          <w:lang w:val="en-US"/>
        </w:rPr>
        <w:t>2.22-50.7)</w:t>
      </w:r>
      <w:r w:rsidR="000B2318" w:rsidRPr="00683F55">
        <w:rPr>
          <w:rFonts w:ascii="Book Antiqua" w:hAnsi="Book Antiqua" w:cs="Arial"/>
          <w:color w:val="000000" w:themeColor="text1"/>
          <w:sz w:val="24"/>
          <w:szCs w:val="24"/>
          <w:lang w:val="en-US"/>
        </w:rPr>
        <w:t xml:space="preserve">, for </w:t>
      </w:r>
      <w:r w:rsidR="007A1A0A" w:rsidRPr="00683F55">
        <w:rPr>
          <w:rFonts w:ascii="Book Antiqua" w:hAnsi="Book Antiqua" w:cs="Arial"/>
          <w:color w:val="000000" w:themeColor="text1"/>
          <w:sz w:val="24"/>
          <w:szCs w:val="24"/>
          <w:lang w:val="en-US"/>
        </w:rPr>
        <w:t>cholestasis</w:t>
      </w:r>
      <w:r w:rsidR="00182641" w:rsidRPr="00683F55">
        <w:rPr>
          <w:rFonts w:ascii="Book Antiqua" w:hAnsi="Book Antiqua" w:cs="Arial"/>
          <w:color w:val="000000" w:themeColor="text1"/>
          <w:sz w:val="24"/>
          <w:szCs w:val="24"/>
          <w:lang w:val="en-US"/>
        </w:rPr>
        <w:t xml:space="preserve">: prior </w:t>
      </w:r>
      <w:r w:rsidR="007A1A0A" w:rsidRPr="00683F55">
        <w:rPr>
          <w:rFonts w:ascii="Book Antiqua" w:hAnsi="Book Antiqua" w:cs="Arial"/>
          <w:color w:val="000000" w:themeColor="text1"/>
          <w:sz w:val="24"/>
          <w:szCs w:val="24"/>
          <w:lang w:val="en-US"/>
        </w:rPr>
        <w:t xml:space="preserve">IBD resection (OR </w:t>
      </w:r>
      <w:r w:rsidR="008C7D54" w:rsidRPr="00683F55">
        <w:rPr>
          <w:rFonts w:ascii="Book Antiqua" w:hAnsi="Book Antiqua" w:cs="Arial" w:hint="eastAsia"/>
          <w:color w:val="000000" w:themeColor="text1"/>
          <w:sz w:val="24"/>
          <w:szCs w:val="24"/>
          <w:lang w:val="en-US" w:eastAsia="zh-CN"/>
        </w:rPr>
        <w:t xml:space="preserve"> = </w:t>
      </w:r>
      <w:r w:rsidR="007A1A0A" w:rsidRPr="00683F55">
        <w:rPr>
          <w:rFonts w:ascii="Book Antiqua" w:hAnsi="Book Antiqua" w:cs="Arial"/>
          <w:color w:val="000000" w:themeColor="text1"/>
          <w:sz w:val="24"/>
          <w:szCs w:val="24"/>
          <w:lang w:val="en-US"/>
        </w:rPr>
        <w:t>32.7</w:t>
      </w:r>
      <w:r w:rsidR="008C7D54" w:rsidRPr="00683F55">
        <w:rPr>
          <w:rFonts w:ascii="Book Antiqua" w:hAnsi="Book Antiqua" w:cs="Arial" w:hint="eastAsia"/>
          <w:color w:val="000000" w:themeColor="text1"/>
          <w:sz w:val="24"/>
          <w:szCs w:val="24"/>
          <w:lang w:val="en-US" w:eastAsia="zh-CN"/>
        </w:rPr>
        <w:t>,</w:t>
      </w:r>
      <w:r w:rsidR="007A1A0A" w:rsidRPr="00683F55">
        <w:rPr>
          <w:rFonts w:ascii="Book Antiqua" w:hAnsi="Book Antiqua" w:cs="Arial"/>
          <w:color w:val="000000" w:themeColor="text1"/>
          <w:sz w:val="24"/>
          <w:szCs w:val="24"/>
          <w:lang w:val="en-US"/>
        </w:rPr>
        <w:t xml:space="preserve"> 3.18-335); CRP (1.04</w:t>
      </w:r>
      <w:r w:rsidR="008C7D54" w:rsidRPr="00683F55">
        <w:rPr>
          <w:rFonts w:ascii="Book Antiqua" w:hAnsi="Book Antiqua" w:cs="Arial" w:hint="eastAsia"/>
          <w:color w:val="000000" w:themeColor="text1"/>
          <w:sz w:val="24"/>
          <w:szCs w:val="24"/>
          <w:lang w:val="en-US" w:eastAsia="zh-CN"/>
        </w:rPr>
        <w:t>,</w:t>
      </w:r>
      <w:r w:rsidR="007A1A0A" w:rsidRPr="00683F55">
        <w:rPr>
          <w:rFonts w:ascii="Book Antiqua" w:hAnsi="Book Antiqua" w:cs="Arial"/>
          <w:color w:val="000000" w:themeColor="text1"/>
          <w:sz w:val="24"/>
          <w:szCs w:val="24"/>
          <w:lang w:val="en-US"/>
        </w:rPr>
        <w:t xml:space="preserve"> 1.00-1.08) and solo azathiopr</w:t>
      </w:r>
      <w:r w:rsidR="00182641" w:rsidRPr="00683F55">
        <w:rPr>
          <w:rFonts w:ascii="Book Antiqua" w:hAnsi="Book Antiqua" w:cs="Arial"/>
          <w:color w:val="000000" w:themeColor="text1"/>
          <w:sz w:val="24"/>
          <w:szCs w:val="24"/>
          <w:lang w:val="en-US"/>
        </w:rPr>
        <w:t>ine (OR</w:t>
      </w:r>
      <w:r w:rsidR="008C7D54" w:rsidRPr="00683F55">
        <w:rPr>
          <w:rFonts w:ascii="Book Antiqua" w:hAnsi="Book Antiqua" w:cs="Arial" w:hint="eastAsia"/>
          <w:color w:val="000000" w:themeColor="text1"/>
          <w:sz w:val="24"/>
          <w:szCs w:val="24"/>
          <w:lang w:val="en-US" w:eastAsia="zh-CN"/>
        </w:rPr>
        <w:t xml:space="preserve"> = </w:t>
      </w:r>
      <w:r w:rsidR="00182641" w:rsidRPr="00683F55">
        <w:rPr>
          <w:rFonts w:ascii="Book Antiqua" w:hAnsi="Book Antiqua" w:cs="Arial"/>
          <w:color w:val="000000" w:themeColor="text1"/>
          <w:sz w:val="24"/>
          <w:szCs w:val="24"/>
          <w:lang w:val="en-US"/>
        </w:rPr>
        <w:t xml:space="preserve"> 10.266</w:t>
      </w:r>
      <w:r w:rsidR="008C7D54" w:rsidRPr="00683F55">
        <w:rPr>
          <w:rFonts w:ascii="Book Antiqua" w:hAnsi="Book Antiqua" w:cs="Arial" w:hint="eastAsia"/>
          <w:color w:val="000000" w:themeColor="text1"/>
          <w:sz w:val="24"/>
          <w:szCs w:val="24"/>
          <w:lang w:val="en-US" w:eastAsia="zh-CN"/>
        </w:rPr>
        <w:t>,</w:t>
      </w:r>
      <w:r w:rsidR="00182641" w:rsidRPr="00683F55">
        <w:rPr>
          <w:rFonts w:ascii="Book Antiqua" w:hAnsi="Book Antiqua" w:cs="Arial"/>
          <w:color w:val="000000" w:themeColor="text1"/>
          <w:sz w:val="24"/>
          <w:szCs w:val="24"/>
          <w:lang w:val="en-US"/>
        </w:rPr>
        <w:t xml:space="preserve"> 1.46-72.3)</w:t>
      </w:r>
      <w:r w:rsidR="007A1A0A" w:rsidRPr="00683F55">
        <w:rPr>
          <w:rFonts w:ascii="Book Antiqua" w:hAnsi="Book Antiqua" w:cs="Arial"/>
          <w:color w:val="000000" w:themeColor="text1"/>
          <w:sz w:val="24"/>
          <w:szCs w:val="24"/>
          <w:lang w:val="en-US"/>
        </w:rPr>
        <w:t xml:space="preserve">. </w:t>
      </w:r>
    </w:p>
    <w:bookmarkEnd w:id="29"/>
    <w:p w14:paraId="1893AD83" w14:textId="77777777" w:rsidR="008E2C50" w:rsidRPr="00683F55" w:rsidRDefault="008E2C50" w:rsidP="00B65549">
      <w:pPr>
        <w:spacing w:after="0" w:line="360" w:lineRule="auto"/>
        <w:jc w:val="both"/>
        <w:rPr>
          <w:rFonts w:ascii="Book Antiqua" w:hAnsi="Book Antiqua" w:cs="Arial"/>
          <w:i/>
          <w:color w:val="000000" w:themeColor="text1"/>
          <w:sz w:val="24"/>
          <w:szCs w:val="24"/>
          <w:lang w:val="en-US"/>
        </w:rPr>
      </w:pPr>
    </w:p>
    <w:p w14:paraId="1D7280C7" w14:textId="39E92FA0" w:rsidR="00951FF8" w:rsidRPr="00683F55" w:rsidRDefault="000C741A" w:rsidP="00B65549">
      <w:pPr>
        <w:spacing w:after="0" w:line="360" w:lineRule="auto"/>
        <w:jc w:val="both"/>
        <w:rPr>
          <w:rFonts w:ascii="Book Antiqua" w:hAnsi="Book Antiqua" w:cs="Arial"/>
          <w:b/>
          <w:i/>
          <w:color w:val="000000" w:themeColor="text1"/>
          <w:sz w:val="24"/>
          <w:szCs w:val="24"/>
          <w:lang w:val="en-US" w:eastAsia="zh-CN"/>
        </w:rPr>
      </w:pPr>
      <w:r w:rsidRPr="00683F55">
        <w:rPr>
          <w:rFonts w:ascii="Book Antiqua" w:hAnsi="Book Antiqua" w:cs="Arial"/>
          <w:b/>
          <w:i/>
          <w:color w:val="000000" w:themeColor="text1"/>
          <w:sz w:val="24"/>
          <w:szCs w:val="24"/>
          <w:lang w:val="en-US"/>
        </w:rPr>
        <w:lastRenderedPageBreak/>
        <w:t xml:space="preserve">Implications </w:t>
      </w:r>
      <w:r w:rsidR="003E5E20" w:rsidRPr="00683F55">
        <w:rPr>
          <w:rFonts w:ascii="Book Antiqua" w:hAnsi="Book Antiqua" w:cs="Arial"/>
          <w:b/>
          <w:i/>
          <w:color w:val="000000" w:themeColor="text1"/>
          <w:sz w:val="24"/>
          <w:szCs w:val="24"/>
          <w:lang w:val="en-US"/>
        </w:rPr>
        <w:t>for</w:t>
      </w:r>
      <w:r w:rsidRPr="00683F55">
        <w:rPr>
          <w:rFonts w:ascii="Book Antiqua" w:hAnsi="Book Antiqua" w:cs="Arial"/>
          <w:b/>
          <w:i/>
          <w:color w:val="000000" w:themeColor="text1"/>
          <w:sz w:val="24"/>
          <w:szCs w:val="24"/>
          <w:lang w:val="en-US"/>
        </w:rPr>
        <w:t xml:space="preserve"> fu</w:t>
      </w:r>
      <w:r w:rsidR="000B2318" w:rsidRPr="00683F55">
        <w:rPr>
          <w:rFonts w:ascii="Book Antiqua" w:hAnsi="Book Antiqua" w:cs="Arial"/>
          <w:b/>
          <w:i/>
          <w:color w:val="000000" w:themeColor="text1"/>
          <w:sz w:val="24"/>
          <w:szCs w:val="24"/>
          <w:lang w:val="en-US"/>
        </w:rPr>
        <w:t>r</w:t>
      </w:r>
      <w:r w:rsidRPr="00683F55">
        <w:rPr>
          <w:rFonts w:ascii="Book Antiqua" w:hAnsi="Book Antiqua" w:cs="Arial"/>
          <w:b/>
          <w:i/>
          <w:color w:val="000000" w:themeColor="text1"/>
          <w:sz w:val="24"/>
          <w:szCs w:val="24"/>
          <w:lang w:val="en-US"/>
        </w:rPr>
        <w:t>ther management</w:t>
      </w:r>
    </w:p>
    <w:p w14:paraId="0F90CC32" w14:textId="1E5FC85D" w:rsidR="007A1A0A" w:rsidRPr="00683F55" w:rsidRDefault="008C7D54" w:rsidP="00B65549">
      <w:pPr>
        <w:spacing w:after="0" w:line="360" w:lineRule="auto"/>
        <w:jc w:val="both"/>
        <w:rPr>
          <w:rFonts w:ascii="Book Antiqua" w:hAnsi="Book Antiqua" w:cs="Arial"/>
          <w:color w:val="000000" w:themeColor="text1"/>
          <w:sz w:val="24"/>
          <w:szCs w:val="24"/>
          <w:lang w:val="en-US"/>
        </w:rPr>
      </w:pPr>
      <w:r w:rsidRPr="00683F55">
        <w:rPr>
          <w:rFonts w:ascii="Book Antiqua" w:hAnsi="Book Antiqua" w:cs="Arial"/>
          <w:color w:val="000000" w:themeColor="text1"/>
          <w:sz w:val="24"/>
          <w:szCs w:val="24"/>
          <w:lang w:val="en-US"/>
        </w:rPr>
        <w:t>Sixteen</w:t>
      </w:r>
      <w:r w:rsidR="000B2318" w:rsidRPr="00683F55">
        <w:rPr>
          <w:rFonts w:ascii="Book Antiqua" w:hAnsi="Book Antiqua" w:cs="Arial"/>
          <w:color w:val="000000" w:themeColor="text1"/>
          <w:sz w:val="24"/>
          <w:szCs w:val="24"/>
          <w:lang w:val="en-US"/>
        </w:rPr>
        <w:t xml:space="preserve"> patients (6</w:t>
      </w:r>
      <w:r w:rsidRPr="00683F55">
        <w:rPr>
          <w:rFonts w:ascii="Book Antiqua" w:hAnsi="Book Antiqua" w:cs="Arial" w:hint="eastAsia"/>
          <w:color w:val="000000" w:themeColor="text1"/>
          <w:sz w:val="24"/>
          <w:szCs w:val="24"/>
          <w:lang w:val="en-US" w:eastAsia="zh-CN"/>
        </w:rPr>
        <w:t>.</w:t>
      </w:r>
      <w:r w:rsidR="000B2318" w:rsidRPr="00683F55">
        <w:rPr>
          <w:rFonts w:ascii="Book Antiqua" w:hAnsi="Book Antiqua" w:cs="Arial"/>
          <w:color w:val="000000" w:themeColor="text1"/>
          <w:sz w:val="24"/>
          <w:szCs w:val="24"/>
          <w:lang w:val="en-US"/>
        </w:rPr>
        <w:t xml:space="preserve">3%) </w:t>
      </w:r>
      <w:r w:rsidR="006B77D4" w:rsidRPr="00683F55">
        <w:rPr>
          <w:rFonts w:ascii="Book Antiqua" w:hAnsi="Book Antiqua" w:cs="Arial"/>
          <w:color w:val="000000" w:themeColor="text1"/>
          <w:sz w:val="24"/>
          <w:szCs w:val="24"/>
          <w:lang w:val="en-US"/>
        </w:rPr>
        <w:t>with observed hepatocellular injury (</w:t>
      </w:r>
      <w:r w:rsidR="000B2318" w:rsidRPr="00683F55">
        <w:rPr>
          <w:rFonts w:ascii="Book Antiqua" w:hAnsi="Book Antiqua" w:cs="Arial"/>
          <w:color w:val="000000" w:themeColor="text1"/>
          <w:sz w:val="24"/>
          <w:szCs w:val="24"/>
          <w:lang w:val="en-US"/>
        </w:rPr>
        <w:t>ALT</w:t>
      </w:r>
      <w:r w:rsidRPr="00683F55">
        <w:rPr>
          <w:rFonts w:ascii="Book Antiqua" w:hAnsi="Book Antiqua" w:cs="Arial" w:hint="eastAsia"/>
          <w:color w:val="000000" w:themeColor="text1"/>
          <w:sz w:val="24"/>
          <w:szCs w:val="24"/>
          <w:lang w:val="en-US" w:eastAsia="zh-CN"/>
        </w:rPr>
        <w:t xml:space="preserve"> </w:t>
      </w:r>
      <w:r w:rsidR="000B2318" w:rsidRPr="00683F55">
        <w:rPr>
          <w:rFonts w:ascii="Book Antiqua" w:hAnsi="Book Antiqua" w:cs="Arial"/>
          <w:color w:val="000000" w:themeColor="text1"/>
          <w:sz w:val="24"/>
          <w:szCs w:val="24"/>
          <w:lang w:val="en-US"/>
        </w:rPr>
        <w:t>&gt;</w:t>
      </w:r>
      <w:r w:rsidRPr="00683F55">
        <w:rPr>
          <w:rFonts w:ascii="Book Antiqua" w:hAnsi="Book Antiqua" w:cs="Arial" w:hint="eastAsia"/>
          <w:color w:val="000000" w:themeColor="text1"/>
          <w:sz w:val="24"/>
          <w:szCs w:val="24"/>
          <w:lang w:val="en-US" w:eastAsia="zh-CN"/>
        </w:rPr>
        <w:t xml:space="preserve"> </w:t>
      </w:r>
      <w:r w:rsidR="000B2318" w:rsidRPr="00683F55">
        <w:rPr>
          <w:rFonts w:ascii="Book Antiqua" w:hAnsi="Book Antiqua" w:cs="Arial"/>
          <w:color w:val="000000" w:themeColor="text1"/>
          <w:sz w:val="24"/>
          <w:szCs w:val="24"/>
          <w:lang w:val="en-US"/>
        </w:rPr>
        <w:t>2</w:t>
      </w:r>
      <w:r w:rsidRPr="00683F55">
        <w:rPr>
          <w:rFonts w:ascii="Book Antiqua" w:hAnsi="Book Antiqua" w:cs="Arial" w:hint="eastAsia"/>
          <w:color w:val="000000" w:themeColor="text1"/>
          <w:sz w:val="24"/>
          <w:szCs w:val="24"/>
          <w:lang w:val="en-US" w:eastAsia="zh-CN"/>
        </w:rPr>
        <w:t xml:space="preserve"> </w:t>
      </w:r>
      <w:r w:rsidRPr="00683F55">
        <w:rPr>
          <w:rFonts w:ascii="Book Antiqua" w:hAnsi="Book Antiqua" w:cs="Arial"/>
          <w:color w:val="000000" w:themeColor="text1"/>
          <w:sz w:val="24"/>
          <w:szCs w:val="24"/>
          <w:lang w:val="en-US"/>
        </w:rPr>
        <w:sym w:font="Symbol" w:char="F0B4"/>
      </w:r>
      <w:r w:rsidRPr="00683F55">
        <w:rPr>
          <w:rFonts w:ascii="Book Antiqua" w:hAnsi="Book Antiqua" w:cs="Arial" w:hint="eastAsia"/>
          <w:color w:val="000000" w:themeColor="text1"/>
          <w:sz w:val="24"/>
          <w:szCs w:val="24"/>
          <w:lang w:val="en-US" w:eastAsia="zh-CN"/>
        </w:rPr>
        <w:t xml:space="preserve"> </w:t>
      </w:r>
      <w:r w:rsidR="000B2318" w:rsidRPr="00683F55">
        <w:rPr>
          <w:rFonts w:ascii="Book Antiqua" w:hAnsi="Book Antiqua" w:cs="Arial"/>
          <w:color w:val="000000" w:themeColor="text1"/>
          <w:sz w:val="24"/>
          <w:szCs w:val="24"/>
          <w:lang w:val="en-US"/>
        </w:rPr>
        <w:t>ULN</w:t>
      </w:r>
      <w:r w:rsidR="006B77D4" w:rsidRPr="00683F55">
        <w:rPr>
          <w:rFonts w:ascii="Book Antiqua" w:hAnsi="Book Antiqua" w:cs="Arial"/>
          <w:color w:val="000000" w:themeColor="text1"/>
          <w:sz w:val="24"/>
          <w:szCs w:val="24"/>
          <w:lang w:val="en-US"/>
        </w:rPr>
        <w:t>)</w:t>
      </w:r>
      <w:r w:rsidR="000B2318" w:rsidRPr="00683F55">
        <w:rPr>
          <w:rFonts w:ascii="Book Antiqua" w:hAnsi="Book Antiqua" w:cs="Arial"/>
          <w:color w:val="000000" w:themeColor="text1"/>
          <w:sz w:val="24"/>
          <w:szCs w:val="24"/>
          <w:lang w:val="en-US"/>
        </w:rPr>
        <w:t xml:space="preserve"> were closely managed by a treating physician. ALT normalized </w:t>
      </w:r>
      <w:r w:rsidR="00D57A51" w:rsidRPr="00683F55">
        <w:rPr>
          <w:rFonts w:ascii="Book Antiqua" w:hAnsi="Book Antiqua" w:cs="Arial"/>
          <w:color w:val="000000" w:themeColor="text1"/>
          <w:sz w:val="24"/>
          <w:szCs w:val="24"/>
          <w:lang w:val="en-US"/>
        </w:rPr>
        <w:t>i</w:t>
      </w:r>
      <w:r w:rsidR="003A5CBD" w:rsidRPr="00683F55">
        <w:rPr>
          <w:rFonts w:ascii="Book Antiqua" w:hAnsi="Book Antiqua" w:cs="Arial"/>
          <w:color w:val="000000" w:themeColor="text1"/>
          <w:sz w:val="24"/>
          <w:szCs w:val="24"/>
          <w:lang w:val="en-US"/>
        </w:rPr>
        <w:t xml:space="preserve">n 12 cases </w:t>
      </w:r>
      <w:r w:rsidR="000B2318" w:rsidRPr="00683F55">
        <w:rPr>
          <w:rFonts w:ascii="Book Antiqua" w:hAnsi="Book Antiqua" w:cs="Arial"/>
          <w:color w:val="000000" w:themeColor="text1"/>
          <w:sz w:val="24"/>
          <w:szCs w:val="24"/>
          <w:lang w:val="en-US"/>
        </w:rPr>
        <w:t>with subsequent follow-up</w:t>
      </w:r>
      <w:r w:rsidR="003A5CBD" w:rsidRPr="00683F55">
        <w:rPr>
          <w:rFonts w:ascii="Book Antiqua" w:hAnsi="Book Antiqua" w:cs="Arial"/>
          <w:color w:val="000000" w:themeColor="text1"/>
          <w:sz w:val="24"/>
          <w:szCs w:val="24"/>
          <w:lang w:val="en-US"/>
        </w:rPr>
        <w:t>. I</w:t>
      </w:r>
      <w:r w:rsidR="0018367C" w:rsidRPr="00683F55">
        <w:rPr>
          <w:rFonts w:ascii="Book Antiqua" w:hAnsi="Book Antiqua" w:cs="Arial"/>
          <w:color w:val="000000" w:themeColor="text1"/>
          <w:sz w:val="24"/>
          <w:szCs w:val="24"/>
          <w:lang w:val="en-US"/>
        </w:rPr>
        <w:t>n 4 cases</w:t>
      </w:r>
      <w:r w:rsidR="003A5CBD" w:rsidRPr="00683F55">
        <w:rPr>
          <w:rFonts w:ascii="Book Antiqua" w:hAnsi="Book Antiqua" w:cs="Arial"/>
          <w:color w:val="000000" w:themeColor="text1"/>
          <w:sz w:val="24"/>
          <w:szCs w:val="24"/>
          <w:lang w:val="en-US"/>
        </w:rPr>
        <w:t>,</w:t>
      </w:r>
      <w:r w:rsidR="0018367C" w:rsidRPr="00683F55">
        <w:rPr>
          <w:rFonts w:ascii="Book Antiqua" w:hAnsi="Book Antiqua" w:cs="Arial"/>
          <w:color w:val="000000" w:themeColor="text1"/>
          <w:sz w:val="24"/>
          <w:szCs w:val="24"/>
          <w:lang w:val="en-US"/>
        </w:rPr>
        <w:t xml:space="preserve"> </w:t>
      </w:r>
      <w:r w:rsidR="004A491D" w:rsidRPr="00683F55">
        <w:rPr>
          <w:rFonts w:ascii="Book Antiqua" w:hAnsi="Book Antiqua" w:cs="Arial"/>
          <w:color w:val="000000" w:themeColor="text1"/>
          <w:sz w:val="24"/>
          <w:szCs w:val="24"/>
          <w:lang w:val="en-US"/>
        </w:rPr>
        <w:t xml:space="preserve">ALT elevation persisted. Analysis of </w:t>
      </w:r>
      <w:r w:rsidR="003A5CBD" w:rsidRPr="00683F55">
        <w:rPr>
          <w:rFonts w:ascii="Book Antiqua" w:hAnsi="Book Antiqua" w:cs="Arial"/>
          <w:color w:val="000000" w:themeColor="text1"/>
          <w:sz w:val="24"/>
          <w:szCs w:val="24"/>
          <w:lang w:val="en-US"/>
        </w:rPr>
        <w:t xml:space="preserve">possible </w:t>
      </w:r>
      <w:r w:rsidR="004A491D" w:rsidRPr="00683F55">
        <w:rPr>
          <w:rFonts w:ascii="Book Antiqua" w:hAnsi="Book Antiqua" w:cs="Arial"/>
          <w:color w:val="000000" w:themeColor="text1"/>
          <w:sz w:val="24"/>
          <w:szCs w:val="24"/>
          <w:lang w:val="en-US"/>
        </w:rPr>
        <w:t xml:space="preserve">causes of </w:t>
      </w:r>
      <w:r w:rsidR="003A5CBD" w:rsidRPr="00683F55">
        <w:rPr>
          <w:rFonts w:ascii="Book Antiqua" w:hAnsi="Book Antiqua" w:cs="Arial"/>
          <w:color w:val="000000" w:themeColor="text1"/>
          <w:sz w:val="24"/>
          <w:szCs w:val="24"/>
          <w:lang w:val="en-US"/>
        </w:rPr>
        <w:t xml:space="preserve">this persisting </w:t>
      </w:r>
      <w:r w:rsidR="0018367C" w:rsidRPr="00683F55">
        <w:rPr>
          <w:rFonts w:ascii="Book Antiqua" w:hAnsi="Book Antiqua" w:cs="Arial"/>
          <w:color w:val="000000" w:themeColor="text1"/>
          <w:sz w:val="24"/>
          <w:szCs w:val="24"/>
          <w:lang w:val="en-US"/>
        </w:rPr>
        <w:t xml:space="preserve">elevation identified </w:t>
      </w:r>
      <w:r w:rsidR="004A491D" w:rsidRPr="00683F55">
        <w:rPr>
          <w:rFonts w:ascii="Book Antiqua" w:hAnsi="Book Antiqua" w:cs="Arial"/>
          <w:color w:val="000000" w:themeColor="text1"/>
          <w:sz w:val="24"/>
          <w:szCs w:val="24"/>
          <w:lang w:val="en-US"/>
        </w:rPr>
        <w:t xml:space="preserve">other possible conditions: </w:t>
      </w:r>
      <w:r w:rsidR="0018367C" w:rsidRPr="00683F55">
        <w:rPr>
          <w:rFonts w:ascii="Book Antiqua" w:hAnsi="Book Antiqua" w:cs="Arial"/>
          <w:color w:val="000000" w:themeColor="text1"/>
          <w:sz w:val="24"/>
          <w:szCs w:val="24"/>
          <w:lang w:val="en-US"/>
        </w:rPr>
        <w:t>alcohol abuse</w:t>
      </w:r>
      <w:r w:rsidR="003A5CBD" w:rsidRPr="00683F55">
        <w:rPr>
          <w:rFonts w:ascii="Book Antiqua" w:hAnsi="Book Antiqua" w:cs="Arial"/>
          <w:color w:val="000000" w:themeColor="text1"/>
          <w:sz w:val="24"/>
          <w:szCs w:val="24"/>
          <w:lang w:val="en-US"/>
        </w:rPr>
        <w:t xml:space="preserve"> </w:t>
      </w:r>
      <w:r w:rsidR="00F0331A" w:rsidRPr="00683F55">
        <w:rPr>
          <w:rFonts w:ascii="Book Antiqua" w:hAnsi="Book Antiqua" w:cs="Arial"/>
          <w:color w:val="000000" w:themeColor="text1"/>
          <w:sz w:val="24"/>
          <w:szCs w:val="24"/>
          <w:lang w:val="en-US"/>
        </w:rPr>
        <w:t>in one case</w:t>
      </w:r>
      <w:r w:rsidR="003A5CBD" w:rsidRPr="00683F55">
        <w:rPr>
          <w:rFonts w:ascii="Book Antiqua" w:hAnsi="Book Antiqua" w:cs="Arial"/>
          <w:color w:val="000000" w:themeColor="text1"/>
          <w:sz w:val="24"/>
          <w:szCs w:val="24"/>
          <w:lang w:val="en-US"/>
        </w:rPr>
        <w:t xml:space="preserve">, </w:t>
      </w:r>
      <w:r w:rsidR="0018367C" w:rsidRPr="00683F55">
        <w:rPr>
          <w:rFonts w:ascii="Book Antiqua" w:hAnsi="Book Antiqua" w:cs="Arial"/>
          <w:color w:val="000000" w:themeColor="text1"/>
          <w:sz w:val="24"/>
          <w:szCs w:val="24"/>
          <w:lang w:val="en-US"/>
        </w:rPr>
        <w:t>type 2 diabetes with liver steatosis</w:t>
      </w:r>
      <w:r w:rsidR="003A5CBD" w:rsidRPr="00683F55">
        <w:rPr>
          <w:rFonts w:ascii="Book Antiqua" w:hAnsi="Book Antiqua" w:cs="Arial"/>
          <w:color w:val="000000" w:themeColor="text1"/>
          <w:sz w:val="24"/>
          <w:szCs w:val="24"/>
          <w:lang w:val="en-US"/>
        </w:rPr>
        <w:t xml:space="preserve"> twice</w:t>
      </w:r>
      <w:r w:rsidR="0018367C" w:rsidRPr="00683F55">
        <w:rPr>
          <w:rFonts w:ascii="Book Antiqua" w:hAnsi="Book Antiqua" w:cs="Arial"/>
          <w:color w:val="000000" w:themeColor="text1"/>
          <w:sz w:val="24"/>
          <w:szCs w:val="24"/>
          <w:lang w:val="en-US"/>
        </w:rPr>
        <w:t>, obesity with liver steatosis</w:t>
      </w:r>
      <w:r w:rsidR="003A5CBD" w:rsidRPr="00683F55">
        <w:rPr>
          <w:rFonts w:ascii="Book Antiqua" w:hAnsi="Book Antiqua" w:cs="Arial"/>
          <w:color w:val="000000" w:themeColor="text1"/>
          <w:sz w:val="24"/>
          <w:szCs w:val="24"/>
          <w:lang w:val="en-US"/>
        </w:rPr>
        <w:t xml:space="preserve"> once</w:t>
      </w:r>
      <w:r w:rsidR="0018367C" w:rsidRPr="00683F55">
        <w:rPr>
          <w:rFonts w:ascii="Book Antiqua" w:hAnsi="Book Antiqua" w:cs="Arial"/>
          <w:color w:val="000000" w:themeColor="text1"/>
          <w:sz w:val="24"/>
          <w:szCs w:val="24"/>
          <w:lang w:val="en-US"/>
        </w:rPr>
        <w:t xml:space="preserve">. </w:t>
      </w:r>
      <w:r w:rsidR="00951FF8" w:rsidRPr="00683F55">
        <w:rPr>
          <w:rFonts w:ascii="Book Antiqua" w:hAnsi="Book Antiqua" w:cs="Arial"/>
          <w:color w:val="000000" w:themeColor="text1"/>
          <w:sz w:val="24"/>
          <w:szCs w:val="24"/>
          <w:lang w:val="en-US"/>
        </w:rPr>
        <w:t xml:space="preserve">Fifteen subjects had no change in </w:t>
      </w:r>
      <w:r w:rsidR="0018367C" w:rsidRPr="00683F55">
        <w:rPr>
          <w:rFonts w:ascii="Book Antiqua" w:hAnsi="Book Antiqua" w:cs="Arial"/>
          <w:color w:val="000000" w:themeColor="text1"/>
          <w:sz w:val="24"/>
          <w:szCs w:val="24"/>
          <w:lang w:val="en-US"/>
        </w:rPr>
        <w:t>I</w:t>
      </w:r>
      <w:r w:rsidR="004A491D" w:rsidRPr="00683F55">
        <w:rPr>
          <w:rFonts w:ascii="Book Antiqua" w:hAnsi="Book Antiqua" w:cs="Arial"/>
          <w:color w:val="000000" w:themeColor="text1"/>
          <w:sz w:val="24"/>
          <w:szCs w:val="24"/>
          <w:lang w:val="en-US"/>
        </w:rPr>
        <w:t>B</w:t>
      </w:r>
      <w:r w:rsidR="0018367C" w:rsidRPr="00683F55">
        <w:rPr>
          <w:rFonts w:ascii="Book Antiqua" w:hAnsi="Book Antiqua" w:cs="Arial"/>
          <w:color w:val="000000" w:themeColor="text1"/>
          <w:sz w:val="24"/>
          <w:szCs w:val="24"/>
          <w:lang w:val="en-US"/>
        </w:rPr>
        <w:t>D treatment</w:t>
      </w:r>
      <w:r w:rsidR="00951FF8" w:rsidRPr="00683F55">
        <w:rPr>
          <w:rFonts w:ascii="Book Antiqua" w:hAnsi="Book Antiqua" w:cs="Arial"/>
          <w:color w:val="000000" w:themeColor="text1"/>
          <w:sz w:val="24"/>
          <w:szCs w:val="24"/>
          <w:lang w:val="en-US"/>
        </w:rPr>
        <w:t>, a</w:t>
      </w:r>
      <w:r w:rsidR="006D7957" w:rsidRPr="00683F55">
        <w:rPr>
          <w:rFonts w:ascii="Book Antiqua" w:hAnsi="Book Antiqua" w:cs="Arial"/>
          <w:color w:val="000000" w:themeColor="text1"/>
          <w:sz w:val="24"/>
          <w:szCs w:val="24"/>
          <w:lang w:val="en-US"/>
        </w:rPr>
        <w:t>zathioprine dose was halved i</w:t>
      </w:r>
      <w:r w:rsidR="0018367C" w:rsidRPr="00683F55">
        <w:rPr>
          <w:rFonts w:ascii="Book Antiqua" w:hAnsi="Book Antiqua" w:cs="Arial"/>
          <w:color w:val="000000" w:themeColor="text1"/>
          <w:sz w:val="24"/>
          <w:szCs w:val="24"/>
          <w:lang w:val="en-US"/>
        </w:rPr>
        <w:t xml:space="preserve">n one </w:t>
      </w:r>
      <w:r w:rsidR="006D7957" w:rsidRPr="00683F55">
        <w:rPr>
          <w:rFonts w:ascii="Book Antiqua" w:hAnsi="Book Antiqua" w:cs="Arial"/>
          <w:color w:val="000000" w:themeColor="text1"/>
          <w:sz w:val="24"/>
          <w:szCs w:val="24"/>
          <w:lang w:val="en-US"/>
        </w:rPr>
        <w:t>patient</w:t>
      </w:r>
      <w:r w:rsidR="0018367C" w:rsidRPr="00683F55">
        <w:rPr>
          <w:rFonts w:ascii="Book Antiqua" w:hAnsi="Book Antiqua" w:cs="Arial"/>
          <w:color w:val="000000" w:themeColor="text1"/>
          <w:sz w:val="24"/>
          <w:szCs w:val="24"/>
          <w:lang w:val="en-US"/>
        </w:rPr>
        <w:t>.</w:t>
      </w:r>
      <w:r w:rsidR="008065AE" w:rsidRPr="00683F55">
        <w:rPr>
          <w:rFonts w:ascii="Book Antiqua" w:hAnsi="Book Antiqua" w:cs="Arial"/>
          <w:color w:val="000000" w:themeColor="text1"/>
          <w:sz w:val="24"/>
          <w:szCs w:val="24"/>
          <w:lang w:val="en-US"/>
        </w:rPr>
        <w:t xml:space="preserve"> </w:t>
      </w:r>
      <w:r w:rsidR="000B7DFF" w:rsidRPr="00683F55">
        <w:rPr>
          <w:rFonts w:ascii="Book Antiqua" w:hAnsi="Book Antiqua" w:cs="Arial"/>
          <w:color w:val="000000" w:themeColor="text1"/>
          <w:sz w:val="24"/>
          <w:szCs w:val="24"/>
          <w:lang w:val="en-US"/>
        </w:rPr>
        <w:t xml:space="preserve">Cholestasis was transient in 7 from 11 cases. </w:t>
      </w:r>
      <w:r w:rsidR="00BE3FC0" w:rsidRPr="00683F55">
        <w:rPr>
          <w:rFonts w:ascii="Book Antiqua" w:hAnsi="Book Antiqua" w:cs="Arial"/>
          <w:color w:val="000000" w:themeColor="text1"/>
          <w:sz w:val="24"/>
          <w:szCs w:val="24"/>
          <w:lang w:val="en-US"/>
        </w:rPr>
        <w:t xml:space="preserve">One patient had persisting cholestasis at all measurements and was evaluated for possible NRH. Upper endoscopy and ultrasound did not suggest signs of portal hypertension and </w:t>
      </w:r>
      <w:r w:rsidR="00F0331A" w:rsidRPr="00683F55">
        <w:rPr>
          <w:rFonts w:ascii="Book Antiqua" w:hAnsi="Book Antiqua" w:cs="Arial"/>
          <w:color w:val="000000" w:themeColor="text1"/>
          <w:sz w:val="24"/>
          <w:szCs w:val="24"/>
          <w:lang w:val="en-US"/>
        </w:rPr>
        <w:t xml:space="preserve">the patient </w:t>
      </w:r>
      <w:r w:rsidR="00BE3FC0" w:rsidRPr="00683F55">
        <w:rPr>
          <w:rFonts w:ascii="Book Antiqua" w:hAnsi="Book Antiqua" w:cs="Arial"/>
          <w:color w:val="000000" w:themeColor="text1"/>
          <w:sz w:val="24"/>
          <w:szCs w:val="24"/>
          <w:lang w:val="en-US"/>
        </w:rPr>
        <w:t xml:space="preserve">continues the treatment with infliximab. </w:t>
      </w:r>
      <w:r w:rsidR="008065AE" w:rsidRPr="00683F55">
        <w:rPr>
          <w:rFonts w:ascii="Book Antiqua" w:hAnsi="Book Antiqua" w:cs="Arial"/>
          <w:color w:val="000000" w:themeColor="text1"/>
          <w:sz w:val="24"/>
          <w:szCs w:val="24"/>
          <w:lang w:val="en-US"/>
        </w:rPr>
        <w:t xml:space="preserve">We </w:t>
      </w:r>
      <w:r w:rsidR="00F0331A" w:rsidRPr="00683F55">
        <w:rPr>
          <w:rFonts w:ascii="Book Antiqua" w:hAnsi="Book Antiqua" w:cs="Arial"/>
          <w:color w:val="000000" w:themeColor="text1"/>
          <w:sz w:val="24"/>
          <w:szCs w:val="24"/>
          <w:lang w:val="en-US"/>
        </w:rPr>
        <w:t xml:space="preserve">did not </w:t>
      </w:r>
      <w:r w:rsidR="008065AE" w:rsidRPr="00683F55">
        <w:rPr>
          <w:rFonts w:ascii="Book Antiqua" w:hAnsi="Book Antiqua" w:cs="Arial"/>
          <w:color w:val="000000" w:themeColor="text1"/>
          <w:sz w:val="24"/>
          <w:szCs w:val="24"/>
          <w:lang w:val="en-US"/>
        </w:rPr>
        <w:t xml:space="preserve">observe worsening of liver injury among subjects pursuing the treatment. </w:t>
      </w:r>
    </w:p>
    <w:p w14:paraId="115E00D5" w14:textId="74A670DE" w:rsidR="004546EB" w:rsidRPr="00683F55" w:rsidRDefault="004546EB" w:rsidP="00B65549">
      <w:pPr>
        <w:spacing w:after="0" w:line="360" w:lineRule="auto"/>
        <w:jc w:val="both"/>
        <w:rPr>
          <w:rFonts w:ascii="Book Antiqua" w:hAnsi="Book Antiqua" w:cs="Arial"/>
          <w:color w:val="000000" w:themeColor="text1"/>
          <w:sz w:val="24"/>
          <w:szCs w:val="24"/>
          <w:lang w:val="en-US"/>
        </w:rPr>
      </w:pPr>
    </w:p>
    <w:p w14:paraId="4A788B0C" w14:textId="337850FB" w:rsidR="007A1A0A" w:rsidRPr="00683F55" w:rsidRDefault="008C7D54" w:rsidP="00B65549">
      <w:pPr>
        <w:spacing w:after="0" w:line="360" w:lineRule="auto"/>
        <w:jc w:val="both"/>
        <w:rPr>
          <w:rFonts w:ascii="Book Antiqua" w:hAnsi="Book Antiqua" w:cs="Arial"/>
          <w:b/>
          <w:color w:val="000000" w:themeColor="text1"/>
          <w:sz w:val="24"/>
          <w:szCs w:val="24"/>
          <w:lang w:val="en-US"/>
        </w:rPr>
      </w:pPr>
      <w:r w:rsidRPr="00683F55">
        <w:rPr>
          <w:rFonts w:ascii="Book Antiqua" w:hAnsi="Book Antiqua" w:cs="Arial"/>
          <w:b/>
          <w:color w:val="000000" w:themeColor="text1"/>
          <w:sz w:val="24"/>
          <w:szCs w:val="24"/>
          <w:lang w:val="en-US"/>
        </w:rPr>
        <w:t>DISCUSSION</w:t>
      </w:r>
    </w:p>
    <w:p w14:paraId="6E414959" w14:textId="77777777" w:rsidR="008C7D54" w:rsidRPr="00683F55" w:rsidRDefault="00953E92" w:rsidP="00B65549">
      <w:pPr>
        <w:spacing w:after="0" w:line="360" w:lineRule="auto"/>
        <w:jc w:val="both"/>
        <w:rPr>
          <w:rFonts w:ascii="Book Antiqua" w:hAnsi="Book Antiqua" w:cs="Arial"/>
          <w:color w:val="000000" w:themeColor="text1"/>
          <w:sz w:val="24"/>
          <w:szCs w:val="24"/>
          <w:lang w:val="en-US" w:eastAsia="zh-CN"/>
        </w:rPr>
      </w:pPr>
      <w:r w:rsidRPr="00683F55">
        <w:rPr>
          <w:rFonts w:ascii="Book Antiqua" w:hAnsi="Book Antiqua" w:cs="Arial"/>
          <w:color w:val="000000" w:themeColor="text1"/>
          <w:sz w:val="24"/>
          <w:szCs w:val="24"/>
          <w:lang w:val="en-US"/>
        </w:rPr>
        <w:t>O</w:t>
      </w:r>
      <w:r w:rsidR="009425A9" w:rsidRPr="00683F55">
        <w:rPr>
          <w:rFonts w:ascii="Book Antiqua" w:hAnsi="Book Antiqua" w:cs="Arial"/>
          <w:color w:val="000000" w:themeColor="text1"/>
          <w:sz w:val="24"/>
          <w:szCs w:val="24"/>
          <w:lang w:val="en-US"/>
        </w:rPr>
        <w:t xml:space="preserve">ur prospective study </w:t>
      </w:r>
      <w:r w:rsidRPr="00683F55">
        <w:rPr>
          <w:rFonts w:ascii="Book Antiqua" w:hAnsi="Book Antiqua" w:cs="Arial"/>
          <w:color w:val="000000" w:themeColor="text1"/>
          <w:sz w:val="24"/>
          <w:szCs w:val="24"/>
          <w:lang w:val="en-US"/>
        </w:rPr>
        <w:t xml:space="preserve">reports </w:t>
      </w:r>
      <w:r w:rsidR="00ED1E00" w:rsidRPr="00683F55">
        <w:rPr>
          <w:rFonts w:ascii="Book Antiqua" w:hAnsi="Book Antiqua" w:cs="Arial"/>
          <w:color w:val="000000" w:themeColor="text1"/>
          <w:sz w:val="24"/>
          <w:szCs w:val="24"/>
          <w:lang w:val="en-US"/>
        </w:rPr>
        <w:t xml:space="preserve">on the </w:t>
      </w:r>
      <w:r w:rsidR="009425A9" w:rsidRPr="00683F55">
        <w:rPr>
          <w:rFonts w:ascii="Book Antiqua" w:hAnsi="Book Antiqua" w:cs="Arial"/>
          <w:color w:val="000000" w:themeColor="text1"/>
          <w:sz w:val="24"/>
          <w:szCs w:val="24"/>
          <w:lang w:val="en-US"/>
        </w:rPr>
        <w:t>liver injury burden among treated IBD patie</w:t>
      </w:r>
      <w:r w:rsidR="004A491D" w:rsidRPr="00683F55">
        <w:rPr>
          <w:rFonts w:ascii="Book Antiqua" w:hAnsi="Book Antiqua" w:cs="Arial"/>
          <w:color w:val="000000" w:themeColor="text1"/>
          <w:sz w:val="24"/>
          <w:szCs w:val="24"/>
          <w:lang w:val="en-US"/>
        </w:rPr>
        <w:t>n</w:t>
      </w:r>
      <w:r w:rsidR="009425A9" w:rsidRPr="00683F55">
        <w:rPr>
          <w:rFonts w:ascii="Book Antiqua" w:hAnsi="Book Antiqua" w:cs="Arial"/>
          <w:color w:val="000000" w:themeColor="text1"/>
          <w:sz w:val="24"/>
          <w:szCs w:val="24"/>
          <w:lang w:val="en-US"/>
        </w:rPr>
        <w:t>ts</w:t>
      </w:r>
      <w:r w:rsidR="006D7957" w:rsidRPr="00683F55">
        <w:rPr>
          <w:rFonts w:ascii="Book Antiqua" w:hAnsi="Book Antiqua" w:cs="Arial"/>
          <w:color w:val="000000" w:themeColor="text1"/>
          <w:sz w:val="24"/>
          <w:szCs w:val="24"/>
          <w:lang w:val="en-US"/>
        </w:rPr>
        <w:t xml:space="preserve"> over one</w:t>
      </w:r>
      <w:r w:rsidR="00ED1E00" w:rsidRPr="00683F55">
        <w:rPr>
          <w:rFonts w:ascii="Book Antiqua" w:hAnsi="Book Antiqua" w:cs="Arial"/>
          <w:color w:val="000000" w:themeColor="text1"/>
          <w:sz w:val="24"/>
          <w:szCs w:val="24"/>
          <w:lang w:val="en-US"/>
        </w:rPr>
        <w:t xml:space="preserve"> year</w:t>
      </w:r>
      <w:r w:rsidR="009425A9" w:rsidRPr="00683F55">
        <w:rPr>
          <w:rFonts w:ascii="Book Antiqua" w:hAnsi="Book Antiqua" w:cs="Arial"/>
          <w:color w:val="000000" w:themeColor="text1"/>
          <w:sz w:val="24"/>
          <w:szCs w:val="24"/>
          <w:lang w:val="en-US"/>
        </w:rPr>
        <w:t xml:space="preserve">. </w:t>
      </w:r>
      <w:r w:rsidR="00951FF8" w:rsidRPr="00683F55">
        <w:rPr>
          <w:rFonts w:ascii="Book Antiqua" w:hAnsi="Book Antiqua" w:cs="Arial"/>
          <w:color w:val="000000" w:themeColor="text1"/>
          <w:sz w:val="24"/>
          <w:szCs w:val="24"/>
          <w:lang w:val="en-US"/>
        </w:rPr>
        <w:t>W</w:t>
      </w:r>
      <w:r w:rsidR="009425A9" w:rsidRPr="00683F55">
        <w:rPr>
          <w:rFonts w:ascii="Book Antiqua" w:hAnsi="Book Antiqua" w:cs="Arial"/>
          <w:color w:val="000000" w:themeColor="text1"/>
          <w:sz w:val="24"/>
          <w:szCs w:val="24"/>
          <w:lang w:val="en-US"/>
        </w:rPr>
        <w:t xml:space="preserve">e </w:t>
      </w:r>
      <w:r w:rsidR="00ED1E00" w:rsidRPr="00683F55">
        <w:rPr>
          <w:rFonts w:ascii="Book Antiqua" w:hAnsi="Book Antiqua" w:cs="Arial"/>
          <w:color w:val="000000" w:themeColor="text1"/>
          <w:sz w:val="24"/>
          <w:szCs w:val="24"/>
          <w:lang w:val="en-US"/>
        </w:rPr>
        <w:t>found</w:t>
      </w:r>
      <w:r w:rsidR="007A2DFC" w:rsidRPr="00683F55">
        <w:rPr>
          <w:rFonts w:ascii="Book Antiqua" w:hAnsi="Book Antiqua" w:cs="Arial"/>
          <w:color w:val="000000" w:themeColor="text1"/>
          <w:sz w:val="24"/>
          <w:szCs w:val="24"/>
          <w:lang w:val="en-US"/>
        </w:rPr>
        <w:t xml:space="preserve"> mild </w:t>
      </w:r>
      <w:r w:rsidR="00951FF8" w:rsidRPr="00683F55">
        <w:rPr>
          <w:rFonts w:ascii="Book Antiqua" w:hAnsi="Book Antiqua" w:cs="Arial"/>
          <w:color w:val="000000" w:themeColor="text1"/>
          <w:sz w:val="24"/>
          <w:szCs w:val="24"/>
          <w:lang w:val="en-US"/>
        </w:rPr>
        <w:t xml:space="preserve">ALT </w:t>
      </w:r>
      <w:r w:rsidR="007A2DFC" w:rsidRPr="00683F55">
        <w:rPr>
          <w:rFonts w:ascii="Book Antiqua" w:hAnsi="Book Antiqua" w:cs="Arial"/>
          <w:color w:val="000000" w:themeColor="text1"/>
          <w:sz w:val="24"/>
          <w:szCs w:val="24"/>
          <w:lang w:val="en-US"/>
        </w:rPr>
        <w:t>elevation in 26</w:t>
      </w:r>
      <w:r w:rsidR="008C7D54" w:rsidRPr="00683F55">
        <w:rPr>
          <w:rFonts w:ascii="Book Antiqua" w:hAnsi="Book Antiqua" w:cs="Arial" w:hint="eastAsia"/>
          <w:color w:val="000000" w:themeColor="text1"/>
          <w:sz w:val="24"/>
          <w:szCs w:val="24"/>
          <w:lang w:val="en-US" w:eastAsia="zh-CN"/>
        </w:rPr>
        <w:t>.</w:t>
      </w:r>
      <w:r w:rsidR="007A2DFC" w:rsidRPr="00683F55">
        <w:rPr>
          <w:rFonts w:ascii="Book Antiqua" w:hAnsi="Book Antiqua" w:cs="Arial"/>
          <w:color w:val="000000" w:themeColor="text1"/>
          <w:sz w:val="24"/>
          <w:szCs w:val="24"/>
          <w:lang w:val="en-US"/>
        </w:rPr>
        <w:t xml:space="preserve">3% of patients, </w:t>
      </w:r>
      <w:r w:rsidR="006B77D4" w:rsidRPr="00683F55">
        <w:rPr>
          <w:rFonts w:ascii="Book Antiqua" w:hAnsi="Book Antiqua" w:cs="Arial"/>
          <w:color w:val="000000" w:themeColor="text1"/>
          <w:sz w:val="24"/>
          <w:szCs w:val="24"/>
          <w:lang w:val="en-US"/>
        </w:rPr>
        <w:t xml:space="preserve">hepatocellular injury </w:t>
      </w:r>
      <w:r w:rsidR="007A2DFC" w:rsidRPr="00683F55">
        <w:rPr>
          <w:rFonts w:ascii="Book Antiqua" w:hAnsi="Book Antiqua" w:cs="Arial"/>
          <w:color w:val="000000" w:themeColor="text1"/>
          <w:sz w:val="24"/>
          <w:szCs w:val="24"/>
          <w:lang w:val="en-US"/>
        </w:rPr>
        <w:t>6</w:t>
      </w:r>
      <w:r w:rsidR="008C7D54" w:rsidRPr="00683F55">
        <w:rPr>
          <w:rFonts w:ascii="Book Antiqua" w:hAnsi="Book Antiqua" w:cs="Arial" w:hint="eastAsia"/>
          <w:color w:val="000000" w:themeColor="text1"/>
          <w:sz w:val="24"/>
          <w:szCs w:val="24"/>
          <w:lang w:val="en-US" w:eastAsia="zh-CN"/>
        </w:rPr>
        <w:t>.</w:t>
      </w:r>
      <w:r w:rsidR="006B77D4" w:rsidRPr="00683F55">
        <w:rPr>
          <w:rFonts w:ascii="Book Antiqua" w:hAnsi="Book Antiqua" w:cs="Arial"/>
          <w:color w:val="000000" w:themeColor="text1"/>
          <w:sz w:val="24"/>
          <w:szCs w:val="24"/>
          <w:lang w:val="en-US"/>
        </w:rPr>
        <w:t>4</w:t>
      </w:r>
      <w:r w:rsidR="007A2DFC" w:rsidRPr="00683F55">
        <w:rPr>
          <w:rFonts w:ascii="Book Antiqua" w:hAnsi="Book Antiqua" w:cs="Arial"/>
          <w:color w:val="000000" w:themeColor="text1"/>
          <w:sz w:val="24"/>
          <w:szCs w:val="24"/>
          <w:lang w:val="en-US"/>
        </w:rPr>
        <w:t>%</w:t>
      </w:r>
      <w:r w:rsidR="00951FF8" w:rsidRPr="00683F55">
        <w:rPr>
          <w:rFonts w:ascii="Book Antiqua" w:hAnsi="Book Antiqua" w:cs="Arial"/>
          <w:color w:val="000000" w:themeColor="text1"/>
          <w:sz w:val="24"/>
          <w:szCs w:val="24"/>
          <w:lang w:val="en-US"/>
        </w:rPr>
        <w:t xml:space="preserve"> and </w:t>
      </w:r>
      <w:r w:rsidR="007A2DFC" w:rsidRPr="00683F55">
        <w:rPr>
          <w:rFonts w:ascii="Book Antiqua" w:hAnsi="Book Antiqua" w:cs="Arial"/>
          <w:color w:val="000000" w:themeColor="text1"/>
          <w:sz w:val="24"/>
          <w:szCs w:val="24"/>
          <w:lang w:val="en-US"/>
        </w:rPr>
        <w:t xml:space="preserve">persisting elevation in </w:t>
      </w:r>
      <w:r w:rsidR="00951FF8" w:rsidRPr="00683F55">
        <w:rPr>
          <w:rFonts w:ascii="Book Antiqua" w:hAnsi="Book Antiqua" w:cs="Arial"/>
          <w:color w:val="000000" w:themeColor="text1"/>
          <w:sz w:val="24"/>
          <w:szCs w:val="24"/>
          <w:lang w:val="en-US"/>
        </w:rPr>
        <w:t>11</w:t>
      </w:r>
      <w:r w:rsidR="008C7D54" w:rsidRPr="00683F55">
        <w:rPr>
          <w:rFonts w:ascii="Book Antiqua" w:hAnsi="Book Antiqua" w:cs="Arial" w:hint="eastAsia"/>
          <w:color w:val="000000" w:themeColor="text1"/>
          <w:sz w:val="24"/>
          <w:szCs w:val="24"/>
          <w:lang w:val="en-US" w:eastAsia="zh-CN"/>
        </w:rPr>
        <w:t>.</w:t>
      </w:r>
      <w:r w:rsidR="00951FF8" w:rsidRPr="00683F55">
        <w:rPr>
          <w:rFonts w:ascii="Book Antiqua" w:hAnsi="Book Antiqua" w:cs="Arial"/>
          <w:color w:val="000000" w:themeColor="text1"/>
          <w:sz w:val="24"/>
          <w:szCs w:val="24"/>
          <w:lang w:val="en-US"/>
        </w:rPr>
        <w:t>2% of patients</w:t>
      </w:r>
      <w:r w:rsidR="007A2DFC" w:rsidRPr="00683F55">
        <w:rPr>
          <w:rFonts w:ascii="Book Antiqua" w:hAnsi="Book Antiqua" w:cs="Arial"/>
          <w:color w:val="000000" w:themeColor="text1"/>
          <w:sz w:val="24"/>
          <w:szCs w:val="24"/>
          <w:lang w:val="en-US"/>
        </w:rPr>
        <w:t xml:space="preserve">. </w:t>
      </w:r>
      <w:r w:rsidR="00951FF8" w:rsidRPr="00683F55">
        <w:rPr>
          <w:rFonts w:ascii="Book Antiqua" w:hAnsi="Book Antiqua" w:cs="Arial"/>
          <w:color w:val="000000" w:themeColor="text1"/>
          <w:sz w:val="24"/>
          <w:szCs w:val="24"/>
          <w:lang w:val="en-US"/>
        </w:rPr>
        <w:t xml:space="preserve">Events of </w:t>
      </w:r>
      <w:r w:rsidR="003C33DA" w:rsidRPr="00683F55">
        <w:rPr>
          <w:rFonts w:ascii="Book Antiqua" w:hAnsi="Book Antiqua" w:cs="Arial"/>
          <w:color w:val="000000" w:themeColor="text1"/>
          <w:sz w:val="24"/>
          <w:szCs w:val="24"/>
          <w:lang w:val="en-US"/>
        </w:rPr>
        <w:t>hepatocellular injury</w:t>
      </w:r>
      <w:r w:rsidR="007F3D1A" w:rsidRPr="00683F55">
        <w:rPr>
          <w:rFonts w:ascii="Book Antiqua" w:hAnsi="Book Antiqua" w:cs="Arial"/>
          <w:color w:val="000000" w:themeColor="text1"/>
          <w:sz w:val="24"/>
          <w:szCs w:val="24"/>
          <w:lang w:val="en-US"/>
        </w:rPr>
        <w:t xml:space="preserve"> were more common </w:t>
      </w:r>
      <w:r w:rsidR="00951FF8" w:rsidRPr="00683F55">
        <w:rPr>
          <w:rFonts w:ascii="Book Antiqua" w:hAnsi="Book Antiqua" w:cs="Arial"/>
          <w:color w:val="000000" w:themeColor="text1"/>
          <w:sz w:val="24"/>
          <w:szCs w:val="24"/>
          <w:lang w:val="en-US"/>
        </w:rPr>
        <w:t xml:space="preserve">with higher BMI and steatosis, with longer duration of IBD and </w:t>
      </w:r>
      <w:r w:rsidR="0036473A" w:rsidRPr="00683F55">
        <w:rPr>
          <w:rFonts w:ascii="Book Antiqua" w:hAnsi="Book Antiqua" w:cs="Arial"/>
          <w:color w:val="000000" w:themeColor="text1"/>
          <w:sz w:val="24"/>
          <w:szCs w:val="24"/>
          <w:lang w:val="en-US"/>
        </w:rPr>
        <w:t xml:space="preserve">on treatment with </w:t>
      </w:r>
      <w:r w:rsidR="00457025" w:rsidRPr="00683F55">
        <w:rPr>
          <w:rFonts w:ascii="Book Antiqua" w:hAnsi="Book Antiqua" w:cs="Arial"/>
          <w:color w:val="000000" w:themeColor="text1"/>
          <w:sz w:val="24"/>
          <w:szCs w:val="24"/>
          <w:lang w:val="en-US"/>
        </w:rPr>
        <w:t>s</w:t>
      </w:r>
      <w:r w:rsidR="00951FF8" w:rsidRPr="00683F55">
        <w:rPr>
          <w:rFonts w:ascii="Book Antiqua" w:hAnsi="Book Antiqua" w:cs="Arial"/>
          <w:color w:val="000000" w:themeColor="text1"/>
          <w:sz w:val="24"/>
          <w:szCs w:val="24"/>
          <w:lang w:val="en-US"/>
        </w:rPr>
        <w:t>olo infliximab. Cholestasis was observed in 4</w:t>
      </w:r>
      <w:r w:rsidR="008C7D54" w:rsidRPr="00683F55">
        <w:rPr>
          <w:rFonts w:ascii="Book Antiqua" w:hAnsi="Book Antiqua" w:cs="Arial" w:hint="eastAsia"/>
          <w:color w:val="000000" w:themeColor="text1"/>
          <w:sz w:val="24"/>
          <w:szCs w:val="24"/>
          <w:lang w:val="en-US" w:eastAsia="zh-CN"/>
        </w:rPr>
        <w:t>.</w:t>
      </w:r>
      <w:r w:rsidR="00951FF8" w:rsidRPr="00683F55">
        <w:rPr>
          <w:rFonts w:ascii="Book Antiqua" w:hAnsi="Book Antiqua" w:cs="Arial"/>
          <w:color w:val="000000" w:themeColor="text1"/>
          <w:sz w:val="24"/>
          <w:szCs w:val="24"/>
          <w:lang w:val="en-US"/>
        </w:rPr>
        <w:t>4</w:t>
      </w:r>
      <w:r w:rsidR="00457025" w:rsidRPr="00683F55">
        <w:rPr>
          <w:rFonts w:ascii="Book Antiqua" w:hAnsi="Book Antiqua" w:cs="Arial"/>
          <w:color w:val="000000" w:themeColor="text1"/>
          <w:sz w:val="24"/>
          <w:szCs w:val="24"/>
          <w:lang w:val="en-US"/>
        </w:rPr>
        <w:t>%</w:t>
      </w:r>
      <w:r w:rsidR="00951FF8" w:rsidRPr="00683F55">
        <w:rPr>
          <w:rFonts w:ascii="Book Antiqua" w:hAnsi="Book Antiqua" w:cs="Arial"/>
          <w:color w:val="000000" w:themeColor="text1"/>
          <w:sz w:val="24"/>
          <w:szCs w:val="24"/>
          <w:lang w:val="en-US"/>
        </w:rPr>
        <w:t xml:space="preserve"> of patients </w:t>
      </w:r>
      <w:r w:rsidR="00031A2D" w:rsidRPr="00683F55">
        <w:rPr>
          <w:rFonts w:ascii="Book Antiqua" w:hAnsi="Book Antiqua" w:cs="Arial"/>
          <w:color w:val="000000" w:themeColor="text1"/>
          <w:sz w:val="24"/>
          <w:szCs w:val="24"/>
          <w:lang w:val="en-US"/>
        </w:rPr>
        <w:t xml:space="preserve">and </w:t>
      </w:r>
      <w:r w:rsidR="00457025" w:rsidRPr="00683F55">
        <w:rPr>
          <w:rFonts w:ascii="Book Antiqua" w:hAnsi="Book Antiqua" w:cs="Arial"/>
          <w:color w:val="000000" w:themeColor="text1"/>
          <w:sz w:val="24"/>
          <w:szCs w:val="24"/>
          <w:lang w:val="en-US"/>
        </w:rPr>
        <w:t xml:space="preserve">was </w:t>
      </w:r>
      <w:r w:rsidR="00031A2D" w:rsidRPr="00683F55">
        <w:rPr>
          <w:rFonts w:ascii="Book Antiqua" w:hAnsi="Book Antiqua" w:cs="Arial"/>
          <w:color w:val="000000" w:themeColor="text1"/>
          <w:sz w:val="24"/>
          <w:szCs w:val="24"/>
          <w:lang w:val="en-US"/>
        </w:rPr>
        <w:t>more common after intestinal resection</w:t>
      </w:r>
      <w:r w:rsidR="0036473A" w:rsidRPr="00683F55">
        <w:rPr>
          <w:rFonts w:ascii="Book Antiqua" w:hAnsi="Book Antiqua" w:cs="Arial"/>
          <w:color w:val="000000" w:themeColor="text1"/>
          <w:sz w:val="24"/>
          <w:szCs w:val="24"/>
          <w:lang w:val="en-US"/>
        </w:rPr>
        <w:t xml:space="preserve">, higher inflammatory activity at baseline </w:t>
      </w:r>
      <w:r w:rsidR="00031A2D" w:rsidRPr="00683F55">
        <w:rPr>
          <w:rFonts w:ascii="Book Antiqua" w:hAnsi="Book Antiqua" w:cs="Arial"/>
          <w:color w:val="000000" w:themeColor="text1"/>
          <w:sz w:val="24"/>
          <w:szCs w:val="24"/>
          <w:lang w:val="en-US"/>
        </w:rPr>
        <w:t xml:space="preserve">and </w:t>
      </w:r>
      <w:r w:rsidR="009933E8" w:rsidRPr="00683F55">
        <w:rPr>
          <w:rFonts w:ascii="Book Antiqua" w:hAnsi="Book Antiqua" w:cs="Arial"/>
          <w:color w:val="000000" w:themeColor="text1"/>
          <w:sz w:val="24"/>
          <w:szCs w:val="24"/>
          <w:lang w:val="en-US"/>
        </w:rPr>
        <w:t xml:space="preserve">on </w:t>
      </w:r>
      <w:r w:rsidRPr="00683F55">
        <w:rPr>
          <w:rFonts w:ascii="Book Antiqua" w:hAnsi="Book Antiqua" w:cs="Arial"/>
          <w:color w:val="000000" w:themeColor="text1"/>
          <w:sz w:val="24"/>
          <w:szCs w:val="24"/>
          <w:lang w:val="en-US"/>
        </w:rPr>
        <w:t xml:space="preserve">therapy </w:t>
      </w:r>
      <w:r w:rsidR="009D4AE7" w:rsidRPr="00683F55">
        <w:rPr>
          <w:rFonts w:ascii="Book Antiqua" w:hAnsi="Book Antiqua" w:cs="Arial"/>
          <w:color w:val="000000" w:themeColor="text1"/>
          <w:sz w:val="24"/>
          <w:szCs w:val="24"/>
          <w:lang w:val="en-US"/>
        </w:rPr>
        <w:t xml:space="preserve">with </w:t>
      </w:r>
      <w:r w:rsidR="00031A2D" w:rsidRPr="00683F55">
        <w:rPr>
          <w:rFonts w:ascii="Book Antiqua" w:hAnsi="Book Antiqua" w:cs="Arial"/>
          <w:color w:val="000000" w:themeColor="text1"/>
          <w:sz w:val="24"/>
          <w:szCs w:val="24"/>
          <w:lang w:val="en-US"/>
        </w:rPr>
        <w:t xml:space="preserve">solo azathioprine. </w:t>
      </w:r>
      <w:r w:rsidR="00457025" w:rsidRPr="00683F55">
        <w:rPr>
          <w:rFonts w:ascii="Book Antiqua" w:hAnsi="Book Antiqua" w:cs="Arial"/>
          <w:color w:val="000000" w:themeColor="text1"/>
          <w:sz w:val="24"/>
          <w:szCs w:val="24"/>
          <w:lang w:val="en-US"/>
        </w:rPr>
        <w:t>M</w:t>
      </w:r>
      <w:r w:rsidR="004A491D" w:rsidRPr="00683F55">
        <w:rPr>
          <w:rFonts w:ascii="Book Antiqua" w:hAnsi="Book Antiqua" w:cs="Arial"/>
          <w:color w:val="000000" w:themeColor="text1"/>
          <w:sz w:val="24"/>
          <w:szCs w:val="24"/>
          <w:lang w:val="en-US"/>
        </w:rPr>
        <w:t xml:space="preserve">ost </w:t>
      </w:r>
      <w:r w:rsidR="00457025" w:rsidRPr="00683F55">
        <w:rPr>
          <w:rFonts w:ascii="Book Antiqua" w:hAnsi="Book Antiqua" w:cs="Arial"/>
          <w:color w:val="000000" w:themeColor="text1"/>
          <w:sz w:val="24"/>
          <w:szCs w:val="24"/>
          <w:lang w:val="en-US"/>
        </w:rPr>
        <w:t xml:space="preserve">events of liver injury were transient and </w:t>
      </w:r>
      <w:r w:rsidR="009425A9" w:rsidRPr="00683F55">
        <w:rPr>
          <w:rFonts w:ascii="Book Antiqua" w:hAnsi="Book Antiqua" w:cs="Arial"/>
          <w:color w:val="000000" w:themeColor="text1"/>
          <w:sz w:val="24"/>
          <w:szCs w:val="24"/>
          <w:lang w:val="en-US"/>
        </w:rPr>
        <w:t>rarely require</w:t>
      </w:r>
      <w:r w:rsidR="0086468A" w:rsidRPr="00683F55">
        <w:rPr>
          <w:rFonts w:ascii="Book Antiqua" w:hAnsi="Book Antiqua" w:cs="Arial"/>
          <w:color w:val="000000" w:themeColor="text1"/>
          <w:sz w:val="24"/>
          <w:szCs w:val="24"/>
          <w:lang w:val="en-US"/>
        </w:rPr>
        <w:t>d</w:t>
      </w:r>
      <w:r w:rsidR="009425A9" w:rsidRPr="00683F55">
        <w:rPr>
          <w:rFonts w:ascii="Book Antiqua" w:hAnsi="Book Antiqua" w:cs="Arial"/>
          <w:color w:val="000000" w:themeColor="text1"/>
          <w:sz w:val="24"/>
          <w:szCs w:val="24"/>
          <w:lang w:val="en-US"/>
        </w:rPr>
        <w:t xml:space="preserve"> </w:t>
      </w:r>
      <w:r w:rsidR="0086468A" w:rsidRPr="00683F55">
        <w:rPr>
          <w:rFonts w:ascii="Book Antiqua" w:hAnsi="Book Antiqua" w:cs="Arial"/>
          <w:color w:val="000000" w:themeColor="text1"/>
          <w:sz w:val="24"/>
          <w:szCs w:val="24"/>
          <w:lang w:val="en-US"/>
        </w:rPr>
        <w:t>a</w:t>
      </w:r>
      <w:r w:rsidR="00031A2D" w:rsidRPr="00683F55">
        <w:rPr>
          <w:rFonts w:ascii="Book Antiqua" w:hAnsi="Book Antiqua" w:cs="Arial"/>
          <w:color w:val="000000" w:themeColor="text1"/>
          <w:sz w:val="24"/>
          <w:szCs w:val="24"/>
          <w:lang w:val="en-US"/>
        </w:rPr>
        <w:t>ny change in management.</w:t>
      </w:r>
    </w:p>
    <w:p w14:paraId="1439CF93" w14:textId="77777777" w:rsidR="008C7D54" w:rsidRPr="00683F55" w:rsidRDefault="008C7D54" w:rsidP="00B65549">
      <w:pPr>
        <w:spacing w:after="0" w:line="360" w:lineRule="auto"/>
        <w:jc w:val="both"/>
        <w:rPr>
          <w:rFonts w:ascii="Book Antiqua" w:hAnsi="Book Antiqua" w:cs="Arial"/>
          <w:color w:val="000000" w:themeColor="text1"/>
          <w:sz w:val="24"/>
          <w:szCs w:val="24"/>
          <w:lang w:val="en-US" w:eastAsia="zh-CN"/>
        </w:rPr>
      </w:pPr>
    </w:p>
    <w:p w14:paraId="245C71D3" w14:textId="59A7C4E8" w:rsidR="00BD7C24" w:rsidRPr="00683F55" w:rsidRDefault="003C33DA" w:rsidP="00B65549">
      <w:pPr>
        <w:spacing w:after="0" w:line="360" w:lineRule="auto"/>
        <w:jc w:val="both"/>
        <w:rPr>
          <w:rFonts w:ascii="Book Antiqua" w:hAnsi="Book Antiqua" w:cs="Arial"/>
          <w:b/>
          <w:i/>
          <w:color w:val="000000" w:themeColor="text1"/>
          <w:sz w:val="24"/>
          <w:szCs w:val="24"/>
          <w:lang w:val="en-US"/>
        </w:rPr>
      </w:pPr>
      <w:r w:rsidRPr="00683F55">
        <w:rPr>
          <w:rFonts w:ascii="Book Antiqua" w:hAnsi="Book Antiqua" w:cs="Arial"/>
          <w:b/>
          <w:i/>
          <w:color w:val="000000" w:themeColor="text1"/>
          <w:sz w:val="24"/>
          <w:szCs w:val="24"/>
          <w:lang w:val="en-US"/>
        </w:rPr>
        <w:t>Hepatocellular injury</w:t>
      </w:r>
    </w:p>
    <w:p w14:paraId="58E973DD" w14:textId="48E17186" w:rsidR="00A67EC6" w:rsidRPr="00683F55" w:rsidRDefault="00903081" w:rsidP="00B65549">
      <w:pPr>
        <w:spacing w:after="0" w:line="360" w:lineRule="auto"/>
        <w:jc w:val="both"/>
        <w:rPr>
          <w:rFonts w:ascii="Book Antiqua" w:hAnsi="Book Antiqua" w:cs="Arial"/>
          <w:color w:val="000000" w:themeColor="text1"/>
          <w:sz w:val="24"/>
          <w:szCs w:val="24"/>
          <w:lang w:val="en-US"/>
        </w:rPr>
      </w:pPr>
      <w:r w:rsidRPr="00683F55">
        <w:rPr>
          <w:rFonts w:ascii="Book Antiqua" w:hAnsi="Book Antiqua" w:cs="Arial"/>
          <w:color w:val="000000" w:themeColor="text1"/>
          <w:sz w:val="24"/>
          <w:szCs w:val="24"/>
          <w:lang w:val="en-US"/>
        </w:rPr>
        <w:t>Clinical interpre</w:t>
      </w:r>
      <w:r w:rsidR="00C720D5" w:rsidRPr="00683F55">
        <w:rPr>
          <w:rFonts w:ascii="Book Antiqua" w:hAnsi="Book Antiqua" w:cs="Arial"/>
          <w:color w:val="000000" w:themeColor="text1"/>
          <w:sz w:val="24"/>
          <w:szCs w:val="24"/>
          <w:lang w:val="en-US"/>
        </w:rPr>
        <w:t xml:space="preserve">tation of </w:t>
      </w:r>
      <w:r w:rsidR="003C33DA" w:rsidRPr="00683F55">
        <w:rPr>
          <w:rFonts w:ascii="Book Antiqua" w:hAnsi="Book Antiqua" w:cs="Arial"/>
          <w:color w:val="000000" w:themeColor="text1"/>
          <w:sz w:val="24"/>
          <w:szCs w:val="24"/>
          <w:lang w:val="en-US"/>
        </w:rPr>
        <w:t xml:space="preserve">hepatocellular injury </w:t>
      </w:r>
      <w:r w:rsidR="00C720D5" w:rsidRPr="00683F55">
        <w:rPr>
          <w:rFonts w:ascii="Book Antiqua" w:hAnsi="Book Antiqua" w:cs="Arial"/>
          <w:color w:val="000000" w:themeColor="text1"/>
          <w:sz w:val="24"/>
          <w:szCs w:val="24"/>
          <w:lang w:val="en-US"/>
        </w:rPr>
        <w:t xml:space="preserve">occurring in IBD patients remains a challenge. In most cases, competing etiologies do not allow identification of a single </w:t>
      </w:r>
      <w:r w:rsidR="0036473A" w:rsidRPr="00683F55">
        <w:rPr>
          <w:rFonts w:ascii="Book Antiqua" w:hAnsi="Book Antiqua" w:cs="Arial"/>
          <w:color w:val="000000" w:themeColor="text1"/>
          <w:sz w:val="24"/>
          <w:szCs w:val="24"/>
          <w:lang w:val="en-US"/>
        </w:rPr>
        <w:t>one</w:t>
      </w:r>
      <w:r w:rsidR="00C720D5" w:rsidRPr="00683F55">
        <w:rPr>
          <w:rFonts w:ascii="Book Antiqua" w:hAnsi="Book Antiqua" w:cs="Arial"/>
          <w:color w:val="000000" w:themeColor="text1"/>
          <w:sz w:val="24"/>
          <w:szCs w:val="24"/>
          <w:lang w:val="en-US"/>
        </w:rPr>
        <w:t xml:space="preserve">. Alcohol abuse, fatty liver disease, </w:t>
      </w:r>
      <w:r w:rsidR="00E3316E" w:rsidRPr="00683F55">
        <w:rPr>
          <w:rFonts w:ascii="Book Antiqua" w:hAnsi="Book Antiqua" w:cs="Arial"/>
          <w:color w:val="000000" w:themeColor="text1"/>
          <w:sz w:val="24"/>
          <w:szCs w:val="24"/>
          <w:lang w:val="en-US"/>
        </w:rPr>
        <w:t xml:space="preserve">de-novo viral infection, </w:t>
      </w:r>
      <w:r w:rsidR="00C720D5" w:rsidRPr="00683F55">
        <w:rPr>
          <w:rFonts w:ascii="Book Antiqua" w:hAnsi="Book Antiqua" w:cs="Arial"/>
          <w:color w:val="000000" w:themeColor="text1"/>
          <w:sz w:val="24"/>
          <w:szCs w:val="24"/>
          <w:lang w:val="en-US"/>
        </w:rPr>
        <w:t xml:space="preserve">concomitant medication and </w:t>
      </w:r>
      <w:r w:rsidR="00E3316E" w:rsidRPr="00683F55">
        <w:rPr>
          <w:rFonts w:ascii="Book Antiqua" w:hAnsi="Book Antiqua" w:cs="Arial"/>
          <w:color w:val="000000" w:themeColor="text1"/>
          <w:sz w:val="24"/>
          <w:szCs w:val="24"/>
          <w:lang w:val="en-US"/>
        </w:rPr>
        <w:t xml:space="preserve">comorbidities could </w:t>
      </w:r>
      <w:r w:rsidR="00C720D5" w:rsidRPr="00683F55">
        <w:rPr>
          <w:rFonts w:ascii="Book Antiqua" w:hAnsi="Book Antiqua" w:cs="Arial"/>
          <w:color w:val="000000" w:themeColor="text1"/>
          <w:sz w:val="24"/>
          <w:szCs w:val="24"/>
          <w:lang w:val="en-US"/>
        </w:rPr>
        <w:t>all</w:t>
      </w:r>
      <w:r w:rsidR="00E3316E" w:rsidRPr="00683F55">
        <w:rPr>
          <w:rFonts w:ascii="Book Antiqua" w:hAnsi="Book Antiqua" w:cs="Arial"/>
          <w:color w:val="000000" w:themeColor="text1"/>
          <w:sz w:val="24"/>
          <w:szCs w:val="24"/>
          <w:lang w:val="en-US"/>
        </w:rPr>
        <w:t xml:space="preserve"> be </w:t>
      </w:r>
      <w:r w:rsidR="00C720D5" w:rsidRPr="00683F55">
        <w:rPr>
          <w:rFonts w:ascii="Book Antiqua" w:hAnsi="Book Antiqua" w:cs="Arial"/>
          <w:color w:val="000000" w:themeColor="text1"/>
          <w:sz w:val="24"/>
          <w:szCs w:val="24"/>
          <w:lang w:val="en-US"/>
        </w:rPr>
        <w:t xml:space="preserve">involved. Specific etiological </w:t>
      </w:r>
      <w:r w:rsidR="00ED2EC8" w:rsidRPr="00683F55">
        <w:rPr>
          <w:rFonts w:ascii="Book Antiqua" w:hAnsi="Book Antiqua" w:cs="Arial"/>
          <w:color w:val="000000" w:themeColor="text1"/>
          <w:sz w:val="24"/>
          <w:szCs w:val="24"/>
          <w:lang w:val="en-US"/>
        </w:rPr>
        <w:t>models</w:t>
      </w:r>
      <w:r w:rsidR="00C720D5" w:rsidRPr="00683F55">
        <w:rPr>
          <w:rFonts w:ascii="Book Antiqua" w:hAnsi="Book Antiqua" w:cs="Arial"/>
          <w:color w:val="000000" w:themeColor="text1"/>
          <w:sz w:val="24"/>
          <w:szCs w:val="24"/>
          <w:lang w:val="en-US"/>
        </w:rPr>
        <w:t xml:space="preserve"> such as RUCAM model</w:t>
      </w:r>
      <w:r w:rsidR="00E3316E" w:rsidRPr="00683F55">
        <w:rPr>
          <w:rFonts w:ascii="Book Antiqua" w:hAnsi="Book Antiqua" w:cs="Arial"/>
          <w:color w:val="000000" w:themeColor="text1"/>
          <w:sz w:val="24"/>
          <w:szCs w:val="24"/>
          <w:lang w:val="en-US"/>
        </w:rPr>
        <w:fldChar w:fldCharType="begin" w:fldLock="1"/>
      </w:r>
      <w:r w:rsidR="00AD2EC6" w:rsidRPr="00683F55">
        <w:rPr>
          <w:rFonts w:ascii="Book Antiqua" w:hAnsi="Book Antiqua" w:cs="Arial"/>
          <w:color w:val="000000" w:themeColor="text1"/>
          <w:sz w:val="24"/>
          <w:szCs w:val="24"/>
          <w:lang w:val="en-US"/>
        </w:rPr>
        <w:instrText>ADDIN CSL_CITATION { "citationItems" : [ { "id" : "ITEM-1", "itemData" : { "ISSN" : "0946-1965 (Print)", "PMID" : "18793587", "abstract" : "AIMS: Causality assessment in drug-induced liver injury is often based on circumstantial evidence rather than a formal, systematic review. The Roussel Uclaf Causality Assessment Method (RUCAM) provides a more objective means of assessing causality of a suspected hepatotoxin but, to our knowledge, has never been used in the assessment of a single drug with unknown hepatotoxic potential in a clinical trial setting. METHODS: We studied the utility of RUCAM in assessing the hepatic events during the long-term clinical trials of the oral direct thrombin inhibitor ximelagatran, which has been associated with an increased incidence of alanine aminotransferase (ALT) elevations. A total of 233 subjects with elevated ALT values signalling possibly severe hepatic injury were eligible for RUCAM analysis (198 ximelagatran and 35 comparator anticoagulants). RESULTS: RUCAM scores, calculated independently by the assessors, using the existing numerical criteria provided in its methodology, suggested a possible or probable causal relationship between ALT and ximelagatran in 37 and 27% of cases, respectively. Causality was excluded or unlikely in the remaining 36% of cases. However, in the course of utilizing RUCAM, several limitations to the methodology came to light, including awarding additional points for age &gt; 55 years, an unspecified use of alcohol, and a latency period of &lt; 90 days, which may have had the unintentional effect of raising the overall score. Moreover, rechallenge is highly rewarded by RUCAM but is seldom done in clinical practice or in clinical trials. We also found ambiguities in the extent to which other causes of liver injury were excluded, what constitutes a significant hepatotoxic concomitant medication, and whether a clinical trial drug should be considered as having an unknown hepatotoxic potential for purposes of RUCAM scoring. Increasing familiarity with the RUCAM over the course of the study allowed for only a slight improvement in concordance between and among the assessors regarding the scoring. CONCLUSIONS: While the results indicate that RUCAM can provide for an objective assessment of causality of the hepatotoxicity of a drug under development in the clinical trial setting, this study highlights a number of problems with the current scoring system that should be addressed by future enhancements of the methodology.", "author" : [ { "dropping-particle" : "", "family" : "Lewis", "given" : "J H", "non-dropping-particle" : "", "parse-names" : false, "suffix" : "" }, { "dropping-particle" : "", "family" : "Larrey", "given" : "D", "non-dropping-particle" : "", "parse-names" : false, "suffix" : "" }, { "dropping-particle" : "", "family" : "Olsson", "given" : "R", "non-dropping-particle" : "", "parse-names" : false, "suffix" : "" }, { "dropping-particle" : "", "family" : "Lee", "given" : "W M", "non-dropping-particle" : "", "parse-names" : false, "suffix" : "" }, { "dropping-particle" : "", "family" : "Frison", "given" : "L", "non-dropping-particle" : "", "parse-names" : false, "suffix" : "" }, { "dropping-particle" : "", "family" : "Keisu", "given" : "M", "non-dropping-particle" : "", "parse-names" : false, "suffix" : "" } ], "container-title" : "International journal of clinical pharmacology and therapeutics", "id" : "ITEM-1", "issue" : "7", "issued" : { "date-parts" : [ [ "2008", "7" ] ] }, "language" : "eng", "page" : "327-339", "publisher-place" : "Germany", "title" : "Utility of the Roussel Uclaf Causality Assessment Method (RUCAM) to analyze the hepatic findings in a clinical trial program: evaluation of the direct thrombin inhibitor ximelagatran.", "type" : "article-journal", "volume" : "46" }, "uris" : [ "http://www.mendeley.com/documents/?uuid=8a30e7d4-1478-4ced-9754-788f247bcbb7" ] } ], "mendeley" : { "formattedCitation" : "&lt;sup&gt;[10]&lt;/sup&gt;", "plainTextFormattedCitation" : "[10]", "previouslyFormattedCitation" : "&lt;sup&gt;10&lt;/sup&gt;" }, "properties" : { "noteIndex" : 0 }, "schema" : "https://github.com/citation-style-language/schema/raw/master/csl-citation.json" }</w:instrText>
      </w:r>
      <w:r w:rsidR="00E3316E" w:rsidRPr="00683F55">
        <w:rPr>
          <w:rFonts w:ascii="Book Antiqua" w:hAnsi="Book Antiqua" w:cs="Arial"/>
          <w:color w:val="000000" w:themeColor="text1"/>
          <w:sz w:val="24"/>
          <w:szCs w:val="24"/>
          <w:lang w:val="en-US"/>
        </w:rPr>
        <w:fldChar w:fldCharType="separate"/>
      </w:r>
      <w:r w:rsidR="00AD2EC6" w:rsidRPr="00683F55">
        <w:rPr>
          <w:rFonts w:ascii="Book Antiqua" w:hAnsi="Book Antiqua" w:cs="Arial"/>
          <w:noProof/>
          <w:color w:val="000000" w:themeColor="text1"/>
          <w:sz w:val="24"/>
          <w:szCs w:val="24"/>
          <w:vertAlign w:val="superscript"/>
          <w:lang w:val="en-US"/>
        </w:rPr>
        <w:t>[10]</w:t>
      </w:r>
      <w:r w:rsidR="00E3316E" w:rsidRPr="00683F55">
        <w:rPr>
          <w:rFonts w:ascii="Book Antiqua" w:hAnsi="Book Antiqua" w:cs="Arial"/>
          <w:color w:val="000000" w:themeColor="text1"/>
          <w:sz w:val="24"/>
          <w:szCs w:val="24"/>
          <w:lang w:val="en-US"/>
        </w:rPr>
        <w:fldChar w:fldCharType="end"/>
      </w:r>
      <w:r w:rsidR="00F03846" w:rsidRPr="00683F55">
        <w:rPr>
          <w:rFonts w:ascii="Book Antiqua" w:hAnsi="Book Antiqua" w:cs="Arial"/>
          <w:color w:val="000000" w:themeColor="text1"/>
          <w:sz w:val="24"/>
          <w:szCs w:val="24"/>
          <w:lang w:val="en-US"/>
        </w:rPr>
        <w:t>,</w:t>
      </w:r>
      <w:r w:rsidR="00C720D5" w:rsidRPr="00683F55">
        <w:rPr>
          <w:rFonts w:ascii="Book Antiqua" w:hAnsi="Book Antiqua" w:cs="Arial"/>
          <w:color w:val="000000" w:themeColor="text1"/>
          <w:sz w:val="24"/>
          <w:szCs w:val="24"/>
          <w:lang w:val="en-US"/>
        </w:rPr>
        <w:t xml:space="preserve"> might help in </w:t>
      </w:r>
      <w:r w:rsidR="00EA2605" w:rsidRPr="00683F55">
        <w:rPr>
          <w:rFonts w:ascii="Book Antiqua" w:hAnsi="Book Antiqua" w:cs="Arial"/>
          <w:color w:val="000000" w:themeColor="text1"/>
          <w:sz w:val="24"/>
          <w:szCs w:val="24"/>
          <w:lang w:val="en-US"/>
        </w:rPr>
        <w:t>confirming or excluding DILI</w:t>
      </w:r>
      <w:r w:rsidR="00F03846" w:rsidRPr="00683F55">
        <w:rPr>
          <w:rFonts w:ascii="Book Antiqua" w:hAnsi="Book Antiqua" w:cs="Arial"/>
          <w:color w:val="000000" w:themeColor="text1"/>
          <w:sz w:val="24"/>
          <w:szCs w:val="24"/>
          <w:lang w:val="en-US"/>
        </w:rPr>
        <w:t xml:space="preserve">. However, </w:t>
      </w:r>
      <w:r w:rsidR="00C720D5" w:rsidRPr="00683F55">
        <w:rPr>
          <w:rFonts w:ascii="Book Antiqua" w:hAnsi="Book Antiqua" w:cs="Arial"/>
          <w:color w:val="000000" w:themeColor="text1"/>
          <w:sz w:val="24"/>
          <w:szCs w:val="24"/>
          <w:lang w:val="en-US"/>
        </w:rPr>
        <w:t>AT abnormalities are frequently transient</w:t>
      </w:r>
      <w:r w:rsidR="00F03846" w:rsidRPr="00683F55">
        <w:rPr>
          <w:rFonts w:ascii="Book Antiqua" w:hAnsi="Book Antiqua" w:cs="Arial"/>
          <w:color w:val="000000" w:themeColor="text1"/>
          <w:sz w:val="24"/>
          <w:szCs w:val="24"/>
          <w:lang w:val="en-US"/>
        </w:rPr>
        <w:t xml:space="preserve"> and</w:t>
      </w:r>
      <w:r w:rsidR="00C720D5" w:rsidRPr="00683F55">
        <w:rPr>
          <w:rFonts w:ascii="Book Antiqua" w:hAnsi="Book Antiqua" w:cs="Arial"/>
          <w:color w:val="000000" w:themeColor="text1"/>
          <w:sz w:val="24"/>
          <w:szCs w:val="24"/>
          <w:lang w:val="en-US"/>
        </w:rPr>
        <w:t xml:space="preserve"> stopping IBD therapy is not feasible at the </w:t>
      </w:r>
      <w:r w:rsidR="00E3316E" w:rsidRPr="00683F55">
        <w:rPr>
          <w:rFonts w:ascii="Book Antiqua" w:hAnsi="Book Antiqua" w:cs="Arial"/>
          <w:color w:val="000000" w:themeColor="text1"/>
          <w:sz w:val="24"/>
          <w:szCs w:val="24"/>
          <w:lang w:val="en-US"/>
        </w:rPr>
        <w:t xml:space="preserve">moment of </w:t>
      </w:r>
      <w:r w:rsidR="00C720D5" w:rsidRPr="00683F55">
        <w:rPr>
          <w:rFonts w:ascii="Book Antiqua" w:hAnsi="Book Antiqua" w:cs="Arial"/>
          <w:color w:val="000000" w:themeColor="text1"/>
          <w:sz w:val="24"/>
          <w:szCs w:val="24"/>
          <w:lang w:val="en-US"/>
        </w:rPr>
        <w:t xml:space="preserve">first </w:t>
      </w:r>
      <w:r w:rsidR="00E3316E" w:rsidRPr="00683F55">
        <w:rPr>
          <w:rFonts w:ascii="Book Antiqua" w:hAnsi="Book Antiqua" w:cs="Arial"/>
          <w:color w:val="000000" w:themeColor="text1"/>
          <w:sz w:val="24"/>
          <w:szCs w:val="24"/>
          <w:lang w:val="en-US"/>
        </w:rPr>
        <w:t>appearance of liver injury</w:t>
      </w:r>
      <w:r w:rsidR="00F03846" w:rsidRPr="00683F55">
        <w:rPr>
          <w:rFonts w:ascii="Book Antiqua" w:hAnsi="Book Antiqua" w:cs="Arial"/>
          <w:color w:val="000000" w:themeColor="text1"/>
          <w:sz w:val="24"/>
          <w:szCs w:val="24"/>
          <w:lang w:val="en-US"/>
        </w:rPr>
        <w:t xml:space="preserve">. Therefore, this model does not help in </w:t>
      </w:r>
      <w:r w:rsidR="00F03846" w:rsidRPr="00683F55">
        <w:rPr>
          <w:rFonts w:ascii="Book Antiqua" w:hAnsi="Book Antiqua" w:cs="Arial"/>
          <w:color w:val="000000" w:themeColor="text1"/>
          <w:sz w:val="24"/>
          <w:szCs w:val="24"/>
          <w:lang w:val="en-US"/>
        </w:rPr>
        <w:lastRenderedPageBreak/>
        <w:t xml:space="preserve">cases with mild elevation. </w:t>
      </w:r>
      <w:r w:rsidR="00C720D5" w:rsidRPr="00683F55">
        <w:rPr>
          <w:rFonts w:ascii="Book Antiqua" w:hAnsi="Book Antiqua" w:cs="Arial"/>
          <w:color w:val="000000" w:themeColor="text1"/>
          <w:sz w:val="24"/>
          <w:szCs w:val="24"/>
          <w:lang w:val="en-US"/>
        </w:rPr>
        <w:t xml:space="preserve">Moreover, </w:t>
      </w:r>
      <w:r w:rsidR="00A67EC6" w:rsidRPr="00683F55">
        <w:rPr>
          <w:rFonts w:ascii="Book Antiqua" w:hAnsi="Book Antiqua" w:cs="Arial"/>
          <w:color w:val="000000" w:themeColor="text1"/>
          <w:sz w:val="24"/>
          <w:szCs w:val="24"/>
          <w:lang w:val="en-US"/>
        </w:rPr>
        <w:t xml:space="preserve">it has been shown that several causes occurring in one patient might have a synergistic effect. </w:t>
      </w:r>
      <w:r w:rsidR="00F93AC5" w:rsidRPr="00683F55">
        <w:rPr>
          <w:rFonts w:ascii="Book Antiqua" w:hAnsi="Book Antiqua" w:cs="Arial"/>
          <w:color w:val="000000" w:themeColor="text1"/>
          <w:sz w:val="24"/>
          <w:szCs w:val="24"/>
          <w:lang w:val="en-US"/>
        </w:rPr>
        <w:t xml:space="preserve">Schroder </w:t>
      </w:r>
      <w:r w:rsidR="00F93AC5" w:rsidRPr="00683F55">
        <w:rPr>
          <w:rFonts w:ascii="Book Antiqua" w:hAnsi="Book Antiqua" w:cs="Arial"/>
          <w:i/>
          <w:color w:val="000000" w:themeColor="text1"/>
          <w:sz w:val="24"/>
          <w:szCs w:val="24"/>
          <w:lang w:val="en-US"/>
        </w:rPr>
        <w:t>et al</w:t>
      </w:r>
      <w:r w:rsidR="008C7D54" w:rsidRPr="00683F55">
        <w:rPr>
          <w:rFonts w:ascii="Book Antiqua" w:hAnsi="Book Antiqua" w:cs="Arial"/>
          <w:color w:val="000000" w:themeColor="text1"/>
          <w:sz w:val="24"/>
          <w:szCs w:val="24"/>
          <w:lang w:val="en-US"/>
        </w:rPr>
        <w:fldChar w:fldCharType="begin" w:fldLock="1"/>
      </w:r>
      <w:r w:rsidR="008C7D54" w:rsidRPr="00683F55">
        <w:rPr>
          <w:rFonts w:ascii="Book Antiqua" w:hAnsi="Book Antiqua" w:cs="Arial"/>
          <w:color w:val="000000" w:themeColor="text1"/>
          <w:sz w:val="24"/>
          <w:szCs w:val="24"/>
          <w:lang w:val="en-US"/>
        </w:rPr>
        <w:instrText>ADDIN CSL_CITATION { "citationItems" : [ { "id" : "ITEM-1", "itemData" : { "DOI" : "10.1097/MEG.0000000000000350", "ISSN" : "1473-5687 (Electronic)", "PMID" : "25923946", "abstract" : "OBJECTIVE: In inflammatory bowel disease (IBD), hepatic disorders are frequently  due to nonalcoholic fatty liver disease and drug-induced hepatotoxicity. Immunosuppressive treatment is known to exert hepatotoxic side effects by a still unknown mode. The relevance of liver steatosis for the development of drug-related hepatotoxicity in IBD is unknown. METHODS: The charts of 259 patients with IBD under immunosuppression with either azathioprine, 6-mercaptopurine, or methotrexate were reviewed. The prevalence of liver steatosis was assessed by means of ultrasound reports. Aspartate transaminase and alanine transaminase above the normal range were used to indicate liver abnormalities. RESULTS: Liver steatosis on the basis of ultrasound criteria was observed in 73 patients (28.2%). In patients with liver steatosis, the presence of elevated liver enzymes (ELE) was found to be significantly more prevalent (28.8 vs. 14.5%, P=0.0095). The finding of liver steatosis was associated with higher age (44.1 vs. 34.5 years, P&lt;0.0001) and body weight (BMI 26.7 vs. 23.4 kg/m, P&lt;0.0001). Development of ELE under immunosuppression was seen in 50 patients (19.3%). Of the patients who developed ELE, 44.0% (vs. 24.4%, P=0.0095) showed liver steatosis. Logistic regression analysis revealed that male individuals showed an increased likelihood of developing ELE associated with steatosis (P=0.0118, odds ratio=3.93) and that patients who received steroids less often developed ELE in association with liver steatosis (P=0.0414, odds ratio=0.31). CONCLUSION: This study suggests that fatty liver represents a risk factor for hepatotoxicity in patients with IBD under immunosuppressive treatment and should be routinely considered in treatment strategies.", "author" : [ { "dropping-particle" : "", "family" : "Schroder", "given" : "Torsten", "non-dropping-particle" : "", "parse-names" : false, "suffix" : "" }, { "dropping-particle" : "", "family" : "Schmidt", "given" : "Klaus J", "non-dropping-particle" : "", "parse-names" : false, "suffix" : "" }, { "dropping-particle" : "", "family" : "Olsen", "given" : "Vera", "non-dropping-particle" : "", "parse-names" : false, "suffix" : "" }, { "dropping-particle" : "", "family" : "Moller", "given" : "Steffen", "non-dropping-particle" : "", "parse-names" : false, "suffix" : "" }, { "dropping-particle" : "", "family" : "Mackenroth", "given" : "Tilo", "non-dropping-particle" : "", "parse-names" : false, "suffix" : "" }, { "dropping-particle" : "", "family" : "Sina", "given" : "Christian", "non-dropping-particle" : "", "parse-names" : false, "suffix" : "" }, { "dropping-particle" : "", "family" : "Lehnert", "given" : "Hendrik", "non-dropping-particle" : "", "parse-names" : false, "suffix" : "" }, { "dropping-particle" : "", "family" : "Fellermann", "given" : "Klaus", "non-dropping-particle" : "", "parse-names" : false, "suffix" : "" }, { "dropping-particle" : "", "family" : "Buning", "given" : "Jurgen", "non-dropping-particle" : "", "parse-names" : false, "suffix" : "" } ], "container-title" : "European journal of gastroenterology &amp; hepatology", "id" : "ITEM-1", "issue" : "6", "issued" : { "date-parts" : [ [ "2015", "6" ] ] }, "language" : "eng", "page" : "698-704", "publisher-place" : "England", "title" : "Liver steatosis is a risk factor for hepatotoxicity in patients with inflammatory bowel disease under immunosuppressive treatment.", "type" : "article-journal", "volume" : "27" }, "uris" : [ "http://www.mendeley.com/documents/?uuid=133d7767-7077-48dc-98d2-9b9a2075733b" ] } ], "mendeley" : { "formattedCitation" : "&lt;sup&gt;[11]&lt;/sup&gt;", "plainTextFormattedCitation" : "[11]", "previouslyFormattedCitation" : "&lt;sup&gt;11&lt;/sup&gt;" }, "properties" : { "noteIndex" : 0 }, "schema" : "https://github.com/citation-style-language/schema/raw/master/csl-citation.json" }</w:instrText>
      </w:r>
      <w:r w:rsidR="008C7D54" w:rsidRPr="00683F55">
        <w:rPr>
          <w:rFonts w:ascii="Book Antiqua" w:hAnsi="Book Antiqua" w:cs="Arial"/>
          <w:color w:val="000000" w:themeColor="text1"/>
          <w:sz w:val="24"/>
          <w:szCs w:val="24"/>
          <w:lang w:val="en-US"/>
        </w:rPr>
        <w:fldChar w:fldCharType="separate"/>
      </w:r>
      <w:r w:rsidR="008C7D54" w:rsidRPr="00683F55">
        <w:rPr>
          <w:rFonts w:ascii="Book Antiqua" w:hAnsi="Book Antiqua" w:cs="Arial"/>
          <w:noProof/>
          <w:color w:val="000000" w:themeColor="text1"/>
          <w:sz w:val="24"/>
          <w:szCs w:val="24"/>
          <w:vertAlign w:val="superscript"/>
          <w:lang w:val="en-US"/>
        </w:rPr>
        <w:t>[11]</w:t>
      </w:r>
      <w:r w:rsidR="008C7D54" w:rsidRPr="00683F55">
        <w:rPr>
          <w:rFonts w:ascii="Book Antiqua" w:hAnsi="Book Antiqua" w:cs="Arial"/>
          <w:color w:val="000000" w:themeColor="text1"/>
          <w:sz w:val="24"/>
          <w:szCs w:val="24"/>
          <w:lang w:val="en-US"/>
        </w:rPr>
        <w:fldChar w:fldCharType="end"/>
      </w:r>
      <w:r w:rsidR="00F93AC5" w:rsidRPr="00683F55">
        <w:rPr>
          <w:rFonts w:ascii="Book Antiqua" w:hAnsi="Book Antiqua" w:cs="Arial"/>
          <w:color w:val="000000" w:themeColor="text1"/>
          <w:sz w:val="24"/>
          <w:szCs w:val="24"/>
          <w:lang w:val="en-US"/>
        </w:rPr>
        <w:t xml:space="preserve"> reported that </w:t>
      </w:r>
      <w:r w:rsidR="00A67EC6" w:rsidRPr="00683F55">
        <w:rPr>
          <w:rFonts w:ascii="Book Antiqua" w:hAnsi="Book Antiqua" w:cs="Arial"/>
          <w:color w:val="000000" w:themeColor="text1"/>
          <w:sz w:val="24"/>
          <w:szCs w:val="24"/>
          <w:lang w:val="en-US"/>
        </w:rPr>
        <w:t xml:space="preserve">patients with </w:t>
      </w:r>
      <w:r w:rsidR="00E3316E" w:rsidRPr="00683F55">
        <w:rPr>
          <w:rFonts w:ascii="Book Antiqua" w:hAnsi="Book Antiqua" w:cs="Arial"/>
          <w:color w:val="000000" w:themeColor="text1"/>
          <w:sz w:val="24"/>
          <w:szCs w:val="24"/>
          <w:lang w:val="en-US"/>
        </w:rPr>
        <w:t xml:space="preserve">fatty </w:t>
      </w:r>
      <w:r w:rsidR="00595070" w:rsidRPr="00683F55">
        <w:rPr>
          <w:rFonts w:ascii="Book Antiqua" w:hAnsi="Book Antiqua" w:cs="Arial"/>
          <w:color w:val="000000" w:themeColor="text1"/>
          <w:sz w:val="24"/>
          <w:szCs w:val="24"/>
          <w:lang w:val="en-US"/>
        </w:rPr>
        <w:t xml:space="preserve">liver </w:t>
      </w:r>
      <w:r w:rsidR="00D57A51" w:rsidRPr="00683F55">
        <w:rPr>
          <w:rFonts w:ascii="Book Antiqua" w:hAnsi="Book Antiqua" w:cs="Arial"/>
          <w:color w:val="000000" w:themeColor="text1"/>
          <w:sz w:val="24"/>
          <w:szCs w:val="24"/>
          <w:lang w:val="en-US"/>
        </w:rPr>
        <w:t>were</w:t>
      </w:r>
      <w:r w:rsidR="00A67EC6" w:rsidRPr="00683F55">
        <w:rPr>
          <w:rFonts w:ascii="Book Antiqua" w:hAnsi="Book Antiqua" w:cs="Arial"/>
          <w:color w:val="000000" w:themeColor="text1"/>
          <w:sz w:val="24"/>
          <w:szCs w:val="24"/>
          <w:lang w:val="en-US"/>
        </w:rPr>
        <w:t xml:space="preserve"> more susceptible to liver injury when treated with </w:t>
      </w:r>
      <w:r w:rsidR="00E3316E" w:rsidRPr="00683F55">
        <w:rPr>
          <w:rFonts w:ascii="Book Antiqua" w:hAnsi="Book Antiqua" w:cs="Arial"/>
          <w:color w:val="000000" w:themeColor="text1"/>
          <w:sz w:val="24"/>
          <w:szCs w:val="24"/>
          <w:lang w:val="en-US"/>
        </w:rPr>
        <w:t>non-anti TNF immunosuppression</w:t>
      </w:r>
      <w:r w:rsidR="00F03846" w:rsidRPr="00683F55">
        <w:rPr>
          <w:rFonts w:ascii="Book Antiqua" w:hAnsi="Book Antiqua" w:cs="Arial"/>
          <w:color w:val="000000" w:themeColor="text1"/>
          <w:sz w:val="24"/>
          <w:szCs w:val="24"/>
          <w:lang w:val="en-US"/>
        </w:rPr>
        <w:t>. For now, i</w:t>
      </w:r>
      <w:r w:rsidR="00595070" w:rsidRPr="00683F55">
        <w:rPr>
          <w:rFonts w:ascii="Book Antiqua" w:hAnsi="Book Antiqua" w:cs="Arial"/>
          <w:color w:val="000000" w:themeColor="text1"/>
          <w:sz w:val="24"/>
          <w:szCs w:val="24"/>
          <w:lang w:val="en-US"/>
        </w:rPr>
        <w:t>t is not clear whether</w:t>
      </w:r>
      <w:r w:rsidR="00F93AC5" w:rsidRPr="00683F55">
        <w:rPr>
          <w:rFonts w:ascii="Book Antiqua" w:hAnsi="Book Antiqua" w:cs="Arial"/>
          <w:color w:val="000000" w:themeColor="text1"/>
          <w:sz w:val="24"/>
          <w:szCs w:val="24"/>
          <w:lang w:val="en-US"/>
        </w:rPr>
        <w:t xml:space="preserve"> this finding also applies to anti-TNF</w:t>
      </w:r>
      <w:r w:rsidR="00A67EC6" w:rsidRPr="00683F55">
        <w:rPr>
          <w:rFonts w:ascii="Book Antiqua" w:hAnsi="Book Antiqua" w:cs="Arial"/>
          <w:color w:val="000000" w:themeColor="text1"/>
          <w:sz w:val="24"/>
          <w:szCs w:val="24"/>
          <w:lang w:val="en-US"/>
        </w:rPr>
        <w:t xml:space="preserve"> therapy. In a</w:t>
      </w:r>
      <w:r w:rsidR="00B136DE" w:rsidRPr="00683F55">
        <w:rPr>
          <w:rFonts w:ascii="Book Antiqua" w:hAnsi="Book Antiqua" w:cs="Arial"/>
          <w:color w:val="000000" w:themeColor="text1"/>
          <w:sz w:val="24"/>
          <w:szCs w:val="24"/>
          <w:lang w:val="en-US"/>
        </w:rPr>
        <w:t>n observation</w:t>
      </w:r>
      <w:r w:rsidR="001D13C5" w:rsidRPr="00683F55">
        <w:rPr>
          <w:rFonts w:ascii="Book Antiqua" w:hAnsi="Book Antiqua" w:cs="Arial"/>
          <w:color w:val="000000" w:themeColor="text1"/>
          <w:sz w:val="24"/>
          <w:szCs w:val="24"/>
          <w:lang w:val="en-US"/>
        </w:rPr>
        <w:t xml:space="preserve"> study</w:t>
      </w:r>
      <w:r w:rsidR="00A67EC6" w:rsidRPr="00683F55">
        <w:rPr>
          <w:rFonts w:ascii="Book Antiqua" w:hAnsi="Book Antiqua" w:cs="Arial"/>
          <w:color w:val="000000" w:themeColor="text1"/>
          <w:sz w:val="24"/>
          <w:szCs w:val="24"/>
          <w:lang w:val="en-US"/>
        </w:rPr>
        <w:t xml:space="preserve">, </w:t>
      </w:r>
      <w:r w:rsidR="00D57A51" w:rsidRPr="00683F55">
        <w:rPr>
          <w:rFonts w:ascii="Book Antiqua" w:hAnsi="Book Antiqua" w:cs="Arial"/>
          <w:color w:val="000000" w:themeColor="text1"/>
          <w:sz w:val="24"/>
          <w:szCs w:val="24"/>
          <w:lang w:val="en-US"/>
        </w:rPr>
        <w:t xml:space="preserve">Cappello </w:t>
      </w:r>
      <w:r w:rsidR="00D57A51" w:rsidRPr="00683F55">
        <w:rPr>
          <w:rFonts w:ascii="Book Antiqua" w:hAnsi="Book Antiqua" w:cs="Arial"/>
          <w:i/>
          <w:color w:val="000000" w:themeColor="text1"/>
          <w:sz w:val="24"/>
          <w:szCs w:val="24"/>
          <w:lang w:val="en-US"/>
        </w:rPr>
        <w:t>et al</w:t>
      </w:r>
      <w:r w:rsidR="008C7D54" w:rsidRPr="00683F55">
        <w:rPr>
          <w:rFonts w:ascii="Book Antiqua" w:hAnsi="Book Antiqua" w:cs="Arial"/>
          <w:color w:val="000000" w:themeColor="text1"/>
          <w:sz w:val="24"/>
          <w:szCs w:val="24"/>
          <w:lang w:val="en-US"/>
        </w:rPr>
        <w:fldChar w:fldCharType="begin" w:fldLock="1"/>
      </w:r>
      <w:r w:rsidR="008C7D54" w:rsidRPr="00683F55">
        <w:rPr>
          <w:rFonts w:ascii="Book Antiqua" w:hAnsi="Book Antiqua" w:cs="Arial"/>
          <w:color w:val="000000" w:themeColor="text1"/>
          <w:sz w:val="24"/>
          <w:szCs w:val="24"/>
          <w:lang w:val="en-US"/>
        </w:rPr>
        <w:instrText>ADDIN CSL_CITATION { "citationItems" : [ { "id" : "ITEM-1", "itemData" : { "DOI" : "10.4137/CGast.S13125.RECEIVED", "ISSN" : "1179-5522 (Electronic)", "PMID" : "24966712", "abstract" : "BACKGROUND AND AIMS: Inflammatory bowel diseases (IBD) are frequently associated  with altered liver function tests (LFTs). The causal relationship between abnormal LFTs and IBD is unclear. The aim of our study was to evaluate the prevalence and etiology of LFTs abnormalities and their association with clinical variables in a cohort of IBD patients followed up in a single center. MATERIALS AND METHODS: A retrospective review was undertaken of all consecutive IBD in- and outpatients routinely followed up at a single referral center. Clinical and demographic parameters were recorded. Subjects were excluded if they had a previous diagnosis of chronic liver disease. LFT abnormality was defined as an increase in aspartate aminotransferase, (AST), alanine aminotransferase (ALT), alkaline phosphatase (ALP), gamma-glutamyl transpeptidase (GGT), or total bilirubin. RESULTS: A cohort of 335 patients (179 males, mean age 46.0 +/- 15.6 years) was analyzed. Abnormal LFTs were detected in 70 patients (20.9%). In most cases, the alterations were mild and spontaneously returned to normal values in about 60% of patients. Patients with abnormal LFTs were less frequently on treatment with aminosalicylates (22.8 vs. 36.6%, P = 0.04). The most frequent cause for transient abnormal LFTs was drug-induced cholestasis (34.1%), whereas fatty liver was the most frequent cause of persistent liver damage (65.4%). A cholestatic pattern was found in 60.0% of patients and was mainly related to older age, longer duration of disease, and hypertension. CONCLUSIONS: The prevalence of LFT abnormalities is relatively high in IBD patients, but the development of severe liver injury is exceptional. Moreover, most alterations of LFTs are mild and spontaneously return to normal values. Drug-induced hepatotoxicity and fatty liver are the most relevant causes of abnormal LFTs in patients with IBD.", "author" : [ { "dropping-particle" : "", "family" : "Cappello", "given" : "Maria", "non-dropping-particle" : "", "parse-names" : false, "suffix" : "" }, { "dropping-particle" : "", "family" : "Randazzo", "given" : "Claudia", "non-dropping-particle" : "", "parse-names" : false, "suffix" : "" }, { "dropping-particle" : "", "family" : "Bravata", "given" : "Ivana", "non-dropping-particle" : "", "parse-names" : false, "suffix" : "" }, { "dropping-particle" : "", "family" : "Licata", "given" : "Anna", "non-dropping-particle" : "", "parse-names" : false, "suffix" : "" }, { "dropping-particle" : "", "family" : "Peralta", "given" : "Sergio", "non-dropping-particle" : "", "parse-names" : false, "suffix" : "" }, { "dropping-particle" : "", "family" : "Craxi", "given" : "Antonio", "non-dropping-particle" : "", "parse-names" : false, "suffix" : "" }, { "dropping-particle" : "", "family" : "Almasio", "given" : "Piero Luigi", "non-dropping-particle" : "", "parse-names" : false, "suffix" : "" }, { "dropping-particle" : "", "family" : "Bravat\u00e0", "given" : "Ivana", "non-dropping-particle" : "", "parse-names" : false, "suffix" : "" }, { "dropping-particle" : "", "family" : "Licata", "given" : "Anna", "non-dropping-particle" : "", "parse-names" : false, "suffix" : "" }, { "dropping-particle" : "", "family" : "Peralta", "given" : "Sergio", "non-dropping-particle" : "", "parse-names" : false, "suffix" : "" }, { "dropping-particle" : "", "family" : "Crax\u00ec", "given" : "Antonio", "non-dropping-particle" : "", "parse-names" : false, "suffix" : "" }, { "dropping-particle" : "", "family" : "Almasio", "given" : "Piero Luigi", "non-dropping-particle" : "", "parse-names" : false, "suffix" : "" } ], "container-title" : "Clinical Medicine Insights : Gastroenterology", "id" : "ITEM-1", "issue" : "7", "issued" : { "date-parts" : [ [ "2014" ] ] }, "language" : "eng", "page" : "25-31", "publisher-place" : "New Zealand", "title" : "Liver Function Test Abnormalities in Patients with Inflammatory Bowel Diseases: A Hospital-based Survey", "type" : "article-journal", "volume" : "7" }, "uris" : [ "http://www.mendeley.com/documents/?uuid=bf567728-0857-43b4-be90-33623341f671" ] } ], "mendeley" : { "formattedCitation" : "&lt;sup&gt;[12]&lt;/sup&gt;", "plainTextFormattedCitation" : "[12]", "previouslyFormattedCitation" : "&lt;sup&gt;12&lt;/sup&gt;" }, "properties" : { "noteIndex" : 0 }, "schema" : "https://github.com/citation-style-language/schema/raw/master/csl-citation.json" }</w:instrText>
      </w:r>
      <w:r w:rsidR="008C7D54" w:rsidRPr="00683F55">
        <w:rPr>
          <w:rFonts w:ascii="Book Antiqua" w:hAnsi="Book Antiqua" w:cs="Arial"/>
          <w:color w:val="000000" w:themeColor="text1"/>
          <w:sz w:val="24"/>
          <w:szCs w:val="24"/>
          <w:lang w:val="en-US"/>
        </w:rPr>
        <w:fldChar w:fldCharType="separate"/>
      </w:r>
      <w:r w:rsidR="008C7D54" w:rsidRPr="00683F55">
        <w:rPr>
          <w:rFonts w:ascii="Book Antiqua" w:hAnsi="Book Antiqua" w:cs="Arial"/>
          <w:noProof/>
          <w:color w:val="000000" w:themeColor="text1"/>
          <w:sz w:val="24"/>
          <w:szCs w:val="24"/>
          <w:vertAlign w:val="superscript"/>
          <w:lang w:val="en-US"/>
        </w:rPr>
        <w:t>[12]</w:t>
      </w:r>
      <w:r w:rsidR="008C7D54" w:rsidRPr="00683F55">
        <w:rPr>
          <w:rFonts w:ascii="Book Antiqua" w:hAnsi="Book Antiqua" w:cs="Arial"/>
          <w:color w:val="000000" w:themeColor="text1"/>
          <w:sz w:val="24"/>
          <w:szCs w:val="24"/>
          <w:lang w:val="en-US"/>
        </w:rPr>
        <w:fldChar w:fldCharType="end"/>
      </w:r>
      <w:r w:rsidR="00D57A51" w:rsidRPr="00683F55">
        <w:rPr>
          <w:rFonts w:ascii="Book Antiqua" w:hAnsi="Book Antiqua" w:cs="Arial"/>
          <w:color w:val="000000" w:themeColor="text1"/>
          <w:sz w:val="24"/>
          <w:szCs w:val="24"/>
          <w:lang w:val="en-US"/>
        </w:rPr>
        <w:t xml:space="preserve"> reported </w:t>
      </w:r>
      <w:r w:rsidR="00A67EC6" w:rsidRPr="00683F55">
        <w:rPr>
          <w:rFonts w:ascii="Book Antiqua" w:hAnsi="Book Antiqua" w:cs="Arial"/>
          <w:color w:val="000000" w:themeColor="text1"/>
          <w:sz w:val="24"/>
          <w:szCs w:val="24"/>
          <w:lang w:val="en-US"/>
        </w:rPr>
        <w:t>m</w:t>
      </w:r>
      <w:r w:rsidR="00FB424C" w:rsidRPr="00683F55">
        <w:rPr>
          <w:rFonts w:ascii="Book Antiqua" w:hAnsi="Book Antiqua" w:cs="Arial"/>
          <w:color w:val="000000" w:themeColor="text1"/>
          <w:sz w:val="24"/>
          <w:szCs w:val="24"/>
          <w:lang w:val="en-US"/>
        </w:rPr>
        <w:t xml:space="preserve">ild </w:t>
      </w:r>
      <w:r w:rsidR="003C33DA" w:rsidRPr="00683F55">
        <w:rPr>
          <w:rFonts w:ascii="Book Antiqua" w:hAnsi="Book Antiqua" w:cs="Arial"/>
          <w:color w:val="000000" w:themeColor="text1"/>
          <w:sz w:val="24"/>
          <w:szCs w:val="24"/>
          <w:lang w:val="en-US"/>
        </w:rPr>
        <w:t>hepatocellular injury</w:t>
      </w:r>
      <w:r w:rsidR="00FB424C" w:rsidRPr="00683F55">
        <w:rPr>
          <w:rFonts w:ascii="Book Antiqua" w:hAnsi="Book Antiqua" w:cs="Arial"/>
          <w:color w:val="000000" w:themeColor="text1"/>
          <w:sz w:val="24"/>
          <w:szCs w:val="24"/>
          <w:lang w:val="en-US"/>
        </w:rPr>
        <w:t xml:space="preserve"> in 20</w:t>
      </w:r>
      <w:r w:rsidR="008C7D54" w:rsidRPr="00683F55">
        <w:rPr>
          <w:rFonts w:ascii="Book Antiqua" w:hAnsi="Book Antiqua" w:cs="Arial" w:hint="eastAsia"/>
          <w:color w:val="000000" w:themeColor="text1"/>
          <w:sz w:val="24"/>
          <w:szCs w:val="24"/>
          <w:lang w:val="en-US" w:eastAsia="zh-CN"/>
        </w:rPr>
        <w:t>.</w:t>
      </w:r>
      <w:r w:rsidR="00FB424C" w:rsidRPr="00683F55">
        <w:rPr>
          <w:rFonts w:ascii="Book Antiqua" w:hAnsi="Book Antiqua" w:cs="Arial"/>
          <w:color w:val="000000" w:themeColor="text1"/>
          <w:sz w:val="24"/>
          <w:szCs w:val="24"/>
          <w:lang w:val="en-US"/>
        </w:rPr>
        <w:t xml:space="preserve">9% </w:t>
      </w:r>
      <w:r w:rsidR="00E26C30" w:rsidRPr="00683F55">
        <w:rPr>
          <w:rFonts w:ascii="Book Antiqua" w:hAnsi="Book Antiqua" w:cs="Arial"/>
          <w:color w:val="000000" w:themeColor="text1"/>
          <w:sz w:val="24"/>
          <w:szCs w:val="24"/>
          <w:lang w:val="en-US"/>
        </w:rPr>
        <w:t>of</w:t>
      </w:r>
      <w:r w:rsidR="00FB424C" w:rsidRPr="00683F55">
        <w:rPr>
          <w:rFonts w:ascii="Book Antiqua" w:hAnsi="Book Antiqua" w:cs="Arial"/>
          <w:color w:val="000000" w:themeColor="text1"/>
          <w:sz w:val="24"/>
          <w:szCs w:val="24"/>
          <w:lang w:val="en-US"/>
        </w:rPr>
        <w:t xml:space="preserve"> 335 </w:t>
      </w:r>
      <w:r w:rsidR="007D2456" w:rsidRPr="00683F55">
        <w:rPr>
          <w:rFonts w:ascii="Book Antiqua" w:hAnsi="Book Antiqua" w:cs="Arial"/>
          <w:color w:val="000000" w:themeColor="text1"/>
          <w:sz w:val="24"/>
          <w:szCs w:val="24"/>
          <w:lang w:val="en-US"/>
        </w:rPr>
        <w:t xml:space="preserve">IBD </w:t>
      </w:r>
      <w:r w:rsidR="00FB424C" w:rsidRPr="00683F55">
        <w:rPr>
          <w:rFonts w:ascii="Book Antiqua" w:hAnsi="Book Antiqua" w:cs="Arial"/>
          <w:color w:val="000000" w:themeColor="text1"/>
          <w:sz w:val="24"/>
          <w:szCs w:val="24"/>
          <w:lang w:val="en-US"/>
        </w:rPr>
        <w:t xml:space="preserve">patients. Liver injury was transient and most commonly </w:t>
      </w:r>
      <w:r w:rsidR="0036473A" w:rsidRPr="00683F55">
        <w:rPr>
          <w:rFonts w:ascii="Book Antiqua" w:hAnsi="Book Antiqua" w:cs="Arial"/>
          <w:color w:val="000000" w:themeColor="text1"/>
          <w:sz w:val="24"/>
          <w:szCs w:val="24"/>
          <w:lang w:val="en-US"/>
        </w:rPr>
        <w:t xml:space="preserve">due to </w:t>
      </w:r>
      <w:r w:rsidR="00FB424C" w:rsidRPr="00683F55">
        <w:rPr>
          <w:rFonts w:ascii="Book Antiqua" w:hAnsi="Book Antiqua" w:cs="Arial"/>
          <w:color w:val="000000" w:themeColor="text1"/>
          <w:sz w:val="24"/>
          <w:szCs w:val="24"/>
          <w:lang w:val="en-US"/>
        </w:rPr>
        <w:t xml:space="preserve">fatty liver </w:t>
      </w:r>
      <w:r w:rsidR="00D57A51" w:rsidRPr="00683F55">
        <w:rPr>
          <w:rFonts w:ascii="Book Antiqua" w:hAnsi="Book Antiqua" w:cs="Arial"/>
          <w:color w:val="000000" w:themeColor="text1"/>
          <w:sz w:val="24"/>
          <w:szCs w:val="24"/>
          <w:lang w:val="en-US"/>
        </w:rPr>
        <w:t>or</w:t>
      </w:r>
      <w:r w:rsidR="00FB424C" w:rsidRPr="00683F55">
        <w:rPr>
          <w:rFonts w:ascii="Book Antiqua" w:hAnsi="Book Antiqua" w:cs="Arial"/>
          <w:color w:val="000000" w:themeColor="text1"/>
          <w:sz w:val="24"/>
          <w:szCs w:val="24"/>
          <w:lang w:val="en-US"/>
        </w:rPr>
        <w:t xml:space="preserve"> DILI</w:t>
      </w:r>
      <w:r w:rsidR="00A67EC6" w:rsidRPr="00683F55">
        <w:rPr>
          <w:rFonts w:ascii="Book Antiqua" w:hAnsi="Book Antiqua" w:cs="Arial"/>
          <w:color w:val="000000" w:themeColor="text1"/>
          <w:sz w:val="24"/>
          <w:szCs w:val="24"/>
          <w:lang w:val="en-US"/>
        </w:rPr>
        <w:t xml:space="preserve">. Authors did not give details on </w:t>
      </w:r>
      <w:r w:rsidR="00FB424C" w:rsidRPr="00683F55">
        <w:rPr>
          <w:rFonts w:ascii="Book Antiqua" w:hAnsi="Book Antiqua" w:cs="Arial"/>
          <w:color w:val="000000" w:themeColor="text1"/>
          <w:sz w:val="24"/>
          <w:szCs w:val="24"/>
          <w:lang w:val="en-US"/>
        </w:rPr>
        <w:t xml:space="preserve">IBD treatment and </w:t>
      </w:r>
      <w:r w:rsidR="0050082C" w:rsidRPr="00683F55">
        <w:rPr>
          <w:rFonts w:ascii="Book Antiqua" w:hAnsi="Book Antiqua" w:cs="Arial"/>
          <w:color w:val="000000" w:themeColor="text1"/>
          <w:sz w:val="24"/>
          <w:szCs w:val="24"/>
          <w:lang w:val="en-US"/>
        </w:rPr>
        <w:t xml:space="preserve">the </w:t>
      </w:r>
      <w:r w:rsidR="00FB424C" w:rsidRPr="00683F55">
        <w:rPr>
          <w:rFonts w:ascii="Book Antiqua" w:hAnsi="Book Antiqua" w:cs="Arial"/>
          <w:color w:val="000000" w:themeColor="text1"/>
          <w:sz w:val="24"/>
          <w:szCs w:val="24"/>
          <w:lang w:val="en-US"/>
        </w:rPr>
        <w:t>most common</w:t>
      </w:r>
      <w:r w:rsidR="0050082C" w:rsidRPr="00683F55">
        <w:rPr>
          <w:rFonts w:ascii="Book Antiqua" w:hAnsi="Book Antiqua" w:cs="Arial"/>
          <w:color w:val="000000" w:themeColor="text1"/>
          <w:sz w:val="24"/>
          <w:szCs w:val="24"/>
          <w:lang w:val="en-US"/>
        </w:rPr>
        <w:t>ly</w:t>
      </w:r>
      <w:r w:rsidR="00FB424C" w:rsidRPr="00683F55">
        <w:rPr>
          <w:rFonts w:ascii="Book Antiqua" w:hAnsi="Book Antiqua" w:cs="Arial"/>
          <w:color w:val="000000" w:themeColor="text1"/>
          <w:sz w:val="24"/>
          <w:szCs w:val="24"/>
          <w:lang w:val="en-US"/>
        </w:rPr>
        <w:t xml:space="preserve"> </w:t>
      </w:r>
      <w:r w:rsidR="0050082C" w:rsidRPr="00683F55">
        <w:rPr>
          <w:rFonts w:ascii="Book Antiqua" w:hAnsi="Book Antiqua" w:cs="Arial"/>
          <w:color w:val="000000" w:themeColor="text1"/>
          <w:sz w:val="24"/>
          <w:szCs w:val="24"/>
          <w:lang w:val="en-US"/>
        </w:rPr>
        <w:t xml:space="preserve">observed </w:t>
      </w:r>
      <w:r w:rsidR="00FB424C" w:rsidRPr="00683F55">
        <w:rPr>
          <w:rFonts w:ascii="Book Antiqua" w:hAnsi="Book Antiqua" w:cs="Arial"/>
          <w:color w:val="000000" w:themeColor="text1"/>
          <w:sz w:val="24"/>
          <w:szCs w:val="24"/>
          <w:lang w:val="en-US"/>
        </w:rPr>
        <w:t xml:space="preserve">pattern </w:t>
      </w:r>
      <w:r w:rsidR="00EA2605" w:rsidRPr="00683F55">
        <w:rPr>
          <w:rFonts w:ascii="Book Antiqua" w:hAnsi="Book Antiqua" w:cs="Arial"/>
          <w:color w:val="000000" w:themeColor="text1"/>
          <w:sz w:val="24"/>
          <w:szCs w:val="24"/>
          <w:lang w:val="en-US"/>
        </w:rPr>
        <w:t xml:space="preserve">of injury </w:t>
      </w:r>
      <w:r w:rsidR="0050082C" w:rsidRPr="00683F55">
        <w:rPr>
          <w:rFonts w:ascii="Book Antiqua" w:hAnsi="Book Antiqua" w:cs="Arial"/>
          <w:color w:val="000000" w:themeColor="text1"/>
          <w:sz w:val="24"/>
          <w:szCs w:val="24"/>
          <w:lang w:val="en-US"/>
        </w:rPr>
        <w:t>was m</w:t>
      </w:r>
      <w:r w:rsidR="00FB424C" w:rsidRPr="00683F55">
        <w:rPr>
          <w:rFonts w:ascii="Book Antiqua" w:hAnsi="Book Antiqua" w:cs="Arial"/>
          <w:color w:val="000000" w:themeColor="text1"/>
          <w:sz w:val="24"/>
          <w:szCs w:val="24"/>
          <w:lang w:val="en-US"/>
        </w:rPr>
        <w:t xml:space="preserve">ild cholestasis. </w:t>
      </w:r>
      <w:r w:rsidR="0050082C" w:rsidRPr="00683F55">
        <w:rPr>
          <w:rFonts w:ascii="Book Antiqua" w:hAnsi="Book Antiqua" w:cs="Arial"/>
          <w:color w:val="000000" w:themeColor="text1"/>
          <w:sz w:val="24"/>
          <w:szCs w:val="24"/>
          <w:lang w:val="en-US"/>
        </w:rPr>
        <w:t xml:space="preserve">Parisi </w:t>
      </w:r>
      <w:r w:rsidR="0050082C" w:rsidRPr="00683F55">
        <w:rPr>
          <w:rFonts w:ascii="Book Antiqua" w:hAnsi="Book Antiqua" w:cs="Arial"/>
          <w:i/>
          <w:color w:val="000000" w:themeColor="text1"/>
          <w:sz w:val="24"/>
          <w:szCs w:val="24"/>
          <w:lang w:val="en-US"/>
        </w:rPr>
        <w:t>et al</w:t>
      </w:r>
      <w:r w:rsidR="008C7D54" w:rsidRPr="00683F55">
        <w:rPr>
          <w:rFonts w:ascii="Book Antiqua" w:hAnsi="Book Antiqua" w:cs="Arial"/>
          <w:color w:val="000000" w:themeColor="text1"/>
          <w:sz w:val="24"/>
          <w:szCs w:val="24"/>
          <w:lang w:val="en-US"/>
        </w:rPr>
        <w:fldChar w:fldCharType="begin" w:fldLock="1"/>
      </w:r>
      <w:r w:rsidR="008C7D54" w:rsidRPr="00683F55">
        <w:rPr>
          <w:rFonts w:ascii="Book Antiqua" w:hAnsi="Book Antiqua" w:cs="Arial"/>
          <w:color w:val="000000" w:themeColor="text1"/>
          <w:sz w:val="24"/>
          <w:szCs w:val="24"/>
          <w:lang w:val="en-US"/>
        </w:rPr>
        <w:instrText>ADDIN CSL_CITATION { "citationItems" : [ { "id" : "ITEM-1", "itemData" : { "DOI" : "10.1097/MEG.0000000000000624", "ISSN" : "1473-5687 (Electronic)", "PMID" : "27015138", "abstract" : "BACKGROUND: Abnormal liver enzymes are frequently encountered in inflammatory bowel disease (IBD) patients. Infliximab has been implicated in inducing drug-induced liver injury, autoimmune hepatitis or reactivation of hepatitis B virus. We aimed to clarify the role of infliximab in liver impairment in an IBD cohort. STUDY: A total of 305 patients with IBD, without evidence of chronic liver disease, were included in the study and retrospectively evaluated. Laboratory and clinical data were retrieved from a prospectively acquired database. In all, 176 consecutive patients treated with infliximab during the last 5 years were compared with a matched population of 129 patients who did not receive any antitumour necrosis factor treatment. RESULTS: Elevation of alanine transaminase (ALT) was frequent in the entire population (36.4%) and it was not significantly associated with the use of infliximab (P=0.284). Elevations more than 3 upper limit of normal were observed in 7.9% and these resolved spontaneously in 83%. The use of immunomodulators was the only factor that was significantly associated with liver enzyme abnormalities in multivariate analysis [odds ratio (OR) 2.666, 95% confidence interval (CI) 1.576-4.511, P&lt;0.005]. Overall, 39% of patients on infliximab had elevated liver enzymes and this was associated with increased ALT before starting infliximab (OR 3.854, 95% CI 1.800-8.251, P=0.001) and with longer duration of infliximab treatment (OR 1.030, 95% CI 1.013-1.047, P=0.001). CONCLUSION: Elevated liver enzymes are frequently found in IBD patients and they usually resolve spontaneously. The use of immunomodulators was independently associated with increased ALT. Infliximab is relatively safe in terms of liver impairment and discontinuation of treatment is rarely required in the setting of modest elevations of ALT.", "author" : [ { "dropping-particle" : "", "family" : "Parisi", "given" : "Ioanna", "non-dropping-particle" : "", "parse-names" : false, "suffix" : "" }, { "dropping-particle" : "", "family" : "O'Beirne", "given" : "James", "non-dropping-particle" : "", "parse-names" : false, "suffix" : "" }, { "dropping-particle" : "", "family" : "Rossi", "given" : "Roberta E", "non-dropping-particle" : "", "parse-names" : false, "suffix" : "" }, { "dropping-particle" : "", "family" : "Tsochatzis", "given" : "Emmanuel", "non-dropping-particle" : "", "parse-names" : false, "suffix" : "" }, { "dropping-particle" : "", "family" : "Manousou", "given" : "Pinelopi", "non-dropping-particle" : "", "parse-names" : false, "suffix" : "" }, { "dropping-particle" : "", "family" : "Theocharidou", "given" : "Eleni", "non-dropping-particle" : "", "parse-names" : false, "suffix" : "" }, { "dropping-particle" : "", "family" : "Hamilton", "given" : "Mark", "non-dropping-particle" : "", "parse-names" : false, "suffix" : "" }, { "dropping-particle" : "", "family" : "Murray", "given" : "Charles", "non-dropping-particle" : "", "parse-names" : false, "suffix" : "" }, { "dropping-particle" : "", "family" : "Epstein", "given" : "Owen", "non-dropping-particle" : "", "parse-names" : false, "suffix" : "" }, { "dropping-particle" : "", "family" : "Burroughs", "given" : "Andrew K", "non-dropping-particle" : "", "parse-names" : false, "suffix" : "" } ], "container-title" : "European journal of gastroenterology &amp; hepatology", "id" : "ITEM-1", "issue" : "7", "issued" : { "date-parts" : [ [ "2016", "7" ] ] }, "language" : "eng", "page" : "786-791", "publisher-place" : "England", "title" : "Elevated liver enzymes in inflammatory bowel disease: the role and safety of infliximab.", "type" : "article-journal", "volume" : "28" }, "uris" : [ "http://www.mendeley.com/documents/?uuid=ed2de797-8a31-41d1-8967-83d93994cc17" ] } ], "mendeley" : { "formattedCitation" : "&lt;sup&gt;[13]&lt;/sup&gt;", "plainTextFormattedCitation" : "[13]", "previouslyFormattedCitation" : "&lt;sup&gt;13&lt;/sup&gt;" }, "properties" : { "noteIndex" : 0 }, "schema" : "https://github.com/citation-style-language/schema/raw/master/csl-citation.json" }</w:instrText>
      </w:r>
      <w:r w:rsidR="008C7D54" w:rsidRPr="00683F55">
        <w:rPr>
          <w:rFonts w:ascii="Book Antiqua" w:hAnsi="Book Antiqua" w:cs="Arial"/>
          <w:color w:val="000000" w:themeColor="text1"/>
          <w:sz w:val="24"/>
          <w:szCs w:val="24"/>
          <w:lang w:val="en-US"/>
        </w:rPr>
        <w:fldChar w:fldCharType="separate"/>
      </w:r>
      <w:r w:rsidR="008C7D54" w:rsidRPr="00683F55">
        <w:rPr>
          <w:rFonts w:ascii="Book Antiqua" w:hAnsi="Book Antiqua" w:cs="Arial"/>
          <w:noProof/>
          <w:color w:val="000000" w:themeColor="text1"/>
          <w:sz w:val="24"/>
          <w:szCs w:val="24"/>
          <w:vertAlign w:val="superscript"/>
          <w:lang w:val="en-US"/>
        </w:rPr>
        <w:t>[13]</w:t>
      </w:r>
      <w:r w:rsidR="008C7D54" w:rsidRPr="00683F55">
        <w:rPr>
          <w:rFonts w:ascii="Book Antiqua" w:hAnsi="Book Antiqua" w:cs="Arial"/>
          <w:color w:val="000000" w:themeColor="text1"/>
          <w:sz w:val="24"/>
          <w:szCs w:val="24"/>
          <w:lang w:val="en-US"/>
        </w:rPr>
        <w:fldChar w:fldCharType="end"/>
      </w:r>
      <w:r w:rsidR="007D2456" w:rsidRPr="00683F55">
        <w:rPr>
          <w:rFonts w:ascii="Book Antiqua" w:hAnsi="Book Antiqua" w:cs="Arial"/>
          <w:color w:val="000000" w:themeColor="text1"/>
          <w:sz w:val="24"/>
          <w:szCs w:val="24"/>
          <w:lang w:val="en-US"/>
        </w:rPr>
        <w:t xml:space="preserve"> </w:t>
      </w:r>
      <w:r w:rsidR="0050082C" w:rsidRPr="00683F55">
        <w:rPr>
          <w:rFonts w:ascii="Book Antiqua" w:hAnsi="Book Antiqua" w:cs="Arial"/>
          <w:color w:val="000000" w:themeColor="text1"/>
          <w:sz w:val="24"/>
          <w:szCs w:val="24"/>
          <w:lang w:val="en-US"/>
        </w:rPr>
        <w:t>report abnormal ALT in 39</w:t>
      </w:r>
      <w:r w:rsidR="008C7D54" w:rsidRPr="00683F55">
        <w:rPr>
          <w:rFonts w:ascii="Book Antiqua" w:hAnsi="Book Antiqua" w:cs="Arial" w:hint="eastAsia"/>
          <w:color w:val="000000" w:themeColor="text1"/>
          <w:sz w:val="24"/>
          <w:szCs w:val="24"/>
          <w:lang w:val="en-US" w:eastAsia="zh-CN"/>
        </w:rPr>
        <w:t>.</w:t>
      </w:r>
      <w:r w:rsidR="0050082C" w:rsidRPr="00683F55">
        <w:rPr>
          <w:rFonts w:ascii="Book Antiqua" w:hAnsi="Book Antiqua" w:cs="Arial"/>
          <w:color w:val="000000" w:themeColor="text1"/>
          <w:sz w:val="24"/>
          <w:szCs w:val="24"/>
          <w:lang w:val="en-US"/>
        </w:rPr>
        <w:t xml:space="preserve">2% </w:t>
      </w:r>
      <w:r w:rsidR="00ED3849" w:rsidRPr="00683F55">
        <w:rPr>
          <w:rFonts w:ascii="Book Antiqua" w:hAnsi="Book Antiqua" w:cs="Arial"/>
          <w:color w:val="000000" w:themeColor="text1"/>
          <w:sz w:val="24"/>
          <w:szCs w:val="24"/>
          <w:lang w:val="en-US"/>
        </w:rPr>
        <w:t>and grade 2 increase in 7</w:t>
      </w:r>
      <w:r w:rsidR="008C7D54" w:rsidRPr="00683F55">
        <w:rPr>
          <w:rFonts w:ascii="Book Antiqua" w:hAnsi="Book Antiqua" w:cs="Arial" w:hint="eastAsia"/>
          <w:color w:val="000000" w:themeColor="text1"/>
          <w:sz w:val="24"/>
          <w:szCs w:val="24"/>
          <w:lang w:val="en-US" w:eastAsia="zh-CN"/>
        </w:rPr>
        <w:t>.</w:t>
      </w:r>
      <w:r w:rsidR="00ED3849" w:rsidRPr="00683F55">
        <w:rPr>
          <w:rFonts w:ascii="Book Antiqua" w:hAnsi="Book Antiqua" w:cs="Arial"/>
          <w:color w:val="000000" w:themeColor="text1"/>
          <w:sz w:val="24"/>
          <w:szCs w:val="24"/>
          <w:lang w:val="en-US"/>
        </w:rPr>
        <w:t xml:space="preserve">9% of </w:t>
      </w:r>
      <w:r w:rsidR="0050082C" w:rsidRPr="00683F55">
        <w:rPr>
          <w:rFonts w:ascii="Book Antiqua" w:hAnsi="Book Antiqua" w:cs="Arial"/>
          <w:color w:val="000000" w:themeColor="text1"/>
          <w:sz w:val="24"/>
          <w:szCs w:val="24"/>
          <w:lang w:val="en-US"/>
        </w:rPr>
        <w:t>176 patients treated with infliximab</w:t>
      </w:r>
      <w:r w:rsidR="00ED3849" w:rsidRPr="00683F55">
        <w:rPr>
          <w:rFonts w:ascii="Book Antiqua" w:hAnsi="Book Antiqua" w:cs="Arial"/>
          <w:color w:val="000000" w:themeColor="text1"/>
          <w:sz w:val="24"/>
          <w:szCs w:val="24"/>
          <w:lang w:val="en-US"/>
        </w:rPr>
        <w:t xml:space="preserve">. In this study, authors identified </w:t>
      </w:r>
      <w:r w:rsidR="00E26C30" w:rsidRPr="00683F55">
        <w:rPr>
          <w:rFonts w:ascii="Book Antiqua" w:hAnsi="Book Antiqua" w:cs="Arial"/>
          <w:color w:val="000000" w:themeColor="text1"/>
          <w:sz w:val="24"/>
          <w:szCs w:val="24"/>
          <w:lang w:val="en-US"/>
        </w:rPr>
        <w:t xml:space="preserve">several risk factors for liver injury: </w:t>
      </w:r>
      <w:r w:rsidR="00ED3849" w:rsidRPr="00683F55">
        <w:rPr>
          <w:rFonts w:ascii="Book Antiqua" w:hAnsi="Book Antiqua" w:cs="Arial"/>
          <w:color w:val="000000" w:themeColor="text1"/>
          <w:sz w:val="24"/>
          <w:szCs w:val="24"/>
          <w:lang w:val="en-US"/>
        </w:rPr>
        <w:t>previous abnormal ALT</w:t>
      </w:r>
      <w:r w:rsidR="0036473A" w:rsidRPr="00683F55">
        <w:rPr>
          <w:rFonts w:ascii="Book Antiqua" w:hAnsi="Book Antiqua" w:cs="Arial"/>
          <w:color w:val="000000" w:themeColor="text1"/>
          <w:sz w:val="24"/>
          <w:szCs w:val="24"/>
          <w:lang w:val="en-US"/>
        </w:rPr>
        <w:t xml:space="preserve"> </w:t>
      </w:r>
      <w:r w:rsidR="00E26C30" w:rsidRPr="00683F55">
        <w:rPr>
          <w:rFonts w:ascii="Book Antiqua" w:hAnsi="Book Antiqua" w:cs="Arial"/>
          <w:color w:val="000000" w:themeColor="text1"/>
          <w:sz w:val="24"/>
          <w:szCs w:val="24"/>
          <w:lang w:val="en-US"/>
        </w:rPr>
        <w:t>suggesting</w:t>
      </w:r>
      <w:r w:rsidR="0036473A" w:rsidRPr="00683F55">
        <w:rPr>
          <w:rFonts w:ascii="Book Antiqua" w:hAnsi="Book Antiqua" w:cs="Arial"/>
          <w:color w:val="000000" w:themeColor="text1"/>
          <w:sz w:val="24"/>
          <w:szCs w:val="24"/>
          <w:lang w:val="en-US"/>
        </w:rPr>
        <w:t xml:space="preserve"> a preexisting liver disease</w:t>
      </w:r>
      <w:r w:rsidR="00ED3849" w:rsidRPr="00683F55">
        <w:rPr>
          <w:rFonts w:ascii="Book Antiqua" w:hAnsi="Book Antiqua" w:cs="Arial"/>
          <w:color w:val="000000" w:themeColor="text1"/>
          <w:sz w:val="24"/>
          <w:szCs w:val="24"/>
          <w:lang w:val="en-US"/>
        </w:rPr>
        <w:t xml:space="preserve">, immunomodulatory use and duration of infliximab therapy. </w:t>
      </w:r>
      <w:r w:rsidR="008D3F26" w:rsidRPr="00683F55">
        <w:rPr>
          <w:rFonts w:ascii="Book Antiqua" w:hAnsi="Book Antiqua" w:cs="Arial"/>
          <w:color w:val="000000" w:themeColor="text1"/>
          <w:sz w:val="24"/>
          <w:szCs w:val="24"/>
          <w:lang w:val="en-US"/>
        </w:rPr>
        <w:t>Shelton et al.</w:t>
      </w:r>
      <w:r w:rsidR="007D2456" w:rsidRPr="00683F55">
        <w:rPr>
          <w:rFonts w:ascii="Book Antiqua" w:hAnsi="Book Antiqua" w:cs="Arial"/>
          <w:color w:val="000000" w:themeColor="text1"/>
          <w:sz w:val="24"/>
          <w:szCs w:val="24"/>
          <w:lang w:val="en-US"/>
        </w:rPr>
        <w:fldChar w:fldCharType="begin" w:fldLock="1"/>
      </w:r>
      <w:r w:rsidR="00AD2EC6" w:rsidRPr="00683F55">
        <w:rPr>
          <w:rFonts w:ascii="Book Antiqua" w:hAnsi="Book Antiqua" w:cs="Arial"/>
          <w:color w:val="000000" w:themeColor="text1"/>
          <w:sz w:val="24"/>
          <w:szCs w:val="24"/>
          <w:lang w:val="en-US"/>
        </w:rPr>
        <w:instrText>ADDIN CSL_CITATION { "citationItems" : [ { "id" : "ITEM-1", "itemData" : { "DOI" : "10.1111/apt.13159", "ISSN" : "1365-2036 (Electronic)", "PMID" : "25756190", "abstract" : "BACKGROUND: Anti-tumour necrosis factor alpha (anti-TNF) agents have been implicated in drug-induced liver injury. There is minimal data on this occurrence in inflammatory bowel disease (IBD) patients. AIM: To identify the characteristics of liver enzyme elevations following anti-TNF therapy initiation in IBD. METHODS: A retrospective cohort of patients initiating anti-TNF therapy were analysed for new onset alanine transaminase (ALT) elevation (&gt;/=60 U/L). We collected data on natural history, outcomes and patient characteristics compared with controls with persistent normal liver enzymes. Likelihood of causal association was assessed using the RUCAM score. RESULTS: From 1753 patients initiating an anti-TNF (1170 infliximab, 575 adalimumab, 8 certolizumab), 102 (6%) developed new onset ALT elevation. In 54 (53%), this could be linked to an alternate aetiology. Among those with idiopathic ALT elevations, the median time to ALT elevation from anti-TNF initiation was 18 weeks and median peak ALT was 96 U/L. Six underwent liver biopsy, all demonstrating hepatitis with autoimmune features. Compared to controls, cases were on a lower dose of infliximab (5.7 vs. 6.7 mg/kg, P = 0.02) but were otherwise similar in body mass index, sex and age. On follow-up, 34 continued the anti-TNF, 14 stopped therapy and 4 initiated steroids. Most (85%) normalised their LFTs after a median of 17 weeks including 28 (82%) of those who continued anti-TNF therapy. Ten patients were transitioned to a second anti-TNF without recurrence. CONCLUSIONS: ALT elevations occurred in 6% of IBD patients initiating anti-TNF therapy. Most idiopathic elevations were mild, transient and resolved despite therapy continuation.", "author" : [ { "dropping-particle" : "", "family" : "Shelton", "given" : "E", "non-dropping-particle" : "", "parse-names" : false, "suffix" : "" }, { "dropping-particle" : "", "family" : "Chaudrey", "given" : "K", "non-dropping-particle" : "", "parse-names" : false, "suffix" : "" }, { "dropping-particle" : "", "family" : "Sauk", "given" : "J", "non-dropping-particle" : "", "parse-names" : false, "suffix" : "" }, { "dropping-particle" : "", "family" : "Khalili", "given" : "H", "non-dropping-particle" : "", "parse-names" : false, "suffix" : "" }, { "dropping-particle" : "", "family" : "Masia", "given" : "R", "non-dropping-particle" : "", "parse-names" : false, "suffix" : "" }, { "dropping-particle" : "", "family" : "Nguyen", "given" : "D D", "non-dropping-particle" : "", "parse-names" : false, "suffix" : "" }, { "dropping-particle" : "", "family" : "Yajnik", "given" : "V", "non-dropping-particle" : "", "parse-names" : false, "suffix" : "" }, { "dropping-particle" : "", "family" : "Ananthakrishnan", "given" : "A N", "non-dropping-particle" : "", "parse-names" : false, "suffix" : "" } ], "container-title" : "Alimentary pharmacology &amp; therapeutics", "id" : "ITEM-1", "issue" : "10", "issued" : { "date-parts" : [ [ "2015", "5" ] ] }, "language" : "eng", "page" : "972-979", "publisher-place" : "England", "title" : "New onset idiosyncratic liver enzyme elevations with biological therapy in inflammatory bowel disease.", "type" : "article-journal", "volume" : "41" }, "uris" : [ "http://www.mendeley.com/documents/?uuid=ef77f737-ea2b-477a-8e28-2849a6c766ed" ] } ], "mendeley" : { "formattedCitation" : "&lt;sup&gt;[14]&lt;/sup&gt;", "plainTextFormattedCitation" : "[14]", "previouslyFormattedCitation" : "&lt;sup&gt;14&lt;/sup&gt;" }, "properties" : { "noteIndex" : 0 }, "schema" : "https://github.com/citation-style-language/schema/raw/master/csl-citation.json" }</w:instrText>
      </w:r>
      <w:r w:rsidR="007D2456" w:rsidRPr="00683F55">
        <w:rPr>
          <w:rFonts w:ascii="Book Antiqua" w:hAnsi="Book Antiqua" w:cs="Arial"/>
          <w:color w:val="000000" w:themeColor="text1"/>
          <w:sz w:val="24"/>
          <w:szCs w:val="24"/>
          <w:lang w:val="en-US"/>
        </w:rPr>
        <w:fldChar w:fldCharType="separate"/>
      </w:r>
      <w:r w:rsidR="00AD2EC6" w:rsidRPr="00683F55">
        <w:rPr>
          <w:rFonts w:ascii="Book Antiqua" w:hAnsi="Book Antiqua" w:cs="Arial"/>
          <w:noProof/>
          <w:color w:val="000000" w:themeColor="text1"/>
          <w:sz w:val="24"/>
          <w:szCs w:val="24"/>
          <w:vertAlign w:val="superscript"/>
          <w:lang w:val="en-US"/>
        </w:rPr>
        <w:t>[14]</w:t>
      </w:r>
      <w:r w:rsidR="007D2456" w:rsidRPr="00683F55">
        <w:rPr>
          <w:rFonts w:ascii="Book Antiqua" w:hAnsi="Book Antiqua" w:cs="Arial"/>
          <w:color w:val="000000" w:themeColor="text1"/>
          <w:sz w:val="24"/>
          <w:szCs w:val="24"/>
          <w:lang w:val="en-US"/>
        </w:rPr>
        <w:fldChar w:fldCharType="end"/>
      </w:r>
      <w:r w:rsidR="007D2456" w:rsidRPr="00683F55">
        <w:rPr>
          <w:rFonts w:ascii="Book Antiqua" w:hAnsi="Book Antiqua" w:cs="Arial"/>
          <w:color w:val="000000" w:themeColor="text1"/>
          <w:sz w:val="24"/>
          <w:szCs w:val="24"/>
          <w:lang w:val="en-US"/>
        </w:rPr>
        <w:t xml:space="preserve"> </w:t>
      </w:r>
      <w:r w:rsidR="0050082C" w:rsidRPr="00683F55">
        <w:rPr>
          <w:rFonts w:ascii="Book Antiqua" w:hAnsi="Book Antiqua" w:cs="Arial"/>
          <w:color w:val="000000" w:themeColor="text1"/>
          <w:sz w:val="24"/>
          <w:szCs w:val="24"/>
          <w:lang w:val="en-US"/>
        </w:rPr>
        <w:t xml:space="preserve">report a </w:t>
      </w:r>
      <w:r w:rsidR="007D2456" w:rsidRPr="00683F55">
        <w:rPr>
          <w:rFonts w:ascii="Book Antiqua" w:hAnsi="Book Antiqua" w:cs="Arial"/>
          <w:color w:val="000000" w:themeColor="text1"/>
          <w:sz w:val="24"/>
          <w:szCs w:val="24"/>
          <w:lang w:val="en-US"/>
        </w:rPr>
        <w:t xml:space="preserve">new </w:t>
      </w:r>
      <w:r w:rsidR="0050082C" w:rsidRPr="00683F55">
        <w:rPr>
          <w:rFonts w:ascii="Book Antiqua" w:hAnsi="Book Antiqua" w:cs="Arial"/>
          <w:color w:val="000000" w:themeColor="text1"/>
          <w:sz w:val="24"/>
          <w:szCs w:val="24"/>
          <w:lang w:val="en-US"/>
        </w:rPr>
        <w:t>transient increase in ALT</w:t>
      </w:r>
      <w:r w:rsidR="008C7D54" w:rsidRPr="00683F55">
        <w:rPr>
          <w:rFonts w:ascii="Book Antiqua" w:hAnsi="Book Antiqua" w:cs="Arial" w:hint="eastAsia"/>
          <w:color w:val="000000" w:themeColor="text1"/>
          <w:sz w:val="24"/>
          <w:szCs w:val="24"/>
          <w:lang w:val="en-US" w:eastAsia="zh-CN"/>
        </w:rPr>
        <w:t xml:space="preserve"> </w:t>
      </w:r>
      <w:r w:rsidR="00F42EE2" w:rsidRPr="00683F55">
        <w:rPr>
          <w:rFonts w:ascii="Book Antiqua" w:hAnsi="Book Antiqua" w:cs="Arial"/>
          <w:color w:val="000000" w:themeColor="text1"/>
          <w:sz w:val="24"/>
          <w:szCs w:val="24"/>
          <w:lang w:val="en-US"/>
        </w:rPr>
        <w:t>&gt;</w:t>
      </w:r>
      <w:r w:rsidR="008C7D54" w:rsidRPr="00683F55">
        <w:rPr>
          <w:rFonts w:ascii="Book Antiqua" w:hAnsi="Book Antiqua" w:cs="Arial" w:hint="eastAsia"/>
          <w:color w:val="000000" w:themeColor="text1"/>
          <w:sz w:val="24"/>
          <w:szCs w:val="24"/>
          <w:lang w:val="en-US" w:eastAsia="zh-CN"/>
        </w:rPr>
        <w:t xml:space="preserve"> </w:t>
      </w:r>
      <w:r w:rsidR="007D2456" w:rsidRPr="00683F55">
        <w:rPr>
          <w:rFonts w:ascii="Book Antiqua" w:hAnsi="Book Antiqua" w:cs="Arial"/>
          <w:color w:val="000000" w:themeColor="text1"/>
          <w:sz w:val="24"/>
          <w:szCs w:val="24"/>
          <w:lang w:val="en-US"/>
        </w:rPr>
        <w:t>2</w:t>
      </w:r>
      <w:r w:rsidR="008C7D54" w:rsidRPr="00683F55">
        <w:rPr>
          <w:rFonts w:ascii="Book Antiqua" w:hAnsi="Book Antiqua" w:cs="Arial" w:hint="eastAsia"/>
          <w:color w:val="000000" w:themeColor="text1"/>
          <w:sz w:val="24"/>
          <w:szCs w:val="24"/>
          <w:lang w:val="en-US" w:eastAsia="zh-CN"/>
        </w:rPr>
        <w:t xml:space="preserve"> </w:t>
      </w:r>
      <w:r w:rsidR="008C7D54" w:rsidRPr="00683F55">
        <w:rPr>
          <w:rFonts w:ascii="Book Antiqua" w:hAnsi="Book Antiqua" w:cs="Arial"/>
          <w:color w:val="000000" w:themeColor="text1"/>
          <w:sz w:val="24"/>
          <w:szCs w:val="24"/>
          <w:lang w:val="en-US"/>
        </w:rPr>
        <w:sym w:font="Symbol" w:char="F0B4"/>
      </w:r>
      <w:r w:rsidR="008C7D54" w:rsidRPr="00683F55">
        <w:rPr>
          <w:rFonts w:ascii="Book Antiqua" w:hAnsi="Book Antiqua" w:cs="Arial" w:hint="eastAsia"/>
          <w:color w:val="000000" w:themeColor="text1"/>
          <w:sz w:val="24"/>
          <w:szCs w:val="24"/>
          <w:lang w:val="en-US" w:eastAsia="zh-CN"/>
        </w:rPr>
        <w:t xml:space="preserve"> </w:t>
      </w:r>
      <w:r w:rsidR="00F42EE2" w:rsidRPr="00683F55">
        <w:rPr>
          <w:rFonts w:ascii="Book Antiqua" w:hAnsi="Book Antiqua" w:cs="Arial"/>
          <w:color w:val="000000" w:themeColor="text1"/>
          <w:sz w:val="24"/>
          <w:szCs w:val="24"/>
          <w:lang w:val="en-US"/>
        </w:rPr>
        <w:t>ULN</w:t>
      </w:r>
      <w:r w:rsidR="0050082C" w:rsidRPr="00683F55">
        <w:rPr>
          <w:rFonts w:ascii="Book Antiqua" w:hAnsi="Book Antiqua" w:cs="Arial"/>
          <w:color w:val="000000" w:themeColor="text1"/>
          <w:sz w:val="24"/>
          <w:szCs w:val="24"/>
          <w:lang w:val="en-US"/>
        </w:rPr>
        <w:t xml:space="preserve"> </w:t>
      </w:r>
      <w:r w:rsidR="00F42EE2" w:rsidRPr="00683F55">
        <w:rPr>
          <w:rFonts w:ascii="Book Antiqua" w:hAnsi="Book Antiqua" w:cs="Arial"/>
          <w:color w:val="000000" w:themeColor="text1"/>
          <w:sz w:val="24"/>
          <w:szCs w:val="24"/>
          <w:lang w:val="en-US"/>
        </w:rPr>
        <w:t xml:space="preserve">following anti-TNF </w:t>
      </w:r>
      <w:r w:rsidR="0050082C" w:rsidRPr="00683F55">
        <w:rPr>
          <w:rFonts w:ascii="Book Antiqua" w:hAnsi="Book Antiqua" w:cs="Arial"/>
          <w:color w:val="000000" w:themeColor="text1"/>
          <w:sz w:val="24"/>
          <w:szCs w:val="24"/>
          <w:lang w:val="en-US"/>
        </w:rPr>
        <w:t xml:space="preserve">induction </w:t>
      </w:r>
      <w:r w:rsidR="00ED3849" w:rsidRPr="00683F55">
        <w:rPr>
          <w:rFonts w:ascii="Book Antiqua" w:hAnsi="Book Antiqua" w:cs="Arial"/>
          <w:color w:val="000000" w:themeColor="text1"/>
          <w:sz w:val="24"/>
          <w:szCs w:val="24"/>
          <w:lang w:val="en-US"/>
        </w:rPr>
        <w:t xml:space="preserve">in </w:t>
      </w:r>
      <w:r w:rsidR="007D2456" w:rsidRPr="00683F55">
        <w:rPr>
          <w:rFonts w:ascii="Book Antiqua" w:hAnsi="Book Antiqua" w:cs="Arial"/>
          <w:color w:val="000000" w:themeColor="text1"/>
          <w:sz w:val="24"/>
          <w:szCs w:val="24"/>
          <w:lang w:val="en-US"/>
        </w:rPr>
        <w:t>102 (</w:t>
      </w:r>
      <w:r w:rsidR="008C7D54" w:rsidRPr="00683F55">
        <w:rPr>
          <w:rFonts w:ascii="Book Antiqua" w:hAnsi="Book Antiqua" w:cs="Arial"/>
          <w:color w:val="000000" w:themeColor="text1"/>
          <w:sz w:val="24"/>
          <w:szCs w:val="24"/>
          <w:lang w:val="en-US"/>
        </w:rPr>
        <w:t>6</w:t>
      </w:r>
      <w:r w:rsidR="00F42EE2" w:rsidRPr="00683F55">
        <w:rPr>
          <w:rFonts w:ascii="Book Antiqua" w:hAnsi="Book Antiqua" w:cs="Arial"/>
          <w:color w:val="000000" w:themeColor="text1"/>
          <w:sz w:val="24"/>
          <w:szCs w:val="24"/>
          <w:lang w:val="en-US"/>
        </w:rPr>
        <w:t>%</w:t>
      </w:r>
      <w:r w:rsidR="007D2456" w:rsidRPr="00683F55">
        <w:rPr>
          <w:rFonts w:ascii="Book Antiqua" w:hAnsi="Book Antiqua" w:cs="Arial"/>
          <w:color w:val="000000" w:themeColor="text1"/>
          <w:sz w:val="24"/>
          <w:szCs w:val="24"/>
          <w:lang w:val="en-US"/>
        </w:rPr>
        <w:t>)</w:t>
      </w:r>
      <w:r w:rsidR="00F42EE2" w:rsidRPr="00683F55">
        <w:rPr>
          <w:rFonts w:ascii="Book Antiqua" w:hAnsi="Book Antiqua" w:cs="Arial"/>
          <w:color w:val="000000" w:themeColor="text1"/>
          <w:sz w:val="24"/>
          <w:szCs w:val="24"/>
          <w:lang w:val="en-US"/>
        </w:rPr>
        <w:t xml:space="preserve"> of</w:t>
      </w:r>
      <w:r w:rsidR="007D2456" w:rsidRPr="00683F55">
        <w:rPr>
          <w:rFonts w:ascii="Book Antiqua" w:hAnsi="Book Antiqua" w:cs="Arial"/>
          <w:color w:val="000000" w:themeColor="text1"/>
          <w:sz w:val="24"/>
          <w:szCs w:val="24"/>
          <w:lang w:val="en-US"/>
        </w:rPr>
        <w:t xml:space="preserve"> 1753 </w:t>
      </w:r>
      <w:r w:rsidR="00F42EE2" w:rsidRPr="00683F55">
        <w:rPr>
          <w:rFonts w:ascii="Book Antiqua" w:hAnsi="Book Antiqua" w:cs="Arial"/>
          <w:color w:val="000000" w:themeColor="text1"/>
          <w:sz w:val="24"/>
          <w:szCs w:val="24"/>
          <w:lang w:val="en-US"/>
        </w:rPr>
        <w:t>patients</w:t>
      </w:r>
      <w:r w:rsidR="00ED3849" w:rsidRPr="00683F55">
        <w:rPr>
          <w:rFonts w:ascii="Book Antiqua" w:hAnsi="Book Antiqua" w:cs="Arial"/>
          <w:color w:val="000000" w:themeColor="text1"/>
          <w:sz w:val="24"/>
          <w:szCs w:val="24"/>
          <w:lang w:val="en-US"/>
        </w:rPr>
        <w:t xml:space="preserve">. </w:t>
      </w:r>
      <w:r w:rsidR="00F42EE2" w:rsidRPr="00683F55">
        <w:rPr>
          <w:rFonts w:ascii="Book Antiqua" w:hAnsi="Book Antiqua" w:cs="Arial"/>
          <w:color w:val="000000" w:themeColor="text1"/>
          <w:sz w:val="24"/>
          <w:szCs w:val="24"/>
          <w:lang w:val="en-US"/>
        </w:rPr>
        <w:t>Liver injury could be linked to alternative etiologies i</w:t>
      </w:r>
      <w:r w:rsidR="00ED3849" w:rsidRPr="00683F55">
        <w:rPr>
          <w:rFonts w:ascii="Book Antiqua" w:hAnsi="Book Antiqua" w:cs="Arial"/>
          <w:color w:val="000000" w:themeColor="text1"/>
          <w:sz w:val="24"/>
          <w:szCs w:val="24"/>
          <w:lang w:val="en-US"/>
        </w:rPr>
        <w:t xml:space="preserve">n </w:t>
      </w:r>
      <w:r w:rsidR="007D2456" w:rsidRPr="00683F55">
        <w:rPr>
          <w:rFonts w:ascii="Book Antiqua" w:hAnsi="Book Antiqua" w:cs="Arial"/>
          <w:color w:val="000000" w:themeColor="text1"/>
          <w:sz w:val="24"/>
          <w:szCs w:val="24"/>
          <w:lang w:val="en-US"/>
        </w:rPr>
        <w:t xml:space="preserve">54 </w:t>
      </w:r>
      <w:r w:rsidR="00ED3849" w:rsidRPr="00683F55">
        <w:rPr>
          <w:rFonts w:ascii="Book Antiqua" w:hAnsi="Book Antiqua" w:cs="Arial"/>
          <w:color w:val="000000" w:themeColor="text1"/>
          <w:sz w:val="24"/>
          <w:szCs w:val="24"/>
          <w:lang w:val="en-US"/>
        </w:rPr>
        <w:t>of these cases</w:t>
      </w:r>
      <w:r w:rsidR="007059C5" w:rsidRPr="00683F55">
        <w:rPr>
          <w:rFonts w:ascii="Book Antiqua" w:hAnsi="Book Antiqua" w:cs="Arial"/>
          <w:color w:val="000000" w:themeColor="text1"/>
          <w:sz w:val="24"/>
          <w:szCs w:val="24"/>
          <w:lang w:val="en-US"/>
        </w:rPr>
        <w:t xml:space="preserve"> (antibiotics, thiopurines, alcohol, fatty liver)</w:t>
      </w:r>
      <w:r w:rsidR="00F42EE2" w:rsidRPr="00683F55">
        <w:rPr>
          <w:rFonts w:ascii="Book Antiqua" w:hAnsi="Book Antiqua" w:cs="Arial"/>
          <w:color w:val="000000" w:themeColor="text1"/>
          <w:sz w:val="24"/>
          <w:szCs w:val="24"/>
          <w:lang w:val="en-US"/>
        </w:rPr>
        <w:t>,</w:t>
      </w:r>
      <w:r w:rsidR="00ED3849" w:rsidRPr="00683F55">
        <w:rPr>
          <w:rFonts w:ascii="Book Antiqua" w:hAnsi="Book Antiqua" w:cs="Arial"/>
          <w:color w:val="000000" w:themeColor="text1"/>
          <w:sz w:val="24"/>
          <w:szCs w:val="24"/>
          <w:lang w:val="en-US"/>
        </w:rPr>
        <w:t xml:space="preserve"> leaving </w:t>
      </w:r>
      <w:r w:rsidR="00F42EE2" w:rsidRPr="00683F55">
        <w:rPr>
          <w:rFonts w:ascii="Book Antiqua" w:hAnsi="Book Antiqua" w:cs="Arial"/>
          <w:color w:val="000000" w:themeColor="text1"/>
          <w:sz w:val="24"/>
          <w:szCs w:val="24"/>
          <w:lang w:val="en-US"/>
        </w:rPr>
        <w:t>48 (</w:t>
      </w:r>
      <w:r w:rsidR="007D2456" w:rsidRPr="00683F55">
        <w:rPr>
          <w:rFonts w:ascii="Book Antiqua" w:hAnsi="Book Antiqua" w:cs="Arial"/>
          <w:color w:val="000000" w:themeColor="text1"/>
          <w:sz w:val="24"/>
          <w:szCs w:val="24"/>
          <w:lang w:val="en-US"/>
        </w:rPr>
        <w:t>2</w:t>
      </w:r>
      <w:r w:rsidR="008C7D54" w:rsidRPr="00683F55">
        <w:rPr>
          <w:rFonts w:ascii="Book Antiqua" w:hAnsi="Book Antiqua" w:cs="Arial" w:hint="eastAsia"/>
          <w:color w:val="000000" w:themeColor="text1"/>
          <w:sz w:val="24"/>
          <w:szCs w:val="24"/>
          <w:lang w:val="en-US" w:eastAsia="zh-CN"/>
        </w:rPr>
        <w:t>.</w:t>
      </w:r>
      <w:r w:rsidR="007D2456" w:rsidRPr="00683F55">
        <w:rPr>
          <w:rFonts w:ascii="Book Antiqua" w:hAnsi="Book Antiqua" w:cs="Arial"/>
          <w:color w:val="000000" w:themeColor="text1"/>
          <w:sz w:val="24"/>
          <w:szCs w:val="24"/>
          <w:lang w:val="en-US"/>
        </w:rPr>
        <w:t>7</w:t>
      </w:r>
      <w:r w:rsidR="00ED3849" w:rsidRPr="00683F55">
        <w:rPr>
          <w:rFonts w:ascii="Book Antiqua" w:hAnsi="Book Antiqua" w:cs="Arial"/>
          <w:color w:val="000000" w:themeColor="text1"/>
          <w:sz w:val="24"/>
          <w:szCs w:val="24"/>
          <w:lang w:val="en-US"/>
        </w:rPr>
        <w:t>%</w:t>
      </w:r>
      <w:r w:rsidR="00F42EE2" w:rsidRPr="00683F55">
        <w:rPr>
          <w:rFonts w:ascii="Book Antiqua" w:hAnsi="Book Antiqua" w:cs="Arial"/>
          <w:color w:val="000000" w:themeColor="text1"/>
          <w:sz w:val="24"/>
          <w:szCs w:val="24"/>
          <w:lang w:val="en-US"/>
        </w:rPr>
        <w:t>)</w:t>
      </w:r>
      <w:r w:rsidR="00ED3849" w:rsidRPr="00683F55">
        <w:rPr>
          <w:rFonts w:ascii="Book Antiqua" w:hAnsi="Book Antiqua" w:cs="Arial"/>
          <w:color w:val="000000" w:themeColor="text1"/>
          <w:sz w:val="24"/>
          <w:szCs w:val="24"/>
          <w:lang w:val="en-US"/>
        </w:rPr>
        <w:t xml:space="preserve"> </w:t>
      </w:r>
      <w:r w:rsidR="00F42EE2" w:rsidRPr="00683F55">
        <w:rPr>
          <w:rFonts w:ascii="Book Antiqua" w:hAnsi="Book Antiqua" w:cs="Arial"/>
          <w:color w:val="000000" w:themeColor="text1"/>
          <w:sz w:val="24"/>
          <w:szCs w:val="24"/>
          <w:lang w:val="en-US"/>
        </w:rPr>
        <w:t xml:space="preserve">directly linked to </w:t>
      </w:r>
      <w:r w:rsidR="00ED3849" w:rsidRPr="00683F55">
        <w:rPr>
          <w:rFonts w:ascii="Book Antiqua" w:hAnsi="Book Antiqua" w:cs="Arial"/>
          <w:color w:val="000000" w:themeColor="text1"/>
          <w:sz w:val="24"/>
          <w:szCs w:val="24"/>
          <w:lang w:val="en-US"/>
        </w:rPr>
        <w:t>anti-TNF</w:t>
      </w:r>
      <w:r w:rsidR="00F42EE2" w:rsidRPr="00683F55">
        <w:rPr>
          <w:rFonts w:ascii="Book Antiqua" w:hAnsi="Book Antiqua" w:cs="Arial"/>
          <w:color w:val="000000" w:themeColor="text1"/>
          <w:sz w:val="24"/>
          <w:szCs w:val="24"/>
          <w:lang w:val="en-US"/>
        </w:rPr>
        <w:t xml:space="preserve"> therapy</w:t>
      </w:r>
      <w:r w:rsidR="00ED3849" w:rsidRPr="00683F55">
        <w:rPr>
          <w:rFonts w:ascii="Book Antiqua" w:hAnsi="Book Antiqua" w:cs="Arial"/>
          <w:color w:val="000000" w:themeColor="text1"/>
          <w:sz w:val="24"/>
          <w:szCs w:val="24"/>
          <w:lang w:val="en-US"/>
        </w:rPr>
        <w:t>.</w:t>
      </w:r>
      <w:r w:rsidR="00F42EE2" w:rsidRPr="00683F55">
        <w:rPr>
          <w:rFonts w:ascii="Book Antiqua" w:hAnsi="Book Antiqua" w:cs="Arial"/>
          <w:color w:val="000000" w:themeColor="text1"/>
          <w:sz w:val="24"/>
          <w:szCs w:val="24"/>
          <w:lang w:val="en-US"/>
        </w:rPr>
        <w:t xml:space="preserve"> </w:t>
      </w:r>
      <w:r w:rsidR="007059C5" w:rsidRPr="00683F55">
        <w:rPr>
          <w:rFonts w:ascii="Book Antiqua" w:hAnsi="Book Antiqua" w:cs="Arial"/>
          <w:color w:val="000000" w:themeColor="text1"/>
          <w:sz w:val="24"/>
          <w:szCs w:val="24"/>
          <w:lang w:val="en-US"/>
        </w:rPr>
        <w:t xml:space="preserve">In </w:t>
      </w:r>
      <w:r w:rsidR="00F42EE2" w:rsidRPr="00683F55">
        <w:rPr>
          <w:rFonts w:ascii="Book Antiqua" w:hAnsi="Book Antiqua" w:cs="Arial"/>
          <w:color w:val="000000" w:themeColor="text1"/>
          <w:sz w:val="24"/>
          <w:szCs w:val="24"/>
          <w:lang w:val="en-US"/>
        </w:rPr>
        <w:t>34 cases</w:t>
      </w:r>
      <w:r w:rsidR="007059C5" w:rsidRPr="00683F55">
        <w:rPr>
          <w:rFonts w:ascii="Book Antiqua" w:hAnsi="Book Antiqua" w:cs="Arial"/>
          <w:color w:val="000000" w:themeColor="text1"/>
          <w:sz w:val="24"/>
          <w:szCs w:val="24"/>
          <w:lang w:val="en-US"/>
        </w:rPr>
        <w:t xml:space="preserve">, ALT abnormalities were transient and anti-TNF therapy could </w:t>
      </w:r>
      <w:r w:rsidR="007D2456" w:rsidRPr="00683F55">
        <w:rPr>
          <w:rFonts w:ascii="Book Antiqua" w:hAnsi="Book Antiqua" w:cs="Arial"/>
          <w:color w:val="000000" w:themeColor="text1"/>
          <w:sz w:val="24"/>
          <w:szCs w:val="24"/>
          <w:lang w:val="en-US"/>
        </w:rPr>
        <w:t>continue.</w:t>
      </w:r>
      <w:r w:rsidR="007059C5" w:rsidRPr="00683F55">
        <w:rPr>
          <w:rFonts w:ascii="Book Antiqua" w:hAnsi="Book Antiqua" w:cs="Arial"/>
          <w:color w:val="000000" w:themeColor="text1"/>
          <w:sz w:val="24"/>
          <w:szCs w:val="24"/>
          <w:lang w:val="en-US"/>
        </w:rPr>
        <w:t xml:space="preserve"> </w:t>
      </w:r>
      <w:r w:rsidR="007D2456" w:rsidRPr="00683F55">
        <w:rPr>
          <w:rFonts w:ascii="Book Antiqua" w:hAnsi="Book Antiqua" w:cs="Arial"/>
          <w:color w:val="000000" w:themeColor="text1"/>
          <w:sz w:val="24"/>
          <w:szCs w:val="24"/>
          <w:lang w:val="en-US"/>
        </w:rPr>
        <w:t>F</w:t>
      </w:r>
      <w:r w:rsidR="00F42EE2" w:rsidRPr="00683F55">
        <w:rPr>
          <w:rFonts w:ascii="Book Antiqua" w:hAnsi="Book Antiqua" w:cs="Arial"/>
          <w:color w:val="000000" w:themeColor="text1"/>
          <w:sz w:val="24"/>
          <w:szCs w:val="24"/>
          <w:lang w:val="en-US"/>
        </w:rPr>
        <w:t xml:space="preserve">ourteen patients with persisting abnormalities had to stop therapy. </w:t>
      </w:r>
      <w:r w:rsidR="000E3164" w:rsidRPr="00683F55">
        <w:rPr>
          <w:rFonts w:ascii="Book Antiqua" w:hAnsi="Book Antiqua" w:cs="Arial"/>
          <w:color w:val="000000" w:themeColor="text1"/>
          <w:sz w:val="24"/>
          <w:szCs w:val="24"/>
          <w:lang w:val="en-US"/>
        </w:rPr>
        <w:t xml:space="preserve">In our study, we </w:t>
      </w:r>
      <w:r w:rsidR="00F42EE2" w:rsidRPr="00683F55">
        <w:rPr>
          <w:rFonts w:ascii="Book Antiqua" w:hAnsi="Book Antiqua" w:cs="Arial"/>
          <w:color w:val="000000" w:themeColor="text1"/>
          <w:sz w:val="24"/>
          <w:szCs w:val="24"/>
          <w:lang w:val="en-US"/>
        </w:rPr>
        <w:t xml:space="preserve">included patients </w:t>
      </w:r>
      <w:r w:rsidR="000E3164" w:rsidRPr="00683F55">
        <w:rPr>
          <w:rFonts w:ascii="Book Antiqua" w:hAnsi="Book Antiqua" w:cs="Arial"/>
          <w:color w:val="000000" w:themeColor="text1"/>
          <w:sz w:val="24"/>
          <w:szCs w:val="24"/>
          <w:lang w:val="en-US"/>
        </w:rPr>
        <w:t>regardless of the timing of IBD induction and we did not exclude patients with fatty liver</w:t>
      </w:r>
      <w:r w:rsidR="00EB02B8" w:rsidRPr="00683F55">
        <w:rPr>
          <w:rFonts w:ascii="Book Antiqua" w:hAnsi="Book Antiqua" w:cs="Arial"/>
          <w:color w:val="000000" w:themeColor="text1"/>
          <w:sz w:val="24"/>
          <w:szCs w:val="24"/>
          <w:lang w:val="en-US"/>
        </w:rPr>
        <w:t xml:space="preserve"> or preexisting ALT elevation</w:t>
      </w:r>
      <w:r w:rsidR="000E3164" w:rsidRPr="00683F55">
        <w:rPr>
          <w:rFonts w:ascii="Book Antiqua" w:hAnsi="Book Antiqua" w:cs="Arial"/>
          <w:color w:val="000000" w:themeColor="text1"/>
          <w:sz w:val="24"/>
          <w:szCs w:val="24"/>
          <w:lang w:val="en-US"/>
        </w:rPr>
        <w:t xml:space="preserve">. Nevertheless, our </w:t>
      </w:r>
      <w:r w:rsidR="00F42EE2" w:rsidRPr="00683F55">
        <w:rPr>
          <w:rFonts w:ascii="Book Antiqua" w:hAnsi="Book Antiqua" w:cs="Arial"/>
          <w:color w:val="000000" w:themeColor="text1"/>
          <w:sz w:val="24"/>
          <w:szCs w:val="24"/>
          <w:lang w:val="en-US"/>
        </w:rPr>
        <w:t xml:space="preserve">results appear consistent with </w:t>
      </w:r>
      <w:r w:rsidR="00A67EC6" w:rsidRPr="00683F55">
        <w:rPr>
          <w:rFonts w:ascii="Book Antiqua" w:hAnsi="Book Antiqua" w:cs="Arial"/>
          <w:color w:val="000000" w:themeColor="text1"/>
          <w:sz w:val="24"/>
          <w:szCs w:val="24"/>
          <w:lang w:val="en-US"/>
        </w:rPr>
        <w:t>previous</w:t>
      </w:r>
      <w:r w:rsidR="007059C5" w:rsidRPr="00683F55">
        <w:rPr>
          <w:rFonts w:ascii="Book Antiqua" w:hAnsi="Book Antiqua" w:cs="Arial"/>
          <w:color w:val="000000" w:themeColor="text1"/>
          <w:sz w:val="24"/>
          <w:szCs w:val="24"/>
          <w:lang w:val="en-US"/>
        </w:rPr>
        <w:t xml:space="preserve"> reports</w:t>
      </w:r>
      <w:r w:rsidR="000E3164" w:rsidRPr="00683F55">
        <w:rPr>
          <w:rFonts w:ascii="Book Antiqua" w:hAnsi="Book Antiqua" w:cs="Arial"/>
          <w:color w:val="000000" w:themeColor="text1"/>
          <w:sz w:val="24"/>
          <w:szCs w:val="24"/>
          <w:lang w:val="en-US"/>
        </w:rPr>
        <w:t xml:space="preserve"> showing </w:t>
      </w:r>
      <w:r w:rsidR="007059C5" w:rsidRPr="00683F55">
        <w:rPr>
          <w:rFonts w:ascii="Book Antiqua" w:hAnsi="Book Antiqua" w:cs="Arial"/>
          <w:color w:val="000000" w:themeColor="text1"/>
          <w:sz w:val="24"/>
          <w:szCs w:val="24"/>
          <w:lang w:val="en-US"/>
        </w:rPr>
        <w:t xml:space="preserve">ALT elevations in </w:t>
      </w:r>
      <w:r w:rsidR="000E3164" w:rsidRPr="00683F55">
        <w:rPr>
          <w:rFonts w:ascii="Book Antiqua" w:hAnsi="Book Antiqua" w:cs="Arial"/>
          <w:color w:val="000000" w:themeColor="text1"/>
          <w:sz w:val="24"/>
          <w:szCs w:val="24"/>
          <w:lang w:val="en-US"/>
        </w:rPr>
        <w:t>roughly the same proportion of cases. It appears</w:t>
      </w:r>
      <w:r w:rsidR="00E26C30" w:rsidRPr="00683F55">
        <w:rPr>
          <w:rFonts w:ascii="Book Antiqua" w:hAnsi="Book Antiqua" w:cs="Arial"/>
          <w:color w:val="000000" w:themeColor="text1"/>
          <w:sz w:val="24"/>
          <w:szCs w:val="24"/>
          <w:lang w:val="en-US"/>
        </w:rPr>
        <w:t>,</w:t>
      </w:r>
      <w:r w:rsidR="000E3164" w:rsidRPr="00683F55">
        <w:rPr>
          <w:rFonts w:ascii="Book Antiqua" w:hAnsi="Book Antiqua" w:cs="Arial"/>
          <w:color w:val="000000" w:themeColor="text1"/>
          <w:sz w:val="24"/>
          <w:szCs w:val="24"/>
          <w:lang w:val="en-US"/>
        </w:rPr>
        <w:t xml:space="preserve"> that </w:t>
      </w:r>
      <w:r w:rsidR="00F03846" w:rsidRPr="00683F55">
        <w:rPr>
          <w:rFonts w:ascii="Book Antiqua" w:hAnsi="Book Antiqua" w:cs="Arial"/>
          <w:color w:val="000000" w:themeColor="text1"/>
          <w:sz w:val="24"/>
          <w:szCs w:val="24"/>
          <w:lang w:val="en-US"/>
        </w:rPr>
        <w:t xml:space="preserve">transient </w:t>
      </w:r>
      <w:r w:rsidR="000E3164" w:rsidRPr="00683F55">
        <w:rPr>
          <w:rFonts w:ascii="Book Antiqua" w:hAnsi="Book Antiqua" w:cs="Arial"/>
          <w:color w:val="000000" w:themeColor="text1"/>
          <w:sz w:val="24"/>
          <w:szCs w:val="24"/>
          <w:lang w:val="en-US"/>
        </w:rPr>
        <w:t>liver inju</w:t>
      </w:r>
      <w:r w:rsidR="00E26C30" w:rsidRPr="00683F55">
        <w:rPr>
          <w:rFonts w:ascii="Book Antiqua" w:hAnsi="Book Antiqua" w:cs="Arial"/>
          <w:color w:val="000000" w:themeColor="text1"/>
          <w:sz w:val="24"/>
          <w:szCs w:val="24"/>
          <w:lang w:val="en-US"/>
        </w:rPr>
        <w:t xml:space="preserve">ry occurs during induction, but also during </w:t>
      </w:r>
      <w:r w:rsidR="000E3164" w:rsidRPr="00683F55">
        <w:rPr>
          <w:rFonts w:ascii="Book Antiqua" w:hAnsi="Book Antiqua" w:cs="Arial"/>
          <w:color w:val="000000" w:themeColor="text1"/>
          <w:sz w:val="24"/>
          <w:szCs w:val="24"/>
          <w:lang w:val="en-US"/>
        </w:rPr>
        <w:t>maintenance therapy</w:t>
      </w:r>
      <w:r w:rsidR="00E26C30" w:rsidRPr="00683F55">
        <w:rPr>
          <w:rFonts w:ascii="Book Antiqua" w:hAnsi="Book Antiqua" w:cs="Arial"/>
          <w:color w:val="000000" w:themeColor="text1"/>
          <w:sz w:val="24"/>
          <w:szCs w:val="24"/>
          <w:lang w:val="en-US"/>
        </w:rPr>
        <w:t xml:space="preserve"> </w:t>
      </w:r>
      <w:r w:rsidR="00F03846" w:rsidRPr="00683F55">
        <w:rPr>
          <w:rFonts w:ascii="Book Antiqua" w:hAnsi="Book Antiqua" w:cs="Arial"/>
          <w:color w:val="000000" w:themeColor="text1"/>
          <w:sz w:val="24"/>
          <w:szCs w:val="24"/>
          <w:lang w:val="en-US"/>
        </w:rPr>
        <w:t>with</w:t>
      </w:r>
      <w:r w:rsidR="00E26C30" w:rsidRPr="00683F55">
        <w:rPr>
          <w:rFonts w:ascii="Book Antiqua" w:hAnsi="Book Antiqua" w:cs="Arial"/>
          <w:color w:val="000000" w:themeColor="text1"/>
          <w:sz w:val="24"/>
          <w:szCs w:val="24"/>
          <w:lang w:val="en-US"/>
        </w:rPr>
        <w:t xml:space="preserve"> </w:t>
      </w:r>
      <w:r w:rsidR="00D57A51" w:rsidRPr="00683F55">
        <w:rPr>
          <w:rFonts w:ascii="Book Antiqua" w:hAnsi="Book Antiqua" w:cs="Arial"/>
          <w:color w:val="000000" w:themeColor="text1"/>
          <w:sz w:val="24"/>
          <w:szCs w:val="24"/>
          <w:lang w:val="en-US"/>
        </w:rPr>
        <w:t xml:space="preserve">a </w:t>
      </w:r>
      <w:r w:rsidR="00E26C30" w:rsidRPr="00683F55">
        <w:rPr>
          <w:rFonts w:ascii="Book Antiqua" w:hAnsi="Book Antiqua" w:cs="Arial"/>
          <w:color w:val="000000" w:themeColor="text1"/>
          <w:sz w:val="24"/>
          <w:szCs w:val="24"/>
          <w:lang w:val="en-US"/>
        </w:rPr>
        <w:t>t</w:t>
      </w:r>
      <w:r w:rsidR="008D3F26" w:rsidRPr="00683F55">
        <w:rPr>
          <w:rFonts w:ascii="Book Antiqua" w:hAnsi="Book Antiqua" w:cs="Arial"/>
          <w:color w:val="000000" w:themeColor="text1"/>
          <w:sz w:val="24"/>
          <w:szCs w:val="24"/>
          <w:lang w:val="en-US"/>
        </w:rPr>
        <w:t>hiopu</w:t>
      </w:r>
      <w:r w:rsidR="00E26C30" w:rsidRPr="00683F55">
        <w:rPr>
          <w:rFonts w:ascii="Book Antiqua" w:hAnsi="Book Antiqua" w:cs="Arial"/>
          <w:color w:val="000000" w:themeColor="text1"/>
          <w:sz w:val="24"/>
          <w:szCs w:val="24"/>
          <w:lang w:val="en-US"/>
        </w:rPr>
        <w:t>rine as well as anti-TNF</w:t>
      </w:r>
      <w:r w:rsidR="00F03846" w:rsidRPr="00683F55">
        <w:rPr>
          <w:rFonts w:ascii="Book Antiqua" w:hAnsi="Book Antiqua" w:cs="Arial"/>
          <w:color w:val="000000" w:themeColor="text1"/>
          <w:sz w:val="24"/>
          <w:szCs w:val="24"/>
          <w:lang w:val="en-US"/>
        </w:rPr>
        <w:fldChar w:fldCharType="begin" w:fldLock="1"/>
      </w:r>
      <w:r w:rsidR="00AD2EC6" w:rsidRPr="00683F55">
        <w:rPr>
          <w:rFonts w:ascii="Book Antiqua" w:hAnsi="Book Antiqua" w:cs="Arial"/>
          <w:color w:val="000000" w:themeColor="text1"/>
          <w:sz w:val="24"/>
          <w:szCs w:val="24"/>
          <w:lang w:val="en-US"/>
        </w:rPr>
        <w:instrText>ADDIN CSL_CITATION { "citationItems" : [ { "id" : "ITEM-1", "itemData" : { "DOI" : "10.1097/MEG.0000000000000624", "ISSN" : "1473-5687 (Electronic)", "PMID" : "27015138", "abstract" : "BACKGROUND: Abnormal liver enzymes are frequently encountered in inflammatory bowel disease (IBD) patients. Infliximab has been implicated in inducing drug-induced liver injury, autoimmune hepatitis or reactivation of hepatitis B virus. We aimed to clarify the role of infliximab in liver impairment in an IBD cohort. STUDY: A total of 305 patients with IBD, without evidence of chronic liver disease, were included in the study and retrospectively evaluated. Laboratory and clinical data were retrieved from a prospectively acquired database. In all, 176 consecutive patients treated with infliximab during the last 5 years were compared with a matched population of 129 patients who did not receive any antitumour necrosis factor treatment. RESULTS: Elevation of alanine transaminase (ALT) was frequent in the entire population (36.4%) and it was not significantly associated with the use of infliximab (P=0.284). Elevations more than 3 upper limit of normal were observed in 7.9% and these resolved spontaneously in 83%. The use of immunomodulators was the only factor that was significantly associated with liver enzyme abnormalities in multivariate analysis [odds ratio (OR) 2.666, 95% confidence interval (CI) 1.576-4.511, P&lt;0.005]. Overall, 39% of patients on infliximab had elevated liver enzymes and this was associated with increased ALT before starting infliximab (OR 3.854, 95% CI 1.800-8.251, P=0.001) and with longer duration of infliximab treatment (OR 1.030, 95% CI 1.013-1.047, P=0.001). CONCLUSION: Elevated liver enzymes are frequently found in IBD patients and they usually resolve spontaneously. The use of immunomodulators was independently associated with increased ALT. Infliximab is relatively safe in terms of liver impairment and discontinuation of treatment is rarely required in the setting of modest elevations of ALT.", "author" : [ { "dropping-particle" : "", "family" : "Parisi", "given" : "Ioanna", "non-dropping-particle" : "", "parse-names" : false, "suffix" : "" }, { "dropping-particle" : "", "family" : "O'Beirne", "given" : "James", "non-dropping-particle" : "", "parse-names" : false, "suffix" : "" }, { "dropping-particle" : "", "family" : "Rossi", "given" : "Roberta E", "non-dropping-particle" : "", "parse-names" : false, "suffix" : "" }, { "dropping-particle" : "", "family" : "Tsochatzis", "given" : "Emmanuel", "non-dropping-particle" : "", "parse-names" : false, "suffix" : "" }, { "dropping-particle" : "", "family" : "Manousou", "given" : "Pinelopi", "non-dropping-particle" : "", "parse-names" : false, "suffix" : "" }, { "dropping-particle" : "", "family" : "Theocharidou", "given" : "Eleni", "non-dropping-particle" : "", "parse-names" : false, "suffix" : "" }, { "dropping-particle" : "", "family" : "Hamilton", "given" : "Mark", "non-dropping-particle" : "", "parse-names" : false, "suffix" : "" }, { "dropping-particle" : "", "family" : "Murray", "given" : "Charles", "non-dropping-particle" : "", "parse-names" : false, "suffix" : "" }, { "dropping-particle" : "", "family" : "Epstein", "given" : "Owen", "non-dropping-particle" : "", "parse-names" : false, "suffix" : "" }, { "dropping-particle" : "", "family" : "Burroughs", "given" : "Andrew K", "non-dropping-particle" : "", "parse-names" : false, "suffix" : "" } ], "container-title" : "European journal of gastroenterology &amp; hepatology", "id" : "ITEM-1", "issue" : "7", "issued" : { "date-parts" : [ [ "2016", "7" ] ] }, "language" : "eng", "page" : "786-791", "publisher-place" : "England", "title" : "Elevated liver enzymes in inflammatory bowel disease: the role and safety of infliximab.", "type" : "article-journal", "volume" : "28" }, "uris" : [ "http://www.mendeley.com/documents/?uuid=ed2de797-8a31-41d1-8967-83d93994cc17" ] }, { "id" : "ITEM-2", "itemData" : { "DOI" : "10.1111/apt.13159", "ISSN" : "1365-2036 (Electronic)", "PMID" : "25756190", "abstract" : "BACKGROUND: Anti-tumour necrosis factor alpha (anti-TNF) agents have been implicated in drug-induced liver injury. There is minimal data on this occurrence in inflammatory bowel disease (IBD) patients. AIM: To identify the characteristics of liver enzyme elevations following anti-TNF therapy initiation in IBD. METHODS: A retrospective cohort of patients initiating anti-TNF therapy were analysed for new onset alanine transaminase (ALT) elevation (&gt;/=60 U/L). We collected data on natural history, outcomes and patient characteristics compared with controls with persistent normal liver enzymes. Likelihood of causal association was assessed using the RUCAM score. RESULTS: From 1753 patients initiating an anti-TNF (1170 infliximab, 575 adalimumab, 8 certolizumab), 102 (6%) developed new onset ALT elevation. In 54 (53%), this could be linked to an alternate aetiology. Among those with idiopathic ALT elevations, the median time to ALT elevation from anti-TNF initiation was 18 weeks and median peak ALT was 96 U/L. Six underwent liver biopsy, all demonstrating hepatitis with autoimmune features. Compared to controls, cases were on a lower dose of infliximab (5.7 vs. 6.7 mg/kg, P = 0.02) but were otherwise similar in body mass index, sex and age. On follow-up, 34 continued the anti-TNF, 14 stopped therapy and 4 initiated steroids. Most (85%) normalised their LFTs after a median of 17 weeks including 28 (82%) of those who continued anti-TNF therapy. Ten patients were transitioned to a second anti-TNF without recurrence. CONCLUSIONS: ALT elevations occurred in 6% of IBD patients initiating anti-TNF therapy. Most idiopathic elevations were mild, transient and resolved despite therapy continuation.", "author" : [ { "dropping-particle" : "", "family" : "Shelton", "given" : "E", "non-dropping-particle" : "", "parse-names" : false, "suffix" : "" }, { "dropping-particle" : "", "family" : "Chaudrey", "given" : "K", "non-dropping-particle" : "", "parse-names" : false, "suffix" : "" }, { "dropping-particle" : "", "family" : "Sauk", "given" : "J", "non-dropping-particle" : "", "parse-names" : false, "suffix" : "" }, { "dropping-particle" : "", "family" : "Khalili", "given" : "H", "non-dropping-particle" : "", "parse-names" : false, "suffix" : "" }, { "dropping-particle" : "", "family" : "Masia", "given" : "R", "non-dropping-particle" : "", "parse-names" : false, "suffix" : "" }, { "dropping-particle" : "", "family" : "Nguyen", "given" : "D D", "non-dropping-particle" : "", "parse-names" : false, "suffix" : "" }, { "dropping-particle" : "", "family" : "Yajnik", "given" : "V", "non-dropping-particle" : "", "parse-names" : false, "suffix" : "" }, { "dropping-particle" : "", "family" : "Ananthakrishnan", "given" : "A N", "non-dropping-particle" : "", "parse-names" : false, "suffix" : "" } ], "container-title" : "Alimentary pharmacology &amp; therapeutics", "id" : "ITEM-2", "issue" : "10", "issued" : { "date-parts" : [ [ "2015", "5" ] ] }, "language" : "eng", "page" : "972-979", "publisher-place" : "England", "title" : "New onset idiosyncratic liver enzyme elevations with biological therapy in inflammatory bowel disease.", "type" : "article-journal", "volume" : "41" }, "uris" : [ "http://www.mendeley.com/documents/?uuid=ef77f737-ea2b-477a-8e28-2849a6c766ed" ] }, { "id" : "ITEM-3", "itemData" : { "DOI" : "10.1111/j.1572-0241.2007.01187.x", "ISSN" : "0002-9270 (Print)", "PMID" : "17391318", "abstract" : "The mean prevalence of azathioprine (AZA) or 6-mercaptopurine (MP)-induced liver  injury in patients with inflammatory bowel disease was approximately 3%, and the mean annual drug-induced liver disorder rate was only 1.4%. However, this low figure calculated from retrospective studies contrasts with a much higher incidence (&gt;10%) reported by a prospective study. Thiopurine-induced hepatotoxicity can be grouped into three syndromes: hypersensitivity, idiosyncratic cholestatic reaction, and endothelial cell injury (with resultant raised portal pressures, veno-occlusive disease, or peliosis hepatis). A small percentage of patients present with a slight elevation of liver tests (LTs) that do not have clinical implications and LTs return to normal values during the follow-up, indicating that it is not always necessary to adjust the dose of the immunomodulator. However, when abnormalities in LTs are more marked, the dose of AZA/MP may be reduced 50%, with posterior clinical and analytical controls. With this strategy, LTs frequently normalize spontaneously, and the initial AZA/MP dose may be cautiously prescribed again. Thiopurines may induce an unusual severe cholestatic jaundice that may not regress but even progress despite thiopurine withdrawal. Therefore, these drugs should be completely withdrawn, and not only tapered, in those patients presenting clinically significant jaundice. Despite a lack of evidence that monitoring of LTs is necessary in patients receiving AZA/MP, routinely performed laboratory controls including LTs seem recommendable. However, the optimal monitoring schedule remains to be established. As long-term hepatotoxicity seems to be an unpredictable and potentially severe adverse drug reaction of 6-thioguanine, this drug should not be administered outside a clinical trial setting. (Am J Gastroenterol 2007;102:1518-527).", "author" : [ { "dropping-particle" : "", "family" : "Gisbert", "given" : "Javier P", "non-dropping-particle" : "", "parse-names" : false, "suffix" : "" }, { "dropping-particle" : "", "family" : "Gonzalez-Lama", "given" : "Yago", "non-dropping-particle" : "", "parse-names" : false, "suffix" : "" }, { "dropping-particle" : "", "family" : "Mate", "given" : "Jose", "non-dropping-particle" : "", "parse-names" : false, "suffix" : "" } ], "container-title" : "The American journal of gastroenterology", "id" : "ITEM-3", "issue" : "7", "issued" : { "date-parts" : [ [ "2007", "7" ] ] }, "language" : "eng", "page" : "1518-1527", "publisher-place" : "United States", "title" : "Thiopurine-induced liver injury in patients with inflammatory bowel disease: a systematic review.", "type" : "article-journal", "volume" : "102" }, "uris" : [ "http://www.mendeley.com/documents/?uuid=8899579e-69d2-4e3a-b1e0-fd8c3b0add13" ] } ], "mendeley" : { "formattedCitation" : "&lt;sup&gt;[13\u201315]&lt;/sup&gt;", "plainTextFormattedCitation" : "[13\u201315]", "previouslyFormattedCitation" : "&lt;sup&gt;13\u201315&lt;/sup&gt;" }, "properties" : { "noteIndex" : 0 }, "schema" : "https://github.com/citation-style-language/schema/raw/master/csl-citation.json" }</w:instrText>
      </w:r>
      <w:r w:rsidR="00F03846" w:rsidRPr="00683F55">
        <w:rPr>
          <w:rFonts w:ascii="Book Antiqua" w:hAnsi="Book Antiqua" w:cs="Arial"/>
          <w:color w:val="000000" w:themeColor="text1"/>
          <w:sz w:val="24"/>
          <w:szCs w:val="24"/>
          <w:lang w:val="en-US"/>
        </w:rPr>
        <w:fldChar w:fldCharType="separate"/>
      </w:r>
      <w:r w:rsidR="00AD2EC6" w:rsidRPr="00683F55">
        <w:rPr>
          <w:rFonts w:ascii="Book Antiqua" w:hAnsi="Book Antiqua" w:cs="Arial"/>
          <w:noProof/>
          <w:color w:val="000000" w:themeColor="text1"/>
          <w:sz w:val="24"/>
          <w:szCs w:val="24"/>
          <w:vertAlign w:val="superscript"/>
          <w:lang w:val="en-US"/>
        </w:rPr>
        <w:t>[13–15]</w:t>
      </w:r>
      <w:r w:rsidR="00F03846" w:rsidRPr="00683F55">
        <w:rPr>
          <w:rFonts w:ascii="Book Antiqua" w:hAnsi="Book Antiqua" w:cs="Arial"/>
          <w:color w:val="000000" w:themeColor="text1"/>
          <w:sz w:val="24"/>
          <w:szCs w:val="24"/>
          <w:lang w:val="en-US"/>
        </w:rPr>
        <w:fldChar w:fldCharType="end"/>
      </w:r>
      <w:r w:rsidR="00E26C30" w:rsidRPr="00683F55">
        <w:rPr>
          <w:rFonts w:ascii="Book Antiqua" w:hAnsi="Book Antiqua" w:cs="Arial"/>
          <w:color w:val="000000" w:themeColor="text1"/>
          <w:sz w:val="24"/>
          <w:szCs w:val="24"/>
          <w:lang w:val="en-US"/>
        </w:rPr>
        <w:t>.</w:t>
      </w:r>
      <w:r w:rsidR="0051154E" w:rsidRPr="00683F55">
        <w:rPr>
          <w:rFonts w:ascii="Book Antiqua" w:hAnsi="Book Antiqua" w:cs="Arial"/>
          <w:color w:val="000000" w:themeColor="text1"/>
          <w:sz w:val="24"/>
          <w:szCs w:val="24"/>
          <w:lang w:val="en-US"/>
        </w:rPr>
        <w:t xml:space="preserve"> </w:t>
      </w:r>
    </w:p>
    <w:p w14:paraId="25D63620" w14:textId="21D16702" w:rsidR="00ED2EC8" w:rsidRPr="00683F55" w:rsidRDefault="0051154E" w:rsidP="00B65549">
      <w:pPr>
        <w:spacing w:after="0" w:line="360" w:lineRule="auto"/>
        <w:ind w:firstLine="708"/>
        <w:jc w:val="both"/>
        <w:rPr>
          <w:rFonts w:ascii="Book Antiqua" w:hAnsi="Book Antiqua" w:cs="Arial"/>
          <w:color w:val="000000" w:themeColor="text1"/>
          <w:sz w:val="24"/>
          <w:szCs w:val="24"/>
          <w:lang w:val="en-US"/>
        </w:rPr>
      </w:pPr>
      <w:r w:rsidRPr="00683F55">
        <w:rPr>
          <w:rFonts w:ascii="Book Antiqua" w:hAnsi="Book Antiqua" w:cs="Arial"/>
          <w:color w:val="000000" w:themeColor="text1"/>
          <w:sz w:val="24"/>
          <w:szCs w:val="24"/>
          <w:lang w:val="en-US"/>
        </w:rPr>
        <w:t>In our study, BMI</w:t>
      </w:r>
      <w:r w:rsidR="00E26C30" w:rsidRPr="00683F55">
        <w:rPr>
          <w:rFonts w:ascii="Book Antiqua" w:hAnsi="Book Antiqua" w:cs="Arial"/>
          <w:color w:val="000000" w:themeColor="text1"/>
          <w:sz w:val="24"/>
          <w:szCs w:val="24"/>
          <w:lang w:val="en-US"/>
        </w:rPr>
        <w:t xml:space="preserve">, </w:t>
      </w:r>
      <w:r w:rsidRPr="00683F55">
        <w:rPr>
          <w:rFonts w:ascii="Book Antiqua" w:hAnsi="Book Antiqua" w:cs="Arial"/>
          <w:color w:val="000000" w:themeColor="text1"/>
          <w:sz w:val="24"/>
          <w:szCs w:val="24"/>
          <w:lang w:val="en-US"/>
        </w:rPr>
        <w:t>fatty liver</w:t>
      </w:r>
      <w:r w:rsidR="00E26C30" w:rsidRPr="00683F55">
        <w:rPr>
          <w:rFonts w:ascii="Book Antiqua" w:hAnsi="Book Antiqua" w:cs="Arial"/>
          <w:color w:val="000000" w:themeColor="text1"/>
          <w:sz w:val="24"/>
          <w:szCs w:val="24"/>
          <w:lang w:val="en-US"/>
        </w:rPr>
        <w:t xml:space="preserve">, </w:t>
      </w:r>
      <w:r w:rsidRPr="00683F55">
        <w:rPr>
          <w:rFonts w:ascii="Book Antiqua" w:hAnsi="Book Antiqua" w:cs="Arial"/>
          <w:color w:val="000000" w:themeColor="text1"/>
          <w:sz w:val="24"/>
          <w:szCs w:val="24"/>
          <w:lang w:val="en-US"/>
        </w:rPr>
        <w:t>solo infliximab and longer duration of therapy have been identifie</w:t>
      </w:r>
      <w:r w:rsidR="0036473A" w:rsidRPr="00683F55">
        <w:rPr>
          <w:rFonts w:ascii="Book Antiqua" w:hAnsi="Book Antiqua" w:cs="Arial"/>
          <w:color w:val="000000" w:themeColor="text1"/>
          <w:sz w:val="24"/>
          <w:szCs w:val="24"/>
          <w:lang w:val="en-US"/>
        </w:rPr>
        <w:t xml:space="preserve">d as </w:t>
      </w:r>
      <w:r w:rsidR="00D57A51" w:rsidRPr="00683F55">
        <w:rPr>
          <w:rFonts w:ascii="Book Antiqua" w:hAnsi="Book Antiqua" w:cs="Arial"/>
          <w:color w:val="000000" w:themeColor="text1"/>
          <w:sz w:val="24"/>
          <w:szCs w:val="24"/>
          <w:lang w:val="en-US"/>
        </w:rPr>
        <w:t xml:space="preserve">independent </w:t>
      </w:r>
      <w:r w:rsidR="0036473A" w:rsidRPr="00683F55">
        <w:rPr>
          <w:rFonts w:ascii="Book Antiqua" w:hAnsi="Book Antiqua" w:cs="Arial"/>
          <w:color w:val="000000" w:themeColor="text1"/>
          <w:sz w:val="24"/>
          <w:szCs w:val="24"/>
          <w:lang w:val="en-US"/>
        </w:rPr>
        <w:t>risk factors for</w:t>
      </w:r>
      <w:r w:rsidRPr="00683F55">
        <w:rPr>
          <w:rFonts w:ascii="Book Antiqua" w:hAnsi="Book Antiqua" w:cs="Arial"/>
          <w:color w:val="000000" w:themeColor="text1"/>
          <w:sz w:val="24"/>
          <w:szCs w:val="24"/>
          <w:lang w:val="en-US"/>
        </w:rPr>
        <w:t xml:space="preserve"> </w:t>
      </w:r>
      <w:r w:rsidR="003C33DA" w:rsidRPr="00683F55">
        <w:rPr>
          <w:rFonts w:ascii="Book Antiqua" w:hAnsi="Book Antiqua" w:cs="Arial"/>
          <w:color w:val="000000" w:themeColor="text1"/>
          <w:sz w:val="24"/>
          <w:szCs w:val="24"/>
          <w:lang w:val="en-US"/>
        </w:rPr>
        <w:t>hepatocellular injury</w:t>
      </w:r>
      <w:r w:rsidRPr="00683F55">
        <w:rPr>
          <w:rFonts w:ascii="Book Antiqua" w:hAnsi="Book Antiqua" w:cs="Arial"/>
          <w:color w:val="000000" w:themeColor="text1"/>
          <w:sz w:val="24"/>
          <w:szCs w:val="24"/>
          <w:lang w:val="en-US"/>
        </w:rPr>
        <w:t xml:space="preserve">. </w:t>
      </w:r>
      <w:r w:rsidR="00D57A51" w:rsidRPr="00683F55">
        <w:rPr>
          <w:rFonts w:ascii="Book Antiqua" w:hAnsi="Book Antiqua" w:cs="Arial"/>
          <w:color w:val="000000" w:themeColor="text1"/>
          <w:sz w:val="24"/>
          <w:szCs w:val="24"/>
          <w:lang w:val="en-US"/>
        </w:rPr>
        <w:t xml:space="preserve">For BMI and fatty liver, the findings are consistent with the previous reports. However, </w:t>
      </w:r>
      <w:r w:rsidR="00E26C30" w:rsidRPr="00683F55">
        <w:rPr>
          <w:rFonts w:ascii="Book Antiqua" w:hAnsi="Book Antiqua" w:cs="Arial"/>
          <w:color w:val="000000" w:themeColor="text1"/>
          <w:sz w:val="24"/>
          <w:szCs w:val="24"/>
          <w:lang w:val="en-US"/>
        </w:rPr>
        <w:t xml:space="preserve">ALT elevation was </w:t>
      </w:r>
      <w:r w:rsidR="00D57A51" w:rsidRPr="00683F55">
        <w:rPr>
          <w:rFonts w:ascii="Book Antiqua" w:hAnsi="Book Antiqua" w:cs="Arial"/>
          <w:color w:val="000000" w:themeColor="text1"/>
          <w:sz w:val="24"/>
          <w:szCs w:val="24"/>
          <w:lang w:val="en-US"/>
        </w:rPr>
        <w:t xml:space="preserve">also </w:t>
      </w:r>
      <w:r w:rsidR="00133E2B" w:rsidRPr="00683F55">
        <w:rPr>
          <w:rFonts w:ascii="Book Antiqua" w:hAnsi="Book Antiqua" w:cs="Arial"/>
          <w:color w:val="000000" w:themeColor="text1"/>
          <w:sz w:val="24"/>
          <w:szCs w:val="24"/>
          <w:lang w:val="en-US"/>
        </w:rPr>
        <w:t xml:space="preserve">more frequent among patients on solo infliximab compared </w:t>
      </w:r>
      <w:r w:rsidR="00FC4EBC" w:rsidRPr="00683F55">
        <w:rPr>
          <w:rFonts w:ascii="Book Antiqua" w:hAnsi="Book Antiqua" w:cs="Arial"/>
          <w:color w:val="000000" w:themeColor="text1"/>
          <w:sz w:val="24"/>
          <w:szCs w:val="24"/>
          <w:lang w:val="en-US"/>
        </w:rPr>
        <w:t>to</w:t>
      </w:r>
      <w:r w:rsidR="00133E2B" w:rsidRPr="00683F55">
        <w:rPr>
          <w:rFonts w:ascii="Book Antiqua" w:hAnsi="Book Antiqua" w:cs="Arial"/>
          <w:color w:val="000000" w:themeColor="text1"/>
          <w:sz w:val="24"/>
          <w:szCs w:val="24"/>
          <w:lang w:val="en-US"/>
        </w:rPr>
        <w:t xml:space="preserve"> other treatment groups</w:t>
      </w:r>
      <w:r w:rsidR="00FC4EBC" w:rsidRPr="00683F55">
        <w:rPr>
          <w:rFonts w:ascii="Book Antiqua" w:hAnsi="Book Antiqua" w:cs="Arial"/>
          <w:color w:val="000000" w:themeColor="text1"/>
          <w:sz w:val="24"/>
          <w:szCs w:val="24"/>
          <w:lang w:val="en-US"/>
        </w:rPr>
        <w:t xml:space="preserve"> (adalimumab, azathioprine, combination therapy, no immunosuppression).</w:t>
      </w:r>
      <w:r w:rsidR="00133E2B" w:rsidRPr="00683F55">
        <w:rPr>
          <w:rFonts w:ascii="Book Antiqua" w:hAnsi="Book Antiqua" w:cs="Arial"/>
          <w:color w:val="000000" w:themeColor="text1"/>
          <w:sz w:val="24"/>
          <w:szCs w:val="24"/>
          <w:lang w:val="en-US"/>
        </w:rPr>
        <w:t xml:space="preserve"> </w:t>
      </w:r>
      <w:r w:rsidR="00FC750F" w:rsidRPr="00683F55">
        <w:rPr>
          <w:rFonts w:ascii="Book Antiqua" w:hAnsi="Book Antiqua" w:cs="Arial"/>
          <w:color w:val="000000" w:themeColor="text1"/>
          <w:sz w:val="24"/>
          <w:szCs w:val="24"/>
          <w:lang w:val="en-US"/>
        </w:rPr>
        <w:t>T</w:t>
      </w:r>
      <w:r w:rsidR="00133E2B" w:rsidRPr="00683F55">
        <w:rPr>
          <w:rFonts w:ascii="Book Antiqua" w:hAnsi="Book Antiqua" w:cs="Arial"/>
          <w:color w:val="000000" w:themeColor="text1"/>
          <w:sz w:val="24"/>
          <w:szCs w:val="24"/>
          <w:lang w:val="en-US"/>
        </w:rPr>
        <w:t xml:space="preserve">his observation </w:t>
      </w:r>
      <w:r w:rsidRPr="00683F55">
        <w:rPr>
          <w:rFonts w:ascii="Book Antiqua" w:hAnsi="Book Antiqua" w:cs="Arial"/>
          <w:color w:val="000000" w:themeColor="text1"/>
          <w:sz w:val="24"/>
          <w:szCs w:val="24"/>
          <w:lang w:val="en-US"/>
        </w:rPr>
        <w:t xml:space="preserve">might </w:t>
      </w:r>
      <w:r w:rsidR="00FC750F" w:rsidRPr="00683F55">
        <w:rPr>
          <w:rFonts w:ascii="Book Antiqua" w:hAnsi="Book Antiqua" w:cs="Arial"/>
          <w:color w:val="000000" w:themeColor="text1"/>
          <w:sz w:val="24"/>
          <w:szCs w:val="24"/>
          <w:lang w:val="en-US"/>
        </w:rPr>
        <w:t xml:space="preserve">be interpreted as a </w:t>
      </w:r>
      <w:r w:rsidR="00133E2B" w:rsidRPr="00683F55">
        <w:rPr>
          <w:rFonts w:ascii="Book Antiqua" w:hAnsi="Book Antiqua" w:cs="Arial"/>
          <w:color w:val="000000" w:themeColor="text1"/>
          <w:sz w:val="24"/>
          <w:szCs w:val="24"/>
          <w:lang w:val="en-US"/>
        </w:rPr>
        <w:t xml:space="preserve">specific </w:t>
      </w:r>
      <w:r w:rsidRPr="00683F55">
        <w:rPr>
          <w:rFonts w:ascii="Book Antiqua" w:hAnsi="Book Antiqua" w:cs="Arial"/>
          <w:color w:val="000000" w:themeColor="text1"/>
          <w:sz w:val="24"/>
          <w:szCs w:val="24"/>
          <w:lang w:val="en-US"/>
        </w:rPr>
        <w:t>safety signal</w:t>
      </w:r>
      <w:r w:rsidR="008C7D54" w:rsidRPr="00683F55">
        <w:rPr>
          <w:rFonts w:ascii="Book Antiqua" w:hAnsi="Book Antiqua" w:cs="Arial"/>
          <w:color w:val="000000" w:themeColor="text1"/>
          <w:sz w:val="24"/>
          <w:szCs w:val="24"/>
          <w:lang w:val="en-US"/>
        </w:rPr>
        <w:t xml:space="preserve"> for solo infliximab therapy</w:t>
      </w:r>
      <w:r w:rsidR="000F7B99" w:rsidRPr="00683F55">
        <w:rPr>
          <w:rFonts w:ascii="Book Antiqua" w:hAnsi="Book Antiqua" w:cs="Arial"/>
          <w:color w:val="000000" w:themeColor="text1"/>
          <w:sz w:val="24"/>
          <w:szCs w:val="24"/>
          <w:lang w:val="en-US"/>
        </w:rPr>
        <w:fldChar w:fldCharType="begin" w:fldLock="1"/>
      </w:r>
      <w:r w:rsidR="00AD2EC6" w:rsidRPr="00683F55">
        <w:rPr>
          <w:rFonts w:ascii="Book Antiqua" w:hAnsi="Book Antiqua" w:cs="Arial"/>
          <w:color w:val="000000" w:themeColor="text1"/>
          <w:sz w:val="24"/>
          <w:szCs w:val="24"/>
          <w:lang w:val="en-US"/>
        </w:rPr>
        <w:instrText>ADDIN CSL_CITATION { "citationItems" : [ { "id" : "ITEM-1", "itemData" : { "DOI" : "http://dx.doi.org/10.1016/B978-0-12-387817-5.00001-7", "ISBN" : "978-0-12-387817-5", "author" : [ { "dropping-particle" : "", "family" : "Kaplowitz", "given" : "N", "non-dropping-particle" : "", "parse-names" : false, "suffix" : "" } ], "chapter-number" : "Drug-induc", "container-title" : "Drug-induced liver disease", "id" : "ITEM-1", "issued" : { "date-parts" : [ [ "2013" ] ] }, "page" : "3-14", "publisher" : "Elsevier Inc.", "title" : "Drug-Induced Liver Injury", "type" : "chapter" }, "uris" : [ "http://www.mendeley.com/documents/?uuid=1dc93956-8edc-4242-b756-eaf810f0924f" ] }, { "id" : "ITEM-2", "itemData" : { "abstract" : "This guidance is intended to assist the pharmaceutical industry and other investigators who are conducting new drug development in assessing the potential for a drug2 to cause severe liver injury (i.e., irreversible liver failure that is fatal or requires liver transplantation). In particular, the guidance addresses how laboratory measurements that signal the potential for such drug- induced liver injury (DILI) can be obtained and evaluated during drug development. This evaluation is important because most drugs that cause severe DILI do so infrequently; typical drug development databases with up to a few thousand subjects exposed to a new drug will not show any cases. Databases may, however, show evidence or signals of a drug\u2019s potential for severe DILI if the clinical and laboratory data are properly evaluated for evidence of lesser injury that may not be severe, but may predict the ability to cause more severe injuries. This guidance describes an approach that can be used to distinguish signals of DILI that identify drugs likely to cause severe liver injury from signals that do not suggest such a potential. This guidance does not address issues of preclinical evaluation for signals of DILI, nor the detection and assessment of DILI after drug approval and marketing. FDA\u2019s guidance documents, including this guidance, do not establish legally enforceable responsibilities. Instead, guidances describe the Agency\u2019s current thinking on a topic and should be viewed only as recommendations, unless specific regulatory or statutory requirements are cited. The use of the word should in Agency guidances means that something is suggested or recommended, but not required.", "author" : [ { "dropping-particle" : "", "family" : "United States Departement of Health and Human Services", "given" : "FDA", "non-dropping-particle" : "", "parse-names" : false, "suffix" : "" } ], "container-title" : "Drug Safety", "id" : "ITEM-2", "issue" : "July", "issued" : { "date-parts" : [ [ "2009" ] ] }, "page" : "28", "title" : "Guidance for Industry Drug-Induced Liver Injury : Premarketing Clinical Evaluation", "type" : "article-journal" }, "uris" : [ "http://www.mendeley.com/documents/?uuid=a38d06e0-200b-46ff-b1be-13fe53a55667" ] } ], "mendeley" : { "formattedCitation" : "&lt;sup&gt;[5,7]&lt;/sup&gt;", "plainTextFormattedCitation" : "[5,7]", "previouslyFormattedCitation" : "&lt;sup&gt;5,7&lt;/sup&gt;" }, "properties" : { "noteIndex" : 0 }, "schema" : "https://github.com/citation-style-language/schema/raw/master/csl-citation.json" }</w:instrText>
      </w:r>
      <w:r w:rsidR="000F7B99" w:rsidRPr="00683F55">
        <w:rPr>
          <w:rFonts w:ascii="Book Antiqua" w:hAnsi="Book Antiqua" w:cs="Arial"/>
          <w:color w:val="000000" w:themeColor="text1"/>
          <w:sz w:val="24"/>
          <w:szCs w:val="24"/>
          <w:lang w:val="en-US"/>
        </w:rPr>
        <w:fldChar w:fldCharType="separate"/>
      </w:r>
      <w:r w:rsidR="00AD2EC6" w:rsidRPr="00683F55">
        <w:rPr>
          <w:rFonts w:ascii="Book Antiqua" w:hAnsi="Book Antiqua" w:cs="Arial"/>
          <w:noProof/>
          <w:color w:val="000000" w:themeColor="text1"/>
          <w:sz w:val="24"/>
          <w:szCs w:val="24"/>
          <w:vertAlign w:val="superscript"/>
          <w:lang w:val="en-US"/>
        </w:rPr>
        <w:t>[5,7]</w:t>
      </w:r>
      <w:r w:rsidR="000F7B99" w:rsidRPr="00683F55">
        <w:rPr>
          <w:rFonts w:ascii="Book Antiqua" w:hAnsi="Book Antiqua" w:cs="Arial"/>
          <w:color w:val="000000" w:themeColor="text1"/>
          <w:sz w:val="24"/>
          <w:szCs w:val="24"/>
          <w:lang w:val="en-US"/>
        </w:rPr>
        <w:fldChar w:fldCharType="end"/>
      </w:r>
      <w:r w:rsidR="00C87340" w:rsidRPr="00683F55">
        <w:rPr>
          <w:rFonts w:ascii="Book Antiqua" w:hAnsi="Book Antiqua" w:cs="Arial"/>
          <w:color w:val="000000" w:themeColor="text1"/>
          <w:sz w:val="24"/>
          <w:szCs w:val="24"/>
          <w:lang w:val="en-US"/>
        </w:rPr>
        <w:t xml:space="preserve">. </w:t>
      </w:r>
      <w:r w:rsidR="00FC4EBC" w:rsidRPr="00683F55">
        <w:rPr>
          <w:rFonts w:ascii="Book Antiqua" w:hAnsi="Book Antiqua" w:cs="Arial"/>
          <w:color w:val="000000" w:themeColor="text1"/>
          <w:sz w:val="24"/>
          <w:szCs w:val="24"/>
          <w:lang w:val="en-US"/>
        </w:rPr>
        <w:t xml:space="preserve">It has been previously shown that severe liver injury occurs on the background of less severe ALT elevations occurring much more </w:t>
      </w:r>
      <w:r w:rsidR="00FC4EBC" w:rsidRPr="00683F55">
        <w:rPr>
          <w:rFonts w:ascii="Book Antiqua" w:hAnsi="Book Antiqua" w:cs="Arial"/>
          <w:color w:val="000000" w:themeColor="text1"/>
          <w:sz w:val="24"/>
          <w:szCs w:val="24"/>
          <w:lang w:val="en-US"/>
        </w:rPr>
        <w:lastRenderedPageBreak/>
        <w:t xml:space="preserve">commonly. </w:t>
      </w:r>
      <w:r w:rsidR="00C87340" w:rsidRPr="00683F55">
        <w:rPr>
          <w:rFonts w:ascii="Book Antiqua" w:hAnsi="Book Antiqua" w:cs="Arial"/>
          <w:color w:val="000000" w:themeColor="text1"/>
          <w:sz w:val="24"/>
          <w:szCs w:val="24"/>
          <w:lang w:val="en-US"/>
        </w:rPr>
        <w:t xml:space="preserve">Bjornsson </w:t>
      </w:r>
      <w:r w:rsidR="00C87340" w:rsidRPr="00683F55">
        <w:rPr>
          <w:rFonts w:ascii="Book Antiqua" w:hAnsi="Book Antiqua" w:cs="Arial"/>
          <w:i/>
          <w:color w:val="000000" w:themeColor="text1"/>
          <w:sz w:val="24"/>
          <w:szCs w:val="24"/>
          <w:lang w:val="en-US"/>
        </w:rPr>
        <w:t>et al</w:t>
      </w:r>
      <w:r w:rsidR="008C7D54" w:rsidRPr="00683F55">
        <w:rPr>
          <w:rFonts w:ascii="Book Antiqua" w:hAnsi="Book Antiqua" w:cs="Arial"/>
          <w:color w:val="000000" w:themeColor="text1"/>
          <w:sz w:val="24"/>
          <w:szCs w:val="24"/>
          <w:lang w:val="en-US"/>
        </w:rPr>
        <w:fldChar w:fldCharType="begin" w:fldLock="1"/>
      </w:r>
      <w:r w:rsidR="008C7D54" w:rsidRPr="00683F55">
        <w:rPr>
          <w:rFonts w:ascii="Book Antiqua" w:hAnsi="Book Antiqua" w:cs="Arial"/>
          <w:color w:val="000000" w:themeColor="text1"/>
          <w:sz w:val="24"/>
          <w:szCs w:val="24"/>
          <w:lang w:val="en-US"/>
        </w:rPr>
        <w:instrText>ADDIN CSL_CITATION { "citationItems" : [ { "id" : "ITEM-1", "itemData" : { "DOI" : "10.1016/j.cgh.2014.07.062", "abstract" : "Background &amp; Aims Antagonists of tumor necrosis factor (anti-TNF agents) can cause drug-induced liver injury (DILI), yet little is known about the level of risk. Methods We identified cases of DILI caused by anti-TNF agents in Iceland, from 2009 through 2013, at the National University Hospital of Iceland (n = 11). We collected data on the total use of the drugs by patients with DILI, and outcomes, compared with patients who received anti-TNF agents but who did not develop DILI (controls, n = 22). Results Of the 11 cases of DILI identified (8 women; mean age, 46 y), 9 cases were caused by infliximab. DILI developed in 1 of 120 patients who received infliximab, 1 in 270 patients who received adalimumab, and 1 in 430 patients who received etanercept. Most patients with infliximab-associated DILI developed this disorder after 4 infusions (n = 6). Four patients had jaundice at diagnosis of DILI, and 8 patients had hepatocellular liver injury. The mean peak level of alanine aminotransferase was 704 U/L, of aspartate aminotransferase was 503 U/L, of alkaline phosphatase was 261 U/L, and of bilirubin was 47 \u03bcmol/L. Seven patients with DILI were tested for antinuclear antibodies before therapy with an anti-TNF agent and 3 had positive test results, compared with 5 of the 14 controls tested. At DILI diagnosis, 8 of 11 patients tested positive for antinuclear antibodies. Of liver biopsy specimens collected from 5 patients with DILI, 3 showed signs of severe acute hepatitis. Only 9% of the patients who developed DILI received methotrexate during anti-TNF therapy, compared with 59% of controls (P = .009). DILI was treated with steroids in 5 patients, and in 4 cases steroid therapy was discontinued without relapse. Eight patients with DILI went on to receive treatment with different TNF antagonists without developing DILI. Conclusions Of anti-TNF agents, infliximab is associated most frequently with DILI, developing in 1 of 120 patients who received this drug. Fifty percent of patients with anti-TNF\u2013associated DILI required steroid therapy, but most did not need long-term treatment. The addition of methotrexate to anti-TNF therapy might reduce the risk of DILI.", "author" : [ { "dropping-particle" : "", "family" : "Bj\u00f6rnsson", "given" : "Einar S", "non-dropping-particle" : "", "parse-names" : false, "suffix" : "" }, { "dropping-particle" : "", "family" : "Gunnarsson", "given" : "Baldvin I", "non-dropping-particle" : "", "parse-names" : false, "suffix" : "" }, { "dropping-particle" : "", "family" : "Gr\u00f6ndal", "given" : "Gerdur", "non-dropping-particle" : "", "parse-names" : false, "suffix" : "" }, { "dropping-particle" : "", "family" : "Jonasson", "given" : "Jon G", "non-dropping-particle" : "", "parse-names" : false, "suffix" : "" }, { "dropping-particle" : "", "family" : "Einarsdottir", "given" : "Rannveig", "non-dropping-particle" : "", "parse-names" : false, "suffix" : "" }, { "dropping-particle" : "", "family" : "Ludviksson", "given" : "Bj\u00f6rn R", "non-dropping-particle" : "", "parse-names" : false, "suffix" : "" }, { "dropping-particle" : "", "family" : "Gudbj\u00f6rnsson", "given" : "Bj\u00f6rn", "non-dropping-particle" : "", "parse-names" : false, "suffix" : "" }, { "dropping-particle" : "", "family" : "Olafsson", "given" : "Sigurdur", "non-dropping-particle" : "", "parse-names" : false, "suffix" : "" } ], "container-title" : "Clinical Gastroenterology and Hepatology", "id" : "ITEM-1", "issued" : { "date-parts" : [ [ "2014", "10", "3" ] ] }, "note" : "1/120 infliximab\n1/270 adalimumab\n1/430 etanercept\nMTX might reduce the risk iof DILI", "publisher" : "Elsevier", "title" : "Risk of Drug-Induced Liver Injury From Tumor Necrosis Factor Antagonists", "type" : "article-journal" }, "uris" : [ "http://www.mendeley.com/documents/?uuid=e90db417-22dd-4a03-b1a7-dd77275a60e7" ] } ], "mendeley" : { "formattedCitation" : "&lt;sup&gt;[16]&lt;/sup&gt;", "plainTextFormattedCitation" : "[16]", "previouslyFormattedCitation" : "&lt;sup&gt;16&lt;/sup&gt;" }, "properties" : { "noteIndex" : 0 }, "schema" : "https://github.com/citation-style-language/schema/raw/master/csl-citation.json" }</w:instrText>
      </w:r>
      <w:r w:rsidR="008C7D54" w:rsidRPr="00683F55">
        <w:rPr>
          <w:rFonts w:ascii="Book Antiqua" w:hAnsi="Book Antiqua" w:cs="Arial"/>
          <w:color w:val="000000" w:themeColor="text1"/>
          <w:sz w:val="24"/>
          <w:szCs w:val="24"/>
          <w:lang w:val="en-US"/>
        </w:rPr>
        <w:fldChar w:fldCharType="separate"/>
      </w:r>
      <w:r w:rsidR="008C7D54" w:rsidRPr="00683F55">
        <w:rPr>
          <w:rFonts w:ascii="Book Antiqua" w:hAnsi="Book Antiqua" w:cs="Arial"/>
          <w:noProof/>
          <w:color w:val="000000" w:themeColor="text1"/>
          <w:sz w:val="24"/>
          <w:szCs w:val="24"/>
          <w:vertAlign w:val="superscript"/>
          <w:lang w:val="en-US"/>
        </w:rPr>
        <w:t>[16]</w:t>
      </w:r>
      <w:r w:rsidR="008C7D54" w:rsidRPr="00683F55">
        <w:rPr>
          <w:rFonts w:ascii="Book Antiqua" w:hAnsi="Book Antiqua" w:cs="Arial"/>
          <w:color w:val="000000" w:themeColor="text1"/>
          <w:sz w:val="24"/>
          <w:szCs w:val="24"/>
          <w:lang w:val="en-US"/>
        </w:rPr>
        <w:fldChar w:fldCharType="end"/>
      </w:r>
      <w:r w:rsidR="00C87340" w:rsidRPr="00683F55">
        <w:rPr>
          <w:rFonts w:ascii="Book Antiqua" w:hAnsi="Book Antiqua" w:cs="Arial"/>
          <w:color w:val="000000" w:themeColor="text1"/>
          <w:sz w:val="24"/>
          <w:szCs w:val="24"/>
          <w:lang w:val="en-US"/>
        </w:rPr>
        <w:t xml:space="preserve"> showed that solo infliximab therapy had higher risk of DILI compared to adalimumab or combination therapy. </w:t>
      </w:r>
      <w:r w:rsidR="00ED711E" w:rsidRPr="00683F55">
        <w:rPr>
          <w:rFonts w:ascii="Book Antiqua" w:hAnsi="Book Antiqua" w:cs="Arial"/>
          <w:color w:val="000000" w:themeColor="text1"/>
          <w:sz w:val="24"/>
          <w:szCs w:val="24"/>
          <w:lang w:val="en-US"/>
        </w:rPr>
        <w:t>In theory, s</w:t>
      </w:r>
      <w:r w:rsidRPr="00683F55">
        <w:rPr>
          <w:rFonts w:ascii="Book Antiqua" w:hAnsi="Book Antiqua" w:cs="Arial"/>
          <w:color w:val="000000" w:themeColor="text1"/>
          <w:sz w:val="24"/>
          <w:szCs w:val="24"/>
          <w:lang w:val="en-US"/>
        </w:rPr>
        <w:t xml:space="preserve">olo infliximab </w:t>
      </w:r>
      <w:r w:rsidR="000F7B99" w:rsidRPr="00683F55">
        <w:rPr>
          <w:rFonts w:ascii="Book Antiqua" w:hAnsi="Book Antiqua" w:cs="Arial"/>
          <w:color w:val="000000" w:themeColor="text1"/>
          <w:sz w:val="24"/>
          <w:szCs w:val="24"/>
          <w:lang w:val="en-US"/>
        </w:rPr>
        <w:t xml:space="preserve">therapy </w:t>
      </w:r>
      <w:r w:rsidRPr="00683F55">
        <w:rPr>
          <w:rFonts w:ascii="Book Antiqua" w:hAnsi="Book Antiqua" w:cs="Arial"/>
          <w:color w:val="000000" w:themeColor="text1"/>
          <w:sz w:val="24"/>
          <w:szCs w:val="24"/>
          <w:lang w:val="en-US"/>
        </w:rPr>
        <w:t xml:space="preserve">could be more immunogenic than a combination therapy in triggering an immune response. </w:t>
      </w:r>
      <w:r w:rsidR="000F7B99" w:rsidRPr="00683F55">
        <w:rPr>
          <w:rFonts w:ascii="Book Antiqua" w:hAnsi="Book Antiqua" w:cs="Arial"/>
          <w:color w:val="000000" w:themeColor="text1"/>
          <w:sz w:val="24"/>
          <w:szCs w:val="24"/>
          <w:lang w:val="en-US"/>
        </w:rPr>
        <w:t xml:space="preserve">Parisi </w:t>
      </w:r>
      <w:r w:rsidR="000F7B99" w:rsidRPr="00683F55">
        <w:rPr>
          <w:rFonts w:ascii="Book Antiqua" w:hAnsi="Book Antiqua" w:cs="Arial"/>
          <w:i/>
          <w:color w:val="000000" w:themeColor="text1"/>
          <w:sz w:val="24"/>
          <w:szCs w:val="24"/>
          <w:lang w:val="en-US"/>
        </w:rPr>
        <w:t>et al</w:t>
      </w:r>
      <w:r w:rsidR="008C7D54" w:rsidRPr="00683F55">
        <w:rPr>
          <w:rFonts w:ascii="Book Antiqua" w:hAnsi="Book Antiqua" w:cs="Arial"/>
          <w:color w:val="000000" w:themeColor="text1"/>
          <w:sz w:val="24"/>
          <w:szCs w:val="24"/>
          <w:lang w:val="en-US"/>
        </w:rPr>
        <w:fldChar w:fldCharType="begin" w:fldLock="1"/>
      </w:r>
      <w:r w:rsidR="008C7D54" w:rsidRPr="00683F55">
        <w:rPr>
          <w:rFonts w:ascii="Book Antiqua" w:hAnsi="Book Antiqua" w:cs="Arial"/>
          <w:color w:val="000000" w:themeColor="text1"/>
          <w:sz w:val="24"/>
          <w:szCs w:val="24"/>
          <w:lang w:val="en-US"/>
        </w:rPr>
        <w:instrText>ADDIN CSL_CITATION { "citationItems" : [ { "id" : "ITEM-1", "itemData" : { "DOI" : "10.1097/MEG.0000000000000624", "ISSN" : "1473-5687 (Electronic)", "PMID" : "27015138", "abstract" : "BACKGROUND: Abnormal liver enzymes are frequently encountered in inflammatory bowel disease (IBD) patients. Infliximab has been implicated in inducing drug-induced liver injury, autoimmune hepatitis or reactivation of hepatitis B virus. We aimed to clarify the role of infliximab in liver impairment in an IBD cohort. STUDY: A total of 305 patients with IBD, without evidence of chronic liver disease, were included in the study and retrospectively evaluated. Laboratory and clinical data were retrieved from a prospectively acquired database. In all, 176 consecutive patients treated with infliximab during the last 5 years were compared with a matched population of 129 patients who did not receive any antitumour necrosis factor treatment. RESULTS: Elevation of alanine transaminase (ALT) was frequent in the entire population (36.4%) and it was not significantly associated with the use of infliximab (P=0.284). Elevations more than 3 upper limit of normal were observed in 7.9% and these resolved spontaneously in 83%. The use of immunomodulators was the only factor that was significantly associated with liver enzyme abnormalities in multivariate analysis [odds ratio (OR) 2.666, 95% confidence interval (CI) 1.576-4.511, P&lt;0.005]. Overall, 39% of patients on infliximab had elevated liver enzymes and this was associated with increased ALT before starting infliximab (OR 3.854, 95% CI 1.800-8.251, P=0.001) and with longer duration of infliximab treatment (OR 1.030, 95% CI 1.013-1.047, P=0.001). CONCLUSION: Elevated liver enzymes are frequently found in IBD patients and they usually resolve spontaneously. The use of immunomodulators was independently associated with increased ALT. Infliximab is relatively safe in terms of liver impairment and discontinuation of treatment is rarely required in the setting of modest elevations of ALT.", "author" : [ { "dropping-particle" : "", "family" : "Parisi", "given" : "Ioanna", "non-dropping-particle" : "", "parse-names" : false, "suffix" : "" }, { "dropping-particle" : "", "family" : "O'Beirne", "given" : "James", "non-dropping-particle" : "", "parse-names" : false, "suffix" : "" }, { "dropping-particle" : "", "family" : "Rossi", "given" : "Roberta E", "non-dropping-particle" : "", "parse-names" : false, "suffix" : "" }, { "dropping-particle" : "", "family" : "Tsochatzis", "given" : "Emmanuel", "non-dropping-particle" : "", "parse-names" : false, "suffix" : "" }, { "dropping-particle" : "", "family" : "Manousou", "given" : "Pinelopi", "non-dropping-particle" : "", "parse-names" : false, "suffix" : "" }, { "dropping-particle" : "", "family" : "Theocharidou", "given" : "Eleni", "non-dropping-particle" : "", "parse-names" : false, "suffix" : "" }, { "dropping-particle" : "", "family" : "Hamilton", "given" : "Mark", "non-dropping-particle" : "", "parse-names" : false, "suffix" : "" }, { "dropping-particle" : "", "family" : "Murray", "given" : "Charles", "non-dropping-particle" : "", "parse-names" : false, "suffix" : "" }, { "dropping-particle" : "", "family" : "Epstein", "given" : "Owen", "non-dropping-particle" : "", "parse-names" : false, "suffix" : "" }, { "dropping-particle" : "", "family" : "Burroughs", "given" : "Andrew K", "non-dropping-particle" : "", "parse-names" : false, "suffix" : "" } ], "container-title" : "European journal of gastroenterology &amp; hepatology", "id" : "ITEM-1", "issue" : "7", "issued" : { "date-parts" : [ [ "2016", "7" ] ] }, "language" : "eng", "page" : "786-791", "publisher-place" : "England", "title" : "Elevated liver enzymes in inflammatory bowel disease: the role and safety of infliximab.", "type" : "article-journal", "volume" : "28" }, "uris" : [ "http://www.mendeley.com/documents/?uuid=ed2de797-8a31-41d1-8967-83d93994cc17" ] } ], "mendeley" : { "formattedCitation" : "&lt;sup&gt;[13]&lt;/sup&gt;", "plainTextFormattedCitation" : "[13]", "previouslyFormattedCitation" : "&lt;sup&gt;13&lt;/sup&gt;" }, "properties" : { "noteIndex" : 0 }, "schema" : "https://github.com/citation-style-language/schema/raw/master/csl-citation.json" }</w:instrText>
      </w:r>
      <w:r w:rsidR="008C7D54" w:rsidRPr="00683F55">
        <w:rPr>
          <w:rFonts w:ascii="Book Antiqua" w:hAnsi="Book Antiqua" w:cs="Arial"/>
          <w:color w:val="000000" w:themeColor="text1"/>
          <w:sz w:val="24"/>
          <w:szCs w:val="24"/>
          <w:lang w:val="en-US"/>
        </w:rPr>
        <w:fldChar w:fldCharType="separate"/>
      </w:r>
      <w:r w:rsidR="008C7D54" w:rsidRPr="00683F55">
        <w:rPr>
          <w:rFonts w:ascii="Book Antiqua" w:hAnsi="Book Antiqua" w:cs="Arial"/>
          <w:noProof/>
          <w:color w:val="000000" w:themeColor="text1"/>
          <w:sz w:val="24"/>
          <w:szCs w:val="24"/>
          <w:vertAlign w:val="superscript"/>
          <w:lang w:val="en-US"/>
        </w:rPr>
        <w:t>[13]</w:t>
      </w:r>
      <w:r w:rsidR="008C7D54" w:rsidRPr="00683F55">
        <w:rPr>
          <w:rFonts w:ascii="Book Antiqua" w:hAnsi="Book Antiqua" w:cs="Arial"/>
          <w:color w:val="000000" w:themeColor="text1"/>
          <w:sz w:val="24"/>
          <w:szCs w:val="24"/>
          <w:lang w:val="en-US"/>
        </w:rPr>
        <w:fldChar w:fldCharType="end"/>
      </w:r>
      <w:r w:rsidR="000F7B99" w:rsidRPr="00683F55">
        <w:rPr>
          <w:rFonts w:ascii="Book Antiqua" w:hAnsi="Book Antiqua" w:cs="Arial"/>
          <w:color w:val="000000" w:themeColor="text1"/>
          <w:sz w:val="24"/>
          <w:szCs w:val="24"/>
          <w:lang w:val="en-US"/>
        </w:rPr>
        <w:t xml:space="preserve"> </w:t>
      </w:r>
      <w:r w:rsidR="00EB02B8" w:rsidRPr="00683F55">
        <w:rPr>
          <w:rFonts w:ascii="Book Antiqua" w:hAnsi="Book Antiqua" w:cs="Arial"/>
          <w:color w:val="000000" w:themeColor="text1"/>
          <w:sz w:val="24"/>
          <w:szCs w:val="24"/>
          <w:lang w:val="en-US"/>
        </w:rPr>
        <w:t xml:space="preserve">also found </w:t>
      </w:r>
      <w:r w:rsidR="000F7B99" w:rsidRPr="00683F55">
        <w:rPr>
          <w:rFonts w:ascii="Book Antiqua" w:hAnsi="Book Antiqua" w:cs="Arial"/>
          <w:color w:val="000000" w:themeColor="text1"/>
          <w:sz w:val="24"/>
          <w:szCs w:val="24"/>
          <w:lang w:val="en-US"/>
        </w:rPr>
        <w:t>that immunomodulatory therapy increase</w:t>
      </w:r>
      <w:r w:rsidR="007B052D" w:rsidRPr="00683F55">
        <w:rPr>
          <w:rFonts w:ascii="Book Antiqua" w:hAnsi="Book Antiqua" w:cs="Arial"/>
          <w:color w:val="000000" w:themeColor="text1"/>
          <w:sz w:val="24"/>
          <w:szCs w:val="24"/>
          <w:lang w:val="en-US"/>
        </w:rPr>
        <w:t>d</w:t>
      </w:r>
      <w:r w:rsidR="000F7B99" w:rsidRPr="00683F55">
        <w:rPr>
          <w:rFonts w:ascii="Book Antiqua" w:hAnsi="Book Antiqua" w:cs="Arial"/>
          <w:color w:val="000000" w:themeColor="text1"/>
          <w:sz w:val="24"/>
          <w:szCs w:val="24"/>
          <w:lang w:val="en-US"/>
        </w:rPr>
        <w:t xml:space="preserve"> the risk </w:t>
      </w:r>
      <w:r w:rsidR="00EA2605" w:rsidRPr="00683F55">
        <w:rPr>
          <w:rFonts w:ascii="Book Antiqua" w:hAnsi="Book Antiqua" w:cs="Arial"/>
          <w:color w:val="000000" w:themeColor="text1"/>
          <w:sz w:val="24"/>
          <w:szCs w:val="24"/>
          <w:lang w:val="en-US"/>
        </w:rPr>
        <w:t xml:space="preserve">of infliximab induced </w:t>
      </w:r>
      <w:r w:rsidR="000F7B99" w:rsidRPr="00683F55">
        <w:rPr>
          <w:rFonts w:ascii="Book Antiqua" w:hAnsi="Book Antiqua" w:cs="Arial"/>
          <w:color w:val="000000" w:themeColor="text1"/>
          <w:sz w:val="24"/>
          <w:szCs w:val="24"/>
          <w:lang w:val="en-US"/>
        </w:rPr>
        <w:t xml:space="preserve">liver injury. </w:t>
      </w:r>
      <w:r w:rsidR="00ED711E" w:rsidRPr="00683F55">
        <w:rPr>
          <w:rFonts w:ascii="Book Antiqua" w:hAnsi="Book Antiqua" w:cs="Arial"/>
          <w:color w:val="000000" w:themeColor="text1"/>
          <w:sz w:val="24"/>
          <w:szCs w:val="24"/>
          <w:lang w:val="en-US"/>
        </w:rPr>
        <w:t xml:space="preserve">This might be </w:t>
      </w:r>
      <w:r w:rsidR="00A67473" w:rsidRPr="00683F55">
        <w:rPr>
          <w:rFonts w:ascii="Book Antiqua" w:hAnsi="Book Antiqua" w:cs="Arial"/>
          <w:color w:val="000000" w:themeColor="text1"/>
          <w:sz w:val="24"/>
          <w:szCs w:val="24"/>
          <w:lang w:val="en-US"/>
        </w:rPr>
        <w:t>explained by hepatotoxicity of the immunomodulatory therapy itself</w:t>
      </w:r>
      <w:r w:rsidR="00133E2B" w:rsidRPr="00683F55">
        <w:rPr>
          <w:rFonts w:ascii="Book Antiqua" w:hAnsi="Book Antiqua" w:cs="Arial"/>
          <w:color w:val="000000" w:themeColor="text1"/>
          <w:sz w:val="24"/>
          <w:szCs w:val="24"/>
          <w:lang w:val="en-US"/>
        </w:rPr>
        <w:t>,</w:t>
      </w:r>
      <w:r w:rsidR="00ED711E" w:rsidRPr="00683F55">
        <w:rPr>
          <w:rFonts w:ascii="Book Antiqua" w:hAnsi="Book Antiqua" w:cs="Arial"/>
          <w:color w:val="000000" w:themeColor="text1"/>
          <w:sz w:val="24"/>
          <w:szCs w:val="24"/>
          <w:lang w:val="en-US"/>
        </w:rPr>
        <w:t xml:space="preserve"> but the true reason for this finding is unclear</w:t>
      </w:r>
      <w:r w:rsidR="00A67473" w:rsidRPr="00683F55">
        <w:rPr>
          <w:rFonts w:ascii="Book Antiqua" w:hAnsi="Book Antiqua" w:cs="Arial"/>
          <w:color w:val="000000" w:themeColor="text1"/>
          <w:sz w:val="24"/>
          <w:szCs w:val="24"/>
          <w:lang w:val="en-US"/>
        </w:rPr>
        <w:t xml:space="preserve">. Observed normalization of ALT in most cases does not appear to exclude drug-induced immune mediated injury. It might actually support it, since presumed induction of immune tolerance to the drug might lead to the resolution of liver injury. Normalization of ALT in cases of fatty liver without any intervention appears less likely. </w:t>
      </w:r>
      <w:r w:rsidR="007B052D" w:rsidRPr="00683F55">
        <w:rPr>
          <w:rFonts w:ascii="Book Antiqua" w:hAnsi="Book Antiqua" w:cs="Arial"/>
          <w:color w:val="000000" w:themeColor="text1"/>
          <w:sz w:val="24"/>
          <w:szCs w:val="24"/>
          <w:lang w:val="en-US"/>
        </w:rPr>
        <w:t>For now</w:t>
      </w:r>
      <w:r w:rsidR="00A67473" w:rsidRPr="00683F55">
        <w:rPr>
          <w:rFonts w:ascii="Book Antiqua" w:hAnsi="Book Antiqua" w:cs="Arial"/>
          <w:color w:val="000000" w:themeColor="text1"/>
          <w:sz w:val="24"/>
          <w:szCs w:val="24"/>
          <w:lang w:val="en-US"/>
        </w:rPr>
        <w:t xml:space="preserve">, there appears to be a background of common causes of </w:t>
      </w:r>
      <w:r w:rsidR="003C33DA" w:rsidRPr="00683F55">
        <w:rPr>
          <w:rFonts w:ascii="Book Antiqua" w:hAnsi="Book Antiqua" w:cs="Arial"/>
          <w:color w:val="000000" w:themeColor="text1"/>
          <w:sz w:val="24"/>
          <w:szCs w:val="24"/>
          <w:lang w:val="en-US"/>
        </w:rPr>
        <w:t xml:space="preserve">hepatocellular injury </w:t>
      </w:r>
      <w:r w:rsidR="00A67473" w:rsidRPr="00683F55">
        <w:rPr>
          <w:rFonts w:ascii="Book Antiqua" w:hAnsi="Book Antiqua" w:cs="Arial"/>
          <w:color w:val="000000" w:themeColor="text1"/>
          <w:sz w:val="24"/>
          <w:szCs w:val="24"/>
          <w:lang w:val="en-US"/>
        </w:rPr>
        <w:t>(steatosis, obesity, diabetes, alcohol)</w:t>
      </w:r>
      <w:r w:rsidR="00ED2EC8" w:rsidRPr="00683F55">
        <w:rPr>
          <w:rFonts w:ascii="Book Antiqua" w:hAnsi="Book Antiqua" w:cs="Arial"/>
          <w:color w:val="000000" w:themeColor="text1"/>
          <w:sz w:val="24"/>
          <w:szCs w:val="24"/>
          <w:lang w:val="en-US"/>
        </w:rPr>
        <w:t xml:space="preserve">. In our study, it might be observed in patients </w:t>
      </w:r>
      <w:r w:rsidR="00C87340" w:rsidRPr="00683F55">
        <w:rPr>
          <w:rFonts w:ascii="Book Antiqua" w:hAnsi="Book Antiqua" w:cs="Arial"/>
          <w:color w:val="000000" w:themeColor="text1"/>
          <w:sz w:val="24"/>
          <w:szCs w:val="24"/>
          <w:lang w:val="en-US"/>
        </w:rPr>
        <w:t xml:space="preserve">with no </w:t>
      </w:r>
      <w:r w:rsidR="00FC4EBC" w:rsidRPr="00683F55">
        <w:rPr>
          <w:rFonts w:ascii="Book Antiqua" w:hAnsi="Book Antiqua" w:cs="Arial"/>
          <w:color w:val="000000" w:themeColor="text1"/>
          <w:sz w:val="24"/>
          <w:szCs w:val="24"/>
          <w:lang w:val="en-US"/>
        </w:rPr>
        <w:t xml:space="preserve">immunosuppression. </w:t>
      </w:r>
      <w:r w:rsidR="00C87340" w:rsidRPr="00683F55">
        <w:rPr>
          <w:rFonts w:ascii="Book Antiqua" w:hAnsi="Book Antiqua" w:cs="Arial"/>
          <w:color w:val="000000" w:themeColor="text1"/>
          <w:sz w:val="24"/>
          <w:szCs w:val="24"/>
          <w:lang w:val="en-US"/>
        </w:rPr>
        <w:t>O</w:t>
      </w:r>
      <w:r w:rsidR="00A67473" w:rsidRPr="00683F55">
        <w:rPr>
          <w:rFonts w:ascii="Book Antiqua" w:hAnsi="Book Antiqua" w:cs="Arial"/>
          <w:color w:val="000000" w:themeColor="text1"/>
          <w:sz w:val="24"/>
          <w:szCs w:val="24"/>
          <w:lang w:val="en-US"/>
        </w:rPr>
        <w:t xml:space="preserve">n top of </w:t>
      </w:r>
      <w:r w:rsidR="00C87340" w:rsidRPr="00683F55">
        <w:rPr>
          <w:rFonts w:ascii="Book Antiqua" w:hAnsi="Book Antiqua" w:cs="Arial"/>
          <w:color w:val="000000" w:themeColor="text1"/>
          <w:sz w:val="24"/>
          <w:szCs w:val="24"/>
          <w:lang w:val="en-US"/>
        </w:rPr>
        <w:t xml:space="preserve">this, </w:t>
      </w:r>
      <w:r w:rsidR="00A67473" w:rsidRPr="00683F55">
        <w:rPr>
          <w:rFonts w:ascii="Book Antiqua" w:hAnsi="Book Antiqua" w:cs="Arial"/>
          <w:color w:val="000000" w:themeColor="text1"/>
          <w:sz w:val="24"/>
          <w:szCs w:val="24"/>
          <w:lang w:val="en-US"/>
        </w:rPr>
        <w:t xml:space="preserve">there is </w:t>
      </w:r>
      <w:r w:rsidR="00C87340" w:rsidRPr="00683F55">
        <w:rPr>
          <w:rFonts w:ascii="Book Antiqua" w:hAnsi="Book Antiqua" w:cs="Arial"/>
          <w:color w:val="000000" w:themeColor="text1"/>
          <w:sz w:val="24"/>
          <w:szCs w:val="24"/>
          <w:lang w:val="en-US"/>
        </w:rPr>
        <w:t xml:space="preserve">likely </w:t>
      </w:r>
      <w:r w:rsidR="003C33DA" w:rsidRPr="00683F55">
        <w:rPr>
          <w:rFonts w:ascii="Book Antiqua" w:hAnsi="Book Antiqua" w:cs="Arial"/>
          <w:color w:val="000000" w:themeColor="text1"/>
          <w:sz w:val="24"/>
          <w:szCs w:val="24"/>
          <w:lang w:val="en-US"/>
        </w:rPr>
        <w:t xml:space="preserve">a higher risk </w:t>
      </w:r>
      <w:r w:rsidR="00ED2EC8" w:rsidRPr="00683F55">
        <w:rPr>
          <w:rFonts w:ascii="Book Antiqua" w:hAnsi="Book Antiqua" w:cs="Arial"/>
          <w:color w:val="000000" w:themeColor="text1"/>
          <w:sz w:val="24"/>
          <w:szCs w:val="24"/>
          <w:lang w:val="en-US"/>
        </w:rPr>
        <w:t xml:space="preserve">of </w:t>
      </w:r>
      <w:r w:rsidR="003C33DA" w:rsidRPr="00683F55">
        <w:rPr>
          <w:rFonts w:ascii="Book Antiqua" w:hAnsi="Book Antiqua" w:cs="Arial"/>
          <w:color w:val="000000" w:themeColor="text1"/>
          <w:sz w:val="24"/>
          <w:szCs w:val="24"/>
          <w:lang w:val="en-US"/>
        </w:rPr>
        <w:t xml:space="preserve">the injury </w:t>
      </w:r>
      <w:r w:rsidR="00D00A09" w:rsidRPr="00683F55">
        <w:rPr>
          <w:rFonts w:ascii="Book Antiqua" w:hAnsi="Book Antiqua" w:cs="Arial"/>
          <w:color w:val="000000" w:themeColor="text1"/>
          <w:sz w:val="24"/>
          <w:szCs w:val="24"/>
          <w:lang w:val="en-US"/>
        </w:rPr>
        <w:t>in cases with solo i</w:t>
      </w:r>
      <w:r w:rsidR="00A67473" w:rsidRPr="00683F55">
        <w:rPr>
          <w:rFonts w:ascii="Book Antiqua" w:hAnsi="Book Antiqua" w:cs="Arial"/>
          <w:color w:val="000000" w:themeColor="text1"/>
          <w:sz w:val="24"/>
          <w:szCs w:val="24"/>
          <w:lang w:val="en-US"/>
        </w:rPr>
        <w:t>nfliximab</w:t>
      </w:r>
      <w:r w:rsidR="003C33DA" w:rsidRPr="00683F55">
        <w:rPr>
          <w:rFonts w:ascii="Book Antiqua" w:hAnsi="Book Antiqua" w:cs="Arial"/>
          <w:color w:val="000000" w:themeColor="text1"/>
          <w:sz w:val="24"/>
          <w:szCs w:val="24"/>
          <w:lang w:val="en-US"/>
        </w:rPr>
        <w:t xml:space="preserve"> therapy</w:t>
      </w:r>
      <w:r w:rsidR="00A67473" w:rsidRPr="00683F55">
        <w:rPr>
          <w:rFonts w:ascii="Book Antiqua" w:hAnsi="Book Antiqua" w:cs="Arial"/>
          <w:color w:val="000000" w:themeColor="text1"/>
          <w:sz w:val="24"/>
          <w:szCs w:val="24"/>
          <w:lang w:val="en-US"/>
        </w:rPr>
        <w:t>. C</w:t>
      </w:r>
      <w:r w:rsidRPr="00683F55">
        <w:rPr>
          <w:rFonts w:ascii="Book Antiqua" w:hAnsi="Book Antiqua" w:cs="Arial"/>
          <w:color w:val="000000" w:themeColor="text1"/>
          <w:sz w:val="24"/>
          <w:szCs w:val="24"/>
          <w:lang w:val="en-US"/>
        </w:rPr>
        <w:t xml:space="preserve">oncomitant immunomodulator </w:t>
      </w:r>
      <w:r w:rsidR="007B052D" w:rsidRPr="00683F55">
        <w:rPr>
          <w:rFonts w:ascii="Book Antiqua" w:hAnsi="Book Antiqua" w:cs="Arial"/>
          <w:color w:val="000000" w:themeColor="text1"/>
          <w:sz w:val="24"/>
          <w:szCs w:val="24"/>
          <w:lang w:val="en-US"/>
        </w:rPr>
        <w:t xml:space="preserve">and liver steatosis </w:t>
      </w:r>
      <w:r w:rsidR="00C87340" w:rsidRPr="00683F55">
        <w:rPr>
          <w:rFonts w:ascii="Book Antiqua" w:hAnsi="Book Antiqua" w:cs="Arial"/>
          <w:color w:val="000000" w:themeColor="text1"/>
          <w:sz w:val="24"/>
          <w:szCs w:val="24"/>
          <w:lang w:val="en-US"/>
        </w:rPr>
        <w:t>probably serve as modulators</w:t>
      </w:r>
      <w:r w:rsidR="00ED2EC8" w:rsidRPr="00683F55">
        <w:rPr>
          <w:rFonts w:ascii="Book Antiqua" w:hAnsi="Book Antiqua" w:cs="Arial"/>
          <w:color w:val="000000" w:themeColor="text1"/>
          <w:sz w:val="24"/>
          <w:szCs w:val="24"/>
          <w:lang w:val="en-US"/>
        </w:rPr>
        <w:t>, but w</w:t>
      </w:r>
      <w:r w:rsidRPr="00683F55">
        <w:rPr>
          <w:rFonts w:ascii="Book Antiqua" w:hAnsi="Book Antiqua" w:cs="Arial"/>
          <w:color w:val="000000" w:themeColor="text1"/>
          <w:sz w:val="24"/>
          <w:szCs w:val="24"/>
          <w:lang w:val="en-US"/>
        </w:rPr>
        <w:t xml:space="preserve">e might </w:t>
      </w:r>
      <w:r w:rsidR="007B052D" w:rsidRPr="00683F55">
        <w:rPr>
          <w:rFonts w:ascii="Book Antiqua" w:hAnsi="Book Antiqua" w:cs="Arial"/>
          <w:color w:val="000000" w:themeColor="text1"/>
          <w:sz w:val="24"/>
          <w:szCs w:val="24"/>
          <w:lang w:val="en-US"/>
        </w:rPr>
        <w:t xml:space="preserve">also </w:t>
      </w:r>
      <w:r w:rsidRPr="00683F55">
        <w:rPr>
          <w:rFonts w:ascii="Book Antiqua" w:hAnsi="Book Antiqua" w:cs="Arial"/>
          <w:color w:val="000000" w:themeColor="text1"/>
          <w:sz w:val="24"/>
          <w:szCs w:val="24"/>
          <w:lang w:val="en-US"/>
        </w:rPr>
        <w:t>anticipate o</w:t>
      </w:r>
      <w:r w:rsidR="00ED711E" w:rsidRPr="00683F55">
        <w:rPr>
          <w:rFonts w:ascii="Book Antiqua" w:hAnsi="Book Antiqua" w:cs="Arial"/>
          <w:color w:val="000000" w:themeColor="text1"/>
          <w:sz w:val="24"/>
          <w:szCs w:val="24"/>
          <w:lang w:val="en-US"/>
        </w:rPr>
        <w:t xml:space="preserve">ther </w:t>
      </w:r>
      <w:r w:rsidR="00FC4EBC" w:rsidRPr="00683F55">
        <w:rPr>
          <w:rFonts w:ascii="Book Antiqua" w:hAnsi="Book Antiqua" w:cs="Arial"/>
          <w:color w:val="000000" w:themeColor="text1"/>
          <w:sz w:val="24"/>
          <w:szCs w:val="24"/>
          <w:lang w:val="en-US"/>
        </w:rPr>
        <w:t xml:space="preserve">influencing </w:t>
      </w:r>
      <w:r w:rsidR="00ED711E" w:rsidRPr="00683F55">
        <w:rPr>
          <w:rFonts w:ascii="Book Antiqua" w:hAnsi="Book Antiqua" w:cs="Arial"/>
          <w:color w:val="000000" w:themeColor="text1"/>
          <w:sz w:val="24"/>
          <w:szCs w:val="24"/>
          <w:lang w:val="en-US"/>
        </w:rPr>
        <w:t>factors</w:t>
      </w:r>
      <w:r w:rsidR="00D00A09" w:rsidRPr="00683F55">
        <w:rPr>
          <w:rFonts w:ascii="Book Antiqua" w:hAnsi="Book Antiqua" w:cs="Arial"/>
          <w:color w:val="000000" w:themeColor="text1"/>
          <w:sz w:val="24"/>
          <w:szCs w:val="24"/>
          <w:lang w:val="en-US"/>
        </w:rPr>
        <w:t xml:space="preserve">: </w:t>
      </w:r>
      <w:r w:rsidRPr="00683F55">
        <w:rPr>
          <w:rFonts w:ascii="Book Antiqua" w:hAnsi="Book Antiqua" w:cs="Arial"/>
          <w:color w:val="000000" w:themeColor="text1"/>
          <w:sz w:val="24"/>
          <w:szCs w:val="24"/>
          <w:lang w:val="en-US"/>
        </w:rPr>
        <w:t xml:space="preserve">genetic, ethnic, co-treatment and its dosing, infliximab administration protocol etc. </w:t>
      </w:r>
      <w:r w:rsidR="00ED2EC8" w:rsidRPr="00683F55">
        <w:rPr>
          <w:rFonts w:ascii="Book Antiqua" w:hAnsi="Book Antiqua" w:cs="Arial"/>
          <w:color w:val="000000" w:themeColor="text1"/>
          <w:sz w:val="24"/>
          <w:szCs w:val="24"/>
          <w:lang w:val="en-US"/>
        </w:rPr>
        <w:t xml:space="preserve"> We also report that longer duration of IBD increases the risk of hepatocellular injury. Some studies have found a similar association with the duration of infliximab therapy.  </w:t>
      </w:r>
    </w:p>
    <w:p w14:paraId="1335DD55" w14:textId="7E5F068A" w:rsidR="00F42EE2" w:rsidRPr="00683F55" w:rsidRDefault="0051154E" w:rsidP="00B65549">
      <w:pPr>
        <w:spacing w:after="0" w:line="360" w:lineRule="auto"/>
        <w:ind w:firstLine="708"/>
        <w:jc w:val="both"/>
        <w:rPr>
          <w:rFonts w:ascii="Book Antiqua" w:hAnsi="Book Antiqua" w:cs="Arial"/>
          <w:color w:val="000000" w:themeColor="text1"/>
          <w:sz w:val="24"/>
          <w:szCs w:val="24"/>
          <w:lang w:val="en-US" w:eastAsia="zh-CN"/>
        </w:rPr>
      </w:pPr>
      <w:r w:rsidRPr="00683F55">
        <w:rPr>
          <w:rFonts w:ascii="Book Antiqua" w:hAnsi="Book Antiqua" w:cs="Arial"/>
          <w:color w:val="000000" w:themeColor="text1"/>
          <w:sz w:val="24"/>
          <w:szCs w:val="24"/>
          <w:lang w:val="en-US"/>
        </w:rPr>
        <w:t xml:space="preserve">In view of the </w:t>
      </w:r>
      <w:r w:rsidR="002365C5" w:rsidRPr="00683F55">
        <w:rPr>
          <w:rFonts w:ascii="Book Antiqua" w:hAnsi="Book Antiqua" w:cs="Arial"/>
          <w:color w:val="000000" w:themeColor="text1"/>
          <w:sz w:val="24"/>
          <w:szCs w:val="24"/>
          <w:lang w:val="en-US"/>
        </w:rPr>
        <w:t xml:space="preserve">observed safety signals and the fact that </w:t>
      </w:r>
      <w:r w:rsidRPr="00683F55">
        <w:rPr>
          <w:rFonts w:ascii="Book Antiqua" w:hAnsi="Book Antiqua" w:cs="Arial"/>
          <w:color w:val="000000" w:themeColor="text1"/>
          <w:sz w:val="24"/>
          <w:szCs w:val="24"/>
          <w:lang w:val="en-US"/>
        </w:rPr>
        <w:t>liver injury</w:t>
      </w:r>
      <w:r w:rsidR="00595070" w:rsidRPr="00683F55">
        <w:rPr>
          <w:rFonts w:ascii="Book Antiqua" w:hAnsi="Book Antiqua" w:cs="Arial"/>
          <w:color w:val="000000" w:themeColor="text1"/>
          <w:sz w:val="24"/>
          <w:szCs w:val="24"/>
          <w:lang w:val="en-US"/>
        </w:rPr>
        <w:t xml:space="preserve"> </w:t>
      </w:r>
      <w:r w:rsidR="002365C5" w:rsidRPr="00683F55">
        <w:rPr>
          <w:rFonts w:ascii="Book Antiqua" w:hAnsi="Book Antiqua" w:cs="Arial"/>
          <w:color w:val="000000" w:themeColor="text1"/>
          <w:sz w:val="24"/>
          <w:szCs w:val="24"/>
          <w:lang w:val="en-US"/>
        </w:rPr>
        <w:t xml:space="preserve">occurs </w:t>
      </w:r>
      <w:r w:rsidR="00595070" w:rsidRPr="00683F55">
        <w:rPr>
          <w:rFonts w:ascii="Book Antiqua" w:hAnsi="Book Antiqua" w:cs="Arial"/>
          <w:color w:val="000000" w:themeColor="text1"/>
          <w:sz w:val="24"/>
          <w:szCs w:val="24"/>
          <w:lang w:val="en-US"/>
        </w:rPr>
        <w:t>at distinct time points</w:t>
      </w:r>
      <w:r w:rsidRPr="00683F55">
        <w:rPr>
          <w:rFonts w:ascii="Book Antiqua" w:hAnsi="Book Antiqua" w:cs="Arial"/>
          <w:color w:val="000000" w:themeColor="text1"/>
          <w:sz w:val="24"/>
          <w:szCs w:val="24"/>
          <w:lang w:val="en-US"/>
        </w:rPr>
        <w:t xml:space="preserve">, our results support the need for regular </w:t>
      </w:r>
      <w:r w:rsidR="00595070" w:rsidRPr="00683F55">
        <w:rPr>
          <w:rFonts w:ascii="Book Antiqua" w:hAnsi="Book Antiqua" w:cs="Arial"/>
          <w:color w:val="000000" w:themeColor="text1"/>
          <w:sz w:val="24"/>
          <w:szCs w:val="24"/>
          <w:lang w:val="en-US"/>
        </w:rPr>
        <w:t xml:space="preserve">AT </w:t>
      </w:r>
      <w:r w:rsidRPr="00683F55">
        <w:rPr>
          <w:rFonts w:ascii="Book Antiqua" w:hAnsi="Book Antiqua" w:cs="Arial"/>
          <w:color w:val="000000" w:themeColor="text1"/>
          <w:sz w:val="24"/>
          <w:szCs w:val="24"/>
          <w:lang w:val="en-US"/>
        </w:rPr>
        <w:t xml:space="preserve">monitoring </w:t>
      </w:r>
      <w:r w:rsidR="00595070" w:rsidRPr="00683F55">
        <w:rPr>
          <w:rFonts w:ascii="Book Antiqua" w:hAnsi="Book Antiqua" w:cs="Arial"/>
          <w:color w:val="000000" w:themeColor="text1"/>
          <w:sz w:val="24"/>
          <w:szCs w:val="24"/>
          <w:lang w:val="en-US"/>
        </w:rPr>
        <w:t xml:space="preserve">regardless of </w:t>
      </w:r>
      <w:r w:rsidR="00FC4EBC" w:rsidRPr="00683F55">
        <w:rPr>
          <w:rFonts w:ascii="Book Antiqua" w:hAnsi="Book Antiqua" w:cs="Arial"/>
          <w:color w:val="000000" w:themeColor="text1"/>
          <w:sz w:val="24"/>
          <w:szCs w:val="24"/>
          <w:lang w:val="en-US"/>
        </w:rPr>
        <w:t xml:space="preserve">the treatment </w:t>
      </w:r>
      <w:r w:rsidR="00595070" w:rsidRPr="00683F55">
        <w:rPr>
          <w:rFonts w:ascii="Book Antiqua" w:hAnsi="Book Antiqua" w:cs="Arial"/>
          <w:color w:val="000000" w:themeColor="text1"/>
          <w:sz w:val="24"/>
          <w:szCs w:val="24"/>
          <w:lang w:val="en-US"/>
        </w:rPr>
        <w:t xml:space="preserve">duration. </w:t>
      </w:r>
      <w:r w:rsidR="00ED2EC8" w:rsidRPr="00683F55">
        <w:rPr>
          <w:rFonts w:ascii="Book Antiqua" w:hAnsi="Book Antiqua" w:cs="Arial"/>
          <w:color w:val="000000" w:themeColor="text1"/>
          <w:sz w:val="24"/>
          <w:szCs w:val="24"/>
          <w:lang w:val="en-US"/>
        </w:rPr>
        <w:t>There is apparently a growing need for predictive models being able to identify patients at risk for DILI</w:t>
      </w:r>
      <w:r w:rsidR="00ED2EC8" w:rsidRPr="00683F55">
        <w:rPr>
          <w:rFonts w:ascii="Book Antiqua" w:hAnsi="Book Antiqua" w:cs="Arial"/>
          <w:color w:val="000000" w:themeColor="text1"/>
          <w:sz w:val="24"/>
          <w:szCs w:val="24"/>
          <w:lang w:val="en-US"/>
        </w:rPr>
        <w:fldChar w:fldCharType="begin" w:fldLock="1"/>
      </w:r>
      <w:r w:rsidR="00AD2EC6" w:rsidRPr="00683F55">
        <w:rPr>
          <w:rFonts w:ascii="Book Antiqua" w:hAnsi="Book Antiqua" w:cs="Arial"/>
          <w:color w:val="000000" w:themeColor="text1"/>
          <w:sz w:val="24"/>
          <w:szCs w:val="24"/>
          <w:lang w:val="en-US"/>
        </w:rPr>
        <w:instrText>ADDIN CSL_CITATION { "citationItems" : [ { "id" : "ITEM-1", "itemData" : { "DOI" : "10.1002/hep.28678", "ISSN" : "1527-3350 (Electronic)", "PMID" : "27302180", "abstract" : "Drug-induced liver injury (DILI) is a major public health concern, and improving  its prediction remains an unmet challenge. Recently, we reported the Rule-of-2 (RO2) and found lipophilicity (logP &gt;/=3) and daily dose &gt;/=100 mg of oral medications to be associated with significant risk for DILI; however, the RO2 failed to estimate grades of DILI severity. In an effort to develop a quantitative metrics, we analyzed the association of daily dose, logP, and formation of reactive metabolites (RM) in a large set of Food and Drug Administration-approved oral medications and found factoring RM into the RO2 to highly improve DILI prediction. Based on these parameters and by considering n = 354 drugs, an algorithm to assign a DILI score was developed. In univariate and multivariate logistic regression analyses the algorithm (i.e., DILI score model) defined the relative contribution of daily dose, logP, and RM and permitted a quantitative assessment of risk of clinical DILI. Furthermore, a clear relationship between calculated DILI scores and DILI risk was obtained when applied to three independent studies. The DILI score model was also functional with drug pairs defined by similar chemical structure and mode of action but divergent toxicities. Specifically, for drug pairs where the RO2 failed, the DILI score correctly identified toxic drugs. Finally, the model was applied to n = 159 clinical cases collected from the National Institutes of Health's LiverTox database to demonstrate that the DILI score correlated with the severity of clinical outcome. CONCLUSIONS: Based on daily dose, lipophilicity, and RM, a DILI score algorithm was developed that provides a scale of assessing the severity of DILI risk in humans associated with oral medications. (Hepatology 2016;64:931-940).", "author" : [ { "dropping-particle" : "", "family" : "Chen", "given" : "Minjun", "non-dropping-particle" : "", "parse-names" : false, "suffix" : "" }, { "dropping-particle" : "", "family" : "Borlak", "given" : "Jurgen", "non-dropping-particle" : "", "parse-names" : false, "suffix" : "" }, { "dropping-particle" : "", "family" : "Tong", "given" : "Weida", "non-dropping-particle" : "", "parse-names" : false, "suffix" : "" } ], "container-title" : "Hepatology (Baltimore, Md.)", "id" : "ITEM-1", "issue" : "3", "issued" : { "date-parts" : [ [ "2016", "9" ] ] }, "language" : "eng", "page" : "931-940", "publisher-place" : "United States", "title" : "A Model to predict severity of drug-induced liver injury in humans.", "type" : "article-journal", "volume" : "64" }, "uris" : [ "http://www.mendeley.com/documents/?uuid=e624c90c-3a10-4e8c-a623-3e132ecaa502", "http://www.mendeley.com/documents/?uuid=d6ac32b3-0260-438e-949d-91d25c7cb7b4" ] } ], "mendeley" : { "formattedCitation" : "&lt;sup&gt;[17]&lt;/sup&gt;", "plainTextFormattedCitation" : "[17]", "previouslyFormattedCitation" : "&lt;sup&gt;17&lt;/sup&gt;" }, "properties" : { "noteIndex" : 0 }, "schema" : "https://github.com/citation-style-language/schema/raw/master/csl-citation.json" }</w:instrText>
      </w:r>
      <w:r w:rsidR="00ED2EC8" w:rsidRPr="00683F55">
        <w:rPr>
          <w:rFonts w:ascii="Book Antiqua" w:hAnsi="Book Antiqua" w:cs="Arial"/>
          <w:color w:val="000000" w:themeColor="text1"/>
          <w:sz w:val="24"/>
          <w:szCs w:val="24"/>
          <w:lang w:val="en-US"/>
        </w:rPr>
        <w:fldChar w:fldCharType="separate"/>
      </w:r>
      <w:r w:rsidR="00AD2EC6" w:rsidRPr="00683F55">
        <w:rPr>
          <w:rFonts w:ascii="Book Antiqua" w:hAnsi="Book Antiqua" w:cs="Arial"/>
          <w:noProof/>
          <w:color w:val="000000" w:themeColor="text1"/>
          <w:sz w:val="24"/>
          <w:szCs w:val="24"/>
          <w:vertAlign w:val="superscript"/>
          <w:lang w:val="en-US"/>
        </w:rPr>
        <w:t>[17]</w:t>
      </w:r>
      <w:r w:rsidR="00ED2EC8" w:rsidRPr="00683F55">
        <w:rPr>
          <w:rFonts w:ascii="Book Antiqua" w:hAnsi="Book Antiqua" w:cs="Arial"/>
          <w:color w:val="000000" w:themeColor="text1"/>
          <w:sz w:val="24"/>
          <w:szCs w:val="24"/>
          <w:lang w:val="en-US"/>
        </w:rPr>
        <w:fldChar w:fldCharType="end"/>
      </w:r>
      <w:r w:rsidR="00ED2EC8" w:rsidRPr="00683F55">
        <w:rPr>
          <w:rFonts w:ascii="Book Antiqua" w:hAnsi="Book Antiqua" w:cs="Arial"/>
          <w:color w:val="000000" w:themeColor="text1"/>
          <w:sz w:val="24"/>
          <w:szCs w:val="24"/>
          <w:lang w:val="en-US"/>
        </w:rPr>
        <w:t xml:space="preserve">. However, to date there are no clinically usable biomarkers that could preclude IBD patients from aminotransferase monitoring. </w:t>
      </w:r>
    </w:p>
    <w:p w14:paraId="79697577" w14:textId="77777777" w:rsidR="008C7D54" w:rsidRPr="00683F55" w:rsidRDefault="008C7D54" w:rsidP="00B65549">
      <w:pPr>
        <w:spacing w:after="0" w:line="360" w:lineRule="auto"/>
        <w:ind w:firstLine="708"/>
        <w:jc w:val="both"/>
        <w:rPr>
          <w:rFonts w:ascii="Book Antiqua" w:hAnsi="Book Antiqua" w:cs="Arial"/>
          <w:color w:val="000000" w:themeColor="text1"/>
          <w:sz w:val="24"/>
          <w:szCs w:val="24"/>
          <w:lang w:val="en-US" w:eastAsia="zh-CN"/>
        </w:rPr>
      </w:pPr>
    </w:p>
    <w:p w14:paraId="2D60BE7D" w14:textId="6FBB454A" w:rsidR="00BD7C24" w:rsidRPr="00683F55" w:rsidRDefault="00BD7C24" w:rsidP="00B65549">
      <w:pPr>
        <w:spacing w:after="0" w:line="360" w:lineRule="auto"/>
        <w:jc w:val="both"/>
        <w:rPr>
          <w:rFonts w:ascii="Book Antiqua" w:hAnsi="Book Antiqua" w:cs="Arial"/>
          <w:b/>
          <w:i/>
          <w:color w:val="000000" w:themeColor="text1"/>
          <w:sz w:val="24"/>
          <w:szCs w:val="24"/>
          <w:lang w:val="en-US"/>
        </w:rPr>
      </w:pPr>
      <w:r w:rsidRPr="00683F55">
        <w:rPr>
          <w:rFonts w:ascii="Book Antiqua" w:hAnsi="Book Antiqua" w:cs="Arial"/>
          <w:b/>
          <w:i/>
          <w:color w:val="000000" w:themeColor="text1"/>
          <w:sz w:val="24"/>
          <w:szCs w:val="24"/>
          <w:lang w:val="en-US"/>
        </w:rPr>
        <w:t xml:space="preserve">Cholestasis </w:t>
      </w:r>
      <w:bookmarkStart w:id="30" w:name="_GoBack"/>
      <w:bookmarkEnd w:id="30"/>
    </w:p>
    <w:p w14:paraId="0165B506" w14:textId="20B2BF45" w:rsidR="00ED711E" w:rsidRPr="00683F55" w:rsidRDefault="00EA2605" w:rsidP="00B65549">
      <w:pPr>
        <w:spacing w:after="0" w:line="360" w:lineRule="auto"/>
        <w:jc w:val="both"/>
        <w:rPr>
          <w:rFonts w:ascii="Book Antiqua" w:hAnsi="Book Antiqua" w:cs="Arial"/>
          <w:color w:val="000000" w:themeColor="text1"/>
          <w:sz w:val="24"/>
          <w:szCs w:val="24"/>
          <w:lang w:val="en-US"/>
        </w:rPr>
      </w:pPr>
      <w:r w:rsidRPr="00683F55">
        <w:rPr>
          <w:rFonts w:ascii="Book Antiqua" w:hAnsi="Book Antiqua" w:cs="Arial"/>
          <w:color w:val="000000" w:themeColor="text1"/>
          <w:sz w:val="24"/>
          <w:szCs w:val="24"/>
          <w:lang w:val="en-US"/>
        </w:rPr>
        <w:t>C</w:t>
      </w:r>
      <w:r w:rsidR="00BD7FB4" w:rsidRPr="00683F55">
        <w:rPr>
          <w:rFonts w:ascii="Book Antiqua" w:hAnsi="Book Antiqua" w:cs="Arial"/>
          <w:color w:val="000000" w:themeColor="text1"/>
          <w:sz w:val="24"/>
          <w:szCs w:val="24"/>
          <w:lang w:val="en-US"/>
        </w:rPr>
        <w:t>holestasis</w:t>
      </w:r>
      <w:r w:rsidRPr="00683F55">
        <w:rPr>
          <w:rFonts w:ascii="Book Antiqua" w:hAnsi="Book Antiqua" w:cs="Arial"/>
          <w:color w:val="000000" w:themeColor="text1"/>
          <w:sz w:val="24"/>
          <w:szCs w:val="24"/>
          <w:lang w:val="en-US"/>
        </w:rPr>
        <w:t>, a parallel ALP and GGT elevation,</w:t>
      </w:r>
      <w:r w:rsidR="00BD7FB4" w:rsidRPr="00683F55">
        <w:rPr>
          <w:rFonts w:ascii="Book Antiqua" w:hAnsi="Book Antiqua" w:cs="Arial"/>
          <w:color w:val="000000" w:themeColor="text1"/>
          <w:sz w:val="24"/>
          <w:szCs w:val="24"/>
          <w:lang w:val="en-US"/>
        </w:rPr>
        <w:t xml:space="preserve"> was observed i</w:t>
      </w:r>
      <w:r w:rsidRPr="00683F55">
        <w:rPr>
          <w:rFonts w:ascii="Book Antiqua" w:hAnsi="Book Antiqua" w:cs="Arial"/>
          <w:color w:val="000000" w:themeColor="text1"/>
          <w:sz w:val="24"/>
          <w:szCs w:val="24"/>
          <w:lang w:val="en-US"/>
        </w:rPr>
        <w:t>n 4</w:t>
      </w:r>
      <w:r w:rsidR="008C7D54" w:rsidRPr="00683F55">
        <w:rPr>
          <w:rFonts w:ascii="Book Antiqua" w:hAnsi="Book Antiqua" w:cs="Arial" w:hint="eastAsia"/>
          <w:color w:val="000000" w:themeColor="text1"/>
          <w:sz w:val="24"/>
          <w:szCs w:val="24"/>
          <w:lang w:val="en-US" w:eastAsia="zh-CN"/>
        </w:rPr>
        <w:t>.</w:t>
      </w:r>
      <w:r w:rsidRPr="00683F55">
        <w:rPr>
          <w:rFonts w:ascii="Book Antiqua" w:hAnsi="Book Antiqua" w:cs="Arial"/>
          <w:color w:val="000000" w:themeColor="text1"/>
          <w:sz w:val="24"/>
          <w:szCs w:val="24"/>
          <w:lang w:val="en-US"/>
        </w:rPr>
        <w:t xml:space="preserve">4% of patients. Cholestasis </w:t>
      </w:r>
      <w:r w:rsidR="00BD7FB4" w:rsidRPr="00683F55">
        <w:rPr>
          <w:rFonts w:ascii="Book Antiqua" w:hAnsi="Book Antiqua" w:cs="Arial"/>
          <w:color w:val="000000" w:themeColor="text1"/>
          <w:sz w:val="24"/>
          <w:szCs w:val="24"/>
          <w:lang w:val="en-US"/>
        </w:rPr>
        <w:t xml:space="preserve">was more frequently observed in cases treated with </w:t>
      </w:r>
      <w:r w:rsidRPr="00683F55">
        <w:rPr>
          <w:rFonts w:ascii="Book Antiqua" w:hAnsi="Book Antiqua" w:cs="Arial"/>
          <w:color w:val="000000" w:themeColor="text1"/>
          <w:sz w:val="24"/>
          <w:szCs w:val="24"/>
          <w:lang w:val="en-US"/>
        </w:rPr>
        <w:t xml:space="preserve">solo </w:t>
      </w:r>
      <w:r w:rsidR="00BD7FB4" w:rsidRPr="00683F55">
        <w:rPr>
          <w:rFonts w:ascii="Book Antiqua" w:hAnsi="Book Antiqua" w:cs="Arial"/>
          <w:color w:val="000000" w:themeColor="text1"/>
          <w:sz w:val="24"/>
          <w:szCs w:val="24"/>
          <w:lang w:val="en-US"/>
        </w:rPr>
        <w:t>azathioprine compared with other treatment group</w:t>
      </w:r>
      <w:r w:rsidR="00FC4EBC" w:rsidRPr="00683F55">
        <w:rPr>
          <w:rFonts w:ascii="Book Antiqua" w:hAnsi="Book Antiqua" w:cs="Arial"/>
          <w:color w:val="000000" w:themeColor="text1"/>
          <w:sz w:val="24"/>
          <w:szCs w:val="24"/>
          <w:lang w:val="en-US"/>
        </w:rPr>
        <w:t>s</w:t>
      </w:r>
      <w:r w:rsidR="00BD7FB4" w:rsidRPr="00683F55">
        <w:rPr>
          <w:rFonts w:ascii="Book Antiqua" w:hAnsi="Book Antiqua" w:cs="Arial"/>
          <w:color w:val="000000" w:themeColor="text1"/>
          <w:sz w:val="24"/>
          <w:szCs w:val="24"/>
          <w:lang w:val="en-US"/>
        </w:rPr>
        <w:t xml:space="preserve">. Moreover, independent risk factors for cholestasis were solo azathioprine therapy, prior intestinal resection and higher CRP. </w:t>
      </w:r>
      <w:r w:rsidR="00BD7C24" w:rsidRPr="00683F55">
        <w:rPr>
          <w:rFonts w:ascii="Book Antiqua" w:hAnsi="Book Antiqua" w:cs="Arial"/>
          <w:color w:val="000000" w:themeColor="text1"/>
          <w:sz w:val="24"/>
          <w:szCs w:val="24"/>
          <w:lang w:val="en-US"/>
        </w:rPr>
        <w:lastRenderedPageBreak/>
        <w:t>Clinical interpretation of cholestasis in IBD patients should start with excluding possible biliary obstruction and the primary sclerosing cholangitis</w:t>
      </w:r>
      <w:r w:rsidR="00BD7C24" w:rsidRPr="00683F55">
        <w:rPr>
          <w:rFonts w:ascii="Book Antiqua" w:hAnsi="Book Antiqua" w:cs="Arial"/>
          <w:color w:val="000000" w:themeColor="text1"/>
          <w:sz w:val="24"/>
          <w:szCs w:val="24"/>
          <w:lang w:val="en-US"/>
        </w:rPr>
        <w:fldChar w:fldCharType="begin" w:fldLock="1"/>
      </w:r>
      <w:r w:rsidR="00AD2EC6" w:rsidRPr="00683F55">
        <w:rPr>
          <w:rFonts w:ascii="Book Antiqua" w:hAnsi="Book Antiqua" w:cs="Arial"/>
          <w:color w:val="000000" w:themeColor="text1"/>
          <w:sz w:val="24"/>
          <w:szCs w:val="24"/>
          <w:lang w:val="en-US"/>
        </w:rPr>
        <w:instrText>ADDIN CSL_CITATION { "citationItems" : [ { "id" : "ITEM-1", "itemData" : { "DOI" : "10.1097/MIB.0000000000000065", "ISSN" : "1536-4844 (Electronic)", "PMID" : "24874461", "abstract" : "Patients with inflammatory bowel diseases (IBDs) may present with several hepatic abnormalities. Some of these liver diseases are benign and only require observation, whereas others may cause liver failure and require liver transplantation. The aim of this review was to present and summarize the latest evidence on the most common liver diseases seen in patients with IBD. These manifestations can be divided in to 3 groups: those that are seen in association with IBD, those that are due to metabolic and physiologic changes induced by the IBD and those that are secondary to the drugs used in the treatment of IBD. Primary sclerosing cholangitis is one of the most common hepatobiliary manifestations of IBD that is more prevalent in patients with ulcerative colitis. There is no approved medical treatment for primary sclerosing cholangitis and about 50% of patients will require liver transplantation within 10 to 15 years from the time of diagnosis. Among the drugs that are commonly used in the treatment of IBD, thiopurines and methotrexate impose the higher risk of hepatotoxicity. In most cases, dose adjustment and avoidance of hepatotoxins will normalize the liver tests and discontinuation of the drug is required in a minority of cases. Reactivation of hepatitis B virus during immunosuppressive therapy is a major concern and adequate screening and vaccination is warranted. The approach to a patient with IBD who presents with abnormal liver chemistries can be challenging not only because 2 or more conditions can co-exist but also because management must be individualized.", "author" : [ { "dropping-particle" : "", "family" : "Yarur", "given" : "Andres J", "non-dropping-particle" : "", "parse-names" : false, "suffix" : "" }, { "dropping-particle" : "", "family" : "Czul", "given" : "Frank", "non-dropping-particle" : "", "parse-names" : false, "suffix" : "" }, { "dropping-particle" : "", "family" : "Levy", "given" : "Cynthia", "non-dropping-particle" : "", "parse-names" : false, "suffix" : "" } ], "container-title" : "Inflammatory bowel diseases", "id" : "ITEM-1", "issue" : "9", "issued" : { "date-parts" : [ [ "2014", "9" ] ] }, "language" : "eng", "page" : "1655-1667", "publisher-place" : "United States", "title" : "Hepatobiliary manifestations of inflammatory bowel disease.", "type" : "article-journal", "volume" : "20" }, "uris" : [ "http://www.mendeley.com/documents/?uuid=44de46df-b40f-48bd-88a8-d8cfefa73a0a" ] } ], "mendeley" : { "formattedCitation" : "&lt;sup&gt;[18]&lt;/sup&gt;", "plainTextFormattedCitation" : "[18]", "previouslyFormattedCitation" : "&lt;sup&gt;18&lt;/sup&gt;" }, "properties" : { "noteIndex" : 0 }, "schema" : "https://github.com/citation-style-language/schema/raw/master/csl-citation.json" }</w:instrText>
      </w:r>
      <w:r w:rsidR="00BD7C24" w:rsidRPr="00683F55">
        <w:rPr>
          <w:rFonts w:ascii="Book Antiqua" w:hAnsi="Book Antiqua" w:cs="Arial"/>
          <w:color w:val="000000" w:themeColor="text1"/>
          <w:sz w:val="24"/>
          <w:szCs w:val="24"/>
          <w:lang w:val="en-US"/>
        </w:rPr>
        <w:fldChar w:fldCharType="separate"/>
      </w:r>
      <w:r w:rsidR="00AD2EC6" w:rsidRPr="00683F55">
        <w:rPr>
          <w:rFonts w:ascii="Book Antiqua" w:hAnsi="Book Antiqua" w:cs="Arial"/>
          <w:noProof/>
          <w:color w:val="000000" w:themeColor="text1"/>
          <w:sz w:val="24"/>
          <w:szCs w:val="24"/>
          <w:vertAlign w:val="superscript"/>
          <w:lang w:val="en-US"/>
        </w:rPr>
        <w:t>[18]</w:t>
      </w:r>
      <w:r w:rsidR="00BD7C24" w:rsidRPr="00683F55">
        <w:rPr>
          <w:rFonts w:ascii="Book Antiqua" w:hAnsi="Book Antiqua" w:cs="Arial"/>
          <w:color w:val="000000" w:themeColor="text1"/>
          <w:sz w:val="24"/>
          <w:szCs w:val="24"/>
          <w:lang w:val="en-US"/>
        </w:rPr>
        <w:fldChar w:fldCharType="end"/>
      </w:r>
      <w:r w:rsidR="00BD7C24" w:rsidRPr="00683F55">
        <w:rPr>
          <w:rFonts w:ascii="Book Antiqua" w:hAnsi="Book Antiqua" w:cs="Arial"/>
          <w:color w:val="000000" w:themeColor="text1"/>
          <w:sz w:val="24"/>
          <w:szCs w:val="24"/>
          <w:lang w:val="en-US"/>
        </w:rPr>
        <w:t xml:space="preserve">. </w:t>
      </w:r>
      <w:r w:rsidR="00BD7FB4" w:rsidRPr="00683F55">
        <w:rPr>
          <w:rFonts w:ascii="Book Antiqua" w:hAnsi="Book Antiqua" w:cs="Arial"/>
          <w:color w:val="000000" w:themeColor="text1"/>
          <w:sz w:val="24"/>
          <w:szCs w:val="24"/>
          <w:lang w:val="en-US"/>
        </w:rPr>
        <w:t>In our cohort, two cases had diagnosed PSC, but none had cholestasis during the study period. Drug induced cholestatic liver injury has been described in IBD patients treated with azathioprine or less commonly by anti-TNF therapy</w:t>
      </w:r>
      <w:r w:rsidR="00134E5D" w:rsidRPr="00683F55">
        <w:rPr>
          <w:rFonts w:ascii="Book Antiqua" w:hAnsi="Book Antiqua" w:cs="Arial"/>
          <w:color w:val="000000" w:themeColor="text1"/>
          <w:sz w:val="24"/>
          <w:szCs w:val="24"/>
          <w:lang w:val="en-US"/>
        </w:rPr>
        <w:fldChar w:fldCharType="begin" w:fldLock="1"/>
      </w:r>
      <w:r w:rsidR="00AD2EC6" w:rsidRPr="00683F55">
        <w:rPr>
          <w:rFonts w:ascii="Book Antiqua" w:hAnsi="Book Antiqua" w:cs="Arial"/>
          <w:color w:val="000000" w:themeColor="text1"/>
          <w:sz w:val="24"/>
          <w:szCs w:val="24"/>
          <w:lang w:val="en-US"/>
        </w:rPr>
        <w:instrText>ADDIN CSL_CITATION { "citationItems" : [ { "id" : "ITEM-1", "itemData" : { "DOI" : "10.3748/wjg.v17.i30.3467", "ISSN" : "2219-2840 (Electronic)", "PMID" : "21941413", "abstract" : "Misconceptions are common in the care of patients with inflammatory bowel disease (IBD). In this paper, we state the most commonly found misconceptions in clinical practice and deal with the use of 5-aminosalicylates and thiopurines, to review the related scientific evidence, and make appropriate recommendations. Prevention of errors needs knowledge to avoid making such errors through ignorance. However, the amount of knowledge is increasing so quickly that one new danger is an overabundance of information. IBD is a model of a very complex disease and our goal with this review is to summarize the key evidence for the most common daily clinical problems. With regard to the use of 5-aminosalicylates, the best practice may to be consider abandoning the use of these drugs in patients with small bowel Crohn' s disease. The combined approach with oral plus topical 5-aminosalicylates should be the first-line therapy in patients with active ulcerative colitis; once-daily treatment should be offered as a first choice regimen due to its better compliance and higher efficacy. With regard to thiopurines, they seem to be as effective in ulcerative colitis as in Crohn' s disease. Underdosing of thiopurines is a form of undertreatment. Thiopurines should probably be continued indefinitely because their withdrawal is associated with a high risk of relapse. Mercaptopurine is a safe alternative in patients with digestive intolerance or hepatotoxicity due to azathioprine. Finally, thiopurine methyltransferase (TPMT) screening cannot substitute for regular monitoring because the majority of cases of myelotoxicity are not TPMT-related.", "author" : [ { "dropping-particle" : "", "family" : "Gisbert", "given" : "Javier P", "non-dropping-particle" : "", "parse-names" : false, "suffix" : "" }, { "dropping-particle" : "", "family" : "Chaparro", "given" : "Maria", "non-dropping-particle" : "", "parse-names" : false, "suffix" : "" }, { "dropping-particle" : "", "family" : "Gomollon", "given" : "Fernando", "non-dropping-particle" : "", "parse-names" : false, "suffix" : "" } ], "container-title" : "World journal of gastroenterology", "id" : "ITEM-1", "issue" : "30", "issued" : { "date-parts" : [ [ "2011", "8" ] ] }, "language" : "eng", "page" : "3467-3478", "publisher-place" : "China", "title" : "Common misconceptions about 5-aminosalicylates and thiopurines in inflammatory bowel disease.", "type" : "article", "volume" : "17" }, "uris" : [ "http://www.mendeley.com/documents/?uuid=5afbdda6-8f55-4247-8bbb-3c28c9c0d5a1" ] }, { "id" : "ITEM-2", "itemData" : { "DOI" : "10.1111/j.1572-0241.2007.01515.x", "ISSN" : "0002-9270 (Print)", "PMID" : "17764490", "abstract" : "OBJECTIVE: 6-Mercaptopurine (6-MP) and azathioprine (AZA) are effective in the treatment of IBD; however, drug-induced hepatotoxicity has been reported in 10-15% of pediatric patients and has been associated with the 6-MP metabolite 6-methylmercaptopurine ribonucleotide (6-MMPR) at levels &gt;5,700 pmol/8 x 10(8) RBC. The aim of this study was to assess the prevalence of 6-MP/AZA hepatotoxicity and its correlation with serum 6-MMPR levels in adult IBD patients. METHODS: Aminotransferases, bilirubin, and 6-MP metabolite levels were measured in 173 adult IBD patients treated with 6-MP or AZA from November 2002 to December 2003. Hepatotoxicity was defined as AST and/or ALT &gt;2x upper limit of normal or cholestasis. RESULTS: Eight patients (4.6%) met criteria for a diagnosis of 6-MP/AZA-induced hepatotoxicity. The mean 6-MMPR level in these 8 patients was 10,537 pmol/8 x 10(8) RBC versus 3,452 pmol/8 x 10(8) RBC in the nonhepatotoxic group (P &lt; 0.001). Risk of hepatotoxicity above the third quartile (6-MMPR &gt; 5,300) was 5 times that below the third quartile (11.4%vs 2.3%, P &lt; 0.05); however, nearly 90% of all patients with 6-MMPR &gt; 5,300 pmol/8 x 10(8) RBC had no hepatotoxicity, while almost 40% of subjects with hepatotoxicity had 6-MMPR levels below this cutoff. CONCLUSIONS: 6-MP/AZA-induced hepatotoxicity is uncommon in the adult population. Although hepatotoxicity is associated with higher mean 6-MMPR levels, the sensitivity and specificity of 6-MMPR for drug-induced hepatotoxicity was poor. Monitoring liver tests in patients on 6-MP/AZA is suggested, and dose reduction or cessation of 6-MP/AZA, even with high 6-MMPR levels, should be reserved for patients with elevated aminotransferases.", "author" : [ { "dropping-particle" : "", "family" : "Shaye", "given" : "Omid A", "non-dropping-particle" : "", "parse-names" : false, "suffix" : "" }, { "dropping-particle" : "", "family" : "Yadegari", "given" : "Michael", "non-dropping-particle" : "", "parse-names" : false, "suffix" : "" }, { "dropping-particle" : "", "family" : "Abreu", "given" : "Maria T", "non-dropping-particle" : "", "parse-names" : false, "suffix" : "" }, { "dropping-particle" : "", "family" : "Poordad", "given" : "Fred", "non-dropping-particle" : "", "parse-names" : false, "suffix" : "" }, { "dropping-particle" : "", "family" : "Simon", "given" : "Karen", "non-dropping-particle" : "", "parse-names" : false, "suffix" : "" }, { "dropping-particle" : "", "family" : "Martin", "given" : "Paul", "non-dropping-particle" : "", "parse-names" : false, "suffix" : "" }, { "dropping-particle" : "", "family" : "Papadakis", "given" : "Konstantinos A", "non-dropping-particle" : "", "parse-names" : false, "suffix" : "" }, { "dropping-particle" : "", "family" : "Ippoliti", "given" : "Andrew", "non-dropping-particle" : "", "parse-names" : false, "suffix" : "" }, { "dropping-particle" : "", "family" : "Vasiliauskas", "given" : "Eric", "non-dropping-particle" : "", "parse-names" : false, "suffix" : "" }, { "dropping-particle" : "", "family" : "Tran", "given" : "Tram T", "non-dropping-particle" : "", "parse-names" : false, "suffix" : "" } ], "container-title" : "The American journal of gastroenterology", "id" : "ITEM-2", "issue" : "11", "issued" : { "date-parts" : [ [ "2007", "11" ] ] }, "language" : "eng", "page" : "2488-2494", "publisher-place" : "United States", "title" : "Hepatotoxicity of 6-mercaptopurine (6-MP) and Azathioprine (AZA) in adult IBD patients.", "type" : "article-journal", "volume" : "102" }, "uris" : [ "http://www.mendeley.com/documents/?uuid=58d9474d-df05-4407-8918-c650a65b06e5" ] } ], "mendeley" : { "formattedCitation" : "&lt;sup&gt;[19,20]&lt;/sup&gt;", "plainTextFormattedCitation" : "[19,20]", "previouslyFormattedCitation" : "&lt;sup&gt;19,20&lt;/sup&gt;" }, "properties" : { "noteIndex" : 0 }, "schema" : "https://github.com/citation-style-language/schema/raw/master/csl-citation.json" }</w:instrText>
      </w:r>
      <w:r w:rsidR="00134E5D" w:rsidRPr="00683F55">
        <w:rPr>
          <w:rFonts w:ascii="Book Antiqua" w:hAnsi="Book Antiqua" w:cs="Arial"/>
          <w:color w:val="000000" w:themeColor="text1"/>
          <w:sz w:val="24"/>
          <w:szCs w:val="24"/>
          <w:lang w:val="en-US"/>
        </w:rPr>
        <w:fldChar w:fldCharType="separate"/>
      </w:r>
      <w:r w:rsidR="00AD2EC6" w:rsidRPr="00683F55">
        <w:rPr>
          <w:rFonts w:ascii="Book Antiqua" w:hAnsi="Book Antiqua" w:cs="Arial"/>
          <w:noProof/>
          <w:color w:val="000000" w:themeColor="text1"/>
          <w:sz w:val="24"/>
          <w:szCs w:val="24"/>
          <w:vertAlign w:val="superscript"/>
          <w:lang w:val="en-US"/>
        </w:rPr>
        <w:t>[19,20]</w:t>
      </w:r>
      <w:r w:rsidR="00134E5D" w:rsidRPr="00683F55">
        <w:rPr>
          <w:rFonts w:ascii="Book Antiqua" w:hAnsi="Book Antiqua" w:cs="Arial"/>
          <w:color w:val="000000" w:themeColor="text1"/>
          <w:sz w:val="24"/>
          <w:szCs w:val="24"/>
          <w:lang w:val="en-US"/>
        </w:rPr>
        <w:fldChar w:fldCharType="end"/>
      </w:r>
      <w:r w:rsidR="006D7957" w:rsidRPr="00683F55">
        <w:rPr>
          <w:rFonts w:ascii="Book Antiqua" w:hAnsi="Book Antiqua" w:cs="Arial"/>
          <w:color w:val="000000" w:themeColor="text1"/>
          <w:sz w:val="24"/>
          <w:szCs w:val="24"/>
          <w:lang w:val="en-US"/>
        </w:rPr>
        <w:t xml:space="preserve">. </w:t>
      </w:r>
      <w:r w:rsidR="00775962" w:rsidRPr="00683F55">
        <w:rPr>
          <w:rFonts w:ascii="Book Antiqua" w:hAnsi="Book Antiqua" w:cs="Arial"/>
          <w:color w:val="000000" w:themeColor="text1"/>
          <w:sz w:val="24"/>
          <w:szCs w:val="24"/>
          <w:lang w:val="en-US"/>
        </w:rPr>
        <w:t>Symptomatic c</w:t>
      </w:r>
      <w:r w:rsidR="006D7957" w:rsidRPr="00683F55">
        <w:rPr>
          <w:rFonts w:ascii="Book Antiqua" w:hAnsi="Book Antiqua" w:cs="Arial"/>
          <w:color w:val="000000" w:themeColor="text1"/>
          <w:sz w:val="24"/>
          <w:szCs w:val="24"/>
          <w:lang w:val="en-US"/>
        </w:rPr>
        <w:t xml:space="preserve">holestatic hepatitis </w:t>
      </w:r>
      <w:r w:rsidR="00BD7FB4" w:rsidRPr="00683F55">
        <w:rPr>
          <w:rFonts w:ascii="Book Antiqua" w:hAnsi="Book Antiqua" w:cs="Arial"/>
          <w:color w:val="000000" w:themeColor="text1"/>
          <w:sz w:val="24"/>
          <w:szCs w:val="24"/>
          <w:lang w:val="en-US"/>
        </w:rPr>
        <w:t>ha</w:t>
      </w:r>
      <w:r w:rsidR="00ED711E" w:rsidRPr="00683F55">
        <w:rPr>
          <w:rFonts w:ascii="Book Antiqua" w:hAnsi="Book Antiqua" w:cs="Arial"/>
          <w:color w:val="000000" w:themeColor="text1"/>
          <w:sz w:val="24"/>
          <w:szCs w:val="24"/>
          <w:lang w:val="en-US"/>
        </w:rPr>
        <w:t xml:space="preserve">s </w:t>
      </w:r>
      <w:r w:rsidR="00BD7FB4" w:rsidRPr="00683F55">
        <w:rPr>
          <w:rFonts w:ascii="Book Antiqua" w:hAnsi="Book Antiqua" w:cs="Arial"/>
          <w:color w:val="000000" w:themeColor="text1"/>
          <w:sz w:val="24"/>
          <w:szCs w:val="24"/>
          <w:lang w:val="en-US"/>
        </w:rPr>
        <w:t xml:space="preserve">been reported in </w:t>
      </w:r>
      <w:r w:rsidR="006D7957" w:rsidRPr="00683F55">
        <w:rPr>
          <w:rFonts w:ascii="Book Antiqua" w:hAnsi="Book Antiqua" w:cs="Arial"/>
          <w:color w:val="000000" w:themeColor="text1"/>
          <w:sz w:val="24"/>
          <w:szCs w:val="24"/>
          <w:lang w:val="en-US"/>
        </w:rPr>
        <w:t>patients on high-dose azathioprine</w:t>
      </w:r>
      <w:r w:rsidR="00BD7FB4" w:rsidRPr="00683F55">
        <w:rPr>
          <w:rFonts w:ascii="Book Antiqua" w:hAnsi="Book Antiqua" w:cs="Arial"/>
          <w:color w:val="000000" w:themeColor="text1"/>
          <w:sz w:val="24"/>
          <w:szCs w:val="24"/>
          <w:lang w:val="en-US"/>
        </w:rPr>
        <w:fldChar w:fldCharType="begin" w:fldLock="1"/>
      </w:r>
      <w:r w:rsidR="00AD2EC6" w:rsidRPr="00683F55">
        <w:rPr>
          <w:rFonts w:ascii="Book Antiqua" w:hAnsi="Book Antiqua" w:cs="Arial"/>
          <w:color w:val="000000" w:themeColor="text1"/>
          <w:sz w:val="24"/>
          <w:szCs w:val="24"/>
          <w:lang w:val="en-US"/>
        </w:rPr>
        <w:instrText>ADDIN CSL_CITATION { "citationItems" : [ { "id" : "ITEM-1", "itemData" : { "DOI" : "10.1136/bcr-2014-206859", "ISSN" : "1757-790X (Electronic)", "PMID" : "25471111", "abstract" : "Azathioprine is an immunosuppressive medication used in the management of many autoimmune conditions. Commonly reported adverse effects from azathioprine therapy are nausea and bone marrow suppression, while less common side effects include hepatotoxicity. We present the case of a 47-year-old man with a history of myasthenia gravis on azathioprine for 1 year, who presented to our institution with painless jaundice. On initial laboratory evaluation, the level of aspartate aminotransferase, alanine aminotransferase and total bilirubin were markedly elevated. Owing to the potential diagnosis of acute liver failure secondary to azathioprine toxicity, this medication was discontinued. A liver biopsy demonstrating drug-induced liver injury, along with high serum levels of 6-methylmercaptopurine nucleotide confirmed the diagnosis of azathioprine-induced hepatotoxicity. Upon discontinuation of the medication, the patient's transaminases and bilirubin levels improved steadily over the four-day hospital course. This case emphasises azathioprine's potential for hepatotoxicity, even 1 year after the initiation of its use.", "author" : [ { "dropping-particle" : "", "family" : "Chertoff", "given" : "Jason", "non-dropping-particle" : "", "parse-names" : false, "suffix" : "" }, { "dropping-particle" : "", "family" : "Alam", "given" : "Sabikha", "non-dropping-particle" : "", "parse-names" : false, "suffix" : "" }, { "dropping-particle" : "", "family" : "Black", "given" : "Michael", "non-dropping-particle" : "", "parse-names" : false, "suffix" : "" }, { "dropping-particle" : "", "family" : "Elgendy", "given" : "Islam Y", "non-dropping-particle" : "", "parse-names" : false, "suffix" : "" } ], "container-title" : "BMJ case reports", "id" : "ITEM-1", "issued" : { "date-parts" : [ [ "2014", "12" ] ] }, "language" : "eng", "publisher-place" : "England", "title" : "Azathioprine-induced hepatitis and cholestasis occurring 1 year after treatment.", "type" : "article-journal", "volume" : "2014" }, "uris" : [ "http://www.mendeley.com/documents/?uuid=3575ee68-8c5d-414e-8835-0d46f6c3c4a5" ] } ], "mendeley" : { "formattedCitation" : "&lt;sup&gt;[21]&lt;/sup&gt;", "plainTextFormattedCitation" : "[21]", "previouslyFormattedCitation" : "&lt;sup&gt;21&lt;/sup&gt;" }, "properties" : { "noteIndex" : 0 }, "schema" : "https://github.com/citation-style-language/schema/raw/master/csl-citation.json" }</w:instrText>
      </w:r>
      <w:r w:rsidR="00BD7FB4" w:rsidRPr="00683F55">
        <w:rPr>
          <w:rFonts w:ascii="Book Antiqua" w:hAnsi="Book Antiqua" w:cs="Arial"/>
          <w:color w:val="000000" w:themeColor="text1"/>
          <w:sz w:val="24"/>
          <w:szCs w:val="24"/>
          <w:lang w:val="en-US"/>
        </w:rPr>
        <w:fldChar w:fldCharType="separate"/>
      </w:r>
      <w:r w:rsidR="00AD2EC6" w:rsidRPr="00683F55">
        <w:rPr>
          <w:rFonts w:ascii="Book Antiqua" w:hAnsi="Book Antiqua" w:cs="Arial"/>
          <w:noProof/>
          <w:color w:val="000000" w:themeColor="text1"/>
          <w:sz w:val="24"/>
          <w:szCs w:val="24"/>
          <w:vertAlign w:val="superscript"/>
          <w:lang w:val="en-US"/>
        </w:rPr>
        <w:t>[21]</w:t>
      </w:r>
      <w:r w:rsidR="00BD7FB4" w:rsidRPr="00683F55">
        <w:rPr>
          <w:rFonts w:ascii="Book Antiqua" w:hAnsi="Book Antiqua" w:cs="Arial"/>
          <w:color w:val="000000" w:themeColor="text1"/>
          <w:sz w:val="24"/>
          <w:szCs w:val="24"/>
          <w:lang w:val="en-US"/>
        </w:rPr>
        <w:fldChar w:fldCharType="end"/>
      </w:r>
      <w:r w:rsidR="00775962" w:rsidRPr="00683F55">
        <w:rPr>
          <w:rFonts w:ascii="Book Antiqua" w:hAnsi="Book Antiqua" w:cs="Arial"/>
          <w:color w:val="000000" w:themeColor="text1"/>
          <w:sz w:val="24"/>
          <w:szCs w:val="24"/>
          <w:lang w:val="en-US"/>
        </w:rPr>
        <w:t>. Milder liver injuries might also present as cholestasis</w:t>
      </w:r>
      <w:r w:rsidR="00C85FAF" w:rsidRPr="00683F55">
        <w:rPr>
          <w:rFonts w:ascii="Book Antiqua" w:hAnsi="Book Antiqua" w:cs="Arial"/>
          <w:color w:val="000000" w:themeColor="text1"/>
          <w:sz w:val="24"/>
          <w:szCs w:val="24"/>
          <w:lang w:val="en-US"/>
        </w:rPr>
        <w:t xml:space="preserve">. In fact, </w:t>
      </w:r>
      <w:r w:rsidR="00EB02B8" w:rsidRPr="00683F55">
        <w:rPr>
          <w:rFonts w:ascii="Book Antiqua" w:hAnsi="Book Antiqua" w:cs="Arial"/>
          <w:color w:val="000000" w:themeColor="text1"/>
          <w:sz w:val="24"/>
          <w:szCs w:val="24"/>
          <w:lang w:val="en-US"/>
        </w:rPr>
        <w:t xml:space="preserve">a </w:t>
      </w:r>
      <w:r w:rsidR="00FC4EBC" w:rsidRPr="00683F55">
        <w:rPr>
          <w:rFonts w:ascii="Book Antiqua" w:hAnsi="Book Antiqua" w:cs="Arial"/>
          <w:color w:val="000000" w:themeColor="text1"/>
          <w:sz w:val="24"/>
          <w:szCs w:val="24"/>
          <w:lang w:val="en-US"/>
        </w:rPr>
        <w:t xml:space="preserve">very recent study shows that </w:t>
      </w:r>
      <w:r w:rsidR="00775962" w:rsidRPr="00683F55">
        <w:rPr>
          <w:rFonts w:ascii="Book Antiqua" w:hAnsi="Book Antiqua" w:cs="Arial"/>
          <w:color w:val="000000" w:themeColor="text1"/>
          <w:sz w:val="24"/>
          <w:szCs w:val="24"/>
          <w:lang w:val="en-US"/>
        </w:rPr>
        <w:t xml:space="preserve">mild transient cholestasis is actually </w:t>
      </w:r>
      <w:r w:rsidR="006D7957" w:rsidRPr="00683F55">
        <w:rPr>
          <w:rFonts w:ascii="Book Antiqua" w:hAnsi="Book Antiqua" w:cs="Arial"/>
          <w:color w:val="000000" w:themeColor="text1"/>
          <w:sz w:val="24"/>
          <w:szCs w:val="24"/>
          <w:lang w:val="en-US"/>
        </w:rPr>
        <w:t xml:space="preserve">the most common </w:t>
      </w:r>
      <w:r w:rsidR="00FC4EBC" w:rsidRPr="00683F55">
        <w:rPr>
          <w:rFonts w:ascii="Book Antiqua" w:hAnsi="Book Antiqua" w:cs="Arial"/>
          <w:color w:val="000000" w:themeColor="text1"/>
          <w:sz w:val="24"/>
          <w:szCs w:val="24"/>
          <w:lang w:val="en-US"/>
        </w:rPr>
        <w:t xml:space="preserve">pattern of </w:t>
      </w:r>
      <w:r w:rsidR="006D7957" w:rsidRPr="00683F55">
        <w:rPr>
          <w:rFonts w:ascii="Book Antiqua" w:hAnsi="Book Antiqua" w:cs="Arial"/>
          <w:color w:val="000000" w:themeColor="text1"/>
          <w:sz w:val="24"/>
          <w:szCs w:val="24"/>
          <w:lang w:val="en-US"/>
        </w:rPr>
        <w:t xml:space="preserve">azathioprine </w:t>
      </w:r>
      <w:r w:rsidR="00775962" w:rsidRPr="00683F55">
        <w:rPr>
          <w:rFonts w:ascii="Book Antiqua" w:hAnsi="Book Antiqua" w:cs="Arial"/>
          <w:color w:val="000000" w:themeColor="text1"/>
          <w:sz w:val="24"/>
          <w:szCs w:val="24"/>
          <w:lang w:val="en-US"/>
        </w:rPr>
        <w:t>induced liver injury</w:t>
      </w:r>
      <w:r w:rsidR="00134E5D" w:rsidRPr="00683F55">
        <w:rPr>
          <w:rFonts w:ascii="Book Antiqua" w:hAnsi="Book Antiqua" w:cs="Arial"/>
          <w:color w:val="000000" w:themeColor="text1"/>
          <w:sz w:val="24"/>
          <w:szCs w:val="24"/>
          <w:lang w:val="en-US"/>
        </w:rPr>
        <w:fldChar w:fldCharType="begin" w:fldLock="1"/>
      </w:r>
      <w:r w:rsidR="00AD2EC6" w:rsidRPr="00683F55">
        <w:rPr>
          <w:rFonts w:ascii="Book Antiqua" w:hAnsi="Book Antiqua" w:cs="Arial"/>
          <w:color w:val="000000" w:themeColor="text1"/>
          <w:sz w:val="24"/>
          <w:szCs w:val="24"/>
          <w:lang w:val="en-US"/>
        </w:rPr>
        <w:instrText>ADDIN CSL_CITATION { "citationItems" : [ { "id" : "ITEM-1", "itemData" : { "DOI" : "10.1097/MCG.0000000000000568", "ISSN" : "1539-2031 (Electronic)", "PMID" : "27648552", "abstract" : "OBJECTIVE: The objective of the study was to define the clinical, biochemical, and histologic features of liver injury from thiopurines. BACKGROUND: Azathioprine (Aza) and 6-mercaptopurine (6-MP) can cause liver injury, but no large series exist. METHODS: Clinical and laboratory data and 6-month outcomes of patients with thiopurine hepatotoxicity from the Drug-Induced Liver Injury Network Prospective Study were analyzed. RESULTS: Twenty-two patients were identified, 12 due to Aza and 10 due to 6-MP, with a median age of 55 years; the majority were female (68%). Inflammatory bowel disease was the indication in 55%, and the median thiopurine dose was 150 (range, 25 to 300) mg daily. The median latency to onset was 75 (range, 3 to 2584) days. Injury first arose after a dose escalation in 59% of patients, the median latency after dose increase being 44 (range, 3 to 254) days. At onset, the median alanine aminotransferase level was 210 U/L, alkaline phosphatase was 151 U/L, and bilirubin was 7.4 mg/dL (peak, 13.4 mg/dL). There were no major differences between Aza and 6-MP cases, but anicteric cases typically had nonspecific symptoms and a hepatocellular pattern of enzyme elevations, whereas icteric cases experienced cholestatic hepatitis with modest enzyme elevations in a mixed pattern. One patient with preexisting cirrhosis required liver transplantation; all others resolved clinically. One patient still had moderate alkaline phosphatase elevations 2 years after onset. CONCLUSIONS: Nearly three-quarters of patients with thiopurine-induced liver injury present with self-limited, cholestatic hepatitis, typically within 3 months of starting or a dose increase. The prognosis is favorable except in patients with preexisting cirrhosis.", "author" : [ { "dropping-particle" : "", "family" : "Bjornsson", "given" : "Einar S", "non-dropping-particle" : "", "parse-names" : false, "suffix" : "" }, { "dropping-particle" : "", "family" : "Gu", "given" : "Jiezhun", "non-dropping-particle" : "", "parse-names" : false, "suffix" : "" }, { "dropping-particle" : "", "family" : "Kleiner", "given" : "David E", "non-dropping-particle" : "", "parse-names" : false, "suffix" : "" }, { "dropping-particle" : "", "family" : "Chalasani", "given" : "Naga", "non-dropping-particle" : "", "parse-names" : false, "suffix" : "" }, { "dropping-particle" : "", "family" : "Hayashi", "given" : "Paul H", "non-dropping-particle" : "", "parse-names" : false, "suffix" : "" }, { "dropping-particle" : "", "family" : "Hoofnagle", "given" : "Jay H", "non-dropping-particle" : "", "parse-names" : false, "suffix" : "" } ], "container-title" : "Journal of clinical gastroenterology", "id" : "ITEM-1", "issue" : "1", "issued" : { "date-parts" : [ [ "2017", "1" ] ] }, "language" : "eng", "page" : "63-69", "publisher-place" : "United States", "title" : "Azathioprine and 6-Mercaptopurine-induced Liver Injury: Clinical Features and Outcomes.", "type" : "article-journal", "volume" : "51" }, "uris" : [ "http://www.mendeley.com/documents/?uuid=5fb09d20-44c0-43ca-b60d-d5eca1cb7525", "http://www.mendeley.com/documents/?uuid=7bfd44ab-98b3-47c9-b25c-164d5ec035c4" ] } ], "mendeley" : { "formattedCitation" : "&lt;sup&gt;[22]&lt;/sup&gt;", "plainTextFormattedCitation" : "[22]", "previouslyFormattedCitation" : "&lt;sup&gt;22&lt;/sup&gt;" }, "properties" : { "noteIndex" : 0 }, "schema" : "https://github.com/citation-style-language/schema/raw/master/csl-citation.json" }</w:instrText>
      </w:r>
      <w:r w:rsidR="00134E5D" w:rsidRPr="00683F55">
        <w:rPr>
          <w:rFonts w:ascii="Book Antiqua" w:hAnsi="Book Antiqua" w:cs="Arial"/>
          <w:color w:val="000000" w:themeColor="text1"/>
          <w:sz w:val="24"/>
          <w:szCs w:val="24"/>
          <w:lang w:val="en-US"/>
        </w:rPr>
        <w:fldChar w:fldCharType="separate"/>
      </w:r>
      <w:r w:rsidR="00AD2EC6" w:rsidRPr="00683F55">
        <w:rPr>
          <w:rFonts w:ascii="Book Antiqua" w:hAnsi="Book Antiqua" w:cs="Arial"/>
          <w:noProof/>
          <w:color w:val="000000" w:themeColor="text1"/>
          <w:sz w:val="24"/>
          <w:szCs w:val="24"/>
          <w:vertAlign w:val="superscript"/>
          <w:lang w:val="en-US"/>
        </w:rPr>
        <w:t>[22]</w:t>
      </w:r>
      <w:r w:rsidR="00134E5D" w:rsidRPr="00683F55">
        <w:rPr>
          <w:rFonts w:ascii="Book Antiqua" w:hAnsi="Book Antiqua" w:cs="Arial"/>
          <w:color w:val="000000" w:themeColor="text1"/>
          <w:sz w:val="24"/>
          <w:szCs w:val="24"/>
          <w:lang w:val="en-US"/>
        </w:rPr>
        <w:fldChar w:fldCharType="end"/>
      </w:r>
      <w:r w:rsidR="00775962" w:rsidRPr="00683F55">
        <w:rPr>
          <w:rFonts w:ascii="Book Antiqua" w:hAnsi="Book Antiqua" w:cs="Arial"/>
          <w:color w:val="000000" w:themeColor="text1"/>
          <w:sz w:val="24"/>
          <w:szCs w:val="24"/>
          <w:lang w:val="en-US"/>
        </w:rPr>
        <w:t xml:space="preserve">. </w:t>
      </w:r>
      <w:r w:rsidR="006D7957" w:rsidRPr="00683F55">
        <w:rPr>
          <w:rFonts w:ascii="Book Antiqua" w:hAnsi="Book Antiqua" w:cs="Arial"/>
          <w:color w:val="000000" w:themeColor="text1"/>
          <w:sz w:val="24"/>
          <w:szCs w:val="24"/>
          <w:lang w:val="en-US"/>
        </w:rPr>
        <w:t>Our findings are consistent with th</w:t>
      </w:r>
      <w:r w:rsidR="00775962" w:rsidRPr="00683F55">
        <w:rPr>
          <w:rFonts w:ascii="Book Antiqua" w:hAnsi="Book Antiqua" w:cs="Arial"/>
          <w:color w:val="000000" w:themeColor="text1"/>
          <w:sz w:val="24"/>
          <w:szCs w:val="24"/>
          <w:lang w:val="en-US"/>
        </w:rPr>
        <w:t>e</w:t>
      </w:r>
      <w:r w:rsidR="006D7957" w:rsidRPr="00683F55">
        <w:rPr>
          <w:rFonts w:ascii="Book Antiqua" w:hAnsi="Book Antiqua" w:cs="Arial"/>
          <w:color w:val="000000" w:themeColor="text1"/>
          <w:sz w:val="24"/>
          <w:szCs w:val="24"/>
          <w:lang w:val="en-US"/>
        </w:rPr>
        <w:t xml:space="preserve"> report</w:t>
      </w:r>
      <w:r w:rsidR="00087701" w:rsidRPr="00683F55">
        <w:rPr>
          <w:rFonts w:ascii="Book Antiqua" w:hAnsi="Book Antiqua" w:cs="Arial"/>
          <w:color w:val="000000" w:themeColor="text1"/>
          <w:sz w:val="24"/>
          <w:szCs w:val="24"/>
          <w:lang w:val="en-US"/>
        </w:rPr>
        <w:t xml:space="preserve">, since </w:t>
      </w:r>
      <w:r w:rsidR="004A68BA" w:rsidRPr="00683F55">
        <w:rPr>
          <w:rFonts w:ascii="Book Antiqua" w:hAnsi="Book Antiqua" w:cs="Arial"/>
          <w:color w:val="000000" w:themeColor="text1"/>
          <w:sz w:val="24"/>
          <w:szCs w:val="24"/>
          <w:lang w:val="en-US"/>
        </w:rPr>
        <w:t xml:space="preserve">we found transient </w:t>
      </w:r>
      <w:r w:rsidR="00775962" w:rsidRPr="00683F55">
        <w:rPr>
          <w:rFonts w:ascii="Book Antiqua" w:hAnsi="Book Antiqua" w:cs="Arial"/>
          <w:color w:val="000000" w:themeColor="text1"/>
          <w:sz w:val="24"/>
          <w:szCs w:val="24"/>
          <w:lang w:val="en-US"/>
        </w:rPr>
        <w:t xml:space="preserve">cholestasis in 7 </w:t>
      </w:r>
      <w:r w:rsidR="000B7DFF" w:rsidRPr="00683F55">
        <w:rPr>
          <w:rFonts w:ascii="Book Antiqua" w:hAnsi="Book Antiqua" w:cs="Arial"/>
          <w:color w:val="000000" w:themeColor="text1"/>
          <w:sz w:val="24"/>
          <w:szCs w:val="24"/>
          <w:lang w:val="en-US"/>
        </w:rPr>
        <w:t>of</w:t>
      </w:r>
      <w:r w:rsidR="004A68BA" w:rsidRPr="00683F55">
        <w:rPr>
          <w:rFonts w:ascii="Book Antiqua" w:hAnsi="Book Antiqua" w:cs="Arial"/>
          <w:color w:val="000000" w:themeColor="text1"/>
          <w:sz w:val="24"/>
          <w:szCs w:val="24"/>
          <w:lang w:val="en-US"/>
        </w:rPr>
        <w:t xml:space="preserve"> </w:t>
      </w:r>
      <w:r w:rsidR="00775962" w:rsidRPr="00683F55">
        <w:rPr>
          <w:rFonts w:ascii="Book Antiqua" w:hAnsi="Book Antiqua" w:cs="Arial"/>
          <w:color w:val="000000" w:themeColor="text1"/>
          <w:sz w:val="24"/>
          <w:szCs w:val="24"/>
          <w:lang w:val="en-US"/>
        </w:rPr>
        <w:t>11 cases</w:t>
      </w:r>
      <w:r w:rsidR="008913F0" w:rsidRPr="00683F55">
        <w:rPr>
          <w:rFonts w:ascii="Book Antiqua" w:hAnsi="Book Antiqua" w:cs="Arial"/>
          <w:color w:val="000000" w:themeColor="text1"/>
          <w:sz w:val="24"/>
          <w:szCs w:val="24"/>
          <w:lang w:val="en-US"/>
        </w:rPr>
        <w:t xml:space="preserve">. </w:t>
      </w:r>
      <w:r w:rsidR="004A68BA" w:rsidRPr="00683F55">
        <w:rPr>
          <w:rFonts w:ascii="Book Antiqua" w:hAnsi="Book Antiqua" w:cs="Arial"/>
          <w:color w:val="000000" w:themeColor="text1"/>
          <w:sz w:val="24"/>
          <w:szCs w:val="24"/>
          <w:lang w:val="en-US"/>
        </w:rPr>
        <w:t>In contrast, p</w:t>
      </w:r>
      <w:r w:rsidR="008913F0" w:rsidRPr="00683F55">
        <w:rPr>
          <w:rFonts w:ascii="Book Antiqua" w:hAnsi="Book Antiqua" w:cs="Arial"/>
          <w:color w:val="000000" w:themeColor="text1"/>
          <w:sz w:val="24"/>
          <w:szCs w:val="24"/>
          <w:lang w:val="en-US"/>
        </w:rPr>
        <w:t xml:space="preserve">ersisting </w:t>
      </w:r>
      <w:r w:rsidR="00F91605" w:rsidRPr="00683F55">
        <w:rPr>
          <w:rFonts w:ascii="Book Antiqua" w:hAnsi="Book Antiqua" w:cs="Arial"/>
          <w:color w:val="000000" w:themeColor="text1"/>
          <w:sz w:val="24"/>
          <w:szCs w:val="24"/>
          <w:lang w:val="en-US"/>
        </w:rPr>
        <w:t xml:space="preserve">cholestasis during </w:t>
      </w:r>
      <w:r w:rsidR="006D7957" w:rsidRPr="00683F55">
        <w:rPr>
          <w:rFonts w:ascii="Book Antiqua" w:hAnsi="Book Antiqua" w:cs="Arial"/>
          <w:color w:val="000000" w:themeColor="text1"/>
          <w:sz w:val="24"/>
          <w:szCs w:val="24"/>
          <w:lang w:val="en-US"/>
        </w:rPr>
        <w:t xml:space="preserve">azathioprine </w:t>
      </w:r>
      <w:r w:rsidR="00F91605" w:rsidRPr="00683F55">
        <w:rPr>
          <w:rFonts w:ascii="Book Antiqua" w:hAnsi="Book Antiqua" w:cs="Arial"/>
          <w:color w:val="000000" w:themeColor="text1"/>
          <w:sz w:val="24"/>
          <w:szCs w:val="24"/>
          <w:lang w:val="en-US"/>
        </w:rPr>
        <w:t xml:space="preserve">therapy could </w:t>
      </w:r>
      <w:r w:rsidR="004A68BA" w:rsidRPr="00683F55">
        <w:rPr>
          <w:rFonts w:ascii="Book Antiqua" w:hAnsi="Book Antiqua" w:cs="Arial"/>
          <w:color w:val="000000" w:themeColor="text1"/>
          <w:sz w:val="24"/>
          <w:szCs w:val="24"/>
          <w:lang w:val="en-US"/>
        </w:rPr>
        <w:t xml:space="preserve">be caused by </w:t>
      </w:r>
      <w:r w:rsidR="002365C5" w:rsidRPr="00683F55">
        <w:rPr>
          <w:rFonts w:ascii="Book Antiqua" w:hAnsi="Book Antiqua" w:cs="Arial"/>
          <w:color w:val="000000" w:themeColor="text1"/>
          <w:sz w:val="24"/>
          <w:szCs w:val="24"/>
          <w:lang w:val="en-US"/>
        </w:rPr>
        <w:t xml:space="preserve">PSC, IBD drugs and </w:t>
      </w:r>
      <w:r w:rsidR="00087701" w:rsidRPr="00683F55">
        <w:rPr>
          <w:rFonts w:ascii="Book Antiqua" w:hAnsi="Book Antiqua" w:cs="Arial"/>
          <w:color w:val="000000" w:themeColor="text1"/>
          <w:sz w:val="24"/>
          <w:szCs w:val="24"/>
          <w:lang w:val="en-US"/>
        </w:rPr>
        <w:t>nodular regenerative hyperplasia (NR</w:t>
      </w:r>
      <w:r w:rsidR="008913F0" w:rsidRPr="00683F55">
        <w:rPr>
          <w:rFonts w:ascii="Book Antiqua" w:hAnsi="Book Antiqua" w:cs="Arial"/>
          <w:color w:val="000000" w:themeColor="text1"/>
          <w:sz w:val="24"/>
          <w:szCs w:val="24"/>
          <w:lang w:val="en-US"/>
        </w:rPr>
        <w:t>H</w:t>
      </w:r>
      <w:r w:rsidR="00087701" w:rsidRPr="00683F55">
        <w:rPr>
          <w:rFonts w:ascii="Book Antiqua" w:hAnsi="Book Antiqua" w:cs="Arial"/>
          <w:color w:val="000000" w:themeColor="text1"/>
          <w:sz w:val="24"/>
          <w:szCs w:val="24"/>
          <w:lang w:val="en-US"/>
        </w:rPr>
        <w:t>)</w:t>
      </w:r>
      <w:r w:rsidR="00F36476" w:rsidRPr="00683F55">
        <w:rPr>
          <w:rFonts w:ascii="Book Antiqua" w:hAnsi="Book Antiqua" w:cs="Arial"/>
          <w:color w:val="000000" w:themeColor="text1"/>
          <w:sz w:val="24"/>
          <w:szCs w:val="24"/>
          <w:lang w:val="en-US"/>
        </w:rPr>
        <w:t xml:space="preserve">. </w:t>
      </w:r>
      <w:r w:rsidR="002365C5" w:rsidRPr="00683F55">
        <w:rPr>
          <w:rFonts w:ascii="Book Antiqua" w:hAnsi="Book Antiqua" w:cs="Arial"/>
          <w:color w:val="000000" w:themeColor="text1"/>
          <w:sz w:val="24"/>
          <w:szCs w:val="24"/>
          <w:lang w:val="en-US"/>
        </w:rPr>
        <w:t xml:space="preserve">NRH </w:t>
      </w:r>
      <w:r w:rsidR="00BD7C24" w:rsidRPr="00683F55">
        <w:rPr>
          <w:rFonts w:ascii="Book Antiqua" w:hAnsi="Book Antiqua" w:cs="Arial"/>
          <w:color w:val="000000" w:themeColor="text1"/>
          <w:sz w:val="24"/>
          <w:szCs w:val="24"/>
          <w:lang w:val="en-US"/>
        </w:rPr>
        <w:t xml:space="preserve">is asymptomatic </w:t>
      </w:r>
      <w:r w:rsidR="00F36476" w:rsidRPr="00683F55">
        <w:rPr>
          <w:rFonts w:ascii="Book Antiqua" w:hAnsi="Book Antiqua" w:cs="Arial"/>
          <w:color w:val="000000" w:themeColor="text1"/>
          <w:sz w:val="24"/>
          <w:szCs w:val="24"/>
          <w:lang w:val="en-US"/>
        </w:rPr>
        <w:t xml:space="preserve">in most subjects </w:t>
      </w:r>
      <w:r w:rsidR="00BD7C24" w:rsidRPr="00683F55">
        <w:rPr>
          <w:rFonts w:ascii="Book Antiqua" w:hAnsi="Book Antiqua" w:cs="Arial"/>
          <w:color w:val="000000" w:themeColor="text1"/>
          <w:sz w:val="24"/>
          <w:szCs w:val="24"/>
          <w:lang w:val="en-US"/>
        </w:rPr>
        <w:t xml:space="preserve">and </w:t>
      </w:r>
      <w:r w:rsidR="00C85FAF" w:rsidRPr="00683F55">
        <w:rPr>
          <w:rFonts w:ascii="Book Antiqua" w:hAnsi="Book Antiqua" w:cs="Arial"/>
          <w:color w:val="000000" w:themeColor="text1"/>
          <w:sz w:val="24"/>
          <w:szCs w:val="24"/>
          <w:lang w:val="en-US"/>
        </w:rPr>
        <w:t xml:space="preserve">no specific </w:t>
      </w:r>
      <w:r w:rsidR="008913F0" w:rsidRPr="00683F55">
        <w:rPr>
          <w:rFonts w:ascii="Book Antiqua" w:hAnsi="Book Antiqua" w:cs="Arial"/>
          <w:color w:val="000000" w:themeColor="text1"/>
          <w:sz w:val="24"/>
          <w:szCs w:val="24"/>
          <w:lang w:val="en-US"/>
        </w:rPr>
        <w:t xml:space="preserve">NRH </w:t>
      </w:r>
      <w:r w:rsidR="00C85FAF" w:rsidRPr="00683F55">
        <w:rPr>
          <w:rFonts w:ascii="Book Antiqua" w:hAnsi="Book Antiqua" w:cs="Arial"/>
          <w:color w:val="000000" w:themeColor="text1"/>
          <w:sz w:val="24"/>
          <w:szCs w:val="24"/>
          <w:lang w:val="en-US"/>
        </w:rPr>
        <w:t xml:space="preserve">markers </w:t>
      </w:r>
      <w:r w:rsidR="008913F0" w:rsidRPr="00683F55">
        <w:rPr>
          <w:rFonts w:ascii="Book Antiqua" w:hAnsi="Book Antiqua" w:cs="Arial"/>
          <w:color w:val="000000" w:themeColor="text1"/>
          <w:sz w:val="24"/>
          <w:szCs w:val="24"/>
          <w:lang w:val="en-US"/>
        </w:rPr>
        <w:t>have been identified</w:t>
      </w:r>
      <w:r w:rsidR="00BD7C24" w:rsidRPr="00683F55">
        <w:rPr>
          <w:rFonts w:ascii="Book Antiqua" w:hAnsi="Book Antiqua" w:cs="Arial"/>
          <w:color w:val="000000" w:themeColor="text1"/>
          <w:sz w:val="24"/>
          <w:szCs w:val="24"/>
          <w:lang w:val="en-US"/>
        </w:rPr>
        <w:t xml:space="preserve">. The </w:t>
      </w:r>
      <w:r w:rsidR="00087701" w:rsidRPr="00683F55">
        <w:rPr>
          <w:rFonts w:ascii="Book Antiqua" w:hAnsi="Book Antiqua" w:cs="Arial"/>
          <w:color w:val="000000" w:themeColor="text1"/>
          <w:sz w:val="24"/>
          <w:szCs w:val="24"/>
          <w:lang w:val="en-US"/>
        </w:rPr>
        <w:t>exact risk of this condition has not been accurately established</w:t>
      </w:r>
      <w:r w:rsidR="00134E5D" w:rsidRPr="00683F55">
        <w:rPr>
          <w:rFonts w:ascii="Book Antiqua" w:hAnsi="Book Antiqua" w:cs="Arial"/>
          <w:color w:val="000000" w:themeColor="text1"/>
          <w:sz w:val="24"/>
          <w:szCs w:val="24"/>
          <w:lang w:val="en-US"/>
        </w:rPr>
        <w:fldChar w:fldCharType="begin" w:fldLock="1"/>
      </w:r>
      <w:r w:rsidR="00AD2EC6" w:rsidRPr="00683F55">
        <w:rPr>
          <w:rFonts w:ascii="Book Antiqua" w:hAnsi="Book Antiqua" w:cs="Arial"/>
          <w:color w:val="000000" w:themeColor="text1"/>
          <w:sz w:val="24"/>
          <w:szCs w:val="24"/>
          <w:lang w:val="en-US"/>
        </w:rPr>
        <w:instrText>ADDIN CSL_CITATION { "citationItems" : [ { "id" : "ITEM-1", "itemData" : { "DOI" : "10.1371/journal.pone.0120299", "ISSN" : "1932-6203 (Electronic)", "PMID" : "26054009", "abstract" : "BACKGROUND AND AIMS: Nodular regenerative hyperplasia (NRH) of the liver is associated with several diseases and drugs. Clinical symptoms of NRH may vary from absence of symptoms to full-blown (non-cirrhotic) portal hypertension. However, diagnosing NRH is challenging. The objective of this study was to determine inter- and intraobserver agreement on the histopathologic diagnosis of NRH. METHODS: Liver specimens (n=48) previously diagnosed as NRH, were reviewed for the presence of NRH by seven pathologists without prior knowledge of the original diagnosis or clinical background. The majority of the liver specimens were from thiopurine using inflammatory bowel disease patients. Histopathologic features contributing to NRH were also assessed. Criteria for NRH were modified by consensus and subsequently validated. Interobserver agreement was evaluated by using the standard kappa index. RESULTS: After review, definite NRH, inconclusive NRH and no NRH were found in 35% (23-40%), 21% (13-27%) and 44% (38-56%), respectively (median, IQR). The median interobserver agreement for NRH was poor (kappa = 0.20, IQR 0.14-0.28). The intraobserver variability on NRH ranged between 14% and 71%. After modification of the criteria and exclusion of biopsies with technical shortcomings, the interobserver agreement on the diagnosis NRH was fair (kappa = 0.45). CONCLUSIONS: The interobserver agreement on the histopathologic diagnosis of NRH was poor, even when assessed by well-experienced liver pathologists. Modification of the criteria of NRH based on consensus effort and exclusion of biopsies of poor quality led to a fairly increased interobserver agreement. The main conclusion of this study is that NRH is a clinicopathologic diagnosis that cannot reliably be based on histopathology alone.", "author" : [ { "dropping-particle" : "", "family" : "Jharap", "given" : "Bindia", "non-dropping-particle" : "", "parse-names" : false, "suffix" : "" }, { "dropping-particle" : "", "family" : "Asseldonk", "given" : "Dirk P", "non-dropping-particle" : "van", "parse-names" : false, "suffix" : "" }, { "dropping-particle" : "", "family" : "Boer", "given" : "Nanne K H", "non-dropping-particle" : "de", "parse-names" : false, "suffix" : "" }, { "dropping-particle" : "", "family" : "Bedossa", "given" : "Pierre", "non-dropping-particle" : "", "parse-names" : false, "suffix" : "" }, { "dropping-particle" : "", "family" : "Diebold", "given" : "Joachim", "non-dropping-particle" : "", "parse-names" : false, "suffix" : "" }, { "dropping-particle" : "", "family" : "Jonker", "given" : "A Mieke", "non-dropping-particle" : "", "parse-names" : false, "suffix" : "" }, { "dropping-particle" : "", "family" : "Leteurtre", "given" : "Emmanuelle", "non-dropping-particle" : "", "parse-names" : false, "suffix" : "" }, { "dropping-particle" : "", "family" : "Verheij", "given" : "Joanne", "non-dropping-particle" : "", "parse-names" : false, "suffix" : "" }, { "dropping-particle" : "", "family" : "Wendum", "given" : "Dominique", "non-dropping-particle" : "", "parse-names" : false, "suffix" : "" }, { "dropping-particle" : "", "family" : "Wrba", "given" : "Fritz", "non-dropping-particle" : "", "parse-names" : false, "suffix" : "" }, { "dropping-particle" : "", "family" : "Zondervan", "given" : "Pieter E", "non-dropping-particle" : "", "parse-names" : false, "suffix" : "" }, { "dropping-particle" : "", "family" : "Colombel", "given" : "Jean-Frederic", "non-dropping-particle" : "", "parse-names" : false, "suffix" : "" }, { "dropping-particle" : "", "family" : "Reinisch", "given" : "Walter", "non-dropping-particle" : "", "parse-names" : false, "suffix" : "" }, { "dropping-particle" : "", "family" : "Mulder", "given" : "Chris J J", "non-dropping-particle" : "", "parse-names" : false, "suffix" : "" }, { "dropping-particle" : "", "family" : "Bloemena", "given" : "Elisabeth", "non-dropping-particle" : "", "parse-names" : false, "suffix" : "" }, { "dropping-particle" : "", "family" : "Bodegraven", "given" : "Adriaan A", "non-dropping-particle" : "van", "parse-names" : false, "suffix" : "" } ], "container-title" : "PloS one", "id" : "ITEM-1", "issue" : "6", "issued" : { "date-parts" : [ [ "2015" ] ] }, "language" : "eng", "page" : "e0120299", "publisher-place" : "United States", "title" : "Diagnosing Nodular Regenerative Hyperplasia of the Liver Is Thwarted by Low Interobserver Agreement.", "type" : "article-journal", "volume" : "10" }, "uris" : [ "http://www.mendeley.com/documents/?uuid=778fae0a-70f3-4c35-b183-b8f6d2d77c8e" ] }, { "id" : "ITEM-2", "itemData" : { "DOI" : "10.1097/MEG.0b013e3283360021", "ISSN" : "1473-5687 (Electronic)", "PMID" : "20075739", "abstract" : "AIMS: Nodular regenerative hyperplasia (NRH) is a rarely identified liver disorder. It is characterized histologically by nodular hepatocyte regeneration without significant fibrosis, and clinically by portal hypertension and abnormal liver function tests (LFTs). Survival data in an unselected cohort after diagnosis of NRH have not been previously described. This study aims to identify a regional cohort with NRH, to determine survival after diagnosis and to assess the relative frequency of associated conditions. METHODS: Patients were identified retrospectively from liver biopsy reports within pathology databases, over a 13-year period from Glasgow, Scotland, UK. Case notes were retrieved, clinical information extracted and survival was determined. RESULTS: Forty-two patients were identified (19 males). Common presenting features were abnormal LFTs (predominantly cholestatic) (76%) and portal hypertension (9.5%). None had severe liver dysfunction (Child-Pugh score A: 81%, B: 19%, C: 0%). Varices were detected in 26%, and portal hypertension was detected in 31%. There were five (12%) variceal bleeds, one fatal. The patients were subdivided into four groups according to associated clinical conditions: malignancy (29%), prothrombotic (21%), rheumatological (24%) and idiopathic/other (26%). Mean survival was 8.1 years, although survival was highly variable, and was associated with age and associated disease, but not with portal hypertension or varices. No patients in the rheumatological subgroup died. CONCLUSION: NRH is usually associated with malignant, prothrombotic or rheumatological conditions. Survival is highly variable and related to age and the underlying disease process, but not to portal hypertension overall. Liver function remains well preserved.", "author" : [ { "dropping-particle" : "", "family" : "Morris", "given" : "Jude M", "non-dropping-particle" : "", "parse-names" : false, "suffix" : "" }, { "dropping-particle" : "", "family" : "Oien", "given" : "Karin A", "non-dropping-particle" : "", "parse-names" : false, "suffix" : "" }, { "dropping-particle" : "", "family" : "McMahon", "given" : "Marie", "non-dropping-particle" : "", "parse-names" : false, "suffix" : "" }, { "dropping-particle" : "", "family" : "Forrest", "given" : "Ewan H", "non-dropping-particle" : "", "parse-names" : false, "suffix" : "" }, { "dropping-particle" : "", "family" : "Morris", "given" : "John", "non-dropping-particle" : "", "parse-names" : false, "suffix" : "" }, { "dropping-particle" : "", "family" : "Stanley", "given" : "Adrian J", "non-dropping-particle" : "", "parse-names" : false, "suffix" : "" }, { "dropping-particle" : "", "family" : "Campbell", "given" : "Stewart", "non-dropping-particle" : "", "parse-names" : false, "suffix" : "" } ], "container-title" : "European journal of gastroenterology &amp; hepatology", "id" : "ITEM-2", "issue" : "8", "issued" : { "date-parts" : [ [ "2010", "8" ] ] }, "language" : "eng", "page" : "1001-1005", "publisher-place" : "England", "title" : "Nodular regenerative hyperplasia of the liver: survival and associated features in a UK case series.", "type" : "article-journal", "volume" : "22" }, "uris" : [ "http://www.mendeley.com/documents/?uuid=a50e9c1a-8551-4bbd-bcce-e0e03d75b414", "http://www.mendeley.com/documents/?uuid=411abd89-0809-49c7-bdac-939e7cd03d80" ] } ], "mendeley" : { "formattedCitation" : "&lt;sup&gt;[23,24]&lt;/sup&gt;", "plainTextFormattedCitation" : "[23,24]", "previouslyFormattedCitation" : "&lt;sup&gt;23,24&lt;/sup&gt;" }, "properties" : { "noteIndex" : 0 }, "schema" : "https://github.com/citation-style-language/schema/raw/master/csl-citation.json" }</w:instrText>
      </w:r>
      <w:r w:rsidR="00134E5D" w:rsidRPr="00683F55">
        <w:rPr>
          <w:rFonts w:ascii="Book Antiqua" w:hAnsi="Book Antiqua" w:cs="Arial"/>
          <w:color w:val="000000" w:themeColor="text1"/>
          <w:sz w:val="24"/>
          <w:szCs w:val="24"/>
          <w:lang w:val="en-US"/>
        </w:rPr>
        <w:fldChar w:fldCharType="separate"/>
      </w:r>
      <w:r w:rsidR="00AD2EC6" w:rsidRPr="00683F55">
        <w:rPr>
          <w:rFonts w:ascii="Book Antiqua" w:hAnsi="Book Antiqua" w:cs="Arial"/>
          <w:noProof/>
          <w:color w:val="000000" w:themeColor="text1"/>
          <w:sz w:val="24"/>
          <w:szCs w:val="24"/>
          <w:vertAlign w:val="superscript"/>
          <w:lang w:val="en-US"/>
        </w:rPr>
        <w:t>[23,24]</w:t>
      </w:r>
      <w:r w:rsidR="00134E5D" w:rsidRPr="00683F55">
        <w:rPr>
          <w:rFonts w:ascii="Book Antiqua" w:hAnsi="Book Antiqua" w:cs="Arial"/>
          <w:color w:val="000000" w:themeColor="text1"/>
          <w:sz w:val="24"/>
          <w:szCs w:val="24"/>
          <w:lang w:val="en-US"/>
        </w:rPr>
        <w:fldChar w:fldCharType="end"/>
      </w:r>
      <w:r w:rsidR="00087701" w:rsidRPr="00683F55">
        <w:rPr>
          <w:rFonts w:ascii="Book Antiqua" w:hAnsi="Book Antiqua" w:cs="Arial"/>
          <w:color w:val="000000" w:themeColor="text1"/>
          <w:sz w:val="24"/>
          <w:szCs w:val="24"/>
          <w:lang w:val="en-US"/>
        </w:rPr>
        <w:t xml:space="preserve">. </w:t>
      </w:r>
      <w:r w:rsidR="008913F0" w:rsidRPr="00683F55">
        <w:rPr>
          <w:rFonts w:ascii="Book Antiqua" w:hAnsi="Book Antiqua" w:cs="Arial"/>
          <w:color w:val="000000" w:themeColor="text1"/>
          <w:sz w:val="24"/>
          <w:szCs w:val="24"/>
          <w:lang w:val="en-US"/>
        </w:rPr>
        <w:t>Nevertheless, thiopurine therapy, p</w:t>
      </w:r>
      <w:r w:rsidR="00775962" w:rsidRPr="00683F55">
        <w:rPr>
          <w:rFonts w:ascii="Book Antiqua" w:hAnsi="Book Antiqua" w:cs="Arial"/>
          <w:color w:val="000000" w:themeColor="text1"/>
          <w:sz w:val="24"/>
          <w:szCs w:val="24"/>
          <w:lang w:val="en-US"/>
        </w:rPr>
        <w:t xml:space="preserve">rior intestinal resection and male gender have been </w:t>
      </w:r>
      <w:r w:rsidR="00BD7C24" w:rsidRPr="00683F55">
        <w:rPr>
          <w:rFonts w:ascii="Book Antiqua" w:hAnsi="Book Antiqua" w:cs="Arial"/>
          <w:color w:val="000000" w:themeColor="text1"/>
          <w:sz w:val="24"/>
          <w:szCs w:val="24"/>
          <w:lang w:val="en-US"/>
        </w:rPr>
        <w:t xml:space="preserve">previously </w:t>
      </w:r>
      <w:r w:rsidR="00775962" w:rsidRPr="00683F55">
        <w:rPr>
          <w:rFonts w:ascii="Book Antiqua" w:hAnsi="Book Antiqua" w:cs="Arial"/>
          <w:color w:val="000000" w:themeColor="text1"/>
          <w:sz w:val="24"/>
          <w:szCs w:val="24"/>
          <w:lang w:val="en-US"/>
        </w:rPr>
        <w:t>reported as risk factors f</w:t>
      </w:r>
      <w:r w:rsidR="00F91605" w:rsidRPr="00683F55">
        <w:rPr>
          <w:rFonts w:ascii="Book Antiqua" w:hAnsi="Book Antiqua" w:cs="Arial"/>
          <w:color w:val="000000" w:themeColor="text1"/>
          <w:sz w:val="24"/>
          <w:szCs w:val="24"/>
          <w:lang w:val="en-US"/>
        </w:rPr>
        <w:t>or</w:t>
      </w:r>
      <w:r w:rsidR="00775962" w:rsidRPr="00683F55">
        <w:rPr>
          <w:rFonts w:ascii="Book Antiqua" w:hAnsi="Book Antiqua" w:cs="Arial"/>
          <w:color w:val="000000" w:themeColor="text1"/>
          <w:sz w:val="24"/>
          <w:szCs w:val="24"/>
          <w:lang w:val="en-US"/>
        </w:rPr>
        <w:t xml:space="preserve"> NRH</w:t>
      </w:r>
      <w:r w:rsidR="00134E5D" w:rsidRPr="00683F55">
        <w:rPr>
          <w:rFonts w:ascii="Book Antiqua" w:hAnsi="Book Antiqua" w:cs="Arial"/>
          <w:color w:val="000000" w:themeColor="text1"/>
          <w:sz w:val="24"/>
          <w:szCs w:val="24"/>
          <w:lang w:val="en-US"/>
        </w:rPr>
        <w:fldChar w:fldCharType="begin" w:fldLock="1"/>
      </w:r>
      <w:r w:rsidR="00AD2EC6" w:rsidRPr="00683F55">
        <w:rPr>
          <w:rFonts w:ascii="Book Antiqua" w:hAnsi="Book Antiqua" w:cs="Arial"/>
          <w:color w:val="000000" w:themeColor="text1"/>
          <w:sz w:val="24"/>
          <w:szCs w:val="24"/>
          <w:lang w:val="en-US"/>
        </w:rPr>
        <w:instrText>ADDIN CSL_CITATION { "citationItems" : [ { "id" : "ITEM-1", "itemData" : { "DOI" : "10.1111/apt.12490", "ISSN" : "1365-2036 (Electronic)", "PMID" : "24099468", "abstract" : "BACKGROUND: Nodular regenerative hyperplasia (NRH) is increasingly being recognised in patients with inflammatory bowel disease (IBD). However, the pathogenesis and incidence of NRH in IBD, and the putative roles played by azathioprine (AZA), mercaptopurine (MP), or tioguanine (TG) remain unclear. AIMS: To summarise the data on the association between NRH and thiopurine therapy in patients with IBD. METHODS: A literature search was performed in PubMed and MEDLINE databases using the keywords 'nodular regenerative hyperplasia AND (inflammatory bowel disease OR Crohn's disease OR ulcerative colitis) AND (azathioprine OR mercaptopurine OR tioguanine OR thioguanine).' No time limit was placed on studies included. RESULTS: Inflammatory bowel disease patients treated with AZA have a cumulative incidence of NRH of approximately 0.6% and 1.28% at 5 and 10 years, respectively, whereas those treated with high-dose TG (&gt;40 mg/day) have a frequency of NRH of up to 62%, which is higher in patients with elevated liver enzymes and/or thrombocytopaenia than those without these abnormalities (frequency 76% vs. 33%). Conversely, low-dose TG therapy (&lt;20 mg/day) is relatively safe, with no cases of NRH observed. NRH has also been found in 6% of operated thiopurine-naive IBD patients. Male gender, older age, and stricturing disease/small bowel resection have been consistently identified as high-risk factors for NRH. CONCLUSIONS: The pathogenesis of nodular regenerative hyperplasia in patients with IBD is complex and multifactorial involving disease-specific, genetic and iatrogenic risk factors. Clinicians should maintain a high index of suspicion for diagnosing nodular regenerative hyperplasia, especially in IBD patients with high-risk factors on thiopurine therapy, regardless of the presence of laboratory abnormalities.", "author" : [ { "dropping-particle" : "", "family" : "Musumba", "given" : "C O", "non-dropping-particle" : "", "parse-names" : false, "suffix" : "" } ], "container-title" : "Alimentary pharmacology &amp; therapeutics", "id" : "ITEM-1", "issue" : "9", "issued" : { "date-parts" : [ [ "2013", "11" ] ] }, "language" : "eng", "page" : "1025-1037", "publisher-place" : "England", "title" : "Review article: the association between nodular regenerative hyperplasia, inflammatory bowel disease and thiopurine therapy.", "type" : "article-journal", "volume" : "38" }, "uris" : [ "http://www.mendeley.com/documents/?uuid=537f1287-d32e-4aff-a304-9bdfb4a21ba9" ] }, { "id" : "ITEM-2", "itemData" : { "DOI" : "10.1136/gut.2006.114363", "ISSN" : "0017-5749 (Print)", "PMID" : "17504943", "abstract" : "AIM: To assess the characteristics and clinical course of nodular regenerative hyperplasia (NRH) in patients with inflammatory bowel disease treated with azathioprine, so as to estimate the frequency of this complication and search for risk factors. METHODS: Cases were identified through a systematic survey of patients followed at 11 centres. At one centre, the cumulative risk of NRH was estimated and a case-control study was undertaken to identify risk factors. RESULTS: 37 cases of NRH (30 male, 7 female) were identified between 1994 and 2005. The median dose of azathioprine was 2 mg/kg/d (range 1.5 to 3.0). The median time between the start of azathioprine and the diagnosis of NRH was 48 months (range 6 to 187). After a median follow up period of 16 months (range 1 to 138), 14 patients developed complications of portal hypertension. Using multivariate analysis, male sex and stricturing behaviour were the two risk factors associated with NRH in patients treated with azathioprine. The cumulative risk calculated from the database (one centre) was 0.5% at 5 years (95% confidence interval, 0.11 to 0.89) and 1.25% at 10 years (0.29 to 2.21). CONCLUSIONS: NRH is a rare but potentially severe complication of azathioprine in patients with inflammatory bowel disease. Clinicians should be aware of this complication, and should monitor liver function tests and platelet counts closely in their patients.", "author" : [ { "dropping-particle" : "", "family" : "Vernier-Massouille", "given" : "G", "non-dropping-particle" : "", "parse-names" : false, "suffix" : "" }, { "dropping-particle" : "", "family" : "Cosnes", "given" : "J", "non-dropping-particle" : "", "parse-names" : false, "suffix" : "" }, { "dropping-particle" : "", "family" : "Lemann", "given" : "M", "non-dropping-particle" : "", "parse-names" : false, "suffix" : "" }, { "dropping-particle" : "", "family" : "Marteau", "given" : "P", "non-dropping-particle" : "", "parse-names" : false, "suffix" : "" }, { "dropping-particle" : "", "family" : "Reinisch", "given" : "W", "non-dropping-particle" : "", "parse-names" : false, "suffix" : "" }, { "dropping-particle" : "", "family" : "Laharie", "given" : "D", "non-dropping-particle" : "", "parse-names" : false, "suffix" : "" }, { "dropping-particle" : "", "family" : "Cadiot", "given" : "G", "non-dropping-particle" : "", "parse-names" : false, "suffix" : "" }, { "dropping-particle" : "", "family" : "Bouhnik", "given" : "Y", "non-dropping-particle" : "", "parse-names" : false, "suffix" : "" }, { "dropping-particle" : "", "family" : "Vos", "given" : "M", "non-dropping-particle" : "De", "parse-names" : false, "suffix" : "" }, { "dropping-particle" : "", "family" : "Boureille", "given" : "A", "non-dropping-particle" : "", "parse-names" : false, "suffix" : "" }, { "dropping-particle" : "", "family" : "Duclos", "given" : "B", "non-dropping-particle" : "", "parse-names" : false, "suffix" : "" }, { "dropping-particle" : "", "family" : "Seksik", "given" : "P", "non-dropping-particle" : "", "parse-names" : false, "suffix" : "" }, { "dropping-particle" : "", "family" : "Mary", "given" : "J-Y", "non-dropping-particle" : "", "parse-names" : false, "suffix" : "" }, { "dropping-particle" : "", "family" : "Colombel", "given" : "J-F", "non-dropping-particle" : "", "parse-names" : false, "suffix" : "" } ], "container-title" : "Gut", "id" : "ITEM-2", "issue" : "10", "issued" : { "date-parts" : [ [ "2007", "10" ] ] }, "language" : "eng", "page" : "1404-1409", "publisher-place" : "England", "title" : "Nodular regenerative hyperplasia in patients with inflammatory bowel disease treated with azathioprine.", "type" : "article-journal", "volume" : "56" }, "uris" : [ "http://www.mendeley.com/documents/?uuid=809f7b9a-eadc-44c1-bf16-e2142376595c" ] } ], "mendeley" : { "formattedCitation" : "&lt;sup&gt;[25,26]&lt;/sup&gt;", "plainTextFormattedCitation" : "[25,26]", "previouslyFormattedCitation" : "&lt;sup&gt;25,26&lt;/sup&gt;" }, "properties" : { "noteIndex" : 0 }, "schema" : "https://github.com/citation-style-language/schema/raw/master/csl-citation.json" }</w:instrText>
      </w:r>
      <w:r w:rsidR="00134E5D" w:rsidRPr="00683F55">
        <w:rPr>
          <w:rFonts w:ascii="Book Antiqua" w:hAnsi="Book Antiqua" w:cs="Arial"/>
          <w:color w:val="000000" w:themeColor="text1"/>
          <w:sz w:val="24"/>
          <w:szCs w:val="24"/>
          <w:lang w:val="en-US"/>
        </w:rPr>
        <w:fldChar w:fldCharType="separate"/>
      </w:r>
      <w:r w:rsidR="00AD2EC6" w:rsidRPr="00683F55">
        <w:rPr>
          <w:rFonts w:ascii="Book Antiqua" w:hAnsi="Book Antiqua" w:cs="Arial"/>
          <w:noProof/>
          <w:color w:val="000000" w:themeColor="text1"/>
          <w:sz w:val="24"/>
          <w:szCs w:val="24"/>
          <w:vertAlign w:val="superscript"/>
          <w:lang w:val="en-US"/>
        </w:rPr>
        <w:t>[25,26]</w:t>
      </w:r>
      <w:r w:rsidR="00134E5D" w:rsidRPr="00683F55">
        <w:rPr>
          <w:rFonts w:ascii="Book Antiqua" w:hAnsi="Book Antiqua" w:cs="Arial"/>
          <w:color w:val="000000" w:themeColor="text1"/>
          <w:sz w:val="24"/>
          <w:szCs w:val="24"/>
          <w:lang w:val="en-US"/>
        </w:rPr>
        <w:fldChar w:fldCharType="end"/>
      </w:r>
      <w:r w:rsidR="00EB02B8" w:rsidRPr="00683F55">
        <w:rPr>
          <w:rFonts w:ascii="Book Antiqua" w:hAnsi="Book Antiqua" w:cs="Arial"/>
          <w:color w:val="000000" w:themeColor="text1"/>
          <w:sz w:val="24"/>
          <w:szCs w:val="24"/>
          <w:lang w:val="en-US"/>
        </w:rPr>
        <w:t>.</w:t>
      </w:r>
    </w:p>
    <w:p w14:paraId="4FD1D4AB" w14:textId="16F01733" w:rsidR="00C333DC" w:rsidRPr="00683F55" w:rsidRDefault="00D40F32" w:rsidP="00B65549">
      <w:pPr>
        <w:spacing w:after="0" w:line="360" w:lineRule="auto"/>
        <w:ind w:firstLine="708"/>
        <w:jc w:val="both"/>
        <w:rPr>
          <w:rFonts w:ascii="Book Antiqua" w:hAnsi="Book Antiqua" w:cs="Arial"/>
          <w:color w:val="000000" w:themeColor="text1"/>
          <w:sz w:val="24"/>
          <w:szCs w:val="24"/>
          <w:lang w:val="en-US"/>
        </w:rPr>
      </w:pPr>
      <w:r w:rsidRPr="00683F55">
        <w:rPr>
          <w:rFonts w:ascii="Book Antiqua" w:hAnsi="Book Antiqua" w:cs="Arial"/>
          <w:color w:val="000000" w:themeColor="text1"/>
          <w:sz w:val="24"/>
          <w:szCs w:val="24"/>
          <w:lang w:val="en-US"/>
        </w:rPr>
        <w:t xml:space="preserve">Another interesting finding of our study is </w:t>
      </w:r>
      <w:r w:rsidR="00BD7C24" w:rsidRPr="00683F55">
        <w:rPr>
          <w:rFonts w:ascii="Book Antiqua" w:hAnsi="Book Antiqua" w:cs="Arial"/>
          <w:color w:val="000000" w:themeColor="text1"/>
          <w:sz w:val="24"/>
          <w:szCs w:val="24"/>
          <w:lang w:val="en-US"/>
        </w:rPr>
        <w:t xml:space="preserve">that </w:t>
      </w:r>
      <w:r w:rsidR="00CA3DC2" w:rsidRPr="00683F55">
        <w:rPr>
          <w:rFonts w:ascii="Book Antiqua" w:hAnsi="Book Antiqua" w:cs="Arial"/>
          <w:color w:val="000000" w:themeColor="text1"/>
          <w:sz w:val="24"/>
          <w:szCs w:val="24"/>
          <w:lang w:val="en-US"/>
        </w:rPr>
        <w:t xml:space="preserve">prior intestinal resection </w:t>
      </w:r>
      <w:r w:rsidR="00BD7C24" w:rsidRPr="00683F55">
        <w:rPr>
          <w:rFonts w:ascii="Book Antiqua" w:hAnsi="Book Antiqua" w:cs="Arial"/>
          <w:color w:val="000000" w:themeColor="text1"/>
          <w:sz w:val="24"/>
          <w:szCs w:val="24"/>
          <w:lang w:val="en-US"/>
        </w:rPr>
        <w:t xml:space="preserve">was an independent </w:t>
      </w:r>
      <w:r w:rsidRPr="00683F55">
        <w:rPr>
          <w:rFonts w:ascii="Book Antiqua" w:hAnsi="Book Antiqua" w:cs="Arial"/>
          <w:color w:val="000000" w:themeColor="text1"/>
          <w:sz w:val="24"/>
          <w:szCs w:val="24"/>
          <w:lang w:val="en-US"/>
        </w:rPr>
        <w:t xml:space="preserve">risk factor for cholestasis. </w:t>
      </w:r>
      <w:r w:rsidR="007E5F17" w:rsidRPr="00683F55">
        <w:rPr>
          <w:rFonts w:ascii="Book Antiqua" w:hAnsi="Book Antiqua" w:cs="Arial"/>
          <w:color w:val="000000" w:themeColor="text1"/>
          <w:sz w:val="24"/>
          <w:szCs w:val="24"/>
          <w:lang w:val="en-US"/>
        </w:rPr>
        <w:t>Seventy-three</w:t>
      </w:r>
      <w:r w:rsidR="00C21561" w:rsidRPr="00683F55">
        <w:rPr>
          <w:rFonts w:ascii="Book Antiqua" w:hAnsi="Book Antiqua" w:cs="Arial"/>
          <w:color w:val="000000" w:themeColor="text1"/>
          <w:sz w:val="24"/>
          <w:szCs w:val="24"/>
          <w:lang w:val="en-US"/>
        </w:rPr>
        <w:t xml:space="preserve"> </w:t>
      </w:r>
      <w:r w:rsidR="007E5F17" w:rsidRPr="00683F55">
        <w:rPr>
          <w:rFonts w:ascii="Book Antiqua" w:hAnsi="Book Antiqua" w:cs="Arial"/>
          <w:color w:val="000000" w:themeColor="text1"/>
          <w:sz w:val="24"/>
          <w:szCs w:val="24"/>
          <w:lang w:val="en-US"/>
        </w:rPr>
        <w:t xml:space="preserve">patients </w:t>
      </w:r>
      <w:r w:rsidR="008913F0" w:rsidRPr="00683F55">
        <w:rPr>
          <w:rFonts w:ascii="Book Antiqua" w:hAnsi="Book Antiqua" w:cs="Arial"/>
          <w:color w:val="000000" w:themeColor="text1"/>
          <w:sz w:val="24"/>
          <w:szCs w:val="24"/>
          <w:lang w:val="en-US"/>
        </w:rPr>
        <w:t xml:space="preserve">in our study </w:t>
      </w:r>
      <w:r w:rsidR="007E5F17" w:rsidRPr="00683F55">
        <w:rPr>
          <w:rFonts w:ascii="Book Antiqua" w:hAnsi="Book Antiqua" w:cs="Arial"/>
          <w:color w:val="000000" w:themeColor="text1"/>
          <w:sz w:val="24"/>
          <w:szCs w:val="24"/>
          <w:lang w:val="en-US"/>
        </w:rPr>
        <w:t xml:space="preserve">cohort </w:t>
      </w:r>
      <w:r w:rsidR="008913F0" w:rsidRPr="00683F55">
        <w:rPr>
          <w:rFonts w:ascii="Book Antiqua" w:hAnsi="Book Antiqua" w:cs="Arial"/>
          <w:color w:val="000000" w:themeColor="text1"/>
          <w:sz w:val="24"/>
          <w:szCs w:val="24"/>
          <w:lang w:val="en-US"/>
        </w:rPr>
        <w:t xml:space="preserve">had prior intestinal resection, 68 </w:t>
      </w:r>
      <w:r w:rsidR="00C21561" w:rsidRPr="00683F55">
        <w:rPr>
          <w:rFonts w:ascii="Book Antiqua" w:hAnsi="Book Antiqua" w:cs="Arial"/>
          <w:color w:val="000000" w:themeColor="text1"/>
          <w:sz w:val="24"/>
          <w:szCs w:val="24"/>
          <w:lang w:val="en-US"/>
        </w:rPr>
        <w:t xml:space="preserve">of whom </w:t>
      </w:r>
      <w:r w:rsidR="008913F0" w:rsidRPr="00683F55">
        <w:rPr>
          <w:rFonts w:ascii="Book Antiqua" w:hAnsi="Book Antiqua" w:cs="Arial"/>
          <w:color w:val="000000" w:themeColor="text1"/>
          <w:sz w:val="24"/>
          <w:szCs w:val="24"/>
          <w:lang w:val="en-US"/>
        </w:rPr>
        <w:t xml:space="preserve">had </w:t>
      </w:r>
      <w:r w:rsidR="00C21561" w:rsidRPr="00683F55">
        <w:rPr>
          <w:rFonts w:ascii="Book Antiqua" w:hAnsi="Book Antiqua" w:cs="Arial"/>
          <w:color w:val="000000" w:themeColor="text1"/>
          <w:sz w:val="24"/>
          <w:szCs w:val="24"/>
          <w:lang w:val="en-US"/>
        </w:rPr>
        <w:t>Crohn´s disease. Azathioprine therapy was equally distributed between group</w:t>
      </w:r>
      <w:r w:rsidR="004A68BA" w:rsidRPr="00683F55">
        <w:rPr>
          <w:rFonts w:ascii="Book Antiqua" w:hAnsi="Book Antiqua" w:cs="Arial"/>
          <w:color w:val="000000" w:themeColor="text1"/>
          <w:sz w:val="24"/>
          <w:szCs w:val="24"/>
          <w:lang w:val="en-US"/>
        </w:rPr>
        <w:t>s</w:t>
      </w:r>
      <w:r w:rsidR="00C21561" w:rsidRPr="00683F55">
        <w:rPr>
          <w:rFonts w:ascii="Book Antiqua" w:hAnsi="Book Antiqua" w:cs="Arial"/>
          <w:color w:val="000000" w:themeColor="text1"/>
          <w:sz w:val="24"/>
          <w:szCs w:val="24"/>
          <w:lang w:val="en-US"/>
        </w:rPr>
        <w:t xml:space="preserve"> with</w:t>
      </w:r>
      <w:r w:rsidR="00D962D1" w:rsidRPr="00683F55">
        <w:rPr>
          <w:rFonts w:ascii="Book Antiqua" w:hAnsi="Book Antiqua" w:cs="Arial"/>
          <w:color w:val="000000" w:themeColor="text1"/>
          <w:sz w:val="24"/>
          <w:szCs w:val="24"/>
          <w:lang w:val="en-US"/>
        </w:rPr>
        <w:t xml:space="preserve"> or </w:t>
      </w:r>
      <w:r w:rsidR="00C21561" w:rsidRPr="00683F55">
        <w:rPr>
          <w:rFonts w:ascii="Book Antiqua" w:hAnsi="Book Antiqua" w:cs="Arial"/>
          <w:color w:val="000000" w:themeColor="text1"/>
          <w:sz w:val="24"/>
          <w:szCs w:val="24"/>
          <w:lang w:val="en-US"/>
        </w:rPr>
        <w:t>without resection</w:t>
      </w:r>
      <w:r w:rsidR="00BD7C24" w:rsidRPr="00683F55">
        <w:rPr>
          <w:rFonts w:ascii="Book Antiqua" w:hAnsi="Book Antiqua" w:cs="Arial"/>
          <w:color w:val="000000" w:themeColor="text1"/>
          <w:sz w:val="24"/>
          <w:szCs w:val="24"/>
          <w:lang w:val="en-US"/>
        </w:rPr>
        <w:t>, excluding the effect of the drug itself</w:t>
      </w:r>
      <w:r w:rsidR="00C21561" w:rsidRPr="00683F55">
        <w:rPr>
          <w:rFonts w:ascii="Book Antiqua" w:hAnsi="Book Antiqua" w:cs="Arial"/>
          <w:color w:val="000000" w:themeColor="text1"/>
          <w:sz w:val="24"/>
          <w:szCs w:val="24"/>
          <w:lang w:val="en-US"/>
        </w:rPr>
        <w:t xml:space="preserve">. </w:t>
      </w:r>
      <w:r w:rsidR="004A68BA" w:rsidRPr="00683F55">
        <w:rPr>
          <w:rFonts w:ascii="Book Antiqua" w:hAnsi="Book Antiqua" w:cs="Arial"/>
          <w:color w:val="000000" w:themeColor="text1"/>
          <w:sz w:val="24"/>
          <w:szCs w:val="24"/>
          <w:lang w:val="en-US"/>
        </w:rPr>
        <w:t>I</w:t>
      </w:r>
      <w:r w:rsidR="005D4BF6" w:rsidRPr="00683F55">
        <w:rPr>
          <w:rFonts w:ascii="Book Antiqua" w:hAnsi="Book Antiqua" w:cs="Arial"/>
          <w:color w:val="000000" w:themeColor="text1"/>
          <w:sz w:val="24"/>
          <w:szCs w:val="24"/>
          <w:lang w:val="en-US"/>
        </w:rPr>
        <w:t xml:space="preserve">t </w:t>
      </w:r>
      <w:r w:rsidR="004A68BA" w:rsidRPr="00683F55">
        <w:rPr>
          <w:rFonts w:ascii="Book Antiqua" w:hAnsi="Book Antiqua" w:cs="Arial"/>
          <w:color w:val="000000" w:themeColor="text1"/>
          <w:sz w:val="24"/>
          <w:szCs w:val="24"/>
          <w:lang w:val="en-US"/>
        </w:rPr>
        <w:t xml:space="preserve">was therefore </w:t>
      </w:r>
      <w:r w:rsidR="00CA3DC2" w:rsidRPr="00683F55">
        <w:rPr>
          <w:rFonts w:ascii="Book Antiqua" w:hAnsi="Book Antiqua" w:cs="Arial"/>
          <w:color w:val="000000" w:themeColor="text1"/>
          <w:sz w:val="24"/>
          <w:szCs w:val="24"/>
          <w:lang w:val="en-US"/>
        </w:rPr>
        <w:t>likely</w:t>
      </w:r>
      <w:r w:rsidR="004A68BA" w:rsidRPr="00683F55">
        <w:rPr>
          <w:rFonts w:ascii="Book Antiqua" w:hAnsi="Book Antiqua" w:cs="Arial"/>
          <w:color w:val="000000" w:themeColor="text1"/>
          <w:sz w:val="24"/>
          <w:szCs w:val="24"/>
          <w:lang w:val="en-US"/>
        </w:rPr>
        <w:t>,</w:t>
      </w:r>
      <w:r w:rsidR="00C21561" w:rsidRPr="00683F55">
        <w:rPr>
          <w:rFonts w:ascii="Book Antiqua" w:hAnsi="Book Antiqua" w:cs="Arial"/>
          <w:color w:val="000000" w:themeColor="text1"/>
          <w:sz w:val="24"/>
          <w:szCs w:val="24"/>
          <w:lang w:val="en-US"/>
        </w:rPr>
        <w:t xml:space="preserve"> </w:t>
      </w:r>
      <w:r w:rsidR="004A68BA" w:rsidRPr="00683F55">
        <w:rPr>
          <w:rFonts w:ascii="Book Antiqua" w:hAnsi="Book Antiqua" w:cs="Arial"/>
          <w:color w:val="000000" w:themeColor="text1"/>
          <w:sz w:val="24"/>
          <w:szCs w:val="24"/>
          <w:lang w:val="en-US"/>
        </w:rPr>
        <w:t xml:space="preserve">that cholestasis was </w:t>
      </w:r>
      <w:r w:rsidR="00C21561" w:rsidRPr="00683F55">
        <w:rPr>
          <w:rFonts w:ascii="Book Antiqua" w:hAnsi="Book Antiqua" w:cs="Arial"/>
          <w:color w:val="000000" w:themeColor="text1"/>
          <w:sz w:val="24"/>
          <w:szCs w:val="24"/>
          <w:lang w:val="en-US"/>
        </w:rPr>
        <w:t>a</w:t>
      </w:r>
      <w:r w:rsidR="004A68BA" w:rsidRPr="00683F55">
        <w:rPr>
          <w:rFonts w:ascii="Book Antiqua" w:hAnsi="Book Antiqua" w:cs="Arial"/>
          <w:color w:val="000000" w:themeColor="text1"/>
          <w:sz w:val="24"/>
          <w:szCs w:val="24"/>
          <w:lang w:val="en-US"/>
        </w:rPr>
        <w:t xml:space="preserve"> consequence of </w:t>
      </w:r>
      <w:r w:rsidR="00C21561" w:rsidRPr="00683F55">
        <w:rPr>
          <w:rFonts w:ascii="Book Antiqua" w:hAnsi="Book Antiqua" w:cs="Arial"/>
          <w:color w:val="000000" w:themeColor="text1"/>
          <w:sz w:val="24"/>
          <w:szCs w:val="24"/>
          <w:lang w:val="en-US"/>
        </w:rPr>
        <w:t xml:space="preserve">shortening the terminal ileum. </w:t>
      </w:r>
      <w:r w:rsidR="00D962D1" w:rsidRPr="00683F55">
        <w:rPr>
          <w:rFonts w:ascii="Book Antiqua" w:hAnsi="Book Antiqua" w:cs="Arial"/>
          <w:color w:val="000000" w:themeColor="text1"/>
          <w:sz w:val="24"/>
          <w:szCs w:val="24"/>
          <w:lang w:val="en-US"/>
        </w:rPr>
        <w:t>Extensive intestinal resection with intestinal failure ha</w:t>
      </w:r>
      <w:r w:rsidR="004A68BA" w:rsidRPr="00683F55">
        <w:rPr>
          <w:rFonts w:ascii="Book Antiqua" w:hAnsi="Book Antiqua" w:cs="Arial"/>
          <w:color w:val="000000" w:themeColor="text1"/>
          <w:sz w:val="24"/>
          <w:szCs w:val="24"/>
          <w:lang w:val="en-US"/>
        </w:rPr>
        <w:t>ve</w:t>
      </w:r>
      <w:r w:rsidR="00D962D1" w:rsidRPr="00683F55">
        <w:rPr>
          <w:rFonts w:ascii="Book Antiqua" w:hAnsi="Book Antiqua" w:cs="Arial"/>
          <w:color w:val="000000" w:themeColor="text1"/>
          <w:sz w:val="24"/>
          <w:szCs w:val="24"/>
          <w:lang w:val="en-US"/>
        </w:rPr>
        <w:t xml:space="preserve"> been shown to cause severe cholestasis</w:t>
      </w:r>
      <w:r w:rsidR="00D962D1" w:rsidRPr="00683F55">
        <w:rPr>
          <w:rFonts w:ascii="Book Antiqua" w:hAnsi="Book Antiqua" w:cs="Arial"/>
          <w:color w:val="000000" w:themeColor="text1"/>
          <w:sz w:val="24"/>
          <w:szCs w:val="24"/>
          <w:lang w:val="en-US"/>
        </w:rPr>
        <w:fldChar w:fldCharType="begin" w:fldLock="1"/>
      </w:r>
      <w:r w:rsidR="00AD2EC6" w:rsidRPr="00683F55">
        <w:rPr>
          <w:rFonts w:ascii="Book Antiqua" w:hAnsi="Book Antiqua" w:cs="Arial"/>
          <w:color w:val="000000" w:themeColor="text1"/>
          <w:sz w:val="24"/>
          <w:szCs w:val="24"/>
          <w:lang w:val="en-US"/>
        </w:rPr>
        <w:instrText>ADDIN CSL_CITATION { "citationItems" : [ { "id" : "ITEM-1", "itemData" : { "DOI" : "10.1002/hep.26360", "ISSN" : "1527-3350 (Electronic)", "PMID" : "23460496", "abstract" : "The aim of this study was to evaluate the long-term effects of pediatric intestinal failure (IF) on liver histology. Altogether, 38 IF patients (median age: 7.2 years; range, 0.2-27) underwent liver biopsy, gastroscopy, abdominal ultrasound, and laboratory tests. Sixteen patients were on parenteral nutrition (PN) after 74 PN months (range, 2.5-204). Twenty-two had weaned off PN 8.8 years (range, 0.3-27) earlier, after 35 PN months (range, 0.7-250). Fifteen transplant donor livers served as controls. Abnormal liver histology was found in 94% of patients on PN and 77% of patients weaned off PN (P = 0.370). During PN, liver histology weighted with cholestasis (38% of patients on PN versus 0% of patients weaned off PN; P = 0.003) and portal inflammation (38% versus 9%; P = 0.050) were found. Fibrosis (88% versus 64%; P = 0.143; Metavir stage: 1.6 [range, 0-4] versus 1.1 [range, 0-2]; P = 0.089) and steatosis (50% versus 45%; P = 1.000) were equally common during and after weaning off PN. Plasma alanine aminotransferase (78 U/L [range, 19-204] versus 34 [range, 9-129]; P = 0.009) and conjugated bilirubin (43 mumol/L [range, 1-215] versus 4 [range, 1-23]; P = 0.037) were significantly higher during than after weaning off PN. Esophageal varices were encountered in 1 patient after weaning off PN. Metavir stage was associated with small bowel length (r = -0.486; P = 0.002) and number of septic episodes (r = 0.480; P = 0.002). In a multivariate analysis, age-adjusted small bowel length (ss = -0.533; P = 0.001), portal inflammation (ss = 0.291; P = 0.030), and absence of an ileocecal valve (ss = 0.267; P = 0.048) were predictive for fibrosis stage. CONCLUSION: Despite resolution of cholestasis and portal inflammation, significant liver fibrosis and steatosis persist after weaning off PN. Extensive small intestinal resection was the major predictor for liver fibrosis stage.", "author" : [ { "dropping-particle" : "", "family" : "Mutanen", "given" : "Annika", "non-dropping-particle" : "", "parse-names" : false, "suffix" : "" }, { "dropping-particle" : "", "family" : "Lohi", "given" : "Jouko", "non-dropping-particle" : "", "parse-names" : false, "suffix" : "" }, { "dropping-particle" : "", "family" : "Heikkila", "given" : "Paivi", "non-dropping-particle" : "", "parse-names" : false, "suffix" : "" }, { "dropping-particle" : "", "family" : "Koivusalo", "given" : "Antti I", "non-dropping-particle" : "", "parse-names" : false, "suffix" : "" }, { "dropping-particle" : "", "family" : "Rintala", "given" : "Risto J", "non-dropping-particle" : "", "parse-names" : false, "suffix" : "" }, { "dropping-particle" : "", "family" : "Pakarinen", "given" : "Mikko P", "non-dropping-particle" : "", "parse-names" : false, "suffix" : "" } ], "container-title" : "Hepatology (Baltimore, Md.)", "id" : "ITEM-1", "issue" : "2", "issued" : { "date-parts" : [ [ "2013", "8" ] ] }, "language" : "eng", "page" : "729-738", "publisher-place" : "United States", "title" : "Persistent abnormal liver fibrosis after weaning off parenteral nutrition in pediatric intestinal failure.", "type" : "article-journal", "volume" : "58" }, "uris" : [ "http://www.mendeley.com/documents/?uuid=6d8380dc-16c7-49be-8272-d866f3d5c410", "http://www.mendeley.com/documents/?uuid=9bcff0b9-b6a8-4507-89a0-935d67fb88cf" ] } ], "mendeley" : { "formattedCitation" : "&lt;sup&gt;[27]&lt;/sup&gt;", "plainTextFormattedCitation" : "[27]", "previouslyFormattedCitation" : "&lt;sup&gt;27&lt;/sup&gt;" }, "properties" : { "noteIndex" : 0 }, "schema" : "https://github.com/citation-style-language/schema/raw/master/csl-citation.json" }</w:instrText>
      </w:r>
      <w:r w:rsidR="00D962D1" w:rsidRPr="00683F55">
        <w:rPr>
          <w:rFonts w:ascii="Book Antiqua" w:hAnsi="Book Antiqua" w:cs="Arial"/>
          <w:color w:val="000000" w:themeColor="text1"/>
          <w:sz w:val="24"/>
          <w:szCs w:val="24"/>
          <w:lang w:val="en-US"/>
        </w:rPr>
        <w:fldChar w:fldCharType="separate"/>
      </w:r>
      <w:r w:rsidR="00AD2EC6" w:rsidRPr="00683F55">
        <w:rPr>
          <w:rFonts w:ascii="Book Antiqua" w:hAnsi="Book Antiqua" w:cs="Arial"/>
          <w:noProof/>
          <w:color w:val="000000" w:themeColor="text1"/>
          <w:sz w:val="24"/>
          <w:szCs w:val="24"/>
          <w:vertAlign w:val="superscript"/>
          <w:lang w:val="en-US"/>
        </w:rPr>
        <w:t>[27]</w:t>
      </w:r>
      <w:r w:rsidR="00D962D1" w:rsidRPr="00683F55">
        <w:rPr>
          <w:rFonts w:ascii="Book Antiqua" w:hAnsi="Book Antiqua" w:cs="Arial"/>
          <w:color w:val="000000" w:themeColor="text1"/>
          <w:sz w:val="24"/>
          <w:szCs w:val="24"/>
          <w:lang w:val="en-US"/>
        </w:rPr>
        <w:fldChar w:fldCharType="end"/>
      </w:r>
      <w:r w:rsidR="00D962D1" w:rsidRPr="00683F55">
        <w:rPr>
          <w:rFonts w:ascii="Book Antiqua" w:hAnsi="Book Antiqua" w:cs="Arial"/>
          <w:color w:val="000000" w:themeColor="text1"/>
          <w:sz w:val="24"/>
          <w:szCs w:val="24"/>
          <w:lang w:val="en-US"/>
        </w:rPr>
        <w:t xml:space="preserve">. Moreover, </w:t>
      </w:r>
      <w:r w:rsidR="00C21561" w:rsidRPr="00683F55">
        <w:rPr>
          <w:rFonts w:ascii="Book Antiqua" w:hAnsi="Book Antiqua" w:cs="Arial"/>
          <w:color w:val="000000" w:themeColor="text1"/>
          <w:sz w:val="24"/>
          <w:szCs w:val="24"/>
          <w:lang w:val="en-US"/>
        </w:rPr>
        <w:t xml:space="preserve">terminal ileum resection </w:t>
      </w:r>
      <w:r w:rsidR="00F36476" w:rsidRPr="00683F55">
        <w:rPr>
          <w:rFonts w:ascii="Book Antiqua" w:hAnsi="Book Antiqua" w:cs="Arial"/>
          <w:color w:val="000000" w:themeColor="text1"/>
          <w:sz w:val="24"/>
          <w:szCs w:val="24"/>
          <w:lang w:val="en-US"/>
        </w:rPr>
        <w:t xml:space="preserve">in Crohn´s disease </w:t>
      </w:r>
      <w:r w:rsidR="00C21561" w:rsidRPr="00683F55">
        <w:rPr>
          <w:rFonts w:ascii="Book Antiqua" w:hAnsi="Book Antiqua" w:cs="Arial"/>
          <w:color w:val="000000" w:themeColor="text1"/>
          <w:sz w:val="24"/>
          <w:szCs w:val="24"/>
          <w:lang w:val="en-US"/>
        </w:rPr>
        <w:t xml:space="preserve">decreases the amount of biliary acids reabsorbed into the </w:t>
      </w:r>
      <w:r w:rsidR="00D962D1" w:rsidRPr="00683F55">
        <w:rPr>
          <w:rFonts w:ascii="Book Antiqua" w:hAnsi="Book Antiqua" w:cs="Arial"/>
          <w:color w:val="000000" w:themeColor="text1"/>
          <w:sz w:val="24"/>
          <w:szCs w:val="24"/>
          <w:lang w:val="en-US"/>
        </w:rPr>
        <w:t>enterohepatic pool</w:t>
      </w:r>
      <w:r w:rsidR="005D4BF6" w:rsidRPr="00683F55">
        <w:rPr>
          <w:rFonts w:ascii="Book Antiqua" w:hAnsi="Book Antiqua" w:cs="Arial"/>
          <w:color w:val="000000" w:themeColor="text1"/>
          <w:sz w:val="24"/>
          <w:szCs w:val="24"/>
          <w:lang w:val="en-US"/>
        </w:rPr>
        <w:fldChar w:fldCharType="begin" w:fldLock="1"/>
      </w:r>
      <w:r w:rsidR="00AD2EC6" w:rsidRPr="00683F55">
        <w:rPr>
          <w:rFonts w:ascii="Book Antiqua" w:hAnsi="Book Antiqua" w:cs="Arial"/>
          <w:color w:val="000000" w:themeColor="text1"/>
          <w:sz w:val="24"/>
          <w:szCs w:val="24"/>
          <w:lang w:val="en-US"/>
        </w:rPr>
        <w:instrText>ADDIN CSL_CITATION { "citationItems" : [ { "id" : "ITEM-1", "itemData" : { "DOI" : "10.1093/ecco-jcc/jju022", "ISSN" : "1876-4479 (Electronic)", "PMID" : "25518063", "abstract" : "BACKGROUND: Bile acids [BA] are usually reabsorbed by the terminal ileum, but this process is frequently abnormal in Crohn's disease [CD]. BA malabsorption occurs, and excess colonic BA cause secretory diarrhea. Furthermore, the hormone fibroblast growth factor 19 [FGF19] is synthesized in the ileum in response to BA absorption and regulates BA synthesis. We hypothesized that reduced serum FGF19 levels will be associated with diarrheal symptoms and disease activity in both ileal resected[IR-CD] and non-resected CD [NR-CD] patients. METHODS: Fasting serum FGF19 levels were measured in 58 patients [23 IR-CD patients and 35NR-CD patients]. Disease activity was assessed using the Harvey Bradshaw Index and C-reactive protein [CRP]. Stool frequency, Bristol Stool Form Scale and length of previous ileal resection were recorded. FGF19 levels were also compared with healthy and diarrhea control patients. RESULTS: FGF19 levels were inversely correlated with ileal resection length in IR-CD patients[r = -0.54, p = 0.02]. In NR-CD patients, median FGF19 levels were significantly lower in patients with active disease compared with inactive disease [103 vs. 158 pg/ml, p = 0.04] and in those with symptoms of diarrhea compared with those without [86 vs. 145 pg/ml, p = 0.035]. FGF19 levels were inversely correlated with stool frequency, Bristol stool form and CRP in NR-CD patients with ileal disease. CONCLUSIONS: Reduced FGF19 levels are associated with ileal resection, diarrhea and disease activity. FGF19 may have utility as a biomarker for functioning ileum in CD. This study supports a potential role of FGF19 in guiding treatments for diarrhea in Crohn's disease.", "author" : [ { "dropping-particle" : "", "family" : "Nolan", "given" : "Jonathan D", "non-dropping-particle" : "", "parse-names" : false, "suffix" : "" }, { "dropping-particle" : "", "family" : "Johnston", "given" : "Ian M", "non-dropping-particle" : "", "parse-names" : false, "suffix" : "" }, { "dropping-particle" : "", "family" : "Pattni", "given" : "Sanjeev S", "non-dropping-particle" : "", "parse-names" : false, "suffix" : "" }, { "dropping-particle" : "", "family" : "Dew", "given" : "Tracy", "non-dropping-particle" : "", "parse-names" : false, "suffix" : "" }, { "dropping-particle" : "", "family" : "Orchard", "given" : "Timothy R", "non-dropping-particle" : "", "parse-names" : false, "suffix" : "" }, { "dropping-particle" : "", "family" : "Walters", "given" : "Julian R F", "non-dropping-particle" : "", "parse-names" : false, "suffix" : "" } ], "container-title" : "Journal of Crohn's &amp; colitis", "id" : "ITEM-1", "issue" : "2", "issued" : { "date-parts" : [ [ "2015", "2" ] ] }, "language" : "eng", "page" : "125-131", "publisher-place" : "England", "title" : "Diarrhea in Crohn's disease: investigating the role of the ileal hormone fibroblast growth factor 19.", "type" : "article-journal", "volume" : "9" }, "uris" : [ "http://www.mendeley.com/documents/?uuid=d2263657-b18c-460e-8b04-5be857e39299", "http://www.mendeley.com/documents/?uuid=641e643c-7051-4d71-b410-86b49eb11a73" ] } ], "mendeley" : { "formattedCitation" : "&lt;sup&gt;[28]&lt;/sup&gt;", "plainTextFormattedCitation" : "[28]", "previouslyFormattedCitation" : "&lt;sup&gt;28&lt;/sup&gt;" }, "properties" : { "noteIndex" : 0 }, "schema" : "https://github.com/citation-style-language/schema/raw/master/csl-citation.json" }</w:instrText>
      </w:r>
      <w:r w:rsidR="005D4BF6" w:rsidRPr="00683F55">
        <w:rPr>
          <w:rFonts w:ascii="Book Antiqua" w:hAnsi="Book Antiqua" w:cs="Arial"/>
          <w:color w:val="000000" w:themeColor="text1"/>
          <w:sz w:val="24"/>
          <w:szCs w:val="24"/>
          <w:lang w:val="en-US"/>
        </w:rPr>
        <w:fldChar w:fldCharType="separate"/>
      </w:r>
      <w:r w:rsidR="00AD2EC6" w:rsidRPr="00683F55">
        <w:rPr>
          <w:rFonts w:ascii="Book Antiqua" w:hAnsi="Book Antiqua" w:cs="Arial"/>
          <w:noProof/>
          <w:color w:val="000000" w:themeColor="text1"/>
          <w:sz w:val="24"/>
          <w:szCs w:val="24"/>
          <w:vertAlign w:val="superscript"/>
          <w:lang w:val="en-US"/>
        </w:rPr>
        <w:t>[28]</w:t>
      </w:r>
      <w:r w:rsidR="005D4BF6" w:rsidRPr="00683F55">
        <w:rPr>
          <w:rFonts w:ascii="Book Antiqua" w:hAnsi="Book Antiqua" w:cs="Arial"/>
          <w:color w:val="000000" w:themeColor="text1"/>
          <w:sz w:val="24"/>
          <w:szCs w:val="24"/>
          <w:lang w:val="en-US"/>
        </w:rPr>
        <w:fldChar w:fldCharType="end"/>
      </w:r>
      <w:r w:rsidR="00EF67BB" w:rsidRPr="00683F55">
        <w:rPr>
          <w:rFonts w:ascii="Book Antiqua" w:hAnsi="Book Antiqua" w:cs="Arial"/>
          <w:color w:val="000000" w:themeColor="text1"/>
          <w:sz w:val="24"/>
          <w:szCs w:val="24"/>
          <w:lang w:val="en-US"/>
        </w:rPr>
        <w:t>,</w:t>
      </w:r>
      <w:r w:rsidR="004A68BA" w:rsidRPr="00683F55">
        <w:rPr>
          <w:rFonts w:ascii="Book Antiqua" w:hAnsi="Book Antiqua" w:cs="Arial"/>
          <w:color w:val="000000" w:themeColor="text1"/>
          <w:sz w:val="24"/>
          <w:szCs w:val="24"/>
          <w:lang w:val="en-US"/>
        </w:rPr>
        <w:t xml:space="preserve"> causing diarrhea due to bile acid malabsorption</w:t>
      </w:r>
      <w:r w:rsidR="005D4BF6" w:rsidRPr="00683F55">
        <w:rPr>
          <w:rFonts w:ascii="Book Antiqua" w:hAnsi="Book Antiqua" w:cs="Arial"/>
          <w:color w:val="000000" w:themeColor="text1"/>
          <w:sz w:val="24"/>
          <w:szCs w:val="24"/>
          <w:lang w:val="en-US"/>
        </w:rPr>
        <w:t>.</w:t>
      </w:r>
      <w:r w:rsidR="0026666D" w:rsidRPr="00683F55">
        <w:rPr>
          <w:rFonts w:ascii="Book Antiqua" w:hAnsi="Book Antiqua" w:cs="Arial"/>
          <w:color w:val="000000" w:themeColor="text1"/>
          <w:sz w:val="24"/>
          <w:szCs w:val="24"/>
          <w:lang w:val="en-US"/>
        </w:rPr>
        <w:t xml:space="preserve"> </w:t>
      </w:r>
      <w:r w:rsidR="00EF67BB" w:rsidRPr="00683F55">
        <w:rPr>
          <w:rFonts w:ascii="Book Antiqua" w:hAnsi="Book Antiqua" w:cs="Arial"/>
          <w:color w:val="000000" w:themeColor="text1"/>
          <w:sz w:val="24"/>
          <w:szCs w:val="24"/>
          <w:lang w:val="en-US"/>
        </w:rPr>
        <w:t xml:space="preserve">One proposed mechanism of this condition could be associated with cholestasis. Impaired bile acid reabsorption </w:t>
      </w:r>
      <w:r w:rsidR="004A68BA" w:rsidRPr="00683F55">
        <w:rPr>
          <w:rFonts w:ascii="Book Antiqua" w:hAnsi="Book Antiqua" w:cs="Arial"/>
          <w:color w:val="000000" w:themeColor="text1"/>
          <w:sz w:val="24"/>
          <w:szCs w:val="24"/>
          <w:lang w:val="en-US"/>
        </w:rPr>
        <w:t>d</w:t>
      </w:r>
      <w:r w:rsidR="008913F0" w:rsidRPr="00683F55">
        <w:rPr>
          <w:rFonts w:ascii="Book Antiqua" w:hAnsi="Book Antiqua" w:cs="Arial"/>
          <w:color w:val="000000" w:themeColor="text1"/>
          <w:sz w:val="24"/>
          <w:szCs w:val="24"/>
          <w:lang w:val="en-US"/>
        </w:rPr>
        <w:t>ecrease</w:t>
      </w:r>
      <w:r w:rsidR="00EF67BB" w:rsidRPr="00683F55">
        <w:rPr>
          <w:rFonts w:ascii="Book Antiqua" w:hAnsi="Book Antiqua" w:cs="Arial"/>
          <w:color w:val="000000" w:themeColor="text1"/>
          <w:sz w:val="24"/>
          <w:szCs w:val="24"/>
          <w:lang w:val="en-US"/>
        </w:rPr>
        <w:t>s</w:t>
      </w:r>
      <w:r w:rsidR="008913F0" w:rsidRPr="00683F55">
        <w:rPr>
          <w:rFonts w:ascii="Book Antiqua" w:hAnsi="Book Antiqua" w:cs="Arial"/>
          <w:color w:val="000000" w:themeColor="text1"/>
          <w:sz w:val="24"/>
          <w:szCs w:val="24"/>
          <w:lang w:val="en-US"/>
        </w:rPr>
        <w:t xml:space="preserve"> farnesoid X receptor signaling (FXR) </w:t>
      </w:r>
      <w:r w:rsidR="00D962D1" w:rsidRPr="00683F55">
        <w:rPr>
          <w:rFonts w:ascii="Book Antiqua" w:hAnsi="Book Antiqua" w:cs="Arial"/>
          <w:color w:val="000000" w:themeColor="text1"/>
          <w:sz w:val="24"/>
          <w:szCs w:val="24"/>
          <w:lang w:val="en-US"/>
        </w:rPr>
        <w:t xml:space="preserve">with </w:t>
      </w:r>
      <w:r w:rsidR="008913F0" w:rsidRPr="00683F55">
        <w:rPr>
          <w:rFonts w:ascii="Book Antiqua" w:hAnsi="Book Antiqua" w:cs="Arial"/>
          <w:color w:val="000000" w:themeColor="text1"/>
          <w:sz w:val="24"/>
          <w:szCs w:val="24"/>
          <w:lang w:val="en-US"/>
        </w:rPr>
        <w:t>decreas</w:t>
      </w:r>
      <w:r w:rsidR="00D962D1" w:rsidRPr="00683F55">
        <w:rPr>
          <w:rFonts w:ascii="Book Antiqua" w:hAnsi="Book Antiqua" w:cs="Arial"/>
          <w:color w:val="000000" w:themeColor="text1"/>
          <w:sz w:val="24"/>
          <w:szCs w:val="24"/>
          <w:lang w:val="en-US"/>
        </w:rPr>
        <w:t>ed</w:t>
      </w:r>
      <w:r w:rsidR="008913F0" w:rsidRPr="00683F55">
        <w:rPr>
          <w:rFonts w:ascii="Book Antiqua" w:hAnsi="Book Antiqua" w:cs="Arial"/>
          <w:color w:val="000000" w:themeColor="text1"/>
          <w:sz w:val="24"/>
          <w:szCs w:val="24"/>
          <w:lang w:val="en-US"/>
        </w:rPr>
        <w:t xml:space="preserve"> production of </w:t>
      </w:r>
      <w:r w:rsidR="0026666D" w:rsidRPr="00683F55">
        <w:rPr>
          <w:rFonts w:ascii="Book Antiqua" w:hAnsi="Book Antiqua" w:cs="Arial"/>
          <w:color w:val="000000" w:themeColor="text1"/>
          <w:sz w:val="24"/>
          <w:szCs w:val="24"/>
          <w:lang w:val="en-US"/>
        </w:rPr>
        <w:t>fibroblast growth factor 19 (FGF19)</w:t>
      </w:r>
      <w:r w:rsidR="00EF67BB" w:rsidRPr="00683F55">
        <w:rPr>
          <w:rFonts w:ascii="Book Antiqua" w:hAnsi="Book Antiqua" w:cs="Arial"/>
          <w:color w:val="000000" w:themeColor="text1"/>
          <w:sz w:val="24"/>
          <w:szCs w:val="24"/>
          <w:lang w:val="en-US"/>
        </w:rPr>
        <w:t xml:space="preserve">. This might have an stimulatory effect on bile </w:t>
      </w:r>
      <w:r w:rsidR="0026666D" w:rsidRPr="00683F55">
        <w:rPr>
          <w:rFonts w:ascii="Book Antiqua" w:hAnsi="Book Antiqua" w:cs="Arial"/>
          <w:color w:val="000000" w:themeColor="text1"/>
          <w:sz w:val="24"/>
          <w:szCs w:val="24"/>
          <w:lang w:val="en-US"/>
        </w:rPr>
        <w:t>acid synthesis</w:t>
      </w:r>
      <w:r w:rsidR="008913F0" w:rsidRPr="00683F55">
        <w:rPr>
          <w:rFonts w:ascii="Book Antiqua" w:hAnsi="Book Antiqua" w:cs="Arial"/>
          <w:color w:val="000000" w:themeColor="text1"/>
          <w:sz w:val="24"/>
          <w:szCs w:val="24"/>
          <w:lang w:val="en-US"/>
        </w:rPr>
        <w:t xml:space="preserve"> in the liver</w:t>
      </w:r>
      <w:r w:rsidR="005D4BF6" w:rsidRPr="00683F55">
        <w:rPr>
          <w:rFonts w:ascii="Book Antiqua" w:hAnsi="Book Antiqua" w:cs="Arial"/>
          <w:color w:val="000000" w:themeColor="text1"/>
          <w:sz w:val="24"/>
          <w:szCs w:val="24"/>
          <w:lang w:val="en-US"/>
        </w:rPr>
        <w:fldChar w:fldCharType="begin" w:fldLock="1"/>
      </w:r>
      <w:r w:rsidR="00AD2EC6" w:rsidRPr="00683F55">
        <w:rPr>
          <w:rFonts w:ascii="Book Antiqua" w:hAnsi="Book Antiqua" w:cs="Arial"/>
          <w:color w:val="000000" w:themeColor="text1"/>
          <w:sz w:val="24"/>
          <w:szCs w:val="24"/>
          <w:lang w:val="en-US"/>
        </w:rPr>
        <w:instrText>ADDIN CSL_CITATION { "citationItems" : [ { "id" : "ITEM-1", "itemData" : { "DOI" : "10.3978/j.issn.2305-5839.2015.03.38", "ISSN" : "2305-5839 (Print)", "PMID" : "26046094", "author" : [ { "dropping-particle" : "", "family" : "Walters", "given" : "Julian R F", "non-dropping-particle" : "", "parse-names" : false, "suffix" : "" }, { "dropping-particle" : "", "family" : "Appleby", "given" : "Richard N", "non-dropping-particle" : "", "parse-names" : false, "suffix" : "" } ], "container-title" : "Annals of Translational Medicine", "id" : "ITEM-1", "issue" : "Suppl 1", "issued" : { "date-parts" : [ [ "2015", "5" ] ] }, "language" : "eng", "title" : "A variant of FGF19 for treatment of disorders of cholestasis and bile acid metabolism", "type" : "article", "volume" : "3" }, "uris" : [ "http://www.mendeley.com/documents/?uuid=c8794cb0-82fb-45d2-92ac-2e51ba1e171c", "http://www.mendeley.com/documents/?uuid=9e0f1b1c-d080-4acc-aa16-35d0d2ff9dc0" ] } ], "mendeley" : { "formattedCitation" : "&lt;sup&gt;[29]&lt;/sup&gt;", "plainTextFormattedCitation" : "[29]", "previouslyFormattedCitation" : "&lt;sup&gt;29&lt;/sup&gt;" }, "properties" : { "noteIndex" : 0 }, "schema" : "https://github.com/citation-style-language/schema/raw/master/csl-citation.json" }</w:instrText>
      </w:r>
      <w:r w:rsidR="005D4BF6" w:rsidRPr="00683F55">
        <w:rPr>
          <w:rFonts w:ascii="Book Antiqua" w:hAnsi="Book Antiqua" w:cs="Arial"/>
          <w:color w:val="000000" w:themeColor="text1"/>
          <w:sz w:val="24"/>
          <w:szCs w:val="24"/>
          <w:lang w:val="en-US"/>
        </w:rPr>
        <w:fldChar w:fldCharType="separate"/>
      </w:r>
      <w:r w:rsidR="00AD2EC6" w:rsidRPr="00683F55">
        <w:rPr>
          <w:rFonts w:ascii="Book Antiqua" w:hAnsi="Book Antiqua" w:cs="Arial"/>
          <w:noProof/>
          <w:color w:val="000000" w:themeColor="text1"/>
          <w:sz w:val="24"/>
          <w:szCs w:val="24"/>
          <w:vertAlign w:val="superscript"/>
          <w:lang w:val="en-US"/>
        </w:rPr>
        <w:t>[29]</w:t>
      </w:r>
      <w:r w:rsidR="005D4BF6" w:rsidRPr="00683F55">
        <w:rPr>
          <w:rFonts w:ascii="Book Antiqua" w:hAnsi="Book Antiqua" w:cs="Arial"/>
          <w:color w:val="000000" w:themeColor="text1"/>
          <w:sz w:val="24"/>
          <w:szCs w:val="24"/>
          <w:lang w:val="en-US"/>
        </w:rPr>
        <w:fldChar w:fldCharType="end"/>
      </w:r>
      <w:r w:rsidR="0026666D" w:rsidRPr="00683F55">
        <w:rPr>
          <w:rFonts w:ascii="Book Antiqua" w:hAnsi="Book Antiqua" w:cs="Arial"/>
          <w:color w:val="000000" w:themeColor="text1"/>
          <w:sz w:val="24"/>
          <w:szCs w:val="24"/>
          <w:lang w:val="en-US"/>
        </w:rPr>
        <w:t>.</w:t>
      </w:r>
      <w:r w:rsidR="00726562" w:rsidRPr="00683F55">
        <w:rPr>
          <w:rFonts w:ascii="Book Antiqua" w:hAnsi="Book Antiqua" w:cs="Arial"/>
          <w:color w:val="000000" w:themeColor="text1"/>
          <w:sz w:val="24"/>
          <w:szCs w:val="24"/>
          <w:lang w:val="en-US"/>
        </w:rPr>
        <w:t xml:space="preserve"> </w:t>
      </w:r>
      <w:r w:rsidR="00F36476" w:rsidRPr="00683F55">
        <w:rPr>
          <w:rFonts w:ascii="Book Antiqua" w:hAnsi="Book Antiqua" w:cs="Arial"/>
          <w:color w:val="000000" w:themeColor="text1"/>
          <w:sz w:val="24"/>
          <w:szCs w:val="24"/>
          <w:lang w:val="en-US"/>
        </w:rPr>
        <w:t>Indeed, l</w:t>
      </w:r>
      <w:r w:rsidR="00726562" w:rsidRPr="00683F55">
        <w:rPr>
          <w:rFonts w:ascii="Book Antiqua" w:hAnsi="Book Antiqua" w:cs="Arial"/>
          <w:color w:val="000000" w:themeColor="text1"/>
          <w:sz w:val="24"/>
          <w:szCs w:val="24"/>
          <w:lang w:val="en-US"/>
        </w:rPr>
        <w:t xml:space="preserve">evels of FGF19 have </w:t>
      </w:r>
      <w:r w:rsidR="00D962D1" w:rsidRPr="00683F55">
        <w:rPr>
          <w:rFonts w:ascii="Book Antiqua" w:hAnsi="Book Antiqua" w:cs="Arial"/>
          <w:color w:val="000000" w:themeColor="text1"/>
          <w:sz w:val="24"/>
          <w:szCs w:val="24"/>
          <w:lang w:val="en-US"/>
        </w:rPr>
        <w:t xml:space="preserve">been </w:t>
      </w:r>
      <w:r w:rsidR="00F36476" w:rsidRPr="00683F55">
        <w:rPr>
          <w:rFonts w:ascii="Book Antiqua" w:hAnsi="Book Antiqua" w:cs="Arial"/>
          <w:color w:val="000000" w:themeColor="text1"/>
          <w:sz w:val="24"/>
          <w:szCs w:val="24"/>
          <w:lang w:val="en-US"/>
        </w:rPr>
        <w:t xml:space="preserve">reported decreased in patients with </w:t>
      </w:r>
      <w:r w:rsidR="00D962D1" w:rsidRPr="00683F55">
        <w:rPr>
          <w:rFonts w:ascii="Book Antiqua" w:hAnsi="Book Antiqua" w:cs="Arial"/>
          <w:color w:val="000000" w:themeColor="text1"/>
          <w:sz w:val="24"/>
          <w:szCs w:val="24"/>
          <w:lang w:val="en-US"/>
        </w:rPr>
        <w:t xml:space="preserve">diarrhea due to bile </w:t>
      </w:r>
      <w:r w:rsidR="00F62BF1" w:rsidRPr="00683F55">
        <w:rPr>
          <w:rFonts w:ascii="Book Antiqua" w:hAnsi="Book Antiqua" w:cs="Arial"/>
          <w:color w:val="000000" w:themeColor="text1"/>
          <w:sz w:val="24"/>
          <w:szCs w:val="24"/>
          <w:lang w:val="en-US"/>
        </w:rPr>
        <w:t xml:space="preserve">acid </w:t>
      </w:r>
      <w:r w:rsidR="00D962D1" w:rsidRPr="00683F55">
        <w:rPr>
          <w:rFonts w:ascii="Book Antiqua" w:hAnsi="Book Antiqua" w:cs="Arial"/>
          <w:color w:val="000000" w:themeColor="text1"/>
          <w:sz w:val="24"/>
          <w:szCs w:val="24"/>
          <w:lang w:val="en-US"/>
        </w:rPr>
        <w:t>malabsorption</w:t>
      </w:r>
      <w:r w:rsidR="00F36476" w:rsidRPr="00683F55">
        <w:rPr>
          <w:rFonts w:ascii="Book Antiqua" w:hAnsi="Book Antiqua" w:cs="Arial"/>
          <w:color w:val="000000" w:themeColor="text1"/>
          <w:sz w:val="24"/>
          <w:szCs w:val="24"/>
          <w:lang w:val="en-US"/>
        </w:rPr>
        <w:fldChar w:fldCharType="begin" w:fldLock="1"/>
      </w:r>
      <w:r w:rsidR="00AD2EC6" w:rsidRPr="00683F55">
        <w:rPr>
          <w:rFonts w:ascii="Book Antiqua" w:hAnsi="Book Antiqua" w:cs="Arial"/>
          <w:color w:val="000000" w:themeColor="text1"/>
          <w:sz w:val="24"/>
          <w:szCs w:val="24"/>
          <w:lang w:val="en-US"/>
        </w:rPr>
        <w:instrText>ADDIN CSL_CITATION { "citationItems" : [ { "id" : "ITEM-1", "itemData" : { "DOI" : "10.1111/apt.12466", "ISSN" : "1365-2036 (Electronic)", "PMID" : "23981126", "abstract" : "BACKGROUND: Bile acid diarrhoea is a common, under-diagnosed cause of chronic watery diarrhoea, responding to specific treatment with bile acid sequestrants. We previously showed patients with bile acid diarrhoea have lower median levels compared with healthy controls, of the ileal hormone fibroblast growth factor 19 (FGF19), which regulates bile acid synthesis. AIM: To measure serum FGF19 and SeHCAT retention prospectively in patients with chronic diarrhoea. METHODS: One hundred and fifty-two consecutive patients were grouped according to (75) Se-homocholic acid taurine (SeHCAT) 7-day retention: normal (&gt;15%) in 72 (47%) diarrhoea controls; &lt;/=15% in 54 (36%) with primary bile acid diarrhoea, and in 26 (17%) with secondary bile acid diarrhoea. Fasting blood was assayed for FGF19, 7alpha-hydroxy-4-cholesten-3-one (C4) and total bile acids. RESULTS: FGF19 was significantly lower in the primary bile acid diarrhoea group compared with the diarrhoea control group (median 147 vs. 225 pg/mL, P &lt; 0.001), and also in the secondary group (P &lt; 0.006). FGF19 and SeHCAT values were positively correlated (rs = 0.44, P &lt; 0.001); both were inversely related to C4. Other significant relationships included SeHCAT and body mass index (BMI)(P = 0.02), and FGF19 with age (P &lt; 0.01). The negative and positive predictive values of FGF19 &lt;/= 145 pg/mL for a SeHCAT &lt;10% were 82% and 61%, respectively, and were generally improved in an index including BMI, age and C4. In a subset of 28 primary patients, limited data suggested that FGF19 could predict response to sequestrant therapy. CONCLUSIONS: Reduced fibroblast growth factor 19 is a feature of bile acid diarrhoea. Further studies will fully define its role in predicting the response of these patients to therapy.", "author" : [ { "dropping-particle" : "", "family" : "Pattni", "given" : "S S", "non-dropping-particle" : "", "parse-names" : false, "suffix" : "" }, { "dropping-particle" : "", "family" : "Brydon", "given" : "W G", "non-dropping-particle" : "", "parse-names" : false, "suffix" : "" }, { "dropping-particle" : "", "family" : "Dew", "given" : "T", "non-dropping-particle" : "", "parse-names" : false, "suffix" : "" }, { "dropping-particle" : "", "family" : "Johnston", "given" : "I M", "non-dropping-particle" : "", "parse-names" : false, "suffix" : "" }, { "dropping-particle" : "", "family" : "Nolan", "given" : "J D", "non-dropping-particle" : "", "parse-names" : false, "suffix" : "" }, { "dropping-particle" : "", "family" : "Srinivas", "given" : "M", "non-dropping-particle" : "", "parse-names" : false, "suffix" : "" }, { "dropping-particle" : "", "family" : "Basumani", "given" : "P", "non-dropping-particle" : "", "parse-names" : false, "suffix" : "" }, { "dropping-particle" : "", "family" : "Bardhan", "given" : "K D", "non-dropping-particle" : "", "parse-names" : false, "suffix" : "" }, { "dropping-particle" : "", "family" : "Walters", "given" : "J R F", "non-dropping-particle" : "", "parse-names" : false, "suffix" : "" } ], "container-title" : "Alimentary pharmacology &amp; therapeutics", "id" : "ITEM-1", "issue" : "8", "issued" : { "date-parts" : [ [ "2013", "10" ] ] }, "language" : "eng", "page" : "967-976", "publisher-place" : "England", "title" : "Fibroblast growth factor 19 in patients with bile acid diarrhoea: a prospective comparison of FGF19 serum assay and SeHCAT retention.", "type" : "article-journal", "volume" : "38" }, "uris" : [ "http://www.mendeley.com/documents/?uuid=b71cf739-e2af-41e9-8caf-2c22666c88cc", "http://www.mendeley.com/documents/?uuid=9bf12c0c-9834-4f92-93be-4d1e712aff73" ] } ], "mendeley" : { "formattedCitation" : "&lt;sup&gt;[30]&lt;/sup&gt;", "plainTextFormattedCitation" : "[30]", "previouslyFormattedCitation" : "&lt;sup&gt;30&lt;/sup&gt;" }, "properties" : { "noteIndex" : 0 }, "schema" : "https://github.com/citation-style-language/schema/raw/master/csl-citation.json" }</w:instrText>
      </w:r>
      <w:r w:rsidR="00F36476" w:rsidRPr="00683F55">
        <w:rPr>
          <w:rFonts w:ascii="Book Antiqua" w:hAnsi="Book Antiqua" w:cs="Arial"/>
          <w:color w:val="000000" w:themeColor="text1"/>
          <w:sz w:val="24"/>
          <w:szCs w:val="24"/>
          <w:lang w:val="en-US"/>
        </w:rPr>
        <w:fldChar w:fldCharType="separate"/>
      </w:r>
      <w:r w:rsidR="00AD2EC6" w:rsidRPr="00683F55">
        <w:rPr>
          <w:rFonts w:ascii="Book Antiqua" w:hAnsi="Book Antiqua" w:cs="Arial"/>
          <w:noProof/>
          <w:color w:val="000000" w:themeColor="text1"/>
          <w:sz w:val="24"/>
          <w:szCs w:val="24"/>
          <w:vertAlign w:val="superscript"/>
          <w:lang w:val="en-US"/>
        </w:rPr>
        <w:t>[30]</w:t>
      </w:r>
      <w:r w:rsidR="00F36476" w:rsidRPr="00683F55">
        <w:rPr>
          <w:rFonts w:ascii="Book Antiqua" w:hAnsi="Book Antiqua" w:cs="Arial"/>
          <w:color w:val="000000" w:themeColor="text1"/>
          <w:sz w:val="24"/>
          <w:szCs w:val="24"/>
          <w:lang w:val="en-US"/>
        </w:rPr>
        <w:fldChar w:fldCharType="end"/>
      </w:r>
      <w:r w:rsidR="00F36476" w:rsidRPr="00683F55">
        <w:rPr>
          <w:rFonts w:ascii="Book Antiqua" w:hAnsi="Book Antiqua" w:cs="Arial"/>
          <w:color w:val="000000" w:themeColor="text1"/>
          <w:sz w:val="24"/>
          <w:szCs w:val="24"/>
          <w:lang w:val="en-US"/>
        </w:rPr>
        <w:t xml:space="preserve">. </w:t>
      </w:r>
      <w:r w:rsidR="00ED711E" w:rsidRPr="00683F55">
        <w:rPr>
          <w:rFonts w:ascii="Book Antiqua" w:hAnsi="Book Antiqua" w:cs="Arial"/>
          <w:color w:val="000000" w:themeColor="text1"/>
          <w:sz w:val="24"/>
          <w:szCs w:val="24"/>
          <w:lang w:val="en-US"/>
        </w:rPr>
        <w:t xml:space="preserve"> The role of FGF19 in cases with NRH </w:t>
      </w:r>
      <w:r w:rsidR="00EF67BB" w:rsidRPr="00683F55">
        <w:rPr>
          <w:rFonts w:ascii="Book Antiqua" w:hAnsi="Book Antiqua" w:cs="Arial"/>
          <w:color w:val="000000" w:themeColor="text1"/>
          <w:sz w:val="24"/>
          <w:szCs w:val="24"/>
          <w:lang w:val="en-US"/>
        </w:rPr>
        <w:t>remains unclear.</w:t>
      </w:r>
      <w:r w:rsidR="000B7DFF" w:rsidRPr="00683F55">
        <w:rPr>
          <w:rFonts w:ascii="Book Antiqua" w:hAnsi="Book Antiqua" w:cs="Arial"/>
          <w:color w:val="000000" w:themeColor="text1"/>
          <w:sz w:val="24"/>
          <w:szCs w:val="24"/>
          <w:lang w:val="en-US"/>
        </w:rPr>
        <w:t xml:space="preserve"> Furthermore, cholestasis in patients with prior resection could also point to the NRH, as discussed above.</w:t>
      </w:r>
      <w:r w:rsidR="00937608" w:rsidRPr="00683F55">
        <w:rPr>
          <w:rFonts w:ascii="Book Antiqua" w:hAnsi="Book Antiqua" w:cs="Arial"/>
          <w:color w:val="000000" w:themeColor="text1"/>
          <w:sz w:val="24"/>
          <w:szCs w:val="24"/>
          <w:lang w:val="en-US"/>
        </w:rPr>
        <w:t xml:space="preserve"> </w:t>
      </w:r>
      <w:r w:rsidR="00C21561" w:rsidRPr="00683F55">
        <w:rPr>
          <w:rFonts w:ascii="Book Antiqua" w:hAnsi="Book Antiqua" w:cs="Arial"/>
          <w:color w:val="000000" w:themeColor="text1"/>
          <w:sz w:val="24"/>
          <w:szCs w:val="24"/>
          <w:lang w:val="en-US"/>
        </w:rPr>
        <w:t xml:space="preserve">For </w:t>
      </w:r>
      <w:r w:rsidR="00C21561" w:rsidRPr="00683F55">
        <w:rPr>
          <w:rFonts w:ascii="Book Antiqua" w:hAnsi="Book Antiqua" w:cs="Arial"/>
          <w:color w:val="000000" w:themeColor="text1"/>
          <w:sz w:val="24"/>
          <w:szCs w:val="24"/>
          <w:lang w:val="en-US"/>
        </w:rPr>
        <w:lastRenderedPageBreak/>
        <w:t>now, it appears that azathioprine treated patients are at risk f</w:t>
      </w:r>
      <w:r w:rsidR="007E5F17" w:rsidRPr="00683F55">
        <w:rPr>
          <w:rFonts w:ascii="Book Antiqua" w:hAnsi="Book Antiqua" w:cs="Arial"/>
          <w:color w:val="000000" w:themeColor="text1"/>
          <w:sz w:val="24"/>
          <w:szCs w:val="24"/>
          <w:lang w:val="en-US"/>
        </w:rPr>
        <w:t>or</w:t>
      </w:r>
      <w:r w:rsidR="00C21561" w:rsidRPr="00683F55">
        <w:rPr>
          <w:rFonts w:ascii="Book Antiqua" w:hAnsi="Book Antiqua" w:cs="Arial"/>
          <w:color w:val="000000" w:themeColor="text1"/>
          <w:sz w:val="24"/>
          <w:szCs w:val="24"/>
          <w:lang w:val="en-US"/>
        </w:rPr>
        <w:t xml:space="preserve"> cholestatic hepatitis </w:t>
      </w:r>
      <w:r w:rsidR="00BA51B7" w:rsidRPr="00683F55">
        <w:rPr>
          <w:rFonts w:ascii="Book Antiqua" w:hAnsi="Book Antiqua" w:cs="Arial"/>
          <w:color w:val="000000" w:themeColor="text1"/>
          <w:sz w:val="24"/>
          <w:szCs w:val="24"/>
          <w:lang w:val="en-US"/>
        </w:rPr>
        <w:t xml:space="preserve">and NRH </w:t>
      </w:r>
      <w:r w:rsidR="00C21561" w:rsidRPr="00683F55">
        <w:rPr>
          <w:rFonts w:ascii="Book Antiqua" w:hAnsi="Book Antiqua" w:cs="Arial"/>
          <w:color w:val="000000" w:themeColor="text1"/>
          <w:sz w:val="24"/>
          <w:szCs w:val="24"/>
          <w:lang w:val="en-US"/>
        </w:rPr>
        <w:t>and should be monitored for liver adverse event</w:t>
      </w:r>
      <w:r w:rsidR="005D4BF6" w:rsidRPr="00683F55">
        <w:rPr>
          <w:rFonts w:ascii="Book Antiqua" w:hAnsi="Book Antiqua" w:cs="Arial"/>
          <w:color w:val="000000" w:themeColor="text1"/>
          <w:sz w:val="24"/>
          <w:szCs w:val="24"/>
          <w:lang w:val="en-US"/>
        </w:rPr>
        <w:t>s</w:t>
      </w:r>
      <w:r w:rsidR="00C21561" w:rsidRPr="00683F55">
        <w:rPr>
          <w:rFonts w:ascii="Book Antiqua" w:hAnsi="Book Antiqua" w:cs="Arial"/>
          <w:color w:val="000000" w:themeColor="text1"/>
          <w:sz w:val="24"/>
          <w:szCs w:val="24"/>
          <w:lang w:val="en-US"/>
        </w:rPr>
        <w:t xml:space="preserve"> </w:t>
      </w:r>
      <w:r w:rsidR="00122F06" w:rsidRPr="00683F55">
        <w:rPr>
          <w:rFonts w:ascii="Book Antiqua" w:hAnsi="Book Antiqua" w:cs="Arial"/>
          <w:color w:val="000000" w:themeColor="text1"/>
          <w:sz w:val="24"/>
          <w:szCs w:val="24"/>
          <w:lang w:val="en-US"/>
        </w:rPr>
        <w:t xml:space="preserve">while on </w:t>
      </w:r>
      <w:r w:rsidR="00C21561" w:rsidRPr="00683F55">
        <w:rPr>
          <w:rFonts w:ascii="Book Antiqua" w:hAnsi="Book Antiqua" w:cs="Arial"/>
          <w:color w:val="000000" w:themeColor="text1"/>
          <w:sz w:val="24"/>
          <w:szCs w:val="24"/>
          <w:lang w:val="en-US"/>
        </w:rPr>
        <w:t xml:space="preserve">treatment. </w:t>
      </w:r>
    </w:p>
    <w:p w14:paraId="05F73D2E" w14:textId="73FCB7B6" w:rsidR="002F1B34" w:rsidRPr="00683F55" w:rsidRDefault="00BA51B7" w:rsidP="00B65549">
      <w:pPr>
        <w:spacing w:after="0" w:line="360" w:lineRule="auto"/>
        <w:ind w:firstLine="708"/>
        <w:jc w:val="both"/>
        <w:rPr>
          <w:rFonts w:ascii="Book Antiqua" w:hAnsi="Book Antiqua" w:cs="Arial"/>
          <w:color w:val="000000" w:themeColor="text1"/>
          <w:sz w:val="24"/>
          <w:szCs w:val="24"/>
          <w:lang w:val="en-US"/>
        </w:rPr>
      </w:pPr>
      <w:r w:rsidRPr="00683F55">
        <w:rPr>
          <w:rFonts w:ascii="Book Antiqua" w:hAnsi="Book Antiqua" w:cs="Arial"/>
          <w:color w:val="000000" w:themeColor="text1"/>
          <w:sz w:val="24"/>
          <w:szCs w:val="24"/>
          <w:lang w:val="en-US"/>
        </w:rPr>
        <w:t xml:space="preserve">Our study has several strengths. We report a real-life </w:t>
      </w:r>
      <w:r w:rsidR="00BE3FC0" w:rsidRPr="00683F55">
        <w:rPr>
          <w:rFonts w:ascii="Book Antiqua" w:hAnsi="Book Antiqua" w:cs="Arial"/>
          <w:color w:val="000000" w:themeColor="text1"/>
          <w:sz w:val="24"/>
          <w:szCs w:val="24"/>
          <w:lang w:val="en-US"/>
        </w:rPr>
        <w:t>burden of liver injury</w:t>
      </w:r>
      <w:r w:rsidRPr="00683F55">
        <w:rPr>
          <w:rFonts w:ascii="Book Antiqua" w:hAnsi="Book Antiqua" w:cs="Arial"/>
          <w:color w:val="000000" w:themeColor="text1"/>
          <w:sz w:val="24"/>
          <w:szCs w:val="24"/>
          <w:lang w:val="en-US"/>
        </w:rPr>
        <w:t>, not excluding patients with preexisting liver disease or other comorbidities. Our study observed various well defined liver injury events</w:t>
      </w:r>
      <w:r w:rsidR="00B875FC" w:rsidRPr="00683F55">
        <w:rPr>
          <w:rFonts w:ascii="Book Antiqua" w:hAnsi="Book Antiqua" w:cs="Arial"/>
          <w:color w:val="000000" w:themeColor="text1"/>
          <w:sz w:val="24"/>
          <w:szCs w:val="24"/>
          <w:lang w:val="en-US"/>
        </w:rPr>
        <w:t xml:space="preserve">, their severities </w:t>
      </w:r>
      <w:r w:rsidRPr="00683F55">
        <w:rPr>
          <w:rFonts w:ascii="Book Antiqua" w:hAnsi="Book Antiqua" w:cs="Arial"/>
          <w:color w:val="000000" w:themeColor="text1"/>
          <w:sz w:val="24"/>
          <w:szCs w:val="24"/>
          <w:lang w:val="en-US"/>
        </w:rPr>
        <w:t xml:space="preserve">and patterns. </w:t>
      </w:r>
      <w:r w:rsidR="00224ED2" w:rsidRPr="00683F55">
        <w:rPr>
          <w:rFonts w:ascii="Book Antiqua" w:hAnsi="Book Antiqua" w:cs="Arial"/>
          <w:color w:val="000000" w:themeColor="text1"/>
          <w:sz w:val="24"/>
          <w:szCs w:val="24"/>
          <w:lang w:val="en-US"/>
        </w:rPr>
        <w:t>O</w:t>
      </w:r>
      <w:r w:rsidR="00DE56C8" w:rsidRPr="00683F55">
        <w:rPr>
          <w:rFonts w:ascii="Book Antiqua" w:hAnsi="Book Antiqua" w:cs="Arial"/>
          <w:color w:val="000000" w:themeColor="text1"/>
          <w:sz w:val="24"/>
          <w:szCs w:val="24"/>
          <w:lang w:val="en-US"/>
        </w:rPr>
        <w:t>n entry to the study</w:t>
      </w:r>
      <w:r w:rsidR="00224ED2" w:rsidRPr="00683F55">
        <w:rPr>
          <w:rFonts w:ascii="Book Antiqua" w:hAnsi="Book Antiqua" w:cs="Arial"/>
          <w:color w:val="000000" w:themeColor="text1"/>
          <w:sz w:val="24"/>
          <w:szCs w:val="24"/>
          <w:lang w:val="en-US"/>
        </w:rPr>
        <w:t>,</w:t>
      </w:r>
      <w:r w:rsidR="00DE56C8" w:rsidRPr="00683F55">
        <w:rPr>
          <w:rFonts w:ascii="Book Antiqua" w:hAnsi="Book Antiqua" w:cs="Arial"/>
          <w:color w:val="000000" w:themeColor="text1"/>
          <w:sz w:val="24"/>
          <w:szCs w:val="24"/>
          <w:lang w:val="en-US"/>
        </w:rPr>
        <w:t xml:space="preserve"> </w:t>
      </w:r>
      <w:r w:rsidR="00BE3FC0" w:rsidRPr="00683F55">
        <w:rPr>
          <w:rFonts w:ascii="Book Antiqua" w:hAnsi="Book Antiqua" w:cs="Arial"/>
          <w:color w:val="000000" w:themeColor="text1"/>
          <w:sz w:val="24"/>
          <w:szCs w:val="24"/>
          <w:lang w:val="en-US"/>
        </w:rPr>
        <w:t>the</w:t>
      </w:r>
      <w:r w:rsidRPr="00683F55">
        <w:rPr>
          <w:rFonts w:ascii="Book Antiqua" w:hAnsi="Book Antiqua" w:cs="Arial"/>
          <w:color w:val="000000" w:themeColor="text1"/>
          <w:sz w:val="24"/>
          <w:szCs w:val="24"/>
          <w:lang w:val="en-US"/>
        </w:rPr>
        <w:t xml:space="preserve"> study cohort was well defined for IBD </w:t>
      </w:r>
      <w:r w:rsidR="00B875FC" w:rsidRPr="00683F55">
        <w:rPr>
          <w:rFonts w:ascii="Book Antiqua" w:hAnsi="Book Antiqua" w:cs="Arial"/>
          <w:color w:val="000000" w:themeColor="text1"/>
          <w:sz w:val="24"/>
          <w:szCs w:val="24"/>
          <w:lang w:val="en-US"/>
        </w:rPr>
        <w:t xml:space="preserve">phenotype </w:t>
      </w:r>
      <w:r w:rsidR="00AB58DF" w:rsidRPr="00683F55">
        <w:rPr>
          <w:rFonts w:ascii="Book Antiqua" w:hAnsi="Book Antiqua" w:cs="Arial"/>
          <w:color w:val="000000" w:themeColor="text1"/>
          <w:sz w:val="24"/>
          <w:szCs w:val="24"/>
          <w:lang w:val="en-US"/>
        </w:rPr>
        <w:t>and IBD therapy</w:t>
      </w:r>
      <w:r w:rsidR="00B875FC" w:rsidRPr="00683F55">
        <w:rPr>
          <w:rFonts w:ascii="Book Antiqua" w:hAnsi="Book Antiqua" w:cs="Arial"/>
          <w:color w:val="000000" w:themeColor="text1"/>
          <w:sz w:val="24"/>
          <w:szCs w:val="24"/>
          <w:lang w:val="en-US"/>
        </w:rPr>
        <w:t xml:space="preserve">. </w:t>
      </w:r>
      <w:r w:rsidR="00BE3FC0" w:rsidRPr="00683F55">
        <w:rPr>
          <w:rFonts w:ascii="Book Antiqua" w:hAnsi="Book Antiqua" w:cs="Arial"/>
          <w:color w:val="000000" w:themeColor="text1"/>
          <w:sz w:val="24"/>
          <w:szCs w:val="24"/>
          <w:lang w:val="en-US"/>
        </w:rPr>
        <w:t xml:space="preserve">We </w:t>
      </w:r>
      <w:r w:rsidR="006A6DCD" w:rsidRPr="00683F55">
        <w:rPr>
          <w:rFonts w:ascii="Book Antiqua" w:hAnsi="Book Antiqua" w:cs="Arial"/>
          <w:color w:val="000000" w:themeColor="text1"/>
          <w:sz w:val="24"/>
          <w:szCs w:val="24"/>
          <w:lang w:val="en-US"/>
        </w:rPr>
        <w:t xml:space="preserve">also </w:t>
      </w:r>
      <w:r w:rsidR="00AB58DF" w:rsidRPr="00683F55">
        <w:rPr>
          <w:rFonts w:ascii="Book Antiqua" w:hAnsi="Book Antiqua" w:cs="Arial"/>
          <w:color w:val="000000" w:themeColor="text1"/>
          <w:sz w:val="24"/>
          <w:szCs w:val="24"/>
          <w:lang w:val="en-US"/>
        </w:rPr>
        <w:t xml:space="preserve">included </w:t>
      </w:r>
      <w:r w:rsidRPr="00683F55">
        <w:rPr>
          <w:rFonts w:ascii="Book Antiqua" w:hAnsi="Book Antiqua" w:cs="Arial"/>
          <w:color w:val="000000" w:themeColor="text1"/>
          <w:sz w:val="24"/>
          <w:szCs w:val="24"/>
          <w:lang w:val="en-US"/>
        </w:rPr>
        <w:t>patients not treated with immunosuppressi</w:t>
      </w:r>
      <w:r w:rsidR="002F1B34" w:rsidRPr="00683F55">
        <w:rPr>
          <w:rFonts w:ascii="Book Antiqua" w:hAnsi="Book Antiqua" w:cs="Arial"/>
          <w:color w:val="000000" w:themeColor="text1"/>
          <w:sz w:val="24"/>
          <w:szCs w:val="24"/>
          <w:lang w:val="en-US"/>
        </w:rPr>
        <w:t>on</w:t>
      </w:r>
      <w:r w:rsidR="006A6DCD" w:rsidRPr="00683F55">
        <w:rPr>
          <w:rFonts w:ascii="Book Antiqua" w:hAnsi="Book Antiqua" w:cs="Arial"/>
          <w:color w:val="000000" w:themeColor="text1"/>
          <w:sz w:val="24"/>
          <w:szCs w:val="24"/>
          <w:lang w:val="en-US"/>
        </w:rPr>
        <w:t xml:space="preserve">. This enabled us to identify </w:t>
      </w:r>
      <w:r w:rsidR="002F1B34" w:rsidRPr="00683F55">
        <w:rPr>
          <w:rFonts w:ascii="Book Antiqua" w:hAnsi="Book Antiqua" w:cs="Arial"/>
          <w:color w:val="000000" w:themeColor="text1"/>
          <w:sz w:val="24"/>
          <w:szCs w:val="24"/>
          <w:lang w:val="en-US"/>
        </w:rPr>
        <w:t xml:space="preserve">the background </w:t>
      </w:r>
      <w:r w:rsidR="006A6DCD" w:rsidRPr="00683F55">
        <w:rPr>
          <w:rFonts w:ascii="Book Antiqua" w:hAnsi="Book Antiqua" w:cs="Arial"/>
          <w:color w:val="000000" w:themeColor="text1"/>
          <w:sz w:val="24"/>
          <w:szCs w:val="24"/>
          <w:lang w:val="en-US"/>
        </w:rPr>
        <w:t xml:space="preserve">of </w:t>
      </w:r>
      <w:r w:rsidR="002F1B34" w:rsidRPr="00683F55">
        <w:rPr>
          <w:rFonts w:ascii="Book Antiqua" w:hAnsi="Book Antiqua" w:cs="Arial"/>
          <w:color w:val="000000" w:themeColor="text1"/>
          <w:sz w:val="24"/>
          <w:szCs w:val="24"/>
          <w:lang w:val="en-US"/>
        </w:rPr>
        <w:t>liver</w:t>
      </w:r>
      <w:r w:rsidR="00FE093D" w:rsidRPr="00683F55">
        <w:rPr>
          <w:rFonts w:ascii="Book Antiqua" w:hAnsi="Book Antiqua" w:cs="Arial"/>
          <w:color w:val="000000" w:themeColor="text1"/>
          <w:sz w:val="24"/>
          <w:szCs w:val="24"/>
          <w:lang w:val="en-US"/>
        </w:rPr>
        <w:t xml:space="preserve"> injury in IBD </w:t>
      </w:r>
      <w:r w:rsidR="006A6DCD" w:rsidRPr="00683F55">
        <w:rPr>
          <w:rFonts w:ascii="Book Antiqua" w:hAnsi="Book Antiqua" w:cs="Arial"/>
          <w:color w:val="000000" w:themeColor="text1"/>
          <w:sz w:val="24"/>
          <w:szCs w:val="24"/>
          <w:lang w:val="en-US"/>
        </w:rPr>
        <w:t>and the comparison among treatment groups</w:t>
      </w:r>
      <w:r w:rsidR="00005CF6" w:rsidRPr="00683F55">
        <w:rPr>
          <w:rFonts w:ascii="Book Antiqua" w:hAnsi="Book Antiqua" w:cs="Arial"/>
          <w:color w:val="000000" w:themeColor="text1"/>
          <w:sz w:val="24"/>
          <w:szCs w:val="24"/>
          <w:lang w:val="en-US"/>
        </w:rPr>
        <w:t xml:space="preserve">. </w:t>
      </w:r>
      <w:r w:rsidR="00B875FC" w:rsidRPr="00683F55">
        <w:rPr>
          <w:rFonts w:ascii="Book Antiqua" w:hAnsi="Book Antiqua" w:cs="Arial"/>
          <w:color w:val="000000" w:themeColor="text1"/>
          <w:sz w:val="24"/>
          <w:szCs w:val="24"/>
          <w:lang w:val="en-US"/>
        </w:rPr>
        <w:t xml:space="preserve">Our study completes the mosaic of reports on the burden of liver injury in IBD </w:t>
      </w:r>
      <w:r w:rsidR="000F7642" w:rsidRPr="00683F55">
        <w:rPr>
          <w:rFonts w:ascii="Book Antiqua" w:hAnsi="Book Antiqua" w:cs="Arial"/>
          <w:color w:val="000000" w:themeColor="text1"/>
          <w:sz w:val="24"/>
          <w:szCs w:val="24"/>
          <w:lang w:val="en-US"/>
        </w:rPr>
        <w:t xml:space="preserve">patients </w:t>
      </w:r>
      <w:r w:rsidR="00B875FC" w:rsidRPr="00683F55">
        <w:rPr>
          <w:rFonts w:ascii="Book Antiqua" w:hAnsi="Book Antiqua" w:cs="Arial"/>
          <w:color w:val="000000" w:themeColor="text1"/>
          <w:sz w:val="24"/>
          <w:szCs w:val="24"/>
          <w:lang w:val="en-US"/>
        </w:rPr>
        <w:t>coming from clinical trials, registries</w:t>
      </w:r>
      <w:r w:rsidR="002F1B34" w:rsidRPr="00683F55">
        <w:rPr>
          <w:rFonts w:ascii="Book Antiqua" w:hAnsi="Book Antiqua" w:cs="Arial"/>
          <w:color w:val="000000" w:themeColor="text1"/>
          <w:sz w:val="24"/>
          <w:szCs w:val="24"/>
          <w:lang w:val="en-US"/>
        </w:rPr>
        <w:t xml:space="preserve"> and </w:t>
      </w:r>
      <w:r w:rsidR="00B875FC" w:rsidRPr="00683F55">
        <w:rPr>
          <w:rFonts w:ascii="Book Antiqua" w:hAnsi="Book Antiqua" w:cs="Arial"/>
          <w:color w:val="000000" w:themeColor="text1"/>
          <w:sz w:val="24"/>
          <w:szCs w:val="24"/>
          <w:lang w:val="en-US"/>
        </w:rPr>
        <w:t xml:space="preserve">cohort studies </w:t>
      </w:r>
      <w:r w:rsidR="002F1B34" w:rsidRPr="00683F55">
        <w:rPr>
          <w:rFonts w:ascii="Book Antiqua" w:hAnsi="Book Antiqua" w:cs="Arial"/>
          <w:color w:val="000000" w:themeColor="text1"/>
          <w:sz w:val="24"/>
          <w:szCs w:val="24"/>
          <w:lang w:val="en-US"/>
        </w:rPr>
        <w:t xml:space="preserve">on azathioprine or infliximab induction. </w:t>
      </w:r>
    </w:p>
    <w:p w14:paraId="2ADD27B3" w14:textId="59CBD934" w:rsidR="000F7642" w:rsidRPr="00683F55" w:rsidRDefault="00B875FC" w:rsidP="00B65549">
      <w:pPr>
        <w:spacing w:after="0" w:line="360" w:lineRule="auto"/>
        <w:ind w:firstLine="708"/>
        <w:jc w:val="both"/>
        <w:rPr>
          <w:rFonts w:ascii="Book Antiqua" w:hAnsi="Book Antiqua" w:cs="Arial"/>
          <w:color w:val="000000" w:themeColor="text1"/>
          <w:sz w:val="24"/>
          <w:szCs w:val="24"/>
          <w:lang w:val="en-US"/>
        </w:rPr>
      </w:pPr>
      <w:r w:rsidRPr="00683F55">
        <w:rPr>
          <w:rFonts w:ascii="Book Antiqua" w:hAnsi="Book Antiqua" w:cs="Arial"/>
          <w:color w:val="000000" w:themeColor="text1"/>
          <w:sz w:val="24"/>
          <w:szCs w:val="24"/>
          <w:lang w:val="en-US"/>
        </w:rPr>
        <w:t xml:space="preserve">There are several limitations of our study. The size our cohort was not designed to </w:t>
      </w:r>
      <w:r w:rsidR="00AB58DF" w:rsidRPr="00683F55">
        <w:rPr>
          <w:rFonts w:ascii="Book Antiqua" w:hAnsi="Book Antiqua" w:cs="Arial"/>
          <w:color w:val="000000" w:themeColor="text1"/>
          <w:sz w:val="24"/>
          <w:szCs w:val="24"/>
          <w:lang w:val="en-US"/>
        </w:rPr>
        <w:t xml:space="preserve">capture </w:t>
      </w:r>
      <w:r w:rsidRPr="00683F55">
        <w:rPr>
          <w:rFonts w:ascii="Book Antiqua" w:hAnsi="Book Antiqua" w:cs="Arial"/>
          <w:color w:val="000000" w:themeColor="text1"/>
          <w:sz w:val="24"/>
          <w:szCs w:val="24"/>
          <w:lang w:val="en-US"/>
        </w:rPr>
        <w:t xml:space="preserve">the prevalence of </w:t>
      </w:r>
      <w:r w:rsidR="000F7642" w:rsidRPr="00683F55">
        <w:rPr>
          <w:rFonts w:ascii="Book Antiqua" w:hAnsi="Book Antiqua" w:cs="Arial"/>
          <w:color w:val="000000" w:themeColor="text1"/>
          <w:sz w:val="24"/>
          <w:szCs w:val="24"/>
          <w:lang w:val="en-US"/>
        </w:rPr>
        <w:t xml:space="preserve">severe </w:t>
      </w:r>
      <w:r w:rsidR="00AB58DF" w:rsidRPr="00683F55">
        <w:rPr>
          <w:rFonts w:ascii="Book Antiqua" w:hAnsi="Book Antiqua" w:cs="Arial"/>
          <w:color w:val="000000" w:themeColor="text1"/>
          <w:sz w:val="24"/>
          <w:szCs w:val="24"/>
          <w:lang w:val="en-US"/>
        </w:rPr>
        <w:t xml:space="preserve">DILI. </w:t>
      </w:r>
      <w:r w:rsidR="000F7642" w:rsidRPr="00683F55">
        <w:rPr>
          <w:rFonts w:ascii="Book Antiqua" w:hAnsi="Book Antiqua" w:cs="Arial"/>
          <w:color w:val="000000" w:themeColor="text1"/>
          <w:sz w:val="24"/>
          <w:szCs w:val="24"/>
          <w:lang w:val="en-US"/>
        </w:rPr>
        <w:t>No</w:t>
      </w:r>
      <w:r w:rsidR="00133771" w:rsidRPr="00683F55">
        <w:rPr>
          <w:rFonts w:ascii="Book Antiqua" w:hAnsi="Book Antiqua" w:cs="Arial"/>
          <w:color w:val="000000" w:themeColor="text1"/>
          <w:sz w:val="24"/>
          <w:szCs w:val="24"/>
          <w:lang w:val="en-US"/>
        </w:rPr>
        <w:t>t</w:t>
      </w:r>
      <w:r w:rsidR="000F7642" w:rsidRPr="00683F55">
        <w:rPr>
          <w:rFonts w:ascii="Book Antiqua" w:hAnsi="Book Antiqua" w:cs="Arial"/>
          <w:color w:val="000000" w:themeColor="text1"/>
          <w:sz w:val="24"/>
          <w:szCs w:val="24"/>
          <w:lang w:val="en-US"/>
        </w:rPr>
        <w:t xml:space="preserve"> surprisingly, we have not observed a single case of severe liver injury. However, </w:t>
      </w:r>
      <w:r w:rsidR="00AB58DF" w:rsidRPr="00683F55">
        <w:rPr>
          <w:rFonts w:ascii="Book Antiqua" w:hAnsi="Book Antiqua" w:cs="Arial"/>
          <w:color w:val="000000" w:themeColor="text1"/>
          <w:sz w:val="24"/>
          <w:szCs w:val="24"/>
          <w:lang w:val="en-US"/>
        </w:rPr>
        <w:t xml:space="preserve">in accordance with previous reports, </w:t>
      </w:r>
      <w:r w:rsidRPr="00683F55">
        <w:rPr>
          <w:rFonts w:ascii="Book Antiqua" w:hAnsi="Book Antiqua" w:cs="Arial"/>
          <w:color w:val="000000" w:themeColor="text1"/>
          <w:sz w:val="24"/>
          <w:szCs w:val="24"/>
          <w:lang w:val="en-US"/>
        </w:rPr>
        <w:t xml:space="preserve">some of our results could be viewed as safety signals for </w:t>
      </w:r>
      <w:r w:rsidR="000F7642" w:rsidRPr="00683F55">
        <w:rPr>
          <w:rFonts w:ascii="Book Antiqua" w:hAnsi="Book Antiqua" w:cs="Arial"/>
          <w:color w:val="000000" w:themeColor="text1"/>
          <w:sz w:val="24"/>
          <w:szCs w:val="24"/>
          <w:lang w:val="en-US"/>
        </w:rPr>
        <w:t xml:space="preserve">solo </w:t>
      </w:r>
      <w:r w:rsidRPr="00683F55">
        <w:rPr>
          <w:rFonts w:ascii="Book Antiqua" w:hAnsi="Book Antiqua" w:cs="Arial"/>
          <w:color w:val="000000" w:themeColor="text1"/>
          <w:sz w:val="24"/>
          <w:szCs w:val="24"/>
          <w:lang w:val="en-US"/>
        </w:rPr>
        <w:t>infliximab or azathioprine</w:t>
      </w:r>
      <w:r w:rsidR="000F7642" w:rsidRPr="00683F55">
        <w:rPr>
          <w:rFonts w:ascii="Book Antiqua" w:hAnsi="Book Antiqua" w:cs="Arial"/>
          <w:color w:val="000000" w:themeColor="text1"/>
          <w:sz w:val="24"/>
          <w:szCs w:val="24"/>
          <w:lang w:val="en-US"/>
        </w:rPr>
        <w:t>.</w:t>
      </w:r>
      <w:r w:rsidR="005D09CD" w:rsidRPr="00683F55">
        <w:rPr>
          <w:rFonts w:ascii="Book Antiqua" w:hAnsi="Book Antiqua" w:cs="Arial"/>
          <w:color w:val="000000" w:themeColor="text1"/>
          <w:sz w:val="24"/>
          <w:szCs w:val="24"/>
          <w:lang w:val="en-US"/>
        </w:rPr>
        <w:t xml:space="preserve"> </w:t>
      </w:r>
      <w:r w:rsidR="00133771" w:rsidRPr="00683F55">
        <w:rPr>
          <w:rFonts w:ascii="Book Antiqua" w:hAnsi="Book Antiqua" w:cs="Arial"/>
          <w:color w:val="000000" w:themeColor="text1"/>
          <w:sz w:val="24"/>
          <w:szCs w:val="24"/>
          <w:lang w:val="en-US"/>
        </w:rPr>
        <w:t xml:space="preserve">Our study cohort consisted of patients regardless </w:t>
      </w:r>
      <w:r w:rsidR="00AB58DF" w:rsidRPr="00683F55">
        <w:rPr>
          <w:rFonts w:ascii="Book Antiqua" w:hAnsi="Book Antiqua" w:cs="Arial"/>
          <w:color w:val="000000" w:themeColor="text1"/>
          <w:sz w:val="24"/>
          <w:szCs w:val="24"/>
          <w:lang w:val="en-US"/>
        </w:rPr>
        <w:t>of</w:t>
      </w:r>
      <w:r w:rsidR="00133771" w:rsidRPr="00683F55">
        <w:rPr>
          <w:rFonts w:ascii="Book Antiqua" w:hAnsi="Book Antiqua" w:cs="Arial"/>
          <w:color w:val="000000" w:themeColor="text1"/>
          <w:sz w:val="24"/>
          <w:szCs w:val="24"/>
          <w:lang w:val="en-US"/>
        </w:rPr>
        <w:t xml:space="preserve"> the</w:t>
      </w:r>
      <w:r w:rsidR="002F1B34" w:rsidRPr="00683F55">
        <w:rPr>
          <w:rFonts w:ascii="Book Antiqua" w:hAnsi="Book Antiqua" w:cs="Arial"/>
          <w:color w:val="000000" w:themeColor="text1"/>
          <w:sz w:val="24"/>
          <w:szCs w:val="24"/>
          <w:lang w:val="en-US"/>
        </w:rPr>
        <w:t xml:space="preserve"> treatment timing. </w:t>
      </w:r>
      <w:r w:rsidR="00133771" w:rsidRPr="00683F55">
        <w:rPr>
          <w:rFonts w:ascii="Book Antiqua" w:hAnsi="Book Antiqua" w:cs="Arial"/>
          <w:color w:val="000000" w:themeColor="text1"/>
          <w:sz w:val="24"/>
          <w:szCs w:val="24"/>
          <w:lang w:val="en-US"/>
        </w:rPr>
        <w:t xml:space="preserve">Although most patients were on stable maintenance therapy, some patients could have induction treatment. </w:t>
      </w:r>
      <w:r w:rsidR="005D09CD" w:rsidRPr="00683F55">
        <w:rPr>
          <w:rFonts w:ascii="Book Antiqua" w:hAnsi="Book Antiqua" w:cs="Arial"/>
          <w:color w:val="000000" w:themeColor="text1"/>
          <w:sz w:val="24"/>
          <w:szCs w:val="24"/>
          <w:lang w:val="en-US"/>
        </w:rPr>
        <w:t xml:space="preserve">Our treatment groups were assigned according to the treatment at baseline. </w:t>
      </w:r>
      <w:r w:rsidR="00133771" w:rsidRPr="00683F55">
        <w:rPr>
          <w:rFonts w:ascii="Book Antiqua" w:hAnsi="Book Antiqua" w:cs="Arial"/>
          <w:color w:val="000000" w:themeColor="text1"/>
          <w:sz w:val="24"/>
          <w:szCs w:val="24"/>
          <w:lang w:val="en-US"/>
        </w:rPr>
        <w:t>L</w:t>
      </w:r>
      <w:r w:rsidR="005D09CD" w:rsidRPr="00683F55">
        <w:rPr>
          <w:rFonts w:ascii="Book Antiqua" w:hAnsi="Book Antiqua" w:cs="Arial"/>
          <w:color w:val="000000" w:themeColor="text1"/>
          <w:sz w:val="24"/>
          <w:szCs w:val="24"/>
          <w:lang w:val="en-US"/>
        </w:rPr>
        <w:t xml:space="preserve">ater </w:t>
      </w:r>
      <w:r w:rsidR="00EF67BB" w:rsidRPr="00683F55">
        <w:rPr>
          <w:rFonts w:ascii="Book Antiqua" w:hAnsi="Book Antiqua" w:cs="Arial"/>
          <w:color w:val="000000" w:themeColor="text1"/>
          <w:sz w:val="24"/>
          <w:szCs w:val="24"/>
          <w:lang w:val="en-US"/>
        </w:rPr>
        <w:t xml:space="preserve">changes </w:t>
      </w:r>
      <w:r w:rsidR="005D09CD" w:rsidRPr="00683F55">
        <w:rPr>
          <w:rFonts w:ascii="Book Antiqua" w:hAnsi="Book Antiqua" w:cs="Arial"/>
          <w:color w:val="000000" w:themeColor="text1"/>
          <w:sz w:val="24"/>
          <w:szCs w:val="24"/>
          <w:lang w:val="en-US"/>
        </w:rPr>
        <w:t xml:space="preserve">in therapy </w:t>
      </w:r>
      <w:r w:rsidR="00EF67BB" w:rsidRPr="00683F55">
        <w:rPr>
          <w:rFonts w:ascii="Book Antiqua" w:hAnsi="Book Antiqua" w:cs="Arial"/>
          <w:color w:val="000000" w:themeColor="text1"/>
          <w:sz w:val="24"/>
          <w:szCs w:val="24"/>
          <w:lang w:val="en-US"/>
        </w:rPr>
        <w:t xml:space="preserve">due to treatment efficacy on IBD </w:t>
      </w:r>
      <w:r w:rsidR="005D09CD" w:rsidRPr="00683F55">
        <w:rPr>
          <w:rFonts w:ascii="Book Antiqua" w:hAnsi="Book Antiqua" w:cs="Arial"/>
          <w:color w:val="000000" w:themeColor="text1"/>
          <w:sz w:val="24"/>
          <w:szCs w:val="24"/>
          <w:lang w:val="en-US"/>
        </w:rPr>
        <w:t xml:space="preserve">were </w:t>
      </w:r>
      <w:r w:rsidR="00005CF6" w:rsidRPr="00683F55">
        <w:rPr>
          <w:rFonts w:ascii="Book Antiqua" w:hAnsi="Book Antiqua" w:cs="Arial"/>
          <w:color w:val="000000" w:themeColor="text1"/>
          <w:sz w:val="24"/>
          <w:szCs w:val="24"/>
          <w:lang w:val="en-US"/>
        </w:rPr>
        <w:t xml:space="preserve">possible, </w:t>
      </w:r>
      <w:r w:rsidR="005D09CD" w:rsidRPr="00683F55">
        <w:rPr>
          <w:rFonts w:ascii="Book Antiqua" w:hAnsi="Book Antiqua" w:cs="Arial"/>
          <w:color w:val="000000" w:themeColor="text1"/>
          <w:sz w:val="24"/>
          <w:szCs w:val="24"/>
          <w:lang w:val="en-US"/>
        </w:rPr>
        <w:t xml:space="preserve">but were infrequent. </w:t>
      </w:r>
      <w:r w:rsidR="00937608" w:rsidRPr="00683F55">
        <w:rPr>
          <w:rFonts w:ascii="Book Antiqua" w:hAnsi="Book Antiqua" w:cs="Arial"/>
          <w:color w:val="000000" w:themeColor="text1"/>
          <w:sz w:val="24"/>
          <w:szCs w:val="24"/>
          <w:lang w:val="en-US"/>
        </w:rPr>
        <w:t xml:space="preserve">Inclusion of one retrospective value of AT 3 months prior to study entry was designed to minimize an effect of this </w:t>
      </w:r>
      <w:r w:rsidR="007478A9" w:rsidRPr="00683F55">
        <w:rPr>
          <w:rFonts w:ascii="Book Antiqua" w:hAnsi="Book Antiqua" w:cs="Arial"/>
          <w:color w:val="000000" w:themeColor="text1"/>
          <w:sz w:val="24"/>
          <w:szCs w:val="24"/>
          <w:lang w:val="en-US"/>
        </w:rPr>
        <w:t xml:space="preserve">change. </w:t>
      </w:r>
      <w:r w:rsidR="00937608" w:rsidRPr="00683F55">
        <w:rPr>
          <w:rFonts w:ascii="Book Antiqua" w:hAnsi="Book Antiqua" w:cs="Arial"/>
          <w:color w:val="000000" w:themeColor="text1"/>
          <w:sz w:val="24"/>
          <w:szCs w:val="24"/>
          <w:lang w:val="en-US"/>
        </w:rPr>
        <w:t xml:space="preserve">Finally, cases with incident mild AT elevations were not investigated for </w:t>
      </w:r>
      <w:r w:rsidR="009E2DE4" w:rsidRPr="00683F55">
        <w:rPr>
          <w:rFonts w:ascii="Book Antiqua" w:hAnsi="Book Antiqua" w:cs="Arial"/>
          <w:color w:val="000000" w:themeColor="text1"/>
          <w:sz w:val="24"/>
          <w:szCs w:val="24"/>
          <w:lang w:val="en-US"/>
        </w:rPr>
        <w:t xml:space="preserve">other possible hepatotoxic drugs taken, nor </w:t>
      </w:r>
      <w:r w:rsidR="00937608" w:rsidRPr="00683F55">
        <w:rPr>
          <w:rFonts w:ascii="Book Antiqua" w:hAnsi="Book Antiqua" w:cs="Arial"/>
          <w:color w:val="000000" w:themeColor="text1"/>
          <w:sz w:val="24"/>
          <w:szCs w:val="24"/>
          <w:lang w:val="en-US"/>
        </w:rPr>
        <w:t>changes in alcohol intake or infections with various hepatotropic viruses</w:t>
      </w:r>
      <w:r w:rsidR="006460B5" w:rsidRPr="00683F55">
        <w:rPr>
          <w:rFonts w:ascii="Book Antiqua" w:hAnsi="Book Antiqua" w:cs="Arial"/>
          <w:color w:val="000000" w:themeColor="text1"/>
          <w:sz w:val="24"/>
          <w:szCs w:val="24"/>
          <w:lang w:val="en-US"/>
        </w:rPr>
        <w:t xml:space="preserve">. </w:t>
      </w:r>
      <w:r w:rsidR="009E2DE4" w:rsidRPr="00683F55">
        <w:rPr>
          <w:rFonts w:ascii="Book Antiqua" w:hAnsi="Book Antiqua" w:cs="Arial"/>
          <w:color w:val="000000" w:themeColor="text1"/>
          <w:sz w:val="24"/>
          <w:szCs w:val="24"/>
          <w:lang w:val="en-US"/>
        </w:rPr>
        <w:t>By m</w:t>
      </w:r>
      <w:r w:rsidR="006460B5" w:rsidRPr="00683F55">
        <w:rPr>
          <w:rFonts w:ascii="Book Antiqua" w:hAnsi="Book Antiqua" w:cs="Arial"/>
          <w:color w:val="000000" w:themeColor="text1"/>
          <w:sz w:val="24"/>
          <w:szCs w:val="24"/>
          <w:lang w:val="en-US"/>
        </w:rPr>
        <w:t xml:space="preserve">issing these </w:t>
      </w:r>
      <w:r w:rsidR="009E2DE4" w:rsidRPr="00683F55">
        <w:rPr>
          <w:rFonts w:ascii="Book Antiqua" w:hAnsi="Book Antiqua" w:cs="Arial"/>
          <w:color w:val="000000" w:themeColor="text1"/>
          <w:sz w:val="24"/>
          <w:szCs w:val="24"/>
          <w:lang w:val="en-US"/>
        </w:rPr>
        <w:t xml:space="preserve">factors, </w:t>
      </w:r>
      <w:r w:rsidR="006460B5" w:rsidRPr="00683F55">
        <w:rPr>
          <w:rFonts w:ascii="Book Antiqua" w:hAnsi="Book Antiqua" w:cs="Arial"/>
          <w:color w:val="000000" w:themeColor="text1"/>
          <w:sz w:val="24"/>
          <w:szCs w:val="24"/>
          <w:lang w:val="en-US"/>
        </w:rPr>
        <w:t>the real DILI prevalence</w:t>
      </w:r>
      <w:r w:rsidR="002D368F" w:rsidRPr="00683F55">
        <w:rPr>
          <w:rFonts w:ascii="Book Antiqua" w:hAnsi="Book Antiqua" w:cs="Arial"/>
          <w:color w:val="000000" w:themeColor="text1"/>
          <w:sz w:val="24"/>
          <w:szCs w:val="24"/>
          <w:lang w:val="en-US"/>
        </w:rPr>
        <w:t xml:space="preserve"> could have been overestimated</w:t>
      </w:r>
      <w:r w:rsidR="00937608" w:rsidRPr="00683F55">
        <w:rPr>
          <w:rFonts w:ascii="Book Antiqua" w:hAnsi="Book Antiqua" w:cs="Arial"/>
          <w:color w:val="000000" w:themeColor="text1"/>
          <w:sz w:val="24"/>
          <w:szCs w:val="24"/>
          <w:lang w:val="en-US"/>
        </w:rPr>
        <w:t>.</w:t>
      </w:r>
    </w:p>
    <w:p w14:paraId="50BDFD2F" w14:textId="352E82A6" w:rsidR="00346844" w:rsidRPr="00683F55" w:rsidRDefault="00F935D0" w:rsidP="00B65549">
      <w:pPr>
        <w:spacing w:after="0" w:line="360" w:lineRule="auto"/>
        <w:ind w:firstLine="708"/>
        <w:jc w:val="both"/>
        <w:rPr>
          <w:rFonts w:ascii="Book Antiqua" w:hAnsi="Book Antiqua" w:cs="Arial"/>
          <w:color w:val="000000" w:themeColor="text1"/>
          <w:sz w:val="24"/>
          <w:szCs w:val="24"/>
          <w:lang w:val="en-US"/>
        </w:rPr>
      </w:pPr>
      <w:r w:rsidRPr="00683F55">
        <w:rPr>
          <w:rFonts w:ascii="Book Antiqua" w:hAnsi="Book Antiqua" w:cs="Arial"/>
          <w:color w:val="000000" w:themeColor="text1"/>
          <w:sz w:val="24"/>
          <w:szCs w:val="24"/>
          <w:lang w:val="en-US"/>
        </w:rPr>
        <w:t xml:space="preserve">In conclusion, our study </w:t>
      </w:r>
      <w:r w:rsidR="00346844" w:rsidRPr="00683F55">
        <w:rPr>
          <w:rFonts w:ascii="Book Antiqua" w:hAnsi="Book Antiqua" w:cs="Arial"/>
          <w:color w:val="000000" w:themeColor="text1"/>
          <w:sz w:val="24"/>
          <w:szCs w:val="24"/>
          <w:lang w:val="en-US"/>
        </w:rPr>
        <w:t xml:space="preserve">shows that </w:t>
      </w:r>
      <w:r w:rsidR="00AB58DF" w:rsidRPr="00683F55">
        <w:rPr>
          <w:rFonts w:ascii="Book Antiqua" w:hAnsi="Book Antiqua" w:cs="Arial"/>
          <w:color w:val="000000" w:themeColor="text1"/>
          <w:sz w:val="24"/>
          <w:szCs w:val="24"/>
          <w:lang w:val="en-US"/>
        </w:rPr>
        <w:t>aminotransferase abnormalities are</w:t>
      </w:r>
      <w:r w:rsidRPr="00683F55">
        <w:rPr>
          <w:rFonts w:ascii="Book Antiqua" w:hAnsi="Book Antiqua" w:cs="Arial"/>
          <w:color w:val="000000" w:themeColor="text1"/>
          <w:sz w:val="24"/>
          <w:szCs w:val="24"/>
          <w:lang w:val="en-US"/>
        </w:rPr>
        <w:t xml:space="preserve"> common in IBD patients</w:t>
      </w:r>
      <w:r w:rsidR="00AB58DF" w:rsidRPr="00683F55">
        <w:rPr>
          <w:rFonts w:ascii="Book Antiqua" w:hAnsi="Book Antiqua" w:cs="Arial"/>
          <w:color w:val="000000" w:themeColor="text1"/>
          <w:sz w:val="24"/>
          <w:szCs w:val="24"/>
          <w:lang w:val="en-US"/>
        </w:rPr>
        <w:t xml:space="preserve">. They are </w:t>
      </w:r>
      <w:r w:rsidRPr="00683F55">
        <w:rPr>
          <w:rFonts w:ascii="Book Antiqua" w:hAnsi="Book Antiqua" w:cs="Arial"/>
          <w:color w:val="000000" w:themeColor="text1"/>
          <w:sz w:val="24"/>
          <w:szCs w:val="24"/>
          <w:lang w:val="en-US"/>
        </w:rPr>
        <w:t>caused b</w:t>
      </w:r>
      <w:r w:rsidR="00AB58DF" w:rsidRPr="00683F55">
        <w:rPr>
          <w:rFonts w:ascii="Book Antiqua" w:hAnsi="Book Antiqua" w:cs="Arial"/>
          <w:color w:val="000000" w:themeColor="text1"/>
          <w:sz w:val="24"/>
          <w:szCs w:val="24"/>
          <w:lang w:val="en-US"/>
        </w:rPr>
        <w:t xml:space="preserve">y </w:t>
      </w:r>
      <w:r w:rsidR="00346844" w:rsidRPr="00683F55">
        <w:rPr>
          <w:rFonts w:ascii="Book Antiqua" w:hAnsi="Book Antiqua" w:cs="Arial"/>
          <w:color w:val="000000" w:themeColor="text1"/>
          <w:sz w:val="24"/>
          <w:szCs w:val="24"/>
          <w:lang w:val="en-US"/>
        </w:rPr>
        <w:t>preexisting liver disease</w:t>
      </w:r>
      <w:r w:rsidR="004D43C2" w:rsidRPr="00683F55">
        <w:rPr>
          <w:rFonts w:ascii="Book Antiqua" w:hAnsi="Book Antiqua" w:cs="Arial"/>
          <w:color w:val="000000" w:themeColor="text1"/>
          <w:sz w:val="24"/>
          <w:szCs w:val="24"/>
          <w:lang w:val="en-US"/>
        </w:rPr>
        <w:t>s</w:t>
      </w:r>
      <w:r w:rsidR="00B65A2B" w:rsidRPr="00683F55">
        <w:rPr>
          <w:rFonts w:ascii="Book Antiqua" w:hAnsi="Book Antiqua" w:cs="Arial"/>
          <w:color w:val="000000" w:themeColor="text1"/>
          <w:sz w:val="24"/>
          <w:szCs w:val="24"/>
          <w:lang w:val="en-US"/>
        </w:rPr>
        <w:t xml:space="preserve"> a</w:t>
      </w:r>
      <w:r w:rsidR="004D43C2" w:rsidRPr="00683F55">
        <w:rPr>
          <w:rFonts w:ascii="Book Antiqua" w:hAnsi="Book Antiqua" w:cs="Arial"/>
          <w:color w:val="000000" w:themeColor="text1"/>
          <w:sz w:val="24"/>
          <w:szCs w:val="24"/>
          <w:lang w:val="en-US"/>
        </w:rPr>
        <w:t xml:space="preserve">s well as </w:t>
      </w:r>
      <w:r w:rsidRPr="00683F55">
        <w:rPr>
          <w:rFonts w:ascii="Book Antiqua" w:hAnsi="Book Antiqua" w:cs="Arial"/>
          <w:color w:val="000000" w:themeColor="text1"/>
          <w:sz w:val="24"/>
          <w:szCs w:val="24"/>
          <w:lang w:val="en-US"/>
        </w:rPr>
        <w:t xml:space="preserve">by the IBD </w:t>
      </w:r>
      <w:r w:rsidR="004D43C2" w:rsidRPr="00683F55">
        <w:rPr>
          <w:rFonts w:ascii="Book Antiqua" w:hAnsi="Book Antiqua" w:cs="Arial"/>
          <w:color w:val="000000" w:themeColor="text1"/>
          <w:sz w:val="24"/>
          <w:szCs w:val="24"/>
          <w:lang w:val="en-US"/>
        </w:rPr>
        <w:t xml:space="preserve">treatment. </w:t>
      </w:r>
      <w:r w:rsidR="00730D96" w:rsidRPr="00683F55">
        <w:rPr>
          <w:rFonts w:ascii="Book Antiqua" w:hAnsi="Book Antiqua" w:cs="Arial"/>
          <w:color w:val="000000" w:themeColor="text1"/>
          <w:sz w:val="24"/>
          <w:szCs w:val="24"/>
          <w:lang w:val="en-US"/>
        </w:rPr>
        <w:t xml:space="preserve">We found </w:t>
      </w:r>
      <w:r w:rsidR="00133771" w:rsidRPr="00683F55">
        <w:rPr>
          <w:rFonts w:ascii="Book Antiqua" w:hAnsi="Book Antiqua" w:cs="Arial"/>
          <w:color w:val="000000" w:themeColor="text1"/>
          <w:sz w:val="24"/>
          <w:szCs w:val="24"/>
          <w:lang w:val="en-US"/>
        </w:rPr>
        <w:t>no case of severe DILI</w:t>
      </w:r>
      <w:r w:rsidR="00346844" w:rsidRPr="00683F55">
        <w:rPr>
          <w:rFonts w:ascii="Book Antiqua" w:hAnsi="Book Antiqua" w:cs="Arial"/>
          <w:color w:val="000000" w:themeColor="text1"/>
          <w:sz w:val="24"/>
          <w:szCs w:val="24"/>
          <w:lang w:val="en-US"/>
        </w:rPr>
        <w:t xml:space="preserve">, but </w:t>
      </w:r>
      <w:r w:rsidR="00AB58DF" w:rsidRPr="00683F55">
        <w:rPr>
          <w:rFonts w:ascii="Book Antiqua" w:hAnsi="Book Antiqua" w:cs="Arial"/>
          <w:color w:val="000000" w:themeColor="text1"/>
          <w:sz w:val="24"/>
          <w:szCs w:val="24"/>
          <w:lang w:val="en-US"/>
        </w:rPr>
        <w:t xml:space="preserve">we observed </w:t>
      </w:r>
      <w:r w:rsidR="00346844" w:rsidRPr="00683F55">
        <w:rPr>
          <w:rFonts w:ascii="Book Antiqua" w:hAnsi="Book Antiqua" w:cs="Arial"/>
          <w:color w:val="000000" w:themeColor="text1"/>
          <w:sz w:val="24"/>
          <w:szCs w:val="24"/>
          <w:lang w:val="en-US"/>
        </w:rPr>
        <w:t xml:space="preserve">higher risk of </w:t>
      </w:r>
      <w:r w:rsidR="00212457" w:rsidRPr="00683F55">
        <w:rPr>
          <w:rFonts w:ascii="Book Antiqua" w:hAnsi="Book Antiqua" w:cs="Arial"/>
          <w:color w:val="000000" w:themeColor="text1"/>
          <w:sz w:val="24"/>
          <w:szCs w:val="24"/>
          <w:lang w:val="en-US"/>
        </w:rPr>
        <w:t xml:space="preserve">hepatocellular </w:t>
      </w:r>
      <w:r w:rsidR="003C33DA" w:rsidRPr="00683F55">
        <w:rPr>
          <w:rFonts w:ascii="Book Antiqua" w:hAnsi="Book Antiqua" w:cs="Arial"/>
          <w:color w:val="000000" w:themeColor="text1"/>
          <w:sz w:val="24"/>
          <w:szCs w:val="24"/>
          <w:lang w:val="en-US"/>
        </w:rPr>
        <w:t>injury</w:t>
      </w:r>
      <w:r w:rsidR="00133771" w:rsidRPr="00683F55">
        <w:rPr>
          <w:rFonts w:ascii="Book Antiqua" w:hAnsi="Book Antiqua" w:cs="Arial"/>
          <w:color w:val="000000" w:themeColor="text1"/>
          <w:sz w:val="24"/>
          <w:szCs w:val="24"/>
          <w:lang w:val="en-US"/>
        </w:rPr>
        <w:t xml:space="preserve"> </w:t>
      </w:r>
      <w:r w:rsidRPr="00683F55">
        <w:rPr>
          <w:rFonts w:ascii="Book Antiqua" w:hAnsi="Book Antiqua" w:cs="Arial"/>
          <w:color w:val="000000" w:themeColor="text1"/>
          <w:sz w:val="24"/>
          <w:szCs w:val="24"/>
          <w:lang w:val="en-US"/>
        </w:rPr>
        <w:t xml:space="preserve">in patients on solo infliximab </w:t>
      </w:r>
      <w:r w:rsidR="00346844" w:rsidRPr="00683F55">
        <w:rPr>
          <w:rFonts w:ascii="Book Antiqua" w:hAnsi="Book Antiqua" w:cs="Arial"/>
          <w:color w:val="000000" w:themeColor="text1"/>
          <w:sz w:val="24"/>
          <w:szCs w:val="24"/>
          <w:lang w:val="en-US"/>
        </w:rPr>
        <w:t>and cholestasis in patients on solo</w:t>
      </w:r>
      <w:r w:rsidRPr="00683F55">
        <w:rPr>
          <w:rFonts w:ascii="Book Antiqua" w:hAnsi="Book Antiqua" w:cs="Arial"/>
          <w:color w:val="000000" w:themeColor="text1"/>
          <w:sz w:val="24"/>
          <w:szCs w:val="24"/>
          <w:lang w:val="en-US"/>
        </w:rPr>
        <w:t xml:space="preserve"> azathioprine</w:t>
      </w:r>
      <w:r w:rsidR="00AB58DF" w:rsidRPr="00683F55">
        <w:rPr>
          <w:rFonts w:ascii="Book Antiqua" w:hAnsi="Book Antiqua" w:cs="Arial"/>
          <w:color w:val="000000" w:themeColor="text1"/>
          <w:sz w:val="24"/>
          <w:szCs w:val="24"/>
          <w:lang w:val="en-US"/>
        </w:rPr>
        <w:t xml:space="preserve">. These findings could </w:t>
      </w:r>
      <w:r w:rsidR="00133771" w:rsidRPr="00683F55">
        <w:rPr>
          <w:rFonts w:ascii="Book Antiqua" w:hAnsi="Book Antiqua" w:cs="Arial"/>
          <w:color w:val="000000" w:themeColor="text1"/>
          <w:sz w:val="24"/>
          <w:szCs w:val="24"/>
          <w:lang w:val="en-US"/>
        </w:rPr>
        <w:t xml:space="preserve">be viewed as safety signals. </w:t>
      </w:r>
      <w:r w:rsidR="00F82A6E" w:rsidRPr="00683F55">
        <w:rPr>
          <w:rFonts w:ascii="Book Antiqua" w:hAnsi="Book Antiqua" w:cs="Arial"/>
          <w:color w:val="000000" w:themeColor="text1"/>
          <w:sz w:val="24"/>
          <w:szCs w:val="24"/>
          <w:lang w:val="en-US"/>
        </w:rPr>
        <w:t xml:space="preserve">The real burden of liver injury on IBD </w:t>
      </w:r>
      <w:r w:rsidR="004D43C2" w:rsidRPr="00683F55">
        <w:rPr>
          <w:rFonts w:ascii="Book Antiqua" w:hAnsi="Book Antiqua" w:cs="Arial"/>
          <w:color w:val="000000" w:themeColor="text1"/>
          <w:sz w:val="24"/>
          <w:szCs w:val="24"/>
          <w:lang w:val="en-US"/>
        </w:rPr>
        <w:t>a</w:t>
      </w:r>
      <w:r w:rsidR="00F82A6E" w:rsidRPr="00683F55">
        <w:rPr>
          <w:rFonts w:ascii="Book Antiqua" w:hAnsi="Book Antiqua" w:cs="Arial"/>
          <w:color w:val="000000" w:themeColor="text1"/>
          <w:sz w:val="24"/>
          <w:szCs w:val="24"/>
          <w:lang w:val="en-US"/>
        </w:rPr>
        <w:t>ppeared low with m</w:t>
      </w:r>
      <w:r w:rsidR="00730D96" w:rsidRPr="00683F55">
        <w:rPr>
          <w:rFonts w:ascii="Book Antiqua" w:hAnsi="Book Antiqua" w:cs="Arial"/>
          <w:color w:val="000000" w:themeColor="text1"/>
          <w:sz w:val="24"/>
          <w:szCs w:val="24"/>
          <w:lang w:val="en-US"/>
        </w:rPr>
        <w:t xml:space="preserve">ost </w:t>
      </w:r>
      <w:r w:rsidR="00AB58DF" w:rsidRPr="00683F55">
        <w:rPr>
          <w:rFonts w:ascii="Book Antiqua" w:hAnsi="Book Antiqua" w:cs="Arial"/>
          <w:color w:val="000000" w:themeColor="text1"/>
          <w:sz w:val="24"/>
          <w:szCs w:val="24"/>
          <w:lang w:val="en-US"/>
        </w:rPr>
        <w:t xml:space="preserve">cases </w:t>
      </w:r>
      <w:r w:rsidR="00F82A6E" w:rsidRPr="00683F55">
        <w:rPr>
          <w:rFonts w:ascii="Book Antiqua" w:hAnsi="Book Antiqua" w:cs="Arial"/>
          <w:color w:val="000000" w:themeColor="text1"/>
          <w:sz w:val="24"/>
          <w:szCs w:val="24"/>
          <w:lang w:val="en-US"/>
        </w:rPr>
        <w:t xml:space="preserve">resolving </w:t>
      </w:r>
      <w:r w:rsidR="00730D96" w:rsidRPr="00683F55">
        <w:rPr>
          <w:rFonts w:ascii="Book Antiqua" w:hAnsi="Book Antiqua" w:cs="Arial"/>
          <w:color w:val="000000" w:themeColor="text1"/>
          <w:sz w:val="24"/>
          <w:szCs w:val="24"/>
          <w:lang w:val="en-US"/>
        </w:rPr>
        <w:t xml:space="preserve">spontaneously </w:t>
      </w:r>
      <w:r w:rsidR="00F82A6E" w:rsidRPr="00683F55">
        <w:rPr>
          <w:rFonts w:ascii="Book Antiqua" w:hAnsi="Book Antiqua" w:cs="Arial"/>
          <w:color w:val="000000" w:themeColor="text1"/>
          <w:sz w:val="24"/>
          <w:szCs w:val="24"/>
          <w:lang w:val="en-US"/>
        </w:rPr>
        <w:t xml:space="preserve">without </w:t>
      </w:r>
      <w:r w:rsidR="00730D96" w:rsidRPr="00683F55">
        <w:rPr>
          <w:rFonts w:ascii="Book Antiqua" w:hAnsi="Book Antiqua" w:cs="Arial"/>
          <w:color w:val="000000" w:themeColor="text1"/>
          <w:sz w:val="24"/>
          <w:szCs w:val="24"/>
          <w:lang w:val="en-US"/>
        </w:rPr>
        <w:lastRenderedPageBreak/>
        <w:t>any change in disease management.</w:t>
      </w:r>
      <w:r w:rsidRPr="00683F55">
        <w:rPr>
          <w:rFonts w:ascii="Book Antiqua" w:hAnsi="Book Antiqua" w:cs="Arial"/>
          <w:color w:val="000000" w:themeColor="text1"/>
          <w:sz w:val="24"/>
          <w:szCs w:val="24"/>
          <w:lang w:val="en-US"/>
        </w:rPr>
        <w:t xml:space="preserve"> </w:t>
      </w:r>
      <w:r w:rsidR="00F82A6E" w:rsidRPr="00683F55">
        <w:rPr>
          <w:rFonts w:ascii="Book Antiqua" w:hAnsi="Book Antiqua" w:cs="Arial"/>
          <w:color w:val="000000" w:themeColor="text1"/>
          <w:sz w:val="24"/>
          <w:szCs w:val="24"/>
          <w:lang w:val="en-US"/>
        </w:rPr>
        <w:t>However, o</w:t>
      </w:r>
      <w:r w:rsidR="00005CF6" w:rsidRPr="00683F55">
        <w:rPr>
          <w:rFonts w:ascii="Book Antiqua" w:hAnsi="Book Antiqua" w:cs="Arial"/>
          <w:color w:val="000000" w:themeColor="text1"/>
          <w:sz w:val="24"/>
          <w:szCs w:val="24"/>
          <w:lang w:val="en-US"/>
        </w:rPr>
        <w:t xml:space="preserve">ur </w:t>
      </w:r>
      <w:r w:rsidR="00AB58DF" w:rsidRPr="00683F55">
        <w:rPr>
          <w:rFonts w:ascii="Book Antiqua" w:hAnsi="Book Antiqua" w:cs="Arial"/>
          <w:color w:val="000000" w:themeColor="text1"/>
          <w:sz w:val="24"/>
          <w:szCs w:val="24"/>
          <w:lang w:val="en-US"/>
        </w:rPr>
        <w:t xml:space="preserve">findings point to the potential </w:t>
      </w:r>
      <w:r w:rsidR="00F82A6E" w:rsidRPr="00683F55">
        <w:rPr>
          <w:rFonts w:ascii="Book Antiqua" w:hAnsi="Book Antiqua" w:cs="Arial"/>
          <w:color w:val="000000" w:themeColor="text1"/>
          <w:sz w:val="24"/>
          <w:szCs w:val="24"/>
          <w:lang w:val="en-US"/>
        </w:rPr>
        <w:t xml:space="preserve">for hepatotoxicity </w:t>
      </w:r>
      <w:r w:rsidR="00BA65B5" w:rsidRPr="00683F55">
        <w:rPr>
          <w:rFonts w:ascii="Book Antiqua" w:hAnsi="Book Antiqua" w:cs="Arial"/>
          <w:color w:val="000000" w:themeColor="text1"/>
          <w:sz w:val="24"/>
          <w:szCs w:val="24"/>
          <w:lang w:val="en-US"/>
        </w:rPr>
        <w:t xml:space="preserve">indicating </w:t>
      </w:r>
      <w:r w:rsidR="00B5799A" w:rsidRPr="00683F55">
        <w:rPr>
          <w:rFonts w:ascii="Book Antiqua" w:hAnsi="Book Antiqua" w:cs="Arial"/>
          <w:color w:val="000000" w:themeColor="text1"/>
          <w:sz w:val="24"/>
          <w:szCs w:val="24"/>
          <w:lang w:val="en-US"/>
        </w:rPr>
        <w:t>t</w:t>
      </w:r>
      <w:r w:rsidR="00005CF6" w:rsidRPr="00683F55">
        <w:rPr>
          <w:rFonts w:ascii="Book Antiqua" w:hAnsi="Book Antiqua" w:cs="Arial"/>
          <w:color w:val="000000" w:themeColor="text1"/>
          <w:sz w:val="24"/>
          <w:szCs w:val="24"/>
          <w:lang w:val="en-US"/>
        </w:rPr>
        <w:t xml:space="preserve">he need for regular </w:t>
      </w:r>
      <w:r w:rsidR="00730D96" w:rsidRPr="00683F55">
        <w:rPr>
          <w:rFonts w:ascii="Book Antiqua" w:hAnsi="Book Antiqua" w:cs="Arial"/>
          <w:color w:val="000000" w:themeColor="text1"/>
          <w:sz w:val="24"/>
          <w:szCs w:val="24"/>
          <w:lang w:val="en-US"/>
        </w:rPr>
        <w:t xml:space="preserve">aminotransferase </w:t>
      </w:r>
      <w:r w:rsidR="00346844" w:rsidRPr="00683F55">
        <w:rPr>
          <w:rFonts w:ascii="Book Antiqua" w:hAnsi="Book Antiqua" w:cs="Arial"/>
          <w:color w:val="000000" w:themeColor="text1"/>
          <w:sz w:val="24"/>
          <w:szCs w:val="24"/>
          <w:lang w:val="en-US"/>
        </w:rPr>
        <w:t>monitoring.</w:t>
      </w:r>
    </w:p>
    <w:p w14:paraId="37E9AE30" w14:textId="7D43E381" w:rsidR="00B65549" w:rsidRDefault="00981AF5">
      <w:pPr>
        <w:rPr>
          <w:rFonts w:ascii="Book Antiqua" w:hAnsi="Book Antiqua"/>
          <w:b/>
          <w:color w:val="000000" w:themeColor="text1"/>
          <w:sz w:val="24"/>
          <w:lang w:eastAsia="zh-CN"/>
        </w:rPr>
      </w:pPr>
      <w:bookmarkStart w:id="31" w:name="OLE_LINK595"/>
      <w:bookmarkStart w:id="32" w:name="OLE_LINK596"/>
      <w:r>
        <w:rPr>
          <w:rFonts w:ascii="Book Antiqua" w:hAnsi="Book Antiqua" w:cs="Arial" w:hint="eastAsia"/>
          <w:color w:val="000000" w:themeColor="text1"/>
          <w:sz w:val="24"/>
          <w:szCs w:val="24"/>
          <w:lang w:val="en-US" w:eastAsia="zh-CN"/>
        </w:rPr>
        <w:t xml:space="preserve"> </w:t>
      </w:r>
    </w:p>
    <w:p w14:paraId="7909BE87" w14:textId="45C1D3DD" w:rsidR="008C7D54" w:rsidRPr="00B65549" w:rsidRDefault="008C7D54" w:rsidP="00B65549">
      <w:pPr>
        <w:spacing w:after="0" w:line="360" w:lineRule="auto"/>
        <w:jc w:val="both"/>
        <w:rPr>
          <w:rFonts w:ascii="Book Antiqua" w:hAnsi="Book Antiqua"/>
          <w:b/>
          <w:color w:val="000000" w:themeColor="text1"/>
          <w:sz w:val="24"/>
        </w:rPr>
      </w:pPr>
      <w:r w:rsidRPr="00B65549">
        <w:rPr>
          <w:rFonts w:ascii="Book Antiqua" w:hAnsi="Book Antiqua"/>
          <w:b/>
          <w:color w:val="000000" w:themeColor="text1"/>
          <w:sz w:val="24"/>
        </w:rPr>
        <w:t>COMMENTS</w:t>
      </w:r>
    </w:p>
    <w:p w14:paraId="3A10DB6E" w14:textId="52879014" w:rsidR="00955004" w:rsidRPr="00B65549" w:rsidRDefault="00955004" w:rsidP="00B65549">
      <w:pPr>
        <w:spacing w:after="0" w:line="360" w:lineRule="auto"/>
        <w:jc w:val="both"/>
        <w:rPr>
          <w:rFonts w:ascii="Book Antiqua" w:hAnsi="Book Antiqua"/>
          <w:b/>
          <w:bCs/>
          <w:color w:val="000000" w:themeColor="text1"/>
          <w:sz w:val="24"/>
          <w:lang w:val="en-US"/>
        </w:rPr>
      </w:pPr>
      <w:r w:rsidRPr="00B65549">
        <w:rPr>
          <w:rFonts w:ascii="Book Antiqua" w:hAnsi="Book Antiqua"/>
          <w:b/>
          <w:bCs/>
          <w:i/>
          <w:color w:val="000000" w:themeColor="text1"/>
          <w:sz w:val="24"/>
          <w:lang w:val="en-US"/>
        </w:rPr>
        <w:t>Background</w:t>
      </w:r>
    </w:p>
    <w:p w14:paraId="33BEE015" w14:textId="07379095" w:rsidR="00955004" w:rsidRPr="00B62FA2" w:rsidRDefault="00955004" w:rsidP="00B65549">
      <w:pPr>
        <w:spacing w:after="0" w:line="360" w:lineRule="auto"/>
        <w:jc w:val="both"/>
        <w:rPr>
          <w:rFonts w:ascii="Book Antiqua" w:hAnsi="Book Antiqua"/>
          <w:color w:val="000000" w:themeColor="text1"/>
          <w:sz w:val="24"/>
          <w:lang w:val="en-US"/>
        </w:rPr>
      </w:pPr>
      <w:r w:rsidRPr="00B65549">
        <w:rPr>
          <w:rFonts w:ascii="Book Antiqua" w:hAnsi="Book Antiqua"/>
          <w:color w:val="000000" w:themeColor="text1"/>
          <w:sz w:val="24"/>
          <w:lang w:val="en-US"/>
        </w:rPr>
        <w:t xml:space="preserve">There is a growing concern, that drug-induced liver injury of </w:t>
      </w:r>
      <w:r w:rsidR="00BC4B38" w:rsidRPr="00B65549">
        <w:rPr>
          <w:rFonts w:ascii="Book Antiqua" w:hAnsi="Book Antiqua" w:cs="Arial"/>
          <w:color w:val="000000" w:themeColor="text1"/>
          <w:sz w:val="24"/>
          <w:szCs w:val="24"/>
          <w:lang w:val="en-US"/>
        </w:rPr>
        <w:t>inflammatory bowel disease (IBD)</w:t>
      </w:r>
      <w:r w:rsidR="00BC4B38" w:rsidRPr="00B65549">
        <w:rPr>
          <w:rFonts w:ascii="Book Antiqua" w:hAnsi="Book Antiqua" w:cs="Arial" w:hint="eastAsia"/>
          <w:color w:val="000000" w:themeColor="text1"/>
          <w:sz w:val="24"/>
          <w:szCs w:val="24"/>
          <w:lang w:val="en-US" w:eastAsia="zh-CN"/>
        </w:rPr>
        <w:t xml:space="preserve"> </w:t>
      </w:r>
      <w:r w:rsidRPr="00B65549">
        <w:rPr>
          <w:rFonts w:ascii="Book Antiqua" w:hAnsi="Book Antiqua"/>
          <w:color w:val="000000" w:themeColor="text1"/>
          <w:sz w:val="24"/>
          <w:lang w:val="en-US"/>
        </w:rPr>
        <w:t>therapies might be underestimated. Therefore we aimed to analyze a real-life burden of liver injury and its impact of IBD management in a prospective observation during 1 year.</w:t>
      </w:r>
    </w:p>
    <w:p w14:paraId="3CA7464B" w14:textId="77777777" w:rsidR="00955004" w:rsidRPr="00B62FA2" w:rsidRDefault="00955004" w:rsidP="00B65549">
      <w:pPr>
        <w:spacing w:after="0" w:line="360" w:lineRule="auto"/>
        <w:jc w:val="both"/>
        <w:rPr>
          <w:rFonts w:ascii="Book Antiqua" w:hAnsi="Book Antiqua"/>
          <w:b/>
          <w:bCs/>
          <w:color w:val="000000" w:themeColor="text1"/>
          <w:sz w:val="24"/>
          <w:lang w:val="en-US"/>
        </w:rPr>
      </w:pPr>
    </w:p>
    <w:p w14:paraId="78407BB7" w14:textId="79B26550" w:rsidR="00955004" w:rsidRPr="00B62FA2" w:rsidRDefault="00955004" w:rsidP="00B65549">
      <w:pPr>
        <w:spacing w:after="0" w:line="360" w:lineRule="auto"/>
        <w:jc w:val="both"/>
        <w:rPr>
          <w:rFonts w:ascii="Book Antiqua" w:hAnsi="Book Antiqua"/>
          <w:b/>
          <w:bCs/>
          <w:color w:val="000000" w:themeColor="text1"/>
          <w:sz w:val="24"/>
          <w:lang w:val="en-US"/>
        </w:rPr>
      </w:pPr>
      <w:r w:rsidRPr="00B62FA2">
        <w:rPr>
          <w:rFonts w:ascii="Book Antiqua" w:hAnsi="Book Antiqua"/>
          <w:b/>
          <w:bCs/>
          <w:i/>
          <w:color w:val="000000" w:themeColor="text1"/>
          <w:sz w:val="24"/>
          <w:lang w:val="en-US"/>
        </w:rPr>
        <w:t>Research frontiers</w:t>
      </w:r>
    </w:p>
    <w:p w14:paraId="5CD71ED4" w14:textId="7F68BA03" w:rsidR="00955004" w:rsidRPr="00B62FA2" w:rsidRDefault="00955004" w:rsidP="00B65549">
      <w:pPr>
        <w:spacing w:after="0" w:line="360" w:lineRule="auto"/>
        <w:jc w:val="both"/>
        <w:rPr>
          <w:rFonts w:ascii="Book Antiqua" w:hAnsi="Book Antiqua"/>
          <w:color w:val="000000" w:themeColor="text1"/>
          <w:sz w:val="24"/>
          <w:lang w:val="en-US"/>
        </w:rPr>
      </w:pPr>
      <w:r w:rsidRPr="00B62FA2">
        <w:rPr>
          <w:rFonts w:ascii="Book Antiqua" w:hAnsi="Book Antiqua"/>
          <w:color w:val="000000" w:themeColor="text1"/>
          <w:sz w:val="24"/>
          <w:lang w:val="en-US"/>
        </w:rPr>
        <w:t xml:space="preserve">There are no valid predictive models or biomarkers which would allow us to predict liver injury in IBD treated patients. Therefore, all patients should be monitored for liver tests during treatment. Liver test monitoring during long-term therapy is costly and time consuming. </w:t>
      </w:r>
      <w:r w:rsidR="00BC4B38">
        <w:rPr>
          <w:rFonts w:ascii="Book Antiqua" w:hAnsi="Book Antiqua"/>
          <w:color w:val="000000" w:themeColor="text1"/>
          <w:sz w:val="24"/>
          <w:lang w:val="en-US" w:eastAsia="zh-CN"/>
        </w:rPr>
        <w:t>T</w:t>
      </w:r>
      <w:r w:rsidR="00BC4B38">
        <w:rPr>
          <w:rFonts w:ascii="Book Antiqua" w:hAnsi="Book Antiqua" w:hint="eastAsia"/>
          <w:color w:val="000000" w:themeColor="text1"/>
          <w:sz w:val="24"/>
          <w:lang w:val="en-US" w:eastAsia="zh-CN"/>
        </w:rPr>
        <w:t>he authors</w:t>
      </w:r>
      <w:r w:rsidRPr="00B62FA2">
        <w:rPr>
          <w:rFonts w:ascii="Book Antiqua" w:hAnsi="Book Antiqua"/>
          <w:color w:val="000000" w:themeColor="text1"/>
          <w:sz w:val="24"/>
          <w:lang w:val="en-US"/>
        </w:rPr>
        <w:t xml:space="preserve"> observation was designed to estimate the burden of liver injury and to identify its risk factors (from demographics, IBD phenotype and the particular treatment). Possibly, to identify patients with high-risk of liver injury in which the liver test monitoring should be close. Or, to identify a low risk group in which monitoring would not be necessary. This observation study was the first step in this research project.</w:t>
      </w:r>
    </w:p>
    <w:p w14:paraId="43C694E4" w14:textId="77777777" w:rsidR="00955004" w:rsidRPr="00B62FA2" w:rsidRDefault="00955004" w:rsidP="00B65549">
      <w:pPr>
        <w:spacing w:after="0" w:line="360" w:lineRule="auto"/>
        <w:jc w:val="both"/>
        <w:rPr>
          <w:rFonts w:ascii="Book Antiqua" w:hAnsi="Book Antiqua"/>
          <w:b/>
          <w:color w:val="000000" w:themeColor="text1"/>
          <w:sz w:val="24"/>
          <w:lang w:val="en-US"/>
        </w:rPr>
      </w:pPr>
    </w:p>
    <w:p w14:paraId="344ABB8E" w14:textId="319E389D" w:rsidR="00955004" w:rsidRPr="00B62FA2" w:rsidRDefault="00955004" w:rsidP="00B65549">
      <w:pPr>
        <w:spacing w:after="0" w:line="360" w:lineRule="auto"/>
        <w:jc w:val="both"/>
        <w:rPr>
          <w:rFonts w:ascii="Book Antiqua" w:hAnsi="Book Antiqua"/>
          <w:b/>
          <w:bCs/>
          <w:color w:val="000000" w:themeColor="text1"/>
          <w:sz w:val="24"/>
          <w:lang w:val="en-US"/>
        </w:rPr>
      </w:pPr>
      <w:r w:rsidRPr="00B62FA2">
        <w:rPr>
          <w:rFonts w:ascii="Book Antiqua" w:hAnsi="Book Antiqua"/>
          <w:b/>
          <w:bCs/>
          <w:i/>
          <w:color w:val="000000" w:themeColor="text1"/>
          <w:sz w:val="24"/>
          <w:lang w:val="en-US"/>
        </w:rPr>
        <w:t>Innovations and breakthroughs</w:t>
      </w:r>
    </w:p>
    <w:p w14:paraId="320A106D" w14:textId="643E6C11" w:rsidR="00955004" w:rsidRPr="00B62FA2" w:rsidRDefault="00BC4B38" w:rsidP="00B65549">
      <w:pPr>
        <w:spacing w:after="0" w:line="360" w:lineRule="auto"/>
        <w:jc w:val="both"/>
        <w:rPr>
          <w:rFonts w:ascii="Book Antiqua" w:hAnsi="Book Antiqua"/>
          <w:color w:val="000000" w:themeColor="text1"/>
          <w:sz w:val="24"/>
          <w:lang w:val="en-US"/>
        </w:rPr>
      </w:pPr>
      <w:r>
        <w:rPr>
          <w:rFonts w:ascii="Book Antiqua" w:hAnsi="Book Antiqua" w:hint="eastAsia"/>
          <w:color w:val="000000" w:themeColor="text1"/>
          <w:sz w:val="24"/>
          <w:lang w:val="en-US" w:eastAsia="zh-CN"/>
        </w:rPr>
        <w:t>Thet</w:t>
      </w:r>
      <w:r w:rsidR="00955004" w:rsidRPr="00B62FA2">
        <w:rPr>
          <w:rFonts w:ascii="Book Antiqua" w:hAnsi="Book Antiqua"/>
          <w:color w:val="000000" w:themeColor="text1"/>
          <w:sz w:val="24"/>
          <w:lang w:val="en-US"/>
        </w:rPr>
        <w:t xml:space="preserve"> showed that liver injury was common, but in the great majority of cases it was mild and did not require any change in IBD management. However, patients with longer IBD duration, </w:t>
      </w:r>
      <w:r w:rsidR="00955004">
        <w:rPr>
          <w:rFonts w:ascii="Book Antiqua" w:hAnsi="Book Antiqua"/>
          <w:color w:val="000000" w:themeColor="text1"/>
          <w:sz w:val="24"/>
          <w:lang w:val="en-US"/>
        </w:rPr>
        <w:t>on solo imm</w:t>
      </w:r>
      <w:r w:rsidR="00955004" w:rsidRPr="00B62FA2">
        <w:rPr>
          <w:rFonts w:ascii="Book Antiqua" w:hAnsi="Book Antiqua"/>
          <w:color w:val="000000" w:themeColor="text1"/>
          <w:sz w:val="24"/>
          <w:lang w:val="en-US"/>
        </w:rPr>
        <w:t>un</w:t>
      </w:r>
      <w:r w:rsidR="00955004">
        <w:rPr>
          <w:rFonts w:ascii="Book Antiqua" w:hAnsi="Book Antiqua"/>
          <w:color w:val="000000" w:themeColor="text1"/>
          <w:sz w:val="24"/>
          <w:lang w:val="en-US"/>
        </w:rPr>
        <w:t>osupres</w:t>
      </w:r>
      <w:r w:rsidR="00955004" w:rsidRPr="00B62FA2">
        <w:rPr>
          <w:rFonts w:ascii="Book Antiqua" w:hAnsi="Book Antiqua"/>
          <w:color w:val="000000" w:themeColor="text1"/>
          <w:sz w:val="24"/>
          <w:lang w:val="en-US"/>
        </w:rPr>
        <w:t>sive therapy with infliximab or solo therapy with azathioprine had higher risk of liver injury. It</w:t>
      </w:r>
      <w:r w:rsidR="00955004">
        <w:rPr>
          <w:rFonts w:ascii="Book Antiqua" w:hAnsi="Book Antiqua"/>
          <w:color w:val="000000" w:themeColor="text1"/>
          <w:sz w:val="24"/>
          <w:lang w:val="en-US"/>
        </w:rPr>
        <w:t xml:space="preserve"> appear</w:t>
      </w:r>
      <w:r w:rsidR="00955004" w:rsidRPr="00B62FA2">
        <w:rPr>
          <w:rFonts w:ascii="Book Antiqua" w:hAnsi="Book Antiqua"/>
          <w:color w:val="000000" w:themeColor="text1"/>
          <w:sz w:val="24"/>
          <w:lang w:val="en-US"/>
        </w:rPr>
        <w:t>s</w:t>
      </w:r>
      <w:r w:rsidR="00955004">
        <w:rPr>
          <w:rFonts w:ascii="Book Antiqua" w:hAnsi="Book Antiqua"/>
          <w:color w:val="000000" w:themeColor="text1"/>
          <w:sz w:val="24"/>
          <w:lang w:val="en-US"/>
        </w:rPr>
        <w:t xml:space="preserve"> therefore,</w:t>
      </w:r>
      <w:r w:rsidR="00955004" w:rsidRPr="00B62FA2">
        <w:rPr>
          <w:rFonts w:ascii="Book Antiqua" w:hAnsi="Book Antiqua"/>
          <w:color w:val="000000" w:themeColor="text1"/>
          <w:sz w:val="24"/>
          <w:lang w:val="en-US"/>
        </w:rPr>
        <w:t xml:space="preserve"> that th</w:t>
      </w:r>
      <w:r w:rsidR="00955004">
        <w:rPr>
          <w:rFonts w:ascii="Book Antiqua" w:hAnsi="Book Antiqua"/>
          <w:color w:val="000000" w:themeColor="text1"/>
          <w:sz w:val="24"/>
          <w:lang w:val="en-US"/>
        </w:rPr>
        <w:t>is group of patients</w:t>
      </w:r>
      <w:r w:rsidR="00955004" w:rsidRPr="00B62FA2">
        <w:rPr>
          <w:rFonts w:ascii="Book Antiqua" w:hAnsi="Book Antiqua"/>
          <w:color w:val="000000" w:themeColor="text1"/>
          <w:sz w:val="24"/>
          <w:lang w:val="en-US"/>
        </w:rPr>
        <w:t xml:space="preserve"> would require regular monitoring of liver tests. These observa</w:t>
      </w:r>
      <w:r w:rsidR="00955004">
        <w:rPr>
          <w:rFonts w:ascii="Book Antiqua" w:hAnsi="Book Antiqua"/>
          <w:color w:val="000000" w:themeColor="text1"/>
          <w:sz w:val="24"/>
          <w:lang w:val="en-US"/>
        </w:rPr>
        <w:t>tions might lead in the future, to the develop</w:t>
      </w:r>
      <w:r w:rsidR="00955004" w:rsidRPr="00B62FA2">
        <w:rPr>
          <w:rFonts w:ascii="Book Antiqua" w:hAnsi="Book Antiqua"/>
          <w:color w:val="000000" w:themeColor="text1"/>
          <w:sz w:val="24"/>
          <w:lang w:val="en-US"/>
        </w:rPr>
        <w:t>ment of a predictive model for liver injury in IBD.</w:t>
      </w:r>
    </w:p>
    <w:p w14:paraId="4724F745" w14:textId="77777777" w:rsidR="00955004" w:rsidRPr="00B62FA2" w:rsidRDefault="00955004" w:rsidP="00B65549">
      <w:pPr>
        <w:spacing w:after="0" w:line="360" w:lineRule="auto"/>
        <w:jc w:val="both"/>
        <w:rPr>
          <w:rFonts w:ascii="Book Antiqua" w:hAnsi="Book Antiqua"/>
          <w:b/>
          <w:color w:val="000000" w:themeColor="text1"/>
          <w:sz w:val="24"/>
          <w:lang w:val="en-US"/>
        </w:rPr>
      </w:pPr>
    </w:p>
    <w:p w14:paraId="702EEB74" w14:textId="49C4C06F" w:rsidR="00955004" w:rsidRPr="00B62FA2" w:rsidRDefault="00955004" w:rsidP="00B65549">
      <w:pPr>
        <w:spacing w:after="0" w:line="360" w:lineRule="auto"/>
        <w:jc w:val="both"/>
        <w:rPr>
          <w:rFonts w:ascii="Book Antiqua" w:hAnsi="Book Antiqua"/>
          <w:b/>
          <w:bCs/>
          <w:color w:val="000000" w:themeColor="text1"/>
          <w:sz w:val="24"/>
          <w:lang w:val="en-US"/>
        </w:rPr>
      </w:pPr>
      <w:r w:rsidRPr="00B62FA2">
        <w:rPr>
          <w:rFonts w:ascii="Book Antiqua" w:hAnsi="Book Antiqua"/>
          <w:b/>
          <w:bCs/>
          <w:i/>
          <w:color w:val="000000" w:themeColor="text1"/>
          <w:sz w:val="24"/>
          <w:lang w:val="en-US"/>
        </w:rPr>
        <w:t>Applications</w:t>
      </w:r>
    </w:p>
    <w:p w14:paraId="530BB5BA" w14:textId="59EAB800" w:rsidR="00955004" w:rsidRDefault="00955004" w:rsidP="00B65549">
      <w:pPr>
        <w:spacing w:after="0" w:line="360" w:lineRule="auto"/>
        <w:jc w:val="both"/>
        <w:rPr>
          <w:rFonts w:ascii="Book Antiqua" w:hAnsi="Book Antiqua"/>
          <w:color w:val="000000" w:themeColor="text1"/>
          <w:sz w:val="24"/>
          <w:lang w:val="en-US"/>
        </w:rPr>
      </w:pPr>
      <w:r>
        <w:rPr>
          <w:rFonts w:ascii="Book Antiqua" w:hAnsi="Book Antiqua"/>
          <w:color w:val="000000" w:themeColor="text1"/>
          <w:sz w:val="24"/>
          <w:lang w:val="en-US"/>
        </w:rPr>
        <w:lastRenderedPageBreak/>
        <w:t xml:space="preserve">For now, all patients on IBD therapy should be monitored. However, the risk is significantly higher in patients on solo immunosuppressive therapy, with prior intestinal resection and with longer IBD duration and these cases should be closely monitored for liver injury. In contrast, </w:t>
      </w:r>
      <w:r w:rsidR="00BC4B38">
        <w:rPr>
          <w:rFonts w:ascii="Book Antiqua" w:hAnsi="Book Antiqua" w:hint="eastAsia"/>
          <w:color w:val="000000" w:themeColor="text1"/>
          <w:sz w:val="24"/>
          <w:lang w:val="en-US" w:eastAsia="zh-CN"/>
        </w:rPr>
        <w:t>they</w:t>
      </w:r>
      <w:r>
        <w:rPr>
          <w:rFonts w:ascii="Book Antiqua" w:hAnsi="Book Antiqua"/>
          <w:color w:val="000000" w:themeColor="text1"/>
          <w:sz w:val="24"/>
          <w:lang w:val="en-US"/>
        </w:rPr>
        <w:t xml:space="preserve"> have no arguments which would allow us to preclude other patients from liver test monitoring. Predictive models based on the current finding would probably allow us to identify low risk groups in the future. </w:t>
      </w:r>
    </w:p>
    <w:p w14:paraId="034792B1" w14:textId="77777777" w:rsidR="00955004" w:rsidRDefault="00955004" w:rsidP="00B65549">
      <w:pPr>
        <w:spacing w:after="0" w:line="360" w:lineRule="auto"/>
        <w:jc w:val="both"/>
        <w:rPr>
          <w:rFonts w:ascii="Book Antiqua" w:hAnsi="Book Antiqua"/>
          <w:color w:val="000000" w:themeColor="text1"/>
          <w:sz w:val="24"/>
          <w:lang w:val="en-US"/>
        </w:rPr>
      </w:pPr>
    </w:p>
    <w:p w14:paraId="6BD335EA" w14:textId="2F1619A6" w:rsidR="00955004" w:rsidRPr="00B62FA2" w:rsidRDefault="00955004" w:rsidP="00B65549">
      <w:pPr>
        <w:spacing w:after="0" w:line="360" w:lineRule="auto"/>
        <w:jc w:val="both"/>
        <w:rPr>
          <w:rFonts w:ascii="Book Antiqua" w:hAnsi="Book Antiqua" w:cs="Arial"/>
          <w:b/>
          <w:bCs/>
          <w:color w:val="000000" w:themeColor="text1"/>
          <w:sz w:val="24"/>
          <w:lang w:val="en-US"/>
        </w:rPr>
      </w:pPr>
      <w:r w:rsidRPr="00B62FA2">
        <w:rPr>
          <w:rFonts w:ascii="Book Antiqua" w:hAnsi="Book Antiqua" w:cs="Arial"/>
          <w:b/>
          <w:bCs/>
          <w:i/>
          <w:color w:val="000000" w:themeColor="text1"/>
          <w:sz w:val="24"/>
          <w:lang w:val="en-US"/>
        </w:rPr>
        <w:t>Terminology</w:t>
      </w:r>
    </w:p>
    <w:p w14:paraId="20C832E5" w14:textId="21D6A89B" w:rsidR="00955004" w:rsidRPr="00B65549" w:rsidRDefault="00981AF5" w:rsidP="00B65549">
      <w:pPr>
        <w:spacing w:after="0" w:line="360" w:lineRule="auto"/>
        <w:jc w:val="both"/>
        <w:rPr>
          <w:rFonts w:ascii="Book Antiqua" w:hAnsi="Book Antiqua" w:cs="Arial"/>
          <w:color w:val="000000" w:themeColor="text1"/>
          <w:sz w:val="24"/>
          <w:lang w:val="en-US"/>
        </w:rPr>
      </w:pPr>
      <w:r>
        <w:rPr>
          <w:rFonts w:ascii="Book Antiqua" w:hAnsi="Book Antiqua" w:cs="Arial"/>
          <w:color w:val="000000" w:themeColor="text1"/>
          <w:sz w:val="24"/>
          <w:lang w:val="en-US" w:eastAsia="zh-CN"/>
        </w:rPr>
        <w:t>T</w:t>
      </w:r>
      <w:r>
        <w:rPr>
          <w:rFonts w:ascii="Book Antiqua" w:hAnsi="Book Antiqua" w:cs="Arial" w:hint="eastAsia"/>
          <w:color w:val="000000" w:themeColor="text1"/>
          <w:sz w:val="24"/>
          <w:lang w:val="en-US" w:eastAsia="zh-CN"/>
        </w:rPr>
        <w:t>hey</w:t>
      </w:r>
      <w:r w:rsidR="00955004">
        <w:rPr>
          <w:rFonts w:ascii="Book Antiqua" w:hAnsi="Book Antiqua" w:cs="Arial"/>
          <w:color w:val="000000" w:themeColor="text1"/>
          <w:sz w:val="24"/>
          <w:lang w:val="en-US"/>
        </w:rPr>
        <w:t xml:space="preserve"> use common terms and definitions. Hepatocellular injury was defined as ALT </w:t>
      </w:r>
      <w:r w:rsidR="00955004" w:rsidRPr="00B65549">
        <w:rPr>
          <w:rFonts w:ascii="Book Antiqua" w:hAnsi="Book Antiqua" w:cs="Arial"/>
          <w:color w:val="000000" w:themeColor="text1"/>
          <w:sz w:val="24"/>
          <w:lang w:val="en-US"/>
        </w:rPr>
        <w:t>elevation superior to 2</w:t>
      </w:r>
      <w:r w:rsidR="00BC4B38" w:rsidRPr="00B65549">
        <w:rPr>
          <w:rFonts w:ascii="Book Antiqua" w:hAnsi="Book Antiqua" w:cs="Arial" w:hint="eastAsia"/>
          <w:color w:val="000000" w:themeColor="text1"/>
          <w:sz w:val="24"/>
          <w:lang w:val="en-US" w:eastAsia="zh-CN"/>
        </w:rPr>
        <w:t xml:space="preserve"> </w:t>
      </w:r>
      <w:r w:rsidR="00955004" w:rsidRPr="00B65549">
        <w:rPr>
          <w:rFonts w:ascii="Book Antiqua" w:hAnsi="Book Antiqua" w:cs="Arial"/>
          <w:color w:val="000000" w:themeColor="text1"/>
          <w:sz w:val="24"/>
          <w:lang w:val="en-US"/>
        </w:rPr>
        <w:t>x the upper limit of normal (ULN) and cholestasis as ALP and GGT elevation above the ULN.</w:t>
      </w:r>
    </w:p>
    <w:p w14:paraId="6F203A7C" w14:textId="20A90E56" w:rsidR="008C7D54" w:rsidRPr="00B65549" w:rsidRDefault="00955004" w:rsidP="00B65549">
      <w:pPr>
        <w:spacing w:after="0" w:line="360" w:lineRule="auto"/>
        <w:jc w:val="both"/>
        <w:rPr>
          <w:rFonts w:ascii="Book Antiqua" w:hAnsi="Book Antiqua"/>
          <w:b/>
          <w:i/>
          <w:color w:val="000000" w:themeColor="text1"/>
          <w:sz w:val="24"/>
        </w:rPr>
      </w:pPr>
      <w:r w:rsidRPr="00B65549">
        <w:rPr>
          <w:rFonts w:ascii="Book Antiqua" w:hAnsi="Book Antiqua"/>
          <w:color w:val="000000" w:themeColor="text1"/>
          <w:sz w:val="24"/>
        </w:rPr>
        <w:t xml:space="preserve"> </w:t>
      </w:r>
      <w:bookmarkStart w:id="33" w:name="OLE_LINK13"/>
      <w:bookmarkStart w:id="34" w:name="OLE_LINK323"/>
      <w:bookmarkStart w:id="35" w:name="OLE_LINK349"/>
      <w:bookmarkStart w:id="36" w:name="OLE_LINK377"/>
      <w:bookmarkStart w:id="37" w:name="OLE_LINK386"/>
      <w:bookmarkStart w:id="38" w:name="OLE_LINK400"/>
      <w:bookmarkStart w:id="39" w:name="OLE_LINK416"/>
      <w:bookmarkStart w:id="40" w:name="OLE_LINK512"/>
    </w:p>
    <w:p w14:paraId="42709B69" w14:textId="77777777" w:rsidR="008C7D54" w:rsidRPr="00B65549" w:rsidRDefault="008C7D54" w:rsidP="00B65549">
      <w:pPr>
        <w:spacing w:after="0" w:line="360" w:lineRule="auto"/>
        <w:jc w:val="both"/>
        <w:rPr>
          <w:rFonts w:ascii="Book Antiqua" w:hAnsi="Book Antiqua"/>
          <w:b/>
          <w:i/>
          <w:color w:val="000000" w:themeColor="text1"/>
          <w:sz w:val="24"/>
        </w:rPr>
      </w:pPr>
      <w:bookmarkStart w:id="41" w:name="OLE_LINK598"/>
      <w:bookmarkStart w:id="42" w:name="OLE_LINK599"/>
      <w:r w:rsidRPr="00B65549">
        <w:rPr>
          <w:rFonts w:ascii="Book Antiqua" w:hAnsi="Book Antiqua"/>
          <w:b/>
          <w:i/>
          <w:color w:val="000000" w:themeColor="text1"/>
          <w:sz w:val="24"/>
        </w:rPr>
        <w:t>Peer</w:t>
      </w:r>
      <w:r w:rsidRPr="00B65549">
        <w:rPr>
          <w:rFonts w:ascii="Book Antiqua" w:hAnsi="Book Antiqua" w:hint="eastAsia"/>
          <w:b/>
          <w:i/>
          <w:color w:val="000000" w:themeColor="text1"/>
          <w:sz w:val="24"/>
        </w:rPr>
        <w:t>-</w:t>
      </w:r>
      <w:r w:rsidRPr="00B65549">
        <w:rPr>
          <w:rFonts w:ascii="Book Antiqua" w:hAnsi="Book Antiqua"/>
          <w:b/>
          <w:i/>
          <w:color w:val="000000" w:themeColor="text1"/>
          <w:sz w:val="24"/>
        </w:rPr>
        <w:t>review</w:t>
      </w:r>
    </w:p>
    <w:bookmarkEnd w:id="31"/>
    <w:bookmarkEnd w:id="32"/>
    <w:bookmarkEnd w:id="33"/>
    <w:bookmarkEnd w:id="34"/>
    <w:bookmarkEnd w:id="35"/>
    <w:bookmarkEnd w:id="36"/>
    <w:bookmarkEnd w:id="37"/>
    <w:bookmarkEnd w:id="38"/>
    <w:bookmarkEnd w:id="39"/>
    <w:bookmarkEnd w:id="40"/>
    <w:bookmarkEnd w:id="41"/>
    <w:bookmarkEnd w:id="42"/>
    <w:p w14:paraId="6AFBCC8A" w14:textId="141CCBEC" w:rsidR="008C7D54" w:rsidRPr="00683F55" w:rsidRDefault="00B65549" w:rsidP="00B65549">
      <w:pPr>
        <w:spacing w:after="0" w:line="360" w:lineRule="auto"/>
        <w:jc w:val="both"/>
        <w:rPr>
          <w:rFonts w:ascii="Book Antiqua" w:hAnsi="Book Antiqua" w:cs="Arial"/>
          <w:b/>
          <w:color w:val="000000" w:themeColor="text1"/>
          <w:sz w:val="24"/>
          <w:szCs w:val="24"/>
          <w:lang w:val="en-US"/>
        </w:rPr>
      </w:pPr>
      <w:r w:rsidRPr="00B65549">
        <w:rPr>
          <w:rFonts w:ascii="Book Antiqua" w:hAnsi="Book Antiqua" w:cs="Arial"/>
          <w:color w:val="000000" w:themeColor="text1"/>
          <w:sz w:val="24"/>
          <w:szCs w:val="24"/>
          <w:lang w:val="en-US"/>
        </w:rPr>
        <w:t xml:space="preserve">The paper “Liver injury in treated inflammatory bowel disease patients: 1 year prospective single center study of prevalence, severity and implications for further management” is well written and provides new insights about </w:t>
      </w:r>
      <w:r w:rsidR="00981AF5" w:rsidRPr="00981AF5">
        <w:rPr>
          <w:rFonts w:ascii="Book Antiqua" w:hAnsi="Book Antiqua" w:cs="Arial"/>
          <w:color w:val="000000" w:themeColor="text1"/>
          <w:sz w:val="24"/>
          <w:szCs w:val="24"/>
          <w:lang w:val="en-US"/>
        </w:rPr>
        <w:t>drug-induced liver injury</w:t>
      </w:r>
      <w:r w:rsidR="00981AF5">
        <w:rPr>
          <w:rFonts w:ascii="Book Antiqua" w:hAnsi="Book Antiqua" w:cs="Arial" w:hint="eastAsia"/>
          <w:color w:val="000000" w:themeColor="text1"/>
          <w:sz w:val="24"/>
          <w:szCs w:val="24"/>
          <w:lang w:val="en-US" w:eastAsia="zh-CN"/>
        </w:rPr>
        <w:t xml:space="preserve"> </w:t>
      </w:r>
      <w:r w:rsidRPr="00B65549">
        <w:rPr>
          <w:rFonts w:ascii="Book Antiqua" w:hAnsi="Book Antiqua" w:cs="Arial"/>
          <w:color w:val="000000" w:themeColor="text1"/>
          <w:sz w:val="24"/>
          <w:szCs w:val="24"/>
          <w:lang w:val="en-US"/>
        </w:rPr>
        <w:t xml:space="preserve">occurrence and features in IBD patients. </w:t>
      </w:r>
      <w:r w:rsidR="008C7D54" w:rsidRPr="00683F55">
        <w:rPr>
          <w:rFonts w:ascii="Book Antiqua" w:hAnsi="Book Antiqua" w:cs="Arial"/>
          <w:b/>
          <w:color w:val="000000" w:themeColor="text1"/>
          <w:sz w:val="24"/>
          <w:szCs w:val="24"/>
          <w:lang w:val="en-US"/>
        </w:rPr>
        <w:br w:type="page"/>
      </w:r>
    </w:p>
    <w:p w14:paraId="6F8620CC" w14:textId="6B312EA3" w:rsidR="006073C3" w:rsidRPr="00683F55" w:rsidRDefault="008C7D54" w:rsidP="00B65549">
      <w:pPr>
        <w:spacing w:after="0" w:line="360" w:lineRule="auto"/>
        <w:jc w:val="both"/>
        <w:rPr>
          <w:rFonts w:ascii="Book Antiqua" w:hAnsi="Book Antiqua" w:cs="Arial"/>
          <w:color w:val="000000" w:themeColor="text1"/>
          <w:sz w:val="24"/>
          <w:szCs w:val="24"/>
          <w:lang w:val="en-US" w:eastAsia="zh-CN"/>
        </w:rPr>
      </w:pPr>
      <w:r w:rsidRPr="00683F55">
        <w:rPr>
          <w:rFonts w:ascii="Book Antiqua" w:hAnsi="Book Antiqua" w:cs="Arial"/>
          <w:b/>
          <w:color w:val="000000" w:themeColor="text1"/>
          <w:sz w:val="24"/>
          <w:szCs w:val="24"/>
          <w:lang w:val="en-US"/>
        </w:rPr>
        <w:lastRenderedPageBreak/>
        <w:t>REFERENCES</w:t>
      </w:r>
    </w:p>
    <w:p w14:paraId="4B606C21" w14:textId="77777777" w:rsidR="006073C3" w:rsidRPr="00F96F85" w:rsidRDefault="006073C3" w:rsidP="00B65549">
      <w:pPr>
        <w:spacing w:after="0" w:line="360" w:lineRule="auto"/>
        <w:jc w:val="both"/>
        <w:rPr>
          <w:rFonts w:ascii="Book Antiqua" w:eastAsia="SimSun" w:hAnsi="Book Antiqua" w:cs="SimSun"/>
          <w:color w:val="000000" w:themeColor="text1"/>
          <w:sz w:val="24"/>
          <w:szCs w:val="24"/>
        </w:rPr>
      </w:pPr>
      <w:r w:rsidRPr="00F96F85">
        <w:rPr>
          <w:rFonts w:ascii="Book Antiqua" w:eastAsia="SimSun" w:hAnsi="Book Antiqua" w:cs="SimSun"/>
          <w:color w:val="000000" w:themeColor="text1"/>
          <w:sz w:val="24"/>
          <w:szCs w:val="24"/>
        </w:rPr>
        <w:t>1</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Miehsler W</w:t>
      </w:r>
      <w:r w:rsidRPr="00F96F85">
        <w:rPr>
          <w:rFonts w:ascii="Book Antiqua" w:eastAsia="SimSun" w:hAnsi="Book Antiqua" w:cs="SimSun"/>
          <w:color w:val="000000" w:themeColor="text1"/>
          <w:sz w:val="24"/>
          <w:szCs w:val="24"/>
        </w:rPr>
        <w:t>, Novacek G, Wenzl H, Vogelsang H, Knoflach P, Kaser A, Dejaco C, Petritsch W, Kapitan M, Maier H, Graninger W, Tilg H, Reinisch W. A decade of infliximab: The Austrian evidence based consensus on the safe use of infliximab in inflammatory bowel disease.</w:t>
      </w:r>
      <w:r w:rsidRPr="00683F55">
        <w:rPr>
          <w:rFonts w:ascii="Book Antiqua" w:eastAsia="SimSun" w:hAnsi="Book Antiqua" w:cs="SimSun"/>
          <w:color w:val="000000" w:themeColor="text1"/>
          <w:sz w:val="24"/>
          <w:szCs w:val="24"/>
        </w:rPr>
        <w:t> </w:t>
      </w:r>
      <w:r w:rsidRPr="00F96F85">
        <w:rPr>
          <w:rFonts w:ascii="Book Antiqua" w:eastAsia="SimSun" w:hAnsi="Book Antiqua" w:cs="SimSun"/>
          <w:i/>
          <w:iCs/>
          <w:color w:val="000000" w:themeColor="text1"/>
          <w:sz w:val="24"/>
          <w:szCs w:val="24"/>
        </w:rPr>
        <w:t>J Crohns Colitis</w:t>
      </w:r>
      <w:r w:rsidRPr="00683F55">
        <w:rPr>
          <w:rFonts w:ascii="Book Antiqua" w:eastAsia="SimSun" w:hAnsi="Book Antiqua" w:cs="SimSun"/>
          <w:color w:val="000000" w:themeColor="text1"/>
          <w:sz w:val="24"/>
          <w:szCs w:val="24"/>
        </w:rPr>
        <w:t> </w:t>
      </w:r>
      <w:r w:rsidRPr="00F96F85">
        <w:rPr>
          <w:rFonts w:ascii="Book Antiqua" w:eastAsia="SimSun" w:hAnsi="Book Antiqua" w:cs="SimSun"/>
          <w:color w:val="000000" w:themeColor="text1"/>
          <w:sz w:val="24"/>
          <w:szCs w:val="24"/>
        </w:rPr>
        <w:t>2010;</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4</w:t>
      </w:r>
      <w:r w:rsidRPr="00F96F85">
        <w:rPr>
          <w:rFonts w:ascii="Book Antiqua" w:eastAsia="SimSun" w:hAnsi="Book Antiqua" w:cs="SimSun"/>
          <w:color w:val="000000" w:themeColor="text1"/>
          <w:sz w:val="24"/>
          <w:szCs w:val="24"/>
        </w:rPr>
        <w:t>: 221-256 [PMID: 21122513 DOI: 10.1016/j.crohns.2009.12.001]Available]</w:t>
      </w:r>
    </w:p>
    <w:p w14:paraId="4D20FA6A" w14:textId="77777777" w:rsidR="006073C3" w:rsidRPr="00F96F85" w:rsidRDefault="006073C3" w:rsidP="00B65549">
      <w:pPr>
        <w:spacing w:after="0" w:line="360" w:lineRule="auto"/>
        <w:jc w:val="both"/>
        <w:rPr>
          <w:rFonts w:ascii="Book Antiqua" w:eastAsia="SimSun" w:hAnsi="Book Antiqua" w:cs="SimSun"/>
          <w:color w:val="000000" w:themeColor="text1"/>
          <w:sz w:val="24"/>
          <w:szCs w:val="24"/>
        </w:rPr>
      </w:pPr>
      <w:r w:rsidRPr="00F96F85">
        <w:rPr>
          <w:rFonts w:ascii="Book Antiqua" w:eastAsia="SimSun" w:hAnsi="Book Antiqua" w:cs="SimSun"/>
          <w:color w:val="000000" w:themeColor="text1"/>
          <w:sz w:val="24"/>
          <w:szCs w:val="24"/>
        </w:rPr>
        <w:t>2</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Björnsson ES</w:t>
      </w:r>
      <w:r w:rsidRPr="00F96F85">
        <w:rPr>
          <w:rFonts w:ascii="Book Antiqua" w:eastAsia="SimSun" w:hAnsi="Book Antiqua" w:cs="SimSun"/>
          <w:color w:val="000000" w:themeColor="text1"/>
          <w:sz w:val="24"/>
          <w:szCs w:val="24"/>
        </w:rPr>
        <w:t>, Hoofnagle JH. Categorization of drugs implicated in causing liver injury: Critical assessment based on published case reports.</w:t>
      </w:r>
      <w:r w:rsidRPr="00683F55">
        <w:rPr>
          <w:rFonts w:ascii="Book Antiqua" w:eastAsia="SimSun" w:hAnsi="Book Antiqua" w:cs="SimSun"/>
          <w:color w:val="000000" w:themeColor="text1"/>
          <w:sz w:val="24"/>
          <w:szCs w:val="24"/>
        </w:rPr>
        <w:t> </w:t>
      </w:r>
      <w:r w:rsidRPr="00F96F85">
        <w:rPr>
          <w:rFonts w:ascii="Book Antiqua" w:eastAsia="SimSun" w:hAnsi="Book Antiqua" w:cs="SimSun"/>
          <w:i/>
          <w:iCs/>
          <w:color w:val="000000" w:themeColor="text1"/>
          <w:sz w:val="24"/>
          <w:szCs w:val="24"/>
        </w:rPr>
        <w:t>Hepatology</w:t>
      </w:r>
      <w:r w:rsidRPr="00683F55">
        <w:rPr>
          <w:rFonts w:ascii="Book Antiqua" w:eastAsia="SimSun" w:hAnsi="Book Antiqua" w:cs="SimSun"/>
          <w:color w:val="000000" w:themeColor="text1"/>
          <w:sz w:val="24"/>
          <w:szCs w:val="24"/>
        </w:rPr>
        <w:t> </w:t>
      </w:r>
      <w:r w:rsidRPr="00F96F85">
        <w:rPr>
          <w:rFonts w:ascii="Book Antiqua" w:eastAsia="SimSun" w:hAnsi="Book Antiqua" w:cs="SimSun"/>
          <w:color w:val="000000" w:themeColor="text1"/>
          <w:sz w:val="24"/>
          <w:szCs w:val="24"/>
        </w:rPr>
        <w:t>2016;</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63</w:t>
      </w:r>
      <w:r w:rsidRPr="00F96F85">
        <w:rPr>
          <w:rFonts w:ascii="Book Antiqua" w:eastAsia="SimSun" w:hAnsi="Book Antiqua" w:cs="SimSun"/>
          <w:color w:val="000000" w:themeColor="text1"/>
          <w:sz w:val="24"/>
          <w:szCs w:val="24"/>
        </w:rPr>
        <w:t>: 590-603 [PMID: 26517184 DOI: 10.1002/hep.28323]</w:t>
      </w:r>
    </w:p>
    <w:p w14:paraId="053398D7" w14:textId="77777777" w:rsidR="006073C3" w:rsidRPr="00F96F85" w:rsidRDefault="006073C3" w:rsidP="00B65549">
      <w:pPr>
        <w:spacing w:after="0" w:line="360" w:lineRule="auto"/>
        <w:jc w:val="both"/>
        <w:rPr>
          <w:rFonts w:ascii="Book Antiqua" w:eastAsia="SimSun" w:hAnsi="Book Antiqua" w:cs="SimSun"/>
          <w:color w:val="000000" w:themeColor="text1"/>
          <w:sz w:val="24"/>
          <w:szCs w:val="24"/>
        </w:rPr>
      </w:pPr>
      <w:r w:rsidRPr="00F96F85">
        <w:rPr>
          <w:rFonts w:ascii="Book Antiqua" w:eastAsia="SimSun" w:hAnsi="Book Antiqua" w:cs="SimSun"/>
          <w:color w:val="000000" w:themeColor="text1"/>
          <w:sz w:val="24"/>
          <w:szCs w:val="24"/>
        </w:rPr>
        <w:t>3</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Björnsson ES</w:t>
      </w:r>
      <w:r w:rsidRPr="00F96F85">
        <w:rPr>
          <w:rFonts w:ascii="Book Antiqua" w:eastAsia="SimSun" w:hAnsi="Book Antiqua" w:cs="SimSun"/>
          <w:color w:val="000000" w:themeColor="text1"/>
          <w:sz w:val="24"/>
          <w:szCs w:val="24"/>
        </w:rPr>
        <w:t>, Bergmann OM, Björnsson HK, Kvaran RB, Olafsson S. Incidence, presentation, and outcomes in patients with drug-induced liver injury in the general population of Iceland.</w:t>
      </w:r>
      <w:r w:rsidRPr="00683F55">
        <w:rPr>
          <w:rFonts w:ascii="Book Antiqua" w:eastAsia="SimSun" w:hAnsi="Book Antiqua" w:cs="SimSun"/>
          <w:color w:val="000000" w:themeColor="text1"/>
          <w:sz w:val="24"/>
          <w:szCs w:val="24"/>
        </w:rPr>
        <w:t> </w:t>
      </w:r>
      <w:r w:rsidRPr="00F96F85">
        <w:rPr>
          <w:rFonts w:ascii="Book Antiqua" w:eastAsia="SimSun" w:hAnsi="Book Antiqua" w:cs="SimSun"/>
          <w:i/>
          <w:iCs/>
          <w:color w:val="000000" w:themeColor="text1"/>
          <w:sz w:val="24"/>
          <w:szCs w:val="24"/>
        </w:rPr>
        <w:t>Gastroenterology</w:t>
      </w:r>
      <w:r w:rsidRPr="00683F55">
        <w:rPr>
          <w:rFonts w:ascii="Book Antiqua" w:eastAsia="SimSun" w:hAnsi="Book Antiqua" w:cs="SimSun"/>
          <w:color w:val="000000" w:themeColor="text1"/>
          <w:sz w:val="24"/>
          <w:szCs w:val="24"/>
        </w:rPr>
        <w:t> </w:t>
      </w:r>
      <w:r w:rsidRPr="00F96F85">
        <w:rPr>
          <w:rFonts w:ascii="Book Antiqua" w:eastAsia="SimSun" w:hAnsi="Book Antiqua" w:cs="SimSun"/>
          <w:color w:val="000000" w:themeColor="text1"/>
          <w:sz w:val="24"/>
          <w:szCs w:val="24"/>
        </w:rPr>
        <w:t>2013;</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144</w:t>
      </w:r>
      <w:r w:rsidRPr="00F96F85">
        <w:rPr>
          <w:rFonts w:ascii="Book Antiqua" w:eastAsia="SimSun" w:hAnsi="Book Antiqua" w:cs="SimSun"/>
          <w:color w:val="000000" w:themeColor="text1"/>
          <w:sz w:val="24"/>
          <w:szCs w:val="24"/>
        </w:rPr>
        <w:t>: 1419-</w:t>
      </w:r>
      <w:r w:rsidRPr="00683F55">
        <w:rPr>
          <w:rFonts w:ascii="Book Antiqua" w:eastAsia="SimSun" w:hAnsi="Book Antiqua" w:cs="SimSun" w:hint="eastAsia"/>
          <w:color w:val="000000" w:themeColor="text1"/>
          <w:sz w:val="24"/>
          <w:szCs w:val="24"/>
        </w:rPr>
        <w:t>1</w:t>
      </w:r>
      <w:r w:rsidRPr="00F96F85">
        <w:rPr>
          <w:rFonts w:ascii="Book Antiqua" w:eastAsia="SimSun" w:hAnsi="Book Antiqua" w:cs="SimSun"/>
          <w:color w:val="000000" w:themeColor="text1"/>
          <w:sz w:val="24"/>
          <w:szCs w:val="24"/>
        </w:rPr>
        <w:t>125, 1419-</w:t>
      </w:r>
      <w:r w:rsidRPr="00683F55">
        <w:rPr>
          <w:rFonts w:ascii="Book Antiqua" w:eastAsia="SimSun" w:hAnsi="Book Antiqua" w:cs="SimSun" w:hint="eastAsia"/>
          <w:color w:val="000000" w:themeColor="text1"/>
          <w:sz w:val="24"/>
          <w:szCs w:val="24"/>
        </w:rPr>
        <w:t>1</w:t>
      </w:r>
      <w:r w:rsidRPr="00F96F85">
        <w:rPr>
          <w:rFonts w:ascii="Book Antiqua" w:eastAsia="SimSun" w:hAnsi="Book Antiqua" w:cs="SimSun"/>
          <w:color w:val="000000" w:themeColor="text1"/>
          <w:sz w:val="24"/>
          <w:szCs w:val="24"/>
        </w:rPr>
        <w:t>125, quiz 1419-</w:t>
      </w:r>
      <w:r w:rsidRPr="00683F55">
        <w:rPr>
          <w:rFonts w:ascii="Book Antiqua" w:eastAsia="SimSun" w:hAnsi="Book Antiqua" w:cs="SimSun" w:hint="eastAsia"/>
          <w:color w:val="000000" w:themeColor="text1"/>
          <w:sz w:val="24"/>
          <w:szCs w:val="24"/>
        </w:rPr>
        <w:t>1</w:t>
      </w:r>
      <w:r w:rsidRPr="00F96F85">
        <w:rPr>
          <w:rFonts w:ascii="Book Antiqua" w:eastAsia="SimSun" w:hAnsi="Book Antiqua" w:cs="SimSun"/>
          <w:color w:val="000000" w:themeColor="text1"/>
          <w:sz w:val="24"/>
          <w:szCs w:val="24"/>
        </w:rPr>
        <w:t>125</w:t>
      </w:r>
      <w:r w:rsidRPr="00683F55">
        <w:rPr>
          <w:rFonts w:ascii="Book Antiqua" w:eastAsia="SimSun" w:hAnsi="Book Antiqua" w:cs="SimSun" w:hint="eastAsia"/>
          <w:color w:val="000000" w:themeColor="text1"/>
          <w:sz w:val="24"/>
          <w:szCs w:val="24"/>
        </w:rPr>
        <w:t xml:space="preserve"> </w:t>
      </w:r>
      <w:r w:rsidRPr="00F96F85">
        <w:rPr>
          <w:rFonts w:ascii="Book Antiqua" w:eastAsia="SimSun" w:hAnsi="Book Antiqua" w:cs="SimSun"/>
          <w:color w:val="000000" w:themeColor="text1"/>
          <w:sz w:val="24"/>
          <w:szCs w:val="24"/>
        </w:rPr>
        <w:t>[PMID: 23419359 DOI: 10.1053/j.gastro.2013.02.006]</w:t>
      </w:r>
    </w:p>
    <w:p w14:paraId="277B2BE6" w14:textId="77777777" w:rsidR="006073C3" w:rsidRPr="00F96F85" w:rsidRDefault="006073C3" w:rsidP="00B65549">
      <w:pPr>
        <w:spacing w:after="0" w:line="360" w:lineRule="auto"/>
        <w:jc w:val="both"/>
        <w:rPr>
          <w:rFonts w:ascii="Book Antiqua" w:eastAsia="SimSun" w:hAnsi="Book Antiqua" w:cs="SimSun"/>
          <w:color w:val="000000" w:themeColor="text1"/>
          <w:sz w:val="24"/>
          <w:szCs w:val="24"/>
        </w:rPr>
      </w:pPr>
      <w:r w:rsidRPr="00F96F85">
        <w:rPr>
          <w:rFonts w:ascii="Book Antiqua" w:eastAsia="SimSun" w:hAnsi="Book Antiqua" w:cs="SimSun"/>
          <w:color w:val="000000" w:themeColor="text1"/>
          <w:sz w:val="24"/>
          <w:szCs w:val="24"/>
        </w:rPr>
        <w:t>4</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Stine JG</w:t>
      </w:r>
      <w:r w:rsidRPr="00F96F85">
        <w:rPr>
          <w:rFonts w:ascii="Book Antiqua" w:eastAsia="SimSun" w:hAnsi="Book Antiqua" w:cs="SimSun"/>
          <w:color w:val="000000" w:themeColor="text1"/>
          <w:sz w:val="24"/>
          <w:szCs w:val="24"/>
        </w:rPr>
        <w:t>, Chalasani N. Chronic liver injury induced by drugs: a systematic review.</w:t>
      </w:r>
      <w:r w:rsidRPr="00683F55">
        <w:rPr>
          <w:rFonts w:ascii="Book Antiqua" w:eastAsia="SimSun" w:hAnsi="Book Antiqua" w:cs="SimSun"/>
          <w:color w:val="000000" w:themeColor="text1"/>
          <w:sz w:val="24"/>
          <w:szCs w:val="24"/>
        </w:rPr>
        <w:t> </w:t>
      </w:r>
      <w:r w:rsidRPr="00F96F85">
        <w:rPr>
          <w:rFonts w:ascii="Book Antiqua" w:eastAsia="SimSun" w:hAnsi="Book Antiqua" w:cs="SimSun"/>
          <w:i/>
          <w:iCs/>
          <w:color w:val="000000" w:themeColor="text1"/>
          <w:sz w:val="24"/>
          <w:szCs w:val="24"/>
        </w:rPr>
        <w:t>Liver Int</w:t>
      </w:r>
      <w:r w:rsidRPr="00683F55">
        <w:rPr>
          <w:rFonts w:ascii="Book Antiqua" w:eastAsia="SimSun" w:hAnsi="Book Antiqua" w:cs="SimSun"/>
          <w:color w:val="000000" w:themeColor="text1"/>
          <w:sz w:val="24"/>
          <w:szCs w:val="24"/>
        </w:rPr>
        <w:t> </w:t>
      </w:r>
      <w:r w:rsidRPr="00F96F85">
        <w:rPr>
          <w:rFonts w:ascii="Book Antiqua" w:eastAsia="SimSun" w:hAnsi="Book Antiqua" w:cs="SimSun"/>
          <w:color w:val="000000" w:themeColor="text1"/>
          <w:sz w:val="24"/>
          <w:szCs w:val="24"/>
        </w:rPr>
        <w:t>2015;</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35</w:t>
      </w:r>
      <w:r w:rsidRPr="00F96F85">
        <w:rPr>
          <w:rFonts w:ascii="Book Antiqua" w:eastAsia="SimSun" w:hAnsi="Book Antiqua" w:cs="SimSun"/>
          <w:color w:val="000000" w:themeColor="text1"/>
          <w:sz w:val="24"/>
          <w:szCs w:val="24"/>
        </w:rPr>
        <w:t>: 2343-2353 [PMID: 26346512 DOI: 10.1111/liv.12958]</w:t>
      </w:r>
    </w:p>
    <w:p w14:paraId="3B4FEE72" w14:textId="77777777" w:rsidR="006073C3" w:rsidRPr="00F96F85" w:rsidRDefault="006073C3" w:rsidP="00B65549">
      <w:pPr>
        <w:spacing w:after="0" w:line="360" w:lineRule="auto"/>
        <w:jc w:val="both"/>
        <w:rPr>
          <w:rFonts w:ascii="Book Antiqua" w:eastAsia="SimSun" w:hAnsi="Book Antiqua" w:cs="SimSun"/>
          <w:color w:val="000000" w:themeColor="text1"/>
          <w:sz w:val="24"/>
          <w:szCs w:val="24"/>
        </w:rPr>
      </w:pPr>
      <w:r w:rsidRPr="00F96F85">
        <w:rPr>
          <w:rFonts w:ascii="Book Antiqua" w:eastAsia="SimSun" w:hAnsi="Book Antiqua" w:cs="SimSun"/>
          <w:color w:val="000000" w:themeColor="text1"/>
          <w:sz w:val="24"/>
          <w:szCs w:val="24"/>
        </w:rPr>
        <w:t>5</w:t>
      </w:r>
      <w:r w:rsidRPr="00683F55">
        <w:rPr>
          <w:rFonts w:ascii="Book Antiqua" w:eastAsia="SimSun" w:hAnsi="Book Antiqua" w:cs="SimSun" w:hint="eastAsia"/>
          <w:b/>
          <w:color w:val="000000" w:themeColor="text1"/>
          <w:sz w:val="24"/>
          <w:szCs w:val="24"/>
        </w:rPr>
        <w:t xml:space="preserve"> </w:t>
      </w:r>
      <w:r w:rsidRPr="00F96F85">
        <w:rPr>
          <w:rFonts w:ascii="Book Antiqua" w:eastAsia="SimSun" w:hAnsi="Book Antiqua" w:cs="SimSun"/>
          <w:b/>
          <w:color w:val="000000" w:themeColor="text1"/>
          <w:sz w:val="24"/>
          <w:szCs w:val="24"/>
        </w:rPr>
        <w:t>Kaplowitz N</w:t>
      </w:r>
      <w:r w:rsidRPr="00F96F85">
        <w:rPr>
          <w:rFonts w:ascii="Book Antiqua" w:eastAsia="SimSun" w:hAnsi="Book Antiqua" w:cs="SimSun"/>
          <w:color w:val="000000" w:themeColor="text1"/>
          <w:sz w:val="24"/>
          <w:szCs w:val="24"/>
        </w:rPr>
        <w:t>. Drug-Induced Liver Injury. In: Drug-induced liver disease. Third edition Elsevier Inc.; 2013. page 3–14 [ISBN: 978-0-12-387817-5]</w:t>
      </w:r>
    </w:p>
    <w:p w14:paraId="047B67BB" w14:textId="77777777" w:rsidR="006073C3" w:rsidRPr="00F96F85" w:rsidRDefault="006073C3" w:rsidP="00B65549">
      <w:pPr>
        <w:spacing w:after="0" w:line="360" w:lineRule="auto"/>
        <w:jc w:val="both"/>
        <w:rPr>
          <w:rFonts w:ascii="Book Antiqua" w:eastAsia="SimSun" w:hAnsi="Book Antiqua" w:cs="SimSun"/>
          <w:color w:val="000000" w:themeColor="text1"/>
          <w:sz w:val="24"/>
          <w:szCs w:val="24"/>
        </w:rPr>
      </w:pPr>
      <w:r w:rsidRPr="00F96F85">
        <w:rPr>
          <w:rFonts w:ascii="Book Antiqua" w:eastAsia="SimSun" w:hAnsi="Book Antiqua" w:cs="SimSun"/>
          <w:color w:val="000000" w:themeColor="text1"/>
          <w:sz w:val="24"/>
          <w:szCs w:val="24"/>
        </w:rPr>
        <w:t>6</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Kwo PY</w:t>
      </w:r>
      <w:r w:rsidRPr="00F96F85">
        <w:rPr>
          <w:rFonts w:ascii="Book Antiqua" w:eastAsia="SimSun" w:hAnsi="Book Antiqua" w:cs="SimSun"/>
          <w:color w:val="000000" w:themeColor="text1"/>
          <w:sz w:val="24"/>
          <w:szCs w:val="24"/>
        </w:rPr>
        <w:t>, Cohen SM, Lim JK. ACG Clinical Guideline: Evaluation of Abnormal Liver Chemistries.</w:t>
      </w:r>
      <w:r w:rsidRPr="00683F55">
        <w:rPr>
          <w:rFonts w:ascii="Book Antiqua" w:eastAsia="SimSun" w:hAnsi="Book Antiqua" w:cs="SimSun"/>
          <w:color w:val="000000" w:themeColor="text1"/>
          <w:sz w:val="24"/>
          <w:szCs w:val="24"/>
        </w:rPr>
        <w:t> </w:t>
      </w:r>
      <w:r w:rsidRPr="00F96F85">
        <w:rPr>
          <w:rFonts w:ascii="Book Antiqua" w:eastAsia="SimSun" w:hAnsi="Book Antiqua" w:cs="SimSun"/>
          <w:i/>
          <w:iCs/>
          <w:color w:val="000000" w:themeColor="text1"/>
          <w:sz w:val="24"/>
          <w:szCs w:val="24"/>
        </w:rPr>
        <w:t>Am J Gastroenterol</w:t>
      </w:r>
      <w:r w:rsidRPr="00683F55">
        <w:rPr>
          <w:rFonts w:ascii="Book Antiqua" w:eastAsia="SimSun" w:hAnsi="Book Antiqua" w:cs="SimSun"/>
          <w:color w:val="000000" w:themeColor="text1"/>
          <w:sz w:val="24"/>
          <w:szCs w:val="24"/>
        </w:rPr>
        <w:t> </w:t>
      </w:r>
      <w:r w:rsidRPr="00F96F85">
        <w:rPr>
          <w:rFonts w:ascii="Book Antiqua" w:eastAsia="SimSun" w:hAnsi="Book Antiqua" w:cs="SimSun"/>
          <w:color w:val="000000" w:themeColor="text1"/>
          <w:sz w:val="24"/>
          <w:szCs w:val="24"/>
        </w:rPr>
        <w:t>2017;</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112</w:t>
      </w:r>
      <w:r w:rsidRPr="00F96F85">
        <w:rPr>
          <w:rFonts w:ascii="Book Antiqua" w:eastAsia="SimSun" w:hAnsi="Book Antiqua" w:cs="SimSun"/>
          <w:color w:val="000000" w:themeColor="text1"/>
          <w:sz w:val="24"/>
          <w:szCs w:val="24"/>
        </w:rPr>
        <w:t>: 18-35 [PMID: 27995906 DOI: 10.1038/ajg.2016.517]Available]</w:t>
      </w:r>
    </w:p>
    <w:p w14:paraId="0D471C05" w14:textId="77777777" w:rsidR="006073C3" w:rsidRPr="00F96F85" w:rsidRDefault="006073C3" w:rsidP="00B65549">
      <w:pPr>
        <w:spacing w:after="0" w:line="360" w:lineRule="auto"/>
        <w:jc w:val="both"/>
        <w:rPr>
          <w:rFonts w:ascii="Book Antiqua" w:eastAsia="SimSun" w:hAnsi="Book Antiqua" w:cs="SimSun"/>
          <w:color w:val="000000" w:themeColor="text1"/>
          <w:sz w:val="24"/>
          <w:szCs w:val="24"/>
        </w:rPr>
      </w:pPr>
      <w:r w:rsidRPr="00F96F85">
        <w:rPr>
          <w:rFonts w:ascii="Book Antiqua" w:eastAsia="SimSun" w:hAnsi="Book Antiqua" w:cs="SimSun"/>
          <w:color w:val="000000" w:themeColor="text1"/>
          <w:sz w:val="24"/>
          <w:szCs w:val="24"/>
        </w:rPr>
        <w:t>7</w:t>
      </w:r>
      <w:r w:rsidRPr="00683F55">
        <w:rPr>
          <w:rFonts w:ascii="Book Antiqua" w:eastAsia="SimSun" w:hAnsi="Book Antiqua" w:cs="SimSun" w:hint="eastAsia"/>
          <w:color w:val="000000" w:themeColor="text1"/>
          <w:sz w:val="24"/>
          <w:szCs w:val="24"/>
        </w:rPr>
        <w:t xml:space="preserve"> </w:t>
      </w:r>
      <w:r w:rsidRPr="00F96F85">
        <w:rPr>
          <w:rFonts w:ascii="Book Antiqua" w:eastAsia="SimSun" w:hAnsi="Book Antiqua" w:cs="SimSun"/>
          <w:b/>
          <w:color w:val="000000" w:themeColor="text1"/>
          <w:sz w:val="24"/>
          <w:szCs w:val="24"/>
        </w:rPr>
        <w:t xml:space="preserve">United States Departement of Health and Human Services F. </w:t>
      </w:r>
      <w:r w:rsidRPr="00F96F85">
        <w:rPr>
          <w:rFonts w:ascii="Book Antiqua" w:eastAsia="SimSun" w:hAnsi="Book Antiqua" w:cs="SimSun"/>
          <w:color w:val="000000" w:themeColor="text1"/>
          <w:sz w:val="24"/>
          <w:szCs w:val="24"/>
        </w:rPr>
        <w:t>Guidance for Industry Drug-Induced Liver Injury</w:t>
      </w:r>
      <w:r w:rsidRPr="00F96F85">
        <w:rPr>
          <w:rFonts w:ascii="Times New Roman" w:eastAsia="SimSun" w:hAnsi="Times New Roman" w:cs="Times New Roman"/>
          <w:color w:val="000000" w:themeColor="text1"/>
          <w:sz w:val="24"/>
          <w:szCs w:val="24"/>
        </w:rPr>
        <w:t> </w:t>
      </w:r>
      <w:r w:rsidRPr="00F96F85">
        <w:rPr>
          <w:rFonts w:ascii="Book Antiqua" w:eastAsia="SimSun" w:hAnsi="Book Antiqua" w:cs="SimSun"/>
          <w:color w:val="000000" w:themeColor="text1"/>
          <w:sz w:val="24"/>
          <w:szCs w:val="24"/>
        </w:rPr>
        <w:t xml:space="preserve">: Premarketing Clinical Evaluation. Drug Saf 2009; 28, </w:t>
      </w:r>
      <w:r w:rsidRPr="00683F55">
        <w:rPr>
          <w:rFonts w:ascii="Book Antiqua" w:eastAsia="SimSun" w:hAnsi="Book Antiqua" w:cs="SimSun"/>
          <w:color w:val="000000" w:themeColor="text1"/>
          <w:sz w:val="24"/>
          <w:szCs w:val="24"/>
        </w:rPr>
        <w:t>Available from: URL:</w:t>
      </w:r>
      <w:r w:rsidRPr="00683F55">
        <w:rPr>
          <w:rFonts w:ascii="Book Antiqua" w:eastAsia="SimSun" w:hAnsi="Book Antiqua" w:cs="SimSun" w:hint="eastAsia"/>
          <w:color w:val="000000" w:themeColor="text1"/>
          <w:sz w:val="24"/>
          <w:szCs w:val="24"/>
        </w:rPr>
        <w:t xml:space="preserve"> </w:t>
      </w:r>
      <w:r w:rsidRPr="00F96F85">
        <w:rPr>
          <w:rFonts w:ascii="Book Antiqua" w:eastAsia="SimSun" w:hAnsi="Book Antiqua" w:cs="SimSun"/>
          <w:color w:val="000000" w:themeColor="text1"/>
          <w:sz w:val="24"/>
          <w:szCs w:val="24"/>
        </w:rPr>
        <w:t>https: //www.fda.gov/downloads/Drugs/.../Guidances/UCM174090.pdf</w:t>
      </w:r>
    </w:p>
    <w:p w14:paraId="7C0AB04C" w14:textId="77777777" w:rsidR="006073C3" w:rsidRPr="00F96F85" w:rsidRDefault="006073C3" w:rsidP="00B65549">
      <w:pPr>
        <w:spacing w:after="0" w:line="360" w:lineRule="auto"/>
        <w:jc w:val="both"/>
        <w:rPr>
          <w:rFonts w:ascii="Book Antiqua" w:eastAsia="SimSun" w:hAnsi="Book Antiqua" w:cs="SimSun"/>
          <w:color w:val="000000" w:themeColor="text1"/>
          <w:sz w:val="24"/>
          <w:szCs w:val="24"/>
        </w:rPr>
      </w:pPr>
      <w:r w:rsidRPr="00F96F85">
        <w:rPr>
          <w:rFonts w:ascii="Book Antiqua" w:eastAsia="SimSun" w:hAnsi="Book Antiqua" w:cs="SimSun"/>
          <w:color w:val="000000" w:themeColor="text1"/>
          <w:sz w:val="24"/>
          <w:szCs w:val="24"/>
        </w:rPr>
        <w:t>8</w:t>
      </w:r>
      <w:r w:rsidRPr="00683F55">
        <w:rPr>
          <w:rFonts w:ascii="Book Antiqua" w:eastAsia="SimSun" w:hAnsi="Book Antiqua" w:cs="SimSun" w:hint="eastAsia"/>
          <w:color w:val="000000" w:themeColor="text1"/>
          <w:sz w:val="24"/>
          <w:szCs w:val="24"/>
        </w:rPr>
        <w:t xml:space="preserve"> </w:t>
      </w:r>
      <w:r w:rsidRPr="00F96F85">
        <w:rPr>
          <w:rFonts w:ascii="Book Antiqua" w:eastAsia="SimSun" w:hAnsi="Book Antiqua" w:cs="SimSun"/>
          <w:color w:val="000000" w:themeColor="text1"/>
          <w:sz w:val="24"/>
          <w:szCs w:val="24"/>
        </w:rPr>
        <w:t>Common Terminology Criteria for Adverse Events (</w:t>
      </w:r>
      <w:r w:rsidRPr="00683F55">
        <w:rPr>
          <w:rFonts w:ascii="Book Antiqua" w:eastAsia="SimSun" w:hAnsi="Book Antiqua" w:cs="SimSun"/>
          <w:color w:val="000000" w:themeColor="text1"/>
          <w:sz w:val="24"/>
          <w:szCs w:val="24"/>
        </w:rPr>
        <w:t>CTCAE</w:t>
      </w:r>
      <w:r w:rsidRPr="00F96F85">
        <w:rPr>
          <w:rFonts w:ascii="Book Antiqua" w:eastAsia="SimSun" w:hAnsi="Book Antiqua" w:cs="SimSun"/>
          <w:color w:val="000000" w:themeColor="text1"/>
          <w:sz w:val="24"/>
          <w:szCs w:val="24"/>
        </w:rPr>
        <w:t>) 4.03. USDEPARTMENT Heal Hum Serv Natl Institutes Heal Natl Cancer Inst 2010</w:t>
      </w:r>
      <w:r w:rsidRPr="00683F55">
        <w:rPr>
          <w:rFonts w:ascii="Book Antiqua" w:eastAsia="SimSun" w:hAnsi="Book Antiqua" w:cs="SimSun" w:hint="eastAsia"/>
          <w:color w:val="000000" w:themeColor="text1"/>
          <w:sz w:val="24"/>
          <w:szCs w:val="24"/>
        </w:rPr>
        <w:t xml:space="preserve">. </w:t>
      </w:r>
      <w:r w:rsidRPr="00683F55">
        <w:rPr>
          <w:rFonts w:ascii="Book Antiqua" w:eastAsia="SimSun" w:hAnsi="Book Antiqua" w:cs="SimSun"/>
          <w:color w:val="000000" w:themeColor="text1"/>
          <w:sz w:val="24"/>
          <w:szCs w:val="24"/>
        </w:rPr>
        <w:t>Available from: URL:</w:t>
      </w:r>
      <w:r w:rsidRPr="00683F55">
        <w:rPr>
          <w:rFonts w:ascii="Book Antiqua" w:eastAsia="SimSun" w:hAnsi="Book Antiqua" w:cs="SimSun" w:hint="eastAsia"/>
          <w:color w:val="000000" w:themeColor="text1"/>
          <w:sz w:val="24"/>
          <w:szCs w:val="24"/>
        </w:rPr>
        <w:t xml:space="preserve"> </w:t>
      </w:r>
      <w:r w:rsidRPr="00F96F85">
        <w:rPr>
          <w:rFonts w:ascii="Book Antiqua" w:eastAsia="SimSun" w:hAnsi="Book Antiqua" w:cs="SimSun"/>
          <w:color w:val="000000" w:themeColor="text1"/>
          <w:sz w:val="24"/>
          <w:szCs w:val="24"/>
        </w:rPr>
        <w:t>https: //evs.nci.nih.gov/ftp1/CTCAE/CTCAE_4.03_2010-06-14_QuickReference_5x7.pdf</w:t>
      </w:r>
    </w:p>
    <w:p w14:paraId="411A5490" w14:textId="77777777" w:rsidR="006073C3" w:rsidRPr="00F96F85" w:rsidRDefault="006073C3" w:rsidP="00B65549">
      <w:pPr>
        <w:spacing w:after="0" w:line="360" w:lineRule="auto"/>
        <w:jc w:val="both"/>
        <w:rPr>
          <w:rFonts w:ascii="Book Antiqua" w:eastAsia="SimSun" w:hAnsi="Book Antiqua" w:cs="SimSun"/>
          <w:color w:val="000000" w:themeColor="text1"/>
          <w:sz w:val="24"/>
          <w:szCs w:val="24"/>
        </w:rPr>
      </w:pPr>
      <w:r w:rsidRPr="00F96F85">
        <w:rPr>
          <w:rFonts w:ascii="Book Antiqua" w:eastAsia="SimSun" w:hAnsi="Book Antiqua" w:cs="SimSun"/>
          <w:color w:val="000000" w:themeColor="text1"/>
          <w:sz w:val="24"/>
          <w:szCs w:val="24"/>
        </w:rPr>
        <w:t>9</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Watkins PB</w:t>
      </w:r>
      <w:r w:rsidRPr="00F96F85">
        <w:rPr>
          <w:rFonts w:ascii="Book Antiqua" w:eastAsia="SimSun" w:hAnsi="Book Antiqua" w:cs="SimSun"/>
          <w:color w:val="000000" w:themeColor="text1"/>
          <w:sz w:val="24"/>
          <w:szCs w:val="24"/>
        </w:rPr>
        <w:t xml:space="preserve">, Desai M, Berkowitz SD, Peters G, Horsmans Y, Larrey D, Maddrey W. Evaluation of drug-induced serious hepatotoxicity (eDISH): application of this data organization approach to phase III clinical trials of rivaroxaban after total hip or knee </w:t>
      </w:r>
      <w:r w:rsidRPr="00F96F85">
        <w:rPr>
          <w:rFonts w:ascii="Book Antiqua" w:eastAsia="SimSun" w:hAnsi="Book Antiqua" w:cs="SimSun"/>
          <w:color w:val="000000" w:themeColor="text1"/>
          <w:sz w:val="24"/>
          <w:szCs w:val="24"/>
        </w:rPr>
        <w:lastRenderedPageBreak/>
        <w:t>replacement surgery.</w:t>
      </w:r>
      <w:r w:rsidRPr="00683F55">
        <w:rPr>
          <w:rFonts w:ascii="Book Antiqua" w:eastAsia="SimSun" w:hAnsi="Book Antiqua" w:cs="SimSun"/>
          <w:color w:val="000000" w:themeColor="text1"/>
          <w:sz w:val="24"/>
          <w:szCs w:val="24"/>
        </w:rPr>
        <w:t> </w:t>
      </w:r>
      <w:r w:rsidRPr="00F96F85">
        <w:rPr>
          <w:rFonts w:ascii="Book Antiqua" w:eastAsia="SimSun" w:hAnsi="Book Antiqua" w:cs="SimSun"/>
          <w:i/>
          <w:iCs/>
          <w:color w:val="000000" w:themeColor="text1"/>
          <w:sz w:val="24"/>
          <w:szCs w:val="24"/>
        </w:rPr>
        <w:t>Drug Saf</w:t>
      </w:r>
      <w:r w:rsidRPr="00683F55">
        <w:rPr>
          <w:rFonts w:ascii="Book Antiqua" w:eastAsia="SimSun" w:hAnsi="Book Antiqua" w:cs="SimSun"/>
          <w:color w:val="000000" w:themeColor="text1"/>
          <w:sz w:val="24"/>
          <w:szCs w:val="24"/>
        </w:rPr>
        <w:t> </w:t>
      </w:r>
      <w:r w:rsidRPr="00F96F85">
        <w:rPr>
          <w:rFonts w:ascii="Book Antiqua" w:eastAsia="SimSun" w:hAnsi="Book Antiqua" w:cs="SimSun"/>
          <w:color w:val="000000" w:themeColor="text1"/>
          <w:sz w:val="24"/>
          <w:szCs w:val="24"/>
        </w:rPr>
        <w:t>2011;</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34</w:t>
      </w:r>
      <w:r w:rsidRPr="00F96F85">
        <w:rPr>
          <w:rFonts w:ascii="Book Antiqua" w:eastAsia="SimSun" w:hAnsi="Book Antiqua" w:cs="SimSun"/>
          <w:color w:val="000000" w:themeColor="text1"/>
          <w:sz w:val="24"/>
          <w:szCs w:val="24"/>
        </w:rPr>
        <w:t>: 243-252 [PMID: 21332248 DOI: 10.2165/11586600-000000000-00000]</w:t>
      </w:r>
    </w:p>
    <w:p w14:paraId="2A2AE305" w14:textId="77777777" w:rsidR="006073C3" w:rsidRPr="00F96F85" w:rsidRDefault="006073C3" w:rsidP="00B65549">
      <w:pPr>
        <w:spacing w:after="0" w:line="360" w:lineRule="auto"/>
        <w:jc w:val="both"/>
        <w:rPr>
          <w:rFonts w:ascii="Book Antiqua" w:eastAsia="SimSun" w:hAnsi="Book Antiqua" w:cs="SimSun"/>
          <w:color w:val="000000" w:themeColor="text1"/>
          <w:sz w:val="24"/>
          <w:szCs w:val="24"/>
        </w:rPr>
      </w:pPr>
      <w:r w:rsidRPr="00F96F85">
        <w:rPr>
          <w:rFonts w:ascii="Book Antiqua" w:eastAsia="SimSun" w:hAnsi="Book Antiqua" w:cs="SimSun"/>
          <w:color w:val="000000" w:themeColor="text1"/>
          <w:sz w:val="24"/>
          <w:szCs w:val="24"/>
        </w:rPr>
        <w:t>10</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Lewis JH</w:t>
      </w:r>
      <w:r w:rsidRPr="00F96F85">
        <w:rPr>
          <w:rFonts w:ascii="Book Antiqua" w:eastAsia="SimSun" w:hAnsi="Book Antiqua" w:cs="SimSun"/>
          <w:color w:val="000000" w:themeColor="text1"/>
          <w:sz w:val="24"/>
          <w:szCs w:val="24"/>
        </w:rPr>
        <w:t>, Larrey D, Olsson R, Lee WM, Frison L, Keisu M. Utility of the Roussel Uclaf Causality Assessment Method (RUCAM) to analyze the hepatic findings in a clinical trial program: evaluation of the direct thrombin inhibitor ximelagatran.</w:t>
      </w:r>
      <w:r w:rsidRPr="00683F55">
        <w:rPr>
          <w:rFonts w:ascii="Book Antiqua" w:eastAsia="SimSun" w:hAnsi="Book Antiqua" w:cs="SimSun"/>
          <w:color w:val="000000" w:themeColor="text1"/>
          <w:sz w:val="24"/>
          <w:szCs w:val="24"/>
        </w:rPr>
        <w:t> </w:t>
      </w:r>
      <w:r w:rsidRPr="00F96F85">
        <w:rPr>
          <w:rFonts w:ascii="Book Antiqua" w:eastAsia="SimSun" w:hAnsi="Book Antiqua" w:cs="SimSun"/>
          <w:i/>
          <w:iCs/>
          <w:color w:val="000000" w:themeColor="text1"/>
          <w:sz w:val="24"/>
          <w:szCs w:val="24"/>
        </w:rPr>
        <w:t>Int J Clin Pharmacol Ther</w:t>
      </w:r>
      <w:r w:rsidRPr="00683F55">
        <w:rPr>
          <w:rFonts w:ascii="Book Antiqua" w:eastAsia="SimSun" w:hAnsi="Book Antiqua" w:cs="SimSun"/>
          <w:color w:val="000000" w:themeColor="text1"/>
          <w:sz w:val="24"/>
          <w:szCs w:val="24"/>
        </w:rPr>
        <w:t> </w:t>
      </w:r>
      <w:r w:rsidRPr="00F96F85">
        <w:rPr>
          <w:rFonts w:ascii="Book Antiqua" w:eastAsia="SimSun" w:hAnsi="Book Antiqua" w:cs="SimSun"/>
          <w:color w:val="000000" w:themeColor="text1"/>
          <w:sz w:val="24"/>
          <w:szCs w:val="24"/>
        </w:rPr>
        <w:t>2008;</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46</w:t>
      </w:r>
      <w:r w:rsidRPr="00F96F85">
        <w:rPr>
          <w:rFonts w:ascii="Book Antiqua" w:eastAsia="SimSun" w:hAnsi="Book Antiqua" w:cs="SimSun"/>
          <w:color w:val="000000" w:themeColor="text1"/>
          <w:sz w:val="24"/>
          <w:szCs w:val="24"/>
        </w:rPr>
        <w:t>: 327-339 [PMID: 18793587]</w:t>
      </w:r>
    </w:p>
    <w:p w14:paraId="4A53EDF7" w14:textId="77777777" w:rsidR="006073C3" w:rsidRPr="00F96F85" w:rsidRDefault="006073C3" w:rsidP="00B65549">
      <w:pPr>
        <w:spacing w:after="0" w:line="360" w:lineRule="auto"/>
        <w:jc w:val="both"/>
        <w:rPr>
          <w:rFonts w:ascii="Book Antiqua" w:eastAsia="SimSun" w:hAnsi="Book Antiqua" w:cs="SimSun"/>
          <w:color w:val="000000" w:themeColor="text1"/>
          <w:sz w:val="24"/>
          <w:szCs w:val="24"/>
        </w:rPr>
      </w:pPr>
      <w:r w:rsidRPr="00F96F85">
        <w:rPr>
          <w:rFonts w:ascii="Book Antiqua" w:eastAsia="SimSun" w:hAnsi="Book Antiqua" w:cs="SimSun"/>
          <w:color w:val="000000" w:themeColor="text1"/>
          <w:sz w:val="24"/>
          <w:szCs w:val="24"/>
        </w:rPr>
        <w:t>11</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Schröder T</w:t>
      </w:r>
      <w:r w:rsidRPr="00F96F85">
        <w:rPr>
          <w:rFonts w:ascii="Book Antiqua" w:eastAsia="SimSun" w:hAnsi="Book Antiqua" w:cs="SimSun"/>
          <w:color w:val="000000" w:themeColor="text1"/>
          <w:sz w:val="24"/>
          <w:szCs w:val="24"/>
        </w:rPr>
        <w:t>, Schmidt KJ, Olsen V, Möller S, Mackenroth T, Sina C, Lehnert H, Fellermann K, Büning J. Liver steatosis is a risk factor for hepatotoxicity in patients with inflammatory bowel disease under immunosuppressive treatment.</w:t>
      </w:r>
      <w:r w:rsidRPr="00683F55">
        <w:rPr>
          <w:rFonts w:ascii="Book Antiqua" w:eastAsia="SimSun" w:hAnsi="Book Antiqua" w:cs="SimSun"/>
          <w:color w:val="000000" w:themeColor="text1"/>
          <w:sz w:val="24"/>
          <w:szCs w:val="24"/>
        </w:rPr>
        <w:t> </w:t>
      </w:r>
      <w:r w:rsidRPr="00F96F85">
        <w:rPr>
          <w:rFonts w:ascii="Book Antiqua" w:eastAsia="SimSun" w:hAnsi="Book Antiqua" w:cs="SimSun"/>
          <w:i/>
          <w:iCs/>
          <w:color w:val="000000" w:themeColor="text1"/>
          <w:sz w:val="24"/>
          <w:szCs w:val="24"/>
        </w:rPr>
        <w:t>Eur J Gastroenterol Hepatol</w:t>
      </w:r>
      <w:r w:rsidRPr="00683F55">
        <w:rPr>
          <w:rFonts w:ascii="Book Antiqua" w:eastAsia="SimSun" w:hAnsi="Book Antiqua" w:cs="SimSun"/>
          <w:color w:val="000000" w:themeColor="text1"/>
          <w:sz w:val="24"/>
          <w:szCs w:val="24"/>
        </w:rPr>
        <w:t> </w:t>
      </w:r>
      <w:r w:rsidRPr="00F96F85">
        <w:rPr>
          <w:rFonts w:ascii="Book Antiqua" w:eastAsia="SimSun" w:hAnsi="Book Antiqua" w:cs="SimSun"/>
          <w:color w:val="000000" w:themeColor="text1"/>
          <w:sz w:val="24"/>
          <w:szCs w:val="24"/>
        </w:rPr>
        <w:t>2015;</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27</w:t>
      </w:r>
      <w:r w:rsidRPr="00F96F85">
        <w:rPr>
          <w:rFonts w:ascii="Book Antiqua" w:eastAsia="SimSun" w:hAnsi="Book Antiqua" w:cs="SimSun"/>
          <w:color w:val="000000" w:themeColor="text1"/>
          <w:sz w:val="24"/>
          <w:szCs w:val="24"/>
        </w:rPr>
        <w:t>: 698-704 [PMID: 25923946 DOI: 10.1097/MEG.0000000000000350]</w:t>
      </w:r>
    </w:p>
    <w:p w14:paraId="10DCEA96" w14:textId="77777777" w:rsidR="006073C3" w:rsidRPr="00F96F85" w:rsidRDefault="006073C3" w:rsidP="00B65549">
      <w:pPr>
        <w:spacing w:after="0" w:line="360" w:lineRule="auto"/>
        <w:jc w:val="both"/>
        <w:rPr>
          <w:rFonts w:ascii="Book Antiqua" w:eastAsia="SimSun" w:hAnsi="Book Antiqua" w:cs="SimSun"/>
          <w:color w:val="000000" w:themeColor="text1"/>
          <w:sz w:val="24"/>
          <w:szCs w:val="24"/>
        </w:rPr>
      </w:pPr>
      <w:r w:rsidRPr="00F96F85">
        <w:rPr>
          <w:rFonts w:ascii="Book Antiqua" w:eastAsia="SimSun" w:hAnsi="Book Antiqua" w:cs="SimSun"/>
          <w:color w:val="000000" w:themeColor="text1"/>
          <w:sz w:val="24"/>
          <w:szCs w:val="24"/>
        </w:rPr>
        <w:t>12</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Cappello M</w:t>
      </w:r>
      <w:r w:rsidRPr="00F96F85">
        <w:rPr>
          <w:rFonts w:ascii="Book Antiqua" w:eastAsia="SimSun" w:hAnsi="Book Antiqua" w:cs="SimSun"/>
          <w:color w:val="000000" w:themeColor="text1"/>
          <w:sz w:val="24"/>
          <w:szCs w:val="24"/>
        </w:rPr>
        <w:t>, Randazzo C, Bravatà I, Licata A, Peralta S, Craxì A, Almasio PL. Liver Function Test Abnormalities in Patients with Inflammatory Bowel Diseases: A Hospital-based Survey.</w:t>
      </w:r>
      <w:r w:rsidRPr="00683F55">
        <w:rPr>
          <w:rFonts w:ascii="Book Antiqua" w:eastAsia="SimSun" w:hAnsi="Book Antiqua" w:cs="SimSun"/>
          <w:color w:val="000000" w:themeColor="text1"/>
          <w:sz w:val="24"/>
          <w:szCs w:val="24"/>
        </w:rPr>
        <w:t> </w:t>
      </w:r>
      <w:r w:rsidRPr="00F96F85">
        <w:rPr>
          <w:rFonts w:ascii="Book Antiqua" w:eastAsia="SimSun" w:hAnsi="Book Antiqua" w:cs="SimSun"/>
          <w:i/>
          <w:iCs/>
          <w:color w:val="000000" w:themeColor="text1"/>
          <w:sz w:val="24"/>
          <w:szCs w:val="24"/>
        </w:rPr>
        <w:t>Clin Med Insights Gastroenterol</w:t>
      </w:r>
      <w:r w:rsidRPr="00683F55">
        <w:rPr>
          <w:rFonts w:ascii="Book Antiqua" w:eastAsia="SimSun" w:hAnsi="Book Antiqua" w:cs="SimSun"/>
          <w:color w:val="000000" w:themeColor="text1"/>
          <w:sz w:val="24"/>
          <w:szCs w:val="24"/>
        </w:rPr>
        <w:t> </w:t>
      </w:r>
      <w:r w:rsidRPr="00F96F85">
        <w:rPr>
          <w:rFonts w:ascii="Book Antiqua" w:eastAsia="SimSun" w:hAnsi="Book Antiqua" w:cs="SimSun"/>
          <w:color w:val="000000" w:themeColor="text1"/>
          <w:sz w:val="24"/>
          <w:szCs w:val="24"/>
        </w:rPr>
        <w:t>2014;</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7</w:t>
      </w:r>
      <w:r w:rsidRPr="00F96F85">
        <w:rPr>
          <w:rFonts w:ascii="Book Antiqua" w:eastAsia="SimSun" w:hAnsi="Book Antiqua" w:cs="SimSun"/>
          <w:color w:val="000000" w:themeColor="text1"/>
          <w:sz w:val="24"/>
          <w:szCs w:val="24"/>
        </w:rPr>
        <w:t>: 25-31 [PMID: 24966712 DOI: 10.4137/CGast.S13125.RECEIVED]</w:t>
      </w:r>
    </w:p>
    <w:p w14:paraId="06202568" w14:textId="77777777" w:rsidR="006073C3" w:rsidRPr="00F96F85" w:rsidRDefault="006073C3" w:rsidP="00B65549">
      <w:pPr>
        <w:spacing w:after="0" w:line="360" w:lineRule="auto"/>
        <w:jc w:val="both"/>
        <w:rPr>
          <w:rFonts w:ascii="Book Antiqua" w:eastAsia="SimSun" w:hAnsi="Book Antiqua" w:cs="SimSun"/>
          <w:color w:val="000000" w:themeColor="text1"/>
          <w:sz w:val="24"/>
          <w:szCs w:val="24"/>
        </w:rPr>
      </w:pPr>
      <w:r w:rsidRPr="00F96F85">
        <w:rPr>
          <w:rFonts w:ascii="Book Antiqua" w:eastAsia="SimSun" w:hAnsi="Book Antiqua" w:cs="SimSun"/>
          <w:color w:val="000000" w:themeColor="text1"/>
          <w:sz w:val="24"/>
          <w:szCs w:val="24"/>
        </w:rPr>
        <w:t>13</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Parisi I</w:t>
      </w:r>
      <w:r w:rsidRPr="00F96F85">
        <w:rPr>
          <w:rFonts w:ascii="Book Antiqua" w:eastAsia="SimSun" w:hAnsi="Book Antiqua" w:cs="SimSun"/>
          <w:color w:val="000000" w:themeColor="text1"/>
          <w:sz w:val="24"/>
          <w:szCs w:val="24"/>
        </w:rPr>
        <w:t>, O'Beirne J, Rossi RE, Tsochatzis E, Manousou P, Theocharidou E, Hamilton M, Murray C, Epstein O, Burroughs AK. Elevated liver enzymes in inflammatory bowel disease: the role and safety of infliximab.</w:t>
      </w:r>
      <w:r w:rsidRPr="00683F55">
        <w:rPr>
          <w:rFonts w:ascii="Book Antiqua" w:eastAsia="SimSun" w:hAnsi="Book Antiqua" w:cs="SimSun"/>
          <w:color w:val="000000" w:themeColor="text1"/>
          <w:sz w:val="24"/>
          <w:szCs w:val="24"/>
        </w:rPr>
        <w:t> </w:t>
      </w:r>
      <w:r w:rsidRPr="00F96F85">
        <w:rPr>
          <w:rFonts w:ascii="Book Antiqua" w:eastAsia="SimSun" w:hAnsi="Book Antiqua" w:cs="SimSun"/>
          <w:i/>
          <w:iCs/>
          <w:color w:val="000000" w:themeColor="text1"/>
          <w:sz w:val="24"/>
          <w:szCs w:val="24"/>
        </w:rPr>
        <w:t>Eur J Gastroenterol Hepatol</w:t>
      </w:r>
      <w:r w:rsidRPr="00683F55">
        <w:rPr>
          <w:rFonts w:ascii="Book Antiqua" w:eastAsia="SimSun" w:hAnsi="Book Antiqua" w:cs="SimSun"/>
          <w:color w:val="000000" w:themeColor="text1"/>
          <w:sz w:val="24"/>
          <w:szCs w:val="24"/>
        </w:rPr>
        <w:t> </w:t>
      </w:r>
      <w:r w:rsidRPr="00F96F85">
        <w:rPr>
          <w:rFonts w:ascii="Book Antiqua" w:eastAsia="SimSun" w:hAnsi="Book Antiqua" w:cs="SimSun"/>
          <w:color w:val="000000" w:themeColor="text1"/>
          <w:sz w:val="24"/>
          <w:szCs w:val="24"/>
        </w:rPr>
        <w:t>2016;</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28</w:t>
      </w:r>
      <w:r w:rsidRPr="00F96F85">
        <w:rPr>
          <w:rFonts w:ascii="Book Antiqua" w:eastAsia="SimSun" w:hAnsi="Book Antiqua" w:cs="SimSun"/>
          <w:color w:val="000000" w:themeColor="text1"/>
          <w:sz w:val="24"/>
          <w:szCs w:val="24"/>
        </w:rPr>
        <w:t>: 786-791 [PMID: 27015138 DOI: 10.1097/MEG.0000000000000624]</w:t>
      </w:r>
    </w:p>
    <w:p w14:paraId="1A47C101" w14:textId="77777777" w:rsidR="006073C3" w:rsidRPr="00F96F85" w:rsidRDefault="006073C3" w:rsidP="00B65549">
      <w:pPr>
        <w:spacing w:after="0" w:line="360" w:lineRule="auto"/>
        <w:jc w:val="both"/>
        <w:rPr>
          <w:rFonts w:ascii="Book Antiqua" w:eastAsia="SimSun" w:hAnsi="Book Antiqua" w:cs="SimSun"/>
          <w:color w:val="000000" w:themeColor="text1"/>
          <w:sz w:val="24"/>
          <w:szCs w:val="24"/>
        </w:rPr>
      </w:pPr>
      <w:r w:rsidRPr="00F96F85">
        <w:rPr>
          <w:rFonts w:ascii="Book Antiqua" w:eastAsia="SimSun" w:hAnsi="Book Antiqua" w:cs="SimSun"/>
          <w:color w:val="000000" w:themeColor="text1"/>
          <w:sz w:val="24"/>
          <w:szCs w:val="24"/>
        </w:rPr>
        <w:t>14</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Shelton E</w:t>
      </w:r>
      <w:r w:rsidRPr="00F96F85">
        <w:rPr>
          <w:rFonts w:ascii="Book Antiqua" w:eastAsia="SimSun" w:hAnsi="Book Antiqua" w:cs="SimSun"/>
          <w:color w:val="000000" w:themeColor="text1"/>
          <w:sz w:val="24"/>
          <w:szCs w:val="24"/>
        </w:rPr>
        <w:t>, Chaudrey K, Sauk J, Khalili H, Masia R, Nguyen DD, Yajnik V, Ananthakrishnan AN. New onset idiosyncratic liver enzyme elevations with biological therapy in inflammatory bowel disease.</w:t>
      </w:r>
      <w:r w:rsidRPr="00683F55">
        <w:rPr>
          <w:rFonts w:ascii="Book Antiqua" w:eastAsia="SimSun" w:hAnsi="Book Antiqua" w:cs="SimSun"/>
          <w:color w:val="000000" w:themeColor="text1"/>
          <w:sz w:val="24"/>
          <w:szCs w:val="24"/>
        </w:rPr>
        <w:t> </w:t>
      </w:r>
      <w:r w:rsidRPr="00F96F85">
        <w:rPr>
          <w:rFonts w:ascii="Book Antiqua" w:eastAsia="SimSun" w:hAnsi="Book Antiqua" w:cs="SimSun"/>
          <w:i/>
          <w:iCs/>
          <w:color w:val="000000" w:themeColor="text1"/>
          <w:sz w:val="24"/>
          <w:szCs w:val="24"/>
        </w:rPr>
        <w:t>Aliment Pharmacol Ther</w:t>
      </w:r>
      <w:r w:rsidRPr="00683F55">
        <w:rPr>
          <w:rFonts w:ascii="Book Antiqua" w:eastAsia="SimSun" w:hAnsi="Book Antiqua" w:cs="SimSun"/>
          <w:color w:val="000000" w:themeColor="text1"/>
          <w:sz w:val="24"/>
          <w:szCs w:val="24"/>
        </w:rPr>
        <w:t> </w:t>
      </w:r>
      <w:r w:rsidRPr="00F96F85">
        <w:rPr>
          <w:rFonts w:ascii="Book Antiqua" w:eastAsia="SimSun" w:hAnsi="Book Antiqua" w:cs="SimSun"/>
          <w:color w:val="000000" w:themeColor="text1"/>
          <w:sz w:val="24"/>
          <w:szCs w:val="24"/>
        </w:rPr>
        <w:t>2015;</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41</w:t>
      </w:r>
      <w:r w:rsidRPr="00F96F85">
        <w:rPr>
          <w:rFonts w:ascii="Book Antiqua" w:eastAsia="SimSun" w:hAnsi="Book Antiqua" w:cs="SimSun"/>
          <w:color w:val="000000" w:themeColor="text1"/>
          <w:sz w:val="24"/>
          <w:szCs w:val="24"/>
        </w:rPr>
        <w:t>: 972-979 [PMID: 25756190 DOI: 10.1111/apt.13159]</w:t>
      </w:r>
    </w:p>
    <w:p w14:paraId="4DC3FC02" w14:textId="77777777" w:rsidR="006073C3" w:rsidRPr="00F96F85" w:rsidRDefault="006073C3" w:rsidP="00B65549">
      <w:pPr>
        <w:spacing w:after="0" w:line="360" w:lineRule="auto"/>
        <w:jc w:val="both"/>
        <w:rPr>
          <w:rFonts w:ascii="Book Antiqua" w:eastAsia="SimSun" w:hAnsi="Book Antiqua" w:cs="SimSun"/>
          <w:color w:val="000000" w:themeColor="text1"/>
          <w:sz w:val="24"/>
          <w:szCs w:val="24"/>
        </w:rPr>
      </w:pPr>
      <w:r w:rsidRPr="00F96F85">
        <w:rPr>
          <w:rFonts w:ascii="Book Antiqua" w:eastAsia="SimSun" w:hAnsi="Book Antiqua" w:cs="SimSun"/>
          <w:color w:val="000000" w:themeColor="text1"/>
          <w:sz w:val="24"/>
          <w:szCs w:val="24"/>
        </w:rPr>
        <w:t>15</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Gisbert JP</w:t>
      </w:r>
      <w:r w:rsidRPr="00F96F85">
        <w:rPr>
          <w:rFonts w:ascii="Book Antiqua" w:eastAsia="SimSun" w:hAnsi="Book Antiqua" w:cs="SimSun"/>
          <w:color w:val="000000" w:themeColor="text1"/>
          <w:sz w:val="24"/>
          <w:szCs w:val="24"/>
        </w:rPr>
        <w:t>, González-Lama Y, Maté J. Thiopurine-induced liver injury in patients with inflammatory bowel disease: a systematic review.</w:t>
      </w:r>
      <w:r w:rsidRPr="00683F55">
        <w:rPr>
          <w:rFonts w:ascii="Book Antiqua" w:eastAsia="SimSun" w:hAnsi="Book Antiqua" w:cs="SimSun"/>
          <w:color w:val="000000" w:themeColor="text1"/>
          <w:sz w:val="24"/>
          <w:szCs w:val="24"/>
        </w:rPr>
        <w:t> </w:t>
      </w:r>
      <w:r w:rsidRPr="00F96F85">
        <w:rPr>
          <w:rFonts w:ascii="Book Antiqua" w:eastAsia="SimSun" w:hAnsi="Book Antiqua" w:cs="SimSun"/>
          <w:i/>
          <w:iCs/>
          <w:color w:val="000000" w:themeColor="text1"/>
          <w:sz w:val="24"/>
          <w:szCs w:val="24"/>
        </w:rPr>
        <w:t>Am J Gastroenterol</w:t>
      </w:r>
      <w:r w:rsidRPr="00683F55">
        <w:rPr>
          <w:rFonts w:ascii="Book Antiqua" w:eastAsia="SimSun" w:hAnsi="Book Antiqua" w:cs="SimSun"/>
          <w:color w:val="000000" w:themeColor="text1"/>
          <w:sz w:val="24"/>
          <w:szCs w:val="24"/>
        </w:rPr>
        <w:t> </w:t>
      </w:r>
      <w:r w:rsidRPr="00F96F85">
        <w:rPr>
          <w:rFonts w:ascii="Book Antiqua" w:eastAsia="SimSun" w:hAnsi="Book Antiqua" w:cs="SimSun"/>
          <w:color w:val="000000" w:themeColor="text1"/>
          <w:sz w:val="24"/>
          <w:szCs w:val="24"/>
        </w:rPr>
        <w:t>2007;</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102</w:t>
      </w:r>
      <w:r w:rsidRPr="00F96F85">
        <w:rPr>
          <w:rFonts w:ascii="Book Antiqua" w:eastAsia="SimSun" w:hAnsi="Book Antiqua" w:cs="SimSun"/>
          <w:color w:val="000000" w:themeColor="text1"/>
          <w:sz w:val="24"/>
          <w:szCs w:val="24"/>
        </w:rPr>
        <w:t>: 1518-1527 [PMID: 17391318 DOI: 10.1111/j.1572-0241.2007.01187.x]</w:t>
      </w:r>
    </w:p>
    <w:p w14:paraId="72A7BEDA" w14:textId="77777777" w:rsidR="006073C3" w:rsidRPr="00683F55" w:rsidRDefault="006073C3" w:rsidP="00B65549">
      <w:pPr>
        <w:spacing w:after="0" w:line="360" w:lineRule="auto"/>
        <w:jc w:val="both"/>
        <w:rPr>
          <w:rFonts w:ascii="Book Antiqua" w:eastAsia="SimSun" w:hAnsi="Book Antiqua" w:cs="SimSun"/>
          <w:color w:val="000000" w:themeColor="text1"/>
          <w:sz w:val="24"/>
          <w:szCs w:val="24"/>
        </w:rPr>
      </w:pPr>
      <w:r w:rsidRPr="00F96F85">
        <w:rPr>
          <w:rFonts w:ascii="Book Antiqua" w:eastAsia="SimSun" w:hAnsi="Book Antiqua" w:cs="SimSun"/>
          <w:color w:val="000000" w:themeColor="text1"/>
          <w:sz w:val="24"/>
          <w:szCs w:val="24"/>
        </w:rPr>
        <w:t>16</w:t>
      </w:r>
      <w:r w:rsidRPr="00683F55">
        <w:rPr>
          <w:color w:val="000000" w:themeColor="text1"/>
        </w:rPr>
        <w:t xml:space="preserve"> </w:t>
      </w:r>
      <w:r w:rsidRPr="00683F55">
        <w:rPr>
          <w:rFonts w:ascii="Book Antiqua" w:eastAsia="SimSun" w:hAnsi="Book Antiqua" w:cs="SimSun"/>
          <w:b/>
          <w:color w:val="000000" w:themeColor="text1"/>
          <w:sz w:val="24"/>
          <w:szCs w:val="24"/>
        </w:rPr>
        <w:t>Björnsson ES,</w:t>
      </w:r>
      <w:r w:rsidRPr="00683F55">
        <w:rPr>
          <w:rFonts w:ascii="Book Antiqua" w:eastAsia="SimSun" w:hAnsi="Book Antiqua" w:cs="SimSun"/>
          <w:color w:val="000000" w:themeColor="text1"/>
          <w:sz w:val="24"/>
          <w:szCs w:val="24"/>
        </w:rPr>
        <w:t xml:space="preserve"> Gunnarsson BI, Gröndal G, Jonasson JG, Einarsdottir R, Ludviksson BR, Gudbjörnsson B, Olafsson S. Risk of Drug-Induced Liver Injury From Tumor Necrosis Factor Antagonists. </w:t>
      </w:r>
      <w:r w:rsidRPr="00683F55">
        <w:rPr>
          <w:rFonts w:ascii="Book Antiqua" w:eastAsia="SimSun" w:hAnsi="Book Antiqua" w:cs="SimSun"/>
          <w:i/>
          <w:color w:val="000000" w:themeColor="text1"/>
          <w:sz w:val="24"/>
          <w:szCs w:val="24"/>
        </w:rPr>
        <w:t xml:space="preserve">Clin Gastroenterol Hepatol </w:t>
      </w:r>
      <w:r w:rsidRPr="00683F55">
        <w:rPr>
          <w:rFonts w:ascii="Book Antiqua" w:eastAsia="SimSun" w:hAnsi="Book Antiqua" w:cs="SimSun"/>
          <w:color w:val="000000" w:themeColor="text1"/>
          <w:sz w:val="24"/>
          <w:szCs w:val="24"/>
        </w:rPr>
        <w:t>2014;</w:t>
      </w:r>
      <w:r w:rsidRPr="00683F55">
        <w:rPr>
          <w:rFonts w:ascii="Book Antiqua" w:eastAsia="SimSun" w:hAnsi="Book Antiqua" w:cs="SimSun" w:hint="eastAsia"/>
          <w:color w:val="000000" w:themeColor="text1"/>
          <w:sz w:val="24"/>
          <w:szCs w:val="24"/>
        </w:rPr>
        <w:t xml:space="preserve"> </w:t>
      </w:r>
      <w:r w:rsidRPr="00683F55">
        <w:rPr>
          <w:rFonts w:ascii="Book Antiqua" w:eastAsia="SimSun" w:hAnsi="Book Antiqua" w:cs="SimSun"/>
          <w:color w:val="000000" w:themeColor="text1"/>
          <w:sz w:val="24"/>
          <w:szCs w:val="24"/>
        </w:rPr>
        <w:t>Internet [DOI: 10.1016/j.cgh.2014.07.062]</w:t>
      </w:r>
      <w:r w:rsidRPr="00683F55">
        <w:rPr>
          <w:rFonts w:ascii="Book Antiqua" w:eastAsia="SimSun" w:hAnsi="Book Antiqua" w:cs="SimSun" w:hint="eastAsia"/>
          <w:color w:val="000000" w:themeColor="text1"/>
          <w:sz w:val="24"/>
          <w:szCs w:val="24"/>
        </w:rPr>
        <w:t xml:space="preserve">  </w:t>
      </w:r>
    </w:p>
    <w:p w14:paraId="2851A124" w14:textId="77777777" w:rsidR="006073C3" w:rsidRPr="00F96F85" w:rsidRDefault="006073C3" w:rsidP="00B65549">
      <w:pPr>
        <w:spacing w:after="0" w:line="360" w:lineRule="auto"/>
        <w:jc w:val="both"/>
        <w:rPr>
          <w:rFonts w:ascii="Book Antiqua" w:eastAsia="SimSun" w:hAnsi="Book Antiqua" w:cs="SimSun"/>
          <w:color w:val="000000" w:themeColor="text1"/>
          <w:sz w:val="24"/>
          <w:szCs w:val="24"/>
        </w:rPr>
      </w:pPr>
      <w:r w:rsidRPr="00F96F85">
        <w:rPr>
          <w:rFonts w:ascii="Book Antiqua" w:eastAsia="SimSun" w:hAnsi="Book Antiqua" w:cs="SimSun"/>
          <w:color w:val="000000" w:themeColor="text1"/>
          <w:sz w:val="24"/>
          <w:szCs w:val="24"/>
        </w:rPr>
        <w:lastRenderedPageBreak/>
        <w:t>17</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Chen M</w:t>
      </w:r>
      <w:r w:rsidRPr="00F96F85">
        <w:rPr>
          <w:rFonts w:ascii="Book Antiqua" w:eastAsia="SimSun" w:hAnsi="Book Antiqua" w:cs="SimSun"/>
          <w:color w:val="000000" w:themeColor="text1"/>
          <w:sz w:val="24"/>
          <w:szCs w:val="24"/>
        </w:rPr>
        <w:t>, Borlak J, Tong W. A Model to predict severity of drug-induced liver injury in humans.</w:t>
      </w:r>
      <w:r w:rsidRPr="00683F55">
        <w:rPr>
          <w:rFonts w:ascii="Book Antiqua" w:eastAsia="SimSun" w:hAnsi="Book Antiqua" w:cs="SimSun"/>
          <w:color w:val="000000" w:themeColor="text1"/>
          <w:sz w:val="24"/>
          <w:szCs w:val="24"/>
        </w:rPr>
        <w:t> </w:t>
      </w:r>
      <w:r w:rsidRPr="00F96F85">
        <w:rPr>
          <w:rFonts w:ascii="Book Antiqua" w:eastAsia="SimSun" w:hAnsi="Book Antiqua" w:cs="SimSun"/>
          <w:i/>
          <w:iCs/>
          <w:color w:val="000000" w:themeColor="text1"/>
          <w:sz w:val="24"/>
          <w:szCs w:val="24"/>
        </w:rPr>
        <w:t>Hepatology</w:t>
      </w:r>
      <w:r w:rsidRPr="00683F55">
        <w:rPr>
          <w:rFonts w:ascii="Book Antiqua" w:eastAsia="SimSun" w:hAnsi="Book Antiqua" w:cs="SimSun"/>
          <w:color w:val="000000" w:themeColor="text1"/>
          <w:sz w:val="24"/>
          <w:szCs w:val="24"/>
        </w:rPr>
        <w:t> </w:t>
      </w:r>
      <w:r w:rsidRPr="00F96F85">
        <w:rPr>
          <w:rFonts w:ascii="Book Antiqua" w:eastAsia="SimSun" w:hAnsi="Book Antiqua" w:cs="SimSun"/>
          <w:color w:val="000000" w:themeColor="text1"/>
          <w:sz w:val="24"/>
          <w:szCs w:val="24"/>
        </w:rPr>
        <w:t>2016;</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64</w:t>
      </w:r>
      <w:r w:rsidRPr="00F96F85">
        <w:rPr>
          <w:rFonts w:ascii="Book Antiqua" w:eastAsia="SimSun" w:hAnsi="Book Antiqua" w:cs="SimSun"/>
          <w:color w:val="000000" w:themeColor="text1"/>
          <w:sz w:val="24"/>
          <w:szCs w:val="24"/>
        </w:rPr>
        <w:t>: 931-940 [PMID: 27302180 DOI: 10.1002/hep.28678]</w:t>
      </w:r>
    </w:p>
    <w:p w14:paraId="5E9FA3CA" w14:textId="77777777" w:rsidR="006073C3" w:rsidRPr="00F96F85" w:rsidRDefault="006073C3" w:rsidP="00B65549">
      <w:pPr>
        <w:spacing w:after="0" w:line="360" w:lineRule="auto"/>
        <w:jc w:val="both"/>
        <w:rPr>
          <w:rFonts w:ascii="Book Antiqua" w:eastAsia="SimSun" w:hAnsi="Book Antiqua" w:cs="SimSun"/>
          <w:color w:val="000000" w:themeColor="text1"/>
          <w:sz w:val="24"/>
          <w:szCs w:val="24"/>
        </w:rPr>
      </w:pPr>
      <w:r w:rsidRPr="00F96F85">
        <w:rPr>
          <w:rFonts w:ascii="Book Antiqua" w:eastAsia="SimSun" w:hAnsi="Book Antiqua" w:cs="SimSun"/>
          <w:color w:val="000000" w:themeColor="text1"/>
          <w:sz w:val="24"/>
          <w:szCs w:val="24"/>
        </w:rPr>
        <w:t>18</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Yarur AJ</w:t>
      </w:r>
      <w:r w:rsidRPr="00F96F85">
        <w:rPr>
          <w:rFonts w:ascii="Book Antiqua" w:eastAsia="SimSun" w:hAnsi="Book Antiqua" w:cs="SimSun"/>
          <w:color w:val="000000" w:themeColor="text1"/>
          <w:sz w:val="24"/>
          <w:szCs w:val="24"/>
        </w:rPr>
        <w:t>, Czul F, Levy C. Hepatobiliary manifestations of inflammatory bowel disease.</w:t>
      </w:r>
      <w:r w:rsidRPr="00683F55">
        <w:rPr>
          <w:rFonts w:ascii="Book Antiqua" w:eastAsia="SimSun" w:hAnsi="Book Antiqua" w:cs="SimSun"/>
          <w:color w:val="000000" w:themeColor="text1"/>
          <w:sz w:val="24"/>
          <w:szCs w:val="24"/>
        </w:rPr>
        <w:t> </w:t>
      </w:r>
      <w:r w:rsidRPr="00F96F85">
        <w:rPr>
          <w:rFonts w:ascii="Book Antiqua" w:eastAsia="SimSun" w:hAnsi="Book Antiqua" w:cs="SimSun"/>
          <w:i/>
          <w:iCs/>
          <w:color w:val="000000" w:themeColor="text1"/>
          <w:sz w:val="24"/>
          <w:szCs w:val="24"/>
        </w:rPr>
        <w:t>Inflamm Bowel Dis</w:t>
      </w:r>
      <w:r w:rsidRPr="00683F55">
        <w:rPr>
          <w:rFonts w:ascii="Book Antiqua" w:eastAsia="SimSun" w:hAnsi="Book Antiqua" w:cs="SimSun"/>
          <w:color w:val="000000" w:themeColor="text1"/>
          <w:sz w:val="24"/>
          <w:szCs w:val="24"/>
        </w:rPr>
        <w:t> </w:t>
      </w:r>
      <w:r w:rsidRPr="00F96F85">
        <w:rPr>
          <w:rFonts w:ascii="Book Antiqua" w:eastAsia="SimSun" w:hAnsi="Book Antiqua" w:cs="SimSun"/>
          <w:color w:val="000000" w:themeColor="text1"/>
          <w:sz w:val="24"/>
          <w:szCs w:val="24"/>
        </w:rPr>
        <w:t>2014;</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20</w:t>
      </w:r>
      <w:r w:rsidRPr="00F96F85">
        <w:rPr>
          <w:rFonts w:ascii="Book Antiqua" w:eastAsia="SimSun" w:hAnsi="Book Antiqua" w:cs="SimSun"/>
          <w:color w:val="000000" w:themeColor="text1"/>
          <w:sz w:val="24"/>
          <w:szCs w:val="24"/>
        </w:rPr>
        <w:t>: 1655-1667 [PMID: 24874461 DOI: 10.1097/MIB.0000000000000065]</w:t>
      </w:r>
    </w:p>
    <w:p w14:paraId="2D5B61B0" w14:textId="77777777" w:rsidR="006073C3" w:rsidRPr="00F96F85" w:rsidRDefault="006073C3" w:rsidP="00B65549">
      <w:pPr>
        <w:spacing w:after="0" w:line="360" w:lineRule="auto"/>
        <w:jc w:val="both"/>
        <w:rPr>
          <w:rFonts w:ascii="Book Antiqua" w:eastAsia="SimSun" w:hAnsi="Book Antiqua" w:cs="SimSun"/>
          <w:color w:val="000000" w:themeColor="text1"/>
          <w:sz w:val="24"/>
          <w:szCs w:val="24"/>
        </w:rPr>
      </w:pPr>
      <w:r w:rsidRPr="00F96F85">
        <w:rPr>
          <w:rFonts w:ascii="Book Antiqua" w:eastAsia="SimSun" w:hAnsi="Book Antiqua" w:cs="SimSun"/>
          <w:color w:val="000000" w:themeColor="text1"/>
          <w:sz w:val="24"/>
          <w:szCs w:val="24"/>
        </w:rPr>
        <w:t>19</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Gisbert JP</w:t>
      </w:r>
      <w:r w:rsidRPr="00F96F85">
        <w:rPr>
          <w:rFonts w:ascii="Book Antiqua" w:eastAsia="SimSun" w:hAnsi="Book Antiqua" w:cs="SimSun"/>
          <w:color w:val="000000" w:themeColor="text1"/>
          <w:sz w:val="24"/>
          <w:szCs w:val="24"/>
        </w:rPr>
        <w:t>, Chaparro M, Gomollón F. Common misconceptions about 5-aminosalicylates and thiopurines in inflammatory bowel disease.</w:t>
      </w:r>
      <w:r w:rsidRPr="00683F55">
        <w:rPr>
          <w:rFonts w:ascii="Book Antiqua" w:eastAsia="SimSun" w:hAnsi="Book Antiqua" w:cs="SimSun"/>
          <w:color w:val="000000" w:themeColor="text1"/>
          <w:sz w:val="24"/>
          <w:szCs w:val="24"/>
        </w:rPr>
        <w:t> </w:t>
      </w:r>
      <w:r w:rsidRPr="00F96F85">
        <w:rPr>
          <w:rFonts w:ascii="Book Antiqua" w:eastAsia="SimSun" w:hAnsi="Book Antiqua" w:cs="SimSun"/>
          <w:i/>
          <w:iCs/>
          <w:color w:val="000000" w:themeColor="text1"/>
          <w:sz w:val="24"/>
          <w:szCs w:val="24"/>
        </w:rPr>
        <w:t>World J Gastroenterol</w:t>
      </w:r>
      <w:r w:rsidRPr="00683F55">
        <w:rPr>
          <w:rFonts w:ascii="Book Antiqua" w:eastAsia="SimSun" w:hAnsi="Book Antiqua" w:cs="SimSun"/>
          <w:color w:val="000000" w:themeColor="text1"/>
          <w:sz w:val="24"/>
          <w:szCs w:val="24"/>
        </w:rPr>
        <w:t> </w:t>
      </w:r>
      <w:r w:rsidRPr="00F96F85">
        <w:rPr>
          <w:rFonts w:ascii="Book Antiqua" w:eastAsia="SimSun" w:hAnsi="Book Antiqua" w:cs="SimSun"/>
          <w:color w:val="000000" w:themeColor="text1"/>
          <w:sz w:val="24"/>
          <w:szCs w:val="24"/>
        </w:rPr>
        <w:t>2011;</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17</w:t>
      </w:r>
      <w:r w:rsidRPr="00F96F85">
        <w:rPr>
          <w:rFonts w:ascii="Book Antiqua" w:eastAsia="SimSun" w:hAnsi="Book Antiqua" w:cs="SimSun"/>
          <w:color w:val="000000" w:themeColor="text1"/>
          <w:sz w:val="24"/>
          <w:szCs w:val="24"/>
        </w:rPr>
        <w:t>: 3467-3478 [PMID: 21941413 DOI: 10.3748/wjg.v17.i30.3467]</w:t>
      </w:r>
    </w:p>
    <w:p w14:paraId="25BF6698" w14:textId="77777777" w:rsidR="006073C3" w:rsidRPr="00F96F85" w:rsidRDefault="006073C3" w:rsidP="00B65549">
      <w:pPr>
        <w:spacing w:after="0" w:line="360" w:lineRule="auto"/>
        <w:jc w:val="both"/>
        <w:rPr>
          <w:rFonts w:ascii="Book Antiqua" w:eastAsia="SimSun" w:hAnsi="Book Antiqua" w:cs="SimSun"/>
          <w:color w:val="000000" w:themeColor="text1"/>
          <w:sz w:val="24"/>
          <w:szCs w:val="24"/>
        </w:rPr>
      </w:pPr>
      <w:r w:rsidRPr="00F96F85">
        <w:rPr>
          <w:rFonts w:ascii="Book Antiqua" w:eastAsia="SimSun" w:hAnsi="Book Antiqua" w:cs="SimSun"/>
          <w:color w:val="000000" w:themeColor="text1"/>
          <w:sz w:val="24"/>
          <w:szCs w:val="24"/>
        </w:rPr>
        <w:t>20</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Shaye OA</w:t>
      </w:r>
      <w:r w:rsidRPr="00F96F85">
        <w:rPr>
          <w:rFonts w:ascii="Book Antiqua" w:eastAsia="SimSun" w:hAnsi="Book Antiqua" w:cs="SimSun"/>
          <w:color w:val="000000" w:themeColor="text1"/>
          <w:sz w:val="24"/>
          <w:szCs w:val="24"/>
        </w:rPr>
        <w:t>, Yadegari M, Abreu MT, Poordad F, Simon K, Martin P, Papadakis KA, Ippoliti A, Vasiliauskas E, Tran TT. Hepatotoxicity of 6-mercaptopurine (6-MP) and Azathioprine (AZA) in adult IBD patients.</w:t>
      </w:r>
      <w:r w:rsidRPr="00683F55">
        <w:rPr>
          <w:rFonts w:ascii="Book Antiqua" w:eastAsia="SimSun" w:hAnsi="Book Antiqua" w:cs="SimSun"/>
          <w:color w:val="000000" w:themeColor="text1"/>
          <w:sz w:val="24"/>
          <w:szCs w:val="24"/>
        </w:rPr>
        <w:t> </w:t>
      </w:r>
      <w:r w:rsidRPr="00F96F85">
        <w:rPr>
          <w:rFonts w:ascii="Book Antiqua" w:eastAsia="SimSun" w:hAnsi="Book Antiqua" w:cs="SimSun"/>
          <w:i/>
          <w:iCs/>
          <w:color w:val="000000" w:themeColor="text1"/>
          <w:sz w:val="24"/>
          <w:szCs w:val="24"/>
        </w:rPr>
        <w:t>Am J Gastroenterol</w:t>
      </w:r>
      <w:r w:rsidRPr="00683F55">
        <w:rPr>
          <w:rFonts w:ascii="Book Antiqua" w:eastAsia="SimSun" w:hAnsi="Book Antiqua" w:cs="SimSun"/>
          <w:color w:val="000000" w:themeColor="text1"/>
          <w:sz w:val="24"/>
          <w:szCs w:val="24"/>
        </w:rPr>
        <w:t> </w:t>
      </w:r>
      <w:r w:rsidRPr="00F96F85">
        <w:rPr>
          <w:rFonts w:ascii="Book Antiqua" w:eastAsia="SimSun" w:hAnsi="Book Antiqua" w:cs="SimSun"/>
          <w:color w:val="000000" w:themeColor="text1"/>
          <w:sz w:val="24"/>
          <w:szCs w:val="24"/>
        </w:rPr>
        <w:t>2007;</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102</w:t>
      </w:r>
      <w:r w:rsidRPr="00F96F85">
        <w:rPr>
          <w:rFonts w:ascii="Book Antiqua" w:eastAsia="SimSun" w:hAnsi="Book Antiqua" w:cs="SimSun"/>
          <w:color w:val="000000" w:themeColor="text1"/>
          <w:sz w:val="24"/>
          <w:szCs w:val="24"/>
        </w:rPr>
        <w:t>: 2488-2494 [PMID: 17764490 DOI: 10.1111/j.1572-0241.2007.01515.x]</w:t>
      </w:r>
    </w:p>
    <w:p w14:paraId="3ACF9DE6" w14:textId="77777777" w:rsidR="006073C3" w:rsidRPr="00F96F85" w:rsidRDefault="006073C3" w:rsidP="00B65549">
      <w:pPr>
        <w:spacing w:after="0" w:line="360" w:lineRule="auto"/>
        <w:jc w:val="both"/>
        <w:rPr>
          <w:rFonts w:ascii="Book Antiqua" w:eastAsia="SimSun" w:hAnsi="Book Antiqua" w:cs="SimSun"/>
          <w:color w:val="000000" w:themeColor="text1"/>
          <w:sz w:val="24"/>
          <w:szCs w:val="24"/>
        </w:rPr>
      </w:pPr>
      <w:r w:rsidRPr="00F96F85">
        <w:rPr>
          <w:rFonts w:ascii="Book Antiqua" w:eastAsia="SimSun" w:hAnsi="Book Antiqua" w:cs="SimSun"/>
          <w:color w:val="000000" w:themeColor="text1"/>
          <w:sz w:val="24"/>
          <w:szCs w:val="24"/>
        </w:rPr>
        <w:t>21</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Chertoff J</w:t>
      </w:r>
      <w:r w:rsidRPr="00F96F85">
        <w:rPr>
          <w:rFonts w:ascii="Book Antiqua" w:eastAsia="SimSun" w:hAnsi="Book Antiqua" w:cs="SimSun"/>
          <w:color w:val="000000" w:themeColor="text1"/>
          <w:sz w:val="24"/>
          <w:szCs w:val="24"/>
        </w:rPr>
        <w:t>, Alam S, Black M, Elgendy IY. Azathioprine-induced hepatitis and cholestasis occurring 1</w:t>
      </w:r>
      <w:r w:rsidRPr="00F96F85">
        <w:rPr>
          <w:rFonts w:ascii="Times New Roman" w:eastAsia="MS Mincho" w:hAnsi="Times New Roman" w:cs="Times New Roman"/>
          <w:color w:val="000000" w:themeColor="text1"/>
          <w:sz w:val="24"/>
          <w:szCs w:val="24"/>
        </w:rPr>
        <w:t> </w:t>
      </w:r>
      <w:r w:rsidRPr="00F96F85">
        <w:rPr>
          <w:rFonts w:ascii="Book Antiqua" w:eastAsia="SimSun" w:hAnsi="Book Antiqua" w:cs="SimSun"/>
          <w:color w:val="000000" w:themeColor="text1"/>
          <w:sz w:val="24"/>
          <w:szCs w:val="24"/>
        </w:rPr>
        <w:t>year after treatment.</w:t>
      </w:r>
      <w:r w:rsidRPr="00683F55">
        <w:rPr>
          <w:rFonts w:ascii="Book Antiqua" w:eastAsia="SimSun" w:hAnsi="Book Antiqua" w:cs="SimSun"/>
          <w:color w:val="000000" w:themeColor="text1"/>
          <w:sz w:val="24"/>
          <w:szCs w:val="24"/>
        </w:rPr>
        <w:t> </w:t>
      </w:r>
      <w:r w:rsidRPr="00F96F85">
        <w:rPr>
          <w:rFonts w:ascii="Book Antiqua" w:eastAsia="SimSun" w:hAnsi="Book Antiqua" w:cs="SimSun"/>
          <w:i/>
          <w:iCs/>
          <w:color w:val="000000" w:themeColor="text1"/>
          <w:sz w:val="24"/>
          <w:szCs w:val="24"/>
        </w:rPr>
        <w:t>BMJ Case Rep</w:t>
      </w:r>
      <w:r w:rsidRPr="00683F55">
        <w:rPr>
          <w:rFonts w:ascii="Book Antiqua" w:eastAsia="SimSun" w:hAnsi="Book Antiqua" w:cs="SimSun"/>
          <w:color w:val="000000" w:themeColor="text1"/>
          <w:sz w:val="24"/>
          <w:szCs w:val="24"/>
        </w:rPr>
        <w:t> </w:t>
      </w:r>
      <w:r w:rsidRPr="00F96F85">
        <w:rPr>
          <w:rFonts w:ascii="Book Antiqua" w:eastAsia="SimSun" w:hAnsi="Book Antiqua" w:cs="SimSun"/>
          <w:color w:val="000000" w:themeColor="text1"/>
          <w:sz w:val="24"/>
          <w:szCs w:val="24"/>
        </w:rPr>
        <w:t>2014;</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2014</w:t>
      </w:r>
      <w:r w:rsidRPr="00F96F85">
        <w:rPr>
          <w:rFonts w:ascii="Book Antiqua" w:eastAsia="SimSun" w:hAnsi="Book Antiqua" w:cs="SimSun"/>
          <w:color w:val="000000" w:themeColor="text1"/>
          <w:sz w:val="24"/>
          <w:szCs w:val="24"/>
        </w:rPr>
        <w:t>: [PMID: 25471111 DOI: 10.1136/bcr-2014-206859]</w:t>
      </w:r>
    </w:p>
    <w:p w14:paraId="49E961BD" w14:textId="77777777" w:rsidR="006073C3" w:rsidRPr="00F96F85" w:rsidRDefault="006073C3" w:rsidP="00B65549">
      <w:pPr>
        <w:spacing w:after="0" w:line="360" w:lineRule="auto"/>
        <w:jc w:val="both"/>
        <w:rPr>
          <w:rFonts w:ascii="Book Antiqua" w:eastAsia="SimSun" w:hAnsi="Book Antiqua" w:cs="SimSun"/>
          <w:color w:val="000000" w:themeColor="text1"/>
          <w:sz w:val="24"/>
          <w:szCs w:val="24"/>
        </w:rPr>
      </w:pPr>
      <w:r w:rsidRPr="00F96F85">
        <w:rPr>
          <w:rFonts w:ascii="Book Antiqua" w:eastAsia="SimSun" w:hAnsi="Book Antiqua" w:cs="SimSun"/>
          <w:color w:val="000000" w:themeColor="text1"/>
          <w:sz w:val="24"/>
          <w:szCs w:val="24"/>
        </w:rPr>
        <w:t>22</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Björnsson ES</w:t>
      </w:r>
      <w:r w:rsidRPr="00F96F85">
        <w:rPr>
          <w:rFonts w:ascii="Book Antiqua" w:eastAsia="SimSun" w:hAnsi="Book Antiqua" w:cs="SimSun"/>
          <w:color w:val="000000" w:themeColor="text1"/>
          <w:sz w:val="24"/>
          <w:szCs w:val="24"/>
        </w:rPr>
        <w:t>, Gu J, Kleiner DE, Chalasani N, Hayashi PH, Hoofnagle JH. Azathioprine and 6-Mercaptopurine-induced Liver Injury: Clinical Features and Outcomes.</w:t>
      </w:r>
      <w:r w:rsidRPr="00683F55">
        <w:rPr>
          <w:rFonts w:ascii="Book Antiqua" w:eastAsia="SimSun" w:hAnsi="Book Antiqua" w:cs="SimSun"/>
          <w:color w:val="000000" w:themeColor="text1"/>
          <w:sz w:val="24"/>
          <w:szCs w:val="24"/>
        </w:rPr>
        <w:t> </w:t>
      </w:r>
      <w:r w:rsidRPr="00F96F85">
        <w:rPr>
          <w:rFonts w:ascii="Book Antiqua" w:eastAsia="SimSun" w:hAnsi="Book Antiqua" w:cs="SimSun"/>
          <w:i/>
          <w:iCs/>
          <w:color w:val="000000" w:themeColor="text1"/>
          <w:sz w:val="24"/>
          <w:szCs w:val="24"/>
        </w:rPr>
        <w:t>J Clin Gastroenterol</w:t>
      </w:r>
      <w:r w:rsidRPr="00683F55">
        <w:rPr>
          <w:rFonts w:ascii="Book Antiqua" w:eastAsia="SimSun" w:hAnsi="Book Antiqua" w:cs="SimSun"/>
          <w:color w:val="000000" w:themeColor="text1"/>
          <w:sz w:val="24"/>
          <w:szCs w:val="24"/>
        </w:rPr>
        <w:t> </w:t>
      </w:r>
      <w:r w:rsidRPr="00F96F85">
        <w:rPr>
          <w:rFonts w:ascii="Book Antiqua" w:eastAsia="SimSun" w:hAnsi="Book Antiqua" w:cs="SimSun"/>
          <w:color w:val="000000" w:themeColor="text1"/>
          <w:sz w:val="24"/>
          <w:szCs w:val="24"/>
        </w:rPr>
        <w:t>2017;</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51</w:t>
      </w:r>
      <w:r w:rsidRPr="00F96F85">
        <w:rPr>
          <w:rFonts w:ascii="Book Antiqua" w:eastAsia="SimSun" w:hAnsi="Book Antiqua" w:cs="SimSun"/>
          <w:color w:val="000000" w:themeColor="text1"/>
          <w:sz w:val="24"/>
          <w:szCs w:val="24"/>
        </w:rPr>
        <w:t>: 63-69 [PMID: 27648552 DOI: 10.1097/MCG.0000000000000568]</w:t>
      </w:r>
    </w:p>
    <w:p w14:paraId="195759B1" w14:textId="77777777" w:rsidR="006073C3" w:rsidRPr="00F96F85" w:rsidRDefault="006073C3" w:rsidP="00B65549">
      <w:pPr>
        <w:spacing w:after="0" w:line="360" w:lineRule="auto"/>
        <w:jc w:val="both"/>
        <w:rPr>
          <w:rFonts w:ascii="Book Antiqua" w:eastAsia="SimSun" w:hAnsi="Book Antiqua" w:cs="SimSun"/>
          <w:color w:val="000000" w:themeColor="text1"/>
          <w:sz w:val="24"/>
          <w:szCs w:val="24"/>
        </w:rPr>
      </w:pPr>
      <w:r w:rsidRPr="00F96F85">
        <w:rPr>
          <w:rFonts w:ascii="Book Antiqua" w:eastAsia="SimSun" w:hAnsi="Book Antiqua" w:cs="SimSun"/>
          <w:color w:val="000000" w:themeColor="text1"/>
          <w:sz w:val="24"/>
          <w:szCs w:val="24"/>
        </w:rPr>
        <w:t>23</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Jharap B</w:t>
      </w:r>
      <w:r w:rsidRPr="00F96F85">
        <w:rPr>
          <w:rFonts w:ascii="Book Antiqua" w:eastAsia="SimSun" w:hAnsi="Book Antiqua" w:cs="SimSun"/>
          <w:color w:val="000000" w:themeColor="text1"/>
          <w:sz w:val="24"/>
          <w:szCs w:val="24"/>
        </w:rPr>
        <w:t>, van Asseldonk DP, de Boer NK, Bedossa P, Diebold J, Jonker AM, Leteurtre E, Verheij J, Wendum D, Wrba F, Zondervan PE, Colombel JF, Reinisch W, Mulder CJ, Bloemena E, van Bodegraven AA. Diagnosing Nodular Regenerative Hyperplasia of the Liver Is Thwarted by Low Interobserver Agreement.</w:t>
      </w:r>
      <w:r w:rsidRPr="00683F55">
        <w:rPr>
          <w:rFonts w:ascii="Book Antiqua" w:eastAsia="SimSun" w:hAnsi="Book Antiqua" w:cs="SimSun"/>
          <w:color w:val="000000" w:themeColor="text1"/>
          <w:sz w:val="24"/>
          <w:szCs w:val="24"/>
        </w:rPr>
        <w:t> </w:t>
      </w:r>
      <w:r w:rsidRPr="00F96F85">
        <w:rPr>
          <w:rFonts w:ascii="Book Antiqua" w:eastAsia="SimSun" w:hAnsi="Book Antiqua" w:cs="SimSun"/>
          <w:i/>
          <w:iCs/>
          <w:color w:val="000000" w:themeColor="text1"/>
          <w:sz w:val="24"/>
          <w:szCs w:val="24"/>
        </w:rPr>
        <w:t>PLoS One</w:t>
      </w:r>
      <w:r w:rsidRPr="00683F55">
        <w:rPr>
          <w:rFonts w:ascii="Book Antiqua" w:eastAsia="SimSun" w:hAnsi="Book Antiqua" w:cs="SimSun"/>
          <w:color w:val="000000" w:themeColor="text1"/>
          <w:sz w:val="24"/>
          <w:szCs w:val="24"/>
        </w:rPr>
        <w:t> </w:t>
      </w:r>
      <w:r w:rsidRPr="00F96F85">
        <w:rPr>
          <w:rFonts w:ascii="Book Antiqua" w:eastAsia="SimSun" w:hAnsi="Book Antiqua" w:cs="SimSun"/>
          <w:color w:val="000000" w:themeColor="text1"/>
          <w:sz w:val="24"/>
          <w:szCs w:val="24"/>
        </w:rPr>
        <w:t>2015;</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10</w:t>
      </w:r>
      <w:r w:rsidRPr="00F96F85">
        <w:rPr>
          <w:rFonts w:ascii="Book Antiqua" w:eastAsia="SimSun" w:hAnsi="Book Antiqua" w:cs="SimSun"/>
          <w:color w:val="000000" w:themeColor="text1"/>
          <w:sz w:val="24"/>
          <w:szCs w:val="24"/>
        </w:rPr>
        <w:t>: e0120299 [PMID: 26054009 DOI: 10.1371/journal.pone.0120299]</w:t>
      </w:r>
    </w:p>
    <w:p w14:paraId="4718A076" w14:textId="77777777" w:rsidR="006073C3" w:rsidRPr="00F96F85" w:rsidRDefault="006073C3" w:rsidP="00B65549">
      <w:pPr>
        <w:spacing w:after="0" w:line="360" w:lineRule="auto"/>
        <w:jc w:val="both"/>
        <w:rPr>
          <w:rFonts w:ascii="Book Antiqua" w:eastAsia="SimSun" w:hAnsi="Book Antiqua" w:cs="SimSun"/>
          <w:color w:val="000000" w:themeColor="text1"/>
          <w:sz w:val="24"/>
          <w:szCs w:val="24"/>
        </w:rPr>
      </w:pPr>
      <w:r w:rsidRPr="00F96F85">
        <w:rPr>
          <w:rFonts w:ascii="Book Antiqua" w:eastAsia="SimSun" w:hAnsi="Book Antiqua" w:cs="SimSun"/>
          <w:color w:val="000000" w:themeColor="text1"/>
          <w:sz w:val="24"/>
          <w:szCs w:val="24"/>
        </w:rPr>
        <w:t>24</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Morris JM</w:t>
      </w:r>
      <w:r w:rsidRPr="00F96F85">
        <w:rPr>
          <w:rFonts w:ascii="Book Antiqua" w:eastAsia="SimSun" w:hAnsi="Book Antiqua" w:cs="SimSun"/>
          <w:color w:val="000000" w:themeColor="text1"/>
          <w:sz w:val="24"/>
          <w:szCs w:val="24"/>
        </w:rPr>
        <w:t>, Oien KA, McMahon M, Forrest EH, Morris J, Stanley AJ, Campbell S. Nodular regenerative hyperplasia of the liver: survival and associated features in a UK case series.</w:t>
      </w:r>
      <w:r w:rsidRPr="00683F55">
        <w:rPr>
          <w:rFonts w:ascii="Book Antiqua" w:eastAsia="SimSun" w:hAnsi="Book Antiqua" w:cs="SimSun"/>
          <w:color w:val="000000" w:themeColor="text1"/>
          <w:sz w:val="24"/>
          <w:szCs w:val="24"/>
        </w:rPr>
        <w:t> </w:t>
      </w:r>
      <w:r w:rsidRPr="00F96F85">
        <w:rPr>
          <w:rFonts w:ascii="Book Antiqua" w:eastAsia="SimSun" w:hAnsi="Book Antiqua" w:cs="SimSun"/>
          <w:i/>
          <w:iCs/>
          <w:color w:val="000000" w:themeColor="text1"/>
          <w:sz w:val="24"/>
          <w:szCs w:val="24"/>
        </w:rPr>
        <w:t>Eur J Gastroenterol Hepatol</w:t>
      </w:r>
      <w:r w:rsidRPr="00683F55">
        <w:rPr>
          <w:rFonts w:ascii="Book Antiqua" w:eastAsia="SimSun" w:hAnsi="Book Antiqua" w:cs="SimSun"/>
          <w:color w:val="000000" w:themeColor="text1"/>
          <w:sz w:val="24"/>
          <w:szCs w:val="24"/>
        </w:rPr>
        <w:t> </w:t>
      </w:r>
      <w:r w:rsidRPr="00F96F85">
        <w:rPr>
          <w:rFonts w:ascii="Book Antiqua" w:eastAsia="SimSun" w:hAnsi="Book Antiqua" w:cs="SimSun"/>
          <w:color w:val="000000" w:themeColor="text1"/>
          <w:sz w:val="24"/>
          <w:szCs w:val="24"/>
        </w:rPr>
        <w:t>2010;</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22</w:t>
      </w:r>
      <w:r w:rsidRPr="00F96F85">
        <w:rPr>
          <w:rFonts w:ascii="Book Antiqua" w:eastAsia="SimSun" w:hAnsi="Book Antiqua" w:cs="SimSun"/>
          <w:color w:val="000000" w:themeColor="text1"/>
          <w:sz w:val="24"/>
          <w:szCs w:val="24"/>
        </w:rPr>
        <w:t>: 1001-1005 [PMID: 20075739 DOI: 10.1097/MEG.0b013e3283360021]</w:t>
      </w:r>
    </w:p>
    <w:p w14:paraId="16D09B72" w14:textId="77777777" w:rsidR="006073C3" w:rsidRPr="00F96F85" w:rsidRDefault="006073C3" w:rsidP="00B65549">
      <w:pPr>
        <w:spacing w:after="0" w:line="360" w:lineRule="auto"/>
        <w:jc w:val="both"/>
        <w:rPr>
          <w:rFonts w:ascii="Book Antiqua" w:eastAsia="SimSun" w:hAnsi="Book Antiqua" w:cs="SimSun"/>
          <w:color w:val="000000" w:themeColor="text1"/>
          <w:sz w:val="24"/>
          <w:szCs w:val="24"/>
        </w:rPr>
      </w:pPr>
      <w:r w:rsidRPr="00F96F85">
        <w:rPr>
          <w:rFonts w:ascii="Book Antiqua" w:eastAsia="SimSun" w:hAnsi="Book Antiqua" w:cs="SimSun"/>
          <w:color w:val="000000" w:themeColor="text1"/>
          <w:sz w:val="24"/>
          <w:szCs w:val="24"/>
        </w:rPr>
        <w:lastRenderedPageBreak/>
        <w:t>25</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Musumba CO</w:t>
      </w:r>
      <w:r w:rsidRPr="00F96F85">
        <w:rPr>
          <w:rFonts w:ascii="Book Antiqua" w:eastAsia="SimSun" w:hAnsi="Book Antiqua" w:cs="SimSun"/>
          <w:color w:val="000000" w:themeColor="text1"/>
          <w:sz w:val="24"/>
          <w:szCs w:val="24"/>
        </w:rPr>
        <w:t>. Review article: the association between nodular regenerative hyperplasia, inflammatory bowel disease and thiopurine therapy.</w:t>
      </w:r>
      <w:r w:rsidRPr="00683F55">
        <w:rPr>
          <w:rFonts w:ascii="Book Antiqua" w:eastAsia="SimSun" w:hAnsi="Book Antiqua" w:cs="SimSun"/>
          <w:color w:val="000000" w:themeColor="text1"/>
          <w:sz w:val="24"/>
          <w:szCs w:val="24"/>
        </w:rPr>
        <w:t> </w:t>
      </w:r>
      <w:r w:rsidRPr="00F96F85">
        <w:rPr>
          <w:rFonts w:ascii="Book Antiqua" w:eastAsia="SimSun" w:hAnsi="Book Antiqua" w:cs="SimSun"/>
          <w:i/>
          <w:iCs/>
          <w:color w:val="000000" w:themeColor="text1"/>
          <w:sz w:val="24"/>
          <w:szCs w:val="24"/>
        </w:rPr>
        <w:t>Aliment Pharmacol Ther</w:t>
      </w:r>
      <w:r w:rsidRPr="00683F55">
        <w:rPr>
          <w:rFonts w:ascii="Book Antiqua" w:eastAsia="SimSun" w:hAnsi="Book Antiqua" w:cs="SimSun"/>
          <w:color w:val="000000" w:themeColor="text1"/>
          <w:sz w:val="24"/>
          <w:szCs w:val="24"/>
        </w:rPr>
        <w:t> </w:t>
      </w:r>
      <w:r w:rsidRPr="00F96F85">
        <w:rPr>
          <w:rFonts w:ascii="Book Antiqua" w:eastAsia="SimSun" w:hAnsi="Book Antiqua" w:cs="SimSun"/>
          <w:color w:val="000000" w:themeColor="text1"/>
          <w:sz w:val="24"/>
          <w:szCs w:val="24"/>
        </w:rPr>
        <w:t>2013;</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38</w:t>
      </w:r>
      <w:r w:rsidRPr="00F96F85">
        <w:rPr>
          <w:rFonts w:ascii="Book Antiqua" w:eastAsia="SimSun" w:hAnsi="Book Antiqua" w:cs="SimSun"/>
          <w:color w:val="000000" w:themeColor="text1"/>
          <w:sz w:val="24"/>
          <w:szCs w:val="24"/>
        </w:rPr>
        <w:t>: 1025-1037 [PMID: 24099468 DOI: 10.1111/apt.12490]</w:t>
      </w:r>
    </w:p>
    <w:p w14:paraId="5BE83051" w14:textId="77777777" w:rsidR="006073C3" w:rsidRPr="00F96F85" w:rsidRDefault="006073C3" w:rsidP="00B65549">
      <w:pPr>
        <w:spacing w:after="0" w:line="360" w:lineRule="auto"/>
        <w:jc w:val="both"/>
        <w:rPr>
          <w:rFonts w:ascii="Book Antiqua" w:eastAsia="SimSun" w:hAnsi="Book Antiqua" w:cs="SimSun"/>
          <w:color w:val="000000" w:themeColor="text1"/>
          <w:sz w:val="24"/>
          <w:szCs w:val="24"/>
        </w:rPr>
      </w:pPr>
      <w:r w:rsidRPr="00F96F85">
        <w:rPr>
          <w:rFonts w:ascii="Book Antiqua" w:eastAsia="SimSun" w:hAnsi="Book Antiqua" w:cs="SimSun"/>
          <w:color w:val="000000" w:themeColor="text1"/>
          <w:sz w:val="24"/>
          <w:szCs w:val="24"/>
        </w:rPr>
        <w:t>26</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Vernier-Massouille G</w:t>
      </w:r>
      <w:r w:rsidRPr="00F96F85">
        <w:rPr>
          <w:rFonts w:ascii="Book Antiqua" w:eastAsia="SimSun" w:hAnsi="Book Antiqua" w:cs="SimSun"/>
          <w:color w:val="000000" w:themeColor="text1"/>
          <w:sz w:val="24"/>
          <w:szCs w:val="24"/>
        </w:rPr>
        <w:t>, Cosnes J, Lemann M, Marteau P, Reinisch W, Laharie D, Cadiot G, Bouhnik Y, De Vos M, Boureille A, Duclos B, Seksik P, Mary JY, Colombel JF. Nodular regenerative hyperplasia in patients with inflammatory bowel disease treated with azathioprine.</w:t>
      </w:r>
      <w:r w:rsidRPr="00683F55">
        <w:rPr>
          <w:rFonts w:ascii="Book Antiqua" w:eastAsia="SimSun" w:hAnsi="Book Antiqua" w:cs="SimSun"/>
          <w:color w:val="000000" w:themeColor="text1"/>
          <w:sz w:val="24"/>
          <w:szCs w:val="24"/>
        </w:rPr>
        <w:t> </w:t>
      </w:r>
      <w:r w:rsidRPr="00F96F85">
        <w:rPr>
          <w:rFonts w:ascii="Book Antiqua" w:eastAsia="SimSun" w:hAnsi="Book Antiqua" w:cs="SimSun"/>
          <w:i/>
          <w:iCs/>
          <w:color w:val="000000" w:themeColor="text1"/>
          <w:sz w:val="24"/>
          <w:szCs w:val="24"/>
        </w:rPr>
        <w:t>Gut</w:t>
      </w:r>
      <w:r w:rsidRPr="00683F55">
        <w:rPr>
          <w:rFonts w:ascii="Book Antiqua" w:eastAsia="SimSun" w:hAnsi="Book Antiqua" w:cs="SimSun"/>
          <w:color w:val="000000" w:themeColor="text1"/>
          <w:sz w:val="24"/>
          <w:szCs w:val="24"/>
        </w:rPr>
        <w:t> </w:t>
      </w:r>
      <w:r w:rsidRPr="00F96F85">
        <w:rPr>
          <w:rFonts w:ascii="Book Antiqua" w:eastAsia="SimSun" w:hAnsi="Book Antiqua" w:cs="SimSun"/>
          <w:color w:val="000000" w:themeColor="text1"/>
          <w:sz w:val="24"/>
          <w:szCs w:val="24"/>
        </w:rPr>
        <w:t>2007;</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56</w:t>
      </w:r>
      <w:r w:rsidRPr="00F96F85">
        <w:rPr>
          <w:rFonts w:ascii="Book Antiqua" w:eastAsia="SimSun" w:hAnsi="Book Antiqua" w:cs="SimSun"/>
          <w:color w:val="000000" w:themeColor="text1"/>
          <w:sz w:val="24"/>
          <w:szCs w:val="24"/>
        </w:rPr>
        <w:t>: 1404-1409 [PMID: 17504943 DOI: 10.1136/gut.2006.114363]</w:t>
      </w:r>
    </w:p>
    <w:p w14:paraId="75926D56" w14:textId="77777777" w:rsidR="006073C3" w:rsidRPr="00F96F85" w:rsidRDefault="006073C3" w:rsidP="00B65549">
      <w:pPr>
        <w:spacing w:after="0" w:line="360" w:lineRule="auto"/>
        <w:jc w:val="both"/>
        <w:rPr>
          <w:rFonts w:ascii="Book Antiqua" w:eastAsia="SimSun" w:hAnsi="Book Antiqua" w:cs="SimSun"/>
          <w:color w:val="000000" w:themeColor="text1"/>
          <w:sz w:val="24"/>
          <w:szCs w:val="24"/>
        </w:rPr>
      </w:pPr>
      <w:r w:rsidRPr="00F96F85">
        <w:rPr>
          <w:rFonts w:ascii="Book Antiqua" w:eastAsia="SimSun" w:hAnsi="Book Antiqua" w:cs="SimSun"/>
          <w:color w:val="000000" w:themeColor="text1"/>
          <w:sz w:val="24"/>
          <w:szCs w:val="24"/>
        </w:rPr>
        <w:t>27</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Mutanen A</w:t>
      </w:r>
      <w:r w:rsidRPr="00F96F85">
        <w:rPr>
          <w:rFonts w:ascii="Book Antiqua" w:eastAsia="SimSun" w:hAnsi="Book Antiqua" w:cs="SimSun"/>
          <w:color w:val="000000" w:themeColor="text1"/>
          <w:sz w:val="24"/>
          <w:szCs w:val="24"/>
        </w:rPr>
        <w:t>, Lohi J, Heikkilä P, Koivusalo AI, Rintala RJ, Pakarinen MP. Persistent abnormal liver fibrosis after weaning off parenteral nutrition in pediatric intestinal failure.</w:t>
      </w:r>
      <w:r w:rsidRPr="00683F55">
        <w:rPr>
          <w:rFonts w:ascii="Book Antiqua" w:eastAsia="SimSun" w:hAnsi="Book Antiqua" w:cs="SimSun"/>
          <w:color w:val="000000" w:themeColor="text1"/>
          <w:sz w:val="24"/>
          <w:szCs w:val="24"/>
        </w:rPr>
        <w:t> </w:t>
      </w:r>
      <w:r w:rsidRPr="00F96F85">
        <w:rPr>
          <w:rFonts w:ascii="Book Antiqua" w:eastAsia="SimSun" w:hAnsi="Book Antiqua" w:cs="SimSun"/>
          <w:i/>
          <w:iCs/>
          <w:color w:val="000000" w:themeColor="text1"/>
          <w:sz w:val="24"/>
          <w:szCs w:val="24"/>
        </w:rPr>
        <w:t>Hepatology</w:t>
      </w:r>
      <w:r w:rsidRPr="00683F55">
        <w:rPr>
          <w:rFonts w:ascii="Book Antiqua" w:eastAsia="SimSun" w:hAnsi="Book Antiqua" w:cs="SimSun"/>
          <w:color w:val="000000" w:themeColor="text1"/>
          <w:sz w:val="24"/>
          <w:szCs w:val="24"/>
        </w:rPr>
        <w:t> </w:t>
      </w:r>
      <w:r w:rsidRPr="00F96F85">
        <w:rPr>
          <w:rFonts w:ascii="Book Antiqua" w:eastAsia="SimSun" w:hAnsi="Book Antiqua" w:cs="SimSun"/>
          <w:color w:val="000000" w:themeColor="text1"/>
          <w:sz w:val="24"/>
          <w:szCs w:val="24"/>
        </w:rPr>
        <w:t>2013;</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58</w:t>
      </w:r>
      <w:r w:rsidRPr="00F96F85">
        <w:rPr>
          <w:rFonts w:ascii="Book Antiqua" w:eastAsia="SimSun" w:hAnsi="Book Antiqua" w:cs="SimSun"/>
          <w:color w:val="000000" w:themeColor="text1"/>
          <w:sz w:val="24"/>
          <w:szCs w:val="24"/>
        </w:rPr>
        <w:t>: 729-738 [PMID: 23460496 DOI: 10.1002/hep.26360]</w:t>
      </w:r>
    </w:p>
    <w:p w14:paraId="0D797B40" w14:textId="77777777" w:rsidR="006073C3" w:rsidRPr="00F96F85" w:rsidRDefault="006073C3" w:rsidP="00B65549">
      <w:pPr>
        <w:spacing w:after="0" w:line="360" w:lineRule="auto"/>
        <w:jc w:val="both"/>
        <w:rPr>
          <w:rFonts w:ascii="Book Antiqua" w:eastAsia="SimSun" w:hAnsi="Book Antiqua" w:cs="SimSun"/>
          <w:color w:val="000000" w:themeColor="text1"/>
          <w:sz w:val="24"/>
          <w:szCs w:val="24"/>
        </w:rPr>
      </w:pPr>
      <w:r w:rsidRPr="00F96F85">
        <w:rPr>
          <w:rFonts w:ascii="Book Antiqua" w:eastAsia="SimSun" w:hAnsi="Book Antiqua" w:cs="SimSun"/>
          <w:color w:val="000000" w:themeColor="text1"/>
          <w:sz w:val="24"/>
          <w:szCs w:val="24"/>
        </w:rPr>
        <w:t>28</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Nolan JD</w:t>
      </w:r>
      <w:r w:rsidRPr="00F96F85">
        <w:rPr>
          <w:rFonts w:ascii="Book Antiqua" w:eastAsia="SimSun" w:hAnsi="Book Antiqua" w:cs="SimSun"/>
          <w:color w:val="000000" w:themeColor="text1"/>
          <w:sz w:val="24"/>
          <w:szCs w:val="24"/>
        </w:rPr>
        <w:t>, Johnston IM, Pattni SS, Dew T, Orchard TR, Walters JR. Diarrhea in Crohn’s disease: investigating the role of the ileal hormone fibroblast growth factor 19.</w:t>
      </w:r>
      <w:r w:rsidRPr="00683F55">
        <w:rPr>
          <w:rFonts w:ascii="Book Antiqua" w:eastAsia="SimSun" w:hAnsi="Book Antiqua" w:cs="SimSun"/>
          <w:color w:val="000000" w:themeColor="text1"/>
          <w:sz w:val="24"/>
          <w:szCs w:val="24"/>
        </w:rPr>
        <w:t> </w:t>
      </w:r>
      <w:r w:rsidRPr="00F96F85">
        <w:rPr>
          <w:rFonts w:ascii="Book Antiqua" w:eastAsia="SimSun" w:hAnsi="Book Antiqua" w:cs="SimSun"/>
          <w:i/>
          <w:iCs/>
          <w:color w:val="000000" w:themeColor="text1"/>
          <w:sz w:val="24"/>
          <w:szCs w:val="24"/>
        </w:rPr>
        <w:t>J Crohns Colitis</w:t>
      </w:r>
      <w:r w:rsidRPr="00683F55">
        <w:rPr>
          <w:rFonts w:ascii="Book Antiqua" w:eastAsia="SimSun" w:hAnsi="Book Antiqua" w:cs="SimSun"/>
          <w:color w:val="000000" w:themeColor="text1"/>
          <w:sz w:val="24"/>
          <w:szCs w:val="24"/>
        </w:rPr>
        <w:t> </w:t>
      </w:r>
      <w:r w:rsidRPr="00F96F85">
        <w:rPr>
          <w:rFonts w:ascii="Book Antiqua" w:eastAsia="SimSun" w:hAnsi="Book Antiqua" w:cs="SimSun"/>
          <w:color w:val="000000" w:themeColor="text1"/>
          <w:sz w:val="24"/>
          <w:szCs w:val="24"/>
        </w:rPr>
        <w:t>2015;</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9</w:t>
      </w:r>
      <w:r w:rsidRPr="00F96F85">
        <w:rPr>
          <w:rFonts w:ascii="Book Antiqua" w:eastAsia="SimSun" w:hAnsi="Book Antiqua" w:cs="SimSun"/>
          <w:color w:val="000000" w:themeColor="text1"/>
          <w:sz w:val="24"/>
          <w:szCs w:val="24"/>
        </w:rPr>
        <w:t>: 125-131 [PMID: 25518063 DOI: 10.1093/ecco-jcc/jju022]</w:t>
      </w:r>
    </w:p>
    <w:p w14:paraId="0879F53C" w14:textId="77777777" w:rsidR="006073C3" w:rsidRPr="00F96F85" w:rsidRDefault="006073C3" w:rsidP="00B65549">
      <w:pPr>
        <w:spacing w:after="0" w:line="360" w:lineRule="auto"/>
        <w:jc w:val="both"/>
        <w:rPr>
          <w:rFonts w:ascii="Book Antiqua" w:eastAsia="SimSun" w:hAnsi="Book Antiqua" w:cs="SimSun"/>
          <w:color w:val="000000" w:themeColor="text1"/>
          <w:sz w:val="24"/>
          <w:szCs w:val="24"/>
        </w:rPr>
      </w:pPr>
      <w:r w:rsidRPr="00F96F85">
        <w:rPr>
          <w:rFonts w:ascii="Book Antiqua" w:eastAsia="SimSun" w:hAnsi="Book Antiqua" w:cs="SimSun"/>
          <w:color w:val="000000" w:themeColor="text1"/>
          <w:sz w:val="24"/>
          <w:szCs w:val="24"/>
        </w:rPr>
        <w:t>29</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Walters JR</w:t>
      </w:r>
      <w:r w:rsidRPr="00F96F85">
        <w:rPr>
          <w:rFonts w:ascii="Book Antiqua" w:eastAsia="SimSun" w:hAnsi="Book Antiqua" w:cs="SimSun"/>
          <w:color w:val="000000" w:themeColor="text1"/>
          <w:sz w:val="24"/>
          <w:szCs w:val="24"/>
        </w:rPr>
        <w:t>, Appleby RN. A variant of FGF19 for treatment of disorders of cholestasis and bile acid metabolism.</w:t>
      </w:r>
      <w:r w:rsidRPr="00683F55">
        <w:rPr>
          <w:rFonts w:ascii="Book Antiqua" w:eastAsia="SimSun" w:hAnsi="Book Antiqua" w:cs="SimSun"/>
          <w:color w:val="000000" w:themeColor="text1"/>
          <w:sz w:val="24"/>
          <w:szCs w:val="24"/>
        </w:rPr>
        <w:t> </w:t>
      </w:r>
      <w:r w:rsidRPr="00F96F85">
        <w:rPr>
          <w:rFonts w:ascii="Book Antiqua" w:eastAsia="SimSun" w:hAnsi="Book Antiqua" w:cs="SimSun"/>
          <w:i/>
          <w:iCs/>
          <w:color w:val="000000" w:themeColor="text1"/>
          <w:sz w:val="24"/>
          <w:szCs w:val="24"/>
        </w:rPr>
        <w:t>Ann Transl Med</w:t>
      </w:r>
      <w:r w:rsidRPr="00683F55">
        <w:rPr>
          <w:rFonts w:ascii="Book Antiqua" w:eastAsia="SimSun" w:hAnsi="Book Antiqua" w:cs="SimSun"/>
          <w:color w:val="000000" w:themeColor="text1"/>
          <w:sz w:val="24"/>
          <w:szCs w:val="24"/>
        </w:rPr>
        <w:t> </w:t>
      </w:r>
      <w:r w:rsidRPr="00F96F85">
        <w:rPr>
          <w:rFonts w:ascii="Book Antiqua" w:eastAsia="SimSun" w:hAnsi="Book Antiqua" w:cs="SimSun"/>
          <w:color w:val="000000" w:themeColor="text1"/>
          <w:sz w:val="24"/>
          <w:szCs w:val="24"/>
        </w:rPr>
        <w:t>2015;</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3</w:t>
      </w:r>
      <w:r w:rsidRPr="00F96F85">
        <w:rPr>
          <w:rFonts w:ascii="Book Antiqua" w:eastAsia="SimSun" w:hAnsi="Book Antiqua" w:cs="SimSun"/>
          <w:color w:val="000000" w:themeColor="text1"/>
          <w:sz w:val="24"/>
          <w:szCs w:val="24"/>
        </w:rPr>
        <w:t>: S7 [PMID: 26046094 DOI: 10.3978/j.issn.2305-5839.2015.03.38]</w:t>
      </w:r>
    </w:p>
    <w:p w14:paraId="58D70179" w14:textId="1213A012" w:rsidR="006073C3" w:rsidRPr="00683F55" w:rsidRDefault="006073C3" w:rsidP="00B65549">
      <w:pPr>
        <w:spacing w:after="0" w:line="360" w:lineRule="auto"/>
        <w:jc w:val="both"/>
        <w:rPr>
          <w:rFonts w:ascii="Book Antiqua" w:eastAsia="SimSun" w:hAnsi="Book Antiqua" w:cs="SimSun"/>
          <w:color w:val="000000" w:themeColor="text1"/>
          <w:sz w:val="24"/>
          <w:szCs w:val="24"/>
          <w:lang w:eastAsia="zh-CN"/>
        </w:rPr>
      </w:pPr>
      <w:r w:rsidRPr="00F96F85">
        <w:rPr>
          <w:rFonts w:ascii="Book Antiqua" w:eastAsia="SimSun" w:hAnsi="Book Antiqua" w:cs="SimSun"/>
          <w:color w:val="000000" w:themeColor="text1"/>
          <w:sz w:val="24"/>
          <w:szCs w:val="24"/>
        </w:rPr>
        <w:t>30</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Pattni SS</w:t>
      </w:r>
      <w:r w:rsidRPr="00F96F85">
        <w:rPr>
          <w:rFonts w:ascii="Book Antiqua" w:eastAsia="SimSun" w:hAnsi="Book Antiqua" w:cs="SimSun"/>
          <w:color w:val="000000" w:themeColor="text1"/>
          <w:sz w:val="24"/>
          <w:szCs w:val="24"/>
        </w:rPr>
        <w:t>, Brydon WG, Dew T, Johnston IM, Nolan JD, Srinivas M, Basumani P, Bardhan KD, Walters JR. Fibroblast growth factor 19 in patients with bile acid diarrhoea: a prospective comparison of FGF19 serum assay and SeHCAT retention.</w:t>
      </w:r>
      <w:r w:rsidRPr="00683F55">
        <w:rPr>
          <w:rFonts w:ascii="Book Antiqua" w:eastAsia="SimSun" w:hAnsi="Book Antiqua" w:cs="SimSun"/>
          <w:color w:val="000000" w:themeColor="text1"/>
          <w:sz w:val="24"/>
          <w:szCs w:val="24"/>
        </w:rPr>
        <w:t> </w:t>
      </w:r>
      <w:r w:rsidRPr="00F96F85">
        <w:rPr>
          <w:rFonts w:ascii="Book Antiqua" w:eastAsia="SimSun" w:hAnsi="Book Antiqua" w:cs="SimSun"/>
          <w:i/>
          <w:iCs/>
          <w:color w:val="000000" w:themeColor="text1"/>
          <w:sz w:val="24"/>
          <w:szCs w:val="24"/>
        </w:rPr>
        <w:t>Aliment Pharmacol Ther</w:t>
      </w:r>
      <w:r w:rsidRPr="00683F55">
        <w:rPr>
          <w:rFonts w:ascii="Book Antiqua" w:eastAsia="SimSun" w:hAnsi="Book Antiqua" w:cs="SimSun"/>
          <w:color w:val="000000" w:themeColor="text1"/>
          <w:sz w:val="24"/>
          <w:szCs w:val="24"/>
        </w:rPr>
        <w:t> </w:t>
      </w:r>
      <w:r w:rsidRPr="00F96F85">
        <w:rPr>
          <w:rFonts w:ascii="Book Antiqua" w:eastAsia="SimSun" w:hAnsi="Book Antiqua" w:cs="SimSun"/>
          <w:color w:val="000000" w:themeColor="text1"/>
          <w:sz w:val="24"/>
          <w:szCs w:val="24"/>
        </w:rPr>
        <w:t>2013;</w:t>
      </w:r>
      <w:r w:rsidRPr="00683F55">
        <w:rPr>
          <w:rFonts w:ascii="Book Antiqua" w:eastAsia="SimSun" w:hAnsi="Book Antiqua" w:cs="SimSun"/>
          <w:color w:val="000000" w:themeColor="text1"/>
          <w:sz w:val="24"/>
          <w:szCs w:val="24"/>
        </w:rPr>
        <w:t> </w:t>
      </w:r>
      <w:r w:rsidRPr="00F96F85">
        <w:rPr>
          <w:rFonts w:ascii="Book Antiqua" w:eastAsia="SimSun" w:hAnsi="Book Antiqua" w:cs="SimSun"/>
          <w:b/>
          <w:bCs/>
          <w:color w:val="000000" w:themeColor="text1"/>
          <w:sz w:val="24"/>
          <w:szCs w:val="24"/>
        </w:rPr>
        <w:t>38</w:t>
      </w:r>
      <w:r w:rsidRPr="00F96F85">
        <w:rPr>
          <w:rFonts w:ascii="Book Antiqua" w:eastAsia="SimSun" w:hAnsi="Book Antiqua" w:cs="SimSun"/>
          <w:color w:val="000000" w:themeColor="text1"/>
          <w:sz w:val="24"/>
          <w:szCs w:val="24"/>
        </w:rPr>
        <w:t>: 967-976 [PMID: 23981126 DOI: 10.1111/apt.12466]</w:t>
      </w:r>
    </w:p>
    <w:p w14:paraId="4D510104" w14:textId="63EE7A01" w:rsidR="00766B65" w:rsidRPr="00683F55" w:rsidRDefault="00766B65" w:rsidP="00B65549">
      <w:pPr>
        <w:widowControl w:val="0"/>
        <w:autoSpaceDE w:val="0"/>
        <w:autoSpaceDN w:val="0"/>
        <w:adjustRightInd w:val="0"/>
        <w:spacing w:after="0" w:line="360" w:lineRule="auto"/>
        <w:ind w:hanging="640"/>
        <w:jc w:val="both"/>
        <w:rPr>
          <w:rFonts w:ascii="Book Antiqua" w:hAnsi="Book Antiqua" w:cs="Arial"/>
          <w:color w:val="000000" w:themeColor="text1"/>
          <w:sz w:val="24"/>
          <w:szCs w:val="24"/>
          <w:lang w:val="en-US"/>
        </w:rPr>
      </w:pPr>
    </w:p>
    <w:p w14:paraId="3059E7B9" w14:textId="4CD82627" w:rsidR="008C7D54" w:rsidRPr="00683F55" w:rsidRDefault="008C7D54" w:rsidP="00B65549">
      <w:pPr>
        <w:spacing w:after="0" w:line="360" w:lineRule="auto"/>
        <w:jc w:val="both"/>
        <w:rPr>
          <w:rFonts w:ascii="Book Antiqua" w:eastAsia="SimSun" w:hAnsi="Book Antiqua"/>
          <w:b/>
          <w:bCs/>
          <w:color w:val="000000" w:themeColor="text1"/>
          <w:lang w:eastAsia="zh-CN"/>
        </w:rPr>
      </w:pPr>
      <w:r w:rsidRPr="00683F55">
        <w:rPr>
          <w:rStyle w:val="Strong"/>
          <w:rFonts w:ascii="Book Antiqua" w:hAnsi="Book Antiqua" w:cs="Arial"/>
          <w:bCs w:val="0"/>
          <w:noProof/>
          <w:color w:val="000000" w:themeColor="text1"/>
        </w:rPr>
        <w:t>P-Reviewer</w:t>
      </w:r>
      <w:r w:rsidRPr="00683F55">
        <w:rPr>
          <w:rStyle w:val="Strong"/>
          <w:rFonts w:ascii="Book Antiqua" w:eastAsia="SimSun" w:hAnsi="Book Antiqua" w:cs="Arial"/>
          <w:bCs w:val="0"/>
          <w:noProof/>
          <w:color w:val="000000" w:themeColor="text1"/>
          <w:lang w:eastAsia="zh-CN"/>
        </w:rPr>
        <w:t>:</w:t>
      </w:r>
      <w:r w:rsidRPr="00683F55">
        <w:rPr>
          <w:rFonts w:ascii="Book Antiqua" w:hAnsi="Book Antiqua"/>
          <w:bCs/>
          <w:color w:val="000000" w:themeColor="text1"/>
        </w:rPr>
        <w:t xml:space="preserve">  </w:t>
      </w:r>
      <w:r w:rsidR="00FD589D" w:rsidRPr="00683F55">
        <w:rPr>
          <w:rFonts w:ascii="Book Antiqua" w:hAnsi="Book Antiqua"/>
          <w:bCs/>
          <w:color w:val="000000" w:themeColor="text1"/>
        </w:rPr>
        <w:t>Harmanci</w:t>
      </w:r>
      <w:r w:rsidR="00FD589D" w:rsidRPr="00683F55">
        <w:rPr>
          <w:rFonts w:ascii="Book Antiqua" w:hAnsi="Book Antiqua" w:hint="eastAsia"/>
          <w:bCs/>
          <w:color w:val="000000" w:themeColor="text1"/>
          <w:lang w:eastAsia="zh-CN"/>
        </w:rPr>
        <w:t xml:space="preserve"> O,</w:t>
      </w:r>
      <w:r w:rsidRPr="00683F55">
        <w:rPr>
          <w:rFonts w:ascii="Book Antiqua" w:hAnsi="Book Antiqua"/>
          <w:bCs/>
          <w:color w:val="000000" w:themeColor="text1"/>
        </w:rPr>
        <w:t xml:space="preserve"> </w:t>
      </w:r>
      <w:r w:rsidR="00FD589D" w:rsidRPr="00683F55">
        <w:rPr>
          <w:rFonts w:ascii="Book Antiqua" w:hAnsi="Book Antiqua"/>
          <w:bCs/>
          <w:color w:val="000000" w:themeColor="text1"/>
        </w:rPr>
        <w:t>Pompili</w:t>
      </w:r>
      <w:r w:rsidR="00FD589D" w:rsidRPr="00683F55">
        <w:rPr>
          <w:rFonts w:ascii="Book Antiqua" w:hAnsi="Book Antiqua" w:hint="eastAsia"/>
          <w:bCs/>
          <w:color w:val="000000" w:themeColor="text1"/>
          <w:lang w:eastAsia="zh-CN"/>
        </w:rPr>
        <w:t xml:space="preserve"> M</w:t>
      </w:r>
      <w:r w:rsidR="00AF0A5C">
        <w:rPr>
          <w:rFonts w:ascii="Book Antiqua" w:hAnsi="Book Antiqua" w:hint="eastAsia"/>
          <w:bCs/>
          <w:color w:val="000000" w:themeColor="text1"/>
          <w:lang w:eastAsia="zh-CN"/>
        </w:rPr>
        <w:t xml:space="preserve">, </w:t>
      </w:r>
      <w:r w:rsidR="00AF0A5C" w:rsidRPr="00AF0A5C">
        <w:rPr>
          <w:rFonts w:ascii="Book Antiqua" w:hAnsi="Book Antiqua"/>
          <w:bCs/>
          <w:color w:val="000000" w:themeColor="text1"/>
          <w:lang w:eastAsia="zh-CN"/>
        </w:rPr>
        <w:t>Lakatos</w:t>
      </w:r>
      <w:r w:rsidR="00AF0A5C">
        <w:rPr>
          <w:rFonts w:ascii="Book Antiqua" w:hAnsi="Book Antiqua" w:hint="eastAsia"/>
          <w:bCs/>
          <w:color w:val="000000" w:themeColor="text1"/>
          <w:lang w:eastAsia="zh-CN"/>
        </w:rPr>
        <w:t xml:space="preserve"> PL</w:t>
      </w:r>
      <w:r w:rsidRPr="00683F55">
        <w:rPr>
          <w:rFonts w:ascii="Book Antiqua" w:hAnsi="Book Antiqua"/>
          <w:bCs/>
          <w:color w:val="000000" w:themeColor="text1"/>
        </w:rPr>
        <w:t xml:space="preserve"> </w:t>
      </w:r>
      <w:r w:rsidRPr="00683F55">
        <w:rPr>
          <w:rFonts w:ascii="Book Antiqua" w:hAnsi="Book Antiqua"/>
          <w:b/>
          <w:bCs/>
          <w:color w:val="000000" w:themeColor="text1"/>
        </w:rPr>
        <w:t>S-Editor</w:t>
      </w:r>
      <w:r w:rsidRPr="00683F55">
        <w:rPr>
          <w:rFonts w:ascii="Book Antiqua" w:eastAsia="SimSun" w:hAnsi="Book Antiqua"/>
          <w:b/>
          <w:bCs/>
          <w:color w:val="000000" w:themeColor="text1"/>
          <w:lang w:eastAsia="zh-CN"/>
        </w:rPr>
        <w:t>:</w:t>
      </w:r>
      <w:r w:rsidRPr="00683F55">
        <w:rPr>
          <w:rFonts w:ascii="Book Antiqua" w:hAnsi="Book Antiqua"/>
          <w:bCs/>
          <w:color w:val="000000" w:themeColor="text1"/>
        </w:rPr>
        <w:t xml:space="preserve"> </w:t>
      </w:r>
      <w:r w:rsidRPr="00683F55">
        <w:rPr>
          <w:rFonts w:ascii="Book Antiqua" w:eastAsia="SimSun" w:hAnsi="Book Antiqua"/>
          <w:bCs/>
          <w:color w:val="000000" w:themeColor="text1"/>
          <w:lang w:eastAsia="zh-CN"/>
        </w:rPr>
        <w:t>Qi Y</w:t>
      </w:r>
      <w:r w:rsidRPr="00683F55">
        <w:rPr>
          <w:rFonts w:ascii="Book Antiqua" w:hAnsi="Book Antiqua"/>
          <w:b/>
          <w:bCs/>
          <w:color w:val="000000" w:themeColor="text1"/>
        </w:rPr>
        <w:t xml:space="preserve">   L-Editor</w:t>
      </w:r>
      <w:r w:rsidRPr="00683F55">
        <w:rPr>
          <w:rFonts w:ascii="Book Antiqua" w:eastAsia="SimSun" w:hAnsi="Book Antiqua"/>
          <w:b/>
          <w:bCs/>
          <w:color w:val="000000" w:themeColor="text1"/>
          <w:lang w:eastAsia="zh-CN"/>
        </w:rPr>
        <w:t>:</w:t>
      </w:r>
      <w:r w:rsidRPr="00683F55">
        <w:rPr>
          <w:rFonts w:ascii="Book Antiqua" w:hAnsi="Book Antiqua"/>
          <w:b/>
          <w:bCs/>
          <w:color w:val="000000" w:themeColor="text1"/>
        </w:rPr>
        <w:t xml:space="preserve">   E-Editor</w:t>
      </w:r>
      <w:r w:rsidRPr="00683F55">
        <w:rPr>
          <w:rFonts w:ascii="Book Antiqua" w:eastAsia="SimSun" w:hAnsi="Book Antiqua"/>
          <w:b/>
          <w:bCs/>
          <w:color w:val="000000" w:themeColor="text1"/>
          <w:lang w:eastAsia="zh-CN"/>
        </w:rPr>
        <w:t>:</w:t>
      </w:r>
    </w:p>
    <w:p w14:paraId="041B5F1B" w14:textId="77777777" w:rsidR="008C7D54" w:rsidRPr="00683F55" w:rsidRDefault="008C7D54" w:rsidP="00B65549">
      <w:pPr>
        <w:shd w:val="clear" w:color="auto" w:fill="FFFFFF"/>
        <w:snapToGrid w:val="0"/>
        <w:spacing w:after="0" w:line="360" w:lineRule="auto"/>
        <w:jc w:val="both"/>
        <w:rPr>
          <w:rFonts w:ascii="Book Antiqua" w:hAnsi="Book Antiqua" w:cs="Helvetica"/>
          <w:b/>
          <w:color w:val="000000" w:themeColor="text1"/>
          <w:sz w:val="24"/>
        </w:rPr>
      </w:pPr>
      <w:r w:rsidRPr="00683F55">
        <w:rPr>
          <w:rFonts w:ascii="Book Antiqua" w:hAnsi="Book Antiqua" w:cs="Helvetica"/>
          <w:b/>
          <w:color w:val="000000" w:themeColor="text1"/>
          <w:sz w:val="24"/>
        </w:rPr>
        <w:t xml:space="preserve">Specialty type: </w:t>
      </w:r>
      <w:r w:rsidRPr="00683F55">
        <w:rPr>
          <w:rFonts w:ascii="Book Antiqua" w:hAnsi="Book Antiqua" w:cs="Helvetica"/>
          <w:color w:val="000000" w:themeColor="text1"/>
          <w:sz w:val="24"/>
        </w:rPr>
        <w:t>Gastroenterology and</w:t>
      </w:r>
      <w:r w:rsidRPr="00683F55">
        <w:rPr>
          <w:rFonts w:ascii="Book Antiqua" w:hAnsi="Book Antiqua" w:cs="Helvetica" w:hint="eastAsia"/>
          <w:color w:val="000000" w:themeColor="text1"/>
          <w:sz w:val="24"/>
        </w:rPr>
        <w:t xml:space="preserve"> </w:t>
      </w:r>
      <w:r w:rsidRPr="00683F55">
        <w:rPr>
          <w:rFonts w:ascii="Book Antiqua" w:hAnsi="Book Antiqua" w:cs="Helvetica"/>
          <w:color w:val="000000" w:themeColor="text1"/>
          <w:sz w:val="24"/>
        </w:rPr>
        <w:t>hepatology</w:t>
      </w:r>
    </w:p>
    <w:p w14:paraId="291C3972" w14:textId="73CC3D78" w:rsidR="008C7D54" w:rsidRPr="00683F55" w:rsidRDefault="008C7D54" w:rsidP="00B65549">
      <w:pPr>
        <w:shd w:val="clear" w:color="auto" w:fill="FFFFFF"/>
        <w:snapToGrid w:val="0"/>
        <w:spacing w:after="0" w:line="360" w:lineRule="auto"/>
        <w:jc w:val="both"/>
        <w:rPr>
          <w:rFonts w:ascii="Book Antiqua" w:hAnsi="Book Antiqua" w:cs="Helvetica"/>
          <w:b/>
          <w:color w:val="000000" w:themeColor="text1"/>
          <w:sz w:val="24"/>
        </w:rPr>
      </w:pPr>
      <w:r w:rsidRPr="00683F55">
        <w:rPr>
          <w:rFonts w:ascii="Book Antiqua" w:hAnsi="Book Antiqua" w:cs="Helvetica"/>
          <w:b/>
          <w:color w:val="000000" w:themeColor="text1"/>
          <w:sz w:val="24"/>
        </w:rPr>
        <w:t xml:space="preserve">Country of origin: </w:t>
      </w:r>
      <w:r w:rsidR="00FD589D" w:rsidRPr="00683F55">
        <w:rPr>
          <w:rFonts w:ascii="Book Antiqua" w:hAnsi="Book Antiqua" w:cs="Arial"/>
          <w:color w:val="000000" w:themeColor="text1"/>
          <w:sz w:val="24"/>
          <w:szCs w:val="24"/>
        </w:rPr>
        <w:t>Slovakia</w:t>
      </w:r>
    </w:p>
    <w:p w14:paraId="3AD48B74" w14:textId="77777777" w:rsidR="008C7D54" w:rsidRPr="00683F55" w:rsidRDefault="008C7D54" w:rsidP="00B65549">
      <w:pPr>
        <w:shd w:val="clear" w:color="auto" w:fill="FFFFFF"/>
        <w:snapToGrid w:val="0"/>
        <w:spacing w:after="0" w:line="360" w:lineRule="auto"/>
        <w:jc w:val="both"/>
        <w:rPr>
          <w:rFonts w:ascii="Book Antiqua" w:hAnsi="Book Antiqua" w:cs="Helvetica"/>
          <w:b/>
          <w:color w:val="000000" w:themeColor="text1"/>
          <w:sz w:val="24"/>
        </w:rPr>
      </w:pPr>
      <w:r w:rsidRPr="00683F55">
        <w:rPr>
          <w:rFonts w:ascii="Book Antiqua" w:hAnsi="Book Antiqua" w:cs="Helvetica"/>
          <w:b/>
          <w:color w:val="000000" w:themeColor="text1"/>
          <w:sz w:val="24"/>
        </w:rPr>
        <w:t>Peer-review report classification</w:t>
      </w:r>
    </w:p>
    <w:p w14:paraId="06F6AE19" w14:textId="77777777" w:rsidR="008C7D54" w:rsidRPr="00683F55" w:rsidRDefault="008C7D54" w:rsidP="00B65549">
      <w:pPr>
        <w:shd w:val="clear" w:color="auto" w:fill="FFFFFF"/>
        <w:snapToGrid w:val="0"/>
        <w:spacing w:after="0" w:line="360" w:lineRule="auto"/>
        <w:jc w:val="both"/>
        <w:rPr>
          <w:rFonts w:ascii="Book Antiqua" w:hAnsi="Book Antiqua" w:cs="Helvetica"/>
          <w:color w:val="000000" w:themeColor="text1"/>
          <w:sz w:val="24"/>
        </w:rPr>
      </w:pPr>
      <w:r w:rsidRPr="00683F55">
        <w:rPr>
          <w:rFonts w:ascii="Book Antiqua" w:hAnsi="Book Antiqua" w:cs="Helvetica"/>
          <w:color w:val="000000" w:themeColor="text1"/>
          <w:sz w:val="24"/>
        </w:rPr>
        <w:t xml:space="preserve">Grade A (Excellent): </w:t>
      </w:r>
      <w:r w:rsidRPr="00683F55">
        <w:rPr>
          <w:rFonts w:ascii="Book Antiqua" w:hAnsi="Book Antiqua" w:cs="Helvetica" w:hint="eastAsia"/>
          <w:color w:val="000000" w:themeColor="text1"/>
          <w:sz w:val="24"/>
        </w:rPr>
        <w:t>0</w:t>
      </w:r>
    </w:p>
    <w:p w14:paraId="4081971A" w14:textId="77777777" w:rsidR="008C7D54" w:rsidRPr="00683F55" w:rsidRDefault="008C7D54" w:rsidP="00B65549">
      <w:pPr>
        <w:shd w:val="clear" w:color="auto" w:fill="FFFFFF"/>
        <w:snapToGrid w:val="0"/>
        <w:spacing w:after="0" w:line="360" w:lineRule="auto"/>
        <w:jc w:val="both"/>
        <w:rPr>
          <w:rFonts w:ascii="Book Antiqua" w:hAnsi="Book Antiqua" w:cs="Helvetica"/>
          <w:color w:val="000000" w:themeColor="text1"/>
          <w:sz w:val="24"/>
        </w:rPr>
      </w:pPr>
      <w:r w:rsidRPr="00683F55">
        <w:rPr>
          <w:rFonts w:ascii="Book Antiqua" w:hAnsi="Book Antiqua" w:cs="Helvetica"/>
          <w:color w:val="000000" w:themeColor="text1"/>
          <w:sz w:val="24"/>
        </w:rPr>
        <w:t xml:space="preserve">Grade B (Very good): </w:t>
      </w:r>
      <w:r w:rsidRPr="00683F55">
        <w:rPr>
          <w:rFonts w:ascii="Book Antiqua" w:hAnsi="Book Antiqua" w:cs="Helvetica" w:hint="eastAsia"/>
          <w:color w:val="000000" w:themeColor="text1"/>
          <w:sz w:val="24"/>
        </w:rPr>
        <w:t>0</w:t>
      </w:r>
    </w:p>
    <w:p w14:paraId="468E85C1" w14:textId="1B3C95AA" w:rsidR="008C7D54" w:rsidRPr="00683F55" w:rsidRDefault="008C7D54" w:rsidP="00B65549">
      <w:pPr>
        <w:shd w:val="clear" w:color="auto" w:fill="FFFFFF"/>
        <w:snapToGrid w:val="0"/>
        <w:spacing w:after="0" w:line="360" w:lineRule="auto"/>
        <w:jc w:val="both"/>
        <w:rPr>
          <w:rFonts w:ascii="Book Antiqua" w:hAnsi="Book Antiqua" w:cs="Helvetica"/>
          <w:color w:val="000000" w:themeColor="text1"/>
          <w:sz w:val="24"/>
          <w:lang w:eastAsia="zh-CN"/>
        </w:rPr>
      </w:pPr>
      <w:r w:rsidRPr="00683F55">
        <w:rPr>
          <w:rFonts w:ascii="Book Antiqua" w:hAnsi="Book Antiqua" w:cs="Helvetica"/>
          <w:color w:val="000000" w:themeColor="text1"/>
          <w:sz w:val="24"/>
        </w:rPr>
        <w:t xml:space="preserve">Grade C (Good): </w:t>
      </w:r>
      <w:r w:rsidR="00FD589D" w:rsidRPr="00683F55">
        <w:rPr>
          <w:rFonts w:ascii="Book Antiqua" w:hAnsi="Book Antiqua" w:cs="Helvetica" w:hint="eastAsia"/>
          <w:color w:val="000000" w:themeColor="text1"/>
          <w:sz w:val="24"/>
          <w:lang w:eastAsia="zh-CN"/>
        </w:rPr>
        <w:t>C, C</w:t>
      </w:r>
      <w:r w:rsidR="00AF0A5C">
        <w:rPr>
          <w:rFonts w:ascii="Book Antiqua" w:hAnsi="Book Antiqua" w:cs="Helvetica" w:hint="eastAsia"/>
          <w:color w:val="000000" w:themeColor="text1"/>
          <w:sz w:val="24"/>
          <w:lang w:eastAsia="zh-CN"/>
        </w:rPr>
        <w:t>, C</w:t>
      </w:r>
    </w:p>
    <w:p w14:paraId="64AE17A0" w14:textId="77777777" w:rsidR="008C7D54" w:rsidRPr="00683F55" w:rsidRDefault="008C7D54" w:rsidP="00B65549">
      <w:pPr>
        <w:shd w:val="clear" w:color="auto" w:fill="FFFFFF"/>
        <w:snapToGrid w:val="0"/>
        <w:spacing w:after="0" w:line="360" w:lineRule="auto"/>
        <w:jc w:val="both"/>
        <w:rPr>
          <w:rFonts w:ascii="Book Antiqua" w:hAnsi="Book Antiqua" w:cs="Helvetica"/>
          <w:color w:val="000000" w:themeColor="text1"/>
          <w:sz w:val="24"/>
        </w:rPr>
      </w:pPr>
      <w:r w:rsidRPr="00683F55">
        <w:rPr>
          <w:rFonts w:ascii="Book Antiqua" w:hAnsi="Book Antiqua" w:cs="Helvetica"/>
          <w:color w:val="000000" w:themeColor="text1"/>
          <w:sz w:val="24"/>
        </w:rPr>
        <w:t xml:space="preserve">Grade D (Fair): </w:t>
      </w:r>
      <w:r w:rsidRPr="00683F55">
        <w:rPr>
          <w:rFonts w:ascii="Book Antiqua" w:hAnsi="Book Antiqua" w:cs="Helvetica" w:hint="eastAsia"/>
          <w:color w:val="000000" w:themeColor="text1"/>
          <w:sz w:val="24"/>
        </w:rPr>
        <w:t>0</w:t>
      </w:r>
    </w:p>
    <w:p w14:paraId="05CD3F27" w14:textId="77777777" w:rsidR="008C7D54" w:rsidRPr="00683F55" w:rsidRDefault="008C7D54" w:rsidP="00B65549">
      <w:pPr>
        <w:shd w:val="clear" w:color="auto" w:fill="FFFFFF"/>
        <w:snapToGrid w:val="0"/>
        <w:spacing w:after="0" w:line="360" w:lineRule="auto"/>
        <w:jc w:val="both"/>
        <w:rPr>
          <w:rFonts w:ascii="Book Antiqua" w:hAnsi="Book Antiqua" w:cs="Helvetica"/>
          <w:color w:val="000000" w:themeColor="text1"/>
          <w:sz w:val="24"/>
        </w:rPr>
      </w:pPr>
      <w:r w:rsidRPr="00683F55">
        <w:rPr>
          <w:rFonts w:ascii="Book Antiqua" w:hAnsi="Book Antiqua" w:cs="Helvetica"/>
          <w:color w:val="000000" w:themeColor="text1"/>
          <w:sz w:val="24"/>
        </w:rPr>
        <w:lastRenderedPageBreak/>
        <w:t xml:space="preserve">Grade E (Poor): </w:t>
      </w:r>
      <w:r w:rsidRPr="00683F55">
        <w:rPr>
          <w:rFonts w:ascii="Book Antiqua" w:hAnsi="Book Antiqua" w:cs="Helvetica" w:hint="eastAsia"/>
          <w:color w:val="000000" w:themeColor="text1"/>
          <w:sz w:val="24"/>
        </w:rPr>
        <w:t>0</w:t>
      </w:r>
    </w:p>
    <w:p w14:paraId="24D1B1D1" w14:textId="1B9F64B0" w:rsidR="008E3357" w:rsidRPr="00683F55" w:rsidRDefault="008E3357" w:rsidP="00B65549">
      <w:pPr>
        <w:widowControl w:val="0"/>
        <w:autoSpaceDE w:val="0"/>
        <w:autoSpaceDN w:val="0"/>
        <w:adjustRightInd w:val="0"/>
        <w:spacing w:after="0" w:line="360" w:lineRule="auto"/>
        <w:ind w:hanging="640"/>
        <w:jc w:val="both"/>
        <w:rPr>
          <w:rFonts w:ascii="Book Antiqua" w:hAnsi="Book Antiqua" w:cs="Arial"/>
          <w:color w:val="000000" w:themeColor="text1"/>
          <w:sz w:val="24"/>
          <w:szCs w:val="24"/>
        </w:rPr>
      </w:pPr>
    </w:p>
    <w:p w14:paraId="4CE66B89" w14:textId="3EB83811" w:rsidR="008E3357" w:rsidRPr="00683F55" w:rsidRDefault="008E3357" w:rsidP="00B65549">
      <w:pPr>
        <w:widowControl w:val="0"/>
        <w:autoSpaceDE w:val="0"/>
        <w:autoSpaceDN w:val="0"/>
        <w:adjustRightInd w:val="0"/>
        <w:spacing w:after="0" w:line="360" w:lineRule="auto"/>
        <w:ind w:hanging="640"/>
        <w:jc w:val="both"/>
        <w:rPr>
          <w:rFonts w:ascii="Book Antiqua" w:hAnsi="Book Antiqua" w:cs="Arial"/>
          <w:color w:val="000000" w:themeColor="text1"/>
          <w:sz w:val="24"/>
          <w:szCs w:val="24"/>
          <w:lang w:val="en-US"/>
        </w:rPr>
      </w:pPr>
    </w:p>
    <w:p w14:paraId="3C4BC116" w14:textId="413B4BD3" w:rsidR="008E3357" w:rsidRPr="00683F55" w:rsidRDefault="008E3357" w:rsidP="00B65549">
      <w:pPr>
        <w:widowControl w:val="0"/>
        <w:autoSpaceDE w:val="0"/>
        <w:autoSpaceDN w:val="0"/>
        <w:adjustRightInd w:val="0"/>
        <w:spacing w:after="0" w:line="360" w:lineRule="auto"/>
        <w:ind w:hanging="640"/>
        <w:jc w:val="both"/>
        <w:rPr>
          <w:rFonts w:ascii="Book Antiqua" w:hAnsi="Book Antiqua" w:cs="Arial"/>
          <w:color w:val="000000" w:themeColor="text1"/>
          <w:sz w:val="24"/>
          <w:szCs w:val="24"/>
          <w:lang w:val="en-US"/>
        </w:rPr>
      </w:pPr>
    </w:p>
    <w:p w14:paraId="1AD8A789" w14:textId="049FE9FF" w:rsidR="008E3357" w:rsidRPr="00683F55" w:rsidRDefault="008E3357" w:rsidP="00B65549">
      <w:pPr>
        <w:widowControl w:val="0"/>
        <w:autoSpaceDE w:val="0"/>
        <w:autoSpaceDN w:val="0"/>
        <w:adjustRightInd w:val="0"/>
        <w:spacing w:after="0" w:line="360" w:lineRule="auto"/>
        <w:ind w:hanging="640"/>
        <w:jc w:val="both"/>
        <w:rPr>
          <w:rFonts w:ascii="Book Antiqua" w:hAnsi="Book Antiqua" w:cs="Arial"/>
          <w:color w:val="000000" w:themeColor="text1"/>
          <w:sz w:val="24"/>
          <w:szCs w:val="24"/>
          <w:lang w:val="en-US"/>
        </w:rPr>
      </w:pPr>
    </w:p>
    <w:p w14:paraId="05E08A19" w14:textId="121E85E0" w:rsidR="008E3357" w:rsidRPr="00683F55" w:rsidRDefault="008E3357" w:rsidP="00B65549">
      <w:pPr>
        <w:widowControl w:val="0"/>
        <w:autoSpaceDE w:val="0"/>
        <w:autoSpaceDN w:val="0"/>
        <w:adjustRightInd w:val="0"/>
        <w:spacing w:after="0" w:line="360" w:lineRule="auto"/>
        <w:ind w:hanging="640"/>
        <w:jc w:val="both"/>
        <w:rPr>
          <w:rFonts w:ascii="Book Antiqua" w:hAnsi="Book Antiqua" w:cs="Arial"/>
          <w:color w:val="000000" w:themeColor="text1"/>
          <w:sz w:val="24"/>
          <w:szCs w:val="24"/>
          <w:lang w:val="en-US"/>
        </w:rPr>
      </w:pPr>
    </w:p>
    <w:p w14:paraId="38029CF8" w14:textId="574CB195" w:rsidR="008E3357" w:rsidRPr="00683F55" w:rsidRDefault="008E3357" w:rsidP="00B65549">
      <w:pPr>
        <w:widowControl w:val="0"/>
        <w:autoSpaceDE w:val="0"/>
        <w:autoSpaceDN w:val="0"/>
        <w:adjustRightInd w:val="0"/>
        <w:spacing w:after="0" w:line="360" w:lineRule="auto"/>
        <w:ind w:hanging="640"/>
        <w:jc w:val="both"/>
        <w:rPr>
          <w:rFonts w:ascii="Book Antiqua" w:hAnsi="Book Antiqua" w:cs="Arial"/>
          <w:color w:val="000000" w:themeColor="text1"/>
          <w:sz w:val="24"/>
          <w:szCs w:val="24"/>
          <w:lang w:val="en-US"/>
        </w:rPr>
      </w:pPr>
    </w:p>
    <w:p w14:paraId="53283BF6" w14:textId="42656EC5" w:rsidR="00981AF5" w:rsidRDefault="00981AF5">
      <w:pPr>
        <w:rPr>
          <w:rFonts w:ascii="Book Antiqua" w:hAnsi="Book Antiqua" w:cs="Arial"/>
          <w:color w:val="000000" w:themeColor="text1"/>
          <w:sz w:val="24"/>
          <w:szCs w:val="24"/>
          <w:lang w:val="en-US"/>
        </w:rPr>
      </w:pPr>
      <w:r>
        <w:rPr>
          <w:rFonts w:ascii="Book Antiqua" w:hAnsi="Book Antiqua" w:cs="Arial"/>
          <w:color w:val="000000" w:themeColor="text1"/>
          <w:sz w:val="24"/>
          <w:szCs w:val="24"/>
          <w:lang w:val="en-US"/>
        </w:rPr>
        <w:br w:type="page"/>
      </w:r>
    </w:p>
    <w:p w14:paraId="48574632" w14:textId="77777777" w:rsidR="008E3357" w:rsidRPr="00683F55" w:rsidRDefault="008E3357" w:rsidP="00B65549">
      <w:pPr>
        <w:widowControl w:val="0"/>
        <w:autoSpaceDE w:val="0"/>
        <w:autoSpaceDN w:val="0"/>
        <w:adjustRightInd w:val="0"/>
        <w:spacing w:after="0" w:line="360" w:lineRule="auto"/>
        <w:ind w:hanging="640"/>
        <w:jc w:val="both"/>
        <w:rPr>
          <w:rFonts w:ascii="Book Antiqua" w:hAnsi="Book Antiqua" w:cs="Arial"/>
          <w:color w:val="000000" w:themeColor="text1"/>
          <w:sz w:val="24"/>
          <w:szCs w:val="24"/>
          <w:lang w:val="en-US"/>
        </w:rPr>
      </w:pPr>
    </w:p>
    <w:p w14:paraId="6B366BB9" w14:textId="77777777" w:rsidR="00981AF5" w:rsidRDefault="00DA04FD" w:rsidP="00B65549">
      <w:pPr>
        <w:widowControl w:val="0"/>
        <w:autoSpaceDE w:val="0"/>
        <w:autoSpaceDN w:val="0"/>
        <w:adjustRightInd w:val="0"/>
        <w:spacing w:after="0" w:line="360" w:lineRule="auto"/>
        <w:jc w:val="both"/>
        <w:rPr>
          <w:rFonts w:ascii="Book Antiqua" w:hAnsi="Book Antiqua" w:cs="Arial"/>
          <w:b/>
          <w:color w:val="000000" w:themeColor="text1"/>
          <w:sz w:val="24"/>
          <w:szCs w:val="24"/>
          <w:lang w:val="en-US" w:eastAsia="zh-CN"/>
        </w:rPr>
      </w:pPr>
      <w:r w:rsidRPr="00683F55">
        <w:rPr>
          <w:rFonts w:ascii="Book Antiqua" w:hAnsi="Book Antiqua" w:cs="Arial"/>
          <w:noProof/>
          <w:color w:val="000000" w:themeColor="text1"/>
          <w:sz w:val="24"/>
          <w:szCs w:val="24"/>
          <w:lang w:val="en-US" w:eastAsia="zh-CN"/>
        </w:rPr>
        <w:drawing>
          <wp:inline distT="0" distB="0" distL="0" distR="0" wp14:anchorId="70054B11" wp14:editId="46B0599B">
            <wp:extent cx="5760720" cy="4320540"/>
            <wp:effectExtent l="0" t="3810" r="7620" b="762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ALT Bilir.tif"/>
                    <pic:cNvPicPr/>
                  </pic:nvPicPr>
                  <pic:blipFill>
                    <a:blip r:embed="rId8">
                      <a:extLst>
                        <a:ext uri="{28A0092B-C50C-407E-A947-70E740481C1C}">
                          <a14:useLocalDpi xmlns:a14="http://schemas.microsoft.com/office/drawing/2010/main" val="0"/>
                        </a:ext>
                      </a:extLst>
                    </a:blip>
                    <a:stretch>
                      <a:fillRect/>
                    </a:stretch>
                  </pic:blipFill>
                  <pic:spPr>
                    <a:xfrm rot="5400000">
                      <a:off x="0" y="0"/>
                      <a:ext cx="5760720" cy="4320540"/>
                    </a:xfrm>
                    <a:prstGeom prst="rect">
                      <a:avLst/>
                    </a:prstGeom>
                  </pic:spPr>
                </pic:pic>
              </a:graphicData>
            </a:graphic>
          </wp:inline>
        </w:drawing>
      </w:r>
    </w:p>
    <w:p w14:paraId="305653C4" w14:textId="327318C6" w:rsidR="00766B65" w:rsidRPr="00981AF5" w:rsidRDefault="00766B65" w:rsidP="00981AF5">
      <w:pPr>
        <w:widowControl w:val="0"/>
        <w:autoSpaceDE w:val="0"/>
        <w:autoSpaceDN w:val="0"/>
        <w:adjustRightInd w:val="0"/>
        <w:spacing w:after="0" w:line="360" w:lineRule="auto"/>
        <w:jc w:val="both"/>
        <w:rPr>
          <w:rFonts w:ascii="Book Antiqua" w:hAnsi="Book Antiqua" w:cs="Arial"/>
          <w:b/>
          <w:color w:val="000000" w:themeColor="text1"/>
          <w:sz w:val="24"/>
          <w:szCs w:val="24"/>
          <w:lang w:val="en-US" w:eastAsia="zh-CN"/>
        </w:rPr>
      </w:pPr>
      <w:r w:rsidRPr="00683F55">
        <w:rPr>
          <w:rFonts w:ascii="Book Antiqua" w:hAnsi="Book Antiqua" w:cs="Arial"/>
          <w:b/>
          <w:color w:val="000000" w:themeColor="text1"/>
          <w:sz w:val="24"/>
          <w:szCs w:val="24"/>
          <w:lang w:val="en-US"/>
        </w:rPr>
        <w:t>Figure 1</w:t>
      </w:r>
      <w:r w:rsidR="00DA04FD" w:rsidRPr="00683F55">
        <w:rPr>
          <w:rFonts w:ascii="Book Antiqua" w:hAnsi="Book Antiqua" w:cs="Arial" w:hint="eastAsia"/>
          <w:b/>
          <w:color w:val="000000" w:themeColor="text1"/>
          <w:sz w:val="24"/>
          <w:szCs w:val="24"/>
          <w:lang w:val="en-US" w:eastAsia="zh-CN"/>
        </w:rPr>
        <w:t xml:space="preserve"> </w:t>
      </w:r>
      <w:r w:rsidRPr="00683F55">
        <w:rPr>
          <w:rFonts w:ascii="Book Antiqua" w:hAnsi="Book Antiqua" w:cs="Arial"/>
          <w:b/>
          <w:color w:val="000000" w:themeColor="text1"/>
          <w:sz w:val="24"/>
          <w:szCs w:val="24"/>
          <w:lang w:val="en-US"/>
        </w:rPr>
        <w:t>Serum alanine aminotransferase and bilirub</w:t>
      </w:r>
      <w:r w:rsidR="00DA04FD" w:rsidRPr="00683F55">
        <w:rPr>
          <w:rFonts w:ascii="Book Antiqua" w:hAnsi="Book Antiqua" w:cs="Arial"/>
          <w:b/>
          <w:color w:val="000000" w:themeColor="text1"/>
          <w:sz w:val="24"/>
          <w:szCs w:val="24"/>
          <w:lang w:val="en-US"/>
        </w:rPr>
        <w:t xml:space="preserve">in plot in 251 consecutive IBD </w:t>
      </w:r>
      <w:r w:rsidRPr="00683F55">
        <w:rPr>
          <w:rFonts w:ascii="Book Antiqua" w:hAnsi="Book Antiqua" w:cs="Arial"/>
          <w:b/>
          <w:color w:val="000000" w:themeColor="text1"/>
          <w:sz w:val="24"/>
          <w:szCs w:val="24"/>
          <w:lang w:val="en-US"/>
        </w:rPr>
        <w:t>patients (all measurements in all patients, values expressed in times the upper limit of normal</w:t>
      </w:r>
      <w:r w:rsidR="00DA04FD" w:rsidRPr="00683F55">
        <w:rPr>
          <w:rFonts w:ascii="Book Antiqua" w:hAnsi="Book Antiqua" w:cs="Arial" w:hint="eastAsia"/>
          <w:b/>
          <w:color w:val="000000" w:themeColor="text1"/>
          <w:sz w:val="24"/>
          <w:szCs w:val="24"/>
          <w:lang w:val="en-US" w:eastAsia="zh-CN"/>
        </w:rPr>
        <w:t xml:space="preserve">. </w:t>
      </w:r>
      <w:r w:rsidR="00845086" w:rsidRPr="00683F55">
        <w:rPr>
          <w:rFonts w:ascii="Book Antiqua" w:hAnsi="Book Antiqua" w:cs="Arial"/>
          <w:color w:val="000000" w:themeColor="text1"/>
          <w:sz w:val="24"/>
          <w:szCs w:val="24"/>
          <w:lang w:val="en-US"/>
        </w:rPr>
        <w:t xml:space="preserve"> </w:t>
      </w:r>
      <w:r w:rsidRPr="00683F55">
        <w:rPr>
          <w:rFonts w:ascii="Book Antiqua" w:hAnsi="Book Antiqua" w:cs="Arial"/>
          <w:color w:val="000000" w:themeColor="text1"/>
          <w:sz w:val="24"/>
          <w:szCs w:val="24"/>
          <w:lang w:val="en-US"/>
        </w:rPr>
        <w:t>ADA</w:t>
      </w:r>
      <w:r w:rsidR="00DA04FD" w:rsidRPr="00683F55">
        <w:rPr>
          <w:rFonts w:ascii="Book Antiqua" w:hAnsi="Book Antiqua" w:cs="Arial" w:hint="eastAsia"/>
          <w:color w:val="000000" w:themeColor="text1"/>
          <w:sz w:val="24"/>
          <w:szCs w:val="24"/>
          <w:lang w:val="en-US" w:eastAsia="zh-CN"/>
        </w:rPr>
        <w:t>:</w:t>
      </w:r>
      <w:r w:rsidRPr="00683F55">
        <w:rPr>
          <w:rFonts w:ascii="Book Antiqua" w:hAnsi="Book Antiqua" w:cs="Arial"/>
          <w:color w:val="000000" w:themeColor="text1"/>
          <w:sz w:val="24"/>
          <w:szCs w:val="24"/>
          <w:lang w:val="en-US"/>
        </w:rPr>
        <w:t xml:space="preserve"> </w:t>
      </w:r>
      <w:r w:rsidR="00202F76">
        <w:rPr>
          <w:rFonts w:ascii="Book Antiqua" w:hAnsi="Book Antiqua" w:cs="Arial"/>
          <w:color w:val="000000" w:themeColor="text1"/>
          <w:sz w:val="24"/>
          <w:szCs w:val="24"/>
          <w:lang w:val="en-US"/>
        </w:rPr>
        <w:t>Adalimu</w:t>
      </w:r>
      <w:r w:rsidR="00DA04FD" w:rsidRPr="00683F55">
        <w:rPr>
          <w:rFonts w:ascii="Book Antiqua" w:hAnsi="Book Antiqua" w:cs="Arial"/>
          <w:color w:val="000000" w:themeColor="text1"/>
          <w:sz w:val="24"/>
          <w:szCs w:val="24"/>
          <w:lang w:val="en-US"/>
        </w:rPr>
        <w:t>mab</w:t>
      </w:r>
      <w:r w:rsidR="00DA04FD" w:rsidRPr="00683F55">
        <w:rPr>
          <w:rFonts w:ascii="Book Antiqua" w:hAnsi="Book Antiqua" w:cs="Arial" w:hint="eastAsia"/>
          <w:color w:val="000000" w:themeColor="text1"/>
          <w:sz w:val="24"/>
          <w:szCs w:val="24"/>
          <w:lang w:val="en-US" w:eastAsia="zh-CN"/>
        </w:rPr>
        <w:t>;</w:t>
      </w:r>
      <w:r w:rsidRPr="00683F55">
        <w:rPr>
          <w:rFonts w:ascii="Book Antiqua" w:hAnsi="Book Antiqua" w:cs="Arial"/>
          <w:color w:val="000000" w:themeColor="text1"/>
          <w:sz w:val="24"/>
          <w:szCs w:val="24"/>
          <w:lang w:val="en-US"/>
        </w:rPr>
        <w:t xml:space="preserve"> AZA</w:t>
      </w:r>
      <w:r w:rsidR="00DA04FD" w:rsidRPr="00683F55">
        <w:rPr>
          <w:rFonts w:ascii="Book Antiqua" w:hAnsi="Book Antiqua" w:cs="Arial" w:hint="eastAsia"/>
          <w:color w:val="000000" w:themeColor="text1"/>
          <w:sz w:val="24"/>
          <w:szCs w:val="24"/>
          <w:lang w:val="en-US" w:eastAsia="zh-CN"/>
        </w:rPr>
        <w:t>:</w:t>
      </w:r>
      <w:r w:rsidRPr="00683F55">
        <w:rPr>
          <w:rFonts w:ascii="Book Antiqua" w:hAnsi="Book Antiqua" w:cs="Arial"/>
          <w:color w:val="000000" w:themeColor="text1"/>
          <w:sz w:val="24"/>
          <w:szCs w:val="24"/>
          <w:lang w:val="en-US"/>
        </w:rPr>
        <w:t xml:space="preserve"> </w:t>
      </w:r>
      <w:r w:rsidR="00DA04FD" w:rsidRPr="00683F55">
        <w:rPr>
          <w:rFonts w:ascii="Book Antiqua" w:hAnsi="Book Antiqua" w:cs="Arial"/>
          <w:color w:val="000000" w:themeColor="text1"/>
          <w:sz w:val="24"/>
          <w:szCs w:val="24"/>
          <w:lang w:val="en-US"/>
        </w:rPr>
        <w:t>Azathioprine</w:t>
      </w:r>
      <w:r w:rsidR="00DA04FD" w:rsidRPr="00683F55">
        <w:rPr>
          <w:rFonts w:ascii="Book Antiqua" w:hAnsi="Book Antiqua" w:cs="Arial" w:hint="eastAsia"/>
          <w:color w:val="000000" w:themeColor="text1"/>
          <w:sz w:val="24"/>
          <w:szCs w:val="24"/>
          <w:lang w:val="en-US" w:eastAsia="zh-CN"/>
        </w:rPr>
        <w:t>;</w:t>
      </w:r>
      <w:r w:rsidRPr="00683F55">
        <w:rPr>
          <w:rFonts w:ascii="Book Antiqua" w:hAnsi="Book Antiqua" w:cs="Arial"/>
          <w:color w:val="000000" w:themeColor="text1"/>
          <w:sz w:val="24"/>
          <w:szCs w:val="24"/>
          <w:lang w:val="en-US"/>
        </w:rPr>
        <w:t xml:space="preserve"> IFX</w:t>
      </w:r>
      <w:r w:rsidR="00DA04FD" w:rsidRPr="00683F55">
        <w:rPr>
          <w:rFonts w:ascii="Book Antiqua" w:hAnsi="Book Antiqua" w:cs="Arial" w:hint="eastAsia"/>
          <w:color w:val="000000" w:themeColor="text1"/>
          <w:sz w:val="24"/>
          <w:szCs w:val="24"/>
          <w:lang w:val="en-US" w:eastAsia="zh-CN"/>
        </w:rPr>
        <w:t>:</w:t>
      </w:r>
      <w:r w:rsidRPr="00683F55">
        <w:rPr>
          <w:rFonts w:ascii="Book Antiqua" w:hAnsi="Book Antiqua" w:cs="Arial"/>
          <w:color w:val="000000" w:themeColor="text1"/>
          <w:sz w:val="24"/>
          <w:szCs w:val="24"/>
          <w:lang w:val="en-US"/>
        </w:rPr>
        <w:t xml:space="preserve"> </w:t>
      </w:r>
      <w:r w:rsidR="00DA04FD" w:rsidRPr="00683F55">
        <w:rPr>
          <w:rFonts w:ascii="Book Antiqua" w:hAnsi="Book Antiqua" w:cs="Arial"/>
          <w:color w:val="000000" w:themeColor="text1"/>
          <w:sz w:val="24"/>
          <w:szCs w:val="24"/>
          <w:lang w:val="en-US"/>
        </w:rPr>
        <w:t>Infliximab</w:t>
      </w:r>
      <w:r w:rsidR="00DA04FD" w:rsidRPr="00683F55">
        <w:rPr>
          <w:rFonts w:ascii="Book Antiqua" w:hAnsi="Book Antiqua" w:cs="Arial" w:hint="eastAsia"/>
          <w:color w:val="000000" w:themeColor="text1"/>
          <w:sz w:val="24"/>
          <w:szCs w:val="24"/>
          <w:lang w:val="en-US" w:eastAsia="zh-CN"/>
        </w:rPr>
        <w:t>;</w:t>
      </w:r>
      <w:r w:rsidRPr="00683F55">
        <w:rPr>
          <w:rFonts w:ascii="Book Antiqua" w:hAnsi="Book Antiqua" w:cs="Arial"/>
          <w:color w:val="000000" w:themeColor="text1"/>
          <w:sz w:val="24"/>
          <w:szCs w:val="24"/>
          <w:lang w:val="en-US"/>
        </w:rPr>
        <w:t xml:space="preserve"> no-IS</w:t>
      </w:r>
      <w:r w:rsidR="00DA04FD" w:rsidRPr="00683F55">
        <w:rPr>
          <w:rFonts w:ascii="Book Antiqua" w:hAnsi="Book Antiqua" w:cs="Arial" w:hint="eastAsia"/>
          <w:color w:val="000000" w:themeColor="text1"/>
          <w:sz w:val="24"/>
          <w:szCs w:val="24"/>
          <w:lang w:val="en-US" w:eastAsia="zh-CN"/>
        </w:rPr>
        <w:t>:</w:t>
      </w:r>
      <w:r w:rsidRPr="00683F55">
        <w:rPr>
          <w:rFonts w:ascii="Book Antiqua" w:hAnsi="Book Antiqua" w:cs="Arial"/>
          <w:color w:val="000000" w:themeColor="text1"/>
          <w:sz w:val="24"/>
          <w:szCs w:val="24"/>
          <w:lang w:val="en-US"/>
        </w:rPr>
        <w:t xml:space="preserve"> </w:t>
      </w:r>
      <w:r w:rsidR="00DA04FD" w:rsidRPr="00683F55">
        <w:rPr>
          <w:rFonts w:ascii="Book Antiqua" w:hAnsi="Book Antiqua" w:cs="Arial"/>
          <w:color w:val="000000" w:themeColor="text1"/>
          <w:sz w:val="24"/>
          <w:szCs w:val="24"/>
          <w:lang w:val="en-US"/>
        </w:rPr>
        <w:t>No I</w:t>
      </w:r>
      <w:r w:rsidR="00845086" w:rsidRPr="00683F55">
        <w:rPr>
          <w:rFonts w:ascii="Book Antiqua" w:hAnsi="Book Antiqua" w:cs="Arial"/>
          <w:color w:val="000000" w:themeColor="text1"/>
          <w:sz w:val="24"/>
          <w:szCs w:val="24"/>
          <w:lang w:val="en-US"/>
        </w:rPr>
        <w:t>mmunosuppression</w:t>
      </w:r>
      <w:r w:rsidR="00DA04FD" w:rsidRPr="00683F55">
        <w:rPr>
          <w:rFonts w:ascii="Book Antiqua" w:hAnsi="Book Antiqua" w:cs="Arial" w:hint="eastAsia"/>
          <w:color w:val="000000" w:themeColor="text1"/>
          <w:sz w:val="24"/>
          <w:szCs w:val="24"/>
          <w:lang w:val="en-US" w:eastAsia="zh-CN"/>
        </w:rPr>
        <w:t>.</w:t>
      </w:r>
    </w:p>
    <w:p w14:paraId="1050516A" w14:textId="33154EC5" w:rsidR="00766B65" w:rsidRPr="00683F55" w:rsidRDefault="00DA04FD" w:rsidP="00B65549">
      <w:pPr>
        <w:widowControl w:val="0"/>
        <w:autoSpaceDE w:val="0"/>
        <w:autoSpaceDN w:val="0"/>
        <w:adjustRightInd w:val="0"/>
        <w:spacing w:after="0" w:line="360" w:lineRule="auto"/>
        <w:ind w:hanging="640"/>
        <w:jc w:val="both"/>
        <w:rPr>
          <w:rFonts w:ascii="Book Antiqua" w:hAnsi="Book Antiqua" w:cs="Arial"/>
          <w:color w:val="000000" w:themeColor="text1"/>
          <w:sz w:val="24"/>
          <w:szCs w:val="24"/>
          <w:lang w:val="en-US"/>
        </w:rPr>
      </w:pPr>
      <w:r w:rsidRPr="00683F55">
        <w:rPr>
          <w:rFonts w:ascii="Book Antiqua" w:hAnsi="Book Antiqua" w:cs="Arial"/>
          <w:noProof/>
          <w:color w:val="000000" w:themeColor="text1"/>
          <w:sz w:val="24"/>
          <w:szCs w:val="24"/>
          <w:lang w:val="en-US" w:eastAsia="zh-CN"/>
        </w:rPr>
        <w:lastRenderedPageBreak/>
        <w:drawing>
          <wp:inline distT="0" distB="0" distL="0" distR="0" wp14:anchorId="537BAED0" wp14:editId="51A44685">
            <wp:extent cx="5760720" cy="4320667"/>
            <wp:effectExtent l="0" t="3810" r="7620" b="762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 ALT ALP.tif"/>
                    <pic:cNvPicPr/>
                  </pic:nvPicPr>
                  <pic:blipFill>
                    <a:blip r:embed="rId9">
                      <a:extLst>
                        <a:ext uri="{28A0092B-C50C-407E-A947-70E740481C1C}">
                          <a14:useLocalDpi xmlns:a14="http://schemas.microsoft.com/office/drawing/2010/main" val="0"/>
                        </a:ext>
                      </a:extLst>
                    </a:blip>
                    <a:stretch>
                      <a:fillRect/>
                    </a:stretch>
                  </pic:blipFill>
                  <pic:spPr>
                    <a:xfrm rot="5400000">
                      <a:off x="0" y="0"/>
                      <a:ext cx="5760720" cy="4320667"/>
                    </a:xfrm>
                    <a:prstGeom prst="rect">
                      <a:avLst/>
                    </a:prstGeom>
                  </pic:spPr>
                </pic:pic>
              </a:graphicData>
            </a:graphic>
          </wp:inline>
        </w:drawing>
      </w:r>
    </w:p>
    <w:p w14:paraId="120ED534" w14:textId="586C6FF8" w:rsidR="00DA04FD" w:rsidRPr="00683F55" w:rsidRDefault="00845086" w:rsidP="00B65549">
      <w:pPr>
        <w:widowControl w:val="0"/>
        <w:autoSpaceDE w:val="0"/>
        <w:autoSpaceDN w:val="0"/>
        <w:adjustRightInd w:val="0"/>
        <w:spacing w:after="0" w:line="360" w:lineRule="auto"/>
        <w:jc w:val="both"/>
        <w:rPr>
          <w:rFonts w:ascii="Book Antiqua" w:hAnsi="Book Antiqua" w:cs="Arial"/>
          <w:color w:val="000000" w:themeColor="text1"/>
          <w:sz w:val="24"/>
          <w:szCs w:val="24"/>
          <w:lang w:val="en-US"/>
        </w:rPr>
      </w:pPr>
      <w:r w:rsidRPr="00683F55">
        <w:rPr>
          <w:rFonts w:ascii="Book Antiqua" w:hAnsi="Book Antiqua" w:cs="Arial"/>
          <w:b/>
          <w:color w:val="000000" w:themeColor="text1"/>
          <w:sz w:val="24"/>
          <w:szCs w:val="24"/>
          <w:lang w:val="en-US"/>
        </w:rPr>
        <w:t>Figure 2</w:t>
      </w:r>
      <w:r w:rsidR="00DA04FD" w:rsidRPr="00683F55">
        <w:rPr>
          <w:rFonts w:ascii="Book Antiqua" w:hAnsi="Book Antiqua" w:cs="Arial" w:hint="eastAsia"/>
          <w:b/>
          <w:color w:val="000000" w:themeColor="text1"/>
          <w:sz w:val="24"/>
          <w:szCs w:val="24"/>
          <w:lang w:val="en-US" w:eastAsia="zh-CN"/>
        </w:rPr>
        <w:t xml:space="preserve"> </w:t>
      </w:r>
      <w:r w:rsidRPr="00683F55">
        <w:rPr>
          <w:rFonts w:ascii="Book Antiqua" w:hAnsi="Book Antiqua" w:cs="Arial"/>
          <w:b/>
          <w:color w:val="000000" w:themeColor="text1"/>
          <w:sz w:val="24"/>
          <w:szCs w:val="24"/>
          <w:lang w:val="en-US"/>
        </w:rPr>
        <w:t xml:space="preserve">Serum alanine aminotransferase and alkaline phosphatase plot in 251 consecutive </w:t>
      </w:r>
      <w:r w:rsidR="00DA04FD" w:rsidRPr="00683F55">
        <w:rPr>
          <w:rFonts w:ascii="Book Antiqua" w:hAnsi="Book Antiqua" w:cs="Arial"/>
          <w:b/>
          <w:color w:val="000000" w:themeColor="text1"/>
          <w:sz w:val="24"/>
          <w:szCs w:val="24"/>
          <w:lang w:val="en-US"/>
        </w:rPr>
        <w:t xml:space="preserve">inflammatory bowel disease </w:t>
      </w:r>
      <w:r w:rsidRPr="00683F55">
        <w:rPr>
          <w:rFonts w:ascii="Book Antiqua" w:hAnsi="Book Antiqua" w:cs="Arial"/>
          <w:b/>
          <w:color w:val="000000" w:themeColor="text1"/>
          <w:sz w:val="24"/>
          <w:szCs w:val="24"/>
          <w:lang w:val="en-US"/>
        </w:rPr>
        <w:t>patients (all measurements in all patients, values expressed in times the upper limit of normal</w:t>
      </w:r>
      <w:r w:rsidR="00DA04FD" w:rsidRPr="00683F55">
        <w:rPr>
          <w:rFonts w:ascii="Book Antiqua" w:hAnsi="Book Antiqua" w:cs="Arial" w:hint="eastAsia"/>
          <w:b/>
          <w:color w:val="000000" w:themeColor="text1"/>
          <w:sz w:val="24"/>
          <w:szCs w:val="24"/>
          <w:lang w:val="en-US" w:eastAsia="zh-CN"/>
        </w:rPr>
        <w:t>.</w:t>
      </w:r>
      <w:r w:rsidRPr="00683F55">
        <w:rPr>
          <w:rFonts w:ascii="Book Antiqua" w:hAnsi="Book Antiqua" w:cs="Arial"/>
          <w:b/>
          <w:color w:val="000000" w:themeColor="text1"/>
          <w:sz w:val="24"/>
          <w:szCs w:val="24"/>
          <w:lang w:val="en-US"/>
        </w:rPr>
        <w:t xml:space="preserve"> </w:t>
      </w:r>
      <w:r w:rsidR="00DA04FD" w:rsidRPr="00683F55">
        <w:rPr>
          <w:rFonts w:ascii="Book Antiqua" w:hAnsi="Book Antiqua" w:cs="Arial"/>
          <w:color w:val="000000" w:themeColor="text1"/>
          <w:sz w:val="24"/>
          <w:szCs w:val="24"/>
          <w:lang w:val="en-US"/>
        </w:rPr>
        <w:t>ADA</w:t>
      </w:r>
      <w:r w:rsidR="00DA04FD" w:rsidRPr="00683F55">
        <w:rPr>
          <w:rFonts w:ascii="Book Antiqua" w:hAnsi="Book Antiqua" w:cs="Arial" w:hint="eastAsia"/>
          <w:color w:val="000000" w:themeColor="text1"/>
          <w:sz w:val="24"/>
          <w:szCs w:val="24"/>
          <w:lang w:val="en-US" w:eastAsia="zh-CN"/>
        </w:rPr>
        <w:t>:</w:t>
      </w:r>
      <w:r w:rsidR="00202F76">
        <w:rPr>
          <w:rFonts w:ascii="Book Antiqua" w:hAnsi="Book Antiqua" w:cs="Arial"/>
          <w:color w:val="000000" w:themeColor="text1"/>
          <w:sz w:val="24"/>
          <w:szCs w:val="24"/>
          <w:lang w:val="en-US"/>
        </w:rPr>
        <w:t xml:space="preserve"> Adalimu</w:t>
      </w:r>
      <w:r w:rsidR="00DA04FD" w:rsidRPr="00683F55">
        <w:rPr>
          <w:rFonts w:ascii="Book Antiqua" w:hAnsi="Book Antiqua" w:cs="Arial"/>
          <w:color w:val="000000" w:themeColor="text1"/>
          <w:sz w:val="24"/>
          <w:szCs w:val="24"/>
          <w:lang w:val="en-US"/>
        </w:rPr>
        <w:t>mab</w:t>
      </w:r>
      <w:r w:rsidR="00DA04FD" w:rsidRPr="00683F55">
        <w:rPr>
          <w:rFonts w:ascii="Book Antiqua" w:hAnsi="Book Antiqua" w:cs="Arial" w:hint="eastAsia"/>
          <w:color w:val="000000" w:themeColor="text1"/>
          <w:sz w:val="24"/>
          <w:szCs w:val="24"/>
          <w:lang w:val="en-US" w:eastAsia="zh-CN"/>
        </w:rPr>
        <w:t>;</w:t>
      </w:r>
      <w:r w:rsidR="00DA04FD" w:rsidRPr="00683F55">
        <w:rPr>
          <w:rFonts w:ascii="Book Antiqua" w:hAnsi="Book Antiqua" w:cs="Arial"/>
          <w:color w:val="000000" w:themeColor="text1"/>
          <w:sz w:val="24"/>
          <w:szCs w:val="24"/>
          <w:lang w:val="en-US"/>
        </w:rPr>
        <w:t xml:space="preserve"> AZA</w:t>
      </w:r>
      <w:r w:rsidR="00DA04FD" w:rsidRPr="00683F55">
        <w:rPr>
          <w:rFonts w:ascii="Book Antiqua" w:hAnsi="Book Antiqua" w:cs="Arial" w:hint="eastAsia"/>
          <w:color w:val="000000" w:themeColor="text1"/>
          <w:sz w:val="24"/>
          <w:szCs w:val="24"/>
          <w:lang w:val="en-US" w:eastAsia="zh-CN"/>
        </w:rPr>
        <w:t>:</w:t>
      </w:r>
      <w:r w:rsidR="00DA04FD" w:rsidRPr="00683F55">
        <w:rPr>
          <w:rFonts w:ascii="Book Antiqua" w:hAnsi="Book Antiqua" w:cs="Arial"/>
          <w:color w:val="000000" w:themeColor="text1"/>
          <w:sz w:val="24"/>
          <w:szCs w:val="24"/>
          <w:lang w:val="en-US"/>
        </w:rPr>
        <w:t xml:space="preserve"> Azathioprine</w:t>
      </w:r>
      <w:r w:rsidR="00DA04FD" w:rsidRPr="00683F55">
        <w:rPr>
          <w:rFonts w:ascii="Book Antiqua" w:hAnsi="Book Antiqua" w:cs="Arial" w:hint="eastAsia"/>
          <w:color w:val="000000" w:themeColor="text1"/>
          <w:sz w:val="24"/>
          <w:szCs w:val="24"/>
          <w:lang w:val="en-US" w:eastAsia="zh-CN"/>
        </w:rPr>
        <w:t>;</w:t>
      </w:r>
      <w:r w:rsidR="00DA04FD" w:rsidRPr="00683F55">
        <w:rPr>
          <w:rFonts w:ascii="Book Antiqua" w:hAnsi="Book Antiqua" w:cs="Arial"/>
          <w:color w:val="000000" w:themeColor="text1"/>
          <w:sz w:val="24"/>
          <w:szCs w:val="24"/>
          <w:lang w:val="en-US"/>
        </w:rPr>
        <w:t xml:space="preserve"> IFX</w:t>
      </w:r>
      <w:r w:rsidR="00DA04FD" w:rsidRPr="00683F55">
        <w:rPr>
          <w:rFonts w:ascii="Book Antiqua" w:hAnsi="Book Antiqua" w:cs="Arial" w:hint="eastAsia"/>
          <w:color w:val="000000" w:themeColor="text1"/>
          <w:sz w:val="24"/>
          <w:szCs w:val="24"/>
          <w:lang w:val="en-US" w:eastAsia="zh-CN"/>
        </w:rPr>
        <w:t>:</w:t>
      </w:r>
      <w:r w:rsidR="00DA04FD" w:rsidRPr="00683F55">
        <w:rPr>
          <w:rFonts w:ascii="Book Antiqua" w:hAnsi="Book Antiqua" w:cs="Arial"/>
          <w:color w:val="000000" w:themeColor="text1"/>
          <w:sz w:val="24"/>
          <w:szCs w:val="24"/>
          <w:lang w:val="en-US"/>
        </w:rPr>
        <w:t xml:space="preserve"> Infliximab</w:t>
      </w:r>
      <w:r w:rsidR="00DA04FD" w:rsidRPr="00683F55">
        <w:rPr>
          <w:rFonts w:ascii="Book Antiqua" w:hAnsi="Book Antiqua" w:cs="Arial" w:hint="eastAsia"/>
          <w:color w:val="000000" w:themeColor="text1"/>
          <w:sz w:val="24"/>
          <w:szCs w:val="24"/>
          <w:lang w:val="en-US" w:eastAsia="zh-CN"/>
        </w:rPr>
        <w:t>;</w:t>
      </w:r>
      <w:r w:rsidR="00DA04FD" w:rsidRPr="00683F55">
        <w:rPr>
          <w:rFonts w:ascii="Book Antiqua" w:hAnsi="Book Antiqua" w:cs="Arial"/>
          <w:color w:val="000000" w:themeColor="text1"/>
          <w:sz w:val="24"/>
          <w:szCs w:val="24"/>
          <w:lang w:val="en-US"/>
        </w:rPr>
        <w:t xml:space="preserve"> no-IS</w:t>
      </w:r>
      <w:r w:rsidR="00DA04FD" w:rsidRPr="00683F55">
        <w:rPr>
          <w:rFonts w:ascii="Book Antiqua" w:hAnsi="Book Antiqua" w:cs="Arial" w:hint="eastAsia"/>
          <w:color w:val="000000" w:themeColor="text1"/>
          <w:sz w:val="24"/>
          <w:szCs w:val="24"/>
          <w:lang w:val="en-US" w:eastAsia="zh-CN"/>
        </w:rPr>
        <w:t>:</w:t>
      </w:r>
      <w:r w:rsidR="00DA04FD" w:rsidRPr="00683F55">
        <w:rPr>
          <w:rFonts w:ascii="Book Antiqua" w:hAnsi="Book Antiqua" w:cs="Arial"/>
          <w:color w:val="000000" w:themeColor="text1"/>
          <w:sz w:val="24"/>
          <w:szCs w:val="24"/>
          <w:lang w:val="en-US"/>
        </w:rPr>
        <w:t xml:space="preserve"> No immunosuppression</w:t>
      </w:r>
      <w:r w:rsidR="00DA04FD" w:rsidRPr="00683F55">
        <w:rPr>
          <w:rFonts w:ascii="Book Antiqua" w:hAnsi="Book Antiqua" w:cs="Arial" w:hint="eastAsia"/>
          <w:color w:val="000000" w:themeColor="text1"/>
          <w:sz w:val="24"/>
          <w:szCs w:val="24"/>
          <w:lang w:val="en-US" w:eastAsia="zh-CN"/>
        </w:rPr>
        <w:t>.</w:t>
      </w:r>
    </w:p>
    <w:p w14:paraId="22DFF01C" w14:textId="18111958" w:rsidR="007457BC" w:rsidRDefault="007457BC">
      <w:pPr>
        <w:rPr>
          <w:rFonts w:ascii="Book Antiqua" w:hAnsi="Book Antiqua" w:cs="Arial"/>
          <w:color w:val="000000" w:themeColor="text1"/>
          <w:sz w:val="24"/>
          <w:szCs w:val="24"/>
          <w:lang w:val="en-US"/>
        </w:rPr>
      </w:pPr>
      <w:r>
        <w:rPr>
          <w:rFonts w:ascii="Book Antiqua" w:hAnsi="Book Antiqua" w:cs="Arial"/>
          <w:color w:val="000000" w:themeColor="text1"/>
          <w:sz w:val="24"/>
          <w:szCs w:val="24"/>
          <w:lang w:val="en-US"/>
        </w:rPr>
        <w:br w:type="page"/>
      </w:r>
    </w:p>
    <w:p w14:paraId="630606FB" w14:textId="3FD61F8E" w:rsidR="00845086" w:rsidRPr="007457BC" w:rsidRDefault="007457BC" w:rsidP="00B65549">
      <w:pPr>
        <w:widowControl w:val="0"/>
        <w:autoSpaceDE w:val="0"/>
        <w:autoSpaceDN w:val="0"/>
        <w:adjustRightInd w:val="0"/>
        <w:spacing w:after="0" w:line="360" w:lineRule="auto"/>
        <w:ind w:hanging="640"/>
        <w:jc w:val="both"/>
        <w:rPr>
          <w:rFonts w:ascii="Book Antiqua" w:hAnsi="Book Antiqua" w:cs="Arial"/>
          <w:b/>
          <w:color w:val="000000" w:themeColor="text1"/>
          <w:sz w:val="24"/>
          <w:szCs w:val="24"/>
          <w:lang w:val="en-US" w:eastAsia="zh-CN"/>
        </w:rPr>
      </w:pPr>
      <w:r w:rsidRPr="007457BC">
        <w:rPr>
          <w:rFonts w:ascii="Book Antiqua" w:hAnsi="Book Antiqua" w:cs="Arial" w:hint="eastAsia"/>
          <w:b/>
          <w:color w:val="000000" w:themeColor="text1"/>
          <w:sz w:val="24"/>
          <w:szCs w:val="24"/>
          <w:lang w:val="en-US" w:eastAsia="zh-CN"/>
        </w:rPr>
        <w:lastRenderedPageBreak/>
        <w:t xml:space="preserve">           </w:t>
      </w:r>
      <w:r w:rsidRPr="007457BC">
        <w:rPr>
          <w:rFonts w:ascii="Book Antiqua" w:hAnsi="Book Antiqua" w:cs="Arial"/>
          <w:b/>
          <w:color w:val="000000" w:themeColor="text1"/>
          <w:sz w:val="24"/>
          <w:szCs w:val="24"/>
          <w:lang w:val="en-US" w:eastAsia="zh-CN"/>
        </w:rPr>
        <w:t>T</w:t>
      </w:r>
      <w:r w:rsidRPr="007457BC">
        <w:rPr>
          <w:rFonts w:ascii="Book Antiqua" w:hAnsi="Book Antiqua" w:cs="Arial" w:hint="eastAsia"/>
          <w:b/>
          <w:color w:val="000000" w:themeColor="text1"/>
          <w:sz w:val="24"/>
          <w:szCs w:val="24"/>
          <w:lang w:val="en-US" w:eastAsia="zh-CN"/>
        </w:rPr>
        <w:t xml:space="preserve">able 1 </w:t>
      </w:r>
      <w:r w:rsidRPr="007457BC">
        <w:rPr>
          <w:rFonts w:ascii="Book Antiqua" w:hAnsi="Book Antiqua" w:cs="Arial"/>
          <w:b/>
          <w:color w:val="000000" w:themeColor="text1"/>
          <w:sz w:val="24"/>
          <w:szCs w:val="24"/>
          <w:lang w:val="en-US" w:eastAsia="zh-CN"/>
        </w:rPr>
        <w:t xml:space="preserve">Summary statistics table of the study group of 251 </w:t>
      </w:r>
      <w:r w:rsidRPr="00683F55">
        <w:rPr>
          <w:rFonts w:ascii="Book Antiqua" w:hAnsi="Book Antiqua" w:cs="Arial"/>
          <w:b/>
          <w:color w:val="000000" w:themeColor="text1"/>
          <w:sz w:val="24"/>
          <w:szCs w:val="24"/>
          <w:lang w:val="en-US"/>
        </w:rPr>
        <w:t>inflammatory bowel disease</w:t>
      </w:r>
      <w:r w:rsidRPr="007457BC">
        <w:rPr>
          <w:rFonts w:ascii="Book Antiqua" w:hAnsi="Book Antiqua" w:cs="Arial"/>
          <w:b/>
          <w:color w:val="000000" w:themeColor="text1"/>
          <w:sz w:val="24"/>
          <w:szCs w:val="24"/>
          <w:lang w:val="en-US" w:eastAsia="zh-CN"/>
        </w:rPr>
        <w:t xml:space="preserve"> patients</w:t>
      </w:r>
    </w:p>
    <w:p w14:paraId="2A4BC50B" w14:textId="77777777" w:rsidR="007457BC" w:rsidRPr="00683F55" w:rsidRDefault="007457BC" w:rsidP="00B65549">
      <w:pPr>
        <w:widowControl w:val="0"/>
        <w:autoSpaceDE w:val="0"/>
        <w:autoSpaceDN w:val="0"/>
        <w:adjustRightInd w:val="0"/>
        <w:spacing w:after="0" w:line="360" w:lineRule="auto"/>
        <w:ind w:hanging="640"/>
        <w:jc w:val="both"/>
        <w:rPr>
          <w:rFonts w:ascii="Book Antiqua" w:hAnsi="Book Antiqua" w:cs="Arial"/>
          <w:color w:val="000000" w:themeColor="text1"/>
          <w:sz w:val="24"/>
          <w:szCs w:val="24"/>
          <w:lang w:val="en-US" w:eastAsia="zh-CN"/>
        </w:rPr>
      </w:pPr>
      <w:r>
        <w:rPr>
          <w:rFonts w:ascii="Book Antiqua" w:hAnsi="Book Antiqua" w:cs="Arial" w:hint="eastAsia"/>
          <w:color w:val="000000" w:themeColor="text1"/>
          <w:sz w:val="24"/>
          <w:szCs w:val="24"/>
          <w:lang w:val="en-US" w:eastAsia="zh-CN"/>
        </w:rPr>
        <w:t xml:space="preserve">           </w:t>
      </w:r>
    </w:p>
    <w:tbl>
      <w:tblPr>
        <w:tblW w:w="7680" w:type="dxa"/>
        <w:jc w:val="center"/>
        <w:tblBorders>
          <w:top w:val="single" w:sz="4" w:space="0" w:color="auto"/>
          <w:bottom w:val="single" w:sz="4" w:space="0" w:color="auto"/>
        </w:tblBorders>
        <w:tblLook w:val="04A0" w:firstRow="1" w:lastRow="0" w:firstColumn="1" w:lastColumn="0" w:noHBand="0" w:noVBand="1"/>
      </w:tblPr>
      <w:tblGrid>
        <w:gridCol w:w="4900"/>
        <w:gridCol w:w="2780"/>
      </w:tblGrid>
      <w:tr w:rsidR="007457BC" w:rsidRPr="007457BC" w14:paraId="5B886133" w14:textId="77777777" w:rsidTr="007457BC">
        <w:trPr>
          <w:trHeight w:val="510"/>
          <w:jc w:val="center"/>
        </w:trPr>
        <w:tc>
          <w:tcPr>
            <w:tcW w:w="4900" w:type="dxa"/>
            <w:tcBorders>
              <w:top w:val="single" w:sz="4" w:space="0" w:color="auto"/>
              <w:bottom w:val="single" w:sz="4" w:space="0" w:color="auto"/>
            </w:tcBorders>
            <w:shd w:val="clear" w:color="auto" w:fill="auto"/>
            <w:vAlign w:val="center"/>
            <w:hideMark/>
          </w:tcPr>
          <w:p w14:paraId="37D3018D" w14:textId="77777777" w:rsidR="007457BC" w:rsidRPr="007457BC" w:rsidRDefault="007457BC" w:rsidP="007457BC">
            <w:pPr>
              <w:spacing w:after="0" w:line="360" w:lineRule="auto"/>
              <w:jc w:val="center"/>
              <w:rPr>
                <w:rFonts w:ascii="Book Antiqua" w:eastAsia="DengXian" w:hAnsi="Book Antiqua" w:cs="Arial"/>
                <w:b/>
                <w:sz w:val="24"/>
                <w:szCs w:val="24"/>
                <w:lang w:val="en-US" w:eastAsia="zh-CN"/>
              </w:rPr>
            </w:pPr>
            <w:r w:rsidRPr="00A16D11">
              <w:rPr>
                <w:rFonts w:ascii="Book Antiqua" w:eastAsia="DengXian" w:hAnsi="Book Antiqua" w:cs="Arial"/>
                <w:b/>
                <w:i/>
                <w:sz w:val="24"/>
                <w:szCs w:val="24"/>
                <w:lang w:val="en-US" w:eastAsia="zh-CN"/>
              </w:rPr>
              <w:t>n</w:t>
            </w:r>
            <w:r w:rsidRPr="00A16D11">
              <w:rPr>
                <w:rFonts w:ascii="Book Antiqua" w:eastAsia="DengXian" w:hAnsi="Book Antiqua" w:cs="Arial"/>
                <w:b/>
                <w:sz w:val="24"/>
                <w:szCs w:val="24"/>
                <w:lang w:val="en-US" w:eastAsia="zh-CN"/>
              </w:rPr>
              <w:t xml:space="preserve"> = </w:t>
            </w:r>
            <w:r w:rsidRPr="007457BC">
              <w:rPr>
                <w:rFonts w:ascii="Book Antiqua" w:eastAsia="DengXian" w:hAnsi="Book Antiqua" w:cs="Arial"/>
                <w:b/>
                <w:sz w:val="24"/>
                <w:szCs w:val="24"/>
                <w:lang w:val="en-US" w:eastAsia="zh-CN"/>
              </w:rPr>
              <w:t>251</w:t>
            </w:r>
          </w:p>
        </w:tc>
        <w:tc>
          <w:tcPr>
            <w:tcW w:w="2780" w:type="dxa"/>
            <w:tcBorders>
              <w:top w:val="single" w:sz="4" w:space="0" w:color="auto"/>
              <w:bottom w:val="single" w:sz="4" w:space="0" w:color="auto"/>
            </w:tcBorders>
            <w:shd w:val="clear" w:color="auto" w:fill="auto"/>
            <w:vAlign w:val="center"/>
            <w:hideMark/>
          </w:tcPr>
          <w:p w14:paraId="34EF4DCC" w14:textId="6904346E" w:rsidR="007457BC" w:rsidRPr="007457BC" w:rsidRDefault="007457BC" w:rsidP="007457BC">
            <w:pPr>
              <w:spacing w:after="0" w:line="360" w:lineRule="auto"/>
              <w:jc w:val="center"/>
              <w:rPr>
                <w:rFonts w:ascii="Book Antiqua" w:eastAsia="DengXian" w:hAnsi="Book Antiqua" w:cs="Arial"/>
                <w:b/>
                <w:sz w:val="24"/>
                <w:szCs w:val="24"/>
                <w:lang w:val="en-US" w:eastAsia="zh-CN"/>
              </w:rPr>
            </w:pPr>
            <w:r w:rsidRPr="00A16D11">
              <w:rPr>
                <w:rFonts w:ascii="Book Antiqua" w:eastAsia="DengXian" w:hAnsi="Book Antiqua" w:cs="Arial"/>
                <w:b/>
                <w:sz w:val="24"/>
                <w:szCs w:val="24"/>
                <w:lang w:val="en-US" w:eastAsia="zh-CN"/>
              </w:rPr>
              <w:t>Median</w:t>
            </w:r>
            <w:r>
              <w:rPr>
                <w:rFonts w:ascii="Book Antiqua" w:eastAsia="DengXian" w:hAnsi="Book Antiqua" w:cs="Arial"/>
                <w:b/>
                <w:sz w:val="24"/>
                <w:szCs w:val="24"/>
                <w:lang w:val="en-US" w:eastAsia="zh-CN"/>
              </w:rPr>
              <w:t>; IQR</w:t>
            </w:r>
            <w:r w:rsidR="00014545">
              <w:rPr>
                <w:rFonts w:ascii="Book Antiqua" w:eastAsia="DengXian" w:hAnsi="Book Antiqua" w:cs="Arial" w:hint="eastAsia"/>
                <w:b/>
                <w:sz w:val="24"/>
                <w:szCs w:val="24"/>
                <w:lang w:val="en-US" w:eastAsia="zh-CN"/>
              </w:rPr>
              <w:t>,</w:t>
            </w:r>
            <w:r>
              <w:rPr>
                <w:rFonts w:ascii="Book Antiqua" w:eastAsia="DengXian" w:hAnsi="Book Antiqua" w:cs="Arial"/>
                <w:b/>
                <w:sz w:val="24"/>
                <w:szCs w:val="24"/>
                <w:lang w:val="en-US" w:eastAsia="zh-CN"/>
              </w:rPr>
              <w:t xml:space="preserve"> </w:t>
            </w:r>
            <w:r w:rsidR="00014545" w:rsidRPr="00014545">
              <w:rPr>
                <w:rFonts w:ascii="Book Antiqua" w:eastAsia="DengXian" w:hAnsi="Book Antiqua" w:cs="Arial" w:hint="eastAsia"/>
                <w:b/>
                <w:i/>
                <w:sz w:val="24"/>
                <w:szCs w:val="24"/>
                <w:lang w:val="en-US" w:eastAsia="zh-CN"/>
              </w:rPr>
              <w:t>n</w:t>
            </w:r>
            <w:r w:rsidR="00014545">
              <w:rPr>
                <w:rFonts w:ascii="Book Antiqua" w:eastAsia="DengXian" w:hAnsi="Book Antiqua" w:cs="Arial" w:hint="eastAsia"/>
                <w:b/>
                <w:i/>
                <w:sz w:val="24"/>
                <w:szCs w:val="24"/>
                <w:lang w:val="en-US" w:eastAsia="zh-CN"/>
              </w:rPr>
              <w:t xml:space="preserve"> </w:t>
            </w:r>
            <w:r w:rsidR="00014545">
              <w:rPr>
                <w:rFonts w:ascii="Book Antiqua" w:eastAsia="DengXian" w:hAnsi="Book Antiqua" w:cs="Arial" w:hint="eastAsia"/>
                <w:b/>
                <w:sz w:val="24"/>
                <w:szCs w:val="24"/>
                <w:lang w:val="en-US" w:eastAsia="zh-CN"/>
              </w:rPr>
              <w:t>(%)</w:t>
            </w:r>
          </w:p>
        </w:tc>
      </w:tr>
      <w:tr w:rsidR="007457BC" w:rsidRPr="007457BC" w14:paraId="22166236" w14:textId="77777777" w:rsidTr="007457BC">
        <w:trPr>
          <w:trHeight w:val="285"/>
          <w:jc w:val="center"/>
        </w:trPr>
        <w:tc>
          <w:tcPr>
            <w:tcW w:w="4900" w:type="dxa"/>
            <w:tcBorders>
              <w:top w:val="single" w:sz="4" w:space="0" w:color="auto"/>
            </w:tcBorders>
            <w:shd w:val="clear" w:color="auto" w:fill="auto"/>
            <w:vAlign w:val="center"/>
            <w:hideMark/>
          </w:tcPr>
          <w:p w14:paraId="1A05D66B" w14:textId="77777777" w:rsidR="007457BC" w:rsidRPr="007457BC" w:rsidRDefault="007457BC" w:rsidP="007457BC">
            <w:pPr>
              <w:spacing w:after="0" w:line="360" w:lineRule="auto"/>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Age</w:t>
            </w:r>
          </w:p>
        </w:tc>
        <w:tc>
          <w:tcPr>
            <w:tcW w:w="2780" w:type="dxa"/>
            <w:tcBorders>
              <w:top w:val="single" w:sz="4" w:space="0" w:color="auto"/>
            </w:tcBorders>
            <w:shd w:val="clear" w:color="auto" w:fill="auto"/>
            <w:vAlign w:val="center"/>
            <w:hideMark/>
          </w:tcPr>
          <w:p w14:paraId="6CFF8822" w14:textId="77777777" w:rsidR="007457BC" w:rsidRPr="007457BC" w:rsidRDefault="007457BC" w:rsidP="007457BC">
            <w:pPr>
              <w:spacing w:after="0" w:line="360" w:lineRule="auto"/>
              <w:jc w:val="center"/>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39; 30</w:t>
            </w:r>
            <w:r>
              <w:rPr>
                <w:rFonts w:ascii="Book Antiqua" w:eastAsia="DengXian" w:hAnsi="Book Antiqua" w:cs="Arial" w:hint="eastAsia"/>
                <w:sz w:val="24"/>
                <w:szCs w:val="24"/>
                <w:lang w:val="en-US" w:eastAsia="zh-CN"/>
              </w:rPr>
              <w:t>.</w:t>
            </w:r>
            <w:r w:rsidRPr="007457BC">
              <w:rPr>
                <w:rFonts w:ascii="Book Antiqua" w:eastAsia="DengXian" w:hAnsi="Book Antiqua" w:cs="Arial"/>
                <w:sz w:val="24"/>
                <w:szCs w:val="24"/>
                <w:lang w:val="en-US" w:eastAsia="zh-CN"/>
              </w:rPr>
              <w:t>0-52</w:t>
            </w:r>
            <w:r>
              <w:rPr>
                <w:rFonts w:ascii="Book Antiqua" w:eastAsia="DengXian" w:hAnsi="Book Antiqua" w:cs="Arial" w:hint="eastAsia"/>
                <w:sz w:val="24"/>
                <w:szCs w:val="24"/>
                <w:lang w:val="en-US" w:eastAsia="zh-CN"/>
              </w:rPr>
              <w:t>.</w:t>
            </w:r>
            <w:r w:rsidRPr="007457BC">
              <w:rPr>
                <w:rFonts w:ascii="Book Antiqua" w:eastAsia="DengXian" w:hAnsi="Book Antiqua" w:cs="Arial"/>
                <w:sz w:val="24"/>
                <w:szCs w:val="24"/>
                <w:lang w:val="en-US" w:eastAsia="zh-CN"/>
              </w:rPr>
              <w:t>75</w:t>
            </w:r>
          </w:p>
        </w:tc>
      </w:tr>
      <w:tr w:rsidR="007457BC" w:rsidRPr="007457BC" w14:paraId="7A5BCC40" w14:textId="77777777" w:rsidTr="007457BC">
        <w:trPr>
          <w:trHeight w:val="285"/>
          <w:jc w:val="center"/>
        </w:trPr>
        <w:tc>
          <w:tcPr>
            <w:tcW w:w="4900" w:type="dxa"/>
            <w:shd w:val="clear" w:color="auto" w:fill="auto"/>
            <w:vAlign w:val="center"/>
            <w:hideMark/>
          </w:tcPr>
          <w:p w14:paraId="4FC26DA2" w14:textId="77777777" w:rsidR="007457BC" w:rsidRPr="007457BC" w:rsidRDefault="007457BC" w:rsidP="007457BC">
            <w:pPr>
              <w:spacing w:after="0" w:line="360" w:lineRule="auto"/>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Female gender</w:t>
            </w:r>
          </w:p>
        </w:tc>
        <w:tc>
          <w:tcPr>
            <w:tcW w:w="2780" w:type="dxa"/>
            <w:shd w:val="clear" w:color="auto" w:fill="auto"/>
            <w:vAlign w:val="center"/>
            <w:hideMark/>
          </w:tcPr>
          <w:p w14:paraId="70F4CCA5" w14:textId="5C728C7C" w:rsidR="007457BC" w:rsidRPr="007457BC" w:rsidRDefault="007457BC" w:rsidP="00014545">
            <w:pPr>
              <w:spacing w:after="0" w:line="360" w:lineRule="auto"/>
              <w:jc w:val="center"/>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129</w:t>
            </w:r>
            <w:r w:rsidR="00014545">
              <w:rPr>
                <w:rFonts w:ascii="Book Antiqua" w:eastAsia="DengXian" w:hAnsi="Book Antiqua" w:cs="Arial" w:hint="eastAsia"/>
                <w:sz w:val="24"/>
                <w:szCs w:val="24"/>
                <w:lang w:val="en-US" w:eastAsia="zh-CN"/>
              </w:rPr>
              <w:t xml:space="preserve"> (</w:t>
            </w:r>
            <w:r w:rsidRPr="007457BC">
              <w:rPr>
                <w:rFonts w:ascii="Book Antiqua" w:eastAsia="DengXian" w:hAnsi="Book Antiqua" w:cs="Arial"/>
                <w:sz w:val="24"/>
                <w:szCs w:val="24"/>
                <w:lang w:val="en-US" w:eastAsia="zh-CN"/>
              </w:rPr>
              <w:t>51</w:t>
            </w:r>
            <w:r>
              <w:rPr>
                <w:rFonts w:ascii="Book Antiqua" w:eastAsia="DengXian" w:hAnsi="Book Antiqua" w:cs="Arial" w:hint="eastAsia"/>
                <w:sz w:val="24"/>
                <w:szCs w:val="24"/>
                <w:lang w:val="en-US" w:eastAsia="zh-CN"/>
              </w:rPr>
              <w:t>.</w:t>
            </w:r>
            <w:r>
              <w:rPr>
                <w:rFonts w:ascii="Book Antiqua" w:eastAsia="DengXian" w:hAnsi="Book Antiqua" w:cs="Arial"/>
                <w:sz w:val="24"/>
                <w:szCs w:val="24"/>
                <w:lang w:val="en-US" w:eastAsia="zh-CN"/>
              </w:rPr>
              <w:t>4</w:t>
            </w:r>
            <w:r w:rsidR="00014545">
              <w:rPr>
                <w:rFonts w:ascii="Book Antiqua" w:eastAsia="DengXian" w:hAnsi="Book Antiqua" w:cs="Arial" w:hint="eastAsia"/>
                <w:sz w:val="24"/>
                <w:szCs w:val="24"/>
                <w:lang w:val="en-US" w:eastAsia="zh-CN"/>
              </w:rPr>
              <w:t>)</w:t>
            </w:r>
          </w:p>
        </w:tc>
      </w:tr>
      <w:tr w:rsidR="007457BC" w:rsidRPr="007457BC" w14:paraId="70B44151" w14:textId="77777777" w:rsidTr="007457BC">
        <w:trPr>
          <w:trHeight w:val="270"/>
          <w:jc w:val="center"/>
        </w:trPr>
        <w:tc>
          <w:tcPr>
            <w:tcW w:w="4900" w:type="dxa"/>
            <w:shd w:val="clear" w:color="auto" w:fill="auto"/>
            <w:vAlign w:val="center"/>
            <w:hideMark/>
          </w:tcPr>
          <w:p w14:paraId="2EB7AC43" w14:textId="77777777" w:rsidR="007457BC" w:rsidRPr="007457BC" w:rsidRDefault="007457BC" w:rsidP="007457BC">
            <w:pPr>
              <w:spacing w:after="0" w:line="360" w:lineRule="auto"/>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Body mass index</w:t>
            </w:r>
          </w:p>
        </w:tc>
        <w:tc>
          <w:tcPr>
            <w:tcW w:w="2780" w:type="dxa"/>
            <w:shd w:val="clear" w:color="auto" w:fill="auto"/>
            <w:vAlign w:val="center"/>
            <w:hideMark/>
          </w:tcPr>
          <w:p w14:paraId="5758474D" w14:textId="77777777" w:rsidR="007457BC" w:rsidRPr="007457BC" w:rsidRDefault="007457BC" w:rsidP="007457BC">
            <w:pPr>
              <w:spacing w:after="0" w:line="360" w:lineRule="auto"/>
              <w:jc w:val="center"/>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24</w:t>
            </w:r>
            <w:r>
              <w:rPr>
                <w:rFonts w:ascii="Book Antiqua" w:eastAsia="DengXian" w:hAnsi="Book Antiqua" w:cs="Arial"/>
                <w:sz w:val="24"/>
                <w:szCs w:val="24"/>
                <w:lang w:val="en-US" w:eastAsia="zh-CN"/>
              </w:rPr>
              <w:t>.</w:t>
            </w:r>
            <w:r w:rsidRPr="007457BC">
              <w:rPr>
                <w:rFonts w:ascii="Book Antiqua" w:eastAsia="DengXian" w:hAnsi="Book Antiqua" w:cs="Arial"/>
                <w:sz w:val="24"/>
                <w:szCs w:val="24"/>
                <w:lang w:val="en-US" w:eastAsia="zh-CN"/>
              </w:rPr>
              <w:t>298; 21</w:t>
            </w:r>
            <w:r>
              <w:rPr>
                <w:rFonts w:ascii="Book Antiqua" w:eastAsia="DengXian" w:hAnsi="Book Antiqua" w:cs="Arial"/>
                <w:sz w:val="24"/>
                <w:szCs w:val="24"/>
                <w:lang w:val="en-US" w:eastAsia="zh-CN"/>
              </w:rPr>
              <w:t>.</w:t>
            </w:r>
            <w:r w:rsidRPr="007457BC">
              <w:rPr>
                <w:rFonts w:ascii="Book Antiqua" w:eastAsia="DengXian" w:hAnsi="Book Antiqua" w:cs="Arial"/>
                <w:sz w:val="24"/>
                <w:szCs w:val="24"/>
                <w:lang w:val="en-US" w:eastAsia="zh-CN"/>
              </w:rPr>
              <w:t>19-27</w:t>
            </w:r>
            <w:r>
              <w:rPr>
                <w:rFonts w:ascii="Book Antiqua" w:eastAsia="DengXian" w:hAnsi="Book Antiqua" w:cs="Arial"/>
                <w:sz w:val="24"/>
                <w:szCs w:val="24"/>
                <w:lang w:val="en-US" w:eastAsia="zh-CN"/>
              </w:rPr>
              <w:t>.</w:t>
            </w:r>
            <w:r w:rsidRPr="007457BC">
              <w:rPr>
                <w:rFonts w:ascii="Book Antiqua" w:eastAsia="DengXian" w:hAnsi="Book Antiqua" w:cs="Arial"/>
                <w:sz w:val="24"/>
                <w:szCs w:val="24"/>
                <w:lang w:val="en-US" w:eastAsia="zh-CN"/>
              </w:rPr>
              <w:t>34</w:t>
            </w:r>
          </w:p>
        </w:tc>
      </w:tr>
      <w:tr w:rsidR="007457BC" w:rsidRPr="007457BC" w14:paraId="5258E79E" w14:textId="77777777" w:rsidTr="007457BC">
        <w:trPr>
          <w:trHeight w:val="270"/>
          <w:jc w:val="center"/>
        </w:trPr>
        <w:tc>
          <w:tcPr>
            <w:tcW w:w="4900" w:type="dxa"/>
            <w:shd w:val="clear" w:color="auto" w:fill="auto"/>
            <w:vAlign w:val="center"/>
            <w:hideMark/>
          </w:tcPr>
          <w:p w14:paraId="4E3AB34A" w14:textId="77777777" w:rsidR="007457BC" w:rsidRPr="007457BC" w:rsidRDefault="007457BC" w:rsidP="007457BC">
            <w:pPr>
              <w:spacing w:after="0" w:line="360" w:lineRule="auto"/>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Crohn´s disease</w:t>
            </w:r>
          </w:p>
        </w:tc>
        <w:tc>
          <w:tcPr>
            <w:tcW w:w="2780" w:type="dxa"/>
            <w:shd w:val="clear" w:color="auto" w:fill="auto"/>
            <w:vAlign w:val="center"/>
            <w:hideMark/>
          </w:tcPr>
          <w:p w14:paraId="3CFD0941" w14:textId="23AA358F" w:rsidR="007457BC" w:rsidRPr="007457BC" w:rsidRDefault="007457BC" w:rsidP="007457BC">
            <w:pPr>
              <w:spacing w:after="0" w:line="360" w:lineRule="auto"/>
              <w:jc w:val="center"/>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154</w:t>
            </w:r>
            <w:r w:rsidR="00014545">
              <w:rPr>
                <w:rFonts w:ascii="Book Antiqua" w:eastAsia="DengXian" w:hAnsi="Book Antiqua" w:cs="Arial" w:hint="eastAsia"/>
                <w:sz w:val="24"/>
                <w:szCs w:val="24"/>
                <w:lang w:val="en-US" w:eastAsia="zh-CN"/>
              </w:rPr>
              <w:t xml:space="preserve"> (</w:t>
            </w:r>
            <w:r w:rsidRPr="007457BC">
              <w:rPr>
                <w:rFonts w:ascii="Book Antiqua" w:eastAsia="DengXian" w:hAnsi="Book Antiqua" w:cs="Arial"/>
                <w:sz w:val="24"/>
                <w:szCs w:val="24"/>
                <w:lang w:val="en-US" w:eastAsia="zh-CN"/>
              </w:rPr>
              <w:t>61</w:t>
            </w:r>
            <w:r>
              <w:rPr>
                <w:rFonts w:ascii="Book Antiqua" w:eastAsia="DengXian" w:hAnsi="Book Antiqua" w:cs="Arial"/>
                <w:sz w:val="24"/>
                <w:szCs w:val="24"/>
                <w:lang w:val="en-US" w:eastAsia="zh-CN"/>
              </w:rPr>
              <w:t>.4</w:t>
            </w:r>
            <w:r w:rsidR="00014545">
              <w:rPr>
                <w:rFonts w:ascii="Book Antiqua" w:eastAsia="DengXian" w:hAnsi="Book Antiqua" w:cs="Arial" w:hint="eastAsia"/>
                <w:sz w:val="24"/>
                <w:szCs w:val="24"/>
                <w:lang w:val="en-US" w:eastAsia="zh-CN"/>
              </w:rPr>
              <w:t>)</w:t>
            </w:r>
          </w:p>
        </w:tc>
      </w:tr>
      <w:tr w:rsidR="007457BC" w:rsidRPr="007457BC" w14:paraId="6D2AD813" w14:textId="77777777" w:rsidTr="007457BC">
        <w:trPr>
          <w:trHeight w:val="270"/>
          <w:jc w:val="center"/>
        </w:trPr>
        <w:tc>
          <w:tcPr>
            <w:tcW w:w="4900" w:type="dxa"/>
            <w:shd w:val="clear" w:color="auto" w:fill="auto"/>
            <w:vAlign w:val="center"/>
            <w:hideMark/>
          </w:tcPr>
          <w:p w14:paraId="37BA6C8B" w14:textId="77777777" w:rsidR="007457BC" w:rsidRPr="007457BC" w:rsidRDefault="007457BC" w:rsidP="007457BC">
            <w:pPr>
              <w:spacing w:after="0" w:line="360" w:lineRule="auto"/>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Ulcerative colitis</w:t>
            </w:r>
          </w:p>
        </w:tc>
        <w:tc>
          <w:tcPr>
            <w:tcW w:w="2780" w:type="dxa"/>
            <w:shd w:val="clear" w:color="auto" w:fill="auto"/>
            <w:vAlign w:val="center"/>
            <w:hideMark/>
          </w:tcPr>
          <w:p w14:paraId="05E2E9AA" w14:textId="54F60FAC" w:rsidR="007457BC" w:rsidRPr="007457BC" w:rsidRDefault="007457BC" w:rsidP="007457BC">
            <w:pPr>
              <w:spacing w:after="0" w:line="360" w:lineRule="auto"/>
              <w:jc w:val="center"/>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97</w:t>
            </w:r>
            <w:r w:rsidR="00014545">
              <w:rPr>
                <w:rFonts w:ascii="Book Antiqua" w:eastAsia="DengXian" w:hAnsi="Book Antiqua" w:cs="Arial" w:hint="eastAsia"/>
                <w:sz w:val="24"/>
                <w:szCs w:val="24"/>
                <w:lang w:val="en-US" w:eastAsia="zh-CN"/>
              </w:rPr>
              <w:t xml:space="preserve"> (</w:t>
            </w:r>
            <w:r w:rsidRPr="007457BC">
              <w:rPr>
                <w:rFonts w:ascii="Book Antiqua" w:eastAsia="DengXian" w:hAnsi="Book Antiqua" w:cs="Arial"/>
                <w:sz w:val="24"/>
                <w:szCs w:val="24"/>
                <w:lang w:val="en-US" w:eastAsia="zh-CN"/>
              </w:rPr>
              <w:t>38</w:t>
            </w:r>
            <w:r>
              <w:rPr>
                <w:rFonts w:ascii="Book Antiqua" w:eastAsia="DengXian" w:hAnsi="Book Antiqua" w:cs="Arial"/>
                <w:sz w:val="24"/>
                <w:szCs w:val="24"/>
                <w:lang w:val="en-US" w:eastAsia="zh-CN"/>
              </w:rPr>
              <w:t>.6</w:t>
            </w:r>
            <w:r w:rsidR="00014545">
              <w:rPr>
                <w:rFonts w:ascii="Book Antiqua" w:eastAsia="DengXian" w:hAnsi="Book Antiqua" w:cs="Arial" w:hint="eastAsia"/>
                <w:sz w:val="24"/>
                <w:szCs w:val="24"/>
                <w:lang w:val="en-US" w:eastAsia="zh-CN"/>
              </w:rPr>
              <w:t>)</w:t>
            </w:r>
          </w:p>
        </w:tc>
      </w:tr>
      <w:tr w:rsidR="007457BC" w:rsidRPr="007457BC" w14:paraId="04F6A697" w14:textId="77777777" w:rsidTr="007457BC">
        <w:trPr>
          <w:trHeight w:val="285"/>
          <w:jc w:val="center"/>
        </w:trPr>
        <w:tc>
          <w:tcPr>
            <w:tcW w:w="4900" w:type="dxa"/>
            <w:shd w:val="clear" w:color="auto" w:fill="auto"/>
            <w:vAlign w:val="center"/>
            <w:hideMark/>
          </w:tcPr>
          <w:p w14:paraId="1FB04F62" w14:textId="77777777" w:rsidR="007457BC" w:rsidRPr="007457BC" w:rsidRDefault="007457BC" w:rsidP="007457BC">
            <w:pPr>
              <w:spacing w:after="0" w:line="360" w:lineRule="auto"/>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Inflamm</w:t>
            </w:r>
            <w:r>
              <w:rPr>
                <w:rFonts w:ascii="Book Antiqua" w:eastAsia="DengXian" w:hAnsi="Book Antiqua" w:cs="Arial"/>
                <w:sz w:val="24"/>
                <w:szCs w:val="24"/>
                <w:lang w:val="en-US" w:eastAsia="zh-CN"/>
              </w:rPr>
              <w:t>atory bowel disease duration (</w:t>
            </w:r>
            <w:r>
              <w:rPr>
                <w:rFonts w:ascii="Book Antiqua" w:eastAsia="DengXian" w:hAnsi="Book Antiqua" w:cs="Arial" w:hint="eastAsia"/>
                <w:sz w:val="24"/>
                <w:szCs w:val="24"/>
                <w:lang w:val="en-US" w:eastAsia="zh-CN"/>
              </w:rPr>
              <w:t>yr</w:t>
            </w:r>
            <w:r w:rsidRPr="007457BC">
              <w:rPr>
                <w:rFonts w:ascii="Book Antiqua" w:eastAsia="DengXian" w:hAnsi="Book Antiqua" w:cs="Arial"/>
                <w:sz w:val="24"/>
                <w:szCs w:val="24"/>
                <w:lang w:val="en-US" w:eastAsia="zh-CN"/>
              </w:rPr>
              <w:t>)</w:t>
            </w:r>
          </w:p>
        </w:tc>
        <w:tc>
          <w:tcPr>
            <w:tcW w:w="2780" w:type="dxa"/>
            <w:shd w:val="clear" w:color="auto" w:fill="auto"/>
            <w:vAlign w:val="center"/>
            <w:hideMark/>
          </w:tcPr>
          <w:p w14:paraId="49E22D74" w14:textId="2977CD45" w:rsidR="007457BC" w:rsidRPr="007457BC" w:rsidRDefault="007457BC" w:rsidP="007457BC">
            <w:pPr>
              <w:spacing w:after="0" w:line="360" w:lineRule="auto"/>
              <w:jc w:val="center"/>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8</w:t>
            </w:r>
            <w:r w:rsidR="00014545">
              <w:rPr>
                <w:rFonts w:ascii="Book Antiqua" w:eastAsia="DengXian" w:hAnsi="Book Antiqua" w:cs="Arial" w:hint="eastAsia"/>
                <w:sz w:val="24"/>
                <w:szCs w:val="24"/>
                <w:lang w:val="en-US" w:eastAsia="zh-CN"/>
              </w:rPr>
              <w:t xml:space="preserve"> (</w:t>
            </w:r>
            <w:r w:rsidRPr="007457BC">
              <w:rPr>
                <w:rFonts w:ascii="Book Antiqua" w:eastAsia="DengXian" w:hAnsi="Book Antiqua" w:cs="Arial"/>
                <w:sz w:val="24"/>
                <w:szCs w:val="24"/>
                <w:lang w:val="en-US" w:eastAsia="zh-CN"/>
              </w:rPr>
              <w:t>5-13</w:t>
            </w:r>
          </w:p>
        </w:tc>
      </w:tr>
      <w:tr w:rsidR="007457BC" w:rsidRPr="007457BC" w14:paraId="2950DC28" w14:textId="77777777" w:rsidTr="007457BC">
        <w:trPr>
          <w:trHeight w:val="285"/>
          <w:jc w:val="center"/>
        </w:trPr>
        <w:tc>
          <w:tcPr>
            <w:tcW w:w="4900" w:type="dxa"/>
            <w:shd w:val="clear" w:color="auto" w:fill="auto"/>
            <w:vAlign w:val="center"/>
            <w:hideMark/>
          </w:tcPr>
          <w:p w14:paraId="0561B478" w14:textId="77777777" w:rsidR="007457BC" w:rsidRPr="007457BC" w:rsidRDefault="007457BC" w:rsidP="007457BC">
            <w:pPr>
              <w:spacing w:after="0" w:line="360" w:lineRule="auto"/>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Primary sclerosign cholangitis</w:t>
            </w:r>
          </w:p>
        </w:tc>
        <w:tc>
          <w:tcPr>
            <w:tcW w:w="2780" w:type="dxa"/>
            <w:shd w:val="clear" w:color="auto" w:fill="auto"/>
            <w:vAlign w:val="center"/>
            <w:hideMark/>
          </w:tcPr>
          <w:p w14:paraId="10550942" w14:textId="4456DB1E" w:rsidR="007457BC" w:rsidRPr="007457BC" w:rsidRDefault="007457BC" w:rsidP="007457BC">
            <w:pPr>
              <w:spacing w:after="0" w:line="360" w:lineRule="auto"/>
              <w:jc w:val="center"/>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2</w:t>
            </w:r>
            <w:r w:rsidR="00014545">
              <w:rPr>
                <w:rFonts w:ascii="Book Antiqua" w:eastAsia="DengXian" w:hAnsi="Book Antiqua" w:cs="Arial" w:hint="eastAsia"/>
                <w:sz w:val="24"/>
                <w:szCs w:val="24"/>
                <w:lang w:val="en-US" w:eastAsia="zh-CN"/>
              </w:rPr>
              <w:t xml:space="preserve"> (</w:t>
            </w:r>
            <w:r w:rsidRPr="007457BC">
              <w:rPr>
                <w:rFonts w:ascii="Book Antiqua" w:eastAsia="DengXian" w:hAnsi="Book Antiqua" w:cs="Arial"/>
                <w:sz w:val="24"/>
                <w:szCs w:val="24"/>
                <w:lang w:val="en-US" w:eastAsia="zh-CN"/>
              </w:rPr>
              <w:t>0</w:t>
            </w:r>
            <w:r>
              <w:rPr>
                <w:rFonts w:ascii="Book Antiqua" w:eastAsia="DengXian" w:hAnsi="Book Antiqua" w:cs="Arial"/>
                <w:sz w:val="24"/>
                <w:szCs w:val="24"/>
                <w:lang w:val="en-US" w:eastAsia="zh-CN"/>
              </w:rPr>
              <w:t>.</w:t>
            </w:r>
            <w:r w:rsidRPr="007457BC">
              <w:rPr>
                <w:rFonts w:ascii="Book Antiqua" w:eastAsia="DengXian" w:hAnsi="Book Antiqua" w:cs="Arial"/>
                <w:sz w:val="24"/>
                <w:szCs w:val="24"/>
                <w:lang w:val="en-US" w:eastAsia="zh-CN"/>
              </w:rPr>
              <w:t>8</w:t>
            </w:r>
            <w:r w:rsidR="00014545">
              <w:rPr>
                <w:rFonts w:ascii="Book Antiqua" w:eastAsia="DengXian" w:hAnsi="Book Antiqua" w:cs="Arial" w:hint="eastAsia"/>
                <w:sz w:val="24"/>
                <w:szCs w:val="24"/>
                <w:lang w:val="en-US" w:eastAsia="zh-CN"/>
              </w:rPr>
              <w:t>)</w:t>
            </w:r>
          </w:p>
        </w:tc>
      </w:tr>
      <w:tr w:rsidR="007457BC" w:rsidRPr="007457BC" w14:paraId="6766E90D" w14:textId="77777777" w:rsidTr="007457BC">
        <w:trPr>
          <w:trHeight w:val="285"/>
          <w:jc w:val="center"/>
        </w:trPr>
        <w:tc>
          <w:tcPr>
            <w:tcW w:w="4900" w:type="dxa"/>
            <w:shd w:val="clear" w:color="auto" w:fill="auto"/>
            <w:vAlign w:val="center"/>
            <w:hideMark/>
          </w:tcPr>
          <w:p w14:paraId="1E1AA055" w14:textId="77777777" w:rsidR="007457BC" w:rsidRPr="007457BC" w:rsidRDefault="007457BC" w:rsidP="007457BC">
            <w:pPr>
              <w:spacing w:after="0" w:line="360" w:lineRule="auto"/>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Prior intestinal resection</w:t>
            </w:r>
          </w:p>
        </w:tc>
        <w:tc>
          <w:tcPr>
            <w:tcW w:w="2780" w:type="dxa"/>
            <w:shd w:val="clear" w:color="auto" w:fill="auto"/>
            <w:vAlign w:val="center"/>
            <w:hideMark/>
          </w:tcPr>
          <w:p w14:paraId="7E85A063" w14:textId="2E1CA9B7" w:rsidR="007457BC" w:rsidRPr="007457BC" w:rsidRDefault="007457BC" w:rsidP="007457BC">
            <w:pPr>
              <w:spacing w:after="0" w:line="360" w:lineRule="auto"/>
              <w:jc w:val="center"/>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73</w:t>
            </w:r>
            <w:r w:rsidR="00014545">
              <w:rPr>
                <w:rFonts w:ascii="Book Antiqua" w:eastAsia="DengXian" w:hAnsi="Book Antiqua" w:cs="Arial" w:hint="eastAsia"/>
                <w:sz w:val="24"/>
                <w:szCs w:val="24"/>
                <w:lang w:val="en-US" w:eastAsia="zh-CN"/>
              </w:rPr>
              <w:t xml:space="preserve"> (</w:t>
            </w:r>
            <w:r w:rsidRPr="007457BC">
              <w:rPr>
                <w:rFonts w:ascii="Book Antiqua" w:eastAsia="DengXian" w:hAnsi="Book Antiqua" w:cs="Arial"/>
                <w:sz w:val="24"/>
                <w:szCs w:val="24"/>
                <w:lang w:val="en-US" w:eastAsia="zh-CN"/>
              </w:rPr>
              <w:t>29</w:t>
            </w:r>
            <w:r>
              <w:rPr>
                <w:rFonts w:ascii="Book Antiqua" w:eastAsia="DengXian" w:hAnsi="Book Antiqua" w:cs="Arial"/>
                <w:sz w:val="24"/>
                <w:szCs w:val="24"/>
                <w:lang w:val="en-US" w:eastAsia="zh-CN"/>
              </w:rPr>
              <w:t>.</w:t>
            </w:r>
            <w:r w:rsidRPr="007457BC">
              <w:rPr>
                <w:rFonts w:ascii="Book Antiqua" w:eastAsia="DengXian" w:hAnsi="Book Antiqua" w:cs="Arial"/>
                <w:sz w:val="24"/>
                <w:szCs w:val="24"/>
                <w:lang w:val="en-US" w:eastAsia="zh-CN"/>
              </w:rPr>
              <w:t>4</w:t>
            </w:r>
            <w:r w:rsidR="00014545">
              <w:rPr>
                <w:rFonts w:ascii="Book Antiqua" w:eastAsia="DengXian" w:hAnsi="Book Antiqua" w:cs="Arial" w:hint="eastAsia"/>
                <w:sz w:val="24"/>
                <w:szCs w:val="24"/>
                <w:lang w:val="en-US" w:eastAsia="zh-CN"/>
              </w:rPr>
              <w:t>)</w:t>
            </w:r>
          </w:p>
        </w:tc>
      </w:tr>
      <w:tr w:rsidR="007457BC" w:rsidRPr="007457BC" w14:paraId="73C7CEF4" w14:textId="77777777" w:rsidTr="007457BC">
        <w:trPr>
          <w:trHeight w:val="270"/>
          <w:jc w:val="center"/>
        </w:trPr>
        <w:tc>
          <w:tcPr>
            <w:tcW w:w="4900" w:type="dxa"/>
            <w:shd w:val="clear" w:color="auto" w:fill="auto"/>
            <w:vAlign w:val="center"/>
            <w:hideMark/>
          </w:tcPr>
          <w:p w14:paraId="720797EC" w14:textId="77777777" w:rsidR="007457BC" w:rsidRPr="007457BC" w:rsidRDefault="007457BC" w:rsidP="007457BC">
            <w:pPr>
              <w:spacing w:after="0" w:line="360" w:lineRule="auto"/>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Short IBDQ questionaire score</w:t>
            </w:r>
          </w:p>
        </w:tc>
        <w:tc>
          <w:tcPr>
            <w:tcW w:w="2780" w:type="dxa"/>
            <w:shd w:val="clear" w:color="auto" w:fill="auto"/>
            <w:vAlign w:val="center"/>
            <w:hideMark/>
          </w:tcPr>
          <w:p w14:paraId="285C30C5" w14:textId="0162EBBA" w:rsidR="007457BC" w:rsidRPr="007457BC" w:rsidRDefault="007457BC" w:rsidP="007457BC">
            <w:pPr>
              <w:spacing w:after="0" w:line="360" w:lineRule="auto"/>
              <w:jc w:val="center"/>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58</w:t>
            </w:r>
            <w:r w:rsidR="00014545">
              <w:rPr>
                <w:rFonts w:ascii="Book Antiqua" w:eastAsia="DengXian" w:hAnsi="Book Antiqua" w:cs="Arial" w:hint="eastAsia"/>
                <w:sz w:val="24"/>
                <w:szCs w:val="24"/>
                <w:lang w:val="en-US" w:eastAsia="zh-CN"/>
              </w:rPr>
              <w:t xml:space="preserve"> (</w:t>
            </w:r>
            <w:r w:rsidRPr="007457BC">
              <w:rPr>
                <w:rFonts w:ascii="Book Antiqua" w:eastAsia="DengXian" w:hAnsi="Book Antiqua" w:cs="Arial"/>
                <w:sz w:val="24"/>
                <w:szCs w:val="24"/>
                <w:lang w:val="en-US" w:eastAsia="zh-CN"/>
              </w:rPr>
              <w:t>50-64</w:t>
            </w:r>
            <w:r w:rsidR="00014545">
              <w:rPr>
                <w:rFonts w:ascii="Book Antiqua" w:eastAsia="DengXian" w:hAnsi="Book Antiqua" w:cs="Arial" w:hint="eastAsia"/>
                <w:sz w:val="24"/>
                <w:szCs w:val="24"/>
                <w:lang w:val="en-US" w:eastAsia="zh-CN"/>
              </w:rPr>
              <w:t>)</w:t>
            </w:r>
          </w:p>
        </w:tc>
      </w:tr>
      <w:tr w:rsidR="007457BC" w:rsidRPr="007457BC" w14:paraId="720BA769" w14:textId="77777777" w:rsidTr="007457BC">
        <w:trPr>
          <w:trHeight w:val="270"/>
          <w:jc w:val="center"/>
        </w:trPr>
        <w:tc>
          <w:tcPr>
            <w:tcW w:w="4900" w:type="dxa"/>
            <w:shd w:val="clear" w:color="auto" w:fill="auto"/>
            <w:vAlign w:val="center"/>
            <w:hideMark/>
          </w:tcPr>
          <w:p w14:paraId="535B5B3A" w14:textId="77777777" w:rsidR="007457BC" w:rsidRPr="007457BC" w:rsidRDefault="007457BC" w:rsidP="007457BC">
            <w:pPr>
              <w:spacing w:after="0" w:line="360" w:lineRule="auto"/>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Fecal calprotectin on study entry (</w:t>
            </w:r>
            <w:r>
              <w:rPr>
                <w:rFonts w:ascii="Book Antiqua" w:eastAsia="DengXian" w:hAnsi="Book Antiqua" w:cs="Arial"/>
                <w:sz w:val="24"/>
                <w:szCs w:val="24"/>
                <w:lang w:val="en-US" w:eastAsia="zh-CN"/>
              </w:rPr>
              <w:sym w:font="Symbol" w:char="F06D"/>
            </w:r>
            <w:r w:rsidRPr="007457BC">
              <w:rPr>
                <w:rFonts w:ascii="Book Antiqua" w:eastAsia="DengXian" w:hAnsi="Book Antiqua" w:cs="Arial"/>
                <w:sz w:val="24"/>
                <w:szCs w:val="24"/>
                <w:lang w:val="en-US" w:eastAsia="zh-CN"/>
              </w:rPr>
              <w:t>g/g)</w:t>
            </w:r>
          </w:p>
        </w:tc>
        <w:tc>
          <w:tcPr>
            <w:tcW w:w="2780" w:type="dxa"/>
            <w:shd w:val="clear" w:color="auto" w:fill="auto"/>
            <w:vAlign w:val="center"/>
            <w:hideMark/>
          </w:tcPr>
          <w:p w14:paraId="72C7B22F" w14:textId="66D480ED" w:rsidR="007457BC" w:rsidRPr="007457BC" w:rsidRDefault="007457BC" w:rsidP="007457BC">
            <w:pPr>
              <w:spacing w:after="0" w:line="360" w:lineRule="auto"/>
              <w:jc w:val="center"/>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83</w:t>
            </w:r>
            <w:r>
              <w:rPr>
                <w:rFonts w:ascii="Book Antiqua" w:eastAsia="DengXian" w:hAnsi="Book Antiqua" w:cs="Arial"/>
                <w:sz w:val="24"/>
                <w:szCs w:val="24"/>
                <w:lang w:val="en-US" w:eastAsia="zh-CN"/>
              </w:rPr>
              <w:t>.</w:t>
            </w:r>
            <w:r w:rsidRPr="007457BC">
              <w:rPr>
                <w:rFonts w:ascii="Book Antiqua" w:eastAsia="DengXian" w:hAnsi="Book Antiqua" w:cs="Arial"/>
                <w:sz w:val="24"/>
                <w:szCs w:val="24"/>
                <w:lang w:val="en-US" w:eastAsia="zh-CN"/>
              </w:rPr>
              <w:t>195</w:t>
            </w:r>
            <w:r w:rsidR="00014545">
              <w:rPr>
                <w:rFonts w:ascii="Book Antiqua" w:eastAsia="DengXian" w:hAnsi="Book Antiqua" w:cs="Arial" w:hint="eastAsia"/>
                <w:sz w:val="24"/>
                <w:szCs w:val="24"/>
                <w:lang w:val="en-US" w:eastAsia="zh-CN"/>
              </w:rPr>
              <w:t xml:space="preserve"> (</w:t>
            </w:r>
            <w:r w:rsidRPr="007457BC">
              <w:rPr>
                <w:rFonts w:ascii="Book Antiqua" w:eastAsia="DengXian" w:hAnsi="Book Antiqua" w:cs="Arial"/>
                <w:sz w:val="24"/>
                <w:szCs w:val="24"/>
                <w:lang w:val="en-US" w:eastAsia="zh-CN"/>
              </w:rPr>
              <w:t>23</w:t>
            </w:r>
            <w:r>
              <w:rPr>
                <w:rFonts w:ascii="Book Antiqua" w:eastAsia="DengXian" w:hAnsi="Book Antiqua" w:cs="Arial"/>
                <w:sz w:val="24"/>
                <w:szCs w:val="24"/>
                <w:lang w:val="en-US" w:eastAsia="zh-CN"/>
              </w:rPr>
              <w:t>.</w:t>
            </w:r>
            <w:r w:rsidRPr="007457BC">
              <w:rPr>
                <w:rFonts w:ascii="Book Antiqua" w:eastAsia="DengXian" w:hAnsi="Book Antiqua" w:cs="Arial"/>
                <w:sz w:val="24"/>
                <w:szCs w:val="24"/>
                <w:lang w:val="en-US" w:eastAsia="zh-CN"/>
              </w:rPr>
              <w:t>45-331</w:t>
            </w:r>
            <w:r>
              <w:rPr>
                <w:rFonts w:ascii="Book Antiqua" w:eastAsia="DengXian" w:hAnsi="Book Antiqua" w:cs="Arial"/>
                <w:sz w:val="24"/>
                <w:szCs w:val="24"/>
                <w:lang w:val="en-US" w:eastAsia="zh-CN"/>
              </w:rPr>
              <w:t>.</w:t>
            </w:r>
            <w:r w:rsidRPr="007457BC">
              <w:rPr>
                <w:rFonts w:ascii="Book Antiqua" w:eastAsia="DengXian" w:hAnsi="Book Antiqua" w:cs="Arial"/>
                <w:sz w:val="24"/>
                <w:szCs w:val="24"/>
                <w:lang w:val="en-US" w:eastAsia="zh-CN"/>
              </w:rPr>
              <w:t>8</w:t>
            </w:r>
            <w:r w:rsidR="00014545">
              <w:rPr>
                <w:rFonts w:ascii="Book Antiqua" w:eastAsia="DengXian" w:hAnsi="Book Antiqua" w:cs="Arial" w:hint="eastAsia"/>
                <w:sz w:val="24"/>
                <w:szCs w:val="24"/>
                <w:lang w:val="en-US" w:eastAsia="zh-CN"/>
              </w:rPr>
              <w:t>)</w:t>
            </w:r>
          </w:p>
        </w:tc>
      </w:tr>
      <w:tr w:rsidR="007457BC" w:rsidRPr="007457BC" w14:paraId="11692859" w14:textId="77777777" w:rsidTr="007457BC">
        <w:trPr>
          <w:trHeight w:val="285"/>
          <w:jc w:val="center"/>
        </w:trPr>
        <w:tc>
          <w:tcPr>
            <w:tcW w:w="4900" w:type="dxa"/>
            <w:shd w:val="clear" w:color="auto" w:fill="auto"/>
            <w:vAlign w:val="center"/>
            <w:hideMark/>
          </w:tcPr>
          <w:p w14:paraId="44226E64" w14:textId="77777777" w:rsidR="007457BC" w:rsidRPr="007457BC" w:rsidRDefault="007457BC" w:rsidP="007457BC">
            <w:pPr>
              <w:spacing w:after="0" w:line="360" w:lineRule="auto"/>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C-reac</w:t>
            </w:r>
            <w:r>
              <w:rPr>
                <w:rFonts w:ascii="Book Antiqua" w:eastAsia="DengXian" w:hAnsi="Book Antiqua" w:cs="Arial"/>
                <w:sz w:val="24"/>
                <w:szCs w:val="24"/>
                <w:lang w:val="en-US" w:eastAsia="zh-CN"/>
              </w:rPr>
              <w:t>tive protein on study entry (mg</w:t>
            </w:r>
            <w:r w:rsidRPr="007457BC">
              <w:rPr>
                <w:rFonts w:ascii="Book Antiqua" w:eastAsia="DengXian" w:hAnsi="Book Antiqua" w:cs="Arial"/>
                <w:sz w:val="24"/>
                <w:szCs w:val="24"/>
                <w:lang w:val="en-US" w:eastAsia="zh-CN"/>
              </w:rPr>
              <w:t>L)</w:t>
            </w:r>
          </w:p>
        </w:tc>
        <w:tc>
          <w:tcPr>
            <w:tcW w:w="2780" w:type="dxa"/>
            <w:shd w:val="clear" w:color="auto" w:fill="auto"/>
            <w:vAlign w:val="center"/>
            <w:hideMark/>
          </w:tcPr>
          <w:p w14:paraId="77F1C6EB" w14:textId="1CA7A793" w:rsidR="007457BC" w:rsidRPr="007457BC" w:rsidRDefault="007457BC" w:rsidP="007457BC">
            <w:pPr>
              <w:spacing w:after="0" w:line="360" w:lineRule="auto"/>
              <w:jc w:val="center"/>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5</w:t>
            </w:r>
            <w:r w:rsidR="00014545">
              <w:rPr>
                <w:rFonts w:ascii="Book Antiqua" w:eastAsia="DengXian" w:hAnsi="Book Antiqua" w:cs="Arial" w:hint="eastAsia"/>
                <w:sz w:val="24"/>
                <w:szCs w:val="24"/>
                <w:lang w:val="en-US" w:eastAsia="zh-CN"/>
              </w:rPr>
              <w:t xml:space="preserve"> (</w:t>
            </w:r>
            <w:r w:rsidRPr="007457BC">
              <w:rPr>
                <w:rFonts w:ascii="Book Antiqua" w:eastAsia="DengXian" w:hAnsi="Book Antiqua" w:cs="Arial"/>
                <w:sz w:val="24"/>
                <w:szCs w:val="24"/>
                <w:lang w:val="en-US" w:eastAsia="zh-CN"/>
              </w:rPr>
              <w:t>2</w:t>
            </w:r>
            <w:r>
              <w:rPr>
                <w:rFonts w:ascii="Book Antiqua" w:eastAsia="DengXian" w:hAnsi="Book Antiqua" w:cs="Arial"/>
                <w:sz w:val="24"/>
                <w:szCs w:val="24"/>
                <w:lang w:val="en-US" w:eastAsia="zh-CN"/>
              </w:rPr>
              <w:t>.</w:t>
            </w:r>
            <w:r w:rsidRPr="007457BC">
              <w:rPr>
                <w:rFonts w:ascii="Book Antiqua" w:eastAsia="DengXian" w:hAnsi="Book Antiqua" w:cs="Arial"/>
                <w:sz w:val="24"/>
                <w:szCs w:val="24"/>
                <w:lang w:val="en-US" w:eastAsia="zh-CN"/>
              </w:rPr>
              <w:t>4-8</w:t>
            </w:r>
            <w:r>
              <w:rPr>
                <w:rFonts w:ascii="Book Antiqua" w:eastAsia="DengXian" w:hAnsi="Book Antiqua" w:cs="Arial"/>
                <w:sz w:val="24"/>
                <w:szCs w:val="24"/>
                <w:lang w:val="en-US" w:eastAsia="zh-CN"/>
              </w:rPr>
              <w:t>.</w:t>
            </w:r>
            <w:r w:rsidRPr="007457BC">
              <w:rPr>
                <w:rFonts w:ascii="Book Antiqua" w:eastAsia="DengXian" w:hAnsi="Book Antiqua" w:cs="Arial"/>
                <w:sz w:val="24"/>
                <w:szCs w:val="24"/>
                <w:lang w:val="en-US" w:eastAsia="zh-CN"/>
              </w:rPr>
              <w:t>2</w:t>
            </w:r>
            <w:r w:rsidR="00014545">
              <w:rPr>
                <w:rFonts w:ascii="Book Antiqua" w:eastAsia="DengXian" w:hAnsi="Book Antiqua" w:cs="Arial" w:hint="eastAsia"/>
                <w:sz w:val="24"/>
                <w:szCs w:val="24"/>
                <w:lang w:val="en-US" w:eastAsia="zh-CN"/>
              </w:rPr>
              <w:t>)</w:t>
            </w:r>
          </w:p>
        </w:tc>
      </w:tr>
      <w:tr w:rsidR="007457BC" w:rsidRPr="007457BC" w14:paraId="28C666FA" w14:textId="77777777" w:rsidTr="007457BC">
        <w:trPr>
          <w:trHeight w:val="285"/>
          <w:jc w:val="center"/>
        </w:trPr>
        <w:tc>
          <w:tcPr>
            <w:tcW w:w="4900" w:type="dxa"/>
            <w:shd w:val="clear" w:color="auto" w:fill="auto"/>
            <w:vAlign w:val="center"/>
            <w:hideMark/>
          </w:tcPr>
          <w:p w14:paraId="0A3DA54B" w14:textId="77777777" w:rsidR="007457BC" w:rsidRPr="007457BC" w:rsidRDefault="007457BC" w:rsidP="007457BC">
            <w:pPr>
              <w:spacing w:after="0" w:line="360" w:lineRule="auto"/>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Inflammatory bowel disease therapy on entry</w:t>
            </w:r>
          </w:p>
        </w:tc>
        <w:tc>
          <w:tcPr>
            <w:tcW w:w="2780" w:type="dxa"/>
            <w:shd w:val="clear" w:color="auto" w:fill="auto"/>
            <w:vAlign w:val="center"/>
            <w:hideMark/>
          </w:tcPr>
          <w:p w14:paraId="79FAE23E" w14:textId="77777777" w:rsidR="007457BC" w:rsidRPr="007457BC" w:rsidRDefault="007457BC" w:rsidP="007457BC">
            <w:pPr>
              <w:spacing w:after="0" w:line="360" w:lineRule="auto"/>
              <w:jc w:val="center"/>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 xml:space="preserve">　</w:t>
            </w:r>
          </w:p>
        </w:tc>
      </w:tr>
      <w:tr w:rsidR="007457BC" w:rsidRPr="007457BC" w14:paraId="2F445335" w14:textId="77777777" w:rsidTr="007457BC">
        <w:trPr>
          <w:trHeight w:val="270"/>
          <w:jc w:val="center"/>
        </w:trPr>
        <w:tc>
          <w:tcPr>
            <w:tcW w:w="4900" w:type="dxa"/>
            <w:shd w:val="clear" w:color="auto" w:fill="auto"/>
            <w:vAlign w:val="center"/>
            <w:hideMark/>
          </w:tcPr>
          <w:p w14:paraId="5E694170" w14:textId="77777777" w:rsidR="007457BC" w:rsidRPr="007457BC" w:rsidRDefault="007457BC" w:rsidP="007457BC">
            <w:pPr>
              <w:spacing w:after="0" w:line="360" w:lineRule="auto"/>
              <w:jc w:val="right"/>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Mesalamine</w:t>
            </w:r>
          </w:p>
        </w:tc>
        <w:tc>
          <w:tcPr>
            <w:tcW w:w="2780" w:type="dxa"/>
            <w:shd w:val="clear" w:color="auto" w:fill="auto"/>
            <w:vAlign w:val="center"/>
            <w:hideMark/>
          </w:tcPr>
          <w:p w14:paraId="07003D82" w14:textId="72FB1A31" w:rsidR="007457BC" w:rsidRPr="007457BC" w:rsidRDefault="007457BC" w:rsidP="007457BC">
            <w:pPr>
              <w:spacing w:after="0" w:line="360" w:lineRule="auto"/>
              <w:jc w:val="center"/>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173</w:t>
            </w:r>
            <w:r w:rsidR="00014545">
              <w:rPr>
                <w:rFonts w:ascii="Book Antiqua" w:eastAsia="DengXian" w:hAnsi="Book Antiqua" w:cs="Arial" w:hint="eastAsia"/>
                <w:sz w:val="24"/>
                <w:szCs w:val="24"/>
                <w:lang w:val="en-US" w:eastAsia="zh-CN"/>
              </w:rPr>
              <w:t xml:space="preserve"> (</w:t>
            </w:r>
            <w:r w:rsidRPr="007457BC">
              <w:rPr>
                <w:rFonts w:ascii="Book Antiqua" w:eastAsia="DengXian" w:hAnsi="Book Antiqua" w:cs="Arial"/>
                <w:sz w:val="24"/>
                <w:szCs w:val="24"/>
                <w:lang w:val="en-US" w:eastAsia="zh-CN"/>
              </w:rPr>
              <w:t>69</w:t>
            </w:r>
            <w:r>
              <w:rPr>
                <w:rFonts w:ascii="Book Antiqua" w:eastAsia="DengXian" w:hAnsi="Book Antiqua" w:cs="Arial"/>
                <w:sz w:val="24"/>
                <w:szCs w:val="24"/>
                <w:lang w:val="en-US" w:eastAsia="zh-CN"/>
              </w:rPr>
              <w:t>.</w:t>
            </w:r>
            <w:r w:rsidRPr="007457BC">
              <w:rPr>
                <w:rFonts w:ascii="Book Antiqua" w:eastAsia="DengXian" w:hAnsi="Book Antiqua" w:cs="Arial"/>
                <w:sz w:val="24"/>
                <w:szCs w:val="24"/>
                <w:lang w:val="en-US" w:eastAsia="zh-CN"/>
              </w:rPr>
              <w:t>5</w:t>
            </w:r>
            <w:r w:rsidR="00014545">
              <w:rPr>
                <w:rFonts w:ascii="Book Antiqua" w:eastAsia="DengXian" w:hAnsi="Book Antiqua" w:cs="Arial" w:hint="eastAsia"/>
                <w:sz w:val="24"/>
                <w:szCs w:val="24"/>
                <w:lang w:val="en-US" w:eastAsia="zh-CN"/>
              </w:rPr>
              <w:t>)</w:t>
            </w:r>
          </w:p>
        </w:tc>
      </w:tr>
      <w:tr w:rsidR="007457BC" w:rsidRPr="007457BC" w14:paraId="1A80C607" w14:textId="77777777" w:rsidTr="007457BC">
        <w:trPr>
          <w:trHeight w:val="270"/>
          <w:jc w:val="center"/>
        </w:trPr>
        <w:tc>
          <w:tcPr>
            <w:tcW w:w="4900" w:type="dxa"/>
            <w:shd w:val="clear" w:color="auto" w:fill="auto"/>
            <w:vAlign w:val="center"/>
            <w:hideMark/>
          </w:tcPr>
          <w:p w14:paraId="6B38EDD2" w14:textId="77777777" w:rsidR="007457BC" w:rsidRPr="007457BC" w:rsidRDefault="007457BC" w:rsidP="007457BC">
            <w:pPr>
              <w:spacing w:after="0" w:line="360" w:lineRule="auto"/>
              <w:jc w:val="right"/>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Antibiotics</w:t>
            </w:r>
          </w:p>
        </w:tc>
        <w:tc>
          <w:tcPr>
            <w:tcW w:w="2780" w:type="dxa"/>
            <w:shd w:val="clear" w:color="auto" w:fill="auto"/>
            <w:vAlign w:val="center"/>
            <w:hideMark/>
          </w:tcPr>
          <w:p w14:paraId="02087BC4" w14:textId="04A9A7D3" w:rsidR="007457BC" w:rsidRPr="007457BC" w:rsidRDefault="007457BC" w:rsidP="007457BC">
            <w:pPr>
              <w:spacing w:after="0" w:line="360" w:lineRule="auto"/>
              <w:jc w:val="center"/>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17</w:t>
            </w:r>
            <w:r w:rsidR="00014545">
              <w:rPr>
                <w:rFonts w:ascii="Book Antiqua" w:eastAsia="DengXian" w:hAnsi="Book Antiqua" w:cs="Arial" w:hint="eastAsia"/>
                <w:sz w:val="24"/>
                <w:szCs w:val="24"/>
                <w:lang w:val="en-US" w:eastAsia="zh-CN"/>
              </w:rPr>
              <w:t xml:space="preserve"> (</w:t>
            </w:r>
            <w:r w:rsidRPr="007457BC">
              <w:rPr>
                <w:rFonts w:ascii="Book Antiqua" w:eastAsia="DengXian" w:hAnsi="Book Antiqua" w:cs="Arial"/>
                <w:sz w:val="24"/>
                <w:szCs w:val="24"/>
                <w:lang w:val="en-US" w:eastAsia="zh-CN"/>
              </w:rPr>
              <w:t>6</w:t>
            </w:r>
            <w:r>
              <w:rPr>
                <w:rFonts w:ascii="Book Antiqua" w:eastAsia="DengXian" w:hAnsi="Book Antiqua" w:cs="Arial"/>
                <w:sz w:val="24"/>
                <w:szCs w:val="24"/>
                <w:lang w:val="en-US" w:eastAsia="zh-CN"/>
              </w:rPr>
              <w:t>.</w:t>
            </w:r>
            <w:r w:rsidRPr="007457BC">
              <w:rPr>
                <w:rFonts w:ascii="Book Antiqua" w:eastAsia="DengXian" w:hAnsi="Book Antiqua" w:cs="Arial"/>
                <w:sz w:val="24"/>
                <w:szCs w:val="24"/>
                <w:lang w:val="en-US" w:eastAsia="zh-CN"/>
              </w:rPr>
              <w:t>9</w:t>
            </w:r>
            <w:r w:rsidR="00014545">
              <w:rPr>
                <w:rFonts w:ascii="Book Antiqua" w:eastAsia="DengXian" w:hAnsi="Book Antiqua" w:cs="Arial" w:hint="eastAsia"/>
                <w:sz w:val="24"/>
                <w:szCs w:val="24"/>
                <w:lang w:val="en-US" w:eastAsia="zh-CN"/>
              </w:rPr>
              <w:t>)</w:t>
            </w:r>
          </w:p>
        </w:tc>
      </w:tr>
      <w:tr w:rsidR="007457BC" w:rsidRPr="007457BC" w14:paraId="7F27980D" w14:textId="77777777" w:rsidTr="007457BC">
        <w:trPr>
          <w:trHeight w:val="300"/>
          <w:jc w:val="center"/>
        </w:trPr>
        <w:tc>
          <w:tcPr>
            <w:tcW w:w="4900" w:type="dxa"/>
            <w:shd w:val="clear" w:color="auto" w:fill="auto"/>
            <w:vAlign w:val="center"/>
            <w:hideMark/>
          </w:tcPr>
          <w:p w14:paraId="5939BA62" w14:textId="77777777" w:rsidR="007457BC" w:rsidRPr="007457BC" w:rsidRDefault="007457BC" w:rsidP="007457BC">
            <w:pPr>
              <w:spacing w:after="0" w:line="360" w:lineRule="auto"/>
              <w:jc w:val="right"/>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No immunosupression</w:t>
            </w:r>
          </w:p>
        </w:tc>
        <w:tc>
          <w:tcPr>
            <w:tcW w:w="2780" w:type="dxa"/>
            <w:shd w:val="clear" w:color="auto" w:fill="auto"/>
            <w:vAlign w:val="center"/>
            <w:hideMark/>
          </w:tcPr>
          <w:p w14:paraId="16B02928" w14:textId="3F71B716" w:rsidR="007457BC" w:rsidRPr="007457BC" w:rsidRDefault="007457BC" w:rsidP="007457BC">
            <w:pPr>
              <w:spacing w:after="0" w:line="360" w:lineRule="auto"/>
              <w:jc w:val="center"/>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66</w:t>
            </w:r>
            <w:r w:rsidR="00014545">
              <w:rPr>
                <w:rFonts w:ascii="Book Antiqua" w:eastAsia="DengXian" w:hAnsi="Book Antiqua" w:cs="Arial" w:hint="eastAsia"/>
                <w:sz w:val="24"/>
                <w:szCs w:val="24"/>
                <w:lang w:val="en-US" w:eastAsia="zh-CN"/>
              </w:rPr>
              <w:t xml:space="preserve"> (</w:t>
            </w:r>
            <w:r w:rsidRPr="007457BC">
              <w:rPr>
                <w:rFonts w:ascii="Book Antiqua" w:eastAsia="DengXian" w:hAnsi="Book Antiqua" w:cs="Arial"/>
                <w:sz w:val="24"/>
                <w:szCs w:val="24"/>
                <w:lang w:val="en-US" w:eastAsia="zh-CN"/>
              </w:rPr>
              <w:t>26</w:t>
            </w:r>
            <w:r>
              <w:rPr>
                <w:rFonts w:ascii="Book Antiqua" w:eastAsia="DengXian" w:hAnsi="Book Antiqua" w:cs="Arial"/>
                <w:sz w:val="24"/>
                <w:szCs w:val="24"/>
                <w:lang w:val="en-US" w:eastAsia="zh-CN"/>
              </w:rPr>
              <w:t>.</w:t>
            </w:r>
            <w:r w:rsidRPr="007457BC">
              <w:rPr>
                <w:rFonts w:ascii="Book Antiqua" w:eastAsia="DengXian" w:hAnsi="Book Antiqua" w:cs="Arial"/>
                <w:sz w:val="24"/>
                <w:szCs w:val="24"/>
                <w:lang w:val="en-US" w:eastAsia="zh-CN"/>
              </w:rPr>
              <w:t>3</w:t>
            </w:r>
            <w:r w:rsidR="00014545">
              <w:rPr>
                <w:rFonts w:ascii="Book Antiqua" w:eastAsia="DengXian" w:hAnsi="Book Antiqua" w:cs="Arial" w:hint="eastAsia"/>
                <w:sz w:val="24"/>
                <w:szCs w:val="24"/>
                <w:lang w:val="en-US" w:eastAsia="zh-CN"/>
              </w:rPr>
              <w:t>)</w:t>
            </w:r>
          </w:p>
        </w:tc>
      </w:tr>
      <w:tr w:rsidR="007457BC" w:rsidRPr="007457BC" w14:paraId="7CBF2179" w14:textId="77777777" w:rsidTr="007457BC">
        <w:trPr>
          <w:trHeight w:val="255"/>
          <w:jc w:val="center"/>
        </w:trPr>
        <w:tc>
          <w:tcPr>
            <w:tcW w:w="4900" w:type="dxa"/>
            <w:shd w:val="clear" w:color="auto" w:fill="auto"/>
            <w:vAlign w:val="center"/>
            <w:hideMark/>
          </w:tcPr>
          <w:p w14:paraId="2D013797" w14:textId="77777777" w:rsidR="007457BC" w:rsidRPr="007457BC" w:rsidRDefault="007457BC" w:rsidP="007457BC">
            <w:pPr>
              <w:spacing w:after="0" w:line="360" w:lineRule="auto"/>
              <w:jc w:val="right"/>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Steroids</w:t>
            </w:r>
          </w:p>
        </w:tc>
        <w:tc>
          <w:tcPr>
            <w:tcW w:w="2780" w:type="dxa"/>
            <w:shd w:val="clear" w:color="auto" w:fill="auto"/>
            <w:vAlign w:val="center"/>
            <w:hideMark/>
          </w:tcPr>
          <w:p w14:paraId="22BE61EA" w14:textId="0E4A2A05" w:rsidR="007457BC" w:rsidRPr="007457BC" w:rsidRDefault="007457BC" w:rsidP="007457BC">
            <w:pPr>
              <w:spacing w:after="0" w:line="360" w:lineRule="auto"/>
              <w:jc w:val="center"/>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42</w:t>
            </w:r>
            <w:r w:rsidR="00014545">
              <w:rPr>
                <w:rFonts w:ascii="Book Antiqua" w:eastAsia="DengXian" w:hAnsi="Book Antiqua" w:cs="Arial" w:hint="eastAsia"/>
                <w:sz w:val="24"/>
                <w:szCs w:val="24"/>
                <w:lang w:val="en-US" w:eastAsia="zh-CN"/>
              </w:rPr>
              <w:t xml:space="preserve"> (</w:t>
            </w:r>
            <w:r w:rsidRPr="007457BC">
              <w:rPr>
                <w:rFonts w:ascii="Book Antiqua" w:eastAsia="DengXian" w:hAnsi="Book Antiqua" w:cs="Arial"/>
                <w:sz w:val="24"/>
                <w:szCs w:val="24"/>
                <w:lang w:val="en-US" w:eastAsia="zh-CN"/>
              </w:rPr>
              <w:t>16</w:t>
            </w:r>
            <w:r>
              <w:rPr>
                <w:rFonts w:ascii="Book Antiqua" w:eastAsia="DengXian" w:hAnsi="Book Antiqua" w:cs="Arial"/>
                <w:sz w:val="24"/>
                <w:szCs w:val="24"/>
                <w:lang w:val="en-US" w:eastAsia="zh-CN"/>
              </w:rPr>
              <w:t>.</w:t>
            </w:r>
            <w:r w:rsidRPr="007457BC">
              <w:rPr>
                <w:rFonts w:ascii="Book Antiqua" w:eastAsia="DengXian" w:hAnsi="Book Antiqua" w:cs="Arial"/>
                <w:sz w:val="24"/>
                <w:szCs w:val="24"/>
                <w:lang w:val="en-US" w:eastAsia="zh-CN"/>
              </w:rPr>
              <w:t>9</w:t>
            </w:r>
            <w:r w:rsidR="00014545">
              <w:rPr>
                <w:rFonts w:ascii="Book Antiqua" w:eastAsia="DengXian" w:hAnsi="Book Antiqua" w:cs="Arial" w:hint="eastAsia"/>
                <w:sz w:val="24"/>
                <w:szCs w:val="24"/>
                <w:lang w:val="en-US" w:eastAsia="zh-CN"/>
              </w:rPr>
              <w:t>)</w:t>
            </w:r>
          </w:p>
        </w:tc>
      </w:tr>
      <w:tr w:rsidR="007457BC" w:rsidRPr="007457BC" w14:paraId="0891C97A" w14:textId="77777777" w:rsidTr="007457BC">
        <w:trPr>
          <w:trHeight w:val="255"/>
          <w:jc w:val="center"/>
        </w:trPr>
        <w:tc>
          <w:tcPr>
            <w:tcW w:w="4900" w:type="dxa"/>
            <w:shd w:val="clear" w:color="auto" w:fill="auto"/>
            <w:vAlign w:val="center"/>
            <w:hideMark/>
          </w:tcPr>
          <w:p w14:paraId="4B742C7F" w14:textId="77777777" w:rsidR="007457BC" w:rsidRPr="007457BC" w:rsidRDefault="007457BC" w:rsidP="007457BC">
            <w:pPr>
              <w:spacing w:after="0" w:line="360" w:lineRule="auto"/>
              <w:jc w:val="right"/>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Azathioprine solo</w:t>
            </w:r>
          </w:p>
        </w:tc>
        <w:tc>
          <w:tcPr>
            <w:tcW w:w="2780" w:type="dxa"/>
            <w:shd w:val="clear" w:color="auto" w:fill="auto"/>
            <w:vAlign w:val="center"/>
            <w:hideMark/>
          </w:tcPr>
          <w:p w14:paraId="42DBE29F" w14:textId="25028500" w:rsidR="007457BC" w:rsidRPr="007457BC" w:rsidRDefault="007457BC" w:rsidP="007457BC">
            <w:pPr>
              <w:spacing w:after="0" w:line="360" w:lineRule="auto"/>
              <w:jc w:val="center"/>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47</w:t>
            </w:r>
            <w:r w:rsidR="00014545">
              <w:rPr>
                <w:rFonts w:ascii="Book Antiqua" w:eastAsia="DengXian" w:hAnsi="Book Antiqua" w:cs="Arial" w:hint="eastAsia"/>
                <w:sz w:val="24"/>
                <w:szCs w:val="24"/>
                <w:lang w:val="en-US" w:eastAsia="zh-CN"/>
              </w:rPr>
              <w:t xml:space="preserve"> (</w:t>
            </w:r>
            <w:r w:rsidRPr="007457BC">
              <w:rPr>
                <w:rFonts w:ascii="Book Antiqua" w:eastAsia="DengXian" w:hAnsi="Book Antiqua" w:cs="Arial"/>
                <w:sz w:val="24"/>
                <w:szCs w:val="24"/>
                <w:lang w:val="en-US" w:eastAsia="zh-CN"/>
              </w:rPr>
              <w:t>18</w:t>
            </w:r>
            <w:r>
              <w:rPr>
                <w:rFonts w:ascii="Book Antiqua" w:eastAsia="DengXian" w:hAnsi="Book Antiqua" w:cs="Arial"/>
                <w:sz w:val="24"/>
                <w:szCs w:val="24"/>
                <w:lang w:val="en-US" w:eastAsia="zh-CN"/>
              </w:rPr>
              <w:t>.</w:t>
            </w:r>
            <w:r w:rsidRPr="007457BC">
              <w:rPr>
                <w:rFonts w:ascii="Book Antiqua" w:eastAsia="DengXian" w:hAnsi="Book Antiqua" w:cs="Arial"/>
                <w:sz w:val="24"/>
                <w:szCs w:val="24"/>
                <w:lang w:val="en-US" w:eastAsia="zh-CN"/>
              </w:rPr>
              <w:t>7</w:t>
            </w:r>
            <w:r w:rsidR="00014545">
              <w:rPr>
                <w:rFonts w:ascii="Book Antiqua" w:eastAsia="DengXian" w:hAnsi="Book Antiqua" w:cs="Arial" w:hint="eastAsia"/>
                <w:sz w:val="24"/>
                <w:szCs w:val="24"/>
                <w:lang w:val="en-US" w:eastAsia="zh-CN"/>
              </w:rPr>
              <w:t>)</w:t>
            </w:r>
          </w:p>
        </w:tc>
      </w:tr>
      <w:tr w:rsidR="007457BC" w:rsidRPr="007457BC" w14:paraId="735846AD" w14:textId="77777777" w:rsidTr="007457BC">
        <w:trPr>
          <w:trHeight w:val="255"/>
          <w:jc w:val="center"/>
        </w:trPr>
        <w:tc>
          <w:tcPr>
            <w:tcW w:w="4900" w:type="dxa"/>
            <w:shd w:val="clear" w:color="auto" w:fill="auto"/>
            <w:vAlign w:val="center"/>
            <w:hideMark/>
          </w:tcPr>
          <w:p w14:paraId="5BEB0D62" w14:textId="77777777" w:rsidR="007457BC" w:rsidRPr="007457BC" w:rsidRDefault="007457BC" w:rsidP="007457BC">
            <w:pPr>
              <w:spacing w:after="0" w:line="360" w:lineRule="auto"/>
              <w:jc w:val="right"/>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anti TNF therapy (all)</w:t>
            </w:r>
          </w:p>
        </w:tc>
        <w:tc>
          <w:tcPr>
            <w:tcW w:w="2780" w:type="dxa"/>
            <w:shd w:val="clear" w:color="auto" w:fill="auto"/>
            <w:vAlign w:val="center"/>
            <w:hideMark/>
          </w:tcPr>
          <w:p w14:paraId="636D4E0D" w14:textId="77850D79" w:rsidR="007457BC" w:rsidRPr="007457BC" w:rsidRDefault="007457BC" w:rsidP="007457BC">
            <w:pPr>
              <w:spacing w:after="0" w:line="360" w:lineRule="auto"/>
              <w:jc w:val="center"/>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138</w:t>
            </w:r>
            <w:r w:rsidR="00014545">
              <w:rPr>
                <w:rFonts w:ascii="Book Antiqua" w:eastAsia="DengXian" w:hAnsi="Book Antiqua" w:cs="Arial" w:hint="eastAsia"/>
                <w:sz w:val="24"/>
                <w:szCs w:val="24"/>
                <w:lang w:val="en-US" w:eastAsia="zh-CN"/>
              </w:rPr>
              <w:t xml:space="preserve"> (</w:t>
            </w:r>
            <w:r w:rsidRPr="007457BC">
              <w:rPr>
                <w:rFonts w:ascii="Book Antiqua" w:eastAsia="DengXian" w:hAnsi="Book Antiqua" w:cs="Arial"/>
                <w:sz w:val="24"/>
                <w:szCs w:val="24"/>
                <w:lang w:val="en-US" w:eastAsia="zh-CN"/>
              </w:rPr>
              <w:t>55</w:t>
            </w:r>
            <w:r w:rsidR="00014545">
              <w:rPr>
                <w:rFonts w:ascii="Book Antiqua" w:eastAsia="DengXian" w:hAnsi="Book Antiqua" w:cs="Arial" w:hint="eastAsia"/>
                <w:sz w:val="24"/>
                <w:szCs w:val="24"/>
                <w:lang w:val="en-US" w:eastAsia="zh-CN"/>
              </w:rPr>
              <w:t>)</w:t>
            </w:r>
          </w:p>
        </w:tc>
      </w:tr>
      <w:tr w:rsidR="007457BC" w:rsidRPr="007457BC" w14:paraId="64456A25" w14:textId="77777777" w:rsidTr="007457BC">
        <w:trPr>
          <w:trHeight w:val="285"/>
          <w:jc w:val="center"/>
        </w:trPr>
        <w:tc>
          <w:tcPr>
            <w:tcW w:w="4900" w:type="dxa"/>
            <w:shd w:val="clear" w:color="auto" w:fill="auto"/>
            <w:vAlign w:val="center"/>
            <w:hideMark/>
          </w:tcPr>
          <w:p w14:paraId="1C9C41A7" w14:textId="77777777" w:rsidR="007457BC" w:rsidRPr="007457BC" w:rsidRDefault="007457BC" w:rsidP="007457BC">
            <w:pPr>
              <w:spacing w:after="0" w:line="360" w:lineRule="auto"/>
              <w:jc w:val="right"/>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anti TNF therapy solo</w:t>
            </w:r>
          </w:p>
        </w:tc>
        <w:tc>
          <w:tcPr>
            <w:tcW w:w="2780" w:type="dxa"/>
            <w:shd w:val="clear" w:color="auto" w:fill="auto"/>
            <w:vAlign w:val="center"/>
            <w:hideMark/>
          </w:tcPr>
          <w:p w14:paraId="318F5F3D" w14:textId="56F4E2DE" w:rsidR="007457BC" w:rsidRPr="007457BC" w:rsidRDefault="007457BC" w:rsidP="007457BC">
            <w:pPr>
              <w:spacing w:after="0" w:line="360" w:lineRule="auto"/>
              <w:jc w:val="center"/>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74</w:t>
            </w:r>
            <w:r w:rsidR="00014545">
              <w:rPr>
                <w:rFonts w:ascii="Book Antiqua" w:eastAsia="DengXian" w:hAnsi="Book Antiqua" w:cs="Arial" w:hint="eastAsia"/>
                <w:sz w:val="24"/>
                <w:szCs w:val="24"/>
                <w:lang w:val="en-US" w:eastAsia="zh-CN"/>
              </w:rPr>
              <w:t xml:space="preserve"> (</w:t>
            </w:r>
            <w:r w:rsidRPr="007457BC">
              <w:rPr>
                <w:rFonts w:ascii="Book Antiqua" w:eastAsia="DengXian" w:hAnsi="Book Antiqua" w:cs="Arial"/>
                <w:sz w:val="24"/>
                <w:szCs w:val="24"/>
                <w:lang w:val="en-US" w:eastAsia="zh-CN"/>
              </w:rPr>
              <w:t>29</w:t>
            </w:r>
            <w:r>
              <w:rPr>
                <w:rFonts w:ascii="Book Antiqua" w:eastAsia="DengXian" w:hAnsi="Book Antiqua" w:cs="Arial"/>
                <w:sz w:val="24"/>
                <w:szCs w:val="24"/>
                <w:lang w:val="en-US" w:eastAsia="zh-CN"/>
              </w:rPr>
              <w:t>.</w:t>
            </w:r>
            <w:r w:rsidRPr="007457BC">
              <w:rPr>
                <w:rFonts w:ascii="Book Antiqua" w:eastAsia="DengXian" w:hAnsi="Book Antiqua" w:cs="Arial"/>
                <w:sz w:val="24"/>
                <w:szCs w:val="24"/>
                <w:lang w:val="en-US" w:eastAsia="zh-CN"/>
              </w:rPr>
              <w:t>5</w:t>
            </w:r>
            <w:r w:rsidR="00014545">
              <w:rPr>
                <w:rFonts w:ascii="Book Antiqua" w:eastAsia="DengXian" w:hAnsi="Book Antiqua" w:cs="Arial" w:hint="eastAsia"/>
                <w:sz w:val="24"/>
                <w:szCs w:val="24"/>
                <w:lang w:val="en-US" w:eastAsia="zh-CN"/>
              </w:rPr>
              <w:t>)</w:t>
            </w:r>
          </w:p>
        </w:tc>
      </w:tr>
      <w:tr w:rsidR="007457BC" w:rsidRPr="007457BC" w14:paraId="7D6532C1" w14:textId="77777777" w:rsidTr="007457BC">
        <w:trPr>
          <w:trHeight w:val="270"/>
          <w:jc w:val="center"/>
        </w:trPr>
        <w:tc>
          <w:tcPr>
            <w:tcW w:w="4900" w:type="dxa"/>
            <w:shd w:val="clear" w:color="auto" w:fill="auto"/>
            <w:vAlign w:val="center"/>
            <w:hideMark/>
          </w:tcPr>
          <w:p w14:paraId="5605F61D" w14:textId="77777777" w:rsidR="007457BC" w:rsidRPr="007457BC" w:rsidRDefault="007457BC" w:rsidP="007457BC">
            <w:pPr>
              <w:spacing w:after="0" w:line="360" w:lineRule="auto"/>
              <w:jc w:val="right"/>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Infliximab solo</w:t>
            </w:r>
          </w:p>
        </w:tc>
        <w:tc>
          <w:tcPr>
            <w:tcW w:w="2780" w:type="dxa"/>
            <w:shd w:val="clear" w:color="auto" w:fill="auto"/>
            <w:vAlign w:val="center"/>
            <w:hideMark/>
          </w:tcPr>
          <w:p w14:paraId="3DBFAD39" w14:textId="05062778" w:rsidR="007457BC" w:rsidRPr="007457BC" w:rsidRDefault="007457BC" w:rsidP="007457BC">
            <w:pPr>
              <w:spacing w:after="0" w:line="360" w:lineRule="auto"/>
              <w:jc w:val="center"/>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41</w:t>
            </w:r>
            <w:r w:rsidR="00014545">
              <w:rPr>
                <w:rFonts w:ascii="Book Antiqua" w:eastAsia="DengXian" w:hAnsi="Book Antiqua" w:cs="Arial" w:hint="eastAsia"/>
                <w:sz w:val="24"/>
                <w:szCs w:val="24"/>
                <w:lang w:val="en-US" w:eastAsia="zh-CN"/>
              </w:rPr>
              <w:t xml:space="preserve"> (</w:t>
            </w:r>
            <w:r w:rsidRPr="007457BC">
              <w:rPr>
                <w:rFonts w:ascii="Book Antiqua" w:eastAsia="DengXian" w:hAnsi="Book Antiqua" w:cs="Arial"/>
                <w:sz w:val="24"/>
                <w:szCs w:val="24"/>
                <w:lang w:val="en-US" w:eastAsia="zh-CN"/>
              </w:rPr>
              <w:t>16</w:t>
            </w:r>
            <w:r>
              <w:rPr>
                <w:rFonts w:ascii="Book Antiqua" w:eastAsia="DengXian" w:hAnsi="Book Antiqua" w:cs="Arial"/>
                <w:sz w:val="24"/>
                <w:szCs w:val="24"/>
                <w:lang w:val="en-US" w:eastAsia="zh-CN"/>
              </w:rPr>
              <w:t>.</w:t>
            </w:r>
            <w:r w:rsidRPr="007457BC">
              <w:rPr>
                <w:rFonts w:ascii="Book Antiqua" w:eastAsia="DengXian" w:hAnsi="Book Antiqua" w:cs="Arial"/>
                <w:sz w:val="24"/>
                <w:szCs w:val="24"/>
                <w:lang w:val="en-US" w:eastAsia="zh-CN"/>
              </w:rPr>
              <w:t>3</w:t>
            </w:r>
            <w:r w:rsidR="00014545">
              <w:rPr>
                <w:rFonts w:ascii="Book Antiqua" w:eastAsia="DengXian" w:hAnsi="Book Antiqua" w:cs="Arial" w:hint="eastAsia"/>
                <w:sz w:val="24"/>
                <w:szCs w:val="24"/>
                <w:lang w:val="en-US" w:eastAsia="zh-CN"/>
              </w:rPr>
              <w:t>)</w:t>
            </w:r>
          </w:p>
        </w:tc>
      </w:tr>
      <w:tr w:rsidR="007457BC" w:rsidRPr="007457BC" w14:paraId="50B3B223" w14:textId="77777777" w:rsidTr="007457BC">
        <w:trPr>
          <w:trHeight w:val="285"/>
          <w:jc w:val="center"/>
        </w:trPr>
        <w:tc>
          <w:tcPr>
            <w:tcW w:w="4900" w:type="dxa"/>
            <w:shd w:val="clear" w:color="auto" w:fill="auto"/>
            <w:vAlign w:val="center"/>
            <w:hideMark/>
          </w:tcPr>
          <w:p w14:paraId="2E590828" w14:textId="77777777" w:rsidR="007457BC" w:rsidRPr="007457BC" w:rsidRDefault="007457BC" w:rsidP="007457BC">
            <w:pPr>
              <w:spacing w:after="0" w:line="360" w:lineRule="auto"/>
              <w:jc w:val="right"/>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Adalimumab solo</w:t>
            </w:r>
          </w:p>
        </w:tc>
        <w:tc>
          <w:tcPr>
            <w:tcW w:w="2780" w:type="dxa"/>
            <w:shd w:val="clear" w:color="auto" w:fill="auto"/>
            <w:vAlign w:val="center"/>
            <w:hideMark/>
          </w:tcPr>
          <w:p w14:paraId="289AAB8B" w14:textId="1B0ABC7A" w:rsidR="007457BC" w:rsidRPr="007457BC" w:rsidRDefault="007457BC" w:rsidP="007457BC">
            <w:pPr>
              <w:spacing w:after="0" w:line="360" w:lineRule="auto"/>
              <w:jc w:val="center"/>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33</w:t>
            </w:r>
            <w:r w:rsidR="00014545">
              <w:rPr>
                <w:rFonts w:ascii="Book Antiqua" w:eastAsia="DengXian" w:hAnsi="Book Antiqua" w:cs="Arial" w:hint="eastAsia"/>
                <w:sz w:val="24"/>
                <w:szCs w:val="24"/>
                <w:lang w:val="en-US" w:eastAsia="zh-CN"/>
              </w:rPr>
              <w:t xml:space="preserve"> (</w:t>
            </w:r>
            <w:r w:rsidRPr="007457BC">
              <w:rPr>
                <w:rFonts w:ascii="Book Antiqua" w:eastAsia="DengXian" w:hAnsi="Book Antiqua" w:cs="Arial"/>
                <w:sz w:val="24"/>
                <w:szCs w:val="24"/>
                <w:lang w:val="en-US" w:eastAsia="zh-CN"/>
              </w:rPr>
              <w:t>13</w:t>
            </w:r>
            <w:r>
              <w:rPr>
                <w:rFonts w:ascii="Book Antiqua" w:eastAsia="DengXian" w:hAnsi="Book Antiqua" w:cs="Arial"/>
                <w:sz w:val="24"/>
                <w:szCs w:val="24"/>
                <w:lang w:val="en-US" w:eastAsia="zh-CN"/>
              </w:rPr>
              <w:t>.</w:t>
            </w:r>
            <w:r w:rsidRPr="007457BC">
              <w:rPr>
                <w:rFonts w:ascii="Book Antiqua" w:eastAsia="DengXian" w:hAnsi="Book Antiqua" w:cs="Arial"/>
                <w:sz w:val="24"/>
                <w:szCs w:val="24"/>
                <w:lang w:val="en-US" w:eastAsia="zh-CN"/>
              </w:rPr>
              <w:t>1</w:t>
            </w:r>
            <w:r w:rsidR="00014545">
              <w:rPr>
                <w:rFonts w:ascii="Book Antiqua" w:eastAsia="DengXian" w:hAnsi="Book Antiqua" w:cs="Arial" w:hint="eastAsia"/>
                <w:sz w:val="24"/>
                <w:szCs w:val="24"/>
                <w:lang w:val="en-US" w:eastAsia="zh-CN"/>
              </w:rPr>
              <w:t>)</w:t>
            </w:r>
          </w:p>
        </w:tc>
      </w:tr>
      <w:tr w:rsidR="007457BC" w:rsidRPr="007457BC" w14:paraId="7AC7B4AC" w14:textId="77777777" w:rsidTr="007457BC">
        <w:trPr>
          <w:trHeight w:val="270"/>
          <w:jc w:val="center"/>
        </w:trPr>
        <w:tc>
          <w:tcPr>
            <w:tcW w:w="4900" w:type="dxa"/>
            <w:shd w:val="clear" w:color="auto" w:fill="auto"/>
            <w:vAlign w:val="center"/>
            <w:hideMark/>
          </w:tcPr>
          <w:p w14:paraId="18C5BCDD" w14:textId="77777777" w:rsidR="007457BC" w:rsidRPr="007457BC" w:rsidRDefault="007457BC" w:rsidP="007457BC">
            <w:pPr>
              <w:spacing w:after="0" w:line="360" w:lineRule="auto"/>
              <w:jc w:val="right"/>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Combination therapy (anti-TNF and azathioprine)</w:t>
            </w:r>
          </w:p>
        </w:tc>
        <w:tc>
          <w:tcPr>
            <w:tcW w:w="2780" w:type="dxa"/>
            <w:shd w:val="clear" w:color="auto" w:fill="auto"/>
            <w:vAlign w:val="center"/>
            <w:hideMark/>
          </w:tcPr>
          <w:p w14:paraId="74EB1D15" w14:textId="7E6BE64C" w:rsidR="007457BC" w:rsidRPr="007457BC" w:rsidRDefault="007457BC" w:rsidP="007457BC">
            <w:pPr>
              <w:spacing w:after="0" w:line="360" w:lineRule="auto"/>
              <w:jc w:val="center"/>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64</w:t>
            </w:r>
            <w:r w:rsidR="00014545">
              <w:rPr>
                <w:rFonts w:ascii="Book Antiqua" w:eastAsia="DengXian" w:hAnsi="Book Antiqua" w:cs="Arial" w:hint="eastAsia"/>
                <w:sz w:val="24"/>
                <w:szCs w:val="24"/>
                <w:lang w:val="en-US" w:eastAsia="zh-CN"/>
              </w:rPr>
              <w:t xml:space="preserve"> (</w:t>
            </w:r>
            <w:r w:rsidRPr="007457BC">
              <w:rPr>
                <w:rFonts w:ascii="Book Antiqua" w:eastAsia="DengXian" w:hAnsi="Book Antiqua" w:cs="Arial"/>
                <w:sz w:val="24"/>
                <w:szCs w:val="24"/>
                <w:lang w:val="en-US" w:eastAsia="zh-CN"/>
              </w:rPr>
              <w:t>25</w:t>
            </w:r>
            <w:r>
              <w:rPr>
                <w:rFonts w:ascii="Book Antiqua" w:eastAsia="DengXian" w:hAnsi="Book Antiqua" w:cs="Arial"/>
                <w:sz w:val="24"/>
                <w:szCs w:val="24"/>
                <w:lang w:val="en-US" w:eastAsia="zh-CN"/>
              </w:rPr>
              <w:t>.</w:t>
            </w:r>
            <w:r w:rsidRPr="007457BC">
              <w:rPr>
                <w:rFonts w:ascii="Book Antiqua" w:eastAsia="DengXian" w:hAnsi="Book Antiqua" w:cs="Arial"/>
                <w:sz w:val="24"/>
                <w:szCs w:val="24"/>
                <w:lang w:val="en-US" w:eastAsia="zh-CN"/>
              </w:rPr>
              <w:t>5</w:t>
            </w:r>
            <w:r w:rsidR="00014545">
              <w:rPr>
                <w:rFonts w:ascii="Book Antiqua" w:eastAsia="DengXian" w:hAnsi="Book Antiqua" w:cs="Arial" w:hint="eastAsia"/>
                <w:sz w:val="24"/>
                <w:szCs w:val="24"/>
                <w:lang w:val="en-US" w:eastAsia="zh-CN"/>
              </w:rPr>
              <w:t>)</w:t>
            </w:r>
          </w:p>
        </w:tc>
      </w:tr>
      <w:tr w:rsidR="007457BC" w:rsidRPr="007457BC" w14:paraId="41C2C756" w14:textId="77777777" w:rsidTr="007457BC">
        <w:trPr>
          <w:trHeight w:val="315"/>
          <w:jc w:val="center"/>
        </w:trPr>
        <w:tc>
          <w:tcPr>
            <w:tcW w:w="4900" w:type="dxa"/>
            <w:shd w:val="clear" w:color="auto" w:fill="auto"/>
            <w:vAlign w:val="center"/>
            <w:hideMark/>
          </w:tcPr>
          <w:p w14:paraId="5A6B2909" w14:textId="77777777" w:rsidR="007457BC" w:rsidRPr="007457BC" w:rsidRDefault="007457BC" w:rsidP="007457BC">
            <w:pPr>
              <w:spacing w:after="0" w:line="360" w:lineRule="auto"/>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Days between 1st and 5th AT sampling</w:t>
            </w:r>
          </w:p>
        </w:tc>
        <w:tc>
          <w:tcPr>
            <w:tcW w:w="2780" w:type="dxa"/>
            <w:shd w:val="clear" w:color="auto" w:fill="auto"/>
            <w:vAlign w:val="center"/>
            <w:hideMark/>
          </w:tcPr>
          <w:p w14:paraId="5C123687" w14:textId="67B97212" w:rsidR="007457BC" w:rsidRPr="007457BC" w:rsidRDefault="007457BC" w:rsidP="00014545">
            <w:pPr>
              <w:spacing w:after="0" w:line="360" w:lineRule="auto"/>
              <w:jc w:val="center"/>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382</w:t>
            </w:r>
            <w:r w:rsidR="00014545">
              <w:rPr>
                <w:rFonts w:ascii="Book Antiqua" w:eastAsia="DengXian" w:hAnsi="Book Antiqua" w:cs="Arial" w:hint="eastAsia"/>
                <w:sz w:val="24"/>
                <w:szCs w:val="24"/>
                <w:lang w:val="en-US" w:eastAsia="zh-CN"/>
              </w:rPr>
              <w:t xml:space="preserve"> </w:t>
            </w:r>
            <w:r w:rsidRPr="007457BC">
              <w:rPr>
                <w:rFonts w:ascii="Book Antiqua" w:eastAsia="DengXian" w:hAnsi="Book Antiqua" w:cs="Arial"/>
                <w:sz w:val="24"/>
                <w:szCs w:val="24"/>
                <w:lang w:val="en-US" w:eastAsia="zh-CN"/>
              </w:rPr>
              <w:t xml:space="preserve"> </w:t>
            </w:r>
            <w:r w:rsidR="00014545">
              <w:rPr>
                <w:rFonts w:ascii="Book Antiqua" w:eastAsia="DengXian" w:hAnsi="Book Antiqua" w:cs="Arial" w:hint="eastAsia"/>
                <w:sz w:val="24"/>
                <w:szCs w:val="24"/>
                <w:lang w:val="en-US" w:eastAsia="zh-CN"/>
              </w:rPr>
              <w:t>(</w:t>
            </w:r>
            <w:r w:rsidRPr="007457BC">
              <w:rPr>
                <w:rFonts w:ascii="Book Antiqua" w:eastAsia="DengXian" w:hAnsi="Book Antiqua" w:cs="Arial"/>
                <w:sz w:val="24"/>
                <w:szCs w:val="24"/>
                <w:lang w:val="en-US" w:eastAsia="zh-CN"/>
              </w:rPr>
              <w:t>353-439</w:t>
            </w:r>
            <w:r>
              <w:rPr>
                <w:rFonts w:ascii="Book Antiqua" w:eastAsia="DengXian" w:hAnsi="Book Antiqua" w:cs="Arial"/>
                <w:sz w:val="24"/>
                <w:szCs w:val="24"/>
                <w:lang w:val="en-US" w:eastAsia="zh-CN"/>
              </w:rPr>
              <w:t>.</w:t>
            </w:r>
            <w:r w:rsidRPr="007457BC">
              <w:rPr>
                <w:rFonts w:ascii="Book Antiqua" w:eastAsia="DengXian" w:hAnsi="Book Antiqua" w:cs="Arial"/>
                <w:sz w:val="24"/>
                <w:szCs w:val="24"/>
                <w:lang w:val="en-US" w:eastAsia="zh-CN"/>
              </w:rPr>
              <w:t>8</w:t>
            </w:r>
            <w:r w:rsidR="00014545">
              <w:rPr>
                <w:rFonts w:ascii="Book Antiqua" w:eastAsia="DengXian" w:hAnsi="Book Antiqua" w:cs="Arial" w:hint="eastAsia"/>
                <w:sz w:val="24"/>
                <w:szCs w:val="24"/>
                <w:lang w:val="en-US" w:eastAsia="zh-CN"/>
              </w:rPr>
              <w:t>)</w:t>
            </w:r>
          </w:p>
        </w:tc>
      </w:tr>
      <w:tr w:rsidR="007457BC" w:rsidRPr="007457BC" w14:paraId="4762D15F" w14:textId="77777777" w:rsidTr="007457BC">
        <w:trPr>
          <w:trHeight w:val="315"/>
          <w:jc w:val="center"/>
        </w:trPr>
        <w:tc>
          <w:tcPr>
            <w:tcW w:w="4900" w:type="dxa"/>
            <w:shd w:val="clear" w:color="auto" w:fill="auto"/>
            <w:vAlign w:val="center"/>
            <w:hideMark/>
          </w:tcPr>
          <w:p w14:paraId="68661677" w14:textId="77777777" w:rsidR="007457BC" w:rsidRPr="007457BC" w:rsidRDefault="007457BC" w:rsidP="007457BC">
            <w:pPr>
              <w:spacing w:after="0" w:line="360" w:lineRule="auto"/>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Liver steatosis on ultrasound (</w:t>
            </w:r>
            <w:r w:rsidRPr="007457BC">
              <w:rPr>
                <w:rFonts w:ascii="Book Antiqua" w:eastAsia="DengXian" w:hAnsi="Book Antiqua" w:cs="Arial"/>
                <w:i/>
                <w:sz w:val="24"/>
                <w:szCs w:val="24"/>
                <w:lang w:val="en-US" w:eastAsia="zh-CN"/>
              </w:rPr>
              <w:t>n</w:t>
            </w:r>
            <w:r>
              <w:rPr>
                <w:rFonts w:ascii="Book Antiqua" w:eastAsia="DengXian" w:hAnsi="Book Antiqua" w:cs="Arial" w:hint="eastAsia"/>
                <w:sz w:val="24"/>
                <w:szCs w:val="24"/>
                <w:lang w:val="en-US" w:eastAsia="zh-CN"/>
              </w:rPr>
              <w:t xml:space="preserve"> </w:t>
            </w:r>
            <w:r w:rsidRPr="007457BC">
              <w:rPr>
                <w:rFonts w:ascii="Book Antiqua" w:eastAsia="DengXian" w:hAnsi="Book Antiqua" w:cs="Arial"/>
                <w:sz w:val="24"/>
                <w:szCs w:val="24"/>
                <w:lang w:val="en-US" w:eastAsia="zh-CN"/>
              </w:rPr>
              <w:t>=</w:t>
            </w:r>
            <w:r>
              <w:rPr>
                <w:rFonts w:ascii="Book Antiqua" w:eastAsia="DengXian" w:hAnsi="Book Antiqua" w:cs="Arial" w:hint="eastAsia"/>
                <w:sz w:val="24"/>
                <w:szCs w:val="24"/>
                <w:lang w:val="en-US" w:eastAsia="zh-CN"/>
              </w:rPr>
              <w:t xml:space="preserve"> </w:t>
            </w:r>
            <w:r w:rsidRPr="007457BC">
              <w:rPr>
                <w:rFonts w:ascii="Book Antiqua" w:eastAsia="DengXian" w:hAnsi="Book Antiqua" w:cs="Arial"/>
                <w:sz w:val="24"/>
                <w:szCs w:val="24"/>
                <w:lang w:val="en-US" w:eastAsia="zh-CN"/>
              </w:rPr>
              <w:t>155)</w:t>
            </w:r>
          </w:p>
        </w:tc>
        <w:tc>
          <w:tcPr>
            <w:tcW w:w="2780" w:type="dxa"/>
            <w:shd w:val="clear" w:color="auto" w:fill="auto"/>
            <w:vAlign w:val="center"/>
            <w:hideMark/>
          </w:tcPr>
          <w:p w14:paraId="2F78C679" w14:textId="1959120E" w:rsidR="007457BC" w:rsidRPr="007457BC" w:rsidRDefault="007457BC" w:rsidP="007457BC">
            <w:pPr>
              <w:spacing w:after="0" w:line="360" w:lineRule="auto"/>
              <w:jc w:val="center"/>
              <w:rPr>
                <w:rFonts w:ascii="Book Antiqua" w:eastAsia="DengXian" w:hAnsi="Book Antiqua" w:cs="Arial"/>
                <w:sz w:val="24"/>
                <w:szCs w:val="24"/>
                <w:lang w:val="en-US" w:eastAsia="zh-CN"/>
              </w:rPr>
            </w:pPr>
            <w:r w:rsidRPr="007457BC">
              <w:rPr>
                <w:rFonts w:ascii="Book Antiqua" w:eastAsia="DengXian" w:hAnsi="Book Antiqua" w:cs="Arial"/>
                <w:sz w:val="24"/>
                <w:szCs w:val="24"/>
                <w:lang w:val="en-US" w:eastAsia="zh-CN"/>
              </w:rPr>
              <w:t>34</w:t>
            </w:r>
            <w:r w:rsidR="00014545">
              <w:rPr>
                <w:rFonts w:ascii="Book Antiqua" w:eastAsia="DengXian" w:hAnsi="Book Antiqua" w:cs="Arial" w:hint="eastAsia"/>
                <w:sz w:val="24"/>
                <w:szCs w:val="24"/>
                <w:lang w:val="en-US" w:eastAsia="zh-CN"/>
              </w:rPr>
              <w:t xml:space="preserve"> (</w:t>
            </w:r>
            <w:r w:rsidRPr="007457BC">
              <w:rPr>
                <w:rFonts w:ascii="Book Antiqua" w:eastAsia="DengXian" w:hAnsi="Book Antiqua" w:cs="Arial"/>
                <w:sz w:val="24"/>
                <w:szCs w:val="24"/>
                <w:lang w:val="en-US" w:eastAsia="zh-CN"/>
              </w:rPr>
              <w:t>21</w:t>
            </w:r>
            <w:r>
              <w:rPr>
                <w:rFonts w:ascii="Book Antiqua" w:eastAsia="DengXian" w:hAnsi="Book Antiqua" w:cs="Arial"/>
                <w:sz w:val="24"/>
                <w:szCs w:val="24"/>
                <w:lang w:val="en-US" w:eastAsia="zh-CN"/>
              </w:rPr>
              <w:t>.</w:t>
            </w:r>
            <w:r w:rsidRPr="007457BC">
              <w:rPr>
                <w:rFonts w:ascii="Book Antiqua" w:eastAsia="DengXian" w:hAnsi="Book Antiqua" w:cs="Arial"/>
                <w:sz w:val="24"/>
                <w:szCs w:val="24"/>
                <w:lang w:val="en-US" w:eastAsia="zh-CN"/>
              </w:rPr>
              <w:t>9</w:t>
            </w:r>
            <w:r w:rsidR="00014545">
              <w:rPr>
                <w:rFonts w:ascii="Book Antiqua" w:eastAsia="DengXian" w:hAnsi="Book Antiqua" w:cs="Arial" w:hint="eastAsia"/>
                <w:sz w:val="24"/>
                <w:szCs w:val="24"/>
                <w:lang w:val="en-US" w:eastAsia="zh-CN"/>
              </w:rPr>
              <w:t>)</w:t>
            </w:r>
          </w:p>
        </w:tc>
      </w:tr>
    </w:tbl>
    <w:p w14:paraId="2A992306" w14:textId="77777777" w:rsidR="00014545" w:rsidRDefault="00014545" w:rsidP="00014545">
      <w:pPr>
        <w:widowControl w:val="0"/>
        <w:autoSpaceDE w:val="0"/>
        <w:autoSpaceDN w:val="0"/>
        <w:adjustRightInd w:val="0"/>
        <w:spacing w:after="0" w:line="360" w:lineRule="auto"/>
        <w:jc w:val="both"/>
        <w:rPr>
          <w:rFonts w:ascii="Book Antiqua" w:hAnsi="Book Antiqua" w:cs="Arial"/>
          <w:b/>
          <w:color w:val="000000" w:themeColor="text1"/>
          <w:sz w:val="24"/>
          <w:szCs w:val="24"/>
          <w:lang w:val="en-US" w:eastAsia="zh-CN"/>
        </w:rPr>
        <w:sectPr w:rsidR="00014545">
          <w:pgSz w:w="11906" w:h="16838"/>
          <w:pgMar w:top="1417" w:right="1417" w:bottom="1417" w:left="1417" w:header="708" w:footer="708" w:gutter="0"/>
          <w:cols w:space="708"/>
          <w:docGrid w:linePitch="360"/>
        </w:sectPr>
      </w:pPr>
    </w:p>
    <w:p w14:paraId="7774F519" w14:textId="4A1D07FD" w:rsidR="007457BC" w:rsidRDefault="007457BC" w:rsidP="00014545">
      <w:pPr>
        <w:widowControl w:val="0"/>
        <w:autoSpaceDE w:val="0"/>
        <w:autoSpaceDN w:val="0"/>
        <w:adjustRightInd w:val="0"/>
        <w:spacing w:after="0" w:line="360" w:lineRule="auto"/>
        <w:jc w:val="both"/>
        <w:rPr>
          <w:rFonts w:ascii="Book Antiqua" w:hAnsi="Book Antiqua" w:cs="Arial"/>
          <w:b/>
          <w:color w:val="000000" w:themeColor="text1"/>
          <w:sz w:val="24"/>
          <w:szCs w:val="24"/>
          <w:lang w:val="en-US" w:eastAsia="zh-CN"/>
        </w:rPr>
      </w:pPr>
      <w:r w:rsidRPr="007457BC">
        <w:rPr>
          <w:rFonts w:ascii="Book Antiqua" w:hAnsi="Book Antiqua" w:cs="Arial"/>
          <w:b/>
          <w:color w:val="000000" w:themeColor="text1"/>
          <w:sz w:val="24"/>
          <w:szCs w:val="24"/>
          <w:lang w:val="en-US" w:eastAsia="zh-CN"/>
        </w:rPr>
        <w:lastRenderedPageBreak/>
        <w:t>T</w:t>
      </w:r>
      <w:r w:rsidRPr="007457BC">
        <w:rPr>
          <w:rFonts w:ascii="Book Antiqua" w:hAnsi="Book Antiqua" w:cs="Arial" w:hint="eastAsia"/>
          <w:b/>
          <w:color w:val="000000" w:themeColor="text1"/>
          <w:sz w:val="24"/>
          <w:szCs w:val="24"/>
          <w:lang w:val="en-US" w:eastAsia="zh-CN"/>
        </w:rPr>
        <w:t xml:space="preserve">able 2 </w:t>
      </w:r>
      <w:r w:rsidRPr="007457BC">
        <w:rPr>
          <w:rFonts w:ascii="Book Antiqua" w:hAnsi="Book Antiqua" w:cs="Arial"/>
          <w:b/>
          <w:color w:val="000000" w:themeColor="text1"/>
          <w:sz w:val="24"/>
          <w:szCs w:val="24"/>
          <w:lang w:val="en-US" w:eastAsia="zh-CN"/>
        </w:rPr>
        <w:t xml:space="preserve">Prevalence of liver injury events among all aminotransferase measurements in 251 </w:t>
      </w:r>
      <w:r w:rsidR="00E155E3" w:rsidRPr="00683F55">
        <w:rPr>
          <w:rFonts w:ascii="Book Antiqua" w:hAnsi="Book Antiqua" w:cs="Arial"/>
          <w:b/>
          <w:color w:val="000000" w:themeColor="text1"/>
          <w:sz w:val="24"/>
          <w:szCs w:val="24"/>
          <w:lang w:val="en-US"/>
        </w:rPr>
        <w:t>inflammatory bowel disease</w:t>
      </w:r>
      <w:r w:rsidR="00E155E3" w:rsidRPr="007457BC">
        <w:rPr>
          <w:rFonts w:ascii="Book Antiqua" w:hAnsi="Book Antiqua" w:cs="Arial"/>
          <w:b/>
          <w:color w:val="000000" w:themeColor="text1"/>
          <w:sz w:val="24"/>
          <w:szCs w:val="24"/>
          <w:lang w:val="en-US" w:eastAsia="zh-CN"/>
        </w:rPr>
        <w:t xml:space="preserve"> </w:t>
      </w:r>
      <w:r w:rsidRPr="007457BC">
        <w:rPr>
          <w:rFonts w:ascii="Book Antiqua" w:hAnsi="Book Antiqua" w:cs="Arial"/>
          <w:b/>
          <w:color w:val="000000" w:themeColor="text1"/>
          <w:sz w:val="24"/>
          <w:szCs w:val="24"/>
          <w:lang w:val="en-US" w:eastAsia="zh-CN"/>
        </w:rPr>
        <w:t>patients over 1 year</w:t>
      </w:r>
    </w:p>
    <w:p w14:paraId="1FC0EDA7" w14:textId="77777777" w:rsidR="007457BC" w:rsidRPr="007457BC" w:rsidRDefault="007457BC" w:rsidP="007457BC">
      <w:pPr>
        <w:widowControl w:val="0"/>
        <w:autoSpaceDE w:val="0"/>
        <w:autoSpaceDN w:val="0"/>
        <w:adjustRightInd w:val="0"/>
        <w:spacing w:after="0" w:line="360" w:lineRule="auto"/>
        <w:ind w:hanging="640"/>
        <w:jc w:val="both"/>
        <w:rPr>
          <w:rFonts w:ascii="Book Antiqua" w:hAnsi="Book Antiqua" w:cs="Arial"/>
          <w:b/>
          <w:color w:val="000000" w:themeColor="text1"/>
          <w:sz w:val="24"/>
          <w:szCs w:val="24"/>
          <w:lang w:val="en-US" w:eastAsia="zh-CN"/>
        </w:rPr>
      </w:pPr>
      <w:r>
        <w:rPr>
          <w:rFonts w:ascii="Book Antiqua" w:hAnsi="Book Antiqua" w:cs="Arial" w:hint="eastAsia"/>
          <w:b/>
          <w:color w:val="000000" w:themeColor="text1"/>
          <w:sz w:val="24"/>
          <w:szCs w:val="24"/>
          <w:lang w:val="en-US" w:eastAsia="zh-CN"/>
        </w:rPr>
        <w:t xml:space="preserve">          </w:t>
      </w:r>
      <w:r>
        <w:rPr>
          <w:rFonts w:ascii="Arial" w:eastAsia="DengXian" w:hAnsi="Arial" w:cs="Arial" w:hint="eastAsia"/>
          <w:color w:val="000000"/>
          <w:sz w:val="18"/>
          <w:szCs w:val="18"/>
          <w:lang w:val="en-US" w:eastAsia="zh-CN"/>
        </w:rPr>
        <w:t xml:space="preserve"> </w:t>
      </w:r>
    </w:p>
    <w:tbl>
      <w:tblPr>
        <w:tblW w:w="9060" w:type="dxa"/>
        <w:tblInd w:w="93" w:type="dxa"/>
        <w:tblBorders>
          <w:top w:val="single" w:sz="4" w:space="0" w:color="auto"/>
          <w:bottom w:val="single" w:sz="4" w:space="0" w:color="auto"/>
        </w:tblBorders>
        <w:tblLook w:val="04A0" w:firstRow="1" w:lastRow="0" w:firstColumn="1" w:lastColumn="0" w:noHBand="0" w:noVBand="1"/>
      </w:tblPr>
      <w:tblGrid>
        <w:gridCol w:w="4540"/>
        <w:gridCol w:w="2260"/>
        <w:gridCol w:w="2260"/>
      </w:tblGrid>
      <w:tr w:rsidR="00F02183" w:rsidRPr="007457BC" w14:paraId="341B42D3" w14:textId="77777777" w:rsidTr="00F02183">
        <w:trPr>
          <w:trHeight w:val="315"/>
        </w:trPr>
        <w:tc>
          <w:tcPr>
            <w:tcW w:w="4540" w:type="dxa"/>
            <w:tcBorders>
              <w:top w:val="single" w:sz="4" w:space="0" w:color="auto"/>
              <w:bottom w:val="nil"/>
            </w:tcBorders>
            <w:shd w:val="clear" w:color="auto" w:fill="auto"/>
            <w:noWrap/>
            <w:vAlign w:val="center"/>
            <w:hideMark/>
          </w:tcPr>
          <w:p w14:paraId="7465DA48" w14:textId="77777777" w:rsidR="00F02183" w:rsidRPr="007457BC" w:rsidRDefault="00F02183" w:rsidP="00F02183">
            <w:pPr>
              <w:spacing w:after="0" w:line="360" w:lineRule="auto"/>
              <w:rPr>
                <w:rFonts w:ascii="Book Antiqua" w:eastAsia="DengXian" w:hAnsi="Book Antiqua" w:cs="Arial"/>
                <w:b/>
                <w:color w:val="000000"/>
                <w:sz w:val="24"/>
                <w:szCs w:val="24"/>
                <w:lang w:val="en-US" w:eastAsia="zh-CN"/>
              </w:rPr>
            </w:pPr>
            <w:r w:rsidRPr="007457BC">
              <w:rPr>
                <w:rFonts w:ascii="Book Antiqua" w:eastAsia="DengXian" w:hAnsi="Book Antiqua" w:cs="Arial"/>
                <w:b/>
                <w:color w:val="000000"/>
                <w:sz w:val="24"/>
                <w:szCs w:val="24"/>
                <w:lang w:val="en-US" w:eastAsia="zh-CN"/>
              </w:rPr>
              <w:t xml:space="preserve">　</w:t>
            </w:r>
          </w:p>
        </w:tc>
        <w:tc>
          <w:tcPr>
            <w:tcW w:w="2260" w:type="dxa"/>
            <w:tcBorders>
              <w:top w:val="single" w:sz="4" w:space="0" w:color="auto"/>
              <w:bottom w:val="nil"/>
            </w:tcBorders>
            <w:shd w:val="clear" w:color="auto" w:fill="auto"/>
            <w:noWrap/>
            <w:vAlign w:val="bottom"/>
            <w:hideMark/>
          </w:tcPr>
          <w:p w14:paraId="0273F59E" w14:textId="77777777" w:rsidR="00F02183" w:rsidRPr="007457BC" w:rsidRDefault="00F02183" w:rsidP="00F02183">
            <w:pPr>
              <w:spacing w:after="0" w:line="360" w:lineRule="auto"/>
              <w:jc w:val="center"/>
              <w:rPr>
                <w:rFonts w:ascii="Book Antiqua" w:eastAsia="DengXian" w:hAnsi="Book Antiqua" w:cs="Arial"/>
                <w:b/>
                <w:color w:val="000000"/>
                <w:sz w:val="24"/>
                <w:szCs w:val="24"/>
                <w:lang w:val="en-US" w:eastAsia="zh-CN"/>
              </w:rPr>
            </w:pPr>
            <w:r w:rsidRPr="007457BC">
              <w:rPr>
                <w:rFonts w:ascii="Book Antiqua" w:eastAsia="DengXian" w:hAnsi="Book Antiqua" w:cs="Arial"/>
                <w:b/>
                <w:color w:val="000000"/>
                <w:sz w:val="24"/>
                <w:szCs w:val="24"/>
                <w:lang w:val="en-US" w:eastAsia="zh-CN"/>
              </w:rPr>
              <w:t xml:space="preserve"> All measurements</w:t>
            </w:r>
          </w:p>
        </w:tc>
        <w:tc>
          <w:tcPr>
            <w:tcW w:w="2260" w:type="dxa"/>
            <w:tcBorders>
              <w:top w:val="single" w:sz="4" w:space="0" w:color="auto"/>
              <w:bottom w:val="nil"/>
            </w:tcBorders>
            <w:shd w:val="clear" w:color="auto" w:fill="auto"/>
            <w:noWrap/>
            <w:vAlign w:val="bottom"/>
            <w:hideMark/>
          </w:tcPr>
          <w:p w14:paraId="35A272CF" w14:textId="77777777" w:rsidR="00F02183" w:rsidRPr="007457BC" w:rsidRDefault="00F02183" w:rsidP="00F02183">
            <w:pPr>
              <w:spacing w:after="0" w:line="360" w:lineRule="auto"/>
              <w:jc w:val="center"/>
              <w:rPr>
                <w:rFonts w:ascii="Book Antiqua" w:eastAsia="DengXian" w:hAnsi="Book Antiqua" w:cs="Arial"/>
                <w:b/>
                <w:color w:val="000000"/>
                <w:sz w:val="24"/>
                <w:szCs w:val="24"/>
                <w:lang w:val="en-US" w:eastAsia="zh-CN"/>
              </w:rPr>
            </w:pPr>
            <w:r w:rsidRPr="007457BC">
              <w:rPr>
                <w:rFonts w:ascii="Book Antiqua" w:eastAsia="DengXian" w:hAnsi="Book Antiqua" w:cs="Arial"/>
                <w:b/>
                <w:color w:val="000000"/>
                <w:sz w:val="24"/>
                <w:szCs w:val="24"/>
                <w:lang w:val="en-US" w:eastAsia="zh-CN"/>
              </w:rPr>
              <w:t>Abnormal</w:t>
            </w:r>
          </w:p>
        </w:tc>
      </w:tr>
      <w:tr w:rsidR="00F02183" w:rsidRPr="007457BC" w14:paraId="099C507D" w14:textId="77777777" w:rsidTr="00F02183">
        <w:trPr>
          <w:trHeight w:val="405"/>
        </w:trPr>
        <w:tc>
          <w:tcPr>
            <w:tcW w:w="4540" w:type="dxa"/>
            <w:tcBorders>
              <w:top w:val="nil"/>
              <w:bottom w:val="single" w:sz="4" w:space="0" w:color="auto"/>
            </w:tcBorders>
            <w:shd w:val="clear" w:color="auto" w:fill="auto"/>
            <w:noWrap/>
            <w:vAlign w:val="center"/>
            <w:hideMark/>
          </w:tcPr>
          <w:p w14:paraId="14DF580B" w14:textId="77777777" w:rsidR="00F02183" w:rsidRPr="007457BC" w:rsidRDefault="00F02183" w:rsidP="00F02183">
            <w:pPr>
              <w:spacing w:after="0" w:line="360" w:lineRule="auto"/>
              <w:rPr>
                <w:rFonts w:ascii="Book Antiqua" w:eastAsia="DengXian" w:hAnsi="Book Antiqua" w:cs="Arial"/>
                <w:b/>
                <w:color w:val="000000"/>
                <w:sz w:val="24"/>
                <w:szCs w:val="24"/>
                <w:lang w:val="en-US" w:eastAsia="zh-CN"/>
              </w:rPr>
            </w:pPr>
            <w:r w:rsidRPr="007457BC">
              <w:rPr>
                <w:rFonts w:ascii="Book Antiqua" w:eastAsia="DengXian" w:hAnsi="Book Antiqua" w:cs="Arial"/>
                <w:b/>
                <w:color w:val="000000"/>
                <w:sz w:val="24"/>
                <w:szCs w:val="24"/>
                <w:lang w:val="en-US" w:eastAsia="zh-CN"/>
              </w:rPr>
              <w:t>Liver injury event</w:t>
            </w:r>
          </w:p>
        </w:tc>
        <w:tc>
          <w:tcPr>
            <w:tcW w:w="2260" w:type="dxa"/>
            <w:tcBorders>
              <w:top w:val="nil"/>
              <w:bottom w:val="single" w:sz="4" w:space="0" w:color="auto"/>
            </w:tcBorders>
            <w:shd w:val="clear" w:color="auto" w:fill="auto"/>
            <w:noWrap/>
            <w:vAlign w:val="center"/>
            <w:hideMark/>
          </w:tcPr>
          <w:p w14:paraId="57416B19" w14:textId="77777777" w:rsidR="00F02183" w:rsidRPr="007457BC" w:rsidRDefault="00F02183" w:rsidP="00F02183">
            <w:pPr>
              <w:spacing w:after="0" w:line="360" w:lineRule="auto"/>
              <w:jc w:val="center"/>
              <w:rPr>
                <w:rFonts w:ascii="Book Antiqua" w:eastAsia="DengXian" w:hAnsi="Book Antiqua" w:cs="Arial"/>
                <w:b/>
                <w:i/>
                <w:color w:val="000000"/>
                <w:sz w:val="24"/>
                <w:szCs w:val="24"/>
                <w:lang w:val="en-US" w:eastAsia="zh-CN"/>
              </w:rPr>
            </w:pPr>
            <w:r w:rsidRPr="007457BC">
              <w:rPr>
                <w:rFonts w:ascii="Book Antiqua" w:eastAsia="DengXian" w:hAnsi="Book Antiqua" w:cs="Arial"/>
                <w:b/>
                <w:i/>
                <w:color w:val="000000"/>
                <w:sz w:val="24"/>
                <w:szCs w:val="24"/>
                <w:lang w:val="en-US" w:eastAsia="zh-CN"/>
              </w:rPr>
              <w:t>n</w:t>
            </w:r>
          </w:p>
        </w:tc>
        <w:tc>
          <w:tcPr>
            <w:tcW w:w="2260" w:type="dxa"/>
            <w:tcBorders>
              <w:top w:val="nil"/>
              <w:bottom w:val="single" w:sz="4" w:space="0" w:color="auto"/>
            </w:tcBorders>
            <w:shd w:val="clear" w:color="auto" w:fill="auto"/>
            <w:noWrap/>
            <w:vAlign w:val="center"/>
            <w:hideMark/>
          </w:tcPr>
          <w:p w14:paraId="03B67467" w14:textId="77777777" w:rsidR="00F02183" w:rsidRPr="007457BC" w:rsidRDefault="00F02183" w:rsidP="00F02183">
            <w:pPr>
              <w:spacing w:after="0" w:line="360" w:lineRule="auto"/>
              <w:jc w:val="center"/>
              <w:rPr>
                <w:rFonts w:ascii="Book Antiqua" w:eastAsia="DengXian" w:hAnsi="Book Antiqua" w:cs="Arial"/>
                <w:b/>
                <w:color w:val="000000"/>
                <w:sz w:val="24"/>
                <w:szCs w:val="24"/>
                <w:lang w:val="en-US" w:eastAsia="zh-CN"/>
              </w:rPr>
            </w:pPr>
            <w:r w:rsidRPr="007457BC">
              <w:rPr>
                <w:rFonts w:ascii="Book Antiqua" w:eastAsia="DengXian" w:hAnsi="Book Antiqua" w:cs="Arial"/>
                <w:b/>
                <w:color w:val="000000"/>
                <w:sz w:val="24"/>
                <w:szCs w:val="24"/>
                <w:lang w:val="en-US" w:eastAsia="zh-CN"/>
              </w:rPr>
              <w:t>Number of events</w:t>
            </w:r>
            <w:r>
              <w:rPr>
                <w:rFonts w:ascii="Book Antiqua" w:eastAsia="DengXian" w:hAnsi="Book Antiqua" w:cs="Arial" w:hint="eastAsia"/>
                <w:b/>
                <w:color w:val="000000"/>
                <w:sz w:val="24"/>
                <w:szCs w:val="24"/>
                <w:lang w:val="en-US" w:eastAsia="zh-CN"/>
              </w:rPr>
              <w:t xml:space="preserve"> </w:t>
            </w:r>
            <w:r>
              <w:rPr>
                <w:rFonts w:ascii="Book Antiqua" w:eastAsia="DengXian" w:hAnsi="Book Antiqua" w:cs="Arial"/>
                <w:b/>
                <w:color w:val="000000"/>
                <w:sz w:val="24"/>
                <w:szCs w:val="24"/>
                <w:lang w:val="en-US" w:eastAsia="zh-CN"/>
              </w:rPr>
              <w:t>)</w:t>
            </w:r>
          </w:p>
        </w:tc>
      </w:tr>
      <w:tr w:rsidR="00F02183" w:rsidRPr="007457BC" w14:paraId="70FC01E2" w14:textId="77777777" w:rsidTr="00F02183">
        <w:trPr>
          <w:trHeight w:val="285"/>
        </w:trPr>
        <w:tc>
          <w:tcPr>
            <w:tcW w:w="4540" w:type="dxa"/>
            <w:tcBorders>
              <w:top w:val="single" w:sz="4" w:space="0" w:color="auto"/>
            </w:tcBorders>
            <w:shd w:val="clear" w:color="auto" w:fill="auto"/>
            <w:noWrap/>
            <w:vAlign w:val="center"/>
            <w:hideMark/>
          </w:tcPr>
          <w:p w14:paraId="4CC8804F" w14:textId="77777777" w:rsidR="00F02183" w:rsidRPr="007457BC" w:rsidRDefault="00F02183" w:rsidP="00F02183">
            <w:pPr>
              <w:spacing w:after="0" w:line="360" w:lineRule="auto"/>
              <w:rPr>
                <w:rFonts w:ascii="Book Antiqua" w:eastAsia="DengXian" w:hAnsi="Book Antiqua" w:cs="Arial"/>
                <w:color w:val="000000"/>
                <w:sz w:val="24"/>
                <w:szCs w:val="24"/>
                <w:lang w:val="en-US" w:eastAsia="zh-CN"/>
              </w:rPr>
            </w:pPr>
            <w:r w:rsidRPr="007457BC">
              <w:rPr>
                <w:rFonts w:ascii="Book Antiqua" w:eastAsia="DengXian" w:hAnsi="Book Antiqua" w:cs="Arial"/>
                <w:color w:val="000000"/>
                <w:sz w:val="24"/>
                <w:szCs w:val="24"/>
                <w:lang w:val="en-US" w:eastAsia="zh-CN"/>
              </w:rPr>
              <w:t>ALT increase Grade 1. (0-3</w:t>
            </w:r>
            <w:r w:rsidRPr="009358ED">
              <w:rPr>
                <w:rFonts w:ascii="Book Antiqua" w:eastAsia="DengXian" w:hAnsi="Book Antiqua" w:cs="Arial"/>
                <w:color w:val="000000"/>
                <w:sz w:val="24"/>
                <w:szCs w:val="24"/>
                <w:lang w:val="en-US" w:eastAsia="zh-CN"/>
              </w:rPr>
              <w:t xml:space="preserve"> x </w:t>
            </w:r>
            <w:r w:rsidRPr="007457BC">
              <w:rPr>
                <w:rFonts w:ascii="Book Antiqua" w:eastAsia="DengXian" w:hAnsi="Book Antiqua" w:cs="Arial"/>
                <w:color w:val="000000"/>
                <w:sz w:val="24"/>
                <w:szCs w:val="24"/>
                <w:lang w:val="en-US" w:eastAsia="zh-CN"/>
              </w:rPr>
              <w:t>ULN)</w:t>
            </w:r>
          </w:p>
        </w:tc>
        <w:tc>
          <w:tcPr>
            <w:tcW w:w="2260" w:type="dxa"/>
            <w:tcBorders>
              <w:top w:val="single" w:sz="4" w:space="0" w:color="auto"/>
            </w:tcBorders>
            <w:shd w:val="clear" w:color="auto" w:fill="auto"/>
            <w:noWrap/>
            <w:vAlign w:val="bottom"/>
            <w:hideMark/>
          </w:tcPr>
          <w:p w14:paraId="42EF39AE" w14:textId="77777777" w:rsidR="00F02183" w:rsidRPr="007457BC" w:rsidRDefault="00F02183" w:rsidP="00F02183">
            <w:pPr>
              <w:spacing w:after="0" w:line="360" w:lineRule="auto"/>
              <w:jc w:val="center"/>
              <w:rPr>
                <w:rFonts w:ascii="Book Antiqua" w:eastAsia="DengXian" w:hAnsi="Book Antiqua" w:cs="Arial"/>
                <w:color w:val="000000"/>
                <w:sz w:val="24"/>
                <w:szCs w:val="24"/>
                <w:lang w:val="en-US" w:eastAsia="zh-CN"/>
              </w:rPr>
            </w:pPr>
            <w:r w:rsidRPr="007457BC">
              <w:rPr>
                <w:rFonts w:ascii="Book Antiqua" w:eastAsia="DengXian" w:hAnsi="Book Antiqua" w:cs="Arial"/>
                <w:color w:val="000000"/>
                <w:sz w:val="24"/>
                <w:szCs w:val="24"/>
                <w:lang w:val="en-US" w:eastAsia="zh-CN"/>
              </w:rPr>
              <w:t>917</w:t>
            </w:r>
          </w:p>
        </w:tc>
        <w:tc>
          <w:tcPr>
            <w:tcW w:w="2260" w:type="dxa"/>
            <w:tcBorders>
              <w:top w:val="single" w:sz="4" w:space="0" w:color="auto"/>
            </w:tcBorders>
            <w:shd w:val="clear" w:color="auto" w:fill="auto"/>
            <w:noWrap/>
            <w:vAlign w:val="bottom"/>
            <w:hideMark/>
          </w:tcPr>
          <w:p w14:paraId="6E84A006" w14:textId="77777777" w:rsidR="00F02183" w:rsidRPr="007457BC" w:rsidRDefault="00F02183" w:rsidP="00F02183">
            <w:pPr>
              <w:spacing w:after="0" w:line="360" w:lineRule="auto"/>
              <w:jc w:val="center"/>
              <w:rPr>
                <w:rFonts w:ascii="Book Antiqua" w:eastAsia="DengXian" w:hAnsi="Book Antiqua" w:cs="Arial"/>
                <w:color w:val="000000"/>
                <w:sz w:val="24"/>
                <w:szCs w:val="24"/>
                <w:lang w:val="en-US" w:eastAsia="zh-CN"/>
              </w:rPr>
            </w:pPr>
            <w:r w:rsidRPr="007457BC">
              <w:rPr>
                <w:rFonts w:ascii="Book Antiqua" w:eastAsia="DengXian" w:hAnsi="Book Antiqua" w:cs="Arial"/>
                <w:color w:val="000000"/>
                <w:sz w:val="24"/>
                <w:szCs w:val="24"/>
                <w:lang w:val="en-US" w:eastAsia="zh-CN"/>
              </w:rPr>
              <w:t>112</w:t>
            </w:r>
            <w:r>
              <w:rPr>
                <w:rFonts w:ascii="Book Antiqua" w:eastAsia="DengXian" w:hAnsi="Book Antiqua" w:cs="Arial" w:hint="eastAsia"/>
                <w:color w:val="000000"/>
                <w:sz w:val="24"/>
                <w:szCs w:val="24"/>
                <w:lang w:val="en-US" w:eastAsia="zh-CN"/>
              </w:rPr>
              <w:t xml:space="preserve"> </w:t>
            </w:r>
            <w:r>
              <w:rPr>
                <w:rFonts w:ascii="Book Antiqua" w:eastAsia="DengXian" w:hAnsi="Book Antiqua" w:cs="Arial"/>
                <w:color w:val="000000"/>
                <w:sz w:val="24"/>
                <w:szCs w:val="24"/>
                <w:lang w:val="en-US" w:eastAsia="zh-CN"/>
              </w:rPr>
              <w:t>(</w:t>
            </w:r>
            <w:r w:rsidRPr="007457BC">
              <w:rPr>
                <w:rFonts w:ascii="Book Antiqua" w:eastAsia="DengXian" w:hAnsi="Book Antiqua" w:cs="Arial"/>
                <w:color w:val="000000"/>
                <w:sz w:val="24"/>
                <w:szCs w:val="24"/>
                <w:lang w:val="en-US" w:eastAsia="zh-CN"/>
              </w:rPr>
              <w:t>12</w:t>
            </w:r>
            <w:r w:rsidRPr="009358ED">
              <w:rPr>
                <w:rFonts w:ascii="Book Antiqua" w:eastAsia="DengXian" w:hAnsi="Book Antiqua" w:cs="Arial"/>
                <w:color w:val="000000"/>
                <w:sz w:val="24"/>
                <w:szCs w:val="24"/>
                <w:lang w:val="en-US" w:eastAsia="zh-CN"/>
              </w:rPr>
              <w:t>.</w:t>
            </w:r>
            <w:r w:rsidRPr="007457BC">
              <w:rPr>
                <w:rFonts w:ascii="Book Antiqua" w:eastAsia="DengXian" w:hAnsi="Book Antiqua" w:cs="Arial"/>
                <w:color w:val="000000"/>
                <w:sz w:val="24"/>
                <w:szCs w:val="24"/>
                <w:lang w:val="en-US" w:eastAsia="zh-CN"/>
              </w:rPr>
              <w:t>21</w:t>
            </w:r>
            <w:r>
              <w:rPr>
                <w:rFonts w:ascii="Book Antiqua" w:eastAsia="DengXian" w:hAnsi="Book Antiqua" w:cs="Arial"/>
                <w:color w:val="000000"/>
                <w:sz w:val="24"/>
                <w:szCs w:val="24"/>
                <w:lang w:val="en-US" w:eastAsia="zh-CN"/>
              </w:rPr>
              <w:t>)</w:t>
            </w:r>
          </w:p>
        </w:tc>
      </w:tr>
      <w:tr w:rsidR="00F02183" w:rsidRPr="007457BC" w14:paraId="55C732A9" w14:textId="77777777" w:rsidTr="00F02183">
        <w:trPr>
          <w:trHeight w:val="285"/>
        </w:trPr>
        <w:tc>
          <w:tcPr>
            <w:tcW w:w="4540" w:type="dxa"/>
            <w:shd w:val="clear" w:color="auto" w:fill="auto"/>
            <w:noWrap/>
            <w:vAlign w:val="bottom"/>
            <w:hideMark/>
          </w:tcPr>
          <w:p w14:paraId="0EE1371C" w14:textId="77777777" w:rsidR="00F02183" w:rsidRPr="007457BC" w:rsidRDefault="00F02183" w:rsidP="00F02183">
            <w:pPr>
              <w:spacing w:after="0" w:line="360" w:lineRule="auto"/>
              <w:rPr>
                <w:rFonts w:ascii="Book Antiqua" w:eastAsia="DengXian" w:hAnsi="Book Antiqua" w:cs="Arial"/>
                <w:color w:val="000000"/>
                <w:sz w:val="24"/>
                <w:szCs w:val="24"/>
                <w:lang w:val="en-US" w:eastAsia="zh-CN"/>
              </w:rPr>
            </w:pPr>
            <w:r w:rsidRPr="007457BC">
              <w:rPr>
                <w:rFonts w:ascii="Book Antiqua" w:eastAsia="DengXian" w:hAnsi="Book Antiqua" w:cs="Arial"/>
                <w:color w:val="000000"/>
                <w:sz w:val="24"/>
                <w:szCs w:val="24"/>
                <w:lang w:val="en-US" w:eastAsia="zh-CN"/>
              </w:rPr>
              <w:t xml:space="preserve">ALT increase &gt; 2 </w:t>
            </w:r>
            <w:r w:rsidRPr="009358ED">
              <w:rPr>
                <w:rFonts w:ascii="Book Antiqua" w:eastAsia="DengXian" w:hAnsi="Book Antiqua" w:cs="Arial"/>
                <w:color w:val="000000"/>
                <w:sz w:val="24"/>
                <w:szCs w:val="24"/>
                <w:lang w:val="en-US" w:eastAsia="zh-CN"/>
              </w:rPr>
              <w:t xml:space="preserve"> x </w:t>
            </w:r>
            <w:r w:rsidRPr="007457BC">
              <w:rPr>
                <w:rFonts w:ascii="Book Antiqua" w:eastAsia="DengXian" w:hAnsi="Book Antiqua" w:cs="Arial"/>
                <w:color w:val="000000"/>
                <w:sz w:val="24"/>
                <w:szCs w:val="24"/>
                <w:lang w:val="en-US" w:eastAsia="zh-CN"/>
              </w:rPr>
              <w:t xml:space="preserve"> ULN (hepatocellular injury)</w:t>
            </w:r>
          </w:p>
        </w:tc>
        <w:tc>
          <w:tcPr>
            <w:tcW w:w="2260" w:type="dxa"/>
            <w:shd w:val="clear" w:color="auto" w:fill="auto"/>
            <w:noWrap/>
            <w:vAlign w:val="bottom"/>
            <w:hideMark/>
          </w:tcPr>
          <w:p w14:paraId="710BF853" w14:textId="77777777" w:rsidR="00F02183" w:rsidRPr="007457BC" w:rsidRDefault="00F02183" w:rsidP="00F02183">
            <w:pPr>
              <w:spacing w:after="0" w:line="360" w:lineRule="auto"/>
              <w:jc w:val="center"/>
              <w:rPr>
                <w:rFonts w:ascii="Book Antiqua" w:eastAsia="DengXian" w:hAnsi="Book Antiqua" w:cs="Arial"/>
                <w:color w:val="000000"/>
                <w:sz w:val="24"/>
                <w:szCs w:val="24"/>
                <w:lang w:val="en-US" w:eastAsia="zh-CN"/>
              </w:rPr>
            </w:pPr>
            <w:r w:rsidRPr="007457BC">
              <w:rPr>
                <w:rFonts w:ascii="Book Antiqua" w:eastAsia="DengXian" w:hAnsi="Book Antiqua" w:cs="Arial"/>
                <w:color w:val="000000"/>
                <w:sz w:val="24"/>
                <w:szCs w:val="24"/>
                <w:lang w:val="en-US" w:eastAsia="zh-CN"/>
              </w:rPr>
              <w:t>917</w:t>
            </w:r>
          </w:p>
        </w:tc>
        <w:tc>
          <w:tcPr>
            <w:tcW w:w="2260" w:type="dxa"/>
            <w:shd w:val="clear" w:color="auto" w:fill="auto"/>
            <w:noWrap/>
            <w:vAlign w:val="bottom"/>
            <w:hideMark/>
          </w:tcPr>
          <w:p w14:paraId="7342691B" w14:textId="77777777" w:rsidR="00F02183" w:rsidRPr="007457BC" w:rsidRDefault="00F02183" w:rsidP="00F02183">
            <w:pPr>
              <w:spacing w:after="0" w:line="360" w:lineRule="auto"/>
              <w:jc w:val="center"/>
              <w:rPr>
                <w:rFonts w:ascii="Book Antiqua" w:eastAsia="DengXian" w:hAnsi="Book Antiqua" w:cs="Arial"/>
                <w:color w:val="000000"/>
                <w:sz w:val="24"/>
                <w:szCs w:val="24"/>
                <w:lang w:val="en-US" w:eastAsia="zh-CN"/>
              </w:rPr>
            </w:pPr>
            <w:r w:rsidRPr="007457BC">
              <w:rPr>
                <w:rFonts w:ascii="Book Antiqua" w:eastAsia="DengXian" w:hAnsi="Book Antiqua" w:cs="Arial"/>
                <w:color w:val="000000"/>
                <w:sz w:val="24"/>
                <w:szCs w:val="24"/>
                <w:lang w:val="en-US" w:eastAsia="zh-CN"/>
              </w:rPr>
              <w:t>26</w:t>
            </w:r>
            <w:r>
              <w:rPr>
                <w:rFonts w:ascii="Book Antiqua" w:eastAsia="DengXian" w:hAnsi="Book Antiqua" w:cs="Arial" w:hint="eastAsia"/>
                <w:color w:val="000000"/>
                <w:sz w:val="24"/>
                <w:szCs w:val="24"/>
                <w:lang w:val="en-US" w:eastAsia="zh-CN"/>
              </w:rPr>
              <w:t xml:space="preserve"> </w:t>
            </w:r>
            <w:r>
              <w:rPr>
                <w:rFonts w:ascii="Book Antiqua" w:eastAsia="DengXian" w:hAnsi="Book Antiqua" w:cs="Arial"/>
                <w:color w:val="000000"/>
                <w:sz w:val="24"/>
                <w:szCs w:val="24"/>
                <w:lang w:val="en-US" w:eastAsia="zh-CN"/>
              </w:rPr>
              <w:t>(</w:t>
            </w:r>
            <w:r w:rsidRPr="007457BC">
              <w:rPr>
                <w:rFonts w:ascii="Book Antiqua" w:eastAsia="DengXian" w:hAnsi="Book Antiqua" w:cs="Arial"/>
                <w:color w:val="000000"/>
                <w:sz w:val="24"/>
                <w:szCs w:val="24"/>
                <w:lang w:val="en-US" w:eastAsia="zh-CN"/>
              </w:rPr>
              <w:t>2</w:t>
            </w:r>
            <w:r w:rsidRPr="009358ED">
              <w:rPr>
                <w:rFonts w:ascii="Book Antiqua" w:eastAsia="DengXian" w:hAnsi="Book Antiqua" w:cs="Arial"/>
                <w:color w:val="000000"/>
                <w:sz w:val="24"/>
                <w:szCs w:val="24"/>
                <w:lang w:val="en-US" w:eastAsia="zh-CN"/>
              </w:rPr>
              <w:t>.</w:t>
            </w:r>
            <w:r w:rsidRPr="007457BC">
              <w:rPr>
                <w:rFonts w:ascii="Book Antiqua" w:eastAsia="DengXian" w:hAnsi="Book Antiqua" w:cs="Arial"/>
                <w:color w:val="000000"/>
                <w:sz w:val="24"/>
                <w:szCs w:val="24"/>
                <w:lang w:val="en-US" w:eastAsia="zh-CN"/>
              </w:rPr>
              <w:t>84</w:t>
            </w:r>
            <w:r>
              <w:rPr>
                <w:rFonts w:ascii="Book Antiqua" w:eastAsia="DengXian" w:hAnsi="Book Antiqua" w:cs="Arial"/>
                <w:color w:val="000000"/>
                <w:sz w:val="24"/>
                <w:szCs w:val="24"/>
                <w:lang w:val="en-US" w:eastAsia="zh-CN"/>
              </w:rPr>
              <w:t>)</w:t>
            </w:r>
          </w:p>
        </w:tc>
      </w:tr>
      <w:tr w:rsidR="00F02183" w:rsidRPr="007457BC" w14:paraId="4BAA5978" w14:textId="77777777" w:rsidTr="00F02183">
        <w:trPr>
          <w:trHeight w:val="285"/>
        </w:trPr>
        <w:tc>
          <w:tcPr>
            <w:tcW w:w="4540" w:type="dxa"/>
            <w:shd w:val="clear" w:color="auto" w:fill="auto"/>
            <w:noWrap/>
            <w:vAlign w:val="bottom"/>
            <w:hideMark/>
          </w:tcPr>
          <w:p w14:paraId="55EF4EFE" w14:textId="77777777" w:rsidR="00F02183" w:rsidRPr="007457BC" w:rsidRDefault="00F02183" w:rsidP="00F02183">
            <w:pPr>
              <w:spacing w:after="0" w:line="360" w:lineRule="auto"/>
              <w:rPr>
                <w:rFonts w:ascii="Book Antiqua" w:eastAsia="DengXian" w:hAnsi="Book Antiqua" w:cs="Arial"/>
                <w:color w:val="000000"/>
                <w:sz w:val="24"/>
                <w:szCs w:val="24"/>
                <w:lang w:val="en-US" w:eastAsia="zh-CN"/>
              </w:rPr>
            </w:pPr>
            <w:r w:rsidRPr="007457BC">
              <w:rPr>
                <w:rFonts w:ascii="Book Antiqua" w:eastAsia="DengXian" w:hAnsi="Book Antiqua" w:cs="Arial"/>
                <w:color w:val="000000"/>
                <w:sz w:val="24"/>
                <w:szCs w:val="24"/>
                <w:lang w:val="en-US" w:eastAsia="zh-CN"/>
              </w:rPr>
              <w:t>ALT increase Grade 2. (&gt;</w:t>
            </w:r>
            <w:r w:rsidRPr="009358ED">
              <w:rPr>
                <w:rFonts w:ascii="Book Antiqua" w:eastAsia="DengXian" w:hAnsi="Book Antiqua" w:cs="Arial"/>
                <w:color w:val="000000"/>
                <w:sz w:val="24"/>
                <w:szCs w:val="24"/>
                <w:lang w:val="en-US" w:eastAsia="zh-CN"/>
              </w:rPr>
              <w:t xml:space="preserve"> </w:t>
            </w:r>
            <w:r w:rsidRPr="007457BC">
              <w:rPr>
                <w:rFonts w:ascii="Book Antiqua" w:eastAsia="DengXian" w:hAnsi="Book Antiqua" w:cs="Arial"/>
                <w:color w:val="000000"/>
                <w:sz w:val="24"/>
                <w:szCs w:val="24"/>
                <w:lang w:val="en-US" w:eastAsia="zh-CN"/>
              </w:rPr>
              <w:t>3</w:t>
            </w:r>
            <w:r w:rsidRPr="009358ED">
              <w:rPr>
                <w:rFonts w:ascii="Book Antiqua" w:eastAsia="DengXian" w:hAnsi="Book Antiqua" w:cs="Arial"/>
                <w:color w:val="000000"/>
                <w:sz w:val="24"/>
                <w:szCs w:val="24"/>
                <w:lang w:val="en-US" w:eastAsia="zh-CN"/>
              </w:rPr>
              <w:t xml:space="preserve"> x </w:t>
            </w:r>
            <w:r w:rsidRPr="007457BC">
              <w:rPr>
                <w:rFonts w:ascii="Book Antiqua" w:eastAsia="DengXian" w:hAnsi="Book Antiqua" w:cs="Arial"/>
                <w:color w:val="000000"/>
                <w:sz w:val="24"/>
                <w:szCs w:val="24"/>
                <w:lang w:val="en-US" w:eastAsia="zh-CN"/>
              </w:rPr>
              <w:t>ULN)</w:t>
            </w:r>
          </w:p>
        </w:tc>
        <w:tc>
          <w:tcPr>
            <w:tcW w:w="2260" w:type="dxa"/>
            <w:shd w:val="clear" w:color="auto" w:fill="auto"/>
            <w:noWrap/>
            <w:vAlign w:val="bottom"/>
            <w:hideMark/>
          </w:tcPr>
          <w:p w14:paraId="58B638B2" w14:textId="77777777" w:rsidR="00F02183" w:rsidRPr="007457BC" w:rsidRDefault="00F02183" w:rsidP="00F02183">
            <w:pPr>
              <w:spacing w:after="0" w:line="360" w:lineRule="auto"/>
              <w:jc w:val="center"/>
              <w:rPr>
                <w:rFonts w:ascii="Book Antiqua" w:eastAsia="DengXian" w:hAnsi="Book Antiqua" w:cs="Arial"/>
                <w:color w:val="000000"/>
                <w:sz w:val="24"/>
                <w:szCs w:val="24"/>
                <w:lang w:val="en-US" w:eastAsia="zh-CN"/>
              </w:rPr>
            </w:pPr>
            <w:r w:rsidRPr="007457BC">
              <w:rPr>
                <w:rFonts w:ascii="Book Antiqua" w:eastAsia="DengXian" w:hAnsi="Book Antiqua" w:cs="Arial"/>
                <w:color w:val="000000"/>
                <w:sz w:val="24"/>
                <w:szCs w:val="24"/>
                <w:lang w:val="en-US" w:eastAsia="zh-CN"/>
              </w:rPr>
              <w:t>917</w:t>
            </w:r>
          </w:p>
        </w:tc>
        <w:tc>
          <w:tcPr>
            <w:tcW w:w="2260" w:type="dxa"/>
            <w:shd w:val="clear" w:color="auto" w:fill="auto"/>
            <w:noWrap/>
            <w:vAlign w:val="bottom"/>
            <w:hideMark/>
          </w:tcPr>
          <w:p w14:paraId="61A9D702" w14:textId="77777777" w:rsidR="00F02183" w:rsidRPr="007457BC" w:rsidRDefault="00F02183" w:rsidP="00F02183">
            <w:pPr>
              <w:spacing w:after="0" w:line="360" w:lineRule="auto"/>
              <w:jc w:val="center"/>
              <w:rPr>
                <w:rFonts w:ascii="Book Antiqua" w:eastAsia="DengXian" w:hAnsi="Book Antiqua" w:cs="Arial"/>
                <w:color w:val="000000"/>
                <w:sz w:val="24"/>
                <w:szCs w:val="24"/>
                <w:lang w:val="en-US" w:eastAsia="zh-CN"/>
              </w:rPr>
            </w:pPr>
            <w:r w:rsidRPr="007457BC">
              <w:rPr>
                <w:rFonts w:ascii="Book Antiqua" w:eastAsia="DengXian" w:hAnsi="Book Antiqua" w:cs="Arial"/>
                <w:color w:val="000000"/>
                <w:sz w:val="24"/>
                <w:szCs w:val="24"/>
                <w:lang w:val="en-US" w:eastAsia="zh-CN"/>
              </w:rPr>
              <w:t>6</w:t>
            </w:r>
            <w:r>
              <w:rPr>
                <w:rFonts w:ascii="Book Antiqua" w:eastAsia="DengXian" w:hAnsi="Book Antiqua" w:cs="Arial" w:hint="eastAsia"/>
                <w:color w:val="000000"/>
                <w:sz w:val="24"/>
                <w:szCs w:val="24"/>
                <w:lang w:val="en-US" w:eastAsia="zh-CN"/>
              </w:rPr>
              <w:t xml:space="preserve"> </w:t>
            </w:r>
            <w:r>
              <w:rPr>
                <w:rFonts w:ascii="Book Antiqua" w:eastAsia="DengXian" w:hAnsi="Book Antiqua" w:cs="Arial"/>
                <w:color w:val="000000"/>
                <w:sz w:val="24"/>
                <w:szCs w:val="24"/>
                <w:lang w:val="en-US" w:eastAsia="zh-CN"/>
              </w:rPr>
              <w:t>(</w:t>
            </w:r>
            <w:r w:rsidRPr="007457BC">
              <w:rPr>
                <w:rFonts w:ascii="Book Antiqua" w:eastAsia="DengXian" w:hAnsi="Book Antiqua" w:cs="Arial"/>
                <w:color w:val="000000"/>
                <w:sz w:val="24"/>
                <w:szCs w:val="24"/>
                <w:lang w:val="en-US" w:eastAsia="zh-CN"/>
              </w:rPr>
              <w:t>0</w:t>
            </w:r>
            <w:r w:rsidRPr="009358ED">
              <w:rPr>
                <w:rFonts w:ascii="Book Antiqua" w:eastAsia="DengXian" w:hAnsi="Book Antiqua" w:cs="Arial"/>
                <w:color w:val="000000"/>
                <w:sz w:val="24"/>
                <w:szCs w:val="24"/>
                <w:lang w:val="en-US" w:eastAsia="zh-CN"/>
              </w:rPr>
              <w:t>.</w:t>
            </w:r>
            <w:r w:rsidRPr="007457BC">
              <w:rPr>
                <w:rFonts w:ascii="Book Antiqua" w:eastAsia="DengXian" w:hAnsi="Book Antiqua" w:cs="Arial"/>
                <w:color w:val="000000"/>
                <w:sz w:val="24"/>
                <w:szCs w:val="24"/>
                <w:lang w:val="en-US" w:eastAsia="zh-CN"/>
              </w:rPr>
              <w:t>65</w:t>
            </w:r>
            <w:r>
              <w:rPr>
                <w:rFonts w:ascii="Book Antiqua" w:eastAsia="DengXian" w:hAnsi="Book Antiqua" w:cs="Arial"/>
                <w:color w:val="000000"/>
                <w:sz w:val="24"/>
                <w:szCs w:val="24"/>
                <w:lang w:val="en-US" w:eastAsia="zh-CN"/>
              </w:rPr>
              <w:t>)</w:t>
            </w:r>
          </w:p>
        </w:tc>
      </w:tr>
      <w:tr w:rsidR="00F02183" w:rsidRPr="007457BC" w14:paraId="3BC18BC9" w14:textId="77777777" w:rsidTr="00F02183">
        <w:trPr>
          <w:trHeight w:val="270"/>
        </w:trPr>
        <w:tc>
          <w:tcPr>
            <w:tcW w:w="4540" w:type="dxa"/>
            <w:shd w:val="clear" w:color="auto" w:fill="auto"/>
            <w:noWrap/>
            <w:vAlign w:val="bottom"/>
            <w:hideMark/>
          </w:tcPr>
          <w:p w14:paraId="61372017" w14:textId="77777777" w:rsidR="00F02183" w:rsidRPr="007457BC" w:rsidRDefault="00F02183" w:rsidP="00F02183">
            <w:pPr>
              <w:spacing w:after="0" w:line="360" w:lineRule="auto"/>
              <w:rPr>
                <w:rFonts w:ascii="Book Antiqua" w:eastAsia="DengXian" w:hAnsi="Book Antiqua" w:cs="Arial"/>
                <w:color w:val="000000"/>
                <w:sz w:val="24"/>
                <w:szCs w:val="24"/>
                <w:lang w:val="en-US" w:eastAsia="zh-CN"/>
              </w:rPr>
            </w:pPr>
            <w:r w:rsidRPr="007457BC">
              <w:rPr>
                <w:rFonts w:ascii="Book Antiqua" w:eastAsia="DengXian" w:hAnsi="Book Antiqua" w:cs="Arial"/>
                <w:color w:val="000000"/>
                <w:sz w:val="24"/>
                <w:szCs w:val="24"/>
                <w:lang w:val="en-US" w:eastAsia="zh-CN"/>
              </w:rPr>
              <w:t>AST increase Grade 1. (0-3</w:t>
            </w:r>
            <w:r w:rsidRPr="009358ED">
              <w:rPr>
                <w:rFonts w:ascii="Book Antiqua" w:eastAsia="DengXian" w:hAnsi="Book Antiqua" w:cs="Arial"/>
                <w:color w:val="000000"/>
                <w:sz w:val="24"/>
                <w:szCs w:val="24"/>
                <w:lang w:val="en-US" w:eastAsia="zh-CN"/>
              </w:rPr>
              <w:t xml:space="preserve"> x </w:t>
            </w:r>
            <w:r w:rsidRPr="007457BC">
              <w:rPr>
                <w:rFonts w:ascii="Book Antiqua" w:eastAsia="DengXian" w:hAnsi="Book Antiqua" w:cs="Arial"/>
                <w:color w:val="000000"/>
                <w:sz w:val="24"/>
                <w:szCs w:val="24"/>
                <w:lang w:val="en-US" w:eastAsia="zh-CN"/>
              </w:rPr>
              <w:t>ULN)</w:t>
            </w:r>
          </w:p>
        </w:tc>
        <w:tc>
          <w:tcPr>
            <w:tcW w:w="2260" w:type="dxa"/>
            <w:shd w:val="clear" w:color="auto" w:fill="auto"/>
            <w:noWrap/>
            <w:vAlign w:val="bottom"/>
            <w:hideMark/>
          </w:tcPr>
          <w:p w14:paraId="1AD707D8" w14:textId="77777777" w:rsidR="00F02183" w:rsidRPr="007457BC" w:rsidRDefault="00F02183" w:rsidP="00F02183">
            <w:pPr>
              <w:spacing w:after="0" w:line="360" w:lineRule="auto"/>
              <w:jc w:val="center"/>
              <w:rPr>
                <w:rFonts w:ascii="Book Antiqua" w:eastAsia="DengXian" w:hAnsi="Book Antiqua" w:cs="Arial"/>
                <w:color w:val="000000"/>
                <w:sz w:val="24"/>
                <w:szCs w:val="24"/>
                <w:lang w:val="en-US" w:eastAsia="zh-CN"/>
              </w:rPr>
            </w:pPr>
            <w:r w:rsidRPr="007457BC">
              <w:rPr>
                <w:rFonts w:ascii="Book Antiqua" w:eastAsia="DengXian" w:hAnsi="Book Antiqua" w:cs="Arial"/>
                <w:color w:val="000000"/>
                <w:sz w:val="24"/>
                <w:szCs w:val="24"/>
                <w:lang w:val="en-US" w:eastAsia="zh-CN"/>
              </w:rPr>
              <w:t>917</w:t>
            </w:r>
          </w:p>
        </w:tc>
        <w:tc>
          <w:tcPr>
            <w:tcW w:w="2260" w:type="dxa"/>
            <w:shd w:val="clear" w:color="auto" w:fill="auto"/>
            <w:noWrap/>
            <w:vAlign w:val="bottom"/>
            <w:hideMark/>
          </w:tcPr>
          <w:p w14:paraId="4654BC1D" w14:textId="77777777" w:rsidR="00F02183" w:rsidRPr="007457BC" w:rsidRDefault="00F02183" w:rsidP="00F02183">
            <w:pPr>
              <w:spacing w:after="0" w:line="360" w:lineRule="auto"/>
              <w:jc w:val="center"/>
              <w:rPr>
                <w:rFonts w:ascii="Book Antiqua" w:eastAsia="DengXian" w:hAnsi="Book Antiqua" w:cs="Arial"/>
                <w:color w:val="000000"/>
                <w:sz w:val="24"/>
                <w:szCs w:val="24"/>
                <w:lang w:val="en-US" w:eastAsia="zh-CN"/>
              </w:rPr>
            </w:pPr>
            <w:r w:rsidRPr="007457BC">
              <w:rPr>
                <w:rFonts w:ascii="Book Antiqua" w:eastAsia="DengXian" w:hAnsi="Book Antiqua" w:cs="Arial"/>
                <w:color w:val="000000"/>
                <w:sz w:val="24"/>
                <w:szCs w:val="24"/>
                <w:lang w:val="en-US" w:eastAsia="zh-CN"/>
              </w:rPr>
              <w:t>55</w:t>
            </w:r>
            <w:r>
              <w:rPr>
                <w:rFonts w:ascii="Book Antiqua" w:eastAsia="DengXian" w:hAnsi="Book Antiqua" w:cs="Arial" w:hint="eastAsia"/>
                <w:color w:val="000000"/>
                <w:sz w:val="24"/>
                <w:szCs w:val="24"/>
                <w:lang w:val="en-US" w:eastAsia="zh-CN"/>
              </w:rPr>
              <w:t xml:space="preserve"> </w:t>
            </w:r>
            <w:r>
              <w:rPr>
                <w:rFonts w:ascii="Book Antiqua" w:eastAsia="DengXian" w:hAnsi="Book Antiqua" w:cs="Arial"/>
                <w:color w:val="000000"/>
                <w:sz w:val="24"/>
                <w:szCs w:val="24"/>
                <w:lang w:val="en-US" w:eastAsia="zh-CN"/>
              </w:rPr>
              <w:t>(</w:t>
            </w:r>
            <w:r w:rsidRPr="007457BC">
              <w:rPr>
                <w:rFonts w:ascii="Book Antiqua" w:eastAsia="DengXian" w:hAnsi="Book Antiqua" w:cs="Arial"/>
                <w:color w:val="000000"/>
                <w:sz w:val="24"/>
                <w:szCs w:val="24"/>
                <w:lang w:val="en-US" w:eastAsia="zh-CN"/>
              </w:rPr>
              <w:t>6</w:t>
            </w:r>
            <w:r w:rsidRPr="009358ED">
              <w:rPr>
                <w:rFonts w:ascii="Book Antiqua" w:eastAsia="DengXian" w:hAnsi="Book Antiqua" w:cs="Arial"/>
                <w:color w:val="000000"/>
                <w:sz w:val="24"/>
                <w:szCs w:val="24"/>
                <w:lang w:val="en-US" w:eastAsia="zh-CN"/>
              </w:rPr>
              <w:t>.</w:t>
            </w:r>
            <w:r w:rsidRPr="007457BC">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p>
        </w:tc>
      </w:tr>
      <w:tr w:rsidR="00F02183" w:rsidRPr="007457BC" w14:paraId="619BB21F" w14:textId="77777777" w:rsidTr="00F02183">
        <w:trPr>
          <w:trHeight w:val="270"/>
        </w:trPr>
        <w:tc>
          <w:tcPr>
            <w:tcW w:w="4540" w:type="dxa"/>
            <w:shd w:val="clear" w:color="auto" w:fill="auto"/>
            <w:noWrap/>
            <w:vAlign w:val="bottom"/>
            <w:hideMark/>
          </w:tcPr>
          <w:p w14:paraId="0B1C8367" w14:textId="77777777" w:rsidR="00F02183" w:rsidRPr="007457BC" w:rsidRDefault="00F02183" w:rsidP="00F02183">
            <w:pPr>
              <w:spacing w:after="0" w:line="360" w:lineRule="auto"/>
              <w:rPr>
                <w:rFonts w:ascii="Book Antiqua" w:eastAsia="DengXian" w:hAnsi="Book Antiqua" w:cs="Arial"/>
                <w:color w:val="000000"/>
                <w:sz w:val="24"/>
                <w:szCs w:val="24"/>
                <w:lang w:val="en-US" w:eastAsia="zh-CN"/>
              </w:rPr>
            </w:pPr>
            <w:r w:rsidRPr="007457BC">
              <w:rPr>
                <w:rFonts w:ascii="Book Antiqua" w:eastAsia="DengXian" w:hAnsi="Book Antiqua" w:cs="Arial"/>
                <w:color w:val="000000"/>
                <w:sz w:val="24"/>
                <w:szCs w:val="24"/>
                <w:lang w:val="en-US" w:eastAsia="zh-CN"/>
              </w:rPr>
              <w:t>AST increase Grade 2. (&gt;</w:t>
            </w:r>
            <w:r w:rsidRPr="009358ED">
              <w:rPr>
                <w:rFonts w:ascii="Book Antiqua" w:eastAsia="DengXian" w:hAnsi="Book Antiqua" w:cs="Arial"/>
                <w:color w:val="000000"/>
                <w:sz w:val="24"/>
                <w:szCs w:val="24"/>
                <w:lang w:val="en-US" w:eastAsia="zh-CN"/>
              </w:rPr>
              <w:t xml:space="preserve"> </w:t>
            </w:r>
            <w:r w:rsidRPr="007457BC">
              <w:rPr>
                <w:rFonts w:ascii="Book Antiqua" w:eastAsia="DengXian" w:hAnsi="Book Antiqua" w:cs="Arial"/>
                <w:color w:val="000000"/>
                <w:sz w:val="24"/>
                <w:szCs w:val="24"/>
                <w:lang w:val="en-US" w:eastAsia="zh-CN"/>
              </w:rPr>
              <w:t>3</w:t>
            </w:r>
            <w:r w:rsidRPr="009358ED">
              <w:rPr>
                <w:rFonts w:ascii="Book Antiqua" w:eastAsia="DengXian" w:hAnsi="Book Antiqua" w:cs="Arial"/>
                <w:color w:val="000000"/>
                <w:sz w:val="24"/>
                <w:szCs w:val="24"/>
                <w:lang w:val="en-US" w:eastAsia="zh-CN"/>
              </w:rPr>
              <w:t xml:space="preserve"> x </w:t>
            </w:r>
            <w:r w:rsidRPr="007457BC">
              <w:rPr>
                <w:rFonts w:ascii="Book Antiqua" w:eastAsia="DengXian" w:hAnsi="Book Antiqua" w:cs="Arial"/>
                <w:color w:val="000000"/>
                <w:sz w:val="24"/>
                <w:szCs w:val="24"/>
                <w:lang w:val="en-US" w:eastAsia="zh-CN"/>
              </w:rPr>
              <w:t>ULN)</w:t>
            </w:r>
          </w:p>
        </w:tc>
        <w:tc>
          <w:tcPr>
            <w:tcW w:w="2260" w:type="dxa"/>
            <w:shd w:val="clear" w:color="auto" w:fill="auto"/>
            <w:noWrap/>
            <w:vAlign w:val="bottom"/>
            <w:hideMark/>
          </w:tcPr>
          <w:p w14:paraId="5FE9B0AD" w14:textId="77777777" w:rsidR="00F02183" w:rsidRPr="007457BC" w:rsidRDefault="00F02183" w:rsidP="00F02183">
            <w:pPr>
              <w:spacing w:after="0" w:line="360" w:lineRule="auto"/>
              <w:jc w:val="center"/>
              <w:rPr>
                <w:rFonts w:ascii="Book Antiqua" w:eastAsia="DengXian" w:hAnsi="Book Antiqua" w:cs="Arial"/>
                <w:color w:val="000000"/>
                <w:sz w:val="24"/>
                <w:szCs w:val="24"/>
                <w:lang w:val="en-US" w:eastAsia="zh-CN"/>
              </w:rPr>
            </w:pPr>
            <w:r w:rsidRPr="007457BC">
              <w:rPr>
                <w:rFonts w:ascii="Book Antiqua" w:eastAsia="DengXian" w:hAnsi="Book Antiqua" w:cs="Arial"/>
                <w:color w:val="000000"/>
                <w:sz w:val="24"/>
                <w:szCs w:val="24"/>
                <w:lang w:val="en-US" w:eastAsia="zh-CN"/>
              </w:rPr>
              <w:t>917</w:t>
            </w:r>
          </w:p>
        </w:tc>
        <w:tc>
          <w:tcPr>
            <w:tcW w:w="2260" w:type="dxa"/>
            <w:shd w:val="clear" w:color="auto" w:fill="auto"/>
            <w:noWrap/>
            <w:vAlign w:val="bottom"/>
            <w:hideMark/>
          </w:tcPr>
          <w:p w14:paraId="232BC7C6" w14:textId="77777777" w:rsidR="00F02183" w:rsidRPr="007457BC" w:rsidRDefault="00F02183" w:rsidP="00F02183">
            <w:pPr>
              <w:spacing w:after="0" w:line="360" w:lineRule="auto"/>
              <w:jc w:val="center"/>
              <w:rPr>
                <w:rFonts w:ascii="Book Antiqua" w:eastAsia="DengXian" w:hAnsi="Book Antiqua" w:cs="Arial"/>
                <w:color w:val="000000"/>
                <w:sz w:val="24"/>
                <w:szCs w:val="24"/>
                <w:lang w:val="en-US" w:eastAsia="zh-CN"/>
              </w:rPr>
            </w:pPr>
            <w:r w:rsidRPr="007457BC">
              <w:rPr>
                <w:rFonts w:ascii="Book Antiqua" w:eastAsia="DengXian" w:hAnsi="Book Antiqua" w:cs="Arial"/>
                <w:color w:val="000000"/>
                <w:sz w:val="24"/>
                <w:szCs w:val="24"/>
                <w:lang w:val="en-US" w:eastAsia="zh-CN"/>
              </w:rPr>
              <w:t>8</w:t>
            </w:r>
            <w:r>
              <w:rPr>
                <w:rFonts w:ascii="Book Antiqua" w:eastAsia="DengXian" w:hAnsi="Book Antiqua" w:cs="Arial" w:hint="eastAsia"/>
                <w:color w:val="000000"/>
                <w:sz w:val="24"/>
                <w:szCs w:val="24"/>
                <w:lang w:val="en-US" w:eastAsia="zh-CN"/>
              </w:rPr>
              <w:t xml:space="preserve"> </w:t>
            </w:r>
            <w:r>
              <w:rPr>
                <w:rFonts w:ascii="Book Antiqua" w:eastAsia="DengXian" w:hAnsi="Book Antiqua" w:cs="Arial"/>
                <w:color w:val="000000"/>
                <w:sz w:val="24"/>
                <w:szCs w:val="24"/>
                <w:lang w:val="en-US" w:eastAsia="zh-CN"/>
              </w:rPr>
              <w:t>(</w:t>
            </w:r>
            <w:r w:rsidRPr="007457BC">
              <w:rPr>
                <w:rFonts w:ascii="Book Antiqua" w:eastAsia="DengXian" w:hAnsi="Book Antiqua" w:cs="Arial"/>
                <w:color w:val="000000"/>
                <w:sz w:val="24"/>
                <w:szCs w:val="24"/>
                <w:lang w:val="en-US" w:eastAsia="zh-CN"/>
              </w:rPr>
              <w:t>0</w:t>
            </w:r>
            <w:r w:rsidRPr="009358ED">
              <w:rPr>
                <w:rFonts w:ascii="Book Antiqua" w:eastAsia="DengXian" w:hAnsi="Book Antiqua" w:cs="Arial"/>
                <w:color w:val="000000"/>
                <w:sz w:val="24"/>
                <w:szCs w:val="24"/>
                <w:lang w:val="en-US" w:eastAsia="zh-CN"/>
              </w:rPr>
              <w:t>.</w:t>
            </w:r>
            <w:r w:rsidRPr="007457BC">
              <w:rPr>
                <w:rFonts w:ascii="Book Antiqua" w:eastAsia="DengXian" w:hAnsi="Book Antiqua" w:cs="Arial"/>
                <w:color w:val="000000"/>
                <w:sz w:val="24"/>
                <w:szCs w:val="24"/>
                <w:lang w:val="en-US" w:eastAsia="zh-CN"/>
              </w:rPr>
              <w:t>87</w:t>
            </w:r>
            <w:r>
              <w:rPr>
                <w:rFonts w:ascii="Book Antiqua" w:eastAsia="DengXian" w:hAnsi="Book Antiqua" w:cs="Arial"/>
                <w:color w:val="000000"/>
                <w:sz w:val="24"/>
                <w:szCs w:val="24"/>
                <w:lang w:val="en-US" w:eastAsia="zh-CN"/>
              </w:rPr>
              <w:t>)</w:t>
            </w:r>
          </w:p>
        </w:tc>
      </w:tr>
      <w:tr w:rsidR="00F02183" w:rsidRPr="007457BC" w14:paraId="5DB0ECAF" w14:textId="77777777" w:rsidTr="00F02183">
        <w:trPr>
          <w:trHeight w:val="270"/>
        </w:trPr>
        <w:tc>
          <w:tcPr>
            <w:tcW w:w="4540" w:type="dxa"/>
            <w:shd w:val="clear" w:color="auto" w:fill="auto"/>
            <w:noWrap/>
            <w:vAlign w:val="bottom"/>
            <w:hideMark/>
          </w:tcPr>
          <w:p w14:paraId="2D0D3C22" w14:textId="77777777" w:rsidR="00F02183" w:rsidRPr="007457BC" w:rsidRDefault="00F02183" w:rsidP="00F02183">
            <w:pPr>
              <w:spacing w:after="0" w:line="360" w:lineRule="auto"/>
              <w:rPr>
                <w:rFonts w:ascii="Book Antiqua" w:eastAsia="DengXian" w:hAnsi="Book Antiqua" w:cs="Arial"/>
                <w:color w:val="000000"/>
                <w:sz w:val="24"/>
                <w:szCs w:val="24"/>
                <w:lang w:val="en-US" w:eastAsia="zh-CN"/>
              </w:rPr>
            </w:pPr>
            <w:r w:rsidRPr="007457BC">
              <w:rPr>
                <w:rFonts w:ascii="Book Antiqua" w:eastAsia="DengXian" w:hAnsi="Book Antiqua" w:cs="Arial"/>
                <w:color w:val="000000"/>
                <w:sz w:val="24"/>
                <w:szCs w:val="24"/>
                <w:lang w:val="en-US" w:eastAsia="zh-CN"/>
              </w:rPr>
              <w:t>GGT increase Grade 1. (0-2</w:t>
            </w:r>
            <w:r w:rsidRPr="009358ED">
              <w:rPr>
                <w:rFonts w:ascii="Book Antiqua" w:eastAsia="DengXian" w:hAnsi="Book Antiqua" w:cs="Arial"/>
                <w:color w:val="000000"/>
                <w:sz w:val="24"/>
                <w:szCs w:val="24"/>
                <w:lang w:val="en-US" w:eastAsia="zh-CN"/>
              </w:rPr>
              <w:t>.</w:t>
            </w:r>
            <w:r w:rsidRPr="007457BC">
              <w:rPr>
                <w:rFonts w:ascii="Book Antiqua" w:eastAsia="DengXian" w:hAnsi="Book Antiqua" w:cs="Arial"/>
                <w:color w:val="000000"/>
                <w:sz w:val="24"/>
                <w:szCs w:val="24"/>
                <w:lang w:val="en-US" w:eastAsia="zh-CN"/>
              </w:rPr>
              <w:t>5</w:t>
            </w:r>
            <w:r w:rsidRPr="009358ED">
              <w:rPr>
                <w:rFonts w:ascii="Book Antiqua" w:eastAsia="DengXian" w:hAnsi="Book Antiqua" w:cs="Arial"/>
                <w:color w:val="000000"/>
                <w:sz w:val="24"/>
                <w:szCs w:val="24"/>
                <w:lang w:val="en-US" w:eastAsia="zh-CN"/>
              </w:rPr>
              <w:t xml:space="preserve"> x </w:t>
            </w:r>
            <w:r w:rsidRPr="007457BC">
              <w:rPr>
                <w:rFonts w:ascii="Book Antiqua" w:eastAsia="DengXian" w:hAnsi="Book Antiqua" w:cs="Arial"/>
                <w:color w:val="000000"/>
                <w:sz w:val="24"/>
                <w:szCs w:val="24"/>
                <w:lang w:val="en-US" w:eastAsia="zh-CN"/>
              </w:rPr>
              <w:t>ULN)</w:t>
            </w:r>
          </w:p>
        </w:tc>
        <w:tc>
          <w:tcPr>
            <w:tcW w:w="2260" w:type="dxa"/>
            <w:shd w:val="clear" w:color="auto" w:fill="auto"/>
            <w:noWrap/>
            <w:vAlign w:val="bottom"/>
            <w:hideMark/>
          </w:tcPr>
          <w:p w14:paraId="6FC8BB44" w14:textId="77777777" w:rsidR="00F02183" w:rsidRPr="007457BC" w:rsidRDefault="00F02183" w:rsidP="00F02183">
            <w:pPr>
              <w:spacing w:after="0" w:line="360" w:lineRule="auto"/>
              <w:jc w:val="center"/>
              <w:rPr>
                <w:rFonts w:ascii="Book Antiqua" w:eastAsia="DengXian" w:hAnsi="Book Antiqua" w:cs="Arial"/>
                <w:color w:val="000000"/>
                <w:sz w:val="24"/>
                <w:szCs w:val="24"/>
                <w:lang w:val="en-US" w:eastAsia="zh-CN"/>
              </w:rPr>
            </w:pPr>
            <w:r w:rsidRPr="007457BC">
              <w:rPr>
                <w:rFonts w:ascii="Book Antiqua" w:eastAsia="DengXian" w:hAnsi="Book Antiqua" w:cs="Arial"/>
                <w:color w:val="000000"/>
                <w:sz w:val="24"/>
                <w:szCs w:val="24"/>
                <w:lang w:val="en-US" w:eastAsia="zh-CN"/>
              </w:rPr>
              <w:t>895</w:t>
            </w:r>
          </w:p>
        </w:tc>
        <w:tc>
          <w:tcPr>
            <w:tcW w:w="2260" w:type="dxa"/>
            <w:shd w:val="clear" w:color="auto" w:fill="auto"/>
            <w:noWrap/>
            <w:vAlign w:val="bottom"/>
            <w:hideMark/>
          </w:tcPr>
          <w:p w14:paraId="02C51485" w14:textId="77777777" w:rsidR="00F02183" w:rsidRPr="007457BC" w:rsidRDefault="00F02183" w:rsidP="00F02183">
            <w:pPr>
              <w:spacing w:after="0" w:line="360" w:lineRule="auto"/>
              <w:jc w:val="center"/>
              <w:rPr>
                <w:rFonts w:ascii="Book Antiqua" w:eastAsia="DengXian" w:hAnsi="Book Antiqua" w:cs="Arial"/>
                <w:color w:val="000000"/>
                <w:sz w:val="24"/>
                <w:szCs w:val="24"/>
                <w:lang w:val="en-US" w:eastAsia="zh-CN"/>
              </w:rPr>
            </w:pPr>
            <w:r w:rsidRPr="007457BC">
              <w:rPr>
                <w:rFonts w:ascii="Book Antiqua" w:eastAsia="DengXian" w:hAnsi="Book Antiqua" w:cs="Arial"/>
                <w:color w:val="000000"/>
                <w:sz w:val="24"/>
                <w:szCs w:val="24"/>
                <w:lang w:val="en-US" w:eastAsia="zh-CN"/>
              </w:rPr>
              <w:t>80</w:t>
            </w:r>
            <w:r>
              <w:rPr>
                <w:rFonts w:ascii="Book Antiqua" w:eastAsia="DengXian" w:hAnsi="Book Antiqua" w:cs="Arial" w:hint="eastAsia"/>
                <w:color w:val="000000"/>
                <w:sz w:val="24"/>
                <w:szCs w:val="24"/>
                <w:lang w:val="en-US" w:eastAsia="zh-CN"/>
              </w:rPr>
              <w:t xml:space="preserve"> </w:t>
            </w:r>
            <w:r>
              <w:rPr>
                <w:rFonts w:ascii="Book Antiqua" w:eastAsia="DengXian" w:hAnsi="Book Antiqua" w:cs="Arial"/>
                <w:color w:val="000000"/>
                <w:sz w:val="24"/>
                <w:szCs w:val="24"/>
                <w:lang w:val="en-US" w:eastAsia="zh-CN"/>
              </w:rPr>
              <w:t>(</w:t>
            </w:r>
            <w:r w:rsidRPr="007457BC">
              <w:rPr>
                <w:rFonts w:ascii="Book Antiqua" w:eastAsia="DengXian" w:hAnsi="Book Antiqua" w:cs="Arial"/>
                <w:color w:val="000000"/>
                <w:sz w:val="24"/>
                <w:szCs w:val="24"/>
                <w:lang w:val="en-US" w:eastAsia="zh-CN"/>
              </w:rPr>
              <w:t>8</w:t>
            </w:r>
            <w:r w:rsidRPr="009358ED">
              <w:rPr>
                <w:rFonts w:ascii="Book Antiqua" w:eastAsia="DengXian" w:hAnsi="Book Antiqua" w:cs="Arial"/>
                <w:color w:val="000000"/>
                <w:sz w:val="24"/>
                <w:szCs w:val="24"/>
                <w:lang w:val="en-US" w:eastAsia="zh-CN"/>
              </w:rPr>
              <w:t>.</w:t>
            </w:r>
            <w:r w:rsidRPr="007457BC">
              <w:rPr>
                <w:rFonts w:ascii="Book Antiqua" w:eastAsia="DengXian" w:hAnsi="Book Antiqua" w:cs="Arial"/>
                <w:color w:val="000000"/>
                <w:sz w:val="24"/>
                <w:szCs w:val="24"/>
                <w:lang w:val="en-US" w:eastAsia="zh-CN"/>
              </w:rPr>
              <w:t>94</w:t>
            </w:r>
            <w:r>
              <w:rPr>
                <w:rFonts w:ascii="Book Antiqua" w:eastAsia="DengXian" w:hAnsi="Book Antiqua" w:cs="Arial"/>
                <w:color w:val="000000"/>
                <w:sz w:val="24"/>
                <w:szCs w:val="24"/>
                <w:lang w:val="en-US" w:eastAsia="zh-CN"/>
              </w:rPr>
              <w:t>)</w:t>
            </w:r>
          </w:p>
        </w:tc>
      </w:tr>
      <w:tr w:rsidR="00F02183" w:rsidRPr="007457BC" w14:paraId="1152F8D0" w14:textId="77777777" w:rsidTr="00F02183">
        <w:trPr>
          <w:trHeight w:val="285"/>
        </w:trPr>
        <w:tc>
          <w:tcPr>
            <w:tcW w:w="4540" w:type="dxa"/>
            <w:shd w:val="clear" w:color="auto" w:fill="auto"/>
            <w:noWrap/>
            <w:vAlign w:val="bottom"/>
            <w:hideMark/>
          </w:tcPr>
          <w:p w14:paraId="6774E285" w14:textId="77777777" w:rsidR="00F02183" w:rsidRPr="007457BC" w:rsidRDefault="00F02183" w:rsidP="00F02183">
            <w:pPr>
              <w:spacing w:after="0" w:line="360" w:lineRule="auto"/>
              <w:rPr>
                <w:rFonts w:ascii="Book Antiqua" w:eastAsia="DengXian" w:hAnsi="Book Antiqua" w:cs="Arial"/>
                <w:color w:val="000000"/>
                <w:sz w:val="24"/>
                <w:szCs w:val="24"/>
                <w:lang w:val="en-US" w:eastAsia="zh-CN"/>
              </w:rPr>
            </w:pPr>
            <w:r w:rsidRPr="007457BC">
              <w:rPr>
                <w:rFonts w:ascii="Book Antiqua" w:eastAsia="DengXian" w:hAnsi="Book Antiqua" w:cs="Arial"/>
                <w:color w:val="000000"/>
                <w:sz w:val="24"/>
                <w:szCs w:val="24"/>
                <w:lang w:val="en-US" w:eastAsia="zh-CN"/>
              </w:rPr>
              <w:t>GGT increase Grade 2. (&gt;</w:t>
            </w:r>
            <w:r w:rsidRPr="009358ED">
              <w:rPr>
                <w:rFonts w:ascii="Book Antiqua" w:eastAsia="DengXian" w:hAnsi="Book Antiqua" w:cs="Arial"/>
                <w:color w:val="000000"/>
                <w:sz w:val="24"/>
                <w:szCs w:val="24"/>
                <w:lang w:val="en-US" w:eastAsia="zh-CN"/>
              </w:rPr>
              <w:t xml:space="preserve"> </w:t>
            </w:r>
            <w:r w:rsidRPr="007457BC">
              <w:rPr>
                <w:rFonts w:ascii="Book Antiqua" w:eastAsia="DengXian" w:hAnsi="Book Antiqua" w:cs="Arial"/>
                <w:color w:val="000000"/>
                <w:sz w:val="24"/>
                <w:szCs w:val="24"/>
                <w:lang w:val="en-US" w:eastAsia="zh-CN"/>
              </w:rPr>
              <w:t>2</w:t>
            </w:r>
            <w:r w:rsidRPr="009358ED">
              <w:rPr>
                <w:rFonts w:ascii="Book Antiqua" w:eastAsia="DengXian" w:hAnsi="Book Antiqua" w:cs="Arial"/>
                <w:color w:val="000000"/>
                <w:sz w:val="24"/>
                <w:szCs w:val="24"/>
                <w:lang w:val="en-US" w:eastAsia="zh-CN"/>
              </w:rPr>
              <w:t>.</w:t>
            </w:r>
            <w:r w:rsidRPr="007457BC">
              <w:rPr>
                <w:rFonts w:ascii="Book Antiqua" w:eastAsia="DengXian" w:hAnsi="Book Antiqua" w:cs="Arial"/>
                <w:color w:val="000000"/>
                <w:sz w:val="24"/>
                <w:szCs w:val="24"/>
                <w:lang w:val="en-US" w:eastAsia="zh-CN"/>
              </w:rPr>
              <w:t>5</w:t>
            </w:r>
            <w:r w:rsidRPr="009358ED">
              <w:rPr>
                <w:rFonts w:ascii="Book Antiqua" w:eastAsia="DengXian" w:hAnsi="Book Antiqua" w:cs="Arial"/>
                <w:color w:val="000000"/>
                <w:sz w:val="24"/>
                <w:szCs w:val="24"/>
                <w:lang w:val="en-US" w:eastAsia="zh-CN"/>
              </w:rPr>
              <w:t xml:space="preserve"> x </w:t>
            </w:r>
            <w:r w:rsidRPr="007457BC">
              <w:rPr>
                <w:rFonts w:ascii="Book Antiqua" w:eastAsia="DengXian" w:hAnsi="Book Antiqua" w:cs="Arial"/>
                <w:color w:val="000000"/>
                <w:sz w:val="24"/>
                <w:szCs w:val="24"/>
                <w:lang w:val="en-US" w:eastAsia="zh-CN"/>
              </w:rPr>
              <w:t>ULN)</w:t>
            </w:r>
          </w:p>
        </w:tc>
        <w:tc>
          <w:tcPr>
            <w:tcW w:w="2260" w:type="dxa"/>
            <w:shd w:val="clear" w:color="auto" w:fill="auto"/>
            <w:noWrap/>
            <w:vAlign w:val="bottom"/>
            <w:hideMark/>
          </w:tcPr>
          <w:p w14:paraId="0A22FD35" w14:textId="77777777" w:rsidR="00F02183" w:rsidRPr="007457BC" w:rsidRDefault="00F02183" w:rsidP="00F02183">
            <w:pPr>
              <w:spacing w:after="0" w:line="360" w:lineRule="auto"/>
              <w:jc w:val="center"/>
              <w:rPr>
                <w:rFonts w:ascii="Book Antiqua" w:eastAsia="DengXian" w:hAnsi="Book Antiqua" w:cs="Arial"/>
                <w:color w:val="000000"/>
                <w:sz w:val="24"/>
                <w:szCs w:val="24"/>
                <w:lang w:val="en-US" w:eastAsia="zh-CN"/>
              </w:rPr>
            </w:pPr>
            <w:r w:rsidRPr="007457BC">
              <w:rPr>
                <w:rFonts w:ascii="Book Antiqua" w:eastAsia="DengXian" w:hAnsi="Book Antiqua" w:cs="Arial"/>
                <w:color w:val="000000"/>
                <w:sz w:val="24"/>
                <w:szCs w:val="24"/>
                <w:lang w:val="en-US" w:eastAsia="zh-CN"/>
              </w:rPr>
              <w:t>895</w:t>
            </w:r>
          </w:p>
        </w:tc>
        <w:tc>
          <w:tcPr>
            <w:tcW w:w="2260" w:type="dxa"/>
            <w:shd w:val="clear" w:color="auto" w:fill="auto"/>
            <w:noWrap/>
            <w:vAlign w:val="bottom"/>
            <w:hideMark/>
          </w:tcPr>
          <w:p w14:paraId="7B589B83" w14:textId="77777777" w:rsidR="00F02183" w:rsidRPr="007457BC" w:rsidRDefault="00F02183" w:rsidP="00F02183">
            <w:pPr>
              <w:spacing w:after="0" w:line="360" w:lineRule="auto"/>
              <w:jc w:val="center"/>
              <w:rPr>
                <w:rFonts w:ascii="Book Antiqua" w:eastAsia="DengXian" w:hAnsi="Book Antiqua" w:cs="Arial"/>
                <w:color w:val="000000"/>
                <w:sz w:val="24"/>
                <w:szCs w:val="24"/>
                <w:lang w:val="en-US" w:eastAsia="zh-CN"/>
              </w:rPr>
            </w:pPr>
            <w:r w:rsidRPr="007457BC">
              <w:rPr>
                <w:rFonts w:ascii="Book Antiqua" w:eastAsia="DengXian" w:hAnsi="Book Antiqua" w:cs="Arial"/>
                <w:color w:val="000000"/>
                <w:sz w:val="24"/>
                <w:szCs w:val="24"/>
                <w:lang w:val="en-US" w:eastAsia="zh-CN"/>
              </w:rPr>
              <w:t>24</w:t>
            </w:r>
            <w:r>
              <w:rPr>
                <w:rFonts w:ascii="Book Antiqua" w:eastAsia="DengXian" w:hAnsi="Book Antiqua" w:cs="Arial" w:hint="eastAsia"/>
                <w:color w:val="000000"/>
                <w:sz w:val="24"/>
                <w:szCs w:val="24"/>
                <w:lang w:val="en-US" w:eastAsia="zh-CN"/>
              </w:rPr>
              <w:t xml:space="preserve"> </w:t>
            </w:r>
            <w:r>
              <w:rPr>
                <w:rFonts w:ascii="Book Antiqua" w:eastAsia="DengXian" w:hAnsi="Book Antiqua" w:cs="Arial"/>
                <w:color w:val="000000"/>
                <w:sz w:val="24"/>
                <w:szCs w:val="24"/>
                <w:lang w:val="en-US" w:eastAsia="zh-CN"/>
              </w:rPr>
              <w:t>(</w:t>
            </w:r>
            <w:r w:rsidRPr="007457BC">
              <w:rPr>
                <w:rFonts w:ascii="Book Antiqua" w:eastAsia="DengXian" w:hAnsi="Book Antiqua" w:cs="Arial"/>
                <w:color w:val="000000"/>
                <w:sz w:val="24"/>
                <w:szCs w:val="24"/>
                <w:lang w:val="en-US" w:eastAsia="zh-CN"/>
              </w:rPr>
              <w:t>2</w:t>
            </w:r>
            <w:r w:rsidRPr="009358ED">
              <w:rPr>
                <w:rFonts w:ascii="Book Antiqua" w:eastAsia="DengXian" w:hAnsi="Book Antiqua" w:cs="Arial"/>
                <w:color w:val="000000"/>
                <w:sz w:val="24"/>
                <w:szCs w:val="24"/>
                <w:lang w:val="en-US" w:eastAsia="zh-CN"/>
              </w:rPr>
              <w:t>.</w:t>
            </w:r>
            <w:r w:rsidRPr="007457BC">
              <w:rPr>
                <w:rFonts w:ascii="Book Antiqua" w:eastAsia="DengXian" w:hAnsi="Book Antiqua" w:cs="Arial"/>
                <w:color w:val="000000"/>
                <w:sz w:val="24"/>
                <w:szCs w:val="24"/>
                <w:lang w:val="en-US" w:eastAsia="zh-CN"/>
              </w:rPr>
              <w:t>68</w:t>
            </w:r>
            <w:r>
              <w:rPr>
                <w:rFonts w:ascii="Book Antiqua" w:eastAsia="DengXian" w:hAnsi="Book Antiqua" w:cs="Arial"/>
                <w:color w:val="000000"/>
                <w:sz w:val="24"/>
                <w:szCs w:val="24"/>
                <w:lang w:val="en-US" w:eastAsia="zh-CN"/>
              </w:rPr>
              <w:t>)</w:t>
            </w:r>
          </w:p>
        </w:tc>
      </w:tr>
      <w:tr w:rsidR="00F02183" w:rsidRPr="007457BC" w14:paraId="700695E9" w14:textId="77777777" w:rsidTr="00F02183">
        <w:trPr>
          <w:trHeight w:val="270"/>
        </w:trPr>
        <w:tc>
          <w:tcPr>
            <w:tcW w:w="4540" w:type="dxa"/>
            <w:shd w:val="clear" w:color="auto" w:fill="auto"/>
            <w:noWrap/>
            <w:vAlign w:val="bottom"/>
            <w:hideMark/>
          </w:tcPr>
          <w:p w14:paraId="371FFF95" w14:textId="77777777" w:rsidR="00F02183" w:rsidRPr="007457BC" w:rsidRDefault="00F02183" w:rsidP="00F02183">
            <w:pPr>
              <w:spacing w:after="0" w:line="360" w:lineRule="auto"/>
              <w:rPr>
                <w:rFonts w:ascii="Book Antiqua" w:eastAsia="DengXian" w:hAnsi="Book Antiqua" w:cs="Arial"/>
                <w:color w:val="000000"/>
                <w:sz w:val="24"/>
                <w:szCs w:val="24"/>
                <w:lang w:val="en-US" w:eastAsia="zh-CN"/>
              </w:rPr>
            </w:pPr>
            <w:r w:rsidRPr="007457BC">
              <w:rPr>
                <w:rFonts w:ascii="Book Antiqua" w:eastAsia="DengXian" w:hAnsi="Book Antiqua" w:cs="Arial"/>
                <w:color w:val="000000"/>
                <w:sz w:val="24"/>
                <w:szCs w:val="24"/>
                <w:lang w:val="en-US" w:eastAsia="zh-CN"/>
              </w:rPr>
              <w:t>ALP increase Grade 1. (0-2</w:t>
            </w:r>
            <w:r w:rsidRPr="009358ED">
              <w:rPr>
                <w:rFonts w:ascii="Book Antiqua" w:eastAsia="DengXian" w:hAnsi="Book Antiqua" w:cs="Arial"/>
                <w:color w:val="000000"/>
                <w:sz w:val="24"/>
                <w:szCs w:val="24"/>
                <w:lang w:val="en-US" w:eastAsia="zh-CN"/>
              </w:rPr>
              <w:t>.</w:t>
            </w:r>
            <w:r w:rsidRPr="007457BC">
              <w:rPr>
                <w:rFonts w:ascii="Book Antiqua" w:eastAsia="DengXian" w:hAnsi="Book Antiqua" w:cs="Arial"/>
                <w:color w:val="000000"/>
                <w:sz w:val="24"/>
                <w:szCs w:val="24"/>
                <w:lang w:val="en-US" w:eastAsia="zh-CN"/>
              </w:rPr>
              <w:t>5</w:t>
            </w:r>
            <w:r w:rsidRPr="009358ED">
              <w:rPr>
                <w:rFonts w:ascii="Book Antiqua" w:eastAsia="DengXian" w:hAnsi="Book Antiqua" w:cs="Arial"/>
                <w:color w:val="000000"/>
                <w:sz w:val="24"/>
                <w:szCs w:val="24"/>
                <w:lang w:val="en-US" w:eastAsia="zh-CN"/>
              </w:rPr>
              <w:t xml:space="preserve"> x </w:t>
            </w:r>
            <w:r w:rsidRPr="007457BC">
              <w:rPr>
                <w:rFonts w:ascii="Book Antiqua" w:eastAsia="DengXian" w:hAnsi="Book Antiqua" w:cs="Arial"/>
                <w:color w:val="000000"/>
                <w:sz w:val="24"/>
                <w:szCs w:val="24"/>
                <w:lang w:val="en-US" w:eastAsia="zh-CN"/>
              </w:rPr>
              <w:t>ULN)</w:t>
            </w:r>
          </w:p>
        </w:tc>
        <w:tc>
          <w:tcPr>
            <w:tcW w:w="2260" w:type="dxa"/>
            <w:shd w:val="clear" w:color="auto" w:fill="auto"/>
            <w:noWrap/>
            <w:vAlign w:val="bottom"/>
            <w:hideMark/>
          </w:tcPr>
          <w:p w14:paraId="619CBD8F" w14:textId="77777777" w:rsidR="00F02183" w:rsidRPr="007457BC" w:rsidRDefault="00F02183" w:rsidP="00F02183">
            <w:pPr>
              <w:spacing w:after="0" w:line="360" w:lineRule="auto"/>
              <w:jc w:val="center"/>
              <w:rPr>
                <w:rFonts w:ascii="Book Antiqua" w:eastAsia="DengXian" w:hAnsi="Book Antiqua" w:cs="Arial"/>
                <w:color w:val="000000"/>
                <w:sz w:val="24"/>
                <w:szCs w:val="24"/>
                <w:lang w:val="en-US" w:eastAsia="zh-CN"/>
              </w:rPr>
            </w:pPr>
            <w:r w:rsidRPr="007457BC">
              <w:rPr>
                <w:rFonts w:ascii="Book Antiqua" w:eastAsia="DengXian" w:hAnsi="Book Antiqua" w:cs="Arial"/>
                <w:color w:val="000000"/>
                <w:sz w:val="24"/>
                <w:szCs w:val="24"/>
                <w:lang w:val="en-US" w:eastAsia="zh-CN"/>
              </w:rPr>
              <w:t>897</w:t>
            </w:r>
          </w:p>
        </w:tc>
        <w:tc>
          <w:tcPr>
            <w:tcW w:w="2260" w:type="dxa"/>
            <w:shd w:val="clear" w:color="auto" w:fill="auto"/>
            <w:noWrap/>
            <w:vAlign w:val="bottom"/>
            <w:hideMark/>
          </w:tcPr>
          <w:p w14:paraId="55210D43" w14:textId="77777777" w:rsidR="00F02183" w:rsidRPr="007457BC" w:rsidRDefault="00F02183" w:rsidP="00F02183">
            <w:pPr>
              <w:spacing w:after="0" w:line="360" w:lineRule="auto"/>
              <w:jc w:val="center"/>
              <w:rPr>
                <w:rFonts w:ascii="Book Antiqua" w:eastAsia="DengXian" w:hAnsi="Book Antiqua" w:cs="Arial"/>
                <w:color w:val="000000"/>
                <w:sz w:val="24"/>
                <w:szCs w:val="24"/>
                <w:lang w:val="en-US" w:eastAsia="zh-CN"/>
              </w:rPr>
            </w:pPr>
            <w:r w:rsidRPr="007457BC">
              <w:rPr>
                <w:rFonts w:ascii="Book Antiqua" w:eastAsia="DengXian" w:hAnsi="Book Antiqua" w:cs="Arial"/>
                <w:color w:val="000000"/>
                <w:sz w:val="24"/>
                <w:szCs w:val="24"/>
                <w:lang w:val="en-US" w:eastAsia="zh-CN"/>
              </w:rPr>
              <w:t>34</w:t>
            </w:r>
            <w:r>
              <w:rPr>
                <w:rFonts w:ascii="Book Antiqua" w:eastAsia="DengXian" w:hAnsi="Book Antiqua" w:cs="Arial" w:hint="eastAsia"/>
                <w:color w:val="000000"/>
                <w:sz w:val="24"/>
                <w:szCs w:val="24"/>
                <w:lang w:val="en-US" w:eastAsia="zh-CN"/>
              </w:rPr>
              <w:t xml:space="preserve"> </w:t>
            </w:r>
            <w:r>
              <w:rPr>
                <w:rFonts w:ascii="Book Antiqua" w:eastAsia="DengXian" w:hAnsi="Book Antiqua" w:cs="Arial"/>
                <w:color w:val="000000"/>
                <w:sz w:val="24"/>
                <w:szCs w:val="24"/>
                <w:lang w:val="en-US" w:eastAsia="zh-CN"/>
              </w:rPr>
              <w:t>(</w:t>
            </w:r>
            <w:r w:rsidRPr="007457BC">
              <w:rPr>
                <w:rFonts w:ascii="Book Antiqua" w:eastAsia="DengXian" w:hAnsi="Book Antiqua" w:cs="Arial"/>
                <w:color w:val="000000"/>
                <w:sz w:val="24"/>
                <w:szCs w:val="24"/>
                <w:lang w:val="en-US" w:eastAsia="zh-CN"/>
              </w:rPr>
              <w:t>3</w:t>
            </w:r>
            <w:r w:rsidRPr="009358ED">
              <w:rPr>
                <w:rFonts w:ascii="Book Antiqua" w:eastAsia="DengXian" w:hAnsi="Book Antiqua" w:cs="Arial"/>
                <w:color w:val="000000"/>
                <w:sz w:val="24"/>
                <w:szCs w:val="24"/>
                <w:lang w:val="en-US" w:eastAsia="zh-CN"/>
              </w:rPr>
              <w:t>.</w:t>
            </w:r>
            <w:r w:rsidRPr="007457BC">
              <w:rPr>
                <w:rFonts w:ascii="Book Antiqua" w:eastAsia="DengXian" w:hAnsi="Book Antiqua" w:cs="Arial"/>
                <w:color w:val="000000"/>
                <w:sz w:val="24"/>
                <w:szCs w:val="24"/>
                <w:lang w:val="en-US" w:eastAsia="zh-CN"/>
              </w:rPr>
              <w:t>79</w:t>
            </w:r>
            <w:r>
              <w:rPr>
                <w:rFonts w:ascii="Book Antiqua" w:eastAsia="DengXian" w:hAnsi="Book Antiqua" w:cs="Arial"/>
                <w:color w:val="000000"/>
                <w:sz w:val="24"/>
                <w:szCs w:val="24"/>
                <w:lang w:val="en-US" w:eastAsia="zh-CN"/>
              </w:rPr>
              <w:t>)</w:t>
            </w:r>
          </w:p>
        </w:tc>
      </w:tr>
      <w:tr w:rsidR="00F02183" w:rsidRPr="007457BC" w14:paraId="370CF25A" w14:textId="77777777" w:rsidTr="00F02183">
        <w:trPr>
          <w:trHeight w:val="300"/>
        </w:trPr>
        <w:tc>
          <w:tcPr>
            <w:tcW w:w="4540" w:type="dxa"/>
            <w:shd w:val="clear" w:color="auto" w:fill="auto"/>
            <w:noWrap/>
            <w:vAlign w:val="bottom"/>
            <w:hideMark/>
          </w:tcPr>
          <w:p w14:paraId="47B1EBED" w14:textId="77777777" w:rsidR="00F02183" w:rsidRPr="007457BC" w:rsidRDefault="00F02183" w:rsidP="00F02183">
            <w:pPr>
              <w:spacing w:after="0" w:line="360" w:lineRule="auto"/>
              <w:rPr>
                <w:rFonts w:ascii="Book Antiqua" w:eastAsia="DengXian" w:hAnsi="Book Antiqua" w:cs="Arial"/>
                <w:color w:val="000000"/>
                <w:sz w:val="24"/>
                <w:szCs w:val="24"/>
                <w:lang w:val="en-US" w:eastAsia="zh-CN"/>
              </w:rPr>
            </w:pPr>
            <w:r w:rsidRPr="007457BC">
              <w:rPr>
                <w:rFonts w:ascii="Book Antiqua" w:eastAsia="DengXian" w:hAnsi="Book Antiqua" w:cs="Arial"/>
                <w:color w:val="000000"/>
                <w:sz w:val="24"/>
                <w:szCs w:val="24"/>
                <w:lang w:val="en-US" w:eastAsia="zh-CN"/>
              </w:rPr>
              <w:t>ALP increase Grade 2. (&gt;</w:t>
            </w:r>
            <w:r w:rsidRPr="009358ED">
              <w:rPr>
                <w:rFonts w:ascii="Book Antiqua" w:eastAsia="DengXian" w:hAnsi="Book Antiqua" w:cs="Arial"/>
                <w:color w:val="000000"/>
                <w:sz w:val="24"/>
                <w:szCs w:val="24"/>
                <w:lang w:val="en-US" w:eastAsia="zh-CN"/>
              </w:rPr>
              <w:t xml:space="preserve"> </w:t>
            </w:r>
            <w:r w:rsidRPr="007457BC">
              <w:rPr>
                <w:rFonts w:ascii="Book Antiqua" w:eastAsia="DengXian" w:hAnsi="Book Antiqua" w:cs="Arial"/>
                <w:color w:val="000000"/>
                <w:sz w:val="24"/>
                <w:szCs w:val="24"/>
                <w:lang w:val="en-US" w:eastAsia="zh-CN"/>
              </w:rPr>
              <w:t>2</w:t>
            </w:r>
            <w:r w:rsidRPr="009358ED">
              <w:rPr>
                <w:rFonts w:ascii="Book Antiqua" w:eastAsia="DengXian" w:hAnsi="Book Antiqua" w:cs="Arial"/>
                <w:color w:val="000000"/>
                <w:sz w:val="24"/>
                <w:szCs w:val="24"/>
                <w:lang w:val="en-US" w:eastAsia="zh-CN"/>
              </w:rPr>
              <w:t>.</w:t>
            </w:r>
            <w:r w:rsidRPr="007457BC">
              <w:rPr>
                <w:rFonts w:ascii="Book Antiqua" w:eastAsia="DengXian" w:hAnsi="Book Antiqua" w:cs="Arial"/>
                <w:color w:val="000000"/>
                <w:sz w:val="24"/>
                <w:szCs w:val="24"/>
                <w:lang w:val="en-US" w:eastAsia="zh-CN"/>
              </w:rPr>
              <w:t>5</w:t>
            </w:r>
            <w:r w:rsidRPr="009358ED">
              <w:rPr>
                <w:rFonts w:ascii="Book Antiqua" w:eastAsia="DengXian" w:hAnsi="Book Antiqua" w:cs="Arial"/>
                <w:color w:val="000000"/>
                <w:sz w:val="24"/>
                <w:szCs w:val="24"/>
                <w:lang w:val="en-US" w:eastAsia="zh-CN"/>
              </w:rPr>
              <w:t xml:space="preserve"> x </w:t>
            </w:r>
            <w:r w:rsidRPr="007457BC">
              <w:rPr>
                <w:rFonts w:ascii="Book Antiqua" w:eastAsia="DengXian" w:hAnsi="Book Antiqua" w:cs="Arial"/>
                <w:color w:val="000000"/>
                <w:sz w:val="24"/>
                <w:szCs w:val="24"/>
                <w:lang w:val="en-US" w:eastAsia="zh-CN"/>
              </w:rPr>
              <w:t>ULN)</w:t>
            </w:r>
          </w:p>
        </w:tc>
        <w:tc>
          <w:tcPr>
            <w:tcW w:w="2260" w:type="dxa"/>
            <w:shd w:val="clear" w:color="auto" w:fill="auto"/>
            <w:noWrap/>
            <w:vAlign w:val="bottom"/>
            <w:hideMark/>
          </w:tcPr>
          <w:p w14:paraId="0FB4CCAD" w14:textId="77777777" w:rsidR="00F02183" w:rsidRPr="007457BC" w:rsidRDefault="00F02183" w:rsidP="00F02183">
            <w:pPr>
              <w:spacing w:after="0" w:line="360" w:lineRule="auto"/>
              <w:jc w:val="center"/>
              <w:rPr>
                <w:rFonts w:ascii="Book Antiqua" w:eastAsia="DengXian" w:hAnsi="Book Antiqua" w:cs="Arial"/>
                <w:color w:val="000000"/>
                <w:sz w:val="24"/>
                <w:szCs w:val="24"/>
                <w:lang w:val="en-US" w:eastAsia="zh-CN"/>
              </w:rPr>
            </w:pPr>
            <w:r w:rsidRPr="007457BC">
              <w:rPr>
                <w:rFonts w:ascii="Book Antiqua" w:eastAsia="DengXian" w:hAnsi="Book Antiqua" w:cs="Arial"/>
                <w:color w:val="000000"/>
                <w:sz w:val="24"/>
                <w:szCs w:val="24"/>
                <w:lang w:val="en-US" w:eastAsia="zh-CN"/>
              </w:rPr>
              <w:t>897</w:t>
            </w:r>
          </w:p>
        </w:tc>
        <w:tc>
          <w:tcPr>
            <w:tcW w:w="2260" w:type="dxa"/>
            <w:shd w:val="clear" w:color="auto" w:fill="auto"/>
            <w:noWrap/>
            <w:vAlign w:val="bottom"/>
            <w:hideMark/>
          </w:tcPr>
          <w:p w14:paraId="261CB9B4" w14:textId="77777777" w:rsidR="00F02183" w:rsidRPr="007457BC" w:rsidRDefault="00F02183" w:rsidP="00F02183">
            <w:pPr>
              <w:spacing w:after="0" w:line="360" w:lineRule="auto"/>
              <w:jc w:val="center"/>
              <w:rPr>
                <w:rFonts w:ascii="Book Antiqua" w:eastAsia="DengXian" w:hAnsi="Book Antiqua" w:cs="Arial"/>
                <w:color w:val="000000"/>
                <w:sz w:val="24"/>
                <w:szCs w:val="24"/>
                <w:lang w:val="en-US" w:eastAsia="zh-CN"/>
              </w:rPr>
            </w:pPr>
            <w:r w:rsidRPr="007457BC">
              <w:rPr>
                <w:rFonts w:ascii="Book Antiqua" w:eastAsia="DengXian" w:hAnsi="Book Antiqua" w:cs="Arial"/>
                <w:color w:val="000000"/>
                <w:sz w:val="24"/>
                <w:szCs w:val="24"/>
                <w:lang w:val="en-US" w:eastAsia="zh-CN"/>
              </w:rPr>
              <w:t>0</w:t>
            </w:r>
            <w:r>
              <w:rPr>
                <w:rFonts w:ascii="Book Antiqua" w:eastAsia="DengXian" w:hAnsi="Book Antiqua" w:cs="Arial" w:hint="eastAsia"/>
                <w:color w:val="000000"/>
                <w:sz w:val="24"/>
                <w:szCs w:val="24"/>
                <w:lang w:val="en-US" w:eastAsia="zh-CN"/>
              </w:rPr>
              <w:t xml:space="preserve"> </w:t>
            </w:r>
            <w:r>
              <w:rPr>
                <w:rFonts w:ascii="Book Antiqua" w:eastAsia="DengXian" w:hAnsi="Book Antiqua" w:cs="Arial"/>
                <w:color w:val="000000"/>
                <w:sz w:val="24"/>
                <w:szCs w:val="24"/>
                <w:lang w:val="en-US" w:eastAsia="zh-CN"/>
              </w:rPr>
              <w:t>(</w:t>
            </w:r>
            <w:r w:rsidRPr="007457BC">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p>
        </w:tc>
      </w:tr>
      <w:tr w:rsidR="00F02183" w:rsidRPr="007457BC" w14:paraId="6DB21C1E" w14:textId="77777777" w:rsidTr="00F02183">
        <w:trPr>
          <w:trHeight w:val="285"/>
        </w:trPr>
        <w:tc>
          <w:tcPr>
            <w:tcW w:w="4540" w:type="dxa"/>
            <w:shd w:val="clear" w:color="auto" w:fill="auto"/>
            <w:noWrap/>
            <w:vAlign w:val="bottom"/>
            <w:hideMark/>
          </w:tcPr>
          <w:p w14:paraId="06BA36DF" w14:textId="77777777" w:rsidR="00F02183" w:rsidRPr="007457BC" w:rsidRDefault="00F02183" w:rsidP="00F02183">
            <w:pPr>
              <w:spacing w:after="0" w:line="360" w:lineRule="auto"/>
              <w:rPr>
                <w:rFonts w:ascii="Book Antiqua" w:eastAsia="DengXian" w:hAnsi="Book Antiqua" w:cs="Arial"/>
                <w:color w:val="000000"/>
                <w:sz w:val="24"/>
                <w:szCs w:val="24"/>
                <w:lang w:val="en-US" w:eastAsia="zh-CN"/>
              </w:rPr>
            </w:pPr>
            <w:r w:rsidRPr="007457BC">
              <w:rPr>
                <w:rFonts w:ascii="Book Antiqua" w:eastAsia="DengXian" w:hAnsi="Book Antiqua" w:cs="Arial"/>
                <w:color w:val="000000"/>
                <w:sz w:val="24"/>
                <w:szCs w:val="24"/>
                <w:lang w:val="en-US" w:eastAsia="zh-CN"/>
              </w:rPr>
              <w:t>Cholestasis (parallel ALP and GGT elevation)</w:t>
            </w:r>
          </w:p>
        </w:tc>
        <w:tc>
          <w:tcPr>
            <w:tcW w:w="2260" w:type="dxa"/>
            <w:shd w:val="clear" w:color="auto" w:fill="auto"/>
            <w:noWrap/>
            <w:vAlign w:val="bottom"/>
            <w:hideMark/>
          </w:tcPr>
          <w:p w14:paraId="30D7CA20" w14:textId="77777777" w:rsidR="00F02183" w:rsidRPr="007457BC" w:rsidRDefault="00F02183" w:rsidP="00F02183">
            <w:pPr>
              <w:spacing w:after="0" w:line="360" w:lineRule="auto"/>
              <w:jc w:val="center"/>
              <w:rPr>
                <w:rFonts w:ascii="Book Antiqua" w:eastAsia="DengXian" w:hAnsi="Book Antiqua" w:cs="Arial"/>
                <w:color w:val="000000"/>
                <w:sz w:val="24"/>
                <w:szCs w:val="24"/>
                <w:lang w:val="en-US" w:eastAsia="zh-CN"/>
              </w:rPr>
            </w:pPr>
            <w:r w:rsidRPr="007457BC">
              <w:rPr>
                <w:rFonts w:ascii="Book Antiqua" w:eastAsia="DengXian" w:hAnsi="Book Antiqua" w:cs="Arial"/>
                <w:color w:val="000000"/>
                <w:sz w:val="24"/>
                <w:szCs w:val="24"/>
                <w:lang w:val="en-US" w:eastAsia="zh-CN"/>
              </w:rPr>
              <w:t>895</w:t>
            </w:r>
          </w:p>
        </w:tc>
        <w:tc>
          <w:tcPr>
            <w:tcW w:w="2260" w:type="dxa"/>
            <w:shd w:val="clear" w:color="auto" w:fill="auto"/>
            <w:noWrap/>
            <w:vAlign w:val="bottom"/>
            <w:hideMark/>
          </w:tcPr>
          <w:p w14:paraId="6172018B" w14:textId="77777777" w:rsidR="00F02183" w:rsidRPr="007457BC" w:rsidRDefault="00F02183" w:rsidP="00F02183">
            <w:pPr>
              <w:spacing w:after="0" w:line="360" w:lineRule="auto"/>
              <w:jc w:val="center"/>
              <w:rPr>
                <w:rFonts w:ascii="Book Antiqua" w:eastAsia="DengXian" w:hAnsi="Book Antiqua" w:cs="Arial"/>
                <w:color w:val="000000"/>
                <w:sz w:val="24"/>
                <w:szCs w:val="24"/>
                <w:lang w:val="en-US" w:eastAsia="zh-CN"/>
              </w:rPr>
            </w:pPr>
            <w:r w:rsidRPr="007457BC">
              <w:rPr>
                <w:rFonts w:ascii="Book Antiqua" w:eastAsia="DengXian" w:hAnsi="Book Antiqua" w:cs="Arial"/>
                <w:color w:val="000000"/>
                <w:sz w:val="24"/>
                <w:szCs w:val="24"/>
                <w:lang w:val="en-US" w:eastAsia="zh-CN"/>
              </w:rPr>
              <w:t>11</w:t>
            </w:r>
            <w:r>
              <w:rPr>
                <w:rFonts w:ascii="Book Antiqua" w:eastAsia="DengXian" w:hAnsi="Book Antiqua" w:cs="Arial" w:hint="eastAsia"/>
                <w:color w:val="000000"/>
                <w:sz w:val="24"/>
                <w:szCs w:val="24"/>
                <w:lang w:val="en-US" w:eastAsia="zh-CN"/>
              </w:rPr>
              <w:t xml:space="preserve"> </w:t>
            </w:r>
            <w:r>
              <w:rPr>
                <w:rFonts w:ascii="Book Antiqua" w:eastAsia="DengXian" w:hAnsi="Book Antiqua" w:cs="Arial"/>
                <w:color w:val="000000"/>
                <w:sz w:val="24"/>
                <w:szCs w:val="24"/>
                <w:lang w:val="en-US" w:eastAsia="zh-CN"/>
              </w:rPr>
              <w:t>(</w:t>
            </w:r>
            <w:r w:rsidRPr="007457BC">
              <w:rPr>
                <w:rFonts w:ascii="Book Antiqua" w:eastAsia="DengXian" w:hAnsi="Book Antiqua" w:cs="Arial"/>
                <w:color w:val="000000"/>
                <w:sz w:val="24"/>
                <w:szCs w:val="24"/>
                <w:lang w:val="en-US" w:eastAsia="zh-CN"/>
              </w:rPr>
              <w:t>1</w:t>
            </w:r>
            <w:r w:rsidRPr="009358ED">
              <w:rPr>
                <w:rFonts w:ascii="Book Antiqua" w:eastAsia="DengXian" w:hAnsi="Book Antiqua" w:cs="Arial"/>
                <w:color w:val="000000"/>
                <w:sz w:val="24"/>
                <w:szCs w:val="24"/>
                <w:lang w:val="en-US" w:eastAsia="zh-CN"/>
              </w:rPr>
              <w:t>.</w:t>
            </w:r>
            <w:r w:rsidRPr="007457BC">
              <w:rPr>
                <w:rFonts w:ascii="Book Antiqua" w:eastAsia="DengXian" w:hAnsi="Book Antiqua" w:cs="Arial"/>
                <w:color w:val="000000"/>
                <w:sz w:val="24"/>
                <w:szCs w:val="24"/>
                <w:lang w:val="en-US" w:eastAsia="zh-CN"/>
              </w:rPr>
              <w:t>23</w:t>
            </w:r>
            <w:r>
              <w:rPr>
                <w:rFonts w:ascii="Book Antiqua" w:eastAsia="DengXian" w:hAnsi="Book Antiqua" w:cs="Arial"/>
                <w:color w:val="000000"/>
                <w:sz w:val="24"/>
                <w:szCs w:val="24"/>
                <w:lang w:val="en-US" w:eastAsia="zh-CN"/>
              </w:rPr>
              <w:t>)</w:t>
            </w:r>
          </w:p>
        </w:tc>
      </w:tr>
      <w:tr w:rsidR="00F02183" w:rsidRPr="007457BC" w14:paraId="43BB9C90" w14:textId="77777777" w:rsidTr="00F02183">
        <w:trPr>
          <w:trHeight w:val="285"/>
        </w:trPr>
        <w:tc>
          <w:tcPr>
            <w:tcW w:w="4540" w:type="dxa"/>
            <w:shd w:val="clear" w:color="auto" w:fill="auto"/>
            <w:noWrap/>
            <w:vAlign w:val="bottom"/>
            <w:hideMark/>
          </w:tcPr>
          <w:p w14:paraId="64ED96F1" w14:textId="77777777" w:rsidR="00F02183" w:rsidRPr="007457BC" w:rsidRDefault="00F02183" w:rsidP="00F02183">
            <w:pPr>
              <w:spacing w:after="0" w:line="360" w:lineRule="auto"/>
              <w:rPr>
                <w:rFonts w:ascii="Book Antiqua" w:eastAsia="DengXian" w:hAnsi="Book Antiqua" w:cs="Arial"/>
                <w:color w:val="000000"/>
                <w:sz w:val="24"/>
                <w:szCs w:val="24"/>
                <w:lang w:val="en-US" w:eastAsia="zh-CN"/>
              </w:rPr>
            </w:pPr>
            <w:r w:rsidRPr="007457BC">
              <w:rPr>
                <w:rFonts w:ascii="Book Antiqua" w:eastAsia="DengXian" w:hAnsi="Book Antiqua" w:cs="Arial"/>
                <w:color w:val="000000"/>
                <w:sz w:val="24"/>
                <w:szCs w:val="24"/>
                <w:lang w:val="en-US" w:eastAsia="zh-CN"/>
              </w:rPr>
              <w:t>Total bilirubin &gt;</w:t>
            </w:r>
            <w:r w:rsidRPr="009358ED">
              <w:rPr>
                <w:rFonts w:ascii="Book Antiqua" w:eastAsia="DengXian" w:hAnsi="Book Antiqua" w:cs="Arial"/>
                <w:color w:val="000000"/>
                <w:sz w:val="24"/>
                <w:szCs w:val="24"/>
                <w:lang w:val="en-US" w:eastAsia="zh-CN"/>
              </w:rPr>
              <w:t xml:space="preserve"> </w:t>
            </w:r>
            <w:r w:rsidRPr="007457BC">
              <w:rPr>
                <w:rFonts w:ascii="Book Antiqua" w:eastAsia="DengXian" w:hAnsi="Book Antiqua" w:cs="Arial"/>
                <w:color w:val="000000"/>
                <w:sz w:val="24"/>
                <w:szCs w:val="24"/>
                <w:lang w:val="en-US" w:eastAsia="zh-CN"/>
              </w:rPr>
              <w:t xml:space="preserve"> 2 </w:t>
            </w:r>
            <w:r w:rsidRPr="009358ED">
              <w:rPr>
                <w:rFonts w:ascii="Book Antiqua" w:eastAsia="DengXian" w:hAnsi="Book Antiqua" w:cs="Arial"/>
                <w:color w:val="000000"/>
                <w:sz w:val="24"/>
                <w:szCs w:val="24"/>
                <w:lang w:val="en-US" w:eastAsia="zh-CN"/>
              </w:rPr>
              <w:t xml:space="preserve"> x </w:t>
            </w:r>
            <w:r w:rsidRPr="007457BC">
              <w:rPr>
                <w:rFonts w:ascii="Book Antiqua" w:eastAsia="DengXian" w:hAnsi="Book Antiqua" w:cs="Arial"/>
                <w:color w:val="000000"/>
                <w:sz w:val="24"/>
                <w:szCs w:val="24"/>
                <w:lang w:val="en-US" w:eastAsia="zh-CN"/>
              </w:rPr>
              <w:t xml:space="preserve"> ULN</w:t>
            </w:r>
          </w:p>
        </w:tc>
        <w:tc>
          <w:tcPr>
            <w:tcW w:w="2260" w:type="dxa"/>
            <w:shd w:val="clear" w:color="auto" w:fill="auto"/>
            <w:noWrap/>
            <w:vAlign w:val="bottom"/>
            <w:hideMark/>
          </w:tcPr>
          <w:p w14:paraId="09C498E9" w14:textId="77777777" w:rsidR="00F02183" w:rsidRPr="007457BC" w:rsidRDefault="00F02183" w:rsidP="00F02183">
            <w:pPr>
              <w:spacing w:after="0" w:line="360" w:lineRule="auto"/>
              <w:jc w:val="center"/>
              <w:rPr>
                <w:rFonts w:ascii="Book Antiqua" w:eastAsia="DengXian" w:hAnsi="Book Antiqua" w:cs="Arial"/>
                <w:color w:val="000000"/>
                <w:sz w:val="24"/>
                <w:szCs w:val="24"/>
                <w:lang w:val="en-US" w:eastAsia="zh-CN"/>
              </w:rPr>
            </w:pPr>
            <w:r w:rsidRPr="007457BC">
              <w:rPr>
                <w:rFonts w:ascii="Book Antiqua" w:eastAsia="DengXian" w:hAnsi="Book Antiqua" w:cs="Arial"/>
                <w:color w:val="000000"/>
                <w:sz w:val="24"/>
                <w:szCs w:val="24"/>
                <w:lang w:val="en-US" w:eastAsia="zh-CN"/>
              </w:rPr>
              <w:t>370</w:t>
            </w:r>
          </w:p>
        </w:tc>
        <w:tc>
          <w:tcPr>
            <w:tcW w:w="2260" w:type="dxa"/>
            <w:shd w:val="clear" w:color="auto" w:fill="auto"/>
            <w:noWrap/>
            <w:vAlign w:val="bottom"/>
            <w:hideMark/>
          </w:tcPr>
          <w:p w14:paraId="562AD1B3" w14:textId="77777777" w:rsidR="00F02183" w:rsidRPr="007457BC" w:rsidRDefault="00F02183" w:rsidP="00F02183">
            <w:pPr>
              <w:spacing w:after="0" w:line="360" w:lineRule="auto"/>
              <w:jc w:val="center"/>
              <w:rPr>
                <w:rFonts w:ascii="Book Antiqua" w:eastAsia="DengXian" w:hAnsi="Book Antiqua" w:cs="Arial"/>
                <w:color w:val="000000"/>
                <w:sz w:val="24"/>
                <w:szCs w:val="24"/>
                <w:lang w:val="en-US" w:eastAsia="zh-CN"/>
              </w:rPr>
            </w:pPr>
            <w:r w:rsidRPr="007457BC">
              <w:rPr>
                <w:rFonts w:ascii="Book Antiqua" w:eastAsia="DengXian" w:hAnsi="Book Antiqua" w:cs="Arial"/>
                <w:color w:val="000000"/>
                <w:sz w:val="24"/>
                <w:szCs w:val="24"/>
                <w:lang w:val="en-US" w:eastAsia="zh-CN"/>
              </w:rPr>
              <w:t>1</w:t>
            </w:r>
            <w:r>
              <w:rPr>
                <w:rFonts w:ascii="Book Antiqua" w:eastAsia="DengXian" w:hAnsi="Book Antiqua" w:cs="Arial" w:hint="eastAsia"/>
                <w:color w:val="000000"/>
                <w:sz w:val="24"/>
                <w:szCs w:val="24"/>
                <w:lang w:val="en-US" w:eastAsia="zh-CN"/>
              </w:rPr>
              <w:t xml:space="preserve"> </w:t>
            </w:r>
            <w:r>
              <w:rPr>
                <w:rFonts w:ascii="Book Antiqua" w:eastAsia="DengXian" w:hAnsi="Book Antiqua" w:cs="Arial"/>
                <w:color w:val="000000"/>
                <w:sz w:val="24"/>
                <w:szCs w:val="24"/>
                <w:lang w:val="en-US" w:eastAsia="zh-CN"/>
              </w:rPr>
              <w:t>(</w:t>
            </w:r>
            <w:r w:rsidRPr="007457BC">
              <w:rPr>
                <w:rFonts w:ascii="Book Antiqua" w:eastAsia="DengXian" w:hAnsi="Book Antiqua" w:cs="Arial"/>
                <w:color w:val="000000"/>
                <w:sz w:val="24"/>
                <w:szCs w:val="24"/>
                <w:lang w:val="en-US" w:eastAsia="zh-CN"/>
              </w:rPr>
              <w:t>0</w:t>
            </w:r>
            <w:r w:rsidRPr="009358ED">
              <w:rPr>
                <w:rFonts w:ascii="Book Antiqua" w:eastAsia="DengXian" w:hAnsi="Book Antiqua" w:cs="Arial"/>
                <w:color w:val="000000"/>
                <w:sz w:val="24"/>
                <w:szCs w:val="24"/>
                <w:lang w:val="en-US" w:eastAsia="zh-CN"/>
              </w:rPr>
              <w:t>.</w:t>
            </w:r>
            <w:r w:rsidRPr="007457BC">
              <w:rPr>
                <w:rFonts w:ascii="Book Antiqua" w:eastAsia="DengXian" w:hAnsi="Book Antiqua" w:cs="Arial"/>
                <w:color w:val="000000"/>
                <w:sz w:val="24"/>
                <w:szCs w:val="24"/>
                <w:lang w:val="en-US" w:eastAsia="zh-CN"/>
              </w:rPr>
              <w:t>27</w:t>
            </w:r>
            <w:r>
              <w:rPr>
                <w:rFonts w:ascii="Book Antiqua" w:eastAsia="DengXian" w:hAnsi="Book Antiqua" w:cs="Arial"/>
                <w:color w:val="000000"/>
                <w:sz w:val="24"/>
                <w:szCs w:val="24"/>
                <w:lang w:val="en-US" w:eastAsia="zh-CN"/>
              </w:rPr>
              <w:t>)</w:t>
            </w:r>
          </w:p>
        </w:tc>
      </w:tr>
    </w:tbl>
    <w:p w14:paraId="21B2EA63" w14:textId="7D849175" w:rsidR="007457BC" w:rsidRPr="007457BC" w:rsidRDefault="007457BC" w:rsidP="007457BC">
      <w:pPr>
        <w:widowControl w:val="0"/>
        <w:autoSpaceDE w:val="0"/>
        <w:autoSpaceDN w:val="0"/>
        <w:adjustRightInd w:val="0"/>
        <w:spacing w:after="0" w:line="360" w:lineRule="auto"/>
        <w:ind w:hanging="640"/>
        <w:jc w:val="both"/>
        <w:rPr>
          <w:rFonts w:ascii="Book Antiqua" w:hAnsi="Book Antiqua" w:cs="Arial"/>
          <w:color w:val="000000" w:themeColor="text1"/>
          <w:sz w:val="24"/>
          <w:szCs w:val="24"/>
          <w:lang w:val="en-US" w:eastAsia="zh-CN"/>
        </w:rPr>
      </w:pPr>
      <w:r>
        <w:rPr>
          <w:rFonts w:ascii="Book Antiqua" w:hAnsi="Book Antiqua" w:cs="Arial" w:hint="eastAsia"/>
          <w:b/>
          <w:color w:val="000000" w:themeColor="text1"/>
          <w:sz w:val="24"/>
          <w:szCs w:val="24"/>
          <w:lang w:val="en-US" w:eastAsia="zh-CN"/>
        </w:rPr>
        <w:lastRenderedPageBreak/>
        <w:t xml:space="preserve">       </w:t>
      </w:r>
      <w:r w:rsidRPr="007457BC">
        <w:rPr>
          <w:rFonts w:ascii="Book Antiqua" w:hAnsi="Book Antiqua" w:cs="Arial" w:hint="eastAsia"/>
          <w:color w:val="000000" w:themeColor="text1"/>
          <w:sz w:val="24"/>
          <w:szCs w:val="24"/>
          <w:lang w:val="en-US" w:eastAsia="zh-CN"/>
        </w:rPr>
        <w:t xml:space="preserve">    </w:t>
      </w:r>
      <w:r w:rsidRPr="007457BC">
        <w:rPr>
          <w:rFonts w:ascii="Book Antiqua" w:hAnsi="Book Antiqua" w:cs="Arial"/>
          <w:color w:val="000000" w:themeColor="text1"/>
          <w:sz w:val="24"/>
          <w:szCs w:val="24"/>
          <w:lang w:val="en-US" w:eastAsia="zh-CN"/>
        </w:rPr>
        <w:t>ULN</w:t>
      </w:r>
      <w:r w:rsidRPr="007457BC">
        <w:rPr>
          <w:rFonts w:ascii="Book Antiqua" w:hAnsi="Book Antiqua" w:cs="Arial" w:hint="eastAsia"/>
          <w:color w:val="000000" w:themeColor="text1"/>
          <w:sz w:val="24"/>
          <w:szCs w:val="24"/>
          <w:lang w:val="en-US" w:eastAsia="zh-CN"/>
        </w:rPr>
        <w:t xml:space="preserve">: </w:t>
      </w:r>
      <w:r w:rsidRPr="007457BC">
        <w:rPr>
          <w:rFonts w:ascii="Book Antiqua" w:hAnsi="Book Antiqua" w:cs="Arial"/>
          <w:color w:val="000000" w:themeColor="text1"/>
          <w:sz w:val="24"/>
          <w:szCs w:val="24"/>
          <w:lang w:val="en-US" w:eastAsia="zh-CN"/>
        </w:rPr>
        <w:t>Upper limit of normal</w:t>
      </w:r>
      <w:r w:rsidRPr="007457BC">
        <w:rPr>
          <w:rFonts w:ascii="Book Antiqua" w:hAnsi="Book Antiqua" w:cs="Arial" w:hint="eastAsia"/>
          <w:color w:val="000000" w:themeColor="text1"/>
          <w:sz w:val="24"/>
          <w:szCs w:val="24"/>
          <w:lang w:val="en-US" w:eastAsia="zh-CN"/>
        </w:rPr>
        <w:t xml:space="preserve">; </w:t>
      </w:r>
      <w:r w:rsidRPr="007457BC">
        <w:rPr>
          <w:rFonts w:ascii="Book Antiqua" w:hAnsi="Book Antiqua" w:cs="Arial"/>
          <w:color w:val="000000" w:themeColor="text1"/>
          <w:sz w:val="24"/>
          <w:szCs w:val="24"/>
          <w:lang w:val="en-US" w:eastAsia="zh-CN"/>
        </w:rPr>
        <w:t>ALT</w:t>
      </w:r>
      <w:r w:rsidRPr="007457BC">
        <w:rPr>
          <w:rFonts w:ascii="Book Antiqua" w:hAnsi="Book Antiqua" w:cs="Arial" w:hint="eastAsia"/>
          <w:color w:val="000000" w:themeColor="text1"/>
          <w:sz w:val="24"/>
          <w:szCs w:val="24"/>
          <w:lang w:val="en-US" w:eastAsia="zh-CN"/>
        </w:rPr>
        <w:t xml:space="preserve">: </w:t>
      </w:r>
      <w:r w:rsidRPr="007457BC">
        <w:rPr>
          <w:rFonts w:ascii="Book Antiqua" w:hAnsi="Book Antiqua" w:cs="Arial"/>
          <w:color w:val="000000" w:themeColor="text1"/>
          <w:sz w:val="24"/>
          <w:szCs w:val="24"/>
          <w:lang w:val="en-US" w:eastAsia="zh-CN"/>
        </w:rPr>
        <w:t>Alanine aminotransferase</w:t>
      </w:r>
      <w:r w:rsidRPr="007457BC">
        <w:rPr>
          <w:rFonts w:ascii="Book Antiqua" w:hAnsi="Book Antiqua" w:cs="Arial" w:hint="eastAsia"/>
          <w:color w:val="000000" w:themeColor="text1"/>
          <w:sz w:val="24"/>
          <w:szCs w:val="24"/>
          <w:lang w:val="en-US" w:eastAsia="zh-CN"/>
        </w:rPr>
        <w:t xml:space="preserve">; </w:t>
      </w:r>
      <w:r w:rsidRPr="007457BC">
        <w:rPr>
          <w:rFonts w:ascii="Book Antiqua" w:hAnsi="Book Antiqua" w:cs="Arial"/>
          <w:color w:val="000000" w:themeColor="text1"/>
          <w:sz w:val="24"/>
          <w:szCs w:val="24"/>
          <w:lang w:val="en-US" w:eastAsia="zh-CN"/>
        </w:rPr>
        <w:t>AST</w:t>
      </w:r>
      <w:r w:rsidRPr="007457BC">
        <w:rPr>
          <w:rFonts w:ascii="Book Antiqua" w:hAnsi="Book Antiqua" w:cs="Arial" w:hint="eastAsia"/>
          <w:color w:val="000000" w:themeColor="text1"/>
          <w:sz w:val="24"/>
          <w:szCs w:val="24"/>
          <w:lang w:val="en-US" w:eastAsia="zh-CN"/>
        </w:rPr>
        <w:t xml:space="preserve">: </w:t>
      </w:r>
      <w:r w:rsidRPr="007457BC">
        <w:rPr>
          <w:rFonts w:ascii="Book Antiqua" w:hAnsi="Book Antiqua" w:cs="Arial"/>
          <w:color w:val="000000" w:themeColor="text1"/>
          <w:sz w:val="24"/>
          <w:szCs w:val="24"/>
          <w:lang w:val="en-US" w:eastAsia="zh-CN"/>
        </w:rPr>
        <w:t>Aspratate aminotransferase</w:t>
      </w:r>
      <w:r w:rsidRPr="007457BC">
        <w:rPr>
          <w:rFonts w:ascii="Book Antiqua" w:hAnsi="Book Antiqua" w:cs="Arial" w:hint="eastAsia"/>
          <w:color w:val="000000" w:themeColor="text1"/>
          <w:sz w:val="24"/>
          <w:szCs w:val="24"/>
          <w:lang w:val="en-US" w:eastAsia="zh-CN"/>
        </w:rPr>
        <w:t xml:space="preserve">; </w:t>
      </w:r>
      <w:r w:rsidRPr="007457BC">
        <w:rPr>
          <w:rFonts w:ascii="Book Antiqua" w:hAnsi="Book Antiqua" w:cs="Arial"/>
          <w:color w:val="000000" w:themeColor="text1"/>
          <w:sz w:val="24"/>
          <w:szCs w:val="24"/>
          <w:lang w:val="en-US" w:eastAsia="zh-CN"/>
        </w:rPr>
        <w:t>GGT</w:t>
      </w:r>
      <w:r w:rsidRPr="007457BC">
        <w:rPr>
          <w:rFonts w:ascii="Book Antiqua" w:hAnsi="Book Antiqua" w:cs="Arial" w:hint="eastAsia"/>
          <w:color w:val="000000" w:themeColor="text1"/>
          <w:sz w:val="24"/>
          <w:szCs w:val="24"/>
          <w:lang w:val="en-US" w:eastAsia="zh-CN"/>
        </w:rPr>
        <w:t xml:space="preserve">: </w:t>
      </w:r>
      <w:r w:rsidRPr="007457BC">
        <w:rPr>
          <w:rFonts w:ascii="Book Antiqua" w:hAnsi="Book Antiqua" w:cs="Arial"/>
          <w:color w:val="000000" w:themeColor="text1"/>
          <w:sz w:val="24"/>
          <w:szCs w:val="24"/>
          <w:lang w:val="en-US" w:eastAsia="zh-CN"/>
        </w:rPr>
        <w:t>Gamma-glutamyl transpeptidase</w:t>
      </w:r>
      <w:r w:rsidRPr="007457BC">
        <w:rPr>
          <w:rFonts w:ascii="Book Antiqua" w:hAnsi="Book Antiqua" w:cs="Arial" w:hint="eastAsia"/>
          <w:color w:val="000000" w:themeColor="text1"/>
          <w:sz w:val="24"/>
          <w:szCs w:val="24"/>
          <w:lang w:val="en-US" w:eastAsia="zh-CN"/>
        </w:rPr>
        <w:t>;</w:t>
      </w:r>
      <w:r w:rsidRPr="007457BC">
        <w:rPr>
          <w:rFonts w:ascii="Book Antiqua" w:hAnsi="Book Antiqua" w:cs="Arial"/>
          <w:color w:val="000000" w:themeColor="text1"/>
          <w:sz w:val="24"/>
          <w:szCs w:val="24"/>
          <w:lang w:val="en-US" w:eastAsia="zh-CN"/>
        </w:rPr>
        <w:t xml:space="preserve"> ALP</w:t>
      </w:r>
      <w:r w:rsidRPr="007457BC">
        <w:rPr>
          <w:rFonts w:ascii="Book Antiqua" w:hAnsi="Book Antiqua" w:cs="Arial" w:hint="eastAsia"/>
          <w:color w:val="000000" w:themeColor="text1"/>
          <w:sz w:val="24"/>
          <w:szCs w:val="24"/>
          <w:lang w:val="en-US" w:eastAsia="zh-CN"/>
        </w:rPr>
        <w:t xml:space="preserve">: </w:t>
      </w:r>
      <w:r w:rsidRPr="007457BC">
        <w:rPr>
          <w:rFonts w:ascii="Book Antiqua" w:hAnsi="Book Antiqua" w:cs="Arial"/>
          <w:color w:val="000000" w:themeColor="text1"/>
          <w:sz w:val="24"/>
          <w:szCs w:val="24"/>
          <w:lang w:val="en-US" w:eastAsia="zh-CN"/>
        </w:rPr>
        <w:t>Alkaline phosphatase</w:t>
      </w:r>
      <w:r>
        <w:rPr>
          <w:rFonts w:ascii="Book Antiqua" w:hAnsi="Book Antiqua" w:cs="Arial" w:hint="eastAsia"/>
          <w:color w:val="000000" w:themeColor="text1"/>
          <w:sz w:val="24"/>
          <w:szCs w:val="24"/>
          <w:lang w:val="en-US" w:eastAsia="zh-CN"/>
        </w:rPr>
        <w:t>.</w:t>
      </w:r>
    </w:p>
    <w:p w14:paraId="409B53A0" w14:textId="215973F9" w:rsidR="00D43ADF" w:rsidRDefault="00D43ADF">
      <w:pPr>
        <w:rPr>
          <w:rFonts w:ascii="Book Antiqua" w:hAnsi="Book Antiqua" w:cs="Arial"/>
          <w:b/>
          <w:color w:val="000000" w:themeColor="text1"/>
          <w:sz w:val="24"/>
          <w:szCs w:val="24"/>
          <w:lang w:val="en-US" w:eastAsia="zh-CN"/>
        </w:rPr>
      </w:pPr>
      <w:r>
        <w:rPr>
          <w:rFonts w:ascii="Book Antiqua" w:hAnsi="Book Antiqua" w:cs="Arial"/>
          <w:b/>
          <w:color w:val="000000" w:themeColor="text1"/>
          <w:sz w:val="24"/>
          <w:szCs w:val="24"/>
          <w:lang w:val="en-US" w:eastAsia="zh-CN"/>
        </w:rPr>
        <w:br w:type="page"/>
      </w:r>
    </w:p>
    <w:p w14:paraId="7FC2D45F" w14:textId="52DC9032" w:rsidR="007457BC" w:rsidRDefault="00D43ADF" w:rsidP="007457BC">
      <w:pPr>
        <w:widowControl w:val="0"/>
        <w:autoSpaceDE w:val="0"/>
        <w:autoSpaceDN w:val="0"/>
        <w:adjustRightInd w:val="0"/>
        <w:spacing w:after="0" w:line="360" w:lineRule="auto"/>
        <w:ind w:hanging="640"/>
        <w:jc w:val="both"/>
        <w:rPr>
          <w:rFonts w:ascii="Book Antiqua" w:hAnsi="Book Antiqua" w:cs="Arial"/>
          <w:b/>
          <w:color w:val="000000" w:themeColor="text1"/>
          <w:sz w:val="24"/>
          <w:szCs w:val="24"/>
          <w:lang w:val="en-US" w:eastAsia="zh-CN"/>
        </w:rPr>
      </w:pPr>
      <w:r>
        <w:rPr>
          <w:rFonts w:ascii="Book Antiqua" w:hAnsi="Book Antiqua" w:cs="Arial" w:hint="eastAsia"/>
          <w:b/>
          <w:color w:val="000000" w:themeColor="text1"/>
          <w:sz w:val="24"/>
          <w:szCs w:val="24"/>
          <w:lang w:val="en-US" w:eastAsia="zh-CN"/>
        </w:rPr>
        <w:lastRenderedPageBreak/>
        <w:t xml:space="preserve">         Table 3  </w:t>
      </w:r>
      <w:r w:rsidRPr="00D43ADF">
        <w:rPr>
          <w:rFonts w:ascii="Book Antiqua" w:hAnsi="Book Antiqua" w:cs="Arial"/>
          <w:b/>
          <w:color w:val="000000" w:themeColor="text1"/>
          <w:sz w:val="24"/>
          <w:szCs w:val="24"/>
          <w:lang w:val="en-US" w:eastAsia="zh-CN"/>
        </w:rPr>
        <w:t xml:space="preserve">Prevalence of liver injury events according to the </w:t>
      </w:r>
      <w:r w:rsidR="00E155E3" w:rsidRPr="00683F55">
        <w:rPr>
          <w:rFonts w:ascii="Book Antiqua" w:hAnsi="Book Antiqua" w:cs="Arial"/>
          <w:b/>
          <w:color w:val="000000" w:themeColor="text1"/>
          <w:sz w:val="24"/>
          <w:szCs w:val="24"/>
          <w:lang w:val="en-US"/>
        </w:rPr>
        <w:t>inflammatory bowel disease</w:t>
      </w:r>
      <w:r w:rsidR="00E155E3" w:rsidRPr="00D43ADF">
        <w:rPr>
          <w:rFonts w:ascii="Book Antiqua" w:hAnsi="Book Antiqua" w:cs="Arial"/>
          <w:b/>
          <w:color w:val="000000" w:themeColor="text1"/>
          <w:sz w:val="24"/>
          <w:szCs w:val="24"/>
          <w:lang w:val="en-US" w:eastAsia="zh-CN"/>
        </w:rPr>
        <w:t xml:space="preserve"> </w:t>
      </w:r>
      <w:r w:rsidRPr="00D43ADF">
        <w:rPr>
          <w:rFonts w:ascii="Book Antiqua" w:hAnsi="Book Antiqua" w:cs="Arial"/>
          <w:b/>
          <w:color w:val="000000" w:themeColor="text1"/>
          <w:sz w:val="24"/>
          <w:szCs w:val="24"/>
          <w:lang w:val="en-US" w:eastAsia="zh-CN"/>
        </w:rPr>
        <w:t>treatment groups</w:t>
      </w:r>
    </w:p>
    <w:tbl>
      <w:tblPr>
        <w:tblW w:w="14213" w:type="dxa"/>
        <w:tblBorders>
          <w:top w:val="single" w:sz="4" w:space="0" w:color="auto"/>
          <w:bottom w:val="single" w:sz="4" w:space="0" w:color="auto"/>
        </w:tblBorders>
        <w:tblLook w:val="04A0" w:firstRow="1" w:lastRow="0" w:firstColumn="1" w:lastColumn="0" w:noHBand="0" w:noVBand="1"/>
      </w:tblPr>
      <w:tblGrid>
        <w:gridCol w:w="4036"/>
        <w:gridCol w:w="2056"/>
        <w:gridCol w:w="1337"/>
        <w:gridCol w:w="2055"/>
        <w:gridCol w:w="1337"/>
        <w:gridCol w:w="2055"/>
        <w:gridCol w:w="1337"/>
      </w:tblGrid>
      <w:tr w:rsidR="002E00D7" w:rsidRPr="00D43ADF" w14:paraId="05F7B2FE" w14:textId="77777777" w:rsidTr="002E00D7">
        <w:trPr>
          <w:trHeight w:val="285"/>
        </w:trPr>
        <w:tc>
          <w:tcPr>
            <w:tcW w:w="4036" w:type="dxa"/>
            <w:tcBorders>
              <w:bottom w:val="nil"/>
            </w:tcBorders>
            <w:shd w:val="clear" w:color="auto" w:fill="auto"/>
            <w:noWrap/>
            <w:vAlign w:val="bottom"/>
            <w:hideMark/>
          </w:tcPr>
          <w:p w14:paraId="64142010" w14:textId="77777777" w:rsidR="002E00D7" w:rsidRPr="00D43ADF" w:rsidRDefault="002E00D7" w:rsidP="00AE1997">
            <w:pPr>
              <w:spacing w:after="0" w:line="360" w:lineRule="auto"/>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 xml:space="preserve">　</w:t>
            </w:r>
          </w:p>
        </w:tc>
        <w:tc>
          <w:tcPr>
            <w:tcW w:w="10177" w:type="dxa"/>
            <w:gridSpan w:val="6"/>
            <w:tcBorders>
              <w:bottom w:val="nil"/>
            </w:tcBorders>
            <w:shd w:val="clear" w:color="auto" w:fill="auto"/>
            <w:noWrap/>
            <w:vAlign w:val="bottom"/>
            <w:hideMark/>
          </w:tcPr>
          <w:p w14:paraId="731EF707"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IBD treatment</w:t>
            </w:r>
          </w:p>
        </w:tc>
      </w:tr>
      <w:tr w:rsidR="002E00D7" w:rsidRPr="00D43ADF" w14:paraId="469BBFBF" w14:textId="77777777" w:rsidTr="002E00D7">
        <w:trPr>
          <w:trHeight w:val="285"/>
        </w:trPr>
        <w:tc>
          <w:tcPr>
            <w:tcW w:w="4036" w:type="dxa"/>
            <w:tcBorders>
              <w:top w:val="nil"/>
              <w:bottom w:val="nil"/>
            </w:tcBorders>
            <w:shd w:val="clear" w:color="auto" w:fill="auto"/>
            <w:noWrap/>
            <w:vAlign w:val="bottom"/>
            <w:hideMark/>
          </w:tcPr>
          <w:p w14:paraId="0A9A7FE3" w14:textId="77777777" w:rsidR="002E00D7" w:rsidRPr="00D43ADF" w:rsidRDefault="002E00D7" w:rsidP="00AE1997">
            <w:pPr>
              <w:spacing w:after="0" w:line="360" w:lineRule="auto"/>
              <w:rPr>
                <w:rFonts w:ascii="Book Antiqua" w:eastAsia="DengXian" w:hAnsi="Book Antiqua" w:cs="Arial"/>
                <w:b/>
                <w:color w:val="000000"/>
                <w:sz w:val="24"/>
                <w:szCs w:val="24"/>
                <w:lang w:val="en-US" w:eastAsia="zh-CN"/>
              </w:rPr>
            </w:pPr>
            <w:r w:rsidRPr="00D43ADF">
              <w:rPr>
                <w:rFonts w:ascii="Book Antiqua" w:eastAsia="DengXian" w:hAnsi="Book Antiqua" w:cs="Arial"/>
                <w:b/>
                <w:color w:val="000000"/>
                <w:sz w:val="24"/>
                <w:szCs w:val="24"/>
                <w:lang w:val="en-US" w:eastAsia="zh-CN"/>
              </w:rPr>
              <w:t xml:space="preserve">　</w:t>
            </w:r>
          </w:p>
        </w:tc>
        <w:tc>
          <w:tcPr>
            <w:tcW w:w="3393" w:type="dxa"/>
            <w:gridSpan w:val="2"/>
            <w:tcBorders>
              <w:top w:val="nil"/>
              <w:bottom w:val="nil"/>
            </w:tcBorders>
            <w:shd w:val="clear" w:color="auto" w:fill="auto"/>
            <w:noWrap/>
            <w:vAlign w:val="bottom"/>
            <w:hideMark/>
          </w:tcPr>
          <w:p w14:paraId="6428D120" w14:textId="77777777" w:rsidR="002E00D7" w:rsidRPr="00D43ADF" w:rsidRDefault="002E00D7" w:rsidP="00AE1997">
            <w:pPr>
              <w:spacing w:after="0" w:line="360" w:lineRule="auto"/>
              <w:jc w:val="center"/>
              <w:rPr>
                <w:rFonts w:ascii="Book Antiqua" w:eastAsia="DengXian" w:hAnsi="Book Antiqua" w:cs="Arial"/>
                <w:b/>
                <w:color w:val="000000"/>
                <w:sz w:val="24"/>
                <w:szCs w:val="24"/>
                <w:lang w:val="en-US" w:eastAsia="zh-CN"/>
              </w:rPr>
            </w:pPr>
            <w:r w:rsidRPr="00D43ADF">
              <w:rPr>
                <w:rFonts w:ascii="Book Antiqua" w:eastAsia="DengXian" w:hAnsi="Book Antiqua" w:cs="Arial"/>
                <w:b/>
                <w:color w:val="000000"/>
                <w:sz w:val="24"/>
                <w:szCs w:val="24"/>
                <w:lang w:val="en-US" w:eastAsia="zh-CN"/>
              </w:rPr>
              <w:t>Solo azathioprine</w:t>
            </w:r>
          </w:p>
        </w:tc>
        <w:tc>
          <w:tcPr>
            <w:tcW w:w="3392" w:type="dxa"/>
            <w:gridSpan w:val="2"/>
            <w:tcBorders>
              <w:top w:val="nil"/>
              <w:bottom w:val="nil"/>
            </w:tcBorders>
            <w:shd w:val="clear" w:color="auto" w:fill="auto"/>
            <w:noWrap/>
            <w:vAlign w:val="bottom"/>
            <w:hideMark/>
          </w:tcPr>
          <w:p w14:paraId="0CEB922B" w14:textId="77777777" w:rsidR="002E00D7" w:rsidRPr="00D43ADF" w:rsidRDefault="002E00D7" w:rsidP="00AE1997">
            <w:pPr>
              <w:spacing w:after="0" w:line="360" w:lineRule="auto"/>
              <w:jc w:val="center"/>
              <w:rPr>
                <w:rFonts w:ascii="Book Antiqua" w:eastAsia="DengXian" w:hAnsi="Book Antiqua" w:cs="Arial"/>
                <w:b/>
                <w:color w:val="000000"/>
                <w:sz w:val="24"/>
                <w:szCs w:val="24"/>
                <w:lang w:val="en-US" w:eastAsia="zh-CN"/>
              </w:rPr>
            </w:pPr>
            <w:r w:rsidRPr="00D43ADF">
              <w:rPr>
                <w:rFonts w:ascii="Book Antiqua" w:eastAsia="DengXian" w:hAnsi="Book Antiqua" w:cs="Arial"/>
                <w:b/>
                <w:color w:val="000000"/>
                <w:sz w:val="24"/>
                <w:szCs w:val="24"/>
                <w:lang w:val="en-US" w:eastAsia="zh-CN"/>
              </w:rPr>
              <w:t>Solo adalimumab</w:t>
            </w:r>
          </w:p>
        </w:tc>
        <w:tc>
          <w:tcPr>
            <w:tcW w:w="3392" w:type="dxa"/>
            <w:gridSpan w:val="2"/>
            <w:tcBorders>
              <w:top w:val="nil"/>
              <w:bottom w:val="nil"/>
            </w:tcBorders>
            <w:shd w:val="clear" w:color="auto" w:fill="auto"/>
            <w:noWrap/>
            <w:vAlign w:val="bottom"/>
            <w:hideMark/>
          </w:tcPr>
          <w:p w14:paraId="4453316B" w14:textId="77777777" w:rsidR="002E00D7" w:rsidRPr="00D43ADF" w:rsidRDefault="002E00D7" w:rsidP="00AE1997">
            <w:pPr>
              <w:spacing w:after="0" w:line="360" w:lineRule="auto"/>
              <w:jc w:val="center"/>
              <w:rPr>
                <w:rFonts w:ascii="Book Antiqua" w:eastAsia="DengXian" w:hAnsi="Book Antiqua" w:cs="Arial"/>
                <w:b/>
                <w:color w:val="000000"/>
                <w:sz w:val="24"/>
                <w:szCs w:val="24"/>
                <w:lang w:val="en-US" w:eastAsia="zh-CN"/>
              </w:rPr>
            </w:pPr>
            <w:r w:rsidRPr="00D43ADF">
              <w:rPr>
                <w:rFonts w:ascii="Book Antiqua" w:eastAsia="DengXian" w:hAnsi="Book Antiqua" w:cs="Arial"/>
                <w:b/>
                <w:color w:val="000000"/>
                <w:sz w:val="24"/>
                <w:szCs w:val="24"/>
                <w:lang w:val="en-US" w:eastAsia="zh-CN"/>
              </w:rPr>
              <w:t>Solo infli</w:t>
            </w:r>
            <w:r>
              <w:rPr>
                <w:rFonts w:ascii="Book Antiqua" w:eastAsia="DengXian" w:hAnsi="Book Antiqua" w:cs="Arial"/>
                <w:b/>
                <w:color w:val="000000"/>
                <w:sz w:val="24"/>
                <w:szCs w:val="24"/>
                <w:lang w:val="en-US" w:eastAsia="zh-CN"/>
              </w:rPr>
              <w:t xml:space="preserve"> x  </w:t>
            </w:r>
            <w:r w:rsidRPr="00D43ADF">
              <w:rPr>
                <w:rFonts w:ascii="Book Antiqua" w:eastAsia="DengXian" w:hAnsi="Book Antiqua" w:cs="Arial"/>
                <w:b/>
                <w:color w:val="000000"/>
                <w:sz w:val="24"/>
                <w:szCs w:val="24"/>
                <w:lang w:val="en-US" w:eastAsia="zh-CN"/>
              </w:rPr>
              <w:t>imab</w:t>
            </w:r>
          </w:p>
        </w:tc>
      </w:tr>
      <w:tr w:rsidR="002E00D7" w:rsidRPr="00D43ADF" w14:paraId="33703ED3" w14:textId="77777777" w:rsidTr="002E00D7">
        <w:trPr>
          <w:trHeight w:val="285"/>
        </w:trPr>
        <w:tc>
          <w:tcPr>
            <w:tcW w:w="4036" w:type="dxa"/>
            <w:tcBorders>
              <w:top w:val="nil"/>
              <w:bottom w:val="nil"/>
            </w:tcBorders>
            <w:shd w:val="clear" w:color="auto" w:fill="auto"/>
            <w:noWrap/>
            <w:vAlign w:val="bottom"/>
            <w:hideMark/>
          </w:tcPr>
          <w:p w14:paraId="6017CF1D" w14:textId="77777777" w:rsidR="002E00D7" w:rsidRPr="00D43ADF" w:rsidRDefault="002E00D7" w:rsidP="00AE1997">
            <w:pPr>
              <w:spacing w:after="0" w:line="360" w:lineRule="auto"/>
              <w:rPr>
                <w:rFonts w:ascii="Book Antiqua" w:eastAsia="DengXian" w:hAnsi="Book Antiqua" w:cs="Arial"/>
                <w:b/>
                <w:color w:val="000000"/>
                <w:sz w:val="24"/>
                <w:szCs w:val="24"/>
                <w:lang w:val="en-US" w:eastAsia="zh-CN"/>
              </w:rPr>
            </w:pPr>
            <w:r w:rsidRPr="00D43ADF">
              <w:rPr>
                <w:rFonts w:ascii="Book Antiqua" w:eastAsia="DengXian" w:hAnsi="Book Antiqua" w:cs="Arial"/>
                <w:b/>
                <w:color w:val="000000"/>
                <w:sz w:val="24"/>
                <w:szCs w:val="24"/>
                <w:lang w:val="en-US" w:eastAsia="zh-CN"/>
              </w:rPr>
              <w:t xml:space="preserve">　</w:t>
            </w:r>
          </w:p>
        </w:tc>
        <w:tc>
          <w:tcPr>
            <w:tcW w:w="2056" w:type="dxa"/>
            <w:tcBorders>
              <w:top w:val="nil"/>
              <w:bottom w:val="nil"/>
            </w:tcBorders>
            <w:shd w:val="clear" w:color="auto" w:fill="auto"/>
            <w:noWrap/>
            <w:vAlign w:val="bottom"/>
            <w:hideMark/>
          </w:tcPr>
          <w:p w14:paraId="0C716561" w14:textId="77777777" w:rsidR="002E00D7" w:rsidRPr="00D43ADF" w:rsidRDefault="002E00D7" w:rsidP="00AE1997">
            <w:pPr>
              <w:spacing w:after="0" w:line="360" w:lineRule="auto"/>
              <w:jc w:val="center"/>
              <w:rPr>
                <w:rFonts w:ascii="Book Antiqua" w:eastAsia="DengXian" w:hAnsi="Book Antiqua" w:cs="Arial"/>
                <w:b/>
                <w:color w:val="000000"/>
                <w:sz w:val="24"/>
                <w:szCs w:val="24"/>
                <w:lang w:val="en-US" w:eastAsia="zh-CN"/>
              </w:rPr>
            </w:pPr>
            <w:r w:rsidRPr="00D43ADF">
              <w:rPr>
                <w:rFonts w:ascii="Book Antiqua" w:eastAsia="DengXian" w:hAnsi="Book Antiqua" w:cs="Arial"/>
                <w:b/>
                <w:color w:val="000000"/>
                <w:sz w:val="24"/>
                <w:szCs w:val="24"/>
                <w:lang w:val="en-US" w:eastAsia="zh-CN"/>
              </w:rPr>
              <w:t>All measurements</w:t>
            </w:r>
          </w:p>
        </w:tc>
        <w:tc>
          <w:tcPr>
            <w:tcW w:w="1337" w:type="dxa"/>
            <w:tcBorders>
              <w:top w:val="nil"/>
              <w:bottom w:val="nil"/>
            </w:tcBorders>
            <w:shd w:val="clear" w:color="auto" w:fill="auto"/>
            <w:noWrap/>
            <w:vAlign w:val="bottom"/>
            <w:hideMark/>
          </w:tcPr>
          <w:p w14:paraId="754AE58B" w14:textId="77777777" w:rsidR="002E00D7" w:rsidRPr="00D43ADF" w:rsidRDefault="002E00D7" w:rsidP="00AE1997">
            <w:pPr>
              <w:spacing w:after="0" w:line="360" w:lineRule="auto"/>
              <w:jc w:val="center"/>
              <w:rPr>
                <w:rFonts w:ascii="Book Antiqua" w:eastAsia="DengXian" w:hAnsi="Book Antiqua" w:cs="Arial"/>
                <w:b/>
                <w:color w:val="000000"/>
                <w:sz w:val="24"/>
                <w:szCs w:val="24"/>
                <w:lang w:val="en-US" w:eastAsia="zh-CN"/>
              </w:rPr>
            </w:pPr>
            <w:r w:rsidRPr="00D43ADF">
              <w:rPr>
                <w:rFonts w:ascii="Book Antiqua" w:eastAsia="DengXian" w:hAnsi="Book Antiqua" w:cs="Arial"/>
                <w:b/>
                <w:color w:val="000000"/>
                <w:sz w:val="24"/>
                <w:szCs w:val="24"/>
                <w:lang w:val="en-US" w:eastAsia="zh-CN"/>
              </w:rPr>
              <w:t>Abnormal</w:t>
            </w:r>
          </w:p>
        </w:tc>
        <w:tc>
          <w:tcPr>
            <w:tcW w:w="2055" w:type="dxa"/>
            <w:tcBorders>
              <w:top w:val="nil"/>
              <w:bottom w:val="nil"/>
            </w:tcBorders>
            <w:shd w:val="clear" w:color="auto" w:fill="auto"/>
            <w:noWrap/>
            <w:vAlign w:val="bottom"/>
            <w:hideMark/>
          </w:tcPr>
          <w:p w14:paraId="5555053F" w14:textId="77777777" w:rsidR="002E00D7" w:rsidRPr="00D43ADF" w:rsidRDefault="002E00D7" w:rsidP="00AE1997">
            <w:pPr>
              <w:spacing w:after="0" w:line="360" w:lineRule="auto"/>
              <w:jc w:val="center"/>
              <w:rPr>
                <w:rFonts w:ascii="Book Antiqua" w:eastAsia="DengXian" w:hAnsi="Book Antiqua" w:cs="Arial"/>
                <w:b/>
                <w:color w:val="000000"/>
                <w:sz w:val="24"/>
                <w:szCs w:val="24"/>
                <w:lang w:val="en-US" w:eastAsia="zh-CN"/>
              </w:rPr>
            </w:pPr>
            <w:r w:rsidRPr="00D43ADF">
              <w:rPr>
                <w:rFonts w:ascii="Book Antiqua" w:eastAsia="DengXian" w:hAnsi="Book Antiqua" w:cs="Arial"/>
                <w:b/>
                <w:color w:val="000000"/>
                <w:sz w:val="24"/>
                <w:szCs w:val="24"/>
                <w:lang w:val="en-US" w:eastAsia="zh-CN"/>
              </w:rPr>
              <w:t>All measurements</w:t>
            </w:r>
          </w:p>
        </w:tc>
        <w:tc>
          <w:tcPr>
            <w:tcW w:w="1337" w:type="dxa"/>
            <w:tcBorders>
              <w:top w:val="nil"/>
              <w:bottom w:val="nil"/>
            </w:tcBorders>
            <w:shd w:val="clear" w:color="auto" w:fill="auto"/>
            <w:noWrap/>
            <w:vAlign w:val="bottom"/>
            <w:hideMark/>
          </w:tcPr>
          <w:p w14:paraId="39B7368D" w14:textId="77777777" w:rsidR="002E00D7" w:rsidRPr="00D43ADF" w:rsidRDefault="002E00D7" w:rsidP="00AE1997">
            <w:pPr>
              <w:spacing w:after="0" w:line="360" w:lineRule="auto"/>
              <w:jc w:val="center"/>
              <w:rPr>
                <w:rFonts w:ascii="Book Antiqua" w:eastAsia="DengXian" w:hAnsi="Book Antiqua" w:cs="Arial"/>
                <w:b/>
                <w:color w:val="000000"/>
                <w:sz w:val="24"/>
                <w:szCs w:val="24"/>
                <w:lang w:val="en-US" w:eastAsia="zh-CN"/>
              </w:rPr>
            </w:pPr>
            <w:r w:rsidRPr="00D43ADF">
              <w:rPr>
                <w:rFonts w:ascii="Book Antiqua" w:eastAsia="DengXian" w:hAnsi="Book Antiqua" w:cs="Arial"/>
                <w:b/>
                <w:color w:val="000000"/>
                <w:sz w:val="24"/>
                <w:szCs w:val="24"/>
                <w:lang w:val="en-US" w:eastAsia="zh-CN"/>
              </w:rPr>
              <w:t>Abnormal</w:t>
            </w:r>
          </w:p>
        </w:tc>
        <w:tc>
          <w:tcPr>
            <w:tcW w:w="2055" w:type="dxa"/>
            <w:tcBorders>
              <w:top w:val="nil"/>
              <w:bottom w:val="nil"/>
            </w:tcBorders>
            <w:shd w:val="clear" w:color="auto" w:fill="auto"/>
            <w:noWrap/>
            <w:vAlign w:val="bottom"/>
            <w:hideMark/>
          </w:tcPr>
          <w:p w14:paraId="44B491F2" w14:textId="77777777" w:rsidR="002E00D7" w:rsidRPr="00D43ADF" w:rsidRDefault="002E00D7" w:rsidP="00AE1997">
            <w:pPr>
              <w:spacing w:after="0" w:line="360" w:lineRule="auto"/>
              <w:jc w:val="center"/>
              <w:rPr>
                <w:rFonts w:ascii="Book Antiqua" w:eastAsia="DengXian" w:hAnsi="Book Antiqua" w:cs="Arial"/>
                <w:b/>
                <w:color w:val="000000"/>
                <w:sz w:val="24"/>
                <w:szCs w:val="24"/>
                <w:lang w:val="en-US" w:eastAsia="zh-CN"/>
              </w:rPr>
            </w:pPr>
            <w:r w:rsidRPr="00D43ADF">
              <w:rPr>
                <w:rFonts w:ascii="Book Antiqua" w:eastAsia="DengXian" w:hAnsi="Book Antiqua" w:cs="Arial"/>
                <w:b/>
                <w:color w:val="000000"/>
                <w:sz w:val="24"/>
                <w:szCs w:val="24"/>
                <w:lang w:val="en-US" w:eastAsia="zh-CN"/>
              </w:rPr>
              <w:t>All measurements</w:t>
            </w:r>
          </w:p>
        </w:tc>
        <w:tc>
          <w:tcPr>
            <w:tcW w:w="1337" w:type="dxa"/>
            <w:tcBorders>
              <w:top w:val="nil"/>
              <w:bottom w:val="nil"/>
            </w:tcBorders>
            <w:shd w:val="clear" w:color="auto" w:fill="auto"/>
            <w:noWrap/>
            <w:vAlign w:val="bottom"/>
            <w:hideMark/>
          </w:tcPr>
          <w:p w14:paraId="5E4FB8C5" w14:textId="77777777" w:rsidR="002E00D7" w:rsidRPr="00D43ADF" w:rsidRDefault="002E00D7" w:rsidP="00AE1997">
            <w:pPr>
              <w:spacing w:after="0" w:line="360" w:lineRule="auto"/>
              <w:jc w:val="center"/>
              <w:rPr>
                <w:rFonts w:ascii="Book Antiqua" w:eastAsia="DengXian" w:hAnsi="Book Antiqua" w:cs="Arial"/>
                <w:b/>
                <w:color w:val="000000"/>
                <w:sz w:val="24"/>
                <w:szCs w:val="24"/>
                <w:lang w:val="en-US" w:eastAsia="zh-CN"/>
              </w:rPr>
            </w:pPr>
            <w:r w:rsidRPr="00D43ADF">
              <w:rPr>
                <w:rFonts w:ascii="Book Antiqua" w:eastAsia="DengXian" w:hAnsi="Book Antiqua" w:cs="Arial"/>
                <w:b/>
                <w:color w:val="000000"/>
                <w:sz w:val="24"/>
                <w:szCs w:val="24"/>
                <w:lang w:val="en-US" w:eastAsia="zh-CN"/>
              </w:rPr>
              <w:t>Abnormal</w:t>
            </w:r>
          </w:p>
        </w:tc>
      </w:tr>
      <w:tr w:rsidR="002E00D7" w:rsidRPr="00D43ADF" w14:paraId="3D723AD1" w14:textId="77777777" w:rsidTr="002E00D7">
        <w:trPr>
          <w:trHeight w:val="300"/>
        </w:trPr>
        <w:tc>
          <w:tcPr>
            <w:tcW w:w="4036" w:type="dxa"/>
            <w:tcBorders>
              <w:top w:val="nil"/>
              <w:bottom w:val="single" w:sz="4" w:space="0" w:color="auto"/>
            </w:tcBorders>
            <w:shd w:val="clear" w:color="auto" w:fill="auto"/>
            <w:noWrap/>
            <w:vAlign w:val="bottom"/>
            <w:hideMark/>
          </w:tcPr>
          <w:p w14:paraId="7426F5A6" w14:textId="77777777" w:rsidR="002E00D7" w:rsidRPr="00D43ADF" w:rsidRDefault="002E00D7" w:rsidP="00AE1997">
            <w:pPr>
              <w:spacing w:after="0" w:line="360" w:lineRule="auto"/>
              <w:rPr>
                <w:rFonts w:ascii="Book Antiqua" w:eastAsia="DengXian" w:hAnsi="Book Antiqua" w:cs="Arial"/>
                <w:b/>
                <w:color w:val="000000"/>
                <w:sz w:val="24"/>
                <w:szCs w:val="24"/>
                <w:lang w:val="en-US" w:eastAsia="zh-CN"/>
              </w:rPr>
            </w:pPr>
            <w:r w:rsidRPr="00D43ADF">
              <w:rPr>
                <w:rFonts w:ascii="Book Antiqua" w:eastAsia="DengXian" w:hAnsi="Book Antiqua" w:cs="Arial"/>
                <w:b/>
                <w:color w:val="000000"/>
                <w:sz w:val="24"/>
                <w:szCs w:val="24"/>
                <w:lang w:val="en-US" w:eastAsia="zh-CN"/>
              </w:rPr>
              <w:t>Liver injury event</w:t>
            </w:r>
          </w:p>
        </w:tc>
        <w:tc>
          <w:tcPr>
            <w:tcW w:w="2056" w:type="dxa"/>
            <w:tcBorders>
              <w:top w:val="nil"/>
              <w:bottom w:val="single" w:sz="4" w:space="0" w:color="auto"/>
            </w:tcBorders>
            <w:shd w:val="clear" w:color="auto" w:fill="auto"/>
            <w:noWrap/>
            <w:vAlign w:val="bottom"/>
            <w:hideMark/>
          </w:tcPr>
          <w:p w14:paraId="15AAC8B5" w14:textId="77777777" w:rsidR="002E00D7" w:rsidRPr="00D43ADF" w:rsidRDefault="002E00D7" w:rsidP="00AE1997">
            <w:pPr>
              <w:spacing w:after="0" w:line="360" w:lineRule="auto"/>
              <w:jc w:val="center"/>
              <w:rPr>
                <w:rFonts w:ascii="Book Antiqua" w:eastAsia="DengXian" w:hAnsi="Book Antiqua" w:cs="Arial"/>
                <w:b/>
                <w:i/>
                <w:color w:val="000000"/>
                <w:sz w:val="24"/>
                <w:szCs w:val="24"/>
                <w:lang w:val="en-US" w:eastAsia="zh-CN"/>
              </w:rPr>
            </w:pPr>
            <w:r w:rsidRPr="00D43ADF">
              <w:rPr>
                <w:rFonts w:ascii="Book Antiqua" w:eastAsia="DengXian" w:hAnsi="Book Antiqua" w:cs="Arial"/>
                <w:b/>
                <w:i/>
                <w:color w:val="000000"/>
                <w:sz w:val="24"/>
                <w:szCs w:val="24"/>
                <w:lang w:val="en-US" w:eastAsia="zh-CN"/>
              </w:rPr>
              <w:t>n</w:t>
            </w:r>
          </w:p>
        </w:tc>
        <w:tc>
          <w:tcPr>
            <w:tcW w:w="1337" w:type="dxa"/>
            <w:tcBorders>
              <w:top w:val="nil"/>
              <w:bottom w:val="single" w:sz="4" w:space="0" w:color="auto"/>
            </w:tcBorders>
            <w:shd w:val="clear" w:color="auto" w:fill="auto"/>
            <w:noWrap/>
            <w:vAlign w:val="bottom"/>
            <w:hideMark/>
          </w:tcPr>
          <w:p w14:paraId="53E294B4" w14:textId="77777777" w:rsidR="002E00D7" w:rsidRPr="00D43ADF" w:rsidRDefault="002E00D7" w:rsidP="00AE1997">
            <w:pPr>
              <w:spacing w:after="0" w:line="360" w:lineRule="auto"/>
              <w:jc w:val="center"/>
              <w:rPr>
                <w:rFonts w:ascii="Book Antiqua" w:eastAsia="DengXian" w:hAnsi="Book Antiqua" w:cs="Arial"/>
                <w:b/>
                <w:color w:val="000000"/>
                <w:sz w:val="24"/>
                <w:szCs w:val="24"/>
                <w:lang w:val="en-US" w:eastAsia="zh-CN"/>
              </w:rPr>
            </w:pPr>
            <w:r w:rsidRPr="00D43ADF">
              <w:rPr>
                <w:rFonts w:ascii="Book Antiqua" w:eastAsia="DengXian" w:hAnsi="Book Antiqua" w:cs="Arial"/>
                <w:b/>
                <w:i/>
                <w:color w:val="000000"/>
                <w:sz w:val="24"/>
                <w:szCs w:val="24"/>
                <w:lang w:val="en-US" w:eastAsia="zh-CN"/>
              </w:rPr>
              <w:t>n</w:t>
            </w:r>
            <w:r w:rsidRPr="00D43ADF">
              <w:rPr>
                <w:rFonts w:ascii="Book Antiqua" w:eastAsia="DengXian" w:hAnsi="Book Antiqua" w:cs="Arial"/>
                <w:b/>
                <w:color w:val="000000"/>
                <w:sz w:val="24"/>
                <w:szCs w:val="24"/>
                <w:lang w:val="en-US" w:eastAsia="zh-CN"/>
              </w:rPr>
              <w:t xml:space="preserve"> </w:t>
            </w:r>
            <w:r w:rsidRPr="007C343E">
              <w:rPr>
                <w:rFonts w:ascii="Book Antiqua" w:eastAsia="DengXian" w:hAnsi="Book Antiqua" w:cs="Arial" w:hint="eastAsia"/>
                <w:b/>
                <w:color w:val="000000"/>
                <w:sz w:val="24"/>
                <w:szCs w:val="24"/>
                <w:lang w:val="en-US" w:eastAsia="zh-CN"/>
              </w:rPr>
              <w:t>(%</w:t>
            </w:r>
            <w:r w:rsidRPr="007C343E">
              <w:rPr>
                <w:rFonts w:ascii="Book Antiqua" w:eastAsia="DengXian" w:hAnsi="Book Antiqua" w:cs="Arial"/>
                <w:b/>
                <w:color w:val="000000"/>
                <w:sz w:val="24"/>
                <w:szCs w:val="24"/>
                <w:lang w:val="en-US" w:eastAsia="zh-CN"/>
              </w:rPr>
              <w:t>)</w:t>
            </w:r>
          </w:p>
        </w:tc>
        <w:tc>
          <w:tcPr>
            <w:tcW w:w="2055" w:type="dxa"/>
            <w:tcBorders>
              <w:top w:val="nil"/>
              <w:bottom w:val="single" w:sz="4" w:space="0" w:color="auto"/>
            </w:tcBorders>
            <w:shd w:val="clear" w:color="auto" w:fill="auto"/>
            <w:noWrap/>
            <w:vAlign w:val="bottom"/>
            <w:hideMark/>
          </w:tcPr>
          <w:p w14:paraId="366FAC23" w14:textId="77777777" w:rsidR="002E00D7" w:rsidRPr="00D43ADF" w:rsidRDefault="002E00D7" w:rsidP="00AE1997">
            <w:pPr>
              <w:spacing w:after="0" w:line="360" w:lineRule="auto"/>
              <w:jc w:val="center"/>
              <w:rPr>
                <w:rFonts w:ascii="Book Antiqua" w:eastAsia="DengXian" w:hAnsi="Book Antiqua" w:cs="Arial"/>
                <w:b/>
                <w:color w:val="000000"/>
                <w:sz w:val="24"/>
                <w:szCs w:val="24"/>
                <w:lang w:val="en-US" w:eastAsia="zh-CN"/>
              </w:rPr>
            </w:pPr>
            <w:r w:rsidRPr="00D43ADF">
              <w:rPr>
                <w:rFonts w:ascii="Book Antiqua" w:eastAsia="DengXian" w:hAnsi="Book Antiqua" w:cs="Arial"/>
                <w:b/>
                <w:i/>
                <w:color w:val="000000"/>
                <w:sz w:val="24"/>
                <w:szCs w:val="24"/>
                <w:lang w:val="en-US" w:eastAsia="zh-CN"/>
              </w:rPr>
              <w:t>n</w:t>
            </w:r>
          </w:p>
        </w:tc>
        <w:tc>
          <w:tcPr>
            <w:tcW w:w="1337" w:type="dxa"/>
            <w:tcBorders>
              <w:top w:val="nil"/>
              <w:bottom w:val="single" w:sz="4" w:space="0" w:color="auto"/>
            </w:tcBorders>
            <w:shd w:val="clear" w:color="auto" w:fill="auto"/>
            <w:noWrap/>
            <w:vAlign w:val="bottom"/>
            <w:hideMark/>
          </w:tcPr>
          <w:p w14:paraId="752B8005" w14:textId="77777777" w:rsidR="002E00D7" w:rsidRPr="00D43ADF" w:rsidRDefault="002E00D7" w:rsidP="00AE1997">
            <w:pPr>
              <w:spacing w:after="0" w:line="360" w:lineRule="auto"/>
              <w:jc w:val="center"/>
              <w:rPr>
                <w:rFonts w:ascii="Book Antiqua" w:eastAsia="DengXian" w:hAnsi="Book Antiqua" w:cs="Arial"/>
                <w:b/>
                <w:color w:val="000000"/>
                <w:sz w:val="24"/>
                <w:szCs w:val="24"/>
                <w:lang w:val="en-US" w:eastAsia="zh-CN"/>
              </w:rPr>
            </w:pPr>
            <w:r w:rsidRPr="00D43ADF">
              <w:rPr>
                <w:rFonts w:ascii="Book Antiqua" w:eastAsia="DengXian" w:hAnsi="Book Antiqua" w:cs="Arial"/>
                <w:b/>
                <w:i/>
                <w:color w:val="000000"/>
                <w:sz w:val="24"/>
                <w:szCs w:val="24"/>
                <w:lang w:val="en-US" w:eastAsia="zh-CN"/>
              </w:rPr>
              <w:t>n</w:t>
            </w:r>
            <w:r w:rsidRPr="00D43ADF">
              <w:rPr>
                <w:rFonts w:ascii="Book Antiqua" w:eastAsia="DengXian" w:hAnsi="Book Antiqua" w:cs="Arial"/>
                <w:b/>
                <w:color w:val="000000"/>
                <w:sz w:val="24"/>
                <w:szCs w:val="24"/>
                <w:lang w:val="en-US" w:eastAsia="zh-CN"/>
              </w:rPr>
              <w:t xml:space="preserve"> </w:t>
            </w:r>
            <w:r w:rsidRPr="007C343E">
              <w:rPr>
                <w:rFonts w:ascii="Book Antiqua" w:eastAsia="DengXian" w:hAnsi="Book Antiqua" w:cs="Arial" w:hint="eastAsia"/>
                <w:b/>
                <w:color w:val="000000"/>
                <w:sz w:val="24"/>
                <w:szCs w:val="24"/>
                <w:lang w:val="en-US" w:eastAsia="zh-CN"/>
              </w:rPr>
              <w:t>(%</w:t>
            </w:r>
            <w:r w:rsidRPr="007C343E">
              <w:rPr>
                <w:rFonts w:ascii="Book Antiqua" w:eastAsia="DengXian" w:hAnsi="Book Antiqua" w:cs="Arial"/>
                <w:b/>
                <w:color w:val="000000"/>
                <w:sz w:val="24"/>
                <w:szCs w:val="24"/>
                <w:lang w:val="en-US" w:eastAsia="zh-CN"/>
              </w:rPr>
              <w:t>)</w:t>
            </w:r>
          </w:p>
        </w:tc>
        <w:tc>
          <w:tcPr>
            <w:tcW w:w="2055" w:type="dxa"/>
            <w:tcBorders>
              <w:top w:val="nil"/>
              <w:bottom w:val="single" w:sz="4" w:space="0" w:color="auto"/>
            </w:tcBorders>
            <w:shd w:val="clear" w:color="auto" w:fill="auto"/>
            <w:noWrap/>
            <w:vAlign w:val="bottom"/>
            <w:hideMark/>
          </w:tcPr>
          <w:p w14:paraId="20DB40B2" w14:textId="77777777" w:rsidR="002E00D7" w:rsidRPr="00D43ADF" w:rsidRDefault="002E00D7" w:rsidP="00AE1997">
            <w:pPr>
              <w:spacing w:after="0" w:line="360" w:lineRule="auto"/>
              <w:jc w:val="center"/>
              <w:rPr>
                <w:rFonts w:ascii="Book Antiqua" w:eastAsia="DengXian" w:hAnsi="Book Antiqua" w:cs="Arial"/>
                <w:b/>
                <w:i/>
                <w:color w:val="000000"/>
                <w:sz w:val="24"/>
                <w:szCs w:val="24"/>
                <w:lang w:val="en-US" w:eastAsia="zh-CN"/>
              </w:rPr>
            </w:pPr>
            <w:r w:rsidRPr="00D43ADF">
              <w:rPr>
                <w:rFonts w:ascii="Book Antiqua" w:eastAsia="DengXian" w:hAnsi="Book Antiqua" w:cs="Arial"/>
                <w:b/>
                <w:i/>
                <w:color w:val="000000"/>
                <w:sz w:val="24"/>
                <w:szCs w:val="24"/>
                <w:lang w:val="en-US" w:eastAsia="zh-CN"/>
              </w:rPr>
              <w:t>n</w:t>
            </w:r>
          </w:p>
        </w:tc>
        <w:tc>
          <w:tcPr>
            <w:tcW w:w="1337" w:type="dxa"/>
            <w:tcBorders>
              <w:top w:val="nil"/>
              <w:bottom w:val="single" w:sz="4" w:space="0" w:color="auto"/>
            </w:tcBorders>
            <w:shd w:val="clear" w:color="auto" w:fill="auto"/>
            <w:noWrap/>
            <w:vAlign w:val="bottom"/>
            <w:hideMark/>
          </w:tcPr>
          <w:p w14:paraId="164DB054" w14:textId="77777777" w:rsidR="002E00D7" w:rsidRPr="00D43ADF" w:rsidRDefault="002E00D7" w:rsidP="00AE1997">
            <w:pPr>
              <w:spacing w:after="0" w:line="360" w:lineRule="auto"/>
              <w:jc w:val="center"/>
              <w:rPr>
                <w:rFonts w:ascii="Book Antiqua" w:eastAsia="DengXian" w:hAnsi="Book Antiqua" w:cs="Arial"/>
                <w:b/>
                <w:color w:val="000000"/>
                <w:sz w:val="24"/>
                <w:szCs w:val="24"/>
                <w:lang w:val="en-US" w:eastAsia="zh-CN"/>
              </w:rPr>
            </w:pPr>
            <w:r w:rsidRPr="00D43ADF">
              <w:rPr>
                <w:rFonts w:ascii="Book Antiqua" w:eastAsia="DengXian" w:hAnsi="Book Antiqua" w:cs="Arial"/>
                <w:b/>
                <w:i/>
                <w:color w:val="000000"/>
                <w:sz w:val="24"/>
                <w:szCs w:val="24"/>
                <w:lang w:val="en-US" w:eastAsia="zh-CN"/>
              </w:rPr>
              <w:t>n</w:t>
            </w:r>
            <w:r w:rsidRPr="00D43ADF">
              <w:rPr>
                <w:rFonts w:ascii="Book Antiqua" w:eastAsia="DengXian" w:hAnsi="Book Antiqua" w:cs="Arial"/>
                <w:b/>
                <w:color w:val="000000"/>
                <w:sz w:val="24"/>
                <w:szCs w:val="24"/>
                <w:lang w:val="en-US" w:eastAsia="zh-CN"/>
              </w:rPr>
              <w:t xml:space="preserve"> </w:t>
            </w:r>
            <w:r w:rsidRPr="007C343E">
              <w:rPr>
                <w:rFonts w:ascii="Book Antiqua" w:eastAsia="DengXian" w:hAnsi="Book Antiqua" w:cs="Arial" w:hint="eastAsia"/>
                <w:b/>
                <w:color w:val="000000"/>
                <w:sz w:val="24"/>
                <w:szCs w:val="24"/>
                <w:lang w:val="en-US" w:eastAsia="zh-CN"/>
              </w:rPr>
              <w:t>(%</w:t>
            </w:r>
            <w:r w:rsidRPr="007C343E">
              <w:rPr>
                <w:rFonts w:ascii="Book Antiqua" w:eastAsia="DengXian" w:hAnsi="Book Antiqua" w:cs="Arial"/>
                <w:b/>
                <w:color w:val="000000"/>
                <w:sz w:val="24"/>
                <w:szCs w:val="24"/>
                <w:lang w:val="en-US" w:eastAsia="zh-CN"/>
              </w:rPr>
              <w:t>)</w:t>
            </w:r>
          </w:p>
        </w:tc>
      </w:tr>
      <w:tr w:rsidR="002E00D7" w:rsidRPr="00D43ADF" w14:paraId="6B1B6CF1" w14:textId="77777777" w:rsidTr="002E00D7">
        <w:trPr>
          <w:trHeight w:val="300"/>
        </w:trPr>
        <w:tc>
          <w:tcPr>
            <w:tcW w:w="4036" w:type="dxa"/>
            <w:tcBorders>
              <w:top w:val="single" w:sz="4" w:space="0" w:color="auto"/>
            </w:tcBorders>
            <w:shd w:val="clear" w:color="auto" w:fill="auto"/>
            <w:noWrap/>
            <w:vAlign w:val="center"/>
            <w:hideMark/>
          </w:tcPr>
          <w:p w14:paraId="62473585" w14:textId="77777777" w:rsidR="002E00D7" w:rsidRPr="00D43ADF" w:rsidRDefault="002E00D7" w:rsidP="00AE1997">
            <w:pPr>
              <w:spacing w:after="0" w:line="360" w:lineRule="auto"/>
              <w:jc w:val="right"/>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ALT increase Grade 1. (0-3</w:t>
            </w:r>
            <w:r>
              <w:rPr>
                <w:rFonts w:ascii="Book Antiqua" w:eastAsia="DengXian" w:hAnsi="Book Antiqua" w:cs="Arial"/>
                <w:color w:val="000000"/>
                <w:sz w:val="24"/>
                <w:szCs w:val="24"/>
                <w:lang w:val="en-US" w:eastAsia="zh-CN"/>
              </w:rPr>
              <w:t xml:space="preserve">  x    </w:t>
            </w:r>
            <w:r w:rsidRPr="00D43ADF">
              <w:rPr>
                <w:rFonts w:ascii="Book Antiqua" w:eastAsia="DengXian" w:hAnsi="Book Antiqua" w:cs="Arial"/>
                <w:color w:val="000000"/>
                <w:sz w:val="24"/>
                <w:szCs w:val="24"/>
                <w:lang w:val="en-US" w:eastAsia="zh-CN"/>
              </w:rPr>
              <w:t>ULN)</w:t>
            </w:r>
          </w:p>
        </w:tc>
        <w:tc>
          <w:tcPr>
            <w:tcW w:w="2056" w:type="dxa"/>
            <w:tcBorders>
              <w:top w:val="single" w:sz="4" w:space="0" w:color="auto"/>
            </w:tcBorders>
            <w:shd w:val="clear" w:color="auto" w:fill="auto"/>
            <w:noWrap/>
            <w:vAlign w:val="bottom"/>
            <w:hideMark/>
          </w:tcPr>
          <w:p w14:paraId="60DD2819"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154</w:t>
            </w:r>
          </w:p>
        </w:tc>
        <w:tc>
          <w:tcPr>
            <w:tcW w:w="1337" w:type="dxa"/>
            <w:tcBorders>
              <w:top w:val="single" w:sz="4" w:space="0" w:color="auto"/>
            </w:tcBorders>
            <w:shd w:val="clear" w:color="auto" w:fill="auto"/>
            <w:noWrap/>
            <w:vAlign w:val="bottom"/>
            <w:hideMark/>
          </w:tcPr>
          <w:p w14:paraId="1F583FCB"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16</w:t>
            </w:r>
            <w:r>
              <w:rPr>
                <w:rFonts w:ascii="Book Antiqua" w:eastAsia="DengXian" w:hAnsi="Book Antiqua" w:cs="Arial" w:hint="eastAsia"/>
                <w:color w:val="000000"/>
                <w:sz w:val="24"/>
                <w:szCs w:val="24"/>
                <w:lang w:val="en-US" w:eastAsia="zh-CN"/>
              </w:rPr>
              <w:t xml:space="preserve"> (</w:t>
            </w:r>
            <w:r w:rsidRPr="00D43ADF">
              <w:rPr>
                <w:rFonts w:ascii="Book Antiqua" w:eastAsia="DengXian" w:hAnsi="Book Antiqua" w:cs="Arial"/>
                <w:color w:val="000000"/>
                <w:sz w:val="24"/>
                <w:szCs w:val="24"/>
                <w:lang w:val="en-US" w:eastAsia="zh-CN"/>
              </w:rPr>
              <w:t>10</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4</w:t>
            </w:r>
            <w:r>
              <w:rPr>
                <w:rFonts w:ascii="Book Antiqua" w:eastAsia="DengXian" w:hAnsi="Book Antiqua" w:cs="Arial" w:hint="eastAsia"/>
                <w:color w:val="000000"/>
                <w:sz w:val="24"/>
                <w:szCs w:val="24"/>
                <w:lang w:val="en-US" w:eastAsia="zh-CN"/>
              </w:rPr>
              <w:t>)</w:t>
            </w:r>
          </w:p>
        </w:tc>
        <w:tc>
          <w:tcPr>
            <w:tcW w:w="2055" w:type="dxa"/>
            <w:tcBorders>
              <w:top w:val="single" w:sz="4" w:space="0" w:color="auto"/>
            </w:tcBorders>
            <w:shd w:val="clear" w:color="auto" w:fill="auto"/>
            <w:noWrap/>
            <w:vAlign w:val="bottom"/>
            <w:hideMark/>
          </w:tcPr>
          <w:p w14:paraId="17941A20"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135</w:t>
            </w:r>
          </w:p>
        </w:tc>
        <w:tc>
          <w:tcPr>
            <w:tcW w:w="1337" w:type="dxa"/>
            <w:tcBorders>
              <w:top w:val="single" w:sz="4" w:space="0" w:color="auto"/>
            </w:tcBorders>
            <w:shd w:val="clear" w:color="auto" w:fill="auto"/>
            <w:noWrap/>
            <w:vAlign w:val="bottom"/>
            <w:hideMark/>
          </w:tcPr>
          <w:p w14:paraId="27BB0D20" w14:textId="513CD6CF"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25</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18</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5</w:t>
            </w:r>
            <w:r>
              <w:rPr>
                <w:rFonts w:ascii="Book Antiqua" w:eastAsia="DengXian" w:hAnsi="Book Antiqua" w:cs="Arial"/>
                <w:color w:val="000000"/>
                <w:sz w:val="24"/>
                <w:szCs w:val="24"/>
                <w:lang w:val="en-US" w:eastAsia="zh-CN"/>
              </w:rPr>
              <w:t>)</w:t>
            </w:r>
            <w:r w:rsidR="00E155E3">
              <w:rPr>
                <w:rFonts w:ascii="Book Antiqua" w:eastAsia="DengXian" w:hAnsi="Book Antiqua" w:cs="Arial" w:hint="eastAsia"/>
                <w:color w:val="000000"/>
                <w:sz w:val="24"/>
                <w:szCs w:val="24"/>
                <w:vertAlign w:val="superscript"/>
                <w:lang w:val="en-US" w:eastAsia="zh-CN"/>
              </w:rPr>
              <w:t>a</w:t>
            </w:r>
          </w:p>
        </w:tc>
        <w:tc>
          <w:tcPr>
            <w:tcW w:w="2055" w:type="dxa"/>
            <w:tcBorders>
              <w:top w:val="single" w:sz="4" w:space="0" w:color="auto"/>
            </w:tcBorders>
            <w:shd w:val="clear" w:color="auto" w:fill="auto"/>
            <w:noWrap/>
            <w:vAlign w:val="bottom"/>
            <w:hideMark/>
          </w:tcPr>
          <w:p w14:paraId="4DF353C0"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163</w:t>
            </w:r>
          </w:p>
        </w:tc>
        <w:tc>
          <w:tcPr>
            <w:tcW w:w="1337" w:type="dxa"/>
            <w:tcBorders>
              <w:top w:val="single" w:sz="4" w:space="0" w:color="auto"/>
            </w:tcBorders>
            <w:shd w:val="clear" w:color="auto" w:fill="auto"/>
            <w:noWrap/>
            <w:vAlign w:val="bottom"/>
            <w:hideMark/>
          </w:tcPr>
          <w:p w14:paraId="0AE0BF66"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26</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16</w:t>
            </w:r>
            <w:r>
              <w:rPr>
                <w:rFonts w:ascii="Book Antiqua" w:eastAsia="DengXian" w:hAnsi="Book Antiqua" w:cs="Arial"/>
                <w:color w:val="000000"/>
                <w:sz w:val="24"/>
                <w:szCs w:val="24"/>
                <w:lang w:val="en-US" w:eastAsia="zh-CN"/>
              </w:rPr>
              <w:t>)</w:t>
            </w:r>
          </w:p>
        </w:tc>
      </w:tr>
      <w:tr w:rsidR="002E00D7" w:rsidRPr="00D43ADF" w14:paraId="152E06ED" w14:textId="77777777" w:rsidTr="002E00D7">
        <w:trPr>
          <w:trHeight w:val="285"/>
        </w:trPr>
        <w:tc>
          <w:tcPr>
            <w:tcW w:w="4036" w:type="dxa"/>
            <w:shd w:val="clear" w:color="auto" w:fill="auto"/>
            <w:noWrap/>
            <w:vAlign w:val="bottom"/>
            <w:hideMark/>
          </w:tcPr>
          <w:p w14:paraId="162F3EEF" w14:textId="77777777" w:rsidR="002E00D7" w:rsidRPr="00D43ADF" w:rsidRDefault="002E00D7" w:rsidP="00AE1997">
            <w:pPr>
              <w:spacing w:after="0" w:line="360" w:lineRule="auto"/>
              <w:jc w:val="right"/>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 xml:space="preserve">ALT &gt; 2 </w:t>
            </w:r>
            <w:r>
              <w:rPr>
                <w:rFonts w:ascii="Book Antiqua" w:eastAsia="DengXian" w:hAnsi="Book Antiqua" w:cs="Arial"/>
                <w:color w:val="000000"/>
                <w:sz w:val="24"/>
                <w:szCs w:val="24"/>
                <w:lang w:val="en-US" w:eastAsia="zh-CN"/>
              </w:rPr>
              <w:t xml:space="preserve"> x  </w:t>
            </w:r>
            <w:r w:rsidRPr="00D43ADF">
              <w:rPr>
                <w:rFonts w:ascii="Book Antiqua" w:eastAsia="DengXian" w:hAnsi="Book Antiqua" w:cs="Arial"/>
                <w:color w:val="000000"/>
                <w:sz w:val="24"/>
                <w:szCs w:val="24"/>
                <w:lang w:val="en-US" w:eastAsia="zh-CN"/>
              </w:rPr>
              <w:t xml:space="preserve"> ULN (hepatocellular injury)</w:t>
            </w:r>
          </w:p>
        </w:tc>
        <w:tc>
          <w:tcPr>
            <w:tcW w:w="2056" w:type="dxa"/>
            <w:shd w:val="clear" w:color="auto" w:fill="auto"/>
            <w:noWrap/>
            <w:vAlign w:val="bottom"/>
            <w:hideMark/>
          </w:tcPr>
          <w:p w14:paraId="2D8E0129"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 xml:space="preserve">　</w:t>
            </w:r>
          </w:p>
        </w:tc>
        <w:tc>
          <w:tcPr>
            <w:tcW w:w="1337" w:type="dxa"/>
            <w:shd w:val="clear" w:color="auto" w:fill="auto"/>
            <w:noWrap/>
            <w:vAlign w:val="bottom"/>
            <w:hideMark/>
          </w:tcPr>
          <w:p w14:paraId="3BCF4D6C"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3</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9</w:t>
            </w:r>
            <w:r>
              <w:rPr>
                <w:rFonts w:ascii="Book Antiqua" w:eastAsia="DengXian" w:hAnsi="Book Antiqua" w:cs="Arial" w:hint="eastAsia"/>
                <w:color w:val="000000"/>
                <w:sz w:val="24"/>
                <w:szCs w:val="24"/>
                <w:lang w:val="en-US" w:eastAsia="zh-CN"/>
              </w:rPr>
              <w:t>)</w:t>
            </w:r>
          </w:p>
        </w:tc>
        <w:tc>
          <w:tcPr>
            <w:tcW w:w="2055" w:type="dxa"/>
            <w:shd w:val="clear" w:color="auto" w:fill="auto"/>
            <w:noWrap/>
            <w:vAlign w:val="bottom"/>
            <w:hideMark/>
          </w:tcPr>
          <w:p w14:paraId="1ADA05AC"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 xml:space="preserve">　</w:t>
            </w:r>
          </w:p>
        </w:tc>
        <w:tc>
          <w:tcPr>
            <w:tcW w:w="1337" w:type="dxa"/>
            <w:shd w:val="clear" w:color="auto" w:fill="auto"/>
            <w:noWrap/>
            <w:vAlign w:val="bottom"/>
            <w:hideMark/>
          </w:tcPr>
          <w:p w14:paraId="39185E5E"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2</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5</w:t>
            </w:r>
            <w:r>
              <w:rPr>
                <w:rFonts w:ascii="Book Antiqua" w:eastAsia="DengXian" w:hAnsi="Book Antiqua" w:cs="Arial"/>
                <w:color w:val="000000"/>
                <w:sz w:val="24"/>
                <w:szCs w:val="24"/>
                <w:lang w:val="en-US" w:eastAsia="zh-CN"/>
              </w:rPr>
              <w:t>)</w:t>
            </w:r>
          </w:p>
        </w:tc>
        <w:tc>
          <w:tcPr>
            <w:tcW w:w="2055" w:type="dxa"/>
            <w:shd w:val="clear" w:color="auto" w:fill="auto"/>
            <w:noWrap/>
            <w:vAlign w:val="bottom"/>
            <w:hideMark/>
          </w:tcPr>
          <w:p w14:paraId="76E90F8A"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 xml:space="preserve">　</w:t>
            </w:r>
          </w:p>
        </w:tc>
        <w:tc>
          <w:tcPr>
            <w:tcW w:w="1337" w:type="dxa"/>
            <w:shd w:val="clear" w:color="auto" w:fill="auto"/>
            <w:noWrap/>
            <w:vAlign w:val="bottom"/>
            <w:hideMark/>
          </w:tcPr>
          <w:p w14:paraId="660627B4" w14:textId="17816F76" w:rsidR="002E00D7" w:rsidRPr="00D43ADF" w:rsidRDefault="002E00D7" w:rsidP="00E155E3">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15</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9</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2</w:t>
            </w:r>
            <w:r>
              <w:rPr>
                <w:rFonts w:ascii="Book Antiqua" w:eastAsia="DengXian" w:hAnsi="Book Antiqua" w:cs="Arial"/>
                <w:color w:val="000000"/>
                <w:sz w:val="24"/>
                <w:szCs w:val="24"/>
                <w:lang w:val="en-US" w:eastAsia="zh-CN"/>
              </w:rPr>
              <w:t>)</w:t>
            </w:r>
            <w:r w:rsidR="00E155E3">
              <w:rPr>
                <w:rFonts w:ascii="Book Antiqua" w:eastAsia="DengXian" w:hAnsi="Book Antiqua" w:cs="Arial" w:hint="eastAsia"/>
                <w:color w:val="000000"/>
                <w:sz w:val="24"/>
                <w:szCs w:val="24"/>
                <w:vertAlign w:val="superscript"/>
                <w:lang w:val="en-US" w:eastAsia="zh-CN"/>
              </w:rPr>
              <w:t>a</w:t>
            </w:r>
          </w:p>
        </w:tc>
      </w:tr>
      <w:tr w:rsidR="002E00D7" w:rsidRPr="00D43ADF" w14:paraId="2360E05C" w14:textId="77777777" w:rsidTr="002E00D7">
        <w:trPr>
          <w:trHeight w:val="285"/>
        </w:trPr>
        <w:tc>
          <w:tcPr>
            <w:tcW w:w="4036" w:type="dxa"/>
            <w:shd w:val="clear" w:color="auto" w:fill="auto"/>
            <w:noWrap/>
            <w:vAlign w:val="bottom"/>
            <w:hideMark/>
          </w:tcPr>
          <w:p w14:paraId="21CC601B" w14:textId="77777777" w:rsidR="002E00D7" w:rsidRPr="00D43ADF" w:rsidRDefault="002E00D7" w:rsidP="00AE1997">
            <w:pPr>
              <w:spacing w:after="0" w:line="360" w:lineRule="auto"/>
              <w:jc w:val="right"/>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ALT increase Grade 2. (&gt;</w:t>
            </w:r>
            <w:r>
              <w:rPr>
                <w:rFonts w:ascii="Book Antiqua" w:eastAsia="DengXian" w:hAnsi="Book Antiqua" w:cs="Arial" w:hint="eastAsia"/>
                <w:color w:val="000000"/>
                <w:sz w:val="24"/>
                <w:szCs w:val="24"/>
                <w:lang w:val="en-US" w:eastAsia="zh-CN"/>
              </w:rPr>
              <w:t xml:space="preserve"> </w:t>
            </w:r>
            <w:r w:rsidRPr="00D43ADF">
              <w:rPr>
                <w:rFonts w:ascii="Book Antiqua" w:eastAsia="DengXian" w:hAnsi="Book Antiqua" w:cs="Arial"/>
                <w:color w:val="000000"/>
                <w:sz w:val="24"/>
                <w:szCs w:val="24"/>
                <w:lang w:val="en-US" w:eastAsia="zh-CN"/>
              </w:rPr>
              <w:t>3</w:t>
            </w:r>
            <w:r>
              <w:rPr>
                <w:rFonts w:ascii="Book Antiqua" w:eastAsia="DengXian" w:hAnsi="Book Antiqua" w:cs="Arial"/>
                <w:color w:val="000000"/>
                <w:sz w:val="24"/>
                <w:szCs w:val="24"/>
                <w:lang w:val="en-US" w:eastAsia="zh-CN"/>
              </w:rPr>
              <w:t xml:space="preserve"> x  </w:t>
            </w:r>
            <w:r w:rsidRPr="00D43ADF">
              <w:rPr>
                <w:rFonts w:ascii="Book Antiqua" w:eastAsia="DengXian" w:hAnsi="Book Antiqua" w:cs="Arial"/>
                <w:color w:val="000000"/>
                <w:sz w:val="24"/>
                <w:szCs w:val="24"/>
                <w:lang w:val="en-US" w:eastAsia="zh-CN"/>
              </w:rPr>
              <w:t>ULN)</w:t>
            </w:r>
          </w:p>
        </w:tc>
        <w:tc>
          <w:tcPr>
            <w:tcW w:w="2056" w:type="dxa"/>
            <w:shd w:val="clear" w:color="auto" w:fill="auto"/>
            <w:noWrap/>
            <w:vAlign w:val="bottom"/>
            <w:hideMark/>
          </w:tcPr>
          <w:p w14:paraId="388FB384"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 xml:space="preserve">　</w:t>
            </w:r>
          </w:p>
        </w:tc>
        <w:tc>
          <w:tcPr>
            <w:tcW w:w="1337" w:type="dxa"/>
            <w:shd w:val="clear" w:color="auto" w:fill="auto"/>
            <w:noWrap/>
            <w:vAlign w:val="bottom"/>
            <w:hideMark/>
          </w:tcPr>
          <w:p w14:paraId="7BE6A245"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2</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3</w:t>
            </w:r>
            <w:r>
              <w:rPr>
                <w:rFonts w:ascii="Book Antiqua" w:eastAsia="DengXian" w:hAnsi="Book Antiqua" w:cs="Arial" w:hint="eastAsia"/>
                <w:color w:val="000000"/>
                <w:sz w:val="24"/>
                <w:szCs w:val="24"/>
                <w:lang w:val="en-US" w:eastAsia="zh-CN"/>
              </w:rPr>
              <w:t>)</w:t>
            </w:r>
          </w:p>
        </w:tc>
        <w:tc>
          <w:tcPr>
            <w:tcW w:w="2055" w:type="dxa"/>
            <w:shd w:val="clear" w:color="auto" w:fill="auto"/>
            <w:noWrap/>
            <w:vAlign w:val="bottom"/>
            <w:hideMark/>
          </w:tcPr>
          <w:p w14:paraId="59EC30AB"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 xml:space="preserve">　</w:t>
            </w:r>
          </w:p>
        </w:tc>
        <w:tc>
          <w:tcPr>
            <w:tcW w:w="1337" w:type="dxa"/>
            <w:shd w:val="clear" w:color="auto" w:fill="auto"/>
            <w:noWrap/>
            <w:vAlign w:val="bottom"/>
            <w:hideMark/>
          </w:tcPr>
          <w:p w14:paraId="5513F6D9"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p>
        </w:tc>
        <w:tc>
          <w:tcPr>
            <w:tcW w:w="2055" w:type="dxa"/>
            <w:shd w:val="clear" w:color="auto" w:fill="auto"/>
            <w:noWrap/>
            <w:vAlign w:val="bottom"/>
            <w:hideMark/>
          </w:tcPr>
          <w:p w14:paraId="79F1BDCB"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 xml:space="preserve">　</w:t>
            </w:r>
          </w:p>
        </w:tc>
        <w:tc>
          <w:tcPr>
            <w:tcW w:w="1337" w:type="dxa"/>
            <w:shd w:val="clear" w:color="auto" w:fill="auto"/>
            <w:noWrap/>
            <w:vAlign w:val="bottom"/>
            <w:hideMark/>
          </w:tcPr>
          <w:p w14:paraId="4A0B0237" w14:textId="21E1FC65"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4</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2</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5</w:t>
            </w:r>
            <w:r>
              <w:rPr>
                <w:rFonts w:ascii="Book Antiqua" w:eastAsia="DengXian" w:hAnsi="Book Antiqua" w:cs="Arial"/>
                <w:color w:val="000000"/>
                <w:sz w:val="24"/>
                <w:szCs w:val="24"/>
                <w:lang w:val="en-US" w:eastAsia="zh-CN"/>
              </w:rPr>
              <w:t>)</w:t>
            </w:r>
            <w:r w:rsidR="00E155E3">
              <w:rPr>
                <w:rFonts w:ascii="Book Antiqua" w:eastAsia="DengXian" w:hAnsi="Book Antiqua" w:cs="Arial" w:hint="eastAsia"/>
                <w:color w:val="000000"/>
                <w:sz w:val="24"/>
                <w:szCs w:val="24"/>
                <w:vertAlign w:val="superscript"/>
                <w:lang w:val="en-US" w:eastAsia="zh-CN"/>
              </w:rPr>
              <w:t>a</w:t>
            </w:r>
          </w:p>
        </w:tc>
      </w:tr>
      <w:tr w:rsidR="002E00D7" w:rsidRPr="00D43ADF" w14:paraId="38AC5E7A" w14:textId="77777777" w:rsidTr="002E00D7">
        <w:trPr>
          <w:trHeight w:val="285"/>
        </w:trPr>
        <w:tc>
          <w:tcPr>
            <w:tcW w:w="4036" w:type="dxa"/>
            <w:shd w:val="clear" w:color="auto" w:fill="auto"/>
            <w:noWrap/>
            <w:vAlign w:val="bottom"/>
            <w:hideMark/>
          </w:tcPr>
          <w:p w14:paraId="568BDDDF" w14:textId="77777777" w:rsidR="002E00D7" w:rsidRPr="00D43ADF" w:rsidRDefault="002E00D7" w:rsidP="00AE1997">
            <w:pPr>
              <w:spacing w:after="0" w:line="360" w:lineRule="auto"/>
              <w:jc w:val="right"/>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AST increase Grade 1. (0-3</w:t>
            </w:r>
            <w:r>
              <w:rPr>
                <w:rFonts w:ascii="Book Antiqua" w:eastAsia="DengXian" w:hAnsi="Book Antiqua" w:cs="Arial"/>
                <w:color w:val="000000"/>
                <w:sz w:val="24"/>
                <w:szCs w:val="24"/>
                <w:lang w:val="en-US" w:eastAsia="zh-CN"/>
              </w:rPr>
              <w:t xml:space="preserve"> x  </w:t>
            </w:r>
            <w:r w:rsidRPr="00D43ADF">
              <w:rPr>
                <w:rFonts w:ascii="Book Antiqua" w:eastAsia="DengXian" w:hAnsi="Book Antiqua" w:cs="Arial"/>
                <w:color w:val="000000"/>
                <w:sz w:val="24"/>
                <w:szCs w:val="24"/>
                <w:lang w:val="en-US" w:eastAsia="zh-CN"/>
              </w:rPr>
              <w:t>ULN)</w:t>
            </w:r>
          </w:p>
        </w:tc>
        <w:tc>
          <w:tcPr>
            <w:tcW w:w="2056" w:type="dxa"/>
            <w:shd w:val="clear" w:color="auto" w:fill="auto"/>
            <w:noWrap/>
            <w:vAlign w:val="bottom"/>
            <w:hideMark/>
          </w:tcPr>
          <w:p w14:paraId="4ECB938B"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154</w:t>
            </w:r>
          </w:p>
        </w:tc>
        <w:tc>
          <w:tcPr>
            <w:tcW w:w="1337" w:type="dxa"/>
            <w:shd w:val="clear" w:color="auto" w:fill="auto"/>
            <w:noWrap/>
            <w:vAlign w:val="bottom"/>
            <w:hideMark/>
          </w:tcPr>
          <w:p w14:paraId="72E82C09"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6</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3</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9</w:t>
            </w:r>
            <w:r>
              <w:rPr>
                <w:rFonts w:ascii="Book Antiqua" w:eastAsia="DengXian" w:hAnsi="Book Antiqua" w:cs="Arial" w:hint="eastAsia"/>
                <w:color w:val="000000"/>
                <w:sz w:val="24"/>
                <w:szCs w:val="24"/>
                <w:lang w:val="en-US" w:eastAsia="zh-CN"/>
              </w:rPr>
              <w:t>)</w:t>
            </w:r>
          </w:p>
        </w:tc>
        <w:tc>
          <w:tcPr>
            <w:tcW w:w="2055" w:type="dxa"/>
            <w:shd w:val="clear" w:color="auto" w:fill="auto"/>
            <w:noWrap/>
            <w:vAlign w:val="bottom"/>
            <w:hideMark/>
          </w:tcPr>
          <w:p w14:paraId="4FEE4EBA"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135</w:t>
            </w:r>
          </w:p>
        </w:tc>
        <w:tc>
          <w:tcPr>
            <w:tcW w:w="1337" w:type="dxa"/>
            <w:shd w:val="clear" w:color="auto" w:fill="auto"/>
            <w:noWrap/>
            <w:vAlign w:val="bottom"/>
            <w:hideMark/>
          </w:tcPr>
          <w:p w14:paraId="044F2059"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7</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5</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2</w:t>
            </w:r>
            <w:r>
              <w:rPr>
                <w:rFonts w:ascii="Book Antiqua" w:eastAsia="DengXian" w:hAnsi="Book Antiqua" w:cs="Arial"/>
                <w:color w:val="000000"/>
                <w:sz w:val="24"/>
                <w:szCs w:val="24"/>
                <w:lang w:val="en-US" w:eastAsia="zh-CN"/>
              </w:rPr>
              <w:t>)</w:t>
            </w:r>
          </w:p>
        </w:tc>
        <w:tc>
          <w:tcPr>
            <w:tcW w:w="2055" w:type="dxa"/>
            <w:shd w:val="clear" w:color="auto" w:fill="auto"/>
            <w:noWrap/>
            <w:vAlign w:val="bottom"/>
            <w:hideMark/>
          </w:tcPr>
          <w:p w14:paraId="6A98A396"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162</w:t>
            </w:r>
          </w:p>
        </w:tc>
        <w:tc>
          <w:tcPr>
            <w:tcW w:w="1337" w:type="dxa"/>
            <w:shd w:val="clear" w:color="auto" w:fill="auto"/>
            <w:noWrap/>
            <w:vAlign w:val="bottom"/>
            <w:hideMark/>
          </w:tcPr>
          <w:p w14:paraId="7CC8A69A" w14:textId="46220336"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20</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12</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3</w:t>
            </w:r>
            <w:r>
              <w:rPr>
                <w:rFonts w:ascii="Book Antiqua" w:eastAsia="DengXian" w:hAnsi="Book Antiqua" w:cs="Arial"/>
                <w:color w:val="000000"/>
                <w:sz w:val="24"/>
                <w:szCs w:val="24"/>
                <w:lang w:val="en-US" w:eastAsia="zh-CN"/>
              </w:rPr>
              <w:t>)</w:t>
            </w:r>
            <w:r w:rsidR="00E155E3">
              <w:rPr>
                <w:rFonts w:ascii="Book Antiqua" w:eastAsia="DengXian" w:hAnsi="Book Antiqua" w:cs="Arial" w:hint="eastAsia"/>
                <w:color w:val="000000"/>
                <w:sz w:val="24"/>
                <w:szCs w:val="24"/>
                <w:vertAlign w:val="superscript"/>
                <w:lang w:val="en-US" w:eastAsia="zh-CN"/>
              </w:rPr>
              <w:t xml:space="preserve"> a</w:t>
            </w:r>
          </w:p>
        </w:tc>
      </w:tr>
      <w:tr w:rsidR="002E00D7" w:rsidRPr="00D43ADF" w14:paraId="1B564979" w14:textId="77777777" w:rsidTr="002E00D7">
        <w:trPr>
          <w:trHeight w:val="285"/>
        </w:trPr>
        <w:tc>
          <w:tcPr>
            <w:tcW w:w="4036" w:type="dxa"/>
            <w:shd w:val="clear" w:color="auto" w:fill="auto"/>
            <w:noWrap/>
            <w:vAlign w:val="bottom"/>
            <w:hideMark/>
          </w:tcPr>
          <w:p w14:paraId="47B143D0" w14:textId="77777777" w:rsidR="002E00D7" w:rsidRPr="00D43ADF" w:rsidRDefault="002E00D7" w:rsidP="00AE1997">
            <w:pPr>
              <w:spacing w:after="0" w:line="360" w:lineRule="auto"/>
              <w:jc w:val="right"/>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AST increase Grade 2. (&gt;</w:t>
            </w:r>
            <w:r>
              <w:rPr>
                <w:rFonts w:ascii="Book Antiqua" w:eastAsia="DengXian" w:hAnsi="Book Antiqua" w:cs="Arial" w:hint="eastAsia"/>
                <w:color w:val="000000"/>
                <w:sz w:val="24"/>
                <w:szCs w:val="24"/>
                <w:lang w:val="en-US" w:eastAsia="zh-CN"/>
              </w:rPr>
              <w:t xml:space="preserve"> </w:t>
            </w:r>
            <w:r w:rsidRPr="00D43ADF">
              <w:rPr>
                <w:rFonts w:ascii="Book Antiqua" w:eastAsia="DengXian" w:hAnsi="Book Antiqua" w:cs="Arial"/>
                <w:color w:val="000000"/>
                <w:sz w:val="24"/>
                <w:szCs w:val="24"/>
                <w:lang w:val="en-US" w:eastAsia="zh-CN"/>
              </w:rPr>
              <w:t>3</w:t>
            </w:r>
            <w:r>
              <w:rPr>
                <w:rFonts w:ascii="Book Antiqua" w:eastAsia="DengXian" w:hAnsi="Book Antiqua" w:cs="Arial"/>
                <w:color w:val="000000"/>
                <w:sz w:val="24"/>
                <w:szCs w:val="24"/>
                <w:lang w:val="en-US" w:eastAsia="zh-CN"/>
              </w:rPr>
              <w:t xml:space="preserve"> x  </w:t>
            </w:r>
            <w:r w:rsidRPr="00D43ADF">
              <w:rPr>
                <w:rFonts w:ascii="Book Antiqua" w:eastAsia="DengXian" w:hAnsi="Book Antiqua" w:cs="Arial"/>
                <w:color w:val="000000"/>
                <w:sz w:val="24"/>
                <w:szCs w:val="24"/>
                <w:lang w:val="en-US" w:eastAsia="zh-CN"/>
              </w:rPr>
              <w:t>ULN)</w:t>
            </w:r>
          </w:p>
        </w:tc>
        <w:tc>
          <w:tcPr>
            <w:tcW w:w="2056" w:type="dxa"/>
            <w:shd w:val="clear" w:color="auto" w:fill="auto"/>
            <w:noWrap/>
            <w:vAlign w:val="bottom"/>
            <w:hideMark/>
          </w:tcPr>
          <w:p w14:paraId="76836610"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 xml:space="preserve">　</w:t>
            </w:r>
          </w:p>
        </w:tc>
        <w:tc>
          <w:tcPr>
            <w:tcW w:w="1337" w:type="dxa"/>
            <w:shd w:val="clear" w:color="auto" w:fill="auto"/>
            <w:noWrap/>
            <w:vAlign w:val="bottom"/>
            <w:hideMark/>
          </w:tcPr>
          <w:p w14:paraId="29EF7C69"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p>
        </w:tc>
        <w:tc>
          <w:tcPr>
            <w:tcW w:w="2055" w:type="dxa"/>
            <w:shd w:val="clear" w:color="auto" w:fill="auto"/>
            <w:noWrap/>
            <w:vAlign w:val="bottom"/>
            <w:hideMark/>
          </w:tcPr>
          <w:p w14:paraId="638480B7"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 xml:space="preserve">　</w:t>
            </w:r>
          </w:p>
        </w:tc>
        <w:tc>
          <w:tcPr>
            <w:tcW w:w="1337" w:type="dxa"/>
            <w:shd w:val="clear" w:color="auto" w:fill="auto"/>
            <w:noWrap/>
            <w:vAlign w:val="bottom"/>
            <w:hideMark/>
          </w:tcPr>
          <w:p w14:paraId="6D4ACBA3"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p>
        </w:tc>
        <w:tc>
          <w:tcPr>
            <w:tcW w:w="2055" w:type="dxa"/>
            <w:shd w:val="clear" w:color="auto" w:fill="auto"/>
            <w:noWrap/>
            <w:vAlign w:val="bottom"/>
            <w:hideMark/>
          </w:tcPr>
          <w:p w14:paraId="69732047"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 xml:space="preserve">　</w:t>
            </w:r>
          </w:p>
        </w:tc>
        <w:tc>
          <w:tcPr>
            <w:tcW w:w="1337" w:type="dxa"/>
            <w:shd w:val="clear" w:color="auto" w:fill="auto"/>
            <w:noWrap/>
            <w:vAlign w:val="bottom"/>
            <w:hideMark/>
          </w:tcPr>
          <w:p w14:paraId="00AA2B93"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2</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2</w:t>
            </w:r>
            <w:r>
              <w:rPr>
                <w:rFonts w:ascii="Book Antiqua" w:eastAsia="DengXian" w:hAnsi="Book Antiqua" w:cs="Arial"/>
                <w:color w:val="000000"/>
                <w:sz w:val="24"/>
                <w:szCs w:val="24"/>
                <w:lang w:val="en-US" w:eastAsia="zh-CN"/>
              </w:rPr>
              <w:t>)</w:t>
            </w:r>
          </w:p>
        </w:tc>
      </w:tr>
      <w:tr w:rsidR="002E00D7" w:rsidRPr="00D43ADF" w14:paraId="1313E672" w14:textId="77777777" w:rsidTr="002E00D7">
        <w:trPr>
          <w:trHeight w:val="285"/>
        </w:trPr>
        <w:tc>
          <w:tcPr>
            <w:tcW w:w="4036" w:type="dxa"/>
            <w:shd w:val="clear" w:color="auto" w:fill="auto"/>
            <w:noWrap/>
            <w:vAlign w:val="bottom"/>
            <w:hideMark/>
          </w:tcPr>
          <w:p w14:paraId="584D5ABC" w14:textId="77777777" w:rsidR="002E00D7" w:rsidRPr="00D43ADF" w:rsidRDefault="002E00D7" w:rsidP="00AE1997">
            <w:pPr>
              <w:spacing w:after="0" w:line="360" w:lineRule="auto"/>
              <w:jc w:val="right"/>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ALP increase Grade 1. (0-2</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5</w:t>
            </w:r>
            <w:r>
              <w:rPr>
                <w:rFonts w:ascii="Book Antiqua" w:eastAsia="DengXian" w:hAnsi="Book Antiqua" w:cs="Arial"/>
                <w:color w:val="000000"/>
                <w:sz w:val="24"/>
                <w:szCs w:val="24"/>
                <w:lang w:val="en-US" w:eastAsia="zh-CN"/>
              </w:rPr>
              <w:t xml:space="preserve"> x  </w:t>
            </w:r>
            <w:r w:rsidRPr="00D43ADF">
              <w:rPr>
                <w:rFonts w:ascii="Book Antiqua" w:eastAsia="DengXian" w:hAnsi="Book Antiqua" w:cs="Arial"/>
                <w:color w:val="000000"/>
                <w:sz w:val="24"/>
                <w:szCs w:val="24"/>
                <w:lang w:val="en-US" w:eastAsia="zh-CN"/>
              </w:rPr>
              <w:t>ULN)</w:t>
            </w:r>
          </w:p>
        </w:tc>
        <w:tc>
          <w:tcPr>
            <w:tcW w:w="2056" w:type="dxa"/>
            <w:shd w:val="clear" w:color="auto" w:fill="auto"/>
            <w:noWrap/>
            <w:vAlign w:val="bottom"/>
            <w:hideMark/>
          </w:tcPr>
          <w:p w14:paraId="2A9EB0FB"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148</w:t>
            </w:r>
          </w:p>
        </w:tc>
        <w:tc>
          <w:tcPr>
            <w:tcW w:w="1337" w:type="dxa"/>
            <w:shd w:val="clear" w:color="auto" w:fill="auto"/>
            <w:noWrap/>
            <w:vAlign w:val="bottom"/>
            <w:hideMark/>
          </w:tcPr>
          <w:p w14:paraId="24F864C7"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6</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4</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p>
        </w:tc>
        <w:tc>
          <w:tcPr>
            <w:tcW w:w="2055" w:type="dxa"/>
            <w:shd w:val="clear" w:color="auto" w:fill="auto"/>
            <w:noWrap/>
            <w:vAlign w:val="bottom"/>
            <w:hideMark/>
          </w:tcPr>
          <w:p w14:paraId="683EE6BB"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132</w:t>
            </w:r>
          </w:p>
        </w:tc>
        <w:tc>
          <w:tcPr>
            <w:tcW w:w="1337" w:type="dxa"/>
            <w:shd w:val="clear" w:color="auto" w:fill="auto"/>
            <w:noWrap/>
            <w:vAlign w:val="bottom"/>
            <w:hideMark/>
          </w:tcPr>
          <w:p w14:paraId="502675DD"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2</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5</w:t>
            </w:r>
            <w:r>
              <w:rPr>
                <w:rFonts w:ascii="Book Antiqua" w:eastAsia="DengXian" w:hAnsi="Book Antiqua" w:cs="Arial"/>
                <w:color w:val="000000"/>
                <w:sz w:val="24"/>
                <w:szCs w:val="24"/>
                <w:lang w:val="en-US" w:eastAsia="zh-CN"/>
              </w:rPr>
              <w:t>)</w:t>
            </w:r>
          </w:p>
        </w:tc>
        <w:tc>
          <w:tcPr>
            <w:tcW w:w="2055" w:type="dxa"/>
            <w:shd w:val="clear" w:color="auto" w:fill="auto"/>
            <w:noWrap/>
            <w:vAlign w:val="bottom"/>
            <w:hideMark/>
          </w:tcPr>
          <w:p w14:paraId="6E8488A2"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163</w:t>
            </w:r>
          </w:p>
        </w:tc>
        <w:tc>
          <w:tcPr>
            <w:tcW w:w="1337" w:type="dxa"/>
            <w:shd w:val="clear" w:color="auto" w:fill="auto"/>
            <w:noWrap/>
            <w:vAlign w:val="bottom"/>
            <w:hideMark/>
          </w:tcPr>
          <w:p w14:paraId="6D7A9786"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11</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6</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7</w:t>
            </w:r>
            <w:r>
              <w:rPr>
                <w:rFonts w:ascii="Book Antiqua" w:eastAsia="DengXian" w:hAnsi="Book Antiqua" w:cs="Arial"/>
                <w:color w:val="000000"/>
                <w:sz w:val="24"/>
                <w:szCs w:val="24"/>
                <w:lang w:val="en-US" w:eastAsia="zh-CN"/>
              </w:rPr>
              <w:t>)</w:t>
            </w:r>
          </w:p>
        </w:tc>
      </w:tr>
      <w:tr w:rsidR="002E00D7" w:rsidRPr="00D43ADF" w14:paraId="50E3E3F4" w14:textId="77777777" w:rsidTr="002E00D7">
        <w:trPr>
          <w:trHeight w:val="285"/>
        </w:trPr>
        <w:tc>
          <w:tcPr>
            <w:tcW w:w="4036" w:type="dxa"/>
            <w:shd w:val="clear" w:color="auto" w:fill="auto"/>
            <w:noWrap/>
            <w:vAlign w:val="bottom"/>
            <w:hideMark/>
          </w:tcPr>
          <w:p w14:paraId="7D7C5324" w14:textId="77777777" w:rsidR="002E00D7" w:rsidRPr="00D43ADF" w:rsidRDefault="002E00D7" w:rsidP="00AE1997">
            <w:pPr>
              <w:spacing w:after="0" w:line="360" w:lineRule="auto"/>
              <w:jc w:val="right"/>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ALP increase Grade 2. (&gt;</w:t>
            </w:r>
            <w:r>
              <w:rPr>
                <w:rFonts w:ascii="Book Antiqua" w:eastAsia="DengXian" w:hAnsi="Book Antiqua" w:cs="Arial" w:hint="eastAsia"/>
                <w:color w:val="000000"/>
                <w:sz w:val="24"/>
                <w:szCs w:val="24"/>
                <w:lang w:val="en-US" w:eastAsia="zh-CN"/>
              </w:rPr>
              <w:t xml:space="preserve"> </w:t>
            </w:r>
            <w:r w:rsidRPr="00D43ADF">
              <w:rPr>
                <w:rFonts w:ascii="Book Antiqua" w:eastAsia="DengXian" w:hAnsi="Book Antiqua" w:cs="Arial"/>
                <w:color w:val="000000"/>
                <w:sz w:val="24"/>
                <w:szCs w:val="24"/>
                <w:lang w:val="en-US" w:eastAsia="zh-CN"/>
              </w:rPr>
              <w:t>2</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5</w:t>
            </w:r>
            <w:r>
              <w:rPr>
                <w:rFonts w:ascii="Book Antiqua" w:eastAsia="DengXian" w:hAnsi="Book Antiqua" w:cs="Arial"/>
                <w:color w:val="000000"/>
                <w:sz w:val="24"/>
                <w:szCs w:val="24"/>
                <w:lang w:val="en-US" w:eastAsia="zh-CN"/>
              </w:rPr>
              <w:t xml:space="preserve"> x  </w:t>
            </w:r>
            <w:r w:rsidRPr="00D43ADF">
              <w:rPr>
                <w:rFonts w:ascii="Book Antiqua" w:eastAsia="DengXian" w:hAnsi="Book Antiqua" w:cs="Arial"/>
                <w:color w:val="000000"/>
                <w:sz w:val="24"/>
                <w:szCs w:val="24"/>
                <w:lang w:val="en-US" w:eastAsia="zh-CN"/>
              </w:rPr>
              <w:t>ULN)</w:t>
            </w:r>
          </w:p>
        </w:tc>
        <w:tc>
          <w:tcPr>
            <w:tcW w:w="2056" w:type="dxa"/>
            <w:shd w:val="clear" w:color="auto" w:fill="auto"/>
            <w:noWrap/>
            <w:vAlign w:val="bottom"/>
            <w:hideMark/>
          </w:tcPr>
          <w:p w14:paraId="258E80F8"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 xml:space="preserve">　</w:t>
            </w:r>
          </w:p>
        </w:tc>
        <w:tc>
          <w:tcPr>
            <w:tcW w:w="1337" w:type="dxa"/>
            <w:shd w:val="clear" w:color="auto" w:fill="auto"/>
            <w:noWrap/>
            <w:vAlign w:val="bottom"/>
            <w:hideMark/>
          </w:tcPr>
          <w:p w14:paraId="66F66B5B"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p>
        </w:tc>
        <w:tc>
          <w:tcPr>
            <w:tcW w:w="2055" w:type="dxa"/>
            <w:shd w:val="clear" w:color="auto" w:fill="auto"/>
            <w:noWrap/>
            <w:vAlign w:val="bottom"/>
            <w:hideMark/>
          </w:tcPr>
          <w:p w14:paraId="168163EB"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 xml:space="preserve">　</w:t>
            </w:r>
          </w:p>
        </w:tc>
        <w:tc>
          <w:tcPr>
            <w:tcW w:w="1337" w:type="dxa"/>
            <w:shd w:val="clear" w:color="auto" w:fill="auto"/>
            <w:noWrap/>
            <w:vAlign w:val="bottom"/>
            <w:hideMark/>
          </w:tcPr>
          <w:p w14:paraId="7CE2EA63"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p>
        </w:tc>
        <w:tc>
          <w:tcPr>
            <w:tcW w:w="2055" w:type="dxa"/>
            <w:shd w:val="clear" w:color="auto" w:fill="auto"/>
            <w:noWrap/>
            <w:vAlign w:val="bottom"/>
            <w:hideMark/>
          </w:tcPr>
          <w:p w14:paraId="2846C4C3"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 xml:space="preserve">　</w:t>
            </w:r>
          </w:p>
        </w:tc>
        <w:tc>
          <w:tcPr>
            <w:tcW w:w="1337" w:type="dxa"/>
            <w:shd w:val="clear" w:color="auto" w:fill="auto"/>
            <w:noWrap/>
            <w:vAlign w:val="bottom"/>
            <w:hideMark/>
          </w:tcPr>
          <w:p w14:paraId="3DF73CCA"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p>
        </w:tc>
      </w:tr>
      <w:tr w:rsidR="002E00D7" w:rsidRPr="00D43ADF" w14:paraId="15189041" w14:textId="77777777" w:rsidTr="002E00D7">
        <w:trPr>
          <w:trHeight w:val="285"/>
        </w:trPr>
        <w:tc>
          <w:tcPr>
            <w:tcW w:w="4036" w:type="dxa"/>
            <w:shd w:val="clear" w:color="auto" w:fill="auto"/>
            <w:noWrap/>
            <w:vAlign w:val="bottom"/>
            <w:hideMark/>
          </w:tcPr>
          <w:p w14:paraId="51ACE7EC" w14:textId="77777777" w:rsidR="002E00D7" w:rsidRPr="00D43ADF" w:rsidRDefault="002E00D7" w:rsidP="00AE1997">
            <w:pPr>
              <w:spacing w:after="0" w:line="360" w:lineRule="auto"/>
              <w:jc w:val="right"/>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Cholestasis (parallel ALP and GGT &gt;</w:t>
            </w:r>
            <w:r>
              <w:rPr>
                <w:rFonts w:ascii="Book Antiqua" w:eastAsia="DengXian" w:hAnsi="Book Antiqua" w:cs="Arial" w:hint="eastAsia"/>
                <w:color w:val="000000"/>
                <w:sz w:val="24"/>
                <w:szCs w:val="24"/>
                <w:lang w:val="en-US" w:eastAsia="zh-CN"/>
              </w:rPr>
              <w:t xml:space="preserve"> </w:t>
            </w:r>
            <w:r w:rsidRPr="00D43ADF">
              <w:rPr>
                <w:rFonts w:ascii="Book Antiqua" w:eastAsia="DengXian" w:hAnsi="Book Antiqua" w:cs="Arial"/>
                <w:color w:val="000000"/>
                <w:sz w:val="24"/>
                <w:szCs w:val="24"/>
                <w:lang w:val="en-US" w:eastAsia="zh-CN"/>
              </w:rPr>
              <w:t>ULN)</w:t>
            </w:r>
          </w:p>
        </w:tc>
        <w:tc>
          <w:tcPr>
            <w:tcW w:w="2056" w:type="dxa"/>
            <w:shd w:val="clear" w:color="auto" w:fill="auto"/>
            <w:noWrap/>
            <w:vAlign w:val="bottom"/>
            <w:hideMark/>
          </w:tcPr>
          <w:p w14:paraId="714A323B"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146</w:t>
            </w:r>
          </w:p>
        </w:tc>
        <w:tc>
          <w:tcPr>
            <w:tcW w:w="1337" w:type="dxa"/>
            <w:shd w:val="clear" w:color="auto" w:fill="auto"/>
            <w:noWrap/>
            <w:vAlign w:val="bottom"/>
            <w:hideMark/>
          </w:tcPr>
          <w:p w14:paraId="4675F80C" w14:textId="3D95488E"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5</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3</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4</w:t>
            </w:r>
            <w:r>
              <w:rPr>
                <w:rFonts w:ascii="Book Antiqua" w:eastAsia="DengXian" w:hAnsi="Book Antiqua" w:cs="Arial"/>
                <w:color w:val="000000"/>
                <w:sz w:val="24"/>
                <w:szCs w:val="24"/>
                <w:lang w:val="en-US" w:eastAsia="zh-CN"/>
              </w:rPr>
              <w:t>)</w:t>
            </w:r>
            <w:r w:rsidR="00E155E3">
              <w:rPr>
                <w:rFonts w:ascii="Book Antiqua" w:eastAsia="DengXian" w:hAnsi="Book Antiqua" w:cs="Arial" w:hint="eastAsia"/>
                <w:color w:val="000000"/>
                <w:sz w:val="24"/>
                <w:szCs w:val="24"/>
                <w:vertAlign w:val="superscript"/>
                <w:lang w:val="en-US" w:eastAsia="zh-CN"/>
              </w:rPr>
              <w:t>a</w:t>
            </w:r>
          </w:p>
        </w:tc>
        <w:tc>
          <w:tcPr>
            <w:tcW w:w="2055" w:type="dxa"/>
            <w:shd w:val="clear" w:color="auto" w:fill="auto"/>
            <w:noWrap/>
            <w:vAlign w:val="bottom"/>
            <w:hideMark/>
          </w:tcPr>
          <w:p w14:paraId="36B9AC84"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132</w:t>
            </w:r>
          </w:p>
        </w:tc>
        <w:tc>
          <w:tcPr>
            <w:tcW w:w="1337" w:type="dxa"/>
            <w:shd w:val="clear" w:color="auto" w:fill="auto"/>
            <w:noWrap/>
            <w:vAlign w:val="bottom"/>
            <w:hideMark/>
          </w:tcPr>
          <w:p w14:paraId="0C1C1AB9"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p>
        </w:tc>
        <w:tc>
          <w:tcPr>
            <w:tcW w:w="2055" w:type="dxa"/>
            <w:shd w:val="clear" w:color="auto" w:fill="auto"/>
            <w:noWrap/>
            <w:vAlign w:val="bottom"/>
            <w:hideMark/>
          </w:tcPr>
          <w:p w14:paraId="2D39EBB9"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162</w:t>
            </w:r>
          </w:p>
        </w:tc>
        <w:tc>
          <w:tcPr>
            <w:tcW w:w="1337" w:type="dxa"/>
            <w:shd w:val="clear" w:color="auto" w:fill="auto"/>
            <w:noWrap/>
            <w:vAlign w:val="bottom"/>
            <w:hideMark/>
          </w:tcPr>
          <w:p w14:paraId="2214DABF"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2</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2</w:t>
            </w:r>
            <w:r>
              <w:rPr>
                <w:rFonts w:ascii="Book Antiqua" w:eastAsia="DengXian" w:hAnsi="Book Antiqua" w:cs="Arial"/>
                <w:color w:val="000000"/>
                <w:sz w:val="24"/>
                <w:szCs w:val="24"/>
                <w:lang w:val="en-US" w:eastAsia="zh-CN"/>
              </w:rPr>
              <w:t>)</w:t>
            </w:r>
          </w:p>
        </w:tc>
      </w:tr>
      <w:tr w:rsidR="002E00D7" w:rsidRPr="00D43ADF" w14:paraId="4E8EFB61" w14:textId="77777777" w:rsidTr="002E00D7">
        <w:trPr>
          <w:trHeight w:val="285"/>
        </w:trPr>
        <w:tc>
          <w:tcPr>
            <w:tcW w:w="4036" w:type="dxa"/>
            <w:shd w:val="clear" w:color="auto" w:fill="auto"/>
            <w:noWrap/>
            <w:vAlign w:val="bottom"/>
            <w:hideMark/>
          </w:tcPr>
          <w:p w14:paraId="6A62D04C" w14:textId="77777777" w:rsidR="002E00D7" w:rsidRPr="00D43ADF" w:rsidRDefault="002E00D7" w:rsidP="00AE1997">
            <w:pPr>
              <w:spacing w:after="0" w:line="360" w:lineRule="auto"/>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 xml:space="preserve">　</w:t>
            </w:r>
          </w:p>
        </w:tc>
        <w:tc>
          <w:tcPr>
            <w:tcW w:w="3393" w:type="dxa"/>
            <w:gridSpan w:val="2"/>
            <w:shd w:val="clear" w:color="auto" w:fill="auto"/>
            <w:noWrap/>
            <w:vAlign w:val="bottom"/>
            <w:hideMark/>
          </w:tcPr>
          <w:p w14:paraId="6BDDE6C6"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azathioprine+infli</w:t>
            </w:r>
            <w:r>
              <w:rPr>
                <w:rFonts w:ascii="Book Antiqua" w:eastAsia="DengXian" w:hAnsi="Book Antiqua" w:cs="Arial"/>
                <w:color w:val="000000"/>
                <w:sz w:val="24"/>
                <w:szCs w:val="24"/>
                <w:lang w:val="en-US" w:eastAsia="zh-CN"/>
              </w:rPr>
              <w:t xml:space="preserve"> x  </w:t>
            </w:r>
            <w:r w:rsidRPr="00D43ADF">
              <w:rPr>
                <w:rFonts w:ascii="Book Antiqua" w:eastAsia="DengXian" w:hAnsi="Book Antiqua" w:cs="Arial"/>
                <w:color w:val="000000"/>
                <w:sz w:val="24"/>
                <w:szCs w:val="24"/>
                <w:lang w:val="en-US" w:eastAsia="zh-CN"/>
              </w:rPr>
              <w:t>imab</w:t>
            </w:r>
          </w:p>
        </w:tc>
        <w:tc>
          <w:tcPr>
            <w:tcW w:w="3392" w:type="dxa"/>
            <w:gridSpan w:val="2"/>
            <w:shd w:val="clear" w:color="auto" w:fill="auto"/>
            <w:noWrap/>
            <w:vAlign w:val="bottom"/>
            <w:hideMark/>
          </w:tcPr>
          <w:p w14:paraId="3AEB1ABD"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azathioprine+adalimumab</w:t>
            </w:r>
          </w:p>
        </w:tc>
        <w:tc>
          <w:tcPr>
            <w:tcW w:w="3392" w:type="dxa"/>
            <w:gridSpan w:val="2"/>
            <w:shd w:val="clear" w:color="auto" w:fill="auto"/>
            <w:noWrap/>
            <w:vAlign w:val="bottom"/>
            <w:hideMark/>
          </w:tcPr>
          <w:p w14:paraId="686D9235"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no immunosupression</w:t>
            </w:r>
          </w:p>
        </w:tc>
      </w:tr>
      <w:tr w:rsidR="002E00D7" w:rsidRPr="00D43ADF" w14:paraId="7871BB35" w14:textId="77777777" w:rsidTr="002E00D7">
        <w:trPr>
          <w:trHeight w:val="285"/>
        </w:trPr>
        <w:tc>
          <w:tcPr>
            <w:tcW w:w="4036" w:type="dxa"/>
            <w:shd w:val="clear" w:color="auto" w:fill="auto"/>
            <w:noWrap/>
            <w:vAlign w:val="bottom"/>
            <w:hideMark/>
          </w:tcPr>
          <w:p w14:paraId="5E4EA94E" w14:textId="77777777" w:rsidR="002E00D7" w:rsidRPr="00D43ADF" w:rsidRDefault="002E00D7" w:rsidP="00AE1997">
            <w:pPr>
              <w:spacing w:after="0" w:line="360" w:lineRule="auto"/>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lastRenderedPageBreak/>
              <w:t xml:space="preserve">　</w:t>
            </w:r>
          </w:p>
        </w:tc>
        <w:tc>
          <w:tcPr>
            <w:tcW w:w="2056" w:type="dxa"/>
            <w:shd w:val="clear" w:color="auto" w:fill="auto"/>
            <w:noWrap/>
            <w:vAlign w:val="bottom"/>
            <w:hideMark/>
          </w:tcPr>
          <w:p w14:paraId="0AC1F2DA"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all measurements</w:t>
            </w:r>
          </w:p>
        </w:tc>
        <w:tc>
          <w:tcPr>
            <w:tcW w:w="1337" w:type="dxa"/>
            <w:shd w:val="clear" w:color="auto" w:fill="auto"/>
            <w:noWrap/>
            <w:vAlign w:val="bottom"/>
            <w:hideMark/>
          </w:tcPr>
          <w:p w14:paraId="4D8E3CAF"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abnormal</w:t>
            </w:r>
          </w:p>
        </w:tc>
        <w:tc>
          <w:tcPr>
            <w:tcW w:w="2055" w:type="dxa"/>
            <w:shd w:val="clear" w:color="auto" w:fill="auto"/>
            <w:noWrap/>
            <w:vAlign w:val="bottom"/>
            <w:hideMark/>
          </w:tcPr>
          <w:p w14:paraId="64BAD4D9"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all measurements</w:t>
            </w:r>
          </w:p>
        </w:tc>
        <w:tc>
          <w:tcPr>
            <w:tcW w:w="1337" w:type="dxa"/>
            <w:shd w:val="clear" w:color="auto" w:fill="auto"/>
            <w:noWrap/>
            <w:vAlign w:val="bottom"/>
            <w:hideMark/>
          </w:tcPr>
          <w:p w14:paraId="6E846969"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abnormal</w:t>
            </w:r>
          </w:p>
        </w:tc>
        <w:tc>
          <w:tcPr>
            <w:tcW w:w="2055" w:type="dxa"/>
            <w:shd w:val="clear" w:color="auto" w:fill="auto"/>
            <w:noWrap/>
            <w:vAlign w:val="bottom"/>
            <w:hideMark/>
          </w:tcPr>
          <w:p w14:paraId="68CCE684"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all measurements</w:t>
            </w:r>
          </w:p>
        </w:tc>
        <w:tc>
          <w:tcPr>
            <w:tcW w:w="1337" w:type="dxa"/>
            <w:shd w:val="clear" w:color="auto" w:fill="auto"/>
            <w:noWrap/>
            <w:vAlign w:val="bottom"/>
            <w:hideMark/>
          </w:tcPr>
          <w:p w14:paraId="17B43C15"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abnormal</w:t>
            </w:r>
          </w:p>
        </w:tc>
      </w:tr>
      <w:tr w:rsidR="002E00D7" w:rsidRPr="00D43ADF" w14:paraId="4A56F0EB" w14:textId="77777777" w:rsidTr="002E00D7">
        <w:trPr>
          <w:trHeight w:val="300"/>
        </w:trPr>
        <w:tc>
          <w:tcPr>
            <w:tcW w:w="4036" w:type="dxa"/>
            <w:shd w:val="clear" w:color="auto" w:fill="auto"/>
            <w:noWrap/>
            <w:vAlign w:val="bottom"/>
            <w:hideMark/>
          </w:tcPr>
          <w:p w14:paraId="3E27C854" w14:textId="77777777" w:rsidR="002E00D7" w:rsidRPr="00D43ADF" w:rsidRDefault="002E00D7" w:rsidP="00AE1997">
            <w:pPr>
              <w:spacing w:after="0" w:line="360" w:lineRule="auto"/>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Liver injury event</w:t>
            </w:r>
          </w:p>
        </w:tc>
        <w:tc>
          <w:tcPr>
            <w:tcW w:w="2056" w:type="dxa"/>
            <w:shd w:val="clear" w:color="auto" w:fill="auto"/>
            <w:noWrap/>
            <w:vAlign w:val="bottom"/>
            <w:hideMark/>
          </w:tcPr>
          <w:p w14:paraId="173D23E5"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Pr>
                <w:rFonts w:ascii="Book Antiqua" w:eastAsia="DengXian" w:hAnsi="Book Antiqua" w:cs="Arial" w:hint="eastAsia"/>
                <w:color w:val="000000"/>
                <w:sz w:val="24"/>
                <w:szCs w:val="24"/>
                <w:lang w:val="en-US" w:eastAsia="zh-CN"/>
              </w:rPr>
              <w:t xml:space="preserve"> </w:t>
            </w:r>
          </w:p>
        </w:tc>
        <w:tc>
          <w:tcPr>
            <w:tcW w:w="1337" w:type="dxa"/>
            <w:shd w:val="clear" w:color="auto" w:fill="auto"/>
            <w:noWrap/>
            <w:vAlign w:val="bottom"/>
          </w:tcPr>
          <w:p w14:paraId="1F96D8D1"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p>
        </w:tc>
        <w:tc>
          <w:tcPr>
            <w:tcW w:w="2055" w:type="dxa"/>
            <w:shd w:val="clear" w:color="auto" w:fill="auto"/>
            <w:noWrap/>
            <w:vAlign w:val="bottom"/>
          </w:tcPr>
          <w:p w14:paraId="79088E7B"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p>
        </w:tc>
        <w:tc>
          <w:tcPr>
            <w:tcW w:w="1337" w:type="dxa"/>
            <w:shd w:val="clear" w:color="auto" w:fill="auto"/>
            <w:noWrap/>
            <w:vAlign w:val="bottom"/>
          </w:tcPr>
          <w:p w14:paraId="584F0C9A"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p>
        </w:tc>
        <w:tc>
          <w:tcPr>
            <w:tcW w:w="2055" w:type="dxa"/>
            <w:shd w:val="clear" w:color="auto" w:fill="auto"/>
            <w:noWrap/>
            <w:vAlign w:val="bottom"/>
          </w:tcPr>
          <w:p w14:paraId="6BA35CD0"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p>
        </w:tc>
        <w:tc>
          <w:tcPr>
            <w:tcW w:w="1337" w:type="dxa"/>
            <w:shd w:val="clear" w:color="auto" w:fill="auto"/>
            <w:noWrap/>
            <w:vAlign w:val="bottom"/>
          </w:tcPr>
          <w:p w14:paraId="752C94D7"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p>
        </w:tc>
      </w:tr>
      <w:tr w:rsidR="002E00D7" w:rsidRPr="00D43ADF" w14:paraId="1E46BFA7" w14:textId="77777777" w:rsidTr="002E00D7">
        <w:trPr>
          <w:trHeight w:val="300"/>
        </w:trPr>
        <w:tc>
          <w:tcPr>
            <w:tcW w:w="4036" w:type="dxa"/>
            <w:shd w:val="clear" w:color="auto" w:fill="auto"/>
            <w:noWrap/>
            <w:vAlign w:val="center"/>
            <w:hideMark/>
          </w:tcPr>
          <w:p w14:paraId="0465481C" w14:textId="77777777" w:rsidR="002E00D7" w:rsidRPr="00D43ADF" w:rsidRDefault="002E00D7" w:rsidP="00AE1997">
            <w:pPr>
              <w:spacing w:after="0" w:line="360" w:lineRule="auto"/>
              <w:jc w:val="right"/>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ALT increase Grade 1. (0-3</w:t>
            </w:r>
            <w:r>
              <w:rPr>
                <w:rFonts w:ascii="Book Antiqua" w:eastAsia="DengXian" w:hAnsi="Book Antiqua" w:cs="Arial"/>
                <w:color w:val="000000"/>
                <w:sz w:val="24"/>
                <w:szCs w:val="24"/>
                <w:lang w:val="en-US" w:eastAsia="zh-CN"/>
              </w:rPr>
              <w:t xml:space="preserve"> x  </w:t>
            </w:r>
            <w:r w:rsidRPr="00D43ADF">
              <w:rPr>
                <w:rFonts w:ascii="Book Antiqua" w:eastAsia="DengXian" w:hAnsi="Book Antiqua" w:cs="Arial"/>
                <w:color w:val="000000"/>
                <w:sz w:val="24"/>
                <w:szCs w:val="24"/>
                <w:lang w:val="en-US" w:eastAsia="zh-CN"/>
              </w:rPr>
              <w:t>ULN)</w:t>
            </w:r>
          </w:p>
        </w:tc>
        <w:tc>
          <w:tcPr>
            <w:tcW w:w="2056" w:type="dxa"/>
            <w:shd w:val="clear" w:color="auto" w:fill="auto"/>
            <w:noWrap/>
            <w:vAlign w:val="bottom"/>
            <w:hideMark/>
          </w:tcPr>
          <w:p w14:paraId="3C8BFA64"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199</w:t>
            </w:r>
          </w:p>
        </w:tc>
        <w:tc>
          <w:tcPr>
            <w:tcW w:w="1337" w:type="dxa"/>
            <w:shd w:val="clear" w:color="auto" w:fill="auto"/>
            <w:noWrap/>
            <w:vAlign w:val="bottom"/>
            <w:hideMark/>
          </w:tcPr>
          <w:p w14:paraId="6111AC36"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15</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7</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5</w:t>
            </w:r>
            <w:r>
              <w:rPr>
                <w:rFonts w:ascii="Book Antiqua" w:eastAsia="DengXian" w:hAnsi="Book Antiqua" w:cs="Arial"/>
                <w:color w:val="000000"/>
                <w:sz w:val="24"/>
                <w:szCs w:val="24"/>
                <w:lang w:val="en-US" w:eastAsia="zh-CN"/>
              </w:rPr>
              <w:t>)</w:t>
            </w:r>
          </w:p>
        </w:tc>
        <w:tc>
          <w:tcPr>
            <w:tcW w:w="2055" w:type="dxa"/>
            <w:shd w:val="clear" w:color="auto" w:fill="auto"/>
            <w:noWrap/>
            <w:vAlign w:val="bottom"/>
            <w:hideMark/>
          </w:tcPr>
          <w:p w14:paraId="7E08844E"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59</w:t>
            </w:r>
          </w:p>
        </w:tc>
        <w:tc>
          <w:tcPr>
            <w:tcW w:w="1337" w:type="dxa"/>
            <w:shd w:val="clear" w:color="auto" w:fill="auto"/>
            <w:noWrap/>
            <w:vAlign w:val="bottom"/>
            <w:hideMark/>
          </w:tcPr>
          <w:p w14:paraId="27C8ABBC"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8</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13</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6</w:t>
            </w:r>
            <w:r>
              <w:rPr>
                <w:rFonts w:ascii="Book Antiqua" w:eastAsia="DengXian" w:hAnsi="Book Antiqua" w:cs="Arial"/>
                <w:color w:val="000000"/>
                <w:sz w:val="24"/>
                <w:szCs w:val="24"/>
                <w:lang w:val="en-US" w:eastAsia="zh-CN"/>
              </w:rPr>
              <w:t>)</w:t>
            </w:r>
          </w:p>
        </w:tc>
        <w:tc>
          <w:tcPr>
            <w:tcW w:w="2055" w:type="dxa"/>
            <w:shd w:val="clear" w:color="auto" w:fill="auto"/>
            <w:noWrap/>
            <w:vAlign w:val="bottom"/>
            <w:hideMark/>
          </w:tcPr>
          <w:p w14:paraId="58710777"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207</w:t>
            </w:r>
          </w:p>
        </w:tc>
        <w:tc>
          <w:tcPr>
            <w:tcW w:w="1337" w:type="dxa"/>
            <w:shd w:val="clear" w:color="auto" w:fill="auto"/>
            <w:noWrap/>
            <w:vAlign w:val="bottom"/>
            <w:hideMark/>
          </w:tcPr>
          <w:p w14:paraId="0338349B"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22</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10</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6</w:t>
            </w:r>
            <w:r>
              <w:rPr>
                <w:rFonts w:ascii="Book Antiqua" w:eastAsia="DengXian" w:hAnsi="Book Antiqua" w:cs="Arial"/>
                <w:color w:val="000000"/>
                <w:sz w:val="24"/>
                <w:szCs w:val="24"/>
                <w:lang w:val="en-US" w:eastAsia="zh-CN"/>
              </w:rPr>
              <w:t>)</w:t>
            </w:r>
          </w:p>
        </w:tc>
      </w:tr>
      <w:tr w:rsidR="002E00D7" w:rsidRPr="00D43ADF" w14:paraId="11888042" w14:textId="77777777" w:rsidTr="002E00D7">
        <w:trPr>
          <w:trHeight w:val="285"/>
        </w:trPr>
        <w:tc>
          <w:tcPr>
            <w:tcW w:w="4036" w:type="dxa"/>
            <w:shd w:val="clear" w:color="auto" w:fill="auto"/>
            <w:noWrap/>
            <w:vAlign w:val="bottom"/>
            <w:hideMark/>
          </w:tcPr>
          <w:p w14:paraId="1B333CFE" w14:textId="77777777" w:rsidR="002E00D7" w:rsidRPr="00D43ADF" w:rsidRDefault="002E00D7" w:rsidP="00AE1997">
            <w:pPr>
              <w:spacing w:after="0" w:line="360" w:lineRule="auto"/>
              <w:jc w:val="right"/>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 xml:space="preserve">ALT &gt; 2 </w:t>
            </w:r>
            <w:r>
              <w:rPr>
                <w:rFonts w:ascii="Book Antiqua" w:eastAsia="DengXian" w:hAnsi="Book Antiqua" w:cs="Arial"/>
                <w:color w:val="000000"/>
                <w:sz w:val="24"/>
                <w:szCs w:val="24"/>
                <w:lang w:val="en-US" w:eastAsia="zh-CN"/>
              </w:rPr>
              <w:t xml:space="preserve"> x  </w:t>
            </w:r>
            <w:r w:rsidRPr="00D43ADF">
              <w:rPr>
                <w:rFonts w:ascii="Book Antiqua" w:eastAsia="DengXian" w:hAnsi="Book Antiqua" w:cs="Arial"/>
                <w:color w:val="000000"/>
                <w:sz w:val="24"/>
                <w:szCs w:val="24"/>
                <w:lang w:val="en-US" w:eastAsia="zh-CN"/>
              </w:rPr>
              <w:t xml:space="preserve"> ULN (hepatocellular injury)</w:t>
            </w:r>
          </w:p>
        </w:tc>
        <w:tc>
          <w:tcPr>
            <w:tcW w:w="2056" w:type="dxa"/>
            <w:shd w:val="clear" w:color="auto" w:fill="auto"/>
            <w:noWrap/>
            <w:vAlign w:val="bottom"/>
            <w:hideMark/>
          </w:tcPr>
          <w:p w14:paraId="17B7A628"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 xml:space="preserve">　</w:t>
            </w:r>
          </w:p>
        </w:tc>
        <w:tc>
          <w:tcPr>
            <w:tcW w:w="1337" w:type="dxa"/>
            <w:shd w:val="clear" w:color="auto" w:fill="auto"/>
            <w:noWrap/>
            <w:vAlign w:val="bottom"/>
            <w:hideMark/>
          </w:tcPr>
          <w:p w14:paraId="7B6E03C0"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2</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p>
        </w:tc>
        <w:tc>
          <w:tcPr>
            <w:tcW w:w="2055" w:type="dxa"/>
            <w:shd w:val="clear" w:color="auto" w:fill="auto"/>
            <w:noWrap/>
            <w:vAlign w:val="bottom"/>
            <w:hideMark/>
          </w:tcPr>
          <w:p w14:paraId="4692D7EF"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p>
        </w:tc>
        <w:tc>
          <w:tcPr>
            <w:tcW w:w="1337" w:type="dxa"/>
            <w:shd w:val="clear" w:color="auto" w:fill="auto"/>
            <w:noWrap/>
            <w:vAlign w:val="bottom"/>
            <w:hideMark/>
          </w:tcPr>
          <w:p w14:paraId="0A72B6FB"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7</w:t>
            </w:r>
            <w:r>
              <w:rPr>
                <w:rFonts w:ascii="Book Antiqua" w:eastAsia="DengXian" w:hAnsi="Book Antiqua" w:cs="Arial"/>
                <w:color w:val="000000"/>
                <w:sz w:val="24"/>
                <w:szCs w:val="24"/>
                <w:lang w:val="en-US" w:eastAsia="zh-CN"/>
              </w:rPr>
              <w:t>)</w:t>
            </w:r>
          </w:p>
        </w:tc>
        <w:tc>
          <w:tcPr>
            <w:tcW w:w="2055" w:type="dxa"/>
            <w:shd w:val="clear" w:color="auto" w:fill="auto"/>
            <w:noWrap/>
            <w:vAlign w:val="bottom"/>
            <w:hideMark/>
          </w:tcPr>
          <w:p w14:paraId="6DE275C6"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p>
        </w:tc>
        <w:tc>
          <w:tcPr>
            <w:tcW w:w="1337" w:type="dxa"/>
            <w:shd w:val="clear" w:color="auto" w:fill="auto"/>
            <w:noWrap/>
            <w:vAlign w:val="bottom"/>
            <w:hideMark/>
          </w:tcPr>
          <w:p w14:paraId="23CD2EC8"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3</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4</w:t>
            </w:r>
            <w:r>
              <w:rPr>
                <w:rFonts w:ascii="Book Antiqua" w:eastAsia="DengXian" w:hAnsi="Book Antiqua" w:cs="Arial"/>
                <w:color w:val="000000"/>
                <w:sz w:val="24"/>
                <w:szCs w:val="24"/>
                <w:lang w:val="en-US" w:eastAsia="zh-CN"/>
              </w:rPr>
              <w:t>)</w:t>
            </w:r>
          </w:p>
        </w:tc>
      </w:tr>
      <w:tr w:rsidR="002E00D7" w:rsidRPr="00D43ADF" w14:paraId="0550068A" w14:textId="77777777" w:rsidTr="002E00D7">
        <w:trPr>
          <w:trHeight w:val="285"/>
        </w:trPr>
        <w:tc>
          <w:tcPr>
            <w:tcW w:w="4036" w:type="dxa"/>
            <w:shd w:val="clear" w:color="auto" w:fill="auto"/>
            <w:noWrap/>
            <w:vAlign w:val="bottom"/>
            <w:hideMark/>
          </w:tcPr>
          <w:p w14:paraId="3CAD1009" w14:textId="77777777" w:rsidR="002E00D7" w:rsidRPr="00D43ADF" w:rsidRDefault="002E00D7" w:rsidP="00AE1997">
            <w:pPr>
              <w:spacing w:after="0" w:line="360" w:lineRule="auto"/>
              <w:jc w:val="right"/>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ALT increase Grade 2. (&gt;</w:t>
            </w:r>
            <w:r>
              <w:rPr>
                <w:rFonts w:ascii="Book Antiqua" w:eastAsia="DengXian" w:hAnsi="Book Antiqua" w:cs="Arial" w:hint="eastAsia"/>
                <w:color w:val="000000"/>
                <w:sz w:val="24"/>
                <w:szCs w:val="24"/>
                <w:lang w:val="en-US" w:eastAsia="zh-CN"/>
              </w:rPr>
              <w:t xml:space="preserve"> </w:t>
            </w:r>
            <w:r w:rsidRPr="00D43ADF">
              <w:rPr>
                <w:rFonts w:ascii="Book Antiqua" w:eastAsia="DengXian" w:hAnsi="Book Antiqua" w:cs="Arial"/>
                <w:color w:val="000000"/>
                <w:sz w:val="24"/>
                <w:szCs w:val="24"/>
                <w:lang w:val="en-US" w:eastAsia="zh-CN"/>
              </w:rPr>
              <w:t>3</w:t>
            </w:r>
            <w:r>
              <w:rPr>
                <w:rFonts w:ascii="Book Antiqua" w:eastAsia="DengXian" w:hAnsi="Book Antiqua" w:cs="Arial"/>
                <w:color w:val="000000"/>
                <w:sz w:val="24"/>
                <w:szCs w:val="24"/>
                <w:lang w:val="en-US" w:eastAsia="zh-CN"/>
              </w:rPr>
              <w:t xml:space="preserve"> x  </w:t>
            </w:r>
            <w:r w:rsidRPr="00D43ADF">
              <w:rPr>
                <w:rFonts w:ascii="Book Antiqua" w:eastAsia="DengXian" w:hAnsi="Book Antiqua" w:cs="Arial"/>
                <w:color w:val="000000"/>
                <w:sz w:val="24"/>
                <w:szCs w:val="24"/>
                <w:lang w:val="en-US" w:eastAsia="zh-CN"/>
              </w:rPr>
              <w:t>ULN)</w:t>
            </w:r>
          </w:p>
        </w:tc>
        <w:tc>
          <w:tcPr>
            <w:tcW w:w="2056" w:type="dxa"/>
            <w:shd w:val="clear" w:color="auto" w:fill="auto"/>
            <w:noWrap/>
            <w:vAlign w:val="bottom"/>
            <w:hideMark/>
          </w:tcPr>
          <w:p w14:paraId="564CFB9D"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 xml:space="preserve">　</w:t>
            </w:r>
          </w:p>
        </w:tc>
        <w:tc>
          <w:tcPr>
            <w:tcW w:w="1337" w:type="dxa"/>
            <w:shd w:val="clear" w:color="auto" w:fill="auto"/>
            <w:noWrap/>
            <w:vAlign w:val="bottom"/>
            <w:hideMark/>
          </w:tcPr>
          <w:p w14:paraId="625DA7C6"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p>
        </w:tc>
        <w:tc>
          <w:tcPr>
            <w:tcW w:w="2055" w:type="dxa"/>
            <w:shd w:val="clear" w:color="auto" w:fill="auto"/>
            <w:noWrap/>
            <w:vAlign w:val="bottom"/>
            <w:hideMark/>
          </w:tcPr>
          <w:p w14:paraId="3DFA4CCB"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 xml:space="preserve">　</w:t>
            </w:r>
          </w:p>
        </w:tc>
        <w:tc>
          <w:tcPr>
            <w:tcW w:w="1337" w:type="dxa"/>
            <w:shd w:val="clear" w:color="auto" w:fill="auto"/>
            <w:noWrap/>
            <w:vAlign w:val="bottom"/>
            <w:hideMark/>
          </w:tcPr>
          <w:p w14:paraId="4660D6DF"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p>
        </w:tc>
        <w:tc>
          <w:tcPr>
            <w:tcW w:w="2055" w:type="dxa"/>
            <w:shd w:val="clear" w:color="auto" w:fill="auto"/>
            <w:noWrap/>
            <w:vAlign w:val="bottom"/>
            <w:hideMark/>
          </w:tcPr>
          <w:p w14:paraId="0C1FFBA9"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 xml:space="preserve">　</w:t>
            </w:r>
          </w:p>
        </w:tc>
        <w:tc>
          <w:tcPr>
            <w:tcW w:w="1337" w:type="dxa"/>
            <w:shd w:val="clear" w:color="auto" w:fill="auto"/>
            <w:noWrap/>
            <w:vAlign w:val="bottom"/>
            <w:hideMark/>
          </w:tcPr>
          <w:p w14:paraId="42064348"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p>
        </w:tc>
      </w:tr>
      <w:tr w:rsidR="002E00D7" w:rsidRPr="00D43ADF" w14:paraId="0CA803AA" w14:textId="77777777" w:rsidTr="002E00D7">
        <w:trPr>
          <w:trHeight w:val="285"/>
        </w:trPr>
        <w:tc>
          <w:tcPr>
            <w:tcW w:w="4036" w:type="dxa"/>
            <w:shd w:val="clear" w:color="auto" w:fill="auto"/>
            <w:noWrap/>
            <w:vAlign w:val="bottom"/>
            <w:hideMark/>
          </w:tcPr>
          <w:p w14:paraId="6A178664" w14:textId="77777777" w:rsidR="002E00D7" w:rsidRPr="00D43ADF" w:rsidRDefault="002E00D7" w:rsidP="00AE1997">
            <w:pPr>
              <w:spacing w:after="0" w:line="360" w:lineRule="auto"/>
              <w:jc w:val="right"/>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AST increase Grade 1. (0-3</w:t>
            </w:r>
            <w:r>
              <w:rPr>
                <w:rFonts w:ascii="Book Antiqua" w:eastAsia="DengXian" w:hAnsi="Book Antiqua" w:cs="Arial"/>
                <w:color w:val="000000"/>
                <w:sz w:val="24"/>
                <w:szCs w:val="24"/>
                <w:lang w:val="en-US" w:eastAsia="zh-CN"/>
              </w:rPr>
              <w:t xml:space="preserve"> x  </w:t>
            </w:r>
            <w:r w:rsidRPr="00D43ADF">
              <w:rPr>
                <w:rFonts w:ascii="Book Antiqua" w:eastAsia="DengXian" w:hAnsi="Book Antiqua" w:cs="Arial"/>
                <w:color w:val="000000"/>
                <w:sz w:val="24"/>
                <w:szCs w:val="24"/>
                <w:lang w:val="en-US" w:eastAsia="zh-CN"/>
              </w:rPr>
              <w:t>ULN)</w:t>
            </w:r>
          </w:p>
        </w:tc>
        <w:tc>
          <w:tcPr>
            <w:tcW w:w="2056" w:type="dxa"/>
            <w:shd w:val="clear" w:color="auto" w:fill="auto"/>
            <w:noWrap/>
            <w:vAlign w:val="bottom"/>
            <w:hideMark/>
          </w:tcPr>
          <w:p w14:paraId="238B9541"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200</w:t>
            </w:r>
          </w:p>
        </w:tc>
        <w:tc>
          <w:tcPr>
            <w:tcW w:w="1337" w:type="dxa"/>
            <w:shd w:val="clear" w:color="auto" w:fill="auto"/>
            <w:noWrap/>
            <w:vAlign w:val="bottom"/>
            <w:hideMark/>
          </w:tcPr>
          <w:p w14:paraId="3CE999CF"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11</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5</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5</w:t>
            </w:r>
            <w:r>
              <w:rPr>
                <w:rFonts w:ascii="Book Antiqua" w:eastAsia="DengXian" w:hAnsi="Book Antiqua" w:cs="Arial"/>
                <w:color w:val="000000"/>
                <w:sz w:val="24"/>
                <w:szCs w:val="24"/>
                <w:lang w:val="en-US" w:eastAsia="zh-CN"/>
              </w:rPr>
              <w:t>)</w:t>
            </w:r>
          </w:p>
        </w:tc>
        <w:tc>
          <w:tcPr>
            <w:tcW w:w="2055" w:type="dxa"/>
            <w:shd w:val="clear" w:color="auto" w:fill="auto"/>
            <w:noWrap/>
            <w:vAlign w:val="bottom"/>
            <w:hideMark/>
          </w:tcPr>
          <w:p w14:paraId="68BE60B4"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59</w:t>
            </w:r>
          </w:p>
        </w:tc>
        <w:tc>
          <w:tcPr>
            <w:tcW w:w="1337" w:type="dxa"/>
            <w:shd w:val="clear" w:color="auto" w:fill="auto"/>
            <w:noWrap/>
            <w:vAlign w:val="bottom"/>
            <w:hideMark/>
          </w:tcPr>
          <w:p w14:paraId="6A90D6AB"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2</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3</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4</w:t>
            </w:r>
            <w:r>
              <w:rPr>
                <w:rFonts w:ascii="Book Antiqua" w:eastAsia="DengXian" w:hAnsi="Book Antiqua" w:cs="Arial"/>
                <w:color w:val="000000"/>
                <w:sz w:val="24"/>
                <w:szCs w:val="24"/>
                <w:lang w:val="en-US" w:eastAsia="zh-CN"/>
              </w:rPr>
              <w:t>)</w:t>
            </w:r>
          </w:p>
        </w:tc>
        <w:tc>
          <w:tcPr>
            <w:tcW w:w="2055" w:type="dxa"/>
            <w:shd w:val="clear" w:color="auto" w:fill="auto"/>
            <w:noWrap/>
            <w:vAlign w:val="bottom"/>
            <w:hideMark/>
          </w:tcPr>
          <w:p w14:paraId="518852EF"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207</w:t>
            </w:r>
          </w:p>
        </w:tc>
        <w:tc>
          <w:tcPr>
            <w:tcW w:w="1337" w:type="dxa"/>
            <w:shd w:val="clear" w:color="auto" w:fill="auto"/>
            <w:noWrap/>
            <w:vAlign w:val="bottom"/>
            <w:hideMark/>
          </w:tcPr>
          <w:p w14:paraId="75E27B7B"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9</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4</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3</w:t>
            </w:r>
            <w:r>
              <w:rPr>
                <w:rFonts w:ascii="Book Antiqua" w:eastAsia="DengXian" w:hAnsi="Book Antiqua" w:cs="Arial"/>
                <w:color w:val="000000"/>
                <w:sz w:val="24"/>
                <w:szCs w:val="24"/>
                <w:lang w:val="en-US" w:eastAsia="zh-CN"/>
              </w:rPr>
              <w:t>)</w:t>
            </w:r>
          </w:p>
        </w:tc>
      </w:tr>
      <w:tr w:rsidR="002E00D7" w:rsidRPr="00D43ADF" w14:paraId="1D67B428" w14:textId="77777777" w:rsidTr="002E00D7">
        <w:trPr>
          <w:trHeight w:val="285"/>
        </w:trPr>
        <w:tc>
          <w:tcPr>
            <w:tcW w:w="4036" w:type="dxa"/>
            <w:shd w:val="clear" w:color="auto" w:fill="auto"/>
            <w:noWrap/>
            <w:vAlign w:val="bottom"/>
            <w:hideMark/>
          </w:tcPr>
          <w:p w14:paraId="24A14C7A" w14:textId="77777777" w:rsidR="002E00D7" w:rsidRPr="00D43ADF" w:rsidRDefault="002E00D7" w:rsidP="00AE1997">
            <w:pPr>
              <w:spacing w:after="0" w:line="360" w:lineRule="auto"/>
              <w:jc w:val="right"/>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AST increase Grade 2. (&gt;</w:t>
            </w:r>
            <w:r>
              <w:rPr>
                <w:rFonts w:ascii="Book Antiqua" w:eastAsia="DengXian" w:hAnsi="Book Antiqua" w:cs="Arial" w:hint="eastAsia"/>
                <w:color w:val="000000"/>
                <w:sz w:val="24"/>
                <w:szCs w:val="24"/>
                <w:lang w:val="en-US" w:eastAsia="zh-CN"/>
              </w:rPr>
              <w:t xml:space="preserve"> </w:t>
            </w:r>
            <w:r w:rsidRPr="00D43ADF">
              <w:rPr>
                <w:rFonts w:ascii="Book Antiqua" w:eastAsia="DengXian" w:hAnsi="Book Antiqua" w:cs="Arial"/>
                <w:color w:val="000000"/>
                <w:sz w:val="24"/>
                <w:szCs w:val="24"/>
                <w:lang w:val="en-US" w:eastAsia="zh-CN"/>
              </w:rPr>
              <w:t>3</w:t>
            </w:r>
            <w:r>
              <w:rPr>
                <w:rFonts w:ascii="Book Antiqua" w:eastAsia="DengXian" w:hAnsi="Book Antiqua" w:cs="Arial"/>
                <w:color w:val="000000"/>
                <w:sz w:val="24"/>
                <w:szCs w:val="24"/>
                <w:lang w:val="en-US" w:eastAsia="zh-CN"/>
              </w:rPr>
              <w:t xml:space="preserve"> x  </w:t>
            </w:r>
            <w:r w:rsidRPr="00D43ADF">
              <w:rPr>
                <w:rFonts w:ascii="Book Antiqua" w:eastAsia="DengXian" w:hAnsi="Book Antiqua" w:cs="Arial"/>
                <w:color w:val="000000"/>
                <w:sz w:val="24"/>
                <w:szCs w:val="24"/>
                <w:lang w:val="en-US" w:eastAsia="zh-CN"/>
              </w:rPr>
              <w:t>ULN)</w:t>
            </w:r>
          </w:p>
        </w:tc>
        <w:tc>
          <w:tcPr>
            <w:tcW w:w="2056" w:type="dxa"/>
            <w:shd w:val="clear" w:color="auto" w:fill="auto"/>
            <w:noWrap/>
            <w:vAlign w:val="bottom"/>
            <w:hideMark/>
          </w:tcPr>
          <w:p w14:paraId="5AFFB53E"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 xml:space="preserve">　</w:t>
            </w:r>
          </w:p>
        </w:tc>
        <w:tc>
          <w:tcPr>
            <w:tcW w:w="1337" w:type="dxa"/>
            <w:shd w:val="clear" w:color="auto" w:fill="auto"/>
            <w:noWrap/>
            <w:vAlign w:val="bottom"/>
            <w:hideMark/>
          </w:tcPr>
          <w:p w14:paraId="1ED8EBF5"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5</w:t>
            </w:r>
            <w:r>
              <w:rPr>
                <w:rFonts w:ascii="Book Antiqua" w:eastAsia="DengXian" w:hAnsi="Book Antiqua" w:cs="Arial"/>
                <w:color w:val="000000"/>
                <w:sz w:val="24"/>
                <w:szCs w:val="24"/>
                <w:lang w:val="en-US" w:eastAsia="zh-CN"/>
              </w:rPr>
              <w:t>)</w:t>
            </w:r>
          </w:p>
        </w:tc>
        <w:tc>
          <w:tcPr>
            <w:tcW w:w="2055" w:type="dxa"/>
            <w:shd w:val="clear" w:color="auto" w:fill="auto"/>
            <w:noWrap/>
            <w:vAlign w:val="bottom"/>
            <w:hideMark/>
          </w:tcPr>
          <w:p w14:paraId="02E0E715"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 xml:space="preserve">　</w:t>
            </w:r>
          </w:p>
        </w:tc>
        <w:tc>
          <w:tcPr>
            <w:tcW w:w="1337" w:type="dxa"/>
            <w:shd w:val="clear" w:color="auto" w:fill="auto"/>
            <w:noWrap/>
            <w:vAlign w:val="bottom"/>
            <w:hideMark/>
          </w:tcPr>
          <w:p w14:paraId="090DB247"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2</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3</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4</w:t>
            </w:r>
            <w:r>
              <w:rPr>
                <w:rFonts w:ascii="Book Antiqua" w:eastAsia="DengXian" w:hAnsi="Book Antiqua" w:cs="Arial"/>
                <w:color w:val="000000"/>
                <w:sz w:val="24"/>
                <w:szCs w:val="24"/>
                <w:lang w:val="en-US" w:eastAsia="zh-CN"/>
              </w:rPr>
              <w:t>)</w:t>
            </w:r>
          </w:p>
        </w:tc>
        <w:tc>
          <w:tcPr>
            <w:tcW w:w="2055" w:type="dxa"/>
            <w:shd w:val="clear" w:color="auto" w:fill="auto"/>
            <w:noWrap/>
            <w:vAlign w:val="bottom"/>
            <w:hideMark/>
          </w:tcPr>
          <w:p w14:paraId="6D7CF043"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 xml:space="preserve">　</w:t>
            </w:r>
          </w:p>
        </w:tc>
        <w:tc>
          <w:tcPr>
            <w:tcW w:w="1337" w:type="dxa"/>
            <w:shd w:val="clear" w:color="auto" w:fill="auto"/>
            <w:noWrap/>
            <w:vAlign w:val="bottom"/>
            <w:hideMark/>
          </w:tcPr>
          <w:p w14:paraId="6D1A1A16"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2</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p>
        </w:tc>
      </w:tr>
      <w:tr w:rsidR="002E00D7" w:rsidRPr="00D43ADF" w14:paraId="1ADB5FC7" w14:textId="77777777" w:rsidTr="002E00D7">
        <w:trPr>
          <w:trHeight w:val="285"/>
        </w:trPr>
        <w:tc>
          <w:tcPr>
            <w:tcW w:w="4036" w:type="dxa"/>
            <w:shd w:val="clear" w:color="auto" w:fill="auto"/>
            <w:noWrap/>
            <w:vAlign w:val="bottom"/>
            <w:hideMark/>
          </w:tcPr>
          <w:p w14:paraId="2E77273E" w14:textId="77777777" w:rsidR="002E00D7" w:rsidRPr="00D43ADF" w:rsidRDefault="002E00D7" w:rsidP="00AE1997">
            <w:pPr>
              <w:spacing w:after="0" w:line="360" w:lineRule="auto"/>
              <w:jc w:val="right"/>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ALP increase Grade 1. (0-2</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5</w:t>
            </w:r>
            <w:r>
              <w:rPr>
                <w:rFonts w:ascii="Book Antiqua" w:eastAsia="DengXian" w:hAnsi="Book Antiqua" w:cs="Arial"/>
                <w:color w:val="000000"/>
                <w:sz w:val="24"/>
                <w:szCs w:val="24"/>
                <w:lang w:val="en-US" w:eastAsia="zh-CN"/>
              </w:rPr>
              <w:t xml:space="preserve"> x  </w:t>
            </w:r>
            <w:r w:rsidRPr="00D43ADF">
              <w:rPr>
                <w:rFonts w:ascii="Book Antiqua" w:eastAsia="DengXian" w:hAnsi="Book Antiqua" w:cs="Arial"/>
                <w:color w:val="000000"/>
                <w:sz w:val="24"/>
                <w:szCs w:val="24"/>
                <w:lang w:val="en-US" w:eastAsia="zh-CN"/>
              </w:rPr>
              <w:t>ULN)</w:t>
            </w:r>
          </w:p>
        </w:tc>
        <w:tc>
          <w:tcPr>
            <w:tcW w:w="2056" w:type="dxa"/>
            <w:shd w:val="clear" w:color="auto" w:fill="auto"/>
            <w:noWrap/>
            <w:vAlign w:val="bottom"/>
            <w:hideMark/>
          </w:tcPr>
          <w:p w14:paraId="2C293EA8"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195</w:t>
            </w:r>
          </w:p>
        </w:tc>
        <w:tc>
          <w:tcPr>
            <w:tcW w:w="1337" w:type="dxa"/>
            <w:shd w:val="clear" w:color="auto" w:fill="auto"/>
            <w:noWrap/>
            <w:vAlign w:val="bottom"/>
            <w:hideMark/>
          </w:tcPr>
          <w:p w14:paraId="4555714C"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p>
        </w:tc>
        <w:tc>
          <w:tcPr>
            <w:tcW w:w="2055" w:type="dxa"/>
            <w:shd w:val="clear" w:color="auto" w:fill="auto"/>
            <w:noWrap/>
            <w:vAlign w:val="bottom"/>
            <w:hideMark/>
          </w:tcPr>
          <w:p w14:paraId="79E84846"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58</w:t>
            </w:r>
          </w:p>
        </w:tc>
        <w:tc>
          <w:tcPr>
            <w:tcW w:w="1337" w:type="dxa"/>
            <w:shd w:val="clear" w:color="auto" w:fill="auto"/>
            <w:noWrap/>
            <w:vAlign w:val="bottom"/>
            <w:hideMark/>
          </w:tcPr>
          <w:p w14:paraId="5F299333"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3</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5</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2</w:t>
            </w:r>
            <w:r>
              <w:rPr>
                <w:rFonts w:ascii="Book Antiqua" w:eastAsia="DengXian" w:hAnsi="Book Antiqua" w:cs="Arial"/>
                <w:color w:val="000000"/>
                <w:sz w:val="24"/>
                <w:szCs w:val="24"/>
                <w:lang w:val="en-US" w:eastAsia="zh-CN"/>
              </w:rPr>
              <w:t>)</w:t>
            </w:r>
          </w:p>
        </w:tc>
        <w:tc>
          <w:tcPr>
            <w:tcW w:w="2055" w:type="dxa"/>
            <w:shd w:val="clear" w:color="auto" w:fill="auto"/>
            <w:noWrap/>
            <w:vAlign w:val="bottom"/>
            <w:hideMark/>
          </w:tcPr>
          <w:p w14:paraId="5900E969"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201</w:t>
            </w:r>
          </w:p>
        </w:tc>
        <w:tc>
          <w:tcPr>
            <w:tcW w:w="1337" w:type="dxa"/>
            <w:shd w:val="clear" w:color="auto" w:fill="auto"/>
            <w:noWrap/>
            <w:vAlign w:val="bottom"/>
            <w:hideMark/>
          </w:tcPr>
          <w:p w14:paraId="130751D7"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12</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6</w:t>
            </w:r>
            <w:r>
              <w:rPr>
                <w:rFonts w:ascii="Book Antiqua" w:eastAsia="DengXian" w:hAnsi="Book Antiqua" w:cs="Arial"/>
                <w:color w:val="000000"/>
                <w:sz w:val="24"/>
                <w:szCs w:val="24"/>
                <w:lang w:val="en-US" w:eastAsia="zh-CN"/>
              </w:rPr>
              <w:t>)</w:t>
            </w:r>
          </w:p>
        </w:tc>
      </w:tr>
      <w:tr w:rsidR="002E00D7" w:rsidRPr="00D43ADF" w14:paraId="26C4A1B5" w14:textId="77777777" w:rsidTr="002E00D7">
        <w:trPr>
          <w:trHeight w:val="285"/>
        </w:trPr>
        <w:tc>
          <w:tcPr>
            <w:tcW w:w="4036" w:type="dxa"/>
            <w:shd w:val="clear" w:color="auto" w:fill="auto"/>
            <w:noWrap/>
            <w:vAlign w:val="bottom"/>
            <w:hideMark/>
          </w:tcPr>
          <w:p w14:paraId="6CF61162" w14:textId="77777777" w:rsidR="002E00D7" w:rsidRPr="00D43ADF" w:rsidRDefault="002E00D7" w:rsidP="00AE1997">
            <w:pPr>
              <w:spacing w:after="0" w:line="360" w:lineRule="auto"/>
              <w:jc w:val="right"/>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ALP increase Grade 2. (&gt;</w:t>
            </w:r>
            <w:r>
              <w:rPr>
                <w:rFonts w:ascii="Book Antiqua" w:eastAsia="DengXian" w:hAnsi="Book Antiqua" w:cs="Arial" w:hint="eastAsia"/>
                <w:color w:val="000000"/>
                <w:sz w:val="24"/>
                <w:szCs w:val="24"/>
                <w:lang w:val="en-US" w:eastAsia="zh-CN"/>
              </w:rPr>
              <w:t xml:space="preserve"> </w:t>
            </w:r>
            <w:r w:rsidRPr="00D43ADF">
              <w:rPr>
                <w:rFonts w:ascii="Book Antiqua" w:eastAsia="DengXian" w:hAnsi="Book Antiqua" w:cs="Arial"/>
                <w:color w:val="000000"/>
                <w:sz w:val="24"/>
                <w:szCs w:val="24"/>
                <w:lang w:val="en-US" w:eastAsia="zh-CN"/>
              </w:rPr>
              <w:t>2</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5</w:t>
            </w:r>
            <w:r>
              <w:rPr>
                <w:rFonts w:ascii="Book Antiqua" w:eastAsia="DengXian" w:hAnsi="Book Antiqua" w:cs="Arial"/>
                <w:color w:val="000000"/>
                <w:sz w:val="24"/>
                <w:szCs w:val="24"/>
                <w:lang w:val="en-US" w:eastAsia="zh-CN"/>
              </w:rPr>
              <w:t xml:space="preserve"> x  </w:t>
            </w:r>
            <w:r w:rsidRPr="00D43ADF">
              <w:rPr>
                <w:rFonts w:ascii="Book Antiqua" w:eastAsia="DengXian" w:hAnsi="Book Antiqua" w:cs="Arial"/>
                <w:color w:val="000000"/>
                <w:sz w:val="24"/>
                <w:szCs w:val="24"/>
                <w:lang w:val="en-US" w:eastAsia="zh-CN"/>
              </w:rPr>
              <w:t>ULN)</w:t>
            </w:r>
          </w:p>
        </w:tc>
        <w:tc>
          <w:tcPr>
            <w:tcW w:w="2056" w:type="dxa"/>
            <w:shd w:val="clear" w:color="auto" w:fill="auto"/>
            <w:noWrap/>
            <w:vAlign w:val="bottom"/>
            <w:hideMark/>
          </w:tcPr>
          <w:p w14:paraId="3705D05E"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 xml:space="preserve">　</w:t>
            </w:r>
          </w:p>
        </w:tc>
        <w:tc>
          <w:tcPr>
            <w:tcW w:w="1337" w:type="dxa"/>
            <w:shd w:val="clear" w:color="auto" w:fill="auto"/>
            <w:noWrap/>
            <w:vAlign w:val="bottom"/>
            <w:hideMark/>
          </w:tcPr>
          <w:p w14:paraId="7517720C"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p>
        </w:tc>
        <w:tc>
          <w:tcPr>
            <w:tcW w:w="2055" w:type="dxa"/>
            <w:shd w:val="clear" w:color="auto" w:fill="auto"/>
            <w:noWrap/>
            <w:vAlign w:val="bottom"/>
            <w:hideMark/>
          </w:tcPr>
          <w:p w14:paraId="1F7F36A4"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 xml:space="preserve">　</w:t>
            </w:r>
          </w:p>
        </w:tc>
        <w:tc>
          <w:tcPr>
            <w:tcW w:w="1337" w:type="dxa"/>
            <w:shd w:val="clear" w:color="auto" w:fill="auto"/>
            <w:noWrap/>
            <w:vAlign w:val="bottom"/>
            <w:hideMark/>
          </w:tcPr>
          <w:p w14:paraId="6E5FE3DA"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p>
        </w:tc>
        <w:tc>
          <w:tcPr>
            <w:tcW w:w="2055" w:type="dxa"/>
            <w:shd w:val="clear" w:color="auto" w:fill="auto"/>
            <w:noWrap/>
            <w:vAlign w:val="bottom"/>
            <w:hideMark/>
          </w:tcPr>
          <w:p w14:paraId="6FB51DD3"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 xml:space="preserve">　</w:t>
            </w:r>
          </w:p>
        </w:tc>
        <w:tc>
          <w:tcPr>
            <w:tcW w:w="1337" w:type="dxa"/>
            <w:shd w:val="clear" w:color="auto" w:fill="auto"/>
            <w:noWrap/>
            <w:vAlign w:val="bottom"/>
            <w:hideMark/>
          </w:tcPr>
          <w:p w14:paraId="12461C9E"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p>
        </w:tc>
      </w:tr>
      <w:tr w:rsidR="002E00D7" w:rsidRPr="00D43ADF" w14:paraId="3545E919" w14:textId="77777777" w:rsidTr="002E00D7">
        <w:trPr>
          <w:trHeight w:val="285"/>
        </w:trPr>
        <w:tc>
          <w:tcPr>
            <w:tcW w:w="4036" w:type="dxa"/>
            <w:shd w:val="clear" w:color="auto" w:fill="auto"/>
            <w:noWrap/>
            <w:vAlign w:val="bottom"/>
            <w:hideMark/>
          </w:tcPr>
          <w:p w14:paraId="607C5B18" w14:textId="77777777" w:rsidR="002E00D7" w:rsidRPr="00D43ADF" w:rsidRDefault="002E00D7" w:rsidP="00AE1997">
            <w:pPr>
              <w:spacing w:after="0" w:line="360" w:lineRule="auto"/>
              <w:jc w:val="right"/>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Cholestasis (parallel ALP and GGT &gt;ULN)</w:t>
            </w:r>
          </w:p>
        </w:tc>
        <w:tc>
          <w:tcPr>
            <w:tcW w:w="2056" w:type="dxa"/>
            <w:shd w:val="clear" w:color="auto" w:fill="auto"/>
            <w:noWrap/>
            <w:vAlign w:val="bottom"/>
            <w:hideMark/>
          </w:tcPr>
          <w:p w14:paraId="1DBF865B"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195</w:t>
            </w:r>
          </w:p>
        </w:tc>
        <w:tc>
          <w:tcPr>
            <w:tcW w:w="1337" w:type="dxa"/>
            <w:shd w:val="clear" w:color="auto" w:fill="auto"/>
            <w:noWrap/>
            <w:vAlign w:val="bottom"/>
            <w:hideMark/>
          </w:tcPr>
          <w:p w14:paraId="57921458"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p>
        </w:tc>
        <w:tc>
          <w:tcPr>
            <w:tcW w:w="2055" w:type="dxa"/>
            <w:shd w:val="clear" w:color="auto" w:fill="auto"/>
            <w:noWrap/>
            <w:vAlign w:val="bottom"/>
            <w:hideMark/>
          </w:tcPr>
          <w:p w14:paraId="1A235228"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58</w:t>
            </w:r>
          </w:p>
        </w:tc>
        <w:tc>
          <w:tcPr>
            <w:tcW w:w="1337" w:type="dxa"/>
            <w:shd w:val="clear" w:color="auto" w:fill="auto"/>
            <w:noWrap/>
            <w:vAlign w:val="bottom"/>
            <w:hideMark/>
          </w:tcPr>
          <w:p w14:paraId="5813885E"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r w:rsidRPr="00D43ADF">
              <w:rPr>
                <w:rFonts w:ascii="Book Antiqua" w:eastAsia="DengXian" w:hAnsi="Book Antiqua" w:cs="Arial"/>
                <w:color w:val="000000"/>
                <w:sz w:val="24"/>
                <w:szCs w:val="24"/>
                <w:lang w:val="en-US" w:eastAsia="zh-CN"/>
              </w:rPr>
              <w:t>7</w:t>
            </w:r>
            <w:r>
              <w:rPr>
                <w:rFonts w:ascii="Book Antiqua" w:eastAsia="DengXian" w:hAnsi="Book Antiqua" w:cs="Arial"/>
                <w:color w:val="000000"/>
                <w:sz w:val="24"/>
                <w:szCs w:val="24"/>
                <w:lang w:val="en-US" w:eastAsia="zh-CN"/>
              </w:rPr>
              <w:t>)</w:t>
            </w:r>
          </w:p>
        </w:tc>
        <w:tc>
          <w:tcPr>
            <w:tcW w:w="2055" w:type="dxa"/>
            <w:shd w:val="clear" w:color="auto" w:fill="auto"/>
            <w:noWrap/>
            <w:vAlign w:val="bottom"/>
            <w:hideMark/>
          </w:tcPr>
          <w:p w14:paraId="00637510"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201</w:t>
            </w:r>
          </w:p>
        </w:tc>
        <w:tc>
          <w:tcPr>
            <w:tcW w:w="1337" w:type="dxa"/>
            <w:shd w:val="clear" w:color="auto" w:fill="auto"/>
            <w:noWrap/>
            <w:vAlign w:val="bottom"/>
            <w:hideMark/>
          </w:tcPr>
          <w:p w14:paraId="028EA468" w14:textId="77777777" w:rsidR="002E00D7" w:rsidRPr="00D43ADF" w:rsidRDefault="002E00D7" w:rsidP="00AE1997">
            <w:pPr>
              <w:spacing w:after="0" w:line="360" w:lineRule="auto"/>
              <w:jc w:val="center"/>
              <w:rPr>
                <w:rFonts w:ascii="Book Antiqua" w:eastAsia="DengXian" w:hAnsi="Book Antiqua" w:cs="Arial"/>
                <w:color w:val="000000"/>
                <w:sz w:val="24"/>
                <w:szCs w:val="24"/>
                <w:lang w:val="en-US" w:eastAsia="zh-CN"/>
              </w:rPr>
            </w:pPr>
            <w:r w:rsidRPr="00D43ADF">
              <w:rPr>
                <w:rFonts w:ascii="Book Antiqua" w:eastAsia="DengXian" w:hAnsi="Book Antiqua" w:cs="Arial"/>
                <w:color w:val="000000"/>
                <w:sz w:val="24"/>
                <w:szCs w:val="24"/>
                <w:lang w:val="en-US" w:eastAsia="zh-CN"/>
              </w:rPr>
              <w:t>2</w:t>
            </w:r>
            <w:r>
              <w:rPr>
                <w:rFonts w:ascii="Book Antiqua" w:eastAsia="DengXian" w:hAnsi="Book Antiqua" w:cs="Arial"/>
                <w:color w:val="000000"/>
                <w:sz w:val="24"/>
                <w:szCs w:val="24"/>
                <w:lang w:val="en-US" w:eastAsia="zh-CN"/>
              </w:rPr>
              <w:t xml:space="preserve"> (</w:t>
            </w:r>
            <w:r w:rsidRPr="00D43ADF">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p>
        </w:tc>
      </w:tr>
    </w:tbl>
    <w:p w14:paraId="609B60AA" w14:textId="6CF058C3" w:rsidR="003A566D" w:rsidRPr="00E155E3" w:rsidRDefault="002E00D7" w:rsidP="00E155E3">
      <w:pPr>
        <w:widowControl w:val="0"/>
        <w:autoSpaceDE w:val="0"/>
        <w:autoSpaceDN w:val="0"/>
        <w:adjustRightInd w:val="0"/>
        <w:spacing w:after="0" w:line="360" w:lineRule="auto"/>
        <w:ind w:leftChars="-16" w:left="1" w:hangingChars="15" w:hanging="36"/>
        <w:jc w:val="both"/>
        <w:rPr>
          <w:rFonts w:ascii="Book Antiqua" w:hAnsi="Book Antiqua" w:cs="Arial"/>
          <w:color w:val="000000" w:themeColor="text1"/>
          <w:sz w:val="24"/>
          <w:szCs w:val="24"/>
          <w:lang w:val="en-US" w:eastAsia="zh-CN"/>
        </w:rPr>
      </w:pPr>
      <w:r w:rsidRPr="00E155E3">
        <w:rPr>
          <w:rFonts w:ascii="Book Antiqua" w:hAnsi="Book Antiqua" w:cs="Arial" w:hint="eastAsia"/>
          <w:color w:val="000000" w:themeColor="text1"/>
          <w:sz w:val="24"/>
          <w:szCs w:val="24"/>
          <w:vertAlign w:val="superscript"/>
          <w:lang w:val="en-US" w:eastAsia="zh-CN"/>
        </w:rPr>
        <w:t>a</w:t>
      </w:r>
      <w:r w:rsidRPr="00E155E3">
        <w:rPr>
          <w:rFonts w:ascii="Book Antiqua" w:hAnsi="Book Antiqua" w:cs="Arial"/>
          <w:i/>
          <w:color w:val="000000" w:themeColor="text1"/>
          <w:sz w:val="24"/>
          <w:szCs w:val="24"/>
          <w:lang w:val="en-US" w:eastAsia="zh-CN"/>
        </w:rPr>
        <w:t>P</w:t>
      </w:r>
      <w:r w:rsidRPr="00E155E3">
        <w:rPr>
          <w:rFonts w:ascii="Book Antiqua" w:hAnsi="Book Antiqua" w:cs="Arial" w:hint="eastAsia"/>
          <w:color w:val="000000" w:themeColor="text1"/>
          <w:sz w:val="24"/>
          <w:szCs w:val="24"/>
          <w:lang w:val="en-US" w:eastAsia="zh-CN"/>
        </w:rPr>
        <w:t xml:space="preserve"> </w:t>
      </w:r>
      <w:r w:rsidRPr="00E155E3">
        <w:rPr>
          <w:rFonts w:ascii="Book Antiqua" w:hAnsi="Book Antiqua" w:cs="Arial"/>
          <w:color w:val="000000" w:themeColor="text1"/>
          <w:sz w:val="24"/>
          <w:szCs w:val="24"/>
          <w:lang w:val="en-US" w:eastAsia="zh-CN"/>
        </w:rPr>
        <w:t>&lt;</w:t>
      </w:r>
      <w:r w:rsidRPr="00E155E3">
        <w:rPr>
          <w:rFonts w:ascii="Book Antiqua" w:hAnsi="Book Antiqua" w:cs="Arial" w:hint="eastAsia"/>
          <w:color w:val="000000" w:themeColor="text1"/>
          <w:sz w:val="24"/>
          <w:szCs w:val="24"/>
          <w:lang w:val="en-US" w:eastAsia="zh-CN"/>
        </w:rPr>
        <w:t xml:space="preserve"> </w:t>
      </w:r>
      <w:r w:rsidRPr="00E155E3">
        <w:rPr>
          <w:rFonts w:ascii="Book Antiqua" w:hAnsi="Book Antiqua" w:cs="Arial"/>
          <w:color w:val="000000" w:themeColor="text1"/>
          <w:sz w:val="24"/>
          <w:szCs w:val="24"/>
          <w:lang w:val="en-US" w:eastAsia="zh-CN"/>
        </w:rPr>
        <w:t>0</w:t>
      </w:r>
      <w:r w:rsidRPr="00E155E3">
        <w:rPr>
          <w:rFonts w:ascii="Book Antiqua" w:hAnsi="Book Antiqua" w:cs="Arial" w:hint="eastAsia"/>
          <w:color w:val="000000" w:themeColor="text1"/>
          <w:sz w:val="24"/>
          <w:szCs w:val="24"/>
          <w:lang w:val="en-US" w:eastAsia="zh-CN"/>
        </w:rPr>
        <w:t>.</w:t>
      </w:r>
      <w:r w:rsidRPr="00E155E3">
        <w:rPr>
          <w:rFonts w:ascii="Book Antiqua" w:hAnsi="Book Antiqua" w:cs="Arial"/>
          <w:color w:val="000000" w:themeColor="text1"/>
          <w:sz w:val="24"/>
          <w:szCs w:val="24"/>
          <w:lang w:val="en-US" w:eastAsia="zh-CN"/>
        </w:rPr>
        <w:t>05 for comparison with the pravalence of the liver injury event among all measurements (Table 2)</w:t>
      </w:r>
      <w:r w:rsidRPr="00E155E3">
        <w:rPr>
          <w:rFonts w:ascii="Book Antiqua" w:hAnsi="Book Antiqua" w:cs="Arial" w:hint="eastAsia"/>
          <w:color w:val="000000" w:themeColor="text1"/>
          <w:sz w:val="24"/>
          <w:szCs w:val="24"/>
          <w:lang w:val="en-US" w:eastAsia="zh-CN"/>
        </w:rPr>
        <w:t>.</w:t>
      </w:r>
    </w:p>
    <w:p w14:paraId="56BBA0E7" w14:textId="77777777" w:rsidR="003A566D" w:rsidRDefault="003A566D">
      <w:pPr>
        <w:rPr>
          <w:rFonts w:ascii="Book Antiqua" w:hAnsi="Book Antiqua" w:cs="Arial"/>
          <w:b/>
          <w:color w:val="000000" w:themeColor="text1"/>
          <w:sz w:val="24"/>
          <w:szCs w:val="24"/>
          <w:lang w:val="en-US" w:eastAsia="zh-CN"/>
        </w:rPr>
      </w:pPr>
      <w:r>
        <w:rPr>
          <w:rFonts w:ascii="Book Antiqua" w:hAnsi="Book Antiqua" w:cs="Arial"/>
          <w:b/>
          <w:color w:val="000000" w:themeColor="text1"/>
          <w:sz w:val="24"/>
          <w:szCs w:val="24"/>
          <w:lang w:val="en-US" w:eastAsia="zh-CN"/>
        </w:rPr>
        <w:br w:type="page"/>
      </w:r>
    </w:p>
    <w:p w14:paraId="14B9380A" w14:textId="0F31CE84" w:rsidR="00D43ADF" w:rsidRDefault="003A566D" w:rsidP="003A566D">
      <w:pPr>
        <w:widowControl w:val="0"/>
        <w:autoSpaceDE w:val="0"/>
        <w:autoSpaceDN w:val="0"/>
        <w:adjustRightInd w:val="0"/>
        <w:spacing w:after="0" w:line="360" w:lineRule="auto"/>
        <w:jc w:val="both"/>
        <w:rPr>
          <w:rFonts w:ascii="Book Antiqua" w:hAnsi="Book Antiqua" w:cs="Arial"/>
          <w:b/>
          <w:color w:val="000000" w:themeColor="text1"/>
          <w:sz w:val="24"/>
          <w:szCs w:val="24"/>
          <w:lang w:val="en-US" w:eastAsia="zh-CN"/>
        </w:rPr>
      </w:pPr>
      <w:r>
        <w:rPr>
          <w:rFonts w:ascii="Book Antiqua" w:hAnsi="Book Antiqua" w:cs="Arial" w:hint="eastAsia"/>
          <w:b/>
          <w:color w:val="000000" w:themeColor="text1"/>
          <w:sz w:val="24"/>
          <w:szCs w:val="24"/>
          <w:lang w:val="en-US" w:eastAsia="zh-CN"/>
        </w:rPr>
        <w:lastRenderedPageBreak/>
        <w:t xml:space="preserve">Table 4 </w:t>
      </w:r>
      <w:r w:rsidRPr="003A566D">
        <w:rPr>
          <w:rFonts w:ascii="Book Antiqua" w:hAnsi="Book Antiqua" w:cs="Arial"/>
          <w:b/>
          <w:color w:val="000000" w:themeColor="text1"/>
          <w:sz w:val="24"/>
          <w:szCs w:val="24"/>
          <w:lang w:val="en-US" w:eastAsia="zh-CN"/>
        </w:rPr>
        <w:t xml:space="preserve">Numbers of cases with liver injury events and patterns among 251 </w:t>
      </w:r>
      <w:r w:rsidR="00E155E3" w:rsidRPr="00683F55">
        <w:rPr>
          <w:rFonts w:ascii="Book Antiqua" w:hAnsi="Book Antiqua" w:cs="Arial"/>
          <w:b/>
          <w:color w:val="000000" w:themeColor="text1"/>
          <w:sz w:val="24"/>
          <w:szCs w:val="24"/>
          <w:lang w:val="en-US"/>
        </w:rPr>
        <w:t>inflammatory bowel disease</w:t>
      </w:r>
      <w:r w:rsidR="00E155E3" w:rsidRPr="003A566D">
        <w:rPr>
          <w:rFonts w:ascii="Book Antiqua" w:hAnsi="Book Antiqua" w:cs="Arial"/>
          <w:b/>
          <w:color w:val="000000" w:themeColor="text1"/>
          <w:sz w:val="24"/>
          <w:szCs w:val="24"/>
          <w:lang w:val="en-US" w:eastAsia="zh-CN"/>
        </w:rPr>
        <w:t xml:space="preserve"> </w:t>
      </w:r>
      <w:r w:rsidRPr="003A566D">
        <w:rPr>
          <w:rFonts w:ascii="Book Antiqua" w:hAnsi="Book Antiqua" w:cs="Arial"/>
          <w:b/>
          <w:color w:val="000000" w:themeColor="text1"/>
          <w:sz w:val="24"/>
          <w:szCs w:val="24"/>
          <w:lang w:val="en-US" w:eastAsia="zh-CN"/>
        </w:rPr>
        <w:t>patients over 1 year</w:t>
      </w:r>
    </w:p>
    <w:tbl>
      <w:tblPr>
        <w:tblW w:w="14000" w:type="dxa"/>
        <w:tblInd w:w="93" w:type="dxa"/>
        <w:tblBorders>
          <w:top w:val="single" w:sz="4" w:space="0" w:color="auto"/>
          <w:bottom w:val="single" w:sz="4" w:space="0" w:color="auto"/>
        </w:tblBorders>
        <w:tblLook w:val="04A0" w:firstRow="1" w:lastRow="0" w:firstColumn="1" w:lastColumn="0" w:noHBand="0" w:noVBand="1"/>
      </w:tblPr>
      <w:tblGrid>
        <w:gridCol w:w="4420"/>
        <w:gridCol w:w="1803"/>
        <w:gridCol w:w="1390"/>
        <w:gridCol w:w="1390"/>
        <w:gridCol w:w="1472"/>
        <w:gridCol w:w="1175"/>
        <w:gridCol w:w="1175"/>
        <w:gridCol w:w="1175"/>
      </w:tblGrid>
      <w:tr w:rsidR="00014545" w:rsidRPr="008375A8" w14:paraId="1D218A73" w14:textId="77777777" w:rsidTr="00F02183">
        <w:trPr>
          <w:trHeight w:val="285"/>
        </w:trPr>
        <w:tc>
          <w:tcPr>
            <w:tcW w:w="4420" w:type="dxa"/>
            <w:tcBorders>
              <w:top w:val="single" w:sz="4" w:space="0" w:color="auto"/>
              <w:bottom w:val="nil"/>
            </w:tcBorders>
            <w:shd w:val="clear" w:color="auto" w:fill="auto"/>
            <w:noWrap/>
            <w:vAlign w:val="bottom"/>
            <w:hideMark/>
          </w:tcPr>
          <w:p w14:paraId="625D091C" w14:textId="77777777" w:rsidR="00014545" w:rsidRPr="008375A8" w:rsidRDefault="00014545" w:rsidP="00F02183">
            <w:pPr>
              <w:spacing w:line="360" w:lineRule="auto"/>
              <w:rPr>
                <w:rFonts w:ascii="Book Antiqua" w:eastAsia="DengXian" w:hAnsi="Book Antiqua" w:cs="Arial"/>
                <w:b/>
                <w:color w:val="000000"/>
                <w:sz w:val="24"/>
                <w:szCs w:val="24"/>
              </w:rPr>
            </w:pPr>
            <w:r w:rsidRPr="008375A8">
              <w:rPr>
                <w:rFonts w:ascii="Book Antiqua" w:eastAsia="DengXian" w:hAnsi="Book Antiqua" w:cs="Arial"/>
                <w:b/>
                <w:color w:val="000000"/>
                <w:sz w:val="24"/>
                <w:szCs w:val="24"/>
              </w:rPr>
              <w:t xml:space="preserve">　</w:t>
            </w:r>
          </w:p>
        </w:tc>
        <w:tc>
          <w:tcPr>
            <w:tcW w:w="9580" w:type="dxa"/>
            <w:gridSpan w:val="7"/>
            <w:tcBorders>
              <w:top w:val="single" w:sz="4" w:space="0" w:color="auto"/>
              <w:bottom w:val="nil"/>
            </w:tcBorders>
            <w:shd w:val="clear" w:color="auto" w:fill="auto"/>
            <w:noWrap/>
            <w:vAlign w:val="bottom"/>
            <w:hideMark/>
          </w:tcPr>
          <w:p w14:paraId="263367CA" w14:textId="77777777" w:rsidR="00014545" w:rsidRPr="008375A8" w:rsidRDefault="00014545" w:rsidP="00F02183">
            <w:pPr>
              <w:spacing w:line="360" w:lineRule="auto"/>
              <w:jc w:val="center"/>
              <w:rPr>
                <w:rFonts w:ascii="Book Antiqua" w:eastAsia="DengXian" w:hAnsi="Book Antiqua" w:cs="Arial"/>
                <w:b/>
                <w:color w:val="000000"/>
                <w:sz w:val="24"/>
                <w:szCs w:val="24"/>
              </w:rPr>
            </w:pPr>
            <w:r w:rsidRPr="008375A8">
              <w:rPr>
                <w:rFonts w:ascii="Book Antiqua" w:eastAsia="DengXian" w:hAnsi="Book Antiqua" w:cs="Arial"/>
                <w:b/>
                <w:color w:val="000000"/>
                <w:sz w:val="24"/>
                <w:szCs w:val="24"/>
              </w:rPr>
              <w:t>numbers of cases with liver injury events</w:t>
            </w:r>
          </w:p>
        </w:tc>
      </w:tr>
      <w:tr w:rsidR="00014545" w:rsidRPr="008375A8" w14:paraId="7F77C763" w14:textId="77777777" w:rsidTr="00F02183">
        <w:trPr>
          <w:trHeight w:val="285"/>
        </w:trPr>
        <w:tc>
          <w:tcPr>
            <w:tcW w:w="4420" w:type="dxa"/>
            <w:tcBorders>
              <w:top w:val="nil"/>
              <w:bottom w:val="single" w:sz="4" w:space="0" w:color="auto"/>
            </w:tcBorders>
            <w:shd w:val="clear" w:color="auto" w:fill="auto"/>
            <w:noWrap/>
            <w:vAlign w:val="bottom"/>
            <w:hideMark/>
          </w:tcPr>
          <w:p w14:paraId="2AC91DFE" w14:textId="77777777" w:rsidR="00014545" w:rsidRPr="008375A8" w:rsidRDefault="00014545" w:rsidP="00F02183">
            <w:pPr>
              <w:spacing w:line="360" w:lineRule="auto"/>
              <w:rPr>
                <w:rFonts w:ascii="Book Antiqua" w:eastAsia="DengXian" w:hAnsi="Book Antiqua" w:cs="SimSun"/>
                <w:b/>
                <w:color w:val="000000"/>
                <w:sz w:val="24"/>
                <w:szCs w:val="24"/>
              </w:rPr>
            </w:pPr>
            <w:r w:rsidRPr="008375A8">
              <w:rPr>
                <w:rFonts w:ascii="Book Antiqua" w:eastAsia="DengXian" w:hAnsi="Book Antiqua" w:cs="SimSun"/>
                <w:b/>
                <w:color w:val="000000"/>
                <w:sz w:val="24"/>
                <w:szCs w:val="24"/>
              </w:rPr>
              <w:t xml:space="preserve">　</w:t>
            </w:r>
          </w:p>
        </w:tc>
        <w:tc>
          <w:tcPr>
            <w:tcW w:w="1803" w:type="dxa"/>
            <w:tcBorders>
              <w:top w:val="nil"/>
              <w:bottom w:val="single" w:sz="4" w:space="0" w:color="auto"/>
            </w:tcBorders>
            <w:shd w:val="clear" w:color="auto" w:fill="auto"/>
            <w:noWrap/>
            <w:vAlign w:val="bottom"/>
            <w:hideMark/>
          </w:tcPr>
          <w:p w14:paraId="0090664E" w14:textId="77777777" w:rsidR="00014545" w:rsidRPr="008375A8" w:rsidRDefault="00014545" w:rsidP="00F02183">
            <w:pPr>
              <w:spacing w:line="360" w:lineRule="auto"/>
              <w:jc w:val="center"/>
              <w:rPr>
                <w:rFonts w:ascii="Book Antiqua" w:eastAsia="DengXian" w:hAnsi="Book Antiqua" w:cs="Arial"/>
                <w:b/>
                <w:color w:val="000000"/>
                <w:sz w:val="24"/>
                <w:szCs w:val="24"/>
              </w:rPr>
            </w:pPr>
            <w:r w:rsidRPr="008375A8">
              <w:rPr>
                <w:rFonts w:ascii="Book Antiqua" w:eastAsia="DengXian" w:hAnsi="Book Antiqua" w:cs="Arial"/>
                <w:b/>
                <w:color w:val="000000"/>
                <w:sz w:val="24"/>
                <w:szCs w:val="24"/>
              </w:rPr>
              <w:t>No event</w:t>
            </w:r>
          </w:p>
        </w:tc>
        <w:tc>
          <w:tcPr>
            <w:tcW w:w="1390" w:type="dxa"/>
            <w:tcBorders>
              <w:top w:val="nil"/>
              <w:bottom w:val="single" w:sz="4" w:space="0" w:color="auto"/>
            </w:tcBorders>
            <w:shd w:val="clear" w:color="auto" w:fill="auto"/>
            <w:noWrap/>
            <w:vAlign w:val="bottom"/>
            <w:hideMark/>
          </w:tcPr>
          <w:p w14:paraId="3EB16752" w14:textId="77777777" w:rsidR="00014545" w:rsidRPr="008375A8" w:rsidRDefault="00014545" w:rsidP="00F02183">
            <w:pPr>
              <w:spacing w:line="360" w:lineRule="auto"/>
              <w:jc w:val="center"/>
              <w:rPr>
                <w:rFonts w:ascii="Book Antiqua" w:eastAsia="DengXian" w:hAnsi="Book Antiqua" w:cs="Arial"/>
                <w:b/>
                <w:color w:val="000000"/>
                <w:sz w:val="24"/>
                <w:szCs w:val="24"/>
              </w:rPr>
            </w:pPr>
            <w:r w:rsidRPr="008375A8">
              <w:rPr>
                <w:rFonts w:ascii="Book Antiqua" w:eastAsia="DengXian" w:hAnsi="Book Antiqua" w:cs="Arial"/>
                <w:b/>
                <w:color w:val="000000"/>
                <w:sz w:val="24"/>
                <w:szCs w:val="24"/>
              </w:rPr>
              <w:t>Any event</w:t>
            </w:r>
          </w:p>
        </w:tc>
        <w:tc>
          <w:tcPr>
            <w:tcW w:w="1390" w:type="dxa"/>
            <w:tcBorders>
              <w:top w:val="nil"/>
              <w:bottom w:val="single" w:sz="4" w:space="0" w:color="auto"/>
            </w:tcBorders>
            <w:shd w:val="clear" w:color="auto" w:fill="auto"/>
            <w:noWrap/>
            <w:vAlign w:val="bottom"/>
            <w:hideMark/>
          </w:tcPr>
          <w:p w14:paraId="36D59C58" w14:textId="77777777" w:rsidR="00014545" w:rsidRPr="008375A8" w:rsidRDefault="00014545" w:rsidP="00F02183">
            <w:pPr>
              <w:spacing w:line="360" w:lineRule="auto"/>
              <w:jc w:val="center"/>
              <w:rPr>
                <w:rFonts w:ascii="Book Antiqua" w:eastAsia="DengXian" w:hAnsi="Book Antiqua" w:cs="Arial"/>
                <w:b/>
                <w:color w:val="000000"/>
                <w:sz w:val="24"/>
                <w:szCs w:val="24"/>
              </w:rPr>
            </w:pPr>
            <w:r w:rsidRPr="008375A8">
              <w:rPr>
                <w:rFonts w:ascii="Book Antiqua" w:eastAsia="DengXian" w:hAnsi="Book Antiqua" w:cs="Arial"/>
                <w:b/>
                <w:color w:val="000000"/>
                <w:sz w:val="24"/>
                <w:szCs w:val="24"/>
              </w:rPr>
              <w:t>One event</w:t>
            </w:r>
          </w:p>
        </w:tc>
        <w:tc>
          <w:tcPr>
            <w:tcW w:w="1472" w:type="dxa"/>
            <w:tcBorders>
              <w:top w:val="nil"/>
              <w:bottom w:val="single" w:sz="4" w:space="0" w:color="auto"/>
            </w:tcBorders>
            <w:shd w:val="clear" w:color="auto" w:fill="auto"/>
            <w:noWrap/>
            <w:vAlign w:val="bottom"/>
            <w:hideMark/>
          </w:tcPr>
          <w:p w14:paraId="3BDB9BF5" w14:textId="77777777" w:rsidR="00014545" w:rsidRPr="008375A8" w:rsidRDefault="00014545" w:rsidP="00F02183">
            <w:pPr>
              <w:spacing w:line="360" w:lineRule="auto"/>
              <w:jc w:val="center"/>
              <w:rPr>
                <w:rFonts w:ascii="Book Antiqua" w:eastAsia="DengXian" w:hAnsi="Book Antiqua" w:cs="Arial"/>
                <w:b/>
                <w:color w:val="000000"/>
                <w:sz w:val="24"/>
                <w:szCs w:val="24"/>
              </w:rPr>
            </w:pPr>
            <w:r w:rsidRPr="008375A8">
              <w:rPr>
                <w:rFonts w:ascii="Book Antiqua" w:eastAsia="DengXian" w:hAnsi="Book Antiqua" w:cs="Arial"/>
                <w:b/>
                <w:color w:val="000000"/>
                <w:sz w:val="24"/>
                <w:szCs w:val="24"/>
              </w:rPr>
              <w:t>Two events</w:t>
            </w:r>
          </w:p>
        </w:tc>
        <w:tc>
          <w:tcPr>
            <w:tcW w:w="1175" w:type="dxa"/>
            <w:tcBorders>
              <w:top w:val="nil"/>
              <w:bottom w:val="single" w:sz="4" w:space="0" w:color="auto"/>
            </w:tcBorders>
            <w:shd w:val="clear" w:color="auto" w:fill="auto"/>
            <w:noWrap/>
            <w:vAlign w:val="bottom"/>
            <w:hideMark/>
          </w:tcPr>
          <w:p w14:paraId="72FAE47C" w14:textId="77777777" w:rsidR="00014545" w:rsidRPr="008375A8" w:rsidRDefault="00014545" w:rsidP="00F02183">
            <w:pPr>
              <w:spacing w:line="360" w:lineRule="auto"/>
              <w:jc w:val="center"/>
              <w:rPr>
                <w:rFonts w:ascii="Book Antiqua" w:eastAsia="DengXian" w:hAnsi="Book Antiqua" w:cs="Arial"/>
                <w:b/>
                <w:color w:val="000000"/>
                <w:sz w:val="24"/>
                <w:szCs w:val="24"/>
              </w:rPr>
            </w:pPr>
            <w:r w:rsidRPr="008375A8">
              <w:rPr>
                <w:rFonts w:ascii="Book Antiqua" w:eastAsia="DengXian" w:hAnsi="Book Antiqua" w:cs="Arial"/>
                <w:b/>
                <w:color w:val="000000"/>
                <w:sz w:val="24"/>
                <w:szCs w:val="24"/>
              </w:rPr>
              <w:t>3 events</w:t>
            </w:r>
          </w:p>
        </w:tc>
        <w:tc>
          <w:tcPr>
            <w:tcW w:w="1175" w:type="dxa"/>
            <w:tcBorders>
              <w:top w:val="nil"/>
              <w:bottom w:val="single" w:sz="4" w:space="0" w:color="auto"/>
            </w:tcBorders>
            <w:shd w:val="clear" w:color="auto" w:fill="auto"/>
            <w:noWrap/>
            <w:vAlign w:val="bottom"/>
            <w:hideMark/>
          </w:tcPr>
          <w:p w14:paraId="1E1C6B20" w14:textId="77777777" w:rsidR="00014545" w:rsidRPr="008375A8" w:rsidRDefault="00014545" w:rsidP="00F02183">
            <w:pPr>
              <w:spacing w:line="360" w:lineRule="auto"/>
              <w:jc w:val="center"/>
              <w:rPr>
                <w:rFonts w:ascii="Book Antiqua" w:eastAsia="DengXian" w:hAnsi="Book Antiqua" w:cs="Arial"/>
                <w:b/>
                <w:color w:val="000000"/>
                <w:sz w:val="24"/>
                <w:szCs w:val="24"/>
              </w:rPr>
            </w:pPr>
            <w:r w:rsidRPr="008375A8">
              <w:rPr>
                <w:rFonts w:ascii="Book Antiqua" w:eastAsia="DengXian" w:hAnsi="Book Antiqua" w:cs="Arial"/>
                <w:b/>
                <w:color w:val="000000"/>
                <w:sz w:val="24"/>
                <w:szCs w:val="24"/>
              </w:rPr>
              <w:t>4 events</w:t>
            </w:r>
          </w:p>
        </w:tc>
        <w:tc>
          <w:tcPr>
            <w:tcW w:w="1175" w:type="dxa"/>
            <w:tcBorders>
              <w:top w:val="nil"/>
              <w:bottom w:val="single" w:sz="4" w:space="0" w:color="auto"/>
            </w:tcBorders>
            <w:shd w:val="clear" w:color="auto" w:fill="auto"/>
            <w:noWrap/>
            <w:vAlign w:val="bottom"/>
            <w:hideMark/>
          </w:tcPr>
          <w:p w14:paraId="43466AB0" w14:textId="77777777" w:rsidR="00014545" w:rsidRPr="008375A8" w:rsidRDefault="00014545" w:rsidP="00F02183">
            <w:pPr>
              <w:spacing w:line="360" w:lineRule="auto"/>
              <w:jc w:val="center"/>
              <w:rPr>
                <w:rFonts w:ascii="Book Antiqua" w:eastAsia="DengXian" w:hAnsi="Book Antiqua" w:cs="Arial"/>
                <w:b/>
                <w:color w:val="000000"/>
                <w:sz w:val="24"/>
                <w:szCs w:val="24"/>
              </w:rPr>
            </w:pPr>
            <w:r w:rsidRPr="008375A8">
              <w:rPr>
                <w:rFonts w:ascii="Book Antiqua" w:eastAsia="DengXian" w:hAnsi="Book Antiqua" w:cs="Arial"/>
                <w:b/>
                <w:color w:val="000000"/>
                <w:sz w:val="24"/>
                <w:szCs w:val="24"/>
              </w:rPr>
              <w:t>5 events</w:t>
            </w:r>
          </w:p>
        </w:tc>
      </w:tr>
      <w:tr w:rsidR="00014545" w:rsidRPr="008375A8" w14:paraId="15AD1DDD" w14:textId="77777777" w:rsidTr="00F02183">
        <w:trPr>
          <w:trHeight w:val="300"/>
        </w:trPr>
        <w:tc>
          <w:tcPr>
            <w:tcW w:w="4420" w:type="dxa"/>
            <w:tcBorders>
              <w:top w:val="single" w:sz="4" w:space="0" w:color="auto"/>
            </w:tcBorders>
            <w:shd w:val="clear" w:color="auto" w:fill="auto"/>
            <w:noWrap/>
            <w:vAlign w:val="bottom"/>
            <w:hideMark/>
          </w:tcPr>
          <w:p w14:paraId="31291EEC" w14:textId="77777777" w:rsidR="00014545" w:rsidRPr="008375A8" w:rsidRDefault="00014545" w:rsidP="00F02183">
            <w:pPr>
              <w:spacing w:line="360" w:lineRule="auto"/>
              <w:rPr>
                <w:rFonts w:ascii="Book Antiqua" w:eastAsia="DengXian" w:hAnsi="Book Antiqua" w:cs="Arial"/>
                <w:color w:val="000000"/>
                <w:sz w:val="24"/>
                <w:szCs w:val="24"/>
              </w:rPr>
            </w:pPr>
            <w:r w:rsidRPr="008375A8">
              <w:rPr>
                <w:rFonts w:ascii="Book Antiqua" w:eastAsia="DengXian" w:hAnsi="Book Antiqua" w:cs="Arial"/>
                <w:color w:val="000000"/>
                <w:sz w:val="24"/>
                <w:szCs w:val="24"/>
              </w:rPr>
              <w:t>Liver injury event</w:t>
            </w:r>
          </w:p>
        </w:tc>
        <w:tc>
          <w:tcPr>
            <w:tcW w:w="1803" w:type="dxa"/>
            <w:tcBorders>
              <w:top w:val="single" w:sz="4" w:space="0" w:color="auto"/>
            </w:tcBorders>
            <w:shd w:val="clear" w:color="auto" w:fill="auto"/>
            <w:noWrap/>
            <w:vAlign w:val="bottom"/>
            <w:hideMark/>
          </w:tcPr>
          <w:p w14:paraId="11940440"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 xml:space="preserve">　</w:t>
            </w:r>
          </w:p>
        </w:tc>
        <w:tc>
          <w:tcPr>
            <w:tcW w:w="1390" w:type="dxa"/>
            <w:tcBorders>
              <w:top w:val="single" w:sz="4" w:space="0" w:color="auto"/>
            </w:tcBorders>
            <w:shd w:val="clear" w:color="auto" w:fill="auto"/>
            <w:noWrap/>
            <w:vAlign w:val="bottom"/>
            <w:hideMark/>
          </w:tcPr>
          <w:p w14:paraId="7673CDC9"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 xml:space="preserve">　</w:t>
            </w:r>
          </w:p>
        </w:tc>
        <w:tc>
          <w:tcPr>
            <w:tcW w:w="1390" w:type="dxa"/>
            <w:tcBorders>
              <w:top w:val="single" w:sz="4" w:space="0" w:color="auto"/>
            </w:tcBorders>
            <w:shd w:val="clear" w:color="auto" w:fill="auto"/>
            <w:noWrap/>
            <w:vAlign w:val="bottom"/>
            <w:hideMark/>
          </w:tcPr>
          <w:p w14:paraId="53AA7D3F"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Transient</w:t>
            </w:r>
          </w:p>
        </w:tc>
        <w:tc>
          <w:tcPr>
            <w:tcW w:w="4997" w:type="dxa"/>
            <w:gridSpan w:val="4"/>
            <w:tcBorders>
              <w:top w:val="single" w:sz="4" w:space="0" w:color="auto"/>
            </w:tcBorders>
            <w:shd w:val="clear" w:color="auto" w:fill="auto"/>
            <w:noWrap/>
            <w:vAlign w:val="bottom"/>
            <w:hideMark/>
          </w:tcPr>
          <w:p w14:paraId="4E93C303"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Persisting injury</w:t>
            </w:r>
          </w:p>
        </w:tc>
      </w:tr>
      <w:tr w:rsidR="00014545" w:rsidRPr="008375A8" w14:paraId="342C7D61" w14:textId="77777777" w:rsidTr="00F02183">
        <w:trPr>
          <w:trHeight w:val="300"/>
        </w:trPr>
        <w:tc>
          <w:tcPr>
            <w:tcW w:w="4420" w:type="dxa"/>
            <w:shd w:val="clear" w:color="auto" w:fill="auto"/>
            <w:noWrap/>
            <w:vAlign w:val="center"/>
            <w:hideMark/>
          </w:tcPr>
          <w:p w14:paraId="2D5F5D9C" w14:textId="77777777" w:rsidR="00014545" w:rsidRPr="008375A8" w:rsidRDefault="00014545" w:rsidP="00F02183">
            <w:pPr>
              <w:spacing w:line="360" w:lineRule="auto"/>
              <w:rPr>
                <w:rFonts w:ascii="Book Antiqua" w:eastAsia="DengXian" w:hAnsi="Book Antiqua" w:cs="Arial"/>
                <w:color w:val="000000"/>
                <w:sz w:val="24"/>
                <w:szCs w:val="24"/>
              </w:rPr>
            </w:pPr>
            <w:r w:rsidRPr="008375A8">
              <w:rPr>
                <w:rFonts w:ascii="Book Antiqua" w:eastAsia="DengXian" w:hAnsi="Book Antiqua" w:cs="Arial"/>
                <w:color w:val="000000"/>
                <w:sz w:val="24"/>
                <w:szCs w:val="24"/>
              </w:rPr>
              <w:t>ALT increase Grade 1. (0-3</w:t>
            </w:r>
            <w:r>
              <w:rPr>
                <w:rFonts w:ascii="Book Antiqua" w:eastAsia="DengXian" w:hAnsi="Book Antiqua" w:cs="Arial"/>
                <w:color w:val="000000"/>
                <w:sz w:val="24"/>
                <w:szCs w:val="24"/>
              </w:rPr>
              <w:t xml:space="preserve"> x </w:t>
            </w:r>
            <w:r w:rsidRPr="008375A8">
              <w:rPr>
                <w:rFonts w:ascii="Book Antiqua" w:eastAsia="DengXian" w:hAnsi="Book Antiqua" w:cs="Arial"/>
                <w:color w:val="000000"/>
                <w:sz w:val="24"/>
                <w:szCs w:val="24"/>
              </w:rPr>
              <w:t>ULN)</w:t>
            </w:r>
          </w:p>
        </w:tc>
        <w:tc>
          <w:tcPr>
            <w:tcW w:w="1803" w:type="dxa"/>
            <w:shd w:val="clear" w:color="auto" w:fill="auto"/>
            <w:noWrap/>
            <w:vAlign w:val="bottom"/>
            <w:hideMark/>
          </w:tcPr>
          <w:p w14:paraId="3E96F799"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185 (73</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7)</w:t>
            </w:r>
          </w:p>
        </w:tc>
        <w:tc>
          <w:tcPr>
            <w:tcW w:w="1390" w:type="dxa"/>
            <w:shd w:val="clear" w:color="auto" w:fill="auto"/>
            <w:noWrap/>
            <w:vAlign w:val="bottom"/>
            <w:hideMark/>
          </w:tcPr>
          <w:p w14:paraId="40A57ED3"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66 (26</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3)</w:t>
            </w:r>
          </w:p>
        </w:tc>
        <w:tc>
          <w:tcPr>
            <w:tcW w:w="1390" w:type="dxa"/>
            <w:shd w:val="clear" w:color="auto" w:fill="auto"/>
            <w:noWrap/>
            <w:vAlign w:val="bottom"/>
            <w:hideMark/>
          </w:tcPr>
          <w:p w14:paraId="27FF411E"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38 (15</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1)</w:t>
            </w:r>
          </w:p>
        </w:tc>
        <w:tc>
          <w:tcPr>
            <w:tcW w:w="1472" w:type="dxa"/>
            <w:shd w:val="clear" w:color="auto" w:fill="auto"/>
            <w:noWrap/>
            <w:vAlign w:val="bottom"/>
            <w:hideMark/>
          </w:tcPr>
          <w:p w14:paraId="0671D4EC"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16 (6</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4)</w:t>
            </w:r>
          </w:p>
        </w:tc>
        <w:tc>
          <w:tcPr>
            <w:tcW w:w="1175" w:type="dxa"/>
            <w:shd w:val="clear" w:color="auto" w:fill="auto"/>
            <w:noWrap/>
            <w:vAlign w:val="bottom"/>
            <w:hideMark/>
          </w:tcPr>
          <w:p w14:paraId="58021DFA"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6 (2</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4)</w:t>
            </w:r>
          </w:p>
        </w:tc>
        <w:tc>
          <w:tcPr>
            <w:tcW w:w="1175" w:type="dxa"/>
            <w:shd w:val="clear" w:color="auto" w:fill="auto"/>
            <w:noWrap/>
            <w:vAlign w:val="bottom"/>
            <w:hideMark/>
          </w:tcPr>
          <w:p w14:paraId="6444DB28"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6 (2</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4)</w:t>
            </w:r>
          </w:p>
        </w:tc>
        <w:tc>
          <w:tcPr>
            <w:tcW w:w="1175" w:type="dxa"/>
            <w:shd w:val="clear" w:color="auto" w:fill="auto"/>
            <w:noWrap/>
            <w:vAlign w:val="bottom"/>
            <w:hideMark/>
          </w:tcPr>
          <w:p w14:paraId="4098777B"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0 (0)</w:t>
            </w:r>
          </w:p>
        </w:tc>
      </w:tr>
      <w:tr w:rsidR="00014545" w:rsidRPr="008375A8" w14:paraId="3ACC9E1F" w14:textId="77777777" w:rsidTr="00F02183">
        <w:trPr>
          <w:trHeight w:val="300"/>
        </w:trPr>
        <w:tc>
          <w:tcPr>
            <w:tcW w:w="4420" w:type="dxa"/>
            <w:shd w:val="clear" w:color="auto" w:fill="auto"/>
            <w:noWrap/>
            <w:vAlign w:val="bottom"/>
            <w:hideMark/>
          </w:tcPr>
          <w:p w14:paraId="29D2C7F5" w14:textId="77777777" w:rsidR="00014545" w:rsidRPr="008375A8" w:rsidRDefault="00014545" w:rsidP="00F02183">
            <w:pPr>
              <w:spacing w:line="360" w:lineRule="auto"/>
              <w:rPr>
                <w:rFonts w:ascii="Book Antiqua" w:eastAsia="DengXian" w:hAnsi="Book Antiqua" w:cs="Arial"/>
                <w:color w:val="000000"/>
                <w:sz w:val="24"/>
                <w:szCs w:val="24"/>
              </w:rPr>
            </w:pPr>
            <w:r w:rsidRPr="008375A8">
              <w:rPr>
                <w:rFonts w:ascii="Book Antiqua" w:eastAsia="DengXian" w:hAnsi="Book Antiqua" w:cs="Arial"/>
                <w:color w:val="000000"/>
                <w:sz w:val="24"/>
                <w:szCs w:val="24"/>
              </w:rPr>
              <w:t xml:space="preserve">ALT increase &gt; 2 </w:t>
            </w:r>
            <w:r>
              <w:rPr>
                <w:rFonts w:ascii="Book Antiqua" w:eastAsia="DengXian" w:hAnsi="Book Antiqua" w:cs="Arial"/>
                <w:color w:val="000000"/>
                <w:sz w:val="24"/>
                <w:szCs w:val="24"/>
              </w:rPr>
              <w:t xml:space="preserve"> x </w:t>
            </w:r>
            <w:r w:rsidRPr="008375A8">
              <w:rPr>
                <w:rFonts w:ascii="Book Antiqua" w:eastAsia="DengXian" w:hAnsi="Book Antiqua" w:cs="Arial"/>
                <w:color w:val="000000"/>
                <w:sz w:val="24"/>
                <w:szCs w:val="24"/>
              </w:rPr>
              <w:t xml:space="preserve"> ULN (hepatocellular injury)</w:t>
            </w:r>
          </w:p>
        </w:tc>
        <w:tc>
          <w:tcPr>
            <w:tcW w:w="1803" w:type="dxa"/>
            <w:shd w:val="clear" w:color="auto" w:fill="auto"/>
            <w:noWrap/>
            <w:vAlign w:val="bottom"/>
            <w:hideMark/>
          </w:tcPr>
          <w:p w14:paraId="164DD40E"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235</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 xml:space="preserve"> 93</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63)</w:t>
            </w:r>
          </w:p>
        </w:tc>
        <w:tc>
          <w:tcPr>
            <w:tcW w:w="1390" w:type="dxa"/>
            <w:shd w:val="clear" w:color="auto" w:fill="auto"/>
            <w:noWrap/>
            <w:vAlign w:val="bottom"/>
            <w:hideMark/>
          </w:tcPr>
          <w:p w14:paraId="42CCCC97"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16 (6</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4)</w:t>
            </w:r>
          </w:p>
        </w:tc>
        <w:tc>
          <w:tcPr>
            <w:tcW w:w="1390" w:type="dxa"/>
            <w:shd w:val="clear" w:color="auto" w:fill="auto"/>
            <w:noWrap/>
            <w:vAlign w:val="bottom"/>
            <w:hideMark/>
          </w:tcPr>
          <w:p w14:paraId="45D19CD7"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12 (4</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8)</w:t>
            </w:r>
          </w:p>
        </w:tc>
        <w:tc>
          <w:tcPr>
            <w:tcW w:w="1472" w:type="dxa"/>
            <w:shd w:val="clear" w:color="auto" w:fill="auto"/>
            <w:noWrap/>
            <w:vAlign w:val="bottom"/>
            <w:hideMark/>
          </w:tcPr>
          <w:p w14:paraId="157AB1BC"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1 (0</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4)</w:t>
            </w:r>
          </w:p>
        </w:tc>
        <w:tc>
          <w:tcPr>
            <w:tcW w:w="1175" w:type="dxa"/>
            <w:shd w:val="clear" w:color="auto" w:fill="auto"/>
            <w:noWrap/>
            <w:vAlign w:val="bottom"/>
            <w:hideMark/>
          </w:tcPr>
          <w:p w14:paraId="1F0133AB"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1 (0</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4)</w:t>
            </w:r>
          </w:p>
        </w:tc>
        <w:tc>
          <w:tcPr>
            <w:tcW w:w="1175" w:type="dxa"/>
            <w:shd w:val="clear" w:color="auto" w:fill="auto"/>
            <w:noWrap/>
            <w:vAlign w:val="bottom"/>
            <w:hideMark/>
          </w:tcPr>
          <w:p w14:paraId="0C27EDB5"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1 (0</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4)</w:t>
            </w:r>
          </w:p>
        </w:tc>
        <w:tc>
          <w:tcPr>
            <w:tcW w:w="1175" w:type="dxa"/>
            <w:shd w:val="clear" w:color="auto" w:fill="auto"/>
            <w:noWrap/>
            <w:vAlign w:val="bottom"/>
            <w:hideMark/>
          </w:tcPr>
          <w:p w14:paraId="72D6F046"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1 (0</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4)</w:t>
            </w:r>
          </w:p>
        </w:tc>
      </w:tr>
      <w:tr w:rsidR="00014545" w:rsidRPr="008375A8" w14:paraId="2DE5D63D" w14:textId="77777777" w:rsidTr="00F02183">
        <w:trPr>
          <w:trHeight w:val="285"/>
        </w:trPr>
        <w:tc>
          <w:tcPr>
            <w:tcW w:w="4420" w:type="dxa"/>
            <w:shd w:val="clear" w:color="auto" w:fill="auto"/>
            <w:noWrap/>
            <w:vAlign w:val="bottom"/>
            <w:hideMark/>
          </w:tcPr>
          <w:p w14:paraId="56DAEC4B" w14:textId="77777777" w:rsidR="00014545" w:rsidRPr="008375A8" w:rsidRDefault="00014545" w:rsidP="00F02183">
            <w:pPr>
              <w:spacing w:line="360" w:lineRule="auto"/>
              <w:rPr>
                <w:rFonts w:ascii="Book Antiqua" w:eastAsia="DengXian" w:hAnsi="Book Antiqua" w:cs="Arial"/>
                <w:color w:val="000000"/>
                <w:sz w:val="24"/>
                <w:szCs w:val="24"/>
              </w:rPr>
            </w:pPr>
            <w:r w:rsidRPr="008375A8">
              <w:rPr>
                <w:rFonts w:ascii="Book Antiqua" w:eastAsia="DengXian" w:hAnsi="Book Antiqua" w:cs="Arial"/>
                <w:color w:val="000000"/>
                <w:sz w:val="24"/>
                <w:szCs w:val="24"/>
              </w:rPr>
              <w:t>ALT increase Grade 2. (&gt;</w:t>
            </w:r>
            <w:r>
              <w:rPr>
                <w:rFonts w:ascii="Book Antiqua" w:eastAsia="DengXian" w:hAnsi="Book Antiqua" w:cs="Arial" w:hint="eastAsia"/>
                <w:color w:val="000000"/>
                <w:sz w:val="24"/>
                <w:szCs w:val="24"/>
              </w:rPr>
              <w:t xml:space="preserve"> </w:t>
            </w:r>
            <w:r w:rsidRPr="008375A8">
              <w:rPr>
                <w:rFonts w:ascii="Book Antiqua" w:eastAsia="DengXian" w:hAnsi="Book Antiqua" w:cs="Arial"/>
                <w:color w:val="000000"/>
                <w:sz w:val="24"/>
                <w:szCs w:val="24"/>
              </w:rPr>
              <w:t>3</w:t>
            </w:r>
            <w:r>
              <w:rPr>
                <w:rFonts w:ascii="Book Antiqua" w:eastAsia="DengXian" w:hAnsi="Book Antiqua" w:cs="Arial"/>
                <w:color w:val="000000"/>
                <w:sz w:val="24"/>
                <w:szCs w:val="24"/>
              </w:rPr>
              <w:t xml:space="preserve"> x </w:t>
            </w:r>
            <w:r w:rsidRPr="008375A8">
              <w:rPr>
                <w:rFonts w:ascii="Book Antiqua" w:eastAsia="DengXian" w:hAnsi="Book Antiqua" w:cs="Arial"/>
                <w:color w:val="000000"/>
                <w:sz w:val="24"/>
                <w:szCs w:val="24"/>
              </w:rPr>
              <w:t>ULN)</w:t>
            </w:r>
          </w:p>
        </w:tc>
        <w:tc>
          <w:tcPr>
            <w:tcW w:w="1803" w:type="dxa"/>
            <w:shd w:val="clear" w:color="auto" w:fill="auto"/>
            <w:noWrap/>
            <w:vAlign w:val="bottom"/>
            <w:hideMark/>
          </w:tcPr>
          <w:p w14:paraId="27A7DBB4"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246 (98</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0)</w:t>
            </w:r>
          </w:p>
        </w:tc>
        <w:tc>
          <w:tcPr>
            <w:tcW w:w="1390" w:type="dxa"/>
            <w:shd w:val="clear" w:color="auto" w:fill="auto"/>
            <w:noWrap/>
            <w:vAlign w:val="bottom"/>
            <w:hideMark/>
          </w:tcPr>
          <w:p w14:paraId="6DA455CA"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5 (2)</w:t>
            </w:r>
          </w:p>
        </w:tc>
        <w:tc>
          <w:tcPr>
            <w:tcW w:w="1390" w:type="dxa"/>
            <w:shd w:val="clear" w:color="auto" w:fill="auto"/>
            <w:noWrap/>
            <w:vAlign w:val="bottom"/>
            <w:hideMark/>
          </w:tcPr>
          <w:p w14:paraId="547C1893"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4 (1</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6)</w:t>
            </w:r>
          </w:p>
        </w:tc>
        <w:tc>
          <w:tcPr>
            <w:tcW w:w="1472" w:type="dxa"/>
            <w:shd w:val="clear" w:color="auto" w:fill="auto"/>
            <w:noWrap/>
            <w:vAlign w:val="bottom"/>
            <w:hideMark/>
          </w:tcPr>
          <w:p w14:paraId="37C79259"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1 (0</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4)</w:t>
            </w:r>
          </w:p>
        </w:tc>
        <w:tc>
          <w:tcPr>
            <w:tcW w:w="1175" w:type="dxa"/>
            <w:shd w:val="clear" w:color="auto" w:fill="auto"/>
            <w:noWrap/>
            <w:vAlign w:val="bottom"/>
            <w:hideMark/>
          </w:tcPr>
          <w:p w14:paraId="7E463D17"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0 (0)</w:t>
            </w:r>
          </w:p>
        </w:tc>
        <w:tc>
          <w:tcPr>
            <w:tcW w:w="1175" w:type="dxa"/>
            <w:shd w:val="clear" w:color="auto" w:fill="auto"/>
            <w:noWrap/>
            <w:vAlign w:val="bottom"/>
            <w:hideMark/>
          </w:tcPr>
          <w:p w14:paraId="67A2969C"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0 (0)</w:t>
            </w:r>
          </w:p>
        </w:tc>
        <w:tc>
          <w:tcPr>
            <w:tcW w:w="1175" w:type="dxa"/>
            <w:shd w:val="clear" w:color="auto" w:fill="auto"/>
            <w:noWrap/>
            <w:vAlign w:val="bottom"/>
            <w:hideMark/>
          </w:tcPr>
          <w:p w14:paraId="6378D73B"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0 (0)</w:t>
            </w:r>
          </w:p>
        </w:tc>
      </w:tr>
      <w:tr w:rsidR="00014545" w:rsidRPr="008375A8" w14:paraId="3B4FDE16" w14:textId="77777777" w:rsidTr="00F02183">
        <w:trPr>
          <w:trHeight w:val="285"/>
        </w:trPr>
        <w:tc>
          <w:tcPr>
            <w:tcW w:w="4420" w:type="dxa"/>
            <w:shd w:val="clear" w:color="auto" w:fill="auto"/>
            <w:noWrap/>
            <w:vAlign w:val="bottom"/>
            <w:hideMark/>
          </w:tcPr>
          <w:p w14:paraId="6558B9E6" w14:textId="77777777" w:rsidR="00014545" w:rsidRPr="008375A8" w:rsidRDefault="00014545" w:rsidP="00F02183">
            <w:pPr>
              <w:spacing w:line="360" w:lineRule="auto"/>
              <w:rPr>
                <w:rFonts w:ascii="Book Antiqua" w:eastAsia="DengXian" w:hAnsi="Book Antiqua" w:cs="Arial"/>
                <w:color w:val="000000"/>
                <w:sz w:val="24"/>
                <w:szCs w:val="24"/>
              </w:rPr>
            </w:pPr>
            <w:r w:rsidRPr="008375A8">
              <w:rPr>
                <w:rFonts w:ascii="Book Antiqua" w:eastAsia="DengXian" w:hAnsi="Book Antiqua" w:cs="Arial"/>
                <w:color w:val="000000"/>
                <w:sz w:val="24"/>
                <w:szCs w:val="24"/>
              </w:rPr>
              <w:t>AST increase Grade 1. (0-3</w:t>
            </w:r>
            <w:r>
              <w:rPr>
                <w:rFonts w:ascii="Book Antiqua" w:eastAsia="DengXian" w:hAnsi="Book Antiqua" w:cs="Arial"/>
                <w:color w:val="000000"/>
                <w:sz w:val="24"/>
                <w:szCs w:val="24"/>
              </w:rPr>
              <w:t xml:space="preserve"> x </w:t>
            </w:r>
            <w:r w:rsidRPr="008375A8">
              <w:rPr>
                <w:rFonts w:ascii="Book Antiqua" w:eastAsia="DengXian" w:hAnsi="Book Antiqua" w:cs="Arial"/>
                <w:color w:val="000000"/>
                <w:sz w:val="24"/>
                <w:szCs w:val="24"/>
              </w:rPr>
              <w:t>ULN)</w:t>
            </w:r>
          </w:p>
        </w:tc>
        <w:tc>
          <w:tcPr>
            <w:tcW w:w="1803" w:type="dxa"/>
            <w:shd w:val="clear" w:color="auto" w:fill="auto"/>
            <w:noWrap/>
            <w:vAlign w:val="bottom"/>
            <w:hideMark/>
          </w:tcPr>
          <w:p w14:paraId="17E0A14C"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217 (86</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45)</w:t>
            </w:r>
          </w:p>
        </w:tc>
        <w:tc>
          <w:tcPr>
            <w:tcW w:w="1390" w:type="dxa"/>
            <w:shd w:val="clear" w:color="auto" w:fill="auto"/>
            <w:noWrap/>
            <w:vAlign w:val="bottom"/>
            <w:hideMark/>
          </w:tcPr>
          <w:p w14:paraId="1F9893F0"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34 (13</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5)</w:t>
            </w:r>
          </w:p>
        </w:tc>
        <w:tc>
          <w:tcPr>
            <w:tcW w:w="1390" w:type="dxa"/>
            <w:shd w:val="clear" w:color="auto" w:fill="auto"/>
            <w:noWrap/>
            <w:vAlign w:val="bottom"/>
            <w:hideMark/>
          </w:tcPr>
          <w:p w14:paraId="3B7021EC"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25 (10)</w:t>
            </w:r>
          </w:p>
        </w:tc>
        <w:tc>
          <w:tcPr>
            <w:tcW w:w="1472" w:type="dxa"/>
            <w:shd w:val="clear" w:color="auto" w:fill="auto"/>
            <w:noWrap/>
            <w:vAlign w:val="bottom"/>
            <w:hideMark/>
          </w:tcPr>
          <w:p w14:paraId="57D23C5D"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4 (1</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6)</w:t>
            </w:r>
          </w:p>
        </w:tc>
        <w:tc>
          <w:tcPr>
            <w:tcW w:w="1175" w:type="dxa"/>
            <w:shd w:val="clear" w:color="auto" w:fill="auto"/>
            <w:noWrap/>
            <w:vAlign w:val="bottom"/>
            <w:hideMark/>
          </w:tcPr>
          <w:p w14:paraId="3762AFA0"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1 (0</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4)</w:t>
            </w:r>
          </w:p>
        </w:tc>
        <w:tc>
          <w:tcPr>
            <w:tcW w:w="1175" w:type="dxa"/>
            <w:shd w:val="clear" w:color="auto" w:fill="auto"/>
            <w:noWrap/>
            <w:vAlign w:val="bottom"/>
            <w:hideMark/>
          </w:tcPr>
          <w:p w14:paraId="5FF85FEB"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1 (0</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4)</w:t>
            </w:r>
          </w:p>
        </w:tc>
        <w:tc>
          <w:tcPr>
            <w:tcW w:w="1175" w:type="dxa"/>
            <w:shd w:val="clear" w:color="auto" w:fill="auto"/>
            <w:noWrap/>
            <w:vAlign w:val="bottom"/>
            <w:hideMark/>
          </w:tcPr>
          <w:p w14:paraId="5684AF8F"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3 (1</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2)</w:t>
            </w:r>
          </w:p>
        </w:tc>
      </w:tr>
      <w:tr w:rsidR="00014545" w:rsidRPr="008375A8" w14:paraId="3A3537AC" w14:textId="77777777" w:rsidTr="00F02183">
        <w:trPr>
          <w:trHeight w:val="300"/>
        </w:trPr>
        <w:tc>
          <w:tcPr>
            <w:tcW w:w="4420" w:type="dxa"/>
            <w:shd w:val="clear" w:color="auto" w:fill="auto"/>
            <w:noWrap/>
            <w:vAlign w:val="bottom"/>
            <w:hideMark/>
          </w:tcPr>
          <w:p w14:paraId="0207C35E" w14:textId="77777777" w:rsidR="00014545" w:rsidRPr="008375A8" w:rsidRDefault="00014545" w:rsidP="00F02183">
            <w:pPr>
              <w:spacing w:line="360" w:lineRule="auto"/>
              <w:rPr>
                <w:rFonts w:ascii="Book Antiqua" w:eastAsia="DengXian" w:hAnsi="Book Antiqua" w:cs="Arial"/>
                <w:color w:val="000000"/>
                <w:sz w:val="24"/>
                <w:szCs w:val="24"/>
              </w:rPr>
            </w:pPr>
            <w:r w:rsidRPr="008375A8">
              <w:rPr>
                <w:rFonts w:ascii="Book Antiqua" w:eastAsia="DengXian" w:hAnsi="Book Antiqua" w:cs="Arial"/>
                <w:color w:val="000000"/>
                <w:sz w:val="24"/>
                <w:szCs w:val="24"/>
              </w:rPr>
              <w:t>AST increase Grade 2. (&gt;</w:t>
            </w:r>
            <w:r>
              <w:rPr>
                <w:rFonts w:ascii="Book Antiqua" w:eastAsia="DengXian" w:hAnsi="Book Antiqua" w:cs="Arial" w:hint="eastAsia"/>
                <w:color w:val="000000"/>
                <w:sz w:val="24"/>
                <w:szCs w:val="24"/>
              </w:rPr>
              <w:t xml:space="preserve"> </w:t>
            </w:r>
            <w:r w:rsidRPr="008375A8">
              <w:rPr>
                <w:rFonts w:ascii="Book Antiqua" w:eastAsia="DengXian" w:hAnsi="Book Antiqua" w:cs="Arial"/>
                <w:color w:val="000000"/>
                <w:sz w:val="24"/>
                <w:szCs w:val="24"/>
              </w:rPr>
              <w:t>3</w:t>
            </w:r>
            <w:r>
              <w:rPr>
                <w:rFonts w:ascii="Book Antiqua" w:eastAsia="DengXian" w:hAnsi="Book Antiqua" w:cs="Arial"/>
                <w:color w:val="000000"/>
                <w:sz w:val="24"/>
                <w:szCs w:val="24"/>
              </w:rPr>
              <w:t xml:space="preserve"> x </w:t>
            </w:r>
            <w:r w:rsidRPr="008375A8">
              <w:rPr>
                <w:rFonts w:ascii="Book Antiqua" w:eastAsia="DengXian" w:hAnsi="Book Antiqua" w:cs="Arial"/>
                <w:color w:val="000000"/>
                <w:sz w:val="24"/>
                <w:szCs w:val="24"/>
              </w:rPr>
              <w:t>ULN)</w:t>
            </w:r>
          </w:p>
        </w:tc>
        <w:tc>
          <w:tcPr>
            <w:tcW w:w="1803" w:type="dxa"/>
            <w:shd w:val="clear" w:color="auto" w:fill="auto"/>
            <w:noWrap/>
            <w:vAlign w:val="bottom"/>
            <w:hideMark/>
          </w:tcPr>
          <w:p w14:paraId="7EDEAAA9"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245 (97</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6)</w:t>
            </w:r>
          </w:p>
        </w:tc>
        <w:tc>
          <w:tcPr>
            <w:tcW w:w="1390" w:type="dxa"/>
            <w:shd w:val="clear" w:color="auto" w:fill="auto"/>
            <w:noWrap/>
            <w:vAlign w:val="bottom"/>
            <w:hideMark/>
          </w:tcPr>
          <w:p w14:paraId="3F461A78"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6 (2</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3)</w:t>
            </w:r>
          </w:p>
        </w:tc>
        <w:tc>
          <w:tcPr>
            <w:tcW w:w="1390" w:type="dxa"/>
            <w:shd w:val="clear" w:color="auto" w:fill="auto"/>
            <w:noWrap/>
            <w:vAlign w:val="bottom"/>
            <w:hideMark/>
          </w:tcPr>
          <w:p w14:paraId="7F724EC6"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4 (1</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6)</w:t>
            </w:r>
          </w:p>
        </w:tc>
        <w:tc>
          <w:tcPr>
            <w:tcW w:w="1472" w:type="dxa"/>
            <w:shd w:val="clear" w:color="auto" w:fill="auto"/>
            <w:noWrap/>
            <w:vAlign w:val="bottom"/>
            <w:hideMark/>
          </w:tcPr>
          <w:p w14:paraId="5F44F252"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2 (0</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8)</w:t>
            </w:r>
          </w:p>
        </w:tc>
        <w:tc>
          <w:tcPr>
            <w:tcW w:w="1175" w:type="dxa"/>
            <w:shd w:val="clear" w:color="auto" w:fill="auto"/>
            <w:noWrap/>
            <w:vAlign w:val="bottom"/>
            <w:hideMark/>
          </w:tcPr>
          <w:p w14:paraId="73111F4F"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0 (0)</w:t>
            </w:r>
          </w:p>
        </w:tc>
        <w:tc>
          <w:tcPr>
            <w:tcW w:w="1175" w:type="dxa"/>
            <w:shd w:val="clear" w:color="auto" w:fill="auto"/>
            <w:noWrap/>
            <w:vAlign w:val="bottom"/>
            <w:hideMark/>
          </w:tcPr>
          <w:p w14:paraId="72EB0CA3"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0 (0)</w:t>
            </w:r>
          </w:p>
        </w:tc>
        <w:tc>
          <w:tcPr>
            <w:tcW w:w="1175" w:type="dxa"/>
            <w:shd w:val="clear" w:color="auto" w:fill="auto"/>
            <w:noWrap/>
            <w:vAlign w:val="bottom"/>
            <w:hideMark/>
          </w:tcPr>
          <w:p w14:paraId="3E50BB7B"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0 (0)</w:t>
            </w:r>
          </w:p>
        </w:tc>
      </w:tr>
      <w:tr w:rsidR="00014545" w:rsidRPr="008375A8" w14:paraId="580B9A0E" w14:textId="77777777" w:rsidTr="00F02183">
        <w:trPr>
          <w:trHeight w:val="300"/>
        </w:trPr>
        <w:tc>
          <w:tcPr>
            <w:tcW w:w="4420" w:type="dxa"/>
            <w:shd w:val="clear" w:color="auto" w:fill="auto"/>
            <w:noWrap/>
            <w:vAlign w:val="bottom"/>
            <w:hideMark/>
          </w:tcPr>
          <w:p w14:paraId="26A5A118" w14:textId="77777777" w:rsidR="00014545" w:rsidRPr="008375A8" w:rsidRDefault="00014545" w:rsidP="00F02183">
            <w:pPr>
              <w:spacing w:line="360" w:lineRule="auto"/>
              <w:rPr>
                <w:rFonts w:ascii="Book Antiqua" w:eastAsia="DengXian" w:hAnsi="Book Antiqua" w:cs="Arial"/>
                <w:color w:val="000000"/>
                <w:sz w:val="24"/>
                <w:szCs w:val="24"/>
              </w:rPr>
            </w:pPr>
            <w:r w:rsidRPr="008375A8">
              <w:rPr>
                <w:rFonts w:ascii="Book Antiqua" w:eastAsia="DengXian" w:hAnsi="Book Antiqua" w:cs="Arial"/>
                <w:color w:val="000000"/>
                <w:sz w:val="24"/>
                <w:szCs w:val="24"/>
              </w:rPr>
              <w:t>ALP increase Grade 1. (0-2</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5</w:t>
            </w:r>
            <w:r>
              <w:rPr>
                <w:rFonts w:ascii="Book Antiqua" w:eastAsia="DengXian" w:hAnsi="Book Antiqua" w:cs="Arial"/>
                <w:color w:val="000000"/>
                <w:sz w:val="24"/>
                <w:szCs w:val="24"/>
              </w:rPr>
              <w:t xml:space="preserve"> x </w:t>
            </w:r>
            <w:r w:rsidRPr="008375A8">
              <w:rPr>
                <w:rFonts w:ascii="Book Antiqua" w:eastAsia="DengXian" w:hAnsi="Book Antiqua" w:cs="Arial"/>
                <w:color w:val="000000"/>
                <w:sz w:val="24"/>
                <w:szCs w:val="24"/>
              </w:rPr>
              <w:t>ULN)</w:t>
            </w:r>
          </w:p>
        </w:tc>
        <w:tc>
          <w:tcPr>
            <w:tcW w:w="1803" w:type="dxa"/>
            <w:shd w:val="clear" w:color="auto" w:fill="auto"/>
            <w:noWrap/>
            <w:vAlign w:val="bottom"/>
            <w:hideMark/>
          </w:tcPr>
          <w:p w14:paraId="3B21E6DE"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232 (92</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43)</w:t>
            </w:r>
          </w:p>
        </w:tc>
        <w:tc>
          <w:tcPr>
            <w:tcW w:w="1390" w:type="dxa"/>
            <w:shd w:val="clear" w:color="auto" w:fill="auto"/>
            <w:noWrap/>
            <w:vAlign w:val="bottom"/>
            <w:hideMark/>
          </w:tcPr>
          <w:p w14:paraId="1EA2A1A0"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19 (7</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5)</w:t>
            </w:r>
          </w:p>
        </w:tc>
        <w:tc>
          <w:tcPr>
            <w:tcW w:w="1390" w:type="dxa"/>
            <w:shd w:val="clear" w:color="auto" w:fill="auto"/>
            <w:noWrap/>
            <w:vAlign w:val="bottom"/>
            <w:hideMark/>
          </w:tcPr>
          <w:p w14:paraId="601F3BD5"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11 (4</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4)</w:t>
            </w:r>
          </w:p>
        </w:tc>
        <w:tc>
          <w:tcPr>
            <w:tcW w:w="1472" w:type="dxa"/>
            <w:shd w:val="clear" w:color="auto" w:fill="auto"/>
            <w:noWrap/>
            <w:vAlign w:val="bottom"/>
            <w:hideMark/>
          </w:tcPr>
          <w:p w14:paraId="294749E0"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3 (1</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2)</w:t>
            </w:r>
          </w:p>
        </w:tc>
        <w:tc>
          <w:tcPr>
            <w:tcW w:w="1175" w:type="dxa"/>
            <w:shd w:val="clear" w:color="auto" w:fill="auto"/>
            <w:noWrap/>
            <w:vAlign w:val="bottom"/>
            <w:hideMark/>
          </w:tcPr>
          <w:p w14:paraId="2EE9D4A4"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4 (1</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6)</w:t>
            </w:r>
          </w:p>
        </w:tc>
        <w:tc>
          <w:tcPr>
            <w:tcW w:w="1175" w:type="dxa"/>
            <w:shd w:val="clear" w:color="auto" w:fill="auto"/>
            <w:noWrap/>
            <w:vAlign w:val="bottom"/>
            <w:hideMark/>
          </w:tcPr>
          <w:p w14:paraId="5B8F6F3E"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0 (0)</w:t>
            </w:r>
          </w:p>
        </w:tc>
        <w:tc>
          <w:tcPr>
            <w:tcW w:w="1175" w:type="dxa"/>
            <w:shd w:val="clear" w:color="auto" w:fill="auto"/>
            <w:noWrap/>
            <w:vAlign w:val="bottom"/>
            <w:hideMark/>
          </w:tcPr>
          <w:p w14:paraId="28AB8B4C"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1 (0</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4)</w:t>
            </w:r>
          </w:p>
        </w:tc>
      </w:tr>
      <w:tr w:rsidR="00014545" w:rsidRPr="008375A8" w14:paraId="62D7029D" w14:textId="77777777" w:rsidTr="00F02183">
        <w:trPr>
          <w:trHeight w:val="285"/>
        </w:trPr>
        <w:tc>
          <w:tcPr>
            <w:tcW w:w="4420" w:type="dxa"/>
            <w:shd w:val="clear" w:color="auto" w:fill="auto"/>
            <w:noWrap/>
            <w:vAlign w:val="bottom"/>
            <w:hideMark/>
          </w:tcPr>
          <w:p w14:paraId="5021F4CF" w14:textId="77777777" w:rsidR="00014545" w:rsidRPr="008375A8" w:rsidRDefault="00014545" w:rsidP="00F02183">
            <w:pPr>
              <w:spacing w:line="360" w:lineRule="auto"/>
              <w:rPr>
                <w:rFonts w:ascii="Book Antiqua" w:eastAsia="DengXian" w:hAnsi="Book Antiqua" w:cs="Arial"/>
                <w:color w:val="000000"/>
                <w:sz w:val="24"/>
                <w:szCs w:val="24"/>
              </w:rPr>
            </w:pPr>
            <w:r w:rsidRPr="008375A8">
              <w:rPr>
                <w:rFonts w:ascii="Book Antiqua" w:eastAsia="DengXian" w:hAnsi="Book Antiqua" w:cs="Arial"/>
                <w:color w:val="000000"/>
                <w:sz w:val="24"/>
                <w:szCs w:val="24"/>
              </w:rPr>
              <w:t>ALP increase Grade 2. (&gt;</w:t>
            </w:r>
            <w:r>
              <w:rPr>
                <w:rFonts w:ascii="Book Antiqua" w:eastAsia="DengXian" w:hAnsi="Book Antiqua" w:cs="Arial" w:hint="eastAsia"/>
                <w:color w:val="000000"/>
                <w:sz w:val="24"/>
                <w:szCs w:val="24"/>
              </w:rPr>
              <w:t xml:space="preserve"> </w:t>
            </w:r>
            <w:r w:rsidRPr="008375A8">
              <w:rPr>
                <w:rFonts w:ascii="Book Antiqua" w:eastAsia="DengXian" w:hAnsi="Book Antiqua" w:cs="Arial"/>
                <w:color w:val="000000"/>
                <w:sz w:val="24"/>
                <w:szCs w:val="24"/>
              </w:rPr>
              <w:t>2</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5</w:t>
            </w:r>
            <w:r>
              <w:rPr>
                <w:rFonts w:ascii="Book Antiqua" w:eastAsia="DengXian" w:hAnsi="Book Antiqua" w:cs="Arial"/>
                <w:color w:val="000000"/>
                <w:sz w:val="24"/>
                <w:szCs w:val="24"/>
              </w:rPr>
              <w:t xml:space="preserve"> x </w:t>
            </w:r>
            <w:r w:rsidRPr="008375A8">
              <w:rPr>
                <w:rFonts w:ascii="Book Antiqua" w:eastAsia="DengXian" w:hAnsi="Book Antiqua" w:cs="Arial"/>
                <w:color w:val="000000"/>
                <w:sz w:val="24"/>
                <w:szCs w:val="24"/>
              </w:rPr>
              <w:t>ULN)</w:t>
            </w:r>
          </w:p>
        </w:tc>
        <w:tc>
          <w:tcPr>
            <w:tcW w:w="1803" w:type="dxa"/>
            <w:shd w:val="clear" w:color="auto" w:fill="auto"/>
            <w:noWrap/>
            <w:vAlign w:val="bottom"/>
            <w:hideMark/>
          </w:tcPr>
          <w:p w14:paraId="41B98E5A"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251 (100)</w:t>
            </w:r>
          </w:p>
        </w:tc>
        <w:tc>
          <w:tcPr>
            <w:tcW w:w="1390" w:type="dxa"/>
            <w:shd w:val="clear" w:color="auto" w:fill="auto"/>
            <w:noWrap/>
            <w:vAlign w:val="bottom"/>
            <w:hideMark/>
          </w:tcPr>
          <w:p w14:paraId="0696F4C8"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0 (0)</w:t>
            </w:r>
          </w:p>
        </w:tc>
        <w:tc>
          <w:tcPr>
            <w:tcW w:w="1390" w:type="dxa"/>
            <w:shd w:val="clear" w:color="auto" w:fill="auto"/>
            <w:noWrap/>
            <w:vAlign w:val="bottom"/>
            <w:hideMark/>
          </w:tcPr>
          <w:p w14:paraId="68394737"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0 (0)</w:t>
            </w:r>
          </w:p>
        </w:tc>
        <w:tc>
          <w:tcPr>
            <w:tcW w:w="1472" w:type="dxa"/>
            <w:shd w:val="clear" w:color="auto" w:fill="auto"/>
            <w:noWrap/>
            <w:vAlign w:val="bottom"/>
            <w:hideMark/>
          </w:tcPr>
          <w:p w14:paraId="786DE969"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0 (0)</w:t>
            </w:r>
          </w:p>
        </w:tc>
        <w:tc>
          <w:tcPr>
            <w:tcW w:w="1175" w:type="dxa"/>
            <w:shd w:val="clear" w:color="auto" w:fill="auto"/>
            <w:noWrap/>
            <w:vAlign w:val="bottom"/>
            <w:hideMark/>
          </w:tcPr>
          <w:p w14:paraId="2BA05895"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0 (0)</w:t>
            </w:r>
          </w:p>
        </w:tc>
        <w:tc>
          <w:tcPr>
            <w:tcW w:w="1175" w:type="dxa"/>
            <w:shd w:val="clear" w:color="auto" w:fill="auto"/>
            <w:noWrap/>
            <w:vAlign w:val="bottom"/>
            <w:hideMark/>
          </w:tcPr>
          <w:p w14:paraId="41731423"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0 (0)</w:t>
            </w:r>
          </w:p>
        </w:tc>
        <w:tc>
          <w:tcPr>
            <w:tcW w:w="1175" w:type="dxa"/>
            <w:shd w:val="clear" w:color="auto" w:fill="auto"/>
            <w:noWrap/>
            <w:vAlign w:val="bottom"/>
            <w:hideMark/>
          </w:tcPr>
          <w:p w14:paraId="76D84B8B"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0 (0)</w:t>
            </w:r>
          </w:p>
        </w:tc>
      </w:tr>
      <w:tr w:rsidR="00014545" w:rsidRPr="008375A8" w14:paraId="4761047B" w14:textId="77777777" w:rsidTr="00F02183">
        <w:trPr>
          <w:trHeight w:val="315"/>
        </w:trPr>
        <w:tc>
          <w:tcPr>
            <w:tcW w:w="4420" w:type="dxa"/>
            <w:shd w:val="clear" w:color="auto" w:fill="auto"/>
            <w:noWrap/>
            <w:vAlign w:val="bottom"/>
            <w:hideMark/>
          </w:tcPr>
          <w:p w14:paraId="6D8C2942" w14:textId="77777777" w:rsidR="00014545" w:rsidRPr="008375A8" w:rsidRDefault="00014545" w:rsidP="00F02183">
            <w:pPr>
              <w:spacing w:line="360" w:lineRule="auto"/>
              <w:rPr>
                <w:rFonts w:ascii="Book Antiqua" w:eastAsia="DengXian" w:hAnsi="Book Antiqua" w:cs="Arial"/>
                <w:color w:val="000000"/>
                <w:sz w:val="24"/>
                <w:szCs w:val="24"/>
              </w:rPr>
            </w:pPr>
            <w:r w:rsidRPr="008375A8">
              <w:rPr>
                <w:rFonts w:ascii="Book Antiqua" w:eastAsia="DengXian" w:hAnsi="Book Antiqua" w:cs="Arial"/>
                <w:color w:val="000000"/>
                <w:sz w:val="24"/>
                <w:szCs w:val="24"/>
              </w:rPr>
              <w:t>Cholestasis (parallel ALP and GGT elevation)</w:t>
            </w:r>
          </w:p>
        </w:tc>
        <w:tc>
          <w:tcPr>
            <w:tcW w:w="1803" w:type="dxa"/>
            <w:shd w:val="clear" w:color="auto" w:fill="auto"/>
            <w:noWrap/>
            <w:vAlign w:val="bottom"/>
            <w:hideMark/>
          </w:tcPr>
          <w:p w14:paraId="3517BC38"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240 (95</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61)</w:t>
            </w:r>
          </w:p>
        </w:tc>
        <w:tc>
          <w:tcPr>
            <w:tcW w:w="1390" w:type="dxa"/>
            <w:shd w:val="clear" w:color="auto" w:fill="auto"/>
            <w:noWrap/>
            <w:vAlign w:val="bottom"/>
            <w:hideMark/>
          </w:tcPr>
          <w:p w14:paraId="6A9C71C1"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11 (4</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4)</w:t>
            </w:r>
          </w:p>
        </w:tc>
        <w:tc>
          <w:tcPr>
            <w:tcW w:w="1390" w:type="dxa"/>
            <w:shd w:val="clear" w:color="auto" w:fill="auto"/>
            <w:noWrap/>
            <w:vAlign w:val="bottom"/>
            <w:hideMark/>
          </w:tcPr>
          <w:p w14:paraId="0EC4E8E9"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7 (2</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8)</w:t>
            </w:r>
          </w:p>
        </w:tc>
        <w:tc>
          <w:tcPr>
            <w:tcW w:w="1472" w:type="dxa"/>
            <w:shd w:val="clear" w:color="auto" w:fill="auto"/>
            <w:noWrap/>
            <w:vAlign w:val="bottom"/>
            <w:hideMark/>
          </w:tcPr>
          <w:p w14:paraId="3327E66C"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2 (0</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8)</w:t>
            </w:r>
          </w:p>
        </w:tc>
        <w:tc>
          <w:tcPr>
            <w:tcW w:w="1175" w:type="dxa"/>
            <w:shd w:val="clear" w:color="auto" w:fill="auto"/>
            <w:noWrap/>
            <w:vAlign w:val="bottom"/>
            <w:hideMark/>
          </w:tcPr>
          <w:p w14:paraId="1CBF846B"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1 (0</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4)</w:t>
            </w:r>
          </w:p>
        </w:tc>
        <w:tc>
          <w:tcPr>
            <w:tcW w:w="1175" w:type="dxa"/>
            <w:shd w:val="clear" w:color="auto" w:fill="auto"/>
            <w:noWrap/>
            <w:vAlign w:val="bottom"/>
            <w:hideMark/>
          </w:tcPr>
          <w:p w14:paraId="7A47C5C6"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0 (0)</w:t>
            </w:r>
          </w:p>
        </w:tc>
        <w:tc>
          <w:tcPr>
            <w:tcW w:w="1175" w:type="dxa"/>
            <w:shd w:val="clear" w:color="auto" w:fill="auto"/>
            <w:noWrap/>
            <w:vAlign w:val="bottom"/>
            <w:hideMark/>
          </w:tcPr>
          <w:p w14:paraId="2E7B3305"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1 (0</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4)</w:t>
            </w:r>
          </w:p>
        </w:tc>
      </w:tr>
      <w:tr w:rsidR="00014545" w:rsidRPr="008375A8" w14:paraId="5167741B" w14:textId="77777777" w:rsidTr="00F02183">
        <w:trPr>
          <w:trHeight w:val="300"/>
        </w:trPr>
        <w:tc>
          <w:tcPr>
            <w:tcW w:w="4420" w:type="dxa"/>
            <w:shd w:val="clear" w:color="auto" w:fill="auto"/>
            <w:noWrap/>
            <w:vAlign w:val="bottom"/>
            <w:hideMark/>
          </w:tcPr>
          <w:p w14:paraId="6FF5CF54" w14:textId="77777777" w:rsidR="00014545" w:rsidRPr="008375A8" w:rsidRDefault="00014545" w:rsidP="00F02183">
            <w:pPr>
              <w:spacing w:line="360" w:lineRule="auto"/>
              <w:rPr>
                <w:rFonts w:ascii="Book Antiqua" w:eastAsia="DengXian" w:hAnsi="Book Antiqua" w:cs="Arial"/>
                <w:color w:val="000000"/>
                <w:sz w:val="24"/>
                <w:szCs w:val="24"/>
              </w:rPr>
            </w:pPr>
            <w:r w:rsidRPr="008375A8">
              <w:rPr>
                <w:rFonts w:ascii="Book Antiqua" w:eastAsia="DengXian" w:hAnsi="Book Antiqua" w:cs="Arial"/>
                <w:color w:val="000000"/>
                <w:sz w:val="24"/>
                <w:szCs w:val="24"/>
              </w:rPr>
              <w:t xml:space="preserve">Total bilirubin &gt; 2 </w:t>
            </w:r>
            <w:r>
              <w:rPr>
                <w:rFonts w:ascii="Book Antiqua" w:eastAsia="DengXian" w:hAnsi="Book Antiqua" w:cs="Arial"/>
                <w:color w:val="000000"/>
                <w:sz w:val="24"/>
                <w:szCs w:val="24"/>
              </w:rPr>
              <w:t xml:space="preserve"> x </w:t>
            </w:r>
            <w:r w:rsidRPr="008375A8">
              <w:rPr>
                <w:rFonts w:ascii="Book Antiqua" w:eastAsia="DengXian" w:hAnsi="Book Antiqua" w:cs="Arial"/>
                <w:color w:val="000000"/>
                <w:sz w:val="24"/>
                <w:szCs w:val="24"/>
              </w:rPr>
              <w:t xml:space="preserve"> ULN</w:t>
            </w:r>
          </w:p>
        </w:tc>
        <w:tc>
          <w:tcPr>
            <w:tcW w:w="1803" w:type="dxa"/>
            <w:shd w:val="clear" w:color="auto" w:fill="auto"/>
            <w:noWrap/>
            <w:vAlign w:val="bottom"/>
            <w:hideMark/>
          </w:tcPr>
          <w:p w14:paraId="441FB1E4"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250 (99</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6)</w:t>
            </w:r>
          </w:p>
        </w:tc>
        <w:tc>
          <w:tcPr>
            <w:tcW w:w="1390" w:type="dxa"/>
            <w:shd w:val="clear" w:color="auto" w:fill="auto"/>
            <w:noWrap/>
            <w:vAlign w:val="bottom"/>
            <w:hideMark/>
          </w:tcPr>
          <w:p w14:paraId="0EF852B8"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1 (0</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4)</w:t>
            </w:r>
          </w:p>
        </w:tc>
        <w:tc>
          <w:tcPr>
            <w:tcW w:w="1390" w:type="dxa"/>
            <w:shd w:val="clear" w:color="auto" w:fill="auto"/>
            <w:noWrap/>
            <w:vAlign w:val="bottom"/>
            <w:hideMark/>
          </w:tcPr>
          <w:p w14:paraId="678A1CFB"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1 (0</w:t>
            </w:r>
            <w:r>
              <w:rPr>
                <w:rFonts w:ascii="Book Antiqua" w:eastAsia="DengXian" w:hAnsi="Book Antiqua" w:cs="Arial"/>
                <w:color w:val="000000"/>
                <w:sz w:val="24"/>
                <w:szCs w:val="24"/>
              </w:rPr>
              <w:t>.</w:t>
            </w:r>
            <w:r w:rsidRPr="008375A8">
              <w:rPr>
                <w:rFonts w:ascii="Book Antiqua" w:eastAsia="DengXian" w:hAnsi="Book Antiqua" w:cs="Arial"/>
                <w:color w:val="000000"/>
                <w:sz w:val="24"/>
                <w:szCs w:val="24"/>
              </w:rPr>
              <w:t>4)</w:t>
            </w:r>
          </w:p>
        </w:tc>
        <w:tc>
          <w:tcPr>
            <w:tcW w:w="1472" w:type="dxa"/>
            <w:shd w:val="clear" w:color="auto" w:fill="auto"/>
            <w:noWrap/>
            <w:vAlign w:val="bottom"/>
            <w:hideMark/>
          </w:tcPr>
          <w:p w14:paraId="3886B59B"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0 (0)</w:t>
            </w:r>
          </w:p>
        </w:tc>
        <w:tc>
          <w:tcPr>
            <w:tcW w:w="1175" w:type="dxa"/>
            <w:shd w:val="clear" w:color="auto" w:fill="auto"/>
            <w:noWrap/>
            <w:vAlign w:val="bottom"/>
            <w:hideMark/>
          </w:tcPr>
          <w:p w14:paraId="22F1CEC8"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0 (0)</w:t>
            </w:r>
          </w:p>
        </w:tc>
        <w:tc>
          <w:tcPr>
            <w:tcW w:w="1175" w:type="dxa"/>
            <w:shd w:val="clear" w:color="auto" w:fill="auto"/>
            <w:noWrap/>
            <w:vAlign w:val="bottom"/>
            <w:hideMark/>
          </w:tcPr>
          <w:p w14:paraId="31968F78"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0 (0)</w:t>
            </w:r>
          </w:p>
        </w:tc>
        <w:tc>
          <w:tcPr>
            <w:tcW w:w="1175" w:type="dxa"/>
            <w:shd w:val="clear" w:color="auto" w:fill="auto"/>
            <w:noWrap/>
            <w:vAlign w:val="bottom"/>
            <w:hideMark/>
          </w:tcPr>
          <w:p w14:paraId="780ACD00" w14:textId="77777777" w:rsidR="00014545" w:rsidRPr="008375A8" w:rsidRDefault="00014545" w:rsidP="00F02183">
            <w:pPr>
              <w:spacing w:line="360" w:lineRule="auto"/>
              <w:jc w:val="center"/>
              <w:rPr>
                <w:rFonts w:ascii="Book Antiqua" w:eastAsia="DengXian" w:hAnsi="Book Antiqua" w:cs="Arial"/>
                <w:color w:val="000000"/>
                <w:sz w:val="24"/>
                <w:szCs w:val="24"/>
              </w:rPr>
            </w:pPr>
            <w:r w:rsidRPr="008375A8">
              <w:rPr>
                <w:rFonts w:ascii="Book Antiqua" w:eastAsia="DengXian" w:hAnsi="Book Antiqua" w:cs="Arial"/>
                <w:color w:val="000000"/>
                <w:sz w:val="24"/>
                <w:szCs w:val="24"/>
              </w:rPr>
              <w:t>0 (0)</w:t>
            </w:r>
          </w:p>
        </w:tc>
      </w:tr>
    </w:tbl>
    <w:p w14:paraId="779A6318" w14:textId="4BA8DA02" w:rsidR="003A566D" w:rsidRDefault="00014545" w:rsidP="003A566D">
      <w:pPr>
        <w:widowControl w:val="0"/>
        <w:autoSpaceDE w:val="0"/>
        <w:autoSpaceDN w:val="0"/>
        <w:adjustRightInd w:val="0"/>
        <w:spacing w:after="0" w:line="360" w:lineRule="auto"/>
        <w:jc w:val="both"/>
        <w:rPr>
          <w:rFonts w:ascii="Book Antiqua" w:hAnsi="Book Antiqua" w:cs="Arial"/>
          <w:b/>
          <w:color w:val="000000" w:themeColor="text1"/>
          <w:sz w:val="24"/>
          <w:szCs w:val="24"/>
          <w:lang w:val="en-US" w:eastAsia="zh-CN"/>
        </w:rPr>
      </w:pPr>
      <w:r w:rsidRPr="007457BC">
        <w:rPr>
          <w:rFonts w:ascii="Book Antiqua" w:hAnsi="Book Antiqua" w:cs="Arial"/>
          <w:color w:val="000000" w:themeColor="text1"/>
          <w:sz w:val="24"/>
          <w:szCs w:val="24"/>
          <w:lang w:val="en-US" w:eastAsia="zh-CN"/>
        </w:rPr>
        <w:lastRenderedPageBreak/>
        <w:t>ULN</w:t>
      </w:r>
      <w:r w:rsidRPr="007457BC">
        <w:rPr>
          <w:rFonts w:ascii="Book Antiqua" w:hAnsi="Book Antiqua" w:cs="Arial" w:hint="eastAsia"/>
          <w:color w:val="000000" w:themeColor="text1"/>
          <w:sz w:val="24"/>
          <w:szCs w:val="24"/>
          <w:lang w:val="en-US" w:eastAsia="zh-CN"/>
        </w:rPr>
        <w:t xml:space="preserve">: </w:t>
      </w:r>
      <w:r w:rsidRPr="007457BC">
        <w:rPr>
          <w:rFonts w:ascii="Book Antiqua" w:hAnsi="Book Antiqua" w:cs="Arial"/>
          <w:color w:val="000000" w:themeColor="text1"/>
          <w:sz w:val="24"/>
          <w:szCs w:val="24"/>
          <w:lang w:val="en-US" w:eastAsia="zh-CN"/>
        </w:rPr>
        <w:t>Upper limit of normal</w:t>
      </w:r>
      <w:r w:rsidRPr="007457BC">
        <w:rPr>
          <w:rFonts w:ascii="Book Antiqua" w:hAnsi="Book Antiqua" w:cs="Arial" w:hint="eastAsia"/>
          <w:color w:val="000000" w:themeColor="text1"/>
          <w:sz w:val="24"/>
          <w:szCs w:val="24"/>
          <w:lang w:val="en-US" w:eastAsia="zh-CN"/>
        </w:rPr>
        <w:t xml:space="preserve">; </w:t>
      </w:r>
      <w:r w:rsidRPr="007457BC">
        <w:rPr>
          <w:rFonts w:ascii="Book Antiqua" w:hAnsi="Book Antiqua" w:cs="Arial"/>
          <w:color w:val="000000" w:themeColor="text1"/>
          <w:sz w:val="24"/>
          <w:szCs w:val="24"/>
          <w:lang w:val="en-US" w:eastAsia="zh-CN"/>
        </w:rPr>
        <w:t>ALT</w:t>
      </w:r>
      <w:r w:rsidRPr="007457BC">
        <w:rPr>
          <w:rFonts w:ascii="Book Antiqua" w:hAnsi="Book Antiqua" w:cs="Arial" w:hint="eastAsia"/>
          <w:color w:val="000000" w:themeColor="text1"/>
          <w:sz w:val="24"/>
          <w:szCs w:val="24"/>
          <w:lang w:val="en-US" w:eastAsia="zh-CN"/>
        </w:rPr>
        <w:t xml:space="preserve">: </w:t>
      </w:r>
      <w:r w:rsidRPr="007457BC">
        <w:rPr>
          <w:rFonts w:ascii="Book Antiqua" w:hAnsi="Book Antiqua" w:cs="Arial"/>
          <w:color w:val="000000" w:themeColor="text1"/>
          <w:sz w:val="24"/>
          <w:szCs w:val="24"/>
          <w:lang w:val="en-US" w:eastAsia="zh-CN"/>
        </w:rPr>
        <w:t>Alanine aminotransferase</w:t>
      </w:r>
      <w:r w:rsidRPr="007457BC">
        <w:rPr>
          <w:rFonts w:ascii="Book Antiqua" w:hAnsi="Book Antiqua" w:cs="Arial" w:hint="eastAsia"/>
          <w:color w:val="000000" w:themeColor="text1"/>
          <w:sz w:val="24"/>
          <w:szCs w:val="24"/>
          <w:lang w:val="en-US" w:eastAsia="zh-CN"/>
        </w:rPr>
        <w:t xml:space="preserve">; </w:t>
      </w:r>
      <w:r w:rsidRPr="007457BC">
        <w:rPr>
          <w:rFonts w:ascii="Book Antiqua" w:hAnsi="Book Antiqua" w:cs="Arial"/>
          <w:color w:val="000000" w:themeColor="text1"/>
          <w:sz w:val="24"/>
          <w:szCs w:val="24"/>
          <w:lang w:val="en-US" w:eastAsia="zh-CN"/>
        </w:rPr>
        <w:t>AST</w:t>
      </w:r>
      <w:r w:rsidRPr="007457BC">
        <w:rPr>
          <w:rFonts w:ascii="Book Antiqua" w:hAnsi="Book Antiqua" w:cs="Arial" w:hint="eastAsia"/>
          <w:color w:val="000000" w:themeColor="text1"/>
          <w:sz w:val="24"/>
          <w:szCs w:val="24"/>
          <w:lang w:val="en-US" w:eastAsia="zh-CN"/>
        </w:rPr>
        <w:t xml:space="preserve">: </w:t>
      </w:r>
      <w:r w:rsidRPr="007457BC">
        <w:rPr>
          <w:rFonts w:ascii="Book Antiqua" w:hAnsi="Book Antiqua" w:cs="Arial"/>
          <w:color w:val="000000" w:themeColor="text1"/>
          <w:sz w:val="24"/>
          <w:szCs w:val="24"/>
          <w:lang w:val="en-US" w:eastAsia="zh-CN"/>
        </w:rPr>
        <w:t>Aspratate aminotransferase</w:t>
      </w:r>
      <w:r w:rsidRPr="007457BC">
        <w:rPr>
          <w:rFonts w:ascii="Book Antiqua" w:hAnsi="Book Antiqua" w:cs="Arial" w:hint="eastAsia"/>
          <w:color w:val="000000" w:themeColor="text1"/>
          <w:sz w:val="24"/>
          <w:szCs w:val="24"/>
          <w:lang w:val="en-US" w:eastAsia="zh-CN"/>
        </w:rPr>
        <w:t xml:space="preserve">; </w:t>
      </w:r>
      <w:r w:rsidRPr="007457BC">
        <w:rPr>
          <w:rFonts w:ascii="Book Antiqua" w:hAnsi="Book Antiqua" w:cs="Arial"/>
          <w:color w:val="000000" w:themeColor="text1"/>
          <w:sz w:val="24"/>
          <w:szCs w:val="24"/>
          <w:lang w:val="en-US" w:eastAsia="zh-CN"/>
        </w:rPr>
        <w:t>GGT</w:t>
      </w:r>
      <w:r w:rsidRPr="007457BC">
        <w:rPr>
          <w:rFonts w:ascii="Book Antiqua" w:hAnsi="Book Antiqua" w:cs="Arial" w:hint="eastAsia"/>
          <w:color w:val="000000" w:themeColor="text1"/>
          <w:sz w:val="24"/>
          <w:szCs w:val="24"/>
          <w:lang w:val="en-US" w:eastAsia="zh-CN"/>
        </w:rPr>
        <w:t xml:space="preserve">: </w:t>
      </w:r>
      <w:r w:rsidRPr="007457BC">
        <w:rPr>
          <w:rFonts w:ascii="Book Antiqua" w:hAnsi="Book Antiqua" w:cs="Arial"/>
          <w:color w:val="000000" w:themeColor="text1"/>
          <w:sz w:val="24"/>
          <w:szCs w:val="24"/>
          <w:lang w:val="en-US" w:eastAsia="zh-CN"/>
        </w:rPr>
        <w:t>Gamma-glutamyl transpeptidase</w:t>
      </w:r>
      <w:r w:rsidRPr="007457BC">
        <w:rPr>
          <w:rFonts w:ascii="Book Antiqua" w:hAnsi="Book Antiqua" w:cs="Arial" w:hint="eastAsia"/>
          <w:color w:val="000000" w:themeColor="text1"/>
          <w:sz w:val="24"/>
          <w:szCs w:val="24"/>
          <w:lang w:val="en-US" w:eastAsia="zh-CN"/>
        </w:rPr>
        <w:t>;</w:t>
      </w:r>
      <w:r w:rsidRPr="007457BC">
        <w:rPr>
          <w:rFonts w:ascii="Book Antiqua" w:hAnsi="Book Antiqua" w:cs="Arial"/>
          <w:color w:val="000000" w:themeColor="text1"/>
          <w:sz w:val="24"/>
          <w:szCs w:val="24"/>
          <w:lang w:val="en-US" w:eastAsia="zh-CN"/>
        </w:rPr>
        <w:t xml:space="preserve"> ALP</w:t>
      </w:r>
      <w:r w:rsidRPr="007457BC">
        <w:rPr>
          <w:rFonts w:ascii="Book Antiqua" w:hAnsi="Book Antiqua" w:cs="Arial" w:hint="eastAsia"/>
          <w:color w:val="000000" w:themeColor="text1"/>
          <w:sz w:val="24"/>
          <w:szCs w:val="24"/>
          <w:lang w:val="en-US" w:eastAsia="zh-CN"/>
        </w:rPr>
        <w:t xml:space="preserve">: </w:t>
      </w:r>
      <w:r w:rsidRPr="007457BC">
        <w:rPr>
          <w:rFonts w:ascii="Book Antiqua" w:hAnsi="Book Antiqua" w:cs="Arial"/>
          <w:color w:val="000000" w:themeColor="text1"/>
          <w:sz w:val="24"/>
          <w:szCs w:val="24"/>
          <w:lang w:val="en-US" w:eastAsia="zh-CN"/>
        </w:rPr>
        <w:t>Alkaline phosphatase</w:t>
      </w:r>
      <w:r>
        <w:rPr>
          <w:rFonts w:ascii="Book Antiqua" w:hAnsi="Book Antiqua" w:cs="Arial" w:hint="eastAsia"/>
          <w:color w:val="000000" w:themeColor="text1"/>
          <w:sz w:val="24"/>
          <w:szCs w:val="24"/>
          <w:lang w:val="en-US" w:eastAsia="zh-CN"/>
        </w:rPr>
        <w:t>.</w:t>
      </w:r>
    </w:p>
    <w:p w14:paraId="78D892C4" w14:textId="27C055B8" w:rsidR="00014545" w:rsidRDefault="00014545">
      <w:pPr>
        <w:rPr>
          <w:rFonts w:ascii="Book Antiqua" w:hAnsi="Book Antiqua" w:cs="Arial"/>
          <w:b/>
          <w:color w:val="000000" w:themeColor="text1"/>
          <w:sz w:val="24"/>
          <w:szCs w:val="24"/>
          <w:lang w:val="en-US" w:eastAsia="zh-CN"/>
        </w:rPr>
      </w:pPr>
      <w:r>
        <w:rPr>
          <w:rFonts w:ascii="Book Antiqua" w:hAnsi="Book Antiqua" w:cs="Arial"/>
          <w:b/>
          <w:color w:val="000000" w:themeColor="text1"/>
          <w:sz w:val="24"/>
          <w:szCs w:val="24"/>
          <w:lang w:val="en-US" w:eastAsia="zh-CN"/>
        </w:rPr>
        <w:br w:type="page"/>
      </w:r>
    </w:p>
    <w:p w14:paraId="18A54944" w14:textId="337B106D" w:rsidR="003A566D" w:rsidRDefault="00014545" w:rsidP="003A566D">
      <w:pPr>
        <w:widowControl w:val="0"/>
        <w:autoSpaceDE w:val="0"/>
        <w:autoSpaceDN w:val="0"/>
        <w:adjustRightInd w:val="0"/>
        <w:spacing w:after="0" w:line="360" w:lineRule="auto"/>
        <w:jc w:val="both"/>
        <w:rPr>
          <w:rFonts w:ascii="Book Antiqua" w:hAnsi="Book Antiqua" w:cs="Arial"/>
          <w:b/>
          <w:color w:val="000000" w:themeColor="text1"/>
          <w:sz w:val="24"/>
          <w:szCs w:val="24"/>
          <w:lang w:val="en-US" w:eastAsia="zh-CN"/>
        </w:rPr>
      </w:pPr>
      <w:r>
        <w:rPr>
          <w:rFonts w:ascii="Book Antiqua" w:hAnsi="Book Antiqua" w:cs="Arial" w:hint="eastAsia"/>
          <w:b/>
          <w:color w:val="000000" w:themeColor="text1"/>
          <w:sz w:val="24"/>
          <w:szCs w:val="24"/>
          <w:lang w:val="en-US" w:eastAsia="zh-CN"/>
        </w:rPr>
        <w:lastRenderedPageBreak/>
        <w:t xml:space="preserve">Table 5 </w:t>
      </w:r>
      <w:r w:rsidRPr="00014545">
        <w:rPr>
          <w:rFonts w:ascii="Book Antiqua" w:hAnsi="Book Antiqua" w:cs="Arial"/>
          <w:b/>
          <w:color w:val="000000" w:themeColor="text1"/>
          <w:sz w:val="24"/>
          <w:szCs w:val="24"/>
          <w:lang w:val="en-US" w:eastAsia="zh-CN"/>
        </w:rPr>
        <w:t xml:space="preserve">Univariate analysis of risk factors for liver injury events and patterns among 251 </w:t>
      </w:r>
      <w:r w:rsidR="00E155E3" w:rsidRPr="00683F55">
        <w:rPr>
          <w:rFonts w:ascii="Book Antiqua" w:hAnsi="Book Antiqua" w:cs="Arial"/>
          <w:b/>
          <w:color w:val="000000" w:themeColor="text1"/>
          <w:sz w:val="24"/>
          <w:szCs w:val="24"/>
          <w:lang w:val="en-US"/>
        </w:rPr>
        <w:t>inflammatory bowel disease</w:t>
      </w:r>
      <w:r w:rsidR="00E155E3" w:rsidRPr="00014545">
        <w:rPr>
          <w:rFonts w:ascii="Book Antiqua" w:hAnsi="Book Antiqua" w:cs="Arial"/>
          <w:b/>
          <w:color w:val="000000" w:themeColor="text1"/>
          <w:sz w:val="24"/>
          <w:szCs w:val="24"/>
          <w:lang w:val="en-US" w:eastAsia="zh-CN"/>
        </w:rPr>
        <w:t xml:space="preserve"> </w:t>
      </w:r>
      <w:r w:rsidRPr="00014545">
        <w:rPr>
          <w:rFonts w:ascii="Book Antiqua" w:hAnsi="Book Antiqua" w:cs="Arial"/>
          <w:b/>
          <w:color w:val="000000" w:themeColor="text1"/>
          <w:sz w:val="24"/>
          <w:szCs w:val="24"/>
          <w:lang w:val="en-US" w:eastAsia="zh-CN"/>
        </w:rPr>
        <w:t>patients</w:t>
      </w:r>
    </w:p>
    <w:tbl>
      <w:tblPr>
        <w:tblW w:w="15510" w:type="dxa"/>
        <w:tblInd w:w="93" w:type="dxa"/>
        <w:tblBorders>
          <w:top w:val="single" w:sz="4" w:space="0" w:color="auto"/>
          <w:bottom w:val="single" w:sz="4" w:space="0" w:color="auto"/>
        </w:tblBorders>
        <w:tblLook w:val="04A0" w:firstRow="1" w:lastRow="0" w:firstColumn="1" w:lastColumn="0" w:noHBand="0" w:noVBand="1"/>
      </w:tblPr>
      <w:tblGrid>
        <w:gridCol w:w="4800"/>
        <w:gridCol w:w="1831"/>
        <w:gridCol w:w="938"/>
        <w:gridCol w:w="1831"/>
        <w:gridCol w:w="816"/>
        <w:gridCol w:w="1831"/>
        <w:gridCol w:w="816"/>
        <w:gridCol w:w="1831"/>
        <w:gridCol w:w="816"/>
      </w:tblGrid>
      <w:tr w:rsidR="00014545" w:rsidRPr="00014545" w14:paraId="57C4F9B5" w14:textId="77777777" w:rsidTr="00014545">
        <w:trPr>
          <w:trHeight w:val="240"/>
        </w:trPr>
        <w:tc>
          <w:tcPr>
            <w:tcW w:w="4800" w:type="dxa"/>
            <w:tcBorders>
              <w:top w:val="single" w:sz="4" w:space="0" w:color="auto"/>
              <w:bottom w:val="nil"/>
            </w:tcBorders>
            <w:shd w:val="clear" w:color="auto" w:fill="auto"/>
            <w:noWrap/>
            <w:vAlign w:val="bottom"/>
            <w:hideMark/>
          </w:tcPr>
          <w:p w14:paraId="257C93AF" w14:textId="77777777" w:rsidR="00014545" w:rsidRPr="00014545" w:rsidRDefault="00014545" w:rsidP="00E155E3">
            <w:pPr>
              <w:spacing w:after="0" w:line="360" w:lineRule="auto"/>
              <w:rPr>
                <w:rFonts w:ascii="Book Antiqua" w:eastAsia="DengXian" w:hAnsi="Book Antiqua" w:cs="Arial"/>
                <w:b/>
                <w:color w:val="000000"/>
                <w:sz w:val="24"/>
                <w:szCs w:val="24"/>
                <w:lang w:val="en-US" w:eastAsia="zh-CN"/>
              </w:rPr>
            </w:pPr>
            <w:r w:rsidRPr="00014545">
              <w:rPr>
                <w:rFonts w:ascii="Book Antiqua" w:eastAsia="DengXian" w:hAnsi="Book Antiqua" w:cs="Arial"/>
                <w:b/>
                <w:color w:val="000000"/>
                <w:sz w:val="24"/>
                <w:szCs w:val="24"/>
                <w:lang w:val="en-US" w:eastAsia="zh-CN"/>
              </w:rPr>
              <w:t xml:space="preserve">　</w:t>
            </w:r>
          </w:p>
        </w:tc>
        <w:tc>
          <w:tcPr>
            <w:tcW w:w="10710" w:type="dxa"/>
            <w:gridSpan w:val="8"/>
            <w:tcBorders>
              <w:top w:val="single" w:sz="4" w:space="0" w:color="auto"/>
              <w:bottom w:val="nil"/>
            </w:tcBorders>
            <w:shd w:val="clear" w:color="auto" w:fill="auto"/>
            <w:noWrap/>
            <w:vAlign w:val="bottom"/>
            <w:hideMark/>
          </w:tcPr>
          <w:p w14:paraId="373A6F1A" w14:textId="77777777" w:rsidR="00014545" w:rsidRPr="00014545" w:rsidRDefault="00014545" w:rsidP="00E155E3">
            <w:pPr>
              <w:spacing w:after="0" w:line="360" w:lineRule="auto"/>
              <w:jc w:val="center"/>
              <w:rPr>
                <w:rFonts w:ascii="Book Antiqua" w:eastAsia="DengXian" w:hAnsi="Book Antiqua" w:cs="Arial"/>
                <w:b/>
                <w:color w:val="000000"/>
                <w:sz w:val="24"/>
                <w:szCs w:val="24"/>
                <w:lang w:val="en-US" w:eastAsia="zh-CN"/>
              </w:rPr>
            </w:pPr>
            <w:r w:rsidRPr="00014545">
              <w:rPr>
                <w:rFonts w:ascii="Book Antiqua" w:eastAsia="DengXian" w:hAnsi="Book Antiqua" w:cs="Arial"/>
                <w:b/>
                <w:color w:val="000000"/>
                <w:sz w:val="24"/>
                <w:szCs w:val="24"/>
                <w:lang w:val="en-US" w:eastAsia="zh-CN"/>
              </w:rPr>
              <w:t>Risk factors for selected liver injury events and patterns</w:t>
            </w:r>
          </w:p>
        </w:tc>
      </w:tr>
      <w:tr w:rsidR="00014545" w:rsidRPr="00014545" w14:paraId="5643EEB6" w14:textId="77777777" w:rsidTr="00014545">
        <w:trPr>
          <w:trHeight w:val="255"/>
        </w:trPr>
        <w:tc>
          <w:tcPr>
            <w:tcW w:w="4800" w:type="dxa"/>
            <w:tcBorders>
              <w:top w:val="nil"/>
              <w:bottom w:val="single" w:sz="4" w:space="0" w:color="auto"/>
            </w:tcBorders>
            <w:shd w:val="clear" w:color="auto" w:fill="auto"/>
            <w:noWrap/>
            <w:vAlign w:val="bottom"/>
            <w:hideMark/>
          </w:tcPr>
          <w:p w14:paraId="3AAC769C" w14:textId="77777777" w:rsidR="00014545" w:rsidRPr="00014545" w:rsidRDefault="00014545" w:rsidP="00E155E3">
            <w:pPr>
              <w:spacing w:after="0" w:line="360" w:lineRule="auto"/>
              <w:rPr>
                <w:rFonts w:ascii="Book Antiqua" w:eastAsia="DengXian" w:hAnsi="Book Antiqua" w:cs="Arial"/>
                <w:b/>
                <w:color w:val="000000"/>
                <w:sz w:val="24"/>
                <w:szCs w:val="24"/>
                <w:lang w:val="en-US" w:eastAsia="zh-CN"/>
              </w:rPr>
            </w:pPr>
            <w:r w:rsidRPr="00014545">
              <w:rPr>
                <w:rFonts w:ascii="Book Antiqua" w:eastAsia="DengXian" w:hAnsi="Book Antiqua" w:cs="Arial"/>
                <w:b/>
                <w:color w:val="000000"/>
                <w:sz w:val="24"/>
                <w:szCs w:val="24"/>
                <w:lang w:val="en-US" w:eastAsia="zh-CN"/>
              </w:rPr>
              <w:t xml:space="preserve">　</w:t>
            </w:r>
          </w:p>
        </w:tc>
        <w:tc>
          <w:tcPr>
            <w:tcW w:w="2769" w:type="dxa"/>
            <w:gridSpan w:val="2"/>
            <w:tcBorders>
              <w:top w:val="nil"/>
              <w:bottom w:val="single" w:sz="4" w:space="0" w:color="auto"/>
            </w:tcBorders>
            <w:shd w:val="clear" w:color="auto" w:fill="auto"/>
            <w:noWrap/>
            <w:vAlign w:val="bottom"/>
            <w:hideMark/>
          </w:tcPr>
          <w:p w14:paraId="054F210E" w14:textId="77777777" w:rsidR="00014545" w:rsidRPr="00014545" w:rsidRDefault="00014545" w:rsidP="00E155E3">
            <w:pPr>
              <w:spacing w:after="0" w:line="360" w:lineRule="auto"/>
              <w:jc w:val="center"/>
              <w:rPr>
                <w:rFonts w:ascii="Book Antiqua" w:eastAsia="DengXian" w:hAnsi="Book Antiqua" w:cs="Arial"/>
                <w:b/>
                <w:color w:val="000000"/>
                <w:sz w:val="24"/>
                <w:szCs w:val="24"/>
                <w:lang w:val="en-US" w:eastAsia="zh-CN"/>
              </w:rPr>
            </w:pPr>
            <w:r w:rsidRPr="00014545">
              <w:rPr>
                <w:rFonts w:ascii="Book Antiqua" w:eastAsia="DengXian" w:hAnsi="Book Antiqua" w:cs="Arial"/>
                <w:b/>
                <w:color w:val="000000"/>
                <w:sz w:val="24"/>
                <w:szCs w:val="24"/>
                <w:lang w:val="en-US" w:eastAsia="zh-CN"/>
              </w:rPr>
              <w:t>Persisting ALT increase</w:t>
            </w:r>
          </w:p>
        </w:tc>
        <w:tc>
          <w:tcPr>
            <w:tcW w:w="2647" w:type="dxa"/>
            <w:gridSpan w:val="2"/>
            <w:tcBorders>
              <w:top w:val="nil"/>
              <w:bottom w:val="single" w:sz="4" w:space="0" w:color="auto"/>
            </w:tcBorders>
            <w:shd w:val="clear" w:color="auto" w:fill="auto"/>
            <w:noWrap/>
            <w:vAlign w:val="bottom"/>
            <w:hideMark/>
          </w:tcPr>
          <w:p w14:paraId="47B3DC85" w14:textId="77777777" w:rsidR="00014545" w:rsidRPr="00014545" w:rsidRDefault="00014545" w:rsidP="00E155E3">
            <w:pPr>
              <w:spacing w:after="0" w:line="360" w:lineRule="auto"/>
              <w:jc w:val="center"/>
              <w:rPr>
                <w:rFonts w:ascii="Book Antiqua" w:eastAsia="DengXian" w:hAnsi="Book Antiqua" w:cs="Arial"/>
                <w:b/>
                <w:color w:val="000000"/>
                <w:sz w:val="24"/>
                <w:szCs w:val="24"/>
                <w:lang w:val="en-US" w:eastAsia="zh-CN"/>
              </w:rPr>
            </w:pPr>
            <w:r w:rsidRPr="00014545">
              <w:rPr>
                <w:rFonts w:ascii="Book Antiqua" w:eastAsia="DengXian" w:hAnsi="Book Antiqua" w:cs="Arial"/>
                <w:b/>
                <w:color w:val="000000"/>
                <w:sz w:val="24"/>
                <w:szCs w:val="24"/>
                <w:lang w:val="en-US" w:eastAsia="zh-CN"/>
              </w:rPr>
              <w:t>ALT</w:t>
            </w:r>
            <w:r w:rsidRPr="008375A8">
              <w:rPr>
                <w:rFonts w:ascii="Book Antiqua" w:eastAsia="DengXian" w:hAnsi="Book Antiqua" w:cs="Arial" w:hint="eastAsia"/>
                <w:b/>
                <w:color w:val="000000"/>
                <w:sz w:val="24"/>
                <w:szCs w:val="24"/>
                <w:lang w:val="en-US" w:eastAsia="zh-CN"/>
              </w:rPr>
              <w:t xml:space="preserve"> </w:t>
            </w:r>
            <w:r w:rsidRPr="00014545">
              <w:rPr>
                <w:rFonts w:ascii="Book Antiqua" w:eastAsia="DengXian" w:hAnsi="Book Antiqua" w:cs="Arial"/>
                <w:b/>
                <w:color w:val="000000"/>
                <w:sz w:val="24"/>
                <w:szCs w:val="24"/>
                <w:lang w:val="en-US" w:eastAsia="zh-CN"/>
              </w:rPr>
              <w:t>&gt;</w:t>
            </w:r>
            <w:r w:rsidRPr="008375A8">
              <w:rPr>
                <w:rFonts w:ascii="Book Antiqua" w:eastAsia="DengXian" w:hAnsi="Book Antiqua" w:cs="Arial" w:hint="eastAsia"/>
                <w:b/>
                <w:color w:val="000000"/>
                <w:sz w:val="24"/>
                <w:szCs w:val="24"/>
                <w:lang w:val="en-US" w:eastAsia="zh-CN"/>
              </w:rPr>
              <w:t xml:space="preserve"> </w:t>
            </w:r>
            <w:r w:rsidRPr="00014545">
              <w:rPr>
                <w:rFonts w:ascii="Book Antiqua" w:eastAsia="DengXian" w:hAnsi="Book Antiqua" w:cs="Arial"/>
                <w:b/>
                <w:color w:val="000000"/>
                <w:sz w:val="24"/>
                <w:szCs w:val="24"/>
                <w:lang w:val="en-US" w:eastAsia="zh-CN"/>
              </w:rPr>
              <w:t>2</w:t>
            </w:r>
            <w:r w:rsidRPr="008375A8">
              <w:rPr>
                <w:rFonts w:ascii="Book Antiqua" w:eastAsia="DengXian" w:hAnsi="Book Antiqua" w:cs="Arial" w:hint="eastAsia"/>
                <w:b/>
                <w:color w:val="000000"/>
                <w:sz w:val="24"/>
                <w:szCs w:val="24"/>
                <w:lang w:val="en-US" w:eastAsia="zh-CN"/>
              </w:rPr>
              <w:t xml:space="preserve"> </w:t>
            </w:r>
            <w:r w:rsidRPr="00014545">
              <w:rPr>
                <w:rFonts w:ascii="Book Antiqua" w:eastAsia="DengXian" w:hAnsi="Book Antiqua" w:cs="Arial"/>
                <w:b/>
                <w:color w:val="000000"/>
                <w:sz w:val="24"/>
                <w:szCs w:val="24"/>
                <w:lang w:val="en-US" w:eastAsia="zh-CN"/>
              </w:rPr>
              <w:t>x</w:t>
            </w:r>
            <w:r w:rsidRPr="008375A8">
              <w:rPr>
                <w:rFonts w:ascii="Book Antiqua" w:eastAsia="DengXian" w:hAnsi="Book Antiqua" w:cs="Arial" w:hint="eastAsia"/>
                <w:b/>
                <w:color w:val="000000"/>
                <w:sz w:val="24"/>
                <w:szCs w:val="24"/>
                <w:lang w:val="en-US" w:eastAsia="zh-CN"/>
              </w:rPr>
              <w:t xml:space="preserve"> </w:t>
            </w:r>
            <w:r w:rsidRPr="00014545">
              <w:rPr>
                <w:rFonts w:ascii="Book Antiqua" w:eastAsia="DengXian" w:hAnsi="Book Antiqua" w:cs="Arial"/>
                <w:b/>
                <w:color w:val="000000"/>
                <w:sz w:val="24"/>
                <w:szCs w:val="24"/>
                <w:lang w:val="en-US" w:eastAsia="zh-CN"/>
              </w:rPr>
              <w:t>ULN</w:t>
            </w:r>
          </w:p>
        </w:tc>
        <w:tc>
          <w:tcPr>
            <w:tcW w:w="2647" w:type="dxa"/>
            <w:gridSpan w:val="2"/>
            <w:tcBorders>
              <w:top w:val="nil"/>
              <w:bottom w:val="single" w:sz="4" w:space="0" w:color="auto"/>
            </w:tcBorders>
            <w:shd w:val="clear" w:color="auto" w:fill="auto"/>
            <w:noWrap/>
            <w:vAlign w:val="bottom"/>
            <w:hideMark/>
          </w:tcPr>
          <w:p w14:paraId="5A1FAA43" w14:textId="77777777" w:rsidR="00014545" w:rsidRPr="00014545" w:rsidRDefault="00014545" w:rsidP="00E155E3">
            <w:pPr>
              <w:spacing w:after="0" w:line="360" w:lineRule="auto"/>
              <w:jc w:val="center"/>
              <w:rPr>
                <w:rFonts w:ascii="Book Antiqua" w:eastAsia="DengXian" w:hAnsi="Book Antiqua" w:cs="Arial"/>
                <w:b/>
                <w:color w:val="000000"/>
                <w:sz w:val="24"/>
                <w:szCs w:val="24"/>
                <w:lang w:val="en-US" w:eastAsia="zh-CN"/>
              </w:rPr>
            </w:pPr>
            <w:r w:rsidRPr="00014545">
              <w:rPr>
                <w:rFonts w:ascii="Book Antiqua" w:eastAsia="DengXian" w:hAnsi="Book Antiqua" w:cs="Arial"/>
                <w:b/>
                <w:color w:val="000000"/>
                <w:sz w:val="24"/>
                <w:szCs w:val="24"/>
                <w:lang w:val="en-US" w:eastAsia="zh-CN"/>
              </w:rPr>
              <w:t>Persisting AST increase</w:t>
            </w:r>
          </w:p>
        </w:tc>
        <w:tc>
          <w:tcPr>
            <w:tcW w:w="2647" w:type="dxa"/>
            <w:gridSpan w:val="2"/>
            <w:tcBorders>
              <w:top w:val="nil"/>
              <w:bottom w:val="single" w:sz="4" w:space="0" w:color="auto"/>
            </w:tcBorders>
            <w:shd w:val="clear" w:color="auto" w:fill="auto"/>
            <w:noWrap/>
            <w:vAlign w:val="bottom"/>
            <w:hideMark/>
          </w:tcPr>
          <w:p w14:paraId="0BD3C547" w14:textId="77777777" w:rsidR="00014545" w:rsidRPr="00014545" w:rsidRDefault="00014545" w:rsidP="00E155E3">
            <w:pPr>
              <w:spacing w:after="0" w:line="360" w:lineRule="auto"/>
              <w:jc w:val="center"/>
              <w:rPr>
                <w:rFonts w:ascii="Book Antiqua" w:eastAsia="DengXian" w:hAnsi="Book Antiqua" w:cs="Arial"/>
                <w:b/>
                <w:color w:val="000000"/>
                <w:sz w:val="24"/>
                <w:szCs w:val="24"/>
                <w:lang w:val="en-US" w:eastAsia="zh-CN"/>
              </w:rPr>
            </w:pPr>
            <w:r w:rsidRPr="00014545">
              <w:rPr>
                <w:rFonts w:ascii="Book Antiqua" w:eastAsia="DengXian" w:hAnsi="Book Antiqua" w:cs="Arial"/>
                <w:b/>
                <w:color w:val="000000"/>
                <w:sz w:val="24"/>
                <w:szCs w:val="24"/>
                <w:lang w:val="en-US" w:eastAsia="zh-CN"/>
              </w:rPr>
              <w:t>Cholestasis</w:t>
            </w:r>
          </w:p>
        </w:tc>
      </w:tr>
      <w:tr w:rsidR="00014545" w:rsidRPr="008375A8" w14:paraId="1B2EF4AB" w14:textId="77777777" w:rsidTr="00014545">
        <w:trPr>
          <w:trHeight w:val="255"/>
        </w:trPr>
        <w:tc>
          <w:tcPr>
            <w:tcW w:w="4800" w:type="dxa"/>
            <w:tcBorders>
              <w:top w:val="single" w:sz="4" w:space="0" w:color="auto"/>
              <w:bottom w:val="single" w:sz="4" w:space="0" w:color="auto"/>
            </w:tcBorders>
            <w:shd w:val="clear" w:color="auto" w:fill="auto"/>
            <w:noWrap/>
            <w:vAlign w:val="bottom"/>
            <w:hideMark/>
          </w:tcPr>
          <w:p w14:paraId="0729A59F" w14:textId="77777777" w:rsidR="00014545" w:rsidRPr="00014545" w:rsidRDefault="00014545" w:rsidP="00E155E3">
            <w:pPr>
              <w:spacing w:after="0" w:line="360" w:lineRule="auto"/>
              <w:rPr>
                <w:rFonts w:ascii="Book Antiqua" w:eastAsia="DengXian" w:hAnsi="Book Antiqua" w:cs="Arial"/>
                <w:b/>
                <w:color w:val="000000"/>
                <w:sz w:val="24"/>
                <w:szCs w:val="24"/>
                <w:lang w:val="en-US" w:eastAsia="zh-CN"/>
              </w:rPr>
            </w:pPr>
            <w:r w:rsidRPr="00014545">
              <w:rPr>
                <w:rFonts w:ascii="Book Antiqua" w:eastAsia="DengXian" w:hAnsi="Book Antiqua" w:cs="Arial"/>
                <w:b/>
                <w:color w:val="000000"/>
                <w:sz w:val="24"/>
                <w:szCs w:val="24"/>
                <w:lang w:val="en-US" w:eastAsia="zh-CN"/>
              </w:rPr>
              <w:t xml:space="preserve">　</w:t>
            </w:r>
          </w:p>
        </w:tc>
        <w:tc>
          <w:tcPr>
            <w:tcW w:w="1831" w:type="dxa"/>
            <w:tcBorders>
              <w:top w:val="single" w:sz="4" w:space="0" w:color="auto"/>
              <w:bottom w:val="single" w:sz="4" w:space="0" w:color="auto"/>
            </w:tcBorders>
            <w:shd w:val="clear" w:color="auto" w:fill="auto"/>
            <w:noWrap/>
            <w:vAlign w:val="bottom"/>
            <w:hideMark/>
          </w:tcPr>
          <w:p w14:paraId="63C36EA5" w14:textId="77777777" w:rsidR="00014545" w:rsidRPr="00014545" w:rsidRDefault="00014545" w:rsidP="00E155E3">
            <w:pPr>
              <w:spacing w:after="0" w:line="360" w:lineRule="auto"/>
              <w:jc w:val="center"/>
              <w:rPr>
                <w:rFonts w:ascii="Book Antiqua" w:eastAsia="DengXian" w:hAnsi="Book Antiqua" w:cs="Arial"/>
                <w:b/>
                <w:color w:val="000000"/>
                <w:sz w:val="24"/>
                <w:szCs w:val="24"/>
                <w:lang w:val="en-US" w:eastAsia="zh-CN"/>
              </w:rPr>
            </w:pPr>
            <w:r w:rsidRPr="00014545">
              <w:rPr>
                <w:rFonts w:ascii="Book Antiqua" w:eastAsia="DengXian" w:hAnsi="Book Antiqua" w:cs="Arial"/>
                <w:b/>
                <w:color w:val="000000"/>
                <w:sz w:val="24"/>
                <w:szCs w:val="24"/>
                <w:lang w:val="en-US" w:eastAsia="zh-CN"/>
              </w:rPr>
              <w:t>OR; 95%CI</w:t>
            </w:r>
          </w:p>
        </w:tc>
        <w:tc>
          <w:tcPr>
            <w:tcW w:w="938" w:type="dxa"/>
            <w:tcBorders>
              <w:top w:val="single" w:sz="4" w:space="0" w:color="auto"/>
              <w:bottom w:val="single" w:sz="4" w:space="0" w:color="auto"/>
            </w:tcBorders>
            <w:shd w:val="clear" w:color="auto" w:fill="auto"/>
            <w:noWrap/>
            <w:vAlign w:val="bottom"/>
            <w:hideMark/>
          </w:tcPr>
          <w:p w14:paraId="5B789E62" w14:textId="77777777" w:rsidR="00014545" w:rsidRPr="00014545" w:rsidRDefault="00014545" w:rsidP="00E155E3">
            <w:pPr>
              <w:spacing w:after="0" w:line="360" w:lineRule="auto"/>
              <w:jc w:val="center"/>
              <w:rPr>
                <w:rFonts w:ascii="Book Antiqua" w:eastAsia="DengXian" w:hAnsi="Book Antiqua" w:cs="Arial"/>
                <w:b/>
                <w:color w:val="000000"/>
                <w:sz w:val="24"/>
                <w:szCs w:val="24"/>
                <w:lang w:val="en-US" w:eastAsia="zh-CN"/>
              </w:rPr>
            </w:pPr>
            <w:r w:rsidRPr="008375A8">
              <w:rPr>
                <w:rFonts w:ascii="Book Antiqua" w:eastAsia="DengXian" w:hAnsi="Book Antiqua" w:cs="Arial"/>
                <w:b/>
                <w:i/>
                <w:color w:val="000000"/>
                <w:sz w:val="24"/>
                <w:szCs w:val="24"/>
                <w:lang w:val="en-US" w:eastAsia="zh-CN"/>
              </w:rPr>
              <w:t>P</w:t>
            </w:r>
            <w:r w:rsidRPr="008375A8">
              <w:rPr>
                <w:rFonts w:ascii="Book Antiqua" w:eastAsia="DengXian" w:hAnsi="Book Antiqua" w:cs="Arial" w:hint="eastAsia"/>
                <w:b/>
                <w:i/>
                <w:color w:val="000000"/>
                <w:sz w:val="24"/>
                <w:szCs w:val="24"/>
                <w:lang w:val="en-US" w:eastAsia="zh-CN"/>
              </w:rPr>
              <w:t xml:space="preserve"> </w:t>
            </w:r>
            <w:r w:rsidRPr="008375A8">
              <w:rPr>
                <w:rFonts w:ascii="Book Antiqua" w:eastAsia="DengXian" w:hAnsi="Book Antiqua" w:cs="Arial" w:hint="eastAsia"/>
                <w:b/>
                <w:color w:val="000000"/>
                <w:sz w:val="24"/>
                <w:szCs w:val="24"/>
                <w:lang w:val="en-US" w:eastAsia="zh-CN"/>
              </w:rPr>
              <w:t>vaule</w:t>
            </w:r>
          </w:p>
        </w:tc>
        <w:tc>
          <w:tcPr>
            <w:tcW w:w="1831" w:type="dxa"/>
            <w:tcBorders>
              <w:top w:val="single" w:sz="4" w:space="0" w:color="auto"/>
              <w:bottom w:val="single" w:sz="4" w:space="0" w:color="auto"/>
            </w:tcBorders>
            <w:shd w:val="clear" w:color="auto" w:fill="auto"/>
            <w:noWrap/>
            <w:vAlign w:val="bottom"/>
            <w:hideMark/>
          </w:tcPr>
          <w:p w14:paraId="3D610BC4" w14:textId="77777777" w:rsidR="00014545" w:rsidRPr="00014545" w:rsidRDefault="00014545" w:rsidP="00E155E3">
            <w:pPr>
              <w:spacing w:after="0" w:line="360" w:lineRule="auto"/>
              <w:jc w:val="center"/>
              <w:rPr>
                <w:rFonts w:ascii="Book Antiqua" w:eastAsia="DengXian" w:hAnsi="Book Antiqua" w:cs="Arial"/>
                <w:b/>
                <w:color w:val="000000"/>
                <w:sz w:val="24"/>
                <w:szCs w:val="24"/>
                <w:lang w:val="en-US" w:eastAsia="zh-CN"/>
              </w:rPr>
            </w:pPr>
            <w:r w:rsidRPr="00014545">
              <w:rPr>
                <w:rFonts w:ascii="Book Antiqua" w:eastAsia="DengXian" w:hAnsi="Book Antiqua" w:cs="Arial"/>
                <w:b/>
                <w:color w:val="000000"/>
                <w:sz w:val="24"/>
                <w:szCs w:val="24"/>
                <w:lang w:val="en-US" w:eastAsia="zh-CN"/>
              </w:rPr>
              <w:t>OR; 95%CI</w:t>
            </w:r>
          </w:p>
        </w:tc>
        <w:tc>
          <w:tcPr>
            <w:tcW w:w="816" w:type="dxa"/>
            <w:tcBorders>
              <w:top w:val="single" w:sz="4" w:space="0" w:color="auto"/>
              <w:bottom w:val="single" w:sz="4" w:space="0" w:color="auto"/>
            </w:tcBorders>
            <w:shd w:val="clear" w:color="auto" w:fill="auto"/>
            <w:noWrap/>
            <w:vAlign w:val="bottom"/>
            <w:hideMark/>
          </w:tcPr>
          <w:p w14:paraId="4F0D22D6" w14:textId="77777777" w:rsidR="00014545" w:rsidRPr="00014545" w:rsidRDefault="00014545" w:rsidP="00E155E3">
            <w:pPr>
              <w:spacing w:after="0" w:line="360" w:lineRule="auto"/>
              <w:jc w:val="center"/>
              <w:rPr>
                <w:rFonts w:ascii="Book Antiqua" w:eastAsia="DengXian" w:hAnsi="Book Antiqua" w:cs="Arial"/>
                <w:b/>
                <w:color w:val="000000"/>
                <w:sz w:val="24"/>
                <w:szCs w:val="24"/>
                <w:lang w:val="en-US" w:eastAsia="zh-CN"/>
              </w:rPr>
            </w:pPr>
            <w:r w:rsidRPr="008375A8">
              <w:rPr>
                <w:rFonts w:ascii="Book Antiqua" w:eastAsia="DengXian" w:hAnsi="Book Antiqua" w:cs="Arial"/>
                <w:b/>
                <w:i/>
                <w:color w:val="000000"/>
                <w:sz w:val="24"/>
                <w:szCs w:val="24"/>
                <w:lang w:val="en-US" w:eastAsia="zh-CN"/>
              </w:rPr>
              <w:t>P</w:t>
            </w:r>
            <w:r w:rsidRPr="008375A8">
              <w:rPr>
                <w:rFonts w:ascii="Book Antiqua" w:eastAsia="DengXian" w:hAnsi="Book Antiqua" w:cs="Arial" w:hint="eastAsia"/>
                <w:b/>
                <w:i/>
                <w:color w:val="000000"/>
                <w:sz w:val="24"/>
                <w:szCs w:val="24"/>
                <w:lang w:val="en-US" w:eastAsia="zh-CN"/>
              </w:rPr>
              <w:t xml:space="preserve"> </w:t>
            </w:r>
            <w:r w:rsidRPr="008375A8">
              <w:rPr>
                <w:rFonts w:ascii="Book Antiqua" w:eastAsia="DengXian" w:hAnsi="Book Antiqua" w:cs="Arial" w:hint="eastAsia"/>
                <w:b/>
                <w:color w:val="000000"/>
                <w:sz w:val="24"/>
                <w:szCs w:val="24"/>
                <w:lang w:val="en-US" w:eastAsia="zh-CN"/>
              </w:rPr>
              <w:t>vaule</w:t>
            </w:r>
          </w:p>
        </w:tc>
        <w:tc>
          <w:tcPr>
            <w:tcW w:w="1831" w:type="dxa"/>
            <w:tcBorders>
              <w:top w:val="single" w:sz="4" w:space="0" w:color="auto"/>
              <w:bottom w:val="single" w:sz="4" w:space="0" w:color="auto"/>
            </w:tcBorders>
            <w:shd w:val="clear" w:color="auto" w:fill="auto"/>
            <w:noWrap/>
            <w:vAlign w:val="bottom"/>
            <w:hideMark/>
          </w:tcPr>
          <w:p w14:paraId="45FE5444" w14:textId="77777777" w:rsidR="00014545" w:rsidRPr="00014545" w:rsidRDefault="00014545" w:rsidP="00E155E3">
            <w:pPr>
              <w:spacing w:after="0" w:line="360" w:lineRule="auto"/>
              <w:jc w:val="center"/>
              <w:rPr>
                <w:rFonts w:ascii="Book Antiqua" w:eastAsia="DengXian" w:hAnsi="Book Antiqua" w:cs="Arial"/>
                <w:b/>
                <w:color w:val="000000"/>
                <w:sz w:val="24"/>
                <w:szCs w:val="24"/>
                <w:lang w:val="en-US" w:eastAsia="zh-CN"/>
              </w:rPr>
            </w:pPr>
            <w:r w:rsidRPr="00014545">
              <w:rPr>
                <w:rFonts w:ascii="Book Antiqua" w:eastAsia="DengXian" w:hAnsi="Book Antiqua" w:cs="Arial"/>
                <w:b/>
                <w:color w:val="000000"/>
                <w:sz w:val="24"/>
                <w:szCs w:val="24"/>
                <w:lang w:val="en-US" w:eastAsia="zh-CN"/>
              </w:rPr>
              <w:t>OR; 95%CI</w:t>
            </w:r>
          </w:p>
        </w:tc>
        <w:tc>
          <w:tcPr>
            <w:tcW w:w="816" w:type="dxa"/>
            <w:tcBorders>
              <w:top w:val="single" w:sz="4" w:space="0" w:color="auto"/>
              <w:bottom w:val="single" w:sz="4" w:space="0" w:color="auto"/>
            </w:tcBorders>
            <w:shd w:val="clear" w:color="auto" w:fill="auto"/>
            <w:noWrap/>
            <w:vAlign w:val="bottom"/>
            <w:hideMark/>
          </w:tcPr>
          <w:p w14:paraId="48F39D74" w14:textId="77777777" w:rsidR="00014545" w:rsidRPr="00014545" w:rsidRDefault="00014545" w:rsidP="00E155E3">
            <w:pPr>
              <w:spacing w:after="0" w:line="360" w:lineRule="auto"/>
              <w:jc w:val="center"/>
              <w:rPr>
                <w:rFonts w:ascii="Book Antiqua" w:eastAsia="DengXian" w:hAnsi="Book Antiqua" w:cs="Arial"/>
                <w:b/>
                <w:color w:val="000000"/>
                <w:sz w:val="24"/>
                <w:szCs w:val="24"/>
                <w:lang w:val="en-US" w:eastAsia="zh-CN"/>
              </w:rPr>
            </w:pPr>
            <w:r w:rsidRPr="008375A8">
              <w:rPr>
                <w:rFonts w:ascii="Book Antiqua" w:eastAsia="DengXian" w:hAnsi="Book Antiqua" w:cs="Arial"/>
                <w:b/>
                <w:i/>
                <w:color w:val="000000"/>
                <w:sz w:val="24"/>
                <w:szCs w:val="24"/>
                <w:lang w:val="en-US" w:eastAsia="zh-CN"/>
              </w:rPr>
              <w:t>P</w:t>
            </w:r>
            <w:r w:rsidRPr="008375A8">
              <w:rPr>
                <w:rFonts w:ascii="Book Antiqua" w:eastAsia="DengXian" w:hAnsi="Book Antiqua" w:cs="Arial" w:hint="eastAsia"/>
                <w:b/>
                <w:i/>
                <w:color w:val="000000"/>
                <w:sz w:val="24"/>
                <w:szCs w:val="24"/>
                <w:lang w:val="en-US" w:eastAsia="zh-CN"/>
              </w:rPr>
              <w:t xml:space="preserve"> </w:t>
            </w:r>
            <w:r w:rsidRPr="008375A8">
              <w:rPr>
                <w:rFonts w:ascii="Book Antiqua" w:eastAsia="DengXian" w:hAnsi="Book Antiqua" w:cs="Arial" w:hint="eastAsia"/>
                <w:b/>
                <w:color w:val="000000"/>
                <w:sz w:val="24"/>
                <w:szCs w:val="24"/>
                <w:lang w:val="en-US" w:eastAsia="zh-CN"/>
              </w:rPr>
              <w:t>vaule</w:t>
            </w:r>
          </w:p>
        </w:tc>
        <w:tc>
          <w:tcPr>
            <w:tcW w:w="1831" w:type="dxa"/>
            <w:tcBorders>
              <w:top w:val="single" w:sz="4" w:space="0" w:color="auto"/>
              <w:bottom w:val="single" w:sz="4" w:space="0" w:color="auto"/>
            </w:tcBorders>
            <w:shd w:val="clear" w:color="auto" w:fill="auto"/>
            <w:noWrap/>
            <w:vAlign w:val="bottom"/>
            <w:hideMark/>
          </w:tcPr>
          <w:p w14:paraId="44EC426F" w14:textId="77777777" w:rsidR="00014545" w:rsidRPr="00014545" w:rsidRDefault="00014545" w:rsidP="00E155E3">
            <w:pPr>
              <w:spacing w:after="0" w:line="360" w:lineRule="auto"/>
              <w:jc w:val="center"/>
              <w:rPr>
                <w:rFonts w:ascii="Book Antiqua" w:eastAsia="DengXian" w:hAnsi="Book Antiqua" w:cs="Arial"/>
                <w:b/>
                <w:color w:val="000000"/>
                <w:sz w:val="24"/>
                <w:szCs w:val="24"/>
                <w:lang w:val="en-US" w:eastAsia="zh-CN"/>
              </w:rPr>
            </w:pPr>
            <w:r w:rsidRPr="00014545">
              <w:rPr>
                <w:rFonts w:ascii="Book Antiqua" w:eastAsia="DengXian" w:hAnsi="Book Antiqua" w:cs="Arial"/>
                <w:b/>
                <w:color w:val="000000"/>
                <w:sz w:val="24"/>
                <w:szCs w:val="24"/>
                <w:lang w:val="en-US" w:eastAsia="zh-CN"/>
              </w:rPr>
              <w:t>OR; 95%CI</w:t>
            </w:r>
          </w:p>
        </w:tc>
        <w:tc>
          <w:tcPr>
            <w:tcW w:w="816" w:type="dxa"/>
            <w:tcBorders>
              <w:top w:val="single" w:sz="4" w:space="0" w:color="auto"/>
              <w:bottom w:val="single" w:sz="4" w:space="0" w:color="auto"/>
            </w:tcBorders>
            <w:shd w:val="clear" w:color="auto" w:fill="auto"/>
            <w:noWrap/>
            <w:vAlign w:val="bottom"/>
            <w:hideMark/>
          </w:tcPr>
          <w:p w14:paraId="36BD6741" w14:textId="77777777" w:rsidR="00014545" w:rsidRPr="00014545" w:rsidRDefault="00014545" w:rsidP="00E155E3">
            <w:pPr>
              <w:spacing w:after="0" w:line="360" w:lineRule="auto"/>
              <w:jc w:val="center"/>
              <w:rPr>
                <w:rFonts w:ascii="Book Antiqua" w:eastAsia="DengXian" w:hAnsi="Book Antiqua" w:cs="Arial"/>
                <w:b/>
                <w:color w:val="000000"/>
                <w:sz w:val="24"/>
                <w:szCs w:val="24"/>
                <w:lang w:val="en-US" w:eastAsia="zh-CN"/>
              </w:rPr>
            </w:pPr>
            <w:r w:rsidRPr="008375A8">
              <w:rPr>
                <w:rFonts w:ascii="Book Antiqua" w:eastAsia="DengXian" w:hAnsi="Book Antiqua" w:cs="Arial"/>
                <w:b/>
                <w:i/>
                <w:color w:val="000000"/>
                <w:sz w:val="24"/>
                <w:szCs w:val="24"/>
                <w:lang w:val="en-US" w:eastAsia="zh-CN"/>
              </w:rPr>
              <w:t>P</w:t>
            </w:r>
            <w:r w:rsidRPr="008375A8">
              <w:rPr>
                <w:rFonts w:ascii="Book Antiqua" w:eastAsia="DengXian" w:hAnsi="Book Antiqua" w:cs="Arial" w:hint="eastAsia"/>
                <w:b/>
                <w:i/>
                <w:color w:val="000000"/>
                <w:sz w:val="24"/>
                <w:szCs w:val="24"/>
                <w:lang w:val="en-US" w:eastAsia="zh-CN"/>
              </w:rPr>
              <w:t xml:space="preserve"> </w:t>
            </w:r>
            <w:r w:rsidRPr="008375A8">
              <w:rPr>
                <w:rFonts w:ascii="Book Antiqua" w:eastAsia="DengXian" w:hAnsi="Book Antiqua" w:cs="Arial" w:hint="eastAsia"/>
                <w:b/>
                <w:color w:val="000000"/>
                <w:sz w:val="24"/>
                <w:szCs w:val="24"/>
                <w:lang w:val="en-US" w:eastAsia="zh-CN"/>
              </w:rPr>
              <w:t>vaule</w:t>
            </w:r>
          </w:p>
        </w:tc>
      </w:tr>
      <w:tr w:rsidR="00014545" w:rsidRPr="00014545" w14:paraId="21471C36" w14:textId="77777777" w:rsidTr="00014545">
        <w:trPr>
          <w:trHeight w:val="240"/>
        </w:trPr>
        <w:tc>
          <w:tcPr>
            <w:tcW w:w="4800" w:type="dxa"/>
            <w:tcBorders>
              <w:top w:val="single" w:sz="4" w:space="0" w:color="auto"/>
            </w:tcBorders>
            <w:shd w:val="clear" w:color="auto" w:fill="auto"/>
            <w:vAlign w:val="center"/>
            <w:hideMark/>
          </w:tcPr>
          <w:p w14:paraId="736D059B" w14:textId="77777777" w:rsidR="00014545" w:rsidRPr="00014545" w:rsidRDefault="00014545" w:rsidP="00E155E3">
            <w:pPr>
              <w:spacing w:after="0" w:line="360" w:lineRule="auto"/>
              <w:rPr>
                <w:rFonts w:ascii="Book Antiqua" w:eastAsia="DengXian" w:hAnsi="Book Antiqua" w:cs="Arial"/>
                <w:sz w:val="24"/>
                <w:szCs w:val="24"/>
                <w:lang w:val="en-US" w:eastAsia="zh-CN"/>
              </w:rPr>
            </w:pPr>
            <w:r w:rsidRPr="00014545">
              <w:rPr>
                <w:rFonts w:ascii="Book Antiqua" w:eastAsia="DengXian" w:hAnsi="Book Antiqua" w:cs="Arial"/>
                <w:sz w:val="24"/>
                <w:szCs w:val="24"/>
                <w:lang w:val="en-US" w:eastAsia="zh-CN"/>
              </w:rPr>
              <w:t>Age</w:t>
            </w:r>
            <w:r>
              <w:rPr>
                <w:rFonts w:ascii="Book Antiqua" w:eastAsia="DengXian" w:hAnsi="Book Antiqua" w:cs="Arial" w:hint="eastAsia"/>
                <w:sz w:val="24"/>
                <w:szCs w:val="24"/>
                <w:vertAlign w:val="superscript"/>
                <w:lang w:val="en-US" w:eastAsia="zh-CN"/>
              </w:rPr>
              <w:t>1</w:t>
            </w:r>
          </w:p>
        </w:tc>
        <w:tc>
          <w:tcPr>
            <w:tcW w:w="1831" w:type="dxa"/>
            <w:tcBorders>
              <w:top w:val="single" w:sz="4" w:space="0" w:color="auto"/>
            </w:tcBorders>
            <w:shd w:val="clear" w:color="auto" w:fill="auto"/>
            <w:noWrap/>
            <w:vAlign w:val="bottom"/>
            <w:hideMark/>
          </w:tcPr>
          <w:p w14:paraId="387D0212"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01;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98-1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04</w:t>
            </w:r>
          </w:p>
        </w:tc>
        <w:tc>
          <w:tcPr>
            <w:tcW w:w="938" w:type="dxa"/>
            <w:tcBorders>
              <w:top w:val="single" w:sz="4" w:space="0" w:color="auto"/>
            </w:tcBorders>
            <w:shd w:val="clear" w:color="auto" w:fill="auto"/>
            <w:noWrap/>
            <w:vAlign w:val="bottom"/>
            <w:hideMark/>
          </w:tcPr>
          <w:p w14:paraId="2EC542A2"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0.628</w:t>
            </w:r>
          </w:p>
        </w:tc>
        <w:tc>
          <w:tcPr>
            <w:tcW w:w="1831" w:type="dxa"/>
            <w:tcBorders>
              <w:top w:val="single" w:sz="4" w:space="0" w:color="auto"/>
            </w:tcBorders>
            <w:shd w:val="clear" w:color="auto" w:fill="auto"/>
            <w:noWrap/>
            <w:vAlign w:val="bottom"/>
            <w:hideMark/>
          </w:tcPr>
          <w:p w14:paraId="609A0F60"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02;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98-1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05</w:t>
            </w:r>
          </w:p>
        </w:tc>
        <w:tc>
          <w:tcPr>
            <w:tcW w:w="816" w:type="dxa"/>
            <w:tcBorders>
              <w:top w:val="single" w:sz="4" w:space="0" w:color="auto"/>
            </w:tcBorders>
            <w:shd w:val="clear" w:color="auto" w:fill="auto"/>
            <w:noWrap/>
            <w:vAlign w:val="bottom"/>
            <w:hideMark/>
          </w:tcPr>
          <w:p w14:paraId="114CBD81"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0.317</w:t>
            </w:r>
          </w:p>
        </w:tc>
        <w:tc>
          <w:tcPr>
            <w:tcW w:w="1831" w:type="dxa"/>
            <w:tcBorders>
              <w:top w:val="single" w:sz="4" w:space="0" w:color="auto"/>
            </w:tcBorders>
            <w:shd w:val="clear" w:color="auto" w:fill="auto"/>
            <w:noWrap/>
            <w:vAlign w:val="bottom"/>
            <w:hideMark/>
          </w:tcPr>
          <w:p w14:paraId="480EB95B"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03;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99-1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08</w:t>
            </w:r>
          </w:p>
        </w:tc>
        <w:tc>
          <w:tcPr>
            <w:tcW w:w="816" w:type="dxa"/>
            <w:tcBorders>
              <w:top w:val="single" w:sz="4" w:space="0" w:color="auto"/>
            </w:tcBorders>
            <w:shd w:val="clear" w:color="auto" w:fill="auto"/>
            <w:noWrap/>
            <w:vAlign w:val="bottom"/>
            <w:hideMark/>
          </w:tcPr>
          <w:p w14:paraId="77E9BA70"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0.185</w:t>
            </w:r>
          </w:p>
        </w:tc>
        <w:tc>
          <w:tcPr>
            <w:tcW w:w="1831" w:type="dxa"/>
            <w:tcBorders>
              <w:top w:val="single" w:sz="4" w:space="0" w:color="auto"/>
            </w:tcBorders>
            <w:shd w:val="clear" w:color="auto" w:fill="auto"/>
            <w:noWrap/>
            <w:vAlign w:val="bottom"/>
            <w:hideMark/>
          </w:tcPr>
          <w:p w14:paraId="5CA2477B"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02;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98-1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06</w:t>
            </w:r>
          </w:p>
        </w:tc>
        <w:tc>
          <w:tcPr>
            <w:tcW w:w="816" w:type="dxa"/>
            <w:tcBorders>
              <w:top w:val="single" w:sz="4" w:space="0" w:color="auto"/>
            </w:tcBorders>
            <w:shd w:val="clear" w:color="auto" w:fill="auto"/>
            <w:noWrap/>
            <w:vAlign w:val="bottom"/>
            <w:hideMark/>
          </w:tcPr>
          <w:p w14:paraId="589D2FFF"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0.300</w:t>
            </w:r>
          </w:p>
        </w:tc>
      </w:tr>
      <w:tr w:rsidR="00014545" w:rsidRPr="00014545" w14:paraId="7578EC47" w14:textId="77777777" w:rsidTr="00014545">
        <w:trPr>
          <w:trHeight w:val="240"/>
        </w:trPr>
        <w:tc>
          <w:tcPr>
            <w:tcW w:w="4800" w:type="dxa"/>
            <w:shd w:val="clear" w:color="auto" w:fill="auto"/>
            <w:vAlign w:val="center"/>
            <w:hideMark/>
          </w:tcPr>
          <w:p w14:paraId="4011FD89" w14:textId="77777777" w:rsidR="00014545" w:rsidRPr="00014545" w:rsidRDefault="00014545" w:rsidP="00E155E3">
            <w:pPr>
              <w:spacing w:after="0" w:line="360" w:lineRule="auto"/>
              <w:rPr>
                <w:rFonts w:ascii="Book Antiqua" w:eastAsia="DengXian" w:hAnsi="Book Antiqua" w:cs="Arial"/>
                <w:sz w:val="24"/>
                <w:szCs w:val="24"/>
                <w:lang w:val="en-US" w:eastAsia="zh-CN"/>
              </w:rPr>
            </w:pPr>
            <w:r w:rsidRPr="00014545">
              <w:rPr>
                <w:rFonts w:ascii="Book Antiqua" w:eastAsia="DengXian" w:hAnsi="Book Antiqua" w:cs="Arial"/>
                <w:sz w:val="24"/>
                <w:szCs w:val="24"/>
                <w:lang w:val="en-US" w:eastAsia="zh-CN"/>
              </w:rPr>
              <w:t>Female gender</w:t>
            </w:r>
          </w:p>
        </w:tc>
        <w:tc>
          <w:tcPr>
            <w:tcW w:w="1831" w:type="dxa"/>
            <w:shd w:val="clear" w:color="auto" w:fill="auto"/>
            <w:noWrap/>
            <w:vAlign w:val="bottom"/>
            <w:hideMark/>
          </w:tcPr>
          <w:p w14:paraId="0D385A46"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22;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87-0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57</w:t>
            </w:r>
          </w:p>
        </w:tc>
        <w:tc>
          <w:tcPr>
            <w:tcW w:w="938" w:type="dxa"/>
            <w:shd w:val="clear" w:color="auto" w:fill="auto"/>
            <w:noWrap/>
            <w:vAlign w:val="bottom"/>
            <w:hideMark/>
          </w:tcPr>
          <w:p w14:paraId="45EBD951"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0.002</w:t>
            </w:r>
          </w:p>
        </w:tc>
        <w:tc>
          <w:tcPr>
            <w:tcW w:w="1831" w:type="dxa"/>
            <w:shd w:val="clear" w:color="auto" w:fill="auto"/>
            <w:noWrap/>
            <w:vAlign w:val="bottom"/>
            <w:hideMark/>
          </w:tcPr>
          <w:p w14:paraId="03FCC083"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55;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19-1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55</w:t>
            </w:r>
          </w:p>
        </w:tc>
        <w:tc>
          <w:tcPr>
            <w:tcW w:w="816" w:type="dxa"/>
            <w:shd w:val="clear" w:color="auto" w:fill="auto"/>
            <w:noWrap/>
            <w:vAlign w:val="bottom"/>
            <w:hideMark/>
          </w:tcPr>
          <w:p w14:paraId="12720B07"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0.260</w:t>
            </w:r>
          </w:p>
        </w:tc>
        <w:tc>
          <w:tcPr>
            <w:tcW w:w="1831" w:type="dxa"/>
            <w:shd w:val="clear" w:color="auto" w:fill="auto"/>
            <w:noWrap/>
            <w:vAlign w:val="bottom"/>
            <w:hideMark/>
          </w:tcPr>
          <w:p w14:paraId="3C1DD02E"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75;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20-2</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86</w:t>
            </w:r>
          </w:p>
        </w:tc>
        <w:tc>
          <w:tcPr>
            <w:tcW w:w="816" w:type="dxa"/>
            <w:shd w:val="clear" w:color="auto" w:fill="auto"/>
            <w:noWrap/>
            <w:vAlign w:val="bottom"/>
            <w:hideMark/>
          </w:tcPr>
          <w:p w14:paraId="5EC836DF"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0.672</w:t>
            </w:r>
          </w:p>
        </w:tc>
        <w:tc>
          <w:tcPr>
            <w:tcW w:w="1831" w:type="dxa"/>
            <w:shd w:val="clear" w:color="auto" w:fill="auto"/>
            <w:noWrap/>
            <w:vAlign w:val="bottom"/>
            <w:hideMark/>
          </w:tcPr>
          <w:p w14:paraId="41EDF1C3"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2</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62;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68-10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13</w:t>
            </w:r>
          </w:p>
        </w:tc>
        <w:tc>
          <w:tcPr>
            <w:tcW w:w="816" w:type="dxa"/>
            <w:shd w:val="clear" w:color="auto" w:fill="auto"/>
            <w:noWrap/>
            <w:vAlign w:val="bottom"/>
            <w:hideMark/>
          </w:tcPr>
          <w:p w14:paraId="60609D21"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0.160</w:t>
            </w:r>
          </w:p>
        </w:tc>
      </w:tr>
      <w:tr w:rsidR="00014545" w:rsidRPr="00014545" w14:paraId="75A2CD6A" w14:textId="77777777" w:rsidTr="00014545">
        <w:trPr>
          <w:trHeight w:val="240"/>
        </w:trPr>
        <w:tc>
          <w:tcPr>
            <w:tcW w:w="4800" w:type="dxa"/>
            <w:shd w:val="clear" w:color="auto" w:fill="auto"/>
            <w:vAlign w:val="center"/>
            <w:hideMark/>
          </w:tcPr>
          <w:p w14:paraId="3B0D5236" w14:textId="77777777" w:rsidR="00014545" w:rsidRPr="00014545" w:rsidRDefault="00014545" w:rsidP="00E155E3">
            <w:pPr>
              <w:spacing w:after="0" w:line="360" w:lineRule="auto"/>
              <w:rPr>
                <w:rFonts w:ascii="Book Antiqua" w:eastAsia="DengXian" w:hAnsi="Book Antiqua" w:cs="Arial"/>
                <w:sz w:val="24"/>
                <w:szCs w:val="24"/>
                <w:lang w:val="en-US" w:eastAsia="zh-CN"/>
              </w:rPr>
            </w:pPr>
            <w:r w:rsidRPr="00014545">
              <w:rPr>
                <w:rFonts w:ascii="Book Antiqua" w:eastAsia="DengXian" w:hAnsi="Book Antiqua" w:cs="Arial"/>
                <w:sz w:val="24"/>
                <w:szCs w:val="24"/>
                <w:lang w:val="en-US" w:eastAsia="zh-CN"/>
              </w:rPr>
              <w:t>Body mass index</w:t>
            </w:r>
            <w:r>
              <w:rPr>
                <w:rFonts w:ascii="Book Antiqua" w:eastAsia="DengXian" w:hAnsi="Book Antiqua" w:cs="Arial" w:hint="eastAsia"/>
                <w:sz w:val="24"/>
                <w:szCs w:val="24"/>
                <w:vertAlign w:val="superscript"/>
                <w:lang w:val="en-US" w:eastAsia="zh-CN"/>
              </w:rPr>
              <w:t>1</w:t>
            </w:r>
          </w:p>
        </w:tc>
        <w:tc>
          <w:tcPr>
            <w:tcW w:w="1831" w:type="dxa"/>
            <w:shd w:val="clear" w:color="auto" w:fill="auto"/>
            <w:noWrap/>
            <w:vAlign w:val="bottom"/>
            <w:hideMark/>
          </w:tcPr>
          <w:p w14:paraId="0917A32F"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13; 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04-1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23</w:t>
            </w:r>
          </w:p>
        </w:tc>
        <w:tc>
          <w:tcPr>
            <w:tcW w:w="938" w:type="dxa"/>
            <w:shd w:val="clear" w:color="auto" w:fill="auto"/>
            <w:noWrap/>
            <w:vAlign w:val="bottom"/>
            <w:hideMark/>
          </w:tcPr>
          <w:p w14:paraId="6ADBF313"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0.004</w:t>
            </w:r>
          </w:p>
        </w:tc>
        <w:tc>
          <w:tcPr>
            <w:tcW w:w="1831" w:type="dxa"/>
            <w:shd w:val="clear" w:color="auto" w:fill="auto"/>
            <w:noWrap/>
            <w:vAlign w:val="bottom"/>
            <w:hideMark/>
          </w:tcPr>
          <w:p w14:paraId="1309182A"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13; 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03-1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23</w:t>
            </w:r>
          </w:p>
        </w:tc>
        <w:tc>
          <w:tcPr>
            <w:tcW w:w="816" w:type="dxa"/>
            <w:shd w:val="clear" w:color="auto" w:fill="auto"/>
            <w:noWrap/>
            <w:vAlign w:val="bottom"/>
            <w:hideMark/>
          </w:tcPr>
          <w:p w14:paraId="5EF0CB43"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0.011</w:t>
            </w:r>
          </w:p>
        </w:tc>
        <w:tc>
          <w:tcPr>
            <w:tcW w:w="1831" w:type="dxa"/>
            <w:shd w:val="clear" w:color="auto" w:fill="auto"/>
            <w:noWrap/>
            <w:vAlign w:val="bottom"/>
            <w:hideMark/>
          </w:tcPr>
          <w:p w14:paraId="56B2B888"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18; 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06-1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32</w:t>
            </w:r>
          </w:p>
        </w:tc>
        <w:tc>
          <w:tcPr>
            <w:tcW w:w="816" w:type="dxa"/>
            <w:shd w:val="clear" w:color="auto" w:fill="auto"/>
            <w:noWrap/>
            <w:vAlign w:val="bottom"/>
            <w:hideMark/>
          </w:tcPr>
          <w:p w14:paraId="215E2887"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0.003</w:t>
            </w:r>
          </w:p>
        </w:tc>
        <w:tc>
          <w:tcPr>
            <w:tcW w:w="1831" w:type="dxa"/>
            <w:shd w:val="clear" w:color="auto" w:fill="auto"/>
            <w:noWrap/>
            <w:vAlign w:val="bottom"/>
            <w:hideMark/>
          </w:tcPr>
          <w:p w14:paraId="344584D5"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95;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82-1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08</w:t>
            </w:r>
          </w:p>
        </w:tc>
        <w:tc>
          <w:tcPr>
            <w:tcW w:w="816" w:type="dxa"/>
            <w:shd w:val="clear" w:color="auto" w:fill="auto"/>
            <w:noWrap/>
            <w:vAlign w:val="bottom"/>
            <w:hideMark/>
          </w:tcPr>
          <w:p w14:paraId="6A05A549"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0.413</w:t>
            </w:r>
          </w:p>
        </w:tc>
      </w:tr>
      <w:tr w:rsidR="00014545" w:rsidRPr="00014545" w14:paraId="30709745" w14:textId="77777777" w:rsidTr="00014545">
        <w:trPr>
          <w:trHeight w:val="240"/>
        </w:trPr>
        <w:tc>
          <w:tcPr>
            <w:tcW w:w="4800" w:type="dxa"/>
            <w:shd w:val="clear" w:color="auto" w:fill="auto"/>
            <w:vAlign w:val="center"/>
            <w:hideMark/>
          </w:tcPr>
          <w:p w14:paraId="01AF4AEE" w14:textId="77777777" w:rsidR="00014545" w:rsidRPr="00014545" w:rsidRDefault="00014545" w:rsidP="00E155E3">
            <w:pPr>
              <w:spacing w:after="0" w:line="360" w:lineRule="auto"/>
              <w:rPr>
                <w:rFonts w:ascii="Book Antiqua" w:eastAsia="DengXian" w:hAnsi="Book Antiqua" w:cs="Arial"/>
                <w:sz w:val="24"/>
                <w:szCs w:val="24"/>
                <w:lang w:val="en-US" w:eastAsia="zh-CN"/>
              </w:rPr>
            </w:pPr>
            <w:r w:rsidRPr="00014545">
              <w:rPr>
                <w:rFonts w:ascii="Book Antiqua" w:eastAsia="DengXian" w:hAnsi="Book Antiqua" w:cs="Arial"/>
                <w:sz w:val="24"/>
                <w:szCs w:val="24"/>
                <w:lang w:val="en-US" w:eastAsia="zh-CN"/>
              </w:rPr>
              <w:t>Crohn´s disease</w:t>
            </w:r>
          </w:p>
        </w:tc>
        <w:tc>
          <w:tcPr>
            <w:tcW w:w="1831" w:type="dxa"/>
            <w:shd w:val="clear" w:color="auto" w:fill="auto"/>
            <w:noWrap/>
            <w:vAlign w:val="bottom"/>
            <w:hideMark/>
          </w:tcPr>
          <w:p w14:paraId="3CDA43D5"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2</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03;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83-4</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97</w:t>
            </w:r>
          </w:p>
        </w:tc>
        <w:tc>
          <w:tcPr>
            <w:tcW w:w="938" w:type="dxa"/>
            <w:shd w:val="clear" w:color="auto" w:fill="auto"/>
            <w:noWrap/>
            <w:vAlign w:val="bottom"/>
            <w:hideMark/>
          </w:tcPr>
          <w:p w14:paraId="1C692524"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0.122</w:t>
            </w:r>
          </w:p>
        </w:tc>
        <w:tc>
          <w:tcPr>
            <w:tcW w:w="1831" w:type="dxa"/>
            <w:shd w:val="clear" w:color="auto" w:fill="auto"/>
            <w:noWrap/>
            <w:vAlign w:val="bottom"/>
            <w:hideMark/>
          </w:tcPr>
          <w:p w14:paraId="08C289A2"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2</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89;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80-10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41</w:t>
            </w:r>
          </w:p>
        </w:tc>
        <w:tc>
          <w:tcPr>
            <w:tcW w:w="816" w:type="dxa"/>
            <w:shd w:val="clear" w:color="auto" w:fill="auto"/>
            <w:noWrap/>
            <w:vAlign w:val="bottom"/>
            <w:hideMark/>
          </w:tcPr>
          <w:p w14:paraId="2A26BE21"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0.105</w:t>
            </w:r>
          </w:p>
        </w:tc>
        <w:tc>
          <w:tcPr>
            <w:tcW w:w="1831" w:type="dxa"/>
            <w:shd w:val="clear" w:color="auto" w:fill="auto"/>
            <w:noWrap/>
            <w:vAlign w:val="bottom"/>
            <w:hideMark/>
          </w:tcPr>
          <w:p w14:paraId="2B58CD42"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27;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31-5</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20</w:t>
            </w:r>
          </w:p>
        </w:tc>
        <w:tc>
          <w:tcPr>
            <w:tcW w:w="816" w:type="dxa"/>
            <w:shd w:val="clear" w:color="auto" w:fill="auto"/>
            <w:noWrap/>
            <w:vAlign w:val="bottom"/>
            <w:hideMark/>
          </w:tcPr>
          <w:p w14:paraId="08C72B94"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0.739</w:t>
            </w:r>
          </w:p>
        </w:tc>
        <w:tc>
          <w:tcPr>
            <w:tcW w:w="1831" w:type="dxa"/>
            <w:shd w:val="clear" w:color="auto" w:fill="auto"/>
            <w:noWrap/>
            <w:vAlign w:val="bottom"/>
            <w:hideMark/>
          </w:tcPr>
          <w:p w14:paraId="5BDF94FF"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2</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95;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62-13</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94</w:t>
            </w:r>
          </w:p>
        </w:tc>
        <w:tc>
          <w:tcPr>
            <w:tcW w:w="816" w:type="dxa"/>
            <w:shd w:val="clear" w:color="auto" w:fill="auto"/>
            <w:noWrap/>
            <w:vAlign w:val="bottom"/>
            <w:hideMark/>
          </w:tcPr>
          <w:p w14:paraId="2B63D860"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0.173</w:t>
            </w:r>
          </w:p>
        </w:tc>
      </w:tr>
      <w:tr w:rsidR="00014545" w:rsidRPr="00014545" w14:paraId="2CDC52DB" w14:textId="77777777" w:rsidTr="00014545">
        <w:trPr>
          <w:trHeight w:val="240"/>
        </w:trPr>
        <w:tc>
          <w:tcPr>
            <w:tcW w:w="4800" w:type="dxa"/>
            <w:shd w:val="clear" w:color="auto" w:fill="auto"/>
            <w:vAlign w:val="center"/>
            <w:hideMark/>
          </w:tcPr>
          <w:p w14:paraId="6A67F4FA" w14:textId="77777777" w:rsidR="00014545" w:rsidRPr="00014545" w:rsidRDefault="00014545" w:rsidP="00E155E3">
            <w:pPr>
              <w:spacing w:after="0" w:line="360" w:lineRule="auto"/>
              <w:rPr>
                <w:rFonts w:ascii="Book Antiqua" w:eastAsia="DengXian" w:hAnsi="Book Antiqua" w:cs="Arial"/>
                <w:sz w:val="24"/>
                <w:szCs w:val="24"/>
                <w:lang w:val="en-US" w:eastAsia="zh-CN"/>
              </w:rPr>
            </w:pPr>
            <w:r w:rsidRPr="00014545">
              <w:rPr>
                <w:rFonts w:ascii="Book Antiqua" w:eastAsia="DengXian" w:hAnsi="Book Antiqua" w:cs="Arial"/>
                <w:sz w:val="24"/>
                <w:szCs w:val="24"/>
                <w:lang w:val="en-US" w:eastAsia="zh-CN"/>
              </w:rPr>
              <w:t>Ulcerative colitis</w:t>
            </w:r>
          </w:p>
        </w:tc>
        <w:tc>
          <w:tcPr>
            <w:tcW w:w="1831" w:type="dxa"/>
            <w:shd w:val="clear" w:color="auto" w:fill="auto"/>
            <w:noWrap/>
            <w:vAlign w:val="bottom"/>
            <w:hideMark/>
          </w:tcPr>
          <w:p w14:paraId="312DFC87"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49;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20-1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21</w:t>
            </w:r>
          </w:p>
        </w:tc>
        <w:tc>
          <w:tcPr>
            <w:tcW w:w="938" w:type="dxa"/>
            <w:shd w:val="clear" w:color="auto" w:fill="auto"/>
            <w:noWrap/>
            <w:vAlign w:val="bottom"/>
            <w:hideMark/>
          </w:tcPr>
          <w:p w14:paraId="4C3D9B7D"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0.122</w:t>
            </w:r>
          </w:p>
        </w:tc>
        <w:tc>
          <w:tcPr>
            <w:tcW w:w="1831" w:type="dxa"/>
            <w:shd w:val="clear" w:color="auto" w:fill="auto"/>
            <w:noWrap/>
            <w:vAlign w:val="bottom"/>
            <w:hideMark/>
          </w:tcPr>
          <w:p w14:paraId="7282D915"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35;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1-1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25</w:t>
            </w:r>
          </w:p>
        </w:tc>
        <w:tc>
          <w:tcPr>
            <w:tcW w:w="816" w:type="dxa"/>
            <w:shd w:val="clear" w:color="auto" w:fill="auto"/>
            <w:noWrap/>
            <w:vAlign w:val="bottom"/>
            <w:hideMark/>
          </w:tcPr>
          <w:p w14:paraId="20CEF032"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0.105</w:t>
            </w:r>
          </w:p>
        </w:tc>
        <w:tc>
          <w:tcPr>
            <w:tcW w:w="1831" w:type="dxa"/>
            <w:shd w:val="clear" w:color="auto" w:fill="auto"/>
            <w:noWrap/>
            <w:vAlign w:val="bottom"/>
            <w:hideMark/>
          </w:tcPr>
          <w:p w14:paraId="3DE1617E"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79;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19-3</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22</w:t>
            </w:r>
          </w:p>
        </w:tc>
        <w:tc>
          <w:tcPr>
            <w:tcW w:w="816" w:type="dxa"/>
            <w:shd w:val="clear" w:color="auto" w:fill="auto"/>
            <w:noWrap/>
            <w:vAlign w:val="bottom"/>
            <w:hideMark/>
          </w:tcPr>
          <w:p w14:paraId="0A65E283"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0.739</w:t>
            </w:r>
          </w:p>
        </w:tc>
        <w:tc>
          <w:tcPr>
            <w:tcW w:w="1831" w:type="dxa"/>
            <w:shd w:val="clear" w:color="auto" w:fill="auto"/>
            <w:noWrap/>
            <w:vAlign w:val="bottom"/>
            <w:hideMark/>
          </w:tcPr>
          <w:p w14:paraId="01AF76DD"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34;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07-1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60</w:t>
            </w:r>
          </w:p>
        </w:tc>
        <w:tc>
          <w:tcPr>
            <w:tcW w:w="816" w:type="dxa"/>
            <w:shd w:val="clear" w:color="auto" w:fill="auto"/>
            <w:noWrap/>
            <w:vAlign w:val="bottom"/>
            <w:hideMark/>
          </w:tcPr>
          <w:p w14:paraId="436FA366"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0.173</w:t>
            </w:r>
          </w:p>
        </w:tc>
      </w:tr>
      <w:tr w:rsidR="00014545" w:rsidRPr="00014545" w14:paraId="1B0C1023" w14:textId="77777777" w:rsidTr="00014545">
        <w:trPr>
          <w:trHeight w:val="240"/>
        </w:trPr>
        <w:tc>
          <w:tcPr>
            <w:tcW w:w="4800" w:type="dxa"/>
            <w:shd w:val="clear" w:color="auto" w:fill="auto"/>
            <w:vAlign w:val="center"/>
            <w:hideMark/>
          </w:tcPr>
          <w:p w14:paraId="1B635B07" w14:textId="77777777" w:rsidR="00014545" w:rsidRPr="00014545" w:rsidRDefault="00014545" w:rsidP="00E155E3">
            <w:pPr>
              <w:spacing w:after="0" w:line="360" w:lineRule="auto"/>
              <w:rPr>
                <w:rFonts w:ascii="Book Antiqua" w:eastAsia="DengXian" w:hAnsi="Book Antiqua" w:cs="Arial"/>
                <w:sz w:val="24"/>
                <w:szCs w:val="24"/>
                <w:lang w:val="en-US" w:eastAsia="zh-CN"/>
              </w:rPr>
            </w:pPr>
            <w:r w:rsidRPr="00014545">
              <w:rPr>
                <w:rFonts w:ascii="Book Antiqua" w:eastAsia="DengXian" w:hAnsi="Book Antiqua" w:cs="Arial"/>
                <w:sz w:val="24"/>
                <w:szCs w:val="24"/>
                <w:lang w:val="en-US" w:eastAsia="zh-CN"/>
              </w:rPr>
              <w:t>Inflammatory bowel disease duration (</w:t>
            </w:r>
            <w:r>
              <w:rPr>
                <w:rFonts w:ascii="Book Antiqua" w:eastAsia="DengXian" w:hAnsi="Book Antiqua" w:cs="Arial" w:hint="eastAsia"/>
                <w:sz w:val="24"/>
                <w:szCs w:val="24"/>
                <w:lang w:val="en-US" w:eastAsia="zh-CN"/>
              </w:rPr>
              <w:t>yr</w:t>
            </w:r>
            <w:r w:rsidRPr="00014545">
              <w:rPr>
                <w:rFonts w:ascii="Book Antiqua" w:eastAsia="DengXian" w:hAnsi="Book Antiqua" w:cs="Arial"/>
                <w:sz w:val="24"/>
                <w:szCs w:val="24"/>
                <w:lang w:val="en-US" w:eastAsia="zh-CN"/>
              </w:rPr>
              <w:t>)</w:t>
            </w:r>
            <w:r>
              <w:rPr>
                <w:rFonts w:ascii="Book Antiqua" w:eastAsia="DengXian" w:hAnsi="Book Antiqua" w:cs="Arial" w:hint="eastAsia"/>
                <w:sz w:val="24"/>
                <w:szCs w:val="24"/>
                <w:vertAlign w:val="superscript"/>
                <w:lang w:val="en-US" w:eastAsia="zh-CN"/>
              </w:rPr>
              <w:t xml:space="preserve"> 1</w:t>
            </w:r>
          </w:p>
        </w:tc>
        <w:tc>
          <w:tcPr>
            <w:tcW w:w="1831" w:type="dxa"/>
            <w:shd w:val="clear" w:color="auto" w:fill="auto"/>
            <w:noWrap/>
            <w:vAlign w:val="bottom"/>
            <w:hideMark/>
          </w:tcPr>
          <w:p w14:paraId="4DA7C940"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04;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98-1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09</w:t>
            </w:r>
          </w:p>
        </w:tc>
        <w:tc>
          <w:tcPr>
            <w:tcW w:w="938" w:type="dxa"/>
            <w:shd w:val="clear" w:color="auto" w:fill="auto"/>
            <w:noWrap/>
            <w:vAlign w:val="bottom"/>
            <w:hideMark/>
          </w:tcPr>
          <w:p w14:paraId="38E06E72"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0.180</w:t>
            </w:r>
          </w:p>
        </w:tc>
        <w:tc>
          <w:tcPr>
            <w:tcW w:w="1831" w:type="dxa"/>
            <w:shd w:val="clear" w:color="auto" w:fill="auto"/>
            <w:noWrap/>
            <w:vAlign w:val="bottom"/>
            <w:hideMark/>
          </w:tcPr>
          <w:p w14:paraId="14F9EF39"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08; 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02-1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15</w:t>
            </w:r>
          </w:p>
        </w:tc>
        <w:tc>
          <w:tcPr>
            <w:tcW w:w="816" w:type="dxa"/>
            <w:shd w:val="clear" w:color="auto" w:fill="auto"/>
            <w:noWrap/>
            <w:vAlign w:val="bottom"/>
            <w:hideMark/>
          </w:tcPr>
          <w:p w14:paraId="535B0F15"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0.007</w:t>
            </w:r>
          </w:p>
        </w:tc>
        <w:tc>
          <w:tcPr>
            <w:tcW w:w="1831" w:type="dxa"/>
            <w:shd w:val="clear" w:color="auto" w:fill="auto"/>
            <w:noWrap/>
            <w:vAlign w:val="bottom"/>
            <w:hideMark/>
          </w:tcPr>
          <w:p w14:paraId="675E8D5D"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10; 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03-1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18</w:t>
            </w:r>
          </w:p>
        </w:tc>
        <w:tc>
          <w:tcPr>
            <w:tcW w:w="816" w:type="dxa"/>
            <w:shd w:val="clear" w:color="auto" w:fill="auto"/>
            <w:noWrap/>
            <w:vAlign w:val="bottom"/>
            <w:hideMark/>
          </w:tcPr>
          <w:p w14:paraId="316228D7"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0.006</w:t>
            </w:r>
          </w:p>
        </w:tc>
        <w:tc>
          <w:tcPr>
            <w:tcW w:w="1831" w:type="dxa"/>
            <w:shd w:val="clear" w:color="auto" w:fill="auto"/>
            <w:noWrap/>
            <w:vAlign w:val="bottom"/>
            <w:hideMark/>
          </w:tcPr>
          <w:p w14:paraId="1DC583D8"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04;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97-1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11</w:t>
            </w:r>
          </w:p>
        </w:tc>
        <w:tc>
          <w:tcPr>
            <w:tcW w:w="816" w:type="dxa"/>
            <w:shd w:val="clear" w:color="auto" w:fill="auto"/>
            <w:noWrap/>
            <w:vAlign w:val="bottom"/>
            <w:hideMark/>
          </w:tcPr>
          <w:p w14:paraId="3D5FB0BD"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0.295</w:t>
            </w:r>
          </w:p>
        </w:tc>
      </w:tr>
      <w:tr w:rsidR="00014545" w:rsidRPr="00014545" w14:paraId="3AC89B94" w14:textId="77777777" w:rsidTr="00014545">
        <w:trPr>
          <w:trHeight w:val="240"/>
        </w:trPr>
        <w:tc>
          <w:tcPr>
            <w:tcW w:w="4800" w:type="dxa"/>
            <w:shd w:val="clear" w:color="auto" w:fill="auto"/>
            <w:vAlign w:val="center"/>
            <w:hideMark/>
          </w:tcPr>
          <w:p w14:paraId="38D3E183" w14:textId="77777777" w:rsidR="00014545" w:rsidRPr="00014545" w:rsidRDefault="00014545" w:rsidP="00E155E3">
            <w:pPr>
              <w:spacing w:after="0" w:line="360" w:lineRule="auto"/>
              <w:rPr>
                <w:rFonts w:ascii="Book Antiqua" w:eastAsia="DengXian" w:hAnsi="Book Antiqua" w:cs="Arial"/>
                <w:sz w:val="24"/>
                <w:szCs w:val="24"/>
                <w:lang w:val="en-US" w:eastAsia="zh-CN"/>
              </w:rPr>
            </w:pPr>
            <w:r w:rsidRPr="00014545">
              <w:rPr>
                <w:rFonts w:ascii="Book Antiqua" w:eastAsia="DengXian" w:hAnsi="Book Antiqua" w:cs="Arial"/>
                <w:sz w:val="24"/>
                <w:szCs w:val="24"/>
                <w:lang w:val="en-US" w:eastAsia="zh-CN"/>
              </w:rPr>
              <w:t>Prior intestinal resection</w:t>
            </w:r>
          </w:p>
        </w:tc>
        <w:tc>
          <w:tcPr>
            <w:tcW w:w="1831" w:type="dxa"/>
            <w:shd w:val="clear" w:color="auto" w:fill="auto"/>
            <w:noWrap/>
            <w:vAlign w:val="bottom"/>
            <w:hideMark/>
          </w:tcPr>
          <w:p w14:paraId="337F2D6A"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95;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4-2</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28</w:t>
            </w:r>
          </w:p>
        </w:tc>
        <w:tc>
          <w:tcPr>
            <w:tcW w:w="938" w:type="dxa"/>
            <w:shd w:val="clear" w:color="auto" w:fill="auto"/>
            <w:noWrap/>
            <w:vAlign w:val="bottom"/>
            <w:hideMark/>
          </w:tcPr>
          <w:p w14:paraId="30FE18A5"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0.915</w:t>
            </w:r>
          </w:p>
        </w:tc>
        <w:tc>
          <w:tcPr>
            <w:tcW w:w="1831" w:type="dxa"/>
            <w:shd w:val="clear" w:color="auto" w:fill="auto"/>
            <w:noWrap/>
            <w:vAlign w:val="bottom"/>
            <w:hideMark/>
          </w:tcPr>
          <w:p w14:paraId="1F044351"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10;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37-3</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27</w:t>
            </w:r>
          </w:p>
        </w:tc>
        <w:tc>
          <w:tcPr>
            <w:tcW w:w="816" w:type="dxa"/>
            <w:shd w:val="clear" w:color="auto" w:fill="auto"/>
            <w:noWrap/>
            <w:vAlign w:val="bottom"/>
            <w:hideMark/>
          </w:tcPr>
          <w:p w14:paraId="019737F2"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0.869</w:t>
            </w:r>
          </w:p>
        </w:tc>
        <w:tc>
          <w:tcPr>
            <w:tcW w:w="1831" w:type="dxa"/>
            <w:shd w:val="clear" w:color="auto" w:fill="auto"/>
            <w:noWrap/>
            <w:vAlign w:val="bottom"/>
            <w:hideMark/>
          </w:tcPr>
          <w:p w14:paraId="2149F743"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68;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14-3</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33</w:t>
            </w:r>
          </w:p>
        </w:tc>
        <w:tc>
          <w:tcPr>
            <w:tcW w:w="816" w:type="dxa"/>
            <w:shd w:val="clear" w:color="auto" w:fill="auto"/>
            <w:noWrap/>
            <w:vAlign w:val="bottom"/>
            <w:hideMark/>
          </w:tcPr>
          <w:p w14:paraId="2D9F8F99"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0.631</w:t>
            </w:r>
          </w:p>
        </w:tc>
        <w:tc>
          <w:tcPr>
            <w:tcW w:w="1831" w:type="dxa"/>
            <w:shd w:val="clear" w:color="auto" w:fill="auto"/>
            <w:noWrap/>
            <w:vAlign w:val="bottom"/>
            <w:hideMark/>
          </w:tcPr>
          <w:p w14:paraId="5D549FC8"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7</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06; 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81-27</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41</w:t>
            </w:r>
          </w:p>
        </w:tc>
        <w:tc>
          <w:tcPr>
            <w:tcW w:w="816" w:type="dxa"/>
            <w:shd w:val="clear" w:color="auto" w:fill="auto"/>
            <w:noWrap/>
            <w:vAlign w:val="bottom"/>
            <w:hideMark/>
          </w:tcPr>
          <w:p w14:paraId="1282B0E2"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0.005</w:t>
            </w:r>
          </w:p>
        </w:tc>
      </w:tr>
      <w:tr w:rsidR="00014545" w:rsidRPr="00014545" w14:paraId="2A5991AC" w14:textId="77777777" w:rsidTr="00014545">
        <w:trPr>
          <w:trHeight w:val="240"/>
        </w:trPr>
        <w:tc>
          <w:tcPr>
            <w:tcW w:w="4800" w:type="dxa"/>
            <w:shd w:val="clear" w:color="auto" w:fill="auto"/>
            <w:vAlign w:val="center"/>
            <w:hideMark/>
          </w:tcPr>
          <w:p w14:paraId="3D054F90" w14:textId="77777777" w:rsidR="00014545" w:rsidRPr="00014545" w:rsidRDefault="00014545" w:rsidP="00E155E3">
            <w:pPr>
              <w:spacing w:after="0" w:line="360" w:lineRule="auto"/>
              <w:rPr>
                <w:rFonts w:ascii="Book Antiqua" w:eastAsia="DengXian" w:hAnsi="Book Antiqua" w:cs="Arial"/>
                <w:sz w:val="24"/>
                <w:szCs w:val="24"/>
                <w:lang w:val="en-US" w:eastAsia="zh-CN"/>
              </w:rPr>
            </w:pPr>
            <w:r w:rsidRPr="00014545">
              <w:rPr>
                <w:rFonts w:ascii="Book Antiqua" w:eastAsia="DengXian" w:hAnsi="Book Antiqua" w:cs="Arial"/>
                <w:sz w:val="24"/>
                <w:szCs w:val="24"/>
                <w:lang w:val="en-US" w:eastAsia="zh-CN"/>
              </w:rPr>
              <w:t>Short IBDQ questionaire score</w:t>
            </w:r>
            <w:r>
              <w:rPr>
                <w:rFonts w:ascii="Book Antiqua" w:eastAsia="DengXian" w:hAnsi="Book Antiqua" w:cs="Arial" w:hint="eastAsia"/>
                <w:sz w:val="24"/>
                <w:szCs w:val="24"/>
                <w:vertAlign w:val="superscript"/>
                <w:lang w:val="en-US" w:eastAsia="zh-CN"/>
              </w:rPr>
              <w:t>1</w:t>
            </w:r>
          </w:p>
        </w:tc>
        <w:tc>
          <w:tcPr>
            <w:tcW w:w="1831" w:type="dxa"/>
            <w:shd w:val="clear" w:color="auto" w:fill="auto"/>
            <w:noWrap/>
            <w:vAlign w:val="bottom"/>
            <w:hideMark/>
          </w:tcPr>
          <w:p w14:paraId="0FCA1624"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00;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97-1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04</w:t>
            </w:r>
          </w:p>
        </w:tc>
        <w:tc>
          <w:tcPr>
            <w:tcW w:w="938" w:type="dxa"/>
            <w:shd w:val="clear" w:color="auto" w:fill="auto"/>
            <w:noWrap/>
            <w:vAlign w:val="bottom"/>
            <w:hideMark/>
          </w:tcPr>
          <w:p w14:paraId="56C019DA"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0.935</w:t>
            </w:r>
          </w:p>
        </w:tc>
        <w:tc>
          <w:tcPr>
            <w:tcW w:w="1831" w:type="dxa"/>
            <w:shd w:val="clear" w:color="auto" w:fill="auto"/>
            <w:noWrap/>
            <w:vAlign w:val="bottom"/>
            <w:hideMark/>
          </w:tcPr>
          <w:p w14:paraId="22AC9192"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99;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95-1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04</w:t>
            </w:r>
          </w:p>
        </w:tc>
        <w:tc>
          <w:tcPr>
            <w:tcW w:w="816" w:type="dxa"/>
            <w:shd w:val="clear" w:color="auto" w:fill="auto"/>
            <w:noWrap/>
            <w:vAlign w:val="bottom"/>
            <w:hideMark/>
          </w:tcPr>
          <w:p w14:paraId="51594B8E"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0.703</w:t>
            </w:r>
          </w:p>
        </w:tc>
        <w:tc>
          <w:tcPr>
            <w:tcW w:w="1831" w:type="dxa"/>
            <w:shd w:val="clear" w:color="auto" w:fill="auto"/>
            <w:noWrap/>
            <w:vAlign w:val="bottom"/>
            <w:hideMark/>
          </w:tcPr>
          <w:p w14:paraId="69B4654B"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99;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94-1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06</w:t>
            </w:r>
          </w:p>
        </w:tc>
        <w:tc>
          <w:tcPr>
            <w:tcW w:w="816" w:type="dxa"/>
            <w:shd w:val="clear" w:color="auto" w:fill="auto"/>
            <w:noWrap/>
            <w:vAlign w:val="bottom"/>
            <w:hideMark/>
          </w:tcPr>
          <w:p w14:paraId="489EDEDD"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0.925</w:t>
            </w:r>
          </w:p>
        </w:tc>
        <w:tc>
          <w:tcPr>
            <w:tcW w:w="1831" w:type="dxa"/>
            <w:shd w:val="clear" w:color="auto" w:fill="auto"/>
            <w:noWrap/>
            <w:vAlign w:val="bottom"/>
            <w:hideMark/>
          </w:tcPr>
          <w:p w14:paraId="11D89E5A"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98;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93-1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04</w:t>
            </w:r>
          </w:p>
        </w:tc>
        <w:tc>
          <w:tcPr>
            <w:tcW w:w="816" w:type="dxa"/>
            <w:shd w:val="clear" w:color="auto" w:fill="auto"/>
            <w:noWrap/>
            <w:vAlign w:val="bottom"/>
            <w:hideMark/>
          </w:tcPr>
          <w:p w14:paraId="3E3FA2E9"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0.545</w:t>
            </w:r>
          </w:p>
        </w:tc>
      </w:tr>
      <w:tr w:rsidR="00014545" w:rsidRPr="00014545" w14:paraId="4FAF99C4" w14:textId="77777777" w:rsidTr="00014545">
        <w:trPr>
          <w:trHeight w:val="240"/>
        </w:trPr>
        <w:tc>
          <w:tcPr>
            <w:tcW w:w="4800" w:type="dxa"/>
            <w:shd w:val="clear" w:color="auto" w:fill="auto"/>
            <w:vAlign w:val="center"/>
            <w:hideMark/>
          </w:tcPr>
          <w:p w14:paraId="493642D5" w14:textId="77777777" w:rsidR="00014545" w:rsidRPr="00014545" w:rsidRDefault="00014545" w:rsidP="00E155E3">
            <w:pPr>
              <w:spacing w:after="0" w:line="360" w:lineRule="auto"/>
              <w:rPr>
                <w:rFonts w:ascii="Book Antiqua" w:eastAsia="DengXian" w:hAnsi="Book Antiqua" w:cs="Arial"/>
                <w:sz w:val="24"/>
                <w:szCs w:val="24"/>
                <w:lang w:val="en-US" w:eastAsia="zh-CN"/>
              </w:rPr>
            </w:pPr>
            <w:r w:rsidRPr="00014545">
              <w:rPr>
                <w:rFonts w:ascii="Book Antiqua" w:eastAsia="DengXian" w:hAnsi="Book Antiqua" w:cs="Arial"/>
                <w:sz w:val="24"/>
                <w:szCs w:val="24"/>
                <w:lang w:val="en-US" w:eastAsia="zh-CN"/>
              </w:rPr>
              <w:t>Fecal calprotectin on study entry (</w:t>
            </w:r>
            <w:r>
              <w:rPr>
                <w:rFonts w:ascii="Book Antiqua" w:eastAsia="DengXian" w:hAnsi="Book Antiqua" w:cs="Arial"/>
                <w:sz w:val="24"/>
                <w:szCs w:val="24"/>
                <w:lang w:val="en-US" w:eastAsia="zh-CN"/>
              </w:rPr>
              <w:sym w:font="Symbol" w:char="F06D"/>
            </w:r>
            <w:r w:rsidRPr="00014545">
              <w:rPr>
                <w:rFonts w:ascii="Book Antiqua" w:eastAsia="DengXian" w:hAnsi="Book Antiqua" w:cs="Arial"/>
                <w:sz w:val="24"/>
                <w:szCs w:val="24"/>
                <w:lang w:val="en-US" w:eastAsia="zh-CN"/>
              </w:rPr>
              <w:t>g/g)</w:t>
            </w:r>
            <w:r>
              <w:rPr>
                <w:rFonts w:ascii="Book Antiqua" w:eastAsia="DengXian" w:hAnsi="Book Antiqua" w:cs="Arial" w:hint="eastAsia"/>
                <w:sz w:val="24"/>
                <w:szCs w:val="24"/>
                <w:vertAlign w:val="superscript"/>
                <w:lang w:val="en-US" w:eastAsia="zh-CN"/>
              </w:rPr>
              <w:t xml:space="preserve"> 1</w:t>
            </w:r>
          </w:p>
        </w:tc>
        <w:tc>
          <w:tcPr>
            <w:tcW w:w="1831" w:type="dxa"/>
            <w:shd w:val="clear" w:color="auto" w:fill="auto"/>
            <w:noWrap/>
            <w:vAlign w:val="bottom"/>
            <w:hideMark/>
          </w:tcPr>
          <w:p w14:paraId="41AECCEE"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999;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99-1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00</w:t>
            </w:r>
          </w:p>
        </w:tc>
        <w:tc>
          <w:tcPr>
            <w:tcW w:w="938" w:type="dxa"/>
            <w:shd w:val="clear" w:color="auto" w:fill="auto"/>
            <w:noWrap/>
            <w:vAlign w:val="bottom"/>
            <w:hideMark/>
          </w:tcPr>
          <w:p w14:paraId="69F8A159"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0.909</w:t>
            </w:r>
          </w:p>
        </w:tc>
        <w:tc>
          <w:tcPr>
            <w:tcW w:w="1831" w:type="dxa"/>
            <w:shd w:val="clear" w:color="auto" w:fill="auto"/>
            <w:noWrap/>
            <w:vAlign w:val="bottom"/>
            <w:hideMark/>
          </w:tcPr>
          <w:p w14:paraId="0252B9D7"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99-1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00</w:t>
            </w:r>
          </w:p>
        </w:tc>
        <w:tc>
          <w:tcPr>
            <w:tcW w:w="816" w:type="dxa"/>
            <w:shd w:val="clear" w:color="auto" w:fill="auto"/>
            <w:noWrap/>
            <w:vAlign w:val="bottom"/>
            <w:hideMark/>
          </w:tcPr>
          <w:p w14:paraId="3AB00CCD"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0.895</w:t>
            </w:r>
          </w:p>
        </w:tc>
        <w:tc>
          <w:tcPr>
            <w:tcW w:w="1831" w:type="dxa"/>
            <w:shd w:val="clear" w:color="auto" w:fill="auto"/>
            <w:noWrap/>
            <w:vAlign w:val="bottom"/>
            <w:hideMark/>
          </w:tcPr>
          <w:p w14:paraId="0EE7E7F3"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99;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99-1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00</w:t>
            </w:r>
          </w:p>
        </w:tc>
        <w:tc>
          <w:tcPr>
            <w:tcW w:w="816" w:type="dxa"/>
            <w:shd w:val="clear" w:color="auto" w:fill="auto"/>
            <w:noWrap/>
            <w:vAlign w:val="bottom"/>
            <w:hideMark/>
          </w:tcPr>
          <w:p w14:paraId="71BA06BA"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0.424</w:t>
            </w:r>
          </w:p>
        </w:tc>
        <w:tc>
          <w:tcPr>
            <w:tcW w:w="1831" w:type="dxa"/>
            <w:shd w:val="clear" w:color="auto" w:fill="auto"/>
            <w:noWrap/>
            <w:vAlign w:val="bottom"/>
            <w:hideMark/>
          </w:tcPr>
          <w:p w14:paraId="08A10948"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99-1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00</w:t>
            </w:r>
          </w:p>
        </w:tc>
        <w:tc>
          <w:tcPr>
            <w:tcW w:w="816" w:type="dxa"/>
            <w:shd w:val="clear" w:color="auto" w:fill="auto"/>
            <w:noWrap/>
            <w:vAlign w:val="bottom"/>
            <w:hideMark/>
          </w:tcPr>
          <w:p w14:paraId="24EDBE70"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0.346</w:t>
            </w:r>
          </w:p>
        </w:tc>
      </w:tr>
      <w:tr w:rsidR="00014545" w:rsidRPr="00014545" w14:paraId="2F4C1113" w14:textId="77777777" w:rsidTr="00014545">
        <w:trPr>
          <w:trHeight w:val="240"/>
        </w:trPr>
        <w:tc>
          <w:tcPr>
            <w:tcW w:w="4800" w:type="dxa"/>
            <w:shd w:val="clear" w:color="auto" w:fill="auto"/>
            <w:vAlign w:val="center"/>
            <w:hideMark/>
          </w:tcPr>
          <w:p w14:paraId="1EAACE32" w14:textId="77777777" w:rsidR="00014545" w:rsidRPr="00014545" w:rsidRDefault="00014545" w:rsidP="00E155E3">
            <w:pPr>
              <w:spacing w:after="0" w:line="360" w:lineRule="auto"/>
              <w:rPr>
                <w:rFonts w:ascii="Book Antiqua" w:eastAsia="DengXian" w:hAnsi="Book Antiqua" w:cs="Arial"/>
                <w:sz w:val="24"/>
                <w:szCs w:val="24"/>
                <w:lang w:val="en-US" w:eastAsia="zh-CN"/>
              </w:rPr>
            </w:pPr>
            <w:r w:rsidRPr="00014545">
              <w:rPr>
                <w:rFonts w:ascii="Book Antiqua" w:eastAsia="DengXian" w:hAnsi="Book Antiqua" w:cs="Arial"/>
                <w:sz w:val="24"/>
                <w:szCs w:val="24"/>
                <w:lang w:val="en-US" w:eastAsia="zh-CN"/>
              </w:rPr>
              <w:t>C-reactive protein on study entry (mg/L)</w:t>
            </w:r>
            <w:r>
              <w:rPr>
                <w:rFonts w:ascii="Book Antiqua" w:eastAsia="DengXian" w:hAnsi="Book Antiqua" w:cs="Arial" w:hint="eastAsia"/>
                <w:sz w:val="24"/>
                <w:szCs w:val="24"/>
                <w:vertAlign w:val="superscript"/>
                <w:lang w:val="en-US" w:eastAsia="zh-CN"/>
              </w:rPr>
              <w:t xml:space="preserve"> 1</w:t>
            </w:r>
          </w:p>
        </w:tc>
        <w:tc>
          <w:tcPr>
            <w:tcW w:w="1831" w:type="dxa"/>
            <w:shd w:val="clear" w:color="auto" w:fill="auto"/>
            <w:noWrap/>
            <w:vAlign w:val="bottom"/>
            <w:hideMark/>
          </w:tcPr>
          <w:p w14:paraId="19B50D69"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98;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94-1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03</w:t>
            </w:r>
          </w:p>
        </w:tc>
        <w:tc>
          <w:tcPr>
            <w:tcW w:w="938" w:type="dxa"/>
            <w:shd w:val="clear" w:color="auto" w:fill="auto"/>
            <w:noWrap/>
            <w:vAlign w:val="bottom"/>
            <w:hideMark/>
          </w:tcPr>
          <w:p w14:paraId="51D0464B"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0.520</w:t>
            </w:r>
          </w:p>
        </w:tc>
        <w:tc>
          <w:tcPr>
            <w:tcW w:w="1831" w:type="dxa"/>
            <w:shd w:val="clear" w:color="auto" w:fill="auto"/>
            <w:noWrap/>
            <w:vAlign w:val="bottom"/>
            <w:hideMark/>
          </w:tcPr>
          <w:p w14:paraId="3E257A39"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98;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93-1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04</w:t>
            </w:r>
          </w:p>
        </w:tc>
        <w:tc>
          <w:tcPr>
            <w:tcW w:w="816" w:type="dxa"/>
            <w:shd w:val="clear" w:color="auto" w:fill="auto"/>
            <w:noWrap/>
            <w:vAlign w:val="bottom"/>
            <w:hideMark/>
          </w:tcPr>
          <w:p w14:paraId="3ECEA16B"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0.590</w:t>
            </w:r>
          </w:p>
        </w:tc>
        <w:tc>
          <w:tcPr>
            <w:tcW w:w="1831" w:type="dxa"/>
            <w:shd w:val="clear" w:color="auto" w:fill="auto"/>
            <w:noWrap/>
            <w:vAlign w:val="bottom"/>
            <w:hideMark/>
          </w:tcPr>
          <w:p w14:paraId="18134F01"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1;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95-1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06</w:t>
            </w:r>
          </w:p>
        </w:tc>
        <w:tc>
          <w:tcPr>
            <w:tcW w:w="816" w:type="dxa"/>
            <w:shd w:val="clear" w:color="auto" w:fill="auto"/>
            <w:noWrap/>
            <w:vAlign w:val="bottom"/>
            <w:hideMark/>
          </w:tcPr>
          <w:p w14:paraId="37CA97A1"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0.907</w:t>
            </w:r>
          </w:p>
        </w:tc>
        <w:tc>
          <w:tcPr>
            <w:tcW w:w="1831" w:type="dxa"/>
            <w:shd w:val="clear" w:color="auto" w:fill="auto"/>
            <w:noWrap/>
            <w:vAlign w:val="bottom"/>
            <w:hideMark/>
          </w:tcPr>
          <w:p w14:paraId="7227D327"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04; 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01-1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07</w:t>
            </w:r>
          </w:p>
        </w:tc>
        <w:tc>
          <w:tcPr>
            <w:tcW w:w="816" w:type="dxa"/>
            <w:shd w:val="clear" w:color="auto" w:fill="auto"/>
            <w:noWrap/>
            <w:vAlign w:val="bottom"/>
            <w:hideMark/>
          </w:tcPr>
          <w:p w14:paraId="7CDC6CEF"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0.024</w:t>
            </w:r>
          </w:p>
        </w:tc>
      </w:tr>
      <w:tr w:rsidR="00014545" w:rsidRPr="00014545" w14:paraId="190ADA84" w14:textId="77777777" w:rsidTr="00014545">
        <w:trPr>
          <w:trHeight w:val="240"/>
        </w:trPr>
        <w:tc>
          <w:tcPr>
            <w:tcW w:w="4800" w:type="dxa"/>
            <w:shd w:val="clear" w:color="auto" w:fill="auto"/>
            <w:vAlign w:val="center"/>
            <w:hideMark/>
          </w:tcPr>
          <w:p w14:paraId="1437D04F" w14:textId="77777777" w:rsidR="00014545" w:rsidRPr="00014545" w:rsidRDefault="00014545" w:rsidP="00E155E3">
            <w:pPr>
              <w:spacing w:after="0" w:line="360" w:lineRule="auto"/>
              <w:rPr>
                <w:rFonts w:ascii="Book Antiqua" w:eastAsia="DengXian" w:hAnsi="Book Antiqua" w:cs="Arial"/>
                <w:sz w:val="24"/>
                <w:szCs w:val="24"/>
                <w:lang w:val="en-US" w:eastAsia="zh-CN"/>
              </w:rPr>
            </w:pPr>
            <w:r w:rsidRPr="00014545">
              <w:rPr>
                <w:rFonts w:ascii="Book Antiqua" w:eastAsia="DengXian" w:hAnsi="Book Antiqua" w:cs="Arial"/>
                <w:sz w:val="24"/>
                <w:szCs w:val="24"/>
                <w:lang w:val="en-US" w:eastAsia="zh-CN"/>
              </w:rPr>
              <w:t>Inflammatory bowel disease therapy on entry</w:t>
            </w:r>
          </w:p>
        </w:tc>
        <w:tc>
          <w:tcPr>
            <w:tcW w:w="1831" w:type="dxa"/>
            <w:shd w:val="clear" w:color="auto" w:fill="auto"/>
            <w:noWrap/>
            <w:vAlign w:val="bottom"/>
            <w:hideMark/>
          </w:tcPr>
          <w:p w14:paraId="3C3F2856"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 xml:space="preserve">　</w:t>
            </w:r>
          </w:p>
        </w:tc>
        <w:tc>
          <w:tcPr>
            <w:tcW w:w="938" w:type="dxa"/>
            <w:shd w:val="clear" w:color="auto" w:fill="auto"/>
            <w:noWrap/>
            <w:vAlign w:val="bottom"/>
            <w:hideMark/>
          </w:tcPr>
          <w:p w14:paraId="5DFB4993"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 xml:space="preserve">　</w:t>
            </w:r>
          </w:p>
        </w:tc>
        <w:tc>
          <w:tcPr>
            <w:tcW w:w="1831" w:type="dxa"/>
            <w:shd w:val="clear" w:color="auto" w:fill="auto"/>
            <w:noWrap/>
            <w:vAlign w:val="bottom"/>
            <w:hideMark/>
          </w:tcPr>
          <w:p w14:paraId="0C42808B"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 xml:space="preserve">　</w:t>
            </w:r>
          </w:p>
        </w:tc>
        <w:tc>
          <w:tcPr>
            <w:tcW w:w="816" w:type="dxa"/>
            <w:shd w:val="clear" w:color="auto" w:fill="auto"/>
            <w:noWrap/>
            <w:vAlign w:val="bottom"/>
            <w:hideMark/>
          </w:tcPr>
          <w:p w14:paraId="6E4A1CCD" w14:textId="77777777" w:rsidR="00014545" w:rsidRPr="00014545" w:rsidRDefault="00014545" w:rsidP="00E155E3">
            <w:pPr>
              <w:spacing w:after="0" w:line="360" w:lineRule="auto"/>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 xml:space="preserve">　</w:t>
            </w:r>
          </w:p>
        </w:tc>
        <w:tc>
          <w:tcPr>
            <w:tcW w:w="1831" w:type="dxa"/>
            <w:shd w:val="clear" w:color="auto" w:fill="auto"/>
            <w:noWrap/>
            <w:vAlign w:val="bottom"/>
            <w:hideMark/>
          </w:tcPr>
          <w:p w14:paraId="2C3FC92E"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 xml:space="preserve">　</w:t>
            </w:r>
          </w:p>
        </w:tc>
        <w:tc>
          <w:tcPr>
            <w:tcW w:w="816" w:type="dxa"/>
            <w:shd w:val="clear" w:color="auto" w:fill="auto"/>
            <w:noWrap/>
            <w:vAlign w:val="bottom"/>
            <w:hideMark/>
          </w:tcPr>
          <w:p w14:paraId="2615A1FC" w14:textId="77777777" w:rsidR="00014545" w:rsidRPr="00014545" w:rsidRDefault="00014545" w:rsidP="00E155E3">
            <w:pPr>
              <w:spacing w:after="0" w:line="360" w:lineRule="auto"/>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 xml:space="preserve">　</w:t>
            </w:r>
          </w:p>
        </w:tc>
        <w:tc>
          <w:tcPr>
            <w:tcW w:w="1831" w:type="dxa"/>
            <w:shd w:val="clear" w:color="auto" w:fill="auto"/>
            <w:noWrap/>
            <w:vAlign w:val="bottom"/>
            <w:hideMark/>
          </w:tcPr>
          <w:p w14:paraId="26F403D6"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 xml:space="preserve">　</w:t>
            </w:r>
          </w:p>
        </w:tc>
        <w:tc>
          <w:tcPr>
            <w:tcW w:w="816" w:type="dxa"/>
            <w:shd w:val="clear" w:color="auto" w:fill="auto"/>
            <w:noWrap/>
            <w:vAlign w:val="bottom"/>
            <w:hideMark/>
          </w:tcPr>
          <w:p w14:paraId="7A43E08F"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 xml:space="preserve">　</w:t>
            </w:r>
          </w:p>
        </w:tc>
      </w:tr>
      <w:tr w:rsidR="00014545" w:rsidRPr="00014545" w14:paraId="70013BD8" w14:textId="77777777" w:rsidTr="00014545">
        <w:trPr>
          <w:trHeight w:val="240"/>
        </w:trPr>
        <w:tc>
          <w:tcPr>
            <w:tcW w:w="4800" w:type="dxa"/>
            <w:shd w:val="clear" w:color="auto" w:fill="auto"/>
            <w:vAlign w:val="center"/>
            <w:hideMark/>
          </w:tcPr>
          <w:p w14:paraId="506DCA80" w14:textId="77777777" w:rsidR="00014545" w:rsidRPr="00014545" w:rsidRDefault="00014545" w:rsidP="00E155E3">
            <w:pPr>
              <w:spacing w:after="0" w:line="360" w:lineRule="auto"/>
              <w:jc w:val="right"/>
              <w:rPr>
                <w:rFonts w:ascii="Book Antiqua" w:eastAsia="DengXian" w:hAnsi="Book Antiqua" w:cs="Arial"/>
                <w:sz w:val="24"/>
                <w:szCs w:val="24"/>
                <w:lang w:val="en-US" w:eastAsia="zh-CN"/>
              </w:rPr>
            </w:pPr>
            <w:r w:rsidRPr="00014545">
              <w:rPr>
                <w:rFonts w:ascii="Book Antiqua" w:eastAsia="DengXian" w:hAnsi="Book Antiqua" w:cs="Arial"/>
                <w:sz w:val="24"/>
                <w:szCs w:val="24"/>
                <w:lang w:val="en-US" w:eastAsia="zh-CN"/>
              </w:rPr>
              <w:t>Mesalamine</w:t>
            </w:r>
          </w:p>
        </w:tc>
        <w:tc>
          <w:tcPr>
            <w:tcW w:w="1831" w:type="dxa"/>
            <w:shd w:val="clear" w:color="auto" w:fill="auto"/>
            <w:noWrap/>
            <w:vAlign w:val="bottom"/>
            <w:hideMark/>
          </w:tcPr>
          <w:p w14:paraId="1EFE7475"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64;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29-1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45</w:t>
            </w:r>
          </w:p>
        </w:tc>
        <w:tc>
          <w:tcPr>
            <w:tcW w:w="938" w:type="dxa"/>
            <w:shd w:val="clear" w:color="auto" w:fill="auto"/>
            <w:noWrap/>
            <w:vAlign w:val="bottom"/>
            <w:hideMark/>
          </w:tcPr>
          <w:p w14:paraId="22C66BD2"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0.288</w:t>
            </w:r>
          </w:p>
        </w:tc>
        <w:tc>
          <w:tcPr>
            <w:tcW w:w="1831" w:type="dxa"/>
            <w:shd w:val="clear" w:color="auto" w:fill="auto"/>
            <w:noWrap/>
            <w:vAlign w:val="bottom"/>
            <w:hideMark/>
          </w:tcPr>
          <w:p w14:paraId="31231D6C"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54;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19-1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51</w:t>
            </w:r>
          </w:p>
        </w:tc>
        <w:tc>
          <w:tcPr>
            <w:tcW w:w="816" w:type="dxa"/>
            <w:shd w:val="clear" w:color="auto" w:fill="auto"/>
            <w:noWrap/>
            <w:vAlign w:val="bottom"/>
            <w:hideMark/>
          </w:tcPr>
          <w:p w14:paraId="2B2C92AD"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0.241</w:t>
            </w:r>
          </w:p>
        </w:tc>
        <w:tc>
          <w:tcPr>
            <w:tcW w:w="1831" w:type="dxa"/>
            <w:shd w:val="clear" w:color="auto" w:fill="auto"/>
            <w:noWrap/>
            <w:vAlign w:val="bottom"/>
            <w:hideMark/>
          </w:tcPr>
          <w:p w14:paraId="6803B38A"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34;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09-1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29</w:t>
            </w:r>
          </w:p>
        </w:tc>
        <w:tc>
          <w:tcPr>
            <w:tcW w:w="816" w:type="dxa"/>
            <w:shd w:val="clear" w:color="auto" w:fill="auto"/>
            <w:noWrap/>
            <w:vAlign w:val="bottom"/>
            <w:hideMark/>
          </w:tcPr>
          <w:p w14:paraId="710B93EA"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0.112</w:t>
            </w:r>
          </w:p>
        </w:tc>
        <w:tc>
          <w:tcPr>
            <w:tcW w:w="1831" w:type="dxa"/>
            <w:shd w:val="clear" w:color="auto" w:fill="auto"/>
            <w:noWrap/>
            <w:vAlign w:val="bottom"/>
            <w:hideMark/>
          </w:tcPr>
          <w:p w14:paraId="64366F97"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76;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22-2</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67</w:t>
            </w:r>
          </w:p>
        </w:tc>
        <w:tc>
          <w:tcPr>
            <w:tcW w:w="816" w:type="dxa"/>
            <w:shd w:val="clear" w:color="auto" w:fill="auto"/>
            <w:noWrap/>
            <w:vAlign w:val="bottom"/>
            <w:hideMark/>
          </w:tcPr>
          <w:p w14:paraId="1763F02A"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0.667</w:t>
            </w:r>
          </w:p>
        </w:tc>
      </w:tr>
      <w:tr w:rsidR="00014545" w:rsidRPr="00014545" w14:paraId="3FA26321" w14:textId="77777777" w:rsidTr="00014545">
        <w:trPr>
          <w:trHeight w:val="240"/>
        </w:trPr>
        <w:tc>
          <w:tcPr>
            <w:tcW w:w="4800" w:type="dxa"/>
            <w:shd w:val="clear" w:color="auto" w:fill="auto"/>
            <w:vAlign w:val="center"/>
            <w:hideMark/>
          </w:tcPr>
          <w:p w14:paraId="7A61BD55" w14:textId="77777777" w:rsidR="00014545" w:rsidRPr="00014545" w:rsidRDefault="00014545" w:rsidP="00E155E3">
            <w:pPr>
              <w:spacing w:after="0" w:line="360" w:lineRule="auto"/>
              <w:jc w:val="right"/>
              <w:rPr>
                <w:rFonts w:ascii="Book Antiqua" w:eastAsia="DengXian" w:hAnsi="Book Antiqua" w:cs="Arial"/>
                <w:sz w:val="24"/>
                <w:szCs w:val="24"/>
                <w:lang w:val="en-US" w:eastAsia="zh-CN"/>
              </w:rPr>
            </w:pPr>
            <w:r w:rsidRPr="00014545">
              <w:rPr>
                <w:rFonts w:ascii="Book Antiqua" w:eastAsia="DengXian" w:hAnsi="Book Antiqua" w:cs="Arial"/>
                <w:sz w:val="24"/>
                <w:szCs w:val="24"/>
                <w:lang w:val="en-US" w:eastAsia="zh-CN"/>
              </w:rPr>
              <w:t>No immunosupression</w:t>
            </w:r>
          </w:p>
        </w:tc>
        <w:tc>
          <w:tcPr>
            <w:tcW w:w="1831" w:type="dxa"/>
            <w:shd w:val="clear" w:color="auto" w:fill="auto"/>
            <w:noWrap/>
            <w:vAlign w:val="bottom"/>
            <w:hideMark/>
          </w:tcPr>
          <w:p w14:paraId="12A96D6D"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58;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21-1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59</w:t>
            </w:r>
          </w:p>
        </w:tc>
        <w:tc>
          <w:tcPr>
            <w:tcW w:w="938" w:type="dxa"/>
            <w:shd w:val="clear" w:color="auto" w:fill="auto"/>
            <w:noWrap/>
            <w:vAlign w:val="bottom"/>
            <w:hideMark/>
          </w:tcPr>
          <w:p w14:paraId="08D7B8B5"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0.287</w:t>
            </w:r>
          </w:p>
        </w:tc>
        <w:tc>
          <w:tcPr>
            <w:tcW w:w="1831" w:type="dxa"/>
            <w:shd w:val="clear" w:color="auto" w:fill="auto"/>
            <w:noWrap/>
            <w:vAlign w:val="bottom"/>
            <w:hideMark/>
          </w:tcPr>
          <w:p w14:paraId="56D59D84"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38;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08-1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73</w:t>
            </w:r>
          </w:p>
        </w:tc>
        <w:tc>
          <w:tcPr>
            <w:tcW w:w="816" w:type="dxa"/>
            <w:shd w:val="clear" w:color="auto" w:fill="auto"/>
            <w:noWrap/>
            <w:vAlign w:val="bottom"/>
            <w:hideMark/>
          </w:tcPr>
          <w:p w14:paraId="5C08BFC5"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0.211</w:t>
            </w:r>
          </w:p>
        </w:tc>
        <w:tc>
          <w:tcPr>
            <w:tcW w:w="1831" w:type="dxa"/>
            <w:shd w:val="clear" w:color="auto" w:fill="auto"/>
            <w:noWrap/>
            <w:vAlign w:val="bottom"/>
            <w:hideMark/>
          </w:tcPr>
          <w:p w14:paraId="56B1DB35"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34;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41-2</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77</w:t>
            </w:r>
          </w:p>
        </w:tc>
        <w:tc>
          <w:tcPr>
            <w:tcW w:w="816" w:type="dxa"/>
            <w:shd w:val="clear" w:color="auto" w:fill="auto"/>
            <w:noWrap/>
            <w:vAlign w:val="bottom"/>
            <w:hideMark/>
          </w:tcPr>
          <w:p w14:paraId="003356A7"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0.314</w:t>
            </w:r>
          </w:p>
        </w:tc>
        <w:tc>
          <w:tcPr>
            <w:tcW w:w="1831" w:type="dxa"/>
            <w:shd w:val="clear" w:color="auto" w:fill="auto"/>
            <w:noWrap/>
            <w:vAlign w:val="bottom"/>
            <w:hideMark/>
          </w:tcPr>
          <w:p w14:paraId="4C8FE257"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61;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13-2</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w:t>
            </w:r>
          </w:p>
        </w:tc>
        <w:tc>
          <w:tcPr>
            <w:tcW w:w="816" w:type="dxa"/>
            <w:shd w:val="clear" w:color="auto" w:fill="auto"/>
            <w:noWrap/>
            <w:vAlign w:val="bottom"/>
            <w:hideMark/>
          </w:tcPr>
          <w:p w14:paraId="46EAFAC0"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0.535</w:t>
            </w:r>
          </w:p>
        </w:tc>
      </w:tr>
      <w:tr w:rsidR="00014545" w:rsidRPr="00014545" w14:paraId="6B4E8679" w14:textId="77777777" w:rsidTr="00014545">
        <w:trPr>
          <w:trHeight w:val="240"/>
        </w:trPr>
        <w:tc>
          <w:tcPr>
            <w:tcW w:w="4800" w:type="dxa"/>
            <w:shd w:val="clear" w:color="auto" w:fill="auto"/>
            <w:vAlign w:val="center"/>
            <w:hideMark/>
          </w:tcPr>
          <w:p w14:paraId="53C1B87C" w14:textId="77777777" w:rsidR="00014545" w:rsidRPr="00014545" w:rsidRDefault="00014545" w:rsidP="00E155E3">
            <w:pPr>
              <w:spacing w:after="0" w:line="360" w:lineRule="auto"/>
              <w:jc w:val="right"/>
              <w:rPr>
                <w:rFonts w:ascii="Book Antiqua" w:eastAsia="DengXian" w:hAnsi="Book Antiqua" w:cs="Arial"/>
                <w:sz w:val="24"/>
                <w:szCs w:val="24"/>
                <w:lang w:val="en-US" w:eastAsia="zh-CN"/>
              </w:rPr>
            </w:pPr>
            <w:r w:rsidRPr="00014545">
              <w:rPr>
                <w:rFonts w:ascii="Book Antiqua" w:eastAsia="DengXian" w:hAnsi="Book Antiqua" w:cs="Arial"/>
                <w:sz w:val="24"/>
                <w:szCs w:val="24"/>
                <w:lang w:val="en-US" w:eastAsia="zh-CN"/>
              </w:rPr>
              <w:lastRenderedPageBreak/>
              <w:t>Steroids</w:t>
            </w:r>
          </w:p>
        </w:tc>
        <w:tc>
          <w:tcPr>
            <w:tcW w:w="1831" w:type="dxa"/>
            <w:shd w:val="clear" w:color="auto" w:fill="auto"/>
            <w:noWrap/>
            <w:vAlign w:val="bottom"/>
            <w:hideMark/>
          </w:tcPr>
          <w:p w14:paraId="49CF6289"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16;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02-1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22</w:t>
            </w:r>
          </w:p>
        </w:tc>
        <w:tc>
          <w:tcPr>
            <w:tcW w:w="938" w:type="dxa"/>
            <w:shd w:val="clear" w:color="auto" w:fill="auto"/>
            <w:noWrap/>
            <w:vAlign w:val="bottom"/>
            <w:hideMark/>
          </w:tcPr>
          <w:p w14:paraId="3403F46B"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0.078</w:t>
            </w:r>
          </w:p>
        </w:tc>
        <w:tc>
          <w:tcPr>
            <w:tcW w:w="1831" w:type="dxa"/>
            <w:shd w:val="clear" w:color="auto" w:fill="auto"/>
            <w:noWrap/>
            <w:vAlign w:val="bottom"/>
            <w:hideMark/>
          </w:tcPr>
          <w:p w14:paraId="16C46DC3"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69;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15-3</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13</w:t>
            </w:r>
          </w:p>
        </w:tc>
        <w:tc>
          <w:tcPr>
            <w:tcW w:w="816" w:type="dxa"/>
            <w:shd w:val="clear" w:color="auto" w:fill="auto"/>
            <w:noWrap/>
            <w:vAlign w:val="bottom"/>
            <w:hideMark/>
          </w:tcPr>
          <w:p w14:paraId="08B390DC"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0.627</w:t>
            </w:r>
          </w:p>
        </w:tc>
        <w:tc>
          <w:tcPr>
            <w:tcW w:w="1831" w:type="dxa"/>
            <w:shd w:val="clear" w:color="auto" w:fill="auto"/>
            <w:noWrap/>
            <w:vAlign w:val="bottom"/>
            <w:hideMark/>
          </w:tcPr>
          <w:p w14:paraId="6BC8F22E"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60;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07-4</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96</w:t>
            </w:r>
          </w:p>
        </w:tc>
        <w:tc>
          <w:tcPr>
            <w:tcW w:w="816" w:type="dxa"/>
            <w:shd w:val="clear" w:color="auto" w:fill="auto"/>
            <w:noWrap/>
            <w:vAlign w:val="bottom"/>
            <w:hideMark/>
          </w:tcPr>
          <w:p w14:paraId="16FFB9A3"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0.640</w:t>
            </w:r>
          </w:p>
        </w:tc>
        <w:tc>
          <w:tcPr>
            <w:tcW w:w="1831" w:type="dxa"/>
            <w:shd w:val="clear" w:color="auto" w:fill="auto"/>
            <w:noWrap/>
            <w:vAlign w:val="bottom"/>
            <w:hideMark/>
          </w:tcPr>
          <w:p w14:paraId="6B815D7B"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90;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48-7</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50</w:t>
            </w:r>
          </w:p>
        </w:tc>
        <w:tc>
          <w:tcPr>
            <w:tcW w:w="816" w:type="dxa"/>
            <w:shd w:val="clear" w:color="auto" w:fill="auto"/>
            <w:noWrap/>
            <w:vAlign w:val="bottom"/>
            <w:hideMark/>
          </w:tcPr>
          <w:p w14:paraId="5CEC2B85"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0.357</w:t>
            </w:r>
          </w:p>
        </w:tc>
      </w:tr>
      <w:tr w:rsidR="00014545" w:rsidRPr="00014545" w14:paraId="6DB429B7" w14:textId="77777777" w:rsidTr="00014545">
        <w:trPr>
          <w:trHeight w:val="240"/>
        </w:trPr>
        <w:tc>
          <w:tcPr>
            <w:tcW w:w="4800" w:type="dxa"/>
            <w:shd w:val="clear" w:color="auto" w:fill="auto"/>
            <w:vAlign w:val="center"/>
            <w:hideMark/>
          </w:tcPr>
          <w:p w14:paraId="3E89C525" w14:textId="77777777" w:rsidR="00014545" w:rsidRPr="00014545" w:rsidRDefault="00014545" w:rsidP="00E155E3">
            <w:pPr>
              <w:spacing w:after="0" w:line="360" w:lineRule="auto"/>
              <w:jc w:val="right"/>
              <w:rPr>
                <w:rFonts w:ascii="Book Antiqua" w:eastAsia="DengXian" w:hAnsi="Book Antiqua" w:cs="Arial"/>
                <w:sz w:val="24"/>
                <w:szCs w:val="24"/>
                <w:lang w:val="en-US" w:eastAsia="zh-CN"/>
              </w:rPr>
            </w:pPr>
            <w:r w:rsidRPr="00014545">
              <w:rPr>
                <w:rFonts w:ascii="Book Antiqua" w:eastAsia="DengXian" w:hAnsi="Book Antiqua" w:cs="Arial"/>
                <w:sz w:val="24"/>
                <w:szCs w:val="24"/>
                <w:lang w:val="en-US" w:eastAsia="zh-CN"/>
              </w:rPr>
              <w:t>Azathioprine solo</w:t>
            </w:r>
          </w:p>
        </w:tc>
        <w:tc>
          <w:tcPr>
            <w:tcW w:w="1831" w:type="dxa"/>
            <w:shd w:val="clear" w:color="auto" w:fill="auto"/>
            <w:noWrap/>
            <w:vAlign w:val="bottom"/>
            <w:hideMark/>
          </w:tcPr>
          <w:p w14:paraId="465CF994"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49;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14-1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69</w:t>
            </w:r>
          </w:p>
        </w:tc>
        <w:tc>
          <w:tcPr>
            <w:tcW w:w="938" w:type="dxa"/>
            <w:shd w:val="clear" w:color="auto" w:fill="auto"/>
            <w:noWrap/>
            <w:vAlign w:val="bottom"/>
            <w:hideMark/>
          </w:tcPr>
          <w:p w14:paraId="77DF7422"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0.258</w:t>
            </w:r>
          </w:p>
        </w:tc>
        <w:tc>
          <w:tcPr>
            <w:tcW w:w="1831" w:type="dxa"/>
            <w:shd w:val="clear" w:color="auto" w:fill="auto"/>
            <w:noWrap/>
            <w:vAlign w:val="bottom"/>
            <w:hideMark/>
          </w:tcPr>
          <w:p w14:paraId="52774698"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00;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27-3</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67</w:t>
            </w:r>
          </w:p>
        </w:tc>
        <w:tc>
          <w:tcPr>
            <w:tcW w:w="816" w:type="dxa"/>
            <w:shd w:val="clear" w:color="auto" w:fill="auto"/>
            <w:noWrap/>
            <w:vAlign w:val="bottom"/>
            <w:hideMark/>
          </w:tcPr>
          <w:p w14:paraId="44DC1401"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0.998</w:t>
            </w:r>
          </w:p>
        </w:tc>
        <w:tc>
          <w:tcPr>
            <w:tcW w:w="1831" w:type="dxa"/>
            <w:shd w:val="clear" w:color="auto" w:fill="auto"/>
            <w:noWrap/>
            <w:vAlign w:val="bottom"/>
            <w:hideMark/>
          </w:tcPr>
          <w:p w14:paraId="49F83B96"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53;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07-4</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36</w:t>
            </w:r>
          </w:p>
        </w:tc>
        <w:tc>
          <w:tcPr>
            <w:tcW w:w="816" w:type="dxa"/>
            <w:shd w:val="clear" w:color="auto" w:fill="auto"/>
            <w:noWrap/>
            <w:vAlign w:val="bottom"/>
            <w:hideMark/>
          </w:tcPr>
          <w:p w14:paraId="5312BF6F"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0.557</w:t>
            </w:r>
          </w:p>
        </w:tc>
        <w:tc>
          <w:tcPr>
            <w:tcW w:w="1831" w:type="dxa"/>
            <w:shd w:val="clear" w:color="auto" w:fill="auto"/>
            <w:noWrap/>
            <w:vAlign w:val="bottom"/>
            <w:hideMark/>
          </w:tcPr>
          <w:p w14:paraId="1146EC47"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3</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93; 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15-13</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47</w:t>
            </w:r>
          </w:p>
        </w:tc>
        <w:tc>
          <w:tcPr>
            <w:tcW w:w="816" w:type="dxa"/>
            <w:shd w:val="clear" w:color="auto" w:fill="auto"/>
            <w:noWrap/>
            <w:vAlign w:val="bottom"/>
            <w:hideMark/>
          </w:tcPr>
          <w:p w14:paraId="68E3294C"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0.030</w:t>
            </w:r>
          </w:p>
        </w:tc>
      </w:tr>
      <w:tr w:rsidR="00014545" w:rsidRPr="00014545" w14:paraId="74523465" w14:textId="77777777" w:rsidTr="00014545">
        <w:trPr>
          <w:trHeight w:val="240"/>
        </w:trPr>
        <w:tc>
          <w:tcPr>
            <w:tcW w:w="4800" w:type="dxa"/>
            <w:shd w:val="clear" w:color="auto" w:fill="auto"/>
            <w:vAlign w:val="center"/>
            <w:hideMark/>
          </w:tcPr>
          <w:p w14:paraId="33B13AE8" w14:textId="77777777" w:rsidR="00014545" w:rsidRPr="00014545" w:rsidRDefault="00014545" w:rsidP="00E155E3">
            <w:pPr>
              <w:spacing w:after="0" w:line="360" w:lineRule="auto"/>
              <w:jc w:val="right"/>
              <w:rPr>
                <w:rFonts w:ascii="Book Antiqua" w:eastAsia="DengXian" w:hAnsi="Book Antiqua" w:cs="Arial"/>
                <w:sz w:val="24"/>
                <w:szCs w:val="24"/>
                <w:lang w:val="en-US" w:eastAsia="zh-CN"/>
              </w:rPr>
            </w:pPr>
            <w:r w:rsidRPr="00014545">
              <w:rPr>
                <w:rFonts w:ascii="Book Antiqua" w:eastAsia="DengXian" w:hAnsi="Book Antiqua" w:cs="Arial"/>
                <w:sz w:val="24"/>
                <w:szCs w:val="24"/>
                <w:lang w:val="en-US" w:eastAsia="zh-CN"/>
              </w:rPr>
              <w:t>Anti-TNF therapy solo</w:t>
            </w:r>
          </w:p>
        </w:tc>
        <w:tc>
          <w:tcPr>
            <w:tcW w:w="1831" w:type="dxa"/>
            <w:shd w:val="clear" w:color="auto" w:fill="auto"/>
            <w:noWrap/>
            <w:vAlign w:val="bottom"/>
            <w:hideMark/>
          </w:tcPr>
          <w:p w14:paraId="312D9FA3"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2</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72; 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22-6</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03</w:t>
            </w:r>
          </w:p>
        </w:tc>
        <w:tc>
          <w:tcPr>
            <w:tcW w:w="938" w:type="dxa"/>
            <w:shd w:val="clear" w:color="auto" w:fill="auto"/>
            <w:noWrap/>
            <w:vAlign w:val="bottom"/>
            <w:hideMark/>
          </w:tcPr>
          <w:p w14:paraId="3E520363"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0.014</w:t>
            </w:r>
          </w:p>
        </w:tc>
        <w:tc>
          <w:tcPr>
            <w:tcW w:w="1831" w:type="dxa"/>
            <w:shd w:val="clear" w:color="auto" w:fill="auto"/>
            <w:noWrap/>
            <w:vAlign w:val="bottom"/>
            <w:hideMark/>
          </w:tcPr>
          <w:p w14:paraId="6B58B844"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2</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56;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923-7</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10</w:t>
            </w:r>
          </w:p>
        </w:tc>
        <w:tc>
          <w:tcPr>
            <w:tcW w:w="816" w:type="dxa"/>
            <w:shd w:val="clear" w:color="auto" w:fill="auto"/>
            <w:noWrap/>
            <w:vAlign w:val="bottom"/>
            <w:hideMark/>
          </w:tcPr>
          <w:p w14:paraId="45A1F799"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0.071</w:t>
            </w:r>
          </w:p>
        </w:tc>
        <w:tc>
          <w:tcPr>
            <w:tcW w:w="1831" w:type="dxa"/>
            <w:shd w:val="clear" w:color="auto" w:fill="auto"/>
            <w:noWrap/>
            <w:vAlign w:val="bottom"/>
            <w:hideMark/>
          </w:tcPr>
          <w:p w14:paraId="71A47BD3"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5</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11; 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24-21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05</w:t>
            </w:r>
          </w:p>
        </w:tc>
        <w:tc>
          <w:tcPr>
            <w:tcW w:w="816" w:type="dxa"/>
            <w:shd w:val="clear" w:color="auto" w:fill="auto"/>
            <w:noWrap/>
            <w:vAlign w:val="bottom"/>
            <w:hideMark/>
          </w:tcPr>
          <w:p w14:paraId="4E2F4649"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0.024</w:t>
            </w:r>
          </w:p>
        </w:tc>
        <w:tc>
          <w:tcPr>
            <w:tcW w:w="1831" w:type="dxa"/>
            <w:shd w:val="clear" w:color="auto" w:fill="auto"/>
            <w:noWrap/>
            <w:vAlign w:val="bottom"/>
            <w:hideMark/>
          </w:tcPr>
          <w:p w14:paraId="06A8494C"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89;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23-3</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46</w:t>
            </w:r>
          </w:p>
        </w:tc>
        <w:tc>
          <w:tcPr>
            <w:tcW w:w="816" w:type="dxa"/>
            <w:shd w:val="clear" w:color="auto" w:fill="auto"/>
            <w:noWrap/>
            <w:vAlign w:val="bottom"/>
            <w:hideMark/>
          </w:tcPr>
          <w:p w14:paraId="011095DF"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0.870</w:t>
            </w:r>
          </w:p>
        </w:tc>
      </w:tr>
      <w:tr w:rsidR="00014545" w:rsidRPr="00014545" w14:paraId="335A1444" w14:textId="77777777" w:rsidTr="00014545">
        <w:trPr>
          <w:trHeight w:val="240"/>
        </w:trPr>
        <w:tc>
          <w:tcPr>
            <w:tcW w:w="4800" w:type="dxa"/>
            <w:shd w:val="clear" w:color="auto" w:fill="auto"/>
            <w:vAlign w:val="center"/>
            <w:hideMark/>
          </w:tcPr>
          <w:p w14:paraId="10B1033A" w14:textId="77777777" w:rsidR="00014545" w:rsidRPr="00014545" w:rsidRDefault="00014545" w:rsidP="00E155E3">
            <w:pPr>
              <w:spacing w:after="0" w:line="360" w:lineRule="auto"/>
              <w:jc w:val="right"/>
              <w:rPr>
                <w:rFonts w:ascii="Book Antiqua" w:eastAsia="DengXian" w:hAnsi="Book Antiqua" w:cs="Arial"/>
                <w:sz w:val="24"/>
                <w:szCs w:val="24"/>
                <w:lang w:val="en-US" w:eastAsia="zh-CN"/>
              </w:rPr>
            </w:pPr>
            <w:r w:rsidRPr="00014545">
              <w:rPr>
                <w:rFonts w:ascii="Book Antiqua" w:eastAsia="DengXian" w:hAnsi="Book Antiqua" w:cs="Arial"/>
                <w:sz w:val="24"/>
                <w:szCs w:val="24"/>
                <w:lang w:val="en-US" w:eastAsia="zh-CN"/>
              </w:rPr>
              <w:t>Infliximab solo</w:t>
            </w:r>
          </w:p>
        </w:tc>
        <w:tc>
          <w:tcPr>
            <w:tcW w:w="1831" w:type="dxa"/>
            <w:shd w:val="clear" w:color="auto" w:fill="auto"/>
            <w:noWrap/>
            <w:vAlign w:val="bottom"/>
            <w:hideMark/>
          </w:tcPr>
          <w:p w14:paraId="71D582BD"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2</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8; 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18-6</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80</w:t>
            </w:r>
          </w:p>
        </w:tc>
        <w:tc>
          <w:tcPr>
            <w:tcW w:w="938" w:type="dxa"/>
            <w:shd w:val="clear" w:color="auto" w:fill="auto"/>
            <w:noWrap/>
            <w:vAlign w:val="bottom"/>
            <w:hideMark/>
          </w:tcPr>
          <w:p w14:paraId="27056F1E"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0.020</w:t>
            </w:r>
          </w:p>
        </w:tc>
        <w:tc>
          <w:tcPr>
            <w:tcW w:w="1831" w:type="dxa"/>
            <w:shd w:val="clear" w:color="auto" w:fill="auto"/>
            <w:noWrap/>
            <w:vAlign w:val="bottom"/>
            <w:hideMark/>
          </w:tcPr>
          <w:p w14:paraId="16849F4D"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3</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43; 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17-10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03</w:t>
            </w:r>
          </w:p>
        </w:tc>
        <w:tc>
          <w:tcPr>
            <w:tcW w:w="816" w:type="dxa"/>
            <w:shd w:val="clear" w:color="auto" w:fill="auto"/>
            <w:noWrap/>
            <w:vAlign w:val="bottom"/>
            <w:hideMark/>
          </w:tcPr>
          <w:p w14:paraId="78E018CC"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0.030</w:t>
            </w:r>
          </w:p>
        </w:tc>
        <w:tc>
          <w:tcPr>
            <w:tcW w:w="1831" w:type="dxa"/>
            <w:shd w:val="clear" w:color="auto" w:fill="auto"/>
            <w:noWrap/>
            <w:vAlign w:val="bottom"/>
            <w:hideMark/>
          </w:tcPr>
          <w:p w14:paraId="4824436B"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4</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43; 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14-17</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28</w:t>
            </w:r>
          </w:p>
        </w:tc>
        <w:tc>
          <w:tcPr>
            <w:tcW w:w="816" w:type="dxa"/>
            <w:shd w:val="clear" w:color="auto" w:fill="auto"/>
            <w:noWrap/>
            <w:vAlign w:val="bottom"/>
            <w:hideMark/>
          </w:tcPr>
          <w:p w14:paraId="323B3CB5"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0.032</w:t>
            </w:r>
          </w:p>
        </w:tc>
        <w:tc>
          <w:tcPr>
            <w:tcW w:w="1831" w:type="dxa"/>
            <w:shd w:val="clear" w:color="auto" w:fill="auto"/>
            <w:noWrap/>
            <w:vAlign w:val="bottom"/>
            <w:hideMark/>
          </w:tcPr>
          <w:p w14:paraId="2594C79E"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15;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24-5</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5</w:t>
            </w:r>
          </w:p>
        </w:tc>
        <w:tc>
          <w:tcPr>
            <w:tcW w:w="816" w:type="dxa"/>
            <w:shd w:val="clear" w:color="auto" w:fill="auto"/>
            <w:noWrap/>
            <w:vAlign w:val="bottom"/>
            <w:hideMark/>
          </w:tcPr>
          <w:p w14:paraId="57BAC666"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0.866</w:t>
            </w:r>
          </w:p>
        </w:tc>
      </w:tr>
      <w:tr w:rsidR="00014545" w:rsidRPr="00014545" w14:paraId="103D1469" w14:textId="77777777" w:rsidTr="00014545">
        <w:trPr>
          <w:trHeight w:val="240"/>
        </w:trPr>
        <w:tc>
          <w:tcPr>
            <w:tcW w:w="4800" w:type="dxa"/>
            <w:shd w:val="clear" w:color="auto" w:fill="auto"/>
            <w:vAlign w:val="center"/>
            <w:hideMark/>
          </w:tcPr>
          <w:p w14:paraId="21C84D0C" w14:textId="77777777" w:rsidR="00014545" w:rsidRPr="00014545" w:rsidRDefault="00014545" w:rsidP="00E155E3">
            <w:pPr>
              <w:spacing w:after="0" w:line="360" w:lineRule="auto"/>
              <w:jc w:val="right"/>
              <w:rPr>
                <w:rFonts w:ascii="Book Antiqua" w:eastAsia="DengXian" w:hAnsi="Book Antiqua" w:cs="Arial"/>
                <w:sz w:val="24"/>
                <w:szCs w:val="24"/>
                <w:lang w:val="en-US" w:eastAsia="zh-CN"/>
              </w:rPr>
            </w:pPr>
            <w:r w:rsidRPr="00014545">
              <w:rPr>
                <w:rFonts w:ascii="Book Antiqua" w:eastAsia="DengXian" w:hAnsi="Book Antiqua" w:cs="Arial"/>
                <w:sz w:val="24"/>
                <w:szCs w:val="24"/>
                <w:lang w:val="en-US" w:eastAsia="zh-CN"/>
              </w:rPr>
              <w:t>Adalimumab solo</w:t>
            </w:r>
          </w:p>
        </w:tc>
        <w:tc>
          <w:tcPr>
            <w:tcW w:w="1831" w:type="dxa"/>
            <w:shd w:val="clear" w:color="auto" w:fill="auto"/>
            <w:noWrap/>
            <w:vAlign w:val="bottom"/>
            <w:hideMark/>
          </w:tcPr>
          <w:p w14:paraId="1C407EC2"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51;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53-4</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31</w:t>
            </w:r>
          </w:p>
        </w:tc>
        <w:tc>
          <w:tcPr>
            <w:tcW w:w="938" w:type="dxa"/>
            <w:shd w:val="clear" w:color="auto" w:fill="auto"/>
            <w:noWrap/>
            <w:vAlign w:val="bottom"/>
            <w:hideMark/>
          </w:tcPr>
          <w:p w14:paraId="714B9132"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0.437</w:t>
            </w:r>
          </w:p>
        </w:tc>
        <w:tc>
          <w:tcPr>
            <w:tcW w:w="1831" w:type="dxa"/>
            <w:shd w:val="clear" w:color="auto" w:fill="auto"/>
            <w:noWrap/>
            <w:vAlign w:val="bottom"/>
            <w:hideMark/>
          </w:tcPr>
          <w:p w14:paraId="7B0E1842"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94;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20-4</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33</w:t>
            </w:r>
          </w:p>
        </w:tc>
        <w:tc>
          <w:tcPr>
            <w:tcW w:w="816" w:type="dxa"/>
            <w:shd w:val="clear" w:color="auto" w:fill="auto"/>
            <w:noWrap/>
            <w:vAlign w:val="bottom"/>
            <w:hideMark/>
          </w:tcPr>
          <w:p w14:paraId="66C587CC"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0.937</w:t>
            </w:r>
          </w:p>
        </w:tc>
        <w:tc>
          <w:tcPr>
            <w:tcW w:w="1831" w:type="dxa"/>
            <w:shd w:val="clear" w:color="auto" w:fill="auto"/>
            <w:noWrap/>
            <w:vAlign w:val="bottom"/>
            <w:hideMark/>
          </w:tcPr>
          <w:p w14:paraId="42F785A2"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94;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39-9</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79</w:t>
            </w:r>
          </w:p>
        </w:tc>
        <w:tc>
          <w:tcPr>
            <w:tcW w:w="816" w:type="dxa"/>
            <w:shd w:val="clear" w:color="auto" w:fill="auto"/>
            <w:noWrap/>
            <w:vAlign w:val="bottom"/>
            <w:hideMark/>
          </w:tcPr>
          <w:p w14:paraId="2CCE809A"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0.420</w:t>
            </w:r>
          </w:p>
        </w:tc>
        <w:tc>
          <w:tcPr>
            <w:tcW w:w="1831" w:type="dxa"/>
            <w:shd w:val="clear" w:color="auto" w:fill="auto"/>
            <w:noWrap/>
            <w:vAlign w:val="bottom"/>
            <w:hideMark/>
          </w:tcPr>
          <w:p w14:paraId="09286B3E"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65;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08-5</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25</w:t>
            </w:r>
          </w:p>
        </w:tc>
        <w:tc>
          <w:tcPr>
            <w:tcW w:w="816" w:type="dxa"/>
            <w:shd w:val="clear" w:color="auto" w:fill="auto"/>
            <w:noWrap/>
            <w:vAlign w:val="bottom"/>
            <w:hideMark/>
          </w:tcPr>
          <w:p w14:paraId="6EA6CE16"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0.686</w:t>
            </w:r>
          </w:p>
        </w:tc>
      </w:tr>
      <w:tr w:rsidR="00014545" w:rsidRPr="00014545" w14:paraId="0105124E" w14:textId="77777777" w:rsidTr="00014545">
        <w:trPr>
          <w:trHeight w:val="240"/>
        </w:trPr>
        <w:tc>
          <w:tcPr>
            <w:tcW w:w="4800" w:type="dxa"/>
            <w:shd w:val="clear" w:color="auto" w:fill="auto"/>
            <w:vAlign w:val="center"/>
            <w:hideMark/>
          </w:tcPr>
          <w:p w14:paraId="1244C1B6" w14:textId="77777777" w:rsidR="00014545" w:rsidRPr="00014545" w:rsidRDefault="00014545" w:rsidP="00E155E3">
            <w:pPr>
              <w:spacing w:after="0" w:line="360" w:lineRule="auto"/>
              <w:jc w:val="right"/>
              <w:rPr>
                <w:rFonts w:ascii="Book Antiqua" w:eastAsia="DengXian" w:hAnsi="Book Antiqua" w:cs="Arial"/>
                <w:sz w:val="24"/>
                <w:szCs w:val="24"/>
                <w:lang w:val="en-US" w:eastAsia="zh-CN"/>
              </w:rPr>
            </w:pPr>
            <w:r w:rsidRPr="00014545">
              <w:rPr>
                <w:rFonts w:ascii="Book Antiqua" w:eastAsia="DengXian" w:hAnsi="Book Antiqua" w:cs="Arial"/>
                <w:sz w:val="24"/>
                <w:szCs w:val="24"/>
                <w:lang w:val="en-US" w:eastAsia="zh-CN"/>
              </w:rPr>
              <w:t>Combination therapy (anti-TNF and azathioprine)</w:t>
            </w:r>
          </w:p>
        </w:tc>
        <w:tc>
          <w:tcPr>
            <w:tcW w:w="1831" w:type="dxa"/>
            <w:shd w:val="clear" w:color="auto" w:fill="auto"/>
            <w:noWrap/>
            <w:vAlign w:val="bottom"/>
            <w:hideMark/>
          </w:tcPr>
          <w:p w14:paraId="72C8141E"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776;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3-2</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01</w:t>
            </w:r>
          </w:p>
        </w:tc>
        <w:tc>
          <w:tcPr>
            <w:tcW w:w="938" w:type="dxa"/>
            <w:shd w:val="clear" w:color="auto" w:fill="auto"/>
            <w:noWrap/>
            <w:vAlign w:val="bottom"/>
            <w:hideMark/>
          </w:tcPr>
          <w:p w14:paraId="00B8BB2A"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0.601</w:t>
            </w:r>
          </w:p>
        </w:tc>
        <w:tc>
          <w:tcPr>
            <w:tcW w:w="1831" w:type="dxa"/>
            <w:shd w:val="clear" w:color="auto" w:fill="auto"/>
            <w:noWrap/>
            <w:vAlign w:val="bottom"/>
            <w:hideMark/>
          </w:tcPr>
          <w:p w14:paraId="49F0DBE6"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66;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18-2</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39</w:t>
            </w:r>
          </w:p>
        </w:tc>
        <w:tc>
          <w:tcPr>
            <w:tcW w:w="816" w:type="dxa"/>
            <w:shd w:val="clear" w:color="auto" w:fill="auto"/>
            <w:noWrap/>
            <w:vAlign w:val="bottom"/>
            <w:hideMark/>
          </w:tcPr>
          <w:p w14:paraId="3830F5C0"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0.525</w:t>
            </w:r>
          </w:p>
        </w:tc>
        <w:tc>
          <w:tcPr>
            <w:tcW w:w="1831" w:type="dxa"/>
            <w:shd w:val="clear" w:color="auto" w:fill="auto"/>
            <w:noWrap/>
            <w:vAlign w:val="bottom"/>
            <w:hideMark/>
          </w:tcPr>
          <w:p w14:paraId="49509AF8"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36;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04-2</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90</w:t>
            </w:r>
          </w:p>
        </w:tc>
        <w:tc>
          <w:tcPr>
            <w:tcW w:w="816" w:type="dxa"/>
            <w:shd w:val="clear" w:color="auto" w:fill="auto"/>
            <w:noWrap/>
            <w:vAlign w:val="bottom"/>
            <w:hideMark/>
          </w:tcPr>
          <w:p w14:paraId="3455FC3A"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0.330</w:t>
            </w:r>
          </w:p>
        </w:tc>
        <w:tc>
          <w:tcPr>
            <w:tcW w:w="1831" w:type="dxa"/>
            <w:shd w:val="clear" w:color="auto" w:fill="auto"/>
            <w:noWrap/>
            <w:vAlign w:val="bottom"/>
            <w:hideMark/>
          </w:tcPr>
          <w:p w14:paraId="61BA18A2"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28;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04-2</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24</w:t>
            </w:r>
          </w:p>
        </w:tc>
        <w:tc>
          <w:tcPr>
            <w:tcW w:w="816" w:type="dxa"/>
            <w:shd w:val="clear" w:color="auto" w:fill="auto"/>
            <w:noWrap/>
            <w:vAlign w:val="bottom"/>
            <w:hideMark/>
          </w:tcPr>
          <w:p w14:paraId="3B4FD758"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0.231</w:t>
            </w:r>
          </w:p>
        </w:tc>
      </w:tr>
      <w:tr w:rsidR="00014545" w:rsidRPr="00014545" w14:paraId="076B5976" w14:textId="77777777" w:rsidTr="00014545">
        <w:trPr>
          <w:trHeight w:val="240"/>
        </w:trPr>
        <w:tc>
          <w:tcPr>
            <w:tcW w:w="4800" w:type="dxa"/>
            <w:shd w:val="clear" w:color="auto" w:fill="auto"/>
            <w:vAlign w:val="center"/>
            <w:hideMark/>
          </w:tcPr>
          <w:p w14:paraId="3A9BEAD1" w14:textId="77777777" w:rsidR="00014545" w:rsidRPr="00014545" w:rsidRDefault="00014545" w:rsidP="00E155E3">
            <w:pPr>
              <w:spacing w:after="0" w:line="360" w:lineRule="auto"/>
              <w:rPr>
                <w:rFonts w:ascii="Book Antiqua" w:eastAsia="DengXian" w:hAnsi="Book Antiqua" w:cs="Arial"/>
                <w:sz w:val="24"/>
                <w:szCs w:val="24"/>
                <w:lang w:val="en-US" w:eastAsia="zh-CN"/>
              </w:rPr>
            </w:pPr>
            <w:r w:rsidRPr="00014545">
              <w:rPr>
                <w:rFonts w:ascii="Book Antiqua" w:eastAsia="DengXian" w:hAnsi="Book Antiqua" w:cs="Arial"/>
                <w:sz w:val="24"/>
                <w:szCs w:val="24"/>
                <w:lang w:val="en-US" w:eastAsia="zh-CN"/>
              </w:rPr>
              <w:t>Liver steatosis on ultrasound (</w:t>
            </w:r>
            <w:r w:rsidRPr="00014545">
              <w:rPr>
                <w:rFonts w:ascii="Book Antiqua" w:eastAsia="DengXian" w:hAnsi="Book Antiqua" w:cs="Arial"/>
                <w:i/>
                <w:sz w:val="24"/>
                <w:szCs w:val="24"/>
                <w:lang w:val="en-US" w:eastAsia="zh-CN"/>
              </w:rPr>
              <w:t>n</w:t>
            </w:r>
            <w:r w:rsidRPr="008375A8">
              <w:rPr>
                <w:rFonts w:ascii="Book Antiqua" w:eastAsia="DengXian" w:hAnsi="Book Antiqua" w:cs="Arial" w:hint="eastAsia"/>
                <w:i/>
                <w:sz w:val="24"/>
                <w:szCs w:val="24"/>
                <w:lang w:val="en-US" w:eastAsia="zh-CN"/>
              </w:rPr>
              <w:t xml:space="preserve"> </w:t>
            </w:r>
            <w:r w:rsidRPr="00014545">
              <w:rPr>
                <w:rFonts w:ascii="Book Antiqua" w:eastAsia="DengXian" w:hAnsi="Book Antiqua" w:cs="Arial"/>
                <w:sz w:val="24"/>
                <w:szCs w:val="24"/>
                <w:lang w:val="en-US" w:eastAsia="zh-CN"/>
              </w:rPr>
              <w:t>=</w:t>
            </w:r>
            <w:r>
              <w:rPr>
                <w:rFonts w:ascii="Book Antiqua" w:eastAsia="DengXian" w:hAnsi="Book Antiqua" w:cs="Arial" w:hint="eastAsia"/>
                <w:sz w:val="24"/>
                <w:szCs w:val="24"/>
                <w:lang w:val="en-US" w:eastAsia="zh-CN"/>
              </w:rPr>
              <w:t xml:space="preserve"> </w:t>
            </w:r>
            <w:r w:rsidRPr="00014545">
              <w:rPr>
                <w:rFonts w:ascii="Book Antiqua" w:eastAsia="DengXian" w:hAnsi="Book Antiqua" w:cs="Arial"/>
                <w:sz w:val="24"/>
                <w:szCs w:val="24"/>
                <w:lang w:val="en-US" w:eastAsia="zh-CN"/>
              </w:rPr>
              <w:t>155)</w:t>
            </w:r>
          </w:p>
        </w:tc>
        <w:tc>
          <w:tcPr>
            <w:tcW w:w="1831" w:type="dxa"/>
            <w:shd w:val="clear" w:color="auto" w:fill="auto"/>
            <w:noWrap/>
            <w:vAlign w:val="bottom"/>
            <w:hideMark/>
          </w:tcPr>
          <w:p w14:paraId="0A8C1B6A"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7</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77; 3</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03-19</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9</w:t>
            </w:r>
          </w:p>
        </w:tc>
        <w:tc>
          <w:tcPr>
            <w:tcW w:w="938" w:type="dxa"/>
            <w:shd w:val="clear" w:color="auto" w:fill="auto"/>
            <w:noWrap/>
            <w:vAlign w:val="bottom"/>
            <w:hideMark/>
          </w:tcPr>
          <w:p w14:paraId="3C045506"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&lt;</w:t>
            </w:r>
            <w:r>
              <w:rPr>
                <w:rFonts w:ascii="Book Antiqua" w:eastAsia="DengXian" w:hAnsi="Book Antiqua" w:cs="Arial" w:hint="eastAsia"/>
                <w:color w:val="000000"/>
                <w:sz w:val="24"/>
                <w:szCs w:val="24"/>
                <w:lang w:val="en-US" w:eastAsia="zh-CN"/>
              </w:rPr>
              <w:t xml:space="preserve"> </w:t>
            </w:r>
            <w:r w:rsidRPr="00014545">
              <w:rPr>
                <w:rFonts w:ascii="Book Antiqua" w:eastAsia="DengXian" w:hAnsi="Book Antiqua" w:cs="Arial"/>
                <w:color w:val="000000"/>
                <w:sz w:val="24"/>
                <w:szCs w:val="24"/>
                <w:lang w:val="en-US" w:eastAsia="zh-CN"/>
              </w:rPr>
              <w:t>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0001</w:t>
            </w:r>
          </w:p>
        </w:tc>
        <w:tc>
          <w:tcPr>
            <w:tcW w:w="1831" w:type="dxa"/>
            <w:shd w:val="clear" w:color="auto" w:fill="auto"/>
            <w:noWrap/>
            <w:vAlign w:val="bottom"/>
            <w:hideMark/>
          </w:tcPr>
          <w:p w14:paraId="0D3EA4C5"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7</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14; 2</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15-23</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59</w:t>
            </w:r>
          </w:p>
        </w:tc>
        <w:tc>
          <w:tcPr>
            <w:tcW w:w="816" w:type="dxa"/>
            <w:shd w:val="clear" w:color="auto" w:fill="auto"/>
            <w:noWrap/>
            <w:vAlign w:val="bottom"/>
            <w:hideMark/>
          </w:tcPr>
          <w:p w14:paraId="3743C806"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0.001</w:t>
            </w:r>
          </w:p>
        </w:tc>
        <w:tc>
          <w:tcPr>
            <w:tcW w:w="1831" w:type="dxa"/>
            <w:shd w:val="clear" w:color="auto" w:fill="auto"/>
            <w:noWrap/>
            <w:vAlign w:val="bottom"/>
            <w:hideMark/>
          </w:tcPr>
          <w:p w14:paraId="3E5D5955"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6</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78; 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53-30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03</w:t>
            </w:r>
          </w:p>
        </w:tc>
        <w:tc>
          <w:tcPr>
            <w:tcW w:w="816" w:type="dxa"/>
            <w:shd w:val="clear" w:color="auto" w:fill="auto"/>
            <w:noWrap/>
            <w:vAlign w:val="bottom"/>
            <w:hideMark/>
          </w:tcPr>
          <w:p w14:paraId="1E38F2D7"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0.012</w:t>
            </w:r>
          </w:p>
        </w:tc>
        <w:tc>
          <w:tcPr>
            <w:tcW w:w="1831" w:type="dxa"/>
            <w:shd w:val="clear" w:color="auto" w:fill="auto"/>
            <w:noWrap/>
            <w:vAlign w:val="bottom"/>
            <w:hideMark/>
          </w:tcPr>
          <w:p w14:paraId="09C8D73C" w14:textId="77777777" w:rsidR="00014545" w:rsidRPr="00014545" w:rsidRDefault="00014545" w:rsidP="00E155E3">
            <w:pPr>
              <w:spacing w:after="0" w:line="360" w:lineRule="auto"/>
              <w:jc w:val="center"/>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1</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45; 0</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27-7</w:t>
            </w:r>
            <w:r>
              <w:rPr>
                <w:rFonts w:ascii="Book Antiqua" w:eastAsia="DengXian" w:hAnsi="Book Antiqua" w:cs="Arial"/>
                <w:color w:val="000000"/>
                <w:sz w:val="24"/>
                <w:szCs w:val="24"/>
                <w:lang w:val="en-US" w:eastAsia="zh-CN"/>
              </w:rPr>
              <w:t>.</w:t>
            </w:r>
            <w:r w:rsidRPr="00014545">
              <w:rPr>
                <w:rFonts w:ascii="Book Antiqua" w:eastAsia="DengXian" w:hAnsi="Book Antiqua" w:cs="Arial"/>
                <w:color w:val="000000"/>
                <w:sz w:val="24"/>
                <w:szCs w:val="24"/>
                <w:lang w:val="en-US" w:eastAsia="zh-CN"/>
              </w:rPr>
              <w:t>83</w:t>
            </w:r>
          </w:p>
        </w:tc>
        <w:tc>
          <w:tcPr>
            <w:tcW w:w="816" w:type="dxa"/>
            <w:shd w:val="clear" w:color="auto" w:fill="auto"/>
            <w:noWrap/>
            <w:vAlign w:val="bottom"/>
            <w:hideMark/>
          </w:tcPr>
          <w:p w14:paraId="78F5C3F4" w14:textId="77777777" w:rsidR="00014545" w:rsidRPr="00014545" w:rsidRDefault="00014545" w:rsidP="00E155E3">
            <w:pPr>
              <w:spacing w:after="0" w:line="360" w:lineRule="auto"/>
              <w:jc w:val="right"/>
              <w:rPr>
                <w:rFonts w:ascii="Book Antiqua" w:eastAsia="DengXian" w:hAnsi="Book Antiqua" w:cs="Arial"/>
                <w:color w:val="000000"/>
                <w:sz w:val="24"/>
                <w:szCs w:val="24"/>
                <w:lang w:val="en-US" w:eastAsia="zh-CN"/>
              </w:rPr>
            </w:pPr>
            <w:r w:rsidRPr="00014545">
              <w:rPr>
                <w:rFonts w:ascii="Book Antiqua" w:eastAsia="DengXian" w:hAnsi="Book Antiqua" w:cs="Arial"/>
                <w:color w:val="000000"/>
                <w:sz w:val="24"/>
                <w:szCs w:val="24"/>
                <w:lang w:val="en-US" w:eastAsia="zh-CN"/>
              </w:rPr>
              <w:t>0.666</w:t>
            </w:r>
          </w:p>
        </w:tc>
      </w:tr>
    </w:tbl>
    <w:p w14:paraId="722F0254" w14:textId="77777777" w:rsidR="00014545" w:rsidRPr="008375A8" w:rsidRDefault="00014545" w:rsidP="00014545">
      <w:pPr>
        <w:rPr>
          <w:rFonts w:ascii="Book Antiqua" w:hAnsi="Book Antiqua"/>
          <w:sz w:val="24"/>
          <w:szCs w:val="24"/>
          <w:lang w:eastAsia="zh-CN"/>
        </w:rPr>
      </w:pPr>
      <w:r w:rsidRPr="008375A8">
        <w:rPr>
          <w:rFonts w:ascii="Book Antiqua" w:hAnsi="Book Antiqua"/>
          <w:sz w:val="24"/>
          <w:szCs w:val="24"/>
          <w:vertAlign w:val="superscript"/>
          <w:lang w:eastAsia="zh-CN"/>
        </w:rPr>
        <w:t>1</w:t>
      </w:r>
      <w:r w:rsidRPr="008375A8">
        <w:rPr>
          <w:rFonts w:ascii="Book Antiqua" w:hAnsi="Book Antiqua"/>
          <w:sz w:val="24"/>
          <w:szCs w:val="24"/>
        </w:rPr>
        <w:t>Modeled as countinous variables</w:t>
      </w:r>
      <w:r w:rsidRPr="008375A8">
        <w:rPr>
          <w:rFonts w:ascii="Book Antiqua" w:hAnsi="Book Antiqua"/>
          <w:sz w:val="24"/>
          <w:szCs w:val="24"/>
          <w:lang w:eastAsia="zh-CN"/>
        </w:rPr>
        <w:t>.</w:t>
      </w:r>
    </w:p>
    <w:p w14:paraId="1FD1F88A" w14:textId="77777777" w:rsidR="00014545" w:rsidRPr="007457BC" w:rsidRDefault="00014545" w:rsidP="003A566D">
      <w:pPr>
        <w:widowControl w:val="0"/>
        <w:autoSpaceDE w:val="0"/>
        <w:autoSpaceDN w:val="0"/>
        <w:adjustRightInd w:val="0"/>
        <w:spacing w:after="0" w:line="360" w:lineRule="auto"/>
        <w:jc w:val="both"/>
        <w:rPr>
          <w:rFonts w:ascii="Book Antiqua" w:hAnsi="Book Antiqua" w:cs="Arial"/>
          <w:b/>
          <w:color w:val="000000" w:themeColor="text1"/>
          <w:sz w:val="24"/>
          <w:szCs w:val="24"/>
          <w:lang w:val="en-US" w:eastAsia="zh-CN"/>
        </w:rPr>
      </w:pPr>
    </w:p>
    <w:sectPr w:rsidR="00014545" w:rsidRPr="007457BC" w:rsidSect="00014545">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D3FF34" w14:textId="77777777" w:rsidR="00387A34" w:rsidRDefault="00387A34" w:rsidP="003E142D">
      <w:pPr>
        <w:spacing w:after="0" w:line="240" w:lineRule="auto"/>
      </w:pPr>
      <w:r>
        <w:separator/>
      </w:r>
    </w:p>
  </w:endnote>
  <w:endnote w:type="continuationSeparator" w:id="0">
    <w:p w14:paraId="2E836777" w14:textId="77777777" w:rsidR="00387A34" w:rsidRDefault="00387A34" w:rsidP="003E1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DengXian">
    <w:altName w:val="SimSun"/>
    <w:panose1 w:val="00000000000000000000"/>
    <w:charset w:val="86"/>
    <w:family w:val="roman"/>
    <w:notTrueType/>
    <w:pitch w:val="default"/>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7002E5" w14:textId="77777777" w:rsidR="00387A34" w:rsidRDefault="00387A34" w:rsidP="003E142D">
      <w:pPr>
        <w:spacing w:after="0" w:line="240" w:lineRule="auto"/>
      </w:pPr>
      <w:r>
        <w:separator/>
      </w:r>
    </w:p>
  </w:footnote>
  <w:footnote w:type="continuationSeparator" w:id="0">
    <w:p w14:paraId="0B1CA3AA" w14:textId="77777777" w:rsidR="00387A34" w:rsidRDefault="00387A34" w:rsidP="003E14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A49"/>
    <w:rsid w:val="000053C6"/>
    <w:rsid w:val="00005CF6"/>
    <w:rsid w:val="00006E96"/>
    <w:rsid w:val="00010740"/>
    <w:rsid w:val="00013E55"/>
    <w:rsid w:val="00014545"/>
    <w:rsid w:val="00016E21"/>
    <w:rsid w:val="00021541"/>
    <w:rsid w:val="00022E81"/>
    <w:rsid w:val="00031A2D"/>
    <w:rsid w:val="00042650"/>
    <w:rsid w:val="00046897"/>
    <w:rsid w:val="00074B12"/>
    <w:rsid w:val="00077811"/>
    <w:rsid w:val="000832D4"/>
    <w:rsid w:val="00087701"/>
    <w:rsid w:val="000B12DB"/>
    <w:rsid w:val="000B2318"/>
    <w:rsid w:val="000B7DFF"/>
    <w:rsid w:val="000C741A"/>
    <w:rsid w:val="000D6A40"/>
    <w:rsid w:val="000D7DC5"/>
    <w:rsid w:val="000E3164"/>
    <w:rsid w:val="000F6DFC"/>
    <w:rsid w:val="000F7642"/>
    <w:rsid w:val="000F7B99"/>
    <w:rsid w:val="00100377"/>
    <w:rsid w:val="00115280"/>
    <w:rsid w:val="00122F06"/>
    <w:rsid w:val="001315AC"/>
    <w:rsid w:val="00133771"/>
    <w:rsid w:val="00133E2B"/>
    <w:rsid w:val="00134E5D"/>
    <w:rsid w:val="00155774"/>
    <w:rsid w:val="0015704E"/>
    <w:rsid w:val="001625EE"/>
    <w:rsid w:val="00166DA8"/>
    <w:rsid w:val="00167C8E"/>
    <w:rsid w:val="00175460"/>
    <w:rsid w:val="001765EC"/>
    <w:rsid w:val="00182641"/>
    <w:rsid w:val="0018367C"/>
    <w:rsid w:val="0018796C"/>
    <w:rsid w:val="00192D1C"/>
    <w:rsid w:val="00195769"/>
    <w:rsid w:val="00196286"/>
    <w:rsid w:val="001C309C"/>
    <w:rsid w:val="001C4D52"/>
    <w:rsid w:val="001D13C5"/>
    <w:rsid w:val="001E434E"/>
    <w:rsid w:val="001F14E9"/>
    <w:rsid w:val="001F4507"/>
    <w:rsid w:val="00201E58"/>
    <w:rsid w:val="00202F76"/>
    <w:rsid w:val="00207D6D"/>
    <w:rsid w:val="00211A18"/>
    <w:rsid w:val="00212457"/>
    <w:rsid w:val="0022031E"/>
    <w:rsid w:val="00224ED2"/>
    <w:rsid w:val="002326CC"/>
    <w:rsid w:val="002365C5"/>
    <w:rsid w:val="00246EC9"/>
    <w:rsid w:val="0026666D"/>
    <w:rsid w:val="0027340B"/>
    <w:rsid w:val="00275988"/>
    <w:rsid w:val="002835FB"/>
    <w:rsid w:val="00287C28"/>
    <w:rsid w:val="002B0CF0"/>
    <w:rsid w:val="002B0D5F"/>
    <w:rsid w:val="002B796D"/>
    <w:rsid w:val="002D2884"/>
    <w:rsid w:val="002D368F"/>
    <w:rsid w:val="002E00D7"/>
    <w:rsid w:val="002F00D3"/>
    <w:rsid w:val="002F1B34"/>
    <w:rsid w:val="00315A58"/>
    <w:rsid w:val="00317013"/>
    <w:rsid w:val="00322282"/>
    <w:rsid w:val="00324795"/>
    <w:rsid w:val="003260C9"/>
    <w:rsid w:val="00346844"/>
    <w:rsid w:val="0036473A"/>
    <w:rsid w:val="00365BEA"/>
    <w:rsid w:val="00366F25"/>
    <w:rsid w:val="003831E8"/>
    <w:rsid w:val="00386873"/>
    <w:rsid w:val="00387A34"/>
    <w:rsid w:val="00387A95"/>
    <w:rsid w:val="003A566D"/>
    <w:rsid w:val="003A5CBD"/>
    <w:rsid w:val="003B0A05"/>
    <w:rsid w:val="003C0CBF"/>
    <w:rsid w:val="003C12CC"/>
    <w:rsid w:val="003C33DA"/>
    <w:rsid w:val="003D0B54"/>
    <w:rsid w:val="003E142D"/>
    <w:rsid w:val="003E57AC"/>
    <w:rsid w:val="003E5E20"/>
    <w:rsid w:val="004034C3"/>
    <w:rsid w:val="0041297C"/>
    <w:rsid w:val="00421A19"/>
    <w:rsid w:val="00422666"/>
    <w:rsid w:val="0043122E"/>
    <w:rsid w:val="004353AE"/>
    <w:rsid w:val="00441936"/>
    <w:rsid w:val="004546EB"/>
    <w:rsid w:val="00457025"/>
    <w:rsid w:val="0045788D"/>
    <w:rsid w:val="00460214"/>
    <w:rsid w:val="0046035B"/>
    <w:rsid w:val="00473CB1"/>
    <w:rsid w:val="00495502"/>
    <w:rsid w:val="004A491D"/>
    <w:rsid w:val="004A5E19"/>
    <w:rsid w:val="004A68BA"/>
    <w:rsid w:val="004B472D"/>
    <w:rsid w:val="004B6C99"/>
    <w:rsid w:val="004D43C2"/>
    <w:rsid w:val="004D544E"/>
    <w:rsid w:val="004E1054"/>
    <w:rsid w:val="004F1330"/>
    <w:rsid w:val="0050082C"/>
    <w:rsid w:val="00504A49"/>
    <w:rsid w:val="00511060"/>
    <w:rsid w:val="0051154E"/>
    <w:rsid w:val="005319B8"/>
    <w:rsid w:val="0053232C"/>
    <w:rsid w:val="00536F09"/>
    <w:rsid w:val="00540F6A"/>
    <w:rsid w:val="00550C69"/>
    <w:rsid w:val="0055127F"/>
    <w:rsid w:val="00563792"/>
    <w:rsid w:val="00566ADF"/>
    <w:rsid w:val="00570F5C"/>
    <w:rsid w:val="0057544C"/>
    <w:rsid w:val="00583AE2"/>
    <w:rsid w:val="0059219E"/>
    <w:rsid w:val="00595070"/>
    <w:rsid w:val="005A0998"/>
    <w:rsid w:val="005A52C6"/>
    <w:rsid w:val="005B4747"/>
    <w:rsid w:val="005B6EE3"/>
    <w:rsid w:val="005B7C58"/>
    <w:rsid w:val="005C78B9"/>
    <w:rsid w:val="005D09CD"/>
    <w:rsid w:val="005D2543"/>
    <w:rsid w:val="005D4BF6"/>
    <w:rsid w:val="005D53CF"/>
    <w:rsid w:val="005E0460"/>
    <w:rsid w:val="005E2CB6"/>
    <w:rsid w:val="005E5AA1"/>
    <w:rsid w:val="005E7292"/>
    <w:rsid w:val="005F12BA"/>
    <w:rsid w:val="006073C3"/>
    <w:rsid w:val="00614F8D"/>
    <w:rsid w:val="00630DE7"/>
    <w:rsid w:val="0063159C"/>
    <w:rsid w:val="00631669"/>
    <w:rsid w:val="006460B5"/>
    <w:rsid w:val="00676761"/>
    <w:rsid w:val="0067775F"/>
    <w:rsid w:val="00681D76"/>
    <w:rsid w:val="00683F55"/>
    <w:rsid w:val="006A01E7"/>
    <w:rsid w:val="006A6DCD"/>
    <w:rsid w:val="006B289D"/>
    <w:rsid w:val="006B77D4"/>
    <w:rsid w:val="006B7E4C"/>
    <w:rsid w:val="006C794C"/>
    <w:rsid w:val="006D0550"/>
    <w:rsid w:val="006D7957"/>
    <w:rsid w:val="006E1CCC"/>
    <w:rsid w:val="006F0446"/>
    <w:rsid w:val="006F0E30"/>
    <w:rsid w:val="007059C5"/>
    <w:rsid w:val="00726562"/>
    <w:rsid w:val="00730D96"/>
    <w:rsid w:val="00743AEF"/>
    <w:rsid w:val="007457BC"/>
    <w:rsid w:val="007478A9"/>
    <w:rsid w:val="00751B3C"/>
    <w:rsid w:val="00752738"/>
    <w:rsid w:val="00765A7F"/>
    <w:rsid w:val="00766B65"/>
    <w:rsid w:val="00775962"/>
    <w:rsid w:val="00780FF1"/>
    <w:rsid w:val="00785AE0"/>
    <w:rsid w:val="007A1A0A"/>
    <w:rsid w:val="007A2DFC"/>
    <w:rsid w:val="007A2E01"/>
    <w:rsid w:val="007B052D"/>
    <w:rsid w:val="007B4D17"/>
    <w:rsid w:val="007C2CDD"/>
    <w:rsid w:val="007C3902"/>
    <w:rsid w:val="007C797B"/>
    <w:rsid w:val="007D2456"/>
    <w:rsid w:val="007E5F17"/>
    <w:rsid w:val="007E7ACD"/>
    <w:rsid w:val="007F3D1A"/>
    <w:rsid w:val="0080591A"/>
    <w:rsid w:val="008065AE"/>
    <w:rsid w:val="008070DA"/>
    <w:rsid w:val="008101A5"/>
    <w:rsid w:val="0081156C"/>
    <w:rsid w:val="00845086"/>
    <w:rsid w:val="008471E0"/>
    <w:rsid w:val="0085436C"/>
    <w:rsid w:val="00862181"/>
    <w:rsid w:val="0086468A"/>
    <w:rsid w:val="008718BB"/>
    <w:rsid w:val="00873277"/>
    <w:rsid w:val="008913F0"/>
    <w:rsid w:val="008941D7"/>
    <w:rsid w:val="00896E9D"/>
    <w:rsid w:val="008A3A0A"/>
    <w:rsid w:val="008A7AAE"/>
    <w:rsid w:val="008B3C46"/>
    <w:rsid w:val="008B6E30"/>
    <w:rsid w:val="008C6BB8"/>
    <w:rsid w:val="008C7D54"/>
    <w:rsid w:val="008D3F26"/>
    <w:rsid w:val="008E2C50"/>
    <w:rsid w:val="008E3357"/>
    <w:rsid w:val="008F04C2"/>
    <w:rsid w:val="008F42E3"/>
    <w:rsid w:val="00903081"/>
    <w:rsid w:val="00907DE4"/>
    <w:rsid w:val="00910DDE"/>
    <w:rsid w:val="00914B18"/>
    <w:rsid w:val="00937608"/>
    <w:rsid w:val="009425A9"/>
    <w:rsid w:val="00945297"/>
    <w:rsid w:val="00951FF8"/>
    <w:rsid w:val="00953E92"/>
    <w:rsid w:val="00955004"/>
    <w:rsid w:val="00957AE4"/>
    <w:rsid w:val="009651FD"/>
    <w:rsid w:val="00965DFF"/>
    <w:rsid w:val="00976183"/>
    <w:rsid w:val="00981AF5"/>
    <w:rsid w:val="00991E6E"/>
    <w:rsid w:val="009933E8"/>
    <w:rsid w:val="009D45CF"/>
    <w:rsid w:val="009D4AE7"/>
    <w:rsid w:val="009D529E"/>
    <w:rsid w:val="009E2DE4"/>
    <w:rsid w:val="009F6C5A"/>
    <w:rsid w:val="009F780B"/>
    <w:rsid w:val="00A13388"/>
    <w:rsid w:val="00A20459"/>
    <w:rsid w:val="00A32985"/>
    <w:rsid w:val="00A3361B"/>
    <w:rsid w:val="00A3379B"/>
    <w:rsid w:val="00A6353B"/>
    <w:rsid w:val="00A669CC"/>
    <w:rsid w:val="00A66CB0"/>
    <w:rsid w:val="00A67473"/>
    <w:rsid w:val="00A67EC6"/>
    <w:rsid w:val="00A7185F"/>
    <w:rsid w:val="00A74270"/>
    <w:rsid w:val="00A821C6"/>
    <w:rsid w:val="00AA2FDF"/>
    <w:rsid w:val="00AA451D"/>
    <w:rsid w:val="00AB2640"/>
    <w:rsid w:val="00AB58DF"/>
    <w:rsid w:val="00AD2EC6"/>
    <w:rsid w:val="00AF0A5C"/>
    <w:rsid w:val="00B070BC"/>
    <w:rsid w:val="00B136DE"/>
    <w:rsid w:val="00B1644B"/>
    <w:rsid w:val="00B410C0"/>
    <w:rsid w:val="00B41352"/>
    <w:rsid w:val="00B57124"/>
    <w:rsid w:val="00B5799A"/>
    <w:rsid w:val="00B60242"/>
    <w:rsid w:val="00B64530"/>
    <w:rsid w:val="00B65549"/>
    <w:rsid w:val="00B65A2B"/>
    <w:rsid w:val="00B66922"/>
    <w:rsid w:val="00B77F0D"/>
    <w:rsid w:val="00B8077F"/>
    <w:rsid w:val="00B8536F"/>
    <w:rsid w:val="00B875FC"/>
    <w:rsid w:val="00BA1BF5"/>
    <w:rsid w:val="00BA35F2"/>
    <w:rsid w:val="00BA4766"/>
    <w:rsid w:val="00BA51B7"/>
    <w:rsid w:val="00BA65B5"/>
    <w:rsid w:val="00BA74D3"/>
    <w:rsid w:val="00BA7908"/>
    <w:rsid w:val="00BB2A94"/>
    <w:rsid w:val="00BB7E01"/>
    <w:rsid w:val="00BC0C5D"/>
    <w:rsid w:val="00BC4B38"/>
    <w:rsid w:val="00BC58F0"/>
    <w:rsid w:val="00BD7C24"/>
    <w:rsid w:val="00BD7FB4"/>
    <w:rsid w:val="00BE3FC0"/>
    <w:rsid w:val="00C10A3C"/>
    <w:rsid w:val="00C14B7C"/>
    <w:rsid w:val="00C21561"/>
    <w:rsid w:val="00C317D6"/>
    <w:rsid w:val="00C333DC"/>
    <w:rsid w:val="00C3581D"/>
    <w:rsid w:val="00C4284D"/>
    <w:rsid w:val="00C4788B"/>
    <w:rsid w:val="00C50EFF"/>
    <w:rsid w:val="00C720D5"/>
    <w:rsid w:val="00C85FAF"/>
    <w:rsid w:val="00C87340"/>
    <w:rsid w:val="00C9085D"/>
    <w:rsid w:val="00C979DB"/>
    <w:rsid w:val="00C97DD2"/>
    <w:rsid w:val="00CA3DC2"/>
    <w:rsid w:val="00CB2BD8"/>
    <w:rsid w:val="00CB774D"/>
    <w:rsid w:val="00CC1188"/>
    <w:rsid w:val="00CF5A0B"/>
    <w:rsid w:val="00D00A09"/>
    <w:rsid w:val="00D14141"/>
    <w:rsid w:val="00D16B71"/>
    <w:rsid w:val="00D23D89"/>
    <w:rsid w:val="00D40F32"/>
    <w:rsid w:val="00D43ADF"/>
    <w:rsid w:val="00D54486"/>
    <w:rsid w:val="00D57A51"/>
    <w:rsid w:val="00D654DE"/>
    <w:rsid w:val="00D671E3"/>
    <w:rsid w:val="00D848EC"/>
    <w:rsid w:val="00D962D1"/>
    <w:rsid w:val="00D970DB"/>
    <w:rsid w:val="00DA04FD"/>
    <w:rsid w:val="00DC0E6F"/>
    <w:rsid w:val="00DC3B95"/>
    <w:rsid w:val="00DD1C1E"/>
    <w:rsid w:val="00DE56C8"/>
    <w:rsid w:val="00DE57EB"/>
    <w:rsid w:val="00DE7EFA"/>
    <w:rsid w:val="00DF0092"/>
    <w:rsid w:val="00DF22A1"/>
    <w:rsid w:val="00DF5A99"/>
    <w:rsid w:val="00E11893"/>
    <w:rsid w:val="00E155E3"/>
    <w:rsid w:val="00E23D22"/>
    <w:rsid w:val="00E26C30"/>
    <w:rsid w:val="00E26C6D"/>
    <w:rsid w:val="00E3316E"/>
    <w:rsid w:val="00E333BA"/>
    <w:rsid w:val="00E35C82"/>
    <w:rsid w:val="00E454E9"/>
    <w:rsid w:val="00E54CC6"/>
    <w:rsid w:val="00E576ED"/>
    <w:rsid w:val="00E614B4"/>
    <w:rsid w:val="00E6181A"/>
    <w:rsid w:val="00E80ADC"/>
    <w:rsid w:val="00E95456"/>
    <w:rsid w:val="00E96DBB"/>
    <w:rsid w:val="00EA2605"/>
    <w:rsid w:val="00EA51C4"/>
    <w:rsid w:val="00EA5938"/>
    <w:rsid w:val="00EB02B8"/>
    <w:rsid w:val="00EB61D6"/>
    <w:rsid w:val="00EB7D64"/>
    <w:rsid w:val="00EC0E74"/>
    <w:rsid w:val="00ED1E00"/>
    <w:rsid w:val="00ED1E70"/>
    <w:rsid w:val="00ED2EC8"/>
    <w:rsid w:val="00ED3849"/>
    <w:rsid w:val="00ED6B97"/>
    <w:rsid w:val="00ED711E"/>
    <w:rsid w:val="00EE033A"/>
    <w:rsid w:val="00EF4D33"/>
    <w:rsid w:val="00EF67BB"/>
    <w:rsid w:val="00EF7BC8"/>
    <w:rsid w:val="00F02183"/>
    <w:rsid w:val="00F0331A"/>
    <w:rsid w:val="00F03846"/>
    <w:rsid w:val="00F17720"/>
    <w:rsid w:val="00F273A4"/>
    <w:rsid w:val="00F36476"/>
    <w:rsid w:val="00F37FD7"/>
    <w:rsid w:val="00F400F2"/>
    <w:rsid w:val="00F42EE2"/>
    <w:rsid w:val="00F62BF1"/>
    <w:rsid w:val="00F747E5"/>
    <w:rsid w:val="00F82A6E"/>
    <w:rsid w:val="00F91605"/>
    <w:rsid w:val="00F935D0"/>
    <w:rsid w:val="00F93AC5"/>
    <w:rsid w:val="00FA36E1"/>
    <w:rsid w:val="00FB0146"/>
    <w:rsid w:val="00FB424C"/>
    <w:rsid w:val="00FC18D6"/>
    <w:rsid w:val="00FC4EBC"/>
    <w:rsid w:val="00FC750F"/>
    <w:rsid w:val="00FC7702"/>
    <w:rsid w:val="00FD589D"/>
    <w:rsid w:val="00FE093D"/>
    <w:rsid w:val="00FE3A89"/>
    <w:rsid w:val="00FE66BF"/>
    <w:rsid w:val="00FF0B31"/>
    <w:rsid w:val="00FF6A03"/>
    <w:rsid w:val="00FF7006"/>
  </w:rsids>
  <m:mathPr>
    <m:mathFont m:val="Cambria Math"/>
    <m:brkBin m:val="before"/>
    <m:brkBinSub m:val="--"/>
    <m:smallFrac m:val="0"/>
    <m:dispDef/>
    <m:lMargin m:val="0"/>
    <m:rMargin m:val="0"/>
    <m:defJc m:val="centerGroup"/>
    <m:wrapIndent m:val="1440"/>
    <m:intLim m:val="subSup"/>
    <m:naryLim m:val="undOvr"/>
  </m:mathPr>
  <w:themeFontLang w:val="sk-SK"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CCC66"/>
  <w15:docId w15:val="{0DC55DCE-7020-438C-A0EB-F4AEC09C8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C50"/>
    <w:pPr>
      <w:ind w:left="720"/>
      <w:contextualSpacing/>
    </w:pPr>
  </w:style>
  <w:style w:type="character" w:styleId="Hyperlink">
    <w:name w:val="Hyperlink"/>
    <w:basedOn w:val="DefaultParagraphFont"/>
    <w:uiPriority w:val="99"/>
    <w:unhideWhenUsed/>
    <w:rsid w:val="00BA4766"/>
    <w:rPr>
      <w:color w:val="0563C1" w:themeColor="hyperlink"/>
      <w:u w:val="single"/>
    </w:rPr>
  </w:style>
  <w:style w:type="character" w:customStyle="1" w:styleId="Mention">
    <w:name w:val="Mention"/>
    <w:basedOn w:val="DefaultParagraphFont"/>
    <w:uiPriority w:val="99"/>
    <w:semiHidden/>
    <w:unhideWhenUsed/>
    <w:rsid w:val="00BA4766"/>
    <w:rPr>
      <w:color w:val="2B579A"/>
      <w:shd w:val="clear" w:color="auto" w:fill="E6E6E6"/>
    </w:rPr>
  </w:style>
  <w:style w:type="paragraph" w:styleId="Header">
    <w:name w:val="header"/>
    <w:basedOn w:val="Normal"/>
    <w:link w:val="HeaderChar"/>
    <w:uiPriority w:val="99"/>
    <w:unhideWhenUsed/>
    <w:rsid w:val="003E142D"/>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3E142D"/>
    <w:rPr>
      <w:sz w:val="18"/>
      <w:szCs w:val="18"/>
    </w:rPr>
  </w:style>
  <w:style w:type="paragraph" w:styleId="Footer">
    <w:name w:val="footer"/>
    <w:basedOn w:val="Normal"/>
    <w:link w:val="FooterChar"/>
    <w:uiPriority w:val="99"/>
    <w:unhideWhenUsed/>
    <w:rsid w:val="003E142D"/>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3E142D"/>
    <w:rPr>
      <w:sz w:val="18"/>
      <w:szCs w:val="18"/>
    </w:rPr>
  </w:style>
  <w:style w:type="paragraph" w:styleId="BalloonText">
    <w:name w:val="Balloon Text"/>
    <w:basedOn w:val="Normal"/>
    <w:link w:val="BalloonTextChar"/>
    <w:uiPriority w:val="99"/>
    <w:semiHidden/>
    <w:unhideWhenUsed/>
    <w:rsid w:val="00A32985"/>
    <w:pPr>
      <w:spacing w:after="0" w:line="240" w:lineRule="auto"/>
    </w:pPr>
    <w:rPr>
      <w:sz w:val="18"/>
      <w:szCs w:val="18"/>
    </w:rPr>
  </w:style>
  <w:style w:type="character" w:customStyle="1" w:styleId="BalloonTextChar">
    <w:name w:val="Balloon Text Char"/>
    <w:basedOn w:val="DefaultParagraphFont"/>
    <w:link w:val="BalloonText"/>
    <w:uiPriority w:val="99"/>
    <w:semiHidden/>
    <w:rsid w:val="00A32985"/>
    <w:rPr>
      <w:sz w:val="18"/>
      <w:szCs w:val="18"/>
    </w:rPr>
  </w:style>
  <w:style w:type="character" w:styleId="CommentReference">
    <w:name w:val="annotation reference"/>
    <w:rsid w:val="008C7D54"/>
    <w:rPr>
      <w:rFonts w:cs="Times New Roman"/>
      <w:sz w:val="21"/>
      <w:szCs w:val="21"/>
    </w:rPr>
  </w:style>
  <w:style w:type="paragraph" w:styleId="CommentText">
    <w:name w:val="annotation text"/>
    <w:basedOn w:val="Normal"/>
    <w:link w:val="CommentTextChar"/>
    <w:rsid w:val="008C7D54"/>
    <w:pPr>
      <w:spacing w:after="0" w:line="240" w:lineRule="auto"/>
    </w:pPr>
    <w:rPr>
      <w:rFonts w:ascii="Times New Roman" w:eastAsia="SimSun" w:hAnsi="Times New Roman" w:cs="Times New Roman"/>
      <w:sz w:val="24"/>
      <w:szCs w:val="24"/>
      <w:lang w:val="en-US"/>
    </w:rPr>
  </w:style>
  <w:style w:type="character" w:customStyle="1" w:styleId="CommentTextChar">
    <w:name w:val="Comment Text Char"/>
    <w:basedOn w:val="DefaultParagraphFont"/>
    <w:link w:val="CommentText"/>
    <w:rsid w:val="008C7D54"/>
    <w:rPr>
      <w:rFonts w:ascii="Times New Roman" w:eastAsia="SimSun" w:hAnsi="Times New Roman" w:cs="Times New Roman"/>
      <w:sz w:val="24"/>
      <w:szCs w:val="24"/>
      <w:lang w:val="en-US"/>
    </w:rPr>
  </w:style>
  <w:style w:type="character" w:styleId="Strong">
    <w:name w:val="Strong"/>
    <w:uiPriority w:val="22"/>
    <w:qFormat/>
    <w:rsid w:val="008C7D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736853">
      <w:bodyDiv w:val="1"/>
      <w:marLeft w:val="0"/>
      <w:marRight w:val="0"/>
      <w:marTop w:val="0"/>
      <w:marBottom w:val="0"/>
      <w:divBdr>
        <w:top w:val="none" w:sz="0" w:space="0" w:color="auto"/>
        <w:left w:val="none" w:sz="0" w:space="0" w:color="auto"/>
        <w:bottom w:val="none" w:sz="0" w:space="0" w:color="auto"/>
        <w:right w:val="none" w:sz="0" w:space="0" w:color="auto"/>
      </w:divBdr>
    </w:div>
    <w:div w:id="846947472">
      <w:bodyDiv w:val="1"/>
      <w:marLeft w:val="0"/>
      <w:marRight w:val="0"/>
      <w:marTop w:val="0"/>
      <w:marBottom w:val="0"/>
      <w:divBdr>
        <w:top w:val="none" w:sz="0" w:space="0" w:color="auto"/>
        <w:left w:val="none" w:sz="0" w:space="0" w:color="auto"/>
        <w:bottom w:val="none" w:sz="0" w:space="0" w:color="auto"/>
        <w:right w:val="none" w:sz="0" w:space="0" w:color="auto"/>
      </w:divBdr>
      <w:divsChild>
        <w:div w:id="203834207">
          <w:marLeft w:val="0"/>
          <w:marRight w:val="0"/>
          <w:marTop w:val="0"/>
          <w:marBottom w:val="0"/>
          <w:divBdr>
            <w:top w:val="none" w:sz="0" w:space="0" w:color="auto"/>
            <w:left w:val="none" w:sz="0" w:space="0" w:color="auto"/>
            <w:bottom w:val="none" w:sz="0" w:space="0" w:color="auto"/>
            <w:right w:val="none" w:sz="0" w:space="0" w:color="auto"/>
          </w:divBdr>
          <w:divsChild>
            <w:div w:id="430273614">
              <w:marLeft w:val="0"/>
              <w:marRight w:val="0"/>
              <w:marTop w:val="0"/>
              <w:marBottom w:val="0"/>
              <w:divBdr>
                <w:top w:val="none" w:sz="0" w:space="0" w:color="auto"/>
                <w:left w:val="none" w:sz="0" w:space="0" w:color="auto"/>
                <w:bottom w:val="none" w:sz="0" w:space="0" w:color="auto"/>
                <w:right w:val="none" w:sz="0" w:space="0" w:color="auto"/>
              </w:divBdr>
              <w:divsChild>
                <w:div w:id="1283343102">
                  <w:marLeft w:val="0"/>
                  <w:marRight w:val="0"/>
                  <w:marTop w:val="0"/>
                  <w:marBottom w:val="0"/>
                  <w:divBdr>
                    <w:top w:val="single" w:sz="6" w:space="8" w:color="DEDEDE"/>
                    <w:left w:val="single" w:sz="6" w:space="8" w:color="DEDEDE"/>
                    <w:bottom w:val="single" w:sz="6" w:space="30" w:color="DEDEDE"/>
                    <w:right w:val="single" w:sz="6" w:space="8" w:color="DEDEDE"/>
                  </w:divBdr>
                  <w:divsChild>
                    <w:div w:id="1568690981">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649548415">
          <w:marLeft w:val="0"/>
          <w:marRight w:val="0"/>
          <w:marTop w:val="0"/>
          <w:marBottom w:val="0"/>
          <w:divBdr>
            <w:top w:val="none" w:sz="0" w:space="0" w:color="auto"/>
            <w:left w:val="none" w:sz="0" w:space="0" w:color="auto"/>
            <w:bottom w:val="none" w:sz="0" w:space="0" w:color="auto"/>
            <w:right w:val="none" w:sz="0" w:space="0" w:color="auto"/>
          </w:divBdr>
          <w:divsChild>
            <w:div w:id="2039811252">
              <w:marLeft w:val="0"/>
              <w:marRight w:val="0"/>
              <w:marTop w:val="0"/>
              <w:marBottom w:val="0"/>
              <w:divBdr>
                <w:top w:val="none" w:sz="0" w:space="0" w:color="auto"/>
                <w:left w:val="none" w:sz="0" w:space="0" w:color="auto"/>
                <w:bottom w:val="none" w:sz="0" w:space="0" w:color="auto"/>
                <w:right w:val="none" w:sz="0" w:space="0" w:color="auto"/>
              </w:divBdr>
              <w:divsChild>
                <w:div w:id="1076707479">
                  <w:marLeft w:val="0"/>
                  <w:marRight w:val="0"/>
                  <w:marTop w:val="0"/>
                  <w:marBottom w:val="0"/>
                  <w:divBdr>
                    <w:top w:val="single" w:sz="6" w:space="8" w:color="EEEEEE"/>
                    <w:left w:val="none" w:sz="0" w:space="8" w:color="auto"/>
                    <w:bottom w:val="single" w:sz="6" w:space="8" w:color="EEEEEE"/>
                    <w:right w:val="single" w:sz="6" w:space="8" w:color="EEEEEE"/>
                  </w:divBdr>
                  <w:divsChild>
                    <w:div w:id="4860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938835">
      <w:bodyDiv w:val="1"/>
      <w:marLeft w:val="0"/>
      <w:marRight w:val="0"/>
      <w:marTop w:val="0"/>
      <w:marBottom w:val="0"/>
      <w:divBdr>
        <w:top w:val="none" w:sz="0" w:space="0" w:color="auto"/>
        <w:left w:val="none" w:sz="0" w:space="0" w:color="auto"/>
        <w:bottom w:val="none" w:sz="0" w:space="0" w:color="auto"/>
        <w:right w:val="none" w:sz="0" w:space="0" w:color="auto"/>
      </w:divBdr>
    </w:div>
    <w:div w:id="1685864783">
      <w:bodyDiv w:val="1"/>
      <w:marLeft w:val="0"/>
      <w:marRight w:val="0"/>
      <w:marTop w:val="0"/>
      <w:marBottom w:val="0"/>
      <w:divBdr>
        <w:top w:val="none" w:sz="0" w:space="0" w:color="auto"/>
        <w:left w:val="none" w:sz="0" w:space="0" w:color="auto"/>
        <w:bottom w:val="none" w:sz="0" w:space="0" w:color="auto"/>
        <w:right w:val="none" w:sz="0" w:space="0" w:color="auto"/>
      </w:divBdr>
    </w:div>
    <w:div w:id="1689602353">
      <w:bodyDiv w:val="1"/>
      <w:marLeft w:val="0"/>
      <w:marRight w:val="0"/>
      <w:marTop w:val="0"/>
      <w:marBottom w:val="0"/>
      <w:divBdr>
        <w:top w:val="none" w:sz="0" w:space="0" w:color="auto"/>
        <w:left w:val="none" w:sz="0" w:space="0" w:color="auto"/>
        <w:bottom w:val="none" w:sz="0" w:space="0" w:color="auto"/>
        <w:right w:val="none" w:sz="0" w:space="0" w:color="auto"/>
      </w:divBdr>
    </w:div>
    <w:div w:id="1694454952">
      <w:bodyDiv w:val="1"/>
      <w:marLeft w:val="0"/>
      <w:marRight w:val="0"/>
      <w:marTop w:val="0"/>
      <w:marBottom w:val="0"/>
      <w:divBdr>
        <w:top w:val="none" w:sz="0" w:space="0" w:color="auto"/>
        <w:left w:val="none" w:sz="0" w:space="0" w:color="auto"/>
        <w:bottom w:val="none" w:sz="0" w:space="0" w:color="auto"/>
        <w:right w:val="none" w:sz="0" w:space="0" w:color="auto"/>
      </w:divBdr>
    </w:div>
    <w:div w:id="1904020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ettings" Target="settings.xml"/><Relationship Id="rId7" Type="http://schemas.openxmlformats.org/officeDocument/2006/relationships/hyperlink" Target="mailto:tomas.koller@ru.unb.s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912F8-ED5E-4F48-8C2B-03323ED5F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24853</Words>
  <Characters>141663</Characters>
  <Application>Microsoft Office Word</Application>
  <DocSecurity>0</DocSecurity>
  <Lines>1180</Lines>
  <Paragraphs>332</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166184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 Koller</dc:creator>
  <cp:lastModifiedBy>Na Ma</cp:lastModifiedBy>
  <cp:revision>2</cp:revision>
  <cp:lastPrinted>2017-03-28T18:20:00Z</cp:lastPrinted>
  <dcterms:created xsi:type="dcterms:W3CDTF">2017-05-09T02:46:00Z</dcterms:created>
  <dcterms:modified xsi:type="dcterms:W3CDTF">2017-05-09T02:46:00Z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459afd0e-72ad-3044-8a02-8ebaa1d00285</vt:lpwstr>
  </property>
  <property fmtid="{D5CDD505-2E9C-101B-9397-08002B2CF9AE}" pid="4" name="Mendeley Citation Style_1">
    <vt:lpwstr>http://www.zotero.org/styles/world-journal-of-gastroenterology</vt:lpwstr>
  </property>
  <property fmtid="{D5CDD505-2E9C-101B-9397-08002B2CF9AE}" pid="5" name="Mendeley Recent Style Id 0_1">
    <vt:lpwstr>http://csl.mendeley.com/styles/139287671/WJGTomasKoller</vt:lpwstr>
  </property>
  <property fmtid="{D5CDD505-2E9C-101B-9397-08002B2CF9AE}" pid="6" name="Mendeley Recent Style Name 0_1">
    <vt:lpwstr>American Medical Association - Tomas Koller</vt:lpwstr>
  </property>
  <property fmtid="{D5CDD505-2E9C-101B-9397-08002B2CF9AE}" pid="7" name="Mendeley Recent Style Id 1_1">
    <vt:lpwstr>http://csl.mendeley.com/styles/139287671/american-medical-association-WJG-2</vt:lpwstr>
  </property>
  <property fmtid="{D5CDD505-2E9C-101B-9397-08002B2CF9AE}" pid="8" name="Mendeley Recent Style Name 1_1">
    <vt:lpwstr>American Medical Association - Tomas Koller</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6th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16th edition (author-date)</vt:lpwstr>
  </property>
  <property fmtid="{D5CDD505-2E9C-101B-9397-08002B2CF9AE}" pid="17" name="Mendeley Recent Style Id 6_1">
    <vt:lpwstr>http://www.zotero.org/styles/clinics-and-research-in-hepatology-and-gastroenterology</vt:lpwstr>
  </property>
  <property fmtid="{D5CDD505-2E9C-101B-9397-08002B2CF9AE}" pid="18" name="Mendeley Recent Style Name 6_1">
    <vt:lpwstr>Clinics and Research in Hepatology and Gastroenterology</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http://www.zotero.org/styles/world-journal-of-gastroenterology</vt:lpwstr>
  </property>
  <property fmtid="{D5CDD505-2E9C-101B-9397-08002B2CF9AE}" pid="24" name="Mendeley Recent Style Name 9_1">
    <vt:lpwstr>World Journal of Gastroenterology</vt:lpwstr>
  </property>
</Properties>
</file>