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879BC" w14:textId="77777777" w:rsidR="00045B87" w:rsidRPr="007564BA" w:rsidRDefault="00045B87" w:rsidP="007564BA">
      <w:pPr>
        <w:autoSpaceDE w:val="0"/>
        <w:autoSpaceDN w:val="0"/>
        <w:adjustRightInd w:val="0"/>
        <w:spacing w:after="0" w:line="360" w:lineRule="auto"/>
        <w:jc w:val="both"/>
        <w:rPr>
          <w:rFonts w:ascii="Book Antiqua" w:hAnsi="Book Antiqua" w:cs="Times New Roman"/>
          <w:i/>
          <w:iCs/>
          <w:color w:val="000000" w:themeColor="text1"/>
          <w:sz w:val="24"/>
          <w:szCs w:val="24"/>
          <w:lang w:eastAsia="zh-CN"/>
        </w:rPr>
      </w:pPr>
      <w:r w:rsidRPr="007564BA">
        <w:rPr>
          <w:rFonts w:ascii="Book Antiqua" w:hAnsi="Book Antiqua" w:cs="Times New Roman"/>
          <w:b/>
          <w:color w:val="000000" w:themeColor="text1"/>
          <w:sz w:val="24"/>
          <w:szCs w:val="24"/>
        </w:rPr>
        <w:t xml:space="preserve">Name of Journal: </w:t>
      </w:r>
      <w:r w:rsidRPr="007564BA">
        <w:rPr>
          <w:rFonts w:ascii="Book Antiqua" w:hAnsi="Book Antiqua" w:cs="Times New Roman"/>
          <w:b/>
          <w:i/>
          <w:iCs/>
          <w:color w:val="000000" w:themeColor="text1"/>
          <w:sz w:val="24"/>
          <w:szCs w:val="24"/>
        </w:rPr>
        <w:t>World Journal of Gastroenterology</w:t>
      </w:r>
    </w:p>
    <w:p w14:paraId="51992395" w14:textId="2CA1B900" w:rsidR="007564BA" w:rsidRPr="007564BA" w:rsidRDefault="007564BA" w:rsidP="007564BA">
      <w:pPr>
        <w:autoSpaceDE w:val="0"/>
        <w:autoSpaceDN w:val="0"/>
        <w:adjustRightInd w:val="0"/>
        <w:spacing w:after="0" w:line="360" w:lineRule="auto"/>
        <w:jc w:val="both"/>
        <w:rPr>
          <w:rFonts w:ascii="Book Antiqua" w:hAnsi="Book Antiqua" w:cs="Times New Roman"/>
          <w:b/>
          <w:iCs/>
          <w:color w:val="000000" w:themeColor="text1"/>
          <w:sz w:val="24"/>
          <w:szCs w:val="24"/>
          <w:lang w:eastAsia="zh-CN"/>
        </w:rPr>
      </w:pPr>
      <w:r w:rsidRPr="007564BA">
        <w:rPr>
          <w:rFonts w:ascii="Book Antiqua" w:hAnsi="Book Antiqua" w:cs="Times New Roman"/>
          <w:b/>
          <w:iCs/>
          <w:color w:val="000000" w:themeColor="text1"/>
          <w:sz w:val="24"/>
          <w:szCs w:val="24"/>
          <w:lang w:eastAsia="zh-CN"/>
        </w:rPr>
        <w:t>Manuscript NO:</w:t>
      </w:r>
      <w:r w:rsidRPr="007564BA">
        <w:rPr>
          <w:rFonts w:ascii="Book Antiqua" w:hAnsi="Book Antiqua" w:cs="Times New Roman" w:hint="eastAsia"/>
          <w:b/>
          <w:iCs/>
          <w:color w:val="000000" w:themeColor="text1"/>
          <w:sz w:val="24"/>
          <w:szCs w:val="24"/>
          <w:lang w:eastAsia="zh-CN"/>
        </w:rPr>
        <w:t xml:space="preserve"> 33347</w:t>
      </w:r>
    </w:p>
    <w:p w14:paraId="3382F990" w14:textId="5AA60F2E" w:rsidR="00045B87" w:rsidRPr="007564BA" w:rsidRDefault="00045B87" w:rsidP="007564BA">
      <w:pPr>
        <w:autoSpaceDE w:val="0"/>
        <w:autoSpaceDN w:val="0"/>
        <w:adjustRightInd w:val="0"/>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b/>
          <w:color w:val="000000" w:themeColor="text1"/>
          <w:sz w:val="24"/>
          <w:szCs w:val="24"/>
        </w:rPr>
        <w:t>Manuscript Type:</w:t>
      </w:r>
      <w:r w:rsidR="007564BA" w:rsidRPr="007564BA">
        <w:rPr>
          <w:rFonts w:ascii="Book Antiqua" w:hAnsi="Book Antiqua" w:cs="Times New Roman" w:hint="eastAsia"/>
          <w:color w:val="000000" w:themeColor="text1"/>
          <w:sz w:val="24"/>
          <w:szCs w:val="24"/>
          <w:lang w:eastAsia="zh-CN"/>
        </w:rPr>
        <w:t xml:space="preserve"> </w:t>
      </w:r>
      <w:r w:rsidR="0001293A" w:rsidRPr="0001293A">
        <w:rPr>
          <w:rFonts w:ascii="Book Antiqua" w:hAnsi="Book Antiqua" w:cs="Times New Roman"/>
          <w:b/>
          <w:caps/>
          <w:color w:val="000000" w:themeColor="text1"/>
          <w:sz w:val="24"/>
          <w:szCs w:val="24"/>
        </w:rPr>
        <w:t>Review</w:t>
      </w:r>
    </w:p>
    <w:p w14:paraId="7D6AE2A6" w14:textId="77777777" w:rsidR="009D5437" w:rsidRPr="007564BA" w:rsidRDefault="009D5437" w:rsidP="007564BA">
      <w:pPr>
        <w:autoSpaceDE w:val="0"/>
        <w:autoSpaceDN w:val="0"/>
        <w:adjustRightInd w:val="0"/>
        <w:spacing w:after="0" w:line="360" w:lineRule="auto"/>
        <w:jc w:val="both"/>
        <w:rPr>
          <w:rFonts w:ascii="Book Antiqua" w:hAnsi="Book Antiqua" w:cs="Times New Roman"/>
          <w:b/>
          <w:color w:val="000000" w:themeColor="text1"/>
          <w:sz w:val="24"/>
          <w:szCs w:val="24"/>
        </w:rPr>
      </w:pPr>
    </w:p>
    <w:p w14:paraId="0885E708" w14:textId="1AD69C5E" w:rsidR="00045B87" w:rsidRPr="007564BA" w:rsidRDefault="00045B87" w:rsidP="007564BA">
      <w:pPr>
        <w:autoSpaceDE w:val="0"/>
        <w:autoSpaceDN w:val="0"/>
        <w:adjustRightInd w:val="0"/>
        <w:spacing w:after="0" w:line="360" w:lineRule="auto"/>
        <w:jc w:val="both"/>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Barrett’s oesophagus</w:t>
      </w:r>
      <w:r w:rsidR="006E35A4" w:rsidRPr="007564BA">
        <w:rPr>
          <w:rFonts w:ascii="Book Antiqua" w:hAnsi="Book Antiqua" w:cs="Times New Roman"/>
          <w:b/>
          <w:color w:val="000000" w:themeColor="text1"/>
          <w:sz w:val="24"/>
          <w:szCs w:val="24"/>
        </w:rPr>
        <w:t>: Current controversies</w:t>
      </w:r>
    </w:p>
    <w:p w14:paraId="54F7F195" w14:textId="77777777" w:rsidR="007564BA" w:rsidRPr="007564BA" w:rsidRDefault="007564BA" w:rsidP="007564BA">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p>
    <w:p w14:paraId="13FCC09A" w14:textId="6E06F7A2" w:rsidR="00537A46" w:rsidRPr="007564BA" w:rsidRDefault="0051326A" w:rsidP="007564BA">
      <w:pPr>
        <w:autoSpaceDE w:val="0"/>
        <w:autoSpaceDN w:val="0"/>
        <w:adjustRightInd w:val="0"/>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Amadi C</w:t>
      </w:r>
      <w:r w:rsidR="007564BA" w:rsidRPr="007564BA">
        <w:rPr>
          <w:rFonts w:ascii="Book Antiqua" w:hAnsi="Book Antiqua" w:cs="Times New Roman"/>
          <w:color w:val="000000" w:themeColor="text1"/>
          <w:sz w:val="24"/>
          <w:szCs w:val="24"/>
          <w:lang w:eastAsia="zh-CN"/>
        </w:rPr>
        <w:t xml:space="preserve"> </w:t>
      </w:r>
      <w:r w:rsidR="007564BA" w:rsidRPr="007564BA">
        <w:rPr>
          <w:rFonts w:ascii="Book Antiqua" w:hAnsi="Book Antiqua" w:cs="Times New Roman"/>
          <w:i/>
          <w:color w:val="000000" w:themeColor="text1"/>
          <w:sz w:val="24"/>
          <w:szCs w:val="24"/>
          <w:lang w:eastAsia="zh-CN"/>
        </w:rPr>
        <w:t>et al</w:t>
      </w:r>
      <w:r w:rsidR="007564BA" w:rsidRPr="007564BA">
        <w:rPr>
          <w:rFonts w:ascii="Book Antiqua" w:hAnsi="Book Antiqua" w:cs="Times New Roman"/>
          <w:color w:val="000000" w:themeColor="text1"/>
          <w:sz w:val="24"/>
          <w:szCs w:val="24"/>
          <w:lang w:eastAsia="zh-CN"/>
        </w:rPr>
        <w:t xml:space="preserve">. </w:t>
      </w:r>
      <w:r w:rsidR="006E35A4" w:rsidRPr="007564BA">
        <w:rPr>
          <w:rFonts w:ascii="Book Antiqua" w:hAnsi="Book Antiqua" w:cs="Times New Roman"/>
          <w:color w:val="000000" w:themeColor="text1"/>
          <w:sz w:val="24"/>
          <w:szCs w:val="24"/>
        </w:rPr>
        <w:t>Barrett’s oesophagus: Current controversies</w:t>
      </w:r>
    </w:p>
    <w:p w14:paraId="62758B3E" w14:textId="77777777" w:rsidR="00537A46" w:rsidRPr="007564BA" w:rsidRDefault="00537A46" w:rsidP="007564BA">
      <w:pPr>
        <w:autoSpaceDE w:val="0"/>
        <w:autoSpaceDN w:val="0"/>
        <w:adjustRightInd w:val="0"/>
        <w:spacing w:after="0" w:line="360" w:lineRule="auto"/>
        <w:jc w:val="both"/>
        <w:rPr>
          <w:rFonts w:ascii="Book Antiqua" w:hAnsi="Book Antiqua" w:cs="Times New Roman"/>
          <w:color w:val="000000" w:themeColor="text1"/>
          <w:sz w:val="24"/>
          <w:szCs w:val="24"/>
        </w:rPr>
      </w:pPr>
    </w:p>
    <w:p w14:paraId="06B1B519" w14:textId="59A3FCAD" w:rsidR="002F4522" w:rsidRPr="007564BA" w:rsidRDefault="002F4522" w:rsidP="007564BA">
      <w:pPr>
        <w:spacing w:after="0" w:line="360" w:lineRule="auto"/>
        <w:jc w:val="both"/>
        <w:rPr>
          <w:rFonts w:ascii="Book Antiqua" w:hAnsi="Book Antiqua" w:cs="Times New Roman"/>
          <w:b/>
          <w:color w:val="000000" w:themeColor="text1"/>
          <w:sz w:val="24"/>
          <w:szCs w:val="24"/>
        </w:rPr>
      </w:pPr>
      <w:r w:rsidRPr="007564BA">
        <w:rPr>
          <w:rFonts w:ascii="Book Antiqua" w:hAnsi="Book Antiqua" w:cs="Times New Roman"/>
          <w:color w:val="000000" w:themeColor="text1"/>
          <w:sz w:val="24"/>
          <w:szCs w:val="24"/>
        </w:rPr>
        <w:t>Chidi Amadi, Piers Gatenby</w:t>
      </w:r>
    </w:p>
    <w:p w14:paraId="6A7D3B0C" w14:textId="77777777" w:rsidR="003901CD" w:rsidRPr="007564BA" w:rsidRDefault="003901CD" w:rsidP="007564BA">
      <w:pPr>
        <w:autoSpaceDE w:val="0"/>
        <w:autoSpaceDN w:val="0"/>
        <w:adjustRightInd w:val="0"/>
        <w:spacing w:after="0" w:line="360" w:lineRule="auto"/>
        <w:jc w:val="both"/>
        <w:rPr>
          <w:rFonts w:ascii="Book Antiqua" w:hAnsi="Book Antiqua" w:cs="Times New Roman"/>
          <w:b/>
          <w:color w:val="000000" w:themeColor="text1"/>
          <w:sz w:val="24"/>
          <w:szCs w:val="24"/>
        </w:rPr>
      </w:pPr>
    </w:p>
    <w:p w14:paraId="614F39B0" w14:textId="57C33489" w:rsidR="003901CD" w:rsidRPr="007564BA" w:rsidRDefault="007564BA" w:rsidP="007564BA">
      <w:pPr>
        <w:autoSpaceDE w:val="0"/>
        <w:autoSpaceDN w:val="0"/>
        <w:adjustRightInd w:val="0"/>
        <w:spacing w:after="0" w:line="360" w:lineRule="auto"/>
        <w:jc w:val="both"/>
        <w:rPr>
          <w:rFonts w:ascii="Book Antiqua" w:hAnsi="Book Antiqua" w:cs="Times New Roman"/>
          <w:i/>
          <w:color w:val="000000" w:themeColor="text1"/>
          <w:sz w:val="24"/>
          <w:szCs w:val="24"/>
          <w:lang w:eastAsia="zh-CN"/>
        </w:rPr>
      </w:pPr>
      <w:r w:rsidRPr="007564BA">
        <w:rPr>
          <w:rFonts w:ascii="Book Antiqua" w:hAnsi="Book Antiqua" w:cs="Times New Roman"/>
          <w:b/>
          <w:color w:val="000000" w:themeColor="text1"/>
          <w:sz w:val="24"/>
          <w:szCs w:val="24"/>
          <w:lang w:eastAsia="zh-CN"/>
        </w:rPr>
        <w:t>Chidi Amadi</w:t>
      </w:r>
      <w:r w:rsidRPr="007564BA">
        <w:rPr>
          <w:rFonts w:ascii="Book Antiqua" w:hAnsi="Book Antiqua" w:cs="Times New Roman" w:hint="eastAsia"/>
          <w:b/>
          <w:color w:val="000000" w:themeColor="text1"/>
          <w:sz w:val="24"/>
          <w:szCs w:val="24"/>
          <w:lang w:eastAsia="zh-CN"/>
        </w:rPr>
        <w:t>,</w:t>
      </w:r>
      <w:r w:rsidRPr="007564BA">
        <w:rPr>
          <w:rFonts w:ascii="Book Antiqua" w:hAnsi="Book Antiqua" w:cs="Times New Roman"/>
          <w:color w:val="000000" w:themeColor="text1"/>
          <w:sz w:val="24"/>
          <w:szCs w:val="24"/>
        </w:rPr>
        <w:t xml:space="preserve"> </w:t>
      </w:r>
      <w:r w:rsidRPr="007564BA">
        <w:rPr>
          <w:rFonts w:ascii="Book Antiqua" w:hAnsi="Book Antiqua" w:cs="Times New Roman"/>
          <w:b/>
          <w:color w:val="000000" w:themeColor="text1"/>
          <w:sz w:val="24"/>
          <w:szCs w:val="24"/>
        </w:rPr>
        <w:t>Piers Gatenby</w:t>
      </w:r>
      <w:r w:rsidRPr="007564BA">
        <w:rPr>
          <w:rFonts w:ascii="Book Antiqua" w:hAnsi="Book Antiqua" w:cs="Times New Roman" w:hint="eastAsia"/>
          <w:b/>
          <w:color w:val="000000" w:themeColor="text1"/>
          <w:sz w:val="24"/>
          <w:szCs w:val="24"/>
          <w:lang w:eastAsia="zh-CN"/>
        </w:rPr>
        <w:t>,</w:t>
      </w:r>
      <w:r w:rsidRPr="007564BA">
        <w:rPr>
          <w:rFonts w:ascii="Book Antiqua" w:hAnsi="Book Antiqua" w:cs="Times New Roman" w:hint="eastAsia"/>
          <w:b/>
          <w:i/>
          <w:color w:val="000000" w:themeColor="text1"/>
          <w:sz w:val="24"/>
          <w:szCs w:val="24"/>
          <w:lang w:eastAsia="zh-CN"/>
        </w:rPr>
        <w:t xml:space="preserve"> </w:t>
      </w:r>
      <w:r w:rsidRPr="007564BA">
        <w:rPr>
          <w:rFonts w:ascii="Book Antiqua" w:hAnsi="Book Antiqua" w:cs="Times New Roman"/>
          <w:color w:val="000000" w:themeColor="text1"/>
          <w:sz w:val="24"/>
          <w:szCs w:val="24"/>
          <w:lang w:eastAsia="zh-CN"/>
        </w:rPr>
        <w:t>Regional Oesophagogastric Unit</w:t>
      </w:r>
      <w:r w:rsidRPr="007564BA">
        <w:rPr>
          <w:rFonts w:ascii="Book Antiqua" w:hAnsi="Book Antiqua" w:cs="Times New Roman" w:hint="eastAsia"/>
          <w:i/>
          <w:color w:val="000000" w:themeColor="text1"/>
          <w:sz w:val="24"/>
          <w:szCs w:val="24"/>
          <w:lang w:eastAsia="zh-CN"/>
        </w:rPr>
        <w:t xml:space="preserve">, </w:t>
      </w:r>
      <w:r w:rsidRPr="007564BA">
        <w:rPr>
          <w:rFonts w:ascii="Book Antiqua" w:hAnsi="Book Antiqua" w:cs="Times New Roman"/>
          <w:color w:val="000000" w:themeColor="text1"/>
          <w:sz w:val="24"/>
          <w:szCs w:val="24"/>
          <w:lang w:eastAsia="zh-CN"/>
        </w:rPr>
        <w:t>Royal Surrey County Hospital</w:t>
      </w:r>
      <w:r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lang w:eastAsia="zh-CN"/>
        </w:rPr>
        <w:t>Guildford, GU2 7XX, U</w:t>
      </w:r>
      <w:r w:rsidRPr="007564BA">
        <w:rPr>
          <w:rFonts w:ascii="Book Antiqua" w:hAnsi="Book Antiqua" w:cs="Times New Roman" w:hint="eastAsia"/>
          <w:color w:val="000000" w:themeColor="text1"/>
          <w:sz w:val="24"/>
          <w:szCs w:val="24"/>
          <w:lang w:eastAsia="zh-CN"/>
        </w:rPr>
        <w:t>nited Kingdom</w:t>
      </w:r>
    </w:p>
    <w:p w14:paraId="3549312A" w14:textId="77777777" w:rsidR="009D5437" w:rsidRPr="007564BA" w:rsidRDefault="009D5437" w:rsidP="007564B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14:paraId="373B3876" w14:textId="10D94D82" w:rsidR="00291762" w:rsidRPr="007564BA" w:rsidRDefault="00045B87" w:rsidP="007564B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b/>
          <w:color w:val="000000" w:themeColor="text1"/>
          <w:sz w:val="24"/>
          <w:szCs w:val="24"/>
        </w:rPr>
        <w:t>Author contributions:</w:t>
      </w:r>
      <w:r w:rsidR="007564BA"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Amadi C </w:t>
      </w:r>
      <w:r w:rsidR="00A1458E" w:rsidRPr="007564BA">
        <w:rPr>
          <w:rFonts w:ascii="Book Antiqua" w:hAnsi="Book Antiqua" w:cs="Times New Roman"/>
          <w:color w:val="000000" w:themeColor="text1"/>
          <w:sz w:val="24"/>
          <w:szCs w:val="24"/>
        </w:rPr>
        <w:t>constructed and wrote t</w:t>
      </w:r>
      <w:r w:rsidRPr="007564BA">
        <w:rPr>
          <w:rFonts w:ascii="Book Antiqua" w:hAnsi="Book Antiqua" w:cs="Times New Roman"/>
          <w:color w:val="000000" w:themeColor="text1"/>
          <w:sz w:val="24"/>
          <w:szCs w:val="24"/>
        </w:rPr>
        <w:t>his paper</w:t>
      </w:r>
      <w:r w:rsidR="007564BA"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Gatenby P </w:t>
      </w:r>
      <w:r w:rsidR="00A1458E" w:rsidRPr="007564BA">
        <w:rPr>
          <w:rFonts w:ascii="Book Antiqua" w:hAnsi="Book Antiqua" w:cs="Times New Roman"/>
          <w:color w:val="000000" w:themeColor="text1"/>
          <w:sz w:val="24"/>
          <w:szCs w:val="24"/>
        </w:rPr>
        <w:t xml:space="preserve">conceptualised </w:t>
      </w:r>
      <w:r w:rsidR="004B291C" w:rsidRPr="007564BA">
        <w:rPr>
          <w:rFonts w:ascii="Book Antiqua" w:hAnsi="Book Antiqua" w:cs="Times New Roman"/>
          <w:color w:val="000000" w:themeColor="text1"/>
          <w:sz w:val="24"/>
          <w:szCs w:val="24"/>
        </w:rPr>
        <w:t xml:space="preserve">the idea </w:t>
      </w:r>
      <w:r w:rsidR="00A1458E" w:rsidRPr="007564BA">
        <w:rPr>
          <w:rFonts w:ascii="Book Antiqua" w:hAnsi="Book Antiqua" w:cs="Times New Roman"/>
          <w:color w:val="000000" w:themeColor="text1"/>
          <w:sz w:val="24"/>
          <w:szCs w:val="24"/>
        </w:rPr>
        <w:t xml:space="preserve">and </w:t>
      </w:r>
      <w:r w:rsidRPr="007564BA">
        <w:rPr>
          <w:rFonts w:ascii="Book Antiqua" w:hAnsi="Book Antiqua" w:cs="Times New Roman"/>
          <w:color w:val="000000" w:themeColor="text1"/>
          <w:sz w:val="24"/>
          <w:szCs w:val="24"/>
        </w:rPr>
        <w:t>reviewed the paper.</w:t>
      </w:r>
    </w:p>
    <w:p w14:paraId="75F1D278" w14:textId="77777777" w:rsidR="00687D9F" w:rsidRPr="007564BA" w:rsidRDefault="00687D9F" w:rsidP="007564BA">
      <w:pPr>
        <w:autoSpaceDE w:val="0"/>
        <w:autoSpaceDN w:val="0"/>
        <w:adjustRightInd w:val="0"/>
        <w:spacing w:after="0" w:line="360" w:lineRule="auto"/>
        <w:jc w:val="both"/>
        <w:rPr>
          <w:rFonts w:ascii="Book Antiqua" w:hAnsi="Book Antiqua" w:cs="Times New Roman"/>
          <w:b/>
          <w:color w:val="000000" w:themeColor="text1"/>
          <w:sz w:val="24"/>
          <w:szCs w:val="24"/>
        </w:rPr>
      </w:pPr>
    </w:p>
    <w:p w14:paraId="236E4059" w14:textId="5BC62654" w:rsidR="00831749" w:rsidRPr="007564BA" w:rsidRDefault="00045B87" w:rsidP="007564B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b/>
          <w:color w:val="000000" w:themeColor="text1"/>
          <w:sz w:val="24"/>
          <w:szCs w:val="24"/>
        </w:rPr>
        <w:t>Conflict-of-interest statement:</w:t>
      </w:r>
      <w:r w:rsidR="007564BA"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Amadi C </w:t>
      </w:r>
      <w:r w:rsidR="00A1458E" w:rsidRPr="007564BA">
        <w:rPr>
          <w:rFonts w:ascii="Book Antiqua" w:hAnsi="Book Antiqua" w:cs="Times New Roman"/>
          <w:color w:val="000000" w:themeColor="text1"/>
          <w:sz w:val="24"/>
          <w:szCs w:val="24"/>
        </w:rPr>
        <w:t>and Gatenby P declare</w:t>
      </w:r>
      <w:r w:rsidRPr="007564BA">
        <w:rPr>
          <w:rFonts w:ascii="Book Antiqua" w:hAnsi="Book Antiqua" w:cs="Times New Roman"/>
          <w:color w:val="000000" w:themeColor="text1"/>
          <w:sz w:val="24"/>
          <w:szCs w:val="24"/>
        </w:rPr>
        <w:t xml:space="preserve"> no conflict</w:t>
      </w:r>
      <w:r w:rsidR="00A1458E" w:rsidRPr="007564BA">
        <w:rPr>
          <w:rFonts w:ascii="Book Antiqua" w:hAnsi="Book Antiqua" w:cs="Times New Roman"/>
          <w:color w:val="000000" w:themeColor="text1"/>
          <w:sz w:val="24"/>
          <w:szCs w:val="24"/>
        </w:rPr>
        <w:t>s</w:t>
      </w:r>
      <w:r w:rsidRPr="007564BA">
        <w:rPr>
          <w:rFonts w:ascii="Book Antiqua" w:hAnsi="Book Antiqua" w:cs="Times New Roman"/>
          <w:color w:val="000000" w:themeColor="text1"/>
          <w:sz w:val="24"/>
          <w:szCs w:val="24"/>
        </w:rPr>
        <w:t xml:space="preserve"> of interest related to this publication.</w:t>
      </w:r>
    </w:p>
    <w:p w14:paraId="57A76C93" w14:textId="77777777" w:rsidR="007132FE" w:rsidRPr="007564BA" w:rsidRDefault="007132FE" w:rsidP="007564BA">
      <w:pPr>
        <w:autoSpaceDE w:val="0"/>
        <w:autoSpaceDN w:val="0"/>
        <w:adjustRightInd w:val="0"/>
        <w:spacing w:after="0" w:line="360" w:lineRule="auto"/>
        <w:jc w:val="both"/>
        <w:rPr>
          <w:rFonts w:ascii="Book Antiqua" w:hAnsi="Book Antiqua" w:cs="Times New Roman"/>
          <w:b/>
          <w:color w:val="000000" w:themeColor="text1"/>
          <w:sz w:val="24"/>
          <w:szCs w:val="24"/>
          <w:lang w:eastAsia="zh-CN"/>
        </w:rPr>
      </w:pPr>
    </w:p>
    <w:p w14:paraId="5F62A9CB" w14:textId="77777777" w:rsidR="007564BA" w:rsidRPr="007564BA" w:rsidRDefault="007564BA" w:rsidP="007564BA">
      <w:pPr>
        <w:pStyle w:val="1"/>
        <w:snapToGrid w:val="0"/>
        <w:spacing w:line="360" w:lineRule="auto"/>
        <w:jc w:val="both"/>
        <w:rPr>
          <w:rFonts w:ascii="Book Antiqua" w:hAnsi="Book Antiqua" w:cs="Times New Roman"/>
          <w:bCs/>
          <w:color w:val="000000" w:themeColor="text1"/>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7564BA">
        <w:rPr>
          <w:rFonts w:ascii="Book Antiqua" w:hAnsi="Book Antiqua" w:cs="Times New Roman"/>
          <w:b/>
          <w:bCs/>
          <w:color w:val="000000" w:themeColor="text1"/>
          <w:sz w:val="24"/>
          <w:highlight w:val="white"/>
          <w:lang w:val="en-US"/>
        </w:rPr>
        <w:t>Open-Access:</w:t>
      </w:r>
      <w:r w:rsidRPr="007564BA">
        <w:rPr>
          <w:rFonts w:ascii="Book Antiqua" w:hAnsi="Book Antiqua" w:cs="Times New Roman"/>
          <w:bCs/>
          <w:color w:val="000000" w:themeColor="text1"/>
          <w:sz w:val="24"/>
          <w:highlight w:val="white"/>
          <w:lang w:val="en-US"/>
        </w:rPr>
        <w:t xml:space="preserve"> </w:t>
      </w:r>
      <w:bookmarkStart w:id="6" w:name="OLE_LINK479"/>
      <w:bookmarkStart w:id="7" w:name="OLE_LINK496"/>
      <w:bookmarkStart w:id="8" w:name="OLE_LINK506"/>
      <w:bookmarkStart w:id="9" w:name="OLE_LINK507"/>
      <w:r w:rsidRPr="007564BA">
        <w:rPr>
          <w:rFonts w:ascii="Book Antiqua" w:hAnsi="Book Antiqua" w:cs="Times New Roman"/>
          <w:bCs/>
          <w:color w:val="000000" w:themeColor="text1"/>
          <w:sz w:val="24"/>
          <w:highlight w:val="white"/>
          <w:lang w:val="en-US"/>
        </w:rPr>
        <w:t>This article is an open-access article which was selected by an in-house editor and fully peer-reviewed by external reviewers. It is distributed</w:t>
      </w:r>
      <w:r w:rsidRPr="007564BA">
        <w:rPr>
          <w:rFonts w:ascii="Book Antiqua" w:hAnsi="Book Antiqua" w:cs="Times New Roman" w:hint="eastAsia"/>
          <w:bCs/>
          <w:color w:val="000000" w:themeColor="text1"/>
          <w:sz w:val="24"/>
          <w:highlight w:val="white"/>
          <w:lang w:val="en-US" w:eastAsia="zh-CN"/>
        </w:rPr>
        <w:t xml:space="preserve"> </w:t>
      </w:r>
      <w:r w:rsidRPr="007564BA">
        <w:rPr>
          <w:rFonts w:ascii="Book Antiqua" w:hAnsi="Book Antiqua" w:cs="Times New Roman"/>
          <w:bCs/>
          <w:color w:val="000000" w:themeColor="text1"/>
          <w:sz w:val="24"/>
          <w:highlight w:val="white"/>
          <w:lang w:val="en-US"/>
        </w:rPr>
        <w:t>in</w:t>
      </w:r>
      <w:r w:rsidRPr="007564BA">
        <w:rPr>
          <w:rFonts w:ascii="Book Antiqua" w:hAnsi="Book Antiqua" w:cs="Times New Roman" w:hint="eastAsia"/>
          <w:bCs/>
          <w:color w:val="000000" w:themeColor="text1"/>
          <w:sz w:val="24"/>
          <w:highlight w:val="white"/>
          <w:lang w:val="en-US" w:eastAsia="zh-CN"/>
        </w:rPr>
        <w:t xml:space="preserve"> </w:t>
      </w:r>
      <w:r w:rsidRPr="007564BA">
        <w:rPr>
          <w:rFonts w:ascii="Book Antiqua" w:hAnsi="Book Antiqua" w:cs="Times New Roman"/>
          <w:bCs/>
          <w:color w:val="000000" w:themeColor="text1"/>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564BA">
          <w:rPr>
            <w:rStyle w:val="Hyperlink"/>
            <w:rFonts w:ascii="Book Antiqua" w:hAnsi="Book Antiqua" w:cs="Times New Roman"/>
            <w:bCs/>
            <w:color w:val="000000" w:themeColor="text1"/>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6718C7A8" w14:textId="77777777" w:rsidR="007564BA" w:rsidRPr="007564BA" w:rsidRDefault="007564BA" w:rsidP="007564BA">
      <w:pPr>
        <w:pStyle w:val="1"/>
        <w:snapToGrid w:val="0"/>
        <w:spacing w:line="360" w:lineRule="auto"/>
        <w:jc w:val="both"/>
        <w:rPr>
          <w:rFonts w:ascii="Book Antiqua" w:hAnsi="Book Antiqua" w:cs="Times New Roman"/>
          <w:b/>
          <w:bCs/>
          <w:color w:val="000000" w:themeColor="text1"/>
          <w:sz w:val="24"/>
          <w:highlight w:val="white"/>
          <w:lang w:val="en-US" w:eastAsia="zh-CN"/>
        </w:rPr>
      </w:pPr>
    </w:p>
    <w:p w14:paraId="3CB05BFC" w14:textId="77777777" w:rsidR="007564BA" w:rsidRPr="007564BA" w:rsidRDefault="007564BA" w:rsidP="007564BA">
      <w:pPr>
        <w:pStyle w:val="1"/>
        <w:snapToGrid w:val="0"/>
        <w:spacing w:line="360" w:lineRule="auto"/>
        <w:jc w:val="both"/>
        <w:rPr>
          <w:rFonts w:ascii="Book Antiqua" w:hAnsi="Book Antiqua" w:cs="Times New Roman"/>
          <w:b/>
          <w:bCs/>
          <w:color w:val="000000" w:themeColor="text1"/>
          <w:sz w:val="24"/>
          <w:highlight w:val="white"/>
          <w:lang w:val="en-US" w:eastAsia="zh-CN"/>
        </w:rPr>
      </w:pPr>
      <w:r w:rsidRPr="007564BA">
        <w:rPr>
          <w:rFonts w:ascii="Book Antiqua" w:hAnsi="Book Antiqua" w:cs="Times New Roman"/>
          <w:b/>
          <w:bCs/>
          <w:color w:val="000000" w:themeColor="text1"/>
          <w:sz w:val="24"/>
          <w:highlight w:val="white"/>
          <w:lang w:val="en-US"/>
        </w:rPr>
        <w:t>Manuscript source:</w:t>
      </w:r>
      <w:r w:rsidRPr="007564BA">
        <w:rPr>
          <w:rFonts w:ascii="Book Antiqua" w:hAnsi="Book Antiqua" w:cs="Times New Roman" w:hint="eastAsia"/>
          <w:b/>
          <w:bCs/>
          <w:color w:val="000000" w:themeColor="text1"/>
          <w:sz w:val="24"/>
          <w:highlight w:val="white"/>
          <w:lang w:val="en-US" w:eastAsia="zh-CN"/>
        </w:rPr>
        <w:t xml:space="preserve"> </w:t>
      </w:r>
      <w:r w:rsidRPr="007564BA">
        <w:rPr>
          <w:rFonts w:ascii="Book Antiqua" w:hAnsi="Book Antiqua" w:cs="Times New Roman"/>
          <w:bCs/>
          <w:color w:val="000000" w:themeColor="text1"/>
          <w:sz w:val="24"/>
          <w:highlight w:val="white"/>
          <w:lang w:val="en-US"/>
        </w:rPr>
        <w:t>Invited manuscript</w:t>
      </w:r>
    </w:p>
    <w:p w14:paraId="5BB93D28" w14:textId="77777777" w:rsidR="007564BA" w:rsidRPr="007564BA" w:rsidRDefault="007564BA" w:rsidP="007564BA">
      <w:pPr>
        <w:autoSpaceDE w:val="0"/>
        <w:autoSpaceDN w:val="0"/>
        <w:adjustRightInd w:val="0"/>
        <w:spacing w:after="0" w:line="360" w:lineRule="auto"/>
        <w:jc w:val="both"/>
        <w:rPr>
          <w:rFonts w:ascii="Book Antiqua" w:hAnsi="Book Antiqua" w:cs="Times New Roman"/>
          <w:b/>
          <w:color w:val="000000" w:themeColor="text1"/>
          <w:sz w:val="24"/>
          <w:szCs w:val="24"/>
          <w:lang w:val="en-US" w:eastAsia="zh-CN"/>
        </w:rPr>
      </w:pPr>
    </w:p>
    <w:p w14:paraId="4CFD1FDD" w14:textId="3BEFE77F" w:rsidR="00523B99" w:rsidRPr="007564BA" w:rsidRDefault="009D5437" w:rsidP="007564BA">
      <w:pPr>
        <w:autoSpaceDE w:val="0"/>
        <w:autoSpaceDN w:val="0"/>
        <w:adjustRightInd w:val="0"/>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b/>
          <w:color w:val="000000" w:themeColor="text1"/>
          <w:sz w:val="24"/>
          <w:szCs w:val="24"/>
        </w:rPr>
        <w:t>Correspondence to:</w:t>
      </w:r>
      <w:r w:rsidR="00537A46" w:rsidRPr="007564BA">
        <w:rPr>
          <w:rFonts w:ascii="Book Antiqua" w:hAnsi="Book Antiqua" w:cs="Times New Roman"/>
          <w:b/>
          <w:color w:val="000000" w:themeColor="text1"/>
          <w:sz w:val="24"/>
          <w:szCs w:val="24"/>
        </w:rPr>
        <w:t xml:space="preserve"> </w:t>
      </w:r>
      <w:r w:rsidR="000528D8" w:rsidRPr="007564BA">
        <w:rPr>
          <w:rFonts w:ascii="Book Antiqua" w:hAnsi="Book Antiqua" w:cs="Times New Roman"/>
          <w:b/>
          <w:color w:val="000000" w:themeColor="text1"/>
          <w:sz w:val="24"/>
          <w:szCs w:val="24"/>
        </w:rPr>
        <w:t>Chidi Amadi</w:t>
      </w:r>
      <w:r w:rsidR="00831749" w:rsidRPr="007564BA">
        <w:rPr>
          <w:rFonts w:ascii="Book Antiqua" w:hAnsi="Book Antiqua" w:cs="Times New Roman"/>
          <w:b/>
          <w:color w:val="000000" w:themeColor="text1"/>
          <w:sz w:val="24"/>
          <w:szCs w:val="24"/>
        </w:rPr>
        <w:t xml:space="preserve">, MBBS, BSc, Academic Foundation Doctor, </w:t>
      </w:r>
      <w:r w:rsidR="00523B99" w:rsidRPr="007564BA">
        <w:rPr>
          <w:rFonts w:ascii="Book Antiqua" w:hAnsi="Book Antiqua" w:cs="Times New Roman"/>
          <w:color w:val="000000" w:themeColor="text1"/>
          <w:sz w:val="24"/>
          <w:szCs w:val="24"/>
        </w:rPr>
        <w:t>Regional Oesophagogastric Unit</w:t>
      </w:r>
      <w:r w:rsidR="00831749" w:rsidRPr="007564BA">
        <w:rPr>
          <w:rFonts w:ascii="Book Antiqua" w:hAnsi="Book Antiqua" w:cs="Times New Roman"/>
          <w:color w:val="000000" w:themeColor="text1"/>
          <w:sz w:val="24"/>
          <w:szCs w:val="24"/>
        </w:rPr>
        <w:t xml:space="preserve">, </w:t>
      </w:r>
      <w:r w:rsidR="00523B99" w:rsidRPr="007564BA">
        <w:rPr>
          <w:rFonts w:ascii="Book Antiqua" w:hAnsi="Book Antiqua" w:cs="Times New Roman"/>
          <w:color w:val="000000" w:themeColor="text1"/>
          <w:sz w:val="24"/>
          <w:szCs w:val="24"/>
        </w:rPr>
        <w:t xml:space="preserve">Royal Surrey County Hospital (Level D, after </w:t>
      </w:r>
      <w:r w:rsidR="00523B99" w:rsidRPr="007564BA">
        <w:rPr>
          <w:rFonts w:ascii="Book Antiqua" w:hAnsi="Book Antiqua" w:cs="Times New Roman"/>
          <w:color w:val="000000" w:themeColor="text1"/>
          <w:sz w:val="24"/>
          <w:szCs w:val="24"/>
        </w:rPr>
        <w:lastRenderedPageBreak/>
        <w:t>Frensham Ward)</w:t>
      </w:r>
      <w:r w:rsidR="00831749" w:rsidRPr="007564BA">
        <w:rPr>
          <w:rFonts w:ascii="Book Antiqua" w:hAnsi="Book Antiqua" w:cs="Times New Roman"/>
          <w:color w:val="000000" w:themeColor="text1"/>
          <w:sz w:val="24"/>
          <w:szCs w:val="24"/>
        </w:rPr>
        <w:t xml:space="preserve">, </w:t>
      </w:r>
      <w:r w:rsidR="00523B99" w:rsidRPr="007564BA">
        <w:rPr>
          <w:rFonts w:ascii="Book Antiqua" w:hAnsi="Book Antiqua" w:cs="Times New Roman"/>
          <w:color w:val="000000" w:themeColor="text1"/>
          <w:sz w:val="24"/>
          <w:szCs w:val="24"/>
        </w:rPr>
        <w:t>Guildford</w:t>
      </w:r>
      <w:r w:rsidR="007564BA" w:rsidRPr="007564BA">
        <w:rPr>
          <w:rFonts w:ascii="Book Antiqua" w:hAnsi="Book Antiqua" w:cs="Times New Roman" w:hint="eastAsia"/>
          <w:color w:val="000000" w:themeColor="text1"/>
          <w:sz w:val="24"/>
          <w:szCs w:val="24"/>
          <w:lang w:eastAsia="zh-CN"/>
        </w:rPr>
        <w:t xml:space="preserve"> </w:t>
      </w:r>
      <w:r w:rsidR="00523B99" w:rsidRPr="007564BA">
        <w:rPr>
          <w:rFonts w:ascii="Book Antiqua" w:hAnsi="Book Antiqua" w:cs="Times New Roman"/>
          <w:color w:val="000000" w:themeColor="text1"/>
          <w:sz w:val="24"/>
          <w:szCs w:val="24"/>
        </w:rPr>
        <w:t xml:space="preserve">GU2 7XX, </w:t>
      </w:r>
      <w:r w:rsidR="007564BA" w:rsidRPr="007564BA">
        <w:rPr>
          <w:rFonts w:ascii="Book Antiqua" w:hAnsi="Book Antiqua" w:cs="Times New Roman"/>
          <w:color w:val="000000" w:themeColor="text1"/>
          <w:sz w:val="24"/>
          <w:szCs w:val="24"/>
        </w:rPr>
        <w:t>U</w:t>
      </w:r>
      <w:r w:rsidR="007564BA" w:rsidRPr="007564BA">
        <w:rPr>
          <w:rFonts w:ascii="Book Antiqua" w:hAnsi="Book Antiqua" w:cs="Times New Roman" w:hint="eastAsia"/>
          <w:color w:val="000000" w:themeColor="text1"/>
          <w:sz w:val="24"/>
          <w:szCs w:val="24"/>
        </w:rPr>
        <w:t>nited Kingdom</w:t>
      </w:r>
      <w:r w:rsidR="00831749" w:rsidRPr="007564BA">
        <w:rPr>
          <w:rFonts w:ascii="Book Antiqua" w:hAnsi="Book Antiqua" w:cs="Times New Roman"/>
          <w:color w:val="000000" w:themeColor="text1"/>
          <w:sz w:val="24"/>
          <w:szCs w:val="24"/>
        </w:rPr>
        <w:t>. chidi.amadi@btinternet.com</w:t>
      </w:r>
    </w:p>
    <w:p w14:paraId="0B8034E9" w14:textId="087E4708" w:rsidR="00523B99" w:rsidRPr="007564BA" w:rsidRDefault="00523B99" w:rsidP="007564BA">
      <w:pPr>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b/>
          <w:color w:val="000000" w:themeColor="text1"/>
          <w:sz w:val="24"/>
          <w:szCs w:val="24"/>
        </w:rPr>
        <w:t>Telephone:</w:t>
      </w:r>
      <w:r w:rsidRPr="007564BA">
        <w:rPr>
          <w:rFonts w:ascii="Book Antiqua" w:hAnsi="Book Antiqua" w:cs="Times New Roman"/>
          <w:color w:val="000000" w:themeColor="text1"/>
          <w:sz w:val="24"/>
          <w:szCs w:val="24"/>
        </w:rPr>
        <w:t xml:space="preserve"> +44</w:t>
      </w:r>
      <w:r w:rsidR="007564BA" w:rsidRPr="007564BA">
        <w:rPr>
          <w:rFonts w:ascii="Book Antiqua" w:hAnsi="Book Antiqua" w:cs="Times New Roman" w:hint="eastAsia"/>
          <w:color w:val="000000" w:themeColor="text1"/>
          <w:sz w:val="24"/>
          <w:szCs w:val="24"/>
          <w:lang w:eastAsia="zh-CN"/>
        </w:rPr>
        <w:t>-</w:t>
      </w:r>
      <w:r w:rsidR="007564BA" w:rsidRPr="007564BA">
        <w:rPr>
          <w:rFonts w:ascii="Book Antiqua" w:hAnsi="Book Antiqua" w:cs="Times New Roman"/>
          <w:color w:val="000000" w:themeColor="text1"/>
          <w:sz w:val="24"/>
          <w:szCs w:val="24"/>
        </w:rPr>
        <w:t>1483-571</w:t>
      </w:r>
      <w:r w:rsidRPr="007564BA">
        <w:rPr>
          <w:rFonts w:ascii="Book Antiqua" w:hAnsi="Book Antiqua" w:cs="Times New Roman"/>
          <w:color w:val="000000" w:themeColor="text1"/>
          <w:sz w:val="24"/>
          <w:szCs w:val="24"/>
        </w:rPr>
        <w:t>122</w:t>
      </w:r>
      <w:r w:rsidR="007564BA" w:rsidRPr="007564BA">
        <w:rPr>
          <w:rFonts w:ascii="Book Antiqua" w:hAnsi="Book Antiqua" w:cs="Times New Roman" w:hint="eastAsia"/>
          <w:color w:val="000000" w:themeColor="text1"/>
          <w:sz w:val="24"/>
          <w:szCs w:val="24"/>
          <w:lang w:eastAsia="zh-CN"/>
        </w:rPr>
        <w:t>-</w:t>
      </w:r>
      <w:r w:rsidR="007564BA" w:rsidRPr="007564BA">
        <w:rPr>
          <w:rFonts w:ascii="Book Antiqua" w:hAnsi="Book Antiqua" w:cs="Times New Roman"/>
          <w:color w:val="000000" w:themeColor="text1"/>
          <w:sz w:val="24"/>
          <w:szCs w:val="24"/>
        </w:rPr>
        <w:t>2703</w:t>
      </w:r>
    </w:p>
    <w:p w14:paraId="507A923B" w14:textId="77777777" w:rsidR="00335E76" w:rsidRPr="007564BA" w:rsidRDefault="00335E76" w:rsidP="007564BA">
      <w:pPr>
        <w:autoSpaceDE w:val="0"/>
        <w:autoSpaceDN w:val="0"/>
        <w:adjustRightInd w:val="0"/>
        <w:spacing w:after="0" w:line="360" w:lineRule="auto"/>
        <w:jc w:val="both"/>
        <w:rPr>
          <w:rFonts w:ascii="Book Antiqua" w:hAnsi="Book Antiqua" w:cs="Times New Roman"/>
          <w:color w:val="000000" w:themeColor="text1"/>
          <w:sz w:val="24"/>
          <w:szCs w:val="24"/>
        </w:rPr>
      </w:pPr>
    </w:p>
    <w:p w14:paraId="7BCBAE1E" w14:textId="0D809062" w:rsidR="007564BA" w:rsidRPr="007564BA" w:rsidRDefault="007564BA" w:rsidP="007564BA">
      <w:pPr>
        <w:snapToGrid w:val="0"/>
        <w:spacing w:after="0" w:line="360" w:lineRule="auto"/>
        <w:jc w:val="both"/>
        <w:rPr>
          <w:rFonts w:ascii="Book Antiqua" w:eastAsia="SimSun" w:hAnsi="Book Antiqua" w:cs="SimSun"/>
          <w:b/>
          <w:color w:val="000000" w:themeColor="text1"/>
          <w:sz w:val="24"/>
          <w:szCs w:val="24"/>
          <w:lang w:val="en-US" w:eastAsia="zh-CN"/>
        </w:rPr>
      </w:pPr>
      <w:bookmarkStart w:id="10" w:name="OLE_LINK952"/>
      <w:r w:rsidRPr="007564BA">
        <w:rPr>
          <w:rFonts w:ascii="Book Antiqua" w:eastAsia="SimSun" w:hAnsi="Book Antiqua" w:cs="SimSun"/>
          <w:b/>
          <w:color w:val="000000" w:themeColor="text1"/>
          <w:sz w:val="24"/>
          <w:szCs w:val="24"/>
          <w:lang w:val="en-US" w:eastAsia="zh-CN"/>
        </w:rPr>
        <w:t>Received:</w:t>
      </w:r>
      <w:r w:rsidRPr="007564BA">
        <w:rPr>
          <w:rFonts w:ascii="Book Antiqua" w:eastAsia="SimSun" w:hAnsi="Book Antiqua" w:cs="SimSun" w:hint="eastAsia"/>
          <w:b/>
          <w:color w:val="000000" w:themeColor="text1"/>
          <w:sz w:val="24"/>
          <w:szCs w:val="24"/>
          <w:lang w:val="en-US" w:eastAsia="zh-CN"/>
        </w:rPr>
        <w:t xml:space="preserve"> </w:t>
      </w:r>
      <w:r w:rsidRPr="007564BA">
        <w:rPr>
          <w:rFonts w:ascii="Book Antiqua" w:eastAsia="SimSun" w:hAnsi="Book Antiqua" w:cs="SimSun" w:hint="eastAsia"/>
          <w:color w:val="000000" w:themeColor="text1"/>
          <w:sz w:val="24"/>
          <w:szCs w:val="24"/>
          <w:lang w:val="en-US" w:eastAsia="zh-CN"/>
        </w:rPr>
        <w:t>February 3, 2017</w:t>
      </w:r>
    </w:p>
    <w:p w14:paraId="4FE3A2BE" w14:textId="3C8309AA" w:rsidR="007564BA" w:rsidRPr="007564BA" w:rsidRDefault="007564BA" w:rsidP="007564BA">
      <w:pPr>
        <w:snapToGrid w:val="0"/>
        <w:spacing w:after="0" w:line="360" w:lineRule="auto"/>
        <w:jc w:val="both"/>
        <w:rPr>
          <w:rFonts w:ascii="Book Antiqua" w:eastAsia="SimSun" w:hAnsi="Book Antiqua" w:cs="SimSun"/>
          <w:b/>
          <w:color w:val="000000" w:themeColor="text1"/>
          <w:sz w:val="24"/>
          <w:szCs w:val="24"/>
          <w:lang w:val="en-US" w:eastAsia="zh-CN"/>
        </w:rPr>
      </w:pPr>
      <w:r w:rsidRPr="007564BA">
        <w:rPr>
          <w:rFonts w:ascii="Book Antiqua" w:eastAsia="SimSun" w:hAnsi="Book Antiqua" w:cs="SimSun"/>
          <w:b/>
          <w:color w:val="000000" w:themeColor="text1"/>
          <w:sz w:val="24"/>
          <w:szCs w:val="24"/>
          <w:lang w:val="en-US" w:eastAsia="zh-CN"/>
        </w:rPr>
        <w:t>Peer-review started:</w:t>
      </w:r>
      <w:r w:rsidRPr="007564BA">
        <w:rPr>
          <w:rFonts w:ascii="Book Antiqua" w:eastAsia="SimSun" w:hAnsi="Book Antiqua" w:cs="SimSun" w:hint="eastAsia"/>
          <w:b/>
          <w:color w:val="000000" w:themeColor="text1"/>
          <w:sz w:val="24"/>
          <w:szCs w:val="24"/>
          <w:lang w:val="en-US" w:eastAsia="zh-CN"/>
        </w:rPr>
        <w:t xml:space="preserve"> </w:t>
      </w:r>
      <w:r w:rsidRPr="007564BA">
        <w:rPr>
          <w:rFonts w:ascii="Book Antiqua" w:eastAsia="SimSun" w:hAnsi="Book Antiqua" w:cs="SimSun" w:hint="eastAsia"/>
          <w:color w:val="000000" w:themeColor="text1"/>
          <w:sz w:val="24"/>
          <w:szCs w:val="24"/>
          <w:lang w:val="en-US" w:eastAsia="zh-CN"/>
        </w:rPr>
        <w:t>February 8, 2017</w:t>
      </w:r>
    </w:p>
    <w:p w14:paraId="6AE737CD" w14:textId="1DE94E47" w:rsidR="007564BA" w:rsidRPr="007564BA" w:rsidRDefault="007564BA" w:rsidP="007564BA">
      <w:pPr>
        <w:snapToGrid w:val="0"/>
        <w:spacing w:after="0" w:line="360" w:lineRule="auto"/>
        <w:jc w:val="both"/>
        <w:rPr>
          <w:rFonts w:ascii="Book Antiqua" w:eastAsia="SimSun" w:hAnsi="Book Antiqua" w:cs="SimSun"/>
          <w:b/>
          <w:color w:val="000000" w:themeColor="text1"/>
          <w:sz w:val="24"/>
          <w:szCs w:val="24"/>
          <w:lang w:val="en-US" w:eastAsia="zh-CN"/>
        </w:rPr>
      </w:pPr>
      <w:r w:rsidRPr="007564BA">
        <w:rPr>
          <w:rFonts w:ascii="Book Antiqua" w:eastAsia="SimSun" w:hAnsi="Book Antiqua" w:cs="SimSun"/>
          <w:b/>
          <w:color w:val="000000" w:themeColor="text1"/>
          <w:sz w:val="24"/>
          <w:szCs w:val="24"/>
          <w:lang w:val="en-US" w:eastAsia="zh-CN"/>
        </w:rPr>
        <w:t>First decision:</w:t>
      </w:r>
      <w:r w:rsidRPr="007564BA">
        <w:rPr>
          <w:rFonts w:ascii="Book Antiqua" w:eastAsia="SimSun" w:hAnsi="Book Antiqua" w:cs="SimSun" w:hint="eastAsia"/>
          <w:b/>
          <w:color w:val="000000" w:themeColor="text1"/>
          <w:sz w:val="24"/>
          <w:szCs w:val="24"/>
          <w:lang w:val="en-US" w:eastAsia="zh-CN"/>
        </w:rPr>
        <w:t xml:space="preserve"> </w:t>
      </w:r>
      <w:r w:rsidRPr="007564BA">
        <w:rPr>
          <w:rFonts w:ascii="Book Antiqua" w:eastAsia="SimSun" w:hAnsi="Book Antiqua" w:cs="SimSun" w:hint="eastAsia"/>
          <w:color w:val="000000" w:themeColor="text1"/>
          <w:sz w:val="24"/>
          <w:szCs w:val="24"/>
          <w:lang w:val="en-US" w:eastAsia="zh-CN"/>
        </w:rPr>
        <w:t>March 3, 2017</w:t>
      </w:r>
    </w:p>
    <w:p w14:paraId="43549913" w14:textId="56E0FA7F" w:rsidR="007564BA" w:rsidRPr="007564BA" w:rsidRDefault="007564BA" w:rsidP="007564BA">
      <w:pPr>
        <w:snapToGrid w:val="0"/>
        <w:spacing w:after="0" w:line="360" w:lineRule="auto"/>
        <w:jc w:val="both"/>
        <w:rPr>
          <w:rFonts w:ascii="Book Antiqua" w:eastAsia="SimSun" w:hAnsi="Book Antiqua" w:cs="SimSun"/>
          <w:b/>
          <w:color w:val="000000" w:themeColor="text1"/>
          <w:sz w:val="24"/>
          <w:szCs w:val="24"/>
          <w:lang w:val="en-US" w:eastAsia="zh-CN"/>
        </w:rPr>
      </w:pPr>
      <w:r w:rsidRPr="007564BA">
        <w:rPr>
          <w:rFonts w:ascii="Book Antiqua" w:eastAsia="SimSun" w:hAnsi="Book Antiqua" w:cs="SimSun"/>
          <w:b/>
          <w:color w:val="000000" w:themeColor="text1"/>
          <w:sz w:val="24"/>
          <w:szCs w:val="24"/>
          <w:lang w:val="en-US" w:eastAsia="zh-CN"/>
        </w:rPr>
        <w:t>Revised:</w:t>
      </w:r>
      <w:r w:rsidRPr="007564BA">
        <w:rPr>
          <w:rFonts w:ascii="Book Antiqua" w:eastAsia="SimSun" w:hAnsi="Book Antiqua" w:cs="SimSun" w:hint="eastAsia"/>
          <w:b/>
          <w:color w:val="000000" w:themeColor="text1"/>
          <w:sz w:val="24"/>
          <w:szCs w:val="24"/>
          <w:lang w:val="en-US" w:eastAsia="zh-CN"/>
        </w:rPr>
        <w:t xml:space="preserve"> </w:t>
      </w:r>
      <w:r w:rsidRPr="007564BA">
        <w:rPr>
          <w:rFonts w:ascii="Book Antiqua" w:eastAsia="SimSun" w:hAnsi="Book Antiqua" w:cs="SimSun" w:hint="eastAsia"/>
          <w:color w:val="000000" w:themeColor="text1"/>
          <w:sz w:val="24"/>
          <w:szCs w:val="24"/>
          <w:lang w:val="en-US" w:eastAsia="zh-CN"/>
        </w:rPr>
        <w:t>April 3, 2017</w:t>
      </w:r>
    </w:p>
    <w:p w14:paraId="1F81536F" w14:textId="778C7AB1" w:rsidR="007564BA" w:rsidRPr="00114E8E" w:rsidRDefault="007564BA" w:rsidP="00114E8E">
      <w:pPr>
        <w:spacing w:line="360" w:lineRule="auto"/>
        <w:rPr>
          <w:rFonts w:ascii="Book Antiqua" w:hAnsi="Book Antiqua"/>
          <w:color w:val="000000"/>
          <w:sz w:val="24"/>
        </w:rPr>
      </w:pPr>
      <w:r w:rsidRPr="007564BA">
        <w:rPr>
          <w:rFonts w:ascii="Book Antiqua" w:eastAsia="SimSun" w:hAnsi="Book Antiqua" w:cs="SimSun"/>
          <w:b/>
          <w:color w:val="000000" w:themeColor="text1"/>
          <w:sz w:val="24"/>
          <w:szCs w:val="24"/>
          <w:lang w:val="en-US" w:eastAsia="zh-CN"/>
        </w:rPr>
        <w:t>Accepted:</w:t>
      </w:r>
      <w:r w:rsidR="00114E8E" w:rsidRPr="00114E8E">
        <w:rPr>
          <w:rFonts w:ascii="Book Antiqua" w:hAnsi="Book Antiqua"/>
          <w:color w:val="000000"/>
          <w:sz w:val="24"/>
        </w:rPr>
        <w:t xml:space="preserve"> </w:t>
      </w:r>
      <w:r w:rsidR="00114E8E">
        <w:rPr>
          <w:rFonts w:ascii="Book Antiqua" w:hAnsi="Book Antiqua"/>
          <w:color w:val="000000"/>
          <w:sz w:val="24"/>
        </w:rPr>
        <w:t>July 4, 2017</w:t>
      </w:r>
      <w:bookmarkStart w:id="11" w:name="_GoBack"/>
      <w:bookmarkEnd w:id="11"/>
    </w:p>
    <w:p w14:paraId="3F6A8185" w14:textId="77777777" w:rsidR="007564BA" w:rsidRPr="007564BA" w:rsidRDefault="007564BA" w:rsidP="007564BA">
      <w:pPr>
        <w:snapToGrid w:val="0"/>
        <w:spacing w:after="0" w:line="360" w:lineRule="auto"/>
        <w:jc w:val="both"/>
        <w:rPr>
          <w:rFonts w:ascii="Book Antiqua" w:eastAsia="SimSun" w:hAnsi="Book Antiqua" w:cs="SimSun"/>
          <w:b/>
          <w:color w:val="000000" w:themeColor="text1"/>
          <w:sz w:val="24"/>
          <w:szCs w:val="24"/>
          <w:lang w:val="en-US" w:eastAsia="zh-CN"/>
        </w:rPr>
      </w:pPr>
      <w:r w:rsidRPr="007564BA">
        <w:rPr>
          <w:rFonts w:ascii="Book Antiqua" w:eastAsia="SimSun" w:hAnsi="Book Antiqua" w:cs="SimSun"/>
          <w:b/>
          <w:color w:val="000000" w:themeColor="text1"/>
          <w:sz w:val="24"/>
          <w:szCs w:val="24"/>
          <w:lang w:val="en-US" w:eastAsia="zh-CN"/>
        </w:rPr>
        <w:t>Article in press:</w:t>
      </w:r>
    </w:p>
    <w:p w14:paraId="73F7ADFE" w14:textId="77777777" w:rsidR="007564BA" w:rsidRPr="007564BA" w:rsidRDefault="007564BA" w:rsidP="007564BA">
      <w:pPr>
        <w:snapToGrid w:val="0"/>
        <w:spacing w:after="0" w:line="360" w:lineRule="auto"/>
        <w:jc w:val="both"/>
        <w:rPr>
          <w:rFonts w:ascii="Book Antiqua" w:eastAsia="SimSun" w:hAnsi="Book Antiqua" w:cs="Arial"/>
          <w:b/>
          <w:color w:val="000000" w:themeColor="text1"/>
          <w:sz w:val="24"/>
          <w:szCs w:val="24"/>
          <w:lang w:val="pl-PL" w:eastAsia="zh-CN"/>
        </w:rPr>
      </w:pPr>
      <w:r w:rsidRPr="007564BA">
        <w:rPr>
          <w:rFonts w:ascii="Book Antiqua" w:eastAsia="SimSun" w:hAnsi="Book Antiqua" w:cs="Arial"/>
          <w:b/>
          <w:color w:val="000000" w:themeColor="text1"/>
          <w:sz w:val="24"/>
          <w:szCs w:val="24"/>
          <w:lang w:val="pl-PL" w:eastAsia="pl-PL"/>
        </w:rPr>
        <w:t>Published online</w:t>
      </w:r>
      <w:r w:rsidRPr="007564BA">
        <w:rPr>
          <w:rFonts w:ascii="Book Antiqua" w:eastAsia="SimSun" w:hAnsi="Book Antiqua" w:cs="Arial" w:hint="eastAsia"/>
          <w:b/>
          <w:color w:val="000000" w:themeColor="text1"/>
          <w:sz w:val="24"/>
          <w:szCs w:val="24"/>
          <w:lang w:val="pl-PL" w:eastAsia="pl-PL"/>
        </w:rPr>
        <w:t>:</w:t>
      </w:r>
    </w:p>
    <w:bookmarkEnd w:id="10"/>
    <w:p w14:paraId="455988B5" w14:textId="77777777" w:rsidR="009D5437" w:rsidRPr="007564BA" w:rsidRDefault="009D5437" w:rsidP="007564BA">
      <w:pPr>
        <w:autoSpaceDE w:val="0"/>
        <w:autoSpaceDN w:val="0"/>
        <w:adjustRightInd w:val="0"/>
        <w:spacing w:after="0" w:line="360" w:lineRule="auto"/>
        <w:jc w:val="both"/>
        <w:rPr>
          <w:rFonts w:ascii="Book Antiqua" w:hAnsi="Book Antiqua" w:cs="Times New Roman"/>
          <w:color w:val="000000" w:themeColor="text1"/>
          <w:sz w:val="24"/>
          <w:szCs w:val="24"/>
        </w:rPr>
      </w:pPr>
    </w:p>
    <w:p w14:paraId="16DE59CE" w14:textId="77777777" w:rsidR="00B64F0B" w:rsidRPr="007564BA" w:rsidRDefault="00B64F0B" w:rsidP="007564BA">
      <w:pPr>
        <w:spacing w:line="360" w:lineRule="auto"/>
        <w:jc w:val="both"/>
        <w:rPr>
          <w:rFonts w:ascii="Book Antiqua" w:hAnsi="Book Antiqua" w:cs="Times New Roman"/>
          <w:b/>
          <w:color w:val="000000" w:themeColor="text1"/>
          <w:sz w:val="24"/>
          <w:szCs w:val="24"/>
          <w:u w:val="single"/>
        </w:rPr>
      </w:pPr>
      <w:r w:rsidRPr="007564BA">
        <w:rPr>
          <w:rFonts w:ascii="Book Antiqua" w:hAnsi="Book Antiqua" w:cs="Times New Roman"/>
          <w:b/>
          <w:color w:val="000000" w:themeColor="text1"/>
          <w:sz w:val="24"/>
          <w:szCs w:val="24"/>
          <w:u w:val="single"/>
        </w:rPr>
        <w:br w:type="page"/>
      </w:r>
    </w:p>
    <w:p w14:paraId="24D40C21" w14:textId="77777777" w:rsidR="00B20B41" w:rsidRPr="007564BA" w:rsidRDefault="00B20B41" w:rsidP="007564BA">
      <w:pPr>
        <w:spacing w:after="0" w:line="360" w:lineRule="auto"/>
        <w:jc w:val="both"/>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lastRenderedPageBreak/>
        <w:t>Abstract</w:t>
      </w:r>
    </w:p>
    <w:p w14:paraId="3848A852" w14:textId="4CAA55E4" w:rsidR="00045B87" w:rsidRPr="007564BA" w:rsidRDefault="004C7F15"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Oesophageal adenocarcinoma is rapidly increasing in Western countries</w:t>
      </w:r>
      <w:r w:rsidR="002373CF" w:rsidRPr="007564BA">
        <w:rPr>
          <w:rFonts w:ascii="Book Antiqua" w:hAnsi="Book Antiqua" w:cs="Times New Roman"/>
          <w:color w:val="000000" w:themeColor="text1"/>
          <w:sz w:val="24"/>
          <w:szCs w:val="24"/>
        </w:rPr>
        <w:t>.</w:t>
      </w:r>
      <w:r w:rsidR="007564BA" w:rsidRPr="007564BA">
        <w:rPr>
          <w:rFonts w:ascii="Book Antiqua" w:hAnsi="Book Antiqua" w:cs="Times New Roman" w:hint="eastAsia"/>
          <w:color w:val="000000" w:themeColor="text1"/>
          <w:sz w:val="24"/>
          <w:szCs w:val="24"/>
          <w:lang w:eastAsia="zh-CN"/>
        </w:rPr>
        <w:t xml:space="preserve"> </w:t>
      </w:r>
      <w:r w:rsidR="002373CF" w:rsidRPr="007564BA">
        <w:rPr>
          <w:rFonts w:ascii="Book Antiqua" w:hAnsi="Book Antiqua" w:cs="Times New Roman"/>
          <w:color w:val="000000" w:themeColor="text1"/>
          <w:sz w:val="24"/>
          <w:szCs w:val="24"/>
        </w:rPr>
        <w:t>This tumour frequently presents late in its course with metastatic disease and has a very poor prognosis</w:t>
      </w:r>
      <w:r w:rsidRPr="007564BA">
        <w:rPr>
          <w:rFonts w:ascii="Book Antiqua" w:hAnsi="Book Antiqua" w:cs="Times New Roman"/>
          <w:color w:val="000000" w:themeColor="text1"/>
          <w:sz w:val="24"/>
          <w:szCs w:val="24"/>
        </w:rPr>
        <w:t>.</w:t>
      </w:r>
      <w:r w:rsidR="007564BA" w:rsidRPr="007564BA">
        <w:rPr>
          <w:rFonts w:ascii="Book Antiqua" w:hAnsi="Book Antiqua" w:cs="Times New Roman" w:hint="eastAsia"/>
          <w:color w:val="000000" w:themeColor="text1"/>
          <w:sz w:val="24"/>
          <w:szCs w:val="24"/>
          <w:lang w:eastAsia="zh-CN"/>
        </w:rPr>
        <w:t xml:space="preserve"> </w:t>
      </w:r>
      <w:r w:rsidR="006C7071" w:rsidRPr="007564BA">
        <w:rPr>
          <w:rFonts w:ascii="Book Antiqua" w:hAnsi="Book Antiqua" w:cs="Times New Roman"/>
          <w:color w:val="000000" w:themeColor="text1"/>
          <w:sz w:val="24"/>
          <w:szCs w:val="24"/>
        </w:rPr>
        <w:t>Barrett’s oesophagus is an acquired condition whereby the native squamous mucosa of the lower oesophagus is replaced by columnar epithelium following prolo</w:t>
      </w:r>
      <w:r w:rsidRPr="007564BA">
        <w:rPr>
          <w:rFonts w:ascii="Book Antiqua" w:hAnsi="Book Antiqua" w:cs="Times New Roman"/>
          <w:color w:val="000000" w:themeColor="text1"/>
          <w:sz w:val="24"/>
          <w:szCs w:val="24"/>
        </w:rPr>
        <w:t>nged gastro-oesophageal reflux and</w:t>
      </w:r>
      <w:r w:rsidR="006C7071" w:rsidRPr="007564BA">
        <w:rPr>
          <w:rFonts w:ascii="Book Antiqua" w:hAnsi="Book Antiqua" w:cs="Times New Roman"/>
          <w:color w:val="000000" w:themeColor="text1"/>
          <w:sz w:val="24"/>
          <w:szCs w:val="24"/>
        </w:rPr>
        <w:t xml:space="preserve"> is the recognised precursor lesion for oesophageal adenocarcinoma</w:t>
      </w:r>
      <w:r w:rsidRPr="007564BA">
        <w:rPr>
          <w:rFonts w:ascii="Book Antiqua" w:hAnsi="Book Antiqua" w:cs="Times New Roman"/>
          <w:color w:val="000000" w:themeColor="text1"/>
          <w:sz w:val="24"/>
          <w:szCs w:val="24"/>
        </w:rPr>
        <w:t>.</w:t>
      </w:r>
      <w:r w:rsidR="007564BA"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There are multiple national and society guidelines regard</w:t>
      </w:r>
      <w:r w:rsidR="00255495" w:rsidRPr="007564BA">
        <w:rPr>
          <w:rFonts w:ascii="Book Antiqua" w:hAnsi="Book Antiqua" w:cs="Times New Roman"/>
          <w:color w:val="000000" w:themeColor="text1"/>
          <w:sz w:val="24"/>
          <w:szCs w:val="24"/>
        </w:rPr>
        <w:t xml:space="preserve">ing screening, </w:t>
      </w:r>
      <w:r w:rsidRPr="007564BA">
        <w:rPr>
          <w:rFonts w:ascii="Book Antiqua" w:hAnsi="Book Antiqua" w:cs="Times New Roman"/>
          <w:color w:val="000000" w:themeColor="text1"/>
          <w:sz w:val="24"/>
          <w:szCs w:val="24"/>
        </w:rPr>
        <w:t xml:space="preserve">surveillance and management of Barrett’s oesophagus, however all are limited </w:t>
      </w:r>
      <w:r w:rsidR="00E80619" w:rsidRPr="007564BA">
        <w:rPr>
          <w:rFonts w:ascii="Book Antiqua" w:hAnsi="Book Antiqua" w:cs="Times New Roman"/>
          <w:color w:val="000000" w:themeColor="text1"/>
          <w:sz w:val="24"/>
          <w:szCs w:val="24"/>
        </w:rPr>
        <w:t>regarding</w:t>
      </w:r>
      <w:r w:rsidRPr="007564BA">
        <w:rPr>
          <w:rFonts w:ascii="Book Antiqua" w:hAnsi="Book Antiqua" w:cs="Times New Roman"/>
          <w:color w:val="000000" w:themeColor="text1"/>
          <w:sz w:val="24"/>
          <w:szCs w:val="24"/>
        </w:rPr>
        <w:t xml:space="preserve"> a clear evidence base for a well-demonstrated benefit and cost-effectiveness of surveillance</w:t>
      </w:r>
      <w:r w:rsidR="002373CF"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 xml:space="preserve"> and robust risk stratification for patients to best use resources.</w:t>
      </w:r>
      <w:r w:rsidR="007564BA" w:rsidRP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Currently the accepted risk factors upon which surveillance intervals and interventions are based are Barrett’s segment length and histological interpretation of the systematic biopsies.</w:t>
      </w:r>
      <w:r w:rsidR="007564BA">
        <w:rPr>
          <w:rFonts w:ascii="Book Antiqua" w:hAnsi="Book Antiqua" w:cs="Times New Roman"/>
          <w:color w:val="000000" w:themeColor="text1"/>
          <w:sz w:val="24"/>
          <w:szCs w:val="24"/>
        </w:rPr>
        <w:t xml:space="preserve"> </w:t>
      </w:r>
      <w:r w:rsidR="00255495" w:rsidRPr="007564BA">
        <w:rPr>
          <w:rFonts w:ascii="Book Antiqua" w:hAnsi="Book Antiqua" w:cs="Times New Roman"/>
          <w:color w:val="000000" w:themeColor="text1"/>
          <w:sz w:val="24"/>
          <w:szCs w:val="24"/>
        </w:rPr>
        <w:t>Further patient risk factors including other demographic features, smoking, gender, obesity, ethnicity, patient age, biomarkers and endoscopic adjuncts remain under consideration and are discussed in full.</w:t>
      </w:r>
      <w:r w:rsidR="007564BA" w:rsidRPr="007564BA">
        <w:rPr>
          <w:rFonts w:ascii="Book Antiqua" w:hAnsi="Book Antiqua" w:cs="Times New Roman" w:hint="eastAsia"/>
          <w:color w:val="000000" w:themeColor="text1"/>
          <w:sz w:val="24"/>
          <w:szCs w:val="24"/>
          <w:lang w:eastAsia="zh-CN"/>
        </w:rPr>
        <w:t xml:space="preserve"> </w:t>
      </w:r>
      <w:r w:rsidR="00255495" w:rsidRPr="007564BA">
        <w:rPr>
          <w:rFonts w:ascii="Book Antiqua" w:hAnsi="Book Antiqua" w:cs="Times New Roman"/>
          <w:color w:val="000000" w:themeColor="text1"/>
          <w:sz w:val="24"/>
          <w:szCs w:val="24"/>
        </w:rPr>
        <w:t xml:space="preserve">Recent evidence has been published to support earlier endoscopic intervention by means of ablation of the metaplastic Barrett’s segment </w:t>
      </w:r>
      <w:r w:rsidR="002373CF" w:rsidRPr="007564BA">
        <w:rPr>
          <w:rFonts w:ascii="Book Antiqua" w:hAnsi="Book Antiqua" w:cs="Times New Roman"/>
          <w:color w:val="000000" w:themeColor="text1"/>
          <w:sz w:val="24"/>
          <w:szCs w:val="24"/>
        </w:rPr>
        <w:t>when the earlies</w:t>
      </w:r>
      <w:r w:rsidR="00C1730B" w:rsidRPr="007564BA">
        <w:rPr>
          <w:rFonts w:ascii="Book Antiqua" w:hAnsi="Book Antiqua" w:cs="Times New Roman"/>
          <w:color w:val="000000" w:themeColor="text1"/>
          <w:sz w:val="24"/>
          <w:szCs w:val="24"/>
        </w:rPr>
        <w:t>t</w:t>
      </w:r>
      <w:r w:rsidR="002373CF" w:rsidRPr="007564BA">
        <w:rPr>
          <w:rFonts w:ascii="Book Antiqua" w:hAnsi="Book Antiqua" w:cs="Times New Roman"/>
          <w:color w:val="000000" w:themeColor="text1"/>
          <w:sz w:val="24"/>
          <w:szCs w:val="24"/>
        </w:rPr>
        <w:t xml:space="preserve"> signs of dysplasia are detected.</w:t>
      </w:r>
      <w:r w:rsidR="007564BA" w:rsidRPr="007564BA">
        <w:rPr>
          <w:rFonts w:ascii="Book Antiqua" w:hAnsi="Book Antiqua" w:cs="Times New Roman" w:hint="eastAsia"/>
          <w:color w:val="000000" w:themeColor="text1"/>
          <w:sz w:val="24"/>
          <w:szCs w:val="24"/>
          <w:lang w:eastAsia="zh-CN"/>
        </w:rPr>
        <w:t xml:space="preserve"> </w:t>
      </w:r>
      <w:r w:rsidR="00255495" w:rsidRPr="007564BA">
        <w:rPr>
          <w:rFonts w:ascii="Book Antiqua" w:hAnsi="Book Antiqua" w:cs="Times New Roman"/>
          <w:color w:val="000000" w:themeColor="text1"/>
          <w:sz w:val="24"/>
          <w:szCs w:val="24"/>
        </w:rPr>
        <w:t>Further work should</w:t>
      </w:r>
      <w:r w:rsidR="002373CF" w:rsidRPr="007564BA">
        <w:rPr>
          <w:rFonts w:ascii="Book Antiqua" w:hAnsi="Book Antiqua" w:cs="Times New Roman"/>
          <w:color w:val="000000" w:themeColor="text1"/>
          <w:sz w:val="24"/>
          <w:szCs w:val="24"/>
        </w:rPr>
        <w:t xml:space="preserve"> concentrate on establishing better risk stratification and primary and secondary preventative strategies to reduce the risk of adenocarcinoma of the oesophagus.</w:t>
      </w:r>
    </w:p>
    <w:p w14:paraId="56430D08" w14:textId="77777777" w:rsidR="00500CEC" w:rsidRPr="007564BA" w:rsidRDefault="00500CEC" w:rsidP="007564BA">
      <w:pPr>
        <w:spacing w:after="0" w:line="360" w:lineRule="auto"/>
        <w:jc w:val="both"/>
        <w:rPr>
          <w:rFonts w:ascii="Book Antiqua" w:hAnsi="Book Antiqua" w:cs="Times New Roman"/>
          <w:color w:val="000000" w:themeColor="text1"/>
          <w:sz w:val="24"/>
          <w:szCs w:val="24"/>
        </w:rPr>
      </w:pPr>
    </w:p>
    <w:p w14:paraId="76663E3B" w14:textId="1BC16D59" w:rsidR="00045B87" w:rsidRPr="007564BA" w:rsidRDefault="00045B87" w:rsidP="007564BA">
      <w:pPr>
        <w:spacing w:after="0" w:line="360" w:lineRule="auto"/>
        <w:jc w:val="both"/>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Key words</w:t>
      </w:r>
      <w:r w:rsidR="007564BA" w:rsidRPr="007564BA">
        <w:rPr>
          <w:rFonts w:ascii="Book Antiqua" w:hAnsi="Book Antiqua" w:cs="Times New Roman" w:hint="eastAsia"/>
          <w:b/>
          <w:color w:val="000000" w:themeColor="text1"/>
          <w:sz w:val="24"/>
          <w:szCs w:val="24"/>
          <w:lang w:eastAsia="zh-CN"/>
        </w:rPr>
        <w:t xml:space="preserve">: </w:t>
      </w:r>
      <w:r w:rsidRPr="007564BA">
        <w:rPr>
          <w:rFonts w:ascii="Book Antiqua" w:hAnsi="Book Antiqua" w:cs="Times New Roman"/>
          <w:color w:val="000000" w:themeColor="text1"/>
          <w:sz w:val="24"/>
          <w:szCs w:val="24"/>
        </w:rPr>
        <w:t>Barrett’</w:t>
      </w:r>
      <w:r w:rsidR="0010534A" w:rsidRPr="007564BA">
        <w:rPr>
          <w:rFonts w:ascii="Book Antiqua" w:hAnsi="Book Antiqua" w:cs="Times New Roman"/>
          <w:color w:val="000000" w:themeColor="text1"/>
          <w:sz w:val="24"/>
          <w:szCs w:val="24"/>
        </w:rPr>
        <w:t xml:space="preserve">s oesophagus; Gastroenterology; </w:t>
      </w:r>
      <w:r w:rsidRPr="007564BA">
        <w:rPr>
          <w:rFonts w:ascii="Book Antiqua" w:hAnsi="Book Antiqua" w:cs="Times New Roman"/>
          <w:color w:val="000000" w:themeColor="text1"/>
          <w:sz w:val="24"/>
          <w:szCs w:val="24"/>
        </w:rPr>
        <w:t>E</w:t>
      </w:r>
      <w:r w:rsidR="001D38FF" w:rsidRPr="007564BA">
        <w:rPr>
          <w:rFonts w:ascii="Book Antiqua" w:hAnsi="Book Antiqua" w:cs="Times New Roman"/>
          <w:color w:val="000000" w:themeColor="text1"/>
          <w:sz w:val="24"/>
          <w:szCs w:val="24"/>
        </w:rPr>
        <w:t>ndoscopy; Oesophageal adenocarcinoma</w:t>
      </w:r>
      <w:r w:rsidR="0010534A"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 xml:space="preserve"> Dysplasia</w:t>
      </w:r>
    </w:p>
    <w:p w14:paraId="4B6E668D" w14:textId="77777777" w:rsidR="00045B87" w:rsidRPr="007564BA" w:rsidRDefault="00045B87" w:rsidP="007564BA">
      <w:pPr>
        <w:spacing w:after="0" w:line="360" w:lineRule="auto"/>
        <w:jc w:val="both"/>
        <w:rPr>
          <w:rFonts w:ascii="Book Antiqua" w:hAnsi="Book Antiqua" w:cs="Times New Roman"/>
          <w:b/>
          <w:color w:val="000000" w:themeColor="text1"/>
          <w:sz w:val="24"/>
          <w:szCs w:val="24"/>
          <w:u w:val="single"/>
        </w:rPr>
      </w:pPr>
    </w:p>
    <w:p w14:paraId="645067D1" w14:textId="04D16031" w:rsidR="007564BA" w:rsidRPr="007564BA" w:rsidRDefault="007564BA" w:rsidP="007564BA">
      <w:pPr>
        <w:adjustRightInd w:val="0"/>
        <w:snapToGrid w:val="0"/>
        <w:spacing w:after="0" w:line="360" w:lineRule="auto"/>
        <w:jc w:val="both"/>
        <w:rPr>
          <w:rFonts w:ascii="Book Antiqua" w:eastAsia="SimSun" w:hAnsi="Book Antiqua" w:cs="SimSun"/>
          <w:color w:val="000000" w:themeColor="text1"/>
          <w:sz w:val="24"/>
          <w:szCs w:val="24"/>
          <w:lang w:val="en-US" w:eastAsia="zh-CN"/>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r w:rsidRPr="007564BA">
        <w:rPr>
          <w:rFonts w:ascii="Book Antiqua" w:eastAsia="SimSun" w:hAnsi="Book Antiqua" w:cs="SimSun" w:hint="eastAsia"/>
          <w:b/>
          <w:color w:val="000000" w:themeColor="text1"/>
          <w:sz w:val="24"/>
          <w:szCs w:val="24"/>
          <w:lang w:val="en-US" w:eastAsia="zh-CN"/>
        </w:rPr>
        <w:t>©</w:t>
      </w:r>
      <w:r w:rsidRPr="007564BA">
        <w:rPr>
          <w:rFonts w:ascii="Book Antiqua" w:eastAsia="SimSun" w:hAnsi="Book Antiqua" w:cs="SimSun"/>
          <w:b/>
          <w:color w:val="000000" w:themeColor="text1"/>
          <w:sz w:val="24"/>
          <w:szCs w:val="24"/>
          <w:lang w:val="en-US" w:eastAsia="zh-CN"/>
        </w:rPr>
        <w:t xml:space="preserve"> The Author(s) 201</w:t>
      </w:r>
      <w:r w:rsidRPr="007564BA">
        <w:rPr>
          <w:rFonts w:ascii="Book Antiqua" w:eastAsia="SimSun" w:hAnsi="Book Antiqua" w:cs="SimSun" w:hint="eastAsia"/>
          <w:b/>
          <w:color w:val="000000" w:themeColor="text1"/>
          <w:sz w:val="24"/>
          <w:szCs w:val="24"/>
          <w:lang w:val="en-US" w:eastAsia="zh-CN"/>
        </w:rPr>
        <w:t>7</w:t>
      </w:r>
      <w:r w:rsidRPr="007564BA">
        <w:rPr>
          <w:rFonts w:ascii="Book Antiqua" w:eastAsia="SimSun" w:hAnsi="Book Antiqua" w:cs="SimSun"/>
          <w:b/>
          <w:color w:val="000000" w:themeColor="text1"/>
          <w:sz w:val="24"/>
          <w:szCs w:val="24"/>
          <w:lang w:val="en-US" w:eastAsia="zh-CN"/>
        </w:rPr>
        <w:t>.</w:t>
      </w:r>
      <w:r w:rsidRPr="007564BA">
        <w:rPr>
          <w:rFonts w:ascii="Book Antiqua" w:eastAsia="SimSun" w:hAnsi="Book Antiqua" w:cs="SimSun"/>
          <w:color w:val="000000" w:themeColor="text1"/>
          <w:sz w:val="24"/>
          <w:szCs w:val="24"/>
          <w:lang w:val="en-US" w:eastAsia="zh-CN"/>
        </w:rPr>
        <w:t xml:space="preserve"> Published by Baishideng Publishing Group Inc.</w:t>
      </w:r>
      <w:r w:rsidRPr="007564BA">
        <w:rPr>
          <w:rFonts w:ascii="Book Antiqua" w:eastAsia="SimSun" w:hAnsi="Book Antiqua" w:cs="SimSun" w:hint="eastAsia"/>
          <w:color w:val="000000" w:themeColor="text1"/>
          <w:sz w:val="24"/>
          <w:szCs w:val="24"/>
          <w:lang w:val="en-US" w:eastAsia="zh-CN"/>
        </w:rPr>
        <w:t xml:space="preserve"> </w:t>
      </w:r>
      <w:r w:rsidRPr="007564BA">
        <w:rPr>
          <w:rFonts w:ascii="Book Antiqua" w:eastAsia="SimSun" w:hAnsi="Book Antiqua" w:cs="SimSun"/>
          <w:color w:val="000000" w:themeColor="text1"/>
          <w:sz w:val="24"/>
          <w:szCs w:val="24"/>
          <w:lang w:val="en-US" w:eastAsia="zh-CN"/>
        </w:rPr>
        <w:t>All rights reserved.</w:t>
      </w:r>
    </w:p>
    <w:bookmarkEnd w:id="12"/>
    <w:bookmarkEnd w:id="13"/>
    <w:bookmarkEnd w:id="14"/>
    <w:bookmarkEnd w:id="15"/>
    <w:bookmarkEnd w:id="16"/>
    <w:bookmarkEnd w:id="17"/>
    <w:bookmarkEnd w:id="18"/>
    <w:bookmarkEnd w:id="19"/>
    <w:bookmarkEnd w:id="20"/>
    <w:bookmarkEnd w:id="21"/>
    <w:bookmarkEnd w:id="22"/>
    <w:p w14:paraId="656118A5" w14:textId="77777777" w:rsidR="00B64F0B" w:rsidRPr="007564BA" w:rsidRDefault="00B64F0B" w:rsidP="007564BA">
      <w:pPr>
        <w:spacing w:after="0" w:line="360" w:lineRule="auto"/>
        <w:jc w:val="both"/>
        <w:rPr>
          <w:rFonts w:ascii="Book Antiqua" w:hAnsi="Book Antiqua" w:cs="Times New Roman"/>
          <w:b/>
          <w:color w:val="000000" w:themeColor="text1"/>
          <w:sz w:val="24"/>
          <w:szCs w:val="24"/>
          <w:u w:val="single"/>
        </w:rPr>
      </w:pPr>
    </w:p>
    <w:p w14:paraId="3EDB83B2" w14:textId="544059AC" w:rsidR="00045B87" w:rsidRPr="007564BA" w:rsidRDefault="00045B87" w:rsidP="007564BA">
      <w:pPr>
        <w:spacing w:after="0" w:line="360" w:lineRule="auto"/>
        <w:jc w:val="both"/>
        <w:rPr>
          <w:rFonts w:ascii="Book Antiqua" w:hAnsi="Book Antiqua" w:cs="Times New Roman"/>
          <w:b/>
          <w:color w:val="000000" w:themeColor="text1"/>
          <w:sz w:val="24"/>
          <w:szCs w:val="24"/>
          <w:u w:val="single"/>
          <w:lang w:eastAsia="zh-CN"/>
        </w:rPr>
      </w:pPr>
      <w:r w:rsidRPr="007564BA">
        <w:rPr>
          <w:rFonts w:ascii="Book Antiqua" w:hAnsi="Book Antiqua" w:cs="Times New Roman"/>
          <w:b/>
          <w:color w:val="000000" w:themeColor="text1"/>
          <w:sz w:val="24"/>
          <w:szCs w:val="24"/>
        </w:rPr>
        <w:t>Core</w:t>
      </w:r>
      <w:r w:rsidR="007564BA" w:rsidRPr="007564BA">
        <w:rPr>
          <w:rFonts w:ascii="Book Antiqua" w:hAnsi="Book Antiqua" w:cs="Times New Roman"/>
          <w:b/>
          <w:color w:val="000000" w:themeColor="text1"/>
          <w:sz w:val="24"/>
          <w:szCs w:val="24"/>
        </w:rPr>
        <w:t xml:space="preserve"> t</w:t>
      </w:r>
      <w:r w:rsidRPr="007564BA">
        <w:rPr>
          <w:rFonts w:ascii="Book Antiqua" w:hAnsi="Book Antiqua" w:cs="Times New Roman"/>
          <w:b/>
          <w:color w:val="000000" w:themeColor="text1"/>
          <w:sz w:val="24"/>
          <w:szCs w:val="24"/>
        </w:rPr>
        <w:t>ip</w:t>
      </w:r>
      <w:r w:rsidR="007564BA" w:rsidRPr="007564BA">
        <w:rPr>
          <w:rFonts w:ascii="Book Antiqua" w:hAnsi="Book Antiqua" w:cs="Times New Roman" w:hint="eastAsia"/>
          <w:b/>
          <w:color w:val="000000" w:themeColor="text1"/>
          <w:sz w:val="24"/>
          <w:szCs w:val="24"/>
          <w:lang w:eastAsia="zh-CN"/>
        </w:rPr>
        <w:t xml:space="preserve">: </w:t>
      </w:r>
      <w:r w:rsidRPr="007564BA">
        <w:rPr>
          <w:rFonts w:ascii="Book Antiqua" w:hAnsi="Book Antiqua" w:cs="Times New Roman"/>
          <w:color w:val="000000" w:themeColor="text1"/>
          <w:sz w:val="24"/>
          <w:szCs w:val="24"/>
        </w:rPr>
        <w:t>Oesophageal adenocarcinoma is increasing in incidence especially in Western populations.</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Barrett’s oesophagus is the identifiable pre-malignant condition which allows periodic surveillance and secondary prevention to be undertaken to reduce cancer risk.</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There has been recent evidence supporting earlier </w:t>
      </w:r>
      <w:r w:rsidRPr="007564BA">
        <w:rPr>
          <w:rFonts w:ascii="Book Antiqua" w:hAnsi="Book Antiqua" w:cs="Times New Roman"/>
          <w:color w:val="000000" w:themeColor="text1"/>
          <w:sz w:val="24"/>
          <w:szCs w:val="24"/>
        </w:rPr>
        <w:lastRenderedPageBreak/>
        <w:t>endoscopic intervention for dysplastic changes in Barrett’s oesophagus, but the high burden of surveillance prompts increased efforts to identify individuals at highest cancer risk to concentrate resources on those patients who will derive the greatest benefit.</w:t>
      </w:r>
    </w:p>
    <w:p w14:paraId="06581318" w14:textId="77777777" w:rsidR="00045B87" w:rsidRPr="007564BA" w:rsidRDefault="00045B87" w:rsidP="007564BA">
      <w:pPr>
        <w:spacing w:after="0" w:line="360" w:lineRule="auto"/>
        <w:jc w:val="both"/>
        <w:rPr>
          <w:rFonts w:ascii="Book Antiqua" w:hAnsi="Book Antiqua" w:cs="Times New Roman"/>
          <w:b/>
          <w:color w:val="000000" w:themeColor="text1"/>
          <w:sz w:val="24"/>
          <w:szCs w:val="24"/>
          <w:u w:val="single"/>
        </w:rPr>
      </w:pPr>
    </w:p>
    <w:p w14:paraId="5FD60B15" w14:textId="1F2663E8" w:rsidR="00456B86" w:rsidRPr="007564BA" w:rsidRDefault="00456B86" w:rsidP="007564BA">
      <w:pPr>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Amadi</w:t>
      </w:r>
      <w:r w:rsidR="006E35A4" w:rsidRPr="007564BA">
        <w:rPr>
          <w:rFonts w:ascii="Book Antiqua" w:hAnsi="Book Antiqua" w:cs="Times New Roman"/>
          <w:color w:val="000000" w:themeColor="text1"/>
          <w:sz w:val="24"/>
          <w:szCs w:val="24"/>
        </w:rPr>
        <w:t xml:space="preserve"> C, Gatenby P.</w:t>
      </w:r>
      <w:r w:rsidR="001119B4">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Barrett’s oesophagus</w:t>
      </w:r>
      <w:r w:rsidR="006E35A4" w:rsidRPr="007564BA">
        <w:rPr>
          <w:rFonts w:ascii="Book Antiqua" w:hAnsi="Book Antiqua" w:cs="Times New Roman"/>
          <w:color w:val="000000" w:themeColor="text1"/>
          <w:sz w:val="24"/>
          <w:szCs w:val="24"/>
        </w:rPr>
        <w:t>: Current controversies</w:t>
      </w:r>
      <w:r w:rsidR="007564BA" w:rsidRPr="007564BA">
        <w:rPr>
          <w:rFonts w:ascii="Book Antiqua" w:hAnsi="Book Antiqua" w:cs="Times New Roman" w:hint="eastAsia"/>
          <w:color w:val="000000" w:themeColor="text1"/>
          <w:sz w:val="24"/>
          <w:szCs w:val="24"/>
          <w:lang w:eastAsia="zh-CN"/>
        </w:rPr>
        <w:t>.</w:t>
      </w:r>
      <w:bookmarkStart w:id="23" w:name="OLE_LINK1105"/>
      <w:bookmarkStart w:id="24" w:name="OLE_LINK1107"/>
      <w:r w:rsidR="007564BA" w:rsidRPr="007564BA">
        <w:rPr>
          <w:rFonts w:ascii="Book Antiqua" w:hAnsi="Book Antiqua" w:cs="Times New Roman" w:hint="eastAsia"/>
          <w:color w:val="000000" w:themeColor="text1"/>
          <w:sz w:val="24"/>
          <w:szCs w:val="24"/>
          <w:lang w:eastAsia="zh-CN"/>
        </w:rPr>
        <w:t xml:space="preserve"> </w:t>
      </w:r>
      <w:r w:rsidR="007564BA" w:rsidRPr="007564BA">
        <w:rPr>
          <w:rFonts w:ascii="Book Antiqua" w:hAnsi="Book Antiqua" w:cs="Times New Roman"/>
          <w:i/>
          <w:color w:val="000000" w:themeColor="text1"/>
          <w:sz w:val="24"/>
          <w:szCs w:val="24"/>
          <w:lang w:val="en-US" w:eastAsia="zh-CN"/>
        </w:rPr>
        <w:t>World J Gastroenterol</w:t>
      </w:r>
      <w:r w:rsidR="001119B4">
        <w:rPr>
          <w:rFonts w:ascii="Book Antiqua" w:hAnsi="Book Antiqua" w:cs="Times New Roman" w:hint="eastAsia"/>
          <w:i/>
          <w:color w:val="000000" w:themeColor="text1"/>
          <w:sz w:val="24"/>
          <w:szCs w:val="24"/>
          <w:lang w:val="en-US" w:eastAsia="zh-CN"/>
        </w:rPr>
        <w:t xml:space="preserve"> </w:t>
      </w:r>
      <w:r w:rsidR="007564BA" w:rsidRPr="007564BA">
        <w:rPr>
          <w:rFonts w:ascii="Book Antiqua" w:hAnsi="Book Antiqua" w:cs="Times New Roman"/>
          <w:color w:val="000000" w:themeColor="text1"/>
          <w:sz w:val="24"/>
          <w:szCs w:val="24"/>
          <w:lang w:val="en-US" w:eastAsia="zh-CN"/>
        </w:rPr>
        <w:t>201</w:t>
      </w:r>
      <w:r w:rsidR="007564BA" w:rsidRPr="007564BA">
        <w:rPr>
          <w:rFonts w:ascii="Book Antiqua" w:hAnsi="Book Antiqua" w:cs="Times New Roman" w:hint="eastAsia"/>
          <w:color w:val="000000" w:themeColor="text1"/>
          <w:sz w:val="24"/>
          <w:szCs w:val="24"/>
          <w:lang w:val="en-US" w:eastAsia="zh-CN"/>
        </w:rPr>
        <w:t>7</w:t>
      </w:r>
      <w:r w:rsidR="007564BA" w:rsidRPr="007564BA">
        <w:rPr>
          <w:rFonts w:ascii="Book Antiqua" w:hAnsi="Book Antiqua" w:cs="Times New Roman"/>
          <w:color w:val="000000" w:themeColor="text1"/>
          <w:sz w:val="24"/>
          <w:szCs w:val="24"/>
          <w:lang w:val="en-US" w:eastAsia="zh-CN"/>
        </w:rPr>
        <w:t>; In press</w:t>
      </w:r>
      <w:bookmarkEnd w:id="23"/>
      <w:bookmarkEnd w:id="24"/>
    </w:p>
    <w:p w14:paraId="31741B77" w14:textId="02A95ED1" w:rsidR="0087193F" w:rsidRPr="007564BA" w:rsidRDefault="004C7F15" w:rsidP="007564BA">
      <w:pPr>
        <w:spacing w:after="0" w:line="360" w:lineRule="auto"/>
        <w:jc w:val="both"/>
        <w:rPr>
          <w:rFonts w:ascii="Book Antiqua" w:hAnsi="Book Antiqua" w:cs="Times New Roman"/>
          <w:b/>
          <w:color w:val="000000" w:themeColor="text1"/>
          <w:sz w:val="24"/>
          <w:szCs w:val="24"/>
          <w:u w:val="single"/>
        </w:rPr>
      </w:pPr>
      <w:r w:rsidRPr="007564BA">
        <w:rPr>
          <w:rFonts w:ascii="Book Antiqua" w:hAnsi="Book Antiqua" w:cs="Times New Roman"/>
          <w:color w:val="000000" w:themeColor="text1"/>
          <w:sz w:val="24"/>
          <w:szCs w:val="24"/>
        </w:rPr>
        <w:br w:type="page"/>
      </w:r>
    </w:p>
    <w:p w14:paraId="34C004C8" w14:textId="77777777" w:rsidR="006A04C7" w:rsidRPr="007564BA" w:rsidRDefault="006A04C7" w:rsidP="007564BA">
      <w:pPr>
        <w:spacing w:after="0" w:line="360" w:lineRule="auto"/>
        <w:jc w:val="both"/>
        <w:rPr>
          <w:rFonts w:ascii="Book Antiqua" w:hAnsi="Book Antiqua" w:cs="Times New Roman"/>
          <w:b/>
          <w:caps/>
          <w:color w:val="000000" w:themeColor="text1"/>
          <w:sz w:val="24"/>
          <w:szCs w:val="24"/>
        </w:rPr>
      </w:pPr>
      <w:r w:rsidRPr="007564BA">
        <w:rPr>
          <w:rFonts w:ascii="Book Antiqua" w:hAnsi="Book Antiqua" w:cs="Times New Roman"/>
          <w:b/>
          <w:caps/>
          <w:color w:val="000000" w:themeColor="text1"/>
          <w:sz w:val="24"/>
          <w:szCs w:val="24"/>
        </w:rPr>
        <w:lastRenderedPageBreak/>
        <w:t>Introduction</w:t>
      </w:r>
    </w:p>
    <w:p w14:paraId="4584326A" w14:textId="77777777" w:rsidR="00D92B9E" w:rsidRPr="007564BA" w:rsidRDefault="00E25B06"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Barrett’s oesophagus is a</w:t>
      </w:r>
      <w:r w:rsidR="003513F7" w:rsidRPr="007564BA">
        <w:rPr>
          <w:rFonts w:ascii="Book Antiqua" w:hAnsi="Book Antiqua" w:cs="Times New Roman"/>
          <w:color w:val="000000" w:themeColor="text1"/>
          <w:sz w:val="24"/>
          <w:szCs w:val="24"/>
        </w:rPr>
        <w:t>n acquired</w:t>
      </w:r>
      <w:r w:rsidRPr="007564BA">
        <w:rPr>
          <w:rFonts w:ascii="Book Antiqua" w:hAnsi="Book Antiqua" w:cs="Times New Roman"/>
          <w:color w:val="000000" w:themeColor="text1"/>
          <w:sz w:val="24"/>
          <w:szCs w:val="24"/>
        </w:rPr>
        <w:t xml:space="preserve"> o</w:t>
      </w:r>
      <w:r w:rsidR="00827865" w:rsidRPr="007564BA">
        <w:rPr>
          <w:rFonts w:ascii="Book Antiqua" w:hAnsi="Book Antiqua" w:cs="Times New Roman"/>
          <w:color w:val="000000" w:themeColor="text1"/>
          <w:sz w:val="24"/>
          <w:szCs w:val="24"/>
        </w:rPr>
        <w:t>esophageal condition characteriz</w:t>
      </w:r>
      <w:r w:rsidRPr="007564BA">
        <w:rPr>
          <w:rFonts w:ascii="Book Antiqua" w:hAnsi="Book Antiqua" w:cs="Times New Roman"/>
          <w:color w:val="000000" w:themeColor="text1"/>
          <w:sz w:val="24"/>
          <w:szCs w:val="24"/>
        </w:rPr>
        <w:t>ed by th</w:t>
      </w:r>
      <w:r w:rsidR="00074408" w:rsidRPr="007564BA">
        <w:rPr>
          <w:rFonts w:ascii="Book Antiqua" w:hAnsi="Book Antiqua" w:cs="Times New Roman"/>
          <w:color w:val="000000" w:themeColor="text1"/>
          <w:sz w:val="24"/>
          <w:szCs w:val="24"/>
        </w:rPr>
        <w:t>e presence of metaplastic</w:t>
      </w:r>
      <w:r w:rsidRPr="007564BA">
        <w:rPr>
          <w:rFonts w:ascii="Book Antiqua" w:hAnsi="Book Antiqua" w:cs="Times New Roman"/>
          <w:color w:val="000000" w:themeColor="text1"/>
          <w:sz w:val="24"/>
          <w:szCs w:val="24"/>
        </w:rPr>
        <w:t xml:space="preserve"> columnar </w:t>
      </w:r>
      <w:r w:rsidR="00446C62" w:rsidRPr="007564BA">
        <w:rPr>
          <w:rFonts w:ascii="Book Antiqua" w:hAnsi="Book Antiqua" w:cs="Times New Roman"/>
          <w:color w:val="000000" w:themeColor="text1"/>
          <w:sz w:val="24"/>
          <w:szCs w:val="24"/>
        </w:rPr>
        <w:t xml:space="preserve">epithelium </w:t>
      </w:r>
      <w:r w:rsidRPr="007564BA">
        <w:rPr>
          <w:rFonts w:ascii="Book Antiqua" w:hAnsi="Book Antiqua" w:cs="Times New Roman"/>
          <w:color w:val="000000" w:themeColor="text1"/>
          <w:sz w:val="24"/>
          <w:szCs w:val="24"/>
        </w:rPr>
        <w:t xml:space="preserve">in the distal oesophagus </w:t>
      </w:r>
      <w:r w:rsidR="00CE3866" w:rsidRPr="007564BA">
        <w:rPr>
          <w:rFonts w:ascii="Book Antiqua" w:hAnsi="Book Antiqua" w:cs="Times New Roman"/>
          <w:color w:val="000000" w:themeColor="text1"/>
          <w:sz w:val="24"/>
          <w:szCs w:val="24"/>
        </w:rPr>
        <w:t>which replaces normal stratified sq</w:t>
      </w:r>
      <w:r w:rsidR="00074408" w:rsidRPr="007564BA">
        <w:rPr>
          <w:rFonts w:ascii="Book Antiqua" w:hAnsi="Book Antiqua" w:cs="Times New Roman"/>
          <w:color w:val="000000" w:themeColor="text1"/>
          <w:sz w:val="24"/>
          <w:szCs w:val="24"/>
        </w:rPr>
        <w:t>uamous mucosa</w:t>
      </w:r>
      <w:r w:rsidR="00C07F73" w:rsidRPr="007564BA">
        <w:rPr>
          <w:rFonts w:ascii="Book Antiqua" w:hAnsi="Book Antiqua" w:cs="Times New Roman"/>
          <w:color w:val="000000" w:themeColor="text1"/>
          <w:sz w:val="24"/>
          <w:szCs w:val="24"/>
          <w:vertAlign w:val="superscript"/>
        </w:rPr>
        <w:t>[1]</w:t>
      </w:r>
      <w:r w:rsidR="00CE3866" w:rsidRPr="007564BA">
        <w:rPr>
          <w:rFonts w:ascii="Book Antiqua" w:hAnsi="Book Antiqua" w:cs="Times New Roman"/>
          <w:color w:val="000000" w:themeColor="text1"/>
          <w:sz w:val="24"/>
          <w:szCs w:val="24"/>
        </w:rPr>
        <w:t>.</w:t>
      </w:r>
      <w:r w:rsidR="0025577E" w:rsidRPr="007564BA">
        <w:rPr>
          <w:rFonts w:ascii="Book Antiqua" w:hAnsi="Book Antiqua" w:cs="Times New Roman"/>
          <w:color w:val="000000" w:themeColor="text1"/>
          <w:sz w:val="24"/>
          <w:szCs w:val="24"/>
        </w:rPr>
        <w:t xml:space="preserve"> </w:t>
      </w:r>
    </w:p>
    <w:p w14:paraId="34C5CEE4" w14:textId="0E2443C8" w:rsidR="00D92B9E" w:rsidRPr="007564BA" w:rsidRDefault="003513F7" w:rsidP="007564BA">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It is associated wit</w:t>
      </w:r>
      <w:r w:rsidR="00D92B9E" w:rsidRPr="007564BA">
        <w:rPr>
          <w:rFonts w:ascii="Book Antiqua" w:hAnsi="Book Antiqua" w:cs="Times New Roman"/>
          <w:color w:val="000000" w:themeColor="text1"/>
          <w:sz w:val="24"/>
          <w:szCs w:val="24"/>
        </w:rPr>
        <w:t xml:space="preserve">h </w:t>
      </w:r>
      <w:r w:rsidR="00074408" w:rsidRPr="007564BA">
        <w:rPr>
          <w:rFonts w:ascii="Book Antiqua" w:hAnsi="Book Antiqua" w:cs="Times New Roman"/>
          <w:color w:val="000000" w:themeColor="text1"/>
          <w:sz w:val="24"/>
          <w:szCs w:val="24"/>
        </w:rPr>
        <w:t>prolonged gastro-oesophageal reflux and a risk of development of</w:t>
      </w:r>
      <w:r w:rsidRPr="007564BA">
        <w:rPr>
          <w:rFonts w:ascii="Book Antiqua" w:hAnsi="Book Antiqua" w:cs="Times New Roman"/>
          <w:color w:val="000000" w:themeColor="text1"/>
          <w:sz w:val="24"/>
          <w:szCs w:val="24"/>
        </w:rPr>
        <w:t xml:space="preserve"> adenocarcinoma of the oesophagus</w:t>
      </w:r>
      <w:r w:rsidR="00C07F73" w:rsidRPr="007564BA">
        <w:rPr>
          <w:rFonts w:ascii="Book Antiqua" w:hAnsi="Book Antiqua" w:cs="Times New Roman"/>
          <w:color w:val="000000" w:themeColor="text1"/>
          <w:sz w:val="24"/>
          <w:szCs w:val="24"/>
          <w:vertAlign w:val="superscript"/>
        </w:rPr>
        <w:t>[1]</w:t>
      </w:r>
      <w:r w:rsidRPr="007564BA">
        <w:rPr>
          <w:rFonts w:ascii="Book Antiqua" w:hAnsi="Book Antiqua" w:cs="Times New Roman"/>
          <w:color w:val="000000" w:themeColor="text1"/>
          <w:sz w:val="24"/>
          <w:szCs w:val="24"/>
        </w:rPr>
        <w:t>.</w:t>
      </w:r>
      <w:r w:rsidR="007564BA">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Dia</w:t>
      </w:r>
      <w:r w:rsidR="00D92B9E" w:rsidRPr="007564BA">
        <w:rPr>
          <w:rFonts w:ascii="Book Antiqua" w:hAnsi="Book Antiqua" w:cs="Times New Roman"/>
          <w:color w:val="000000" w:themeColor="text1"/>
          <w:sz w:val="24"/>
          <w:szCs w:val="24"/>
        </w:rPr>
        <w:t>g</w:t>
      </w:r>
      <w:r w:rsidRPr="007564BA">
        <w:rPr>
          <w:rFonts w:ascii="Book Antiqua" w:hAnsi="Book Antiqua" w:cs="Times New Roman"/>
          <w:color w:val="000000" w:themeColor="text1"/>
          <w:sz w:val="24"/>
          <w:szCs w:val="24"/>
        </w:rPr>
        <w:t>nosis is made by</w:t>
      </w:r>
      <w:r w:rsidR="00CE3866" w:rsidRPr="007564BA">
        <w:rPr>
          <w:rFonts w:ascii="Book Antiqua" w:hAnsi="Book Antiqua" w:cs="Times New Roman"/>
          <w:color w:val="000000" w:themeColor="text1"/>
          <w:sz w:val="24"/>
          <w:szCs w:val="24"/>
        </w:rPr>
        <w:t xml:space="preserve"> oesophagogastroduodenoscopy (OGD) and </w:t>
      </w:r>
      <w:r w:rsidR="00074408" w:rsidRPr="007564BA">
        <w:rPr>
          <w:rFonts w:ascii="Book Antiqua" w:hAnsi="Book Antiqua" w:cs="Times New Roman"/>
          <w:color w:val="000000" w:themeColor="text1"/>
          <w:sz w:val="24"/>
          <w:szCs w:val="24"/>
        </w:rPr>
        <w:t xml:space="preserve">biopsy </w:t>
      </w:r>
      <w:r w:rsidR="000A210A" w:rsidRPr="007564BA">
        <w:rPr>
          <w:rFonts w:ascii="Book Antiqua" w:hAnsi="Book Antiqua" w:cs="Times New Roman"/>
          <w:color w:val="000000" w:themeColor="text1"/>
          <w:sz w:val="24"/>
          <w:szCs w:val="24"/>
        </w:rPr>
        <w:t xml:space="preserve">sampling </w:t>
      </w:r>
      <w:r w:rsidR="00074408" w:rsidRPr="007564BA">
        <w:rPr>
          <w:rFonts w:ascii="Book Antiqua" w:hAnsi="Book Antiqua" w:cs="Times New Roman"/>
          <w:color w:val="000000" w:themeColor="text1"/>
          <w:sz w:val="24"/>
          <w:szCs w:val="24"/>
        </w:rPr>
        <w:t xml:space="preserve">to allow histological examination </w:t>
      </w:r>
      <w:r w:rsidR="000A210A" w:rsidRPr="007564BA">
        <w:rPr>
          <w:rFonts w:ascii="Book Antiqua" w:hAnsi="Book Antiqua" w:cs="Times New Roman"/>
          <w:color w:val="000000" w:themeColor="text1"/>
          <w:sz w:val="24"/>
          <w:szCs w:val="24"/>
        </w:rPr>
        <w:t xml:space="preserve">of </w:t>
      </w:r>
      <w:r w:rsidRPr="007564BA">
        <w:rPr>
          <w:rFonts w:ascii="Book Antiqua" w:hAnsi="Book Antiqua" w:cs="Times New Roman"/>
          <w:color w:val="000000" w:themeColor="text1"/>
          <w:sz w:val="24"/>
          <w:szCs w:val="24"/>
        </w:rPr>
        <w:t>the oesophageal mucosa</w:t>
      </w:r>
      <w:r w:rsidR="00B8494A">
        <w:rPr>
          <w:rFonts w:ascii="Book Antiqua" w:hAnsi="Book Antiqua" w:cs="Times New Roman" w:hint="eastAsia"/>
          <w:color w:val="000000" w:themeColor="text1"/>
          <w:sz w:val="24"/>
          <w:szCs w:val="24"/>
          <w:lang w:eastAsia="zh-CN"/>
        </w:rPr>
        <w:t xml:space="preserve"> (</w:t>
      </w:r>
      <w:r w:rsidR="00B8494A">
        <w:rPr>
          <w:rFonts w:ascii="Book Antiqua" w:hAnsi="Book Antiqua" w:cs="Times New Roman"/>
          <w:color w:val="000000" w:themeColor="text1"/>
          <w:sz w:val="24"/>
          <w:szCs w:val="24"/>
        </w:rPr>
        <w:t>Figure 1</w:t>
      </w:r>
      <w:r w:rsidR="00B8494A">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The</w:t>
      </w:r>
      <w:r w:rsidR="00446C62" w:rsidRPr="007564BA">
        <w:rPr>
          <w:rFonts w:ascii="Book Antiqua" w:hAnsi="Book Antiqua" w:cs="Times New Roman"/>
          <w:color w:val="000000" w:themeColor="text1"/>
          <w:sz w:val="24"/>
          <w:szCs w:val="24"/>
        </w:rPr>
        <w:t>re is a histological spectrum of appearances of the</w:t>
      </w:r>
      <w:r w:rsidRPr="007564BA">
        <w:rPr>
          <w:rFonts w:ascii="Book Antiqua" w:hAnsi="Book Antiqua" w:cs="Times New Roman"/>
          <w:color w:val="000000" w:themeColor="text1"/>
          <w:sz w:val="24"/>
          <w:szCs w:val="24"/>
        </w:rPr>
        <w:t xml:space="preserve"> Barrett’s epithelium </w:t>
      </w:r>
      <w:r w:rsidR="00446C62" w:rsidRPr="007564BA">
        <w:rPr>
          <w:rFonts w:ascii="Book Antiqua" w:hAnsi="Book Antiqua" w:cs="Times New Roman"/>
          <w:color w:val="000000" w:themeColor="text1"/>
          <w:sz w:val="24"/>
          <w:szCs w:val="24"/>
        </w:rPr>
        <w:t xml:space="preserve">spanning benign changes to adenocarcinoma which </w:t>
      </w:r>
      <w:r w:rsidRPr="007564BA">
        <w:rPr>
          <w:rFonts w:ascii="Book Antiqua" w:hAnsi="Book Antiqua" w:cs="Times New Roman"/>
          <w:color w:val="000000" w:themeColor="text1"/>
          <w:sz w:val="24"/>
          <w:szCs w:val="24"/>
        </w:rPr>
        <w:t xml:space="preserve">is </w:t>
      </w:r>
      <w:r w:rsidR="00B331D2" w:rsidRPr="007564BA">
        <w:rPr>
          <w:rFonts w:ascii="Book Antiqua" w:hAnsi="Book Antiqua" w:cs="Times New Roman"/>
          <w:color w:val="000000" w:themeColor="text1"/>
          <w:sz w:val="24"/>
          <w:szCs w:val="24"/>
        </w:rPr>
        <w:t xml:space="preserve">classified using the </w:t>
      </w:r>
      <w:r w:rsidR="00D92B9E" w:rsidRPr="007564BA">
        <w:rPr>
          <w:rFonts w:ascii="Book Antiqua" w:hAnsi="Book Antiqua" w:cs="Times New Roman"/>
          <w:color w:val="000000" w:themeColor="text1"/>
          <w:sz w:val="24"/>
          <w:szCs w:val="24"/>
        </w:rPr>
        <w:t xml:space="preserve">Modified </w:t>
      </w:r>
      <w:r w:rsidR="00B331D2" w:rsidRPr="007564BA">
        <w:rPr>
          <w:rFonts w:ascii="Book Antiqua" w:hAnsi="Book Antiqua" w:cs="Times New Roman"/>
          <w:color w:val="000000" w:themeColor="text1"/>
          <w:sz w:val="24"/>
          <w:szCs w:val="24"/>
        </w:rPr>
        <w:t>Vienna</w:t>
      </w:r>
      <w:r w:rsidR="00D92B9E" w:rsidRPr="007564BA">
        <w:rPr>
          <w:rFonts w:ascii="Book Antiqua" w:hAnsi="Book Antiqua" w:cs="Times New Roman"/>
          <w:color w:val="000000" w:themeColor="text1"/>
          <w:sz w:val="24"/>
          <w:szCs w:val="24"/>
        </w:rPr>
        <w:t xml:space="preserve"> C</w:t>
      </w:r>
      <w:r w:rsidRPr="007564BA">
        <w:rPr>
          <w:rFonts w:ascii="Book Antiqua" w:hAnsi="Book Antiqua" w:cs="Times New Roman"/>
          <w:color w:val="000000" w:themeColor="text1"/>
          <w:sz w:val="24"/>
          <w:szCs w:val="24"/>
        </w:rPr>
        <w:t xml:space="preserve">riteria into </w:t>
      </w:r>
      <w:r w:rsidR="00D92B9E" w:rsidRPr="007564BA">
        <w:rPr>
          <w:rFonts w:ascii="Book Antiqua" w:hAnsi="Book Antiqua" w:cs="Times New Roman"/>
          <w:color w:val="000000" w:themeColor="text1"/>
          <w:sz w:val="24"/>
          <w:szCs w:val="24"/>
        </w:rPr>
        <w:t>one of five</w:t>
      </w:r>
      <w:r w:rsidR="00052A0B" w:rsidRPr="007564BA">
        <w:rPr>
          <w:rFonts w:ascii="Book Antiqua" w:hAnsi="Book Antiqua" w:cs="Times New Roman"/>
          <w:color w:val="000000" w:themeColor="text1"/>
          <w:sz w:val="24"/>
          <w:szCs w:val="24"/>
        </w:rPr>
        <w:t xml:space="preserve"> categories</w:t>
      </w:r>
      <w:r w:rsidR="00074408" w:rsidRPr="007564BA">
        <w:rPr>
          <w:rFonts w:ascii="Book Antiqua" w:hAnsi="Book Antiqua" w:cs="Times New Roman"/>
          <w:color w:val="000000" w:themeColor="text1"/>
          <w:sz w:val="24"/>
          <w:szCs w:val="24"/>
          <w:vertAlign w:val="superscript"/>
        </w:rPr>
        <w:t>[2]</w:t>
      </w:r>
      <w:r w:rsidR="00B55777" w:rsidRPr="007564BA">
        <w:rPr>
          <w:rFonts w:ascii="Book Antiqua" w:hAnsi="Book Antiqua" w:cs="Times New Roman"/>
          <w:color w:val="000000" w:themeColor="text1"/>
          <w:sz w:val="24"/>
          <w:szCs w:val="24"/>
        </w:rPr>
        <w:t>.</w:t>
      </w:r>
    </w:p>
    <w:p w14:paraId="38F50FB9" w14:textId="0182DCD1" w:rsidR="0028497E" w:rsidRPr="007564BA" w:rsidRDefault="003513F7" w:rsidP="007564BA">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Following initial diagno</w:t>
      </w:r>
      <w:r w:rsidR="0027163F" w:rsidRPr="007564BA">
        <w:rPr>
          <w:rFonts w:ascii="Book Antiqua" w:hAnsi="Book Antiqua" w:cs="Times New Roman"/>
          <w:color w:val="000000" w:themeColor="text1"/>
          <w:sz w:val="24"/>
          <w:szCs w:val="24"/>
        </w:rPr>
        <w:t>s</w:t>
      </w:r>
      <w:r w:rsidRPr="007564BA">
        <w:rPr>
          <w:rFonts w:ascii="Book Antiqua" w:hAnsi="Book Antiqua" w:cs="Times New Roman"/>
          <w:color w:val="000000" w:themeColor="text1"/>
          <w:sz w:val="24"/>
          <w:szCs w:val="24"/>
        </w:rPr>
        <w:t>is and confirmation of the histological findings</w:t>
      </w:r>
      <w:r w:rsidR="00C07F73" w:rsidRPr="007564BA">
        <w:rPr>
          <w:rFonts w:ascii="Book Antiqua" w:hAnsi="Book Antiqua" w:cs="Times New Roman"/>
          <w:color w:val="000000" w:themeColor="text1"/>
          <w:sz w:val="24"/>
          <w:szCs w:val="24"/>
          <w:vertAlign w:val="superscript"/>
        </w:rPr>
        <w:t>[3-6]</w:t>
      </w:r>
      <w:r w:rsidRPr="007564BA">
        <w:rPr>
          <w:rFonts w:ascii="Book Antiqua" w:hAnsi="Book Antiqua" w:cs="Times New Roman"/>
          <w:color w:val="000000" w:themeColor="text1"/>
          <w:sz w:val="24"/>
          <w:szCs w:val="24"/>
        </w:rPr>
        <w:t xml:space="preserve">, the management of Barrett’s oesophagus will include consideration of periodic surveillance of the Barrett’s mucosa, </w:t>
      </w:r>
      <w:r w:rsidR="00F56305" w:rsidRPr="007564BA">
        <w:rPr>
          <w:rFonts w:ascii="Book Antiqua" w:hAnsi="Book Antiqua" w:cs="Times New Roman"/>
          <w:color w:val="000000" w:themeColor="text1"/>
          <w:sz w:val="24"/>
          <w:szCs w:val="24"/>
        </w:rPr>
        <w:t>measures</w:t>
      </w:r>
      <w:r w:rsidRPr="007564BA">
        <w:rPr>
          <w:rFonts w:ascii="Book Antiqua" w:hAnsi="Book Antiqua" w:cs="Times New Roman"/>
          <w:color w:val="000000" w:themeColor="text1"/>
          <w:sz w:val="24"/>
          <w:szCs w:val="24"/>
        </w:rPr>
        <w:t xml:space="preserve"> to control gastro-oesophageal reflux, chemo</w:t>
      </w:r>
      <w:r w:rsidR="00F56305"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 xml:space="preserve">protective strategies, ablation of the metaplastic segment, </w:t>
      </w:r>
      <w:r w:rsidR="00074408" w:rsidRPr="007564BA">
        <w:rPr>
          <w:rFonts w:ascii="Book Antiqua" w:hAnsi="Book Antiqua" w:cs="Times New Roman"/>
          <w:color w:val="000000" w:themeColor="text1"/>
          <w:sz w:val="24"/>
          <w:szCs w:val="24"/>
        </w:rPr>
        <w:t xml:space="preserve">endoscopic resection </w:t>
      </w:r>
      <w:r w:rsidRPr="007564BA">
        <w:rPr>
          <w:rFonts w:ascii="Book Antiqua" w:hAnsi="Book Antiqua" w:cs="Times New Roman"/>
          <w:color w:val="000000" w:themeColor="text1"/>
          <w:sz w:val="24"/>
          <w:szCs w:val="24"/>
        </w:rPr>
        <w:t>and surgical resection of the oesophagus.</w:t>
      </w:r>
    </w:p>
    <w:p w14:paraId="2C69011A" w14:textId="77777777" w:rsidR="00FA19FD" w:rsidRPr="007564BA" w:rsidRDefault="00FA19FD" w:rsidP="007564BA">
      <w:pPr>
        <w:spacing w:after="0" w:line="360" w:lineRule="auto"/>
        <w:jc w:val="both"/>
        <w:rPr>
          <w:rFonts w:ascii="Book Antiqua" w:hAnsi="Book Antiqua" w:cs="Times New Roman"/>
          <w:color w:val="000000" w:themeColor="text1"/>
          <w:sz w:val="24"/>
          <w:szCs w:val="24"/>
        </w:rPr>
      </w:pPr>
    </w:p>
    <w:p w14:paraId="535C1491" w14:textId="77777777" w:rsidR="00747E0C" w:rsidRPr="007564BA" w:rsidRDefault="00747E0C" w:rsidP="007564BA">
      <w:pPr>
        <w:spacing w:after="0" w:line="360" w:lineRule="auto"/>
        <w:jc w:val="both"/>
        <w:rPr>
          <w:rFonts w:ascii="Book Antiqua" w:hAnsi="Book Antiqua" w:cs="Times New Roman"/>
          <w:b/>
          <w:caps/>
          <w:color w:val="000000" w:themeColor="text1"/>
          <w:sz w:val="24"/>
          <w:szCs w:val="24"/>
        </w:rPr>
      </w:pPr>
      <w:r w:rsidRPr="007564BA">
        <w:rPr>
          <w:rFonts w:ascii="Book Antiqua" w:hAnsi="Book Antiqua" w:cs="Times New Roman"/>
          <w:b/>
          <w:caps/>
          <w:color w:val="000000" w:themeColor="text1"/>
          <w:sz w:val="24"/>
          <w:szCs w:val="24"/>
        </w:rPr>
        <w:t>Areas of debate</w:t>
      </w:r>
    </w:p>
    <w:p w14:paraId="0E8DDB84" w14:textId="12525FB0" w:rsidR="008E3979" w:rsidRPr="007564BA" w:rsidRDefault="00FC67D2"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Six</w:t>
      </w:r>
      <w:r w:rsidR="008E3979" w:rsidRPr="007564BA">
        <w:rPr>
          <w:rFonts w:ascii="Book Antiqua" w:hAnsi="Book Antiqua" w:cs="Times New Roman"/>
          <w:color w:val="000000" w:themeColor="text1"/>
          <w:sz w:val="24"/>
          <w:szCs w:val="24"/>
        </w:rPr>
        <w:t xml:space="preserve"> decades have </w:t>
      </w:r>
      <w:r w:rsidR="00446C62" w:rsidRPr="007564BA">
        <w:rPr>
          <w:rFonts w:ascii="Book Antiqua" w:hAnsi="Book Antiqua" w:cs="Times New Roman"/>
          <w:color w:val="000000" w:themeColor="text1"/>
          <w:sz w:val="24"/>
          <w:szCs w:val="24"/>
        </w:rPr>
        <w:t>passed since Normal Barrett</w:t>
      </w:r>
      <w:r w:rsidR="008E3979" w:rsidRPr="007564BA">
        <w:rPr>
          <w:rFonts w:ascii="Book Antiqua" w:hAnsi="Book Antiqua" w:cs="Times New Roman"/>
          <w:color w:val="000000" w:themeColor="text1"/>
          <w:sz w:val="24"/>
          <w:szCs w:val="24"/>
        </w:rPr>
        <w:t xml:space="preserve"> described this eponymous condition</w:t>
      </w:r>
      <w:r w:rsidR="00C07F73" w:rsidRPr="007564BA">
        <w:rPr>
          <w:rFonts w:ascii="Book Antiqua" w:hAnsi="Book Antiqua" w:cs="Times New Roman"/>
          <w:color w:val="000000" w:themeColor="text1"/>
          <w:sz w:val="24"/>
          <w:szCs w:val="24"/>
          <w:vertAlign w:val="superscript"/>
        </w:rPr>
        <w:t>[7]</w:t>
      </w:r>
      <w:r w:rsidR="00A8466C" w:rsidRPr="007564BA">
        <w:rPr>
          <w:rFonts w:ascii="Book Antiqua" w:hAnsi="Book Antiqua" w:cs="Times New Roman"/>
          <w:color w:val="000000" w:themeColor="text1"/>
          <w:sz w:val="24"/>
          <w:szCs w:val="24"/>
        </w:rPr>
        <w:t>,</w:t>
      </w:r>
      <w:r w:rsidR="008E3979" w:rsidRPr="007564BA">
        <w:rPr>
          <w:rFonts w:ascii="Book Antiqua" w:hAnsi="Book Antiqua" w:cs="Times New Roman"/>
          <w:color w:val="000000" w:themeColor="text1"/>
          <w:sz w:val="24"/>
          <w:szCs w:val="24"/>
        </w:rPr>
        <w:t xml:space="preserve"> yet there</w:t>
      </w:r>
      <w:r w:rsidR="008173AA" w:rsidRPr="007564BA">
        <w:rPr>
          <w:rFonts w:ascii="Book Antiqua" w:hAnsi="Book Antiqua" w:cs="Times New Roman"/>
          <w:color w:val="000000" w:themeColor="text1"/>
          <w:sz w:val="24"/>
          <w:szCs w:val="24"/>
        </w:rPr>
        <w:t xml:space="preserve"> are </w:t>
      </w:r>
      <w:r w:rsidR="008E3979" w:rsidRPr="007564BA">
        <w:rPr>
          <w:rFonts w:ascii="Book Antiqua" w:hAnsi="Book Antiqua" w:cs="Times New Roman"/>
          <w:color w:val="000000" w:themeColor="text1"/>
          <w:sz w:val="24"/>
          <w:szCs w:val="24"/>
        </w:rPr>
        <w:t xml:space="preserve">still </w:t>
      </w:r>
      <w:r w:rsidR="008173AA" w:rsidRPr="007564BA">
        <w:rPr>
          <w:rFonts w:ascii="Book Antiqua" w:hAnsi="Book Antiqua" w:cs="Times New Roman"/>
          <w:color w:val="000000" w:themeColor="text1"/>
          <w:sz w:val="24"/>
          <w:szCs w:val="24"/>
        </w:rPr>
        <w:t>s</w:t>
      </w:r>
      <w:r w:rsidR="008E3979" w:rsidRPr="007564BA">
        <w:rPr>
          <w:rFonts w:ascii="Book Antiqua" w:hAnsi="Book Antiqua" w:cs="Times New Roman"/>
          <w:color w:val="000000" w:themeColor="text1"/>
          <w:sz w:val="24"/>
          <w:szCs w:val="24"/>
        </w:rPr>
        <w:t>everal areas of controversy</w:t>
      </w:r>
      <w:r w:rsidR="00A30A91" w:rsidRPr="007564BA">
        <w:rPr>
          <w:rFonts w:ascii="Book Antiqua" w:hAnsi="Book Antiqua" w:cs="Times New Roman"/>
          <w:color w:val="000000" w:themeColor="text1"/>
          <w:sz w:val="24"/>
          <w:szCs w:val="24"/>
        </w:rPr>
        <w:t xml:space="preserve"> surrounding definitions,</w:t>
      </w:r>
      <w:r w:rsidR="009C50D9" w:rsidRPr="007564BA">
        <w:rPr>
          <w:rFonts w:ascii="Book Antiqua" w:hAnsi="Book Antiqua" w:cs="Times New Roman"/>
          <w:color w:val="000000" w:themeColor="text1"/>
          <w:sz w:val="24"/>
          <w:szCs w:val="24"/>
        </w:rPr>
        <w:t xml:space="preserve"> </w:t>
      </w:r>
      <w:r w:rsidR="00446C62" w:rsidRPr="007564BA">
        <w:rPr>
          <w:rFonts w:ascii="Book Antiqua" w:hAnsi="Book Antiqua" w:cs="Times New Roman"/>
          <w:color w:val="000000" w:themeColor="text1"/>
          <w:sz w:val="24"/>
          <w:szCs w:val="24"/>
        </w:rPr>
        <w:t>formal diagnostic criteria,</w:t>
      </w:r>
      <w:r w:rsidR="00085FBA" w:rsidRPr="007564BA">
        <w:rPr>
          <w:rFonts w:ascii="Book Antiqua" w:hAnsi="Book Antiqua" w:cs="Times New Roman"/>
          <w:color w:val="000000" w:themeColor="text1"/>
          <w:sz w:val="24"/>
          <w:szCs w:val="24"/>
        </w:rPr>
        <w:t xml:space="preserve"> the </w:t>
      </w:r>
      <w:r w:rsidR="00446C62" w:rsidRPr="007564BA">
        <w:rPr>
          <w:rFonts w:ascii="Book Antiqua" w:hAnsi="Book Antiqua" w:cs="Times New Roman"/>
          <w:color w:val="000000" w:themeColor="text1"/>
          <w:sz w:val="24"/>
          <w:szCs w:val="24"/>
        </w:rPr>
        <w:t>role of</w:t>
      </w:r>
      <w:r w:rsidR="00085FBA" w:rsidRPr="007564BA">
        <w:rPr>
          <w:rFonts w:ascii="Book Antiqua" w:hAnsi="Book Antiqua" w:cs="Times New Roman"/>
          <w:color w:val="000000" w:themeColor="text1"/>
          <w:sz w:val="24"/>
          <w:szCs w:val="24"/>
        </w:rPr>
        <w:t xml:space="preserve"> </w:t>
      </w:r>
      <w:r w:rsidR="00446C62" w:rsidRPr="007564BA">
        <w:rPr>
          <w:rFonts w:ascii="Book Antiqua" w:hAnsi="Book Antiqua" w:cs="Times New Roman"/>
          <w:color w:val="000000" w:themeColor="text1"/>
          <w:sz w:val="24"/>
          <w:szCs w:val="24"/>
        </w:rPr>
        <w:t>screening,</w:t>
      </w:r>
      <w:r w:rsidR="00085FBA" w:rsidRPr="007564BA">
        <w:rPr>
          <w:rFonts w:ascii="Book Antiqua" w:hAnsi="Book Antiqua" w:cs="Times New Roman"/>
          <w:color w:val="000000" w:themeColor="text1"/>
          <w:sz w:val="24"/>
          <w:szCs w:val="24"/>
        </w:rPr>
        <w:t xml:space="preserve"> the scope of </w:t>
      </w:r>
      <w:r w:rsidR="00F7337F" w:rsidRPr="007564BA">
        <w:rPr>
          <w:rFonts w:ascii="Book Antiqua" w:hAnsi="Book Antiqua" w:cs="Times New Roman"/>
          <w:color w:val="000000" w:themeColor="text1"/>
          <w:sz w:val="24"/>
          <w:szCs w:val="24"/>
        </w:rPr>
        <w:t>primary and</w:t>
      </w:r>
      <w:r w:rsidR="00085FBA" w:rsidRPr="007564BA">
        <w:rPr>
          <w:rFonts w:ascii="Book Antiqua" w:hAnsi="Book Antiqua" w:cs="Times New Roman"/>
          <w:color w:val="000000" w:themeColor="text1"/>
          <w:sz w:val="24"/>
          <w:szCs w:val="24"/>
        </w:rPr>
        <w:t>/or</w:t>
      </w:r>
      <w:r w:rsidR="00446C62" w:rsidRPr="007564BA">
        <w:rPr>
          <w:rFonts w:ascii="Book Antiqua" w:hAnsi="Book Antiqua" w:cs="Times New Roman"/>
          <w:color w:val="000000" w:themeColor="text1"/>
          <w:sz w:val="24"/>
          <w:szCs w:val="24"/>
        </w:rPr>
        <w:t xml:space="preserve"> secondary prevention and how to undertake su</w:t>
      </w:r>
      <w:r w:rsidR="00F7337F" w:rsidRPr="007564BA">
        <w:rPr>
          <w:rFonts w:ascii="Book Antiqua" w:hAnsi="Book Antiqua" w:cs="Times New Roman"/>
          <w:color w:val="000000" w:themeColor="text1"/>
          <w:sz w:val="24"/>
          <w:szCs w:val="24"/>
        </w:rPr>
        <w:t>rveillance.</w:t>
      </w:r>
      <w:r w:rsidR="00A30A91" w:rsidRPr="007564BA">
        <w:rPr>
          <w:rFonts w:ascii="Book Antiqua" w:hAnsi="Book Antiqua" w:cs="Times New Roman"/>
          <w:color w:val="000000" w:themeColor="text1"/>
          <w:sz w:val="24"/>
          <w:szCs w:val="24"/>
        </w:rPr>
        <w:t xml:space="preserve"> The pathogenesis of Barrett’s oesophagus is also </w:t>
      </w:r>
      <w:r w:rsidR="00C53171" w:rsidRPr="007564BA">
        <w:rPr>
          <w:rFonts w:ascii="Book Antiqua" w:hAnsi="Book Antiqua" w:cs="Times New Roman"/>
          <w:color w:val="000000" w:themeColor="text1"/>
          <w:sz w:val="24"/>
          <w:szCs w:val="24"/>
        </w:rPr>
        <w:t>debateable</w:t>
      </w:r>
      <w:r w:rsidR="00A30A91" w:rsidRPr="007564BA">
        <w:rPr>
          <w:rFonts w:ascii="Book Antiqua" w:hAnsi="Book Antiqua" w:cs="Times New Roman"/>
          <w:color w:val="000000" w:themeColor="text1"/>
          <w:sz w:val="24"/>
          <w:szCs w:val="24"/>
        </w:rPr>
        <w:t xml:space="preserve"> but will n</w:t>
      </w:r>
      <w:r w:rsidR="00C53171" w:rsidRPr="007564BA">
        <w:rPr>
          <w:rFonts w:ascii="Book Antiqua" w:hAnsi="Book Antiqua" w:cs="Times New Roman"/>
          <w:color w:val="000000" w:themeColor="text1"/>
          <w:sz w:val="24"/>
          <w:szCs w:val="24"/>
        </w:rPr>
        <w:t>ot be addressed</w:t>
      </w:r>
      <w:r w:rsidR="00C07FC6" w:rsidRPr="007564BA">
        <w:rPr>
          <w:rFonts w:ascii="Book Antiqua" w:hAnsi="Book Antiqua" w:cs="Times New Roman"/>
          <w:color w:val="000000" w:themeColor="text1"/>
          <w:sz w:val="24"/>
          <w:szCs w:val="24"/>
        </w:rPr>
        <w:t xml:space="preserve"> fully</w:t>
      </w:r>
      <w:r w:rsidR="00C53171" w:rsidRPr="007564BA">
        <w:rPr>
          <w:rFonts w:ascii="Book Antiqua" w:hAnsi="Book Antiqua" w:cs="Times New Roman"/>
          <w:color w:val="000000" w:themeColor="text1"/>
          <w:sz w:val="24"/>
          <w:szCs w:val="24"/>
        </w:rPr>
        <w:t xml:space="preserve"> in this article as the focus is clinical.</w:t>
      </w:r>
      <w:r w:rsidR="003F4B9D" w:rsidRPr="007564BA">
        <w:rPr>
          <w:rFonts w:ascii="Book Antiqua" w:hAnsi="Book Antiqua" w:cs="Times New Roman"/>
          <w:color w:val="000000" w:themeColor="text1"/>
          <w:sz w:val="24"/>
          <w:szCs w:val="24"/>
        </w:rPr>
        <w:t xml:space="preserve"> The most controversial areas surround the fact that overall risk has been established but calculating individualised risk is limited as it is based on crude markers of perceived risk. Also, new evidence for earlier ablation of dysplasia has changed the goals of surveillance</w:t>
      </w:r>
      <w:r w:rsidR="003B72B5" w:rsidRPr="007564BA">
        <w:rPr>
          <w:rFonts w:ascii="Book Antiqua" w:hAnsi="Book Antiqua" w:cs="Times New Roman"/>
          <w:color w:val="000000" w:themeColor="text1"/>
          <w:sz w:val="24"/>
          <w:szCs w:val="24"/>
        </w:rPr>
        <w:t>; the best risk modification to reduce the risk of dysplasia is not widely practiced; sampling error and pathological interpretation are subject to significant errors; and adjuncts to these methods not being widely taken up.</w:t>
      </w:r>
    </w:p>
    <w:p w14:paraId="732B0C73" w14:textId="77777777" w:rsidR="008E3979" w:rsidRPr="007564BA" w:rsidRDefault="008E3979" w:rsidP="007564BA">
      <w:pPr>
        <w:spacing w:after="0" w:line="360" w:lineRule="auto"/>
        <w:jc w:val="both"/>
        <w:rPr>
          <w:rFonts w:ascii="Book Antiqua" w:hAnsi="Book Antiqua" w:cs="Times New Roman"/>
          <w:color w:val="000000" w:themeColor="text1"/>
          <w:sz w:val="24"/>
          <w:szCs w:val="24"/>
        </w:rPr>
      </w:pPr>
    </w:p>
    <w:p w14:paraId="55898C24" w14:textId="77777777" w:rsidR="003F7095" w:rsidRPr="007564BA" w:rsidRDefault="003F7095" w:rsidP="007564BA">
      <w:pPr>
        <w:spacing w:after="0" w:line="360" w:lineRule="auto"/>
        <w:jc w:val="both"/>
        <w:rPr>
          <w:rFonts w:ascii="Book Antiqua" w:hAnsi="Book Antiqua" w:cs="Times New Roman"/>
          <w:b/>
          <w:caps/>
          <w:color w:val="000000" w:themeColor="text1"/>
          <w:sz w:val="24"/>
          <w:szCs w:val="24"/>
        </w:rPr>
      </w:pPr>
      <w:r w:rsidRPr="007564BA">
        <w:rPr>
          <w:rFonts w:ascii="Book Antiqua" w:hAnsi="Book Antiqua" w:cs="Times New Roman"/>
          <w:b/>
          <w:caps/>
          <w:color w:val="000000" w:themeColor="text1"/>
          <w:sz w:val="24"/>
          <w:szCs w:val="24"/>
        </w:rPr>
        <w:lastRenderedPageBreak/>
        <w:t>Definitions</w:t>
      </w:r>
      <w:r w:rsidR="00446C62" w:rsidRPr="007564BA">
        <w:rPr>
          <w:rFonts w:ascii="Book Antiqua" w:hAnsi="Book Antiqua" w:cs="Times New Roman"/>
          <w:b/>
          <w:caps/>
          <w:color w:val="000000" w:themeColor="text1"/>
          <w:sz w:val="24"/>
          <w:szCs w:val="24"/>
        </w:rPr>
        <w:t xml:space="preserve"> in Barrett’s oesophagus</w:t>
      </w:r>
    </w:p>
    <w:p w14:paraId="7F171361" w14:textId="77777777" w:rsidR="00881A83" w:rsidRPr="007564BA" w:rsidRDefault="007F1FA6"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The definition of Barrett’s oesophagus is controversial. </w:t>
      </w:r>
      <w:r w:rsidR="00446C62" w:rsidRPr="007564BA">
        <w:rPr>
          <w:rFonts w:ascii="Book Antiqua" w:hAnsi="Book Antiqua" w:cs="Times New Roman"/>
          <w:color w:val="000000" w:themeColor="text1"/>
          <w:sz w:val="24"/>
          <w:szCs w:val="24"/>
        </w:rPr>
        <w:t>There are s</w:t>
      </w:r>
      <w:r w:rsidR="00F7337F" w:rsidRPr="007564BA">
        <w:rPr>
          <w:rFonts w:ascii="Book Antiqua" w:hAnsi="Book Antiqua" w:cs="Times New Roman"/>
          <w:color w:val="000000" w:themeColor="text1"/>
          <w:sz w:val="24"/>
          <w:szCs w:val="24"/>
        </w:rPr>
        <w:t>everal definitions of Barrett’s oesophagus</w:t>
      </w:r>
      <w:r w:rsidR="00446C62" w:rsidRPr="007564BA">
        <w:rPr>
          <w:rFonts w:ascii="Book Antiqua" w:hAnsi="Book Antiqua" w:cs="Times New Roman"/>
          <w:color w:val="000000" w:themeColor="text1"/>
          <w:sz w:val="24"/>
          <w:szCs w:val="24"/>
        </w:rPr>
        <w:t xml:space="preserve"> and </w:t>
      </w:r>
      <w:r w:rsidR="00074408" w:rsidRPr="007564BA">
        <w:rPr>
          <w:rFonts w:ascii="Book Antiqua" w:hAnsi="Book Antiqua" w:cs="Times New Roman"/>
          <w:color w:val="000000" w:themeColor="text1"/>
          <w:sz w:val="24"/>
          <w:szCs w:val="24"/>
        </w:rPr>
        <w:t xml:space="preserve">without comprehensive population-based studies </w:t>
      </w:r>
      <w:r w:rsidR="00446C62" w:rsidRPr="007564BA">
        <w:rPr>
          <w:rFonts w:ascii="Book Antiqua" w:hAnsi="Book Antiqua" w:cs="Times New Roman"/>
          <w:color w:val="000000" w:themeColor="text1"/>
          <w:sz w:val="24"/>
          <w:szCs w:val="24"/>
        </w:rPr>
        <w:t>it is difficult to define the</w:t>
      </w:r>
      <w:r w:rsidR="00F7337F" w:rsidRPr="007564BA">
        <w:rPr>
          <w:rFonts w:ascii="Book Antiqua" w:hAnsi="Book Antiqua" w:cs="Times New Roman"/>
          <w:color w:val="000000" w:themeColor="text1"/>
          <w:sz w:val="24"/>
          <w:szCs w:val="24"/>
        </w:rPr>
        <w:t xml:space="preserve"> true incidence of the disease</w:t>
      </w:r>
      <w:r w:rsidR="00881A83" w:rsidRPr="007564BA">
        <w:rPr>
          <w:rFonts w:ascii="Book Antiqua" w:hAnsi="Book Antiqua" w:cs="Times New Roman"/>
          <w:color w:val="000000" w:themeColor="text1"/>
          <w:sz w:val="24"/>
          <w:szCs w:val="24"/>
        </w:rPr>
        <w:t xml:space="preserve">. Overall, it is fundamentally the presence of metaplastic columnar epithelium in the distal oesophagus. </w:t>
      </w:r>
    </w:p>
    <w:p w14:paraId="10F19492" w14:textId="6AC9C490" w:rsidR="00881A83" w:rsidRPr="007564BA" w:rsidRDefault="00881A83" w:rsidP="007564BA">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However, other factors</w:t>
      </w:r>
      <w:r w:rsidR="00F607C4" w:rsidRPr="007564BA">
        <w:rPr>
          <w:rFonts w:ascii="Book Antiqua" w:hAnsi="Book Antiqua" w:cs="Times New Roman"/>
          <w:color w:val="000000" w:themeColor="text1"/>
          <w:sz w:val="24"/>
          <w:szCs w:val="24"/>
        </w:rPr>
        <w:t xml:space="preserve"> which are not part of the definition</w:t>
      </w:r>
      <w:r w:rsidRPr="007564BA">
        <w:rPr>
          <w:rFonts w:ascii="Book Antiqua" w:hAnsi="Book Antiqua" w:cs="Times New Roman"/>
          <w:color w:val="000000" w:themeColor="text1"/>
          <w:sz w:val="24"/>
          <w:szCs w:val="24"/>
        </w:rPr>
        <w:t xml:space="preserve"> are oftentimes included in the requirements for consideration in surveillance including the precise location of the oesophageal landmarks, the required extent of metaplastic mucosa and the presence of intestinal metaplasia.</w:t>
      </w:r>
      <w:r w:rsidR="007564BA">
        <w:rPr>
          <w:rFonts w:ascii="Book Antiqua" w:hAnsi="Book Antiqua" w:cs="Times New Roman"/>
          <w:color w:val="000000" w:themeColor="text1"/>
          <w:sz w:val="24"/>
          <w:szCs w:val="24"/>
        </w:rPr>
        <w:t xml:space="preserve"> </w:t>
      </w:r>
    </w:p>
    <w:p w14:paraId="6DA7355B" w14:textId="3993745B" w:rsidR="00FA19FD" w:rsidRPr="007564BA" w:rsidRDefault="00FA1F05" w:rsidP="007564BA">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Different studies use different</w:t>
      </w:r>
      <w:r w:rsidR="00F7337F" w:rsidRPr="007564BA">
        <w:rPr>
          <w:rFonts w:ascii="Book Antiqua" w:hAnsi="Book Antiqua" w:cs="Times New Roman"/>
          <w:color w:val="000000" w:themeColor="text1"/>
          <w:sz w:val="24"/>
          <w:szCs w:val="24"/>
        </w:rPr>
        <w:t xml:space="preserve"> clinical end point</w:t>
      </w:r>
      <w:r w:rsidRPr="007564BA">
        <w:rPr>
          <w:rFonts w:ascii="Book Antiqua" w:hAnsi="Book Antiqua" w:cs="Times New Roman"/>
          <w:color w:val="000000" w:themeColor="text1"/>
          <w:sz w:val="24"/>
          <w:szCs w:val="24"/>
        </w:rPr>
        <w:t>s</w:t>
      </w:r>
      <w:r w:rsidR="00074408" w:rsidRPr="007564BA">
        <w:rPr>
          <w:rFonts w:ascii="Book Antiqua" w:hAnsi="Book Antiqua" w:cs="Times New Roman"/>
          <w:color w:val="000000" w:themeColor="text1"/>
          <w:sz w:val="24"/>
          <w:szCs w:val="24"/>
        </w:rPr>
        <w:t xml:space="preserve"> when examining outcomes in Barrett’s oesophagus</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Some</w:t>
      </w:r>
      <w:r w:rsidR="00F7337F"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use</w:t>
      </w:r>
      <w:r w:rsidR="00F7337F" w:rsidRPr="007564BA">
        <w:rPr>
          <w:rFonts w:ascii="Book Antiqua" w:hAnsi="Book Antiqua" w:cs="Times New Roman"/>
          <w:color w:val="000000" w:themeColor="text1"/>
          <w:sz w:val="24"/>
          <w:szCs w:val="24"/>
        </w:rPr>
        <w:t xml:space="preserve"> cancer incidence or mortality</w:t>
      </w:r>
      <w:r w:rsidRPr="007564BA">
        <w:rPr>
          <w:rFonts w:ascii="Book Antiqua" w:hAnsi="Book Antiqua" w:cs="Times New Roman"/>
          <w:color w:val="000000" w:themeColor="text1"/>
          <w:sz w:val="24"/>
          <w:szCs w:val="24"/>
        </w:rPr>
        <w:t xml:space="preserve">, </w:t>
      </w:r>
      <w:r w:rsidR="003F52BC" w:rsidRPr="007564BA">
        <w:rPr>
          <w:rFonts w:ascii="Book Antiqua" w:hAnsi="Book Antiqua" w:cs="Times New Roman"/>
          <w:color w:val="000000" w:themeColor="text1"/>
          <w:sz w:val="24"/>
          <w:szCs w:val="24"/>
        </w:rPr>
        <w:t xml:space="preserve">whereas </w:t>
      </w:r>
      <w:r w:rsidRPr="007564BA">
        <w:rPr>
          <w:rFonts w:ascii="Book Antiqua" w:hAnsi="Book Antiqua" w:cs="Times New Roman"/>
          <w:color w:val="000000" w:themeColor="text1"/>
          <w:sz w:val="24"/>
          <w:szCs w:val="24"/>
        </w:rPr>
        <w:t>others</w:t>
      </w:r>
      <w:r w:rsidR="003F52BC" w:rsidRPr="007564BA">
        <w:rPr>
          <w:rFonts w:ascii="Book Antiqua" w:hAnsi="Book Antiqua" w:cs="Times New Roman"/>
          <w:color w:val="000000" w:themeColor="text1"/>
          <w:sz w:val="24"/>
          <w:szCs w:val="24"/>
        </w:rPr>
        <w:t xml:space="preserve"> use the</w:t>
      </w:r>
      <w:r w:rsidRPr="007564BA">
        <w:rPr>
          <w:rFonts w:ascii="Book Antiqua" w:hAnsi="Book Antiqua" w:cs="Times New Roman"/>
          <w:color w:val="000000" w:themeColor="text1"/>
          <w:sz w:val="24"/>
          <w:szCs w:val="24"/>
        </w:rPr>
        <w:t xml:space="preserve"> development of dysplasia (to improve study power or due to therapeutic interventions).</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Interventional trials may use endpoints such as macroscopic eradication of columnar mucosa, a reduction in Barrett’s extent or absence of</w:t>
      </w:r>
      <w:r w:rsidR="00074408" w:rsidRPr="007564BA">
        <w:rPr>
          <w:rFonts w:ascii="Book Antiqua" w:hAnsi="Book Antiqua" w:cs="Times New Roman"/>
          <w:color w:val="000000" w:themeColor="text1"/>
          <w:sz w:val="24"/>
          <w:szCs w:val="24"/>
        </w:rPr>
        <w:t xml:space="preserve"> intestinal metaplasia or</w:t>
      </w:r>
      <w:r w:rsidRPr="007564BA">
        <w:rPr>
          <w:rFonts w:ascii="Book Antiqua" w:hAnsi="Book Antiqua" w:cs="Times New Roman"/>
          <w:color w:val="000000" w:themeColor="text1"/>
          <w:sz w:val="24"/>
          <w:szCs w:val="24"/>
        </w:rPr>
        <w:t xml:space="preserve"> dysplasia on biopsies.</w:t>
      </w:r>
      <w:r w:rsidR="00F7337F"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There is also considerable variability in biopsy protocol and histological gradin</w:t>
      </w:r>
      <w:r w:rsidR="003901CD" w:rsidRPr="007564BA">
        <w:rPr>
          <w:rFonts w:ascii="Book Antiqua" w:hAnsi="Book Antiqua" w:cs="Times New Roman"/>
          <w:color w:val="000000" w:themeColor="text1"/>
          <w:sz w:val="24"/>
          <w:szCs w:val="24"/>
        </w:rPr>
        <w:t>g of biopsy findings</w:t>
      </w:r>
      <w:r w:rsidRPr="007564BA">
        <w:rPr>
          <w:rFonts w:ascii="Book Antiqua" w:hAnsi="Book Antiqua" w:cs="Times New Roman"/>
          <w:color w:val="000000" w:themeColor="text1"/>
          <w:sz w:val="24"/>
          <w:szCs w:val="24"/>
        </w:rPr>
        <w:t>.</w:t>
      </w:r>
    </w:p>
    <w:p w14:paraId="42B6C384" w14:textId="77777777" w:rsidR="00500CEC" w:rsidRPr="007564BA" w:rsidRDefault="00500CEC" w:rsidP="007564BA">
      <w:pPr>
        <w:spacing w:after="0" w:line="360" w:lineRule="auto"/>
        <w:jc w:val="both"/>
        <w:rPr>
          <w:rFonts w:ascii="Book Antiqua" w:hAnsi="Book Antiqua" w:cs="Times New Roman"/>
          <w:b/>
          <w:color w:val="000000" w:themeColor="text1"/>
          <w:sz w:val="24"/>
          <w:szCs w:val="24"/>
          <w:u w:val="single"/>
        </w:rPr>
      </w:pPr>
    </w:p>
    <w:p w14:paraId="787788AC" w14:textId="77777777" w:rsidR="00747E0C" w:rsidRPr="007564BA" w:rsidRDefault="00747E0C" w:rsidP="007564BA">
      <w:pPr>
        <w:spacing w:after="0" w:line="360" w:lineRule="auto"/>
        <w:jc w:val="both"/>
        <w:rPr>
          <w:rFonts w:ascii="Book Antiqua" w:hAnsi="Book Antiqua" w:cs="Times New Roman"/>
          <w:b/>
          <w:caps/>
          <w:color w:val="000000" w:themeColor="text1"/>
          <w:sz w:val="24"/>
          <w:szCs w:val="24"/>
        </w:rPr>
      </w:pPr>
      <w:r w:rsidRPr="007564BA">
        <w:rPr>
          <w:rFonts w:ascii="Book Antiqua" w:hAnsi="Book Antiqua" w:cs="Times New Roman"/>
          <w:b/>
          <w:caps/>
          <w:color w:val="000000" w:themeColor="text1"/>
          <w:sz w:val="24"/>
          <w:szCs w:val="24"/>
        </w:rPr>
        <w:t>Screening</w:t>
      </w:r>
      <w:r w:rsidR="00FA1F05" w:rsidRPr="007564BA">
        <w:rPr>
          <w:rFonts w:ascii="Book Antiqua" w:hAnsi="Book Antiqua" w:cs="Times New Roman"/>
          <w:b/>
          <w:caps/>
          <w:color w:val="000000" w:themeColor="text1"/>
          <w:sz w:val="24"/>
          <w:szCs w:val="24"/>
        </w:rPr>
        <w:t xml:space="preserve"> for Barrett’s oesophagus</w:t>
      </w:r>
    </w:p>
    <w:p w14:paraId="1CC33A01" w14:textId="7E0901FA" w:rsidR="000D77BC" w:rsidRPr="007564BA" w:rsidRDefault="00747E0C"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Screening identif</w:t>
      </w:r>
      <w:r w:rsidR="00FA1F05" w:rsidRPr="007564BA">
        <w:rPr>
          <w:rFonts w:ascii="Book Antiqua" w:hAnsi="Book Antiqua" w:cs="Times New Roman"/>
          <w:color w:val="000000" w:themeColor="text1"/>
          <w:sz w:val="24"/>
          <w:szCs w:val="24"/>
        </w:rPr>
        <w:t>ies</w:t>
      </w:r>
      <w:r w:rsidRPr="007564BA">
        <w:rPr>
          <w:rFonts w:ascii="Book Antiqua" w:hAnsi="Book Antiqua" w:cs="Times New Roman"/>
          <w:color w:val="000000" w:themeColor="text1"/>
          <w:sz w:val="24"/>
          <w:szCs w:val="24"/>
        </w:rPr>
        <w:t xml:space="preserve"> the possible presence of diseas</w:t>
      </w:r>
      <w:r w:rsidR="000D77BC" w:rsidRPr="007564BA">
        <w:rPr>
          <w:rFonts w:ascii="Book Antiqua" w:hAnsi="Book Antiqua" w:cs="Times New Roman"/>
          <w:color w:val="000000" w:themeColor="text1"/>
          <w:sz w:val="24"/>
          <w:szCs w:val="24"/>
        </w:rPr>
        <w:t xml:space="preserve">e in asymptomatic individuals to </w:t>
      </w:r>
      <w:r w:rsidRPr="007564BA">
        <w:rPr>
          <w:rFonts w:ascii="Book Antiqua" w:hAnsi="Book Antiqua" w:cs="Times New Roman"/>
          <w:color w:val="000000" w:themeColor="text1"/>
          <w:sz w:val="24"/>
          <w:szCs w:val="24"/>
        </w:rPr>
        <w:t>facilitat</w:t>
      </w:r>
      <w:r w:rsidR="000D77BC" w:rsidRPr="007564BA">
        <w:rPr>
          <w:rFonts w:ascii="Book Antiqua" w:hAnsi="Book Antiqua" w:cs="Times New Roman"/>
          <w:color w:val="000000" w:themeColor="text1"/>
          <w:sz w:val="24"/>
          <w:szCs w:val="24"/>
        </w:rPr>
        <w:t>e</w:t>
      </w:r>
      <w:r w:rsidRPr="007564BA">
        <w:rPr>
          <w:rFonts w:ascii="Book Antiqua" w:hAnsi="Book Antiqua" w:cs="Times New Roman"/>
          <w:color w:val="000000" w:themeColor="text1"/>
          <w:sz w:val="24"/>
          <w:szCs w:val="24"/>
        </w:rPr>
        <w:t xml:space="preserve"> earlier intervention and management with the aim of reducing morbidity and mortality. </w:t>
      </w:r>
      <w:r w:rsidR="00FA1F05" w:rsidRPr="007564BA">
        <w:rPr>
          <w:rFonts w:ascii="Book Antiqua" w:hAnsi="Book Antiqua" w:cs="Times New Roman"/>
          <w:color w:val="000000" w:themeColor="text1"/>
          <w:sz w:val="24"/>
          <w:szCs w:val="24"/>
        </w:rPr>
        <w:t xml:space="preserve">The criteria required for a valid screening programme are listed in </w:t>
      </w:r>
      <w:r w:rsidR="002B4C92" w:rsidRPr="007564BA">
        <w:rPr>
          <w:rFonts w:ascii="Book Antiqua" w:hAnsi="Book Antiqua" w:cs="Times New Roman"/>
          <w:color w:val="000000" w:themeColor="text1"/>
          <w:sz w:val="24"/>
          <w:szCs w:val="24"/>
        </w:rPr>
        <w:t>T</w:t>
      </w:r>
      <w:r w:rsidR="00FA1F05" w:rsidRPr="007564BA">
        <w:rPr>
          <w:rFonts w:ascii="Book Antiqua" w:hAnsi="Book Antiqua" w:cs="Times New Roman"/>
          <w:color w:val="000000" w:themeColor="text1"/>
          <w:sz w:val="24"/>
          <w:szCs w:val="24"/>
        </w:rPr>
        <w:t xml:space="preserve">able </w:t>
      </w:r>
      <w:r w:rsidR="0033745E">
        <w:rPr>
          <w:rFonts w:ascii="Book Antiqua" w:hAnsi="Book Antiqua" w:cs="Times New Roman" w:hint="eastAsia"/>
          <w:color w:val="000000" w:themeColor="text1"/>
          <w:sz w:val="24"/>
          <w:szCs w:val="24"/>
          <w:lang w:eastAsia="zh-CN"/>
        </w:rPr>
        <w:t>1</w:t>
      </w:r>
      <w:r w:rsidR="00FA1F05" w:rsidRPr="007564BA">
        <w:rPr>
          <w:rFonts w:ascii="Book Antiqua" w:hAnsi="Book Antiqua" w:cs="Times New Roman"/>
          <w:color w:val="000000" w:themeColor="text1"/>
          <w:sz w:val="24"/>
          <w:szCs w:val="24"/>
        </w:rPr>
        <w:t>.</w:t>
      </w:r>
      <w:r w:rsidR="004C29BE" w:rsidRPr="007564BA">
        <w:rPr>
          <w:rFonts w:ascii="Book Antiqua" w:hAnsi="Book Antiqua" w:cs="Times New Roman"/>
          <w:color w:val="000000" w:themeColor="text1"/>
          <w:sz w:val="24"/>
          <w:szCs w:val="24"/>
        </w:rPr>
        <w:t xml:space="preserve"> </w:t>
      </w:r>
    </w:p>
    <w:p w14:paraId="0894F43C" w14:textId="77777777" w:rsidR="0075051C" w:rsidRPr="007564BA" w:rsidRDefault="0075051C" w:rsidP="007564BA">
      <w:pPr>
        <w:spacing w:after="0" w:line="360" w:lineRule="auto"/>
        <w:jc w:val="both"/>
        <w:rPr>
          <w:rFonts w:ascii="Book Antiqua" w:hAnsi="Book Antiqua" w:cs="Times New Roman"/>
          <w:color w:val="000000" w:themeColor="text1"/>
          <w:sz w:val="24"/>
          <w:szCs w:val="24"/>
        </w:rPr>
      </w:pPr>
    </w:p>
    <w:p w14:paraId="6091FE63" w14:textId="77777777" w:rsidR="00FA1F05" w:rsidRPr="007564BA" w:rsidRDefault="00FA1F05" w:rsidP="007564BA">
      <w:pPr>
        <w:spacing w:after="0" w:line="360" w:lineRule="auto"/>
        <w:jc w:val="both"/>
        <w:rPr>
          <w:rFonts w:ascii="Book Antiqua" w:hAnsi="Book Antiqua" w:cs="Times New Roman"/>
          <w:b/>
          <w:caps/>
          <w:color w:val="000000" w:themeColor="text1"/>
          <w:sz w:val="24"/>
          <w:szCs w:val="24"/>
        </w:rPr>
      </w:pPr>
      <w:r w:rsidRPr="007564BA">
        <w:rPr>
          <w:rFonts w:ascii="Book Antiqua" w:hAnsi="Book Antiqua" w:cs="Times New Roman"/>
          <w:b/>
          <w:caps/>
          <w:color w:val="000000" w:themeColor="text1"/>
          <w:sz w:val="24"/>
          <w:szCs w:val="24"/>
        </w:rPr>
        <w:t>What is the prevalence of Barrett’s oesophagus?</w:t>
      </w:r>
    </w:p>
    <w:p w14:paraId="51BE03D3" w14:textId="11BBAF34" w:rsidR="00640172" w:rsidRPr="007564BA" w:rsidRDefault="00FB7E53"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Several studies have established that the prevalence of Barrett’s oesophagus in the </w:t>
      </w:r>
      <w:r w:rsidR="00A35D6D" w:rsidRPr="007564BA">
        <w:rPr>
          <w:rFonts w:ascii="Book Antiqua" w:hAnsi="Book Antiqua" w:cs="Times New Roman"/>
          <w:color w:val="000000" w:themeColor="text1"/>
          <w:sz w:val="24"/>
          <w:szCs w:val="24"/>
        </w:rPr>
        <w:t xml:space="preserve">unselected </w:t>
      </w:r>
      <w:r w:rsidRPr="007564BA">
        <w:rPr>
          <w:rFonts w:ascii="Book Antiqua" w:hAnsi="Book Antiqua" w:cs="Times New Roman"/>
          <w:color w:val="000000" w:themeColor="text1"/>
          <w:sz w:val="24"/>
          <w:szCs w:val="24"/>
        </w:rPr>
        <w:t>general population is between 1</w:t>
      </w:r>
      <w:r w:rsidR="007564BA">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-2% </w:t>
      </w:r>
      <w:r w:rsidR="00FA1F05" w:rsidRPr="007564BA">
        <w:rPr>
          <w:rFonts w:ascii="Book Antiqua" w:hAnsi="Book Antiqua" w:cs="Times New Roman"/>
          <w:color w:val="000000" w:themeColor="text1"/>
          <w:sz w:val="24"/>
          <w:szCs w:val="24"/>
        </w:rPr>
        <w:t>in European studies (Italian</w:t>
      </w:r>
      <w:r w:rsidRPr="007564BA">
        <w:rPr>
          <w:rFonts w:ascii="Book Antiqua" w:hAnsi="Book Antiqua" w:cs="Times New Roman"/>
          <w:color w:val="000000" w:themeColor="text1"/>
          <w:sz w:val="24"/>
          <w:szCs w:val="24"/>
        </w:rPr>
        <w:t xml:space="preserve"> </w:t>
      </w:r>
      <w:r w:rsidR="00FA1F05" w:rsidRPr="007564BA">
        <w:rPr>
          <w:rFonts w:ascii="Book Antiqua" w:hAnsi="Book Antiqua" w:cs="Times New Roman"/>
          <w:color w:val="000000" w:themeColor="text1"/>
          <w:sz w:val="24"/>
          <w:szCs w:val="24"/>
        </w:rPr>
        <w:t xml:space="preserve">1.3%, </w:t>
      </w:r>
      <w:r w:rsidRPr="007564BA">
        <w:rPr>
          <w:rFonts w:ascii="Book Antiqua" w:hAnsi="Book Antiqua" w:cs="Times New Roman"/>
          <w:color w:val="000000" w:themeColor="text1"/>
          <w:sz w:val="24"/>
          <w:szCs w:val="24"/>
        </w:rPr>
        <w:t>n = 1033 and Swedish</w:t>
      </w:r>
      <w:r w:rsidR="00FA1F05" w:rsidRPr="007564BA">
        <w:rPr>
          <w:rFonts w:ascii="Book Antiqua" w:hAnsi="Book Antiqua" w:cs="Times New Roman"/>
          <w:color w:val="000000" w:themeColor="text1"/>
          <w:sz w:val="24"/>
          <w:szCs w:val="24"/>
        </w:rPr>
        <w:t xml:space="preserve"> 1.6%</w:t>
      </w:r>
      <w:r w:rsidRPr="007564BA">
        <w:rPr>
          <w:rFonts w:ascii="Book Antiqua" w:hAnsi="Book Antiqua" w:cs="Times New Roman"/>
          <w:color w:val="000000" w:themeColor="text1"/>
          <w:sz w:val="24"/>
          <w:szCs w:val="24"/>
        </w:rPr>
        <w:t xml:space="preserve">, </w:t>
      </w:r>
      <w:r w:rsidRPr="007564BA">
        <w:rPr>
          <w:rFonts w:ascii="Book Antiqua" w:hAnsi="Book Antiqua" w:cs="Times New Roman"/>
          <w:i/>
          <w:color w:val="000000" w:themeColor="text1"/>
          <w:sz w:val="24"/>
          <w:szCs w:val="24"/>
        </w:rPr>
        <w:t>n</w:t>
      </w:r>
      <w:r w:rsidRPr="007564BA">
        <w:rPr>
          <w:rFonts w:ascii="Book Antiqua" w:hAnsi="Book Antiqua" w:cs="Times New Roman"/>
          <w:color w:val="000000" w:themeColor="text1"/>
          <w:sz w:val="24"/>
          <w:szCs w:val="24"/>
        </w:rPr>
        <w:t xml:space="preserve"> = 1000)</w:t>
      </w:r>
      <w:r w:rsidR="00C07F73" w:rsidRPr="007564BA">
        <w:rPr>
          <w:rFonts w:ascii="Book Antiqua" w:hAnsi="Book Antiqua" w:cs="Times New Roman"/>
          <w:color w:val="000000" w:themeColor="text1"/>
          <w:sz w:val="24"/>
          <w:szCs w:val="24"/>
          <w:vertAlign w:val="superscript"/>
        </w:rPr>
        <w:t>[8</w:t>
      </w:r>
      <w:r w:rsidR="007564BA">
        <w:rPr>
          <w:rFonts w:ascii="Book Antiqua" w:hAnsi="Book Antiqua" w:cs="Times New Roman" w:hint="eastAsia"/>
          <w:color w:val="000000" w:themeColor="text1"/>
          <w:sz w:val="24"/>
          <w:szCs w:val="24"/>
          <w:vertAlign w:val="superscript"/>
          <w:lang w:eastAsia="zh-CN"/>
        </w:rPr>
        <w:t>,</w:t>
      </w:r>
      <w:r w:rsidR="00F06C30" w:rsidRPr="007564BA">
        <w:rPr>
          <w:rFonts w:ascii="Book Antiqua" w:hAnsi="Book Antiqua" w:cs="Times New Roman"/>
          <w:color w:val="000000" w:themeColor="text1"/>
          <w:sz w:val="24"/>
          <w:szCs w:val="24"/>
          <w:vertAlign w:val="superscript"/>
        </w:rPr>
        <w:t>9</w:t>
      </w:r>
      <w:r w:rsidR="00C07F73"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r w:rsidR="00E47E18" w:rsidRPr="007564BA">
        <w:rPr>
          <w:rFonts w:ascii="Book Antiqua" w:hAnsi="Book Antiqua" w:cs="Times New Roman"/>
          <w:color w:val="000000" w:themeColor="text1"/>
          <w:sz w:val="24"/>
          <w:szCs w:val="24"/>
        </w:rPr>
        <w:t>It is 5.6% in the U</w:t>
      </w:r>
      <w:r w:rsidR="007564BA">
        <w:rPr>
          <w:rFonts w:ascii="Book Antiqua" w:hAnsi="Book Antiqua" w:cs="Times New Roman" w:hint="eastAsia"/>
          <w:color w:val="000000" w:themeColor="text1"/>
          <w:sz w:val="24"/>
          <w:szCs w:val="24"/>
          <w:lang w:eastAsia="zh-CN"/>
        </w:rPr>
        <w:t>nited States</w:t>
      </w:r>
      <w:r w:rsidR="00B86DCD" w:rsidRPr="007564BA">
        <w:rPr>
          <w:rFonts w:ascii="Book Antiqua" w:hAnsi="Book Antiqua" w:cs="Times New Roman"/>
          <w:color w:val="000000" w:themeColor="text1"/>
          <w:sz w:val="24"/>
          <w:szCs w:val="24"/>
          <w:vertAlign w:val="superscript"/>
        </w:rPr>
        <w:t>[10]</w:t>
      </w:r>
      <w:r w:rsidR="00E47E18" w:rsidRPr="007564BA">
        <w:rPr>
          <w:rFonts w:ascii="Book Antiqua" w:hAnsi="Book Antiqua" w:cs="Times New Roman"/>
          <w:color w:val="000000" w:themeColor="text1"/>
          <w:sz w:val="24"/>
          <w:szCs w:val="24"/>
        </w:rPr>
        <w:t xml:space="preserve">. </w:t>
      </w:r>
      <w:r w:rsidR="00A35D6D" w:rsidRPr="007564BA">
        <w:rPr>
          <w:rFonts w:ascii="Book Antiqua" w:hAnsi="Book Antiqua" w:cs="Times New Roman"/>
          <w:color w:val="000000" w:themeColor="text1"/>
          <w:sz w:val="24"/>
          <w:szCs w:val="24"/>
        </w:rPr>
        <w:t>The factor</w:t>
      </w:r>
      <w:r w:rsidR="00074408" w:rsidRPr="007564BA">
        <w:rPr>
          <w:rFonts w:ascii="Book Antiqua" w:hAnsi="Book Antiqua" w:cs="Times New Roman"/>
          <w:color w:val="000000" w:themeColor="text1"/>
          <w:sz w:val="24"/>
          <w:szCs w:val="24"/>
        </w:rPr>
        <w:t>s</w:t>
      </w:r>
      <w:r w:rsidR="00A35D6D" w:rsidRPr="007564BA">
        <w:rPr>
          <w:rFonts w:ascii="Book Antiqua" w:hAnsi="Book Antiqua" w:cs="Times New Roman"/>
          <w:color w:val="000000" w:themeColor="text1"/>
          <w:sz w:val="24"/>
          <w:szCs w:val="24"/>
        </w:rPr>
        <w:t xml:space="preserve"> </w:t>
      </w:r>
      <w:r w:rsidR="00074408" w:rsidRPr="007564BA">
        <w:rPr>
          <w:rFonts w:ascii="Book Antiqua" w:hAnsi="Book Antiqua" w:cs="Times New Roman"/>
          <w:color w:val="000000" w:themeColor="text1"/>
          <w:sz w:val="24"/>
          <w:szCs w:val="24"/>
        </w:rPr>
        <w:t xml:space="preserve">associated </w:t>
      </w:r>
      <w:r w:rsidR="00A35D6D" w:rsidRPr="007564BA">
        <w:rPr>
          <w:rFonts w:ascii="Book Antiqua" w:hAnsi="Book Antiqua" w:cs="Times New Roman"/>
          <w:color w:val="000000" w:themeColor="text1"/>
          <w:sz w:val="24"/>
          <w:szCs w:val="24"/>
        </w:rPr>
        <w:t>with</w:t>
      </w:r>
      <w:r w:rsidRPr="007564BA">
        <w:rPr>
          <w:rFonts w:ascii="Book Antiqua" w:hAnsi="Book Antiqua" w:cs="Times New Roman"/>
          <w:color w:val="000000" w:themeColor="text1"/>
          <w:sz w:val="24"/>
          <w:szCs w:val="24"/>
        </w:rPr>
        <w:t xml:space="preserve"> Barrett’s oesophagus</w:t>
      </w:r>
      <w:r w:rsidR="00A35D6D" w:rsidRPr="007564BA">
        <w:rPr>
          <w:rFonts w:ascii="Book Antiqua" w:hAnsi="Book Antiqua" w:cs="Times New Roman"/>
          <w:color w:val="000000" w:themeColor="text1"/>
          <w:sz w:val="24"/>
          <w:szCs w:val="24"/>
        </w:rPr>
        <w:t xml:space="preserve"> are</w:t>
      </w:r>
      <w:r w:rsidRPr="007564BA">
        <w:rPr>
          <w:rFonts w:ascii="Book Antiqua" w:hAnsi="Book Antiqua" w:cs="Times New Roman"/>
          <w:color w:val="000000" w:themeColor="text1"/>
          <w:sz w:val="24"/>
          <w:szCs w:val="24"/>
        </w:rPr>
        <w:t xml:space="preserve"> </w:t>
      </w:r>
      <w:r w:rsidR="00112D96" w:rsidRPr="007564BA">
        <w:rPr>
          <w:rFonts w:ascii="Book Antiqua" w:hAnsi="Book Antiqua" w:cs="Times New Roman"/>
          <w:color w:val="000000" w:themeColor="text1"/>
          <w:sz w:val="24"/>
          <w:szCs w:val="24"/>
        </w:rPr>
        <w:t>gastro-oesophageal reflux disease (</w:t>
      </w:r>
      <w:r w:rsidRPr="007564BA">
        <w:rPr>
          <w:rFonts w:ascii="Book Antiqua" w:hAnsi="Book Antiqua" w:cs="Times New Roman"/>
          <w:color w:val="000000" w:themeColor="text1"/>
          <w:sz w:val="24"/>
          <w:szCs w:val="24"/>
        </w:rPr>
        <w:t>GORD</w:t>
      </w:r>
      <w:r w:rsidR="00112D96"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 xml:space="preserve"> symptoms</w:t>
      </w:r>
      <w:r w:rsidR="00F06C30" w:rsidRPr="007564BA">
        <w:rPr>
          <w:rFonts w:ascii="Book Antiqua" w:hAnsi="Book Antiqua" w:cs="Times New Roman"/>
          <w:color w:val="000000" w:themeColor="text1"/>
          <w:sz w:val="24"/>
          <w:szCs w:val="24"/>
          <w:vertAlign w:val="superscript"/>
        </w:rPr>
        <w:t>[1</w:t>
      </w:r>
      <w:r w:rsidR="00B86DCD" w:rsidRPr="007564BA">
        <w:rPr>
          <w:rFonts w:ascii="Book Antiqua" w:hAnsi="Book Antiqua" w:cs="Times New Roman"/>
          <w:color w:val="000000" w:themeColor="text1"/>
          <w:sz w:val="24"/>
          <w:szCs w:val="24"/>
          <w:vertAlign w:val="superscript"/>
        </w:rPr>
        <w:t>1-16</w:t>
      </w:r>
      <w:r w:rsidR="00CC0568"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older age</w:t>
      </w:r>
      <w:r w:rsidR="00B86DCD" w:rsidRPr="007564BA">
        <w:rPr>
          <w:rFonts w:ascii="Book Antiqua" w:hAnsi="Book Antiqua" w:cs="Times New Roman"/>
          <w:color w:val="000000" w:themeColor="text1"/>
          <w:sz w:val="24"/>
          <w:szCs w:val="24"/>
          <w:vertAlign w:val="superscript"/>
        </w:rPr>
        <w:t>[11-13</w:t>
      </w:r>
      <w:r w:rsidR="00D82A20">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and the male gender</w:t>
      </w:r>
      <w:r w:rsidR="00CC0568" w:rsidRPr="007564BA">
        <w:rPr>
          <w:rFonts w:ascii="Book Antiqua" w:hAnsi="Book Antiqua" w:cs="Times New Roman"/>
          <w:color w:val="000000" w:themeColor="text1"/>
          <w:sz w:val="24"/>
          <w:szCs w:val="24"/>
          <w:vertAlign w:val="superscript"/>
        </w:rPr>
        <w:t>[</w:t>
      </w:r>
      <w:r w:rsidR="00F06C30" w:rsidRPr="007564BA">
        <w:rPr>
          <w:rFonts w:ascii="Book Antiqua" w:hAnsi="Book Antiqua" w:cs="Times New Roman"/>
          <w:color w:val="000000" w:themeColor="text1"/>
          <w:sz w:val="24"/>
          <w:szCs w:val="24"/>
          <w:vertAlign w:val="superscript"/>
        </w:rPr>
        <w:t>1</w:t>
      </w:r>
      <w:r w:rsidR="00B86DCD" w:rsidRPr="007564BA">
        <w:rPr>
          <w:rFonts w:ascii="Book Antiqua" w:hAnsi="Book Antiqua" w:cs="Times New Roman"/>
          <w:color w:val="000000" w:themeColor="text1"/>
          <w:sz w:val="24"/>
          <w:szCs w:val="24"/>
          <w:vertAlign w:val="superscript"/>
        </w:rPr>
        <w:t>1</w:t>
      </w:r>
      <w:r w:rsidR="00CC0568" w:rsidRPr="007564BA">
        <w:rPr>
          <w:rFonts w:ascii="Book Antiqua" w:hAnsi="Book Antiqua" w:cs="Times New Roman"/>
          <w:color w:val="000000" w:themeColor="text1"/>
          <w:sz w:val="24"/>
          <w:szCs w:val="24"/>
          <w:vertAlign w:val="superscript"/>
        </w:rPr>
        <w:t>,1</w:t>
      </w:r>
      <w:r w:rsidR="00B86DCD" w:rsidRPr="007564BA">
        <w:rPr>
          <w:rFonts w:ascii="Book Antiqua" w:hAnsi="Book Antiqua" w:cs="Times New Roman"/>
          <w:color w:val="000000" w:themeColor="text1"/>
          <w:sz w:val="24"/>
          <w:szCs w:val="24"/>
          <w:vertAlign w:val="superscript"/>
        </w:rPr>
        <w:t>2,17</w:t>
      </w:r>
      <w:r w:rsidR="00CC0568"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Studies have revealed an association with central obesity (waist to hip ratio or abdominal circumference, </w:t>
      </w:r>
      <w:r w:rsidR="00074408" w:rsidRPr="007564BA">
        <w:rPr>
          <w:rFonts w:ascii="Book Antiqua" w:hAnsi="Book Antiqua" w:cs="Times New Roman"/>
          <w:color w:val="000000" w:themeColor="text1"/>
          <w:sz w:val="24"/>
          <w:szCs w:val="24"/>
        </w:rPr>
        <w:t>but less clearly to</w:t>
      </w:r>
      <w:r w:rsidRPr="007564BA">
        <w:rPr>
          <w:rFonts w:ascii="Book Antiqua" w:hAnsi="Book Antiqua" w:cs="Times New Roman"/>
          <w:color w:val="000000" w:themeColor="text1"/>
          <w:sz w:val="24"/>
          <w:szCs w:val="24"/>
        </w:rPr>
        <w:t xml:space="preserve"> body-mass index or overall body fat content), tobacco smoking, the </w:t>
      </w:r>
      <w:r w:rsidRPr="007564BA">
        <w:rPr>
          <w:rFonts w:ascii="Book Antiqua" w:hAnsi="Book Antiqua" w:cs="Times New Roman"/>
          <w:color w:val="000000" w:themeColor="text1"/>
          <w:sz w:val="24"/>
          <w:szCs w:val="24"/>
        </w:rPr>
        <w:lastRenderedPageBreak/>
        <w:t xml:space="preserve">Caucasian race and a positive family history. Conversely, alcohol consumption does not appear to be a </w:t>
      </w:r>
      <w:r w:rsidR="00A35D6D" w:rsidRPr="007564BA">
        <w:rPr>
          <w:rFonts w:ascii="Book Antiqua" w:hAnsi="Book Antiqua" w:cs="Times New Roman"/>
          <w:color w:val="000000" w:themeColor="text1"/>
          <w:sz w:val="24"/>
          <w:szCs w:val="24"/>
        </w:rPr>
        <w:t xml:space="preserve">strong </w:t>
      </w:r>
      <w:r w:rsidRPr="007564BA">
        <w:rPr>
          <w:rFonts w:ascii="Book Antiqua" w:hAnsi="Book Antiqua" w:cs="Times New Roman"/>
          <w:color w:val="000000" w:themeColor="text1"/>
          <w:sz w:val="24"/>
          <w:szCs w:val="24"/>
        </w:rPr>
        <w:t>risk factor. Studies have also found potential risk factors including metabolic syndrome, type 2 diabetes mellitus, and sleep apnoea</w:t>
      </w:r>
      <w:r w:rsidR="001371F2" w:rsidRPr="007564BA">
        <w:rPr>
          <w:rFonts w:ascii="Book Antiqua" w:hAnsi="Book Antiqua" w:cs="Times New Roman"/>
          <w:color w:val="000000" w:themeColor="text1"/>
          <w:sz w:val="24"/>
          <w:szCs w:val="24"/>
          <w:vertAlign w:val="superscript"/>
        </w:rPr>
        <w:t>[1</w:t>
      </w:r>
      <w:r w:rsidR="00B86DCD" w:rsidRPr="007564BA">
        <w:rPr>
          <w:rFonts w:ascii="Book Antiqua" w:hAnsi="Book Antiqua" w:cs="Times New Roman"/>
          <w:color w:val="000000" w:themeColor="text1"/>
          <w:sz w:val="24"/>
          <w:szCs w:val="24"/>
          <w:vertAlign w:val="superscript"/>
        </w:rPr>
        <w:t>8-21</w:t>
      </w:r>
      <w:r w:rsidR="001371F2"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r w:rsidR="00E47E18" w:rsidRPr="007564BA">
        <w:rPr>
          <w:rFonts w:ascii="Book Antiqua" w:hAnsi="Book Antiqua" w:cs="Times New Roman"/>
          <w:color w:val="000000" w:themeColor="text1"/>
          <w:sz w:val="24"/>
          <w:szCs w:val="24"/>
        </w:rPr>
        <w:t xml:space="preserve">It has been suggested that the difference in prevalence between the </w:t>
      </w:r>
      <w:r w:rsidR="007C09A5" w:rsidRPr="007564BA">
        <w:rPr>
          <w:rFonts w:ascii="Book Antiqua" w:hAnsi="Book Antiqua" w:cs="Times New Roman"/>
          <w:color w:val="000000" w:themeColor="text1"/>
          <w:sz w:val="24"/>
          <w:szCs w:val="24"/>
        </w:rPr>
        <w:t>U</w:t>
      </w:r>
      <w:r w:rsidR="007C09A5">
        <w:rPr>
          <w:rFonts w:ascii="Book Antiqua" w:hAnsi="Book Antiqua" w:cs="Times New Roman" w:hint="eastAsia"/>
          <w:color w:val="000000" w:themeColor="text1"/>
          <w:sz w:val="24"/>
          <w:szCs w:val="24"/>
          <w:lang w:eastAsia="zh-CN"/>
        </w:rPr>
        <w:t>nited States</w:t>
      </w:r>
      <w:r w:rsidR="00E47E18" w:rsidRPr="007564BA">
        <w:rPr>
          <w:rFonts w:ascii="Book Antiqua" w:hAnsi="Book Antiqua" w:cs="Times New Roman"/>
          <w:color w:val="000000" w:themeColor="text1"/>
          <w:sz w:val="24"/>
          <w:szCs w:val="24"/>
        </w:rPr>
        <w:t xml:space="preserve"> and Europe is due to a higher prevalence of associated risk factors (GORD, obesity, diet, smoking); and can explain the reason behind the difference in prevalence between the West and Asia or Africa</w:t>
      </w:r>
      <w:r w:rsidR="00736E81" w:rsidRPr="007564BA">
        <w:rPr>
          <w:rFonts w:ascii="Book Antiqua" w:hAnsi="Book Antiqua" w:cs="Times New Roman"/>
          <w:color w:val="000000" w:themeColor="text1"/>
          <w:sz w:val="24"/>
          <w:szCs w:val="24"/>
          <w:vertAlign w:val="superscript"/>
        </w:rPr>
        <w:t>[8,22]</w:t>
      </w:r>
      <w:r w:rsidR="00E47E18" w:rsidRPr="007564BA">
        <w:rPr>
          <w:rFonts w:ascii="Book Antiqua" w:hAnsi="Book Antiqua" w:cs="Times New Roman"/>
          <w:color w:val="000000" w:themeColor="text1"/>
          <w:sz w:val="24"/>
          <w:szCs w:val="24"/>
        </w:rPr>
        <w:t>.</w:t>
      </w:r>
      <w:r w:rsidR="00640172" w:rsidRPr="007564BA">
        <w:rPr>
          <w:rFonts w:ascii="Book Antiqua" w:hAnsi="Book Antiqua" w:cs="Times New Roman"/>
          <w:color w:val="000000" w:themeColor="text1"/>
          <w:sz w:val="24"/>
          <w:szCs w:val="24"/>
        </w:rPr>
        <w:t xml:space="preserve"> Nevertheless, data from meta-analyses on the difference in cancer incidence between countries across the world do not show a difference in cancer risk</w:t>
      </w:r>
      <w:r w:rsidR="00354341" w:rsidRPr="007564BA">
        <w:rPr>
          <w:rFonts w:ascii="Book Antiqua" w:hAnsi="Book Antiqua" w:cs="Times New Roman"/>
          <w:color w:val="000000" w:themeColor="text1"/>
          <w:sz w:val="24"/>
          <w:szCs w:val="24"/>
          <w:vertAlign w:val="superscript"/>
        </w:rPr>
        <w:t>[23]</w:t>
      </w:r>
      <w:r w:rsidR="00640172" w:rsidRPr="007564BA">
        <w:rPr>
          <w:rFonts w:ascii="Book Antiqua" w:hAnsi="Book Antiqua" w:cs="Times New Roman"/>
          <w:color w:val="000000" w:themeColor="text1"/>
          <w:sz w:val="24"/>
          <w:szCs w:val="24"/>
        </w:rPr>
        <w:t xml:space="preserve">. However, there are likely to be differences between individual studies so further individualised risk stratification is needed with </w:t>
      </w:r>
      <w:r w:rsidR="001D527E" w:rsidRPr="007564BA">
        <w:rPr>
          <w:rFonts w:ascii="Book Antiqua" w:hAnsi="Book Antiqua" w:cs="Times New Roman"/>
          <w:color w:val="000000" w:themeColor="text1"/>
          <w:sz w:val="24"/>
          <w:szCs w:val="24"/>
        </w:rPr>
        <w:t>a possible inclusion on geographical location.</w:t>
      </w:r>
    </w:p>
    <w:p w14:paraId="3F0ABD8C" w14:textId="7C870CEB" w:rsidR="00A35D6D" w:rsidRPr="007564BA" w:rsidRDefault="00705713"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 examining the risk of development of oesophageal adenocarcinoma in the general population:</w:t>
      </w:r>
      <w:r w:rsidR="007564BA">
        <w:rPr>
          <w:rFonts w:ascii="Book Antiqua" w:hAnsi="Book Antiqua" w:cs="Times New Roman"/>
          <w:color w:val="000000" w:themeColor="text1"/>
          <w:sz w:val="24"/>
          <w:szCs w:val="24"/>
        </w:rPr>
        <w:t xml:space="preserve"> </w:t>
      </w:r>
      <w:r w:rsidR="00A35D6D" w:rsidRPr="007564BA">
        <w:rPr>
          <w:rFonts w:ascii="Book Antiqua" w:hAnsi="Book Antiqua" w:cs="Times New Roman"/>
          <w:color w:val="000000" w:themeColor="text1"/>
          <w:sz w:val="24"/>
          <w:szCs w:val="24"/>
        </w:rPr>
        <w:t>a large case-control study found that the odds ratio (OR) of developing oesophageal adenocarcinoma for patients with GORD symptoms at least once a week was 7.7 (95% CI 5.3 to 11.4) compared to individuals without GORD symptoms</w:t>
      </w:r>
      <w:r w:rsidR="00354341" w:rsidRPr="007564BA">
        <w:rPr>
          <w:rFonts w:ascii="Book Antiqua" w:hAnsi="Book Antiqua" w:cs="Times New Roman"/>
          <w:color w:val="000000" w:themeColor="text1"/>
          <w:sz w:val="24"/>
          <w:szCs w:val="24"/>
          <w:vertAlign w:val="superscript"/>
        </w:rPr>
        <w:t>[24</w:t>
      </w:r>
      <w:r w:rsidR="006C010C" w:rsidRPr="007564BA">
        <w:rPr>
          <w:rFonts w:ascii="Book Antiqua" w:hAnsi="Book Antiqua" w:cs="Times New Roman"/>
          <w:color w:val="000000" w:themeColor="text1"/>
          <w:sz w:val="24"/>
          <w:szCs w:val="24"/>
          <w:vertAlign w:val="superscript"/>
        </w:rPr>
        <w:t>]</w:t>
      </w:r>
      <w:r w:rsidR="00A35D6D" w:rsidRPr="007564BA">
        <w:rPr>
          <w:rFonts w:ascii="Book Antiqua" w:hAnsi="Book Antiqua" w:cs="Times New Roman"/>
          <w:color w:val="000000" w:themeColor="text1"/>
          <w:sz w:val="24"/>
          <w:szCs w:val="24"/>
        </w:rPr>
        <w:t xml:space="preserve">. </w:t>
      </w:r>
    </w:p>
    <w:p w14:paraId="6A03E32A" w14:textId="0F9E9835" w:rsidR="007A7EBB" w:rsidRPr="007564BA" w:rsidRDefault="00074408"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In </w:t>
      </w:r>
      <w:r w:rsidR="005A550B" w:rsidRPr="007564BA">
        <w:rPr>
          <w:rFonts w:ascii="Book Antiqua" w:hAnsi="Book Antiqua" w:cs="Times New Roman"/>
          <w:color w:val="000000" w:themeColor="text1"/>
          <w:sz w:val="24"/>
          <w:szCs w:val="24"/>
        </w:rPr>
        <w:t>summary</w:t>
      </w:r>
      <w:r w:rsidRPr="007564BA">
        <w:rPr>
          <w:rFonts w:ascii="Book Antiqua" w:hAnsi="Book Antiqua" w:cs="Times New Roman"/>
          <w:color w:val="000000" w:themeColor="text1"/>
          <w:sz w:val="24"/>
          <w:szCs w:val="24"/>
        </w:rPr>
        <w:t>,</w:t>
      </w:r>
      <w:r w:rsidR="00CD0E80" w:rsidRPr="007564BA">
        <w:rPr>
          <w:rFonts w:ascii="Book Antiqua" w:hAnsi="Book Antiqua" w:cs="Times New Roman"/>
          <w:color w:val="000000" w:themeColor="text1"/>
          <w:sz w:val="24"/>
          <w:szCs w:val="24"/>
        </w:rPr>
        <w:t xml:space="preserve"> </w:t>
      </w:r>
      <w:r w:rsidR="007A7EBB" w:rsidRPr="007564BA">
        <w:rPr>
          <w:rFonts w:ascii="Book Antiqua" w:hAnsi="Book Antiqua" w:cs="Times New Roman"/>
          <w:color w:val="000000" w:themeColor="text1"/>
          <w:sz w:val="24"/>
          <w:szCs w:val="24"/>
        </w:rPr>
        <w:t xml:space="preserve">Barrett’s oesophagus </w:t>
      </w:r>
      <w:r w:rsidR="00CD0E80" w:rsidRPr="007564BA">
        <w:rPr>
          <w:rFonts w:ascii="Book Antiqua" w:hAnsi="Book Antiqua" w:cs="Times New Roman"/>
          <w:color w:val="000000" w:themeColor="text1"/>
          <w:sz w:val="24"/>
          <w:szCs w:val="24"/>
        </w:rPr>
        <w:t xml:space="preserve">is an important health problem as it is </w:t>
      </w:r>
      <w:r w:rsidRPr="007564BA">
        <w:rPr>
          <w:rFonts w:ascii="Book Antiqua" w:hAnsi="Book Antiqua" w:cs="Times New Roman"/>
          <w:color w:val="000000" w:themeColor="text1"/>
          <w:sz w:val="24"/>
          <w:szCs w:val="24"/>
        </w:rPr>
        <w:t xml:space="preserve">an identifiable </w:t>
      </w:r>
      <w:r w:rsidR="00CD0E80" w:rsidRPr="007564BA">
        <w:rPr>
          <w:rFonts w:ascii="Book Antiqua" w:hAnsi="Book Antiqua" w:cs="Times New Roman"/>
          <w:color w:val="000000" w:themeColor="text1"/>
          <w:sz w:val="24"/>
          <w:szCs w:val="24"/>
        </w:rPr>
        <w:t>premaligna</w:t>
      </w:r>
      <w:r w:rsidR="001D38FF" w:rsidRPr="007564BA">
        <w:rPr>
          <w:rFonts w:ascii="Book Antiqua" w:hAnsi="Book Antiqua" w:cs="Times New Roman"/>
          <w:color w:val="000000" w:themeColor="text1"/>
          <w:sz w:val="24"/>
          <w:szCs w:val="24"/>
        </w:rPr>
        <w:t>nt leading to oesophageal adenocarcinoma</w:t>
      </w:r>
      <w:r w:rsidR="006C010C" w:rsidRPr="007564BA">
        <w:rPr>
          <w:rFonts w:ascii="Book Antiqua" w:hAnsi="Book Antiqua" w:cs="Times New Roman"/>
          <w:color w:val="000000" w:themeColor="text1"/>
          <w:sz w:val="24"/>
          <w:szCs w:val="24"/>
          <w:vertAlign w:val="superscript"/>
        </w:rPr>
        <w:t>[1]</w:t>
      </w:r>
      <w:r w:rsidR="00CD0E80"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T</w:t>
      </w:r>
      <w:r w:rsidR="00240D3A" w:rsidRPr="007564BA">
        <w:rPr>
          <w:rFonts w:ascii="Book Antiqua" w:hAnsi="Book Antiqua" w:cs="Times New Roman"/>
          <w:color w:val="000000" w:themeColor="text1"/>
          <w:sz w:val="24"/>
          <w:szCs w:val="24"/>
        </w:rPr>
        <w:t xml:space="preserve">here is a detectable early stage where </w:t>
      </w:r>
      <w:r w:rsidRPr="007564BA">
        <w:rPr>
          <w:rFonts w:ascii="Book Antiqua" w:hAnsi="Book Antiqua" w:cs="Times New Roman"/>
          <w:color w:val="000000" w:themeColor="text1"/>
          <w:sz w:val="24"/>
          <w:szCs w:val="24"/>
        </w:rPr>
        <w:t>an effective intervention</w:t>
      </w:r>
      <w:r w:rsidR="00240D3A" w:rsidRPr="007564BA">
        <w:rPr>
          <w:rFonts w:ascii="Book Antiqua" w:hAnsi="Book Antiqua" w:cs="Times New Roman"/>
          <w:color w:val="000000" w:themeColor="text1"/>
          <w:sz w:val="24"/>
          <w:szCs w:val="24"/>
        </w:rPr>
        <w:t xml:space="preserve"> would be more beneficial than </w:t>
      </w:r>
      <w:r w:rsidRPr="007564BA">
        <w:rPr>
          <w:rFonts w:ascii="Book Antiqua" w:hAnsi="Book Antiqua" w:cs="Times New Roman"/>
          <w:color w:val="000000" w:themeColor="text1"/>
          <w:sz w:val="24"/>
          <w:szCs w:val="24"/>
        </w:rPr>
        <w:t xml:space="preserve">at a </w:t>
      </w:r>
      <w:r w:rsidR="00240D3A" w:rsidRPr="007564BA">
        <w:rPr>
          <w:rFonts w:ascii="Book Antiqua" w:hAnsi="Book Antiqua" w:cs="Times New Roman"/>
          <w:color w:val="000000" w:themeColor="text1"/>
          <w:sz w:val="24"/>
          <w:szCs w:val="24"/>
        </w:rPr>
        <w:t xml:space="preserve">later </w:t>
      </w:r>
      <w:r w:rsidRPr="007564BA">
        <w:rPr>
          <w:rFonts w:ascii="Book Antiqua" w:hAnsi="Book Antiqua" w:cs="Times New Roman"/>
          <w:color w:val="000000" w:themeColor="text1"/>
          <w:sz w:val="24"/>
          <w:szCs w:val="24"/>
        </w:rPr>
        <w:t xml:space="preserve">stage </w:t>
      </w:r>
      <w:r w:rsidR="00240D3A" w:rsidRPr="007564BA">
        <w:rPr>
          <w:rFonts w:ascii="Book Antiqua" w:hAnsi="Book Antiqua" w:cs="Times New Roman"/>
          <w:color w:val="000000" w:themeColor="text1"/>
          <w:sz w:val="24"/>
          <w:szCs w:val="24"/>
        </w:rPr>
        <w:t xml:space="preserve">as it would </w:t>
      </w:r>
      <w:r w:rsidRPr="007564BA">
        <w:rPr>
          <w:rFonts w:ascii="Book Antiqua" w:hAnsi="Book Antiqua" w:cs="Times New Roman"/>
          <w:color w:val="000000" w:themeColor="text1"/>
          <w:sz w:val="24"/>
          <w:szCs w:val="24"/>
        </w:rPr>
        <w:t>reduce the risk</w:t>
      </w:r>
      <w:r w:rsidR="00240D3A" w:rsidRPr="007564BA">
        <w:rPr>
          <w:rFonts w:ascii="Book Antiqua" w:hAnsi="Book Antiqua" w:cs="Times New Roman"/>
          <w:color w:val="000000" w:themeColor="text1"/>
          <w:sz w:val="24"/>
          <w:szCs w:val="24"/>
        </w:rPr>
        <w:t xml:space="preserve"> of malignant progression.</w:t>
      </w:r>
      <w:r w:rsidR="007564BA">
        <w:rPr>
          <w:rFonts w:ascii="Book Antiqua" w:hAnsi="Book Antiqua" w:cs="Times New Roman"/>
          <w:color w:val="000000" w:themeColor="text1"/>
          <w:sz w:val="24"/>
          <w:szCs w:val="24"/>
        </w:rPr>
        <w:t xml:space="preserve"> </w:t>
      </w:r>
    </w:p>
    <w:p w14:paraId="22D02162" w14:textId="77777777" w:rsidR="00354341" w:rsidRPr="007564BA" w:rsidRDefault="00354341" w:rsidP="007564BA">
      <w:pPr>
        <w:spacing w:after="0" w:line="360" w:lineRule="auto"/>
        <w:jc w:val="both"/>
        <w:rPr>
          <w:rFonts w:ascii="Book Antiqua" w:hAnsi="Book Antiqua" w:cs="Times New Roman"/>
          <w:color w:val="000000" w:themeColor="text1"/>
          <w:sz w:val="24"/>
          <w:szCs w:val="24"/>
        </w:rPr>
      </w:pPr>
    </w:p>
    <w:p w14:paraId="322EBB91" w14:textId="77777777" w:rsidR="00A35D6D" w:rsidRPr="007C09A5" w:rsidRDefault="00A35D6D"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Natural history of Barrett’s oesophagus</w:t>
      </w:r>
    </w:p>
    <w:p w14:paraId="45DE8670" w14:textId="449B19A6" w:rsidR="00A35D6D" w:rsidRPr="007564BA" w:rsidRDefault="00074408"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w:t>
      </w:r>
      <w:r w:rsidR="00C10144" w:rsidRPr="007564BA">
        <w:rPr>
          <w:rFonts w:ascii="Book Antiqua" w:hAnsi="Book Antiqua" w:cs="Times New Roman"/>
          <w:color w:val="000000" w:themeColor="text1"/>
          <w:sz w:val="24"/>
          <w:szCs w:val="24"/>
        </w:rPr>
        <w:t xml:space="preserve">here is an asymptomatic </w:t>
      </w:r>
      <w:r w:rsidR="003D1F08" w:rsidRPr="007564BA">
        <w:rPr>
          <w:rFonts w:ascii="Book Antiqua" w:hAnsi="Book Antiqua" w:cs="Times New Roman"/>
          <w:color w:val="000000" w:themeColor="text1"/>
          <w:sz w:val="24"/>
          <w:szCs w:val="24"/>
        </w:rPr>
        <w:t xml:space="preserve">but </w:t>
      </w:r>
      <w:r w:rsidR="00C10144" w:rsidRPr="007564BA">
        <w:rPr>
          <w:rFonts w:ascii="Book Antiqua" w:hAnsi="Book Antiqua" w:cs="Times New Roman"/>
          <w:color w:val="000000" w:themeColor="text1"/>
          <w:sz w:val="24"/>
          <w:szCs w:val="24"/>
        </w:rPr>
        <w:t>detectable early stage which offers a window for treatment</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Treatment </w:t>
      </w:r>
      <w:r w:rsidR="003D1F08" w:rsidRPr="007564BA">
        <w:rPr>
          <w:rFonts w:ascii="Book Antiqua" w:hAnsi="Book Antiqua" w:cs="Times New Roman"/>
          <w:color w:val="000000" w:themeColor="text1"/>
          <w:sz w:val="24"/>
          <w:szCs w:val="24"/>
        </w:rPr>
        <w:t xml:space="preserve">of cancer/dysplasia </w:t>
      </w:r>
      <w:r w:rsidR="00C10144" w:rsidRPr="007564BA">
        <w:rPr>
          <w:rFonts w:ascii="Book Antiqua" w:hAnsi="Book Antiqua" w:cs="Times New Roman"/>
          <w:color w:val="000000" w:themeColor="text1"/>
          <w:sz w:val="24"/>
          <w:szCs w:val="24"/>
        </w:rPr>
        <w:t>is more beneficial the earlier it is given</w:t>
      </w:r>
      <w:r w:rsidR="006C010C" w:rsidRPr="007564BA">
        <w:rPr>
          <w:rFonts w:ascii="Book Antiqua" w:hAnsi="Book Antiqua" w:cs="Times New Roman"/>
          <w:color w:val="000000" w:themeColor="text1"/>
          <w:sz w:val="24"/>
          <w:szCs w:val="24"/>
          <w:vertAlign w:val="superscript"/>
        </w:rPr>
        <w:t>[2</w:t>
      </w:r>
      <w:r w:rsidR="00C07FC6" w:rsidRPr="007564BA">
        <w:rPr>
          <w:rFonts w:ascii="Book Antiqua" w:hAnsi="Book Antiqua" w:cs="Times New Roman"/>
          <w:color w:val="000000" w:themeColor="text1"/>
          <w:sz w:val="24"/>
          <w:szCs w:val="24"/>
          <w:vertAlign w:val="superscript"/>
        </w:rPr>
        <w:t>5</w:t>
      </w:r>
      <w:r w:rsidR="006C010C" w:rsidRPr="007564BA">
        <w:rPr>
          <w:rFonts w:ascii="Book Antiqua" w:hAnsi="Book Antiqua" w:cs="Times New Roman"/>
          <w:color w:val="000000" w:themeColor="text1"/>
          <w:sz w:val="24"/>
          <w:szCs w:val="24"/>
          <w:vertAlign w:val="superscript"/>
        </w:rPr>
        <w:t>]</w:t>
      </w:r>
      <w:r w:rsidR="00C10144" w:rsidRPr="007564BA">
        <w:rPr>
          <w:rFonts w:ascii="Book Antiqua" w:hAnsi="Book Antiqua" w:cs="Times New Roman"/>
          <w:color w:val="000000" w:themeColor="text1"/>
          <w:sz w:val="24"/>
          <w:szCs w:val="24"/>
        </w:rPr>
        <w:t xml:space="preserve">. </w:t>
      </w:r>
      <w:r w:rsidR="003D1F08" w:rsidRPr="007564BA">
        <w:rPr>
          <w:rFonts w:ascii="Book Antiqua" w:hAnsi="Book Antiqua" w:cs="Times New Roman"/>
          <w:color w:val="000000" w:themeColor="text1"/>
          <w:sz w:val="24"/>
          <w:szCs w:val="24"/>
        </w:rPr>
        <w:t>Subsequently, t</w:t>
      </w:r>
      <w:r w:rsidRPr="007564BA">
        <w:rPr>
          <w:rFonts w:ascii="Book Antiqua" w:hAnsi="Book Antiqua" w:cs="Times New Roman"/>
          <w:color w:val="000000" w:themeColor="text1"/>
          <w:sz w:val="24"/>
          <w:szCs w:val="24"/>
        </w:rPr>
        <w:t xml:space="preserve">he natural history is now often interrupted by interventions made </w:t>
      </w:r>
      <w:r w:rsidR="00A35D6D" w:rsidRPr="007564BA">
        <w:rPr>
          <w:rFonts w:ascii="Book Antiqua" w:hAnsi="Book Antiqua" w:cs="Times New Roman"/>
          <w:color w:val="000000" w:themeColor="text1"/>
          <w:sz w:val="24"/>
          <w:szCs w:val="24"/>
        </w:rPr>
        <w:t>when dysplasia is identified</w:t>
      </w:r>
      <w:r w:rsidR="006C010C" w:rsidRPr="007564BA">
        <w:rPr>
          <w:rFonts w:ascii="Book Antiqua" w:hAnsi="Book Antiqua" w:cs="Times New Roman"/>
          <w:color w:val="000000" w:themeColor="text1"/>
          <w:sz w:val="24"/>
          <w:szCs w:val="24"/>
          <w:vertAlign w:val="superscript"/>
        </w:rPr>
        <w:t>[2</w:t>
      </w:r>
      <w:r w:rsidR="00C07FC6" w:rsidRPr="007564BA">
        <w:rPr>
          <w:rFonts w:ascii="Book Antiqua" w:hAnsi="Book Antiqua" w:cs="Times New Roman"/>
          <w:color w:val="000000" w:themeColor="text1"/>
          <w:sz w:val="24"/>
          <w:szCs w:val="24"/>
          <w:vertAlign w:val="superscript"/>
        </w:rPr>
        <w:t>6</w:t>
      </w:r>
      <w:r w:rsidR="006C010C" w:rsidRPr="007564BA">
        <w:rPr>
          <w:rFonts w:ascii="Book Antiqua" w:hAnsi="Book Antiqua" w:cs="Times New Roman"/>
          <w:color w:val="000000" w:themeColor="text1"/>
          <w:sz w:val="24"/>
          <w:szCs w:val="24"/>
          <w:vertAlign w:val="superscript"/>
        </w:rPr>
        <w:t>]</w:t>
      </w:r>
      <w:r w:rsidR="00A35D6D" w:rsidRPr="007564BA">
        <w:rPr>
          <w:rFonts w:ascii="Book Antiqua" w:hAnsi="Book Antiqua" w:cs="Times New Roman"/>
          <w:color w:val="000000" w:themeColor="text1"/>
          <w:sz w:val="24"/>
          <w:szCs w:val="24"/>
        </w:rPr>
        <w:t>.</w:t>
      </w:r>
      <w:r w:rsidR="00D50115" w:rsidRPr="007564BA">
        <w:rPr>
          <w:rFonts w:ascii="Book Antiqua" w:hAnsi="Book Antiqua" w:cs="Times New Roman"/>
          <w:color w:val="000000" w:themeColor="text1"/>
          <w:sz w:val="24"/>
          <w:szCs w:val="24"/>
        </w:rPr>
        <w:t xml:space="preserve"> </w:t>
      </w:r>
      <w:r w:rsidR="00C43B98" w:rsidRPr="007564BA">
        <w:rPr>
          <w:rFonts w:ascii="Book Antiqua" w:hAnsi="Book Antiqua" w:cs="Times New Roman"/>
          <w:color w:val="000000" w:themeColor="text1"/>
          <w:sz w:val="24"/>
          <w:szCs w:val="24"/>
        </w:rPr>
        <w:t>Evidence for the eff</w:t>
      </w:r>
      <w:r w:rsidR="003D1F08" w:rsidRPr="007564BA">
        <w:rPr>
          <w:rFonts w:ascii="Book Antiqua" w:hAnsi="Book Antiqua" w:cs="Times New Roman"/>
          <w:color w:val="000000" w:themeColor="text1"/>
          <w:sz w:val="24"/>
          <w:szCs w:val="24"/>
        </w:rPr>
        <w:t>icacy</w:t>
      </w:r>
      <w:r w:rsidR="00C43B98" w:rsidRPr="007564BA">
        <w:rPr>
          <w:rFonts w:ascii="Book Antiqua" w:hAnsi="Book Antiqua" w:cs="Times New Roman"/>
          <w:color w:val="000000" w:themeColor="text1"/>
          <w:sz w:val="24"/>
          <w:szCs w:val="24"/>
        </w:rPr>
        <w:t xml:space="preserve"> of</w:t>
      </w:r>
      <w:r w:rsidR="00D50115" w:rsidRPr="007564BA">
        <w:rPr>
          <w:rFonts w:ascii="Book Antiqua" w:hAnsi="Book Antiqua" w:cs="Times New Roman"/>
          <w:color w:val="000000" w:themeColor="text1"/>
          <w:sz w:val="24"/>
          <w:szCs w:val="24"/>
        </w:rPr>
        <w:t xml:space="preserve"> </w:t>
      </w:r>
      <w:r w:rsidR="00C43B98" w:rsidRPr="007564BA">
        <w:rPr>
          <w:rFonts w:ascii="Book Antiqua" w:hAnsi="Book Antiqua" w:cs="Times New Roman"/>
          <w:color w:val="000000" w:themeColor="text1"/>
          <w:sz w:val="24"/>
          <w:szCs w:val="24"/>
        </w:rPr>
        <w:t xml:space="preserve">various </w:t>
      </w:r>
      <w:r w:rsidR="00D50115" w:rsidRPr="007564BA">
        <w:rPr>
          <w:rFonts w:ascii="Book Antiqua" w:hAnsi="Book Antiqua" w:cs="Times New Roman"/>
          <w:color w:val="000000" w:themeColor="text1"/>
          <w:sz w:val="24"/>
          <w:szCs w:val="24"/>
        </w:rPr>
        <w:t>interventio</w:t>
      </w:r>
      <w:r w:rsidR="00C43B98" w:rsidRPr="007564BA">
        <w:rPr>
          <w:rFonts w:ascii="Book Antiqua" w:hAnsi="Book Antiqua" w:cs="Times New Roman"/>
          <w:color w:val="000000" w:themeColor="text1"/>
          <w:sz w:val="24"/>
          <w:szCs w:val="24"/>
        </w:rPr>
        <w:t>ns (</w:t>
      </w:r>
      <w:r w:rsidR="00A35D6D" w:rsidRPr="007564BA">
        <w:rPr>
          <w:rFonts w:ascii="Book Antiqua" w:hAnsi="Book Antiqua" w:cs="Times New Roman"/>
          <w:color w:val="000000" w:themeColor="text1"/>
          <w:sz w:val="24"/>
          <w:szCs w:val="24"/>
        </w:rPr>
        <w:t xml:space="preserve">endoscopic, </w:t>
      </w:r>
      <w:r w:rsidR="00C43B98" w:rsidRPr="007564BA">
        <w:rPr>
          <w:rFonts w:ascii="Book Antiqua" w:hAnsi="Book Antiqua" w:cs="Times New Roman"/>
          <w:color w:val="000000" w:themeColor="text1"/>
          <w:sz w:val="24"/>
          <w:szCs w:val="24"/>
        </w:rPr>
        <w:t>pharmacological and surgical) on the natural history is cu</w:t>
      </w:r>
      <w:r w:rsidR="003D1F08" w:rsidRPr="007564BA">
        <w:rPr>
          <w:rFonts w:ascii="Book Antiqua" w:hAnsi="Book Antiqua" w:cs="Times New Roman"/>
          <w:color w:val="000000" w:themeColor="text1"/>
          <w:sz w:val="24"/>
          <w:szCs w:val="24"/>
        </w:rPr>
        <w:t>rrently being studied</w:t>
      </w:r>
      <w:r w:rsidR="00A35D6D" w:rsidRPr="007564BA">
        <w:rPr>
          <w:rFonts w:ascii="Book Antiqua" w:hAnsi="Book Antiqua" w:cs="Times New Roman"/>
          <w:color w:val="000000" w:themeColor="text1"/>
          <w:sz w:val="24"/>
          <w:szCs w:val="24"/>
        </w:rPr>
        <w:t>.</w:t>
      </w:r>
    </w:p>
    <w:p w14:paraId="78D8653F" w14:textId="1F301521" w:rsidR="00071F19" w:rsidRPr="007564BA" w:rsidRDefault="00A35D6D"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Two specific major </w:t>
      </w:r>
      <w:r w:rsidR="003D1F08" w:rsidRPr="007564BA">
        <w:rPr>
          <w:rFonts w:ascii="Book Antiqua" w:hAnsi="Book Antiqua" w:cs="Times New Roman"/>
          <w:color w:val="000000" w:themeColor="text1"/>
          <w:sz w:val="24"/>
          <w:szCs w:val="24"/>
        </w:rPr>
        <w:t>U</w:t>
      </w:r>
      <w:r w:rsidR="007C09A5">
        <w:rPr>
          <w:rFonts w:ascii="Book Antiqua" w:hAnsi="Book Antiqua" w:cs="Times New Roman" w:hint="eastAsia"/>
          <w:color w:val="000000" w:themeColor="text1"/>
          <w:sz w:val="24"/>
          <w:szCs w:val="24"/>
          <w:lang w:eastAsia="zh-CN"/>
        </w:rPr>
        <w:t>nited Kingdom</w:t>
      </w:r>
      <w:r w:rsidR="003D1F08"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trials currently underway are: </w:t>
      </w:r>
      <w:r w:rsidR="00C43B98" w:rsidRPr="007564BA">
        <w:rPr>
          <w:rFonts w:ascii="Book Antiqua" w:hAnsi="Book Antiqua" w:cs="Times New Roman"/>
          <w:color w:val="000000" w:themeColor="text1"/>
          <w:sz w:val="24"/>
          <w:szCs w:val="24"/>
        </w:rPr>
        <w:t>the Barrett's Oesophagus Surveillance Study (BOSS)</w:t>
      </w:r>
      <w:r w:rsidRPr="007564BA">
        <w:rPr>
          <w:rFonts w:ascii="Book Antiqua" w:hAnsi="Book Antiqua" w:cs="Times New Roman"/>
          <w:color w:val="000000" w:themeColor="text1"/>
          <w:sz w:val="24"/>
          <w:szCs w:val="24"/>
        </w:rPr>
        <w:t xml:space="preserve"> which randomises pati</w:t>
      </w:r>
      <w:r w:rsidR="00B42C9B" w:rsidRPr="007564BA">
        <w:rPr>
          <w:rFonts w:ascii="Book Antiqua" w:hAnsi="Book Antiqua" w:cs="Times New Roman"/>
          <w:color w:val="000000" w:themeColor="text1"/>
          <w:sz w:val="24"/>
          <w:szCs w:val="24"/>
        </w:rPr>
        <w:t>ents to standard surveillance versus</w:t>
      </w:r>
      <w:r w:rsidRPr="007564BA">
        <w:rPr>
          <w:rFonts w:ascii="Book Antiqua" w:hAnsi="Book Antiqua" w:cs="Times New Roman"/>
          <w:color w:val="000000" w:themeColor="text1"/>
          <w:sz w:val="24"/>
          <w:szCs w:val="24"/>
        </w:rPr>
        <w:t xml:space="preserve"> endoscopy at time of need</w:t>
      </w:r>
      <w:r w:rsidR="00C43B98" w:rsidRPr="007564BA">
        <w:rPr>
          <w:rFonts w:ascii="Book Antiqua" w:hAnsi="Book Antiqua" w:cs="Times New Roman"/>
          <w:color w:val="000000" w:themeColor="text1"/>
          <w:sz w:val="24"/>
          <w:szCs w:val="24"/>
        </w:rPr>
        <w:t xml:space="preserve"> and th</w:t>
      </w:r>
      <w:r w:rsidRPr="007564BA">
        <w:rPr>
          <w:rFonts w:ascii="Book Antiqua" w:hAnsi="Book Antiqua" w:cs="Times New Roman"/>
          <w:color w:val="000000" w:themeColor="text1"/>
          <w:sz w:val="24"/>
          <w:szCs w:val="24"/>
        </w:rPr>
        <w:t>e A</w:t>
      </w:r>
      <w:r w:rsidR="00B42C9B" w:rsidRPr="007564BA">
        <w:rPr>
          <w:rFonts w:ascii="Book Antiqua" w:hAnsi="Book Antiqua" w:cs="Times New Roman"/>
          <w:color w:val="000000" w:themeColor="text1"/>
          <w:sz w:val="24"/>
          <w:szCs w:val="24"/>
        </w:rPr>
        <w:t>sp</w:t>
      </w:r>
      <w:r w:rsidRPr="007564BA">
        <w:rPr>
          <w:rFonts w:ascii="Book Antiqua" w:hAnsi="Book Antiqua" w:cs="Times New Roman"/>
          <w:color w:val="000000" w:themeColor="text1"/>
          <w:sz w:val="24"/>
          <w:szCs w:val="24"/>
        </w:rPr>
        <w:t xml:space="preserve">irin and Esomeprazole </w:t>
      </w:r>
      <w:r w:rsidR="00B42C9B" w:rsidRPr="007564BA">
        <w:rPr>
          <w:rFonts w:ascii="Book Antiqua" w:hAnsi="Book Antiqua" w:cs="Times New Roman"/>
          <w:color w:val="000000" w:themeColor="text1"/>
          <w:sz w:val="24"/>
          <w:szCs w:val="24"/>
        </w:rPr>
        <w:lastRenderedPageBreak/>
        <w:t>C</w:t>
      </w:r>
      <w:r w:rsidRPr="007564BA">
        <w:rPr>
          <w:rFonts w:ascii="Book Antiqua" w:hAnsi="Book Antiqua" w:cs="Times New Roman"/>
          <w:color w:val="000000" w:themeColor="text1"/>
          <w:sz w:val="24"/>
          <w:szCs w:val="24"/>
        </w:rPr>
        <w:t>ancer Chemoprevention T</w:t>
      </w:r>
      <w:r w:rsidR="00C43B98" w:rsidRPr="007564BA">
        <w:rPr>
          <w:rFonts w:ascii="Book Antiqua" w:hAnsi="Book Antiqua" w:cs="Times New Roman"/>
          <w:color w:val="000000" w:themeColor="text1"/>
          <w:sz w:val="24"/>
          <w:szCs w:val="24"/>
        </w:rPr>
        <w:t>rial (AspECT</w:t>
      </w:r>
      <w:r w:rsidR="000816E2" w:rsidRPr="007564BA">
        <w:rPr>
          <w:rFonts w:ascii="Book Antiqua" w:hAnsi="Book Antiqua" w:cs="Times New Roman"/>
          <w:color w:val="000000" w:themeColor="text1"/>
          <w:sz w:val="24"/>
          <w:szCs w:val="24"/>
        </w:rPr>
        <w:t>)</w:t>
      </w:r>
      <w:r w:rsidR="00B42C9B" w:rsidRPr="007564BA">
        <w:rPr>
          <w:rFonts w:ascii="Book Antiqua" w:hAnsi="Book Antiqua" w:cs="Times New Roman"/>
          <w:color w:val="000000" w:themeColor="text1"/>
          <w:sz w:val="24"/>
          <w:szCs w:val="24"/>
          <w:vertAlign w:val="superscript"/>
        </w:rPr>
        <w:t>[2</w:t>
      </w:r>
      <w:r w:rsidR="00C07FC6" w:rsidRPr="007564BA">
        <w:rPr>
          <w:rFonts w:ascii="Book Antiqua" w:hAnsi="Book Antiqua" w:cs="Times New Roman"/>
          <w:color w:val="000000" w:themeColor="text1"/>
          <w:sz w:val="24"/>
          <w:szCs w:val="24"/>
          <w:vertAlign w:val="superscript"/>
        </w:rPr>
        <w:t>7</w:t>
      </w:r>
      <w:r w:rsidR="007E104E">
        <w:rPr>
          <w:rFonts w:ascii="Book Antiqua" w:hAnsi="Book Antiqua" w:cs="Times New Roman" w:hint="eastAsia"/>
          <w:color w:val="000000" w:themeColor="text1"/>
          <w:sz w:val="24"/>
          <w:szCs w:val="24"/>
          <w:vertAlign w:val="superscript"/>
          <w:lang w:eastAsia="zh-CN"/>
        </w:rPr>
        <w:t>,</w:t>
      </w:r>
      <w:r w:rsidR="00B42C9B" w:rsidRPr="007564BA">
        <w:rPr>
          <w:rFonts w:ascii="Book Antiqua" w:hAnsi="Book Antiqua" w:cs="Times New Roman"/>
          <w:color w:val="000000" w:themeColor="text1"/>
          <w:sz w:val="24"/>
          <w:szCs w:val="24"/>
          <w:vertAlign w:val="superscript"/>
        </w:rPr>
        <w:t>2</w:t>
      </w:r>
      <w:r w:rsidR="00C07FC6" w:rsidRPr="007564BA">
        <w:rPr>
          <w:rFonts w:ascii="Book Antiqua" w:hAnsi="Book Antiqua" w:cs="Times New Roman"/>
          <w:color w:val="000000" w:themeColor="text1"/>
          <w:sz w:val="24"/>
          <w:szCs w:val="24"/>
          <w:vertAlign w:val="superscript"/>
        </w:rPr>
        <w:t>8</w:t>
      </w:r>
      <w:r w:rsidR="00B42C9B" w:rsidRPr="007564BA">
        <w:rPr>
          <w:rFonts w:ascii="Book Antiqua" w:hAnsi="Book Antiqua" w:cs="Times New Roman"/>
          <w:color w:val="000000" w:themeColor="text1"/>
          <w:sz w:val="24"/>
          <w:szCs w:val="24"/>
          <w:vertAlign w:val="superscript"/>
        </w:rPr>
        <w:t>]</w:t>
      </w:r>
      <w:r w:rsidR="000816E2"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which is </w:t>
      </w:r>
      <w:r w:rsidR="000816E2" w:rsidRPr="007564BA">
        <w:rPr>
          <w:rFonts w:ascii="Book Antiqua" w:hAnsi="Book Antiqua" w:cs="Times New Roman"/>
          <w:color w:val="000000" w:themeColor="text1"/>
          <w:sz w:val="24"/>
          <w:szCs w:val="24"/>
        </w:rPr>
        <w:t xml:space="preserve">discussed in </w:t>
      </w:r>
      <w:r w:rsidRPr="007564BA">
        <w:rPr>
          <w:rFonts w:ascii="Book Antiqua" w:hAnsi="Book Antiqua" w:cs="Times New Roman"/>
          <w:color w:val="000000" w:themeColor="text1"/>
          <w:sz w:val="24"/>
          <w:szCs w:val="24"/>
        </w:rPr>
        <w:t xml:space="preserve">the section on </w:t>
      </w:r>
      <w:r w:rsidR="000816E2" w:rsidRPr="007564BA">
        <w:rPr>
          <w:rFonts w:ascii="Book Antiqua" w:hAnsi="Book Antiqua" w:cs="Times New Roman"/>
          <w:i/>
          <w:color w:val="000000" w:themeColor="text1"/>
          <w:sz w:val="24"/>
          <w:szCs w:val="24"/>
        </w:rPr>
        <w:t>Secondary prevention</w:t>
      </w:r>
      <w:r w:rsidRPr="007564BA">
        <w:rPr>
          <w:rFonts w:ascii="Book Antiqua" w:hAnsi="Book Antiqua" w:cs="Times New Roman"/>
          <w:color w:val="000000" w:themeColor="text1"/>
          <w:sz w:val="24"/>
          <w:szCs w:val="24"/>
        </w:rPr>
        <w:t>.</w:t>
      </w:r>
    </w:p>
    <w:p w14:paraId="46E898EE" w14:textId="53F2BAE4" w:rsidR="00620339" w:rsidRPr="007564BA" w:rsidRDefault="00151AFF"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Nevertheless, for now, it is agreed that oesophageal </w:t>
      </w:r>
      <w:r w:rsidR="00A35D6D" w:rsidRPr="007564BA">
        <w:rPr>
          <w:rFonts w:ascii="Book Antiqua" w:hAnsi="Book Antiqua" w:cs="Times New Roman"/>
          <w:color w:val="000000" w:themeColor="text1"/>
          <w:sz w:val="24"/>
          <w:szCs w:val="24"/>
        </w:rPr>
        <w:t>adenocarcinoma</w:t>
      </w:r>
      <w:r w:rsidRPr="007564BA">
        <w:rPr>
          <w:rFonts w:ascii="Book Antiqua" w:hAnsi="Book Antiqua" w:cs="Times New Roman"/>
          <w:color w:val="000000" w:themeColor="text1"/>
          <w:sz w:val="24"/>
          <w:szCs w:val="24"/>
        </w:rPr>
        <w:t xml:space="preserve"> develops by a multistep process where a normal stratified squamous cell in the distal oesophagus becomes metaplastic columnar epithelium under the environmental assault of gastric acid, made more likely on a background of genetic and non-modifiable risk factor predisposition</w:t>
      </w:r>
      <w:r w:rsidR="00C07FC6" w:rsidRPr="007564BA">
        <w:rPr>
          <w:rFonts w:ascii="Book Antiqua" w:hAnsi="Book Antiqua" w:cs="Times New Roman"/>
          <w:color w:val="000000" w:themeColor="text1"/>
          <w:sz w:val="24"/>
          <w:szCs w:val="24"/>
          <w:vertAlign w:val="superscript"/>
        </w:rPr>
        <w:t>[29</w:t>
      </w:r>
      <w:r w:rsidR="00592454" w:rsidRPr="007564BA">
        <w:rPr>
          <w:rFonts w:ascii="Book Antiqua" w:hAnsi="Book Antiqua" w:cs="Times New Roman"/>
          <w:color w:val="000000" w:themeColor="text1"/>
          <w:sz w:val="24"/>
          <w:szCs w:val="24"/>
          <w:vertAlign w:val="superscript"/>
        </w:rPr>
        <w:t>]</w:t>
      </w:r>
      <w:r w:rsidR="00133F04" w:rsidRPr="007564BA">
        <w:rPr>
          <w:rFonts w:ascii="Book Antiqua" w:hAnsi="Book Antiqua" w:cs="Times New Roman"/>
          <w:color w:val="000000" w:themeColor="text1"/>
          <w:sz w:val="24"/>
          <w:szCs w:val="24"/>
        </w:rPr>
        <w:t xml:space="preserve"> and onward to neoplasia (see </w:t>
      </w:r>
      <w:r w:rsidR="00133F04" w:rsidRPr="007C09A5">
        <w:rPr>
          <w:rFonts w:ascii="Book Antiqua" w:hAnsi="Book Antiqua" w:cs="Times New Roman"/>
          <w:caps/>
          <w:color w:val="000000" w:themeColor="text1"/>
          <w:sz w:val="24"/>
          <w:szCs w:val="24"/>
        </w:rPr>
        <w:t>t</w:t>
      </w:r>
      <w:r w:rsidR="00133F04" w:rsidRPr="007564BA">
        <w:rPr>
          <w:rFonts w:ascii="Book Antiqua" w:hAnsi="Book Antiqua" w:cs="Times New Roman"/>
          <w:color w:val="000000" w:themeColor="text1"/>
          <w:sz w:val="24"/>
          <w:szCs w:val="24"/>
        </w:rPr>
        <w:t xml:space="preserve">able </w:t>
      </w:r>
      <w:r w:rsidR="0033745E">
        <w:rPr>
          <w:rFonts w:ascii="Book Antiqua" w:hAnsi="Book Antiqua" w:cs="Times New Roman" w:hint="eastAsia"/>
          <w:color w:val="000000" w:themeColor="text1"/>
          <w:sz w:val="24"/>
          <w:szCs w:val="24"/>
          <w:lang w:eastAsia="zh-CN"/>
        </w:rPr>
        <w:t>2</w:t>
      </w:r>
      <w:r w:rsidR="00133F04" w:rsidRPr="007564BA">
        <w:rPr>
          <w:rFonts w:ascii="Book Antiqua" w:hAnsi="Book Antiqua" w:cs="Times New Roman"/>
          <w:color w:val="000000" w:themeColor="text1"/>
          <w:sz w:val="24"/>
          <w:szCs w:val="24"/>
        </w:rPr>
        <w:t>)</w:t>
      </w:r>
      <w:r w:rsidR="001A10D9" w:rsidRPr="007564BA">
        <w:rPr>
          <w:rFonts w:ascii="Book Antiqua" w:hAnsi="Book Antiqua" w:cs="Times New Roman"/>
          <w:color w:val="000000" w:themeColor="text1"/>
          <w:sz w:val="24"/>
          <w:szCs w:val="24"/>
        </w:rPr>
        <w:t>. The process is dependent on defective genes amongst those which control the cell cycle where genomic instability results in</w:t>
      </w:r>
      <w:r w:rsidR="00C01011" w:rsidRPr="007564BA">
        <w:rPr>
          <w:rFonts w:ascii="Book Antiqua" w:hAnsi="Book Antiqua" w:cs="Times New Roman"/>
          <w:color w:val="000000" w:themeColor="text1"/>
          <w:sz w:val="24"/>
          <w:szCs w:val="24"/>
        </w:rPr>
        <w:t xml:space="preserve"> multiple</w:t>
      </w:r>
      <w:r w:rsidR="001A10D9" w:rsidRPr="007564BA">
        <w:rPr>
          <w:rFonts w:ascii="Book Antiqua" w:hAnsi="Book Antiqua" w:cs="Times New Roman"/>
          <w:color w:val="000000" w:themeColor="text1"/>
          <w:sz w:val="24"/>
          <w:szCs w:val="24"/>
        </w:rPr>
        <w:t xml:space="preserve"> </w:t>
      </w:r>
      <w:r w:rsidR="00C01011" w:rsidRPr="007564BA">
        <w:rPr>
          <w:rFonts w:ascii="Book Antiqua" w:hAnsi="Book Antiqua" w:cs="Times New Roman"/>
          <w:color w:val="000000" w:themeColor="text1"/>
          <w:sz w:val="24"/>
          <w:szCs w:val="24"/>
        </w:rPr>
        <w:t>aneuploid populations of</w:t>
      </w:r>
      <w:r w:rsidR="00705713" w:rsidRPr="007564BA">
        <w:rPr>
          <w:rFonts w:ascii="Book Antiqua" w:hAnsi="Book Antiqua" w:cs="Times New Roman"/>
          <w:color w:val="000000" w:themeColor="text1"/>
          <w:sz w:val="24"/>
          <w:szCs w:val="24"/>
        </w:rPr>
        <w:t xml:space="preserve"> cells; </w:t>
      </w:r>
      <w:r w:rsidR="00C01011" w:rsidRPr="007564BA">
        <w:rPr>
          <w:rFonts w:ascii="Book Antiqua" w:hAnsi="Book Antiqua" w:cs="Times New Roman"/>
          <w:color w:val="000000" w:themeColor="text1"/>
          <w:sz w:val="24"/>
          <w:szCs w:val="24"/>
        </w:rPr>
        <w:t>which will genetically acquire the ability to invade</w:t>
      </w:r>
      <w:r w:rsidR="00705713" w:rsidRPr="007564BA">
        <w:rPr>
          <w:rFonts w:ascii="Book Antiqua" w:hAnsi="Book Antiqua" w:cs="Times New Roman"/>
          <w:color w:val="000000" w:themeColor="text1"/>
          <w:sz w:val="24"/>
          <w:szCs w:val="24"/>
        </w:rPr>
        <w:t xml:space="preserve"> and metastasize</w:t>
      </w:r>
      <w:r w:rsidR="00C07FC6" w:rsidRPr="007564BA">
        <w:rPr>
          <w:rFonts w:ascii="Book Antiqua" w:hAnsi="Book Antiqua" w:cs="Times New Roman"/>
          <w:color w:val="000000" w:themeColor="text1"/>
          <w:sz w:val="24"/>
          <w:szCs w:val="24"/>
          <w:vertAlign w:val="superscript"/>
        </w:rPr>
        <w:t>[30-32</w:t>
      </w:r>
      <w:r w:rsidR="00592454" w:rsidRPr="007564BA">
        <w:rPr>
          <w:rFonts w:ascii="Book Antiqua" w:hAnsi="Book Antiqua" w:cs="Times New Roman"/>
          <w:color w:val="000000" w:themeColor="text1"/>
          <w:sz w:val="24"/>
          <w:szCs w:val="24"/>
          <w:vertAlign w:val="superscript"/>
        </w:rPr>
        <w:t>]</w:t>
      </w:r>
      <w:r w:rsidR="00C01011" w:rsidRPr="007564BA">
        <w:rPr>
          <w:rFonts w:ascii="Book Antiqua" w:hAnsi="Book Antiqua" w:cs="Times New Roman"/>
          <w:color w:val="000000" w:themeColor="text1"/>
          <w:sz w:val="24"/>
          <w:szCs w:val="24"/>
        </w:rPr>
        <w:t>.</w:t>
      </w:r>
      <w:r w:rsidR="00737722" w:rsidRPr="007564BA">
        <w:rPr>
          <w:rFonts w:ascii="Book Antiqua" w:hAnsi="Book Antiqua" w:cs="Times New Roman"/>
          <w:color w:val="000000" w:themeColor="text1"/>
          <w:sz w:val="24"/>
          <w:szCs w:val="24"/>
        </w:rPr>
        <w:t xml:space="preserve"> </w:t>
      </w:r>
    </w:p>
    <w:p w14:paraId="56695593" w14:textId="15FDC2DE" w:rsidR="00D61701" w:rsidRPr="007564BA" w:rsidRDefault="004E2942"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A number of studies </w:t>
      </w:r>
      <w:r w:rsidR="00133F04" w:rsidRPr="007564BA">
        <w:rPr>
          <w:rFonts w:ascii="Book Antiqua" w:hAnsi="Book Antiqua" w:cs="Times New Roman"/>
          <w:color w:val="000000" w:themeColor="text1"/>
          <w:sz w:val="24"/>
          <w:szCs w:val="24"/>
        </w:rPr>
        <w:t>have</w:t>
      </w:r>
      <w:r w:rsidRPr="007564BA">
        <w:rPr>
          <w:rFonts w:ascii="Book Antiqua" w:hAnsi="Book Antiqua" w:cs="Times New Roman"/>
          <w:color w:val="000000" w:themeColor="text1"/>
          <w:sz w:val="24"/>
          <w:szCs w:val="24"/>
        </w:rPr>
        <w:t xml:space="preserve"> report</w:t>
      </w:r>
      <w:r w:rsidR="00133F04" w:rsidRPr="007564BA">
        <w:rPr>
          <w:rFonts w:ascii="Book Antiqua" w:hAnsi="Book Antiqua" w:cs="Times New Roman"/>
          <w:color w:val="000000" w:themeColor="text1"/>
          <w:sz w:val="24"/>
          <w:szCs w:val="24"/>
        </w:rPr>
        <w:t>ed</w:t>
      </w:r>
      <w:r w:rsidRPr="007564BA">
        <w:rPr>
          <w:rFonts w:ascii="Book Antiqua" w:hAnsi="Book Antiqua" w:cs="Times New Roman"/>
          <w:color w:val="000000" w:themeColor="text1"/>
          <w:sz w:val="24"/>
          <w:szCs w:val="24"/>
        </w:rPr>
        <w:t xml:space="preserve"> re</w:t>
      </w:r>
      <w:r w:rsidR="00133F04" w:rsidRPr="007564BA">
        <w:rPr>
          <w:rFonts w:ascii="Book Antiqua" w:hAnsi="Book Antiqua" w:cs="Times New Roman"/>
          <w:color w:val="000000" w:themeColor="text1"/>
          <w:sz w:val="24"/>
          <w:szCs w:val="24"/>
        </w:rPr>
        <w:t>solution</w:t>
      </w:r>
      <w:r w:rsidRPr="007564BA">
        <w:rPr>
          <w:rFonts w:ascii="Book Antiqua" w:hAnsi="Book Antiqua" w:cs="Times New Roman"/>
          <w:color w:val="000000" w:themeColor="text1"/>
          <w:sz w:val="24"/>
          <w:szCs w:val="24"/>
        </w:rPr>
        <w:t xml:space="preserve"> of dysplas</w:t>
      </w:r>
      <w:r w:rsidR="00133F04" w:rsidRPr="007564BA">
        <w:rPr>
          <w:rFonts w:ascii="Book Antiqua" w:hAnsi="Book Antiqua" w:cs="Times New Roman"/>
          <w:color w:val="000000" w:themeColor="text1"/>
          <w:sz w:val="24"/>
          <w:szCs w:val="24"/>
        </w:rPr>
        <w:t>tic changes</w:t>
      </w:r>
      <w:r w:rsidR="00AD2761" w:rsidRPr="007564BA">
        <w:rPr>
          <w:rFonts w:ascii="Book Antiqua" w:hAnsi="Book Antiqua" w:cs="Times New Roman"/>
          <w:color w:val="000000" w:themeColor="text1"/>
          <w:sz w:val="24"/>
          <w:szCs w:val="24"/>
        </w:rPr>
        <w:t xml:space="preserve"> and whilst regression to a less severe dysplastic stage may be plausible, th</w:t>
      </w:r>
      <w:r w:rsidR="004E57E1" w:rsidRPr="007564BA">
        <w:rPr>
          <w:rFonts w:ascii="Book Antiqua" w:hAnsi="Book Antiqua" w:cs="Times New Roman"/>
          <w:color w:val="000000" w:themeColor="text1"/>
          <w:sz w:val="24"/>
          <w:szCs w:val="24"/>
        </w:rPr>
        <w:t>e absence of dysplasia (which</w:t>
      </w:r>
      <w:r w:rsidR="00AD2761" w:rsidRPr="007564BA">
        <w:rPr>
          <w:rFonts w:ascii="Book Antiqua" w:hAnsi="Book Antiqua" w:cs="Times New Roman"/>
          <w:color w:val="000000" w:themeColor="text1"/>
          <w:sz w:val="24"/>
          <w:szCs w:val="24"/>
        </w:rPr>
        <w:t xml:space="preserve"> </w:t>
      </w:r>
      <w:r w:rsidR="004E57E1" w:rsidRPr="007564BA">
        <w:rPr>
          <w:rFonts w:ascii="Book Antiqua" w:hAnsi="Book Antiqua" w:cs="Times New Roman"/>
          <w:color w:val="000000" w:themeColor="text1"/>
          <w:sz w:val="24"/>
          <w:szCs w:val="24"/>
        </w:rPr>
        <w:t>by definition is ne</w:t>
      </w:r>
      <w:r w:rsidR="003D1F08" w:rsidRPr="007564BA">
        <w:rPr>
          <w:rFonts w:ascii="Book Antiqua" w:hAnsi="Book Antiqua" w:cs="Times New Roman"/>
          <w:color w:val="000000" w:themeColor="text1"/>
          <w:sz w:val="24"/>
          <w:szCs w:val="24"/>
        </w:rPr>
        <w:t>oplastic with genetic changes</w:t>
      </w:r>
      <w:r w:rsidR="004E57E1" w:rsidRPr="007564BA">
        <w:rPr>
          <w:rFonts w:ascii="Book Antiqua" w:hAnsi="Book Antiqua" w:cs="Times New Roman"/>
          <w:color w:val="000000" w:themeColor="text1"/>
          <w:sz w:val="24"/>
          <w:szCs w:val="24"/>
        </w:rPr>
        <w:t xml:space="preserve">) is more likely to be due to </w:t>
      </w:r>
      <w:r w:rsidR="00133F04" w:rsidRPr="007564BA">
        <w:rPr>
          <w:rFonts w:ascii="Book Antiqua" w:hAnsi="Book Antiqua" w:cs="Times New Roman"/>
          <w:color w:val="000000" w:themeColor="text1"/>
          <w:sz w:val="24"/>
          <w:szCs w:val="24"/>
        </w:rPr>
        <w:t xml:space="preserve">sampling </w:t>
      </w:r>
      <w:r w:rsidR="00705713" w:rsidRPr="007564BA">
        <w:rPr>
          <w:rFonts w:ascii="Book Antiqua" w:hAnsi="Book Antiqua" w:cs="Times New Roman"/>
          <w:color w:val="000000" w:themeColor="text1"/>
          <w:sz w:val="24"/>
          <w:szCs w:val="24"/>
        </w:rPr>
        <w:t xml:space="preserve">error </w:t>
      </w:r>
      <w:r w:rsidR="00133F04" w:rsidRPr="007564BA">
        <w:rPr>
          <w:rFonts w:ascii="Book Antiqua" w:hAnsi="Book Antiqua" w:cs="Times New Roman"/>
          <w:color w:val="000000" w:themeColor="text1"/>
          <w:sz w:val="24"/>
          <w:szCs w:val="24"/>
        </w:rPr>
        <w:t>or variability in histopathological interpretation</w:t>
      </w:r>
      <w:r w:rsidR="00C07FC6" w:rsidRPr="007564BA">
        <w:rPr>
          <w:rFonts w:ascii="Book Antiqua" w:hAnsi="Book Antiqua" w:cs="Times New Roman"/>
          <w:color w:val="000000" w:themeColor="text1"/>
          <w:sz w:val="24"/>
          <w:szCs w:val="24"/>
          <w:vertAlign w:val="superscript"/>
        </w:rPr>
        <w:t>[30,32-34</w:t>
      </w:r>
      <w:r w:rsidR="000F601D" w:rsidRPr="007564BA">
        <w:rPr>
          <w:rFonts w:ascii="Book Antiqua" w:hAnsi="Book Antiqua" w:cs="Times New Roman"/>
          <w:color w:val="000000" w:themeColor="text1"/>
          <w:sz w:val="24"/>
          <w:szCs w:val="24"/>
          <w:vertAlign w:val="superscript"/>
        </w:rPr>
        <w:t>]</w:t>
      </w:r>
      <w:r w:rsidR="00133F04" w:rsidRPr="007564BA">
        <w:rPr>
          <w:rFonts w:ascii="Book Antiqua" w:hAnsi="Book Antiqua" w:cs="Times New Roman"/>
          <w:color w:val="000000" w:themeColor="text1"/>
          <w:sz w:val="24"/>
          <w:szCs w:val="24"/>
        </w:rPr>
        <w:t>.</w:t>
      </w:r>
      <w:r w:rsidR="00071F19" w:rsidRPr="007564BA">
        <w:rPr>
          <w:rFonts w:ascii="Book Antiqua" w:hAnsi="Book Antiqua" w:cs="Times New Roman"/>
          <w:color w:val="000000" w:themeColor="text1"/>
          <w:sz w:val="24"/>
          <w:szCs w:val="24"/>
        </w:rPr>
        <w:t xml:space="preserve"> </w:t>
      </w:r>
      <w:r w:rsidR="00874258" w:rsidRPr="007564BA">
        <w:rPr>
          <w:rFonts w:ascii="Book Antiqua" w:hAnsi="Book Antiqua" w:cs="Times New Roman"/>
          <w:color w:val="000000" w:themeColor="text1"/>
          <w:sz w:val="24"/>
          <w:szCs w:val="24"/>
        </w:rPr>
        <w:t xml:space="preserve">Several papers conclude that the natural history of Barrett’s oesophagus </w:t>
      </w:r>
      <w:r w:rsidRPr="007564BA">
        <w:rPr>
          <w:rFonts w:ascii="Book Antiqua" w:hAnsi="Book Antiqua" w:cs="Times New Roman"/>
          <w:color w:val="000000" w:themeColor="text1"/>
          <w:sz w:val="24"/>
          <w:szCs w:val="24"/>
        </w:rPr>
        <w:t>is not known with an un</w:t>
      </w:r>
      <w:r w:rsidR="00705713" w:rsidRPr="007564BA">
        <w:rPr>
          <w:rFonts w:ascii="Book Antiqua" w:hAnsi="Book Antiqua" w:cs="Times New Roman"/>
          <w:color w:val="000000" w:themeColor="text1"/>
          <w:sz w:val="24"/>
          <w:szCs w:val="24"/>
        </w:rPr>
        <w:t>predictable</w:t>
      </w:r>
      <w:r w:rsidRPr="007564BA">
        <w:rPr>
          <w:rFonts w:ascii="Book Antiqua" w:hAnsi="Book Antiqua" w:cs="Times New Roman"/>
          <w:color w:val="000000" w:themeColor="text1"/>
          <w:sz w:val="24"/>
          <w:szCs w:val="24"/>
        </w:rPr>
        <w:t xml:space="preserve"> progression</w:t>
      </w:r>
      <w:r w:rsidR="00C07FC6" w:rsidRPr="007564BA">
        <w:rPr>
          <w:rFonts w:ascii="Book Antiqua" w:hAnsi="Book Antiqua" w:cs="Times New Roman"/>
          <w:color w:val="000000" w:themeColor="text1"/>
          <w:sz w:val="24"/>
          <w:szCs w:val="24"/>
          <w:vertAlign w:val="superscript"/>
        </w:rPr>
        <w:t>[29</w:t>
      </w:r>
      <w:r w:rsidR="000F601D"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Moreover, attempting to understand the natural history becomes more difficult on an individual patient basis as it would require </w:t>
      </w:r>
      <w:r w:rsidR="00705713" w:rsidRPr="007564BA">
        <w:rPr>
          <w:rFonts w:ascii="Book Antiqua" w:hAnsi="Book Antiqua" w:cs="Times New Roman"/>
          <w:color w:val="000000" w:themeColor="text1"/>
          <w:sz w:val="24"/>
          <w:szCs w:val="24"/>
        </w:rPr>
        <w:t xml:space="preserve">consideration of genetic, environmental and behavioural </w:t>
      </w:r>
      <w:r w:rsidRPr="007564BA">
        <w:rPr>
          <w:rFonts w:ascii="Book Antiqua" w:hAnsi="Book Antiqua" w:cs="Times New Roman"/>
          <w:color w:val="000000" w:themeColor="text1"/>
          <w:sz w:val="24"/>
          <w:szCs w:val="24"/>
        </w:rPr>
        <w:t>factors</w:t>
      </w:r>
      <w:r w:rsidR="000F601D" w:rsidRPr="007564BA">
        <w:rPr>
          <w:rFonts w:ascii="Book Antiqua" w:hAnsi="Book Antiqua" w:cs="Times New Roman"/>
          <w:color w:val="000000" w:themeColor="text1"/>
          <w:sz w:val="24"/>
          <w:szCs w:val="24"/>
          <w:vertAlign w:val="superscript"/>
        </w:rPr>
        <w:t>[3</w:t>
      </w:r>
      <w:r w:rsidR="00C07FC6" w:rsidRPr="007564BA">
        <w:rPr>
          <w:rFonts w:ascii="Book Antiqua" w:hAnsi="Book Antiqua" w:cs="Times New Roman"/>
          <w:color w:val="000000" w:themeColor="text1"/>
          <w:sz w:val="24"/>
          <w:szCs w:val="24"/>
          <w:vertAlign w:val="superscript"/>
        </w:rPr>
        <w:t>5</w:t>
      </w:r>
      <w:r w:rsidR="000F601D"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2B7F43" w:rsidRPr="007564BA">
        <w:rPr>
          <w:rFonts w:ascii="Book Antiqua" w:hAnsi="Book Antiqua" w:cs="Times New Roman"/>
          <w:color w:val="000000" w:themeColor="text1"/>
          <w:sz w:val="24"/>
          <w:szCs w:val="24"/>
        </w:rPr>
        <w:t>Despite the uncertainty,</w:t>
      </w:r>
      <w:r w:rsidR="00363092" w:rsidRPr="007564BA">
        <w:rPr>
          <w:rFonts w:ascii="Book Antiqua" w:hAnsi="Book Antiqua" w:cs="Times New Roman"/>
          <w:color w:val="000000" w:themeColor="text1"/>
          <w:sz w:val="24"/>
          <w:szCs w:val="24"/>
        </w:rPr>
        <w:t xml:space="preserve"> a study in Northern Ireland found</w:t>
      </w:r>
      <w:r w:rsidR="002B7F43" w:rsidRPr="007564BA">
        <w:rPr>
          <w:rFonts w:ascii="Book Antiqua" w:hAnsi="Book Antiqua" w:cs="Times New Roman"/>
          <w:color w:val="000000" w:themeColor="text1"/>
          <w:sz w:val="24"/>
          <w:szCs w:val="24"/>
        </w:rPr>
        <w:t xml:space="preserve"> </w:t>
      </w:r>
      <w:r w:rsidR="00363092" w:rsidRPr="007564BA">
        <w:rPr>
          <w:rFonts w:ascii="Book Antiqua" w:hAnsi="Book Antiqua" w:cs="Times New Roman"/>
          <w:color w:val="000000" w:themeColor="text1"/>
          <w:sz w:val="24"/>
          <w:szCs w:val="24"/>
        </w:rPr>
        <w:t xml:space="preserve">that </w:t>
      </w:r>
      <w:r w:rsidR="002B7F43" w:rsidRPr="007564BA">
        <w:rPr>
          <w:rFonts w:ascii="Book Antiqua" w:hAnsi="Book Antiqua" w:cs="Times New Roman"/>
          <w:color w:val="000000" w:themeColor="text1"/>
          <w:sz w:val="24"/>
          <w:szCs w:val="24"/>
        </w:rPr>
        <w:t xml:space="preserve">the </w:t>
      </w:r>
      <w:r w:rsidR="00705713" w:rsidRPr="007564BA">
        <w:rPr>
          <w:rFonts w:ascii="Book Antiqua" w:hAnsi="Book Antiqua" w:cs="Times New Roman"/>
          <w:color w:val="000000" w:themeColor="text1"/>
          <w:sz w:val="24"/>
          <w:szCs w:val="24"/>
        </w:rPr>
        <w:t>annual</w:t>
      </w:r>
      <w:r w:rsidR="001D38FF" w:rsidRPr="007564BA">
        <w:rPr>
          <w:rFonts w:ascii="Book Antiqua" w:hAnsi="Book Antiqua" w:cs="Times New Roman"/>
          <w:color w:val="000000" w:themeColor="text1"/>
          <w:sz w:val="24"/>
          <w:szCs w:val="24"/>
        </w:rPr>
        <w:t xml:space="preserve"> risk of oesophageal adenocarcinoma</w:t>
      </w:r>
      <w:r w:rsidR="002B7F43" w:rsidRPr="007564BA">
        <w:rPr>
          <w:rFonts w:ascii="Book Antiqua" w:hAnsi="Book Antiqua" w:cs="Times New Roman"/>
          <w:color w:val="000000" w:themeColor="text1"/>
          <w:sz w:val="24"/>
          <w:szCs w:val="24"/>
        </w:rPr>
        <w:t xml:space="preserve"> in patients with Barrett’s oesophagus was 0.38% per year (when intestinal metaplasia is present) compared to 0.07% in patients without intestinal metaplasia</w:t>
      </w:r>
      <w:r w:rsidR="0021048B" w:rsidRPr="007564BA">
        <w:rPr>
          <w:rFonts w:ascii="Book Antiqua" w:hAnsi="Book Antiqua" w:cs="Times New Roman"/>
          <w:color w:val="000000" w:themeColor="text1"/>
          <w:sz w:val="24"/>
          <w:szCs w:val="24"/>
          <w:vertAlign w:val="superscript"/>
        </w:rPr>
        <w:t>[3</w:t>
      </w:r>
      <w:r w:rsidR="00C07FC6" w:rsidRPr="007564BA">
        <w:rPr>
          <w:rFonts w:ascii="Book Antiqua" w:hAnsi="Book Antiqua" w:cs="Times New Roman"/>
          <w:color w:val="000000" w:themeColor="text1"/>
          <w:sz w:val="24"/>
          <w:szCs w:val="24"/>
          <w:vertAlign w:val="superscript"/>
        </w:rPr>
        <w:t>6</w:t>
      </w:r>
      <w:r w:rsidR="0021048B" w:rsidRPr="007564BA">
        <w:rPr>
          <w:rFonts w:ascii="Book Antiqua" w:hAnsi="Book Antiqua" w:cs="Times New Roman"/>
          <w:color w:val="000000" w:themeColor="text1"/>
          <w:sz w:val="24"/>
          <w:szCs w:val="24"/>
          <w:vertAlign w:val="superscript"/>
        </w:rPr>
        <w:t>]</w:t>
      </w:r>
      <w:r w:rsidR="002B7F43" w:rsidRPr="007564BA">
        <w:rPr>
          <w:rFonts w:ascii="Book Antiqua" w:hAnsi="Book Antiqua" w:cs="Times New Roman"/>
          <w:color w:val="000000" w:themeColor="text1"/>
          <w:sz w:val="24"/>
          <w:szCs w:val="24"/>
        </w:rPr>
        <w:t>. The lifetime risk was 5.8% in males and 3.0% in females.</w:t>
      </w:r>
      <w:r w:rsidR="007C5962" w:rsidRPr="007564BA">
        <w:rPr>
          <w:rFonts w:ascii="Book Antiqua" w:hAnsi="Book Antiqua" w:cs="Times New Roman"/>
          <w:color w:val="000000" w:themeColor="text1"/>
          <w:sz w:val="24"/>
          <w:szCs w:val="24"/>
        </w:rPr>
        <w:t xml:space="preserve"> </w:t>
      </w:r>
      <w:r w:rsidR="00C07FC6" w:rsidRPr="007564BA">
        <w:rPr>
          <w:rFonts w:ascii="Book Antiqua" w:hAnsi="Book Antiqua" w:cs="Times New Roman"/>
          <w:color w:val="000000" w:themeColor="text1"/>
          <w:sz w:val="24"/>
          <w:szCs w:val="24"/>
        </w:rPr>
        <w:t>Overall, there are many questions surrounding the pathogenesis which require further research into.</w:t>
      </w:r>
    </w:p>
    <w:p w14:paraId="14C3B9D2" w14:textId="77777777" w:rsidR="004D2369" w:rsidRPr="007564BA" w:rsidRDefault="004D2369" w:rsidP="007564BA">
      <w:pPr>
        <w:spacing w:after="0" w:line="360" w:lineRule="auto"/>
        <w:jc w:val="both"/>
        <w:rPr>
          <w:rFonts w:ascii="Book Antiqua" w:hAnsi="Book Antiqua" w:cs="Times New Roman"/>
          <w:color w:val="000000" w:themeColor="text1"/>
          <w:sz w:val="24"/>
          <w:szCs w:val="24"/>
          <w:shd w:val="clear" w:color="auto" w:fill="FFFFFF"/>
        </w:rPr>
      </w:pPr>
    </w:p>
    <w:p w14:paraId="33BC57ED" w14:textId="603A18DE" w:rsidR="00705713" w:rsidRPr="007C09A5" w:rsidRDefault="00883C6D"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Targetted</w:t>
      </w:r>
      <w:r w:rsidR="00705713" w:rsidRPr="007C09A5">
        <w:rPr>
          <w:rFonts w:ascii="Book Antiqua" w:hAnsi="Book Antiqua" w:cs="Times New Roman"/>
          <w:b/>
          <w:caps/>
          <w:color w:val="000000" w:themeColor="text1"/>
          <w:sz w:val="24"/>
          <w:szCs w:val="24"/>
        </w:rPr>
        <w:t xml:space="preserve"> screening</w:t>
      </w:r>
    </w:p>
    <w:p w14:paraId="5B85E022" w14:textId="0FE0DEFB" w:rsidR="00340BE2" w:rsidRPr="007564BA" w:rsidRDefault="006453E2"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 decision analytical model established that a one-time screening endoscopy for Barrett’s oesophagus was cost-effective</w:t>
      </w:r>
      <w:r w:rsidR="00830C43" w:rsidRPr="007564BA">
        <w:rPr>
          <w:rFonts w:ascii="Book Antiqua" w:hAnsi="Book Antiqua" w:cs="Times New Roman"/>
          <w:color w:val="000000" w:themeColor="text1"/>
          <w:sz w:val="24"/>
          <w:szCs w:val="24"/>
          <w:vertAlign w:val="superscript"/>
        </w:rPr>
        <w:t>[37</w:t>
      </w:r>
      <w:r w:rsidR="00304192"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Nonetheless, t</w:t>
      </w:r>
      <w:r w:rsidR="00100761" w:rsidRPr="007564BA">
        <w:rPr>
          <w:rFonts w:ascii="Book Antiqua" w:hAnsi="Book Antiqua" w:cs="Times New Roman"/>
          <w:color w:val="000000" w:themeColor="text1"/>
          <w:sz w:val="24"/>
          <w:szCs w:val="24"/>
        </w:rPr>
        <w:t>here is a debate on the tar</w:t>
      </w:r>
      <w:r w:rsidR="00044FBF" w:rsidRPr="007564BA">
        <w:rPr>
          <w:rFonts w:ascii="Book Antiqua" w:hAnsi="Book Antiqua" w:cs="Times New Roman"/>
          <w:color w:val="000000" w:themeColor="text1"/>
          <w:sz w:val="24"/>
          <w:szCs w:val="24"/>
        </w:rPr>
        <w:t>get population for screening and</w:t>
      </w:r>
      <w:r w:rsidR="00100761" w:rsidRPr="007564BA">
        <w:rPr>
          <w:rFonts w:ascii="Book Antiqua" w:hAnsi="Book Antiqua" w:cs="Times New Roman"/>
          <w:color w:val="000000" w:themeColor="text1"/>
          <w:sz w:val="24"/>
          <w:szCs w:val="24"/>
        </w:rPr>
        <w:t xml:space="preserve"> most guidelines advocate targe</w:t>
      </w:r>
      <w:r w:rsidR="006748B1" w:rsidRPr="007564BA">
        <w:rPr>
          <w:rFonts w:ascii="Book Antiqua" w:hAnsi="Book Antiqua" w:cs="Times New Roman"/>
          <w:color w:val="000000" w:themeColor="text1"/>
          <w:sz w:val="24"/>
          <w:szCs w:val="24"/>
        </w:rPr>
        <w:t>t</w:t>
      </w:r>
      <w:r w:rsidR="00100761" w:rsidRPr="007564BA">
        <w:rPr>
          <w:rFonts w:ascii="Book Antiqua" w:hAnsi="Book Antiqua" w:cs="Times New Roman"/>
          <w:color w:val="000000" w:themeColor="text1"/>
          <w:sz w:val="24"/>
          <w:szCs w:val="24"/>
        </w:rPr>
        <w:t xml:space="preserve">ting individuals with certain risk factors </w:t>
      </w:r>
      <w:r w:rsidR="000A3122" w:rsidRPr="007564BA">
        <w:rPr>
          <w:rFonts w:ascii="Book Antiqua" w:hAnsi="Book Antiqua" w:cs="Times New Roman"/>
          <w:color w:val="000000" w:themeColor="text1"/>
          <w:sz w:val="24"/>
          <w:szCs w:val="24"/>
        </w:rPr>
        <w:t xml:space="preserve">rather than the general population </w:t>
      </w:r>
      <w:r w:rsidR="00044FBF" w:rsidRPr="007564BA">
        <w:rPr>
          <w:rFonts w:ascii="Book Antiqua" w:hAnsi="Book Antiqua" w:cs="Times New Roman"/>
          <w:color w:val="000000" w:themeColor="text1"/>
          <w:sz w:val="24"/>
          <w:szCs w:val="24"/>
        </w:rPr>
        <w:t>to maximise its yield.</w:t>
      </w:r>
      <w:r w:rsidR="007564BA">
        <w:rPr>
          <w:rFonts w:ascii="Book Antiqua" w:hAnsi="Book Antiqua" w:cs="Times New Roman"/>
          <w:color w:val="000000" w:themeColor="text1"/>
          <w:sz w:val="24"/>
          <w:szCs w:val="24"/>
        </w:rPr>
        <w:t xml:space="preserve"> </w:t>
      </w:r>
      <w:r w:rsidR="0001215C" w:rsidRPr="007564BA">
        <w:rPr>
          <w:rFonts w:ascii="Book Antiqua" w:hAnsi="Book Antiqua" w:cs="Times New Roman"/>
          <w:color w:val="000000" w:themeColor="text1"/>
          <w:sz w:val="24"/>
          <w:szCs w:val="24"/>
        </w:rPr>
        <w:t xml:space="preserve">One of the important risk factors considered includes </w:t>
      </w:r>
      <w:r w:rsidR="00112D96" w:rsidRPr="007564BA">
        <w:rPr>
          <w:rFonts w:ascii="Book Antiqua" w:hAnsi="Book Antiqua" w:cs="Times New Roman"/>
          <w:color w:val="000000" w:themeColor="text1"/>
          <w:sz w:val="24"/>
          <w:szCs w:val="24"/>
        </w:rPr>
        <w:t>G</w:t>
      </w:r>
      <w:r w:rsidR="0001215C" w:rsidRPr="007564BA">
        <w:rPr>
          <w:rFonts w:ascii="Book Antiqua" w:hAnsi="Book Antiqua" w:cs="Times New Roman"/>
          <w:color w:val="000000" w:themeColor="text1"/>
          <w:sz w:val="24"/>
          <w:szCs w:val="24"/>
        </w:rPr>
        <w:t>ORD</w:t>
      </w:r>
      <w:r w:rsidR="00340BE2" w:rsidRPr="007564BA">
        <w:rPr>
          <w:rFonts w:ascii="Book Antiqua" w:hAnsi="Book Antiqua" w:cs="Times New Roman"/>
          <w:color w:val="000000" w:themeColor="text1"/>
          <w:sz w:val="24"/>
          <w:szCs w:val="24"/>
        </w:rPr>
        <w:t>.</w:t>
      </w:r>
      <w:r w:rsidR="00044FBF" w:rsidRPr="007564BA">
        <w:rPr>
          <w:rFonts w:ascii="Book Antiqua" w:hAnsi="Book Antiqua" w:cs="Times New Roman"/>
          <w:color w:val="000000" w:themeColor="text1"/>
          <w:sz w:val="24"/>
          <w:szCs w:val="24"/>
        </w:rPr>
        <w:t xml:space="preserve"> There is evidence </w:t>
      </w:r>
      <w:r w:rsidR="00044FBF" w:rsidRPr="007564BA">
        <w:rPr>
          <w:rFonts w:ascii="Book Antiqua" w:hAnsi="Book Antiqua" w:cs="Times New Roman"/>
          <w:color w:val="000000" w:themeColor="text1"/>
          <w:sz w:val="24"/>
          <w:szCs w:val="24"/>
        </w:rPr>
        <w:lastRenderedPageBreak/>
        <w:t>lacking for the most</w:t>
      </w:r>
      <w:r w:rsidR="00340BE2" w:rsidRPr="007564BA">
        <w:rPr>
          <w:rFonts w:ascii="Book Antiqua" w:hAnsi="Book Antiqua" w:cs="Times New Roman"/>
          <w:color w:val="000000" w:themeColor="text1"/>
          <w:sz w:val="24"/>
          <w:szCs w:val="24"/>
        </w:rPr>
        <w:t xml:space="preserve"> suitable test</w:t>
      </w:r>
      <w:r w:rsidR="00044FBF" w:rsidRPr="007564BA">
        <w:rPr>
          <w:rFonts w:ascii="Book Antiqua" w:hAnsi="Book Antiqua" w:cs="Times New Roman"/>
          <w:color w:val="000000" w:themeColor="text1"/>
          <w:sz w:val="24"/>
          <w:szCs w:val="24"/>
        </w:rPr>
        <w:t>s</w:t>
      </w:r>
      <w:r w:rsidR="00340BE2" w:rsidRPr="007564BA">
        <w:rPr>
          <w:rFonts w:ascii="Book Antiqua" w:hAnsi="Book Antiqua" w:cs="Times New Roman"/>
          <w:color w:val="000000" w:themeColor="text1"/>
          <w:sz w:val="24"/>
          <w:szCs w:val="24"/>
        </w:rPr>
        <w:t xml:space="preserve"> and potential methods for screening include endoscopy but this is generally considered to be too expensive</w:t>
      </w:r>
      <w:r w:rsidR="00ED50E0" w:rsidRPr="007564BA">
        <w:rPr>
          <w:rFonts w:ascii="Book Antiqua" w:hAnsi="Book Antiqua" w:cs="Times New Roman"/>
          <w:color w:val="000000" w:themeColor="text1"/>
          <w:sz w:val="24"/>
          <w:szCs w:val="24"/>
        </w:rPr>
        <w:t>, invasive</w:t>
      </w:r>
      <w:r w:rsidR="00340BE2" w:rsidRPr="007564BA">
        <w:rPr>
          <w:rFonts w:ascii="Book Antiqua" w:hAnsi="Book Antiqua" w:cs="Times New Roman"/>
          <w:color w:val="000000" w:themeColor="text1"/>
          <w:sz w:val="24"/>
          <w:szCs w:val="24"/>
        </w:rPr>
        <w:t xml:space="preserve"> </w:t>
      </w:r>
      <w:r w:rsidR="00852375" w:rsidRPr="007564BA">
        <w:rPr>
          <w:rFonts w:ascii="Book Antiqua" w:hAnsi="Book Antiqua" w:cs="Times New Roman"/>
          <w:color w:val="000000" w:themeColor="text1"/>
          <w:sz w:val="24"/>
          <w:szCs w:val="24"/>
        </w:rPr>
        <w:t xml:space="preserve">and cumbersome </w:t>
      </w:r>
      <w:r w:rsidR="00340BE2" w:rsidRPr="007564BA">
        <w:rPr>
          <w:rFonts w:ascii="Book Antiqua" w:hAnsi="Book Antiqua" w:cs="Times New Roman"/>
          <w:color w:val="000000" w:themeColor="text1"/>
          <w:sz w:val="24"/>
          <w:szCs w:val="24"/>
        </w:rPr>
        <w:t>where a study found that the cost of endoscopic scr</w:t>
      </w:r>
      <w:r w:rsidR="007C09A5">
        <w:rPr>
          <w:rFonts w:ascii="Book Antiqua" w:hAnsi="Book Antiqua" w:cs="Times New Roman"/>
          <w:color w:val="000000" w:themeColor="text1"/>
          <w:sz w:val="24"/>
          <w:szCs w:val="24"/>
        </w:rPr>
        <w:t>eening in GORD patients was $24</w:t>
      </w:r>
      <w:r w:rsidR="00340BE2" w:rsidRPr="007564BA">
        <w:rPr>
          <w:rFonts w:ascii="Book Antiqua" w:hAnsi="Book Antiqua" w:cs="Times New Roman"/>
          <w:color w:val="000000" w:themeColor="text1"/>
          <w:sz w:val="24"/>
          <w:szCs w:val="24"/>
        </w:rPr>
        <w:t>718 per life-year saved</w:t>
      </w:r>
      <w:r w:rsidR="00E95E6A" w:rsidRPr="007564BA">
        <w:rPr>
          <w:rFonts w:ascii="Book Antiqua" w:hAnsi="Book Antiqua" w:cs="Times New Roman"/>
          <w:color w:val="000000" w:themeColor="text1"/>
          <w:sz w:val="24"/>
          <w:szCs w:val="24"/>
          <w:vertAlign w:val="superscript"/>
        </w:rPr>
        <w:t>[3</w:t>
      </w:r>
      <w:r w:rsidR="00830C43" w:rsidRPr="007564BA">
        <w:rPr>
          <w:rFonts w:ascii="Book Antiqua" w:hAnsi="Book Antiqua" w:cs="Times New Roman"/>
          <w:color w:val="000000" w:themeColor="text1"/>
          <w:sz w:val="24"/>
          <w:szCs w:val="24"/>
          <w:vertAlign w:val="superscript"/>
        </w:rPr>
        <w:t>8</w:t>
      </w:r>
      <w:r w:rsidR="00E95E6A" w:rsidRPr="007564BA">
        <w:rPr>
          <w:rFonts w:ascii="Book Antiqua" w:hAnsi="Book Antiqua" w:cs="Times New Roman"/>
          <w:color w:val="000000" w:themeColor="text1"/>
          <w:sz w:val="24"/>
          <w:szCs w:val="24"/>
          <w:vertAlign w:val="superscript"/>
        </w:rPr>
        <w:t>]</w:t>
      </w:r>
      <w:r w:rsidR="007C09A5">
        <w:rPr>
          <w:rFonts w:ascii="Book Antiqua" w:hAnsi="Book Antiqua" w:cs="Times New Roman"/>
          <w:color w:val="000000" w:themeColor="text1"/>
          <w:sz w:val="24"/>
          <w:szCs w:val="24"/>
        </w:rPr>
        <w:t>. A similar figure ($22</w:t>
      </w:r>
      <w:r w:rsidR="00340BE2" w:rsidRPr="007564BA">
        <w:rPr>
          <w:rFonts w:ascii="Book Antiqua" w:hAnsi="Book Antiqua" w:cs="Times New Roman"/>
          <w:color w:val="000000" w:themeColor="text1"/>
          <w:sz w:val="24"/>
          <w:szCs w:val="24"/>
        </w:rPr>
        <w:t>200) was also arrived at in another study where the population screened incorporated a number of the key risk factors (50 year-old white men with a history of GORD)</w:t>
      </w:r>
      <w:r w:rsidR="00E95E6A" w:rsidRPr="007564BA">
        <w:rPr>
          <w:rFonts w:ascii="Book Antiqua" w:hAnsi="Book Antiqua" w:cs="Times New Roman"/>
          <w:color w:val="000000" w:themeColor="text1"/>
          <w:sz w:val="24"/>
          <w:szCs w:val="24"/>
          <w:vertAlign w:val="superscript"/>
        </w:rPr>
        <w:t>[3</w:t>
      </w:r>
      <w:r w:rsidR="00830C43" w:rsidRPr="007564BA">
        <w:rPr>
          <w:rFonts w:ascii="Book Antiqua" w:hAnsi="Book Antiqua" w:cs="Times New Roman"/>
          <w:color w:val="000000" w:themeColor="text1"/>
          <w:sz w:val="24"/>
          <w:szCs w:val="24"/>
          <w:vertAlign w:val="superscript"/>
        </w:rPr>
        <w:t>9</w:t>
      </w:r>
      <w:r w:rsidR="007C09A5">
        <w:rPr>
          <w:rFonts w:ascii="Book Antiqua" w:hAnsi="Book Antiqua" w:cs="Times New Roman" w:hint="eastAsia"/>
          <w:color w:val="000000" w:themeColor="text1"/>
          <w:sz w:val="24"/>
          <w:szCs w:val="24"/>
          <w:vertAlign w:val="superscript"/>
          <w:lang w:eastAsia="zh-CN"/>
        </w:rPr>
        <w:t>,</w:t>
      </w:r>
      <w:r w:rsidR="00830C43" w:rsidRPr="007564BA">
        <w:rPr>
          <w:rFonts w:ascii="Book Antiqua" w:hAnsi="Book Antiqua" w:cs="Times New Roman"/>
          <w:color w:val="000000" w:themeColor="text1"/>
          <w:sz w:val="24"/>
          <w:szCs w:val="24"/>
          <w:vertAlign w:val="superscript"/>
        </w:rPr>
        <w:t>40</w:t>
      </w:r>
      <w:r w:rsidR="00E95E6A" w:rsidRPr="007564BA">
        <w:rPr>
          <w:rFonts w:ascii="Book Antiqua" w:hAnsi="Book Antiqua" w:cs="Times New Roman"/>
          <w:color w:val="000000" w:themeColor="text1"/>
          <w:sz w:val="24"/>
          <w:szCs w:val="24"/>
          <w:vertAlign w:val="superscript"/>
        </w:rPr>
        <w:t>]</w:t>
      </w:r>
      <w:r w:rsidR="00340BE2" w:rsidRPr="007564BA">
        <w:rPr>
          <w:rFonts w:ascii="Book Antiqua" w:hAnsi="Book Antiqua" w:cs="Times New Roman"/>
          <w:color w:val="000000" w:themeColor="text1"/>
          <w:sz w:val="24"/>
          <w:szCs w:val="24"/>
        </w:rPr>
        <w:t>.</w:t>
      </w:r>
      <w:r w:rsidR="00F24E00" w:rsidRPr="007564BA">
        <w:rPr>
          <w:rFonts w:ascii="Book Antiqua" w:hAnsi="Book Antiqua" w:cs="Times New Roman"/>
          <w:color w:val="000000" w:themeColor="text1"/>
          <w:sz w:val="24"/>
          <w:szCs w:val="24"/>
        </w:rPr>
        <w:t xml:space="preserve"> Another study investigating the possibility of streamlining </w:t>
      </w:r>
      <w:r w:rsidR="004C6F85" w:rsidRPr="007564BA">
        <w:rPr>
          <w:rFonts w:ascii="Book Antiqua" w:hAnsi="Book Antiqua" w:cs="Times New Roman"/>
          <w:color w:val="000000" w:themeColor="text1"/>
          <w:sz w:val="24"/>
          <w:szCs w:val="24"/>
        </w:rPr>
        <w:t>the number of patients requiring endoscopic surveillance</w:t>
      </w:r>
      <w:r w:rsidR="00C60FE3" w:rsidRPr="007564BA">
        <w:rPr>
          <w:rFonts w:ascii="Book Antiqua" w:hAnsi="Book Antiqua" w:cs="Times New Roman"/>
          <w:color w:val="000000" w:themeColor="text1"/>
          <w:sz w:val="24"/>
          <w:szCs w:val="24"/>
        </w:rPr>
        <w:t xml:space="preserve"> has positive results. </w:t>
      </w:r>
      <w:r w:rsidR="003A2804" w:rsidRPr="007564BA">
        <w:rPr>
          <w:rFonts w:ascii="Book Antiqua" w:hAnsi="Book Antiqua" w:cs="Times New Roman"/>
          <w:color w:val="000000" w:themeColor="text1"/>
          <w:sz w:val="24"/>
          <w:szCs w:val="24"/>
        </w:rPr>
        <w:t>They limited the surveillance cohort after an initial endoscopy to patients with 2</w:t>
      </w:r>
      <w:r w:rsidR="0033745E">
        <w:rPr>
          <w:rFonts w:ascii="Book Antiqua" w:hAnsi="Book Antiqua" w:cs="Times New Roman" w:hint="eastAsia"/>
          <w:color w:val="000000" w:themeColor="text1"/>
          <w:sz w:val="24"/>
          <w:szCs w:val="24"/>
          <w:lang w:eastAsia="zh-CN"/>
        </w:rPr>
        <w:t xml:space="preserve"> </w:t>
      </w:r>
      <w:r w:rsidR="003A2804" w:rsidRPr="007564BA">
        <w:rPr>
          <w:rFonts w:ascii="Book Antiqua" w:hAnsi="Book Antiqua" w:cs="Times New Roman"/>
          <w:color w:val="000000" w:themeColor="text1"/>
          <w:sz w:val="24"/>
          <w:szCs w:val="24"/>
        </w:rPr>
        <w:t>cm of columnar metaplasia</w:t>
      </w:r>
      <w:r w:rsidR="00C60FE3" w:rsidRPr="007564BA">
        <w:rPr>
          <w:rFonts w:ascii="Book Antiqua" w:hAnsi="Book Antiqua" w:cs="Times New Roman"/>
          <w:color w:val="000000" w:themeColor="text1"/>
          <w:sz w:val="24"/>
          <w:szCs w:val="24"/>
        </w:rPr>
        <w:t xml:space="preserve"> or more, and limited again after the second endoscopy by excluding patients without intestinal metaplasia. Results showed that when the risk was stratified in this way, the percentage requiring endoscopy was </w:t>
      </w:r>
      <w:r w:rsidR="00F06ABF" w:rsidRPr="007564BA">
        <w:rPr>
          <w:rFonts w:ascii="Book Antiqua" w:hAnsi="Book Antiqua" w:cs="Times New Roman"/>
          <w:color w:val="000000" w:themeColor="text1"/>
          <w:sz w:val="24"/>
          <w:szCs w:val="24"/>
        </w:rPr>
        <w:t>reduced by 33% and the procedure becomes cost-effective</w:t>
      </w:r>
      <w:r w:rsidR="004632F5" w:rsidRPr="007564BA">
        <w:rPr>
          <w:rFonts w:ascii="Book Antiqua" w:hAnsi="Book Antiqua" w:cs="Times New Roman"/>
          <w:color w:val="000000" w:themeColor="text1"/>
          <w:sz w:val="24"/>
          <w:szCs w:val="24"/>
          <w:vertAlign w:val="superscript"/>
        </w:rPr>
        <w:t>[41]</w:t>
      </w:r>
      <w:r w:rsidR="00F06ABF" w:rsidRPr="007564BA">
        <w:rPr>
          <w:rFonts w:ascii="Book Antiqua" w:hAnsi="Book Antiqua" w:cs="Times New Roman"/>
          <w:color w:val="000000" w:themeColor="text1"/>
          <w:sz w:val="24"/>
          <w:szCs w:val="24"/>
        </w:rPr>
        <w:t>.</w:t>
      </w:r>
    </w:p>
    <w:p w14:paraId="284E23C5" w14:textId="77777777" w:rsidR="00DA7BD4" w:rsidRPr="007564BA" w:rsidRDefault="00DA7BD4" w:rsidP="007564BA">
      <w:pPr>
        <w:spacing w:after="0" w:line="360" w:lineRule="auto"/>
        <w:jc w:val="both"/>
        <w:rPr>
          <w:rFonts w:ascii="Book Antiqua" w:hAnsi="Book Antiqua" w:cs="Times New Roman"/>
          <w:i/>
          <w:color w:val="000000" w:themeColor="text1"/>
          <w:sz w:val="24"/>
          <w:szCs w:val="24"/>
          <w:u w:val="single"/>
        </w:rPr>
      </w:pPr>
    </w:p>
    <w:p w14:paraId="70D34780" w14:textId="3BB19FD9" w:rsidR="00F86B86" w:rsidRPr="007C09A5" w:rsidRDefault="00F86B86"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Cytosponge</w:t>
      </w:r>
    </w:p>
    <w:p w14:paraId="746AE52B" w14:textId="070A21B3" w:rsidR="00E46105" w:rsidRPr="007564BA" w:rsidRDefault="00B71A14"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The Cytosponge is a </w:t>
      </w:r>
      <w:r w:rsidR="001E111F" w:rsidRPr="007564BA">
        <w:rPr>
          <w:rFonts w:ascii="Book Antiqua" w:hAnsi="Book Antiqua" w:cs="Times New Roman"/>
          <w:color w:val="000000" w:themeColor="text1"/>
          <w:sz w:val="24"/>
          <w:szCs w:val="24"/>
        </w:rPr>
        <w:t xml:space="preserve">device encased within a pill </w:t>
      </w:r>
      <w:r w:rsidR="005E2CA4" w:rsidRPr="007564BA">
        <w:rPr>
          <w:rFonts w:ascii="Book Antiqua" w:hAnsi="Book Antiqua" w:cs="Times New Roman"/>
          <w:color w:val="000000" w:themeColor="text1"/>
          <w:sz w:val="24"/>
          <w:szCs w:val="24"/>
        </w:rPr>
        <w:t>attached to a piece of string</w:t>
      </w:r>
      <w:r w:rsidR="00A80D9A" w:rsidRPr="007564BA">
        <w:rPr>
          <w:rFonts w:ascii="Book Antiqua" w:hAnsi="Book Antiqua" w:cs="Times New Roman"/>
          <w:color w:val="000000" w:themeColor="text1"/>
          <w:sz w:val="24"/>
          <w:szCs w:val="24"/>
        </w:rPr>
        <w:t xml:space="preserve"> which, when swallowed, dissolves to reveal an expandable spo</w:t>
      </w:r>
      <w:r w:rsidR="007C09A5">
        <w:rPr>
          <w:rFonts w:ascii="Book Antiqua" w:hAnsi="Book Antiqua" w:cs="Times New Roman"/>
          <w:color w:val="000000" w:themeColor="text1"/>
          <w:sz w:val="24"/>
          <w:szCs w:val="24"/>
        </w:rPr>
        <w:t>nge which scrapes off up to 500</w:t>
      </w:r>
      <w:r w:rsidR="00A80D9A" w:rsidRPr="007564BA">
        <w:rPr>
          <w:rFonts w:ascii="Book Antiqua" w:hAnsi="Book Antiqua" w:cs="Times New Roman"/>
          <w:color w:val="000000" w:themeColor="text1"/>
          <w:sz w:val="24"/>
          <w:szCs w:val="24"/>
        </w:rPr>
        <w:t xml:space="preserve">000 cells when withdrawn up the oesophagus by the </w:t>
      </w:r>
      <w:r w:rsidR="00112190" w:rsidRPr="007564BA">
        <w:rPr>
          <w:rFonts w:ascii="Book Antiqua" w:hAnsi="Book Antiqua" w:cs="Times New Roman"/>
          <w:color w:val="000000" w:themeColor="text1"/>
          <w:sz w:val="24"/>
          <w:szCs w:val="24"/>
        </w:rPr>
        <w:t>string</w:t>
      </w:r>
      <w:r w:rsidR="00112190" w:rsidRPr="007564BA">
        <w:rPr>
          <w:rFonts w:ascii="Book Antiqua" w:hAnsi="Book Antiqua" w:cs="Times New Roman"/>
          <w:color w:val="000000" w:themeColor="text1"/>
          <w:sz w:val="24"/>
          <w:szCs w:val="24"/>
          <w:vertAlign w:val="superscript"/>
        </w:rPr>
        <w:t>[</w:t>
      </w:r>
      <w:r w:rsidR="00821B70" w:rsidRPr="007564BA">
        <w:rPr>
          <w:rFonts w:ascii="Book Antiqua" w:hAnsi="Book Antiqua" w:cs="Times New Roman"/>
          <w:color w:val="000000" w:themeColor="text1"/>
          <w:sz w:val="24"/>
          <w:szCs w:val="24"/>
          <w:vertAlign w:val="superscript"/>
        </w:rPr>
        <w:t>42</w:t>
      </w:r>
      <w:r w:rsidR="007774C3" w:rsidRPr="007564BA">
        <w:rPr>
          <w:rFonts w:ascii="Book Antiqua" w:hAnsi="Book Antiqua" w:cs="Times New Roman"/>
          <w:color w:val="000000" w:themeColor="text1"/>
          <w:sz w:val="24"/>
          <w:szCs w:val="24"/>
          <w:vertAlign w:val="superscript"/>
        </w:rPr>
        <w:t>]</w:t>
      </w:r>
      <w:r w:rsidR="00A80D9A"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044FBF" w:rsidRPr="007564BA">
        <w:rPr>
          <w:rFonts w:ascii="Book Antiqua" w:hAnsi="Book Antiqua" w:cs="Times New Roman"/>
          <w:color w:val="000000" w:themeColor="text1"/>
          <w:sz w:val="24"/>
          <w:szCs w:val="24"/>
        </w:rPr>
        <w:t>W</w:t>
      </w:r>
      <w:r w:rsidR="00AE3AC7" w:rsidRPr="007564BA">
        <w:rPr>
          <w:rFonts w:ascii="Book Antiqua" w:hAnsi="Book Antiqua" w:cs="Times New Roman"/>
          <w:color w:val="000000" w:themeColor="text1"/>
          <w:sz w:val="24"/>
          <w:szCs w:val="24"/>
        </w:rPr>
        <w:t xml:space="preserve">hilst being withdrawn, it collects cells along the entire oesophagus rather than </w:t>
      </w:r>
      <w:r w:rsidR="00E46105" w:rsidRPr="007564BA">
        <w:rPr>
          <w:rFonts w:ascii="Book Antiqua" w:hAnsi="Book Antiqua" w:cs="Times New Roman"/>
          <w:color w:val="000000" w:themeColor="text1"/>
          <w:sz w:val="24"/>
          <w:szCs w:val="24"/>
        </w:rPr>
        <w:t xml:space="preserve">just </w:t>
      </w:r>
      <w:r w:rsidR="00AE3AC7" w:rsidRPr="007564BA">
        <w:rPr>
          <w:rFonts w:ascii="Book Antiqua" w:hAnsi="Book Antiqua" w:cs="Times New Roman"/>
          <w:color w:val="000000" w:themeColor="text1"/>
          <w:sz w:val="24"/>
          <w:szCs w:val="24"/>
        </w:rPr>
        <w:t>point samples from endoscopy.</w:t>
      </w:r>
      <w:r w:rsidR="00E46105" w:rsidRPr="007564BA">
        <w:rPr>
          <w:rFonts w:ascii="Book Antiqua" w:hAnsi="Book Antiqua" w:cs="Times New Roman"/>
          <w:color w:val="000000" w:themeColor="text1"/>
          <w:sz w:val="24"/>
          <w:szCs w:val="24"/>
        </w:rPr>
        <w:t xml:space="preserve"> Studies have already shown that the Cytosponge technique is able to overcome the sampling bias of endoscopy and is able to reflect the entire clonal </w:t>
      </w:r>
      <w:r w:rsidR="00112190" w:rsidRPr="007564BA">
        <w:rPr>
          <w:rFonts w:ascii="Book Antiqua" w:hAnsi="Book Antiqua" w:cs="Times New Roman"/>
          <w:color w:val="000000" w:themeColor="text1"/>
          <w:sz w:val="24"/>
          <w:szCs w:val="24"/>
        </w:rPr>
        <w:t>architecture</w:t>
      </w:r>
      <w:r w:rsidR="00112190" w:rsidRPr="007564BA">
        <w:rPr>
          <w:rFonts w:ascii="Book Antiqua" w:hAnsi="Book Antiqua" w:cs="Times New Roman"/>
          <w:color w:val="000000" w:themeColor="text1"/>
          <w:sz w:val="24"/>
          <w:szCs w:val="24"/>
          <w:vertAlign w:val="superscript"/>
        </w:rPr>
        <w:t>[</w:t>
      </w:r>
      <w:r w:rsidR="00821B70" w:rsidRPr="007564BA">
        <w:rPr>
          <w:rFonts w:ascii="Book Antiqua" w:hAnsi="Book Antiqua" w:cs="Times New Roman"/>
          <w:color w:val="000000" w:themeColor="text1"/>
          <w:sz w:val="24"/>
          <w:szCs w:val="24"/>
          <w:vertAlign w:val="superscript"/>
        </w:rPr>
        <w:t>43</w:t>
      </w:r>
      <w:r w:rsidR="007774C3" w:rsidRPr="007564BA">
        <w:rPr>
          <w:rFonts w:ascii="Book Antiqua" w:hAnsi="Book Antiqua" w:cs="Times New Roman"/>
          <w:color w:val="000000" w:themeColor="text1"/>
          <w:sz w:val="24"/>
          <w:szCs w:val="24"/>
          <w:vertAlign w:val="superscript"/>
        </w:rPr>
        <w:t>]</w:t>
      </w:r>
      <w:r w:rsidR="00E46105" w:rsidRPr="007564BA">
        <w:rPr>
          <w:rFonts w:ascii="Book Antiqua" w:hAnsi="Book Antiqua" w:cs="Times New Roman"/>
          <w:color w:val="000000" w:themeColor="text1"/>
          <w:sz w:val="24"/>
          <w:szCs w:val="24"/>
        </w:rPr>
        <w:t>.</w:t>
      </w:r>
    </w:p>
    <w:p w14:paraId="68F3823C" w14:textId="19A9E1C5" w:rsidR="00821B70" w:rsidRPr="007564BA" w:rsidRDefault="001240A5"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initial study (</w:t>
      </w:r>
      <w:r w:rsidR="00E3083C" w:rsidRPr="007564BA">
        <w:rPr>
          <w:rFonts w:ascii="Book Antiqua" w:hAnsi="Book Antiqua" w:cs="Times New Roman"/>
          <w:color w:val="000000" w:themeColor="text1"/>
          <w:sz w:val="24"/>
          <w:szCs w:val="24"/>
        </w:rPr>
        <w:t>BEST1) of 500 patients between</w:t>
      </w:r>
      <w:r w:rsidR="008808DE" w:rsidRPr="007564BA">
        <w:rPr>
          <w:rFonts w:ascii="Book Antiqua" w:hAnsi="Book Antiqua" w:cs="Times New Roman"/>
          <w:color w:val="000000" w:themeColor="text1"/>
          <w:sz w:val="24"/>
          <w:szCs w:val="24"/>
        </w:rPr>
        <w:t xml:space="preserve"> 50 to 70 year olds found that 99% were able to swallow the device without issues. </w:t>
      </w:r>
      <w:r w:rsidR="0052464D" w:rsidRPr="007564BA">
        <w:rPr>
          <w:rFonts w:ascii="Book Antiqua" w:hAnsi="Book Antiqua" w:cs="Times New Roman"/>
          <w:color w:val="000000" w:themeColor="text1"/>
          <w:sz w:val="24"/>
          <w:szCs w:val="24"/>
        </w:rPr>
        <w:t xml:space="preserve">A </w:t>
      </w:r>
      <w:r w:rsidR="008808DE" w:rsidRPr="007564BA">
        <w:rPr>
          <w:rFonts w:ascii="Book Antiqua" w:hAnsi="Book Antiqua" w:cs="Times New Roman"/>
          <w:color w:val="000000" w:themeColor="text1"/>
          <w:sz w:val="24"/>
          <w:szCs w:val="24"/>
        </w:rPr>
        <w:t>larger study (</w:t>
      </w:r>
      <w:r w:rsidR="00D64CD4" w:rsidRPr="007564BA">
        <w:rPr>
          <w:rFonts w:ascii="Book Antiqua" w:hAnsi="Book Antiqua" w:cs="Times New Roman"/>
          <w:color w:val="000000" w:themeColor="text1"/>
          <w:sz w:val="24"/>
          <w:szCs w:val="24"/>
        </w:rPr>
        <w:t xml:space="preserve">BEST2) </w:t>
      </w:r>
      <w:r w:rsidR="0052464D" w:rsidRPr="007564BA">
        <w:rPr>
          <w:rFonts w:ascii="Book Antiqua" w:hAnsi="Book Antiqua" w:cs="Times New Roman"/>
          <w:color w:val="000000" w:themeColor="text1"/>
          <w:sz w:val="24"/>
          <w:szCs w:val="24"/>
        </w:rPr>
        <w:t xml:space="preserve">was conducted involving </w:t>
      </w:r>
      <w:r w:rsidR="008808DE" w:rsidRPr="007564BA">
        <w:rPr>
          <w:rFonts w:ascii="Book Antiqua" w:hAnsi="Book Antiqua" w:cs="Times New Roman"/>
          <w:color w:val="000000" w:themeColor="text1"/>
          <w:sz w:val="24"/>
          <w:szCs w:val="24"/>
        </w:rPr>
        <w:t>1</w:t>
      </w:r>
      <w:r w:rsidR="000C013A" w:rsidRPr="007564BA">
        <w:rPr>
          <w:rFonts w:ascii="Book Antiqua" w:hAnsi="Book Antiqua" w:cs="Times New Roman"/>
          <w:color w:val="000000" w:themeColor="text1"/>
          <w:sz w:val="24"/>
          <w:szCs w:val="24"/>
        </w:rPr>
        <w:t>,</w:t>
      </w:r>
      <w:r w:rsidR="008808DE" w:rsidRPr="007564BA">
        <w:rPr>
          <w:rFonts w:ascii="Book Antiqua" w:hAnsi="Book Antiqua" w:cs="Times New Roman"/>
          <w:color w:val="000000" w:themeColor="text1"/>
          <w:sz w:val="24"/>
          <w:szCs w:val="24"/>
        </w:rPr>
        <w:t>1</w:t>
      </w:r>
      <w:r w:rsidR="000C013A" w:rsidRPr="007564BA">
        <w:rPr>
          <w:rFonts w:ascii="Book Antiqua" w:hAnsi="Book Antiqua" w:cs="Times New Roman"/>
          <w:color w:val="000000" w:themeColor="text1"/>
          <w:sz w:val="24"/>
          <w:szCs w:val="24"/>
        </w:rPr>
        <w:t>1</w:t>
      </w:r>
      <w:r w:rsidR="008808DE" w:rsidRPr="007564BA">
        <w:rPr>
          <w:rFonts w:ascii="Book Antiqua" w:hAnsi="Book Antiqua" w:cs="Times New Roman"/>
          <w:color w:val="000000" w:themeColor="text1"/>
          <w:sz w:val="24"/>
          <w:szCs w:val="24"/>
        </w:rPr>
        <w:t xml:space="preserve">0 patients with Barrett’s oesophagus </w:t>
      </w:r>
      <w:r w:rsidR="000C013A" w:rsidRPr="007564BA">
        <w:rPr>
          <w:rFonts w:ascii="Book Antiqua" w:hAnsi="Book Antiqua" w:cs="Times New Roman"/>
          <w:color w:val="000000" w:themeColor="text1"/>
          <w:sz w:val="24"/>
          <w:szCs w:val="24"/>
        </w:rPr>
        <w:t>(</w:t>
      </w:r>
      <w:r w:rsidR="000C013A" w:rsidRPr="007C09A5">
        <w:rPr>
          <w:rFonts w:ascii="Book Antiqua" w:hAnsi="Book Antiqua" w:cs="Times New Roman"/>
          <w:i/>
          <w:color w:val="000000" w:themeColor="text1"/>
          <w:sz w:val="24"/>
          <w:szCs w:val="24"/>
        </w:rPr>
        <w:t>n</w:t>
      </w:r>
      <w:r w:rsidR="000C013A" w:rsidRPr="007564BA">
        <w:rPr>
          <w:rFonts w:ascii="Book Antiqua" w:hAnsi="Book Antiqua" w:cs="Times New Roman"/>
          <w:color w:val="000000" w:themeColor="text1"/>
          <w:sz w:val="24"/>
          <w:szCs w:val="24"/>
        </w:rPr>
        <w:t xml:space="preserve"> = 647</w:t>
      </w:r>
      <w:r w:rsidR="008808DE" w:rsidRPr="007564BA">
        <w:rPr>
          <w:rFonts w:ascii="Book Antiqua" w:hAnsi="Book Antiqua" w:cs="Times New Roman"/>
          <w:color w:val="000000" w:themeColor="text1"/>
          <w:sz w:val="24"/>
          <w:szCs w:val="24"/>
        </w:rPr>
        <w:t>) or GORD but not investigations for Barrett’s oesophagus</w:t>
      </w:r>
      <w:r w:rsidR="00F50245" w:rsidRPr="007564BA">
        <w:rPr>
          <w:rFonts w:ascii="Book Antiqua" w:hAnsi="Book Antiqua" w:cs="Times New Roman"/>
          <w:color w:val="000000" w:themeColor="text1"/>
          <w:sz w:val="24"/>
          <w:szCs w:val="24"/>
        </w:rPr>
        <w:t xml:space="preserve"> (</w:t>
      </w:r>
      <w:r w:rsidR="007C09A5" w:rsidRPr="007C09A5">
        <w:rPr>
          <w:rFonts w:ascii="Book Antiqua" w:hAnsi="Book Antiqua" w:cs="Times New Roman"/>
          <w:i/>
          <w:color w:val="000000" w:themeColor="text1"/>
          <w:sz w:val="24"/>
          <w:szCs w:val="24"/>
        </w:rPr>
        <w:t>n</w:t>
      </w:r>
      <w:r w:rsidR="00F50245" w:rsidRPr="007564BA">
        <w:rPr>
          <w:rFonts w:ascii="Book Antiqua" w:hAnsi="Book Antiqua" w:cs="Times New Roman"/>
          <w:color w:val="000000" w:themeColor="text1"/>
          <w:sz w:val="24"/>
          <w:szCs w:val="24"/>
        </w:rPr>
        <w:t xml:space="preserve"> =</w:t>
      </w:r>
      <w:r w:rsidR="000C013A" w:rsidRPr="007564BA">
        <w:rPr>
          <w:rFonts w:ascii="Book Antiqua" w:hAnsi="Book Antiqua" w:cs="Times New Roman"/>
          <w:color w:val="000000" w:themeColor="text1"/>
          <w:sz w:val="24"/>
          <w:szCs w:val="24"/>
        </w:rPr>
        <w:t xml:space="preserve"> 463</w:t>
      </w:r>
      <w:r w:rsidR="00F50245" w:rsidRPr="007564BA">
        <w:rPr>
          <w:rFonts w:ascii="Book Antiqua" w:hAnsi="Book Antiqua" w:cs="Times New Roman"/>
          <w:color w:val="000000" w:themeColor="text1"/>
          <w:sz w:val="24"/>
          <w:szCs w:val="24"/>
        </w:rPr>
        <w:t>) where both groups swallowed the Cytosponge</w:t>
      </w:r>
      <w:r w:rsidR="00AC6A85" w:rsidRPr="007564BA">
        <w:rPr>
          <w:rFonts w:ascii="Book Antiqua" w:hAnsi="Book Antiqua" w:cs="Times New Roman"/>
          <w:color w:val="000000" w:themeColor="text1"/>
          <w:sz w:val="24"/>
          <w:szCs w:val="24"/>
        </w:rPr>
        <w:t xml:space="preserve"> (93.9% swallowed successfully)</w:t>
      </w:r>
      <w:r w:rsidR="00F50245" w:rsidRPr="007564BA">
        <w:rPr>
          <w:rFonts w:ascii="Book Antiqua" w:hAnsi="Book Antiqua" w:cs="Times New Roman"/>
          <w:color w:val="000000" w:themeColor="text1"/>
          <w:sz w:val="24"/>
          <w:szCs w:val="24"/>
        </w:rPr>
        <w:t xml:space="preserve"> and underwent an endoscopy.</w:t>
      </w:r>
      <w:r w:rsidR="00812D2A" w:rsidRPr="007564BA">
        <w:rPr>
          <w:rFonts w:ascii="Book Antiqua" w:hAnsi="Book Antiqua" w:cs="Times New Roman"/>
          <w:color w:val="000000" w:themeColor="text1"/>
          <w:sz w:val="24"/>
          <w:szCs w:val="24"/>
        </w:rPr>
        <w:t xml:space="preserve"> Results showed that </w:t>
      </w:r>
      <w:r w:rsidR="00AB41D0" w:rsidRPr="007564BA">
        <w:rPr>
          <w:rFonts w:ascii="Book Antiqua" w:hAnsi="Book Antiqua" w:cs="Times New Roman"/>
          <w:color w:val="000000" w:themeColor="text1"/>
          <w:sz w:val="24"/>
          <w:szCs w:val="24"/>
        </w:rPr>
        <w:t>the Cytosponge was as accurate as endoscopy and was preferred to endoscopy in</w:t>
      </w:r>
      <w:r w:rsidR="000C013A" w:rsidRPr="007564BA">
        <w:rPr>
          <w:rFonts w:ascii="Book Antiqua" w:hAnsi="Book Antiqua" w:cs="Times New Roman"/>
          <w:color w:val="000000" w:themeColor="text1"/>
          <w:sz w:val="24"/>
          <w:szCs w:val="24"/>
        </w:rPr>
        <w:t xml:space="preserve"> over</w:t>
      </w:r>
      <w:r w:rsidR="00AB41D0" w:rsidRPr="007564BA">
        <w:rPr>
          <w:rFonts w:ascii="Book Antiqua" w:hAnsi="Book Antiqua" w:cs="Times New Roman"/>
          <w:color w:val="000000" w:themeColor="text1"/>
          <w:sz w:val="24"/>
          <w:szCs w:val="24"/>
        </w:rPr>
        <w:t xml:space="preserve"> 90% of patients</w:t>
      </w:r>
      <w:r w:rsidR="00821B70" w:rsidRPr="007564BA">
        <w:rPr>
          <w:rFonts w:ascii="Book Antiqua" w:hAnsi="Book Antiqua" w:cs="Times New Roman"/>
          <w:color w:val="000000" w:themeColor="text1"/>
          <w:sz w:val="24"/>
          <w:szCs w:val="24"/>
          <w:vertAlign w:val="superscript"/>
        </w:rPr>
        <w:t>[44</w:t>
      </w:r>
      <w:r w:rsidR="00057B9D" w:rsidRPr="007564BA">
        <w:rPr>
          <w:rFonts w:ascii="Book Antiqua" w:hAnsi="Book Antiqua" w:cs="Times New Roman"/>
          <w:color w:val="000000" w:themeColor="text1"/>
          <w:sz w:val="24"/>
          <w:szCs w:val="24"/>
          <w:vertAlign w:val="superscript"/>
        </w:rPr>
        <w:t>]</w:t>
      </w:r>
      <w:r w:rsidR="00AB41D0" w:rsidRPr="007564BA">
        <w:rPr>
          <w:rFonts w:ascii="Book Antiqua" w:hAnsi="Book Antiqua" w:cs="Times New Roman"/>
          <w:color w:val="000000" w:themeColor="text1"/>
          <w:sz w:val="24"/>
          <w:szCs w:val="24"/>
        </w:rPr>
        <w:t>.</w:t>
      </w:r>
    </w:p>
    <w:p w14:paraId="43E6A393" w14:textId="2287B705" w:rsidR="00292D4F" w:rsidRPr="007564BA" w:rsidRDefault="000C013A"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sensitivity of the device was 79.9% which rose to 87.2% for patients with more than 3cm of circumferential Barrett’s oesophagus. It rose further again to 89.7%</w:t>
      </w:r>
      <w:r w:rsidR="00B87D93"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lastRenderedPageBreak/>
        <w:t>when the Cytosponge was swallowed twice during the study (</w:t>
      </w:r>
      <w:r w:rsidRPr="007C09A5">
        <w:rPr>
          <w:rFonts w:ascii="Book Antiqua" w:hAnsi="Book Antiqua" w:cs="Times New Roman"/>
          <w:i/>
          <w:color w:val="000000" w:themeColor="text1"/>
          <w:sz w:val="24"/>
          <w:szCs w:val="24"/>
        </w:rPr>
        <w:t>n</w:t>
      </w:r>
      <w:r w:rsidRPr="007564BA">
        <w:rPr>
          <w:rFonts w:ascii="Book Antiqua" w:hAnsi="Book Antiqua" w:cs="Times New Roman"/>
          <w:color w:val="000000" w:themeColor="text1"/>
          <w:sz w:val="24"/>
          <w:szCs w:val="24"/>
        </w:rPr>
        <w:t xml:space="preserve"> = 107)</w:t>
      </w:r>
      <w:r w:rsidR="00B87D93" w:rsidRPr="007564BA">
        <w:rPr>
          <w:rFonts w:ascii="Book Antiqua" w:hAnsi="Book Antiqua" w:cs="Times New Roman"/>
          <w:color w:val="000000" w:themeColor="text1"/>
          <w:sz w:val="24"/>
          <w:szCs w:val="24"/>
        </w:rPr>
        <w:t xml:space="preserve">. Specificity </w:t>
      </w:r>
      <w:r w:rsidR="001F7C27" w:rsidRPr="007564BA">
        <w:rPr>
          <w:rFonts w:ascii="Book Antiqua" w:hAnsi="Book Antiqua" w:cs="Times New Roman"/>
          <w:color w:val="000000" w:themeColor="text1"/>
          <w:sz w:val="24"/>
          <w:szCs w:val="24"/>
        </w:rPr>
        <w:t>was unchanged</w:t>
      </w:r>
      <w:r w:rsidR="00B87D93" w:rsidRPr="007564BA">
        <w:rPr>
          <w:rFonts w:ascii="Book Antiqua" w:hAnsi="Book Antiqua" w:cs="Times New Roman"/>
          <w:color w:val="000000" w:themeColor="text1"/>
          <w:sz w:val="24"/>
          <w:szCs w:val="24"/>
        </w:rPr>
        <w:t xml:space="preserve"> </w:t>
      </w:r>
      <w:r w:rsidR="001F7C27" w:rsidRPr="007564BA">
        <w:rPr>
          <w:rFonts w:ascii="Book Antiqua" w:hAnsi="Book Antiqua" w:cs="Times New Roman"/>
          <w:color w:val="000000" w:themeColor="text1"/>
          <w:sz w:val="24"/>
          <w:szCs w:val="24"/>
        </w:rPr>
        <w:t>(</w:t>
      </w:r>
      <w:r w:rsidR="00B87D93" w:rsidRPr="007564BA">
        <w:rPr>
          <w:rFonts w:ascii="Book Antiqua" w:hAnsi="Book Antiqua" w:cs="Times New Roman"/>
          <w:color w:val="000000" w:themeColor="text1"/>
          <w:sz w:val="24"/>
          <w:szCs w:val="24"/>
        </w:rPr>
        <w:t>92.4%</w:t>
      </w:r>
      <w:r w:rsidR="001F7C27" w:rsidRPr="007564BA">
        <w:rPr>
          <w:rFonts w:ascii="Book Antiqua" w:hAnsi="Book Antiqua" w:cs="Times New Roman"/>
          <w:color w:val="000000" w:themeColor="text1"/>
          <w:sz w:val="24"/>
          <w:szCs w:val="24"/>
        </w:rPr>
        <w:t>)</w:t>
      </w:r>
      <w:r w:rsidR="00B87D93" w:rsidRPr="007564BA">
        <w:rPr>
          <w:rFonts w:ascii="Book Antiqua" w:hAnsi="Book Antiqua" w:cs="Times New Roman"/>
          <w:color w:val="000000" w:themeColor="text1"/>
          <w:sz w:val="24"/>
          <w:szCs w:val="24"/>
        </w:rPr>
        <w:t>.</w:t>
      </w:r>
      <w:r w:rsidR="007F5F8B" w:rsidRPr="007564BA">
        <w:rPr>
          <w:rFonts w:ascii="Book Antiqua" w:hAnsi="Book Antiqua" w:cs="Times New Roman"/>
          <w:color w:val="000000" w:themeColor="text1"/>
          <w:sz w:val="24"/>
          <w:szCs w:val="24"/>
        </w:rPr>
        <w:t xml:space="preserve"> The study demonstrated that the Cytosponge is safe and acceptable and comparable to other screening options</w:t>
      </w:r>
      <w:r w:rsidR="00821B70" w:rsidRPr="007564BA">
        <w:rPr>
          <w:rFonts w:ascii="Book Antiqua" w:hAnsi="Book Antiqua" w:cs="Times New Roman"/>
          <w:color w:val="000000" w:themeColor="text1"/>
          <w:sz w:val="24"/>
          <w:szCs w:val="24"/>
          <w:vertAlign w:val="superscript"/>
        </w:rPr>
        <w:t>[40</w:t>
      </w:r>
      <w:r w:rsidR="00057B9D" w:rsidRPr="007564BA">
        <w:rPr>
          <w:rFonts w:ascii="Book Antiqua" w:hAnsi="Book Antiqua" w:cs="Times New Roman"/>
          <w:color w:val="000000" w:themeColor="text1"/>
          <w:sz w:val="24"/>
          <w:szCs w:val="24"/>
          <w:vertAlign w:val="superscript"/>
        </w:rPr>
        <w:t>]</w:t>
      </w:r>
      <w:r w:rsidR="007F5F8B" w:rsidRPr="007564BA">
        <w:rPr>
          <w:rFonts w:ascii="Book Antiqua" w:hAnsi="Book Antiqua" w:cs="Times New Roman"/>
          <w:color w:val="000000" w:themeColor="text1"/>
          <w:sz w:val="24"/>
          <w:szCs w:val="24"/>
        </w:rPr>
        <w:t>; however, it</w:t>
      </w:r>
      <w:r w:rsidR="00084A47" w:rsidRPr="007564BA">
        <w:rPr>
          <w:rFonts w:ascii="Book Antiqua" w:hAnsi="Book Antiqua" w:cs="Times New Roman"/>
          <w:color w:val="000000" w:themeColor="text1"/>
          <w:sz w:val="24"/>
          <w:szCs w:val="24"/>
        </w:rPr>
        <w:t xml:space="preserve"> was a case-control study </w:t>
      </w:r>
      <w:r w:rsidR="00044FBF" w:rsidRPr="007564BA">
        <w:rPr>
          <w:rFonts w:ascii="Book Antiqua" w:hAnsi="Book Antiqua" w:cs="Times New Roman"/>
          <w:color w:val="000000" w:themeColor="text1"/>
          <w:sz w:val="24"/>
          <w:szCs w:val="24"/>
        </w:rPr>
        <w:t xml:space="preserve">rather than a population-based study </w:t>
      </w:r>
      <w:r w:rsidR="00084A47" w:rsidRPr="007564BA">
        <w:rPr>
          <w:rFonts w:ascii="Book Antiqua" w:hAnsi="Book Antiqua" w:cs="Times New Roman"/>
          <w:color w:val="000000" w:themeColor="text1"/>
          <w:sz w:val="24"/>
          <w:szCs w:val="24"/>
        </w:rPr>
        <w:t>which limits the amount generalization that can be made to a primary care population</w:t>
      </w:r>
      <w:r w:rsidR="00821B70" w:rsidRPr="007564BA">
        <w:rPr>
          <w:rFonts w:ascii="Book Antiqua" w:hAnsi="Book Antiqua" w:cs="Times New Roman"/>
          <w:color w:val="000000" w:themeColor="text1"/>
          <w:sz w:val="24"/>
          <w:szCs w:val="24"/>
          <w:vertAlign w:val="superscript"/>
        </w:rPr>
        <w:t>[44</w:t>
      </w:r>
      <w:r w:rsidR="00057B9D" w:rsidRPr="007564BA">
        <w:rPr>
          <w:rFonts w:ascii="Book Antiqua" w:hAnsi="Book Antiqua" w:cs="Times New Roman"/>
          <w:color w:val="000000" w:themeColor="text1"/>
          <w:sz w:val="24"/>
          <w:szCs w:val="24"/>
          <w:vertAlign w:val="superscript"/>
        </w:rPr>
        <w:t>]</w:t>
      </w:r>
      <w:r w:rsidR="00084A47" w:rsidRPr="007564BA">
        <w:rPr>
          <w:rFonts w:ascii="Book Antiqua" w:hAnsi="Book Antiqua" w:cs="Times New Roman"/>
          <w:color w:val="000000" w:themeColor="text1"/>
          <w:sz w:val="24"/>
          <w:szCs w:val="24"/>
        </w:rPr>
        <w:t>.</w:t>
      </w:r>
      <w:r w:rsidR="00D64CD4" w:rsidRPr="007564BA">
        <w:rPr>
          <w:rFonts w:ascii="Book Antiqua" w:hAnsi="Book Antiqua" w:cs="Times New Roman"/>
          <w:color w:val="000000" w:themeColor="text1"/>
          <w:sz w:val="24"/>
          <w:szCs w:val="24"/>
        </w:rPr>
        <w:t xml:space="preserve"> Therefore, the BEST3 Trial is in place </w:t>
      </w:r>
      <w:r w:rsidR="00A1624D" w:rsidRPr="007564BA">
        <w:rPr>
          <w:rFonts w:ascii="Book Antiqua" w:hAnsi="Book Antiqua" w:cs="Times New Roman"/>
          <w:color w:val="000000" w:themeColor="text1"/>
          <w:sz w:val="24"/>
          <w:szCs w:val="24"/>
        </w:rPr>
        <w:t xml:space="preserve">to investigate its use in a primary care setting and evaluate its cost effectiveness. A </w:t>
      </w:r>
      <w:r w:rsidR="001F7C27" w:rsidRPr="007564BA">
        <w:rPr>
          <w:rFonts w:ascii="Book Antiqua" w:hAnsi="Book Antiqua" w:cs="Times New Roman"/>
          <w:color w:val="000000" w:themeColor="text1"/>
          <w:sz w:val="24"/>
          <w:szCs w:val="24"/>
        </w:rPr>
        <w:t xml:space="preserve">small </w:t>
      </w:r>
      <w:r w:rsidR="00A1624D" w:rsidRPr="007564BA">
        <w:rPr>
          <w:rFonts w:ascii="Book Antiqua" w:hAnsi="Book Antiqua" w:cs="Times New Roman"/>
          <w:color w:val="000000" w:themeColor="text1"/>
          <w:sz w:val="24"/>
          <w:szCs w:val="24"/>
        </w:rPr>
        <w:t xml:space="preserve">study </w:t>
      </w:r>
      <w:r w:rsidR="001F7C27" w:rsidRPr="007564BA">
        <w:rPr>
          <w:rFonts w:ascii="Book Antiqua" w:hAnsi="Book Antiqua" w:cs="Times New Roman"/>
          <w:color w:val="000000" w:themeColor="text1"/>
          <w:sz w:val="24"/>
          <w:szCs w:val="24"/>
        </w:rPr>
        <w:t>found that</w:t>
      </w:r>
      <w:r w:rsidR="00C52FA7" w:rsidRPr="007564BA">
        <w:rPr>
          <w:rFonts w:ascii="Book Antiqua" w:hAnsi="Book Antiqua" w:cs="Times New Roman"/>
          <w:color w:val="000000" w:themeColor="text1"/>
          <w:sz w:val="24"/>
          <w:szCs w:val="24"/>
        </w:rPr>
        <w:t xml:space="preserve"> </w:t>
      </w:r>
      <w:r w:rsidR="00353AD8" w:rsidRPr="007564BA">
        <w:rPr>
          <w:rFonts w:ascii="Book Antiqua" w:hAnsi="Book Antiqua" w:cs="Times New Roman"/>
          <w:color w:val="000000" w:themeColor="text1"/>
          <w:sz w:val="24"/>
          <w:szCs w:val="24"/>
        </w:rPr>
        <w:t xml:space="preserve">16% of 161 </w:t>
      </w:r>
      <w:r w:rsidR="00C52FA7" w:rsidRPr="007564BA">
        <w:rPr>
          <w:rFonts w:ascii="Book Antiqua" w:hAnsi="Book Antiqua" w:cs="Times New Roman"/>
          <w:color w:val="000000" w:themeColor="text1"/>
          <w:sz w:val="24"/>
          <w:szCs w:val="24"/>
        </w:rPr>
        <w:t xml:space="preserve">endoscopy </w:t>
      </w:r>
      <w:r w:rsidR="00353AD8" w:rsidRPr="007564BA">
        <w:rPr>
          <w:rFonts w:ascii="Book Antiqua" w:hAnsi="Book Antiqua" w:cs="Times New Roman"/>
          <w:color w:val="000000" w:themeColor="text1"/>
          <w:sz w:val="24"/>
          <w:szCs w:val="24"/>
        </w:rPr>
        <w:t xml:space="preserve">referrals </w:t>
      </w:r>
      <w:r w:rsidR="00C52FA7" w:rsidRPr="007564BA">
        <w:rPr>
          <w:rFonts w:ascii="Book Antiqua" w:hAnsi="Book Antiqua" w:cs="Times New Roman"/>
          <w:color w:val="000000" w:themeColor="text1"/>
          <w:sz w:val="24"/>
          <w:szCs w:val="24"/>
        </w:rPr>
        <w:t xml:space="preserve">were suitable for </w:t>
      </w:r>
      <w:r w:rsidR="001F7C27" w:rsidRPr="007564BA">
        <w:rPr>
          <w:rFonts w:ascii="Book Antiqua" w:hAnsi="Book Antiqua" w:cs="Times New Roman"/>
          <w:color w:val="000000" w:themeColor="text1"/>
          <w:sz w:val="24"/>
          <w:szCs w:val="24"/>
        </w:rPr>
        <w:t xml:space="preserve">triage to use of the </w:t>
      </w:r>
      <w:r w:rsidR="00C52FA7" w:rsidRPr="007564BA">
        <w:rPr>
          <w:rFonts w:ascii="Book Antiqua" w:hAnsi="Book Antiqua" w:cs="Times New Roman"/>
          <w:color w:val="000000" w:themeColor="text1"/>
          <w:sz w:val="24"/>
          <w:szCs w:val="24"/>
        </w:rPr>
        <w:t>Cytosponge</w:t>
      </w:r>
      <w:r w:rsidR="00821B70" w:rsidRPr="007564BA">
        <w:rPr>
          <w:rFonts w:ascii="Book Antiqua" w:hAnsi="Book Antiqua" w:cs="Times New Roman"/>
          <w:color w:val="000000" w:themeColor="text1"/>
          <w:sz w:val="24"/>
          <w:szCs w:val="24"/>
          <w:vertAlign w:val="superscript"/>
        </w:rPr>
        <w:t>[45</w:t>
      </w:r>
      <w:r w:rsidR="00BF4A14" w:rsidRPr="007564BA">
        <w:rPr>
          <w:rFonts w:ascii="Book Antiqua" w:hAnsi="Book Antiqua" w:cs="Times New Roman"/>
          <w:color w:val="000000" w:themeColor="text1"/>
          <w:sz w:val="24"/>
          <w:szCs w:val="24"/>
          <w:vertAlign w:val="superscript"/>
        </w:rPr>
        <w:t>]</w:t>
      </w:r>
      <w:r w:rsidR="00C52FA7" w:rsidRPr="007564BA">
        <w:rPr>
          <w:rFonts w:ascii="Book Antiqua" w:hAnsi="Book Antiqua" w:cs="Times New Roman"/>
          <w:color w:val="000000" w:themeColor="text1"/>
          <w:sz w:val="24"/>
          <w:szCs w:val="24"/>
        </w:rPr>
        <w:t>.</w:t>
      </w:r>
      <w:r w:rsidR="00B654AF" w:rsidRPr="007564BA">
        <w:rPr>
          <w:rFonts w:ascii="Book Antiqua" w:hAnsi="Book Antiqua" w:cs="Times New Roman"/>
          <w:color w:val="000000" w:themeColor="text1"/>
          <w:sz w:val="24"/>
          <w:szCs w:val="24"/>
        </w:rPr>
        <w:t xml:space="preserve"> </w:t>
      </w:r>
    </w:p>
    <w:p w14:paraId="021E091C" w14:textId="77777777" w:rsidR="00292D4F" w:rsidRPr="007564BA" w:rsidRDefault="00F86B86" w:rsidP="007564BA">
      <w:pPr>
        <w:tabs>
          <w:tab w:val="left" w:pos="2472"/>
        </w:tabs>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b/>
      </w:r>
    </w:p>
    <w:p w14:paraId="55502E51" w14:textId="2FD8EE2B" w:rsidR="00F86B86" w:rsidRPr="007C09A5" w:rsidRDefault="00044FBF" w:rsidP="007564BA">
      <w:pPr>
        <w:tabs>
          <w:tab w:val="left" w:pos="2472"/>
        </w:tabs>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Targe</w:t>
      </w:r>
      <w:r w:rsidR="00883C6D" w:rsidRPr="007C09A5">
        <w:rPr>
          <w:rFonts w:ascii="Book Antiqua" w:hAnsi="Book Antiqua" w:cs="Times New Roman"/>
          <w:b/>
          <w:i/>
          <w:color w:val="000000" w:themeColor="text1"/>
          <w:sz w:val="24"/>
          <w:szCs w:val="24"/>
        </w:rPr>
        <w:t>t</w:t>
      </w:r>
      <w:r w:rsidRPr="007C09A5">
        <w:rPr>
          <w:rFonts w:ascii="Book Antiqua" w:hAnsi="Book Antiqua" w:cs="Times New Roman"/>
          <w:b/>
          <w:i/>
          <w:color w:val="000000" w:themeColor="text1"/>
          <w:sz w:val="24"/>
          <w:szCs w:val="24"/>
        </w:rPr>
        <w:t>ted</w:t>
      </w:r>
      <w:r w:rsidR="001F7C27" w:rsidRPr="007C09A5">
        <w:rPr>
          <w:rFonts w:ascii="Book Antiqua" w:hAnsi="Book Antiqua" w:cs="Times New Roman"/>
          <w:b/>
          <w:i/>
          <w:color w:val="000000" w:themeColor="text1"/>
          <w:sz w:val="24"/>
          <w:szCs w:val="24"/>
        </w:rPr>
        <w:t xml:space="preserve"> p</w:t>
      </w:r>
      <w:r w:rsidR="00F86B86" w:rsidRPr="007C09A5">
        <w:rPr>
          <w:rFonts w:ascii="Book Antiqua" w:hAnsi="Book Antiqua" w:cs="Times New Roman"/>
          <w:b/>
          <w:i/>
          <w:color w:val="000000" w:themeColor="text1"/>
          <w:sz w:val="24"/>
          <w:szCs w:val="24"/>
        </w:rPr>
        <w:t>opulation</w:t>
      </w:r>
    </w:p>
    <w:p w14:paraId="000DCDA5" w14:textId="45451490" w:rsidR="00800358" w:rsidRPr="007564BA" w:rsidRDefault="001F7C27" w:rsidP="007564BA">
      <w:pPr>
        <w:spacing w:after="0" w:line="360" w:lineRule="auto"/>
        <w:jc w:val="both"/>
        <w:rPr>
          <w:rFonts w:ascii="Book Antiqua" w:hAnsi="Book Antiqua" w:cs="Times New Roman"/>
          <w:color w:val="000000" w:themeColor="text1"/>
          <w:sz w:val="24"/>
          <w:szCs w:val="24"/>
          <w:shd w:val="clear" w:color="auto" w:fill="FFFFFF"/>
        </w:rPr>
      </w:pPr>
      <w:r w:rsidRPr="007564BA">
        <w:rPr>
          <w:rFonts w:ascii="Book Antiqua" w:hAnsi="Book Antiqua" w:cs="Times New Roman"/>
          <w:color w:val="000000" w:themeColor="text1"/>
          <w:sz w:val="24"/>
          <w:szCs w:val="24"/>
        </w:rPr>
        <w:t>Cost effective identification of patients at highest risk will involve symptoms, demographics and other associated fact</w:t>
      </w:r>
      <w:r w:rsidR="008E25C5" w:rsidRPr="007564BA">
        <w:rPr>
          <w:rFonts w:ascii="Book Antiqua" w:hAnsi="Book Antiqua" w:cs="Times New Roman"/>
          <w:color w:val="000000" w:themeColor="text1"/>
          <w:sz w:val="24"/>
          <w:szCs w:val="24"/>
        </w:rPr>
        <w:t xml:space="preserve">ors (as previously discussed). </w:t>
      </w:r>
      <w:r w:rsidR="00772E94" w:rsidRPr="007564BA">
        <w:rPr>
          <w:rFonts w:ascii="Book Antiqua" w:hAnsi="Book Antiqua" w:cs="Times New Roman"/>
          <w:color w:val="000000" w:themeColor="text1"/>
          <w:sz w:val="24"/>
          <w:szCs w:val="24"/>
        </w:rPr>
        <w:t xml:space="preserve">A meta-analysis of five case-control studies (1189 </w:t>
      </w:r>
      <w:r w:rsidR="00F0015B" w:rsidRPr="007564BA">
        <w:rPr>
          <w:rFonts w:ascii="Book Antiqua" w:hAnsi="Book Antiqua" w:cs="Times New Roman"/>
          <w:color w:val="000000" w:themeColor="text1"/>
          <w:sz w:val="24"/>
          <w:szCs w:val="24"/>
        </w:rPr>
        <w:t>oesophageal</w:t>
      </w:r>
      <w:r w:rsidR="00772E94" w:rsidRPr="007564BA">
        <w:rPr>
          <w:rFonts w:ascii="Book Antiqua" w:hAnsi="Book Antiqua" w:cs="Times New Roman"/>
          <w:color w:val="000000" w:themeColor="text1"/>
          <w:sz w:val="24"/>
          <w:szCs w:val="24"/>
        </w:rPr>
        <w:t xml:space="preserve"> adenocarcinoma patients and 4666 controls) revealed that patients with weekly GORD symptoms were five times more likely (OR = 4.9) to develop oesophageal adenocarcinoma than their counterparts with less frequent or no symptoms</w:t>
      </w:r>
      <w:r w:rsidR="00EB082E" w:rsidRPr="007564BA">
        <w:rPr>
          <w:rFonts w:ascii="Book Antiqua" w:hAnsi="Book Antiqua" w:cs="Times New Roman"/>
          <w:color w:val="000000" w:themeColor="text1"/>
          <w:sz w:val="24"/>
          <w:szCs w:val="24"/>
          <w:vertAlign w:val="superscript"/>
        </w:rPr>
        <w:t>[46</w:t>
      </w:r>
      <w:r w:rsidR="00560CA5" w:rsidRPr="007564BA">
        <w:rPr>
          <w:rFonts w:ascii="Book Antiqua" w:hAnsi="Book Antiqua" w:cs="Times New Roman"/>
          <w:color w:val="000000" w:themeColor="text1"/>
          <w:sz w:val="24"/>
          <w:szCs w:val="24"/>
          <w:vertAlign w:val="superscript"/>
        </w:rPr>
        <w:t>]</w:t>
      </w:r>
      <w:r w:rsidR="00772E94" w:rsidRPr="007564BA">
        <w:rPr>
          <w:rFonts w:ascii="Book Antiqua" w:hAnsi="Book Antiqua" w:cs="Times New Roman"/>
          <w:color w:val="000000" w:themeColor="text1"/>
          <w:sz w:val="24"/>
          <w:szCs w:val="24"/>
        </w:rPr>
        <w:t xml:space="preserve">. </w:t>
      </w:r>
      <w:r w:rsidR="00044FBF" w:rsidRPr="007564BA">
        <w:rPr>
          <w:rFonts w:ascii="Book Antiqua" w:hAnsi="Book Antiqua" w:cs="Times New Roman"/>
          <w:color w:val="000000" w:themeColor="text1"/>
          <w:sz w:val="24"/>
          <w:szCs w:val="24"/>
        </w:rPr>
        <w:t>The</w:t>
      </w:r>
      <w:r w:rsidR="003D306F" w:rsidRPr="007564BA">
        <w:rPr>
          <w:rFonts w:ascii="Book Antiqua" w:hAnsi="Book Antiqua" w:cs="Times New Roman"/>
          <w:color w:val="000000" w:themeColor="text1"/>
          <w:sz w:val="24"/>
          <w:szCs w:val="24"/>
        </w:rPr>
        <w:t xml:space="preserve"> question remains as to whether a single </w:t>
      </w:r>
      <w:r w:rsidR="00044FBF" w:rsidRPr="007564BA">
        <w:rPr>
          <w:rFonts w:ascii="Book Antiqua" w:hAnsi="Book Antiqua" w:cs="Times New Roman"/>
          <w:color w:val="000000" w:themeColor="text1"/>
          <w:sz w:val="24"/>
          <w:szCs w:val="24"/>
        </w:rPr>
        <w:t xml:space="preserve">(one off) </w:t>
      </w:r>
      <w:r w:rsidR="003D306F" w:rsidRPr="007564BA">
        <w:rPr>
          <w:rFonts w:ascii="Book Antiqua" w:hAnsi="Book Antiqua" w:cs="Times New Roman"/>
          <w:color w:val="000000" w:themeColor="text1"/>
          <w:sz w:val="24"/>
          <w:szCs w:val="24"/>
        </w:rPr>
        <w:t xml:space="preserve">screening test is appropriate or whether repetition </w:t>
      </w:r>
      <w:r w:rsidR="00044FBF" w:rsidRPr="007564BA">
        <w:rPr>
          <w:rFonts w:ascii="Book Antiqua" w:hAnsi="Book Antiqua" w:cs="Times New Roman"/>
          <w:color w:val="000000" w:themeColor="text1"/>
          <w:sz w:val="24"/>
          <w:szCs w:val="24"/>
        </w:rPr>
        <w:t>should be undertaken</w:t>
      </w:r>
      <w:r w:rsidR="003D306F" w:rsidRPr="007564BA">
        <w:rPr>
          <w:rFonts w:ascii="Book Antiqua" w:hAnsi="Book Antiqua" w:cs="Times New Roman"/>
          <w:color w:val="000000" w:themeColor="text1"/>
          <w:sz w:val="24"/>
          <w:szCs w:val="24"/>
        </w:rPr>
        <w:t>.</w:t>
      </w:r>
      <w:r w:rsidR="00800358" w:rsidRPr="007564BA">
        <w:rPr>
          <w:rFonts w:ascii="Book Antiqua" w:hAnsi="Book Antiqua" w:cs="Times New Roman"/>
          <w:color w:val="000000" w:themeColor="text1"/>
          <w:sz w:val="24"/>
          <w:szCs w:val="24"/>
        </w:rPr>
        <w:t xml:space="preserve"> Studies show that the mean age at the time of diagnosis is approximately 55 years</w:t>
      </w:r>
      <w:r w:rsidR="00EB082E" w:rsidRPr="007564BA">
        <w:rPr>
          <w:rFonts w:ascii="Book Antiqua" w:hAnsi="Book Antiqua" w:cs="Times New Roman"/>
          <w:color w:val="000000" w:themeColor="text1"/>
          <w:sz w:val="24"/>
          <w:szCs w:val="24"/>
          <w:vertAlign w:val="superscript"/>
        </w:rPr>
        <w:t>[47</w:t>
      </w:r>
      <w:r w:rsidR="00560CA5" w:rsidRPr="007564BA">
        <w:rPr>
          <w:rFonts w:ascii="Book Antiqua" w:hAnsi="Book Antiqua" w:cs="Times New Roman"/>
          <w:color w:val="000000" w:themeColor="text1"/>
          <w:sz w:val="24"/>
          <w:szCs w:val="24"/>
          <w:vertAlign w:val="superscript"/>
        </w:rPr>
        <w:t>]</w:t>
      </w:r>
      <w:r w:rsidR="00800358" w:rsidRPr="007564BA">
        <w:rPr>
          <w:rFonts w:ascii="Book Antiqua" w:hAnsi="Book Antiqua" w:cs="Times New Roman"/>
          <w:color w:val="000000" w:themeColor="text1"/>
          <w:sz w:val="24"/>
          <w:szCs w:val="24"/>
        </w:rPr>
        <w:t xml:space="preserve"> and whilst </w:t>
      </w:r>
      <w:r w:rsidR="00044FBF" w:rsidRPr="007564BA">
        <w:rPr>
          <w:rFonts w:ascii="Book Antiqua" w:hAnsi="Book Antiqua" w:cs="Times New Roman"/>
          <w:color w:val="000000" w:themeColor="text1"/>
          <w:sz w:val="24"/>
          <w:szCs w:val="24"/>
        </w:rPr>
        <w:t>children may have patches of columnar epithelium in the oesophagus or distal oesophageal columnarised segments</w:t>
      </w:r>
      <w:r w:rsidR="00800358" w:rsidRPr="007564BA">
        <w:rPr>
          <w:rFonts w:ascii="Book Antiqua" w:hAnsi="Book Antiqua" w:cs="Times New Roman"/>
          <w:color w:val="000000" w:themeColor="text1"/>
          <w:sz w:val="24"/>
          <w:szCs w:val="24"/>
        </w:rPr>
        <w:t>, it is rare before five years of age</w:t>
      </w:r>
      <w:r w:rsidR="00560CA5" w:rsidRPr="007564BA">
        <w:rPr>
          <w:rFonts w:ascii="Book Antiqua" w:hAnsi="Book Antiqua" w:cs="Times New Roman"/>
          <w:color w:val="000000" w:themeColor="text1"/>
          <w:sz w:val="24"/>
          <w:szCs w:val="24"/>
          <w:vertAlign w:val="superscript"/>
        </w:rPr>
        <w:t>[4</w:t>
      </w:r>
      <w:r w:rsidR="00EB082E" w:rsidRPr="007564BA">
        <w:rPr>
          <w:rFonts w:ascii="Book Antiqua" w:hAnsi="Book Antiqua" w:cs="Times New Roman"/>
          <w:color w:val="000000" w:themeColor="text1"/>
          <w:sz w:val="24"/>
          <w:szCs w:val="24"/>
          <w:vertAlign w:val="superscript"/>
        </w:rPr>
        <w:t>8</w:t>
      </w:r>
      <w:r w:rsidR="00560CA5" w:rsidRPr="007564BA">
        <w:rPr>
          <w:rFonts w:ascii="Book Antiqua" w:hAnsi="Book Antiqua" w:cs="Times New Roman"/>
          <w:color w:val="000000" w:themeColor="text1"/>
          <w:sz w:val="24"/>
          <w:szCs w:val="24"/>
          <w:vertAlign w:val="superscript"/>
        </w:rPr>
        <w:t>]</w:t>
      </w:r>
      <w:r w:rsidR="00EA73D1" w:rsidRPr="007564BA">
        <w:rPr>
          <w:rFonts w:ascii="Book Antiqua" w:hAnsi="Book Antiqua" w:cs="Times New Roman"/>
          <w:color w:val="000000" w:themeColor="text1"/>
          <w:sz w:val="24"/>
          <w:szCs w:val="24"/>
        </w:rPr>
        <w:t xml:space="preserve">. This epidemiology suggests that Barrett’s oesophagus is an acquired condition and provides </w:t>
      </w:r>
      <w:r w:rsidR="00523B56" w:rsidRPr="007564BA">
        <w:rPr>
          <w:rFonts w:ascii="Book Antiqua" w:hAnsi="Book Antiqua" w:cs="Times New Roman"/>
          <w:color w:val="000000" w:themeColor="text1"/>
          <w:sz w:val="24"/>
          <w:szCs w:val="24"/>
        </w:rPr>
        <w:t>insight into informing the age at which screening should start.</w:t>
      </w:r>
    </w:p>
    <w:p w14:paraId="35EF9314" w14:textId="1EDA15D6" w:rsidR="004C29BE" w:rsidRPr="007564BA" w:rsidRDefault="00772E94"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The absolute risk </w:t>
      </w:r>
      <w:r w:rsidR="00C41895" w:rsidRPr="007564BA">
        <w:rPr>
          <w:rFonts w:ascii="Book Antiqua" w:hAnsi="Book Antiqua" w:cs="Times New Roman"/>
          <w:color w:val="000000" w:themeColor="text1"/>
          <w:sz w:val="24"/>
          <w:szCs w:val="24"/>
        </w:rPr>
        <w:t xml:space="preserve">for </w:t>
      </w:r>
      <w:r w:rsidR="00821AAC" w:rsidRPr="007564BA">
        <w:rPr>
          <w:rFonts w:ascii="Book Antiqua" w:hAnsi="Book Antiqua" w:cs="Times New Roman"/>
          <w:color w:val="000000" w:themeColor="text1"/>
          <w:sz w:val="24"/>
          <w:szCs w:val="24"/>
        </w:rPr>
        <w:t xml:space="preserve">development of adenocarcinoma in </w:t>
      </w:r>
      <w:r w:rsidR="00C41895" w:rsidRPr="007564BA">
        <w:rPr>
          <w:rFonts w:ascii="Book Antiqua" w:hAnsi="Book Antiqua" w:cs="Times New Roman"/>
          <w:color w:val="000000" w:themeColor="text1"/>
          <w:sz w:val="24"/>
          <w:szCs w:val="24"/>
        </w:rPr>
        <w:t xml:space="preserve">individuals </w:t>
      </w:r>
      <w:r w:rsidR="002644E1" w:rsidRPr="007564BA">
        <w:rPr>
          <w:rFonts w:ascii="Book Antiqua" w:hAnsi="Book Antiqua" w:cs="Times New Roman"/>
          <w:color w:val="000000" w:themeColor="text1"/>
          <w:sz w:val="24"/>
          <w:szCs w:val="24"/>
        </w:rPr>
        <w:t>with</w:t>
      </w:r>
      <w:r w:rsidR="00C41895" w:rsidRPr="007564BA">
        <w:rPr>
          <w:rFonts w:ascii="Book Antiqua" w:hAnsi="Book Antiqua" w:cs="Times New Roman"/>
          <w:color w:val="000000" w:themeColor="text1"/>
          <w:sz w:val="24"/>
          <w:szCs w:val="24"/>
        </w:rPr>
        <w:t xml:space="preserve"> GORD symptoms</w:t>
      </w:r>
      <w:r w:rsidR="002644E1" w:rsidRPr="007564BA">
        <w:rPr>
          <w:rFonts w:ascii="Book Antiqua" w:hAnsi="Book Antiqua" w:cs="Times New Roman"/>
          <w:color w:val="000000" w:themeColor="text1"/>
          <w:sz w:val="24"/>
          <w:szCs w:val="24"/>
        </w:rPr>
        <w:t xml:space="preserve"> less than once per week</w:t>
      </w:r>
      <w:r w:rsidR="00C41895" w:rsidRPr="007564BA">
        <w:rPr>
          <w:rFonts w:ascii="Book Antiqua" w:hAnsi="Book Antiqua" w:cs="Times New Roman"/>
          <w:color w:val="000000" w:themeColor="text1"/>
          <w:sz w:val="24"/>
          <w:szCs w:val="24"/>
        </w:rPr>
        <w:t xml:space="preserve"> is</w:t>
      </w:r>
      <w:r w:rsidR="001A04C9" w:rsidRPr="007564BA">
        <w:rPr>
          <w:rFonts w:ascii="Book Antiqua" w:hAnsi="Book Antiqua" w:cs="Times New Roman"/>
          <w:color w:val="000000" w:themeColor="text1"/>
          <w:sz w:val="24"/>
          <w:szCs w:val="24"/>
        </w:rPr>
        <w:t xml:space="preserve"> very low at</w:t>
      </w:r>
      <w:r w:rsidR="00C41895" w:rsidRPr="007564BA">
        <w:rPr>
          <w:rFonts w:ascii="Book Antiqua" w:hAnsi="Book Antiqua" w:cs="Times New Roman"/>
          <w:color w:val="000000" w:themeColor="text1"/>
          <w:sz w:val="24"/>
          <w:szCs w:val="24"/>
        </w:rPr>
        <w:t xml:space="preserve"> </w:t>
      </w:r>
      <w:r w:rsidR="007C09A5">
        <w:rPr>
          <w:rFonts w:ascii="Book Antiqua" w:hAnsi="Book Antiqua" w:cs="Times New Roman"/>
          <w:color w:val="000000" w:themeColor="text1"/>
          <w:sz w:val="24"/>
          <w:szCs w:val="24"/>
        </w:rPr>
        <w:t>0.1 to 15.4 per 100</w:t>
      </w:r>
      <w:r w:rsidRPr="007564BA">
        <w:rPr>
          <w:rFonts w:ascii="Book Antiqua" w:hAnsi="Book Antiqua" w:cs="Times New Roman"/>
          <w:color w:val="000000" w:themeColor="text1"/>
          <w:sz w:val="24"/>
          <w:szCs w:val="24"/>
        </w:rPr>
        <w:t xml:space="preserve">000 </w:t>
      </w:r>
      <w:r w:rsidR="00C41895" w:rsidRPr="007564BA">
        <w:rPr>
          <w:rFonts w:ascii="Book Antiqua" w:hAnsi="Book Antiqua" w:cs="Times New Roman"/>
          <w:color w:val="000000" w:themeColor="text1"/>
          <w:sz w:val="24"/>
          <w:szCs w:val="24"/>
        </w:rPr>
        <w:t>for men (aged 30</w:t>
      </w:r>
      <w:r w:rsidR="007C09A5">
        <w:rPr>
          <w:rFonts w:ascii="Book Antiqua" w:hAnsi="Book Antiqua" w:cs="Times New Roman" w:hint="eastAsia"/>
          <w:color w:val="000000" w:themeColor="text1"/>
          <w:sz w:val="24"/>
          <w:szCs w:val="24"/>
          <w:lang w:eastAsia="zh-CN"/>
        </w:rPr>
        <w:t>-</w:t>
      </w:r>
      <w:r w:rsidR="00C41895" w:rsidRPr="007564BA">
        <w:rPr>
          <w:rFonts w:ascii="Book Antiqua" w:hAnsi="Book Antiqua" w:cs="Times New Roman"/>
          <w:color w:val="000000" w:themeColor="text1"/>
          <w:sz w:val="24"/>
          <w:szCs w:val="24"/>
        </w:rPr>
        <w:t>80 years), and 0 to 2</w:t>
      </w:r>
      <w:r w:rsidR="002644E1" w:rsidRPr="007564BA">
        <w:rPr>
          <w:rFonts w:ascii="Book Antiqua" w:hAnsi="Book Antiqua" w:cs="Times New Roman"/>
          <w:color w:val="000000" w:themeColor="text1"/>
          <w:sz w:val="24"/>
          <w:szCs w:val="24"/>
        </w:rPr>
        <w:t xml:space="preserve">.3 per 100000 for women (aged </w:t>
      </w:r>
      <w:r w:rsidR="00C41895" w:rsidRPr="007564BA">
        <w:rPr>
          <w:rFonts w:ascii="Book Antiqua" w:hAnsi="Book Antiqua" w:cs="Times New Roman"/>
          <w:color w:val="000000" w:themeColor="text1"/>
          <w:sz w:val="24"/>
          <w:szCs w:val="24"/>
        </w:rPr>
        <w:t>30</w:t>
      </w:r>
      <w:r w:rsidR="007C09A5">
        <w:rPr>
          <w:rFonts w:ascii="Book Antiqua" w:hAnsi="Book Antiqua" w:cs="Times New Roman" w:hint="eastAsia"/>
          <w:color w:val="000000" w:themeColor="text1"/>
          <w:sz w:val="24"/>
          <w:szCs w:val="24"/>
          <w:lang w:eastAsia="zh-CN"/>
        </w:rPr>
        <w:t>-</w:t>
      </w:r>
      <w:r w:rsidR="00C41895" w:rsidRPr="007564BA">
        <w:rPr>
          <w:rFonts w:ascii="Book Antiqua" w:hAnsi="Book Antiqua" w:cs="Times New Roman"/>
          <w:color w:val="000000" w:themeColor="text1"/>
          <w:sz w:val="24"/>
          <w:szCs w:val="24"/>
        </w:rPr>
        <w:t>80 years</w:t>
      </w:r>
      <w:r w:rsidR="001A04C9" w:rsidRPr="007564BA">
        <w:rPr>
          <w:rFonts w:ascii="Book Antiqua" w:hAnsi="Book Antiqua" w:cs="Times New Roman"/>
          <w:color w:val="000000" w:themeColor="text1"/>
          <w:sz w:val="24"/>
          <w:szCs w:val="24"/>
        </w:rPr>
        <w:t>)</w:t>
      </w:r>
      <w:r w:rsidR="00CF5613" w:rsidRPr="007564BA">
        <w:rPr>
          <w:rFonts w:ascii="Book Antiqua" w:hAnsi="Book Antiqua" w:cs="Times New Roman"/>
          <w:color w:val="000000" w:themeColor="text1"/>
          <w:sz w:val="24"/>
          <w:szCs w:val="24"/>
          <w:vertAlign w:val="superscript"/>
        </w:rPr>
        <w:t>[4</w:t>
      </w:r>
      <w:r w:rsidR="00EB082E" w:rsidRPr="007564BA">
        <w:rPr>
          <w:rFonts w:ascii="Book Antiqua" w:hAnsi="Book Antiqua" w:cs="Times New Roman"/>
          <w:color w:val="000000" w:themeColor="text1"/>
          <w:sz w:val="24"/>
          <w:szCs w:val="24"/>
          <w:vertAlign w:val="superscript"/>
        </w:rPr>
        <w:t>9</w:t>
      </w:r>
      <w:r w:rsidR="00CF5613" w:rsidRPr="007564BA">
        <w:rPr>
          <w:rFonts w:ascii="Book Antiqua" w:hAnsi="Book Antiqua" w:cs="Times New Roman"/>
          <w:color w:val="000000" w:themeColor="text1"/>
          <w:sz w:val="24"/>
          <w:szCs w:val="24"/>
          <w:vertAlign w:val="superscript"/>
        </w:rPr>
        <w:t>]</w:t>
      </w:r>
      <w:r w:rsidR="001A04C9" w:rsidRPr="007564BA">
        <w:rPr>
          <w:rFonts w:ascii="Book Antiqua" w:hAnsi="Book Antiqua" w:cs="Times New Roman"/>
          <w:color w:val="000000" w:themeColor="text1"/>
          <w:sz w:val="24"/>
          <w:szCs w:val="24"/>
        </w:rPr>
        <w:t xml:space="preserve">. </w:t>
      </w:r>
      <w:r w:rsidR="00821AAC" w:rsidRPr="007564BA">
        <w:rPr>
          <w:rFonts w:ascii="Book Antiqua" w:hAnsi="Book Antiqua" w:cs="Times New Roman"/>
          <w:color w:val="000000" w:themeColor="text1"/>
          <w:sz w:val="24"/>
          <w:szCs w:val="24"/>
        </w:rPr>
        <w:t>Over</w:t>
      </w:r>
      <w:r w:rsidR="002644E1" w:rsidRPr="007564BA">
        <w:rPr>
          <w:rFonts w:ascii="Book Antiqua" w:hAnsi="Book Antiqua" w:cs="Times New Roman"/>
          <w:color w:val="000000" w:themeColor="text1"/>
          <w:sz w:val="24"/>
          <w:szCs w:val="24"/>
        </w:rPr>
        <w:t xml:space="preserve"> 40% of patients with oesophageal adenocarcinoma do not have a history of heartburn, and a study </w:t>
      </w:r>
      <w:r w:rsidR="00821AAC" w:rsidRPr="007564BA">
        <w:rPr>
          <w:rFonts w:ascii="Book Antiqua" w:hAnsi="Book Antiqua" w:cs="Times New Roman"/>
          <w:color w:val="000000" w:themeColor="text1"/>
          <w:sz w:val="24"/>
          <w:szCs w:val="24"/>
        </w:rPr>
        <w:t xml:space="preserve">in 2000 </w:t>
      </w:r>
      <w:r w:rsidR="002644E1" w:rsidRPr="007564BA">
        <w:rPr>
          <w:rFonts w:ascii="Book Antiqua" w:hAnsi="Book Antiqua" w:cs="Times New Roman"/>
          <w:color w:val="000000" w:themeColor="text1"/>
          <w:sz w:val="24"/>
          <w:szCs w:val="24"/>
        </w:rPr>
        <w:t>found that fewer than 5% of patients with oesophageal adenocarcinoma were known to have had Barrett’s oesophagus before they presented with symptoms</w:t>
      </w:r>
      <w:r w:rsidR="00EB082E" w:rsidRPr="007564BA">
        <w:rPr>
          <w:rFonts w:ascii="Book Antiqua" w:hAnsi="Book Antiqua" w:cs="Times New Roman"/>
          <w:color w:val="000000" w:themeColor="text1"/>
          <w:sz w:val="24"/>
          <w:szCs w:val="24"/>
          <w:vertAlign w:val="superscript"/>
        </w:rPr>
        <w:t>[24,</w:t>
      </w:r>
      <w:r w:rsidR="00CF5613" w:rsidRPr="007564BA">
        <w:rPr>
          <w:rFonts w:ascii="Book Antiqua" w:hAnsi="Book Antiqua" w:cs="Times New Roman"/>
          <w:color w:val="000000" w:themeColor="text1"/>
          <w:sz w:val="24"/>
          <w:szCs w:val="24"/>
          <w:vertAlign w:val="superscript"/>
        </w:rPr>
        <w:t>5</w:t>
      </w:r>
      <w:r w:rsidR="00EB082E" w:rsidRPr="007564BA">
        <w:rPr>
          <w:rFonts w:ascii="Book Antiqua" w:hAnsi="Book Antiqua" w:cs="Times New Roman"/>
          <w:color w:val="000000" w:themeColor="text1"/>
          <w:sz w:val="24"/>
          <w:szCs w:val="24"/>
          <w:vertAlign w:val="superscript"/>
        </w:rPr>
        <w:t>0</w:t>
      </w:r>
      <w:r w:rsidR="00CF5613" w:rsidRPr="007564BA">
        <w:rPr>
          <w:rFonts w:ascii="Book Antiqua" w:hAnsi="Book Antiqua" w:cs="Times New Roman"/>
          <w:color w:val="000000" w:themeColor="text1"/>
          <w:sz w:val="24"/>
          <w:szCs w:val="24"/>
          <w:vertAlign w:val="superscript"/>
        </w:rPr>
        <w:t>]</w:t>
      </w:r>
      <w:r w:rsidR="002644E1" w:rsidRPr="007564BA">
        <w:rPr>
          <w:rFonts w:ascii="Book Antiqua" w:hAnsi="Book Antiqua" w:cs="Times New Roman"/>
          <w:color w:val="000000" w:themeColor="text1"/>
          <w:sz w:val="24"/>
          <w:szCs w:val="24"/>
        </w:rPr>
        <w:t xml:space="preserve">. </w:t>
      </w:r>
      <w:r w:rsidR="00821AAC" w:rsidRPr="007564BA">
        <w:rPr>
          <w:rFonts w:ascii="Book Antiqua" w:hAnsi="Book Antiqua" w:cs="Times New Roman"/>
          <w:color w:val="000000" w:themeColor="text1"/>
          <w:sz w:val="24"/>
          <w:szCs w:val="24"/>
        </w:rPr>
        <w:t xml:space="preserve">Subsequently, a </w:t>
      </w:r>
      <w:r w:rsidR="006E552D" w:rsidRPr="007564BA">
        <w:rPr>
          <w:rFonts w:ascii="Book Antiqua" w:hAnsi="Book Antiqua" w:cs="Times New Roman"/>
          <w:color w:val="000000" w:themeColor="text1"/>
          <w:sz w:val="24"/>
          <w:szCs w:val="24"/>
        </w:rPr>
        <w:t>target</w:t>
      </w:r>
      <w:r w:rsidR="006748B1" w:rsidRPr="007564BA">
        <w:rPr>
          <w:rFonts w:ascii="Book Antiqua" w:hAnsi="Book Antiqua" w:cs="Times New Roman"/>
          <w:color w:val="000000" w:themeColor="text1"/>
          <w:sz w:val="24"/>
          <w:szCs w:val="24"/>
        </w:rPr>
        <w:t>t</w:t>
      </w:r>
      <w:r w:rsidR="006E552D" w:rsidRPr="007564BA">
        <w:rPr>
          <w:rFonts w:ascii="Book Antiqua" w:hAnsi="Book Antiqua" w:cs="Times New Roman"/>
          <w:color w:val="000000" w:themeColor="text1"/>
          <w:sz w:val="24"/>
          <w:szCs w:val="24"/>
        </w:rPr>
        <w:t>ed</w:t>
      </w:r>
      <w:r w:rsidR="00821AAC" w:rsidRPr="007564BA">
        <w:rPr>
          <w:rFonts w:ascii="Book Antiqua" w:hAnsi="Book Antiqua" w:cs="Times New Roman"/>
          <w:color w:val="000000" w:themeColor="text1"/>
          <w:sz w:val="24"/>
          <w:szCs w:val="24"/>
        </w:rPr>
        <w:t xml:space="preserve"> screening (or surveillance) programme will only detect some of the individuals at risk</w:t>
      </w:r>
      <w:r w:rsidR="00603033" w:rsidRPr="007564BA">
        <w:rPr>
          <w:rFonts w:ascii="Book Antiqua" w:hAnsi="Book Antiqua" w:cs="Times New Roman"/>
          <w:color w:val="000000" w:themeColor="text1"/>
          <w:sz w:val="24"/>
          <w:szCs w:val="24"/>
          <w:vertAlign w:val="superscript"/>
        </w:rPr>
        <w:t>[4</w:t>
      </w:r>
      <w:r w:rsidR="00D8180F" w:rsidRPr="007564BA">
        <w:rPr>
          <w:rFonts w:ascii="Book Antiqua" w:hAnsi="Book Antiqua" w:cs="Times New Roman"/>
          <w:color w:val="000000" w:themeColor="text1"/>
          <w:sz w:val="24"/>
          <w:szCs w:val="24"/>
          <w:vertAlign w:val="superscript"/>
        </w:rPr>
        <w:t>9</w:t>
      </w:r>
      <w:r w:rsidR="00603033" w:rsidRPr="007564BA">
        <w:rPr>
          <w:rFonts w:ascii="Book Antiqua" w:hAnsi="Book Antiqua" w:cs="Times New Roman"/>
          <w:color w:val="000000" w:themeColor="text1"/>
          <w:sz w:val="24"/>
          <w:szCs w:val="24"/>
          <w:vertAlign w:val="superscript"/>
        </w:rPr>
        <w:t>]</w:t>
      </w:r>
      <w:r w:rsidR="00044FBF" w:rsidRPr="007564BA">
        <w:rPr>
          <w:rFonts w:ascii="Book Antiqua" w:hAnsi="Book Antiqua" w:cs="Times New Roman"/>
          <w:color w:val="000000" w:themeColor="text1"/>
          <w:sz w:val="24"/>
          <w:szCs w:val="24"/>
        </w:rPr>
        <w:t>.</w:t>
      </w:r>
    </w:p>
    <w:p w14:paraId="2CDB7DD0" w14:textId="11A1B86F" w:rsidR="00A32449" w:rsidRPr="007564BA" w:rsidRDefault="003371CF"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lastRenderedPageBreak/>
        <w:t>The lack of utility in screening all GORD patient</w:t>
      </w:r>
      <w:r w:rsidR="00B43793" w:rsidRPr="007564BA">
        <w:rPr>
          <w:rFonts w:ascii="Book Antiqua" w:hAnsi="Book Antiqua" w:cs="Times New Roman"/>
          <w:color w:val="000000" w:themeColor="text1"/>
          <w:sz w:val="24"/>
          <w:szCs w:val="24"/>
        </w:rPr>
        <w:t>s</w:t>
      </w:r>
      <w:r w:rsidRPr="007564BA">
        <w:rPr>
          <w:rFonts w:ascii="Book Antiqua" w:hAnsi="Book Antiqua" w:cs="Times New Roman"/>
          <w:color w:val="000000" w:themeColor="text1"/>
          <w:sz w:val="24"/>
          <w:szCs w:val="24"/>
        </w:rPr>
        <w:t xml:space="preserve"> was echoed </w:t>
      </w:r>
      <w:r w:rsidR="00EB738E" w:rsidRPr="007564BA">
        <w:rPr>
          <w:rFonts w:ascii="Book Antiqua" w:hAnsi="Book Antiqua" w:cs="Times New Roman"/>
          <w:color w:val="000000" w:themeColor="text1"/>
          <w:sz w:val="24"/>
          <w:szCs w:val="24"/>
        </w:rPr>
        <w:t>in the</w:t>
      </w:r>
      <w:r w:rsidR="00F0015B" w:rsidRPr="007564BA">
        <w:rPr>
          <w:rFonts w:ascii="Book Antiqua" w:hAnsi="Book Antiqua" w:cs="Times New Roman"/>
          <w:color w:val="000000" w:themeColor="text1"/>
          <w:sz w:val="24"/>
          <w:szCs w:val="24"/>
        </w:rPr>
        <w:t xml:space="preserve"> guidelines from the American Gastroenterological Association (AGA)</w:t>
      </w:r>
      <w:r w:rsidR="004F3EDF" w:rsidRPr="007564BA">
        <w:rPr>
          <w:rFonts w:ascii="Book Antiqua" w:hAnsi="Book Antiqua" w:cs="Times New Roman"/>
          <w:color w:val="000000" w:themeColor="text1"/>
          <w:sz w:val="24"/>
          <w:szCs w:val="24"/>
          <w:vertAlign w:val="superscript"/>
        </w:rPr>
        <w:t>[6]</w:t>
      </w:r>
      <w:r w:rsidR="00F0015B" w:rsidRPr="007564BA">
        <w:rPr>
          <w:rFonts w:ascii="Book Antiqua" w:hAnsi="Book Antiqua" w:cs="Times New Roman"/>
          <w:color w:val="000000" w:themeColor="text1"/>
          <w:sz w:val="24"/>
          <w:szCs w:val="24"/>
        </w:rPr>
        <w:t xml:space="preserve"> and the</w:t>
      </w:r>
      <w:r w:rsidR="00EB738E" w:rsidRPr="007564BA">
        <w:rPr>
          <w:rFonts w:ascii="Book Antiqua" w:hAnsi="Book Antiqua" w:cs="Times New Roman"/>
          <w:color w:val="000000" w:themeColor="text1"/>
          <w:sz w:val="24"/>
          <w:szCs w:val="24"/>
        </w:rPr>
        <w:t xml:space="preserve"> American College</w:t>
      </w:r>
      <w:r w:rsidR="007365AB" w:rsidRPr="007564BA">
        <w:rPr>
          <w:rFonts w:ascii="Book Antiqua" w:hAnsi="Book Antiqua" w:cs="Times New Roman"/>
          <w:color w:val="000000" w:themeColor="text1"/>
          <w:sz w:val="24"/>
          <w:szCs w:val="24"/>
        </w:rPr>
        <w:t xml:space="preserve"> of Physicians </w:t>
      </w:r>
      <w:r w:rsidR="004F3EDF" w:rsidRPr="007564BA">
        <w:rPr>
          <w:rFonts w:ascii="Book Antiqua" w:hAnsi="Book Antiqua" w:cs="Times New Roman"/>
          <w:color w:val="000000" w:themeColor="text1"/>
          <w:sz w:val="24"/>
          <w:szCs w:val="24"/>
        </w:rPr>
        <w:t>(ACP)</w:t>
      </w:r>
      <w:r w:rsidR="004F3EDF" w:rsidRPr="007564BA">
        <w:rPr>
          <w:rFonts w:ascii="Book Antiqua" w:hAnsi="Book Antiqua" w:cs="Times New Roman"/>
          <w:color w:val="000000" w:themeColor="text1"/>
          <w:sz w:val="24"/>
          <w:szCs w:val="24"/>
          <w:vertAlign w:val="superscript"/>
        </w:rPr>
        <w:t>[45]</w:t>
      </w:r>
      <w:r w:rsidR="004F3EDF" w:rsidRPr="007564BA">
        <w:rPr>
          <w:rFonts w:ascii="Book Antiqua" w:hAnsi="Book Antiqua" w:cs="Times New Roman"/>
          <w:color w:val="000000" w:themeColor="text1"/>
          <w:sz w:val="24"/>
          <w:szCs w:val="24"/>
        </w:rPr>
        <w:t xml:space="preserve"> </w:t>
      </w:r>
      <w:r w:rsidR="007365AB" w:rsidRPr="007564BA">
        <w:rPr>
          <w:rFonts w:ascii="Book Antiqua" w:hAnsi="Book Antiqua" w:cs="Times New Roman"/>
          <w:color w:val="000000" w:themeColor="text1"/>
          <w:sz w:val="24"/>
          <w:szCs w:val="24"/>
        </w:rPr>
        <w:t>which state that</w:t>
      </w:r>
      <w:r w:rsidR="00F0015B" w:rsidRPr="007564BA">
        <w:rPr>
          <w:rFonts w:ascii="Book Antiqua" w:hAnsi="Book Antiqua" w:cs="Times New Roman"/>
          <w:color w:val="000000" w:themeColor="text1"/>
          <w:sz w:val="24"/>
          <w:szCs w:val="24"/>
        </w:rPr>
        <w:t xml:space="preserve"> endoscopy should be offered to patients with risk factors for adenocarcinoma</w:t>
      </w:r>
      <w:r w:rsidR="00186B84" w:rsidRPr="007564BA">
        <w:rPr>
          <w:rFonts w:ascii="Book Antiqua" w:hAnsi="Book Antiqua" w:cs="Times New Roman"/>
          <w:color w:val="000000" w:themeColor="text1"/>
          <w:sz w:val="24"/>
          <w:szCs w:val="24"/>
        </w:rPr>
        <w:t>. A</w:t>
      </w:r>
      <w:r w:rsidR="00F0015B" w:rsidRPr="007564BA">
        <w:rPr>
          <w:rFonts w:ascii="Book Antiqua" w:hAnsi="Book Antiqua" w:cs="Times New Roman"/>
          <w:color w:val="000000" w:themeColor="text1"/>
          <w:sz w:val="24"/>
          <w:szCs w:val="24"/>
        </w:rPr>
        <w:t>ccording to both guidelines</w:t>
      </w:r>
      <w:r w:rsidR="009C0F7B" w:rsidRPr="007564BA">
        <w:rPr>
          <w:rFonts w:ascii="Book Antiqua" w:hAnsi="Book Antiqua" w:cs="Times New Roman"/>
          <w:color w:val="000000" w:themeColor="text1"/>
          <w:sz w:val="24"/>
          <w:szCs w:val="24"/>
        </w:rPr>
        <w:t>, these</w:t>
      </w:r>
      <w:r w:rsidR="00F0015B" w:rsidRPr="007564BA">
        <w:rPr>
          <w:rFonts w:ascii="Book Antiqua" w:hAnsi="Book Antiqua" w:cs="Times New Roman"/>
          <w:color w:val="000000" w:themeColor="text1"/>
          <w:sz w:val="24"/>
          <w:szCs w:val="24"/>
        </w:rPr>
        <w:t xml:space="preserve"> include chronic GORD, hiatal hernia</w:t>
      </w:r>
      <w:r w:rsidR="00B8494A">
        <w:rPr>
          <w:rFonts w:ascii="Book Antiqua" w:hAnsi="Book Antiqua" w:cs="Times New Roman" w:hint="eastAsia"/>
          <w:color w:val="000000" w:themeColor="text1"/>
          <w:sz w:val="24"/>
          <w:szCs w:val="24"/>
          <w:lang w:eastAsia="zh-CN"/>
        </w:rPr>
        <w:t xml:space="preserve"> (</w:t>
      </w:r>
      <w:r w:rsidR="003631DB" w:rsidRPr="00B8494A">
        <w:rPr>
          <w:rFonts w:ascii="Book Antiqua" w:hAnsi="Book Antiqua" w:cs="Times New Roman"/>
          <w:color w:val="000000" w:themeColor="text1"/>
          <w:sz w:val="24"/>
          <w:szCs w:val="24"/>
        </w:rPr>
        <w:t>Figure 2</w:t>
      </w:r>
      <w:r w:rsidR="00B8494A">
        <w:rPr>
          <w:rFonts w:ascii="Book Antiqua" w:hAnsi="Book Antiqua" w:cs="Times New Roman" w:hint="eastAsia"/>
          <w:color w:val="000000" w:themeColor="text1"/>
          <w:sz w:val="24"/>
          <w:szCs w:val="24"/>
          <w:lang w:eastAsia="zh-CN"/>
        </w:rPr>
        <w:t>)</w:t>
      </w:r>
      <w:r w:rsidR="00F0015B" w:rsidRPr="007564BA">
        <w:rPr>
          <w:rFonts w:ascii="Book Antiqua" w:hAnsi="Book Antiqua" w:cs="Times New Roman"/>
          <w:color w:val="000000" w:themeColor="text1"/>
          <w:sz w:val="24"/>
          <w:szCs w:val="24"/>
        </w:rPr>
        <w:t xml:space="preserve">, age 50 years and over, male gender, </w:t>
      </w:r>
      <w:r w:rsidR="009C0F7B" w:rsidRPr="007564BA">
        <w:rPr>
          <w:rFonts w:ascii="Book Antiqua" w:hAnsi="Book Antiqua" w:cs="Times New Roman"/>
          <w:color w:val="000000" w:themeColor="text1"/>
          <w:sz w:val="24"/>
          <w:szCs w:val="24"/>
        </w:rPr>
        <w:t xml:space="preserve">Caucasian </w:t>
      </w:r>
      <w:r w:rsidR="00F0015B" w:rsidRPr="007564BA">
        <w:rPr>
          <w:rFonts w:ascii="Book Antiqua" w:hAnsi="Book Antiqua" w:cs="Times New Roman"/>
          <w:color w:val="000000" w:themeColor="text1"/>
          <w:sz w:val="24"/>
          <w:szCs w:val="24"/>
        </w:rPr>
        <w:t>race, and intra-abdominal body fat distribution. Interestingly, the American College of Gastroenterology (ACG)</w:t>
      </w:r>
      <w:r w:rsidR="004F3EDF" w:rsidRPr="007564BA">
        <w:rPr>
          <w:rFonts w:ascii="Book Antiqua" w:hAnsi="Book Antiqua" w:cs="Times New Roman"/>
          <w:color w:val="000000" w:themeColor="text1"/>
          <w:sz w:val="24"/>
          <w:szCs w:val="24"/>
          <w:vertAlign w:val="superscript"/>
        </w:rPr>
        <w:t>[3]</w:t>
      </w:r>
      <w:r w:rsidR="00F0015B" w:rsidRPr="007564BA">
        <w:rPr>
          <w:rFonts w:ascii="Book Antiqua" w:hAnsi="Book Antiqua" w:cs="Times New Roman"/>
          <w:color w:val="000000" w:themeColor="text1"/>
          <w:sz w:val="24"/>
          <w:szCs w:val="24"/>
        </w:rPr>
        <w:t xml:space="preserve"> also supports the use of endoscopy as a screening tool but only if there are GORD symptoms in the presence of alarm symptoms (dysphagia, weight loss, and signs of gastrointestinal bleeding).</w:t>
      </w:r>
      <w:r w:rsidR="00980813" w:rsidRPr="007564BA">
        <w:rPr>
          <w:rFonts w:ascii="Book Antiqua" w:hAnsi="Book Antiqua" w:cs="Times New Roman"/>
          <w:color w:val="000000" w:themeColor="text1"/>
          <w:sz w:val="24"/>
          <w:szCs w:val="24"/>
        </w:rPr>
        <w:t xml:space="preserve"> </w:t>
      </w:r>
      <w:r w:rsidR="00831EE6" w:rsidRPr="007564BA">
        <w:rPr>
          <w:rFonts w:ascii="Book Antiqua" w:hAnsi="Book Antiqua" w:cs="Times New Roman"/>
          <w:color w:val="000000" w:themeColor="text1"/>
          <w:sz w:val="24"/>
          <w:szCs w:val="24"/>
        </w:rPr>
        <w:t>The British Society of Gastroenterol</w:t>
      </w:r>
      <w:r w:rsidR="003212E1" w:rsidRPr="007564BA">
        <w:rPr>
          <w:rFonts w:ascii="Book Antiqua" w:hAnsi="Book Antiqua" w:cs="Times New Roman"/>
          <w:color w:val="000000" w:themeColor="text1"/>
          <w:sz w:val="24"/>
          <w:szCs w:val="24"/>
        </w:rPr>
        <w:t>o</w:t>
      </w:r>
      <w:r w:rsidR="00831EE6" w:rsidRPr="007564BA">
        <w:rPr>
          <w:rFonts w:ascii="Book Antiqua" w:hAnsi="Book Antiqua" w:cs="Times New Roman"/>
          <w:color w:val="000000" w:themeColor="text1"/>
          <w:sz w:val="24"/>
          <w:szCs w:val="24"/>
        </w:rPr>
        <w:t xml:space="preserve">gy </w:t>
      </w:r>
      <w:r w:rsidR="003212E1" w:rsidRPr="007564BA">
        <w:rPr>
          <w:rFonts w:ascii="Book Antiqua" w:hAnsi="Book Antiqua" w:cs="Times New Roman"/>
          <w:color w:val="000000" w:themeColor="text1"/>
          <w:sz w:val="24"/>
          <w:szCs w:val="24"/>
        </w:rPr>
        <w:t xml:space="preserve">(BSG) </w:t>
      </w:r>
      <w:r w:rsidR="00831EE6" w:rsidRPr="007564BA">
        <w:rPr>
          <w:rFonts w:ascii="Book Antiqua" w:hAnsi="Book Antiqua" w:cs="Times New Roman"/>
          <w:color w:val="000000" w:themeColor="text1"/>
          <w:sz w:val="24"/>
          <w:szCs w:val="24"/>
        </w:rPr>
        <w:t>a</w:t>
      </w:r>
      <w:r w:rsidR="00980813" w:rsidRPr="007564BA">
        <w:rPr>
          <w:rFonts w:ascii="Book Antiqua" w:hAnsi="Book Antiqua" w:cs="Times New Roman"/>
          <w:color w:val="000000" w:themeColor="text1"/>
          <w:sz w:val="24"/>
          <w:szCs w:val="24"/>
        </w:rPr>
        <w:t>lso arrived at similar conclusions where it was decided that endoscopic screening is unfeasible and unjustified in an unselected population with GORD symptoms but should be considered in patients with chronic GORD and multiple risk factors (at least three of age 50 years or older, Caucasian race, male sex and obesity)</w:t>
      </w:r>
      <w:r w:rsidR="00D8180F" w:rsidRPr="007564BA">
        <w:rPr>
          <w:rFonts w:ascii="Book Antiqua" w:hAnsi="Book Antiqua" w:cs="Times New Roman"/>
          <w:color w:val="000000" w:themeColor="text1"/>
          <w:sz w:val="24"/>
          <w:szCs w:val="24"/>
          <w:vertAlign w:val="superscript"/>
        </w:rPr>
        <w:t>[4</w:t>
      </w:r>
      <w:r w:rsidR="00F14CDB" w:rsidRPr="007564BA">
        <w:rPr>
          <w:rFonts w:ascii="Book Antiqua" w:hAnsi="Book Antiqua" w:cs="Times New Roman"/>
          <w:color w:val="000000" w:themeColor="text1"/>
          <w:sz w:val="24"/>
          <w:szCs w:val="24"/>
          <w:vertAlign w:val="superscript"/>
        </w:rPr>
        <w:t>]</w:t>
      </w:r>
      <w:r w:rsidR="00980813" w:rsidRPr="007564BA">
        <w:rPr>
          <w:rFonts w:ascii="Book Antiqua" w:hAnsi="Book Antiqua" w:cs="Times New Roman"/>
          <w:color w:val="000000" w:themeColor="text1"/>
          <w:sz w:val="24"/>
          <w:szCs w:val="24"/>
        </w:rPr>
        <w:t xml:space="preserve">. The report also mentioned that the </w:t>
      </w:r>
      <w:r w:rsidR="008464AD" w:rsidRPr="007564BA">
        <w:rPr>
          <w:rFonts w:ascii="Book Antiqua" w:hAnsi="Book Antiqua" w:cs="Times New Roman"/>
          <w:color w:val="000000" w:themeColor="text1"/>
          <w:sz w:val="24"/>
          <w:szCs w:val="24"/>
        </w:rPr>
        <w:t xml:space="preserve">threshold should be lowered if there is a family history of Barrett’s </w:t>
      </w:r>
      <w:r w:rsidR="00332CC3" w:rsidRPr="007564BA">
        <w:rPr>
          <w:rFonts w:ascii="Book Antiqua" w:hAnsi="Book Antiqua" w:cs="Times New Roman"/>
          <w:color w:val="000000" w:themeColor="text1"/>
          <w:sz w:val="24"/>
          <w:szCs w:val="24"/>
        </w:rPr>
        <w:t>oesophagus or oesophageal adenocarcinoma</w:t>
      </w:r>
      <w:r w:rsidR="00661686" w:rsidRPr="007564BA">
        <w:rPr>
          <w:rFonts w:ascii="Book Antiqua" w:hAnsi="Book Antiqua" w:cs="Times New Roman"/>
          <w:color w:val="000000" w:themeColor="text1"/>
          <w:sz w:val="24"/>
          <w:szCs w:val="24"/>
        </w:rPr>
        <w:t>; and that</w:t>
      </w:r>
      <w:r w:rsidR="004F5E4F" w:rsidRPr="007564BA">
        <w:rPr>
          <w:rFonts w:ascii="Book Antiqua" w:hAnsi="Book Antiqua" w:cs="Times New Roman"/>
          <w:color w:val="000000" w:themeColor="text1"/>
          <w:sz w:val="24"/>
          <w:szCs w:val="24"/>
        </w:rPr>
        <w:t xml:space="preserve"> life expectancy of the individual should be considered in view of screening. </w:t>
      </w:r>
      <w:r w:rsidR="001B0BA9" w:rsidRPr="007564BA">
        <w:rPr>
          <w:rFonts w:ascii="Book Antiqua" w:hAnsi="Book Antiqua" w:cs="Times New Roman"/>
          <w:color w:val="000000" w:themeColor="text1"/>
          <w:sz w:val="24"/>
          <w:szCs w:val="24"/>
        </w:rPr>
        <w:t>The National Institute of Health and Care Exc</w:t>
      </w:r>
      <w:r w:rsidR="00C34F1C" w:rsidRPr="007564BA">
        <w:rPr>
          <w:rFonts w:ascii="Book Antiqua" w:hAnsi="Book Antiqua" w:cs="Times New Roman"/>
          <w:color w:val="000000" w:themeColor="text1"/>
          <w:sz w:val="24"/>
          <w:szCs w:val="24"/>
        </w:rPr>
        <w:t>ellence</w:t>
      </w:r>
      <w:r w:rsidR="00E07986">
        <w:rPr>
          <w:rFonts w:ascii="Book Antiqua" w:hAnsi="Book Antiqua" w:cs="Times New Roman" w:hint="eastAsia"/>
          <w:color w:val="000000" w:themeColor="text1"/>
          <w:sz w:val="24"/>
          <w:szCs w:val="24"/>
          <w:lang w:eastAsia="zh-CN"/>
        </w:rPr>
        <w:t xml:space="preserve"> </w:t>
      </w:r>
      <w:r w:rsidR="00A369E7" w:rsidRPr="007564BA">
        <w:rPr>
          <w:rFonts w:ascii="Book Antiqua" w:hAnsi="Book Antiqua" w:cs="Times New Roman"/>
          <w:color w:val="000000" w:themeColor="text1"/>
          <w:sz w:val="24"/>
          <w:szCs w:val="24"/>
        </w:rPr>
        <w:t>also has guidelines on a “two-week wait referral for suspected upper gastrointestinal cancer”</w:t>
      </w:r>
      <w:r w:rsidR="00D0436F" w:rsidRPr="007564BA">
        <w:rPr>
          <w:rFonts w:ascii="Book Antiqua" w:hAnsi="Book Antiqua" w:cs="Times New Roman"/>
          <w:color w:val="000000" w:themeColor="text1"/>
          <w:sz w:val="24"/>
          <w:szCs w:val="24"/>
        </w:rPr>
        <w:t xml:space="preserve"> where endoscopy </w:t>
      </w:r>
      <w:r w:rsidR="0035332F" w:rsidRPr="007564BA">
        <w:rPr>
          <w:rFonts w:ascii="Book Antiqua" w:hAnsi="Book Antiqua" w:cs="Times New Roman"/>
          <w:color w:val="000000" w:themeColor="text1"/>
          <w:sz w:val="24"/>
          <w:szCs w:val="24"/>
        </w:rPr>
        <w:t>is urgently arranged for patients with the following symptoms: dysphagia or aged 55 and over with weight loss and upper abdominal pain, reflux or dyspepsia</w:t>
      </w:r>
      <w:r w:rsidR="00D8180F" w:rsidRPr="007564BA">
        <w:rPr>
          <w:rFonts w:ascii="Book Antiqua" w:hAnsi="Book Antiqua" w:cs="Times New Roman"/>
          <w:color w:val="000000" w:themeColor="text1"/>
          <w:sz w:val="24"/>
          <w:szCs w:val="24"/>
          <w:vertAlign w:val="superscript"/>
        </w:rPr>
        <w:t>[51</w:t>
      </w:r>
      <w:r w:rsidR="00E31767" w:rsidRPr="007564BA">
        <w:rPr>
          <w:rFonts w:ascii="Book Antiqua" w:hAnsi="Book Antiqua" w:cs="Times New Roman"/>
          <w:color w:val="000000" w:themeColor="text1"/>
          <w:sz w:val="24"/>
          <w:szCs w:val="24"/>
          <w:vertAlign w:val="superscript"/>
        </w:rPr>
        <w:t>]</w:t>
      </w:r>
      <w:r w:rsidR="0035332F" w:rsidRPr="007564BA">
        <w:rPr>
          <w:rFonts w:ascii="Book Antiqua" w:hAnsi="Book Antiqua" w:cs="Times New Roman"/>
          <w:color w:val="000000" w:themeColor="text1"/>
          <w:sz w:val="24"/>
          <w:szCs w:val="24"/>
        </w:rPr>
        <w:t>.</w:t>
      </w:r>
    </w:p>
    <w:p w14:paraId="7B766867" w14:textId="77777777" w:rsidR="00FA19FD" w:rsidRPr="007564BA" w:rsidRDefault="00FA19FD" w:rsidP="007564BA">
      <w:pPr>
        <w:spacing w:after="0" w:line="360" w:lineRule="auto"/>
        <w:jc w:val="both"/>
        <w:rPr>
          <w:rFonts w:ascii="Book Antiqua" w:hAnsi="Book Antiqua" w:cs="Times New Roman"/>
          <w:color w:val="000000" w:themeColor="text1"/>
          <w:sz w:val="24"/>
          <w:szCs w:val="24"/>
        </w:rPr>
      </w:pPr>
    </w:p>
    <w:p w14:paraId="08904171" w14:textId="77777777" w:rsidR="009A446A" w:rsidRPr="007C09A5" w:rsidRDefault="00E3246D"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Diagnosis</w:t>
      </w:r>
      <w:r w:rsidR="00F1286A" w:rsidRPr="007C09A5">
        <w:rPr>
          <w:rFonts w:ascii="Book Antiqua" w:hAnsi="Book Antiqua" w:cs="Times New Roman"/>
          <w:b/>
          <w:caps/>
          <w:color w:val="000000" w:themeColor="text1"/>
          <w:sz w:val="24"/>
          <w:szCs w:val="24"/>
        </w:rPr>
        <w:t xml:space="preserve"> and consideration of entrance into surveillance programmes</w:t>
      </w:r>
    </w:p>
    <w:p w14:paraId="212B2FA5" w14:textId="1ED37F05" w:rsidR="00A10946" w:rsidRPr="007564BA" w:rsidRDefault="003D403A" w:rsidP="007564BA">
      <w:pPr>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 xml:space="preserve">Controversies around the entrance into a surveillance programmes focus on the relevance of intestinal metaplasia and the minimum length of Barrett’s oesophagus needed. </w:t>
      </w:r>
      <w:r w:rsidR="00821AAC" w:rsidRPr="007564BA">
        <w:rPr>
          <w:rFonts w:ascii="Book Antiqua" w:hAnsi="Book Antiqua" w:cs="Times New Roman"/>
          <w:color w:val="000000" w:themeColor="text1"/>
          <w:sz w:val="24"/>
          <w:szCs w:val="24"/>
        </w:rPr>
        <w:t xml:space="preserve">Following endoscopic and histological diagnosis, </w:t>
      </w:r>
      <w:r w:rsidR="00A8394A" w:rsidRPr="007564BA">
        <w:rPr>
          <w:rFonts w:ascii="Book Antiqua" w:hAnsi="Book Antiqua" w:cs="Times New Roman"/>
          <w:color w:val="000000" w:themeColor="text1"/>
          <w:sz w:val="24"/>
          <w:szCs w:val="24"/>
        </w:rPr>
        <w:t>as per the BSG, AGA</w:t>
      </w:r>
      <w:r w:rsidR="003710AE" w:rsidRPr="007564BA">
        <w:rPr>
          <w:rFonts w:ascii="Book Antiqua" w:hAnsi="Book Antiqua" w:cs="Times New Roman"/>
          <w:color w:val="000000" w:themeColor="text1"/>
          <w:sz w:val="24"/>
          <w:szCs w:val="24"/>
        </w:rPr>
        <w:t>,</w:t>
      </w:r>
      <w:r w:rsidR="00A8394A" w:rsidRPr="007564BA">
        <w:rPr>
          <w:rFonts w:ascii="Book Antiqua" w:hAnsi="Book Antiqua" w:cs="Times New Roman"/>
          <w:color w:val="000000" w:themeColor="text1"/>
          <w:sz w:val="24"/>
          <w:szCs w:val="24"/>
        </w:rPr>
        <w:t xml:space="preserve"> ACG</w:t>
      </w:r>
      <w:r w:rsidR="003710AE" w:rsidRPr="007564BA">
        <w:rPr>
          <w:rFonts w:ascii="Book Antiqua" w:hAnsi="Book Antiqua" w:cs="Times New Roman"/>
          <w:color w:val="000000" w:themeColor="text1"/>
          <w:sz w:val="24"/>
          <w:szCs w:val="24"/>
        </w:rPr>
        <w:t xml:space="preserve"> and American Society for Gastrointestinal Endoscopy (ASGE)</w:t>
      </w:r>
      <w:r w:rsidR="007759F7" w:rsidRPr="007564BA">
        <w:rPr>
          <w:rFonts w:ascii="Book Antiqua" w:hAnsi="Book Antiqua" w:cs="Times New Roman"/>
          <w:color w:val="000000" w:themeColor="text1"/>
          <w:sz w:val="24"/>
          <w:szCs w:val="24"/>
          <w:vertAlign w:val="superscript"/>
        </w:rPr>
        <w:t>[3-</w:t>
      </w:r>
      <w:r w:rsidR="003D6A01" w:rsidRPr="007564BA">
        <w:rPr>
          <w:rFonts w:ascii="Book Antiqua" w:hAnsi="Book Antiqua" w:cs="Times New Roman"/>
          <w:color w:val="000000" w:themeColor="text1"/>
          <w:sz w:val="24"/>
          <w:szCs w:val="24"/>
          <w:vertAlign w:val="superscript"/>
        </w:rPr>
        <w:t>6</w:t>
      </w:r>
      <w:r w:rsidR="007759F7" w:rsidRPr="007564BA">
        <w:rPr>
          <w:rFonts w:ascii="Book Antiqua" w:hAnsi="Book Antiqua" w:cs="Times New Roman"/>
          <w:color w:val="000000" w:themeColor="text1"/>
          <w:sz w:val="24"/>
          <w:szCs w:val="24"/>
          <w:vertAlign w:val="superscript"/>
        </w:rPr>
        <w:t>]</w:t>
      </w:r>
      <w:r w:rsidR="00A8394A"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 xml:space="preserve"> intestinal metaplasia is not compulsory but helpful, and</w:t>
      </w:r>
      <w:r w:rsidR="00A8394A" w:rsidRPr="007564BA">
        <w:rPr>
          <w:rFonts w:ascii="Book Antiqua" w:hAnsi="Book Antiqua" w:cs="Times New Roman"/>
          <w:color w:val="000000" w:themeColor="text1"/>
          <w:sz w:val="24"/>
          <w:szCs w:val="24"/>
        </w:rPr>
        <w:t xml:space="preserve"> </w:t>
      </w:r>
      <w:r w:rsidR="00821AAC" w:rsidRPr="007564BA">
        <w:rPr>
          <w:rFonts w:ascii="Book Antiqua" w:hAnsi="Book Antiqua" w:cs="Times New Roman"/>
          <w:color w:val="000000" w:themeColor="text1"/>
          <w:sz w:val="24"/>
          <w:szCs w:val="24"/>
        </w:rPr>
        <w:t>patients with at least 1cm of columnar metaplasia of the oesophagus may be considered for surveillance.</w:t>
      </w:r>
    </w:p>
    <w:p w14:paraId="10CF8B23" w14:textId="77777777" w:rsidR="00606636" w:rsidRPr="007564BA" w:rsidRDefault="00606636" w:rsidP="007564BA">
      <w:pPr>
        <w:spacing w:after="0" w:line="360" w:lineRule="auto"/>
        <w:jc w:val="both"/>
        <w:rPr>
          <w:rFonts w:ascii="Book Antiqua" w:hAnsi="Book Antiqua" w:cs="Times New Roman"/>
          <w:color w:val="000000" w:themeColor="text1"/>
          <w:sz w:val="24"/>
          <w:szCs w:val="24"/>
        </w:rPr>
      </w:pPr>
    </w:p>
    <w:p w14:paraId="0519680E" w14:textId="6435141D" w:rsidR="00493755" w:rsidRPr="007C09A5" w:rsidRDefault="002051B7"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lastRenderedPageBreak/>
        <w:t xml:space="preserve">Relevance of </w:t>
      </w:r>
      <w:r w:rsidR="00883C6D" w:rsidRPr="007C09A5">
        <w:rPr>
          <w:rFonts w:ascii="Book Antiqua" w:hAnsi="Book Antiqua" w:cs="Times New Roman"/>
          <w:b/>
          <w:i/>
          <w:color w:val="000000" w:themeColor="text1"/>
          <w:sz w:val="24"/>
          <w:szCs w:val="24"/>
        </w:rPr>
        <w:t>i</w:t>
      </w:r>
      <w:r w:rsidR="00493755" w:rsidRPr="007C09A5">
        <w:rPr>
          <w:rFonts w:ascii="Book Antiqua" w:hAnsi="Book Antiqua" w:cs="Times New Roman"/>
          <w:b/>
          <w:i/>
          <w:color w:val="000000" w:themeColor="text1"/>
          <w:sz w:val="24"/>
          <w:szCs w:val="24"/>
        </w:rPr>
        <w:t>ntestinal metaplasia</w:t>
      </w:r>
    </w:p>
    <w:p w14:paraId="3AB98640" w14:textId="07660C18" w:rsidR="002051B7" w:rsidRPr="007564BA" w:rsidRDefault="002051B7"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There have been differences in opinion on the importance of the detection of in short (arbitrarily defined as &lt;</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3</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cm) segments when considering th</w:t>
      </w:r>
      <w:r w:rsidR="00044FBF" w:rsidRPr="007564BA">
        <w:rPr>
          <w:rFonts w:ascii="Book Antiqua" w:hAnsi="Book Antiqua" w:cs="Times New Roman"/>
          <w:color w:val="000000" w:themeColor="text1"/>
          <w:sz w:val="24"/>
          <w:szCs w:val="24"/>
        </w:rPr>
        <w:t xml:space="preserve">e management of Barrett’s </w:t>
      </w:r>
      <w:r w:rsidR="00F13D13" w:rsidRPr="007564BA">
        <w:rPr>
          <w:rFonts w:ascii="Book Antiqua" w:hAnsi="Book Antiqua" w:cs="Times New Roman"/>
          <w:color w:val="000000" w:themeColor="text1"/>
          <w:sz w:val="24"/>
          <w:szCs w:val="24"/>
        </w:rPr>
        <w:t>oesophagus.</w:t>
      </w:r>
      <w:r w:rsidRPr="007564BA">
        <w:rPr>
          <w:rFonts w:ascii="Book Antiqua" w:hAnsi="Book Antiqua" w:cs="Times New Roman"/>
          <w:color w:val="000000" w:themeColor="text1"/>
          <w:sz w:val="24"/>
          <w:szCs w:val="24"/>
        </w:rPr>
        <w:t xml:space="preserve"> </w:t>
      </w:r>
    </w:p>
    <w:p w14:paraId="7A6022AF" w14:textId="1DC7EDC2" w:rsidR="001B2EC0" w:rsidRPr="007564BA" w:rsidRDefault="00044FBF"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Intestinal metaplasia</w:t>
      </w:r>
      <w:r w:rsidR="00017155" w:rsidRPr="007564BA">
        <w:rPr>
          <w:rFonts w:ascii="Book Antiqua" w:hAnsi="Book Antiqua" w:cs="Times New Roman"/>
          <w:color w:val="000000" w:themeColor="text1"/>
          <w:sz w:val="24"/>
          <w:szCs w:val="24"/>
        </w:rPr>
        <w:t xml:space="preserve"> is the transformation of oesophageal or stomach epithelium into that which resembles intestinal epithelium (</w:t>
      </w:r>
      <w:r w:rsidR="00F1286A" w:rsidRPr="007564BA">
        <w:rPr>
          <w:rFonts w:ascii="Book Antiqua" w:hAnsi="Book Antiqua" w:cs="Times New Roman"/>
          <w:color w:val="000000" w:themeColor="text1"/>
          <w:sz w:val="24"/>
          <w:szCs w:val="24"/>
        </w:rPr>
        <w:t>with goblet cells identified in the sampled columnar epithelium</w:t>
      </w:r>
      <w:r w:rsidR="00017155" w:rsidRPr="007564BA">
        <w:rPr>
          <w:rFonts w:ascii="Book Antiqua" w:hAnsi="Book Antiqua" w:cs="Times New Roman"/>
          <w:color w:val="000000" w:themeColor="text1"/>
          <w:sz w:val="24"/>
          <w:szCs w:val="24"/>
        </w:rPr>
        <w:t>)</w:t>
      </w:r>
      <w:r w:rsidR="002051B7"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2051B7" w:rsidRPr="007564BA">
        <w:rPr>
          <w:rFonts w:ascii="Book Antiqua" w:hAnsi="Book Antiqua" w:cs="Times New Roman"/>
          <w:color w:val="000000" w:themeColor="text1"/>
          <w:sz w:val="24"/>
          <w:szCs w:val="24"/>
        </w:rPr>
        <w:t xml:space="preserve">Its requirement for consideration of surveillance </w:t>
      </w:r>
      <w:r w:rsidR="00B8782E" w:rsidRPr="007564BA">
        <w:rPr>
          <w:rFonts w:ascii="Book Antiqua" w:hAnsi="Book Antiqua" w:cs="Times New Roman"/>
          <w:color w:val="000000" w:themeColor="text1"/>
          <w:sz w:val="24"/>
          <w:szCs w:val="24"/>
        </w:rPr>
        <w:t xml:space="preserve">arises from </w:t>
      </w:r>
      <w:r w:rsidR="00F1286A" w:rsidRPr="007564BA">
        <w:rPr>
          <w:rFonts w:ascii="Book Antiqua" w:hAnsi="Book Antiqua" w:cs="Times New Roman"/>
          <w:color w:val="000000" w:themeColor="text1"/>
          <w:sz w:val="24"/>
          <w:szCs w:val="24"/>
        </w:rPr>
        <w:t>a suspected lower risk of development of oesophageal adenocarcinoma in short segment Barrett’s epithelium without features of intestinal metaplasia</w:t>
      </w:r>
      <w:r w:rsidR="00B8782E" w:rsidRPr="007564BA">
        <w:rPr>
          <w:rFonts w:ascii="Book Antiqua" w:hAnsi="Book Antiqua" w:cs="Times New Roman"/>
          <w:color w:val="000000" w:themeColor="text1"/>
          <w:sz w:val="24"/>
          <w:szCs w:val="24"/>
        </w:rPr>
        <w:t xml:space="preserve">. </w:t>
      </w:r>
      <w:r w:rsidR="002B4755" w:rsidRPr="007564BA">
        <w:rPr>
          <w:rFonts w:ascii="Book Antiqua" w:hAnsi="Book Antiqua" w:cs="Times New Roman"/>
          <w:color w:val="000000" w:themeColor="text1"/>
          <w:sz w:val="24"/>
          <w:szCs w:val="24"/>
        </w:rPr>
        <w:t>Recommendations on surveillance based on the</w:t>
      </w:r>
      <w:r w:rsidR="003212E1" w:rsidRPr="007564BA">
        <w:rPr>
          <w:rFonts w:ascii="Book Antiqua" w:hAnsi="Book Antiqua" w:cs="Times New Roman"/>
          <w:color w:val="000000" w:themeColor="text1"/>
          <w:sz w:val="24"/>
          <w:szCs w:val="24"/>
        </w:rPr>
        <w:t xml:space="preserve"> presence of </w:t>
      </w:r>
      <w:r w:rsidRPr="007564BA">
        <w:rPr>
          <w:rFonts w:ascii="Book Antiqua" w:hAnsi="Book Antiqua" w:cs="Times New Roman"/>
          <w:color w:val="000000" w:themeColor="text1"/>
          <w:sz w:val="24"/>
          <w:szCs w:val="24"/>
        </w:rPr>
        <w:t>intestinal metaplasia</w:t>
      </w:r>
      <w:r w:rsidR="003212E1" w:rsidRPr="007564BA">
        <w:rPr>
          <w:rFonts w:ascii="Book Antiqua" w:hAnsi="Book Antiqua" w:cs="Times New Roman"/>
          <w:color w:val="000000" w:themeColor="text1"/>
          <w:sz w:val="24"/>
          <w:szCs w:val="24"/>
        </w:rPr>
        <w:t xml:space="preserve"> ha</w:t>
      </w:r>
      <w:r w:rsidR="002B4755" w:rsidRPr="007564BA">
        <w:rPr>
          <w:rFonts w:ascii="Book Antiqua" w:hAnsi="Book Antiqua" w:cs="Times New Roman"/>
          <w:color w:val="000000" w:themeColor="text1"/>
          <w:sz w:val="24"/>
          <w:szCs w:val="24"/>
        </w:rPr>
        <w:t>ve</w:t>
      </w:r>
      <w:r w:rsidR="003212E1" w:rsidRPr="007564BA">
        <w:rPr>
          <w:rFonts w:ascii="Book Antiqua" w:hAnsi="Book Antiqua" w:cs="Times New Roman"/>
          <w:color w:val="000000" w:themeColor="text1"/>
          <w:sz w:val="24"/>
          <w:szCs w:val="24"/>
        </w:rPr>
        <w:t xml:space="preserve"> not been included in previous BSG guidelines</w:t>
      </w:r>
      <w:r w:rsidR="000B336C" w:rsidRPr="007564BA">
        <w:rPr>
          <w:rFonts w:ascii="Book Antiqua" w:hAnsi="Book Antiqua" w:cs="Times New Roman"/>
          <w:color w:val="000000" w:themeColor="text1"/>
          <w:sz w:val="24"/>
          <w:szCs w:val="24"/>
          <w:vertAlign w:val="superscript"/>
        </w:rPr>
        <w:t>[4]</w:t>
      </w:r>
      <w:r w:rsidR="003212E1" w:rsidRPr="007564BA">
        <w:rPr>
          <w:rFonts w:ascii="Book Antiqua" w:hAnsi="Book Antiqua" w:cs="Times New Roman"/>
          <w:color w:val="000000" w:themeColor="text1"/>
          <w:sz w:val="24"/>
          <w:szCs w:val="24"/>
        </w:rPr>
        <w:t xml:space="preserve"> </w:t>
      </w:r>
      <w:r w:rsidR="002B4755" w:rsidRPr="007564BA">
        <w:rPr>
          <w:rFonts w:ascii="Book Antiqua" w:hAnsi="Book Antiqua" w:cs="Times New Roman"/>
          <w:color w:val="000000" w:themeColor="text1"/>
          <w:sz w:val="24"/>
          <w:szCs w:val="24"/>
        </w:rPr>
        <w:t>due</w:t>
      </w:r>
      <w:r w:rsidR="003212E1" w:rsidRPr="007564BA">
        <w:rPr>
          <w:rFonts w:ascii="Book Antiqua" w:hAnsi="Book Antiqua" w:cs="Times New Roman"/>
          <w:color w:val="000000" w:themeColor="text1"/>
          <w:sz w:val="24"/>
          <w:szCs w:val="24"/>
        </w:rPr>
        <w:t xml:space="preserve"> concern that in the process to confirm </w:t>
      </w:r>
      <w:r w:rsidRPr="007564BA">
        <w:rPr>
          <w:rFonts w:ascii="Book Antiqua" w:hAnsi="Book Antiqua" w:cs="Times New Roman"/>
          <w:color w:val="000000" w:themeColor="text1"/>
          <w:sz w:val="24"/>
          <w:szCs w:val="24"/>
        </w:rPr>
        <w:t>intestinal metaplasia</w:t>
      </w:r>
      <w:r w:rsidR="003212E1" w:rsidRPr="007564BA">
        <w:rPr>
          <w:rFonts w:ascii="Book Antiqua" w:hAnsi="Book Antiqua" w:cs="Times New Roman"/>
          <w:color w:val="000000" w:themeColor="text1"/>
          <w:sz w:val="24"/>
          <w:szCs w:val="24"/>
        </w:rPr>
        <w:t>, there would be limitations from sampling errors in mucosal biopsy samples</w:t>
      </w:r>
      <w:r w:rsidR="001B2EC0" w:rsidRPr="007564BA">
        <w:rPr>
          <w:rFonts w:ascii="Book Antiqua" w:hAnsi="Book Antiqua" w:cs="Times New Roman"/>
          <w:color w:val="000000" w:themeColor="text1"/>
          <w:sz w:val="24"/>
          <w:szCs w:val="24"/>
        </w:rPr>
        <w:t xml:space="preserve"> alongside some studies suggesting it does not influence cancer risk</w:t>
      </w:r>
      <w:r w:rsidR="00F13D13" w:rsidRPr="007564BA">
        <w:rPr>
          <w:rFonts w:ascii="Book Antiqua" w:hAnsi="Book Antiqua" w:cs="Times New Roman"/>
          <w:color w:val="000000" w:themeColor="text1"/>
          <w:sz w:val="24"/>
          <w:szCs w:val="24"/>
          <w:vertAlign w:val="superscript"/>
        </w:rPr>
        <w:t>[52</w:t>
      </w:r>
      <w:r w:rsidR="000B336C" w:rsidRPr="007564BA">
        <w:rPr>
          <w:rFonts w:ascii="Book Antiqua" w:hAnsi="Book Antiqua" w:cs="Times New Roman"/>
          <w:color w:val="000000" w:themeColor="text1"/>
          <w:sz w:val="24"/>
          <w:szCs w:val="24"/>
          <w:vertAlign w:val="superscript"/>
        </w:rPr>
        <w:t>]</w:t>
      </w:r>
      <w:r w:rsidR="001B2EC0" w:rsidRPr="007564BA">
        <w:rPr>
          <w:rFonts w:ascii="Book Antiqua" w:hAnsi="Book Antiqua" w:cs="Times New Roman"/>
          <w:color w:val="000000" w:themeColor="text1"/>
          <w:sz w:val="24"/>
          <w:szCs w:val="24"/>
        </w:rPr>
        <w:t>.</w:t>
      </w:r>
      <w:r w:rsidR="003212E1" w:rsidRPr="007564BA">
        <w:rPr>
          <w:rFonts w:ascii="Book Antiqua" w:hAnsi="Book Antiqua" w:cs="Times New Roman"/>
          <w:color w:val="000000" w:themeColor="text1"/>
          <w:sz w:val="24"/>
          <w:szCs w:val="24"/>
        </w:rPr>
        <w:t xml:space="preserve"> </w:t>
      </w:r>
      <w:r w:rsidR="00A01FD8" w:rsidRPr="007564BA">
        <w:rPr>
          <w:rFonts w:ascii="Book Antiqua" w:hAnsi="Book Antiqua" w:cs="Times New Roman"/>
          <w:color w:val="000000" w:themeColor="text1"/>
          <w:sz w:val="24"/>
          <w:szCs w:val="24"/>
        </w:rPr>
        <w:t xml:space="preserve">Moreover, </w:t>
      </w:r>
      <w:r w:rsidR="002B4755" w:rsidRPr="007564BA">
        <w:rPr>
          <w:rFonts w:ascii="Book Antiqua" w:hAnsi="Book Antiqua" w:cs="Times New Roman"/>
          <w:color w:val="000000" w:themeColor="text1"/>
          <w:sz w:val="24"/>
          <w:szCs w:val="24"/>
        </w:rPr>
        <w:t>a studies</w:t>
      </w:r>
      <w:r w:rsidR="00E603C5" w:rsidRPr="007564BA">
        <w:rPr>
          <w:rFonts w:ascii="Book Antiqua" w:hAnsi="Book Antiqua" w:cs="Times New Roman"/>
          <w:color w:val="000000" w:themeColor="text1"/>
          <w:sz w:val="24"/>
          <w:szCs w:val="24"/>
        </w:rPr>
        <w:t xml:space="preserve"> </w:t>
      </w:r>
      <w:r w:rsidR="002B4755" w:rsidRPr="007564BA">
        <w:rPr>
          <w:rFonts w:ascii="Book Antiqua" w:hAnsi="Book Antiqua" w:cs="Times New Roman"/>
          <w:color w:val="000000" w:themeColor="text1"/>
          <w:sz w:val="24"/>
          <w:szCs w:val="24"/>
        </w:rPr>
        <w:t>showed</w:t>
      </w:r>
      <w:r w:rsidR="00E94F13" w:rsidRPr="007564BA">
        <w:rPr>
          <w:rFonts w:ascii="Book Antiqua" w:hAnsi="Book Antiqua" w:cs="Times New Roman"/>
          <w:color w:val="000000" w:themeColor="text1"/>
          <w:sz w:val="24"/>
          <w:szCs w:val="24"/>
        </w:rPr>
        <w:t xml:space="preserve"> that initially the rate of developing dysplasia or cancer was the same in patients with or without </w:t>
      </w:r>
      <w:r w:rsidRPr="007564BA">
        <w:rPr>
          <w:rFonts w:ascii="Book Antiqua" w:hAnsi="Book Antiqua" w:cs="Times New Roman"/>
          <w:color w:val="000000" w:themeColor="text1"/>
          <w:sz w:val="24"/>
          <w:szCs w:val="24"/>
        </w:rPr>
        <w:t>intestinal metaplasia</w:t>
      </w:r>
      <w:r w:rsidR="007C09A5">
        <w:rPr>
          <w:rFonts w:ascii="Book Antiqua" w:hAnsi="Book Antiqua" w:cs="Times New Roman"/>
          <w:color w:val="000000" w:themeColor="text1"/>
          <w:sz w:val="24"/>
          <w:szCs w:val="24"/>
          <w:vertAlign w:val="superscript"/>
        </w:rPr>
        <w:t>[53</w:t>
      </w:r>
      <w:r w:rsidR="007C09A5">
        <w:rPr>
          <w:rFonts w:ascii="Book Antiqua" w:hAnsi="Book Antiqua" w:cs="Times New Roman" w:hint="eastAsia"/>
          <w:color w:val="000000" w:themeColor="text1"/>
          <w:sz w:val="24"/>
          <w:szCs w:val="24"/>
          <w:vertAlign w:val="superscript"/>
          <w:lang w:eastAsia="zh-CN"/>
        </w:rPr>
        <w:t>,</w:t>
      </w:r>
      <w:r w:rsidR="00F13D13" w:rsidRPr="007564BA">
        <w:rPr>
          <w:rFonts w:ascii="Book Antiqua" w:hAnsi="Book Antiqua" w:cs="Times New Roman"/>
          <w:color w:val="000000" w:themeColor="text1"/>
          <w:sz w:val="24"/>
          <w:szCs w:val="24"/>
          <w:vertAlign w:val="superscript"/>
        </w:rPr>
        <w:t>54</w:t>
      </w:r>
      <w:r w:rsidR="000B336C" w:rsidRPr="007564BA">
        <w:rPr>
          <w:rFonts w:ascii="Book Antiqua" w:hAnsi="Book Antiqua" w:cs="Times New Roman"/>
          <w:color w:val="000000" w:themeColor="text1"/>
          <w:sz w:val="24"/>
          <w:szCs w:val="24"/>
          <w:vertAlign w:val="superscript"/>
        </w:rPr>
        <w:t>]</w:t>
      </w:r>
      <w:r w:rsidR="00E94F13" w:rsidRPr="007564BA">
        <w:rPr>
          <w:rFonts w:ascii="Book Antiqua" w:hAnsi="Book Antiqua" w:cs="Times New Roman"/>
          <w:color w:val="000000" w:themeColor="text1"/>
          <w:sz w:val="24"/>
          <w:szCs w:val="24"/>
        </w:rPr>
        <w:t xml:space="preserve">. </w:t>
      </w:r>
    </w:p>
    <w:p w14:paraId="349DCBD6" w14:textId="3AA82277" w:rsidR="00D7613D" w:rsidRPr="007564BA" w:rsidRDefault="00112190"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Furthermore,</w:t>
      </w:r>
      <w:r w:rsidR="00932F10" w:rsidRPr="007564BA">
        <w:rPr>
          <w:rFonts w:ascii="Book Antiqua" w:hAnsi="Book Antiqua" w:cs="Times New Roman"/>
          <w:color w:val="000000" w:themeColor="text1"/>
          <w:sz w:val="24"/>
          <w:szCs w:val="24"/>
        </w:rPr>
        <w:t xml:space="preserve"> in one study</w:t>
      </w:r>
      <w:r w:rsidR="002B4755" w:rsidRPr="007564BA">
        <w:rPr>
          <w:rFonts w:ascii="Book Antiqua" w:hAnsi="Book Antiqua" w:cs="Times New Roman"/>
          <w:color w:val="000000" w:themeColor="text1"/>
          <w:sz w:val="24"/>
          <w:szCs w:val="24"/>
        </w:rPr>
        <w:t xml:space="preserve"> which undertook a survival analysis</w:t>
      </w:r>
      <w:r w:rsidR="00932F10" w:rsidRPr="007564BA">
        <w:rPr>
          <w:rFonts w:ascii="Book Antiqua" w:hAnsi="Book Antiqua" w:cs="Times New Roman"/>
          <w:color w:val="000000" w:themeColor="text1"/>
          <w:sz w:val="24"/>
          <w:szCs w:val="24"/>
        </w:rPr>
        <w:t>,</w:t>
      </w:r>
      <w:r w:rsidR="00E94F13" w:rsidRPr="007564BA">
        <w:rPr>
          <w:rFonts w:ascii="Book Antiqua" w:hAnsi="Book Antiqua" w:cs="Times New Roman"/>
          <w:color w:val="000000" w:themeColor="text1"/>
          <w:sz w:val="24"/>
          <w:szCs w:val="24"/>
        </w:rPr>
        <w:t xml:space="preserve"> over 50% of those without </w:t>
      </w:r>
      <w:r w:rsidR="00044FBF" w:rsidRPr="007564BA">
        <w:rPr>
          <w:rFonts w:ascii="Book Antiqua" w:hAnsi="Book Antiqua" w:cs="Times New Roman"/>
          <w:color w:val="000000" w:themeColor="text1"/>
          <w:sz w:val="24"/>
          <w:szCs w:val="24"/>
        </w:rPr>
        <w:t>intestinal metaplasia</w:t>
      </w:r>
      <w:r w:rsidR="00E94F13" w:rsidRPr="007564BA">
        <w:rPr>
          <w:rFonts w:ascii="Book Antiqua" w:hAnsi="Book Antiqua" w:cs="Times New Roman"/>
          <w:color w:val="000000" w:themeColor="text1"/>
          <w:sz w:val="24"/>
          <w:szCs w:val="24"/>
        </w:rPr>
        <w:t xml:space="preserve"> initially had evidence of it </w:t>
      </w:r>
      <w:r w:rsidR="002051B7" w:rsidRPr="007564BA">
        <w:rPr>
          <w:rFonts w:ascii="Book Antiqua" w:hAnsi="Book Antiqua" w:cs="Times New Roman"/>
          <w:color w:val="000000" w:themeColor="text1"/>
          <w:sz w:val="24"/>
          <w:szCs w:val="24"/>
        </w:rPr>
        <w:t xml:space="preserve">within </w:t>
      </w:r>
      <w:r w:rsidR="00E94F13" w:rsidRPr="007564BA">
        <w:rPr>
          <w:rFonts w:ascii="Book Antiqua" w:hAnsi="Book Antiqua" w:cs="Times New Roman"/>
          <w:color w:val="000000" w:themeColor="text1"/>
          <w:sz w:val="24"/>
          <w:szCs w:val="24"/>
        </w:rPr>
        <w:t>5 years</w:t>
      </w:r>
      <w:r w:rsidR="002051B7" w:rsidRPr="007564BA">
        <w:rPr>
          <w:rFonts w:ascii="Book Antiqua" w:hAnsi="Book Antiqua" w:cs="Times New Roman"/>
          <w:color w:val="000000" w:themeColor="text1"/>
          <w:sz w:val="24"/>
          <w:szCs w:val="24"/>
        </w:rPr>
        <w:t xml:space="preserve"> and there was a cancer risk in patients where intestinal metaplasia had not been detected.</w:t>
      </w:r>
      <w:r w:rsidR="00DA4138" w:rsidRPr="007564BA">
        <w:rPr>
          <w:rFonts w:ascii="Book Antiqua" w:hAnsi="Book Antiqua" w:cs="Times New Roman"/>
          <w:color w:val="000000" w:themeColor="text1"/>
          <w:sz w:val="24"/>
          <w:szCs w:val="24"/>
        </w:rPr>
        <w:t xml:space="preserve"> The</w:t>
      </w:r>
      <w:r w:rsidR="00A01FD8" w:rsidRPr="007564BA">
        <w:rPr>
          <w:rFonts w:ascii="Book Antiqua" w:hAnsi="Book Antiqua" w:cs="Times New Roman"/>
          <w:color w:val="000000" w:themeColor="text1"/>
          <w:sz w:val="24"/>
          <w:szCs w:val="24"/>
        </w:rPr>
        <w:t xml:space="preserve"> study </w:t>
      </w:r>
      <w:r w:rsidR="00E94F13" w:rsidRPr="007564BA">
        <w:rPr>
          <w:rFonts w:ascii="Book Antiqua" w:hAnsi="Book Antiqua" w:cs="Times New Roman"/>
          <w:color w:val="000000" w:themeColor="text1"/>
          <w:sz w:val="24"/>
          <w:szCs w:val="24"/>
        </w:rPr>
        <w:t>demonstrate</w:t>
      </w:r>
      <w:r w:rsidR="002051B7" w:rsidRPr="007564BA">
        <w:rPr>
          <w:rFonts w:ascii="Book Antiqua" w:hAnsi="Book Antiqua" w:cs="Times New Roman"/>
          <w:color w:val="000000" w:themeColor="text1"/>
          <w:sz w:val="24"/>
          <w:szCs w:val="24"/>
        </w:rPr>
        <w:t>d</w:t>
      </w:r>
      <w:r w:rsidR="00E94F13" w:rsidRPr="007564BA">
        <w:rPr>
          <w:rFonts w:ascii="Book Antiqua" w:hAnsi="Book Antiqua" w:cs="Times New Roman"/>
          <w:color w:val="000000" w:themeColor="text1"/>
          <w:sz w:val="24"/>
          <w:szCs w:val="24"/>
        </w:rPr>
        <w:t xml:space="preserve"> that a low number of biopsy samples </w:t>
      </w:r>
      <w:r w:rsidR="00A8394A" w:rsidRPr="007564BA">
        <w:rPr>
          <w:rFonts w:ascii="Book Antiqua" w:hAnsi="Book Antiqua" w:cs="Times New Roman"/>
          <w:color w:val="000000" w:themeColor="text1"/>
          <w:sz w:val="24"/>
          <w:szCs w:val="24"/>
        </w:rPr>
        <w:t>(</w:t>
      </w:r>
      <w:r w:rsidR="00581824" w:rsidRPr="007564BA">
        <w:rPr>
          <w:rFonts w:ascii="Book Antiqua" w:hAnsi="Book Antiqua" w:cs="Times New Roman"/>
          <w:color w:val="000000" w:themeColor="text1"/>
          <w:sz w:val="24"/>
          <w:szCs w:val="24"/>
        </w:rPr>
        <w:t>fewer</w:t>
      </w:r>
      <w:r w:rsidR="00A8394A" w:rsidRPr="007564BA">
        <w:rPr>
          <w:rFonts w:ascii="Book Antiqua" w:hAnsi="Book Antiqua" w:cs="Times New Roman"/>
          <w:color w:val="000000" w:themeColor="text1"/>
          <w:sz w:val="24"/>
          <w:szCs w:val="24"/>
        </w:rPr>
        <w:t xml:space="preserve"> than 8)</w:t>
      </w:r>
      <w:r w:rsidR="00E94F13" w:rsidRPr="007564BA">
        <w:rPr>
          <w:rFonts w:ascii="Book Antiqua" w:hAnsi="Book Antiqua" w:cs="Times New Roman"/>
          <w:color w:val="000000" w:themeColor="text1"/>
          <w:sz w:val="24"/>
          <w:szCs w:val="24"/>
        </w:rPr>
        <w:t xml:space="preserve"> is not enough to exclude </w:t>
      </w:r>
      <w:r w:rsidR="00044FBF" w:rsidRPr="007564BA">
        <w:rPr>
          <w:rFonts w:ascii="Book Antiqua" w:hAnsi="Book Antiqua" w:cs="Times New Roman"/>
          <w:color w:val="000000" w:themeColor="text1"/>
          <w:sz w:val="24"/>
          <w:szCs w:val="24"/>
        </w:rPr>
        <w:t>intestinal metaplasia</w:t>
      </w:r>
      <w:r w:rsidR="00E94F13" w:rsidRPr="007564BA">
        <w:rPr>
          <w:rFonts w:ascii="Book Antiqua" w:hAnsi="Book Antiqua" w:cs="Times New Roman"/>
          <w:color w:val="000000" w:themeColor="text1"/>
          <w:sz w:val="24"/>
          <w:szCs w:val="24"/>
        </w:rPr>
        <w:t>, especially if the segment of Barrett’s oesophagus is short</w:t>
      </w:r>
      <w:r w:rsidR="001A3ACA" w:rsidRPr="007564BA">
        <w:rPr>
          <w:rFonts w:ascii="Book Antiqua" w:hAnsi="Book Antiqua" w:cs="Times New Roman"/>
          <w:color w:val="000000" w:themeColor="text1"/>
          <w:sz w:val="24"/>
          <w:szCs w:val="24"/>
          <w:vertAlign w:val="superscript"/>
        </w:rPr>
        <w:t>[5</w:t>
      </w:r>
      <w:r w:rsidR="00F13D13" w:rsidRPr="007564BA">
        <w:rPr>
          <w:rFonts w:ascii="Book Antiqua" w:hAnsi="Book Antiqua" w:cs="Times New Roman"/>
          <w:color w:val="000000" w:themeColor="text1"/>
          <w:sz w:val="24"/>
          <w:szCs w:val="24"/>
          <w:vertAlign w:val="superscript"/>
        </w:rPr>
        <w:t>5</w:t>
      </w:r>
      <w:r w:rsidR="001A3ACA" w:rsidRPr="007564BA">
        <w:rPr>
          <w:rFonts w:ascii="Book Antiqua" w:hAnsi="Book Antiqua" w:cs="Times New Roman"/>
          <w:color w:val="000000" w:themeColor="text1"/>
          <w:sz w:val="24"/>
          <w:szCs w:val="24"/>
          <w:vertAlign w:val="superscript"/>
        </w:rPr>
        <w:t>]</w:t>
      </w:r>
      <w:r w:rsidR="00DA4138" w:rsidRPr="007564BA">
        <w:rPr>
          <w:rFonts w:ascii="Book Antiqua" w:hAnsi="Book Antiqua" w:cs="Times New Roman"/>
          <w:color w:val="000000" w:themeColor="text1"/>
          <w:sz w:val="24"/>
          <w:szCs w:val="24"/>
        </w:rPr>
        <w:t>.</w:t>
      </w:r>
      <w:r w:rsidR="00F87662" w:rsidRPr="007564BA">
        <w:rPr>
          <w:rFonts w:ascii="Book Antiqua" w:hAnsi="Book Antiqua" w:cs="Times New Roman"/>
          <w:color w:val="000000" w:themeColor="text1"/>
          <w:sz w:val="24"/>
          <w:szCs w:val="24"/>
        </w:rPr>
        <w:t xml:space="preserve"> </w:t>
      </w:r>
      <w:r w:rsidR="002051B7" w:rsidRPr="007564BA">
        <w:rPr>
          <w:rFonts w:ascii="Book Antiqua" w:hAnsi="Book Antiqua" w:cs="Times New Roman"/>
          <w:color w:val="000000" w:themeColor="text1"/>
          <w:sz w:val="24"/>
          <w:szCs w:val="24"/>
        </w:rPr>
        <w:t>It has also been demonstrated that DNA content abnormalities are comparable in both metaplastic epithelia without goblet cells and metaplastic epithelia with goblet cells; however, another study has shown that cancer is commonly found with the surrounding presence of goblet cells</w:t>
      </w:r>
      <w:r w:rsidR="001A3ACA" w:rsidRPr="007564BA">
        <w:rPr>
          <w:rFonts w:ascii="Book Antiqua" w:hAnsi="Book Antiqua" w:cs="Times New Roman"/>
          <w:color w:val="000000" w:themeColor="text1"/>
          <w:sz w:val="24"/>
          <w:szCs w:val="24"/>
          <w:vertAlign w:val="superscript"/>
        </w:rPr>
        <w:t>[5</w:t>
      </w:r>
      <w:r w:rsidR="005D52F0" w:rsidRPr="007564BA">
        <w:rPr>
          <w:rFonts w:ascii="Book Antiqua" w:hAnsi="Book Antiqua" w:cs="Times New Roman"/>
          <w:color w:val="000000" w:themeColor="text1"/>
          <w:sz w:val="24"/>
          <w:szCs w:val="24"/>
          <w:vertAlign w:val="superscript"/>
        </w:rPr>
        <w:t>6</w:t>
      </w:r>
      <w:r w:rsidR="001A3ACA" w:rsidRPr="007564BA">
        <w:rPr>
          <w:rFonts w:ascii="Book Antiqua" w:hAnsi="Book Antiqua" w:cs="Times New Roman"/>
          <w:color w:val="000000" w:themeColor="text1"/>
          <w:sz w:val="24"/>
          <w:szCs w:val="24"/>
          <w:vertAlign w:val="superscript"/>
        </w:rPr>
        <w:t>-5</w:t>
      </w:r>
      <w:r w:rsidR="005D52F0" w:rsidRPr="007564BA">
        <w:rPr>
          <w:rFonts w:ascii="Book Antiqua" w:hAnsi="Book Antiqua" w:cs="Times New Roman"/>
          <w:color w:val="000000" w:themeColor="text1"/>
          <w:sz w:val="24"/>
          <w:szCs w:val="24"/>
          <w:vertAlign w:val="superscript"/>
        </w:rPr>
        <w:t>8</w:t>
      </w:r>
      <w:r w:rsidR="001A3ACA" w:rsidRPr="007564BA">
        <w:rPr>
          <w:rFonts w:ascii="Book Antiqua" w:hAnsi="Book Antiqua" w:cs="Times New Roman"/>
          <w:color w:val="000000" w:themeColor="text1"/>
          <w:sz w:val="24"/>
          <w:szCs w:val="24"/>
          <w:vertAlign w:val="superscript"/>
        </w:rPr>
        <w:t>]</w:t>
      </w:r>
      <w:r w:rsidR="00565E99" w:rsidRPr="007564BA">
        <w:rPr>
          <w:rFonts w:ascii="Book Antiqua" w:hAnsi="Book Antiqua" w:cs="Times New Roman"/>
          <w:color w:val="000000" w:themeColor="text1"/>
          <w:sz w:val="24"/>
          <w:szCs w:val="24"/>
        </w:rPr>
        <w:t xml:space="preserve">. </w:t>
      </w:r>
      <w:r w:rsidR="002051B7" w:rsidRPr="007564BA">
        <w:rPr>
          <w:rFonts w:ascii="Book Antiqua" w:hAnsi="Book Antiqua" w:cs="Times New Roman"/>
          <w:color w:val="000000" w:themeColor="text1"/>
          <w:sz w:val="24"/>
          <w:szCs w:val="24"/>
        </w:rPr>
        <w:t>Subsequently</w:t>
      </w:r>
      <w:r w:rsidR="00A01FD8" w:rsidRPr="007564BA">
        <w:rPr>
          <w:rFonts w:ascii="Book Antiqua" w:hAnsi="Book Antiqua" w:cs="Times New Roman"/>
          <w:color w:val="000000" w:themeColor="text1"/>
          <w:sz w:val="24"/>
          <w:szCs w:val="24"/>
        </w:rPr>
        <w:t xml:space="preserve">, a </w:t>
      </w:r>
      <w:r w:rsidR="002051B7" w:rsidRPr="007564BA">
        <w:rPr>
          <w:rFonts w:ascii="Book Antiqua" w:hAnsi="Book Antiqua" w:cs="Times New Roman"/>
          <w:color w:val="000000" w:themeColor="text1"/>
          <w:sz w:val="24"/>
          <w:szCs w:val="24"/>
        </w:rPr>
        <w:t xml:space="preserve">large </w:t>
      </w:r>
      <w:r w:rsidR="00A01FD8" w:rsidRPr="007564BA">
        <w:rPr>
          <w:rFonts w:ascii="Book Antiqua" w:hAnsi="Book Antiqua" w:cs="Times New Roman"/>
          <w:color w:val="000000" w:themeColor="text1"/>
          <w:sz w:val="24"/>
          <w:szCs w:val="24"/>
        </w:rPr>
        <w:t xml:space="preserve">study from Northern Ireland found that the incidence of high grade dysplasia and cancer in patients with </w:t>
      </w:r>
      <w:r w:rsidR="00044FBF" w:rsidRPr="007564BA">
        <w:rPr>
          <w:rFonts w:ascii="Book Antiqua" w:hAnsi="Book Antiqua" w:cs="Times New Roman"/>
          <w:color w:val="000000" w:themeColor="text1"/>
          <w:sz w:val="24"/>
          <w:szCs w:val="24"/>
        </w:rPr>
        <w:t>intestinal metaplasia</w:t>
      </w:r>
      <w:r w:rsidR="00A01FD8" w:rsidRPr="007564BA">
        <w:rPr>
          <w:rFonts w:ascii="Book Antiqua" w:hAnsi="Book Antiqua" w:cs="Times New Roman"/>
          <w:color w:val="000000" w:themeColor="text1"/>
          <w:sz w:val="24"/>
          <w:szCs w:val="24"/>
        </w:rPr>
        <w:t xml:space="preserve"> is five times higher than those without </w:t>
      </w:r>
      <w:r w:rsidR="00044FBF" w:rsidRPr="007564BA">
        <w:rPr>
          <w:rFonts w:ascii="Book Antiqua" w:hAnsi="Book Antiqua" w:cs="Times New Roman"/>
          <w:color w:val="000000" w:themeColor="text1"/>
          <w:sz w:val="24"/>
          <w:szCs w:val="24"/>
        </w:rPr>
        <w:t>intestinal metaplasia</w:t>
      </w:r>
      <w:r w:rsidR="00A01FD8" w:rsidRPr="007564BA">
        <w:rPr>
          <w:rFonts w:ascii="Book Antiqua" w:hAnsi="Book Antiqua" w:cs="Times New Roman"/>
          <w:color w:val="000000" w:themeColor="text1"/>
          <w:sz w:val="24"/>
          <w:szCs w:val="24"/>
        </w:rPr>
        <w:t xml:space="preserve"> (0.38%</w:t>
      </w:r>
      <w:r w:rsidR="00A01FD8" w:rsidRPr="007C09A5">
        <w:rPr>
          <w:rFonts w:ascii="Book Antiqua" w:hAnsi="Book Antiqua" w:cs="Times New Roman"/>
          <w:i/>
          <w:color w:val="000000" w:themeColor="text1"/>
          <w:sz w:val="24"/>
          <w:szCs w:val="24"/>
        </w:rPr>
        <w:t xml:space="preserve"> vs </w:t>
      </w:r>
      <w:r w:rsidR="00A01FD8" w:rsidRPr="007564BA">
        <w:rPr>
          <w:rFonts w:ascii="Book Antiqua" w:hAnsi="Book Antiqua" w:cs="Times New Roman"/>
          <w:color w:val="000000" w:themeColor="text1"/>
          <w:sz w:val="24"/>
          <w:szCs w:val="24"/>
        </w:rPr>
        <w:t>0.07%)</w:t>
      </w:r>
      <w:r w:rsidR="001A3ACA" w:rsidRPr="007564BA">
        <w:rPr>
          <w:rFonts w:ascii="Book Antiqua" w:hAnsi="Book Antiqua" w:cs="Times New Roman"/>
          <w:color w:val="000000" w:themeColor="text1"/>
          <w:sz w:val="24"/>
          <w:szCs w:val="24"/>
          <w:vertAlign w:val="superscript"/>
        </w:rPr>
        <w:t>[</w:t>
      </w:r>
      <w:r w:rsidR="00AE56BB" w:rsidRPr="007564BA">
        <w:rPr>
          <w:rFonts w:ascii="Book Antiqua" w:hAnsi="Book Antiqua" w:cs="Times New Roman"/>
          <w:color w:val="000000" w:themeColor="text1"/>
          <w:sz w:val="24"/>
          <w:szCs w:val="24"/>
          <w:vertAlign w:val="superscript"/>
        </w:rPr>
        <w:t>3</w:t>
      </w:r>
      <w:r w:rsidR="005D52F0" w:rsidRPr="007564BA">
        <w:rPr>
          <w:rFonts w:ascii="Book Antiqua" w:hAnsi="Book Antiqua" w:cs="Times New Roman"/>
          <w:color w:val="000000" w:themeColor="text1"/>
          <w:sz w:val="24"/>
          <w:szCs w:val="24"/>
          <w:vertAlign w:val="superscript"/>
        </w:rPr>
        <w:t>6</w:t>
      </w:r>
      <w:r w:rsidR="007E104E">
        <w:rPr>
          <w:rFonts w:ascii="Book Antiqua" w:hAnsi="Book Antiqua" w:cs="Times New Roman"/>
          <w:color w:val="000000" w:themeColor="text1"/>
          <w:sz w:val="24"/>
          <w:szCs w:val="24"/>
          <w:vertAlign w:val="superscript"/>
        </w:rPr>
        <w:t>,</w:t>
      </w:r>
      <w:r w:rsidR="005D52F0" w:rsidRPr="007564BA">
        <w:rPr>
          <w:rFonts w:ascii="Book Antiqua" w:hAnsi="Book Antiqua" w:cs="Times New Roman"/>
          <w:color w:val="000000" w:themeColor="text1"/>
          <w:sz w:val="24"/>
          <w:szCs w:val="24"/>
          <w:vertAlign w:val="superscript"/>
        </w:rPr>
        <w:t>56</w:t>
      </w:r>
      <w:r w:rsidR="001A3ACA" w:rsidRPr="007564BA">
        <w:rPr>
          <w:rFonts w:ascii="Book Antiqua" w:hAnsi="Book Antiqua" w:cs="Times New Roman"/>
          <w:color w:val="000000" w:themeColor="text1"/>
          <w:sz w:val="24"/>
          <w:szCs w:val="24"/>
          <w:vertAlign w:val="superscript"/>
        </w:rPr>
        <w:t>]</w:t>
      </w:r>
      <w:r w:rsidR="00A01FD8" w:rsidRPr="007564BA">
        <w:rPr>
          <w:rFonts w:ascii="Book Antiqua" w:hAnsi="Book Antiqua" w:cs="Times New Roman"/>
          <w:color w:val="000000" w:themeColor="text1"/>
          <w:sz w:val="24"/>
          <w:szCs w:val="24"/>
        </w:rPr>
        <w:t xml:space="preserve">. </w:t>
      </w:r>
    </w:p>
    <w:p w14:paraId="666526F7" w14:textId="5E14FB1D" w:rsidR="00E901C6" w:rsidRPr="007564BA" w:rsidRDefault="00E901C6"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The other issue surrounding the use of </w:t>
      </w:r>
      <w:r w:rsidR="00044FBF" w:rsidRPr="007564BA">
        <w:rPr>
          <w:rFonts w:ascii="Book Antiqua" w:hAnsi="Book Antiqua" w:cs="Times New Roman"/>
          <w:color w:val="000000" w:themeColor="text1"/>
          <w:sz w:val="24"/>
          <w:szCs w:val="24"/>
        </w:rPr>
        <w:t>intestinal metaplasia</w:t>
      </w:r>
      <w:r w:rsidRPr="007564BA">
        <w:rPr>
          <w:rFonts w:ascii="Book Antiqua" w:hAnsi="Book Antiqua" w:cs="Times New Roman"/>
          <w:color w:val="000000" w:themeColor="text1"/>
          <w:sz w:val="24"/>
          <w:szCs w:val="24"/>
        </w:rPr>
        <w:t xml:space="preserve"> in the definition is distinguishing between true Barrett’s oesophagus and </w:t>
      </w:r>
      <w:r w:rsidR="00044FBF" w:rsidRPr="007564BA">
        <w:rPr>
          <w:rFonts w:ascii="Book Antiqua" w:hAnsi="Book Antiqua" w:cs="Times New Roman"/>
          <w:color w:val="000000" w:themeColor="text1"/>
          <w:sz w:val="24"/>
          <w:szCs w:val="24"/>
        </w:rPr>
        <w:t>intestinal metaplasia</w:t>
      </w:r>
      <w:r w:rsidRPr="007564BA">
        <w:rPr>
          <w:rFonts w:ascii="Book Antiqua" w:hAnsi="Book Antiqua" w:cs="Times New Roman"/>
          <w:color w:val="000000" w:themeColor="text1"/>
          <w:sz w:val="24"/>
          <w:szCs w:val="24"/>
        </w:rPr>
        <w:t xml:space="preserve"> of the cardia of the stomach. It is notoriously difficult to dis</w:t>
      </w:r>
      <w:r w:rsidR="003710AE" w:rsidRPr="007564BA">
        <w:rPr>
          <w:rFonts w:ascii="Book Antiqua" w:hAnsi="Book Antiqua" w:cs="Times New Roman"/>
          <w:color w:val="000000" w:themeColor="text1"/>
          <w:sz w:val="24"/>
          <w:szCs w:val="24"/>
        </w:rPr>
        <w:t xml:space="preserve">tinguish between the two on a </w:t>
      </w:r>
      <w:r w:rsidR="003710AE" w:rsidRPr="007564BA">
        <w:rPr>
          <w:rFonts w:ascii="Book Antiqua" w:hAnsi="Book Antiqua" w:cs="Times New Roman"/>
          <w:color w:val="000000" w:themeColor="text1"/>
          <w:sz w:val="24"/>
          <w:szCs w:val="24"/>
        </w:rPr>
        <w:lastRenderedPageBreak/>
        <w:t>gastro-oesophageal junction</w:t>
      </w:r>
      <w:r w:rsidRPr="007564BA">
        <w:rPr>
          <w:rFonts w:ascii="Book Antiqua" w:hAnsi="Book Antiqua" w:cs="Times New Roman"/>
          <w:color w:val="000000" w:themeColor="text1"/>
          <w:sz w:val="24"/>
          <w:szCs w:val="24"/>
        </w:rPr>
        <w:t xml:space="preserve"> biopsy sample as the different forms of </w:t>
      </w:r>
      <w:r w:rsidR="00044FBF" w:rsidRPr="007564BA">
        <w:rPr>
          <w:rFonts w:ascii="Book Antiqua" w:hAnsi="Book Antiqua" w:cs="Times New Roman"/>
          <w:color w:val="000000" w:themeColor="text1"/>
          <w:sz w:val="24"/>
          <w:szCs w:val="24"/>
        </w:rPr>
        <w:t>intestinal metaplasia</w:t>
      </w:r>
      <w:r w:rsidRPr="007564BA">
        <w:rPr>
          <w:rFonts w:ascii="Book Antiqua" w:hAnsi="Book Antiqua" w:cs="Times New Roman"/>
          <w:color w:val="000000" w:themeColor="text1"/>
          <w:sz w:val="24"/>
          <w:szCs w:val="24"/>
        </w:rPr>
        <w:t xml:space="preserve"> occur at both sites and </w:t>
      </w:r>
      <w:r w:rsidR="00552D0A" w:rsidRPr="007564BA">
        <w:rPr>
          <w:rFonts w:ascii="Book Antiqua" w:hAnsi="Book Antiqua" w:cs="Times New Roman"/>
          <w:color w:val="000000" w:themeColor="text1"/>
          <w:sz w:val="24"/>
          <w:szCs w:val="24"/>
        </w:rPr>
        <w:t xml:space="preserve">unless native oesophageal structures are seen by the histopathologist, </w:t>
      </w:r>
      <w:r w:rsidRPr="007564BA">
        <w:rPr>
          <w:rFonts w:ascii="Book Antiqua" w:hAnsi="Book Antiqua" w:cs="Times New Roman"/>
          <w:color w:val="000000" w:themeColor="text1"/>
          <w:sz w:val="24"/>
          <w:szCs w:val="24"/>
        </w:rPr>
        <w:t xml:space="preserve">there </w:t>
      </w:r>
      <w:r w:rsidR="00DC22C4" w:rsidRPr="007564BA">
        <w:rPr>
          <w:rFonts w:ascii="Book Antiqua" w:hAnsi="Book Antiqua" w:cs="Times New Roman"/>
          <w:color w:val="000000" w:themeColor="text1"/>
          <w:sz w:val="24"/>
          <w:szCs w:val="24"/>
        </w:rPr>
        <w:t>is</w:t>
      </w:r>
      <w:r w:rsidRPr="007564BA">
        <w:rPr>
          <w:rFonts w:ascii="Book Antiqua" w:hAnsi="Book Antiqua" w:cs="Times New Roman"/>
          <w:color w:val="000000" w:themeColor="text1"/>
          <w:sz w:val="24"/>
          <w:szCs w:val="24"/>
        </w:rPr>
        <w:t xml:space="preserve"> a lack of reliable markers which distinguish between </w:t>
      </w:r>
      <w:r w:rsidR="00044FBF" w:rsidRPr="007564BA">
        <w:rPr>
          <w:rFonts w:ascii="Book Antiqua" w:hAnsi="Book Antiqua" w:cs="Times New Roman"/>
          <w:color w:val="000000" w:themeColor="text1"/>
          <w:sz w:val="24"/>
          <w:szCs w:val="24"/>
        </w:rPr>
        <w:t>intestinal metaplasia</w:t>
      </w:r>
      <w:r w:rsidRPr="007564BA">
        <w:rPr>
          <w:rFonts w:ascii="Book Antiqua" w:hAnsi="Book Antiqua" w:cs="Times New Roman"/>
          <w:color w:val="000000" w:themeColor="text1"/>
          <w:sz w:val="24"/>
          <w:szCs w:val="24"/>
        </w:rPr>
        <w:t xml:space="preserve"> of the oesophagus and cardia</w:t>
      </w:r>
      <w:r w:rsidR="00552D0A" w:rsidRPr="007564BA">
        <w:rPr>
          <w:rFonts w:ascii="Book Antiqua" w:hAnsi="Book Antiqua" w:cs="Times New Roman"/>
          <w:color w:val="000000" w:themeColor="text1"/>
          <w:sz w:val="24"/>
          <w:szCs w:val="24"/>
        </w:rPr>
        <w:t xml:space="preserve"> requiring accurate endoscopic technique when sampling this dynamic organ</w:t>
      </w:r>
      <w:r w:rsidR="00F1285C" w:rsidRPr="007564BA">
        <w:rPr>
          <w:rFonts w:ascii="Book Antiqua" w:hAnsi="Book Antiqua" w:cs="Times New Roman"/>
          <w:color w:val="000000" w:themeColor="text1"/>
          <w:sz w:val="24"/>
          <w:szCs w:val="24"/>
          <w:vertAlign w:val="superscript"/>
        </w:rPr>
        <w:t>[59-62</w:t>
      </w:r>
      <w:r w:rsidR="00E90E01" w:rsidRPr="007564BA">
        <w:rPr>
          <w:rFonts w:ascii="Book Antiqua" w:hAnsi="Book Antiqua" w:cs="Times New Roman"/>
          <w:color w:val="000000" w:themeColor="text1"/>
          <w:sz w:val="24"/>
          <w:szCs w:val="24"/>
          <w:vertAlign w:val="superscript"/>
        </w:rPr>
        <w:t>]</w:t>
      </w:r>
      <w:r w:rsidR="00552D0A" w:rsidRPr="007564BA">
        <w:rPr>
          <w:rFonts w:ascii="Book Antiqua" w:hAnsi="Book Antiqua" w:cs="Times New Roman"/>
          <w:color w:val="000000" w:themeColor="text1"/>
          <w:sz w:val="24"/>
          <w:szCs w:val="24"/>
        </w:rPr>
        <w:t>.</w:t>
      </w:r>
    </w:p>
    <w:p w14:paraId="549177A5" w14:textId="3F909991" w:rsidR="00A01FD8" w:rsidRPr="007564BA" w:rsidRDefault="00A01FD8"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It thus follows that although </w:t>
      </w:r>
      <w:r w:rsidR="00044FBF" w:rsidRPr="007564BA">
        <w:rPr>
          <w:rFonts w:ascii="Book Antiqua" w:hAnsi="Book Antiqua" w:cs="Times New Roman"/>
          <w:color w:val="000000" w:themeColor="text1"/>
          <w:sz w:val="24"/>
          <w:szCs w:val="24"/>
        </w:rPr>
        <w:t>intestinal metaplasia</w:t>
      </w:r>
      <w:r w:rsidRPr="007564BA">
        <w:rPr>
          <w:rFonts w:ascii="Book Antiqua" w:hAnsi="Book Antiqua" w:cs="Times New Roman"/>
          <w:color w:val="000000" w:themeColor="text1"/>
          <w:sz w:val="24"/>
          <w:szCs w:val="24"/>
        </w:rPr>
        <w:t xml:space="preserve"> is not a prerequisite for the definition of Barrett’s oesophagus, it could and should be taken in consideration when determining the frequency and necessity of follow up of patients as there is evidence that it affects cancer risk long term</w:t>
      </w:r>
      <w:r w:rsidR="002B4755" w:rsidRPr="007564BA">
        <w:rPr>
          <w:rFonts w:ascii="Book Antiqua" w:hAnsi="Book Antiqua" w:cs="Times New Roman"/>
          <w:color w:val="000000" w:themeColor="text1"/>
          <w:sz w:val="24"/>
          <w:szCs w:val="24"/>
        </w:rPr>
        <w:t xml:space="preserve"> following the results of the large study from Northern Irelan</w:t>
      </w:r>
      <w:r w:rsidR="00C47D18" w:rsidRPr="007564BA">
        <w:rPr>
          <w:rFonts w:ascii="Book Antiqua" w:hAnsi="Book Antiqua" w:cs="Times New Roman"/>
          <w:color w:val="000000" w:themeColor="text1"/>
          <w:sz w:val="24"/>
          <w:szCs w:val="24"/>
        </w:rPr>
        <w:t>d</w:t>
      </w:r>
      <w:r w:rsidR="001A6494" w:rsidRPr="007564BA">
        <w:rPr>
          <w:rFonts w:ascii="Book Antiqua" w:hAnsi="Book Antiqua" w:cs="Times New Roman"/>
          <w:color w:val="000000" w:themeColor="text1"/>
          <w:sz w:val="24"/>
          <w:szCs w:val="24"/>
          <w:vertAlign w:val="superscript"/>
        </w:rPr>
        <w:t>[36</w:t>
      </w:r>
      <w:r w:rsidR="00C47D18" w:rsidRPr="007564BA">
        <w:rPr>
          <w:rFonts w:ascii="Book Antiqua" w:hAnsi="Book Antiqua" w:cs="Times New Roman"/>
          <w:color w:val="000000" w:themeColor="text1"/>
          <w:sz w:val="24"/>
          <w:szCs w:val="24"/>
          <w:vertAlign w:val="superscript"/>
        </w:rPr>
        <w:t>]</w:t>
      </w:r>
      <w:r w:rsidR="00112190" w:rsidRPr="007564BA">
        <w:rPr>
          <w:rFonts w:ascii="Book Antiqua" w:hAnsi="Book Antiqua" w:cs="Times New Roman"/>
          <w:color w:val="000000" w:themeColor="text1"/>
          <w:sz w:val="24"/>
          <w:szCs w:val="24"/>
          <w:vertAlign w:val="subscript"/>
        </w:rPr>
        <w:t>.</w:t>
      </w:r>
    </w:p>
    <w:p w14:paraId="6BA7C569" w14:textId="77777777" w:rsidR="00A01FD8" w:rsidRPr="007564BA" w:rsidRDefault="00A01FD8" w:rsidP="007564BA">
      <w:pPr>
        <w:spacing w:after="0" w:line="360" w:lineRule="auto"/>
        <w:jc w:val="both"/>
        <w:rPr>
          <w:rFonts w:ascii="Book Antiqua" w:hAnsi="Book Antiqua" w:cs="Times New Roman"/>
          <w:color w:val="000000" w:themeColor="text1"/>
          <w:sz w:val="24"/>
          <w:szCs w:val="24"/>
        </w:rPr>
      </w:pPr>
    </w:p>
    <w:p w14:paraId="1E4D507F" w14:textId="791CAACB" w:rsidR="00493755" w:rsidRPr="007C09A5" w:rsidRDefault="00552D0A"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1</w:t>
      </w:r>
      <w:r w:rsidR="007C09A5">
        <w:rPr>
          <w:rFonts w:ascii="Book Antiqua" w:hAnsi="Book Antiqua" w:cs="Times New Roman" w:hint="eastAsia"/>
          <w:b/>
          <w:i/>
          <w:color w:val="000000" w:themeColor="text1"/>
          <w:sz w:val="24"/>
          <w:szCs w:val="24"/>
          <w:lang w:eastAsia="zh-CN"/>
        </w:rPr>
        <w:t>-</w:t>
      </w:r>
      <w:r w:rsidRPr="007C09A5">
        <w:rPr>
          <w:rFonts w:ascii="Book Antiqua" w:hAnsi="Book Antiqua" w:cs="Times New Roman"/>
          <w:b/>
          <w:i/>
          <w:color w:val="000000" w:themeColor="text1"/>
          <w:sz w:val="24"/>
          <w:szCs w:val="24"/>
        </w:rPr>
        <w:t>cm threshold and “long segment” Barrett’s oesophagus</w:t>
      </w:r>
    </w:p>
    <w:p w14:paraId="1715DBA6" w14:textId="027DB939" w:rsidR="003E11D8" w:rsidRPr="007564BA" w:rsidRDefault="00A30019"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Another area of c</w:t>
      </w:r>
      <w:r w:rsidR="00C16BDF" w:rsidRPr="007564BA">
        <w:rPr>
          <w:rFonts w:ascii="Book Antiqua" w:hAnsi="Book Antiqua" w:cs="Times New Roman"/>
          <w:color w:val="000000" w:themeColor="text1"/>
          <w:sz w:val="24"/>
          <w:szCs w:val="24"/>
        </w:rPr>
        <w:t xml:space="preserve">ontention is the use of </w:t>
      </w:r>
      <w:r w:rsidRPr="007564BA">
        <w:rPr>
          <w:rFonts w:ascii="Book Antiqua" w:hAnsi="Book Antiqua" w:cs="Times New Roman"/>
          <w:color w:val="000000" w:themeColor="text1"/>
          <w:sz w:val="24"/>
          <w:szCs w:val="24"/>
        </w:rPr>
        <w:t xml:space="preserve">a </w:t>
      </w:r>
      <w:r w:rsidR="00C16BDF" w:rsidRPr="007564BA">
        <w:rPr>
          <w:rFonts w:ascii="Book Antiqua" w:hAnsi="Book Antiqua" w:cs="Times New Roman"/>
          <w:color w:val="000000" w:themeColor="text1"/>
          <w:sz w:val="24"/>
          <w:szCs w:val="24"/>
        </w:rPr>
        <w:t>1</w:t>
      </w:r>
      <w:r w:rsidR="007C09A5">
        <w:rPr>
          <w:rFonts w:ascii="Book Antiqua" w:hAnsi="Book Antiqua" w:cs="Times New Roman" w:hint="eastAsia"/>
          <w:color w:val="000000" w:themeColor="text1"/>
          <w:sz w:val="24"/>
          <w:szCs w:val="24"/>
          <w:lang w:eastAsia="zh-CN"/>
        </w:rPr>
        <w:t>-</w:t>
      </w:r>
      <w:r w:rsidR="00C16BDF" w:rsidRPr="007564BA">
        <w:rPr>
          <w:rFonts w:ascii="Book Antiqua" w:hAnsi="Book Antiqua" w:cs="Times New Roman"/>
          <w:color w:val="000000" w:themeColor="text1"/>
          <w:sz w:val="24"/>
          <w:szCs w:val="24"/>
        </w:rPr>
        <w:t>cm</w:t>
      </w:r>
      <w:r w:rsidRPr="007564BA">
        <w:rPr>
          <w:rFonts w:ascii="Book Antiqua" w:hAnsi="Book Antiqua" w:cs="Times New Roman"/>
          <w:color w:val="000000" w:themeColor="text1"/>
          <w:sz w:val="24"/>
          <w:szCs w:val="24"/>
        </w:rPr>
        <w:t xml:space="preserve"> threshold</w:t>
      </w:r>
      <w:r w:rsidR="00E73408" w:rsidRPr="007564BA">
        <w:rPr>
          <w:rFonts w:ascii="Book Antiqua" w:hAnsi="Book Antiqua" w:cs="Times New Roman"/>
          <w:color w:val="000000" w:themeColor="text1"/>
          <w:sz w:val="24"/>
          <w:szCs w:val="24"/>
        </w:rPr>
        <w:t>.</w:t>
      </w:r>
      <w:r w:rsidR="003212E1" w:rsidRPr="007564BA">
        <w:rPr>
          <w:rFonts w:ascii="Book Antiqua" w:hAnsi="Book Antiqua" w:cs="Times New Roman"/>
          <w:color w:val="000000" w:themeColor="text1"/>
          <w:sz w:val="24"/>
          <w:szCs w:val="24"/>
        </w:rPr>
        <w:t xml:space="preserve"> </w:t>
      </w:r>
      <w:r w:rsidR="00E73408" w:rsidRPr="007564BA">
        <w:rPr>
          <w:rFonts w:ascii="Book Antiqua" w:hAnsi="Book Antiqua" w:cs="Times New Roman"/>
          <w:color w:val="000000" w:themeColor="text1"/>
          <w:sz w:val="24"/>
          <w:szCs w:val="24"/>
        </w:rPr>
        <w:t>The use of 1</w:t>
      </w:r>
      <w:r w:rsidR="007C09A5">
        <w:rPr>
          <w:rFonts w:ascii="Book Antiqua" w:hAnsi="Book Antiqua" w:cs="Times New Roman" w:hint="eastAsia"/>
          <w:color w:val="000000" w:themeColor="text1"/>
          <w:sz w:val="24"/>
          <w:szCs w:val="24"/>
          <w:lang w:eastAsia="zh-CN"/>
        </w:rPr>
        <w:t>-</w:t>
      </w:r>
      <w:r w:rsidR="00E73408" w:rsidRPr="007564BA">
        <w:rPr>
          <w:rFonts w:ascii="Book Antiqua" w:hAnsi="Book Antiqua" w:cs="Times New Roman"/>
          <w:color w:val="000000" w:themeColor="text1"/>
          <w:sz w:val="24"/>
          <w:szCs w:val="24"/>
        </w:rPr>
        <w:t>cm stems from studi</w:t>
      </w:r>
      <w:r w:rsidR="00C47D18" w:rsidRPr="007564BA">
        <w:rPr>
          <w:rFonts w:ascii="Book Antiqua" w:hAnsi="Book Antiqua" w:cs="Times New Roman"/>
          <w:color w:val="000000" w:themeColor="text1"/>
          <w:sz w:val="24"/>
          <w:szCs w:val="24"/>
        </w:rPr>
        <w:t>es which have shown that segments</w:t>
      </w:r>
      <w:r w:rsidR="00E73408" w:rsidRPr="007564BA">
        <w:rPr>
          <w:rFonts w:ascii="Book Antiqua" w:hAnsi="Book Antiqua" w:cs="Times New Roman"/>
          <w:color w:val="000000" w:themeColor="text1"/>
          <w:sz w:val="24"/>
          <w:szCs w:val="24"/>
        </w:rPr>
        <w:t xml:space="preserve"> below 1cm have very high levels of inter</w:t>
      </w:r>
      <w:r w:rsidR="00C943A2" w:rsidRPr="007564BA">
        <w:rPr>
          <w:rFonts w:ascii="Book Antiqua" w:hAnsi="Book Antiqua" w:cs="Times New Roman"/>
          <w:color w:val="000000" w:themeColor="text1"/>
          <w:sz w:val="24"/>
          <w:szCs w:val="24"/>
        </w:rPr>
        <w:t>-</w:t>
      </w:r>
      <w:r w:rsidR="00E73408" w:rsidRPr="007564BA">
        <w:rPr>
          <w:rFonts w:ascii="Book Antiqua" w:hAnsi="Book Antiqua" w:cs="Times New Roman"/>
          <w:color w:val="000000" w:themeColor="text1"/>
          <w:sz w:val="24"/>
          <w:szCs w:val="24"/>
        </w:rPr>
        <w:t xml:space="preserve">observer variability, </w:t>
      </w:r>
      <w:r w:rsidR="00C47D18" w:rsidRPr="007564BA">
        <w:rPr>
          <w:rFonts w:ascii="Book Antiqua" w:hAnsi="Book Antiqua" w:cs="Times New Roman"/>
          <w:color w:val="000000" w:themeColor="text1"/>
          <w:sz w:val="24"/>
          <w:szCs w:val="24"/>
        </w:rPr>
        <w:t xml:space="preserve">and </w:t>
      </w:r>
      <w:r w:rsidR="00E73408" w:rsidRPr="007564BA">
        <w:rPr>
          <w:rFonts w:ascii="Book Antiqua" w:hAnsi="Book Antiqua" w:cs="Times New Roman"/>
          <w:color w:val="000000" w:themeColor="text1"/>
          <w:sz w:val="24"/>
          <w:szCs w:val="24"/>
        </w:rPr>
        <w:t>are</w:t>
      </w:r>
      <w:r w:rsidR="00C47D18" w:rsidRPr="007564BA">
        <w:rPr>
          <w:rFonts w:ascii="Book Antiqua" w:hAnsi="Book Antiqua" w:cs="Times New Roman"/>
          <w:color w:val="000000" w:themeColor="text1"/>
          <w:sz w:val="24"/>
          <w:szCs w:val="24"/>
        </w:rPr>
        <w:t xml:space="preserve"> at very low risk of development of</w:t>
      </w:r>
      <w:r w:rsidR="00E73408" w:rsidRPr="007564BA">
        <w:rPr>
          <w:rFonts w:ascii="Book Antiqua" w:hAnsi="Book Antiqua" w:cs="Times New Roman"/>
          <w:color w:val="000000" w:themeColor="text1"/>
          <w:sz w:val="24"/>
          <w:szCs w:val="24"/>
        </w:rPr>
        <w:t xml:space="preserve"> oesophageal adenocarcinoma</w:t>
      </w:r>
      <w:r w:rsidR="00A5639D" w:rsidRPr="007564BA">
        <w:rPr>
          <w:rFonts w:ascii="Book Antiqua" w:hAnsi="Book Antiqua" w:cs="Times New Roman"/>
          <w:color w:val="000000" w:themeColor="text1"/>
          <w:sz w:val="24"/>
          <w:szCs w:val="24"/>
        </w:rPr>
        <w:t>, and do not show that they are at an increased risk of developing dysplasia</w:t>
      </w:r>
      <w:r w:rsidR="00BB46F6" w:rsidRPr="007564BA">
        <w:rPr>
          <w:rFonts w:ascii="Book Antiqua" w:hAnsi="Book Antiqua" w:cs="Times New Roman"/>
          <w:color w:val="000000" w:themeColor="text1"/>
          <w:sz w:val="24"/>
          <w:szCs w:val="24"/>
          <w:vertAlign w:val="superscript"/>
        </w:rPr>
        <w:t>[63</w:t>
      </w:r>
      <w:r w:rsidR="003556AB" w:rsidRPr="007564BA">
        <w:rPr>
          <w:rFonts w:ascii="Book Antiqua" w:hAnsi="Book Antiqua" w:cs="Times New Roman"/>
          <w:color w:val="000000" w:themeColor="text1"/>
          <w:sz w:val="24"/>
          <w:szCs w:val="24"/>
          <w:vertAlign w:val="superscript"/>
        </w:rPr>
        <w:t>]</w:t>
      </w:r>
      <w:r w:rsidR="00F560F7" w:rsidRPr="007564BA">
        <w:rPr>
          <w:rFonts w:ascii="Book Antiqua" w:hAnsi="Book Antiqua" w:cs="Times New Roman"/>
          <w:color w:val="000000" w:themeColor="text1"/>
          <w:sz w:val="24"/>
          <w:szCs w:val="24"/>
        </w:rPr>
        <w:t>.</w:t>
      </w:r>
      <w:r w:rsidR="00A5639D" w:rsidRPr="007564BA">
        <w:rPr>
          <w:rFonts w:ascii="Book Antiqua" w:hAnsi="Book Antiqua" w:cs="Times New Roman"/>
          <w:color w:val="000000" w:themeColor="text1"/>
          <w:sz w:val="24"/>
          <w:szCs w:val="24"/>
        </w:rPr>
        <w:t xml:space="preserve"> </w:t>
      </w:r>
      <w:r w:rsidR="00431AC3" w:rsidRPr="007564BA">
        <w:rPr>
          <w:rFonts w:ascii="Book Antiqua" w:hAnsi="Book Antiqua" w:cs="Times New Roman"/>
          <w:color w:val="000000" w:themeColor="text1"/>
          <w:sz w:val="24"/>
          <w:szCs w:val="24"/>
        </w:rPr>
        <w:t>Therefore,</w:t>
      </w:r>
      <w:r w:rsidR="00F560F7" w:rsidRPr="007564BA">
        <w:rPr>
          <w:rFonts w:ascii="Book Antiqua" w:hAnsi="Book Antiqua" w:cs="Times New Roman"/>
          <w:color w:val="000000" w:themeColor="text1"/>
          <w:sz w:val="24"/>
          <w:szCs w:val="24"/>
        </w:rPr>
        <w:t xml:space="preserve"> they are not </w:t>
      </w:r>
      <w:r w:rsidR="00667A7F" w:rsidRPr="007564BA">
        <w:rPr>
          <w:rFonts w:ascii="Book Antiqua" w:hAnsi="Book Antiqua" w:cs="Times New Roman"/>
          <w:color w:val="000000" w:themeColor="text1"/>
          <w:sz w:val="24"/>
          <w:szCs w:val="24"/>
        </w:rPr>
        <w:t xml:space="preserve">considered as Barrett’s oesophagus but as “specialized </w:t>
      </w:r>
      <w:r w:rsidR="00044FBF" w:rsidRPr="007564BA">
        <w:rPr>
          <w:rFonts w:ascii="Book Antiqua" w:hAnsi="Book Antiqua" w:cs="Times New Roman"/>
          <w:color w:val="000000" w:themeColor="text1"/>
          <w:sz w:val="24"/>
          <w:szCs w:val="24"/>
        </w:rPr>
        <w:t>intestinal metaplasia</w:t>
      </w:r>
      <w:r w:rsidR="00667A7F" w:rsidRPr="007564BA">
        <w:rPr>
          <w:rFonts w:ascii="Book Antiqua" w:hAnsi="Book Antiqua" w:cs="Times New Roman"/>
          <w:color w:val="000000" w:themeColor="text1"/>
          <w:sz w:val="24"/>
          <w:szCs w:val="24"/>
        </w:rPr>
        <w:t xml:space="preserve"> of the oesophagoga</w:t>
      </w:r>
      <w:r w:rsidR="00BF5A59" w:rsidRPr="007564BA">
        <w:rPr>
          <w:rFonts w:ascii="Book Antiqua" w:hAnsi="Book Antiqua" w:cs="Times New Roman"/>
          <w:color w:val="000000" w:themeColor="text1"/>
          <w:sz w:val="24"/>
          <w:szCs w:val="24"/>
        </w:rPr>
        <w:t>s</w:t>
      </w:r>
      <w:r w:rsidR="00667A7F" w:rsidRPr="007564BA">
        <w:rPr>
          <w:rFonts w:ascii="Book Antiqua" w:hAnsi="Book Antiqua" w:cs="Times New Roman"/>
          <w:color w:val="000000" w:themeColor="text1"/>
          <w:sz w:val="24"/>
          <w:szCs w:val="24"/>
        </w:rPr>
        <w:t>tric junction”</w:t>
      </w:r>
      <w:r w:rsidR="003E11D8" w:rsidRPr="007564BA">
        <w:rPr>
          <w:rFonts w:ascii="Book Antiqua" w:hAnsi="Book Antiqua" w:cs="Times New Roman"/>
          <w:color w:val="000000" w:themeColor="text1"/>
          <w:sz w:val="24"/>
          <w:szCs w:val="24"/>
        </w:rPr>
        <w:t xml:space="preserve">, an irregular z-line or “ultra-short segment Barrett’s </w:t>
      </w:r>
      <w:r w:rsidR="00D7613D" w:rsidRPr="007564BA">
        <w:rPr>
          <w:rFonts w:ascii="Book Antiqua" w:hAnsi="Book Antiqua" w:cs="Times New Roman"/>
          <w:color w:val="000000" w:themeColor="text1"/>
          <w:sz w:val="24"/>
          <w:szCs w:val="24"/>
        </w:rPr>
        <w:t>oesophagus</w:t>
      </w:r>
      <w:r w:rsidR="003E11D8" w:rsidRPr="007564BA">
        <w:rPr>
          <w:rFonts w:ascii="Book Antiqua" w:hAnsi="Book Antiqua" w:cs="Times New Roman"/>
          <w:color w:val="000000" w:themeColor="text1"/>
          <w:sz w:val="24"/>
          <w:szCs w:val="24"/>
        </w:rPr>
        <w:t>”</w:t>
      </w:r>
      <w:r w:rsidR="00667A7F"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3E11D8" w:rsidRPr="007564BA">
        <w:rPr>
          <w:rFonts w:ascii="Book Antiqua" w:hAnsi="Book Antiqua" w:cs="Times New Roman"/>
          <w:color w:val="000000" w:themeColor="text1"/>
          <w:sz w:val="24"/>
          <w:szCs w:val="24"/>
        </w:rPr>
        <w:t>“Long segment Barrett’s oesophagus” describes metaplastic segments of 3 or more centimetres in length.</w:t>
      </w:r>
      <w:r w:rsidR="007564BA">
        <w:rPr>
          <w:rFonts w:ascii="Book Antiqua" w:hAnsi="Book Antiqua" w:cs="Times New Roman"/>
          <w:color w:val="000000" w:themeColor="text1"/>
          <w:sz w:val="24"/>
          <w:szCs w:val="24"/>
        </w:rPr>
        <w:t xml:space="preserve"> </w:t>
      </w:r>
      <w:r w:rsidR="003E11D8" w:rsidRPr="007564BA">
        <w:rPr>
          <w:rFonts w:ascii="Book Antiqua" w:hAnsi="Book Antiqua" w:cs="Times New Roman"/>
          <w:color w:val="000000" w:themeColor="text1"/>
          <w:sz w:val="24"/>
          <w:szCs w:val="24"/>
        </w:rPr>
        <w:t>Increased segment lengths have been associated with higher dyspla</w:t>
      </w:r>
      <w:r w:rsidR="00013679" w:rsidRPr="007564BA">
        <w:rPr>
          <w:rFonts w:ascii="Book Antiqua" w:hAnsi="Book Antiqua" w:cs="Times New Roman"/>
          <w:color w:val="000000" w:themeColor="text1"/>
          <w:sz w:val="24"/>
          <w:szCs w:val="24"/>
        </w:rPr>
        <w:t>sia and cancer risk</w:t>
      </w:r>
      <w:r w:rsidR="003556AB" w:rsidRPr="007564BA">
        <w:rPr>
          <w:rFonts w:ascii="Book Antiqua" w:hAnsi="Book Antiqua" w:cs="Times New Roman"/>
          <w:color w:val="000000" w:themeColor="text1"/>
          <w:sz w:val="24"/>
          <w:szCs w:val="24"/>
          <w:vertAlign w:val="subscript"/>
        </w:rPr>
        <w:t xml:space="preserve"> </w:t>
      </w:r>
      <w:r w:rsidR="003E11D8" w:rsidRPr="007564BA">
        <w:rPr>
          <w:rFonts w:ascii="Book Antiqua" w:hAnsi="Book Antiqua" w:cs="Times New Roman"/>
          <w:color w:val="000000" w:themeColor="text1"/>
          <w:sz w:val="24"/>
          <w:szCs w:val="24"/>
        </w:rPr>
        <w:t>and subsequently the presence of intestinal metaplasia is not considered a pre-requisite for either diagnosis or enrolment into surveillance programmes</w:t>
      </w:r>
      <w:r w:rsidR="00BB46F6" w:rsidRPr="007564BA">
        <w:rPr>
          <w:rFonts w:ascii="Book Antiqua" w:hAnsi="Book Antiqua" w:cs="Times New Roman"/>
          <w:color w:val="000000" w:themeColor="text1"/>
          <w:sz w:val="24"/>
          <w:szCs w:val="24"/>
          <w:vertAlign w:val="superscript"/>
        </w:rPr>
        <w:t>[64</w:t>
      </w:r>
      <w:r w:rsidR="007C09A5">
        <w:rPr>
          <w:rFonts w:ascii="Book Antiqua" w:hAnsi="Book Antiqua" w:cs="Times New Roman" w:hint="eastAsia"/>
          <w:color w:val="000000" w:themeColor="text1"/>
          <w:sz w:val="24"/>
          <w:szCs w:val="24"/>
          <w:vertAlign w:val="superscript"/>
          <w:lang w:eastAsia="zh-CN"/>
        </w:rPr>
        <w:t>,</w:t>
      </w:r>
      <w:r w:rsidR="00BB46F6" w:rsidRPr="007564BA">
        <w:rPr>
          <w:rFonts w:ascii="Book Antiqua" w:hAnsi="Book Antiqua" w:cs="Times New Roman"/>
          <w:color w:val="000000" w:themeColor="text1"/>
          <w:sz w:val="24"/>
          <w:szCs w:val="24"/>
          <w:vertAlign w:val="superscript"/>
        </w:rPr>
        <w:t>65</w:t>
      </w:r>
      <w:r w:rsidR="003556AB" w:rsidRPr="007564BA">
        <w:rPr>
          <w:rFonts w:ascii="Book Antiqua" w:hAnsi="Book Antiqua" w:cs="Times New Roman"/>
          <w:color w:val="000000" w:themeColor="text1"/>
          <w:sz w:val="24"/>
          <w:szCs w:val="24"/>
          <w:vertAlign w:val="superscript"/>
        </w:rPr>
        <w:t>]</w:t>
      </w:r>
      <w:r w:rsidR="003E11D8" w:rsidRPr="007564BA">
        <w:rPr>
          <w:rFonts w:ascii="Book Antiqua" w:hAnsi="Book Antiqua" w:cs="Times New Roman"/>
          <w:color w:val="000000" w:themeColor="text1"/>
          <w:sz w:val="24"/>
          <w:szCs w:val="24"/>
        </w:rPr>
        <w:t>.</w:t>
      </w:r>
    </w:p>
    <w:p w14:paraId="3C983C08" w14:textId="77777777" w:rsidR="00FA19FD" w:rsidRPr="007C09A5" w:rsidRDefault="00FA19FD" w:rsidP="007564BA">
      <w:pPr>
        <w:spacing w:after="0" w:line="360" w:lineRule="auto"/>
        <w:jc w:val="both"/>
        <w:rPr>
          <w:rFonts w:ascii="Book Antiqua" w:hAnsi="Book Antiqua" w:cs="Times New Roman"/>
          <w:color w:val="000000" w:themeColor="text1"/>
          <w:sz w:val="24"/>
          <w:szCs w:val="24"/>
        </w:rPr>
      </w:pPr>
    </w:p>
    <w:p w14:paraId="3743D8BF" w14:textId="77777777" w:rsidR="00716579" w:rsidRPr="007C09A5" w:rsidRDefault="00716579"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Primary Prevention</w:t>
      </w:r>
    </w:p>
    <w:p w14:paraId="40DEE90F" w14:textId="77777777" w:rsidR="00843304" w:rsidRPr="007564BA" w:rsidRDefault="003E11D8"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Some of the most important</w:t>
      </w:r>
      <w:r w:rsidR="00716579" w:rsidRPr="007564BA">
        <w:rPr>
          <w:rFonts w:ascii="Book Antiqua" w:hAnsi="Book Antiqua" w:cs="Times New Roman"/>
          <w:color w:val="000000" w:themeColor="text1"/>
          <w:sz w:val="24"/>
          <w:szCs w:val="24"/>
        </w:rPr>
        <w:t xml:space="preserve"> risk factors </w:t>
      </w:r>
      <w:r w:rsidRPr="007564BA">
        <w:rPr>
          <w:rFonts w:ascii="Book Antiqua" w:hAnsi="Book Antiqua" w:cs="Times New Roman"/>
          <w:color w:val="000000" w:themeColor="text1"/>
          <w:sz w:val="24"/>
          <w:szCs w:val="24"/>
        </w:rPr>
        <w:t>(male gender, older age)</w:t>
      </w:r>
      <w:r w:rsidR="00EC0B02" w:rsidRPr="007564BA">
        <w:rPr>
          <w:rFonts w:ascii="Book Antiqua" w:hAnsi="Book Antiqua" w:cs="Times New Roman"/>
          <w:color w:val="000000" w:themeColor="text1"/>
          <w:sz w:val="24"/>
          <w:szCs w:val="24"/>
        </w:rPr>
        <w:t xml:space="preserve"> </w:t>
      </w:r>
      <w:r w:rsidR="00716579" w:rsidRPr="007564BA">
        <w:rPr>
          <w:rFonts w:ascii="Book Antiqua" w:hAnsi="Book Antiqua" w:cs="Times New Roman"/>
          <w:color w:val="000000" w:themeColor="text1"/>
          <w:sz w:val="24"/>
          <w:szCs w:val="24"/>
        </w:rPr>
        <w:t xml:space="preserve">for developing Barrett’s oesophagus cannot be modified which limits the scope for primary intervention to preventing GORD by maintaining a healthy weight and not smoking. However, the influence that these risk factors </w:t>
      </w:r>
      <w:r w:rsidR="004927EA" w:rsidRPr="007564BA">
        <w:rPr>
          <w:rFonts w:ascii="Book Antiqua" w:hAnsi="Book Antiqua" w:cs="Times New Roman"/>
          <w:color w:val="000000" w:themeColor="text1"/>
          <w:sz w:val="24"/>
          <w:szCs w:val="24"/>
        </w:rPr>
        <w:t xml:space="preserve">have on the probability of developing Barrett’s needs to be investigated to ascertain whether differential efforts need to go </w:t>
      </w:r>
      <w:r w:rsidR="004927EA" w:rsidRPr="007564BA">
        <w:rPr>
          <w:rFonts w:ascii="Book Antiqua" w:hAnsi="Book Antiqua" w:cs="Times New Roman"/>
          <w:color w:val="000000" w:themeColor="text1"/>
          <w:sz w:val="24"/>
          <w:szCs w:val="24"/>
        </w:rPr>
        <w:lastRenderedPageBreak/>
        <w:t>i</w:t>
      </w:r>
      <w:r w:rsidR="00843304" w:rsidRPr="007564BA">
        <w:rPr>
          <w:rFonts w:ascii="Book Antiqua" w:hAnsi="Book Antiqua" w:cs="Times New Roman"/>
          <w:color w:val="000000" w:themeColor="text1"/>
          <w:sz w:val="24"/>
          <w:szCs w:val="24"/>
        </w:rPr>
        <w:t xml:space="preserve">nto the respective risk factors as smoking confers a greater risk for Barrett’s </w:t>
      </w:r>
      <w:r w:rsidR="00950D0C" w:rsidRPr="007564BA">
        <w:rPr>
          <w:rFonts w:ascii="Book Antiqua" w:hAnsi="Book Antiqua" w:cs="Times New Roman"/>
          <w:color w:val="000000" w:themeColor="text1"/>
          <w:sz w:val="24"/>
          <w:szCs w:val="24"/>
        </w:rPr>
        <w:t>oesophagus in non-GORD controls.</w:t>
      </w:r>
    </w:p>
    <w:p w14:paraId="429FBDD7" w14:textId="77777777" w:rsidR="00FA19FD" w:rsidRPr="007564BA" w:rsidRDefault="00FA19FD" w:rsidP="007564BA">
      <w:pPr>
        <w:spacing w:after="0" w:line="360" w:lineRule="auto"/>
        <w:jc w:val="both"/>
        <w:rPr>
          <w:rFonts w:ascii="Book Antiqua" w:hAnsi="Book Antiqua" w:cs="Times New Roman"/>
          <w:b/>
          <w:color w:val="000000" w:themeColor="text1"/>
          <w:sz w:val="24"/>
          <w:szCs w:val="24"/>
          <w:u w:val="single"/>
        </w:rPr>
      </w:pPr>
    </w:p>
    <w:p w14:paraId="0542AF56" w14:textId="77777777" w:rsidR="00A5773C" w:rsidRPr="007C09A5" w:rsidRDefault="00A5773C"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Surveillance</w:t>
      </w:r>
    </w:p>
    <w:p w14:paraId="6A4D1BA1" w14:textId="6C3F6BA9" w:rsidR="002A4C87" w:rsidRPr="007564BA" w:rsidRDefault="00871DAE"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w:t>
      </w:r>
      <w:r w:rsidR="001D38FF" w:rsidRPr="007564BA">
        <w:rPr>
          <w:rFonts w:ascii="Book Antiqua" w:hAnsi="Book Antiqua" w:cs="Times New Roman"/>
          <w:color w:val="000000" w:themeColor="text1"/>
          <w:sz w:val="24"/>
          <w:szCs w:val="24"/>
        </w:rPr>
        <w:t>esophageal adenocarcinoma</w:t>
      </w:r>
      <w:r w:rsidRPr="007564BA">
        <w:rPr>
          <w:rFonts w:ascii="Book Antiqua" w:hAnsi="Book Antiqua" w:cs="Times New Roman"/>
          <w:color w:val="000000" w:themeColor="text1"/>
          <w:sz w:val="24"/>
          <w:szCs w:val="24"/>
        </w:rPr>
        <w:t xml:space="preserve"> is </w:t>
      </w:r>
      <w:r w:rsidR="002B2F92" w:rsidRPr="007564BA">
        <w:rPr>
          <w:rFonts w:ascii="Book Antiqua" w:hAnsi="Book Antiqua" w:cs="Times New Roman"/>
          <w:color w:val="000000" w:themeColor="text1"/>
          <w:sz w:val="24"/>
          <w:szCs w:val="24"/>
        </w:rPr>
        <w:t>a tumour</w:t>
      </w:r>
      <w:r w:rsidR="00BC3CE9" w:rsidRPr="007564BA">
        <w:rPr>
          <w:rFonts w:ascii="Book Antiqua" w:hAnsi="Book Antiqua" w:cs="Times New Roman"/>
          <w:color w:val="000000" w:themeColor="text1"/>
          <w:sz w:val="24"/>
          <w:szCs w:val="24"/>
        </w:rPr>
        <w:t xml:space="preserve"> which tends to spread early before </w:t>
      </w:r>
      <w:r w:rsidR="00552D0A" w:rsidRPr="007564BA">
        <w:rPr>
          <w:rFonts w:ascii="Book Antiqua" w:hAnsi="Book Antiqua" w:cs="Times New Roman"/>
          <w:color w:val="000000" w:themeColor="text1"/>
          <w:sz w:val="24"/>
          <w:szCs w:val="24"/>
        </w:rPr>
        <w:t xml:space="preserve">dysphagic </w:t>
      </w:r>
      <w:r w:rsidR="00BC3CE9" w:rsidRPr="007564BA">
        <w:rPr>
          <w:rFonts w:ascii="Book Antiqua" w:hAnsi="Book Antiqua" w:cs="Times New Roman"/>
          <w:color w:val="000000" w:themeColor="text1"/>
          <w:sz w:val="24"/>
          <w:szCs w:val="24"/>
        </w:rPr>
        <w:t xml:space="preserve">symptoms become apparent with lymph node metastasis being a very poor prognostic factor. </w:t>
      </w:r>
      <w:r w:rsidRPr="007564BA">
        <w:rPr>
          <w:rFonts w:ascii="Book Antiqua" w:hAnsi="Book Antiqua" w:cs="Times New Roman"/>
          <w:color w:val="000000" w:themeColor="text1"/>
          <w:sz w:val="24"/>
          <w:szCs w:val="24"/>
        </w:rPr>
        <w:t>T</w:t>
      </w:r>
      <w:r w:rsidR="00F8252B" w:rsidRPr="007564BA">
        <w:rPr>
          <w:rFonts w:ascii="Book Antiqua" w:hAnsi="Book Antiqua" w:cs="Times New Roman"/>
          <w:color w:val="000000" w:themeColor="text1"/>
          <w:sz w:val="24"/>
          <w:szCs w:val="24"/>
        </w:rPr>
        <w:t xml:space="preserve">he goals of </w:t>
      </w:r>
      <w:r w:rsidR="00BC3CE9" w:rsidRPr="007564BA">
        <w:rPr>
          <w:rFonts w:ascii="Book Antiqua" w:hAnsi="Book Antiqua" w:cs="Times New Roman"/>
          <w:color w:val="000000" w:themeColor="text1"/>
          <w:sz w:val="24"/>
          <w:szCs w:val="24"/>
        </w:rPr>
        <w:t xml:space="preserve">surveillance </w:t>
      </w:r>
      <w:r w:rsidR="00F8252B" w:rsidRPr="007564BA">
        <w:rPr>
          <w:rFonts w:ascii="Book Antiqua" w:hAnsi="Book Antiqua" w:cs="Times New Roman"/>
          <w:color w:val="000000" w:themeColor="text1"/>
          <w:sz w:val="24"/>
          <w:szCs w:val="24"/>
        </w:rPr>
        <w:t>are to detect dysplasia and early cancer</w:t>
      </w:r>
      <w:r w:rsidR="003B06B3" w:rsidRPr="007564BA">
        <w:rPr>
          <w:rFonts w:ascii="Book Antiqua" w:hAnsi="Book Antiqua" w:cs="Times New Roman"/>
          <w:color w:val="000000" w:themeColor="text1"/>
          <w:sz w:val="24"/>
          <w:szCs w:val="24"/>
        </w:rPr>
        <w:t xml:space="preserve"> </w:t>
      </w:r>
      <w:r w:rsidR="00BC3CE9" w:rsidRPr="007564BA">
        <w:rPr>
          <w:rFonts w:ascii="Book Antiqua" w:hAnsi="Book Antiqua" w:cs="Times New Roman"/>
          <w:color w:val="000000" w:themeColor="text1"/>
          <w:sz w:val="24"/>
          <w:szCs w:val="24"/>
        </w:rPr>
        <w:t xml:space="preserve">before </w:t>
      </w:r>
      <w:r w:rsidR="00F8252B" w:rsidRPr="007564BA">
        <w:rPr>
          <w:rFonts w:ascii="Book Antiqua" w:hAnsi="Book Antiqua" w:cs="Times New Roman"/>
          <w:color w:val="000000" w:themeColor="text1"/>
          <w:sz w:val="24"/>
          <w:szCs w:val="24"/>
        </w:rPr>
        <w:t>distant disease has developed</w:t>
      </w:r>
      <w:r w:rsidR="007A159C" w:rsidRPr="007564BA">
        <w:rPr>
          <w:rFonts w:ascii="Book Antiqua" w:hAnsi="Book Antiqua" w:cs="Times New Roman"/>
          <w:color w:val="000000" w:themeColor="text1"/>
          <w:sz w:val="24"/>
          <w:szCs w:val="24"/>
          <w:vertAlign w:val="superscript"/>
        </w:rPr>
        <w:t>[66</w:t>
      </w:r>
      <w:r w:rsidR="00923900" w:rsidRPr="007564BA">
        <w:rPr>
          <w:rFonts w:ascii="Book Antiqua" w:hAnsi="Book Antiqua" w:cs="Times New Roman"/>
          <w:color w:val="000000" w:themeColor="text1"/>
          <w:sz w:val="24"/>
          <w:szCs w:val="24"/>
          <w:vertAlign w:val="superscript"/>
        </w:rPr>
        <w:t>]</w:t>
      </w:r>
      <w:r w:rsidR="00F8252B"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F8252B" w:rsidRPr="007564BA">
        <w:rPr>
          <w:rFonts w:ascii="Book Antiqua" w:hAnsi="Book Antiqua" w:cs="Times New Roman"/>
          <w:color w:val="000000" w:themeColor="text1"/>
          <w:sz w:val="24"/>
          <w:szCs w:val="24"/>
        </w:rPr>
        <w:t>Lymphatic</w:t>
      </w:r>
      <w:r w:rsidR="00BC3CE9" w:rsidRPr="007564BA">
        <w:rPr>
          <w:rFonts w:ascii="Book Antiqua" w:hAnsi="Book Antiqua" w:cs="Times New Roman"/>
          <w:color w:val="000000" w:themeColor="text1"/>
          <w:sz w:val="24"/>
          <w:szCs w:val="24"/>
        </w:rPr>
        <w:t xml:space="preserve"> invasion </w:t>
      </w:r>
      <w:r w:rsidR="00F8252B" w:rsidRPr="007564BA">
        <w:rPr>
          <w:rFonts w:ascii="Book Antiqua" w:hAnsi="Book Antiqua" w:cs="Times New Roman"/>
          <w:color w:val="000000" w:themeColor="text1"/>
          <w:sz w:val="24"/>
          <w:szCs w:val="24"/>
        </w:rPr>
        <w:t>may occur very early in oesophageal tumours (when the tumour has reached the</w:t>
      </w:r>
      <w:r w:rsidR="00BC3CE9" w:rsidRPr="007564BA">
        <w:rPr>
          <w:rFonts w:ascii="Book Antiqua" w:hAnsi="Book Antiqua" w:cs="Times New Roman"/>
          <w:color w:val="000000" w:themeColor="text1"/>
          <w:sz w:val="24"/>
          <w:szCs w:val="24"/>
        </w:rPr>
        <w:t xml:space="preserve"> submucosa</w:t>
      </w:r>
      <w:r w:rsidR="00F8252B" w:rsidRPr="007564BA">
        <w:rPr>
          <w:rFonts w:ascii="Book Antiqua" w:hAnsi="Book Antiqua" w:cs="Times New Roman"/>
          <w:color w:val="000000" w:themeColor="text1"/>
          <w:sz w:val="24"/>
          <w:szCs w:val="24"/>
        </w:rPr>
        <w:t>)</w:t>
      </w:r>
      <w:r w:rsidR="00BC3CE9" w:rsidRPr="007564BA">
        <w:rPr>
          <w:rFonts w:ascii="Book Antiqua" w:hAnsi="Book Antiqua" w:cs="Times New Roman"/>
          <w:color w:val="000000" w:themeColor="text1"/>
          <w:sz w:val="24"/>
          <w:szCs w:val="24"/>
        </w:rPr>
        <w:t xml:space="preserve"> which is </w:t>
      </w:r>
      <w:r w:rsidR="00F8252B" w:rsidRPr="007564BA">
        <w:rPr>
          <w:rFonts w:ascii="Book Antiqua" w:hAnsi="Book Antiqua" w:cs="Times New Roman"/>
          <w:color w:val="000000" w:themeColor="text1"/>
          <w:sz w:val="24"/>
          <w:szCs w:val="24"/>
        </w:rPr>
        <w:t>one of the main reasons for t</w:t>
      </w:r>
      <w:r w:rsidR="00C47D18" w:rsidRPr="007564BA">
        <w:rPr>
          <w:rFonts w:ascii="Book Antiqua" w:hAnsi="Book Antiqua" w:cs="Times New Roman"/>
          <w:color w:val="000000" w:themeColor="text1"/>
          <w:sz w:val="24"/>
          <w:szCs w:val="24"/>
        </w:rPr>
        <w:t>he frequent presentation of advanced</w:t>
      </w:r>
      <w:r w:rsidR="00F8252B" w:rsidRPr="007564BA">
        <w:rPr>
          <w:rFonts w:ascii="Book Antiqua" w:hAnsi="Book Antiqua" w:cs="Times New Roman"/>
          <w:color w:val="000000" w:themeColor="text1"/>
          <w:sz w:val="24"/>
          <w:szCs w:val="24"/>
        </w:rPr>
        <w:t xml:space="preserve"> disease and poor prognosis</w:t>
      </w:r>
      <w:r w:rsidR="007A159C" w:rsidRPr="007564BA">
        <w:rPr>
          <w:rFonts w:ascii="Book Antiqua" w:hAnsi="Book Antiqua" w:cs="Times New Roman"/>
          <w:color w:val="000000" w:themeColor="text1"/>
          <w:sz w:val="24"/>
          <w:szCs w:val="24"/>
          <w:vertAlign w:val="superscript"/>
        </w:rPr>
        <w:t>[67</w:t>
      </w:r>
      <w:r w:rsidR="0001569F" w:rsidRPr="007564BA">
        <w:rPr>
          <w:rFonts w:ascii="Book Antiqua" w:hAnsi="Book Antiqua" w:cs="Times New Roman"/>
          <w:color w:val="000000" w:themeColor="text1"/>
          <w:sz w:val="24"/>
          <w:szCs w:val="24"/>
          <w:vertAlign w:val="superscript"/>
        </w:rPr>
        <w:t>]</w:t>
      </w:r>
      <w:r w:rsidR="00F8252B" w:rsidRPr="007564BA">
        <w:rPr>
          <w:rFonts w:ascii="Book Antiqua" w:hAnsi="Book Antiqua" w:cs="Times New Roman"/>
          <w:color w:val="000000" w:themeColor="text1"/>
          <w:sz w:val="24"/>
          <w:szCs w:val="24"/>
        </w:rPr>
        <w:t>.</w:t>
      </w:r>
      <w:r w:rsidR="0091326F" w:rsidRPr="007564BA">
        <w:rPr>
          <w:rFonts w:ascii="Book Antiqua" w:hAnsi="Book Antiqua" w:cs="Times New Roman"/>
          <w:color w:val="000000" w:themeColor="text1"/>
          <w:sz w:val="24"/>
          <w:szCs w:val="24"/>
        </w:rPr>
        <w:t xml:space="preserve"> For this reason, </w:t>
      </w:r>
      <w:r w:rsidR="003A15B9" w:rsidRPr="007564BA">
        <w:rPr>
          <w:rFonts w:ascii="Book Antiqua" w:hAnsi="Book Antiqua" w:cs="Times New Roman"/>
          <w:color w:val="000000" w:themeColor="text1"/>
          <w:sz w:val="24"/>
          <w:szCs w:val="24"/>
        </w:rPr>
        <w:t xml:space="preserve">there is immense benefit in the early detection of cancer or pre-cancer where intervention may be curative. </w:t>
      </w:r>
      <w:r w:rsidR="00113170" w:rsidRPr="007564BA">
        <w:rPr>
          <w:rFonts w:ascii="Book Antiqua" w:hAnsi="Book Antiqua" w:cs="Times New Roman"/>
          <w:color w:val="000000" w:themeColor="text1"/>
          <w:sz w:val="24"/>
          <w:szCs w:val="24"/>
        </w:rPr>
        <w:t>Tumours</w:t>
      </w:r>
      <w:r w:rsidRPr="007564BA">
        <w:rPr>
          <w:rFonts w:ascii="Book Antiqua" w:hAnsi="Book Antiqua" w:cs="Times New Roman"/>
          <w:color w:val="000000" w:themeColor="text1"/>
          <w:sz w:val="24"/>
          <w:szCs w:val="24"/>
        </w:rPr>
        <w:t xml:space="preserve"> detected within Barrett’s oesophagus surveillance programmes are in general at an earlier stage than those detected de novo</w:t>
      </w:r>
      <w:r w:rsidR="007A159C" w:rsidRPr="007564BA">
        <w:rPr>
          <w:rFonts w:ascii="Book Antiqua" w:hAnsi="Book Antiqua" w:cs="Times New Roman"/>
          <w:color w:val="000000" w:themeColor="text1"/>
          <w:sz w:val="24"/>
          <w:szCs w:val="24"/>
          <w:vertAlign w:val="superscript"/>
        </w:rPr>
        <w:t>[68</w:t>
      </w:r>
      <w:r w:rsidR="0001569F"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p>
    <w:p w14:paraId="00C962E7" w14:textId="5A81FB3B" w:rsidR="00356973" w:rsidRPr="007564BA" w:rsidRDefault="003A15B9"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Endoscop</w:t>
      </w:r>
      <w:r w:rsidR="009F516A" w:rsidRPr="007564BA">
        <w:rPr>
          <w:rFonts w:ascii="Book Antiqua" w:hAnsi="Book Antiqua" w:cs="Times New Roman"/>
          <w:color w:val="000000" w:themeColor="text1"/>
          <w:sz w:val="24"/>
          <w:szCs w:val="24"/>
        </w:rPr>
        <w:t xml:space="preserve">y </w:t>
      </w:r>
      <w:r w:rsidRPr="007564BA">
        <w:rPr>
          <w:rFonts w:ascii="Book Antiqua" w:hAnsi="Book Antiqua" w:cs="Times New Roman"/>
          <w:color w:val="000000" w:themeColor="text1"/>
          <w:sz w:val="24"/>
          <w:szCs w:val="24"/>
        </w:rPr>
        <w:t xml:space="preserve">is the </w:t>
      </w:r>
      <w:r w:rsidR="009F516A" w:rsidRPr="007564BA">
        <w:rPr>
          <w:rFonts w:ascii="Book Antiqua" w:hAnsi="Book Antiqua" w:cs="Times New Roman"/>
          <w:color w:val="000000" w:themeColor="text1"/>
          <w:sz w:val="24"/>
          <w:szCs w:val="24"/>
        </w:rPr>
        <w:t>main method of surveillance</w:t>
      </w:r>
      <w:r w:rsidRPr="007564BA">
        <w:rPr>
          <w:rFonts w:ascii="Book Antiqua" w:hAnsi="Book Antiqua" w:cs="Times New Roman"/>
          <w:color w:val="000000" w:themeColor="text1"/>
          <w:sz w:val="24"/>
          <w:szCs w:val="24"/>
        </w:rPr>
        <w:t xml:space="preserve"> in Barrett’s oesophagus with biopsy sampling using the Seattle protocol which consists of </w:t>
      </w:r>
      <w:r w:rsidR="00B80B58" w:rsidRPr="007564BA">
        <w:rPr>
          <w:rFonts w:ascii="Book Antiqua" w:hAnsi="Book Antiqua" w:cs="Times New Roman"/>
          <w:color w:val="000000" w:themeColor="text1"/>
          <w:sz w:val="24"/>
          <w:szCs w:val="24"/>
        </w:rPr>
        <w:t>four</w:t>
      </w:r>
      <w:r w:rsidRPr="007564BA">
        <w:rPr>
          <w:rFonts w:ascii="Book Antiqua" w:hAnsi="Book Antiqua" w:cs="Times New Roman"/>
          <w:color w:val="000000" w:themeColor="text1"/>
          <w:sz w:val="24"/>
          <w:szCs w:val="24"/>
        </w:rPr>
        <w:t>-quadrant biopsies taken every 2</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cm or every 1</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cm in cases of dysplasia</w:t>
      </w:r>
      <w:r w:rsidR="00094F80" w:rsidRPr="007564BA">
        <w:rPr>
          <w:rFonts w:ascii="Book Antiqua" w:hAnsi="Book Antiqua" w:cs="Times New Roman"/>
          <w:color w:val="000000" w:themeColor="text1"/>
          <w:sz w:val="24"/>
          <w:szCs w:val="24"/>
          <w:vertAlign w:val="superscript"/>
        </w:rPr>
        <w:t>[69</w:t>
      </w:r>
      <w:r w:rsidR="00F86AAF"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r w:rsidR="00D5023D" w:rsidRPr="007564BA">
        <w:rPr>
          <w:rFonts w:ascii="Book Antiqua" w:hAnsi="Book Antiqua" w:cs="Times New Roman"/>
          <w:color w:val="000000" w:themeColor="text1"/>
          <w:sz w:val="24"/>
          <w:szCs w:val="24"/>
        </w:rPr>
        <w:t>The purpose of surveillance is to detect dysplasia and a</w:t>
      </w:r>
      <w:r w:rsidR="00057957" w:rsidRPr="007564BA">
        <w:rPr>
          <w:rFonts w:ascii="Book Antiqua" w:hAnsi="Book Antiqua" w:cs="Times New Roman"/>
          <w:color w:val="000000" w:themeColor="text1"/>
          <w:sz w:val="24"/>
          <w:szCs w:val="24"/>
        </w:rPr>
        <w:t xml:space="preserve">t present, the frequency of surveillance is </w:t>
      </w:r>
      <w:r w:rsidR="00D5023D" w:rsidRPr="007564BA">
        <w:rPr>
          <w:rFonts w:ascii="Book Antiqua" w:hAnsi="Book Antiqua" w:cs="Times New Roman"/>
          <w:color w:val="000000" w:themeColor="text1"/>
          <w:sz w:val="24"/>
          <w:szCs w:val="24"/>
        </w:rPr>
        <w:t xml:space="preserve">generally </w:t>
      </w:r>
      <w:r w:rsidR="00C47D18" w:rsidRPr="007564BA">
        <w:rPr>
          <w:rFonts w:ascii="Book Antiqua" w:hAnsi="Book Antiqua" w:cs="Times New Roman"/>
          <w:color w:val="000000" w:themeColor="text1"/>
          <w:sz w:val="24"/>
          <w:szCs w:val="24"/>
        </w:rPr>
        <w:t>based on</w:t>
      </w:r>
      <w:r w:rsidR="00057957" w:rsidRPr="007564BA">
        <w:rPr>
          <w:rFonts w:ascii="Book Antiqua" w:hAnsi="Book Antiqua" w:cs="Times New Roman"/>
          <w:color w:val="000000" w:themeColor="text1"/>
          <w:sz w:val="24"/>
          <w:szCs w:val="24"/>
        </w:rPr>
        <w:t xml:space="preserve"> the grade of dysplasia </w:t>
      </w:r>
      <w:r w:rsidR="00C47D18" w:rsidRPr="007564BA">
        <w:rPr>
          <w:rFonts w:ascii="Book Antiqua" w:hAnsi="Book Antiqua" w:cs="Times New Roman"/>
          <w:color w:val="000000" w:themeColor="text1"/>
          <w:sz w:val="24"/>
          <w:szCs w:val="24"/>
        </w:rPr>
        <w:t>detected</w:t>
      </w:r>
      <w:r w:rsidR="00057957" w:rsidRPr="007564BA">
        <w:rPr>
          <w:rFonts w:ascii="Book Antiqua" w:hAnsi="Book Antiqua" w:cs="Times New Roman"/>
          <w:color w:val="000000" w:themeColor="text1"/>
          <w:sz w:val="24"/>
          <w:szCs w:val="24"/>
        </w:rPr>
        <w:t xml:space="preserve">. </w:t>
      </w:r>
      <w:r w:rsidR="003C399E" w:rsidRPr="007564BA">
        <w:rPr>
          <w:rFonts w:ascii="Book Antiqua" w:hAnsi="Book Antiqua" w:cs="Times New Roman"/>
          <w:color w:val="000000" w:themeColor="text1"/>
          <w:sz w:val="24"/>
          <w:szCs w:val="24"/>
        </w:rPr>
        <w:t xml:space="preserve">Prior to surveillance, it is imperative that GORD (if present) is medically controlled as active inflammation makes it very difficult to differentiate between dysplasia and reparation. </w:t>
      </w:r>
      <w:r w:rsidR="00792BE4" w:rsidRPr="007564BA">
        <w:rPr>
          <w:rFonts w:ascii="Book Antiqua" w:hAnsi="Book Antiqua" w:cs="Times New Roman"/>
          <w:color w:val="000000" w:themeColor="text1"/>
          <w:sz w:val="24"/>
          <w:szCs w:val="24"/>
        </w:rPr>
        <w:t xml:space="preserve">The biopsies taken </w:t>
      </w:r>
      <w:r w:rsidR="000F7997" w:rsidRPr="007564BA">
        <w:rPr>
          <w:rFonts w:ascii="Book Antiqua" w:hAnsi="Book Antiqua" w:cs="Times New Roman"/>
          <w:color w:val="000000" w:themeColor="text1"/>
          <w:sz w:val="24"/>
          <w:szCs w:val="24"/>
        </w:rPr>
        <w:t>should then classed using</w:t>
      </w:r>
      <w:r w:rsidR="0086337A" w:rsidRPr="007564BA">
        <w:rPr>
          <w:rFonts w:ascii="Book Antiqua" w:hAnsi="Book Antiqua" w:cs="Times New Roman"/>
          <w:color w:val="000000" w:themeColor="text1"/>
          <w:sz w:val="24"/>
          <w:szCs w:val="24"/>
        </w:rPr>
        <w:t xml:space="preserve"> the </w:t>
      </w:r>
      <w:r w:rsidR="000F7997" w:rsidRPr="007564BA">
        <w:rPr>
          <w:rFonts w:ascii="Book Antiqua" w:hAnsi="Book Antiqua" w:cs="Times New Roman"/>
          <w:color w:val="000000" w:themeColor="text1"/>
          <w:sz w:val="24"/>
          <w:szCs w:val="24"/>
        </w:rPr>
        <w:t>five-tier system</w:t>
      </w:r>
      <w:r w:rsidR="0086337A" w:rsidRPr="007564BA">
        <w:rPr>
          <w:rFonts w:ascii="Book Antiqua" w:hAnsi="Book Antiqua" w:cs="Times New Roman"/>
          <w:color w:val="000000" w:themeColor="text1"/>
          <w:sz w:val="24"/>
          <w:szCs w:val="24"/>
        </w:rPr>
        <w:t xml:space="preserve"> of the Vienna classification</w:t>
      </w:r>
      <w:r w:rsidR="00A0413E" w:rsidRPr="007564BA">
        <w:rPr>
          <w:rFonts w:ascii="Book Antiqua" w:hAnsi="Book Antiqua" w:cs="Times New Roman"/>
          <w:color w:val="000000" w:themeColor="text1"/>
          <w:sz w:val="24"/>
          <w:szCs w:val="24"/>
          <w:vertAlign w:val="superscript"/>
        </w:rPr>
        <w:t>[2]</w:t>
      </w:r>
      <w:r w:rsidR="00552D0A" w:rsidRPr="007564BA">
        <w:rPr>
          <w:rFonts w:ascii="Book Antiqua" w:hAnsi="Book Antiqua" w:cs="Times New Roman"/>
          <w:color w:val="000000" w:themeColor="text1"/>
          <w:sz w:val="24"/>
          <w:szCs w:val="24"/>
        </w:rPr>
        <w:t xml:space="preserve"> (see </w:t>
      </w:r>
      <w:r w:rsidR="00552D0A" w:rsidRPr="007C09A5">
        <w:rPr>
          <w:rFonts w:ascii="Book Antiqua" w:hAnsi="Book Antiqua" w:cs="Times New Roman"/>
          <w:caps/>
          <w:color w:val="000000" w:themeColor="text1"/>
          <w:sz w:val="24"/>
          <w:szCs w:val="24"/>
        </w:rPr>
        <w:t>t</w:t>
      </w:r>
      <w:r w:rsidR="00552D0A" w:rsidRPr="007564BA">
        <w:rPr>
          <w:rFonts w:ascii="Book Antiqua" w:hAnsi="Book Antiqua" w:cs="Times New Roman"/>
          <w:color w:val="000000" w:themeColor="text1"/>
          <w:sz w:val="24"/>
          <w:szCs w:val="24"/>
        </w:rPr>
        <w:t xml:space="preserve">able </w:t>
      </w:r>
      <w:r w:rsidR="0033745E">
        <w:rPr>
          <w:rFonts w:ascii="Book Antiqua" w:hAnsi="Book Antiqua" w:cs="Times New Roman" w:hint="eastAsia"/>
          <w:color w:val="000000" w:themeColor="text1"/>
          <w:sz w:val="24"/>
          <w:szCs w:val="24"/>
          <w:lang w:eastAsia="zh-CN"/>
        </w:rPr>
        <w:t>2</w:t>
      </w:r>
      <w:r w:rsidR="00552D0A"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p>
    <w:p w14:paraId="69FE3C8B" w14:textId="1E51BBA1" w:rsidR="00EE6B04" w:rsidRPr="007564BA" w:rsidRDefault="00057957"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In most </w:t>
      </w:r>
      <w:r w:rsidR="00F8252B" w:rsidRPr="007564BA">
        <w:rPr>
          <w:rFonts w:ascii="Book Antiqua" w:hAnsi="Book Antiqua" w:cs="Times New Roman"/>
          <w:color w:val="000000" w:themeColor="text1"/>
          <w:sz w:val="24"/>
          <w:szCs w:val="24"/>
        </w:rPr>
        <w:t>guidelines</w:t>
      </w:r>
      <w:r w:rsidR="00BF6AE3" w:rsidRPr="007564BA">
        <w:rPr>
          <w:rFonts w:ascii="Book Antiqua" w:hAnsi="Book Antiqua" w:cs="Times New Roman"/>
          <w:color w:val="000000" w:themeColor="text1"/>
          <w:sz w:val="24"/>
          <w:szCs w:val="24"/>
        </w:rPr>
        <w:t>, surveillance</w:t>
      </w:r>
      <w:r w:rsidR="00552D0A" w:rsidRPr="007564BA">
        <w:rPr>
          <w:rFonts w:ascii="Book Antiqua" w:hAnsi="Book Antiqua" w:cs="Times New Roman"/>
          <w:color w:val="000000" w:themeColor="text1"/>
          <w:sz w:val="24"/>
          <w:szCs w:val="24"/>
        </w:rPr>
        <w:t xml:space="preserve"> is every 2</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5 years if there is no dysplasia, every 6</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12</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mo for </w:t>
      </w:r>
      <w:r w:rsidR="00C47D18" w:rsidRPr="007564BA">
        <w:rPr>
          <w:rFonts w:ascii="Book Antiqua" w:hAnsi="Book Antiqua" w:cs="Times New Roman"/>
          <w:color w:val="000000" w:themeColor="text1"/>
          <w:sz w:val="24"/>
          <w:szCs w:val="24"/>
        </w:rPr>
        <w:t>low grade dysplasia</w:t>
      </w:r>
      <w:r w:rsidR="00FE05E1" w:rsidRPr="007564BA">
        <w:rPr>
          <w:rFonts w:ascii="Book Antiqua" w:hAnsi="Book Antiqua" w:cs="Times New Roman"/>
          <w:color w:val="000000" w:themeColor="text1"/>
          <w:sz w:val="24"/>
          <w:szCs w:val="24"/>
        </w:rPr>
        <w:t xml:space="preserve"> </w:t>
      </w:r>
      <w:r w:rsidR="00552D0A" w:rsidRPr="007564BA">
        <w:rPr>
          <w:rFonts w:ascii="Book Antiqua" w:hAnsi="Book Antiqua" w:cs="Times New Roman"/>
          <w:color w:val="000000" w:themeColor="text1"/>
          <w:sz w:val="24"/>
          <w:szCs w:val="24"/>
        </w:rPr>
        <w:t>(unle</w:t>
      </w:r>
      <w:r w:rsidR="00B17D43" w:rsidRPr="007564BA">
        <w:rPr>
          <w:rFonts w:ascii="Book Antiqua" w:hAnsi="Book Antiqua" w:cs="Times New Roman"/>
          <w:color w:val="000000" w:themeColor="text1"/>
          <w:sz w:val="24"/>
          <w:szCs w:val="24"/>
        </w:rPr>
        <w:t>s</w:t>
      </w:r>
      <w:r w:rsidR="00552D0A" w:rsidRPr="007564BA">
        <w:rPr>
          <w:rFonts w:ascii="Book Antiqua" w:hAnsi="Book Antiqua" w:cs="Times New Roman"/>
          <w:color w:val="000000" w:themeColor="text1"/>
          <w:sz w:val="24"/>
          <w:szCs w:val="24"/>
        </w:rPr>
        <w:t xml:space="preserve">s an endoscopic intervention has been undertaken) </w:t>
      </w:r>
      <w:r w:rsidRPr="007564BA">
        <w:rPr>
          <w:rFonts w:ascii="Book Antiqua" w:hAnsi="Book Antiqua" w:cs="Times New Roman"/>
          <w:color w:val="000000" w:themeColor="text1"/>
          <w:sz w:val="24"/>
          <w:szCs w:val="24"/>
        </w:rPr>
        <w:t xml:space="preserve">and every 3 mo for </w:t>
      </w:r>
      <w:r w:rsidR="00C47D18" w:rsidRPr="007564BA">
        <w:rPr>
          <w:rFonts w:ascii="Book Antiqua" w:hAnsi="Book Antiqua" w:cs="Times New Roman"/>
          <w:color w:val="000000" w:themeColor="text1"/>
          <w:sz w:val="24"/>
          <w:szCs w:val="24"/>
        </w:rPr>
        <w:t>high grade dysplasia</w:t>
      </w:r>
      <w:r w:rsidR="00552D0A" w:rsidRPr="007564BA">
        <w:rPr>
          <w:rFonts w:ascii="Book Antiqua" w:hAnsi="Book Antiqua" w:cs="Times New Roman"/>
          <w:color w:val="000000" w:themeColor="text1"/>
          <w:sz w:val="24"/>
          <w:szCs w:val="24"/>
        </w:rPr>
        <w:t xml:space="preserve"> with most patients undergoing endoscopic therapy rather than continued surveillance</w:t>
      </w:r>
      <w:r w:rsidRPr="007564BA">
        <w:rPr>
          <w:rFonts w:ascii="Book Antiqua" w:hAnsi="Book Antiqua" w:cs="Times New Roman"/>
          <w:color w:val="000000" w:themeColor="text1"/>
          <w:sz w:val="24"/>
          <w:szCs w:val="24"/>
        </w:rPr>
        <w:t xml:space="preserve">. </w:t>
      </w:r>
      <w:r w:rsidR="00F8252B" w:rsidRPr="007564BA">
        <w:rPr>
          <w:rFonts w:ascii="Book Antiqua" w:hAnsi="Book Antiqua" w:cs="Times New Roman"/>
          <w:color w:val="000000" w:themeColor="text1"/>
          <w:sz w:val="24"/>
          <w:szCs w:val="24"/>
        </w:rPr>
        <w:t>Indefinite changes for dysplasia prompt an early repeat endoscopy (typically at 6 mo</w:t>
      </w:r>
      <w:r w:rsidR="007B3577" w:rsidRPr="007564BA">
        <w:rPr>
          <w:rFonts w:ascii="Book Antiqua" w:hAnsi="Book Antiqua" w:cs="Times New Roman"/>
          <w:color w:val="000000" w:themeColor="text1"/>
          <w:sz w:val="24"/>
          <w:szCs w:val="24"/>
        </w:rPr>
        <w:t>)</w:t>
      </w:r>
      <w:r w:rsidR="00F8252B" w:rsidRPr="007564BA">
        <w:rPr>
          <w:rFonts w:ascii="Book Antiqua" w:hAnsi="Book Antiqua" w:cs="Times New Roman"/>
          <w:color w:val="000000" w:themeColor="text1"/>
          <w:sz w:val="24"/>
          <w:szCs w:val="24"/>
        </w:rPr>
        <w:t xml:space="preserve"> with maximal control of reflux in the interim period to help clarify the histological features and allow more accurate interpretation</w:t>
      </w:r>
      <w:r w:rsidR="00EE6B04" w:rsidRPr="007564BA">
        <w:rPr>
          <w:rFonts w:ascii="Book Antiqua" w:hAnsi="Book Antiqua" w:cs="Times New Roman"/>
          <w:color w:val="000000" w:themeColor="text1"/>
          <w:sz w:val="24"/>
          <w:szCs w:val="24"/>
        </w:rPr>
        <w:t>.</w:t>
      </w:r>
      <w:r w:rsidR="00356973" w:rsidRPr="007564BA">
        <w:rPr>
          <w:rFonts w:ascii="Book Antiqua" w:hAnsi="Book Antiqua" w:cs="Times New Roman"/>
          <w:color w:val="000000" w:themeColor="text1"/>
          <w:sz w:val="24"/>
          <w:szCs w:val="24"/>
        </w:rPr>
        <w:t xml:space="preserve"> The evidence base behind the surveillance intervals arises from decision analytical models which found that surveillance every 5 years was on the only viable strategy with the greatest quality adjusted life</w:t>
      </w:r>
      <w:r w:rsidR="004017D0" w:rsidRPr="007564BA">
        <w:rPr>
          <w:rFonts w:ascii="Book Antiqua" w:hAnsi="Book Antiqua" w:cs="Times New Roman"/>
          <w:color w:val="000000" w:themeColor="text1"/>
          <w:sz w:val="24"/>
          <w:szCs w:val="24"/>
          <w:vertAlign w:val="superscript"/>
        </w:rPr>
        <w:t>[6</w:t>
      </w:r>
      <w:r w:rsidR="00DB1A1E" w:rsidRPr="007564BA">
        <w:rPr>
          <w:rFonts w:ascii="Book Antiqua" w:hAnsi="Book Antiqua" w:cs="Times New Roman"/>
          <w:color w:val="000000" w:themeColor="text1"/>
          <w:sz w:val="24"/>
          <w:szCs w:val="24"/>
          <w:vertAlign w:val="superscript"/>
        </w:rPr>
        <w:t>9</w:t>
      </w:r>
      <w:r w:rsidR="004017D0" w:rsidRPr="007564BA">
        <w:rPr>
          <w:rFonts w:ascii="Book Antiqua" w:hAnsi="Book Antiqua" w:cs="Times New Roman"/>
          <w:color w:val="000000" w:themeColor="text1"/>
          <w:sz w:val="24"/>
          <w:szCs w:val="24"/>
          <w:vertAlign w:val="superscript"/>
        </w:rPr>
        <w:t>]</w:t>
      </w:r>
      <w:r w:rsidR="00D12E25" w:rsidRPr="007564BA">
        <w:rPr>
          <w:rFonts w:ascii="Book Antiqua" w:hAnsi="Book Antiqua" w:cs="Times New Roman"/>
          <w:color w:val="000000" w:themeColor="text1"/>
          <w:sz w:val="24"/>
          <w:szCs w:val="24"/>
        </w:rPr>
        <w:t xml:space="preserve">; </w:t>
      </w:r>
      <w:r w:rsidR="00D12E25" w:rsidRPr="007564BA">
        <w:rPr>
          <w:rFonts w:ascii="Book Antiqua" w:hAnsi="Book Antiqua" w:cs="Times New Roman"/>
          <w:color w:val="000000" w:themeColor="text1"/>
          <w:sz w:val="24"/>
          <w:szCs w:val="24"/>
        </w:rPr>
        <w:lastRenderedPageBreak/>
        <w:t>informing the maximal interval of 5 years</w:t>
      </w:r>
      <w:r w:rsidR="00356973" w:rsidRPr="007564BA">
        <w:rPr>
          <w:rFonts w:ascii="Book Antiqua" w:hAnsi="Book Antiqua" w:cs="Times New Roman"/>
          <w:color w:val="000000" w:themeColor="text1"/>
          <w:sz w:val="24"/>
          <w:szCs w:val="24"/>
        </w:rPr>
        <w:t xml:space="preserve">. </w:t>
      </w:r>
      <w:r w:rsidR="00D12E25" w:rsidRPr="007564BA">
        <w:rPr>
          <w:rFonts w:ascii="Book Antiqua" w:hAnsi="Book Antiqua" w:cs="Times New Roman"/>
          <w:color w:val="000000" w:themeColor="text1"/>
          <w:sz w:val="24"/>
          <w:szCs w:val="24"/>
        </w:rPr>
        <w:t xml:space="preserve">Another model </w:t>
      </w:r>
      <w:r w:rsidR="00356973" w:rsidRPr="007564BA">
        <w:rPr>
          <w:rFonts w:ascii="Book Antiqua" w:hAnsi="Book Antiqua" w:cs="Times New Roman"/>
          <w:color w:val="000000" w:themeColor="text1"/>
          <w:sz w:val="24"/>
          <w:szCs w:val="24"/>
        </w:rPr>
        <w:t xml:space="preserve">found that </w:t>
      </w:r>
      <w:r w:rsidR="00D12E25" w:rsidRPr="007564BA">
        <w:rPr>
          <w:rFonts w:ascii="Book Antiqua" w:hAnsi="Book Antiqua" w:cs="Times New Roman"/>
          <w:color w:val="000000" w:themeColor="text1"/>
          <w:sz w:val="24"/>
          <w:szCs w:val="24"/>
        </w:rPr>
        <w:t>there was little benefit of surveillance of Barrett’s oesophagus patients without dysplasia as there is a low incidence of adenocarcinoma in the group. It demonstrated that if there is no dysplasia, surveillance intervals longer than 5 years are associated with costs outweighing the marginal increases in qua</w:t>
      </w:r>
      <w:r w:rsidR="00CE0E90" w:rsidRPr="007564BA">
        <w:rPr>
          <w:rFonts w:ascii="Book Antiqua" w:hAnsi="Book Antiqua" w:cs="Times New Roman"/>
          <w:color w:val="000000" w:themeColor="text1"/>
          <w:sz w:val="24"/>
          <w:szCs w:val="24"/>
        </w:rPr>
        <w:t>lity adjusted life years</w:t>
      </w:r>
      <w:r w:rsidR="004017D0" w:rsidRPr="007564BA">
        <w:rPr>
          <w:rFonts w:ascii="Book Antiqua" w:hAnsi="Book Antiqua" w:cs="Times New Roman"/>
          <w:color w:val="000000" w:themeColor="text1"/>
          <w:sz w:val="24"/>
          <w:szCs w:val="24"/>
          <w:vertAlign w:val="superscript"/>
        </w:rPr>
        <w:t>[3</w:t>
      </w:r>
      <w:r w:rsidR="00DB1A1E" w:rsidRPr="007564BA">
        <w:rPr>
          <w:rFonts w:ascii="Book Antiqua" w:hAnsi="Book Antiqua" w:cs="Times New Roman"/>
          <w:color w:val="000000" w:themeColor="text1"/>
          <w:sz w:val="24"/>
          <w:szCs w:val="24"/>
          <w:vertAlign w:val="superscript"/>
        </w:rPr>
        <w:t>7</w:t>
      </w:r>
      <w:r w:rsidR="004017D0" w:rsidRPr="007564BA">
        <w:rPr>
          <w:rFonts w:ascii="Book Antiqua" w:hAnsi="Book Antiqua" w:cs="Times New Roman"/>
          <w:color w:val="000000" w:themeColor="text1"/>
          <w:sz w:val="24"/>
          <w:szCs w:val="24"/>
          <w:vertAlign w:val="superscript"/>
        </w:rPr>
        <w:t>]</w:t>
      </w:r>
      <w:r w:rsidR="00CE0E90" w:rsidRPr="007564BA">
        <w:rPr>
          <w:rFonts w:ascii="Book Antiqua" w:hAnsi="Book Antiqua" w:cs="Times New Roman"/>
          <w:color w:val="000000" w:themeColor="text1"/>
          <w:sz w:val="24"/>
          <w:szCs w:val="24"/>
        </w:rPr>
        <w:t>.</w:t>
      </w:r>
    </w:p>
    <w:p w14:paraId="59659D66" w14:textId="77777777" w:rsidR="00356973" w:rsidRPr="007564BA" w:rsidRDefault="00356973" w:rsidP="007564BA">
      <w:pPr>
        <w:spacing w:after="0" w:line="360" w:lineRule="auto"/>
        <w:jc w:val="both"/>
        <w:rPr>
          <w:rFonts w:ascii="Book Antiqua" w:hAnsi="Book Antiqua" w:cs="Times New Roman"/>
          <w:color w:val="000000" w:themeColor="text1"/>
          <w:sz w:val="24"/>
          <w:szCs w:val="24"/>
        </w:rPr>
      </w:pPr>
    </w:p>
    <w:p w14:paraId="2A544A64" w14:textId="77777777" w:rsidR="006F7856" w:rsidRPr="007C09A5" w:rsidRDefault="006F7856"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Observer variability</w:t>
      </w:r>
    </w:p>
    <w:p w14:paraId="7EB6AD39" w14:textId="1AD9FB7D" w:rsidR="00EE6B04" w:rsidRPr="007564BA" w:rsidRDefault="000C25C2"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Surveillance relies on histologic evaluation of dysplasia which unfortunately attracts downsides as there are pathologic limitations and diagnostic variability in assessing the presence and grading of dysplasia</w:t>
      </w:r>
      <w:r w:rsidR="00BA04C5" w:rsidRPr="007564BA">
        <w:rPr>
          <w:rFonts w:ascii="Book Antiqua" w:hAnsi="Book Antiqua" w:cs="Times New Roman"/>
          <w:color w:val="000000" w:themeColor="text1"/>
          <w:sz w:val="24"/>
          <w:szCs w:val="24"/>
          <w:vertAlign w:val="superscript"/>
        </w:rPr>
        <w:t>[70</w:t>
      </w:r>
      <w:r w:rsidR="003B4C63"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r w:rsidR="00630426" w:rsidRPr="007564BA">
        <w:rPr>
          <w:rFonts w:ascii="Book Antiqua" w:hAnsi="Book Antiqua" w:cs="Times New Roman"/>
          <w:color w:val="000000" w:themeColor="text1"/>
          <w:sz w:val="24"/>
          <w:szCs w:val="24"/>
        </w:rPr>
        <w:t>This is worsened by the fact that t</w:t>
      </w:r>
      <w:r w:rsidRPr="007564BA">
        <w:rPr>
          <w:rFonts w:ascii="Book Antiqua" w:hAnsi="Book Antiqua" w:cs="Times New Roman"/>
          <w:color w:val="000000" w:themeColor="text1"/>
          <w:sz w:val="24"/>
          <w:szCs w:val="24"/>
        </w:rPr>
        <w:t>he changes which occur as Barrett’s oesophagus progress</w:t>
      </w:r>
      <w:r w:rsidR="00630426" w:rsidRPr="007564BA">
        <w:rPr>
          <w:rFonts w:ascii="Book Antiqua" w:hAnsi="Book Antiqua" w:cs="Times New Roman"/>
          <w:color w:val="000000" w:themeColor="text1"/>
          <w:sz w:val="24"/>
          <w:szCs w:val="24"/>
        </w:rPr>
        <w:t>es</w:t>
      </w:r>
      <w:r w:rsidRPr="007564BA">
        <w:rPr>
          <w:rFonts w:ascii="Book Antiqua" w:hAnsi="Book Antiqua" w:cs="Times New Roman"/>
          <w:color w:val="000000" w:themeColor="text1"/>
          <w:sz w:val="24"/>
          <w:szCs w:val="24"/>
        </w:rPr>
        <w:t xml:space="preserve"> are subtle and accompanied by a wide range of morphological patterns of atypia</w:t>
      </w:r>
      <w:r w:rsidR="00630426" w:rsidRPr="007564BA">
        <w:rPr>
          <w:rFonts w:ascii="Book Antiqua" w:hAnsi="Book Antiqua" w:cs="Times New Roman"/>
          <w:color w:val="000000" w:themeColor="text1"/>
          <w:sz w:val="24"/>
          <w:szCs w:val="24"/>
        </w:rPr>
        <w:t xml:space="preserve"> thus introducing intra- and inter-observer variability</w:t>
      </w:r>
      <w:r w:rsidR="00BA04C5" w:rsidRPr="007564BA">
        <w:rPr>
          <w:rFonts w:ascii="Book Antiqua" w:hAnsi="Book Antiqua" w:cs="Times New Roman"/>
          <w:color w:val="000000" w:themeColor="text1"/>
          <w:sz w:val="24"/>
          <w:szCs w:val="24"/>
          <w:vertAlign w:val="superscript"/>
        </w:rPr>
        <w:t>[71</w:t>
      </w:r>
      <w:r w:rsidR="007C09A5">
        <w:rPr>
          <w:rFonts w:ascii="Book Antiqua" w:hAnsi="Book Antiqua" w:cs="Times New Roman" w:hint="eastAsia"/>
          <w:color w:val="000000" w:themeColor="text1"/>
          <w:sz w:val="24"/>
          <w:szCs w:val="24"/>
          <w:vertAlign w:val="superscript"/>
          <w:lang w:eastAsia="zh-CN"/>
        </w:rPr>
        <w:t>,</w:t>
      </w:r>
      <w:r w:rsidR="00BA04C5" w:rsidRPr="007564BA">
        <w:rPr>
          <w:rFonts w:ascii="Book Antiqua" w:hAnsi="Book Antiqua" w:cs="Times New Roman"/>
          <w:color w:val="000000" w:themeColor="text1"/>
          <w:sz w:val="24"/>
          <w:szCs w:val="24"/>
          <w:vertAlign w:val="superscript"/>
        </w:rPr>
        <w:t>72</w:t>
      </w:r>
      <w:r w:rsidR="003B4C63" w:rsidRPr="007564BA">
        <w:rPr>
          <w:rFonts w:ascii="Book Antiqua" w:hAnsi="Book Antiqua" w:cs="Times New Roman"/>
          <w:color w:val="000000" w:themeColor="text1"/>
          <w:sz w:val="24"/>
          <w:szCs w:val="24"/>
          <w:vertAlign w:val="superscript"/>
        </w:rPr>
        <w:t>]</w:t>
      </w:r>
      <w:r w:rsidR="00630426" w:rsidRPr="007564BA">
        <w:rPr>
          <w:rFonts w:ascii="Book Antiqua" w:hAnsi="Book Antiqua" w:cs="Times New Roman"/>
          <w:color w:val="000000" w:themeColor="text1"/>
          <w:sz w:val="24"/>
          <w:szCs w:val="24"/>
        </w:rPr>
        <w:t>. The impact of the variability is most obviou</w:t>
      </w:r>
      <w:r w:rsidR="005013D1" w:rsidRPr="007564BA">
        <w:rPr>
          <w:rFonts w:ascii="Book Antiqua" w:hAnsi="Book Antiqua" w:cs="Times New Roman"/>
          <w:color w:val="000000" w:themeColor="text1"/>
          <w:sz w:val="24"/>
          <w:szCs w:val="24"/>
        </w:rPr>
        <w:t>s at the lower end of the scale where it becomes challenging to differentiate regeneration from dysplasia</w:t>
      </w:r>
      <w:r w:rsidR="00EE0DE8" w:rsidRPr="007564BA">
        <w:rPr>
          <w:rFonts w:ascii="Book Antiqua" w:hAnsi="Book Antiqua" w:cs="Times New Roman"/>
          <w:color w:val="000000" w:themeColor="text1"/>
          <w:sz w:val="24"/>
          <w:szCs w:val="24"/>
        </w:rPr>
        <w:t xml:space="preserve"> but not the extremes where agreement is generally very high</w:t>
      </w:r>
      <w:r w:rsidR="00A20641" w:rsidRPr="007564BA">
        <w:rPr>
          <w:rFonts w:ascii="Book Antiqua" w:hAnsi="Book Antiqua" w:cs="Times New Roman"/>
          <w:color w:val="000000" w:themeColor="text1"/>
          <w:sz w:val="24"/>
          <w:szCs w:val="24"/>
          <w:vertAlign w:val="superscript"/>
        </w:rPr>
        <w:t>[73</w:t>
      </w:r>
      <w:r w:rsidR="005530E9" w:rsidRPr="007564BA">
        <w:rPr>
          <w:rFonts w:ascii="Book Antiqua" w:hAnsi="Book Antiqua" w:cs="Times New Roman"/>
          <w:color w:val="000000" w:themeColor="text1"/>
          <w:sz w:val="24"/>
          <w:szCs w:val="24"/>
          <w:vertAlign w:val="superscript"/>
        </w:rPr>
        <w:t>]</w:t>
      </w:r>
      <w:r w:rsidR="005013D1" w:rsidRPr="007564BA">
        <w:rPr>
          <w:rFonts w:ascii="Book Antiqua" w:hAnsi="Book Antiqua" w:cs="Times New Roman"/>
          <w:color w:val="000000" w:themeColor="text1"/>
          <w:sz w:val="24"/>
          <w:szCs w:val="24"/>
        </w:rPr>
        <w:t xml:space="preserve">. A study into the variability found that amongst eight expert oesophageal histopathologists, there was only 60% agreement in drawing a distinction between </w:t>
      </w:r>
      <w:r w:rsidR="00C47D18" w:rsidRPr="007564BA">
        <w:rPr>
          <w:rFonts w:ascii="Book Antiqua" w:hAnsi="Book Antiqua" w:cs="Times New Roman"/>
          <w:color w:val="000000" w:themeColor="text1"/>
          <w:sz w:val="24"/>
          <w:szCs w:val="24"/>
        </w:rPr>
        <w:t>no dysplasia detected</w:t>
      </w:r>
      <w:r w:rsidR="005013D1" w:rsidRPr="007564BA">
        <w:rPr>
          <w:rFonts w:ascii="Book Antiqua" w:hAnsi="Book Antiqua" w:cs="Times New Roman"/>
          <w:color w:val="000000" w:themeColor="text1"/>
          <w:sz w:val="24"/>
          <w:szCs w:val="24"/>
        </w:rPr>
        <w:t xml:space="preserve"> from </w:t>
      </w:r>
      <w:r w:rsidR="00C47D18" w:rsidRPr="007564BA">
        <w:rPr>
          <w:rFonts w:ascii="Book Antiqua" w:hAnsi="Book Antiqua" w:cs="Times New Roman"/>
          <w:color w:val="000000" w:themeColor="text1"/>
          <w:sz w:val="24"/>
          <w:szCs w:val="24"/>
        </w:rPr>
        <w:t>indefinite changes for dysplasia</w:t>
      </w:r>
      <w:r w:rsidR="005013D1" w:rsidRPr="007564BA">
        <w:rPr>
          <w:rFonts w:ascii="Book Antiqua" w:hAnsi="Book Antiqua" w:cs="Times New Roman"/>
          <w:color w:val="000000" w:themeColor="text1"/>
          <w:sz w:val="24"/>
          <w:szCs w:val="24"/>
        </w:rPr>
        <w:t xml:space="preserve"> and </w:t>
      </w:r>
      <w:r w:rsidR="00C47D18" w:rsidRPr="007564BA">
        <w:rPr>
          <w:rFonts w:ascii="Book Antiqua" w:hAnsi="Book Antiqua" w:cs="Times New Roman"/>
          <w:color w:val="000000" w:themeColor="text1"/>
          <w:sz w:val="24"/>
          <w:szCs w:val="24"/>
        </w:rPr>
        <w:t>low grade dysplasia</w:t>
      </w:r>
      <w:r w:rsidR="00A20641" w:rsidRPr="007564BA">
        <w:rPr>
          <w:rFonts w:ascii="Book Antiqua" w:hAnsi="Book Antiqua" w:cs="Times New Roman"/>
          <w:color w:val="000000" w:themeColor="text1"/>
          <w:sz w:val="24"/>
          <w:szCs w:val="24"/>
          <w:vertAlign w:val="superscript"/>
        </w:rPr>
        <w:t>[74</w:t>
      </w:r>
      <w:r w:rsidR="00BF2169" w:rsidRPr="007564BA">
        <w:rPr>
          <w:rFonts w:ascii="Book Antiqua" w:hAnsi="Book Antiqua" w:cs="Times New Roman"/>
          <w:color w:val="000000" w:themeColor="text1"/>
          <w:sz w:val="24"/>
          <w:szCs w:val="24"/>
          <w:vertAlign w:val="superscript"/>
        </w:rPr>
        <w:t>]</w:t>
      </w:r>
      <w:r w:rsidR="007B615A" w:rsidRPr="007564BA">
        <w:rPr>
          <w:rFonts w:ascii="Book Antiqua" w:hAnsi="Book Antiqua" w:cs="Times New Roman"/>
          <w:color w:val="000000" w:themeColor="text1"/>
          <w:sz w:val="24"/>
          <w:szCs w:val="24"/>
        </w:rPr>
        <w:t xml:space="preserve">. The effect is a predilection to a </w:t>
      </w:r>
      <w:r w:rsidR="005013D1" w:rsidRPr="007564BA">
        <w:rPr>
          <w:rFonts w:ascii="Book Antiqua" w:hAnsi="Book Antiqua" w:cs="Times New Roman"/>
          <w:color w:val="000000" w:themeColor="text1"/>
          <w:sz w:val="24"/>
          <w:szCs w:val="24"/>
        </w:rPr>
        <w:t xml:space="preserve">provisional diagnosis of </w:t>
      </w:r>
      <w:r w:rsidR="00C47D18" w:rsidRPr="007564BA">
        <w:rPr>
          <w:rFonts w:ascii="Book Antiqua" w:hAnsi="Book Antiqua" w:cs="Times New Roman"/>
          <w:color w:val="000000" w:themeColor="text1"/>
          <w:sz w:val="24"/>
          <w:szCs w:val="24"/>
        </w:rPr>
        <w:t>indefinite changes for dysplasia</w:t>
      </w:r>
      <w:r w:rsidR="005013D1" w:rsidRPr="007564BA">
        <w:rPr>
          <w:rFonts w:ascii="Book Antiqua" w:hAnsi="Book Antiqua" w:cs="Times New Roman"/>
          <w:color w:val="000000" w:themeColor="text1"/>
          <w:sz w:val="24"/>
          <w:szCs w:val="24"/>
        </w:rPr>
        <w:t xml:space="preserve">. </w:t>
      </w:r>
      <w:r w:rsidR="00160516" w:rsidRPr="007564BA">
        <w:rPr>
          <w:rFonts w:ascii="Book Antiqua" w:hAnsi="Book Antiqua" w:cs="Times New Roman"/>
          <w:color w:val="000000" w:themeColor="text1"/>
          <w:sz w:val="24"/>
          <w:szCs w:val="24"/>
        </w:rPr>
        <w:t>Various studies have investigated whether the variability in the diagnosis of dysplasia can be decreased</w:t>
      </w:r>
      <w:r w:rsidR="003A67B9" w:rsidRPr="007564BA">
        <w:rPr>
          <w:rFonts w:ascii="Book Antiqua" w:hAnsi="Book Antiqua" w:cs="Times New Roman"/>
          <w:color w:val="000000" w:themeColor="text1"/>
          <w:sz w:val="24"/>
          <w:szCs w:val="24"/>
        </w:rPr>
        <w:t xml:space="preserve"> but there are yet to be substantial solutions</w:t>
      </w:r>
      <w:r w:rsidR="00D717F8" w:rsidRPr="007564BA">
        <w:rPr>
          <w:rFonts w:ascii="Book Antiqua" w:hAnsi="Book Antiqua" w:cs="Times New Roman"/>
          <w:color w:val="000000" w:themeColor="text1"/>
          <w:sz w:val="24"/>
          <w:szCs w:val="24"/>
          <w:vertAlign w:val="superscript"/>
        </w:rPr>
        <w:t>[7</w:t>
      </w:r>
      <w:r w:rsidR="00055D75" w:rsidRPr="007564BA">
        <w:rPr>
          <w:rFonts w:ascii="Book Antiqua" w:hAnsi="Book Antiqua" w:cs="Times New Roman"/>
          <w:color w:val="000000" w:themeColor="text1"/>
          <w:sz w:val="24"/>
          <w:szCs w:val="24"/>
          <w:vertAlign w:val="superscript"/>
        </w:rPr>
        <w:t>5</w:t>
      </w:r>
      <w:r w:rsidR="00D717F8" w:rsidRPr="007564BA">
        <w:rPr>
          <w:rFonts w:ascii="Book Antiqua" w:hAnsi="Book Antiqua" w:cs="Times New Roman"/>
          <w:color w:val="000000" w:themeColor="text1"/>
          <w:sz w:val="24"/>
          <w:szCs w:val="24"/>
          <w:vertAlign w:val="superscript"/>
        </w:rPr>
        <w:t>]</w:t>
      </w:r>
      <w:r w:rsidR="00160516" w:rsidRPr="007564BA">
        <w:rPr>
          <w:rFonts w:ascii="Book Antiqua" w:hAnsi="Book Antiqua" w:cs="Times New Roman"/>
          <w:color w:val="000000" w:themeColor="text1"/>
          <w:sz w:val="24"/>
          <w:szCs w:val="24"/>
        </w:rPr>
        <w:t>.</w:t>
      </w:r>
      <w:r w:rsidR="00E9417D" w:rsidRPr="007564BA">
        <w:rPr>
          <w:rFonts w:ascii="Book Antiqua" w:hAnsi="Book Antiqua" w:cs="Times New Roman"/>
          <w:color w:val="000000" w:themeColor="text1"/>
          <w:sz w:val="24"/>
          <w:szCs w:val="24"/>
        </w:rPr>
        <w:t xml:space="preserve"> There is clearly the need for less subjective markers to determine the risk of malignant progression Barrett’s oesophagus.</w:t>
      </w:r>
    </w:p>
    <w:p w14:paraId="41206E2D" w14:textId="77777777" w:rsidR="00FA19FD" w:rsidRPr="007564BA" w:rsidRDefault="00FA19FD" w:rsidP="007564BA">
      <w:pPr>
        <w:spacing w:after="0" w:line="360" w:lineRule="auto"/>
        <w:jc w:val="both"/>
        <w:rPr>
          <w:rFonts w:ascii="Book Antiqua" w:hAnsi="Book Antiqua" w:cs="Times New Roman"/>
          <w:color w:val="000000" w:themeColor="text1"/>
          <w:sz w:val="24"/>
          <w:szCs w:val="24"/>
        </w:rPr>
      </w:pPr>
    </w:p>
    <w:p w14:paraId="142F819A" w14:textId="77777777" w:rsidR="000B23F6" w:rsidRPr="007C09A5" w:rsidRDefault="000B23F6"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Biopsy protocol and adjuncts to standard systematic biopsy</w:t>
      </w:r>
    </w:p>
    <w:p w14:paraId="7D8BAED5" w14:textId="5D41AFEA" w:rsidR="00C64E4D" w:rsidRPr="007564BA" w:rsidRDefault="0047347D"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There have been some studies examining the utility of a systematic biopsy protocol in comparison to a random or targe</w:t>
      </w:r>
      <w:r w:rsidR="006748B1" w:rsidRPr="007564BA">
        <w:rPr>
          <w:rFonts w:ascii="Book Antiqua" w:hAnsi="Book Antiqua" w:cs="Times New Roman"/>
          <w:color w:val="000000" w:themeColor="text1"/>
          <w:sz w:val="24"/>
          <w:szCs w:val="24"/>
        </w:rPr>
        <w:t>t</w:t>
      </w:r>
      <w:r w:rsidRPr="007564BA">
        <w:rPr>
          <w:rFonts w:ascii="Book Antiqua" w:hAnsi="Book Antiqua" w:cs="Times New Roman"/>
          <w:color w:val="000000" w:themeColor="text1"/>
          <w:sz w:val="24"/>
          <w:szCs w:val="24"/>
        </w:rPr>
        <w:t>ted approach</w:t>
      </w:r>
      <w:r w:rsidR="001D46E4" w:rsidRPr="007564BA">
        <w:rPr>
          <w:rFonts w:ascii="Book Antiqua" w:hAnsi="Book Antiqua" w:cs="Times New Roman"/>
          <w:color w:val="000000" w:themeColor="text1"/>
          <w:sz w:val="24"/>
          <w:szCs w:val="24"/>
          <w:vertAlign w:val="superscript"/>
        </w:rPr>
        <w:t>[76</w:t>
      </w:r>
      <w:r w:rsidR="00D717F8" w:rsidRPr="007564BA">
        <w:rPr>
          <w:rFonts w:ascii="Book Antiqua" w:hAnsi="Book Antiqua" w:cs="Times New Roman"/>
          <w:color w:val="000000" w:themeColor="text1"/>
          <w:sz w:val="24"/>
          <w:szCs w:val="24"/>
          <w:vertAlign w:val="superscript"/>
        </w:rPr>
        <w:t>]</w:t>
      </w:r>
      <w:r w:rsidR="00C8597A" w:rsidRPr="007564BA">
        <w:rPr>
          <w:rFonts w:ascii="Book Antiqua" w:hAnsi="Book Antiqua" w:cs="Times New Roman"/>
          <w:color w:val="000000" w:themeColor="text1"/>
          <w:sz w:val="24"/>
          <w:szCs w:val="24"/>
        </w:rPr>
        <w:t xml:space="preserve">. </w:t>
      </w:r>
      <w:r w:rsidR="00B80B58" w:rsidRPr="007564BA">
        <w:rPr>
          <w:rFonts w:ascii="Book Antiqua" w:hAnsi="Book Antiqua" w:cs="Times New Roman"/>
          <w:color w:val="000000" w:themeColor="text1"/>
          <w:sz w:val="24"/>
          <w:szCs w:val="24"/>
        </w:rPr>
        <w:t xml:space="preserve">One study found that four-quadrant </w:t>
      </w:r>
      <w:r w:rsidR="007E43AD" w:rsidRPr="007564BA">
        <w:rPr>
          <w:rFonts w:ascii="Book Antiqua" w:hAnsi="Book Antiqua" w:cs="Times New Roman"/>
          <w:color w:val="000000" w:themeColor="text1"/>
          <w:sz w:val="24"/>
          <w:szCs w:val="24"/>
        </w:rPr>
        <w:t>biopsy detected</w:t>
      </w:r>
      <w:r w:rsidR="00E51B09" w:rsidRPr="007564BA">
        <w:rPr>
          <w:rFonts w:ascii="Book Antiqua" w:hAnsi="Book Antiqua" w:cs="Times New Roman"/>
          <w:color w:val="000000" w:themeColor="text1"/>
          <w:sz w:val="24"/>
          <w:szCs w:val="24"/>
        </w:rPr>
        <w:t xml:space="preserve"> dysplasia </w:t>
      </w:r>
      <w:r w:rsidR="00C25EA2" w:rsidRPr="007564BA">
        <w:rPr>
          <w:rFonts w:ascii="Book Antiqua" w:hAnsi="Book Antiqua" w:cs="Times New Roman"/>
          <w:color w:val="000000" w:themeColor="text1"/>
          <w:sz w:val="24"/>
          <w:szCs w:val="24"/>
        </w:rPr>
        <w:t>in Barrett’s</w:t>
      </w:r>
      <w:r w:rsidR="007E43AD" w:rsidRPr="007564BA">
        <w:rPr>
          <w:rFonts w:ascii="Book Antiqua" w:hAnsi="Book Antiqua" w:cs="Times New Roman"/>
          <w:color w:val="000000" w:themeColor="text1"/>
          <w:sz w:val="24"/>
          <w:szCs w:val="24"/>
        </w:rPr>
        <w:t xml:space="preserve"> oesophagus in 13 times more patients than non</w:t>
      </w:r>
      <w:r w:rsidR="00D827B6" w:rsidRPr="007564BA">
        <w:rPr>
          <w:rFonts w:ascii="Book Antiqua" w:hAnsi="Book Antiqua" w:cs="Times New Roman"/>
          <w:color w:val="000000" w:themeColor="text1"/>
          <w:sz w:val="24"/>
          <w:szCs w:val="24"/>
        </w:rPr>
        <w:t>-systematic biopsy surveillance. There is also discussion around the benefit of target</w:t>
      </w:r>
      <w:r w:rsidR="006748B1" w:rsidRPr="007564BA">
        <w:rPr>
          <w:rFonts w:ascii="Book Antiqua" w:hAnsi="Book Antiqua" w:cs="Times New Roman"/>
          <w:color w:val="000000" w:themeColor="text1"/>
          <w:sz w:val="24"/>
          <w:szCs w:val="24"/>
        </w:rPr>
        <w:t>t</w:t>
      </w:r>
      <w:r w:rsidR="00D827B6" w:rsidRPr="007564BA">
        <w:rPr>
          <w:rFonts w:ascii="Book Antiqua" w:hAnsi="Book Antiqua" w:cs="Times New Roman"/>
          <w:color w:val="000000" w:themeColor="text1"/>
          <w:sz w:val="24"/>
          <w:szCs w:val="24"/>
        </w:rPr>
        <w:t xml:space="preserve">ed biopsy samples where adjuncts are used alongside endoscopy to better visualise the oesophageal mucosa. </w:t>
      </w:r>
    </w:p>
    <w:p w14:paraId="72BF22ED" w14:textId="77777777" w:rsidR="00C64E4D" w:rsidRPr="007564BA" w:rsidRDefault="00C64E4D" w:rsidP="007564BA">
      <w:pPr>
        <w:spacing w:after="0" w:line="360" w:lineRule="auto"/>
        <w:jc w:val="both"/>
        <w:rPr>
          <w:rFonts w:ascii="Book Antiqua" w:hAnsi="Book Antiqua" w:cs="Times New Roman"/>
          <w:color w:val="000000" w:themeColor="text1"/>
          <w:sz w:val="24"/>
          <w:szCs w:val="24"/>
        </w:rPr>
      </w:pPr>
    </w:p>
    <w:p w14:paraId="29ABE08D" w14:textId="77777777" w:rsidR="00021597" w:rsidRPr="007C09A5" w:rsidRDefault="00021597"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Chromo-endoscopy</w:t>
      </w:r>
    </w:p>
    <w:p w14:paraId="41D23DD7" w14:textId="29909697" w:rsidR="00805085" w:rsidRPr="007564BA" w:rsidRDefault="00805085"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Chromo-endoscopy is founded on the current</w:t>
      </w:r>
      <w:r w:rsidR="00C64E4D" w:rsidRPr="007564BA">
        <w:rPr>
          <w:rFonts w:ascii="Book Antiqua" w:hAnsi="Book Antiqua" w:cs="Times New Roman"/>
          <w:color w:val="000000" w:themeColor="text1"/>
          <w:sz w:val="24"/>
          <w:szCs w:val="24"/>
        </w:rPr>
        <w:t xml:space="preserve"> use of acetic acid to stain abnormal tissues during an examination of the cervix to white</w:t>
      </w:r>
      <w:r w:rsidRPr="007564BA">
        <w:rPr>
          <w:rFonts w:ascii="Book Antiqua" w:hAnsi="Book Antiqua" w:cs="Times New Roman"/>
          <w:color w:val="000000" w:themeColor="text1"/>
          <w:sz w:val="24"/>
          <w:szCs w:val="24"/>
        </w:rPr>
        <w:t>n</w:t>
      </w:r>
      <w:r w:rsidR="00C64E4D" w:rsidRPr="007564BA">
        <w:rPr>
          <w:rFonts w:ascii="Book Antiqua" w:hAnsi="Book Antiqua" w:cs="Times New Roman"/>
          <w:color w:val="000000" w:themeColor="text1"/>
          <w:sz w:val="24"/>
          <w:szCs w:val="24"/>
        </w:rPr>
        <w:t xml:space="preserve"> immature (young) and dysplastic cells. </w:t>
      </w:r>
      <w:r w:rsidR="0033408F" w:rsidRPr="007564BA">
        <w:rPr>
          <w:rFonts w:ascii="Book Antiqua" w:hAnsi="Book Antiqua" w:cs="Times New Roman"/>
          <w:color w:val="000000" w:themeColor="text1"/>
          <w:sz w:val="24"/>
          <w:szCs w:val="24"/>
        </w:rPr>
        <w:t>When acetic acid is used in the gastrointestinal tract</w:t>
      </w:r>
      <w:r w:rsidRPr="007564BA">
        <w:rPr>
          <w:rFonts w:ascii="Book Antiqua" w:hAnsi="Book Antiqua" w:cs="Times New Roman"/>
          <w:color w:val="000000" w:themeColor="text1"/>
          <w:sz w:val="24"/>
          <w:szCs w:val="24"/>
        </w:rPr>
        <w:t xml:space="preserve"> via a spray catheter in the endoscope</w:t>
      </w:r>
      <w:r w:rsidR="0033408F" w:rsidRPr="007564BA">
        <w:rPr>
          <w:rFonts w:ascii="Book Antiqua" w:hAnsi="Book Antiqua" w:cs="Times New Roman"/>
          <w:color w:val="000000" w:themeColor="text1"/>
          <w:sz w:val="24"/>
          <w:szCs w:val="24"/>
        </w:rPr>
        <w:t>, both the oesophageal and gastric mucosae turn white (as in the cervix) but once a few minutes have passed, normal mucosa remains white whereas Barrett’s mucosa transiently turns red, as</w:t>
      </w:r>
      <w:r w:rsidRPr="007564BA">
        <w:rPr>
          <w:rFonts w:ascii="Book Antiqua" w:hAnsi="Book Antiqua" w:cs="Times New Roman"/>
          <w:color w:val="000000" w:themeColor="text1"/>
          <w:sz w:val="24"/>
          <w:szCs w:val="24"/>
        </w:rPr>
        <w:t xml:space="preserve"> does gastric columnar mucosa</w:t>
      </w:r>
      <w:r w:rsidR="00517094" w:rsidRPr="007564BA">
        <w:rPr>
          <w:rFonts w:ascii="Book Antiqua" w:hAnsi="Book Antiqua" w:cs="Times New Roman"/>
          <w:color w:val="000000" w:themeColor="text1"/>
          <w:sz w:val="24"/>
          <w:szCs w:val="24"/>
          <w:vertAlign w:val="superscript"/>
        </w:rPr>
        <w:t>[7</w:t>
      </w:r>
      <w:r w:rsidR="001D46E4" w:rsidRPr="007564BA">
        <w:rPr>
          <w:rFonts w:ascii="Book Antiqua" w:hAnsi="Book Antiqua" w:cs="Times New Roman"/>
          <w:color w:val="000000" w:themeColor="text1"/>
          <w:sz w:val="24"/>
          <w:szCs w:val="24"/>
          <w:vertAlign w:val="superscript"/>
        </w:rPr>
        <w:t>7</w:t>
      </w:r>
      <w:r w:rsidR="00517094"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Its use can be improved by the addition of indigo carmine to better visualise early gastric cancer and as a mucolytic to remove mucus obscuring the mucosa</w:t>
      </w:r>
      <w:r w:rsidR="00683320" w:rsidRPr="007564BA">
        <w:rPr>
          <w:rFonts w:ascii="Book Antiqua" w:hAnsi="Book Antiqua" w:cs="Times New Roman"/>
          <w:color w:val="000000" w:themeColor="text1"/>
          <w:sz w:val="24"/>
          <w:szCs w:val="24"/>
          <w:vertAlign w:val="superscript"/>
        </w:rPr>
        <w:t>[7</w:t>
      </w:r>
      <w:r w:rsidR="001D46E4" w:rsidRPr="007564BA">
        <w:rPr>
          <w:rFonts w:ascii="Book Antiqua" w:hAnsi="Book Antiqua" w:cs="Times New Roman"/>
          <w:color w:val="000000" w:themeColor="text1"/>
          <w:sz w:val="24"/>
          <w:szCs w:val="24"/>
          <w:vertAlign w:val="superscript"/>
        </w:rPr>
        <w:t>8</w:t>
      </w:r>
      <w:r w:rsidR="00683320"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r w:rsidR="00E51B09" w:rsidRPr="007564BA">
        <w:rPr>
          <w:rFonts w:ascii="Book Antiqua" w:hAnsi="Book Antiqua" w:cs="Times New Roman"/>
          <w:color w:val="000000" w:themeColor="text1"/>
          <w:sz w:val="24"/>
          <w:szCs w:val="24"/>
        </w:rPr>
        <w:t xml:space="preserve"> Dysplasia may be found where there are areas of surface irregularity, changes in the vascular pattern or variability of staining.</w:t>
      </w:r>
    </w:p>
    <w:p w14:paraId="12E38B15" w14:textId="656F1756" w:rsidR="0047347D" w:rsidRPr="007564BA" w:rsidRDefault="0033408F"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 retrospective study (</w:t>
      </w:r>
      <w:r w:rsidRPr="007C09A5">
        <w:rPr>
          <w:rFonts w:ascii="Book Antiqua" w:hAnsi="Book Antiqua" w:cs="Times New Roman"/>
          <w:i/>
          <w:color w:val="000000" w:themeColor="text1"/>
          <w:sz w:val="24"/>
          <w:szCs w:val="24"/>
        </w:rPr>
        <w:t>n</w:t>
      </w:r>
      <w:r w:rsidRPr="007564BA">
        <w:rPr>
          <w:rFonts w:ascii="Book Antiqua" w:hAnsi="Book Antiqua" w:cs="Times New Roman"/>
          <w:color w:val="000000" w:themeColor="text1"/>
          <w:sz w:val="24"/>
          <w:szCs w:val="24"/>
        </w:rPr>
        <w:t xml:space="preserve"> = 982) involving patients with Barrett’s oesophagus under surveillance found that dysplasia was detected in 41/327 (13%) patients where acetic acid was used as an adjunct versus only 13/655 (2%) in the random biopsy group</w:t>
      </w:r>
      <w:r w:rsidR="004317B4" w:rsidRPr="007564BA">
        <w:rPr>
          <w:rFonts w:ascii="Book Antiqua" w:hAnsi="Book Antiqua" w:cs="Times New Roman"/>
          <w:color w:val="000000" w:themeColor="text1"/>
          <w:sz w:val="24"/>
          <w:szCs w:val="24"/>
          <w:vertAlign w:val="superscript"/>
        </w:rPr>
        <w:t>[79</w:t>
      </w:r>
      <w:r w:rsidR="000D5910"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r w:rsidR="00647E49" w:rsidRPr="007564BA">
        <w:rPr>
          <w:rFonts w:ascii="Book Antiqua" w:hAnsi="Book Antiqua" w:cs="Times New Roman"/>
          <w:color w:val="000000" w:themeColor="text1"/>
          <w:sz w:val="24"/>
          <w:szCs w:val="24"/>
        </w:rPr>
        <w:t xml:space="preserve"> Moreover, in the initial detection of Barrett’s oesophagus, targe</w:t>
      </w:r>
      <w:r w:rsidR="006748B1" w:rsidRPr="007564BA">
        <w:rPr>
          <w:rFonts w:ascii="Book Antiqua" w:hAnsi="Book Antiqua" w:cs="Times New Roman"/>
          <w:color w:val="000000" w:themeColor="text1"/>
          <w:sz w:val="24"/>
          <w:szCs w:val="24"/>
        </w:rPr>
        <w:t>t</w:t>
      </w:r>
      <w:r w:rsidR="00647E49" w:rsidRPr="007564BA">
        <w:rPr>
          <w:rFonts w:ascii="Book Antiqua" w:hAnsi="Book Antiqua" w:cs="Times New Roman"/>
          <w:color w:val="000000" w:themeColor="text1"/>
          <w:sz w:val="24"/>
          <w:szCs w:val="24"/>
        </w:rPr>
        <w:t xml:space="preserve">ted biopsies using acetic acid more than </w:t>
      </w:r>
      <w:r w:rsidR="003C47D1" w:rsidRPr="007564BA">
        <w:rPr>
          <w:rFonts w:ascii="Book Antiqua" w:hAnsi="Book Antiqua" w:cs="Times New Roman"/>
          <w:color w:val="000000" w:themeColor="text1"/>
          <w:sz w:val="24"/>
          <w:szCs w:val="24"/>
        </w:rPr>
        <w:t>doubles the yield of detection (57%</w:t>
      </w:r>
      <w:r w:rsidR="007C09A5">
        <w:rPr>
          <w:rFonts w:ascii="Book Antiqua" w:hAnsi="Book Antiqua" w:cs="Times New Roman" w:hint="eastAsia"/>
          <w:color w:val="000000" w:themeColor="text1"/>
          <w:sz w:val="24"/>
          <w:szCs w:val="24"/>
          <w:lang w:eastAsia="zh-CN"/>
        </w:rPr>
        <w:t xml:space="preserve"> </w:t>
      </w:r>
      <w:r w:rsidR="007C09A5" w:rsidRPr="007C09A5">
        <w:rPr>
          <w:rFonts w:ascii="Book Antiqua" w:hAnsi="Book Antiqua" w:cs="Times New Roman"/>
          <w:i/>
          <w:color w:val="000000" w:themeColor="text1"/>
          <w:sz w:val="24"/>
          <w:szCs w:val="24"/>
        </w:rPr>
        <w:t>vs</w:t>
      </w:r>
      <w:r w:rsidR="003C47D1" w:rsidRPr="007564BA">
        <w:rPr>
          <w:rFonts w:ascii="Book Antiqua" w:hAnsi="Book Antiqua" w:cs="Times New Roman"/>
          <w:color w:val="000000" w:themeColor="text1"/>
          <w:sz w:val="24"/>
          <w:szCs w:val="24"/>
        </w:rPr>
        <w:t xml:space="preserve"> 26%)</w:t>
      </w:r>
      <w:r w:rsidR="004317B4" w:rsidRPr="007564BA">
        <w:rPr>
          <w:rFonts w:ascii="Book Antiqua" w:hAnsi="Book Antiqua" w:cs="Times New Roman"/>
          <w:color w:val="000000" w:themeColor="text1"/>
          <w:sz w:val="24"/>
          <w:szCs w:val="24"/>
          <w:vertAlign w:val="superscript"/>
        </w:rPr>
        <w:t>[80</w:t>
      </w:r>
      <w:r w:rsidR="000D5910" w:rsidRPr="007564BA">
        <w:rPr>
          <w:rFonts w:ascii="Book Antiqua" w:hAnsi="Book Antiqua" w:cs="Times New Roman"/>
          <w:color w:val="000000" w:themeColor="text1"/>
          <w:sz w:val="24"/>
          <w:szCs w:val="24"/>
          <w:vertAlign w:val="superscript"/>
        </w:rPr>
        <w:t>]</w:t>
      </w:r>
      <w:r w:rsidR="003C47D1" w:rsidRPr="007564BA">
        <w:rPr>
          <w:rFonts w:ascii="Book Antiqua" w:hAnsi="Book Antiqua" w:cs="Times New Roman"/>
          <w:color w:val="000000" w:themeColor="text1"/>
          <w:sz w:val="24"/>
          <w:szCs w:val="24"/>
        </w:rPr>
        <w:t>.</w:t>
      </w:r>
      <w:r w:rsidR="00805085" w:rsidRPr="007564BA">
        <w:rPr>
          <w:rFonts w:ascii="Book Antiqua" w:hAnsi="Book Antiqua" w:cs="Times New Roman"/>
          <w:color w:val="000000" w:themeColor="text1"/>
          <w:sz w:val="24"/>
          <w:szCs w:val="24"/>
        </w:rPr>
        <w:t xml:space="preserve"> </w:t>
      </w:r>
      <w:r w:rsidR="00D2710B" w:rsidRPr="007564BA">
        <w:rPr>
          <w:rFonts w:ascii="Book Antiqua" w:hAnsi="Book Antiqua" w:cs="Times New Roman"/>
          <w:color w:val="000000" w:themeColor="text1"/>
          <w:sz w:val="24"/>
          <w:szCs w:val="24"/>
        </w:rPr>
        <w:t>Other studies have shown similar results for acetic acid chromo-endoscopy which was found to detect dysplasia and neoplasia better than white light endoscopy</w:t>
      </w:r>
      <w:r w:rsidR="004317B4" w:rsidRPr="007564BA">
        <w:rPr>
          <w:rFonts w:ascii="Book Antiqua" w:hAnsi="Book Antiqua" w:cs="Times New Roman"/>
          <w:color w:val="000000" w:themeColor="text1"/>
          <w:sz w:val="24"/>
          <w:szCs w:val="24"/>
          <w:vertAlign w:val="superscript"/>
        </w:rPr>
        <w:t>[81</w:t>
      </w:r>
      <w:r w:rsidR="000D5910" w:rsidRPr="007564BA">
        <w:rPr>
          <w:rFonts w:ascii="Book Antiqua" w:hAnsi="Book Antiqua" w:cs="Times New Roman"/>
          <w:color w:val="000000" w:themeColor="text1"/>
          <w:sz w:val="24"/>
          <w:szCs w:val="24"/>
          <w:vertAlign w:val="superscript"/>
        </w:rPr>
        <w:t>]</w:t>
      </w:r>
      <w:r w:rsidR="00D2710B" w:rsidRPr="007564BA">
        <w:rPr>
          <w:rFonts w:ascii="Book Antiqua" w:hAnsi="Book Antiqua" w:cs="Times New Roman"/>
          <w:color w:val="000000" w:themeColor="text1"/>
          <w:sz w:val="24"/>
          <w:szCs w:val="24"/>
        </w:rPr>
        <w:t>, with another study showing that it requires 15 times fewer biopsies per neoplasia detected</w:t>
      </w:r>
      <w:r w:rsidR="00E70A63" w:rsidRPr="007564BA">
        <w:rPr>
          <w:rFonts w:ascii="Book Antiqua" w:hAnsi="Book Antiqua" w:cs="Times New Roman"/>
          <w:color w:val="000000" w:themeColor="text1"/>
          <w:sz w:val="24"/>
          <w:szCs w:val="24"/>
          <w:vertAlign w:val="subscript"/>
        </w:rPr>
        <w:t>[79</w:t>
      </w:r>
      <w:r w:rsidR="000D5910" w:rsidRPr="007564BA">
        <w:rPr>
          <w:rFonts w:ascii="Book Antiqua" w:hAnsi="Book Antiqua" w:cs="Times New Roman"/>
          <w:color w:val="000000" w:themeColor="text1"/>
          <w:sz w:val="24"/>
          <w:szCs w:val="24"/>
          <w:vertAlign w:val="subscript"/>
        </w:rPr>
        <w:t>]</w:t>
      </w:r>
      <w:r w:rsidR="00D2710B" w:rsidRPr="007564BA">
        <w:rPr>
          <w:rFonts w:ascii="Book Antiqua" w:hAnsi="Book Antiqua" w:cs="Times New Roman"/>
          <w:color w:val="000000" w:themeColor="text1"/>
          <w:sz w:val="24"/>
          <w:szCs w:val="24"/>
        </w:rPr>
        <w:t>.</w:t>
      </w:r>
      <w:r w:rsidR="00DC72A8" w:rsidRPr="007564BA">
        <w:rPr>
          <w:rFonts w:ascii="Book Antiqua" w:hAnsi="Book Antiqua" w:cs="Times New Roman"/>
          <w:color w:val="000000" w:themeColor="text1"/>
          <w:sz w:val="24"/>
          <w:szCs w:val="24"/>
        </w:rPr>
        <w:t xml:space="preserve"> </w:t>
      </w:r>
      <w:r w:rsidR="00161B41" w:rsidRPr="007564BA">
        <w:rPr>
          <w:rFonts w:ascii="Book Antiqua" w:hAnsi="Book Antiqua" w:cs="Times New Roman"/>
          <w:color w:val="000000" w:themeColor="text1"/>
          <w:sz w:val="24"/>
          <w:szCs w:val="24"/>
        </w:rPr>
        <w:t xml:space="preserve">In another study where 263 procedures were examined with neoplasia in 143, acetic acid chromo-endoscopy correctly identified 96% of these cases versus 55% with white light endoscopy. </w:t>
      </w:r>
    </w:p>
    <w:p w14:paraId="50ABFCDA" w14:textId="08FE5812" w:rsidR="00805085" w:rsidRPr="007564BA" w:rsidRDefault="00E51B09"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Other</w:t>
      </w:r>
      <w:r w:rsidR="00805085" w:rsidRPr="007564BA">
        <w:rPr>
          <w:rFonts w:ascii="Book Antiqua" w:hAnsi="Book Antiqua" w:cs="Times New Roman"/>
          <w:color w:val="000000" w:themeColor="text1"/>
          <w:sz w:val="24"/>
          <w:szCs w:val="24"/>
        </w:rPr>
        <w:t xml:space="preserve"> dyes which </w:t>
      </w:r>
      <w:r w:rsidRPr="007564BA">
        <w:rPr>
          <w:rFonts w:ascii="Book Antiqua" w:hAnsi="Book Antiqua" w:cs="Times New Roman"/>
          <w:color w:val="000000" w:themeColor="text1"/>
          <w:sz w:val="24"/>
          <w:szCs w:val="24"/>
        </w:rPr>
        <w:t>have</w:t>
      </w:r>
      <w:r w:rsidR="00805085" w:rsidRPr="007564BA">
        <w:rPr>
          <w:rFonts w:ascii="Book Antiqua" w:hAnsi="Book Antiqua" w:cs="Times New Roman"/>
          <w:color w:val="000000" w:themeColor="text1"/>
          <w:sz w:val="24"/>
          <w:szCs w:val="24"/>
        </w:rPr>
        <w:t xml:space="preserve"> be</w:t>
      </w:r>
      <w:r w:rsidRPr="007564BA">
        <w:rPr>
          <w:rFonts w:ascii="Book Antiqua" w:hAnsi="Book Antiqua" w:cs="Times New Roman"/>
          <w:color w:val="000000" w:themeColor="text1"/>
          <w:sz w:val="24"/>
          <w:szCs w:val="24"/>
        </w:rPr>
        <w:t>en</w:t>
      </w:r>
      <w:r w:rsidR="00805085" w:rsidRPr="007564BA">
        <w:rPr>
          <w:rFonts w:ascii="Book Antiqua" w:hAnsi="Book Antiqua" w:cs="Times New Roman"/>
          <w:color w:val="000000" w:themeColor="text1"/>
          <w:sz w:val="24"/>
          <w:szCs w:val="24"/>
        </w:rPr>
        <w:t xml:space="preserve"> used includ</w:t>
      </w:r>
      <w:r w:rsidRPr="007564BA">
        <w:rPr>
          <w:rFonts w:ascii="Book Antiqua" w:hAnsi="Book Antiqua" w:cs="Times New Roman"/>
          <w:color w:val="000000" w:themeColor="text1"/>
          <w:sz w:val="24"/>
          <w:szCs w:val="24"/>
        </w:rPr>
        <w:t>e</w:t>
      </w:r>
      <w:r w:rsidR="00805085" w:rsidRPr="007564BA">
        <w:rPr>
          <w:rFonts w:ascii="Book Antiqua" w:hAnsi="Book Antiqua" w:cs="Times New Roman"/>
          <w:color w:val="000000" w:themeColor="text1"/>
          <w:sz w:val="24"/>
          <w:szCs w:val="24"/>
        </w:rPr>
        <w:t xml:space="preserve"> methylene blue, toluidine blue, cresyl viole</w:t>
      </w:r>
      <w:r w:rsidRPr="007564BA">
        <w:rPr>
          <w:rFonts w:ascii="Book Antiqua" w:hAnsi="Book Antiqua" w:cs="Times New Roman"/>
          <w:color w:val="000000" w:themeColor="text1"/>
          <w:sz w:val="24"/>
          <w:szCs w:val="24"/>
        </w:rPr>
        <w:t>t, crystal violet, Congo red,</w:t>
      </w:r>
      <w:r w:rsidR="00805085" w:rsidRPr="007564BA">
        <w:rPr>
          <w:rFonts w:ascii="Book Antiqua" w:hAnsi="Book Antiqua" w:cs="Times New Roman"/>
          <w:color w:val="000000" w:themeColor="text1"/>
          <w:sz w:val="24"/>
          <w:szCs w:val="24"/>
        </w:rPr>
        <w:t xml:space="preserve"> phenol red</w:t>
      </w:r>
      <w:r w:rsidRPr="007564BA">
        <w:rPr>
          <w:rFonts w:ascii="Book Antiqua" w:hAnsi="Book Antiqua" w:cs="Times New Roman"/>
          <w:color w:val="000000" w:themeColor="text1"/>
          <w:sz w:val="24"/>
          <w:szCs w:val="24"/>
        </w:rPr>
        <w:t xml:space="preserve"> and Lugol’s solution</w:t>
      </w:r>
      <w:r w:rsidR="00805085" w:rsidRPr="007564BA">
        <w:rPr>
          <w:rFonts w:ascii="Book Antiqua" w:hAnsi="Book Antiqua" w:cs="Times New Roman"/>
          <w:color w:val="000000" w:themeColor="text1"/>
          <w:sz w:val="24"/>
          <w:szCs w:val="24"/>
        </w:rPr>
        <w:t>. Lugol’s solution contains potassium iodide and iodine, both of which attach avidly to glycogen in non-keratinised squamous epithelium and so studies have found it is extremely effective for detecting squamous lesions (sensitivity 9% versus specificity 40</w:t>
      </w:r>
      <w:r w:rsidR="007C09A5">
        <w:rPr>
          <w:rFonts w:ascii="Book Antiqua" w:hAnsi="Book Antiqua" w:cs="Times New Roman" w:hint="eastAsia"/>
          <w:color w:val="000000" w:themeColor="text1"/>
          <w:sz w:val="24"/>
          <w:szCs w:val="24"/>
          <w:lang w:eastAsia="zh-CN"/>
        </w:rPr>
        <w:t>%-</w:t>
      </w:r>
      <w:r w:rsidR="00805085" w:rsidRPr="007564BA">
        <w:rPr>
          <w:rFonts w:ascii="Book Antiqua" w:hAnsi="Book Antiqua" w:cs="Times New Roman"/>
          <w:color w:val="000000" w:themeColor="text1"/>
          <w:sz w:val="24"/>
          <w:szCs w:val="24"/>
        </w:rPr>
        <w:t>95%)</w:t>
      </w:r>
      <w:r w:rsidR="00E70A63" w:rsidRPr="007564BA">
        <w:rPr>
          <w:rFonts w:ascii="Book Antiqua" w:hAnsi="Book Antiqua" w:cs="Times New Roman"/>
          <w:color w:val="000000" w:themeColor="text1"/>
          <w:sz w:val="24"/>
          <w:szCs w:val="24"/>
          <w:vertAlign w:val="superscript"/>
        </w:rPr>
        <w:t>[82</w:t>
      </w:r>
      <w:r w:rsidR="00711AC5"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and it </w:t>
      </w:r>
      <w:r w:rsidR="00805085" w:rsidRPr="007564BA">
        <w:rPr>
          <w:rFonts w:ascii="Book Antiqua" w:hAnsi="Book Antiqua" w:cs="Times New Roman"/>
          <w:color w:val="000000" w:themeColor="text1"/>
          <w:sz w:val="24"/>
          <w:szCs w:val="24"/>
        </w:rPr>
        <w:t xml:space="preserve">can also be used </w:t>
      </w:r>
      <w:r w:rsidR="00576B82" w:rsidRPr="007564BA">
        <w:rPr>
          <w:rFonts w:ascii="Book Antiqua" w:hAnsi="Book Antiqua" w:cs="Times New Roman"/>
          <w:color w:val="000000" w:themeColor="text1"/>
          <w:sz w:val="24"/>
          <w:szCs w:val="24"/>
        </w:rPr>
        <w:t xml:space="preserve">in post-ablation Barrett’s </w:t>
      </w:r>
      <w:r w:rsidR="00177F17" w:rsidRPr="007564BA">
        <w:rPr>
          <w:rFonts w:ascii="Book Antiqua" w:hAnsi="Book Antiqua" w:cs="Times New Roman"/>
          <w:color w:val="000000" w:themeColor="text1"/>
          <w:sz w:val="24"/>
          <w:szCs w:val="24"/>
        </w:rPr>
        <w:t xml:space="preserve">oesophagus </w:t>
      </w:r>
      <w:r w:rsidR="00576B82" w:rsidRPr="007564BA">
        <w:rPr>
          <w:rFonts w:ascii="Book Antiqua" w:hAnsi="Book Antiqua" w:cs="Times New Roman"/>
          <w:color w:val="000000" w:themeColor="text1"/>
          <w:sz w:val="24"/>
          <w:szCs w:val="24"/>
        </w:rPr>
        <w:t xml:space="preserve">patients </w:t>
      </w:r>
      <w:r w:rsidRPr="007564BA">
        <w:rPr>
          <w:rFonts w:ascii="Book Antiqua" w:hAnsi="Book Antiqua" w:cs="Times New Roman"/>
          <w:color w:val="000000" w:themeColor="text1"/>
          <w:sz w:val="24"/>
          <w:szCs w:val="24"/>
        </w:rPr>
        <w:t>to</w:t>
      </w:r>
      <w:r w:rsidR="00DE62A2" w:rsidRPr="007564BA">
        <w:rPr>
          <w:rFonts w:ascii="Book Antiqua" w:hAnsi="Book Antiqua" w:cs="Times New Roman"/>
          <w:color w:val="000000" w:themeColor="text1"/>
          <w:sz w:val="24"/>
          <w:szCs w:val="24"/>
        </w:rPr>
        <w:t xml:space="preserve"> distinguish between regenerative squamous epithelium and areas of residual Barrett’s mucosa (</w:t>
      </w:r>
      <w:r w:rsidRPr="007564BA">
        <w:rPr>
          <w:rFonts w:ascii="Book Antiqua" w:hAnsi="Book Antiqua" w:cs="Times New Roman"/>
          <w:color w:val="000000" w:themeColor="text1"/>
          <w:sz w:val="24"/>
          <w:szCs w:val="24"/>
        </w:rPr>
        <w:t>which do not take up the dye)</w:t>
      </w:r>
      <w:r w:rsidR="00694E9F" w:rsidRPr="007564BA">
        <w:rPr>
          <w:rFonts w:ascii="Book Antiqua" w:hAnsi="Book Antiqua" w:cs="Times New Roman"/>
          <w:color w:val="000000" w:themeColor="text1"/>
          <w:sz w:val="24"/>
          <w:szCs w:val="24"/>
        </w:rPr>
        <w:t>.</w:t>
      </w:r>
      <w:r w:rsidR="00EF0199" w:rsidRPr="007564BA">
        <w:rPr>
          <w:rFonts w:ascii="Book Antiqua" w:hAnsi="Book Antiqua" w:cs="Times New Roman"/>
          <w:color w:val="000000" w:themeColor="text1"/>
          <w:sz w:val="24"/>
          <w:szCs w:val="24"/>
        </w:rPr>
        <w:t xml:space="preserve"> Despite its benefits, safety studies </w:t>
      </w:r>
      <w:r w:rsidR="00EF0199" w:rsidRPr="007564BA">
        <w:rPr>
          <w:rFonts w:ascii="Book Antiqua" w:hAnsi="Book Antiqua" w:cs="Times New Roman"/>
          <w:color w:val="000000" w:themeColor="text1"/>
          <w:sz w:val="24"/>
          <w:szCs w:val="24"/>
        </w:rPr>
        <w:lastRenderedPageBreak/>
        <w:t>have shown that its use may cause retrosternal pain which is attenuated by sodium thiosulfate</w:t>
      </w:r>
      <w:r w:rsidR="00E70A63" w:rsidRPr="007564BA">
        <w:rPr>
          <w:rFonts w:ascii="Book Antiqua" w:hAnsi="Book Antiqua" w:cs="Times New Roman"/>
          <w:color w:val="000000" w:themeColor="text1"/>
          <w:sz w:val="24"/>
          <w:szCs w:val="24"/>
          <w:vertAlign w:val="superscript"/>
        </w:rPr>
        <w:t>[83</w:t>
      </w:r>
      <w:r w:rsidR="00711AC5" w:rsidRPr="007564BA">
        <w:rPr>
          <w:rFonts w:ascii="Book Antiqua" w:hAnsi="Book Antiqua" w:cs="Times New Roman"/>
          <w:color w:val="000000" w:themeColor="text1"/>
          <w:sz w:val="24"/>
          <w:szCs w:val="24"/>
          <w:vertAlign w:val="superscript"/>
        </w:rPr>
        <w:t>]</w:t>
      </w:r>
      <w:r w:rsidR="00EF0199" w:rsidRPr="007564BA">
        <w:rPr>
          <w:rFonts w:ascii="Book Antiqua" w:hAnsi="Book Antiqua" w:cs="Times New Roman"/>
          <w:color w:val="000000" w:themeColor="text1"/>
          <w:sz w:val="24"/>
          <w:szCs w:val="24"/>
        </w:rPr>
        <w:t xml:space="preserve">. Methylene blue is only taken up by tissue which is actively </w:t>
      </w:r>
      <w:r w:rsidR="009D42DB" w:rsidRPr="007564BA">
        <w:rPr>
          <w:rFonts w:ascii="Book Antiqua" w:hAnsi="Book Antiqua" w:cs="Times New Roman"/>
          <w:color w:val="000000" w:themeColor="text1"/>
          <w:sz w:val="24"/>
          <w:szCs w:val="24"/>
        </w:rPr>
        <w:t>absorbing (small intestinal and colonic epithelium) and so can be used to find Barrett’s mucosa (metaplastic absorptive mucosa).</w:t>
      </w:r>
      <w:r w:rsidR="007C1732" w:rsidRPr="007564BA">
        <w:rPr>
          <w:rFonts w:ascii="Book Antiqua" w:hAnsi="Book Antiqua" w:cs="Times New Roman"/>
          <w:color w:val="000000" w:themeColor="text1"/>
          <w:sz w:val="24"/>
          <w:szCs w:val="24"/>
        </w:rPr>
        <w:t xml:space="preserve"> Although indigo carmine is predominately used in investigating the colon by visualizing pit patterns to distinguish </w:t>
      </w:r>
      <w:r w:rsidR="00020156" w:rsidRPr="007564BA">
        <w:rPr>
          <w:rFonts w:ascii="Book Antiqua" w:hAnsi="Book Antiqua" w:cs="Times New Roman"/>
          <w:color w:val="000000" w:themeColor="text1"/>
          <w:sz w:val="24"/>
          <w:szCs w:val="24"/>
        </w:rPr>
        <w:t xml:space="preserve">between different types of polyps, it can also be used to identify Barrett’s oesophagus when used in conjunction </w:t>
      </w:r>
      <w:r w:rsidR="009F3B25" w:rsidRPr="007564BA">
        <w:rPr>
          <w:rFonts w:ascii="Book Antiqua" w:hAnsi="Book Antiqua" w:cs="Times New Roman"/>
          <w:color w:val="000000" w:themeColor="text1"/>
          <w:sz w:val="24"/>
          <w:szCs w:val="24"/>
        </w:rPr>
        <w:t xml:space="preserve">with high-magnification endoscopy </w:t>
      </w:r>
      <w:r w:rsidR="00E05951" w:rsidRPr="007564BA">
        <w:rPr>
          <w:rFonts w:ascii="Book Antiqua" w:hAnsi="Book Antiqua" w:cs="Times New Roman"/>
          <w:color w:val="000000" w:themeColor="text1"/>
          <w:sz w:val="24"/>
          <w:szCs w:val="24"/>
        </w:rPr>
        <w:t>and Lugol’s solution</w:t>
      </w:r>
      <w:r w:rsidR="00E70A63" w:rsidRPr="007564BA">
        <w:rPr>
          <w:rFonts w:ascii="Book Antiqua" w:hAnsi="Book Antiqua" w:cs="Times New Roman"/>
          <w:color w:val="000000" w:themeColor="text1"/>
          <w:sz w:val="24"/>
          <w:szCs w:val="24"/>
          <w:vertAlign w:val="superscript"/>
        </w:rPr>
        <w:t>[84</w:t>
      </w:r>
      <w:r w:rsidR="0083005E" w:rsidRPr="007564BA">
        <w:rPr>
          <w:rFonts w:ascii="Book Antiqua" w:hAnsi="Book Antiqua" w:cs="Times New Roman"/>
          <w:color w:val="000000" w:themeColor="text1"/>
          <w:sz w:val="24"/>
          <w:szCs w:val="24"/>
          <w:vertAlign w:val="superscript"/>
        </w:rPr>
        <w:t>]</w:t>
      </w:r>
      <w:r w:rsidR="00E05951" w:rsidRPr="007564BA">
        <w:rPr>
          <w:rFonts w:ascii="Book Antiqua" w:hAnsi="Book Antiqua" w:cs="Times New Roman"/>
          <w:color w:val="000000" w:themeColor="text1"/>
          <w:sz w:val="24"/>
          <w:szCs w:val="24"/>
        </w:rPr>
        <w:t>.</w:t>
      </w:r>
      <w:r w:rsidR="003D40A4" w:rsidRPr="007564BA">
        <w:rPr>
          <w:rFonts w:ascii="Book Antiqua" w:hAnsi="Book Antiqua" w:cs="Times New Roman"/>
          <w:color w:val="000000" w:themeColor="text1"/>
          <w:sz w:val="24"/>
          <w:szCs w:val="24"/>
        </w:rPr>
        <w:t xml:space="preserve"> Both cresyl violet and crystal violet stain cell nuclei thus aiding in identifying Barrett’s metaplastic mucosa</w:t>
      </w:r>
      <w:r w:rsidR="00166D38" w:rsidRPr="007564BA">
        <w:rPr>
          <w:rFonts w:ascii="Book Antiqua" w:hAnsi="Book Antiqua" w:cs="Times New Roman"/>
          <w:color w:val="000000" w:themeColor="text1"/>
          <w:sz w:val="24"/>
          <w:szCs w:val="24"/>
          <w:vertAlign w:val="superscript"/>
        </w:rPr>
        <w:t>[84</w:t>
      </w:r>
      <w:r w:rsidR="0083005E" w:rsidRPr="007564BA">
        <w:rPr>
          <w:rFonts w:ascii="Book Antiqua" w:hAnsi="Book Antiqua" w:cs="Times New Roman"/>
          <w:color w:val="000000" w:themeColor="text1"/>
          <w:sz w:val="24"/>
          <w:szCs w:val="24"/>
          <w:vertAlign w:val="superscript"/>
        </w:rPr>
        <w:t>,</w:t>
      </w:r>
      <w:r w:rsidR="00166D38" w:rsidRPr="007564BA">
        <w:rPr>
          <w:rFonts w:ascii="Book Antiqua" w:hAnsi="Book Antiqua" w:cs="Times New Roman"/>
          <w:color w:val="000000" w:themeColor="text1"/>
          <w:sz w:val="24"/>
          <w:szCs w:val="24"/>
          <w:vertAlign w:val="superscript"/>
        </w:rPr>
        <w:t>85</w:t>
      </w:r>
      <w:r w:rsidR="0083005E" w:rsidRPr="007564BA">
        <w:rPr>
          <w:rFonts w:ascii="Book Antiqua" w:hAnsi="Book Antiqua" w:cs="Times New Roman"/>
          <w:color w:val="000000" w:themeColor="text1"/>
          <w:sz w:val="24"/>
          <w:szCs w:val="24"/>
          <w:vertAlign w:val="superscript"/>
        </w:rPr>
        <w:t>]</w:t>
      </w:r>
      <w:r w:rsidR="003D40A4" w:rsidRPr="007564BA">
        <w:rPr>
          <w:rFonts w:ascii="Book Antiqua" w:hAnsi="Book Antiqua" w:cs="Times New Roman"/>
          <w:color w:val="000000" w:themeColor="text1"/>
          <w:sz w:val="24"/>
          <w:szCs w:val="24"/>
        </w:rPr>
        <w:t>.</w:t>
      </w:r>
      <w:r w:rsidR="00DC41D9" w:rsidRPr="007564BA">
        <w:rPr>
          <w:rFonts w:ascii="Book Antiqua" w:hAnsi="Book Antiqua" w:cs="Times New Roman"/>
          <w:color w:val="000000" w:themeColor="text1"/>
          <w:sz w:val="24"/>
          <w:szCs w:val="24"/>
        </w:rPr>
        <w:t xml:space="preserve"> Less commonly used adjuncts to endoscopy are Congo red and phenol red which are both pH indicators </w:t>
      </w:r>
      <w:r w:rsidR="0006193A" w:rsidRPr="007564BA">
        <w:rPr>
          <w:rFonts w:ascii="Book Antiqua" w:hAnsi="Book Antiqua" w:cs="Times New Roman"/>
          <w:color w:val="000000" w:themeColor="text1"/>
          <w:sz w:val="24"/>
          <w:szCs w:val="24"/>
        </w:rPr>
        <w:t>used to detect areas of ectopic acid secretion.</w:t>
      </w:r>
    </w:p>
    <w:p w14:paraId="110E3093" w14:textId="51D67BAF" w:rsidR="00E831DD" w:rsidRPr="007564BA" w:rsidRDefault="00E831DD"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Although chromo-endoscopy offers benefits to aid in the screening or surveillance of Barrett’s oesophagus, it does have a number of shortcomings that limit its use. Unfortunately</w:t>
      </w:r>
      <w:r w:rsidR="00207F24" w:rsidRPr="007564BA">
        <w:rPr>
          <w:rFonts w:ascii="Book Antiqua" w:hAnsi="Book Antiqua" w:cs="Times New Roman"/>
          <w:color w:val="000000" w:themeColor="text1"/>
          <w:sz w:val="24"/>
          <w:szCs w:val="24"/>
        </w:rPr>
        <w:t xml:space="preserve">, the procedure </w:t>
      </w:r>
      <w:r w:rsidR="00F37D25" w:rsidRPr="007564BA">
        <w:rPr>
          <w:rFonts w:ascii="Book Antiqua" w:hAnsi="Book Antiqua" w:cs="Times New Roman"/>
          <w:color w:val="000000" w:themeColor="text1"/>
          <w:sz w:val="24"/>
          <w:szCs w:val="24"/>
        </w:rPr>
        <w:t>is very subjective and subject to inter-observer variability and a study found that even when blinding techniques</w:t>
      </w:r>
      <w:r w:rsidR="006A3485" w:rsidRPr="007564BA">
        <w:rPr>
          <w:rFonts w:ascii="Book Antiqua" w:hAnsi="Book Antiqua" w:cs="Times New Roman"/>
          <w:color w:val="000000" w:themeColor="text1"/>
          <w:sz w:val="24"/>
          <w:szCs w:val="24"/>
        </w:rPr>
        <w:t xml:space="preserve"> are employed</w:t>
      </w:r>
      <w:r w:rsidR="003F1AE8" w:rsidRPr="007564BA">
        <w:rPr>
          <w:rFonts w:ascii="Book Antiqua" w:hAnsi="Book Antiqua" w:cs="Times New Roman"/>
          <w:color w:val="000000" w:themeColor="text1"/>
          <w:sz w:val="24"/>
          <w:szCs w:val="24"/>
        </w:rPr>
        <w:t>,</w:t>
      </w:r>
      <w:r w:rsidR="006A3485" w:rsidRPr="007564BA">
        <w:rPr>
          <w:rFonts w:ascii="Book Antiqua" w:hAnsi="Book Antiqua" w:cs="Times New Roman"/>
          <w:color w:val="000000" w:themeColor="text1"/>
          <w:sz w:val="24"/>
          <w:szCs w:val="24"/>
        </w:rPr>
        <w:t xml:space="preserve"> the</w:t>
      </w:r>
      <w:r w:rsidR="00E51B09" w:rsidRPr="007564BA">
        <w:rPr>
          <w:rFonts w:ascii="Book Antiqua" w:hAnsi="Book Antiqua" w:cs="Times New Roman"/>
          <w:color w:val="000000" w:themeColor="text1"/>
          <w:sz w:val="24"/>
          <w:szCs w:val="24"/>
        </w:rPr>
        <w:t>re was no increase in the</w:t>
      </w:r>
      <w:r w:rsidR="006A3485" w:rsidRPr="007564BA">
        <w:rPr>
          <w:rFonts w:ascii="Book Antiqua" w:hAnsi="Book Antiqua" w:cs="Times New Roman"/>
          <w:color w:val="000000" w:themeColor="text1"/>
          <w:sz w:val="24"/>
          <w:szCs w:val="24"/>
        </w:rPr>
        <w:t xml:space="preserve"> numbers of cases</w:t>
      </w:r>
      <w:r w:rsidR="004D2068" w:rsidRPr="007564BA">
        <w:rPr>
          <w:rFonts w:ascii="Book Antiqua" w:hAnsi="Book Antiqua" w:cs="Times New Roman"/>
          <w:color w:val="000000" w:themeColor="text1"/>
          <w:sz w:val="24"/>
          <w:szCs w:val="24"/>
        </w:rPr>
        <w:t xml:space="preserve"> of Barrett’s oesophagus</w:t>
      </w:r>
      <w:r w:rsidR="006A3485" w:rsidRPr="007564BA">
        <w:rPr>
          <w:rFonts w:ascii="Book Antiqua" w:hAnsi="Book Antiqua" w:cs="Times New Roman"/>
          <w:color w:val="000000" w:themeColor="text1"/>
          <w:sz w:val="24"/>
          <w:szCs w:val="24"/>
        </w:rPr>
        <w:t xml:space="preserve"> </w:t>
      </w:r>
      <w:r w:rsidR="00E51B09" w:rsidRPr="007564BA">
        <w:rPr>
          <w:rFonts w:ascii="Book Antiqua" w:hAnsi="Book Antiqua" w:cs="Times New Roman"/>
          <w:color w:val="000000" w:themeColor="text1"/>
          <w:sz w:val="24"/>
          <w:szCs w:val="24"/>
        </w:rPr>
        <w:t>detected</w:t>
      </w:r>
      <w:r w:rsidR="003F1AE8" w:rsidRPr="007564BA">
        <w:rPr>
          <w:rFonts w:ascii="Book Antiqua" w:hAnsi="Book Antiqua" w:cs="Times New Roman"/>
          <w:color w:val="000000" w:themeColor="text1"/>
          <w:sz w:val="24"/>
          <w:szCs w:val="24"/>
        </w:rPr>
        <w:t xml:space="preserve"> and</w:t>
      </w:r>
      <w:r w:rsidR="00E51B09" w:rsidRPr="007564BA">
        <w:rPr>
          <w:rFonts w:ascii="Book Antiqua" w:hAnsi="Book Antiqua" w:cs="Times New Roman"/>
          <w:color w:val="000000" w:themeColor="text1"/>
          <w:sz w:val="24"/>
          <w:szCs w:val="24"/>
        </w:rPr>
        <w:t xml:space="preserve"> no widely accepted standardisation of their application</w:t>
      </w:r>
      <w:r w:rsidR="003F1AE8" w:rsidRPr="007564BA">
        <w:rPr>
          <w:rFonts w:ascii="Book Antiqua" w:hAnsi="Book Antiqua" w:cs="Times New Roman"/>
          <w:color w:val="000000" w:themeColor="text1"/>
          <w:sz w:val="24"/>
          <w:szCs w:val="24"/>
          <w:vertAlign w:val="superscript"/>
        </w:rPr>
        <w:t>[8</w:t>
      </w:r>
      <w:r w:rsidR="00166D38" w:rsidRPr="007564BA">
        <w:rPr>
          <w:rFonts w:ascii="Book Antiqua" w:hAnsi="Book Antiqua" w:cs="Times New Roman"/>
          <w:color w:val="000000" w:themeColor="text1"/>
          <w:sz w:val="24"/>
          <w:szCs w:val="24"/>
          <w:vertAlign w:val="superscript"/>
        </w:rPr>
        <w:t>6-90</w:t>
      </w:r>
      <w:r w:rsidR="003F1AE8" w:rsidRPr="007564BA">
        <w:rPr>
          <w:rFonts w:ascii="Book Antiqua" w:hAnsi="Book Antiqua" w:cs="Times New Roman"/>
          <w:color w:val="000000" w:themeColor="text1"/>
          <w:sz w:val="24"/>
          <w:szCs w:val="24"/>
          <w:vertAlign w:val="superscript"/>
        </w:rPr>
        <w:t>]</w:t>
      </w:r>
      <w:r w:rsidR="004D2068" w:rsidRPr="007564BA">
        <w:rPr>
          <w:rFonts w:ascii="Book Antiqua" w:hAnsi="Book Antiqua" w:cs="Times New Roman"/>
          <w:color w:val="000000" w:themeColor="text1"/>
          <w:sz w:val="24"/>
          <w:szCs w:val="24"/>
        </w:rPr>
        <w:t>.</w:t>
      </w:r>
    </w:p>
    <w:p w14:paraId="686A25C8" w14:textId="77777777" w:rsidR="0016699B" w:rsidRPr="007564BA" w:rsidRDefault="0016699B" w:rsidP="007564BA">
      <w:pPr>
        <w:spacing w:after="0" w:line="360" w:lineRule="auto"/>
        <w:jc w:val="both"/>
        <w:rPr>
          <w:rFonts w:ascii="Book Antiqua" w:hAnsi="Book Antiqua" w:cs="Times New Roman"/>
          <w:color w:val="000000" w:themeColor="text1"/>
          <w:sz w:val="24"/>
          <w:szCs w:val="24"/>
        </w:rPr>
      </w:pPr>
    </w:p>
    <w:p w14:paraId="4B385434" w14:textId="77777777" w:rsidR="00021597" w:rsidRPr="007C09A5" w:rsidRDefault="00021597"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Narrow band imaging</w:t>
      </w:r>
    </w:p>
    <w:p w14:paraId="4B0333F8" w14:textId="77777777" w:rsidR="00805085" w:rsidRPr="007564BA" w:rsidRDefault="00805085"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Narrow band imaging (NBI) is an alternative technique where lights of specific blue (wavelength = 440-460 nm) and green (wavelength = 540-560 nm) wavelengths are used to enhance the detail of the mucosa and blood vessels. This works because the wavelengths correlate with the peak light absorption of haemoglobin hence will appear very dark thus improving their visibility and easing the identification of neighbouring structures. </w:t>
      </w:r>
    </w:p>
    <w:p w14:paraId="3828A24C" w14:textId="77777777" w:rsidR="005E3CF7" w:rsidRPr="007564BA" w:rsidRDefault="005E3CF7"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other methods which can be employed for surveillance of Barrett’s oesophagus include endosonography (endoscopic ultrasound – EUS), optical coherence tomography</w:t>
      </w:r>
      <w:r w:rsidR="009C2775" w:rsidRPr="007564BA">
        <w:rPr>
          <w:rFonts w:ascii="Book Antiqua" w:hAnsi="Book Antiqua" w:cs="Times New Roman"/>
          <w:color w:val="000000" w:themeColor="text1"/>
          <w:sz w:val="24"/>
          <w:szCs w:val="24"/>
        </w:rPr>
        <w:t xml:space="preserve"> (OCT)</w:t>
      </w:r>
      <w:r w:rsidRPr="007564BA">
        <w:rPr>
          <w:rFonts w:ascii="Book Antiqua" w:hAnsi="Book Antiqua" w:cs="Times New Roman"/>
          <w:color w:val="000000" w:themeColor="text1"/>
          <w:sz w:val="24"/>
          <w:szCs w:val="24"/>
        </w:rPr>
        <w:t>, confocal microendoscopy</w:t>
      </w:r>
      <w:r w:rsidR="009C2775" w:rsidRPr="007564BA">
        <w:rPr>
          <w:rFonts w:ascii="Book Antiqua" w:hAnsi="Book Antiqua" w:cs="Times New Roman"/>
          <w:color w:val="000000" w:themeColor="text1"/>
          <w:sz w:val="24"/>
          <w:szCs w:val="24"/>
        </w:rPr>
        <w:t xml:space="preserve">, auto-fluorescence endoscopy </w:t>
      </w:r>
      <w:r w:rsidRPr="007564BA">
        <w:rPr>
          <w:rFonts w:ascii="Book Antiqua" w:hAnsi="Book Antiqua" w:cs="Times New Roman"/>
          <w:color w:val="000000" w:themeColor="text1"/>
          <w:sz w:val="24"/>
          <w:szCs w:val="24"/>
        </w:rPr>
        <w:t>and computed virtual chromo-endoscopy</w:t>
      </w:r>
      <w:r w:rsidR="009C2775" w:rsidRPr="007564BA">
        <w:rPr>
          <w:rFonts w:ascii="Book Antiqua" w:hAnsi="Book Antiqua" w:cs="Times New Roman"/>
          <w:color w:val="000000" w:themeColor="text1"/>
          <w:sz w:val="24"/>
          <w:szCs w:val="24"/>
        </w:rPr>
        <w:t xml:space="preserve"> (CVC)</w:t>
      </w:r>
      <w:r w:rsidRPr="007564BA">
        <w:rPr>
          <w:rFonts w:ascii="Book Antiqua" w:hAnsi="Book Antiqua" w:cs="Times New Roman"/>
          <w:color w:val="000000" w:themeColor="text1"/>
          <w:sz w:val="24"/>
          <w:szCs w:val="24"/>
        </w:rPr>
        <w:t>.</w:t>
      </w:r>
    </w:p>
    <w:p w14:paraId="09E71DAC" w14:textId="77777777" w:rsidR="005E3CF7" w:rsidRPr="007564BA" w:rsidRDefault="005E3CF7" w:rsidP="007564BA">
      <w:pPr>
        <w:spacing w:after="0" w:line="360" w:lineRule="auto"/>
        <w:jc w:val="both"/>
        <w:rPr>
          <w:rFonts w:ascii="Book Antiqua" w:hAnsi="Book Antiqua" w:cs="Times New Roman"/>
          <w:i/>
          <w:color w:val="000000" w:themeColor="text1"/>
          <w:sz w:val="24"/>
          <w:szCs w:val="24"/>
        </w:rPr>
      </w:pPr>
    </w:p>
    <w:p w14:paraId="0269FDB8" w14:textId="77777777" w:rsidR="003A37CB" w:rsidRPr="007C09A5" w:rsidRDefault="003A37CB"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Endoscopic ultrasound</w:t>
      </w:r>
    </w:p>
    <w:p w14:paraId="37373218" w14:textId="373553F9" w:rsidR="009C2775" w:rsidRPr="007564BA" w:rsidRDefault="009C2775" w:rsidP="007564BA">
      <w:pPr>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lastRenderedPageBreak/>
        <w:t xml:space="preserve">Studies have shown that EUS </w:t>
      </w:r>
      <w:r w:rsidR="005E3CF7" w:rsidRPr="007564BA">
        <w:rPr>
          <w:rFonts w:ascii="Book Antiqua" w:hAnsi="Book Antiqua" w:cs="Times New Roman"/>
          <w:color w:val="000000" w:themeColor="text1"/>
          <w:sz w:val="24"/>
          <w:szCs w:val="24"/>
        </w:rPr>
        <w:t xml:space="preserve">to screen patients with Barrett’s oesophagus is neither justified nor </w:t>
      </w:r>
      <w:r w:rsidRPr="007564BA">
        <w:rPr>
          <w:rFonts w:ascii="Book Antiqua" w:hAnsi="Book Antiqua" w:cs="Times New Roman"/>
          <w:color w:val="000000" w:themeColor="text1"/>
          <w:sz w:val="24"/>
          <w:szCs w:val="24"/>
        </w:rPr>
        <w:t xml:space="preserve">cost-effective but does play a role when there is </w:t>
      </w:r>
      <w:r w:rsidR="00C47D18" w:rsidRPr="007564BA">
        <w:rPr>
          <w:rFonts w:ascii="Book Antiqua" w:hAnsi="Book Antiqua" w:cs="Times New Roman"/>
          <w:color w:val="000000" w:themeColor="text1"/>
          <w:sz w:val="24"/>
          <w:szCs w:val="24"/>
        </w:rPr>
        <w:t>high grade dysplasia</w:t>
      </w:r>
      <w:r w:rsidRPr="007564BA">
        <w:rPr>
          <w:rFonts w:ascii="Book Antiqua" w:hAnsi="Book Antiqua" w:cs="Times New Roman"/>
          <w:color w:val="000000" w:themeColor="text1"/>
          <w:sz w:val="24"/>
          <w:szCs w:val="24"/>
        </w:rPr>
        <w:t xml:space="preserve"> or intramucosal carcinoma</w:t>
      </w:r>
      <w:r w:rsidR="00166D38" w:rsidRPr="007564BA">
        <w:rPr>
          <w:rFonts w:ascii="Book Antiqua" w:hAnsi="Book Antiqua" w:cs="Times New Roman"/>
          <w:color w:val="000000" w:themeColor="text1"/>
          <w:sz w:val="24"/>
          <w:szCs w:val="24"/>
          <w:vertAlign w:val="superscript"/>
        </w:rPr>
        <w:t>[91</w:t>
      </w:r>
      <w:r w:rsidR="00D757CF"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Conversely, in terms of superiority, OCT is above EUS as its resolution is better as once can see the </w:t>
      </w:r>
      <w:r w:rsidR="00AB1283" w:rsidRPr="007564BA">
        <w:rPr>
          <w:rFonts w:ascii="Book Antiqua" w:hAnsi="Book Antiqua" w:cs="Times New Roman"/>
          <w:color w:val="000000" w:themeColor="text1"/>
          <w:sz w:val="24"/>
          <w:szCs w:val="24"/>
        </w:rPr>
        <w:t>layers of the</w:t>
      </w:r>
      <w:r w:rsidRPr="007564BA">
        <w:rPr>
          <w:rFonts w:ascii="Book Antiqua" w:hAnsi="Book Antiqua" w:cs="Times New Roman"/>
          <w:color w:val="000000" w:themeColor="text1"/>
          <w:sz w:val="24"/>
          <w:szCs w:val="24"/>
        </w:rPr>
        <w:t xml:space="preserve"> oesophageal wall </w:t>
      </w:r>
      <w:r w:rsidR="00AB1283" w:rsidRPr="007564BA">
        <w:rPr>
          <w:rFonts w:ascii="Book Antiqua" w:hAnsi="Book Antiqua" w:cs="Times New Roman"/>
          <w:color w:val="000000" w:themeColor="text1"/>
          <w:sz w:val="24"/>
          <w:szCs w:val="24"/>
        </w:rPr>
        <w:t xml:space="preserve">can be visualised </w:t>
      </w:r>
      <w:r w:rsidRPr="007564BA">
        <w:rPr>
          <w:rFonts w:ascii="Book Antiqua" w:hAnsi="Book Antiqua" w:cs="Times New Roman"/>
          <w:color w:val="000000" w:themeColor="text1"/>
          <w:sz w:val="24"/>
          <w:szCs w:val="24"/>
        </w:rPr>
        <w:t xml:space="preserve">with good correlation to histologic structures thus allowing endoscopists to detect </w:t>
      </w:r>
      <w:r w:rsidR="00C47D18" w:rsidRPr="007564BA">
        <w:rPr>
          <w:rFonts w:ascii="Book Antiqua" w:hAnsi="Book Antiqua" w:cs="Times New Roman"/>
          <w:color w:val="000000" w:themeColor="text1"/>
          <w:sz w:val="24"/>
          <w:szCs w:val="24"/>
        </w:rPr>
        <w:t>high grade dysplasia</w:t>
      </w:r>
      <w:r w:rsidRPr="007564BA">
        <w:rPr>
          <w:rFonts w:ascii="Book Antiqua" w:hAnsi="Book Antiqua" w:cs="Times New Roman"/>
          <w:color w:val="000000" w:themeColor="text1"/>
          <w:sz w:val="24"/>
          <w:szCs w:val="24"/>
        </w:rPr>
        <w:t xml:space="preserve"> earlier. The sensitivity of detecting dysplasia was 68% and specificity was 28%</w:t>
      </w:r>
      <w:r w:rsidR="00166D38" w:rsidRPr="007564BA">
        <w:rPr>
          <w:rFonts w:ascii="Book Antiqua" w:hAnsi="Book Antiqua" w:cs="Times New Roman"/>
          <w:color w:val="000000" w:themeColor="text1"/>
          <w:sz w:val="24"/>
          <w:szCs w:val="24"/>
          <w:vertAlign w:val="superscript"/>
        </w:rPr>
        <w:t>[92</w:t>
      </w:r>
      <w:r w:rsidR="00D757CF" w:rsidRPr="007564BA">
        <w:rPr>
          <w:rFonts w:ascii="Book Antiqua" w:hAnsi="Book Antiqua" w:cs="Times New Roman"/>
          <w:color w:val="000000" w:themeColor="text1"/>
          <w:sz w:val="24"/>
          <w:szCs w:val="24"/>
          <w:vertAlign w:val="superscript"/>
        </w:rPr>
        <w:t>]</w:t>
      </w:r>
      <w:r w:rsidR="007C09A5">
        <w:rPr>
          <w:rFonts w:ascii="Book Antiqua" w:hAnsi="Book Antiqua" w:cs="Times New Roman"/>
          <w:color w:val="000000" w:themeColor="text1"/>
          <w:sz w:val="24"/>
          <w:szCs w:val="24"/>
        </w:rPr>
        <w:t>.</w:t>
      </w:r>
    </w:p>
    <w:p w14:paraId="5B8989AD" w14:textId="77777777" w:rsidR="009C2775" w:rsidRPr="007C09A5" w:rsidRDefault="009C2775" w:rsidP="007564BA">
      <w:pPr>
        <w:spacing w:after="0" w:line="360" w:lineRule="auto"/>
        <w:jc w:val="both"/>
        <w:rPr>
          <w:rFonts w:ascii="Book Antiqua" w:hAnsi="Book Antiqua" w:cs="Times New Roman"/>
          <w:b/>
          <w:i/>
          <w:color w:val="000000" w:themeColor="text1"/>
          <w:sz w:val="24"/>
          <w:szCs w:val="24"/>
        </w:rPr>
      </w:pPr>
    </w:p>
    <w:p w14:paraId="4673A337" w14:textId="77777777" w:rsidR="003A37CB" w:rsidRPr="007C09A5" w:rsidRDefault="003A37CB"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Computed virtual chromo-endoscopy</w:t>
      </w:r>
    </w:p>
    <w:p w14:paraId="5D494800" w14:textId="3E98F8F3" w:rsidR="005E3CF7" w:rsidRPr="007564BA" w:rsidRDefault="009C2775"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CVC enhances mucosal surface contrasts and vascular pattern variability without the use of dye as is standard in chromo-endoscopy. Its utility was demonstrated in a randomised control trial where 57 patients with Barrett’s oesophagus and a history of high grade intraepithelial neoplasia/early cancer were allocated </w:t>
      </w:r>
      <w:r w:rsidR="00610040" w:rsidRPr="007564BA">
        <w:rPr>
          <w:rFonts w:ascii="Book Antiqua" w:hAnsi="Book Antiqua" w:cs="Times New Roman"/>
          <w:color w:val="000000" w:themeColor="text1"/>
          <w:sz w:val="24"/>
          <w:szCs w:val="24"/>
        </w:rPr>
        <w:t xml:space="preserve">to undergo </w:t>
      </w:r>
      <w:r w:rsidR="000909D3" w:rsidRPr="007564BA">
        <w:rPr>
          <w:rFonts w:ascii="Book Antiqua" w:hAnsi="Book Antiqua" w:cs="Times New Roman"/>
          <w:color w:val="000000" w:themeColor="text1"/>
          <w:sz w:val="24"/>
          <w:szCs w:val="24"/>
        </w:rPr>
        <w:t>acetic acid chromo-endoscopy or CVC with re-examination after 4</w:t>
      </w:r>
      <w:r w:rsidR="007C09A5">
        <w:rPr>
          <w:rFonts w:ascii="Book Antiqua" w:hAnsi="Book Antiqua" w:cs="Times New Roman" w:hint="eastAsia"/>
          <w:color w:val="000000" w:themeColor="text1"/>
          <w:sz w:val="24"/>
          <w:szCs w:val="24"/>
          <w:lang w:eastAsia="zh-CN"/>
        </w:rPr>
        <w:t>-</w:t>
      </w:r>
      <w:r w:rsidR="007C09A5">
        <w:rPr>
          <w:rFonts w:ascii="Book Antiqua" w:hAnsi="Book Antiqua" w:cs="Times New Roman"/>
          <w:color w:val="000000" w:themeColor="text1"/>
          <w:sz w:val="24"/>
          <w:szCs w:val="24"/>
        </w:rPr>
        <w:t>6 wk</w:t>
      </w:r>
      <w:r w:rsidR="007C09A5">
        <w:rPr>
          <w:rFonts w:ascii="Book Antiqua" w:hAnsi="Book Antiqua" w:cs="Times New Roman" w:hint="eastAsia"/>
          <w:color w:val="000000" w:themeColor="text1"/>
          <w:sz w:val="24"/>
          <w:szCs w:val="24"/>
          <w:lang w:eastAsia="zh-CN"/>
        </w:rPr>
        <w:t xml:space="preserve"> </w:t>
      </w:r>
      <w:r w:rsidR="000909D3" w:rsidRPr="007564BA">
        <w:rPr>
          <w:rFonts w:ascii="Book Antiqua" w:hAnsi="Book Antiqua" w:cs="Times New Roman"/>
          <w:color w:val="000000" w:themeColor="text1"/>
          <w:sz w:val="24"/>
          <w:szCs w:val="24"/>
        </w:rPr>
        <w:t>with the other procedure. The positive predictive value for the former was 39% and 37% for the latter with comparable sensitivities at 83% and 92% respectively</w:t>
      </w:r>
      <w:r w:rsidR="00166D38" w:rsidRPr="007564BA">
        <w:rPr>
          <w:rFonts w:ascii="Book Antiqua" w:hAnsi="Book Antiqua" w:cs="Times New Roman"/>
          <w:color w:val="000000" w:themeColor="text1"/>
          <w:sz w:val="24"/>
          <w:szCs w:val="24"/>
          <w:vertAlign w:val="superscript"/>
        </w:rPr>
        <w:t>[92</w:t>
      </w:r>
      <w:r w:rsidR="004D540D" w:rsidRPr="007564BA">
        <w:rPr>
          <w:rFonts w:ascii="Book Antiqua" w:hAnsi="Book Antiqua" w:cs="Times New Roman"/>
          <w:color w:val="000000" w:themeColor="text1"/>
          <w:sz w:val="24"/>
          <w:szCs w:val="24"/>
          <w:vertAlign w:val="superscript"/>
        </w:rPr>
        <w:t>]</w:t>
      </w:r>
      <w:r w:rsidR="000909D3" w:rsidRPr="007564BA">
        <w:rPr>
          <w:rFonts w:ascii="Book Antiqua" w:hAnsi="Book Antiqua" w:cs="Times New Roman"/>
          <w:color w:val="000000" w:themeColor="text1"/>
          <w:sz w:val="24"/>
          <w:szCs w:val="24"/>
        </w:rPr>
        <w:t xml:space="preserve">. The study thus shows that </w:t>
      </w:r>
      <w:r w:rsidR="003A248B" w:rsidRPr="007564BA">
        <w:rPr>
          <w:rFonts w:ascii="Book Antiqua" w:hAnsi="Book Antiqua" w:cs="Times New Roman"/>
          <w:color w:val="000000" w:themeColor="text1"/>
          <w:sz w:val="24"/>
          <w:szCs w:val="24"/>
        </w:rPr>
        <w:t>CVC is not only useful as an adjunct but pr</w:t>
      </w:r>
      <w:r w:rsidR="0041740C" w:rsidRPr="007564BA">
        <w:rPr>
          <w:rFonts w:ascii="Book Antiqua" w:hAnsi="Book Antiqua" w:cs="Times New Roman"/>
          <w:color w:val="000000" w:themeColor="text1"/>
          <w:sz w:val="24"/>
          <w:szCs w:val="24"/>
        </w:rPr>
        <w:t xml:space="preserve">ovides comparable results to conventional chromo-endoscopy in the detection of </w:t>
      </w:r>
      <w:r w:rsidR="00C47D18" w:rsidRPr="007564BA">
        <w:rPr>
          <w:rFonts w:ascii="Book Antiqua" w:hAnsi="Book Antiqua" w:cs="Times New Roman"/>
          <w:color w:val="000000" w:themeColor="text1"/>
          <w:sz w:val="24"/>
          <w:szCs w:val="24"/>
        </w:rPr>
        <w:t>high grade dysplasia</w:t>
      </w:r>
      <w:r w:rsidR="0041740C" w:rsidRPr="007564BA">
        <w:rPr>
          <w:rFonts w:ascii="Book Antiqua" w:hAnsi="Book Antiqua" w:cs="Times New Roman"/>
          <w:color w:val="000000" w:themeColor="text1"/>
          <w:sz w:val="24"/>
          <w:szCs w:val="24"/>
        </w:rPr>
        <w:t>/early cancer.</w:t>
      </w:r>
    </w:p>
    <w:p w14:paraId="5F5C0BBA" w14:textId="77777777" w:rsidR="0041740C" w:rsidRPr="007564BA" w:rsidRDefault="0041740C" w:rsidP="007564BA">
      <w:pPr>
        <w:spacing w:after="0" w:line="360" w:lineRule="auto"/>
        <w:jc w:val="both"/>
        <w:rPr>
          <w:rFonts w:ascii="Book Antiqua" w:hAnsi="Book Antiqua" w:cs="Times New Roman"/>
          <w:color w:val="000000" w:themeColor="text1"/>
          <w:sz w:val="24"/>
          <w:szCs w:val="24"/>
        </w:rPr>
      </w:pPr>
    </w:p>
    <w:p w14:paraId="693AD5B4" w14:textId="77777777" w:rsidR="003A37CB" w:rsidRPr="007C09A5" w:rsidRDefault="003A37CB"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Auto-</w:t>
      </w:r>
      <w:r w:rsidR="00AB491F" w:rsidRPr="007C09A5">
        <w:rPr>
          <w:rFonts w:ascii="Book Antiqua" w:hAnsi="Book Antiqua" w:cs="Times New Roman"/>
          <w:b/>
          <w:i/>
          <w:color w:val="000000" w:themeColor="text1"/>
          <w:sz w:val="24"/>
          <w:szCs w:val="24"/>
        </w:rPr>
        <w:t>fluorescence</w:t>
      </w:r>
    </w:p>
    <w:p w14:paraId="11255341" w14:textId="247F21A2" w:rsidR="0041740C" w:rsidRPr="007564BA" w:rsidRDefault="0041740C"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Auto-fluorescence endoscopy is a technique incorporating a real time wide angle view allowing the endoscopist to rapidly go from standard white lighting to auto-fluorescence and to very quickly examine large areas of gastrointestinal mucosa. However, </w:t>
      </w:r>
      <w:r w:rsidR="00AB1283" w:rsidRPr="007564BA">
        <w:rPr>
          <w:rFonts w:ascii="Book Antiqua" w:hAnsi="Book Antiqua" w:cs="Times New Roman"/>
          <w:color w:val="000000" w:themeColor="text1"/>
          <w:sz w:val="24"/>
          <w:szCs w:val="24"/>
        </w:rPr>
        <w:t>there was no clear</w:t>
      </w:r>
      <w:r w:rsidRPr="007564BA">
        <w:rPr>
          <w:rFonts w:ascii="Book Antiqua" w:hAnsi="Book Antiqua" w:cs="Times New Roman"/>
          <w:color w:val="000000" w:themeColor="text1"/>
          <w:sz w:val="24"/>
          <w:szCs w:val="24"/>
        </w:rPr>
        <w:t xml:space="preserve"> superiority over </w:t>
      </w:r>
      <w:r w:rsidR="00AB1283" w:rsidRPr="007564BA">
        <w:rPr>
          <w:rFonts w:ascii="Book Antiqua" w:hAnsi="Book Antiqua" w:cs="Times New Roman"/>
          <w:color w:val="000000" w:themeColor="text1"/>
          <w:sz w:val="24"/>
          <w:szCs w:val="24"/>
        </w:rPr>
        <w:t>conventional white-light imaging</w:t>
      </w:r>
      <w:r w:rsidRPr="007564BA">
        <w:rPr>
          <w:rFonts w:ascii="Book Antiqua" w:hAnsi="Book Antiqua" w:cs="Times New Roman"/>
          <w:color w:val="000000" w:themeColor="text1"/>
          <w:sz w:val="24"/>
          <w:szCs w:val="24"/>
        </w:rPr>
        <w:t xml:space="preserve"> </w:t>
      </w:r>
      <w:r w:rsidR="00AB1283" w:rsidRPr="007564BA">
        <w:rPr>
          <w:rFonts w:ascii="Book Antiqua" w:hAnsi="Book Antiqua" w:cs="Times New Roman"/>
          <w:color w:val="000000" w:themeColor="text1"/>
          <w:sz w:val="24"/>
          <w:szCs w:val="24"/>
        </w:rPr>
        <w:t>(</w:t>
      </w:r>
      <w:r w:rsidRPr="007564BA">
        <w:rPr>
          <w:rFonts w:ascii="Book Antiqua" w:hAnsi="Book Antiqua" w:cs="Times New Roman"/>
          <w:color w:val="000000" w:themeColor="text1"/>
          <w:sz w:val="24"/>
          <w:szCs w:val="24"/>
        </w:rPr>
        <w:t>whether or not it is used in conjunction with NBI</w:t>
      </w:r>
      <w:r w:rsidR="00AB1283" w:rsidRPr="007564BA">
        <w:rPr>
          <w:rFonts w:ascii="Book Antiqua" w:hAnsi="Book Antiqua" w:cs="Times New Roman"/>
          <w:color w:val="000000" w:themeColor="text1"/>
          <w:sz w:val="24"/>
          <w:szCs w:val="24"/>
        </w:rPr>
        <w:t>)</w:t>
      </w:r>
      <w:r w:rsidR="00166D38" w:rsidRPr="007564BA">
        <w:rPr>
          <w:rFonts w:ascii="Book Antiqua" w:hAnsi="Book Antiqua" w:cs="Times New Roman"/>
          <w:color w:val="000000" w:themeColor="text1"/>
          <w:sz w:val="24"/>
          <w:szCs w:val="24"/>
          <w:vertAlign w:val="superscript"/>
        </w:rPr>
        <w:t>[93</w:t>
      </w:r>
      <w:r w:rsidR="00AE7624"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r w:rsidR="001F020A" w:rsidRPr="007564BA">
        <w:rPr>
          <w:rFonts w:ascii="Book Antiqua" w:hAnsi="Book Antiqua" w:cs="Times New Roman"/>
          <w:color w:val="000000" w:themeColor="text1"/>
          <w:sz w:val="24"/>
          <w:szCs w:val="24"/>
        </w:rPr>
        <w:t>On the other hand, confocal microendoscopy is where the resolution and contrast of imaging is augmented by eliminating out of focus light by the addition of a spatial pinhole at the confocal plane of the lens. A study determined that this method is very accurate and reliable (sensitivity 88% and specificity 96%) for the diagnosis of neoplasia</w:t>
      </w:r>
      <w:r w:rsidR="00166D38" w:rsidRPr="007564BA">
        <w:rPr>
          <w:rFonts w:ascii="Book Antiqua" w:hAnsi="Book Antiqua" w:cs="Times New Roman"/>
          <w:color w:val="000000" w:themeColor="text1"/>
          <w:sz w:val="24"/>
          <w:szCs w:val="24"/>
          <w:vertAlign w:val="superscript"/>
        </w:rPr>
        <w:t>[94</w:t>
      </w:r>
      <w:r w:rsidR="002531B7" w:rsidRPr="007564BA">
        <w:rPr>
          <w:rFonts w:ascii="Book Antiqua" w:hAnsi="Book Antiqua" w:cs="Times New Roman"/>
          <w:color w:val="000000" w:themeColor="text1"/>
          <w:sz w:val="24"/>
          <w:szCs w:val="24"/>
          <w:vertAlign w:val="superscript"/>
        </w:rPr>
        <w:t>]</w:t>
      </w:r>
      <w:r w:rsidR="001F020A" w:rsidRPr="007564BA">
        <w:rPr>
          <w:rFonts w:ascii="Book Antiqua" w:hAnsi="Book Antiqua" w:cs="Times New Roman"/>
          <w:color w:val="000000" w:themeColor="text1"/>
          <w:sz w:val="24"/>
          <w:szCs w:val="24"/>
        </w:rPr>
        <w:t>.</w:t>
      </w:r>
      <w:r w:rsidR="00C22AC0" w:rsidRPr="007564BA">
        <w:rPr>
          <w:rFonts w:ascii="Book Antiqua" w:hAnsi="Book Antiqua" w:cs="Times New Roman"/>
          <w:color w:val="000000" w:themeColor="text1"/>
          <w:sz w:val="24"/>
          <w:szCs w:val="24"/>
        </w:rPr>
        <w:t xml:space="preserve"> </w:t>
      </w:r>
    </w:p>
    <w:p w14:paraId="5FF79790" w14:textId="77777777" w:rsidR="00FA19FD" w:rsidRPr="007564BA" w:rsidRDefault="00FA19FD" w:rsidP="007564BA">
      <w:pPr>
        <w:spacing w:after="0" w:line="360" w:lineRule="auto"/>
        <w:jc w:val="both"/>
        <w:rPr>
          <w:rFonts w:ascii="Book Antiqua" w:hAnsi="Book Antiqua" w:cs="Times New Roman"/>
          <w:color w:val="000000" w:themeColor="text1"/>
          <w:sz w:val="24"/>
          <w:szCs w:val="24"/>
        </w:rPr>
      </w:pPr>
    </w:p>
    <w:p w14:paraId="387E5CEF" w14:textId="77777777" w:rsidR="00AE2D3A" w:rsidRPr="007C09A5" w:rsidRDefault="00AE2D3A"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lastRenderedPageBreak/>
        <w:t>Endoscopic surveillance intervals</w:t>
      </w:r>
    </w:p>
    <w:p w14:paraId="7CB3FAA0" w14:textId="77777777" w:rsidR="00AE2D3A" w:rsidRPr="007C09A5" w:rsidRDefault="00AE2D3A"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Non-dysplastic (</w:t>
      </w:r>
      <w:r w:rsidR="00C47D18" w:rsidRPr="007C09A5">
        <w:rPr>
          <w:rFonts w:ascii="Book Antiqua" w:hAnsi="Book Antiqua" w:cs="Times New Roman"/>
          <w:b/>
          <w:i/>
          <w:color w:val="000000" w:themeColor="text1"/>
          <w:sz w:val="24"/>
          <w:szCs w:val="24"/>
        </w:rPr>
        <w:t>no dysplasia detected</w:t>
      </w:r>
      <w:r w:rsidRPr="007C09A5">
        <w:rPr>
          <w:rFonts w:ascii="Book Antiqua" w:hAnsi="Book Antiqua" w:cs="Times New Roman"/>
          <w:b/>
          <w:i/>
          <w:color w:val="000000" w:themeColor="text1"/>
          <w:sz w:val="24"/>
          <w:szCs w:val="24"/>
        </w:rPr>
        <w:t>)</w:t>
      </w:r>
    </w:p>
    <w:p w14:paraId="1FA2D6E5" w14:textId="3163A59B" w:rsidR="00FB200C" w:rsidRPr="007564BA" w:rsidRDefault="00AE2D3A"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BSG, ASGE and AGA are all in agreement on the management which follows for each biopsy category</w:t>
      </w:r>
      <w:r w:rsidR="005923A9" w:rsidRPr="007564BA">
        <w:rPr>
          <w:rFonts w:ascii="Book Antiqua" w:hAnsi="Book Antiqua" w:cs="Times New Roman"/>
          <w:color w:val="000000" w:themeColor="text1"/>
          <w:sz w:val="24"/>
          <w:szCs w:val="24"/>
          <w:vertAlign w:val="superscript"/>
        </w:rPr>
        <w:t>[3-6]</w:t>
      </w:r>
      <w:r w:rsidRPr="007564BA">
        <w:rPr>
          <w:rFonts w:ascii="Book Antiqua" w:hAnsi="Book Antiqua" w:cs="Times New Roman"/>
          <w:color w:val="000000" w:themeColor="text1"/>
          <w:sz w:val="24"/>
          <w:szCs w:val="24"/>
        </w:rPr>
        <w:t>. If biopsies show non-dysplastic Barrett’s oesophagus (</w:t>
      </w:r>
      <w:r w:rsidR="00C47D18" w:rsidRPr="007564BA">
        <w:rPr>
          <w:rFonts w:ascii="Book Antiqua" w:hAnsi="Book Antiqua" w:cs="Times New Roman"/>
          <w:color w:val="000000" w:themeColor="text1"/>
          <w:sz w:val="24"/>
          <w:szCs w:val="24"/>
        </w:rPr>
        <w:t>no dysplasia detected</w:t>
      </w:r>
      <w:r w:rsidRPr="007564BA">
        <w:rPr>
          <w:rFonts w:ascii="Book Antiqua" w:hAnsi="Book Antiqua" w:cs="Times New Roman"/>
          <w:color w:val="000000" w:themeColor="text1"/>
          <w:sz w:val="24"/>
          <w:szCs w:val="24"/>
        </w:rPr>
        <w:t>), surveillance (every 2</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5 years) is offered following a discussion about its benefits and risks. </w:t>
      </w:r>
      <w:r w:rsidR="000670E4" w:rsidRPr="007564BA">
        <w:rPr>
          <w:rFonts w:ascii="Book Antiqua" w:hAnsi="Book Antiqua" w:cs="Times New Roman"/>
          <w:color w:val="000000" w:themeColor="text1"/>
          <w:sz w:val="24"/>
          <w:szCs w:val="24"/>
        </w:rPr>
        <w:t xml:space="preserve">The Barrett’s segment length is incorporated into guidelines too. </w:t>
      </w:r>
      <w:r w:rsidRPr="007564BA">
        <w:rPr>
          <w:rFonts w:ascii="Book Antiqua" w:hAnsi="Book Antiqua" w:cs="Times New Roman"/>
          <w:color w:val="000000" w:themeColor="text1"/>
          <w:sz w:val="24"/>
          <w:szCs w:val="24"/>
        </w:rPr>
        <w:t xml:space="preserve">Australian </w:t>
      </w:r>
      <w:r w:rsidR="008A1A4C" w:rsidRPr="007564BA">
        <w:rPr>
          <w:rFonts w:ascii="Book Antiqua" w:hAnsi="Book Antiqua" w:cs="Times New Roman"/>
          <w:color w:val="000000" w:themeColor="text1"/>
          <w:sz w:val="24"/>
          <w:szCs w:val="24"/>
        </w:rPr>
        <w:t xml:space="preserve">and British </w:t>
      </w:r>
      <w:r w:rsidRPr="007564BA">
        <w:rPr>
          <w:rFonts w:ascii="Book Antiqua" w:hAnsi="Book Antiqua" w:cs="Times New Roman"/>
          <w:color w:val="000000" w:themeColor="text1"/>
          <w:sz w:val="24"/>
          <w:szCs w:val="24"/>
        </w:rPr>
        <w:t xml:space="preserve">guidelines </w:t>
      </w:r>
      <w:r w:rsidR="000670E4" w:rsidRPr="007564BA">
        <w:rPr>
          <w:rFonts w:ascii="Book Antiqua" w:hAnsi="Book Antiqua" w:cs="Times New Roman"/>
          <w:color w:val="000000" w:themeColor="text1"/>
          <w:sz w:val="24"/>
          <w:szCs w:val="24"/>
        </w:rPr>
        <w:t xml:space="preserve">state that </w:t>
      </w:r>
      <w:r w:rsidRPr="007564BA">
        <w:rPr>
          <w:rFonts w:ascii="Book Antiqua" w:hAnsi="Book Antiqua" w:cs="Times New Roman"/>
          <w:color w:val="000000" w:themeColor="text1"/>
          <w:sz w:val="24"/>
          <w:szCs w:val="24"/>
        </w:rPr>
        <w:t>endoscopy should be repeated 3</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5 years if the maximal length is less than 3</w:t>
      </w:r>
      <w:r w:rsidR="007C09A5">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cm, and every 2</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3 years if above or equal to 3cm</w:t>
      </w:r>
      <w:r w:rsidR="000C75A9" w:rsidRPr="007564BA">
        <w:rPr>
          <w:rFonts w:ascii="Book Antiqua" w:hAnsi="Book Antiqua" w:cs="Times New Roman"/>
          <w:color w:val="000000" w:themeColor="text1"/>
          <w:sz w:val="24"/>
          <w:szCs w:val="24"/>
          <w:vertAlign w:val="superscript"/>
        </w:rPr>
        <w:t>[4,95</w:t>
      </w:r>
      <w:r w:rsidR="00093E89"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r w:rsidR="000670E4" w:rsidRPr="007564BA">
        <w:rPr>
          <w:rFonts w:ascii="Book Antiqua" w:hAnsi="Book Antiqua" w:cs="Times New Roman"/>
          <w:color w:val="000000" w:themeColor="text1"/>
          <w:sz w:val="24"/>
          <w:szCs w:val="24"/>
        </w:rPr>
        <w:t xml:space="preserve"> </w:t>
      </w:r>
      <w:r w:rsidR="008A1A4C" w:rsidRPr="007564BA">
        <w:rPr>
          <w:rFonts w:ascii="Book Antiqua" w:hAnsi="Book Antiqua" w:cs="Times New Roman"/>
          <w:color w:val="000000" w:themeColor="text1"/>
          <w:sz w:val="24"/>
          <w:szCs w:val="24"/>
        </w:rPr>
        <w:t xml:space="preserve">The AGA and ACG does not delineate surveillance for </w:t>
      </w:r>
      <w:r w:rsidR="00C47D18" w:rsidRPr="007564BA">
        <w:rPr>
          <w:rFonts w:ascii="Book Antiqua" w:hAnsi="Book Antiqua" w:cs="Times New Roman"/>
          <w:color w:val="000000" w:themeColor="text1"/>
          <w:sz w:val="24"/>
          <w:szCs w:val="24"/>
        </w:rPr>
        <w:t>no dysplasia detected</w:t>
      </w:r>
      <w:r w:rsidR="008A1A4C" w:rsidRPr="007564BA">
        <w:rPr>
          <w:rFonts w:ascii="Book Antiqua" w:hAnsi="Book Antiqua" w:cs="Times New Roman"/>
          <w:color w:val="000000" w:themeColor="text1"/>
          <w:sz w:val="24"/>
          <w:szCs w:val="24"/>
        </w:rPr>
        <w:t xml:space="preserve"> by segment length (3</w:t>
      </w:r>
      <w:r w:rsidR="007C09A5">
        <w:rPr>
          <w:rFonts w:ascii="Book Antiqua" w:hAnsi="Book Antiqua" w:cs="Times New Roman" w:hint="eastAsia"/>
          <w:color w:val="000000" w:themeColor="text1"/>
          <w:sz w:val="24"/>
          <w:szCs w:val="24"/>
          <w:lang w:eastAsia="zh-CN"/>
        </w:rPr>
        <w:t>-</w:t>
      </w:r>
      <w:r w:rsidR="008A1A4C" w:rsidRPr="007564BA">
        <w:rPr>
          <w:rFonts w:ascii="Book Antiqua" w:hAnsi="Book Antiqua" w:cs="Times New Roman"/>
          <w:color w:val="000000" w:themeColor="text1"/>
          <w:sz w:val="24"/>
          <w:szCs w:val="24"/>
        </w:rPr>
        <w:t>5 years for all lengths); however, the latter</w:t>
      </w:r>
      <w:r w:rsidR="004D5DAA" w:rsidRPr="007564BA">
        <w:rPr>
          <w:rFonts w:ascii="Book Antiqua" w:hAnsi="Book Antiqua" w:cs="Times New Roman"/>
          <w:color w:val="000000" w:themeColor="text1"/>
          <w:sz w:val="24"/>
          <w:szCs w:val="24"/>
        </w:rPr>
        <w:t xml:space="preserve"> differentiates the number if biopsies by segment length (4 biopsies for every 2 cm of segment length, or at least 8 biopsies if the segment is less than 2</w:t>
      </w:r>
      <w:r w:rsidR="007C09A5">
        <w:rPr>
          <w:rFonts w:ascii="Book Antiqua" w:hAnsi="Book Antiqua" w:cs="Times New Roman" w:hint="eastAsia"/>
          <w:color w:val="000000" w:themeColor="text1"/>
          <w:sz w:val="24"/>
          <w:szCs w:val="24"/>
          <w:lang w:eastAsia="zh-CN"/>
        </w:rPr>
        <w:t xml:space="preserve"> </w:t>
      </w:r>
      <w:r w:rsidR="004D5DAA" w:rsidRPr="007564BA">
        <w:rPr>
          <w:rFonts w:ascii="Book Antiqua" w:hAnsi="Book Antiqua" w:cs="Times New Roman"/>
          <w:color w:val="000000" w:themeColor="text1"/>
          <w:sz w:val="24"/>
          <w:szCs w:val="24"/>
        </w:rPr>
        <w:t>cm at the initial exam)</w:t>
      </w:r>
      <w:r w:rsidR="00AB1283" w:rsidRPr="007564BA">
        <w:rPr>
          <w:rFonts w:ascii="Book Antiqua" w:hAnsi="Book Antiqua" w:cs="Times New Roman"/>
          <w:color w:val="000000" w:themeColor="text1"/>
          <w:sz w:val="24"/>
          <w:szCs w:val="24"/>
        </w:rPr>
        <w:t xml:space="preserve"> which should reduce sampling error for detection of intestinal metaplasia</w:t>
      </w:r>
      <w:r w:rsidR="00256287" w:rsidRPr="007564BA">
        <w:rPr>
          <w:rFonts w:ascii="Book Antiqua" w:hAnsi="Book Antiqua" w:cs="Times New Roman"/>
          <w:color w:val="000000" w:themeColor="text1"/>
          <w:sz w:val="24"/>
          <w:szCs w:val="24"/>
          <w:vertAlign w:val="superscript"/>
        </w:rPr>
        <w:t>[53</w:t>
      </w:r>
      <w:r w:rsidR="00AB1283" w:rsidRPr="007564BA">
        <w:rPr>
          <w:rFonts w:ascii="Book Antiqua" w:hAnsi="Book Antiqua" w:cs="Times New Roman"/>
          <w:color w:val="000000" w:themeColor="text1"/>
          <w:sz w:val="24"/>
          <w:szCs w:val="24"/>
          <w:vertAlign w:val="superscript"/>
        </w:rPr>
        <w:t>]</w:t>
      </w:r>
      <w:r w:rsidR="004D5DAA" w:rsidRPr="007564BA">
        <w:rPr>
          <w:rFonts w:ascii="Book Antiqua" w:hAnsi="Book Antiqua" w:cs="Times New Roman"/>
          <w:color w:val="000000" w:themeColor="text1"/>
          <w:sz w:val="24"/>
          <w:szCs w:val="24"/>
        </w:rPr>
        <w:t>.</w:t>
      </w:r>
    </w:p>
    <w:p w14:paraId="451AD1F4" w14:textId="77777777" w:rsidR="00FB200C" w:rsidRPr="007564BA" w:rsidRDefault="00FB200C" w:rsidP="007564BA">
      <w:pPr>
        <w:spacing w:after="0" w:line="360" w:lineRule="auto"/>
        <w:jc w:val="both"/>
        <w:rPr>
          <w:rFonts w:ascii="Book Antiqua" w:hAnsi="Book Antiqua" w:cs="Times New Roman"/>
          <w:color w:val="000000" w:themeColor="text1"/>
          <w:sz w:val="24"/>
          <w:szCs w:val="24"/>
        </w:rPr>
      </w:pPr>
    </w:p>
    <w:p w14:paraId="30F55169" w14:textId="77777777" w:rsidR="00A852DC" w:rsidRPr="007C09A5" w:rsidRDefault="00AE2D3A"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 xml:space="preserve">Indefinite </w:t>
      </w:r>
      <w:r w:rsidR="00C47D18" w:rsidRPr="007C09A5">
        <w:rPr>
          <w:rFonts w:ascii="Book Antiqua" w:hAnsi="Book Antiqua" w:cs="Times New Roman"/>
          <w:b/>
          <w:i/>
          <w:color w:val="000000" w:themeColor="text1"/>
          <w:sz w:val="24"/>
          <w:szCs w:val="24"/>
        </w:rPr>
        <w:t>changes for dysplasia, Low grade dysplasia</w:t>
      </w:r>
      <w:r w:rsidR="00A852DC" w:rsidRPr="007C09A5">
        <w:rPr>
          <w:rFonts w:ascii="Book Antiqua" w:hAnsi="Book Antiqua" w:cs="Times New Roman"/>
          <w:b/>
          <w:i/>
          <w:color w:val="000000" w:themeColor="text1"/>
          <w:sz w:val="24"/>
          <w:szCs w:val="24"/>
        </w:rPr>
        <w:t>, H</w:t>
      </w:r>
      <w:r w:rsidR="00C47D18" w:rsidRPr="007C09A5">
        <w:rPr>
          <w:rFonts w:ascii="Book Antiqua" w:hAnsi="Book Antiqua" w:cs="Times New Roman"/>
          <w:b/>
          <w:i/>
          <w:color w:val="000000" w:themeColor="text1"/>
          <w:sz w:val="24"/>
          <w:szCs w:val="24"/>
        </w:rPr>
        <w:t xml:space="preserve">igh grade dysplasia and Adenocarcinoma </w:t>
      </w:r>
    </w:p>
    <w:p w14:paraId="4E4105D5" w14:textId="3C6B0C32" w:rsidR="00D772EE" w:rsidRPr="007564BA" w:rsidRDefault="00AE2D3A"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If biopsies ar</w:t>
      </w:r>
      <w:r w:rsidR="00C47D18" w:rsidRPr="007564BA">
        <w:rPr>
          <w:rFonts w:ascii="Book Antiqua" w:hAnsi="Book Antiqua" w:cs="Times New Roman"/>
          <w:color w:val="000000" w:themeColor="text1"/>
          <w:sz w:val="24"/>
          <w:szCs w:val="24"/>
        </w:rPr>
        <w:t>e indefinite for dysplasia</w:t>
      </w:r>
      <w:r w:rsidRPr="007564BA">
        <w:rPr>
          <w:rFonts w:ascii="Book Antiqua" w:hAnsi="Book Antiqua" w:cs="Times New Roman"/>
          <w:color w:val="000000" w:themeColor="text1"/>
          <w:sz w:val="24"/>
          <w:szCs w:val="24"/>
        </w:rPr>
        <w:t xml:space="preserve">, </w:t>
      </w:r>
      <w:r w:rsidR="004D5DAA" w:rsidRPr="007564BA">
        <w:rPr>
          <w:rFonts w:ascii="Book Antiqua" w:hAnsi="Book Antiqua" w:cs="Times New Roman"/>
          <w:color w:val="000000" w:themeColor="text1"/>
          <w:sz w:val="24"/>
          <w:szCs w:val="24"/>
        </w:rPr>
        <w:t xml:space="preserve">American and British </w:t>
      </w:r>
      <w:r w:rsidRPr="007564BA">
        <w:rPr>
          <w:rFonts w:ascii="Book Antiqua" w:hAnsi="Book Antiqua" w:cs="Times New Roman"/>
          <w:color w:val="000000" w:themeColor="text1"/>
          <w:sz w:val="24"/>
          <w:szCs w:val="24"/>
        </w:rPr>
        <w:t>guidelines emphasise maximal acid suppression with a PPI to reduce the misleading effects of reflux oesophagitis on the oesophageal mucosa.</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After adequate acid sup</w:t>
      </w:r>
      <w:r w:rsidR="00DD4495" w:rsidRPr="007564BA">
        <w:rPr>
          <w:rFonts w:ascii="Book Antiqua" w:hAnsi="Book Antiqua" w:cs="Times New Roman"/>
          <w:color w:val="000000" w:themeColor="text1"/>
          <w:sz w:val="24"/>
          <w:szCs w:val="24"/>
        </w:rPr>
        <w:t>pression (BSG</w:t>
      </w:r>
      <w:r w:rsidR="00AC26AD" w:rsidRPr="007564BA">
        <w:rPr>
          <w:rFonts w:ascii="Book Antiqua" w:hAnsi="Book Antiqua" w:cs="Times New Roman"/>
          <w:color w:val="000000" w:themeColor="text1"/>
          <w:sz w:val="24"/>
          <w:szCs w:val="24"/>
        </w:rPr>
        <w:t xml:space="preserve"> and Australian guidelines</w:t>
      </w:r>
      <w:r w:rsidR="00DD4495" w:rsidRPr="007564BA">
        <w:rPr>
          <w:rFonts w:ascii="Book Antiqua" w:hAnsi="Book Antiqua" w:cs="Times New Roman"/>
          <w:color w:val="000000" w:themeColor="text1"/>
          <w:sz w:val="24"/>
          <w:szCs w:val="24"/>
        </w:rPr>
        <w:t>: 6 months; ACG: 3</w:t>
      </w:r>
      <w:r w:rsidR="007C09A5">
        <w:rPr>
          <w:rFonts w:ascii="Book Antiqua" w:hAnsi="Book Antiqua" w:cs="Times New Roman" w:hint="eastAsia"/>
          <w:color w:val="000000" w:themeColor="text1"/>
          <w:sz w:val="24"/>
          <w:szCs w:val="24"/>
          <w:lang w:eastAsia="zh-CN"/>
        </w:rPr>
        <w:t>-</w:t>
      </w:r>
      <w:r w:rsidR="00DD4495" w:rsidRPr="007564BA">
        <w:rPr>
          <w:rFonts w:ascii="Book Antiqua" w:hAnsi="Book Antiqua" w:cs="Times New Roman"/>
          <w:color w:val="000000" w:themeColor="text1"/>
          <w:sz w:val="24"/>
          <w:szCs w:val="24"/>
        </w:rPr>
        <w:t xml:space="preserve">6 </w:t>
      </w:r>
      <w:r w:rsidR="00AC26AD" w:rsidRPr="007564BA">
        <w:rPr>
          <w:rFonts w:ascii="Book Antiqua" w:hAnsi="Book Antiqua" w:cs="Times New Roman"/>
          <w:color w:val="000000" w:themeColor="text1"/>
          <w:sz w:val="24"/>
          <w:szCs w:val="24"/>
        </w:rPr>
        <w:t>mo</w:t>
      </w:r>
      <w:r w:rsidRPr="007564BA">
        <w:rPr>
          <w:rFonts w:ascii="Book Antiqua" w:hAnsi="Book Antiqua" w:cs="Times New Roman"/>
          <w:color w:val="000000" w:themeColor="text1"/>
          <w:sz w:val="24"/>
          <w:szCs w:val="24"/>
        </w:rPr>
        <w:t>),</w:t>
      </w:r>
      <w:r w:rsidR="00AC26AD" w:rsidRPr="007564BA">
        <w:rPr>
          <w:rFonts w:ascii="Book Antiqua" w:hAnsi="Book Antiqua" w:cs="Times New Roman"/>
          <w:color w:val="000000" w:themeColor="text1"/>
          <w:sz w:val="24"/>
          <w:szCs w:val="24"/>
        </w:rPr>
        <w:t xml:space="preserve"> further biopsies should be</w:t>
      </w:r>
      <w:r w:rsidRPr="007564BA">
        <w:rPr>
          <w:rFonts w:ascii="Book Antiqua" w:hAnsi="Book Antiqua" w:cs="Times New Roman"/>
          <w:color w:val="000000" w:themeColor="text1"/>
          <w:sz w:val="24"/>
          <w:szCs w:val="24"/>
        </w:rPr>
        <w:t xml:space="preserve"> taken using the Seattle biopsy protocol and if they are still indefinite, the diagnosis should be confirmed by an expert oesophageal histopathologis</w:t>
      </w:r>
      <w:r w:rsidR="003D1245" w:rsidRPr="007564BA">
        <w:rPr>
          <w:rFonts w:ascii="Book Antiqua" w:hAnsi="Book Antiqua" w:cs="Times New Roman"/>
          <w:color w:val="000000" w:themeColor="text1"/>
          <w:sz w:val="24"/>
          <w:szCs w:val="24"/>
        </w:rPr>
        <w:t>t. If the diagnosis is clarified with classification to another group</w:t>
      </w:r>
      <w:r w:rsidRPr="007564BA">
        <w:rPr>
          <w:rFonts w:ascii="Book Antiqua" w:hAnsi="Book Antiqua" w:cs="Times New Roman"/>
          <w:color w:val="000000" w:themeColor="text1"/>
          <w:sz w:val="24"/>
          <w:szCs w:val="24"/>
        </w:rPr>
        <w:t xml:space="preserve"> on the second biopsy, the appropriate pathway (</w:t>
      </w:r>
      <w:r w:rsidR="00C47D18" w:rsidRPr="007564BA">
        <w:rPr>
          <w:rFonts w:ascii="Book Antiqua" w:hAnsi="Book Antiqua" w:cs="Times New Roman"/>
          <w:color w:val="000000" w:themeColor="text1"/>
          <w:sz w:val="24"/>
          <w:szCs w:val="24"/>
        </w:rPr>
        <w:t>no dysplasia detected</w:t>
      </w:r>
      <w:r w:rsidRPr="007564BA">
        <w:rPr>
          <w:rFonts w:ascii="Book Antiqua" w:hAnsi="Book Antiqua" w:cs="Times New Roman"/>
          <w:color w:val="000000" w:themeColor="text1"/>
          <w:sz w:val="24"/>
          <w:szCs w:val="24"/>
        </w:rPr>
        <w:t xml:space="preserve">, </w:t>
      </w:r>
      <w:r w:rsidR="00C47D18" w:rsidRPr="007564BA">
        <w:rPr>
          <w:rFonts w:ascii="Book Antiqua" w:hAnsi="Book Antiqua" w:cs="Times New Roman"/>
          <w:color w:val="000000" w:themeColor="text1"/>
          <w:sz w:val="24"/>
          <w:szCs w:val="24"/>
        </w:rPr>
        <w:t>low grade dysplasia</w:t>
      </w:r>
      <w:r w:rsidR="00AC26AD" w:rsidRPr="007564BA">
        <w:rPr>
          <w:rFonts w:ascii="Book Antiqua" w:hAnsi="Book Antiqua" w:cs="Times New Roman"/>
          <w:color w:val="000000" w:themeColor="text1"/>
          <w:sz w:val="24"/>
          <w:szCs w:val="24"/>
        </w:rPr>
        <w:t xml:space="preserve">, </w:t>
      </w:r>
      <w:r w:rsidR="00C47D18" w:rsidRPr="007564BA">
        <w:rPr>
          <w:rFonts w:ascii="Book Antiqua" w:hAnsi="Book Antiqua" w:cs="Times New Roman"/>
          <w:color w:val="000000" w:themeColor="text1"/>
          <w:sz w:val="24"/>
          <w:szCs w:val="24"/>
        </w:rPr>
        <w:t>high grade dysplasia</w:t>
      </w:r>
      <w:r w:rsidR="00AC26AD" w:rsidRPr="007564BA">
        <w:rPr>
          <w:rFonts w:ascii="Book Antiqua" w:hAnsi="Book Antiqua" w:cs="Times New Roman"/>
          <w:color w:val="000000" w:themeColor="text1"/>
          <w:sz w:val="24"/>
          <w:szCs w:val="24"/>
        </w:rPr>
        <w:t xml:space="preserve">, </w:t>
      </w:r>
      <w:r w:rsidR="00C47D18" w:rsidRPr="007564BA">
        <w:rPr>
          <w:rFonts w:ascii="Book Antiqua" w:hAnsi="Book Antiqua" w:cs="Times New Roman"/>
          <w:color w:val="000000" w:themeColor="text1"/>
          <w:sz w:val="24"/>
          <w:szCs w:val="24"/>
        </w:rPr>
        <w:t>adenocarcinoma</w:t>
      </w:r>
      <w:r w:rsidR="00AC26AD" w:rsidRPr="007564BA">
        <w:rPr>
          <w:rFonts w:ascii="Book Antiqua" w:hAnsi="Book Antiqua" w:cs="Times New Roman"/>
          <w:color w:val="000000" w:themeColor="text1"/>
          <w:sz w:val="24"/>
          <w:szCs w:val="24"/>
        </w:rPr>
        <w:t>) sh</w:t>
      </w:r>
      <w:r w:rsidRPr="007564BA">
        <w:rPr>
          <w:rFonts w:ascii="Book Antiqua" w:hAnsi="Book Antiqua" w:cs="Times New Roman"/>
          <w:color w:val="000000" w:themeColor="text1"/>
          <w:sz w:val="24"/>
          <w:szCs w:val="24"/>
        </w:rPr>
        <w:t>ould be taken.</w:t>
      </w:r>
    </w:p>
    <w:p w14:paraId="4A8BA894" w14:textId="3687C40F" w:rsidR="004E7B48" w:rsidRPr="007564BA" w:rsidRDefault="00AE2D3A"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If </w:t>
      </w:r>
      <w:r w:rsidR="00C47D18" w:rsidRPr="007564BA">
        <w:rPr>
          <w:rFonts w:ascii="Book Antiqua" w:hAnsi="Book Antiqua" w:cs="Times New Roman"/>
          <w:color w:val="000000" w:themeColor="text1"/>
          <w:sz w:val="24"/>
          <w:szCs w:val="24"/>
        </w:rPr>
        <w:t>low grade dysplasia</w:t>
      </w:r>
      <w:r w:rsidR="00FA22A7" w:rsidRPr="007564BA">
        <w:rPr>
          <w:rFonts w:ascii="Book Antiqua" w:hAnsi="Book Antiqua" w:cs="Times New Roman"/>
          <w:color w:val="000000" w:themeColor="text1"/>
          <w:sz w:val="24"/>
          <w:szCs w:val="24"/>
        </w:rPr>
        <w:t xml:space="preserve"> or </w:t>
      </w:r>
      <w:r w:rsidR="00C47D18" w:rsidRPr="007564BA">
        <w:rPr>
          <w:rFonts w:ascii="Book Antiqua" w:hAnsi="Book Antiqua" w:cs="Times New Roman"/>
          <w:color w:val="000000" w:themeColor="text1"/>
          <w:sz w:val="24"/>
          <w:szCs w:val="24"/>
        </w:rPr>
        <w:t>high grade dysplasia</w:t>
      </w:r>
      <w:r w:rsidR="00FA22A7" w:rsidRPr="007564BA">
        <w:rPr>
          <w:rFonts w:ascii="Book Antiqua" w:hAnsi="Book Antiqua" w:cs="Times New Roman"/>
          <w:color w:val="000000" w:themeColor="text1"/>
          <w:sz w:val="24"/>
          <w:szCs w:val="24"/>
        </w:rPr>
        <w:t>/intramucosal carcinoma</w:t>
      </w:r>
      <w:r w:rsidRPr="007564BA">
        <w:rPr>
          <w:rFonts w:ascii="Book Antiqua" w:hAnsi="Book Antiqua" w:cs="Times New Roman"/>
          <w:color w:val="000000" w:themeColor="text1"/>
          <w:sz w:val="24"/>
          <w:szCs w:val="24"/>
        </w:rPr>
        <w:t xml:space="preserve"> is seen, the findings must be confirmed with an expert oesophageal histopathologist and the Seattle protoco</w:t>
      </w:r>
      <w:r w:rsidR="003D1245" w:rsidRPr="007564BA">
        <w:rPr>
          <w:rFonts w:ascii="Book Antiqua" w:hAnsi="Book Antiqua" w:cs="Times New Roman"/>
          <w:color w:val="000000" w:themeColor="text1"/>
          <w:sz w:val="24"/>
          <w:szCs w:val="24"/>
        </w:rPr>
        <w:t>l used to obtain further systematic biopsies (due to the risk of sampling error and confirm the degree of dysplasia)</w:t>
      </w:r>
      <w:r w:rsidRPr="007564BA">
        <w:rPr>
          <w:rFonts w:ascii="Book Antiqua" w:hAnsi="Book Antiqua" w:cs="Times New Roman"/>
          <w:color w:val="000000" w:themeColor="text1"/>
          <w:sz w:val="24"/>
          <w:szCs w:val="24"/>
        </w:rPr>
        <w:t xml:space="preserve"> with endoscopic resection of any mucosal irregularities. Guidelines from the U</w:t>
      </w:r>
      <w:r w:rsidR="007C09A5">
        <w:rPr>
          <w:rFonts w:ascii="Book Antiqua" w:hAnsi="Book Antiqua" w:cs="Times New Roman" w:hint="eastAsia"/>
          <w:color w:val="000000" w:themeColor="text1"/>
          <w:sz w:val="24"/>
          <w:szCs w:val="24"/>
          <w:lang w:eastAsia="zh-CN"/>
        </w:rPr>
        <w:t>nited States</w:t>
      </w:r>
      <w:r w:rsidRPr="007564BA">
        <w:rPr>
          <w:rFonts w:ascii="Book Antiqua" w:hAnsi="Book Antiqua" w:cs="Times New Roman"/>
          <w:color w:val="000000" w:themeColor="text1"/>
          <w:sz w:val="24"/>
          <w:szCs w:val="24"/>
        </w:rPr>
        <w:t xml:space="preserve"> and the U</w:t>
      </w:r>
      <w:r w:rsidR="007C09A5">
        <w:rPr>
          <w:rFonts w:ascii="Book Antiqua" w:hAnsi="Book Antiqua" w:cs="Times New Roman" w:hint="eastAsia"/>
          <w:color w:val="000000" w:themeColor="text1"/>
          <w:sz w:val="24"/>
          <w:szCs w:val="24"/>
          <w:lang w:eastAsia="zh-CN"/>
        </w:rPr>
        <w:t xml:space="preserve">nited Kingdom </w:t>
      </w:r>
      <w:r w:rsidRPr="007564BA">
        <w:rPr>
          <w:rFonts w:ascii="Book Antiqua" w:hAnsi="Book Antiqua" w:cs="Times New Roman"/>
          <w:color w:val="000000" w:themeColor="text1"/>
          <w:sz w:val="24"/>
          <w:szCs w:val="24"/>
        </w:rPr>
        <w:t xml:space="preserve">recommend that </w:t>
      </w:r>
      <w:r w:rsidR="00C47D18" w:rsidRPr="007564BA">
        <w:rPr>
          <w:rFonts w:ascii="Book Antiqua" w:hAnsi="Book Antiqua" w:cs="Times New Roman"/>
          <w:color w:val="000000" w:themeColor="text1"/>
          <w:sz w:val="24"/>
          <w:szCs w:val="24"/>
        </w:rPr>
        <w:t>low grade dysplasia</w:t>
      </w:r>
      <w:r w:rsidR="009C7717"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patients are given the option of </w:t>
      </w:r>
      <w:r w:rsidRPr="007564BA">
        <w:rPr>
          <w:rFonts w:ascii="Book Antiqua" w:hAnsi="Book Antiqua" w:cs="Times New Roman"/>
          <w:color w:val="000000" w:themeColor="text1"/>
          <w:sz w:val="24"/>
          <w:szCs w:val="24"/>
        </w:rPr>
        <w:lastRenderedPageBreak/>
        <w:t>either surveillance every six months or endoscopic eradication</w:t>
      </w:r>
      <w:r w:rsidR="003D1245" w:rsidRPr="007564BA">
        <w:rPr>
          <w:rFonts w:ascii="Book Antiqua" w:hAnsi="Book Antiqua" w:cs="Times New Roman"/>
          <w:color w:val="000000" w:themeColor="text1"/>
          <w:sz w:val="24"/>
          <w:szCs w:val="24"/>
        </w:rPr>
        <w:t xml:space="preserve"> (see below)</w:t>
      </w:r>
      <w:r w:rsidR="003F7FAC" w:rsidRPr="007564BA">
        <w:rPr>
          <w:rFonts w:ascii="Book Antiqua" w:hAnsi="Book Antiqua" w:cs="Times New Roman"/>
          <w:color w:val="000000" w:themeColor="text1"/>
          <w:sz w:val="24"/>
          <w:szCs w:val="24"/>
        </w:rPr>
        <w:t xml:space="preserve">. For </w:t>
      </w:r>
      <w:r w:rsidR="00C47D18" w:rsidRPr="007564BA">
        <w:rPr>
          <w:rFonts w:ascii="Book Antiqua" w:hAnsi="Book Antiqua" w:cs="Times New Roman"/>
          <w:color w:val="000000" w:themeColor="text1"/>
          <w:sz w:val="24"/>
          <w:szCs w:val="24"/>
        </w:rPr>
        <w:t>high grade dysplasia</w:t>
      </w:r>
      <w:r w:rsidR="003F7FAC" w:rsidRPr="007564BA">
        <w:rPr>
          <w:rFonts w:ascii="Book Antiqua" w:hAnsi="Book Antiqua" w:cs="Times New Roman"/>
          <w:color w:val="000000" w:themeColor="text1"/>
          <w:sz w:val="24"/>
          <w:szCs w:val="24"/>
        </w:rPr>
        <w:t xml:space="preserve">/intramucosal carcinoma patients, guidelines </w:t>
      </w:r>
      <w:r w:rsidR="004E7B48" w:rsidRPr="007564BA">
        <w:rPr>
          <w:rFonts w:ascii="Book Antiqua" w:hAnsi="Book Antiqua" w:cs="Times New Roman"/>
          <w:color w:val="000000" w:themeColor="text1"/>
          <w:sz w:val="24"/>
          <w:szCs w:val="24"/>
        </w:rPr>
        <w:t>recommend an intervention to the dysplastic mucosa at this time due to the risk of an occult carcinoma or disease progression</w:t>
      </w:r>
      <w:r w:rsidR="00C21EF4" w:rsidRPr="007564BA">
        <w:rPr>
          <w:rFonts w:ascii="Book Antiqua" w:hAnsi="Book Antiqua" w:cs="Times New Roman"/>
          <w:color w:val="000000" w:themeColor="text1"/>
          <w:sz w:val="24"/>
          <w:szCs w:val="24"/>
          <w:vertAlign w:val="superscript"/>
        </w:rPr>
        <w:t>[64,96</w:t>
      </w:r>
      <w:r w:rsidR="00F843B7" w:rsidRPr="007564BA">
        <w:rPr>
          <w:rFonts w:ascii="Book Antiqua" w:hAnsi="Book Antiqua" w:cs="Times New Roman"/>
          <w:color w:val="000000" w:themeColor="text1"/>
          <w:sz w:val="24"/>
          <w:szCs w:val="24"/>
          <w:vertAlign w:val="superscript"/>
        </w:rPr>
        <w:t>]</w:t>
      </w:r>
      <w:r w:rsidR="004E7B48" w:rsidRPr="007564BA">
        <w:rPr>
          <w:rFonts w:ascii="Book Antiqua" w:hAnsi="Book Antiqua" w:cs="Times New Roman"/>
          <w:color w:val="000000" w:themeColor="text1"/>
          <w:sz w:val="24"/>
          <w:szCs w:val="24"/>
        </w:rPr>
        <w:t>.</w:t>
      </w:r>
      <w:r w:rsidR="00974067" w:rsidRPr="007564BA">
        <w:rPr>
          <w:rFonts w:ascii="Book Antiqua" w:hAnsi="Book Antiqua" w:cs="Times New Roman"/>
          <w:color w:val="000000" w:themeColor="text1"/>
          <w:sz w:val="24"/>
          <w:szCs w:val="24"/>
        </w:rPr>
        <w:t xml:space="preserve"> Although endoscopic eradication is recommended for </w:t>
      </w:r>
      <w:r w:rsidR="00C47D18" w:rsidRPr="007564BA">
        <w:rPr>
          <w:rFonts w:ascii="Book Antiqua" w:hAnsi="Book Antiqua" w:cs="Times New Roman"/>
          <w:color w:val="000000" w:themeColor="text1"/>
          <w:sz w:val="24"/>
          <w:szCs w:val="24"/>
        </w:rPr>
        <w:t>high grade dysplasia</w:t>
      </w:r>
      <w:r w:rsidR="00974067" w:rsidRPr="007564BA">
        <w:rPr>
          <w:rFonts w:ascii="Book Antiqua" w:hAnsi="Book Antiqua" w:cs="Times New Roman"/>
          <w:color w:val="000000" w:themeColor="text1"/>
          <w:sz w:val="24"/>
          <w:szCs w:val="24"/>
        </w:rPr>
        <w:t>, endoscopic surveilla</w:t>
      </w:r>
      <w:r w:rsidR="003D1245" w:rsidRPr="007564BA">
        <w:rPr>
          <w:rFonts w:ascii="Book Antiqua" w:hAnsi="Book Antiqua" w:cs="Times New Roman"/>
          <w:color w:val="000000" w:themeColor="text1"/>
          <w:sz w:val="24"/>
          <w:szCs w:val="24"/>
        </w:rPr>
        <w:t>nce is advocated in some units</w:t>
      </w:r>
      <w:r w:rsidR="004A4924" w:rsidRPr="007564BA">
        <w:rPr>
          <w:rFonts w:ascii="Book Antiqua" w:hAnsi="Book Antiqua" w:cs="Times New Roman"/>
          <w:color w:val="000000" w:themeColor="text1"/>
          <w:sz w:val="24"/>
          <w:szCs w:val="24"/>
        </w:rPr>
        <w:t xml:space="preserve">. </w:t>
      </w:r>
      <w:r w:rsidR="004E7B48" w:rsidRPr="007564BA">
        <w:rPr>
          <w:rFonts w:ascii="Book Antiqua" w:hAnsi="Book Antiqua" w:cs="Times New Roman"/>
          <w:color w:val="000000" w:themeColor="text1"/>
          <w:sz w:val="24"/>
          <w:szCs w:val="24"/>
        </w:rPr>
        <w:t xml:space="preserve">The evidence comes from a study over a period of 20 years where of 75 patients with </w:t>
      </w:r>
      <w:r w:rsidR="00C47D18" w:rsidRPr="007564BA">
        <w:rPr>
          <w:rFonts w:ascii="Book Antiqua" w:hAnsi="Book Antiqua" w:cs="Times New Roman"/>
          <w:color w:val="000000" w:themeColor="text1"/>
          <w:sz w:val="24"/>
          <w:szCs w:val="24"/>
        </w:rPr>
        <w:t>high grade dysplasia</w:t>
      </w:r>
      <w:r w:rsidR="004A4924" w:rsidRPr="007564BA">
        <w:rPr>
          <w:rFonts w:ascii="Book Antiqua" w:hAnsi="Book Antiqua" w:cs="Times New Roman"/>
          <w:color w:val="000000" w:themeColor="text1"/>
          <w:sz w:val="24"/>
          <w:szCs w:val="24"/>
        </w:rPr>
        <w:t xml:space="preserve"> </w:t>
      </w:r>
      <w:r w:rsidR="004E7B48" w:rsidRPr="007564BA">
        <w:rPr>
          <w:rFonts w:ascii="Book Antiqua" w:hAnsi="Book Antiqua" w:cs="Times New Roman"/>
          <w:color w:val="000000" w:themeColor="text1"/>
          <w:sz w:val="24"/>
          <w:szCs w:val="24"/>
        </w:rPr>
        <w:t xml:space="preserve">underwent surveillance over an average of 7.3 years, </w:t>
      </w:r>
      <w:r w:rsidR="004A4924" w:rsidRPr="007564BA">
        <w:rPr>
          <w:rFonts w:ascii="Book Antiqua" w:hAnsi="Book Antiqua" w:cs="Times New Roman"/>
          <w:color w:val="000000" w:themeColor="text1"/>
          <w:sz w:val="24"/>
          <w:szCs w:val="24"/>
        </w:rPr>
        <w:t xml:space="preserve">and </w:t>
      </w:r>
      <w:r w:rsidR="004E7B48" w:rsidRPr="007564BA">
        <w:rPr>
          <w:rFonts w:ascii="Book Antiqua" w:hAnsi="Book Antiqua" w:cs="Times New Roman"/>
          <w:color w:val="000000" w:themeColor="text1"/>
          <w:sz w:val="24"/>
          <w:szCs w:val="24"/>
        </w:rPr>
        <w:t xml:space="preserve">12 developed </w:t>
      </w:r>
      <w:r w:rsidR="00C47D18" w:rsidRPr="007564BA">
        <w:rPr>
          <w:rFonts w:ascii="Book Antiqua" w:hAnsi="Book Antiqua" w:cs="Times New Roman"/>
          <w:color w:val="000000" w:themeColor="text1"/>
          <w:sz w:val="24"/>
          <w:szCs w:val="24"/>
        </w:rPr>
        <w:t>adenocarcinoma</w:t>
      </w:r>
      <w:r w:rsidR="004E7B48" w:rsidRPr="007564BA">
        <w:rPr>
          <w:rFonts w:ascii="Book Antiqua" w:hAnsi="Book Antiqua" w:cs="Times New Roman"/>
          <w:color w:val="000000" w:themeColor="text1"/>
          <w:sz w:val="24"/>
          <w:szCs w:val="24"/>
        </w:rPr>
        <w:t xml:space="preserve"> which was curable by ablation in all but 1 who was lost to follow up</w:t>
      </w:r>
      <w:r w:rsidR="00C21EF4" w:rsidRPr="007564BA">
        <w:rPr>
          <w:rFonts w:ascii="Book Antiqua" w:hAnsi="Book Antiqua" w:cs="Times New Roman"/>
          <w:color w:val="000000" w:themeColor="text1"/>
          <w:sz w:val="24"/>
          <w:szCs w:val="24"/>
          <w:vertAlign w:val="superscript"/>
        </w:rPr>
        <w:t>[97</w:t>
      </w:r>
      <w:r w:rsidR="0032724E" w:rsidRPr="007564BA">
        <w:rPr>
          <w:rFonts w:ascii="Book Antiqua" w:hAnsi="Book Antiqua" w:cs="Times New Roman"/>
          <w:color w:val="000000" w:themeColor="text1"/>
          <w:sz w:val="24"/>
          <w:szCs w:val="24"/>
          <w:vertAlign w:val="superscript"/>
        </w:rPr>
        <w:t>]</w:t>
      </w:r>
      <w:r w:rsidR="004E7B48" w:rsidRPr="007564BA">
        <w:rPr>
          <w:rFonts w:ascii="Book Antiqua" w:hAnsi="Book Antiqua" w:cs="Times New Roman"/>
          <w:color w:val="000000" w:themeColor="text1"/>
          <w:sz w:val="24"/>
          <w:szCs w:val="24"/>
        </w:rPr>
        <w:t xml:space="preserve">. In another study of 45 patients with diagnosed cancer from </w:t>
      </w:r>
      <w:r w:rsidR="00C47D18" w:rsidRPr="007564BA">
        <w:rPr>
          <w:rFonts w:ascii="Book Antiqua" w:hAnsi="Book Antiqua" w:cs="Times New Roman"/>
          <w:color w:val="000000" w:themeColor="text1"/>
          <w:sz w:val="24"/>
          <w:szCs w:val="24"/>
        </w:rPr>
        <w:t>high grade dysplasia</w:t>
      </w:r>
      <w:r w:rsidR="004E7B48" w:rsidRPr="007564BA">
        <w:rPr>
          <w:rFonts w:ascii="Book Antiqua" w:hAnsi="Book Antiqua" w:cs="Times New Roman"/>
          <w:color w:val="000000" w:themeColor="text1"/>
          <w:sz w:val="24"/>
          <w:szCs w:val="24"/>
        </w:rPr>
        <w:t>, 13 were detected at the initial endoscopy whereas 32 were found during surveillance and of the 32, only one patient had metastatic disease when first seen on surveillance</w:t>
      </w:r>
      <w:r w:rsidR="00466FB6" w:rsidRPr="007564BA">
        <w:rPr>
          <w:rFonts w:ascii="Book Antiqua" w:hAnsi="Book Antiqua" w:cs="Times New Roman"/>
          <w:color w:val="000000" w:themeColor="text1"/>
          <w:sz w:val="24"/>
          <w:szCs w:val="24"/>
          <w:vertAlign w:val="superscript"/>
        </w:rPr>
        <w:t>[98</w:t>
      </w:r>
      <w:r w:rsidR="00EF7CDF" w:rsidRPr="007564BA">
        <w:rPr>
          <w:rFonts w:ascii="Book Antiqua" w:hAnsi="Book Antiqua" w:cs="Times New Roman"/>
          <w:color w:val="000000" w:themeColor="text1"/>
          <w:sz w:val="24"/>
          <w:szCs w:val="24"/>
          <w:vertAlign w:val="superscript"/>
        </w:rPr>
        <w:t>]</w:t>
      </w:r>
      <w:r w:rsidR="004E7B48" w:rsidRPr="007564BA">
        <w:rPr>
          <w:rFonts w:ascii="Book Antiqua" w:hAnsi="Book Antiqua" w:cs="Times New Roman"/>
          <w:color w:val="000000" w:themeColor="text1"/>
          <w:sz w:val="24"/>
          <w:szCs w:val="24"/>
        </w:rPr>
        <w:t>.</w:t>
      </w:r>
    </w:p>
    <w:p w14:paraId="24FB1A75" w14:textId="23243720" w:rsidR="00EC3D65" w:rsidRPr="007564BA" w:rsidRDefault="00AE2D3A"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Patients who are found to have frank oesophageal adenocarcinoma need to undergo staging investigations with a frank discussion on possible treatment options. The </w:t>
      </w:r>
      <w:r w:rsidR="004E7B48" w:rsidRPr="007564BA">
        <w:rPr>
          <w:rFonts w:ascii="Book Antiqua" w:hAnsi="Book Antiqua" w:cs="Times New Roman"/>
          <w:color w:val="000000" w:themeColor="text1"/>
          <w:sz w:val="24"/>
          <w:szCs w:val="24"/>
        </w:rPr>
        <w:t xml:space="preserve">radical </w:t>
      </w:r>
      <w:r w:rsidRPr="007564BA">
        <w:rPr>
          <w:rFonts w:ascii="Book Antiqua" w:hAnsi="Book Antiqua" w:cs="Times New Roman"/>
          <w:color w:val="000000" w:themeColor="text1"/>
          <w:sz w:val="24"/>
          <w:szCs w:val="24"/>
        </w:rPr>
        <w:t>options include chemo-radiotherapy</w:t>
      </w:r>
      <w:r w:rsidR="004E7B48" w:rsidRPr="007564BA">
        <w:rPr>
          <w:rFonts w:ascii="Book Antiqua" w:hAnsi="Book Antiqua" w:cs="Times New Roman"/>
          <w:color w:val="000000" w:themeColor="text1"/>
          <w:sz w:val="24"/>
          <w:szCs w:val="24"/>
        </w:rPr>
        <w:t>, radiotherapy</w:t>
      </w:r>
      <w:r w:rsidRPr="007564BA">
        <w:rPr>
          <w:rFonts w:ascii="Book Antiqua" w:hAnsi="Book Antiqua" w:cs="Times New Roman"/>
          <w:color w:val="000000" w:themeColor="text1"/>
          <w:sz w:val="24"/>
          <w:szCs w:val="24"/>
        </w:rPr>
        <w:t>, an oesophagectomy or endoscopic resection</w:t>
      </w:r>
      <w:r w:rsidR="004E7B48" w:rsidRPr="007564BA">
        <w:rPr>
          <w:rFonts w:ascii="Book Antiqua" w:hAnsi="Book Antiqua" w:cs="Times New Roman"/>
          <w:color w:val="000000" w:themeColor="text1"/>
          <w:sz w:val="24"/>
          <w:szCs w:val="24"/>
        </w:rPr>
        <w:t>/ablation of disease confined to the mucosa</w:t>
      </w:r>
      <w:r w:rsidR="004A0CEA"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3D1245" w:rsidRPr="007564BA">
        <w:rPr>
          <w:rFonts w:ascii="Book Antiqua" w:hAnsi="Book Antiqua" w:cs="Times New Roman"/>
          <w:color w:val="000000" w:themeColor="text1"/>
          <w:sz w:val="24"/>
          <w:szCs w:val="24"/>
        </w:rPr>
        <w:t>Quality of life is slow to return after an oesophagectomy and not regained in patients surviving less than 2 years</w:t>
      </w:r>
      <w:r w:rsidR="009B1A77" w:rsidRPr="007564BA">
        <w:rPr>
          <w:rFonts w:ascii="Book Antiqua" w:hAnsi="Book Antiqua" w:cs="Times New Roman"/>
          <w:color w:val="000000" w:themeColor="text1"/>
          <w:sz w:val="24"/>
          <w:szCs w:val="24"/>
          <w:vertAlign w:val="superscript"/>
        </w:rPr>
        <w:t>[99</w:t>
      </w:r>
      <w:r w:rsidR="00994333" w:rsidRPr="007564BA">
        <w:rPr>
          <w:rFonts w:ascii="Book Antiqua" w:hAnsi="Book Antiqua" w:cs="Times New Roman"/>
          <w:color w:val="000000" w:themeColor="text1"/>
          <w:sz w:val="24"/>
          <w:szCs w:val="24"/>
          <w:vertAlign w:val="superscript"/>
        </w:rPr>
        <w:t>]</w:t>
      </w:r>
      <w:r w:rsidR="00EC3D65" w:rsidRPr="007564BA">
        <w:rPr>
          <w:rFonts w:ascii="Book Antiqua" w:hAnsi="Book Antiqua" w:cs="Times New Roman"/>
          <w:color w:val="000000" w:themeColor="text1"/>
          <w:sz w:val="24"/>
          <w:szCs w:val="24"/>
        </w:rPr>
        <w:t xml:space="preserve">. </w:t>
      </w:r>
    </w:p>
    <w:p w14:paraId="43864464" w14:textId="3E8E9F05" w:rsidR="00822281" w:rsidRPr="007564BA" w:rsidRDefault="00822281"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Unfortunately, abiding by comprehensive </w:t>
      </w:r>
      <w:r w:rsidR="00C0142D" w:rsidRPr="007564BA">
        <w:rPr>
          <w:rFonts w:ascii="Book Antiqua" w:hAnsi="Book Antiqua" w:cs="Times New Roman"/>
          <w:color w:val="000000" w:themeColor="text1"/>
          <w:sz w:val="24"/>
          <w:szCs w:val="24"/>
        </w:rPr>
        <w:t>systematic biopsy protocols</w:t>
      </w:r>
      <w:r w:rsidRPr="007564BA">
        <w:rPr>
          <w:rFonts w:ascii="Book Antiqua" w:hAnsi="Book Antiqua" w:cs="Times New Roman"/>
          <w:color w:val="000000" w:themeColor="text1"/>
          <w:sz w:val="24"/>
          <w:szCs w:val="24"/>
        </w:rPr>
        <w:t xml:space="preserve"> is</w:t>
      </w:r>
      <w:r w:rsidR="00E92F33" w:rsidRPr="007564BA">
        <w:rPr>
          <w:rFonts w:ascii="Book Antiqua" w:hAnsi="Book Antiqua" w:cs="Times New Roman"/>
          <w:color w:val="000000" w:themeColor="text1"/>
          <w:sz w:val="24"/>
          <w:szCs w:val="24"/>
        </w:rPr>
        <w:t xml:space="preserve"> very </w:t>
      </w:r>
      <w:r w:rsidRPr="007564BA">
        <w:rPr>
          <w:rFonts w:ascii="Book Antiqua" w:hAnsi="Book Antiqua" w:cs="Times New Roman"/>
          <w:color w:val="000000" w:themeColor="text1"/>
          <w:sz w:val="24"/>
          <w:szCs w:val="24"/>
        </w:rPr>
        <w:t xml:space="preserve">challenging because there is a substantial time and resource implication to taking multiple biopsies including time to process and interpret results. Moreover, there is no widely utilised system for targetted biopsies. </w:t>
      </w:r>
    </w:p>
    <w:p w14:paraId="5032B6D2" w14:textId="77777777" w:rsidR="00FA19FD" w:rsidRPr="007564BA" w:rsidRDefault="00FA19FD" w:rsidP="007564BA">
      <w:pPr>
        <w:spacing w:after="0" w:line="360" w:lineRule="auto"/>
        <w:jc w:val="both"/>
        <w:rPr>
          <w:rFonts w:ascii="Book Antiqua" w:hAnsi="Book Antiqua" w:cs="Times New Roman"/>
          <w:color w:val="000000" w:themeColor="text1"/>
          <w:sz w:val="24"/>
          <w:szCs w:val="24"/>
        </w:rPr>
      </w:pPr>
    </w:p>
    <w:p w14:paraId="449C7898" w14:textId="77777777" w:rsidR="00D627BD" w:rsidRPr="007C09A5" w:rsidRDefault="00D627BD" w:rsidP="007564BA">
      <w:pPr>
        <w:spacing w:after="0" w:line="360" w:lineRule="auto"/>
        <w:jc w:val="both"/>
        <w:rPr>
          <w:rFonts w:ascii="Book Antiqua" w:hAnsi="Book Antiqua" w:cs="Times New Roman"/>
          <w:caps/>
          <w:color w:val="000000" w:themeColor="text1"/>
          <w:sz w:val="24"/>
          <w:szCs w:val="24"/>
        </w:rPr>
      </w:pPr>
      <w:r w:rsidRPr="007C09A5">
        <w:rPr>
          <w:rFonts w:ascii="Book Antiqua" w:hAnsi="Book Antiqua" w:cs="Times New Roman"/>
          <w:b/>
          <w:caps/>
          <w:color w:val="000000" w:themeColor="text1"/>
          <w:sz w:val="24"/>
          <w:szCs w:val="24"/>
        </w:rPr>
        <w:t>Surveillance-detected cancers</w:t>
      </w:r>
    </w:p>
    <w:p w14:paraId="41CB450C" w14:textId="36B3E8BD" w:rsidR="00805085" w:rsidRPr="007564BA" w:rsidRDefault="009A4C88"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Overall, s</w:t>
      </w:r>
      <w:r w:rsidR="00805085" w:rsidRPr="007564BA">
        <w:rPr>
          <w:rFonts w:ascii="Book Antiqua" w:hAnsi="Book Antiqua" w:cs="Times New Roman"/>
          <w:color w:val="000000" w:themeColor="text1"/>
          <w:sz w:val="24"/>
          <w:szCs w:val="24"/>
        </w:rPr>
        <w:t xml:space="preserve">tudies have already demonstrated that survival rates are markedly better in patients with Barrett’s oesophagus where endoscopic surveillance has detected oesophageal </w:t>
      </w:r>
      <w:r w:rsidR="001D38FF" w:rsidRPr="007564BA">
        <w:rPr>
          <w:rFonts w:ascii="Book Antiqua" w:hAnsi="Book Antiqua" w:cs="Times New Roman"/>
          <w:color w:val="000000" w:themeColor="text1"/>
          <w:sz w:val="24"/>
          <w:szCs w:val="24"/>
        </w:rPr>
        <w:t xml:space="preserve">adenocarcinoma </w:t>
      </w:r>
      <w:r w:rsidR="00805085" w:rsidRPr="007564BA">
        <w:rPr>
          <w:rFonts w:ascii="Book Antiqua" w:hAnsi="Book Antiqua" w:cs="Times New Roman"/>
          <w:color w:val="000000" w:themeColor="text1"/>
          <w:sz w:val="24"/>
          <w:szCs w:val="24"/>
        </w:rPr>
        <w:t xml:space="preserve">compared to patients not undergoing </w:t>
      </w:r>
      <w:r w:rsidR="00805085" w:rsidRPr="003C097C">
        <w:rPr>
          <w:rFonts w:ascii="Book Antiqua" w:hAnsi="Book Antiqua" w:cs="Times New Roman"/>
          <w:color w:val="000000" w:themeColor="text1"/>
          <w:sz w:val="24"/>
          <w:szCs w:val="24"/>
        </w:rPr>
        <w:t>surveillance</w:t>
      </w:r>
      <w:r w:rsidR="0012599D" w:rsidRPr="003C097C">
        <w:rPr>
          <w:rFonts w:ascii="Book Antiqua" w:hAnsi="Book Antiqua" w:cs="Times New Roman"/>
          <w:color w:val="000000" w:themeColor="text1"/>
          <w:sz w:val="24"/>
          <w:szCs w:val="24"/>
          <w:vertAlign w:val="superscript"/>
        </w:rPr>
        <w:t>[</w:t>
      </w:r>
      <w:r w:rsidR="003C097C" w:rsidRPr="003C097C">
        <w:rPr>
          <w:rFonts w:ascii="Book Antiqua" w:hAnsi="Book Antiqua" w:cs="Times New Roman"/>
          <w:color w:val="000000" w:themeColor="text1"/>
          <w:sz w:val="24"/>
          <w:szCs w:val="24"/>
          <w:vertAlign w:val="superscript"/>
        </w:rPr>
        <w:t>100-105</w:t>
      </w:r>
      <w:r w:rsidR="0012599D" w:rsidRPr="003C097C">
        <w:rPr>
          <w:rFonts w:ascii="Book Antiqua" w:hAnsi="Book Antiqua" w:cs="Times New Roman"/>
          <w:color w:val="000000" w:themeColor="text1"/>
          <w:sz w:val="24"/>
          <w:szCs w:val="24"/>
          <w:vertAlign w:val="superscript"/>
        </w:rPr>
        <w:t>]</w:t>
      </w:r>
      <w:r w:rsidR="00805085" w:rsidRPr="003C097C">
        <w:rPr>
          <w:rFonts w:ascii="Book Antiqua" w:hAnsi="Book Antiqua" w:cs="Times New Roman"/>
          <w:color w:val="000000" w:themeColor="text1"/>
          <w:sz w:val="24"/>
          <w:szCs w:val="24"/>
        </w:rPr>
        <w:t>. Despite the potential for the findings from these studies to be explained a</w:t>
      </w:r>
      <w:r w:rsidR="00805085" w:rsidRPr="007564BA">
        <w:rPr>
          <w:rFonts w:ascii="Book Antiqua" w:hAnsi="Book Antiqua" w:cs="Times New Roman"/>
          <w:color w:val="000000" w:themeColor="text1"/>
          <w:sz w:val="24"/>
          <w:szCs w:val="24"/>
        </w:rPr>
        <w:t>way with lead time and length time biases, the findings were maintained even after correcting for these biases. Nevertheless, there are</w:t>
      </w:r>
      <w:r w:rsidR="00D627BD" w:rsidRPr="007564BA">
        <w:rPr>
          <w:rFonts w:ascii="Book Antiqua" w:hAnsi="Book Antiqua" w:cs="Times New Roman"/>
          <w:color w:val="000000" w:themeColor="text1"/>
          <w:sz w:val="24"/>
          <w:szCs w:val="24"/>
        </w:rPr>
        <w:t xml:space="preserve"> costs associated with surveillance including the small morbidity associated with surveillance and biopsy, the resource </w:t>
      </w:r>
      <w:r w:rsidR="00D627BD" w:rsidRPr="007564BA">
        <w:rPr>
          <w:rFonts w:ascii="Book Antiqua" w:hAnsi="Book Antiqua" w:cs="Times New Roman"/>
          <w:color w:val="000000" w:themeColor="text1"/>
          <w:sz w:val="24"/>
          <w:szCs w:val="24"/>
        </w:rPr>
        <w:lastRenderedPageBreak/>
        <w:t>use and associated anxiety.</w:t>
      </w:r>
      <w:r w:rsidR="007564BA">
        <w:rPr>
          <w:rFonts w:ascii="Book Antiqua" w:hAnsi="Book Antiqua" w:cs="Times New Roman"/>
          <w:color w:val="000000" w:themeColor="text1"/>
          <w:sz w:val="24"/>
          <w:szCs w:val="24"/>
        </w:rPr>
        <w:t xml:space="preserve"> </w:t>
      </w:r>
      <w:r w:rsidR="00D627BD" w:rsidRPr="007564BA">
        <w:rPr>
          <w:rFonts w:ascii="Book Antiqua" w:hAnsi="Book Antiqua" w:cs="Times New Roman"/>
          <w:color w:val="000000" w:themeColor="text1"/>
          <w:sz w:val="24"/>
          <w:szCs w:val="24"/>
        </w:rPr>
        <w:t xml:space="preserve">There are also the limitations associated with surveillance programmes in their goals of detecting dysplasia and early cancer. There is </w:t>
      </w:r>
      <w:r w:rsidR="00805085" w:rsidRPr="007564BA">
        <w:rPr>
          <w:rFonts w:ascii="Book Antiqua" w:hAnsi="Book Antiqua" w:cs="Times New Roman"/>
          <w:color w:val="000000" w:themeColor="text1"/>
          <w:sz w:val="24"/>
          <w:szCs w:val="24"/>
        </w:rPr>
        <w:t>an ongoing randomised contr</w:t>
      </w:r>
      <w:r w:rsidR="00D627BD" w:rsidRPr="007564BA">
        <w:rPr>
          <w:rFonts w:ascii="Book Antiqua" w:hAnsi="Book Antiqua" w:cs="Times New Roman"/>
          <w:color w:val="000000" w:themeColor="text1"/>
          <w:sz w:val="24"/>
          <w:szCs w:val="24"/>
        </w:rPr>
        <w:t xml:space="preserve">ol trial (BOSS Trial) </w:t>
      </w:r>
      <w:r w:rsidR="00805085" w:rsidRPr="007564BA">
        <w:rPr>
          <w:rFonts w:ascii="Book Antiqua" w:hAnsi="Book Antiqua" w:cs="Times New Roman"/>
          <w:color w:val="000000" w:themeColor="text1"/>
          <w:sz w:val="24"/>
          <w:szCs w:val="24"/>
        </w:rPr>
        <w:t xml:space="preserve">comparing survival rates in 3400 patients </w:t>
      </w:r>
      <w:r w:rsidR="00D627BD" w:rsidRPr="007564BA">
        <w:rPr>
          <w:rFonts w:ascii="Book Antiqua" w:hAnsi="Book Antiqua" w:cs="Times New Roman"/>
          <w:color w:val="000000" w:themeColor="text1"/>
          <w:sz w:val="24"/>
          <w:szCs w:val="24"/>
        </w:rPr>
        <w:t xml:space="preserve">with Barrett’s oesophagus in a standardised </w:t>
      </w:r>
      <w:r w:rsidR="00805085" w:rsidRPr="007564BA">
        <w:rPr>
          <w:rFonts w:ascii="Book Antiqua" w:hAnsi="Book Antiqua" w:cs="Times New Roman"/>
          <w:color w:val="000000" w:themeColor="text1"/>
          <w:sz w:val="24"/>
          <w:szCs w:val="24"/>
        </w:rPr>
        <w:t>2-year endoscopic surveillance group versus an “at need endoscopy” group</w:t>
      </w:r>
      <w:r w:rsidR="00A318F1" w:rsidRPr="007564BA">
        <w:rPr>
          <w:rFonts w:ascii="Book Antiqua" w:hAnsi="Book Antiqua" w:cs="Times New Roman"/>
          <w:color w:val="000000" w:themeColor="text1"/>
          <w:sz w:val="24"/>
          <w:szCs w:val="24"/>
          <w:vertAlign w:val="superscript"/>
        </w:rPr>
        <w:t>[27</w:t>
      </w:r>
      <w:r w:rsidR="004D46BA" w:rsidRPr="007564BA">
        <w:rPr>
          <w:rFonts w:ascii="Book Antiqua" w:hAnsi="Book Antiqua" w:cs="Times New Roman"/>
          <w:color w:val="000000" w:themeColor="text1"/>
          <w:sz w:val="24"/>
          <w:szCs w:val="24"/>
          <w:vertAlign w:val="superscript"/>
        </w:rPr>
        <w:t>]</w:t>
      </w:r>
      <w:r w:rsidR="00805085" w:rsidRPr="007564BA">
        <w:rPr>
          <w:rFonts w:ascii="Book Antiqua" w:hAnsi="Book Antiqua" w:cs="Times New Roman"/>
          <w:color w:val="000000" w:themeColor="text1"/>
          <w:sz w:val="24"/>
          <w:szCs w:val="24"/>
        </w:rPr>
        <w:t>. Results from the study will contribute towards the settling the debate on the need and benefit of surveillance to cancer incidence or survival.</w:t>
      </w:r>
    </w:p>
    <w:p w14:paraId="2E24B16E" w14:textId="77777777" w:rsidR="00C27331" w:rsidRPr="007564BA" w:rsidRDefault="00C27331" w:rsidP="007564BA">
      <w:pPr>
        <w:spacing w:after="0" w:line="360" w:lineRule="auto"/>
        <w:jc w:val="both"/>
        <w:rPr>
          <w:rFonts w:ascii="Book Antiqua" w:hAnsi="Book Antiqua" w:cs="Times New Roman"/>
          <w:color w:val="000000" w:themeColor="text1"/>
          <w:sz w:val="24"/>
          <w:szCs w:val="24"/>
        </w:rPr>
      </w:pPr>
    </w:p>
    <w:p w14:paraId="50B79B28" w14:textId="77777777" w:rsidR="00DB735F" w:rsidRPr="007C09A5" w:rsidRDefault="007E4519"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Secondary prevention</w:t>
      </w:r>
    </w:p>
    <w:p w14:paraId="2EC83156" w14:textId="0E3E06FD" w:rsidR="00DB735F" w:rsidRPr="007564BA" w:rsidRDefault="0012637E"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Unfortunately,</w:t>
      </w:r>
      <w:r w:rsidR="00615453" w:rsidRPr="007564BA">
        <w:rPr>
          <w:rFonts w:ascii="Book Antiqua" w:hAnsi="Book Antiqua" w:cs="Times New Roman"/>
          <w:color w:val="000000" w:themeColor="text1"/>
          <w:sz w:val="24"/>
          <w:szCs w:val="24"/>
        </w:rPr>
        <w:t xml:space="preserve"> the incidence </w:t>
      </w:r>
      <w:r w:rsidR="00AF6B3F" w:rsidRPr="007564BA">
        <w:rPr>
          <w:rFonts w:ascii="Book Antiqua" w:hAnsi="Book Antiqua" w:cs="Times New Roman"/>
          <w:color w:val="000000" w:themeColor="text1"/>
          <w:sz w:val="24"/>
          <w:szCs w:val="24"/>
        </w:rPr>
        <w:t xml:space="preserve">of Barrett’s oesophagus </w:t>
      </w:r>
      <w:r w:rsidRPr="007564BA">
        <w:rPr>
          <w:rFonts w:ascii="Book Antiqua" w:hAnsi="Book Antiqua" w:cs="Times New Roman"/>
          <w:color w:val="000000" w:themeColor="text1"/>
          <w:sz w:val="24"/>
          <w:szCs w:val="24"/>
        </w:rPr>
        <w:t>a</w:t>
      </w:r>
      <w:r w:rsidR="00D627BD" w:rsidRPr="007564BA">
        <w:rPr>
          <w:rFonts w:ascii="Book Antiqua" w:hAnsi="Book Antiqua" w:cs="Times New Roman"/>
          <w:color w:val="000000" w:themeColor="text1"/>
          <w:sz w:val="24"/>
          <w:szCs w:val="24"/>
        </w:rPr>
        <w:t>nd oesophageal adenocarcinoma are</w:t>
      </w:r>
      <w:r w:rsidRPr="007564BA">
        <w:rPr>
          <w:rFonts w:ascii="Book Antiqua" w:hAnsi="Book Antiqua" w:cs="Times New Roman"/>
          <w:color w:val="000000" w:themeColor="text1"/>
          <w:sz w:val="24"/>
          <w:szCs w:val="24"/>
        </w:rPr>
        <w:t xml:space="preserve"> on the rise</w:t>
      </w:r>
      <w:r w:rsidR="006E1EA1" w:rsidRPr="007564BA">
        <w:rPr>
          <w:rFonts w:ascii="Book Antiqua" w:hAnsi="Book Antiqua" w:cs="Times New Roman"/>
          <w:color w:val="000000" w:themeColor="text1"/>
          <w:sz w:val="24"/>
          <w:szCs w:val="24"/>
          <w:vertAlign w:val="superscript"/>
        </w:rPr>
        <w:t>[4</w:t>
      </w:r>
      <w:r w:rsidR="0049627B" w:rsidRPr="007564BA">
        <w:rPr>
          <w:rFonts w:ascii="Book Antiqua" w:hAnsi="Book Antiqua" w:cs="Times New Roman"/>
          <w:color w:val="000000" w:themeColor="text1"/>
          <w:sz w:val="24"/>
          <w:szCs w:val="24"/>
          <w:vertAlign w:val="superscript"/>
        </w:rPr>
        <w:t>6</w:t>
      </w:r>
      <w:r w:rsidR="006E1EA1"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w:t>
      </w:r>
    </w:p>
    <w:p w14:paraId="511987FC" w14:textId="77777777" w:rsidR="00CF69E0" w:rsidRPr="007564BA" w:rsidRDefault="00CF69E0" w:rsidP="007564BA">
      <w:pPr>
        <w:spacing w:after="0" w:line="360" w:lineRule="auto"/>
        <w:jc w:val="both"/>
        <w:rPr>
          <w:rFonts w:ascii="Book Antiqua" w:hAnsi="Book Antiqua" w:cs="Times New Roman"/>
          <w:color w:val="000000" w:themeColor="text1"/>
          <w:sz w:val="24"/>
          <w:szCs w:val="24"/>
        </w:rPr>
      </w:pPr>
    </w:p>
    <w:p w14:paraId="5B829CEC" w14:textId="77777777" w:rsidR="00CF69E0" w:rsidRPr="007C09A5" w:rsidRDefault="00CF69E0"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Medical control of reflux</w:t>
      </w:r>
    </w:p>
    <w:p w14:paraId="3CCAE36D" w14:textId="0DB345D0" w:rsidR="00CF69E0" w:rsidRPr="007564BA" w:rsidRDefault="00CF69E0"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Acid suppression with PPIs is a fundamental part of the management of pa</w:t>
      </w:r>
      <w:r w:rsidR="003C097C">
        <w:rPr>
          <w:rFonts w:ascii="Book Antiqua" w:hAnsi="Book Antiqua" w:cs="Times New Roman"/>
          <w:color w:val="000000" w:themeColor="text1"/>
          <w:sz w:val="24"/>
          <w:szCs w:val="24"/>
        </w:rPr>
        <w:t>tients with Barrett’s oesophagus, and</w:t>
      </w:r>
      <w:r w:rsidRPr="007564BA">
        <w:rPr>
          <w:rFonts w:ascii="Book Antiqua" w:hAnsi="Book Antiqua" w:cs="Times New Roman"/>
          <w:color w:val="000000" w:themeColor="text1"/>
          <w:sz w:val="24"/>
          <w:szCs w:val="24"/>
        </w:rPr>
        <w:t xml:space="preserve"> </w:t>
      </w:r>
      <w:r w:rsidR="00776254" w:rsidRPr="007564BA">
        <w:rPr>
          <w:rFonts w:ascii="Book Antiqua" w:hAnsi="Book Antiqua" w:cs="Times New Roman"/>
          <w:color w:val="000000" w:themeColor="text1"/>
          <w:sz w:val="24"/>
          <w:szCs w:val="24"/>
        </w:rPr>
        <w:t xml:space="preserve">PPIs have been shown to be superior to histamine receptor </w:t>
      </w:r>
      <w:r w:rsidR="00776254" w:rsidRPr="003C097C">
        <w:rPr>
          <w:rFonts w:ascii="Book Antiqua" w:hAnsi="Book Antiqua" w:cs="Times New Roman"/>
          <w:color w:val="000000" w:themeColor="text1"/>
          <w:sz w:val="24"/>
          <w:szCs w:val="24"/>
        </w:rPr>
        <w:t>antagonists</w:t>
      </w:r>
      <w:r w:rsidR="00A6098A" w:rsidRPr="003C097C">
        <w:rPr>
          <w:rFonts w:ascii="Book Antiqua" w:hAnsi="Book Antiqua" w:cs="Times New Roman"/>
          <w:color w:val="000000" w:themeColor="text1"/>
          <w:sz w:val="24"/>
          <w:szCs w:val="24"/>
          <w:vertAlign w:val="superscript"/>
        </w:rPr>
        <w:t>[106</w:t>
      </w:r>
      <w:r w:rsidR="001548F3" w:rsidRPr="003C097C">
        <w:rPr>
          <w:rFonts w:ascii="Book Antiqua" w:hAnsi="Book Antiqua" w:cs="Times New Roman"/>
          <w:color w:val="000000" w:themeColor="text1"/>
          <w:sz w:val="24"/>
          <w:szCs w:val="24"/>
          <w:vertAlign w:val="superscript"/>
        </w:rPr>
        <w:t>]</w:t>
      </w:r>
      <w:r w:rsidR="00776254" w:rsidRPr="003C097C">
        <w:rPr>
          <w:rFonts w:ascii="Book Antiqua" w:hAnsi="Book Antiqua" w:cs="Times New Roman"/>
          <w:color w:val="000000" w:themeColor="text1"/>
          <w:sz w:val="24"/>
          <w:szCs w:val="24"/>
        </w:rPr>
        <w:t xml:space="preserve">. </w:t>
      </w:r>
      <w:r w:rsidRPr="003C097C">
        <w:rPr>
          <w:rFonts w:ascii="Book Antiqua" w:hAnsi="Book Antiqua" w:cs="Times New Roman"/>
          <w:color w:val="000000" w:themeColor="text1"/>
          <w:sz w:val="24"/>
          <w:szCs w:val="24"/>
        </w:rPr>
        <w:t>It</w:t>
      </w:r>
      <w:r w:rsidRPr="007564BA">
        <w:rPr>
          <w:rFonts w:ascii="Book Antiqua" w:hAnsi="Book Antiqua" w:cs="Times New Roman"/>
          <w:color w:val="000000" w:themeColor="text1"/>
          <w:sz w:val="24"/>
          <w:szCs w:val="24"/>
        </w:rPr>
        <w:t xml:space="preserve"> is known that PPI use relieves symptoms associated with GORD but its effect on the risk of progression to cancer is not known</w:t>
      </w:r>
      <w:r w:rsidR="0081124D"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0081124D" w:rsidRPr="007564BA">
        <w:rPr>
          <w:rFonts w:ascii="Book Antiqua" w:hAnsi="Book Antiqua" w:cs="Times New Roman"/>
          <w:color w:val="000000" w:themeColor="text1"/>
          <w:sz w:val="24"/>
          <w:szCs w:val="24"/>
        </w:rPr>
        <w:t>I</w:t>
      </w:r>
      <w:r w:rsidRPr="007564BA">
        <w:rPr>
          <w:rFonts w:ascii="Book Antiqua" w:hAnsi="Book Antiqua" w:cs="Times New Roman"/>
          <w:color w:val="000000" w:themeColor="text1"/>
          <w:sz w:val="24"/>
          <w:szCs w:val="24"/>
        </w:rPr>
        <w:t xml:space="preserve">t has been postulated that if PPI treatment could </w:t>
      </w:r>
      <w:r w:rsidR="00D627BD" w:rsidRPr="007564BA">
        <w:rPr>
          <w:rFonts w:ascii="Book Antiqua" w:hAnsi="Book Antiqua" w:cs="Times New Roman"/>
          <w:color w:val="000000" w:themeColor="text1"/>
          <w:sz w:val="24"/>
          <w:szCs w:val="24"/>
        </w:rPr>
        <w:t>reduce</w:t>
      </w:r>
      <w:r w:rsidRPr="007564BA">
        <w:rPr>
          <w:rFonts w:ascii="Book Antiqua" w:hAnsi="Book Antiqua" w:cs="Times New Roman"/>
          <w:color w:val="000000" w:themeColor="text1"/>
          <w:sz w:val="24"/>
          <w:szCs w:val="24"/>
        </w:rPr>
        <w:t xml:space="preserve"> the stage of dysplasia or the length of Barrett’s mucosa, it would contribute to a reduction in the cancer risk</w:t>
      </w:r>
      <w:r w:rsidR="001548F3" w:rsidRPr="007564BA">
        <w:rPr>
          <w:rFonts w:ascii="Book Antiqua" w:hAnsi="Book Antiqua" w:cs="Times New Roman"/>
          <w:color w:val="000000" w:themeColor="text1"/>
          <w:sz w:val="24"/>
          <w:szCs w:val="24"/>
          <w:vertAlign w:val="superscript"/>
        </w:rPr>
        <w:t>[10</w:t>
      </w:r>
      <w:r w:rsidR="00A6098A" w:rsidRPr="007564BA">
        <w:rPr>
          <w:rFonts w:ascii="Book Antiqua" w:hAnsi="Book Antiqua" w:cs="Times New Roman"/>
          <w:color w:val="000000" w:themeColor="text1"/>
          <w:sz w:val="24"/>
          <w:szCs w:val="24"/>
          <w:vertAlign w:val="superscript"/>
        </w:rPr>
        <w:t>7,108</w:t>
      </w:r>
      <w:r w:rsidR="001548F3"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At present, studies show that PPI use promotes squamous re-epithelialization next to and on top of Barrett’s mu</w:t>
      </w:r>
      <w:r w:rsidR="0081124D" w:rsidRPr="007564BA">
        <w:rPr>
          <w:rFonts w:ascii="Book Antiqua" w:hAnsi="Book Antiqua" w:cs="Times New Roman"/>
          <w:color w:val="000000" w:themeColor="text1"/>
          <w:sz w:val="24"/>
          <w:szCs w:val="24"/>
        </w:rPr>
        <w:t>cosa but does not cause</w:t>
      </w:r>
      <w:r w:rsidRPr="007564BA">
        <w:rPr>
          <w:rFonts w:ascii="Book Antiqua" w:hAnsi="Book Antiqua" w:cs="Times New Roman"/>
          <w:color w:val="000000" w:themeColor="text1"/>
          <w:sz w:val="24"/>
          <w:szCs w:val="24"/>
        </w:rPr>
        <w:t xml:space="preserve"> regression</w:t>
      </w:r>
      <w:r w:rsidR="00D627BD" w:rsidRPr="007564BA">
        <w:rPr>
          <w:rFonts w:ascii="Book Antiqua" w:hAnsi="Book Antiqua" w:cs="Times New Roman"/>
          <w:color w:val="000000" w:themeColor="text1"/>
          <w:sz w:val="24"/>
          <w:szCs w:val="24"/>
        </w:rPr>
        <w:t xml:space="preserve"> hence </w:t>
      </w:r>
      <w:r w:rsidRPr="007564BA">
        <w:rPr>
          <w:rFonts w:ascii="Book Antiqua" w:hAnsi="Book Antiqua" w:cs="Times New Roman"/>
          <w:color w:val="000000" w:themeColor="text1"/>
          <w:sz w:val="24"/>
          <w:szCs w:val="24"/>
        </w:rPr>
        <w:t>surveillance would still be necessary</w:t>
      </w:r>
      <w:r w:rsidR="00DD01F2" w:rsidRPr="007564BA">
        <w:rPr>
          <w:rFonts w:ascii="Book Antiqua" w:hAnsi="Book Antiqua" w:cs="Times New Roman"/>
          <w:color w:val="000000" w:themeColor="text1"/>
          <w:sz w:val="24"/>
          <w:szCs w:val="24"/>
          <w:vertAlign w:val="superscript"/>
        </w:rPr>
        <w:t>[10</w:t>
      </w:r>
      <w:r w:rsidR="00A6098A" w:rsidRPr="007564BA">
        <w:rPr>
          <w:rFonts w:ascii="Book Antiqua" w:hAnsi="Book Antiqua" w:cs="Times New Roman"/>
          <w:color w:val="000000" w:themeColor="text1"/>
          <w:sz w:val="24"/>
          <w:szCs w:val="24"/>
          <w:vertAlign w:val="superscript"/>
        </w:rPr>
        <w:t>9-111</w:t>
      </w:r>
      <w:r w:rsidR="00DD01F2" w:rsidRPr="007564BA">
        <w:rPr>
          <w:rFonts w:ascii="Book Antiqua" w:hAnsi="Book Antiqua" w:cs="Times New Roman"/>
          <w:color w:val="000000" w:themeColor="text1"/>
          <w:sz w:val="24"/>
          <w:szCs w:val="24"/>
          <w:vertAlign w:val="superscript"/>
        </w:rPr>
        <w:t>]</w:t>
      </w:r>
      <w:r w:rsidR="00DD01F2" w:rsidRPr="007564BA">
        <w:rPr>
          <w:rFonts w:ascii="Book Antiqua" w:hAnsi="Book Antiqua" w:cs="Times New Roman"/>
          <w:color w:val="000000" w:themeColor="text1"/>
          <w:sz w:val="24"/>
          <w:szCs w:val="24"/>
        </w:rPr>
        <w:t>.</w:t>
      </w:r>
    </w:p>
    <w:p w14:paraId="4E839055" w14:textId="77777777" w:rsidR="00CF69E0" w:rsidRPr="007564BA" w:rsidRDefault="00CF69E0" w:rsidP="007564BA">
      <w:pPr>
        <w:spacing w:after="0" w:line="360" w:lineRule="auto"/>
        <w:jc w:val="both"/>
        <w:rPr>
          <w:rFonts w:ascii="Book Antiqua" w:hAnsi="Book Antiqua" w:cs="Times New Roman"/>
          <w:color w:val="000000" w:themeColor="text1"/>
          <w:sz w:val="24"/>
          <w:szCs w:val="24"/>
        </w:rPr>
      </w:pPr>
    </w:p>
    <w:p w14:paraId="2844EE83" w14:textId="77777777" w:rsidR="00DB735F" w:rsidRPr="007C09A5" w:rsidRDefault="00DB735F"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Chemoprevention</w:t>
      </w:r>
    </w:p>
    <w:p w14:paraId="29E29370" w14:textId="77777777" w:rsidR="001331AB" w:rsidRDefault="009F21FF" w:rsidP="007564BA">
      <w:pPr>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There are data that suggest that</w:t>
      </w:r>
      <w:r w:rsidR="00FA1775" w:rsidRPr="007564BA">
        <w:rPr>
          <w:rFonts w:ascii="Book Antiqua" w:hAnsi="Book Antiqua" w:cs="Times New Roman"/>
          <w:color w:val="000000" w:themeColor="text1"/>
          <w:sz w:val="24"/>
          <w:szCs w:val="24"/>
        </w:rPr>
        <w:t xml:space="preserve"> non-steroidal anti-inflammatory drugs (NSAIDs</w:t>
      </w:r>
      <w:r w:rsidR="0049616E" w:rsidRPr="007564BA">
        <w:rPr>
          <w:rFonts w:ascii="Book Antiqua" w:hAnsi="Book Antiqua" w:cs="Times New Roman"/>
          <w:color w:val="000000" w:themeColor="text1"/>
          <w:sz w:val="24"/>
          <w:szCs w:val="24"/>
        </w:rPr>
        <w:t>, particularly aspirin and COX inhibitors</w:t>
      </w:r>
      <w:r w:rsidR="00FA1775" w:rsidRPr="007564BA">
        <w:rPr>
          <w:rFonts w:ascii="Book Antiqua" w:hAnsi="Book Antiqua" w:cs="Times New Roman"/>
          <w:color w:val="000000" w:themeColor="text1"/>
          <w:sz w:val="24"/>
          <w:szCs w:val="24"/>
        </w:rPr>
        <w:t>) and statins reduce the risk of malignant progression</w:t>
      </w:r>
      <w:r w:rsidR="000E7B71" w:rsidRPr="007564BA">
        <w:rPr>
          <w:rFonts w:ascii="Book Antiqua" w:hAnsi="Book Antiqua" w:cs="Times New Roman"/>
          <w:color w:val="000000" w:themeColor="text1"/>
          <w:sz w:val="24"/>
          <w:szCs w:val="24"/>
        </w:rPr>
        <w:t xml:space="preserve"> which was seen</w:t>
      </w:r>
      <w:r w:rsidR="00A6098A" w:rsidRPr="007564BA">
        <w:rPr>
          <w:rFonts w:ascii="Book Antiqua" w:hAnsi="Book Antiqua" w:cs="Times New Roman"/>
          <w:color w:val="000000" w:themeColor="text1"/>
          <w:sz w:val="24"/>
          <w:szCs w:val="24"/>
        </w:rPr>
        <w:t xml:space="preserve"> in</w:t>
      </w:r>
      <w:r w:rsidR="000E7B71" w:rsidRPr="007564BA">
        <w:rPr>
          <w:rFonts w:ascii="Book Antiqua" w:hAnsi="Book Antiqua" w:cs="Times New Roman"/>
          <w:color w:val="000000" w:themeColor="text1"/>
          <w:sz w:val="24"/>
          <w:szCs w:val="24"/>
        </w:rPr>
        <w:t xml:space="preserve"> a</w:t>
      </w:r>
      <w:r w:rsidR="00FA1775" w:rsidRPr="007564BA">
        <w:rPr>
          <w:rFonts w:ascii="Book Antiqua" w:hAnsi="Book Antiqua" w:cs="Times New Roman"/>
          <w:color w:val="000000" w:themeColor="text1"/>
          <w:sz w:val="24"/>
          <w:szCs w:val="24"/>
        </w:rPr>
        <w:t xml:space="preserve"> study of 570 Barrett’s oesophagus patients </w:t>
      </w:r>
      <w:r w:rsidR="000E7B71" w:rsidRPr="007564BA">
        <w:rPr>
          <w:rFonts w:ascii="Book Antiqua" w:hAnsi="Book Antiqua" w:cs="Times New Roman"/>
          <w:color w:val="000000" w:themeColor="text1"/>
          <w:sz w:val="24"/>
          <w:szCs w:val="24"/>
        </w:rPr>
        <w:t xml:space="preserve">who were investigated </w:t>
      </w:r>
      <w:r w:rsidR="00DE37DB" w:rsidRPr="007564BA">
        <w:rPr>
          <w:rFonts w:ascii="Book Antiqua" w:hAnsi="Book Antiqua" w:cs="Times New Roman"/>
          <w:color w:val="000000" w:themeColor="text1"/>
          <w:sz w:val="24"/>
          <w:szCs w:val="24"/>
        </w:rPr>
        <w:t>across 4.5 years</w:t>
      </w:r>
      <w:r w:rsidR="00A6098A" w:rsidRPr="007564BA">
        <w:rPr>
          <w:rFonts w:ascii="Book Antiqua" w:hAnsi="Book Antiqua" w:cs="Times New Roman"/>
          <w:color w:val="000000" w:themeColor="text1"/>
          <w:sz w:val="24"/>
          <w:szCs w:val="24"/>
          <w:vertAlign w:val="superscript"/>
        </w:rPr>
        <w:t>[112</w:t>
      </w:r>
      <w:r w:rsidR="00383B36" w:rsidRPr="007564BA">
        <w:rPr>
          <w:rFonts w:ascii="Book Antiqua" w:hAnsi="Book Antiqua" w:cs="Times New Roman"/>
          <w:color w:val="000000" w:themeColor="text1"/>
          <w:sz w:val="24"/>
          <w:szCs w:val="24"/>
          <w:vertAlign w:val="superscript"/>
        </w:rPr>
        <w:t>]</w:t>
      </w:r>
      <w:r w:rsidR="000E7B71" w:rsidRPr="007564BA">
        <w:rPr>
          <w:rFonts w:ascii="Book Antiqua" w:hAnsi="Book Antiqua" w:cs="Times New Roman"/>
          <w:color w:val="000000" w:themeColor="text1"/>
          <w:sz w:val="24"/>
          <w:szCs w:val="24"/>
        </w:rPr>
        <w:t xml:space="preserve">. </w:t>
      </w:r>
      <w:r w:rsidR="00021BB4" w:rsidRPr="007564BA">
        <w:rPr>
          <w:rFonts w:ascii="Book Antiqua" w:hAnsi="Book Antiqua" w:cs="Times New Roman"/>
          <w:color w:val="000000" w:themeColor="text1"/>
          <w:sz w:val="24"/>
          <w:szCs w:val="24"/>
        </w:rPr>
        <w:t>The study demonstrated that the use of both pharmacological agents together had an additive protective effect.</w:t>
      </w:r>
      <w:r w:rsidR="00DB735F" w:rsidRPr="007564BA">
        <w:rPr>
          <w:rFonts w:ascii="Book Antiqua" w:hAnsi="Book Antiqua" w:cs="Times New Roman"/>
          <w:color w:val="000000" w:themeColor="text1"/>
          <w:sz w:val="24"/>
          <w:szCs w:val="24"/>
        </w:rPr>
        <w:t xml:space="preserve"> These findings </w:t>
      </w:r>
      <w:r w:rsidR="00C80C74" w:rsidRPr="007564BA">
        <w:rPr>
          <w:rFonts w:ascii="Book Antiqua" w:hAnsi="Book Antiqua" w:cs="Times New Roman"/>
          <w:color w:val="000000" w:themeColor="text1"/>
          <w:sz w:val="24"/>
          <w:szCs w:val="24"/>
        </w:rPr>
        <w:t xml:space="preserve">and suggestions </w:t>
      </w:r>
      <w:r w:rsidR="00DB735F" w:rsidRPr="007564BA">
        <w:rPr>
          <w:rFonts w:ascii="Book Antiqua" w:hAnsi="Book Antiqua" w:cs="Times New Roman"/>
          <w:color w:val="000000" w:themeColor="text1"/>
          <w:sz w:val="24"/>
          <w:szCs w:val="24"/>
        </w:rPr>
        <w:t>have been replicated in several other studies supporting the potential implementation of chemoprevention into guidelines</w:t>
      </w:r>
      <w:r w:rsidR="00A6098A" w:rsidRPr="007564BA">
        <w:rPr>
          <w:rFonts w:ascii="Book Antiqua" w:hAnsi="Book Antiqua" w:cs="Times New Roman"/>
          <w:color w:val="000000" w:themeColor="text1"/>
          <w:sz w:val="24"/>
          <w:szCs w:val="24"/>
          <w:vertAlign w:val="superscript"/>
        </w:rPr>
        <w:t>[113-118</w:t>
      </w:r>
      <w:r w:rsidR="00E34872" w:rsidRPr="007564BA">
        <w:rPr>
          <w:rFonts w:ascii="Book Antiqua" w:hAnsi="Book Antiqua" w:cs="Times New Roman"/>
          <w:color w:val="000000" w:themeColor="text1"/>
          <w:sz w:val="24"/>
          <w:szCs w:val="24"/>
          <w:vertAlign w:val="superscript"/>
        </w:rPr>
        <w:t>]</w:t>
      </w:r>
      <w:r w:rsidR="00EC1582" w:rsidRPr="007564BA">
        <w:rPr>
          <w:rFonts w:ascii="Book Antiqua" w:hAnsi="Book Antiqua" w:cs="Times New Roman"/>
          <w:color w:val="000000" w:themeColor="text1"/>
          <w:sz w:val="24"/>
          <w:szCs w:val="24"/>
        </w:rPr>
        <w:t xml:space="preserve"> including one </w:t>
      </w:r>
      <w:r w:rsidR="00EC1582" w:rsidRPr="007564BA">
        <w:rPr>
          <w:rFonts w:ascii="Book Antiqua" w:hAnsi="Book Antiqua" w:cs="Times New Roman"/>
          <w:color w:val="000000" w:themeColor="text1"/>
          <w:sz w:val="24"/>
          <w:szCs w:val="24"/>
        </w:rPr>
        <w:lastRenderedPageBreak/>
        <w:t>which found that aspirin chemoprevention was more effective and less expensive than endoscopic surveillance alone</w:t>
      </w:r>
      <w:r w:rsidR="00E34872" w:rsidRPr="007564BA">
        <w:rPr>
          <w:rFonts w:ascii="Book Antiqua" w:hAnsi="Book Antiqua" w:cs="Times New Roman"/>
          <w:color w:val="000000" w:themeColor="text1"/>
          <w:sz w:val="24"/>
          <w:szCs w:val="24"/>
          <w:vertAlign w:val="superscript"/>
        </w:rPr>
        <w:t>[11</w:t>
      </w:r>
      <w:r w:rsidR="00A6098A" w:rsidRPr="007564BA">
        <w:rPr>
          <w:rFonts w:ascii="Book Antiqua" w:hAnsi="Book Antiqua" w:cs="Times New Roman"/>
          <w:color w:val="000000" w:themeColor="text1"/>
          <w:sz w:val="24"/>
          <w:szCs w:val="24"/>
          <w:vertAlign w:val="superscript"/>
        </w:rPr>
        <w:t>9</w:t>
      </w:r>
      <w:r w:rsidR="00E34872" w:rsidRPr="007564BA">
        <w:rPr>
          <w:rFonts w:ascii="Book Antiqua" w:hAnsi="Book Antiqua" w:cs="Times New Roman"/>
          <w:color w:val="000000" w:themeColor="text1"/>
          <w:sz w:val="24"/>
          <w:szCs w:val="24"/>
          <w:vertAlign w:val="superscript"/>
        </w:rPr>
        <w:t>]</w:t>
      </w:r>
      <w:r w:rsidR="00DB735F" w:rsidRPr="007564BA">
        <w:rPr>
          <w:rFonts w:ascii="Book Antiqua" w:hAnsi="Book Antiqua" w:cs="Times New Roman"/>
          <w:color w:val="000000" w:themeColor="text1"/>
          <w:sz w:val="24"/>
          <w:szCs w:val="24"/>
        </w:rPr>
        <w:t>.</w:t>
      </w:r>
      <w:r w:rsidR="002A4B66" w:rsidRPr="007564BA">
        <w:rPr>
          <w:rFonts w:ascii="Book Antiqua" w:hAnsi="Book Antiqua" w:cs="Times New Roman"/>
          <w:color w:val="000000" w:themeColor="text1"/>
          <w:sz w:val="24"/>
          <w:szCs w:val="24"/>
        </w:rPr>
        <w:t xml:space="preserve"> </w:t>
      </w:r>
      <w:r w:rsidR="001F3F00" w:rsidRPr="007564BA">
        <w:rPr>
          <w:rFonts w:ascii="Book Antiqua" w:hAnsi="Book Antiqua" w:cs="Times New Roman"/>
          <w:color w:val="000000" w:themeColor="text1"/>
          <w:sz w:val="24"/>
          <w:szCs w:val="24"/>
        </w:rPr>
        <w:t xml:space="preserve">However, there are </w:t>
      </w:r>
      <w:r w:rsidR="006F519F" w:rsidRPr="007564BA">
        <w:rPr>
          <w:rFonts w:ascii="Book Antiqua" w:hAnsi="Book Antiqua" w:cs="Times New Roman"/>
          <w:color w:val="000000" w:themeColor="text1"/>
          <w:sz w:val="24"/>
          <w:szCs w:val="24"/>
        </w:rPr>
        <w:t xml:space="preserve">data </w:t>
      </w:r>
      <w:r w:rsidR="001F3F00" w:rsidRPr="007564BA">
        <w:rPr>
          <w:rFonts w:ascii="Book Antiqua" w:hAnsi="Book Antiqua" w:cs="Times New Roman"/>
          <w:color w:val="000000" w:themeColor="text1"/>
          <w:sz w:val="24"/>
          <w:szCs w:val="24"/>
        </w:rPr>
        <w:t>which suggest the opposite</w:t>
      </w:r>
      <w:r w:rsidR="00595004" w:rsidRPr="007564BA">
        <w:rPr>
          <w:rFonts w:ascii="Book Antiqua" w:hAnsi="Book Antiqua" w:cs="Times New Roman"/>
          <w:color w:val="000000" w:themeColor="text1"/>
          <w:sz w:val="24"/>
          <w:szCs w:val="24"/>
        </w:rPr>
        <w:t xml:space="preserve"> or discuss it in general</w:t>
      </w:r>
      <w:r w:rsidR="00A6098A" w:rsidRPr="007564BA">
        <w:rPr>
          <w:rFonts w:ascii="Book Antiqua" w:hAnsi="Book Antiqua" w:cs="Times New Roman"/>
          <w:color w:val="000000" w:themeColor="text1"/>
          <w:sz w:val="24"/>
          <w:szCs w:val="24"/>
          <w:vertAlign w:val="superscript"/>
        </w:rPr>
        <w:t>[120-122</w:t>
      </w:r>
      <w:r w:rsidR="00E34872" w:rsidRPr="007564BA">
        <w:rPr>
          <w:rFonts w:ascii="Book Antiqua" w:hAnsi="Book Antiqua" w:cs="Times New Roman"/>
          <w:color w:val="000000" w:themeColor="text1"/>
          <w:sz w:val="24"/>
          <w:szCs w:val="24"/>
          <w:vertAlign w:val="superscript"/>
        </w:rPr>
        <w:t>]</w:t>
      </w:r>
      <w:r w:rsidR="001F3F00" w:rsidRPr="007564BA">
        <w:rPr>
          <w:rFonts w:ascii="Book Antiqua" w:hAnsi="Book Antiqua" w:cs="Times New Roman"/>
          <w:color w:val="000000" w:themeColor="text1"/>
          <w:sz w:val="24"/>
          <w:szCs w:val="24"/>
        </w:rPr>
        <w:t xml:space="preserve">. </w:t>
      </w:r>
    </w:p>
    <w:p w14:paraId="777EE510" w14:textId="743F0780" w:rsidR="00615453" w:rsidRPr="007564BA" w:rsidRDefault="006F519F"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 3 summaries all the</w:t>
      </w:r>
      <w:r w:rsidR="000A2DB9" w:rsidRPr="007564BA">
        <w:rPr>
          <w:rFonts w:ascii="Book Antiqua" w:hAnsi="Book Antiqua" w:cs="Times New Roman"/>
          <w:color w:val="000000" w:themeColor="text1"/>
          <w:sz w:val="24"/>
          <w:szCs w:val="24"/>
        </w:rPr>
        <w:t xml:space="preserve"> studies</w:t>
      </w:r>
      <w:r w:rsidR="00DD0D2B" w:rsidRPr="007564BA">
        <w:rPr>
          <w:rFonts w:ascii="Book Antiqua" w:hAnsi="Book Antiqua" w:cs="Times New Roman"/>
          <w:color w:val="000000" w:themeColor="text1"/>
          <w:sz w:val="24"/>
          <w:szCs w:val="24"/>
          <w:vertAlign w:val="superscript"/>
        </w:rPr>
        <w:t>[113,115-117,121,123</w:t>
      </w:r>
      <w:r w:rsidR="00C80C74" w:rsidRPr="007564BA">
        <w:rPr>
          <w:rFonts w:ascii="Book Antiqua" w:hAnsi="Book Antiqua" w:cs="Times New Roman"/>
          <w:color w:val="000000" w:themeColor="text1"/>
          <w:sz w:val="24"/>
          <w:szCs w:val="24"/>
          <w:vertAlign w:val="superscript"/>
        </w:rPr>
        <w:t>]</w:t>
      </w:r>
      <w:r w:rsidR="000A2DB9" w:rsidRPr="007564BA">
        <w:rPr>
          <w:rFonts w:ascii="Book Antiqua" w:hAnsi="Book Antiqua" w:cs="Times New Roman"/>
          <w:color w:val="000000" w:themeColor="text1"/>
          <w:sz w:val="24"/>
          <w:szCs w:val="24"/>
        </w:rPr>
        <w:t>.</w:t>
      </w:r>
      <w:r w:rsidR="00645E46" w:rsidRPr="007564BA">
        <w:rPr>
          <w:rFonts w:ascii="Book Antiqua" w:hAnsi="Book Antiqua" w:cs="Times New Roman"/>
          <w:color w:val="000000" w:themeColor="text1"/>
          <w:sz w:val="24"/>
          <w:szCs w:val="24"/>
        </w:rPr>
        <w:t xml:space="preserve"> Nevertheless, at present, the B</w:t>
      </w:r>
      <w:r w:rsidR="000869E7" w:rsidRPr="007564BA">
        <w:rPr>
          <w:rFonts w:ascii="Book Antiqua" w:hAnsi="Book Antiqua" w:cs="Times New Roman"/>
          <w:color w:val="000000" w:themeColor="text1"/>
          <w:sz w:val="24"/>
          <w:szCs w:val="24"/>
        </w:rPr>
        <w:t xml:space="preserve">SG, AGA and </w:t>
      </w:r>
      <w:r w:rsidR="001B71DB" w:rsidRPr="007564BA">
        <w:rPr>
          <w:rFonts w:ascii="Book Antiqua" w:hAnsi="Book Antiqua" w:cs="Times New Roman"/>
          <w:color w:val="000000" w:themeColor="text1"/>
          <w:sz w:val="24"/>
          <w:szCs w:val="24"/>
        </w:rPr>
        <w:t>ACG guidelines</w:t>
      </w:r>
      <w:r w:rsidR="00D1470F" w:rsidRPr="007564BA">
        <w:rPr>
          <w:rFonts w:ascii="Book Antiqua" w:hAnsi="Book Antiqua" w:cs="Times New Roman"/>
          <w:color w:val="000000" w:themeColor="text1"/>
          <w:sz w:val="24"/>
          <w:szCs w:val="24"/>
        </w:rPr>
        <w:t xml:space="preserve"> do not recommend chemoprevention</w:t>
      </w:r>
      <w:r w:rsidR="00E6529C" w:rsidRPr="007564BA">
        <w:rPr>
          <w:rFonts w:ascii="Book Antiqua" w:hAnsi="Book Antiqua" w:cs="Times New Roman"/>
          <w:color w:val="000000" w:themeColor="text1"/>
          <w:sz w:val="24"/>
          <w:szCs w:val="24"/>
        </w:rPr>
        <w:t>.</w:t>
      </w:r>
    </w:p>
    <w:p w14:paraId="1576DC0B" w14:textId="77777777" w:rsidR="002B4C92" w:rsidRPr="007564BA" w:rsidRDefault="002B4C92" w:rsidP="007564BA">
      <w:pPr>
        <w:spacing w:after="0" w:line="360" w:lineRule="auto"/>
        <w:jc w:val="both"/>
        <w:rPr>
          <w:rFonts w:ascii="Book Antiqua" w:hAnsi="Book Antiqua" w:cs="Times New Roman"/>
          <w:color w:val="000000" w:themeColor="text1"/>
          <w:sz w:val="24"/>
          <w:szCs w:val="24"/>
        </w:rPr>
      </w:pPr>
    </w:p>
    <w:p w14:paraId="1F764583" w14:textId="77777777" w:rsidR="003E4364" w:rsidRPr="007C09A5" w:rsidRDefault="003E4364" w:rsidP="007564BA">
      <w:pPr>
        <w:spacing w:after="0" w:line="360" w:lineRule="auto"/>
        <w:jc w:val="both"/>
        <w:rPr>
          <w:rFonts w:ascii="Book Antiqua" w:hAnsi="Book Antiqua" w:cs="Times New Roman"/>
          <w:b/>
          <w:i/>
          <w:color w:val="000000" w:themeColor="text1"/>
          <w:sz w:val="24"/>
          <w:szCs w:val="24"/>
        </w:rPr>
      </w:pPr>
      <w:r w:rsidRPr="007C09A5">
        <w:rPr>
          <w:rFonts w:ascii="Book Antiqua" w:hAnsi="Book Antiqua" w:cs="Times New Roman"/>
          <w:b/>
          <w:i/>
          <w:color w:val="000000" w:themeColor="text1"/>
          <w:sz w:val="24"/>
          <w:szCs w:val="24"/>
        </w:rPr>
        <w:t>Anti</w:t>
      </w:r>
      <w:r w:rsidR="00EC1582" w:rsidRPr="007C09A5">
        <w:rPr>
          <w:rFonts w:ascii="Book Antiqua" w:hAnsi="Book Antiqua" w:cs="Times New Roman"/>
          <w:b/>
          <w:i/>
          <w:color w:val="000000" w:themeColor="text1"/>
          <w:sz w:val="24"/>
          <w:szCs w:val="24"/>
        </w:rPr>
        <w:t>-</w:t>
      </w:r>
      <w:r w:rsidRPr="007C09A5">
        <w:rPr>
          <w:rFonts w:ascii="Book Antiqua" w:hAnsi="Book Antiqua" w:cs="Times New Roman"/>
          <w:b/>
          <w:i/>
          <w:color w:val="000000" w:themeColor="text1"/>
          <w:sz w:val="24"/>
          <w:szCs w:val="24"/>
        </w:rPr>
        <w:t>reflux surgery</w:t>
      </w:r>
    </w:p>
    <w:p w14:paraId="1755707C" w14:textId="796425B0" w:rsidR="000869E7" w:rsidRPr="007564BA" w:rsidRDefault="00D1470F"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w:t>
      </w:r>
      <w:r w:rsidR="00DB735F" w:rsidRPr="007564BA">
        <w:rPr>
          <w:rFonts w:ascii="Book Antiqua" w:hAnsi="Book Antiqua" w:cs="Times New Roman"/>
          <w:color w:val="000000" w:themeColor="text1"/>
          <w:sz w:val="24"/>
          <w:szCs w:val="24"/>
        </w:rPr>
        <w:t>nti-reflux surgery</w:t>
      </w:r>
      <w:r w:rsidR="00627509" w:rsidRPr="007564BA">
        <w:rPr>
          <w:rFonts w:ascii="Book Antiqua" w:hAnsi="Book Antiqua" w:cs="Times New Roman"/>
          <w:color w:val="000000" w:themeColor="text1"/>
          <w:sz w:val="24"/>
          <w:szCs w:val="24"/>
        </w:rPr>
        <w:t xml:space="preserve"> </w:t>
      </w:r>
      <w:r w:rsidR="00DB735F" w:rsidRPr="007564BA">
        <w:rPr>
          <w:rFonts w:ascii="Book Antiqua" w:hAnsi="Book Antiqua" w:cs="Times New Roman"/>
          <w:color w:val="000000" w:themeColor="text1"/>
          <w:sz w:val="24"/>
          <w:szCs w:val="24"/>
        </w:rPr>
        <w:t>(</w:t>
      </w:r>
      <w:r w:rsidR="00627509" w:rsidRPr="007564BA">
        <w:rPr>
          <w:rFonts w:ascii="Book Antiqua" w:hAnsi="Book Antiqua" w:cs="Times New Roman"/>
          <w:color w:val="000000" w:themeColor="text1"/>
          <w:sz w:val="24"/>
          <w:szCs w:val="24"/>
        </w:rPr>
        <w:t>fundoplication</w:t>
      </w:r>
      <w:r w:rsidR="00DB735F"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has been shown to </w:t>
      </w:r>
      <w:r w:rsidR="000869E7" w:rsidRPr="007564BA">
        <w:rPr>
          <w:rFonts w:ascii="Book Antiqua" w:hAnsi="Book Antiqua" w:cs="Times New Roman"/>
          <w:color w:val="000000" w:themeColor="text1"/>
          <w:sz w:val="24"/>
          <w:szCs w:val="24"/>
        </w:rPr>
        <w:t>offer some benefits to patients with Barrett’s oesophagus</w:t>
      </w:r>
      <w:r w:rsidR="001321EA" w:rsidRPr="007564BA">
        <w:rPr>
          <w:rFonts w:ascii="Book Antiqua" w:hAnsi="Book Antiqua" w:cs="Times New Roman"/>
          <w:color w:val="000000" w:themeColor="text1"/>
          <w:sz w:val="24"/>
          <w:szCs w:val="24"/>
        </w:rPr>
        <w:t xml:space="preserve"> which is mostly symptomatic relief</w:t>
      </w:r>
      <w:r w:rsidR="00377E7D" w:rsidRPr="007564BA">
        <w:rPr>
          <w:rFonts w:ascii="Book Antiqua" w:hAnsi="Book Antiqua" w:cs="Times New Roman"/>
          <w:color w:val="000000" w:themeColor="text1"/>
          <w:sz w:val="24"/>
          <w:szCs w:val="24"/>
          <w:vertAlign w:val="superscript"/>
        </w:rPr>
        <w:t>[124-127</w:t>
      </w:r>
      <w:r w:rsidR="00DC3131" w:rsidRPr="007564BA">
        <w:rPr>
          <w:rFonts w:ascii="Book Antiqua" w:hAnsi="Book Antiqua" w:cs="Times New Roman"/>
          <w:color w:val="000000" w:themeColor="text1"/>
          <w:sz w:val="24"/>
          <w:szCs w:val="24"/>
          <w:vertAlign w:val="superscript"/>
        </w:rPr>
        <w:t>]</w:t>
      </w:r>
      <w:r w:rsidR="001321EA" w:rsidRPr="007564BA">
        <w:rPr>
          <w:rFonts w:ascii="Book Antiqua" w:hAnsi="Book Antiqua" w:cs="Times New Roman"/>
          <w:color w:val="000000" w:themeColor="text1"/>
          <w:sz w:val="24"/>
          <w:szCs w:val="24"/>
        </w:rPr>
        <w:t xml:space="preserve">. However, at present, </w:t>
      </w:r>
      <w:r w:rsidR="00971BA2" w:rsidRPr="007564BA">
        <w:rPr>
          <w:rFonts w:ascii="Book Antiqua" w:hAnsi="Book Antiqua" w:cs="Times New Roman"/>
          <w:color w:val="000000" w:themeColor="text1"/>
          <w:sz w:val="24"/>
          <w:szCs w:val="24"/>
        </w:rPr>
        <w:t xml:space="preserve">there </w:t>
      </w:r>
      <w:r w:rsidR="0081124D" w:rsidRPr="007564BA">
        <w:rPr>
          <w:rFonts w:ascii="Book Antiqua" w:hAnsi="Book Antiqua" w:cs="Times New Roman"/>
          <w:color w:val="000000" w:themeColor="text1"/>
          <w:sz w:val="24"/>
          <w:szCs w:val="24"/>
        </w:rPr>
        <w:t>is conflicting evidence with</w:t>
      </w:r>
      <w:r w:rsidR="00971BA2" w:rsidRPr="007564BA">
        <w:rPr>
          <w:rFonts w:ascii="Book Antiqua" w:hAnsi="Book Antiqua" w:cs="Times New Roman"/>
          <w:color w:val="000000" w:themeColor="text1"/>
          <w:sz w:val="24"/>
          <w:szCs w:val="24"/>
        </w:rPr>
        <w:t xml:space="preserve"> some </w:t>
      </w:r>
      <w:r w:rsidR="001321EA" w:rsidRPr="007564BA">
        <w:rPr>
          <w:rFonts w:ascii="Book Antiqua" w:hAnsi="Book Antiqua" w:cs="Times New Roman"/>
          <w:color w:val="000000" w:themeColor="text1"/>
          <w:sz w:val="24"/>
          <w:szCs w:val="24"/>
        </w:rPr>
        <w:t xml:space="preserve">studies </w:t>
      </w:r>
      <w:r w:rsidR="0081124D" w:rsidRPr="007564BA">
        <w:rPr>
          <w:rFonts w:ascii="Book Antiqua" w:hAnsi="Book Antiqua" w:cs="Times New Roman"/>
          <w:color w:val="000000" w:themeColor="text1"/>
          <w:sz w:val="24"/>
          <w:szCs w:val="24"/>
        </w:rPr>
        <w:t>(including meta-analyses) showing</w:t>
      </w:r>
      <w:r w:rsidR="001321EA" w:rsidRPr="007564BA">
        <w:rPr>
          <w:rFonts w:ascii="Book Antiqua" w:hAnsi="Book Antiqua" w:cs="Times New Roman"/>
          <w:color w:val="000000" w:themeColor="text1"/>
          <w:sz w:val="24"/>
          <w:szCs w:val="24"/>
        </w:rPr>
        <w:t xml:space="preserve"> that anti-reflux surgery does not reduce </w:t>
      </w:r>
      <w:r w:rsidR="00971BA2" w:rsidRPr="007564BA">
        <w:rPr>
          <w:rFonts w:ascii="Book Antiqua" w:hAnsi="Book Antiqua" w:cs="Times New Roman"/>
          <w:color w:val="000000" w:themeColor="text1"/>
          <w:sz w:val="24"/>
          <w:szCs w:val="24"/>
        </w:rPr>
        <w:t>the risk or incidence of adenocarcinoma</w:t>
      </w:r>
      <w:r w:rsidR="0081124D" w:rsidRPr="007564BA">
        <w:rPr>
          <w:rFonts w:ascii="Book Antiqua" w:hAnsi="Book Antiqua" w:cs="Times New Roman"/>
          <w:color w:val="000000" w:themeColor="text1"/>
          <w:sz w:val="24"/>
          <w:szCs w:val="24"/>
        </w:rPr>
        <w:t xml:space="preserve"> but others do show a lower cancer risk</w:t>
      </w:r>
      <w:r w:rsidR="00781B14" w:rsidRPr="007564BA">
        <w:rPr>
          <w:rFonts w:ascii="Book Antiqua" w:hAnsi="Book Antiqua" w:cs="Times New Roman"/>
          <w:color w:val="000000" w:themeColor="text1"/>
          <w:sz w:val="24"/>
          <w:szCs w:val="24"/>
          <w:vertAlign w:val="superscript"/>
        </w:rPr>
        <w:t>[128-130</w:t>
      </w:r>
      <w:r w:rsidR="00ED4CB1" w:rsidRPr="007564BA">
        <w:rPr>
          <w:rFonts w:ascii="Book Antiqua" w:hAnsi="Book Antiqua" w:cs="Times New Roman"/>
          <w:color w:val="000000" w:themeColor="text1"/>
          <w:sz w:val="24"/>
          <w:szCs w:val="24"/>
          <w:vertAlign w:val="superscript"/>
        </w:rPr>
        <w:t>]</w:t>
      </w:r>
      <w:r w:rsidR="00971BA2" w:rsidRPr="007564BA">
        <w:rPr>
          <w:rFonts w:ascii="Book Antiqua" w:hAnsi="Book Antiqua" w:cs="Times New Roman"/>
          <w:color w:val="000000" w:themeColor="text1"/>
          <w:sz w:val="24"/>
          <w:szCs w:val="24"/>
        </w:rPr>
        <w:t>.</w:t>
      </w:r>
    </w:p>
    <w:p w14:paraId="43C8F9DF" w14:textId="77777777" w:rsidR="000A238C" w:rsidRPr="007564BA" w:rsidRDefault="000A238C" w:rsidP="007564BA">
      <w:pPr>
        <w:spacing w:after="0" w:line="360" w:lineRule="auto"/>
        <w:jc w:val="both"/>
        <w:rPr>
          <w:rFonts w:ascii="Book Antiqua" w:hAnsi="Book Antiqua" w:cs="Times New Roman"/>
          <w:color w:val="000000" w:themeColor="text1"/>
          <w:sz w:val="24"/>
          <w:szCs w:val="24"/>
        </w:rPr>
      </w:pPr>
    </w:p>
    <w:p w14:paraId="1026BC07" w14:textId="77777777" w:rsidR="007E4519" w:rsidRPr="007C09A5" w:rsidRDefault="007E4519" w:rsidP="007564BA">
      <w:pPr>
        <w:spacing w:after="0" w:line="360" w:lineRule="auto"/>
        <w:jc w:val="both"/>
        <w:rPr>
          <w:rFonts w:ascii="Book Antiqua" w:hAnsi="Book Antiqua" w:cs="Times New Roman"/>
          <w:b/>
          <w:caps/>
          <w:color w:val="000000" w:themeColor="text1"/>
          <w:sz w:val="24"/>
          <w:szCs w:val="24"/>
        </w:rPr>
      </w:pPr>
      <w:r w:rsidRPr="007C09A5">
        <w:rPr>
          <w:rFonts w:ascii="Book Antiqua" w:hAnsi="Book Antiqua" w:cs="Times New Roman"/>
          <w:b/>
          <w:caps/>
          <w:color w:val="000000" w:themeColor="text1"/>
          <w:sz w:val="24"/>
          <w:szCs w:val="24"/>
        </w:rPr>
        <w:t>Treatment of dysplasia</w:t>
      </w:r>
    </w:p>
    <w:p w14:paraId="39080E1E" w14:textId="77777777" w:rsidR="00A42D5C" w:rsidRPr="007564BA" w:rsidRDefault="00496B5B"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 the past, an oesophagectomy was the</w:t>
      </w:r>
      <w:r w:rsidR="0081124D" w:rsidRPr="007564BA">
        <w:rPr>
          <w:rFonts w:ascii="Book Antiqua" w:hAnsi="Book Antiqua" w:cs="Times New Roman"/>
          <w:color w:val="000000" w:themeColor="text1"/>
          <w:sz w:val="24"/>
          <w:szCs w:val="24"/>
        </w:rPr>
        <w:t xml:space="preserve"> preferred option for the</w:t>
      </w:r>
      <w:r w:rsidRPr="007564BA">
        <w:rPr>
          <w:rFonts w:ascii="Book Antiqua" w:hAnsi="Book Antiqua" w:cs="Times New Roman"/>
          <w:color w:val="000000" w:themeColor="text1"/>
          <w:sz w:val="24"/>
          <w:szCs w:val="24"/>
        </w:rPr>
        <w:t xml:space="preserve"> management of dysplasia in Barrett’s oesophagus but nowadays, it </w:t>
      </w:r>
      <w:r w:rsidR="0081124D" w:rsidRPr="007564BA">
        <w:rPr>
          <w:rFonts w:ascii="Book Antiqua" w:hAnsi="Book Antiqua" w:cs="Times New Roman"/>
          <w:color w:val="000000" w:themeColor="text1"/>
          <w:sz w:val="24"/>
          <w:szCs w:val="24"/>
        </w:rPr>
        <w:t>can be</w:t>
      </w:r>
      <w:r w:rsidRPr="007564BA">
        <w:rPr>
          <w:rFonts w:ascii="Book Antiqua" w:hAnsi="Book Antiqua" w:cs="Times New Roman"/>
          <w:color w:val="000000" w:themeColor="text1"/>
          <w:sz w:val="24"/>
          <w:szCs w:val="24"/>
        </w:rPr>
        <w:t xml:space="preserve"> managed using endoscopic </w:t>
      </w:r>
      <w:r w:rsidR="0081124D" w:rsidRPr="007564BA">
        <w:rPr>
          <w:rFonts w:ascii="Book Antiqua" w:hAnsi="Book Antiqua" w:cs="Times New Roman"/>
          <w:color w:val="000000" w:themeColor="text1"/>
          <w:sz w:val="24"/>
          <w:szCs w:val="24"/>
        </w:rPr>
        <w:t xml:space="preserve">techniques such as </w:t>
      </w:r>
      <w:r w:rsidRPr="007564BA">
        <w:rPr>
          <w:rFonts w:ascii="Book Antiqua" w:hAnsi="Book Antiqua" w:cs="Times New Roman"/>
          <w:color w:val="000000" w:themeColor="text1"/>
          <w:sz w:val="24"/>
          <w:szCs w:val="24"/>
        </w:rPr>
        <w:t xml:space="preserve">ablation </w:t>
      </w:r>
      <w:r w:rsidR="0081124D" w:rsidRPr="007564BA">
        <w:rPr>
          <w:rFonts w:ascii="Book Antiqua" w:hAnsi="Book Antiqua" w:cs="Times New Roman"/>
          <w:color w:val="000000" w:themeColor="text1"/>
          <w:sz w:val="24"/>
          <w:szCs w:val="24"/>
        </w:rPr>
        <w:t>or</w:t>
      </w:r>
      <w:r w:rsidRPr="007564BA">
        <w:rPr>
          <w:rFonts w:ascii="Book Antiqua" w:hAnsi="Book Antiqua" w:cs="Times New Roman"/>
          <w:color w:val="000000" w:themeColor="text1"/>
          <w:sz w:val="24"/>
          <w:szCs w:val="24"/>
        </w:rPr>
        <w:t xml:space="preserve"> resection. </w:t>
      </w:r>
      <w:r w:rsidR="00D1470F" w:rsidRPr="007564BA">
        <w:rPr>
          <w:rFonts w:ascii="Book Antiqua" w:hAnsi="Book Antiqua" w:cs="Times New Roman"/>
          <w:color w:val="000000" w:themeColor="text1"/>
          <w:sz w:val="24"/>
          <w:szCs w:val="24"/>
        </w:rPr>
        <w:t xml:space="preserve">Ablative therapy </w:t>
      </w:r>
      <w:r w:rsidRPr="007564BA">
        <w:rPr>
          <w:rFonts w:ascii="Book Antiqua" w:hAnsi="Book Antiqua" w:cs="Times New Roman"/>
          <w:color w:val="000000" w:themeColor="text1"/>
          <w:sz w:val="24"/>
          <w:szCs w:val="24"/>
        </w:rPr>
        <w:t>use</w:t>
      </w:r>
      <w:r w:rsidR="00D1470F" w:rsidRPr="007564BA">
        <w:rPr>
          <w:rFonts w:ascii="Book Antiqua" w:hAnsi="Book Antiqua" w:cs="Times New Roman"/>
          <w:color w:val="000000" w:themeColor="text1"/>
          <w:sz w:val="24"/>
          <w:szCs w:val="24"/>
        </w:rPr>
        <w:t>s</w:t>
      </w:r>
      <w:r w:rsidRPr="007564BA">
        <w:rPr>
          <w:rFonts w:ascii="Book Antiqua" w:hAnsi="Book Antiqua" w:cs="Times New Roman"/>
          <w:color w:val="000000" w:themeColor="text1"/>
          <w:sz w:val="24"/>
          <w:szCs w:val="24"/>
        </w:rPr>
        <w:t xml:space="preserve"> energy to </w:t>
      </w:r>
      <w:r w:rsidR="00D1470F" w:rsidRPr="007564BA">
        <w:rPr>
          <w:rFonts w:ascii="Book Antiqua" w:hAnsi="Book Antiqua" w:cs="Times New Roman"/>
          <w:color w:val="000000" w:themeColor="text1"/>
          <w:sz w:val="24"/>
          <w:szCs w:val="24"/>
        </w:rPr>
        <w:t>destroy the</w:t>
      </w:r>
      <w:r w:rsidRPr="007564BA">
        <w:rPr>
          <w:rFonts w:ascii="Book Antiqua" w:hAnsi="Book Antiqua" w:cs="Times New Roman"/>
          <w:color w:val="000000" w:themeColor="text1"/>
          <w:sz w:val="24"/>
          <w:szCs w:val="24"/>
        </w:rPr>
        <w:t xml:space="preserve"> Barrett’s mucosa</w:t>
      </w:r>
      <w:r w:rsidR="00D1470F" w:rsidRPr="007564BA">
        <w:rPr>
          <w:rFonts w:ascii="Book Antiqua" w:hAnsi="Book Antiqua" w:cs="Times New Roman"/>
          <w:color w:val="000000" w:themeColor="text1"/>
          <w:sz w:val="24"/>
          <w:szCs w:val="24"/>
        </w:rPr>
        <w:t xml:space="preserve"> (without damaging the deeper oesophageal wall)</w:t>
      </w:r>
      <w:r w:rsidRPr="007564BA">
        <w:rPr>
          <w:rFonts w:ascii="Book Antiqua" w:hAnsi="Book Antiqua" w:cs="Times New Roman"/>
          <w:color w:val="000000" w:themeColor="text1"/>
          <w:sz w:val="24"/>
          <w:szCs w:val="24"/>
        </w:rPr>
        <w:t xml:space="preserve"> but do</w:t>
      </w:r>
      <w:r w:rsidR="00D1470F" w:rsidRPr="007564BA">
        <w:rPr>
          <w:rFonts w:ascii="Book Antiqua" w:hAnsi="Book Antiqua" w:cs="Times New Roman"/>
          <w:color w:val="000000" w:themeColor="text1"/>
          <w:sz w:val="24"/>
          <w:szCs w:val="24"/>
        </w:rPr>
        <w:t>es not provide a tissue sample.</w:t>
      </w:r>
    </w:p>
    <w:p w14:paraId="2E7442BD" w14:textId="236B4CD6" w:rsidR="009F32D6" w:rsidRPr="007564BA" w:rsidRDefault="005A36EA"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most commonly us</w:t>
      </w:r>
      <w:r w:rsidR="00D1470F" w:rsidRPr="007564BA">
        <w:rPr>
          <w:rFonts w:ascii="Book Antiqua" w:hAnsi="Book Antiqua" w:cs="Times New Roman"/>
          <w:color w:val="000000" w:themeColor="text1"/>
          <w:sz w:val="24"/>
          <w:szCs w:val="24"/>
        </w:rPr>
        <w:t>ed endoscopic ablative therapy</w:t>
      </w:r>
      <w:r w:rsidR="00957688" w:rsidRPr="007564BA">
        <w:rPr>
          <w:rFonts w:ascii="Book Antiqua" w:hAnsi="Book Antiqua" w:cs="Times New Roman"/>
          <w:color w:val="000000" w:themeColor="text1"/>
          <w:sz w:val="24"/>
          <w:szCs w:val="24"/>
        </w:rPr>
        <w:t xml:space="preserve"> is radiofrequency ablation </w:t>
      </w:r>
      <w:r w:rsidR="00AE2D3A" w:rsidRPr="007564BA">
        <w:rPr>
          <w:rFonts w:ascii="Book Antiqua" w:hAnsi="Book Antiqua" w:cs="Times New Roman"/>
          <w:color w:val="000000" w:themeColor="text1"/>
          <w:sz w:val="24"/>
          <w:szCs w:val="24"/>
        </w:rPr>
        <w:t xml:space="preserve">(RFA) </w:t>
      </w:r>
      <w:r w:rsidR="00957688" w:rsidRPr="007564BA">
        <w:rPr>
          <w:rFonts w:ascii="Book Antiqua" w:hAnsi="Book Antiqua" w:cs="Times New Roman"/>
          <w:color w:val="000000" w:themeColor="text1"/>
          <w:sz w:val="24"/>
          <w:szCs w:val="24"/>
        </w:rPr>
        <w:t xml:space="preserve">and </w:t>
      </w:r>
      <w:r w:rsidR="00D1470F" w:rsidRPr="007564BA">
        <w:rPr>
          <w:rFonts w:ascii="Book Antiqua" w:hAnsi="Book Antiqua" w:cs="Times New Roman"/>
          <w:color w:val="000000" w:themeColor="text1"/>
          <w:sz w:val="24"/>
          <w:szCs w:val="24"/>
        </w:rPr>
        <w:t xml:space="preserve">studies </w:t>
      </w:r>
      <w:r w:rsidR="00957688" w:rsidRPr="007564BA">
        <w:rPr>
          <w:rFonts w:ascii="Book Antiqua" w:hAnsi="Book Antiqua" w:cs="Times New Roman"/>
          <w:color w:val="000000" w:themeColor="text1"/>
          <w:sz w:val="24"/>
          <w:szCs w:val="24"/>
        </w:rPr>
        <w:t>demonstrate that patients with low- and high-grade dysplasia</w:t>
      </w:r>
      <w:r w:rsidR="00D1470F" w:rsidRPr="007564BA">
        <w:rPr>
          <w:rFonts w:ascii="Book Antiqua" w:hAnsi="Book Antiqua" w:cs="Times New Roman"/>
          <w:color w:val="000000" w:themeColor="text1"/>
          <w:sz w:val="24"/>
          <w:szCs w:val="24"/>
        </w:rPr>
        <w:t xml:space="preserve"> treated with RFA</w:t>
      </w:r>
      <w:r w:rsidR="00957688" w:rsidRPr="007564BA">
        <w:rPr>
          <w:rFonts w:ascii="Book Antiqua" w:hAnsi="Book Antiqua" w:cs="Times New Roman"/>
          <w:color w:val="000000" w:themeColor="text1"/>
          <w:sz w:val="24"/>
          <w:szCs w:val="24"/>
        </w:rPr>
        <w:t xml:space="preserve"> were less likely to undergo malignant progression of their disease than controls</w:t>
      </w:r>
      <w:r w:rsidR="00DF1D80" w:rsidRPr="007564BA">
        <w:rPr>
          <w:rFonts w:ascii="Book Antiqua" w:hAnsi="Book Antiqua" w:cs="Times New Roman"/>
          <w:color w:val="000000" w:themeColor="text1"/>
          <w:sz w:val="24"/>
          <w:szCs w:val="24"/>
          <w:vertAlign w:val="superscript"/>
        </w:rPr>
        <w:t>[129</w:t>
      </w:r>
      <w:r w:rsidR="00523E91" w:rsidRPr="007564BA">
        <w:rPr>
          <w:rFonts w:ascii="Book Antiqua" w:hAnsi="Book Antiqua" w:cs="Times New Roman"/>
          <w:color w:val="000000" w:themeColor="text1"/>
          <w:sz w:val="24"/>
          <w:szCs w:val="24"/>
          <w:vertAlign w:val="superscript"/>
        </w:rPr>
        <w:t>]</w:t>
      </w:r>
      <w:r w:rsidR="00957688" w:rsidRPr="007564BA">
        <w:rPr>
          <w:rFonts w:ascii="Book Antiqua" w:hAnsi="Book Antiqua" w:cs="Times New Roman"/>
          <w:color w:val="000000" w:themeColor="text1"/>
          <w:sz w:val="24"/>
          <w:szCs w:val="24"/>
        </w:rPr>
        <w:t>.</w:t>
      </w:r>
      <w:r w:rsidR="00496B5B" w:rsidRPr="007564BA">
        <w:rPr>
          <w:rFonts w:ascii="Book Antiqua" w:hAnsi="Book Antiqua" w:cs="Times New Roman"/>
          <w:color w:val="000000" w:themeColor="text1"/>
          <w:sz w:val="24"/>
          <w:szCs w:val="24"/>
        </w:rPr>
        <w:t xml:space="preserve"> </w:t>
      </w:r>
      <w:r w:rsidR="00957688" w:rsidRPr="007564BA">
        <w:rPr>
          <w:rFonts w:ascii="Book Antiqua" w:hAnsi="Book Antiqua" w:cs="Times New Roman"/>
          <w:color w:val="000000" w:themeColor="text1"/>
          <w:sz w:val="24"/>
          <w:szCs w:val="24"/>
        </w:rPr>
        <w:t>A me</w:t>
      </w:r>
      <w:r w:rsidR="003C178D" w:rsidRPr="007564BA">
        <w:rPr>
          <w:rFonts w:ascii="Book Antiqua" w:hAnsi="Book Antiqua" w:cs="Times New Roman"/>
          <w:color w:val="000000" w:themeColor="text1"/>
          <w:sz w:val="24"/>
          <w:szCs w:val="24"/>
        </w:rPr>
        <w:t xml:space="preserve">ta-analysis looking into </w:t>
      </w:r>
      <w:r w:rsidR="003A708C" w:rsidRPr="007564BA">
        <w:rPr>
          <w:rFonts w:ascii="Book Antiqua" w:hAnsi="Book Antiqua" w:cs="Times New Roman"/>
          <w:color w:val="000000" w:themeColor="text1"/>
          <w:sz w:val="24"/>
          <w:szCs w:val="24"/>
        </w:rPr>
        <w:t>the efficacy of radiofrequency ablation found that 91% of patients across 20 studies had complete eradication of dysplastic Barrett’s mucosa</w:t>
      </w:r>
      <w:r w:rsidR="00FE6967" w:rsidRPr="007564BA">
        <w:rPr>
          <w:rFonts w:ascii="Book Antiqua" w:hAnsi="Book Antiqua" w:cs="Times New Roman"/>
          <w:color w:val="000000" w:themeColor="text1"/>
          <w:sz w:val="24"/>
          <w:szCs w:val="24"/>
          <w:vertAlign w:val="superscript"/>
        </w:rPr>
        <w:t>[130</w:t>
      </w:r>
      <w:r w:rsidR="00080F40" w:rsidRPr="007564BA">
        <w:rPr>
          <w:rFonts w:ascii="Book Antiqua" w:hAnsi="Book Antiqua" w:cs="Times New Roman"/>
          <w:color w:val="000000" w:themeColor="text1"/>
          <w:sz w:val="24"/>
          <w:szCs w:val="24"/>
          <w:vertAlign w:val="superscript"/>
        </w:rPr>
        <w:t>]</w:t>
      </w:r>
      <w:r w:rsidR="003A708C" w:rsidRPr="007564BA">
        <w:rPr>
          <w:rFonts w:ascii="Book Antiqua" w:hAnsi="Book Antiqua" w:cs="Times New Roman"/>
          <w:color w:val="000000" w:themeColor="text1"/>
          <w:sz w:val="24"/>
          <w:szCs w:val="24"/>
        </w:rPr>
        <w:t xml:space="preserve">. </w:t>
      </w:r>
      <w:r w:rsidR="008E5E2D" w:rsidRPr="007564BA">
        <w:rPr>
          <w:rFonts w:ascii="Book Antiqua" w:hAnsi="Book Antiqua" w:cs="Times New Roman"/>
          <w:color w:val="000000" w:themeColor="text1"/>
          <w:sz w:val="24"/>
          <w:szCs w:val="24"/>
        </w:rPr>
        <w:t>However, recurrence is an issue as a study</w:t>
      </w:r>
      <w:r w:rsidR="000F00E0" w:rsidRPr="007564BA">
        <w:rPr>
          <w:rFonts w:ascii="Book Antiqua" w:hAnsi="Book Antiqua" w:cs="Times New Roman"/>
          <w:color w:val="000000" w:themeColor="text1"/>
          <w:sz w:val="24"/>
          <w:szCs w:val="24"/>
        </w:rPr>
        <w:t xml:space="preserve"> of 246 patients with </w:t>
      </w:r>
      <w:r w:rsidR="00C47D18" w:rsidRPr="007564BA">
        <w:rPr>
          <w:rFonts w:ascii="Book Antiqua" w:hAnsi="Book Antiqua" w:cs="Times New Roman"/>
          <w:color w:val="000000" w:themeColor="text1"/>
          <w:sz w:val="24"/>
          <w:szCs w:val="24"/>
        </w:rPr>
        <w:t>high grade dysplasia</w:t>
      </w:r>
      <w:r w:rsidR="000F00E0" w:rsidRPr="007564BA">
        <w:rPr>
          <w:rFonts w:ascii="Book Antiqua" w:hAnsi="Book Antiqua" w:cs="Times New Roman"/>
          <w:color w:val="000000" w:themeColor="text1"/>
          <w:sz w:val="24"/>
          <w:szCs w:val="24"/>
        </w:rPr>
        <w:t xml:space="preserve"> or intramucosal carcinoma found that despite</w:t>
      </w:r>
      <w:r w:rsidR="00184E08" w:rsidRPr="007564BA">
        <w:rPr>
          <w:rFonts w:ascii="Book Antiqua" w:hAnsi="Book Antiqua" w:cs="Times New Roman"/>
          <w:color w:val="000000" w:themeColor="text1"/>
          <w:sz w:val="24"/>
          <w:szCs w:val="24"/>
        </w:rPr>
        <w:t xml:space="preserve"> initial eradication in 80% of cases, neoplastic recurrence was at 25% by 5 years and metaplastic recurrence was 50% by 4 years</w:t>
      </w:r>
      <w:r w:rsidR="00FE6967" w:rsidRPr="007564BA">
        <w:rPr>
          <w:rFonts w:ascii="Book Antiqua" w:hAnsi="Book Antiqua" w:cs="Times New Roman"/>
          <w:color w:val="000000" w:themeColor="text1"/>
          <w:sz w:val="24"/>
          <w:szCs w:val="24"/>
          <w:vertAlign w:val="superscript"/>
        </w:rPr>
        <w:t>[131</w:t>
      </w:r>
      <w:r w:rsidR="00080F40" w:rsidRPr="007564BA">
        <w:rPr>
          <w:rFonts w:ascii="Book Antiqua" w:hAnsi="Book Antiqua" w:cs="Times New Roman"/>
          <w:color w:val="000000" w:themeColor="text1"/>
          <w:sz w:val="24"/>
          <w:szCs w:val="24"/>
          <w:vertAlign w:val="superscript"/>
        </w:rPr>
        <w:t>]</w:t>
      </w:r>
      <w:r w:rsidR="00184E08" w:rsidRPr="007564BA">
        <w:rPr>
          <w:rFonts w:ascii="Book Antiqua" w:hAnsi="Book Antiqua" w:cs="Times New Roman"/>
          <w:color w:val="000000" w:themeColor="text1"/>
          <w:sz w:val="24"/>
          <w:szCs w:val="24"/>
        </w:rPr>
        <w:t>.</w:t>
      </w:r>
      <w:r w:rsidR="009F32D6" w:rsidRPr="007564BA">
        <w:rPr>
          <w:rFonts w:ascii="Book Antiqua" w:hAnsi="Book Antiqua" w:cs="Times New Roman"/>
          <w:color w:val="000000" w:themeColor="text1"/>
          <w:sz w:val="24"/>
          <w:szCs w:val="24"/>
        </w:rPr>
        <w:t xml:space="preserve"> </w:t>
      </w:r>
      <w:r w:rsidR="0081124D" w:rsidRPr="007564BA">
        <w:rPr>
          <w:rFonts w:ascii="Book Antiqua" w:hAnsi="Book Antiqua" w:cs="Times New Roman"/>
          <w:color w:val="000000" w:themeColor="text1"/>
          <w:sz w:val="24"/>
          <w:szCs w:val="24"/>
        </w:rPr>
        <w:t xml:space="preserve">Until recently the role of endoscopic ablation of low grade dysplasia was controversial, but </w:t>
      </w:r>
      <w:r w:rsidR="000A04EA" w:rsidRPr="007564BA">
        <w:rPr>
          <w:rFonts w:ascii="Book Antiqua" w:hAnsi="Book Antiqua" w:cs="Times New Roman"/>
          <w:color w:val="000000" w:themeColor="text1"/>
          <w:sz w:val="24"/>
          <w:szCs w:val="24"/>
        </w:rPr>
        <w:t xml:space="preserve">this has changed </w:t>
      </w:r>
      <w:r w:rsidR="0081124D" w:rsidRPr="007564BA">
        <w:rPr>
          <w:rFonts w:ascii="Book Antiqua" w:hAnsi="Book Antiqua" w:cs="Times New Roman"/>
          <w:color w:val="000000" w:themeColor="text1"/>
          <w:sz w:val="24"/>
          <w:szCs w:val="24"/>
        </w:rPr>
        <w:t>with the recently published outcomes from the SURF study</w:t>
      </w:r>
      <w:r w:rsidR="00C57768" w:rsidRPr="007564BA">
        <w:rPr>
          <w:rFonts w:ascii="Book Antiqua" w:hAnsi="Book Antiqua" w:cs="Times New Roman"/>
          <w:color w:val="000000" w:themeColor="text1"/>
          <w:sz w:val="24"/>
          <w:szCs w:val="24"/>
        </w:rPr>
        <w:t xml:space="preserve"> </w:t>
      </w:r>
      <w:r w:rsidR="000A04EA" w:rsidRPr="007564BA">
        <w:rPr>
          <w:rFonts w:ascii="Book Antiqua" w:hAnsi="Book Antiqua" w:cs="Times New Roman"/>
          <w:color w:val="000000" w:themeColor="text1"/>
          <w:sz w:val="24"/>
          <w:szCs w:val="24"/>
        </w:rPr>
        <w:t>(Surveillance versus Radiofrequency Ablation)</w:t>
      </w:r>
      <w:r w:rsidR="00FE6967" w:rsidRPr="007564BA">
        <w:rPr>
          <w:rFonts w:ascii="Book Antiqua" w:hAnsi="Book Antiqua" w:cs="Times New Roman"/>
          <w:color w:val="000000" w:themeColor="text1"/>
          <w:sz w:val="24"/>
          <w:szCs w:val="24"/>
          <w:vertAlign w:val="superscript"/>
        </w:rPr>
        <w:t>[132</w:t>
      </w:r>
      <w:r w:rsidR="000A04EA" w:rsidRPr="007564BA">
        <w:rPr>
          <w:rFonts w:ascii="Book Antiqua" w:hAnsi="Book Antiqua" w:cs="Times New Roman"/>
          <w:color w:val="000000" w:themeColor="text1"/>
          <w:sz w:val="24"/>
          <w:szCs w:val="24"/>
          <w:vertAlign w:val="superscript"/>
        </w:rPr>
        <w:t>]</w:t>
      </w:r>
      <w:r w:rsidR="00A96152" w:rsidRPr="007564BA">
        <w:rPr>
          <w:rFonts w:ascii="Book Antiqua" w:hAnsi="Book Antiqua" w:cs="Times New Roman"/>
          <w:color w:val="000000" w:themeColor="text1"/>
          <w:sz w:val="24"/>
          <w:szCs w:val="24"/>
        </w:rPr>
        <w:t xml:space="preserve">. </w:t>
      </w:r>
    </w:p>
    <w:p w14:paraId="2173B01D" w14:textId="5E8435BE" w:rsidR="008E3041" w:rsidRPr="007564BA" w:rsidRDefault="000A04EA"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lastRenderedPageBreak/>
        <w:t>This</w:t>
      </w:r>
      <w:r w:rsidR="00A96152" w:rsidRPr="007564BA">
        <w:rPr>
          <w:rFonts w:ascii="Book Antiqua" w:hAnsi="Book Antiqua" w:cs="Times New Roman"/>
          <w:color w:val="000000" w:themeColor="text1"/>
          <w:sz w:val="24"/>
          <w:szCs w:val="24"/>
        </w:rPr>
        <w:t xml:space="preserve"> randomized control trial which compared surveillance with radio-freq</w:t>
      </w:r>
      <w:r w:rsidRPr="007564BA">
        <w:rPr>
          <w:rFonts w:ascii="Book Antiqua" w:hAnsi="Book Antiqua" w:cs="Times New Roman"/>
          <w:color w:val="000000" w:themeColor="text1"/>
          <w:sz w:val="24"/>
          <w:szCs w:val="24"/>
        </w:rPr>
        <w:t>uency ablation for</w:t>
      </w:r>
      <w:r w:rsidR="00A96152" w:rsidRPr="007564BA">
        <w:rPr>
          <w:rFonts w:ascii="Book Antiqua" w:hAnsi="Book Antiqua" w:cs="Times New Roman"/>
          <w:color w:val="000000" w:themeColor="text1"/>
          <w:sz w:val="24"/>
          <w:szCs w:val="24"/>
        </w:rPr>
        <w:t xml:space="preserve"> </w:t>
      </w:r>
      <w:r w:rsidR="00C47D18" w:rsidRPr="007564BA">
        <w:rPr>
          <w:rFonts w:ascii="Book Antiqua" w:hAnsi="Book Antiqua" w:cs="Times New Roman"/>
          <w:color w:val="000000" w:themeColor="text1"/>
          <w:sz w:val="24"/>
          <w:szCs w:val="24"/>
        </w:rPr>
        <w:t>low grade dysplasia</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The trial was undertaken</w:t>
      </w:r>
      <w:r w:rsidR="004002F5" w:rsidRPr="007564BA">
        <w:rPr>
          <w:rFonts w:ascii="Book Antiqua" w:hAnsi="Book Antiqua" w:cs="Times New Roman"/>
          <w:color w:val="000000" w:themeColor="text1"/>
          <w:sz w:val="24"/>
          <w:szCs w:val="24"/>
        </w:rPr>
        <w:t xml:space="preserve"> at 9 Barrett treatment centres in Europe</w:t>
      </w:r>
      <w:r w:rsidR="00CA2701" w:rsidRPr="007564BA">
        <w:rPr>
          <w:rFonts w:ascii="Book Antiqua" w:hAnsi="Book Antiqua" w:cs="Times New Roman"/>
          <w:color w:val="000000" w:themeColor="text1"/>
          <w:sz w:val="24"/>
          <w:szCs w:val="24"/>
        </w:rPr>
        <w:t xml:space="preserve"> where eligible patients</w:t>
      </w:r>
      <w:r w:rsidR="00487E1D" w:rsidRPr="007564BA">
        <w:rPr>
          <w:rFonts w:ascii="Book Antiqua" w:hAnsi="Book Antiqua" w:cs="Times New Roman"/>
          <w:color w:val="000000" w:themeColor="text1"/>
          <w:sz w:val="24"/>
          <w:szCs w:val="24"/>
        </w:rPr>
        <w:t xml:space="preserve"> </w:t>
      </w:r>
      <w:r w:rsidR="00CA2701" w:rsidRPr="007564BA">
        <w:rPr>
          <w:rFonts w:ascii="Book Antiqua" w:hAnsi="Book Antiqua" w:cs="Times New Roman"/>
          <w:color w:val="000000" w:themeColor="text1"/>
          <w:sz w:val="24"/>
          <w:szCs w:val="24"/>
        </w:rPr>
        <w:t xml:space="preserve">had confirmed </w:t>
      </w:r>
      <w:r w:rsidR="00C47D18" w:rsidRPr="007564BA">
        <w:rPr>
          <w:rFonts w:ascii="Book Antiqua" w:hAnsi="Book Antiqua" w:cs="Times New Roman"/>
          <w:color w:val="000000" w:themeColor="text1"/>
          <w:sz w:val="24"/>
          <w:szCs w:val="24"/>
        </w:rPr>
        <w:t>low grade dysplasia</w:t>
      </w:r>
      <w:r w:rsidR="00CA2701" w:rsidRPr="007564BA">
        <w:rPr>
          <w:rFonts w:ascii="Book Antiqua" w:hAnsi="Book Antiqua" w:cs="Times New Roman"/>
          <w:color w:val="000000" w:themeColor="text1"/>
          <w:sz w:val="24"/>
          <w:szCs w:val="24"/>
        </w:rPr>
        <w:t xml:space="preserve"> Barrett’s oesophagus (seen on endoscopy within the previous 18 months). Patients were </w:t>
      </w:r>
      <w:r w:rsidRPr="007564BA">
        <w:rPr>
          <w:rFonts w:ascii="Book Antiqua" w:hAnsi="Book Antiqua" w:cs="Times New Roman"/>
          <w:color w:val="000000" w:themeColor="text1"/>
          <w:sz w:val="24"/>
          <w:szCs w:val="24"/>
        </w:rPr>
        <w:t>excluded if they had</w:t>
      </w:r>
      <w:r w:rsidR="00CA2701" w:rsidRPr="007564BA">
        <w:rPr>
          <w:rFonts w:ascii="Book Antiqua" w:hAnsi="Book Antiqua" w:cs="Times New Roman"/>
          <w:color w:val="000000" w:themeColor="text1"/>
          <w:sz w:val="24"/>
          <w:szCs w:val="24"/>
        </w:rPr>
        <w:t xml:space="preserve"> previous endoscopic treatment for Barrett’s oesophagus, a history of </w:t>
      </w:r>
      <w:r w:rsidR="00C47D18" w:rsidRPr="007564BA">
        <w:rPr>
          <w:rFonts w:ascii="Book Antiqua" w:hAnsi="Book Antiqua" w:cs="Times New Roman"/>
          <w:color w:val="000000" w:themeColor="text1"/>
          <w:sz w:val="24"/>
          <w:szCs w:val="24"/>
        </w:rPr>
        <w:t>high grade dysplasia</w:t>
      </w:r>
      <w:r w:rsidR="00CA2701" w:rsidRPr="007564BA">
        <w:rPr>
          <w:rFonts w:ascii="Book Antiqua" w:hAnsi="Book Antiqua" w:cs="Times New Roman"/>
          <w:color w:val="000000" w:themeColor="text1"/>
          <w:sz w:val="24"/>
          <w:szCs w:val="24"/>
        </w:rPr>
        <w:t xml:space="preserve"> or adenocarcinoma, active secondary malignancy, an estimated life expectancy of less than 2 years, and who were </w:t>
      </w:r>
      <w:r w:rsidRPr="007564BA">
        <w:rPr>
          <w:rFonts w:ascii="Book Antiqua" w:hAnsi="Book Antiqua" w:cs="Times New Roman"/>
          <w:color w:val="000000" w:themeColor="text1"/>
          <w:sz w:val="24"/>
          <w:szCs w:val="24"/>
        </w:rPr>
        <w:t xml:space="preserve">under </w:t>
      </w:r>
      <w:r w:rsidR="00CA2701" w:rsidRPr="007564BA">
        <w:rPr>
          <w:rFonts w:ascii="Book Antiqua" w:hAnsi="Book Antiqua" w:cs="Times New Roman"/>
          <w:color w:val="000000" w:themeColor="text1"/>
          <w:sz w:val="24"/>
          <w:szCs w:val="24"/>
        </w:rPr>
        <w:t xml:space="preserve">18 years or </w:t>
      </w:r>
      <w:r w:rsidRPr="007564BA">
        <w:rPr>
          <w:rFonts w:ascii="Book Antiqua" w:hAnsi="Book Antiqua" w:cs="Times New Roman"/>
          <w:color w:val="000000" w:themeColor="text1"/>
          <w:sz w:val="24"/>
          <w:szCs w:val="24"/>
        </w:rPr>
        <w:t xml:space="preserve">over </w:t>
      </w:r>
      <w:r w:rsidR="00CA2701" w:rsidRPr="007564BA">
        <w:rPr>
          <w:rFonts w:ascii="Book Antiqua" w:hAnsi="Book Antiqua" w:cs="Times New Roman"/>
          <w:color w:val="000000" w:themeColor="text1"/>
          <w:sz w:val="24"/>
          <w:szCs w:val="24"/>
        </w:rPr>
        <w:t>85 years.</w:t>
      </w:r>
      <w:r w:rsidR="00370584" w:rsidRPr="007564BA">
        <w:rPr>
          <w:rFonts w:ascii="Book Antiqua" w:hAnsi="Book Antiqua" w:cs="Times New Roman"/>
          <w:color w:val="000000" w:themeColor="text1"/>
          <w:sz w:val="24"/>
          <w:szCs w:val="24"/>
        </w:rPr>
        <w:t xml:space="preserve"> Randomization was in 1:1 ratio into either the ablation group or the endoscopic surveillance (control) group.</w:t>
      </w:r>
      <w:r w:rsidR="00C15468" w:rsidRPr="007564BA">
        <w:rPr>
          <w:rFonts w:ascii="Book Antiqua" w:hAnsi="Book Antiqua" w:cs="Times New Roman"/>
          <w:color w:val="000000" w:themeColor="text1"/>
          <w:sz w:val="24"/>
          <w:szCs w:val="24"/>
        </w:rPr>
        <w:t xml:space="preserve"> </w:t>
      </w:r>
    </w:p>
    <w:p w14:paraId="783E490E" w14:textId="35EC5EF1" w:rsidR="000A04EA" w:rsidRPr="007564BA" w:rsidRDefault="00C15468" w:rsidP="007C09A5">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trial found that the ablation resulted in a reduced risk of neoplastic progression (</w:t>
      </w:r>
      <w:r w:rsidR="00C47D18" w:rsidRPr="007564BA">
        <w:rPr>
          <w:rFonts w:ascii="Book Antiqua" w:hAnsi="Book Antiqua" w:cs="Times New Roman"/>
          <w:color w:val="000000" w:themeColor="text1"/>
          <w:sz w:val="24"/>
          <w:szCs w:val="24"/>
        </w:rPr>
        <w:t>high grade dysplasia</w:t>
      </w:r>
      <w:r w:rsidRPr="007564BA">
        <w:rPr>
          <w:rFonts w:ascii="Book Antiqua" w:hAnsi="Book Antiqua" w:cs="Times New Roman"/>
          <w:color w:val="000000" w:themeColor="text1"/>
          <w:sz w:val="24"/>
          <w:szCs w:val="24"/>
        </w:rPr>
        <w:t xml:space="preserve"> or </w:t>
      </w:r>
      <w:r w:rsidR="00C47D18" w:rsidRPr="007564BA">
        <w:rPr>
          <w:rFonts w:ascii="Book Antiqua" w:hAnsi="Book Antiqua" w:cs="Times New Roman"/>
          <w:color w:val="000000" w:themeColor="text1"/>
          <w:sz w:val="24"/>
          <w:szCs w:val="24"/>
        </w:rPr>
        <w:t>adenocarcinoma</w:t>
      </w:r>
      <w:r w:rsidRPr="007564BA">
        <w:rPr>
          <w:rFonts w:ascii="Book Antiqua" w:hAnsi="Book Antiqua" w:cs="Times New Roman"/>
          <w:color w:val="000000" w:themeColor="text1"/>
          <w:sz w:val="24"/>
          <w:szCs w:val="24"/>
        </w:rPr>
        <w:t>) over 3 years of follow-up </w:t>
      </w:r>
      <w:r w:rsidR="001C439F">
        <w:rPr>
          <w:rFonts w:ascii="Book Antiqua" w:hAnsi="Book Antiqua" w:cs="Times New Roman" w:hint="eastAsia"/>
          <w:color w:val="000000" w:themeColor="text1"/>
          <w:sz w:val="24"/>
          <w:szCs w:val="24"/>
          <w:lang w:eastAsia="zh-CN"/>
        </w:rPr>
        <w:t>[</w:t>
      </w:r>
      <w:r w:rsidR="00C47D18" w:rsidRPr="007564BA">
        <w:rPr>
          <w:rFonts w:ascii="Book Antiqua" w:hAnsi="Book Antiqua" w:cs="Times New Roman"/>
          <w:color w:val="000000" w:themeColor="text1"/>
          <w:sz w:val="24"/>
          <w:szCs w:val="24"/>
        </w:rPr>
        <w:t>high grade dysplasia</w:t>
      </w:r>
      <w:r w:rsidRPr="007564BA">
        <w:rPr>
          <w:rFonts w:ascii="Book Antiqua" w:hAnsi="Book Antiqua" w:cs="Times New Roman"/>
          <w:color w:val="000000" w:themeColor="text1"/>
          <w:sz w:val="24"/>
          <w:szCs w:val="24"/>
        </w:rPr>
        <w:t xml:space="preserve">: 1.5% ablation group </w:t>
      </w:r>
      <w:r w:rsidR="007C09A5">
        <w:rPr>
          <w:rFonts w:ascii="Book Antiqua" w:hAnsi="Book Antiqua" w:cs="Times New Roman" w:hint="eastAsia"/>
          <w:color w:val="000000" w:themeColor="text1"/>
          <w:sz w:val="24"/>
          <w:szCs w:val="24"/>
          <w:lang w:eastAsia="zh-CN"/>
        </w:rPr>
        <w:t>(</w:t>
      </w:r>
      <w:r w:rsidRPr="007C09A5">
        <w:rPr>
          <w:rFonts w:ascii="Book Antiqua" w:hAnsi="Book Antiqua" w:cs="Times New Roman"/>
          <w:i/>
          <w:color w:val="000000" w:themeColor="text1"/>
          <w:sz w:val="24"/>
          <w:szCs w:val="24"/>
        </w:rPr>
        <w:t>n</w:t>
      </w:r>
      <w:r w:rsidRPr="007564BA">
        <w:rPr>
          <w:rFonts w:ascii="Times New Roman" w:hAnsi="Times New Roman" w:cs="Times New Roman"/>
          <w:color w:val="000000" w:themeColor="text1"/>
          <w:sz w:val="24"/>
          <w:szCs w:val="24"/>
        </w:rPr>
        <w:t> </w:t>
      </w:r>
      <w:r w:rsidRPr="007564BA">
        <w:rPr>
          <w:rFonts w:ascii="Book Antiqua" w:hAnsi="Book Antiqua" w:cs="Times New Roman"/>
          <w:color w:val="000000" w:themeColor="text1"/>
          <w:sz w:val="24"/>
          <w:szCs w:val="24"/>
        </w:rPr>
        <w:t>=</w:t>
      </w:r>
      <w:r w:rsidRPr="007564BA">
        <w:rPr>
          <w:rFonts w:ascii="Times New Roman" w:hAnsi="Times New Roman" w:cs="Times New Roman"/>
          <w:color w:val="000000" w:themeColor="text1"/>
          <w:sz w:val="24"/>
          <w:szCs w:val="24"/>
        </w:rPr>
        <w:t> </w:t>
      </w:r>
      <w:r w:rsidRPr="007564BA">
        <w:rPr>
          <w:rFonts w:ascii="Book Antiqua" w:hAnsi="Book Antiqua" w:cs="Times New Roman"/>
          <w:color w:val="000000" w:themeColor="text1"/>
          <w:sz w:val="24"/>
          <w:szCs w:val="24"/>
        </w:rPr>
        <w:t>1</w:t>
      </w:r>
      <w:r w:rsidR="007C09A5">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 </w:t>
      </w:r>
      <w:r w:rsidRPr="007C09A5">
        <w:rPr>
          <w:rFonts w:ascii="Book Antiqua" w:hAnsi="Book Antiqua" w:cs="Times New Roman"/>
          <w:i/>
          <w:color w:val="000000" w:themeColor="text1"/>
          <w:sz w:val="24"/>
          <w:szCs w:val="24"/>
        </w:rPr>
        <w:t>vs</w:t>
      </w:r>
      <w:r w:rsidRPr="007564BA">
        <w:rPr>
          <w:rFonts w:ascii="Book Antiqua" w:hAnsi="Book Antiqua" w:cs="Times New Roman"/>
          <w:color w:val="000000" w:themeColor="text1"/>
          <w:sz w:val="24"/>
          <w:szCs w:val="24"/>
        </w:rPr>
        <w:t xml:space="preserve"> 26.5% control group </w:t>
      </w:r>
      <w:r w:rsidR="001C439F">
        <w:rPr>
          <w:rFonts w:ascii="Book Antiqua" w:hAnsi="Book Antiqua" w:cs="Times New Roman" w:hint="eastAsia"/>
          <w:color w:val="000000" w:themeColor="text1"/>
          <w:sz w:val="24"/>
          <w:szCs w:val="24"/>
          <w:lang w:eastAsia="zh-CN"/>
        </w:rPr>
        <w:t>(</w:t>
      </w:r>
      <w:r w:rsidR="001C439F" w:rsidRPr="007C09A5">
        <w:rPr>
          <w:rFonts w:ascii="Book Antiqua" w:hAnsi="Book Antiqua" w:cs="Times New Roman"/>
          <w:i/>
          <w:color w:val="000000" w:themeColor="text1"/>
          <w:sz w:val="24"/>
          <w:szCs w:val="24"/>
        </w:rPr>
        <w:t>n</w:t>
      </w:r>
      <w:r w:rsidR="001C439F" w:rsidRPr="007564BA">
        <w:rPr>
          <w:rFonts w:ascii="Times New Roman" w:hAnsi="Times New Roman" w:cs="Times New Roman"/>
          <w:color w:val="000000" w:themeColor="text1"/>
          <w:sz w:val="24"/>
          <w:szCs w:val="24"/>
        </w:rPr>
        <w:t> </w:t>
      </w:r>
      <w:r w:rsidR="001C439F" w:rsidRPr="007564BA">
        <w:rPr>
          <w:rFonts w:ascii="Book Antiqua" w:hAnsi="Book Antiqua" w:cs="Times New Roman"/>
          <w:color w:val="000000" w:themeColor="text1"/>
          <w:sz w:val="24"/>
          <w:szCs w:val="24"/>
        </w:rPr>
        <w:t>=</w:t>
      </w:r>
      <w:r w:rsidR="001C439F" w:rsidRPr="007564BA">
        <w:rPr>
          <w:rFonts w:ascii="Times New Roman" w:hAnsi="Times New Roman" w:cs="Times New Roman"/>
          <w:color w:val="000000" w:themeColor="text1"/>
          <w:sz w:val="24"/>
          <w:szCs w:val="24"/>
        </w:rPr>
        <w:t> </w:t>
      </w:r>
      <w:r w:rsidR="001C439F" w:rsidRPr="007564BA">
        <w:rPr>
          <w:rFonts w:ascii="Book Antiqua" w:hAnsi="Book Antiqua" w:cs="Times New Roman"/>
          <w:color w:val="000000" w:themeColor="text1"/>
          <w:sz w:val="24"/>
          <w:szCs w:val="24"/>
        </w:rPr>
        <w:t>1</w:t>
      </w:r>
      <w:r w:rsidR="001C439F">
        <w:rPr>
          <w:rFonts w:ascii="Book Antiqua" w:hAnsi="Book Antiqua" w:cs="Times New Roman" w:hint="eastAsia"/>
          <w:color w:val="000000" w:themeColor="text1"/>
          <w:sz w:val="24"/>
          <w:szCs w:val="24"/>
          <w:lang w:eastAsia="zh-CN"/>
        </w:rPr>
        <w:t>8)</w:t>
      </w:r>
      <w:r w:rsidRPr="007564BA">
        <w:rPr>
          <w:rFonts w:ascii="Book Antiqua" w:hAnsi="Book Antiqua" w:cs="Times New Roman"/>
          <w:color w:val="000000" w:themeColor="text1"/>
          <w:sz w:val="24"/>
          <w:szCs w:val="24"/>
        </w:rPr>
        <w:t>,</w:t>
      </w:r>
      <w:r w:rsidRPr="007564BA">
        <w:rPr>
          <w:rFonts w:ascii="Book Antiqua" w:hAnsi="Book Antiqua" w:cs="Book Antiqua"/>
          <w:color w:val="000000" w:themeColor="text1"/>
          <w:sz w:val="24"/>
          <w:szCs w:val="24"/>
        </w:rPr>
        <w:t> </w:t>
      </w:r>
      <w:r w:rsidRPr="001C439F">
        <w:rPr>
          <w:rFonts w:ascii="Book Antiqua" w:hAnsi="Book Antiqua" w:cs="Times New Roman"/>
          <w:i/>
          <w:color w:val="000000" w:themeColor="text1"/>
          <w:sz w:val="24"/>
          <w:szCs w:val="24"/>
        </w:rPr>
        <w:t>P</w:t>
      </w:r>
      <w:r w:rsidRPr="001C439F">
        <w:rPr>
          <w:rFonts w:ascii="Times New Roman" w:hAnsi="Times New Roman" w:cs="Times New Roman"/>
          <w:i/>
          <w:color w:val="000000" w:themeColor="text1"/>
          <w:sz w:val="24"/>
          <w:szCs w:val="24"/>
        </w:rPr>
        <w:t> </w:t>
      </w:r>
      <w:r w:rsidRPr="007564BA">
        <w:rPr>
          <w:rFonts w:ascii="Book Antiqua" w:hAnsi="Book Antiqua" w:cs="Times New Roman"/>
          <w:color w:val="000000" w:themeColor="text1"/>
          <w:sz w:val="24"/>
          <w:szCs w:val="24"/>
        </w:rPr>
        <w:t>&lt;</w:t>
      </w:r>
      <w:r w:rsidR="001C439F">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0.001; and </w:t>
      </w:r>
      <w:r w:rsidR="00C47D18" w:rsidRPr="007564BA">
        <w:rPr>
          <w:rFonts w:ascii="Book Antiqua" w:hAnsi="Book Antiqua" w:cs="Times New Roman"/>
          <w:color w:val="000000" w:themeColor="text1"/>
          <w:sz w:val="24"/>
          <w:szCs w:val="24"/>
        </w:rPr>
        <w:t>adenocarcinoma</w:t>
      </w:r>
      <w:r w:rsidRPr="007564BA">
        <w:rPr>
          <w:rFonts w:ascii="Book Antiqua" w:hAnsi="Book Antiqua" w:cs="Times New Roman"/>
          <w:color w:val="000000" w:themeColor="text1"/>
          <w:sz w:val="24"/>
          <w:szCs w:val="24"/>
        </w:rPr>
        <w:t xml:space="preserve">: 1.5% ablation group </w:t>
      </w:r>
      <w:r w:rsidR="001C439F">
        <w:rPr>
          <w:rFonts w:ascii="Book Antiqua" w:hAnsi="Book Antiqua" w:cs="Times New Roman" w:hint="eastAsia"/>
          <w:color w:val="000000" w:themeColor="text1"/>
          <w:sz w:val="24"/>
          <w:szCs w:val="24"/>
          <w:lang w:eastAsia="zh-CN"/>
        </w:rPr>
        <w:t>(</w:t>
      </w:r>
      <w:r w:rsidR="001C439F" w:rsidRPr="007C09A5">
        <w:rPr>
          <w:rFonts w:ascii="Book Antiqua" w:hAnsi="Book Antiqua" w:cs="Times New Roman"/>
          <w:i/>
          <w:color w:val="000000" w:themeColor="text1"/>
          <w:sz w:val="24"/>
          <w:szCs w:val="24"/>
        </w:rPr>
        <w:t>n</w:t>
      </w:r>
      <w:r w:rsidR="001C439F" w:rsidRPr="007564BA">
        <w:rPr>
          <w:rFonts w:ascii="Times New Roman" w:hAnsi="Times New Roman" w:cs="Times New Roman"/>
          <w:color w:val="000000" w:themeColor="text1"/>
          <w:sz w:val="24"/>
          <w:szCs w:val="24"/>
        </w:rPr>
        <w:t> </w:t>
      </w:r>
      <w:r w:rsidR="001C439F" w:rsidRPr="007564BA">
        <w:rPr>
          <w:rFonts w:ascii="Book Antiqua" w:hAnsi="Book Antiqua" w:cs="Times New Roman"/>
          <w:color w:val="000000" w:themeColor="text1"/>
          <w:sz w:val="24"/>
          <w:szCs w:val="24"/>
        </w:rPr>
        <w:t>=</w:t>
      </w:r>
      <w:r w:rsidR="001C439F" w:rsidRPr="007564BA">
        <w:rPr>
          <w:rFonts w:ascii="Times New Roman" w:hAnsi="Times New Roman" w:cs="Times New Roman"/>
          <w:color w:val="000000" w:themeColor="text1"/>
          <w:sz w:val="24"/>
          <w:szCs w:val="24"/>
        </w:rPr>
        <w:t> </w:t>
      </w:r>
      <w:r w:rsidR="001C439F" w:rsidRPr="007564BA">
        <w:rPr>
          <w:rFonts w:ascii="Book Antiqua" w:hAnsi="Book Antiqua" w:cs="Times New Roman"/>
          <w:color w:val="000000" w:themeColor="text1"/>
          <w:sz w:val="24"/>
          <w:szCs w:val="24"/>
        </w:rPr>
        <w:t>1</w:t>
      </w:r>
      <w:r w:rsidR="001C439F">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 </w:t>
      </w:r>
      <w:r w:rsidRPr="001C439F">
        <w:rPr>
          <w:rFonts w:ascii="Book Antiqua" w:hAnsi="Book Antiqua" w:cs="Times New Roman"/>
          <w:i/>
          <w:color w:val="000000" w:themeColor="text1"/>
          <w:sz w:val="24"/>
          <w:szCs w:val="24"/>
        </w:rPr>
        <w:t>vs</w:t>
      </w:r>
      <w:r w:rsidRPr="007564BA">
        <w:rPr>
          <w:rFonts w:ascii="Book Antiqua" w:hAnsi="Book Antiqua" w:cs="Times New Roman"/>
          <w:color w:val="000000" w:themeColor="text1"/>
          <w:sz w:val="24"/>
          <w:szCs w:val="24"/>
        </w:rPr>
        <w:t xml:space="preserve"> 8.8% control group </w:t>
      </w:r>
      <w:r w:rsidR="001C439F">
        <w:rPr>
          <w:rFonts w:ascii="Book Antiqua" w:hAnsi="Book Antiqua" w:cs="Times New Roman" w:hint="eastAsia"/>
          <w:color w:val="000000" w:themeColor="text1"/>
          <w:sz w:val="24"/>
          <w:szCs w:val="24"/>
          <w:lang w:eastAsia="zh-CN"/>
        </w:rPr>
        <w:t>(</w:t>
      </w:r>
      <w:r w:rsidR="001C439F" w:rsidRPr="007C09A5">
        <w:rPr>
          <w:rFonts w:ascii="Book Antiqua" w:hAnsi="Book Antiqua" w:cs="Times New Roman"/>
          <w:i/>
          <w:color w:val="000000" w:themeColor="text1"/>
          <w:sz w:val="24"/>
          <w:szCs w:val="24"/>
        </w:rPr>
        <w:t>n</w:t>
      </w:r>
      <w:r w:rsidR="001C439F" w:rsidRPr="007564BA">
        <w:rPr>
          <w:rFonts w:ascii="Times New Roman" w:hAnsi="Times New Roman" w:cs="Times New Roman"/>
          <w:color w:val="000000" w:themeColor="text1"/>
          <w:sz w:val="24"/>
          <w:szCs w:val="24"/>
        </w:rPr>
        <w:t> </w:t>
      </w:r>
      <w:r w:rsidR="001C439F" w:rsidRPr="007564BA">
        <w:rPr>
          <w:rFonts w:ascii="Book Antiqua" w:hAnsi="Book Antiqua" w:cs="Times New Roman"/>
          <w:color w:val="000000" w:themeColor="text1"/>
          <w:sz w:val="24"/>
          <w:szCs w:val="24"/>
        </w:rPr>
        <w:t>=</w:t>
      </w:r>
      <w:r w:rsidR="001C439F" w:rsidRPr="007564BA">
        <w:rPr>
          <w:rFonts w:ascii="Times New Roman" w:hAnsi="Times New Roman" w:cs="Times New Roman"/>
          <w:color w:val="000000" w:themeColor="text1"/>
          <w:sz w:val="24"/>
          <w:szCs w:val="24"/>
        </w:rPr>
        <w:t> </w:t>
      </w:r>
      <w:r w:rsidR="001C439F">
        <w:rPr>
          <w:rFonts w:ascii="Book Antiqua" w:hAnsi="Book Antiqua" w:cs="Times New Roman" w:hint="eastAsia"/>
          <w:color w:val="000000" w:themeColor="text1"/>
          <w:sz w:val="24"/>
          <w:szCs w:val="24"/>
          <w:lang w:eastAsia="zh-CN"/>
        </w:rPr>
        <w:t>6)</w:t>
      </w:r>
      <w:r w:rsidRPr="007564BA">
        <w:rPr>
          <w:rFonts w:ascii="Book Antiqua" w:hAnsi="Book Antiqua" w:cs="Times New Roman"/>
          <w:color w:val="000000" w:themeColor="text1"/>
          <w:sz w:val="24"/>
          <w:szCs w:val="24"/>
        </w:rPr>
        <w:t>,</w:t>
      </w:r>
      <w:r w:rsidRPr="007564BA">
        <w:rPr>
          <w:rFonts w:ascii="Book Antiqua" w:hAnsi="Book Antiqua" w:cs="Book Antiqua"/>
          <w:color w:val="000000" w:themeColor="text1"/>
          <w:sz w:val="24"/>
          <w:szCs w:val="24"/>
        </w:rPr>
        <w:t> </w:t>
      </w:r>
      <w:r w:rsidRPr="001C439F">
        <w:rPr>
          <w:rFonts w:ascii="Book Antiqua" w:hAnsi="Book Antiqua" w:cs="Times New Roman"/>
          <w:i/>
          <w:color w:val="000000" w:themeColor="text1"/>
          <w:sz w:val="24"/>
          <w:szCs w:val="24"/>
        </w:rPr>
        <w:t>P</w:t>
      </w:r>
      <w:r w:rsidRPr="007564BA">
        <w:rPr>
          <w:rFonts w:ascii="Times New Roman" w:hAnsi="Times New Roman" w:cs="Times New Roman"/>
          <w:color w:val="000000" w:themeColor="text1"/>
          <w:sz w:val="24"/>
          <w:szCs w:val="24"/>
        </w:rPr>
        <w:t> </w:t>
      </w:r>
      <w:r w:rsidRPr="007564BA">
        <w:rPr>
          <w:rFonts w:ascii="Book Antiqua" w:hAnsi="Book Antiqua" w:cs="Times New Roman"/>
          <w:color w:val="000000" w:themeColor="text1"/>
          <w:sz w:val="24"/>
          <w:szCs w:val="24"/>
        </w:rPr>
        <w:t>=</w:t>
      </w:r>
      <w:r w:rsidR="001C439F">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0.03</w:t>
      </w:r>
      <w:r w:rsidR="001C439F">
        <w:rPr>
          <w:rFonts w:ascii="Book Antiqua" w:hAnsi="Book Antiqua" w:cs="Times New Roman" w:hint="eastAsia"/>
          <w:color w:val="000000" w:themeColor="text1"/>
          <w:sz w:val="24"/>
          <w:szCs w:val="24"/>
          <w:lang w:eastAsia="zh-CN"/>
        </w:rPr>
        <w:t>]</w:t>
      </w:r>
      <w:r w:rsidR="00605285" w:rsidRPr="007564BA">
        <w:rPr>
          <w:rFonts w:ascii="Book Antiqua" w:hAnsi="Book Antiqua" w:cs="Times New Roman"/>
          <w:color w:val="000000" w:themeColor="text1"/>
          <w:sz w:val="24"/>
          <w:szCs w:val="24"/>
          <w:vertAlign w:val="superscript"/>
        </w:rPr>
        <w:t>[132</w:t>
      </w:r>
      <w:r w:rsidR="00080F40"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w:t>
      </w:r>
      <w:r w:rsidR="00905FF9" w:rsidRPr="007564BA">
        <w:rPr>
          <w:rFonts w:ascii="Book Antiqua" w:hAnsi="Book Antiqua" w:cs="Times New Roman"/>
          <w:color w:val="000000" w:themeColor="text1"/>
          <w:sz w:val="24"/>
          <w:szCs w:val="24"/>
        </w:rPr>
        <w:t xml:space="preserve"> T</w:t>
      </w:r>
      <w:r w:rsidR="000A04EA" w:rsidRPr="007564BA">
        <w:rPr>
          <w:rFonts w:ascii="Book Antiqua" w:hAnsi="Book Antiqua" w:cs="Times New Roman"/>
          <w:color w:val="000000" w:themeColor="text1"/>
          <w:sz w:val="24"/>
          <w:szCs w:val="24"/>
        </w:rPr>
        <w:t>he number needed to treat to prevent one case of high grade dysplasia</w:t>
      </w:r>
      <w:r w:rsidR="00905FF9" w:rsidRPr="007564BA">
        <w:rPr>
          <w:rFonts w:ascii="Book Antiqua" w:hAnsi="Book Antiqua" w:cs="Times New Roman"/>
          <w:color w:val="000000" w:themeColor="text1"/>
          <w:sz w:val="24"/>
          <w:szCs w:val="24"/>
        </w:rPr>
        <w:t xml:space="preserve"> was 4.0 and </w:t>
      </w:r>
      <w:r w:rsidR="000A04EA" w:rsidRPr="007564BA">
        <w:rPr>
          <w:rFonts w:ascii="Book Antiqua" w:hAnsi="Book Antiqua" w:cs="Times New Roman"/>
          <w:color w:val="000000" w:themeColor="text1"/>
          <w:sz w:val="24"/>
          <w:szCs w:val="24"/>
        </w:rPr>
        <w:t xml:space="preserve">adenocarcinoma was </w:t>
      </w:r>
      <w:r w:rsidR="00905FF9" w:rsidRPr="007564BA">
        <w:rPr>
          <w:rFonts w:ascii="Book Antiqua" w:hAnsi="Book Antiqua" w:cs="Times New Roman"/>
          <w:color w:val="000000" w:themeColor="text1"/>
          <w:sz w:val="24"/>
          <w:szCs w:val="24"/>
        </w:rPr>
        <w:t>13.6.</w:t>
      </w:r>
      <w:r w:rsidR="00E1366D" w:rsidRPr="007564BA">
        <w:rPr>
          <w:rFonts w:ascii="Book Antiqua" w:hAnsi="Book Antiqua" w:cs="Times New Roman"/>
          <w:color w:val="000000" w:themeColor="text1"/>
          <w:sz w:val="24"/>
          <w:szCs w:val="24"/>
        </w:rPr>
        <w:t xml:space="preserve"> Moreover, the dysplasia </w:t>
      </w:r>
      <w:r w:rsidR="00177E16" w:rsidRPr="007564BA">
        <w:rPr>
          <w:rFonts w:ascii="Book Antiqua" w:hAnsi="Book Antiqua" w:cs="Times New Roman"/>
          <w:color w:val="000000" w:themeColor="text1"/>
          <w:sz w:val="24"/>
          <w:szCs w:val="24"/>
        </w:rPr>
        <w:t xml:space="preserve">and </w:t>
      </w:r>
      <w:r w:rsidR="00044FBF" w:rsidRPr="007564BA">
        <w:rPr>
          <w:rFonts w:ascii="Book Antiqua" w:hAnsi="Book Antiqua" w:cs="Times New Roman"/>
          <w:color w:val="000000" w:themeColor="text1"/>
          <w:sz w:val="24"/>
          <w:szCs w:val="24"/>
        </w:rPr>
        <w:t>intestinal metaplasia</w:t>
      </w:r>
      <w:r w:rsidR="00177E16" w:rsidRPr="007564BA">
        <w:rPr>
          <w:rFonts w:ascii="Book Antiqua" w:hAnsi="Book Antiqua" w:cs="Times New Roman"/>
          <w:color w:val="000000" w:themeColor="text1"/>
          <w:sz w:val="24"/>
          <w:szCs w:val="24"/>
        </w:rPr>
        <w:t xml:space="preserve"> wer</w:t>
      </w:r>
      <w:r w:rsidR="000A04EA" w:rsidRPr="007564BA">
        <w:rPr>
          <w:rFonts w:ascii="Book Antiqua" w:hAnsi="Book Antiqua" w:cs="Times New Roman"/>
          <w:color w:val="000000" w:themeColor="text1"/>
          <w:sz w:val="24"/>
          <w:szCs w:val="24"/>
        </w:rPr>
        <w:t>e completely eradicated and remain</w:t>
      </w:r>
      <w:r w:rsidR="00177E16" w:rsidRPr="007564BA">
        <w:rPr>
          <w:rFonts w:ascii="Book Antiqua" w:hAnsi="Book Antiqua" w:cs="Times New Roman"/>
          <w:color w:val="000000" w:themeColor="text1"/>
          <w:sz w:val="24"/>
          <w:szCs w:val="24"/>
        </w:rPr>
        <w:t xml:space="preserve">ed so in the majority of patients in the ablation group. The data effectively suggests that ablative treatment is superior to endoscopic surveillance in patients with Barrett’s oesophagus and </w:t>
      </w:r>
      <w:r w:rsidR="00C47D18" w:rsidRPr="007564BA">
        <w:rPr>
          <w:rFonts w:ascii="Book Antiqua" w:hAnsi="Book Antiqua" w:cs="Times New Roman"/>
          <w:color w:val="000000" w:themeColor="text1"/>
          <w:sz w:val="24"/>
          <w:szCs w:val="24"/>
        </w:rPr>
        <w:t>low grade dysplasia</w:t>
      </w:r>
      <w:r w:rsidR="00177E16" w:rsidRPr="007564BA">
        <w:rPr>
          <w:rFonts w:ascii="Book Antiqua" w:hAnsi="Book Antiqua" w:cs="Times New Roman"/>
          <w:color w:val="000000" w:themeColor="text1"/>
          <w:sz w:val="24"/>
          <w:szCs w:val="24"/>
        </w:rPr>
        <w:t>. Nevertheless,</w:t>
      </w:r>
      <w:r w:rsidR="00E77211" w:rsidRPr="007564BA">
        <w:rPr>
          <w:rFonts w:ascii="Book Antiqua" w:hAnsi="Book Antiqua" w:cs="Times New Roman"/>
          <w:color w:val="000000" w:themeColor="text1"/>
          <w:sz w:val="24"/>
          <w:szCs w:val="24"/>
        </w:rPr>
        <w:t xml:space="preserve"> no patient in the control group had unresectable cancer or cancer-related death</w:t>
      </w:r>
      <w:r w:rsidR="00E00133" w:rsidRPr="007564BA">
        <w:rPr>
          <w:rFonts w:ascii="Book Antiqua" w:hAnsi="Book Antiqua" w:cs="Times New Roman"/>
          <w:color w:val="000000" w:themeColor="text1"/>
          <w:sz w:val="24"/>
          <w:szCs w:val="24"/>
        </w:rPr>
        <w:t>.</w:t>
      </w:r>
    </w:p>
    <w:p w14:paraId="09278DDB" w14:textId="317C91D0" w:rsidR="007E4519" w:rsidRPr="007564BA" w:rsidRDefault="000A04EA" w:rsidP="001C439F">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Endoscopic r</w:t>
      </w:r>
      <w:r w:rsidR="00F55F94" w:rsidRPr="007564BA">
        <w:rPr>
          <w:rFonts w:ascii="Book Antiqua" w:hAnsi="Book Antiqua" w:cs="Times New Roman"/>
          <w:color w:val="000000" w:themeColor="text1"/>
          <w:sz w:val="24"/>
          <w:szCs w:val="24"/>
        </w:rPr>
        <w:t xml:space="preserve">esection of </w:t>
      </w:r>
      <w:r w:rsidRPr="007564BA">
        <w:rPr>
          <w:rFonts w:ascii="Book Antiqua" w:hAnsi="Book Antiqua" w:cs="Times New Roman"/>
          <w:color w:val="000000" w:themeColor="text1"/>
          <w:sz w:val="24"/>
          <w:szCs w:val="24"/>
        </w:rPr>
        <w:t xml:space="preserve">specific lesions </w:t>
      </w:r>
      <w:r w:rsidR="00C57768" w:rsidRPr="007564BA">
        <w:rPr>
          <w:rFonts w:ascii="Book Antiqua" w:hAnsi="Book Antiqua" w:cs="Times New Roman"/>
          <w:color w:val="000000" w:themeColor="text1"/>
          <w:sz w:val="24"/>
          <w:szCs w:val="24"/>
        </w:rPr>
        <w:t>has</w:t>
      </w:r>
      <w:r w:rsidRPr="007564BA">
        <w:rPr>
          <w:rFonts w:ascii="Book Antiqua" w:hAnsi="Book Antiqua" w:cs="Times New Roman"/>
          <w:color w:val="000000" w:themeColor="text1"/>
          <w:sz w:val="24"/>
          <w:szCs w:val="24"/>
        </w:rPr>
        <w:t xml:space="preserve"> been successfully reported (and the resected tissue can be</w:t>
      </w:r>
      <w:r w:rsidR="005B1796" w:rsidRPr="007564BA">
        <w:rPr>
          <w:rFonts w:ascii="Book Antiqua" w:hAnsi="Book Antiqua" w:cs="Times New Roman"/>
          <w:color w:val="000000" w:themeColor="text1"/>
          <w:sz w:val="24"/>
          <w:szCs w:val="24"/>
        </w:rPr>
        <w:t xml:space="preserve"> examined by the pathologist). </w:t>
      </w:r>
      <w:r w:rsidRPr="007564BA">
        <w:rPr>
          <w:rFonts w:ascii="Book Antiqua" w:hAnsi="Book Antiqua" w:cs="Times New Roman"/>
          <w:color w:val="000000" w:themeColor="text1"/>
          <w:sz w:val="24"/>
          <w:szCs w:val="24"/>
        </w:rPr>
        <w:t xml:space="preserve">Resection of </w:t>
      </w:r>
      <w:r w:rsidR="00F55F94" w:rsidRPr="007564BA">
        <w:rPr>
          <w:rFonts w:ascii="Book Antiqua" w:hAnsi="Book Antiqua" w:cs="Times New Roman"/>
          <w:color w:val="000000" w:themeColor="text1"/>
          <w:sz w:val="24"/>
          <w:szCs w:val="24"/>
        </w:rPr>
        <w:t>the entire</w:t>
      </w:r>
      <w:r w:rsidRPr="007564BA">
        <w:rPr>
          <w:rFonts w:ascii="Book Antiqua" w:hAnsi="Book Antiqua" w:cs="Times New Roman"/>
          <w:color w:val="000000" w:themeColor="text1"/>
          <w:sz w:val="24"/>
          <w:szCs w:val="24"/>
        </w:rPr>
        <w:t xml:space="preserve"> or circumferential</w:t>
      </w:r>
      <w:r w:rsidR="00F55F94" w:rsidRPr="007564BA">
        <w:rPr>
          <w:rFonts w:ascii="Book Antiqua" w:hAnsi="Book Antiqua" w:cs="Times New Roman"/>
          <w:color w:val="000000" w:themeColor="text1"/>
          <w:sz w:val="24"/>
          <w:szCs w:val="24"/>
        </w:rPr>
        <w:t xml:space="preserve"> Barrett’s mucosa is not recommended </w:t>
      </w:r>
      <w:r w:rsidR="00763012" w:rsidRPr="007564BA">
        <w:rPr>
          <w:rFonts w:ascii="Book Antiqua" w:hAnsi="Book Antiqua" w:cs="Times New Roman"/>
          <w:color w:val="000000" w:themeColor="text1"/>
          <w:sz w:val="24"/>
          <w:szCs w:val="24"/>
        </w:rPr>
        <w:t>due to the risk of stricture formation</w:t>
      </w:r>
      <w:r w:rsidRPr="007564BA">
        <w:rPr>
          <w:rFonts w:ascii="Book Antiqua" w:hAnsi="Book Antiqua" w:cs="Times New Roman"/>
          <w:color w:val="000000" w:themeColor="text1"/>
          <w:sz w:val="24"/>
          <w:szCs w:val="24"/>
        </w:rPr>
        <w:t>.</w:t>
      </w:r>
      <w:r w:rsid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It has been reported that</w:t>
      </w:r>
      <w:r w:rsidR="00426538" w:rsidRPr="007564BA">
        <w:rPr>
          <w:rFonts w:ascii="Book Antiqua" w:hAnsi="Book Antiqua" w:cs="Times New Roman"/>
          <w:color w:val="000000" w:themeColor="text1"/>
          <w:sz w:val="24"/>
          <w:szCs w:val="24"/>
        </w:rPr>
        <w:t xml:space="preserve"> complete </w:t>
      </w:r>
      <w:r w:rsidR="006E27F7" w:rsidRPr="007564BA">
        <w:rPr>
          <w:rFonts w:ascii="Book Antiqua" w:hAnsi="Book Antiqua" w:cs="Times New Roman"/>
          <w:color w:val="000000" w:themeColor="text1"/>
          <w:sz w:val="24"/>
          <w:szCs w:val="24"/>
        </w:rPr>
        <w:t xml:space="preserve">eradication of </w:t>
      </w:r>
      <w:r w:rsidR="00C47D18" w:rsidRPr="007564BA">
        <w:rPr>
          <w:rFonts w:ascii="Book Antiqua" w:hAnsi="Book Antiqua" w:cs="Times New Roman"/>
          <w:color w:val="000000" w:themeColor="text1"/>
          <w:sz w:val="24"/>
          <w:szCs w:val="24"/>
        </w:rPr>
        <w:t>high grade dysplasia</w:t>
      </w:r>
      <w:r w:rsidR="006E27F7" w:rsidRPr="007564BA">
        <w:rPr>
          <w:rFonts w:ascii="Book Antiqua" w:hAnsi="Book Antiqua" w:cs="Times New Roman"/>
          <w:color w:val="000000" w:themeColor="text1"/>
          <w:sz w:val="24"/>
          <w:szCs w:val="24"/>
        </w:rPr>
        <w:t xml:space="preserve">/early cancer or Barrett’s mucosa was achieved </w:t>
      </w:r>
      <w:r w:rsidR="00320975" w:rsidRPr="007564BA">
        <w:rPr>
          <w:rFonts w:ascii="Book Antiqua" w:hAnsi="Book Antiqua" w:cs="Times New Roman"/>
          <w:color w:val="000000" w:themeColor="text1"/>
          <w:sz w:val="24"/>
          <w:szCs w:val="24"/>
        </w:rPr>
        <w:t>in 95% and 89% of patients respectively</w:t>
      </w:r>
      <w:r w:rsidR="00AE2D3A" w:rsidRPr="007564BA">
        <w:rPr>
          <w:rFonts w:ascii="Book Antiqua" w:hAnsi="Book Antiqua" w:cs="Times New Roman"/>
          <w:color w:val="000000" w:themeColor="text1"/>
          <w:sz w:val="24"/>
          <w:szCs w:val="24"/>
        </w:rPr>
        <w:t xml:space="preserve"> and the remaining Barrett’s mucosa may be treated with ablative therapy</w:t>
      </w:r>
      <w:r w:rsidR="00912CF8" w:rsidRPr="007564BA">
        <w:rPr>
          <w:rFonts w:ascii="Book Antiqua" w:hAnsi="Book Antiqua" w:cs="Times New Roman"/>
          <w:color w:val="000000" w:themeColor="text1"/>
          <w:sz w:val="24"/>
          <w:szCs w:val="24"/>
          <w:vertAlign w:val="superscript"/>
        </w:rPr>
        <w:t>[133</w:t>
      </w:r>
      <w:r w:rsidR="00896116" w:rsidRPr="007564BA">
        <w:rPr>
          <w:rFonts w:ascii="Book Antiqua" w:hAnsi="Book Antiqua" w:cs="Times New Roman"/>
          <w:color w:val="000000" w:themeColor="text1"/>
          <w:sz w:val="24"/>
          <w:szCs w:val="24"/>
          <w:vertAlign w:val="superscript"/>
        </w:rPr>
        <w:t>]</w:t>
      </w:r>
      <w:r w:rsidR="00AE2D3A" w:rsidRPr="007564BA">
        <w:rPr>
          <w:rFonts w:ascii="Book Antiqua" w:hAnsi="Book Antiqua" w:cs="Times New Roman"/>
          <w:color w:val="000000" w:themeColor="text1"/>
          <w:sz w:val="24"/>
          <w:szCs w:val="24"/>
        </w:rPr>
        <w:t>.</w:t>
      </w:r>
    </w:p>
    <w:p w14:paraId="55816E27" w14:textId="23CC9BAE" w:rsidR="00A33CA6" w:rsidRPr="007564BA" w:rsidRDefault="0085798B" w:rsidP="001C439F">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Nevertheless, there are issues around current ablative therapies which include not having an examinable sample; having to wait for the epithelium to regenerate before repeat sampling can take place and the risk of buried dysplastic or neoplastic cells and glands which have the potential to progress undetected. Moreover, there are </w:t>
      </w:r>
      <w:r w:rsidRPr="007564BA">
        <w:rPr>
          <w:rFonts w:ascii="Book Antiqua" w:hAnsi="Book Antiqua" w:cs="Times New Roman"/>
          <w:color w:val="000000" w:themeColor="text1"/>
          <w:sz w:val="24"/>
          <w:szCs w:val="24"/>
        </w:rPr>
        <w:lastRenderedPageBreak/>
        <w:t>risks associated with the procedure itself (pain, bleeding, perforation and stricturing), difficulty in interpreting the sampled findings, and undemonstrated long-term outcomes</w:t>
      </w:r>
      <w:r w:rsidR="00E0318C" w:rsidRPr="007564BA">
        <w:rPr>
          <w:rFonts w:ascii="Book Antiqua" w:hAnsi="Book Antiqua" w:cs="Times New Roman"/>
          <w:color w:val="000000" w:themeColor="text1"/>
          <w:sz w:val="24"/>
          <w:szCs w:val="24"/>
          <w:vertAlign w:val="superscript"/>
        </w:rPr>
        <w:t>[134]</w:t>
      </w:r>
      <w:r w:rsidRPr="007564BA">
        <w:rPr>
          <w:rFonts w:ascii="Book Antiqua" w:hAnsi="Book Antiqua" w:cs="Times New Roman"/>
          <w:color w:val="000000" w:themeColor="text1"/>
          <w:sz w:val="24"/>
          <w:szCs w:val="24"/>
        </w:rPr>
        <w:t>.</w:t>
      </w:r>
      <w:r w:rsidR="00C11C2B" w:rsidRPr="007564BA">
        <w:rPr>
          <w:rFonts w:ascii="Book Antiqua" w:hAnsi="Book Antiqua" w:cs="Times New Roman"/>
          <w:color w:val="000000" w:themeColor="text1"/>
          <w:sz w:val="24"/>
          <w:szCs w:val="24"/>
        </w:rPr>
        <w:t xml:space="preserve"> </w:t>
      </w:r>
    </w:p>
    <w:p w14:paraId="7AA04051" w14:textId="0C7F9E87" w:rsidR="0085798B" w:rsidRPr="007564BA" w:rsidRDefault="00C11C2B" w:rsidP="001C439F">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One of the more novel approaches to ablation involves the use of cryotherapy</w:t>
      </w:r>
      <w:r w:rsidR="00D07F14" w:rsidRPr="007564BA">
        <w:rPr>
          <w:rFonts w:ascii="Book Antiqua" w:hAnsi="Book Antiqua" w:cs="Times New Roman"/>
          <w:color w:val="000000" w:themeColor="text1"/>
          <w:sz w:val="24"/>
          <w:szCs w:val="24"/>
        </w:rPr>
        <w:t xml:space="preserve"> where tissue is rapidly cooled by liquid nitrogen spray or carbon dioxide gas. Studies demonstrate success rates which are comparable to aforementioned ablative techniques in the treatment of</w:t>
      </w:r>
      <w:r w:rsidR="006A4785" w:rsidRPr="007564BA">
        <w:rPr>
          <w:rFonts w:ascii="Book Antiqua" w:hAnsi="Book Antiqua" w:cs="Times New Roman"/>
          <w:color w:val="000000" w:themeColor="text1"/>
          <w:sz w:val="24"/>
          <w:szCs w:val="24"/>
        </w:rPr>
        <w:t xml:space="preserve"> Barrett’s oesophagus with</w:t>
      </w:r>
      <w:r w:rsidR="00D07F14" w:rsidRPr="007564BA">
        <w:rPr>
          <w:rFonts w:ascii="Book Antiqua" w:hAnsi="Book Antiqua" w:cs="Times New Roman"/>
          <w:color w:val="000000" w:themeColor="text1"/>
          <w:sz w:val="24"/>
          <w:szCs w:val="24"/>
        </w:rPr>
        <w:t xml:space="preserve"> high-grade dysplasia </w:t>
      </w:r>
      <w:r w:rsidR="006A4785" w:rsidRPr="007564BA">
        <w:rPr>
          <w:rFonts w:ascii="Book Antiqua" w:hAnsi="Book Antiqua" w:cs="Times New Roman"/>
          <w:color w:val="000000" w:themeColor="text1"/>
          <w:sz w:val="24"/>
          <w:szCs w:val="24"/>
        </w:rPr>
        <w:t>(complete eradication of dysplasia in 87</w:t>
      </w:r>
      <w:r w:rsidR="001C439F" w:rsidRPr="007564BA">
        <w:rPr>
          <w:rFonts w:ascii="Book Antiqua" w:hAnsi="Book Antiqua" w:cs="Times New Roman"/>
          <w:color w:val="000000" w:themeColor="text1"/>
          <w:sz w:val="24"/>
          <w:szCs w:val="24"/>
        </w:rPr>
        <w:t>%</w:t>
      </w:r>
      <w:r w:rsidR="006A4785" w:rsidRPr="007564BA">
        <w:rPr>
          <w:rFonts w:ascii="Book Antiqua" w:hAnsi="Book Antiqua" w:cs="Times New Roman"/>
          <w:color w:val="000000" w:themeColor="text1"/>
          <w:sz w:val="24"/>
          <w:szCs w:val="24"/>
        </w:rPr>
        <w:t>-96%</w:t>
      </w:r>
      <w:r w:rsidR="00B07EA0" w:rsidRPr="007564BA">
        <w:rPr>
          <w:rFonts w:ascii="Book Antiqua" w:hAnsi="Book Antiqua" w:cs="Times New Roman"/>
          <w:color w:val="000000" w:themeColor="text1"/>
          <w:sz w:val="24"/>
          <w:szCs w:val="24"/>
        </w:rPr>
        <w:t xml:space="preserve"> of treated patients</w:t>
      </w:r>
      <w:r w:rsidR="006A4785" w:rsidRPr="007564BA">
        <w:rPr>
          <w:rFonts w:ascii="Book Antiqua" w:hAnsi="Book Antiqua" w:cs="Times New Roman"/>
          <w:color w:val="000000" w:themeColor="text1"/>
          <w:sz w:val="24"/>
          <w:szCs w:val="24"/>
        </w:rPr>
        <w:t xml:space="preserve"> and </w:t>
      </w:r>
      <w:r w:rsidR="00B07EA0" w:rsidRPr="007564BA">
        <w:rPr>
          <w:rFonts w:ascii="Book Antiqua" w:hAnsi="Book Antiqua" w:cs="Times New Roman"/>
          <w:color w:val="000000" w:themeColor="text1"/>
          <w:sz w:val="24"/>
          <w:szCs w:val="24"/>
        </w:rPr>
        <w:t>complete eradication of intestinal metaplasia in 57</w:t>
      </w:r>
      <w:r w:rsidR="001C439F" w:rsidRPr="007564BA">
        <w:rPr>
          <w:rFonts w:ascii="Book Antiqua" w:hAnsi="Book Antiqua" w:cs="Times New Roman"/>
          <w:color w:val="000000" w:themeColor="text1"/>
          <w:sz w:val="24"/>
          <w:szCs w:val="24"/>
        </w:rPr>
        <w:t>%</w:t>
      </w:r>
      <w:r w:rsidR="00B07EA0" w:rsidRPr="007564BA">
        <w:rPr>
          <w:rFonts w:ascii="Book Antiqua" w:hAnsi="Book Antiqua" w:cs="Times New Roman"/>
          <w:color w:val="000000" w:themeColor="text1"/>
          <w:sz w:val="24"/>
          <w:szCs w:val="24"/>
        </w:rPr>
        <w:t>-96% of treated patients).</w:t>
      </w:r>
      <w:r w:rsidR="00A33CA6" w:rsidRPr="007564BA">
        <w:rPr>
          <w:rFonts w:ascii="Book Antiqua" w:hAnsi="Book Antiqua" w:cs="Times New Roman"/>
          <w:color w:val="000000" w:themeColor="text1"/>
          <w:sz w:val="24"/>
          <w:szCs w:val="24"/>
        </w:rPr>
        <w:t xml:space="preserve"> This success has also been replicated i</w:t>
      </w:r>
      <w:r w:rsidR="001D38FF" w:rsidRPr="007564BA">
        <w:rPr>
          <w:rFonts w:ascii="Book Antiqua" w:hAnsi="Book Antiqua" w:cs="Times New Roman"/>
          <w:color w:val="000000" w:themeColor="text1"/>
          <w:sz w:val="24"/>
          <w:szCs w:val="24"/>
        </w:rPr>
        <w:t>n early-stage oesophageal adenocarcinoma</w:t>
      </w:r>
      <w:r w:rsidR="00A33CA6" w:rsidRPr="007564BA">
        <w:rPr>
          <w:rFonts w:ascii="Book Antiqua" w:hAnsi="Book Antiqua" w:cs="Times New Roman"/>
          <w:color w:val="000000" w:themeColor="text1"/>
          <w:sz w:val="24"/>
          <w:szCs w:val="24"/>
        </w:rPr>
        <w:t xml:space="preserve"> where mucosal cancer was completely eradicated in 75% of patients which included patients that were unsuccessful with other therapies. Cryotherapy is generally tolerated well by patients according to studies but these studies tend to have small sample sizes and short periods of follow up so the need for more robust studies remains</w:t>
      </w:r>
      <w:r w:rsidR="00270EFF" w:rsidRPr="007564BA">
        <w:rPr>
          <w:rFonts w:ascii="Book Antiqua" w:hAnsi="Book Antiqua" w:cs="Times New Roman"/>
          <w:color w:val="000000" w:themeColor="text1"/>
          <w:sz w:val="24"/>
          <w:szCs w:val="24"/>
          <w:vertAlign w:val="superscript"/>
        </w:rPr>
        <w:t>[135]</w:t>
      </w:r>
      <w:r w:rsidR="00A33CA6" w:rsidRPr="007564BA">
        <w:rPr>
          <w:rFonts w:ascii="Book Antiqua" w:hAnsi="Book Antiqua" w:cs="Times New Roman"/>
          <w:color w:val="000000" w:themeColor="text1"/>
          <w:sz w:val="24"/>
          <w:szCs w:val="24"/>
        </w:rPr>
        <w:t>.</w:t>
      </w:r>
    </w:p>
    <w:p w14:paraId="70D0614D" w14:textId="77777777" w:rsidR="0085798B" w:rsidRPr="007564BA" w:rsidRDefault="0085798B" w:rsidP="007564BA">
      <w:pPr>
        <w:spacing w:after="0" w:line="360" w:lineRule="auto"/>
        <w:jc w:val="both"/>
        <w:rPr>
          <w:rFonts w:ascii="Book Antiqua" w:hAnsi="Book Antiqua" w:cs="Times New Roman"/>
          <w:color w:val="000000" w:themeColor="text1"/>
          <w:sz w:val="24"/>
          <w:szCs w:val="24"/>
        </w:rPr>
      </w:pPr>
    </w:p>
    <w:p w14:paraId="0531CD2C" w14:textId="77777777" w:rsidR="007E4519" w:rsidRPr="001C439F" w:rsidRDefault="007E4519" w:rsidP="007564BA">
      <w:pPr>
        <w:spacing w:after="0" w:line="360" w:lineRule="auto"/>
        <w:jc w:val="both"/>
        <w:rPr>
          <w:rFonts w:ascii="Book Antiqua" w:hAnsi="Book Antiqua" w:cs="Times New Roman"/>
          <w:b/>
          <w:caps/>
          <w:color w:val="000000" w:themeColor="text1"/>
          <w:sz w:val="24"/>
          <w:szCs w:val="24"/>
        </w:rPr>
      </w:pPr>
      <w:r w:rsidRPr="001C439F">
        <w:rPr>
          <w:rFonts w:ascii="Book Antiqua" w:hAnsi="Book Antiqua" w:cs="Times New Roman"/>
          <w:b/>
          <w:caps/>
          <w:color w:val="000000" w:themeColor="text1"/>
          <w:sz w:val="24"/>
          <w:szCs w:val="24"/>
        </w:rPr>
        <w:t>Future developments</w:t>
      </w:r>
    </w:p>
    <w:p w14:paraId="26F4358C" w14:textId="780C4E7C" w:rsidR="00822281" w:rsidRPr="007564BA" w:rsidRDefault="00822281"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As mentioned earlier, many institutions are not able to undertake full Seattle biopsy protocol </w:t>
      </w:r>
      <w:r w:rsidR="007E7CEE" w:rsidRPr="007564BA">
        <w:rPr>
          <w:rFonts w:ascii="Book Antiqua" w:hAnsi="Book Antiqua" w:cs="Times New Roman"/>
          <w:color w:val="000000" w:themeColor="text1"/>
          <w:sz w:val="24"/>
          <w:szCs w:val="24"/>
        </w:rPr>
        <w:t>systematic biopsies. There are adjuncts which are described below but their use is limited because they are only used in specialist institutions in the context of research projects and there is a lack of recommendation in the guidelines.</w:t>
      </w:r>
    </w:p>
    <w:p w14:paraId="0B2BD812" w14:textId="77777777" w:rsidR="007E7CEE" w:rsidRPr="007564BA" w:rsidRDefault="007E7CEE" w:rsidP="007564BA">
      <w:pPr>
        <w:spacing w:after="0" w:line="360" w:lineRule="auto"/>
        <w:jc w:val="both"/>
        <w:rPr>
          <w:rFonts w:ascii="Book Antiqua" w:hAnsi="Book Antiqua" w:cs="Times New Roman"/>
          <w:color w:val="000000" w:themeColor="text1"/>
          <w:sz w:val="24"/>
          <w:szCs w:val="24"/>
        </w:rPr>
      </w:pPr>
    </w:p>
    <w:p w14:paraId="1B8D1F55" w14:textId="77777777" w:rsidR="00FD3A52" w:rsidRPr="001C439F" w:rsidRDefault="00FD3A52" w:rsidP="007564BA">
      <w:pPr>
        <w:spacing w:after="0" w:line="360" w:lineRule="auto"/>
        <w:jc w:val="both"/>
        <w:rPr>
          <w:rFonts w:ascii="Book Antiqua" w:hAnsi="Book Antiqua" w:cs="Times New Roman"/>
          <w:b/>
          <w:i/>
          <w:color w:val="000000" w:themeColor="text1"/>
          <w:sz w:val="24"/>
          <w:szCs w:val="24"/>
        </w:rPr>
      </w:pPr>
      <w:r w:rsidRPr="001C439F">
        <w:rPr>
          <w:rFonts w:ascii="Book Antiqua" w:hAnsi="Book Antiqua" w:cs="Times New Roman"/>
          <w:b/>
          <w:i/>
          <w:color w:val="000000" w:themeColor="text1"/>
          <w:sz w:val="24"/>
          <w:szCs w:val="24"/>
        </w:rPr>
        <w:t>Biomarkers</w:t>
      </w:r>
    </w:p>
    <w:p w14:paraId="0FF7C198" w14:textId="69D340E1" w:rsidR="00E12ED1" w:rsidRPr="007564BA" w:rsidRDefault="00A9788C"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endoscopic detection of Barrett’s oesophagus and grading of dyspl</w:t>
      </w:r>
      <w:r w:rsidR="00D60DFC" w:rsidRPr="007564BA">
        <w:rPr>
          <w:rFonts w:ascii="Book Antiqua" w:hAnsi="Book Antiqua" w:cs="Times New Roman"/>
          <w:color w:val="000000" w:themeColor="text1"/>
          <w:sz w:val="24"/>
          <w:szCs w:val="24"/>
        </w:rPr>
        <w:t>asia are</w:t>
      </w:r>
      <w:r w:rsidRPr="007564BA">
        <w:rPr>
          <w:rFonts w:ascii="Book Antiqua" w:hAnsi="Book Antiqua" w:cs="Times New Roman"/>
          <w:color w:val="000000" w:themeColor="text1"/>
          <w:sz w:val="24"/>
          <w:szCs w:val="24"/>
        </w:rPr>
        <w:t xml:space="preserve"> not as reliable as they could be. The need for r</w:t>
      </w:r>
      <w:r w:rsidR="00BC1923" w:rsidRPr="007564BA">
        <w:rPr>
          <w:rFonts w:ascii="Book Antiqua" w:hAnsi="Book Antiqua" w:cs="Times New Roman"/>
          <w:color w:val="000000" w:themeColor="text1"/>
          <w:sz w:val="24"/>
          <w:szCs w:val="24"/>
        </w:rPr>
        <w:t xml:space="preserve">eliable biomarkers </w:t>
      </w:r>
      <w:r w:rsidRPr="007564BA">
        <w:rPr>
          <w:rFonts w:ascii="Book Antiqua" w:hAnsi="Book Antiqua" w:cs="Times New Roman"/>
          <w:color w:val="000000" w:themeColor="text1"/>
          <w:sz w:val="24"/>
          <w:szCs w:val="24"/>
        </w:rPr>
        <w:t>is</w:t>
      </w:r>
      <w:r w:rsidR="00BC1923" w:rsidRPr="007564BA">
        <w:rPr>
          <w:rFonts w:ascii="Book Antiqua" w:hAnsi="Book Antiqua" w:cs="Times New Roman"/>
          <w:color w:val="000000" w:themeColor="text1"/>
          <w:sz w:val="24"/>
          <w:szCs w:val="24"/>
        </w:rPr>
        <w:t xml:space="preserve"> </w:t>
      </w:r>
      <w:r w:rsidRPr="007564BA">
        <w:rPr>
          <w:rFonts w:ascii="Book Antiqua" w:hAnsi="Book Antiqua" w:cs="Times New Roman"/>
          <w:color w:val="000000" w:themeColor="text1"/>
          <w:sz w:val="24"/>
          <w:szCs w:val="24"/>
        </w:rPr>
        <w:t xml:space="preserve">critical </w:t>
      </w:r>
      <w:r w:rsidR="00BC1923" w:rsidRPr="007564BA">
        <w:rPr>
          <w:rFonts w:ascii="Book Antiqua" w:hAnsi="Book Antiqua" w:cs="Times New Roman"/>
          <w:color w:val="000000" w:themeColor="text1"/>
          <w:sz w:val="24"/>
          <w:szCs w:val="24"/>
        </w:rPr>
        <w:t xml:space="preserve">in being able to distinguish Barrett’s oesophagus patients who are </w:t>
      </w:r>
      <w:r w:rsidRPr="007564BA">
        <w:rPr>
          <w:rFonts w:ascii="Book Antiqua" w:hAnsi="Book Antiqua" w:cs="Times New Roman"/>
          <w:color w:val="000000" w:themeColor="text1"/>
          <w:sz w:val="24"/>
          <w:szCs w:val="24"/>
        </w:rPr>
        <w:t xml:space="preserve">at risk of developing oesophageal </w:t>
      </w:r>
      <w:r w:rsidR="001D38FF" w:rsidRPr="006739A9">
        <w:rPr>
          <w:rFonts w:ascii="Book Antiqua" w:hAnsi="Book Antiqua" w:cs="Times New Roman"/>
          <w:color w:val="000000" w:themeColor="text1"/>
          <w:sz w:val="24"/>
          <w:szCs w:val="24"/>
        </w:rPr>
        <w:t>adenocarcinoma</w:t>
      </w:r>
      <w:r w:rsidR="00F10694" w:rsidRPr="006739A9">
        <w:rPr>
          <w:rFonts w:ascii="Book Antiqua" w:hAnsi="Book Antiqua" w:cs="Times New Roman"/>
          <w:color w:val="000000" w:themeColor="text1"/>
          <w:sz w:val="24"/>
          <w:szCs w:val="24"/>
          <w:vertAlign w:val="superscript"/>
        </w:rPr>
        <w:t>[136</w:t>
      </w:r>
      <w:r w:rsidR="00D875B2">
        <w:rPr>
          <w:rFonts w:ascii="Book Antiqua" w:hAnsi="Book Antiqua" w:cs="Times New Roman" w:hint="eastAsia"/>
          <w:color w:val="000000" w:themeColor="text1"/>
          <w:sz w:val="24"/>
          <w:szCs w:val="24"/>
          <w:vertAlign w:val="superscript"/>
          <w:lang w:eastAsia="zh-CN"/>
        </w:rPr>
        <w:t>,</w:t>
      </w:r>
      <w:r w:rsidR="006739A9" w:rsidRPr="006739A9">
        <w:rPr>
          <w:rFonts w:ascii="Book Antiqua" w:hAnsi="Book Antiqua" w:cs="Times New Roman"/>
          <w:color w:val="000000" w:themeColor="text1"/>
          <w:sz w:val="24"/>
          <w:szCs w:val="24"/>
          <w:vertAlign w:val="superscript"/>
        </w:rPr>
        <w:t>137</w:t>
      </w:r>
      <w:r w:rsidR="00FF1590" w:rsidRPr="006739A9">
        <w:rPr>
          <w:rFonts w:ascii="Book Antiqua" w:hAnsi="Book Antiqua" w:cs="Times New Roman"/>
          <w:color w:val="000000" w:themeColor="text1"/>
          <w:sz w:val="24"/>
          <w:szCs w:val="24"/>
          <w:vertAlign w:val="superscript"/>
        </w:rPr>
        <w:t>]</w:t>
      </w:r>
      <w:r w:rsidRPr="006739A9">
        <w:rPr>
          <w:rFonts w:ascii="Book Antiqua" w:hAnsi="Book Antiqua" w:cs="Times New Roman"/>
          <w:color w:val="000000" w:themeColor="text1"/>
          <w:sz w:val="24"/>
          <w:szCs w:val="24"/>
        </w:rPr>
        <w:t>.</w:t>
      </w:r>
      <w:r w:rsidR="00E12ED1" w:rsidRPr="007564BA">
        <w:rPr>
          <w:rFonts w:ascii="Book Antiqua" w:hAnsi="Book Antiqua" w:cs="Times New Roman"/>
          <w:color w:val="000000" w:themeColor="text1"/>
          <w:sz w:val="24"/>
          <w:szCs w:val="24"/>
        </w:rPr>
        <w:t xml:space="preserve"> </w:t>
      </w:r>
      <w:r w:rsidR="00066889" w:rsidRPr="007564BA">
        <w:rPr>
          <w:rFonts w:ascii="Book Antiqua" w:hAnsi="Book Antiqua" w:cs="Times New Roman"/>
          <w:color w:val="000000" w:themeColor="text1"/>
          <w:sz w:val="24"/>
          <w:szCs w:val="24"/>
        </w:rPr>
        <w:t xml:space="preserve">The number of publications discussing a potential biomarker for Barrett’s oesophagus have increase exponentially over the last 30 years from 1 in 1981 to 1069 in total in 2011 which reflects the fact that Barrett’s oesophagus needs a clinically validated prognostic tool </w:t>
      </w:r>
      <w:r w:rsidR="000A04EA" w:rsidRPr="007564BA">
        <w:rPr>
          <w:rFonts w:ascii="Book Antiqua" w:hAnsi="Book Antiqua" w:cs="Times New Roman"/>
          <w:color w:val="000000" w:themeColor="text1"/>
          <w:sz w:val="24"/>
          <w:szCs w:val="24"/>
        </w:rPr>
        <w:t>such as</w:t>
      </w:r>
      <w:r w:rsidR="00066889" w:rsidRPr="007564BA">
        <w:rPr>
          <w:rFonts w:ascii="Book Antiqua" w:hAnsi="Book Antiqua" w:cs="Times New Roman"/>
          <w:color w:val="000000" w:themeColor="text1"/>
          <w:sz w:val="24"/>
          <w:szCs w:val="24"/>
        </w:rPr>
        <w:t xml:space="preserve"> an effective </w:t>
      </w:r>
      <w:r w:rsidR="00602690" w:rsidRPr="007564BA">
        <w:rPr>
          <w:rFonts w:ascii="Book Antiqua" w:hAnsi="Book Antiqua" w:cs="Times New Roman"/>
          <w:color w:val="000000" w:themeColor="text1"/>
          <w:sz w:val="24"/>
          <w:szCs w:val="24"/>
        </w:rPr>
        <w:t>biomarker to aid in defining risk.</w:t>
      </w:r>
    </w:p>
    <w:p w14:paraId="2EE2258D" w14:textId="702B55CC" w:rsidR="00DC3A9E" w:rsidRPr="007564BA" w:rsidRDefault="00E6557C" w:rsidP="001C439F">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lastRenderedPageBreak/>
        <w:t xml:space="preserve">The Early Detection Research Network (EDRN) has recommended five phases of study before a biomarker can be used </w:t>
      </w:r>
      <w:r w:rsidRPr="00CC763A">
        <w:rPr>
          <w:rFonts w:ascii="Book Antiqua" w:hAnsi="Book Antiqua" w:cs="Times New Roman"/>
          <w:color w:val="000000" w:themeColor="text1"/>
          <w:sz w:val="24"/>
          <w:szCs w:val="24"/>
        </w:rPr>
        <w:t>clinically</w:t>
      </w:r>
      <w:r w:rsidR="00F10694" w:rsidRPr="00CC763A">
        <w:rPr>
          <w:rFonts w:ascii="Book Antiqua" w:hAnsi="Book Antiqua" w:cs="Times New Roman"/>
          <w:color w:val="000000" w:themeColor="text1"/>
          <w:sz w:val="24"/>
          <w:szCs w:val="24"/>
          <w:vertAlign w:val="superscript"/>
        </w:rPr>
        <w:t>[138</w:t>
      </w:r>
      <w:r w:rsidR="007E7630" w:rsidRPr="00CC763A">
        <w:rPr>
          <w:rFonts w:ascii="Book Antiqua" w:hAnsi="Book Antiqua" w:cs="Times New Roman"/>
          <w:color w:val="000000" w:themeColor="text1"/>
          <w:sz w:val="24"/>
          <w:szCs w:val="24"/>
          <w:vertAlign w:val="superscript"/>
        </w:rPr>
        <w:t>]</w:t>
      </w:r>
      <w:r w:rsidRPr="00CC763A">
        <w:rPr>
          <w:rFonts w:ascii="Book Antiqua" w:hAnsi="Book Antiqua" w:cs="Times New Roman"/>
          <w:color w:val="000000" w:themeColor="text1"/>
          <w:sz w:val="24"/>
          <w:szCs w:val="24"/>
        </w:rPr>
        <w:t>. Phase</w:t>
      </w:r>
      <w:r w:rsidRPr="007564BA">
        <w:rPr>
          <w:rFonts w:ascii="Book Antiqua" w:hAnsi="Book Antiqua" w:cs="Times New Roman"/>
          <w:color w:val="000000" w:themeColor="text1"/>
          <w:sz w:val="24"/>
          <w:szCs w:val="24"/>
        </w:rPr>
        <w:t xml:space="preserve"> 1 is exploratory to identify markers, phase 2 is for the development of a clinical assay, phase 3 is for retrospective validation, phase 4 is for prospective </w:t>
      </w:r>
      <w:r w:rsidR="00243A7C" w:rsidRPr="007564BA">
        <w:rPr>
          <w:rFonts w:ascii="Book Antiqua" w:hAnsi="Book Antiqua" w:cs="Times New Roman"/>
          <w:color w:val="000000" w:themeColor="text1"/>
          <w:sz w:val="24"/>
          <w:szCs w:val="24"/>
        </w:rPr>
        <w:t>validation</w:t>
      </w:r>
      <w:r w:rsidRPr="007564BA">
        <w:rPr>
          <w:rFonts w:ascii="Book Antiqua" w:hAnsi="Book Antiqua" w:cs="Times New Roman"/>
          <w:color w:val="000000" w:themeColor="text1"/>
          <w:sz w:val="24"/>
          <w:szCs w:val="24"/>
        </w:rPr>
        <w:t xml:space="preserve"> and phase 5 is to test the biomarker on the population with </w:t>
      </w:r>
      <w:r w:rsidR="000A04EA" w:rsidRPr="007564BA">
        <w:rPr>
          <w:rFonts w:ascii="Book Antiqua" w:hAnsi="Book Antiqua" w:cs="Times New Roman"/>
          <w:color w:val="000000" w:themeColor="text1"/>
          <w:sz w:val="24"/>
          <w:szCs w:val="24"/>
        </w:rPr>
        <w:t xml:space="preserve">the </w:t>
      </w:r>
      <w:r w:rsidRPr="007564BA">
        <w:rPr>
          <w:rFonts w:ascii="Book Antiqua" w:hAnsi="Book Antiqua" w:cs="Times New Roman"/>
          <w:color w:val="000000" w:themeColor="text1"/>
          <w:sz w:val="24"/>
          <w:szCs w:val="24"/>
        </w:rPr>
        <w:t>disease.</w:t>
      </w:r>
      <w:r w:rsidR="00243A7C" w:rsidRPr="007564BA">
        <w:rPr>
          <w:rFonts w:ascii="Book Antiqua" w:hAnsi="Book Antiqua" w:cs="Times New Roman"/>
          <w:color w:val="000000" w:themeColor="text1"/>
          <w:sz w:val="24"/>
          <w:szCs w:val="24"/>
        </w:rPr>
        <w:t xml:space="preserve"> At present, most biomarkers are in phase 3 </w:t>
      </w:r>
      <w:r w:rsidR="00040E49" w:rsidRPr="007564BA">
        <w:rPr>
          <w:rFonts w:ascii="Book Antiqua" w:hAnsi="Book Antiqua" w:cs="Times New Roman"/>
          <w:color w:val="000000" w:themeColor="text1"/>
          <w:sz w:val="24"/>
          <w:szCs w:val="24"/>
        </w:rPr>
        <w:t>and</w:t>
      </w:r>
      <w:r w:rsidR="00243A7C" w:rsidRPr="007564BA">
        <w:rPr>
          <w:rFonts w:ascii="Book Antiqua" w:hAnsi="Book Antiqua" w:cs="Times New Roman"/>
          <w:color w:val="000000" w:themeColor="text1"/>
          <w:sz w:val="24"/>
          <w:szCs w:val="24"/>
        </w:rPr>
        <w:t xml:space="preserve"> 4.</w:t>
      </w:r>
      <w:r w:rsidR="00B538B1" w:rsidRPr="007564BA">
        <w:rPr>
          <w:rFonts w:ascii="Book Antiqua" w:hAnsi="Book Antiqua" w:cs="Times New Roman"/>
          <w:color w:val="000000" w:themeColor="text1"/>
          <w:sz w:val="24"/>
          <w:szCs w:val="24"/>
        </w:rPr>
        <w:t xml:space="preserve"> </w:t>
      </w:r>
      <w:r w:rsidR="00DC3A9E" w:rsidRPr="007564BA">
        <w:rPr>
          <w:rFonts w:ascii="Book Antiqua" w:hAnsi="Book Antiqua" w:cs="Times New Roman"/>
          <w:color w:val="000000" w:themeColor="text1"/>
          <w:sz w:val="24"/>
          <w:szCs w:val="24"/>
        </w:rPr>
        <w:t xml:space="preserve">Preclinical studies have been successful in detecting certain biomarkers which contribute to the malignant progression of Barrett’s oesophagus but </w:t>
      </w:r>
      <w:r w:rsidR="00E91FD8" w:rsidRPr="007564BA">
        <w:rPr>
          <w:rFonts w:ascii="Book Antiqua" w:hAnsi="Book Antiqua" w:cs="Times New Roman"/>
          <w:color w:val="000000" w:themeColor="text1"/>
          <w:sz w:val="24"/>
          <w:szCs w:val="24"/>
        </w:rPr>
        <w:t>their widespread clinical use is very limited by differences in reproducibility, low sample sizes and the need for multi-centre prospective studies</w:t>
      </w:r>
      <w:r w:rsidR="006D32AD" w:rsidRPr="007564BA">
        <w:rPr>
          <w:rFonts w:ascii="Book Antiqua" w:hAnsi="Book Antiqua" w:cs="Times New Roman"/>
          <w:color w:val="000000" w:themeColor="text1"/>
          <w:sz w:val="24"/>
          <w:szCs w:val="24"/>
          <w:vertAlign w:val="superscript"/>
        </w:rPr>
        <w:t>[139-141</w:t>
      </w:r>
      <w:r w:rsidR="00E3123C" w:rsidRPr="007564BA">
        <w:rPr>
          <w:rFonts w:ascii="Book Antiqua" w:hAnsi="Book Antiqua" w:cs="Times New Roman"/>
          <w:color w:val="000000" w:themeColor="text1"/>
          <w:sz w:val="24"/>
          <w:szCs w:val="24"/>
          <w:vertAlign w:val="superscript"/>
        </w:rPr>
        <w:t>]</w:t>
      </w:r>
      <w:r w:rsidR="00E91FD8" w:rsidRPr="007564BA">
        <w:rPr>
          <w:rFonts w:ascii="Book Antiqua" w:hAnsi="Book Antiqua" w:cs="Times New Roman"/>
          <w:color w:val="000000" w:themeColor="text1"/>
          <w:sz w:val="24"/>
          <w:szCs w:val="24"/>
        </w:rPr>
        <w:t xml:space="preserve">. </w:t>
      </w:r>
      <w:r w:rsidR="000A2DB9" w:rsidRPr="007564BA">
        <w:rPr>
          <w:rFonts w:ascii="Book Antiqua" w:hAnsi="Book Antiqua" w:cs="Times New Roman"/>
          <w:color w:val="000000" w:themeColor="text1"/>
          <w:sz w:val="24"/>
          <w:szCs w:val="24"/>
        </w:rPr>
        <w:t>The table below (Table 4</w:t>
      </w:r>
      <w:r w:rsidR="008826F3" w:rsidRPr="007564BA">
        <w:rPr>
          <w:rFonts w:ascii="Book Antiqua" w:hAnsi="Book Antiqua" w:cs="Times New Roman"/>
          <w:color w:val="000000" w:themeColor="text1"/>
          <w:sz w:val="24"/>
          <w:szCs w:val="24"/>
        </w:rPr>
        <w:t xml:space="preserve">) is a summary of the biomarkers </w:t>
      </w:r>
      <w:r w:rsidR="000A04EA" w:rsidRPr="007564BA">
        <w:rPr>
          <w:rFonts w:ascii="Book Antiqua" w:hAnsi="Book Antiqua" w:cs="Times New Roman"/>
          <w:color w:val="000000" w:themeColor="text1"/>
          <w:sz w:val="24"/>
          <w:szCs w:val="24"/>
        </w:rPr>
        <w:t xml:space="preserve">studied </w:t>
      </w:r>
      <w:r w:rsidR="008826F3" w:rsidRPr="007564BA">
        <w:rPr>
          <w:rFonts w:ascii="Book Antiqua" w:hAnsi="Book Antiqua" w:cs="Times New Roman"/>
          <w:color w:val="000000" w:themeColor="text1"/>
          <w:sz w:val="24"/>
          <w:szCs w:val="24"/>
        </w:rPr>
        <w:t>to date</w:t>
      </w:r>
      <w:r w:rsidR="003857AE" w:rsidRPr="007564BA">
        <w:rPr>
          <w:rFonts w:ascii="Book Antiqua" w:hAnsi="Book Antiqua" w:cs="Times New Roman"/>
          <w:color w:val="000000" w:themeColor="text1"/>
          <w:sz w:val="24"/>
          <w:szCs w:val="24"/>
          <w:vertAlign w:val="superscript"/>
        </w:rPr>
        <w:t>[13</w:t>
      </w:r>
      <w:r w:rsidR="00CC284B" w:rsidRPr="007564BA">
        <w:rPr>
          <w:rFonts w:ascii="Book Antiqua" w:hAnsi="Book Antiqua" w:cs="Times New Roman"/>
          <w:color w:val="000000" w:themeColor="text1"/>
          <w:sz w:val="24"/>
          <w:szCs w:val="24"/>
          <w:vertAlign w:val="superscript"/>
        </w:rPr>
        <w:t>7,142</w:t>
      </w:r>
      <w:r w:rsidR="003857AE" w:rsidRPr="007564BA">
        <w:rPr>
          <w:rFonts w:ascii="Book Antiqua" w:hAnsi="Book Antiqua" w:cs="Times New Roman"/>
          <w:color w:val="000000" w:themeColor="text1"/>
          <w:sz w:val="24"/>
          <w:szCs w:val="24"/>
          <w:vertAlign w:val="superscript"/>
        </w:rPr>
        <w:t>]</w:t>
      </w:r>
      <w:r w:rsidR="008826F3" w:rsidRPr="007564BA">
        <w:rPr>
          <w:rFonts w:ascii="Book Antiqua" w:hAnsi="Book Antiqua" w:cs="Times New Roman"/>
          <w:color w:val="000000" w:themeColor="text1"/>
          <w:sz w:val="24"/>
          <w:szCs w:val="24"/>
        </w:rPr>
        <w:t>.</w:t>
      </w:r>
      <w:r w:rsidR="00FB5896" w:rsidRPr="007564BA">
        <w:rPr>
          <w:rFonts w:ascii="Book Antiqua" w:hAnsi="Book Antiqua" w:cs="Times New Roman"/>
          <w:color w:val="000000" w:themeColor="text1"/>
          <w:sz w:val="24"/>
          <w:szCs w:val="24"/>
        </w:rPr>
        <w:t xml:space="preserve"> </w:t>
      </w:r>
    </w:p>
    <w:p w14:paraId="7B1EBC13" w14:textId="5DEA2186" w:rsidR="00040E49" w:rsidRPr="007564BA" w:rsidRDefault="00040E49" w:rsidP="001C439F">
      <w:pPr>
        <w:spacing w:after="0" w:line="360" w:lineRule="auto"/>
        <w:ind w:firstLineChars="100" w:firstLine="240"/>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Overall, the desire to predict which Barrett’s oesophagus patients wil</w:t>
      </w:r>
      <w:r w:rsidR="001D38FF" w:rsidRPr="007564BA">
        <w:rPr>
          <w:rFonts w:ascii="Book Antiqua" w:hAnsi="Book Antiqua" w:cs="Times New Roman"/>
          <w:color w:val="000000" w:themeColor="text1"/>
          <w:sz w:val="24"/>
          <w:szCs w:val="24"/>
        </w:rPr>
        <w:t>l progress to oesophageal adenocarcinoma</w:t>
      </w:r>
      <w:r w:rsidRPr="007564BA">
        <w:rPr>
          <w:rFonts w:ascii="Book Antiqua" w:hAnsi="Book Antiqua" w:cs="Times New Roman"/>
          <w:color w:val="000000" w:themeColor="text1"/>
          <w:sz w:val="24"/>
          <w:szCs w:val="24"/>
        </w:rPr>
        <w:t xml:space="preserve"> is </w:t>
      </w:r>
      <w:r w:rsidR="00131DFF" w:rsidRPr="007564BA">
        <w:rPr>
          <w:rFonts w:ascii="Book Antiqua" w:hAnsi="Book Antiqua" w:cs="Times New Roman"/>
          <w:color w:val="000000" w:themeColor="text1"/>
          <w:sz w:val="24"/>
          <w:szCs w:val="24"/>
        </w:rPr>
        <w:t>palpable but remains a target and not a reality. The ideal bio</w:t>
      </w:r>
      <w:r w:rsidR="00A21D38" w:rsidRPr="007564BA">
        <w:rPr>
          <w:rFonts w:ascii="Book Antiqua" w:hAnsi="Book Antiqua" w:cs="Times New Roman"/>
          <w:color w:val="000000" w:themeColor="text1"/>
          <w:sz w:val="24"/>
          <w:szCs w:val="24"/>
        </w:rPr>
        <w:t>marker as with all potential screening options should be cost-effective, minimally invasive, easily administered and have comparable or superior outcomes to what biopsies currently offer. More work is necessary to ensure that successful biomarkers are smoothly translated into widespread clinical practice.</w:t>
      </w:r>
    </w:p>
    <w:p w14:paraId="65221691" w14:textId="77777777" w:rsidR="00B325CC" w:rsidRPr="007564BA" w:rsidRDefault="00B325CC" w:rsidP="007564BA">
      <w:pPr>
        <w:spacing w:after="0" w:line="360" w:lineRule="auto"/>
        <w:jc w:val="both"/>
        <w:rPr>
          <w:rFonts w:ascii="Book Antiqua" w:hAnsi="Book Antiqua" w:cs="Times New Roman"/>
          <w:color w:val="000000" w:themeColor="text1"/>
          <w:sz w:val="24"/>
          <w:szCs w:val="24"/>
        </w:rPr>
      </w:pPr>
    </w:p>
    <w:p w14:paraId="67C8A7A4" w14:textId="77777777" w:rsidR="00FD3A52" w:rsidRPr="001C439F" w:rsidRDefault="00B634B3" w:rsidP="007564BA">
      <w:pPr>
        <w:spacing w:after="0" w:line="360" w:lineRule="auto"/>
        <w:jc w:val="both"/>
        <w:rPr>
          <w:rFonts w:ascii="Book Antiqua" w:hAnsi="Book Antiqua" w:cs="Times New Roman"/>
          <w:b/>
          <w:i/>
          <w:color w:val="000000" w:themeColor="text1"/>
          <w:sz w:val="24"/>
          <w:szCs w:val="24"/>
        </w:rPr>
      </w:pPr>
      <w:r w:rsidRPr="001C439F">
        <w:rPr>
          <w:rFonts w:ascii="Book Antiqua" w:hAnsi="Book Antiqua" w:cs="Times New Roman"/>
          <w:b/>
          <w:i/>
          <w:color w:val="000000" w:themeColor="text1"/>
          <w:sz w:val="24"/>
          <w:szCs w:val="24"/>
        </w:rPr>
        <w:t>Metabol</w:t>
      </w:r>
      <w:r w:rsidR="00FD3A52" w:rsidRPr="001C439F">
        <w:rPr>
          <w:rFonts w:ascii="Book Antiqua" w:hAnsi="Book Antiqua" w:cs="Times New Roman"/>
          <w:b/>
          <w:i/>
          <w:color w:val="000000" w:themeColor="text1"/>
          <w:sz w:val="24"/>
          <w:szCs w:val="24"/>
        </w:rPr>
        <w:t>omics</w:t>
      </w:r>
    </w:p>
    <w:p w14:paraId="17D43F28" w14:textId="4B586F32" w:rsidR="00B634B3" w:rsidRPr="007564BA" w:rsidRDefault="00B634B3"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Metabolomics </w:t>
      </w:r>
      <w:r w:rsidR="00C919FE" w:rsidRPr="007564BA">
        <w:rPr>
          <w:rFonts w:ascii="Book Antiqua" w:hAnsi="Book Antiqua" w:cs="Times New Roman"/>
          <w:color w:val="000000" w:themeColor="text1"/>
          <w:sz w:val="24"/>
          <w:szCs w:val="24"/>
        </w:rPr>
        <w:t>is the scientific study of the set of metabolites present within an organism, cell, or tissue and they could play a role in the discovery for a biomarker in Barrett’s oesophagus as they are key players in biological systems which are disrupted in disease</w:t>
      </w:r>
      <w:r w:rsidR="00CC284B" w:rsidRPr="007564BA">
        <w:rPr>
          <w:rFonts w:ascii="Book Antiqua" w:hAnsi="Book Antiqua" w:cs="Times New Roman"/>
          <w:color w:val="000000" w:themeColor="text1"/>
          <w:sz w:val="24"/>
          <w:szCs w:val="24"/>
          <w:vertAlign w:val="superscript"/>
        </w:rPr>
        <w:t>[143</w:t>
      </w:r>
      <w:r w:rsidR="00507746" w:rsidRPr="007564BA">
        <w:rPr>
          <w:rFonts w:ascii="Book Antiqua" w:hAnsi="Book Antiqua" w:cs="Times New Roman"/>
          <w:color w:val="000000" w:themeColor="text1"/>
          <w:sz w:val="24"/>
          <w:szCs w:val="24"/>
          <w:vertAlign w:val="superscript"/>
        </w:rPr>
        <w:t>]</w:t>
      </w:r>
      <w:r w:rsidR="00C919FE" w:rsidRPr="007564BA">
        <w:rPr>
          <w:rFonts w:ascii="Book Antiqua" w:hAnsi="Book Antiqua" w:cs="Times New Roman"/>
          <w:color w:val="000000" w:themeColor="text1"/>
          <w:sz w:val="24"/>
          <w:szCs w:val="24"/>
        </w:rPr>
        <w:t>.</w:t>
      </w:r>
      <w:r w:rsidR="007A4B51" w:rsidRPr="007564BA">
        <w:rPr>
          <w:rFonts w:ascii="Book Antiqua" w:hAnsi="Book Antiqua" w:cs="Times New Roman"/>
          <w:color w:val="000000" w:themeColor="text1"/>
          <w:sz w:val="24"/>
          <w:szCs w:val="24"/>
        </w:rPr>
        <w:t xml:space="preserve"> </w:t>
      </w:r>
      <w:r w:rsidR="00C919FE" w:rsidRPr="007564BA">
        <w:rPr>
          <w:rFonts w:ascii="Book Antiqua" w:hAnsi="Book Antiqua" w:cs="Times New Roman"/>
          <w:color w:val="000000" w:themeColor="text1"/>
          <w:sz w:val="24"/>
          <w:szCs w:val="24"/>
        </w:rPr>
        <w:t>A study using urinary metabolomics found that it was possible to separately distinguish Barrett’s o</w:t>
      </w:r>
      <w:r w:rsidR="001D38FF" w:rsidRPr="007564BA">
        <w:rPr>
          <w:rFonts w:ascii="Book Antiqua" w:hAnsi="Book Antiqua" w:cs="Times New Roman"/>
          <w:color w:val="000000" w:themeColor="text1"/>
          <w:sz w:val="24"/>
          <w:szCs w:val="24"/>
        </w:rPr>
        <w:t>esophagus and oesophageal adenocarcinoma</w:t>
      </w:r>
      <w:r w:rsidR="00C919FE" w:rsidRPr="007564BA">
        <w:rPr>
          <w:rFonts w:ascii="Book Antiqua" w:hAnsi="Book Antiqua" w:cs="Times New Roman"/>
          <w:color w:val="000000" w:themeColor="text1"/>
          <w:sz w:val="24"/>
          <w:szCs w:val="24"/>
        </w:rPr>
        <w:t xml:space="preserve"> from controls</w:t>
      </w:r>
      <w:r w:rsidR="006219BF" w:rsidRPr="007564BA">
        <w:rPr>
          <w:rFonts w:ascii="Book Antiqua" w:hAnsi="Book Antiqua" w:cs="Times New Roman"/>
          <w:color w:val="000000" w:themeColor="text1"/>
          <w:sz w:val="24"/>
          <w:szCs w:val="24"/>
        </w:rPr>
        <w:t xml:space="preserve"> as they had different urinary signatures</w:t>
      </w:r>
      <w:r w:rsidR="00CC284B" w:rsidRPr="007564BA">
        <w:rPr>
          <w:rFonts w:ascii="Book Antiqua" w:hAnsi="Book Antiqua" w:cs="Times New Roman"/>
          <w:color w:val="000000" w:themeColor="text1"/>
          <w:sz w:val="24"/>
          <w:szCs w:val="24"/>
          <w:vertAlign w:val="superscript"/>
        </w:rPr>
        <w:t>[143</w:t>
      </w:r>
      <w:r w:rsidR="00507746" w:rsidRPr="007564BA">
        <w:rPr>
          <w:rFonts w:ascii="Book Antiqua" w:hAnsi="Book Antiqua" w:cs="Times New Roman"/>
          <w:color w:val="000000" w:themeColor="text1"/>
          <w:sz w:val="24"/>
          <w:szCs w:val="24"/>
          <w:vertAlign w:val="superscript"/>
        </w:rPr>
        <w:t>]</w:t>
      </w:r>
      <w:r w:rsidR="00B3673B" w:rsidRPr="007564BA">
        <w:rPr>
          <w:rFonts w:ascii="Book Antiqua" w:hAnsi="Book Antiqua" w:cs="Times New Roman"/>
          <w:color w:val="000000" w:themeColor="text1"/>
          <w:sz w:val="24"/>
          <w:szCs w:val="24"/>
        </w:rPr>
        <w:t xml:space="preserve">. This </w:t>
      </w:r>
      <w:r w:rsidR="00C919FE" w:rsidRPr="007564BA">
        <w:rPr>
          <w:rFonts w:ascii="Book Antiqua" w:hAnsi="Book Antiqua" w:cs="Times New Roman"/>
          <w:color w:val="000000" w:themeColor="text1"/>
          <w:sz w:val="24"/>
          <w:szCs w:val="24"/>
        </w:rPr>
        <w:t>suggest</w:t>
      </w:r>
      <w:r w:rsidR="00B3673B" w:rsidRPr="007564BA">
        <w:rPr>
          <w:rFonts w:ascii="Book Antiqua" w:hAnsi="Book Antiqua" w:cs="Times New Roman"/>
          <w:color w:val="000000" w:themeColor="text1"/>
          <w:sz w:val="24"/>
          <w:szCs w:val="24"/>
        </w:rPr>
        <w:t>s</w:t>
      </w:r>
      <w:r w:rsidR="00C919FE" w:rsidRPr="007564BA">
        <w:rPr>
          <w:rFonts w:ascii="Book Antiqua" w:hAnsi="Book Antiqua" w:cs="Times New Roman"/>
          <w:color w:val="000000" w:themeColor="text1"/>
          <w:sz w:val="24"/>
          <w:szCs w:val="24"/>
        </w:rPr>
        <w:t xml:space="preserve"> that urinary metabolomics and other may have a future role in the pursuit of a non-invasive screening option </w:t>
      </w:r>
      <w:r w:rsidR="00B3673B" w:rsidRPr="007564BA">
        <w:rPr>
          <w:rFonts w:ascii="Book Antiqua" w:hAnsi="Book Antiqua" w:cs="Times New Roman"/>
          <w:color w:val="000000" w:themeColor="text1"/>
          <w:sz w:val="24"/>
          <w:szCs w:val="24"/>
        </w:rPr>
        <w:t>for Barrett’s oesophagus.</w:t>
      </w:r>
    </w:p>
    <w:p w14:paraId="4487AFAE" w14:textId="77777777" w:rsidR="00C919FE" w:rsidRPr="007564BA" w:rsidRDefault="00C919FE" w:rsidP="007564BA">
      <w:pPr>
        <w:spacing w:after="0" w:line="360" w:lineRule="auto"/>
        <w:jc w:val="both"/>
        <w:rPr>
          <w:rFonts w:ascii="Book Antiqua" w:hAnsi="Book Antiqua" w:cs="Times New Roman"/>
          <w:color w:val="000000" w:themeColor="text1"/>
          <w:sz w:val="24"/>
          <w:szCs w:val="24"/>
        </w:rPr>
      </w:pPr>
    </w:p>
    <w:p w14:paraId="246B915C" w14:textId="77777777" w:rsidR="00FD3A52" w:rsidRPr="001C439F" w:rsidRDefault="00FD3A52" w:rsidP="007564BA">
      <w:pPr>
        <w:spacing w:after="0" w:line="360" w:lineRule="auto"/>
        <w:jc w:val="both"/>
        <w:rPr>
          <w:rFonts w:ascii="Book Antiqua" w:hAnsi="Book Antiqua" w:cs="Times New Roman"/>
          <w:b/>
          <w:i/>
          <w:color w:val="000000" w:themeColor="text1"/>
          <w:sz w:val="24"/>
          <w:szCs w:val="24"/>
        </w:rPr>
      </w:pPr>
      <w:r w:rsidRPr="001C439F">
        <w:rPr>
          <w:rFonts w:ascii="Book Antiqua" w:hAnsi="Book Antiqua" w:cs="Times New Roman"/>
          <w:b/>
          <w:i/>
          <w:color w:val="000000" w:themeColor="text1"/>
          <w:sz w:val="24"/>
          <w:szCs w:val="24"/>
        </w:rPr>
        <w:t>Virtual biopsies</w:t>
      </w:r>
    </w:p>
    <w:p w14:paraId="18023CD4" w14:textId="45E205DB" w:rsidR="00685CCB" w:rsidRPr="007564BA" w:rsidRDefault="00024BE9"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Studies have worked on trying to differentiate squamous and columnar epithelia based on their electrical characteristics using electrical impedance via a probe</w:t>
      </w:r>
      <w:r w:rsidR="00CC284B" w:rsidRPr="007564BA">
        <w:rPr>
          <w:rFonts w:ascii="Book Antiqua" w:hAnsi="Book Antiqua" w:cs="Times New Roman"/>
          <w:color w:val="000000" w:themeColor="text1"/>
          <w:sz w:val="24"/>
          <w:szCs w:val="24"/>
          <w:vertAlign w:val="superscript"/>
        </w:rPr>
        <w:t>[144</w:t>
      </w:r>
      <w:r w:rsidR="00507746" w:rsidRPr="007564BA">
        <w:rPr>
          <w:rFonts w:ascii="Book Antiqua" w:hAnsi="Book Antiqua" w:cs="Times New Roman"/>
          <w:color w:val="000000" w:themeColor="text1"/>
          <w:sz w:val="24"/>
          <w:szCs w:val="24"/>
          <w:vertAlign w:val="superscript"/>
        </w:rPr>
        <w:t>]</w:t>
      </w:r>
      <w:r w:rsidRPr="007564BA">
        <w:rPr>
          <w:rFonts w:ascii="Book Antiqua" w:hAnsi="Book Antiqua" w:cs="Times New Roman"/>
          <w:color w:val="000000" w:themeColor="text1"/>
          <w:sz w:val="24"/>
          <w:szCs w:val="24"/>
        </w:rPr>
        <w:t xml:space="preserve">. The aim is </w:t>
      </w:r>
      <w:r w:rsidR="00D46884" w:rsidRPr="007564BA">
        <w:rPr>
          <w:rFonts w:ascii="Book Antiqua" w:hAnsi="Book Antiqua" w:cs="Times New Roman"/>
          <w:color w:val="000000" w:themeColor="text1"/>
          <w:sz w:val="24"/>
          <w:szCs w:val="24"/>
        </w:rPr>
        <w:t xml:space="preserve">to reduce </w:t>
      </w:r>
      <w:r w:rsidRPr="007564BA">
        <w:rPr>
          <w:rFonts w:ascii="Book Antiqua" w:hAnsi="Book Antiqua" w:cs="Times New Roman"/>
          <w:color w:val="000000" w:themeColor="text1"/>
          <w:sz w:val="24"/>
          <w:szCs w:val="24"/>
        </w:rPr>
        <w:t xml:space="preserve">discrepancy from inter- and intra-observer variability </w:t>
      </w:r>
      <w:r w:rsidR="002B0BE6" w:rsidRPr="007564BA">
        <w:rPr>
          <w:rFonts w:ascii="Book Antiqua" w:hAnsi="Book Antiqua" w:cs="Times New Roman"/>
          <w:color w:val="000000" w:themeColor="text1"/>
          <w:sz w:val="24"/>
          <w:szCs w:val="24"/>
        </w:rPr>
        <w:t xml:space="preserve">by having </w:t>
      </w:r>
      <w:r w:rsidR="002B0BE6" w:rsidRPr="007564BA">
        <w:rPr>
          <w:rFonts w:ascii="Book Antiqua" w:hAnsi="Book Antiqua" w:cs="Times New Roman"/>
          <w:color w:val="000000" w:themeColor="text1"/>
          <w:sz w:val="24"/>
          <w:szCs w:val="24"/>
        </w:rPr>
        <w:lastRenderedPageBreak/>
        <w:t xml:space="preserve">an objective measurement </w:t>
      </w:r>
      <w:r w:rsidR="00F032BF" w:rsidRPr="007564BA">
        <w:rPr>
          <w:rFonts w:ascii="Book Antiqua" w:hAnsi="Book Antiqua" w:cs="Times New Roman"/>
          <w:color w:val="000000" w:themeColor="text1"/>
          <w:sz w:val="24"/>
          <w:szCs w:val="24"/>
        </w:rPr>
        <w:t>to c</w:t>
      </w:r>
      <w:r w:rsidR="002B0BE6" w:rsidRPr="007564BA">
        <w:rPr>
          <w:rFonts w:ascii="Book Antiqua" w:hAnsi="Book Antiqua" w:cs="Times New Roman"/>
          <w:color w:val="000000" w:themeColor="text1"/>
          <w:sz w:val="24"/>
          <w:szCs w:val="24"/>
        </w:rPr>
        <w:t>ategorise the epithelium</w:t>
      </w:r>
      <w:r w:rsidR="00D46884" w:rsidRPr="007564BA">
        <w:rPr>
          <w:rFonts w:ascii="Book Antiqua" w:hAnsi="Book Antiqua" w:cs="Times New Roman"/>
          <w:color w:val="000000" w:themeColor="text1"/>
          <w:sz w:val="24"/>
          <w:szCs w:val="24"/>
        </w:rPr>
        <w:t>.</w:t>
      </w:r>
      <w:r w:rsidR="00D655A9" w:rsidRPr="007564BA">
        <w:rPr>
          <w:rFonts w:ascii="Book Antiqua" w:hAnsi="Book Antiqua" w:cs="Times New Roman"/>
          <w:color w:val="000000" w:themeColor="text1"/>
          <w:sz w:val="24"/>
          <w:szCs w:val="24"/>
        </w:rPr>
        <w:t xml:space="preserve"> M</w:t>
      </w:r>
      <w:r w:rsidR="005E0B93" w:rsidRPr="007564BA">
        <w:rPr>
          <w:rFonts w:ascii="Book Antiqua" w:hAnsi="Book Antiqua" w:cs="Times New Roman"/>
          <w:color w:val="000000" w:themeColor="text1"/>
          <w:sz w:val="24"/>
          <w:szCs w:val="24"/>
        </w:rPr>
        <w:t>agnification endoscopy provides an even more detailed image by optically enlarging the mucosal surface area</w:t>
      </w:r>
      <w:r w:rsidR="000A59D6" w:rsidRPr="007564BA">
        <w:rPr>
          <w:rFonts w:ascii="Book Antiqua" w:hAnsi="Book Antiqua" w:cs="Times New Roman"/>
          <w:color w:val="000000" w:themeColor="text1"/>
          <w:sz w:val="24"/>
          <w:szCs w:val="24"/>
        </w:rPr>
        <w:t xml:space="preserve"> and studies</w:t>
      </w:r>
      <w:r w:rsidR="00D655A9" w:rsidRPr="007564BA">
        <w:rPr>
          <w:rFonts w:ascii="Book Antiqua" w:hAnsi="Book Antiqua" w:cs="Times New Roman"/>
          <w:color w:val="000000" w:themeColor="text1"/>
          <w:sz w:val="24"/>
          <w:szCs w:val="24"/>
        </w:rPr>
        <w:t xml:space="preserve"> found that </w:t>
      </w:r>
      <w:r w:rsidR="002310E3" w:rsidRPr="007564BA">
        <w:rPr>
          <w:rFonts w:ascii="Book Antiqua" w:hAnsi="Book Antiqua" w:cs="Times New Roman"/>
          <w:color w:val="000000" w:themeColor="text1"/>
          <w:sz w:val="24"/>
          <w:szCs w:val="24"/>
        </w:rPr>
        <w:t>low and high grade dysplasia</w:t>
      </w:r>
      <w:r w:rsidR="00D655A9" w:rsidRPr="007564BA">
        <w:rPr>
          <w:rFonts w:ascii="Book Antiqua" w:hAnsi="Book Antiqua" w:cs="Times New Roman"/>
          <w:color w:val="000000" w:themeColor="text1"/>
          <w:sz w:val="24"/>
          <w:szCs w:val="24"/>
        </w:rPr>
        <w:t xml:space="preserve"> were consistently identified </w:t>
      </w:r>
      <w:r w:rsidR="002310E3" w:rsidRPr="007564BA">
        <w:rPr>
          <w:rFonts w:ascii="Book Antiqua" w:hAnsi="Book Antiqua" w:cs="Times New Roman"/>
          <w:color w:val="000000" w:themeColor="text1"/>
          <w:sz w:val="24"/>
          <w:szCs w:val="24"/>
        </w:rPr>
        <w:t xml:space="preserve">in Barrett’s </w:t>
      </w:r>
      <w:r w:rsidR="00D655A9" w:rsidRPr="007564BA">
        <w:rPr>
          <w:rFonts w:ascii="Book Antiqua" w:hAnsi="Book Antiqua" w:cs="Times New Roman"/>
          <w:color w:val="000000" w:themeColor="text1"/>
          <w:sz w:val="24"/>
          <w:szCs w:val="24"/>
        </w:rPr>
        <w:t>using this technique but missed using standard endoscopy alone</w:t>
      </w:r>
      <w:r w:rsidR="005713C1" w:rsidRPr="007564BA">
        <w:rPr>
          <w:rFonts w:ascii="Book Antiqua" w:hAnsi="Book Antiqua" w:cs="Times New Roman"/>
          <w:color w:val="000000" w:themeColor="text1"/>
          <w:sz w:val="24"/>
          <w:szCs w:val="24"/>
          <w:vertAlign w:val="superscript"/>
        </w:rPr>
        <w:t>[</w:t>
      </w:r>
      <w:r w:rsidR="00CC284B" w:rsidRPr="007564BA">
        <w:rPr>
          <w:rFonts w:ascii="Book Antiqua" w:hAnsi="Book Antiqua" w:cs="Times New Roman"/>
          <w:color w:val="000000" w:themeColor="text1"/>
          <w:sz w:val="24"/>
          <w:szCs w:val="24"/>
          <w:vertAlign w:val="superscript"/>
        </w:rPr>
        <w:t>145</w:t>
      </w:r>
      <w:r w:rsidR="005713C1" w:rsidRPr="007564BA">
        <w:rPr>
          <w:rFonts w:ascii="Book Antiqua" w:hAnsi="Book Antiqua" w:cs="Times New Roman"/>
          <w:color w:val="000000" w:themeColor="text1"/>
          <w:sz w:val="24"/>
          <w:szCs w:val="24"/>
          <w:vertAlign w:val="superscript"/>
        </w:rPr>
        <w:t>]</w:t>
      </w:r>
      <w:r w:rsidR="00D655A9" w:rsidRPr="007564BA">
        <w:rPr>
          <w:rFonts w:ascii="Book Antiqua" w:hAnsi="Book Antiqua" w:cs="Times New Roman"/>
          <w:color w:val="000000" w:themeColor="text1"/>
          <w:sz w:val="24"/>
          <w:szCs w:val="24"/>
        </w:rPr>
        <w:t>.</w:t>
      </w:r>
      <w:r w:rsidR="00DF01BE" w:rsidRPr="007564BA">
        <w:rPr>
          <w:rFonts w:ascii="Book Antiqua" w:hAnsi="Book Antiqua" w:cs="Times New Roman"/>
          <w:color w:val="000000" w:themeColor="text1"/>
          <w:sz w:val="24"/>
          <w:szCs w:val="24"/>
        </w:rPr>
        <w:t xml:space="preserve"> Confocal laser endomicroscopy </w:t>
      </w:r>
      <w:r w:rsidR="0058690B" w:rsidRPr="007564BA">
        <w:rPr>
          <w:rFonts w:ascii="Book Antiqua" w:hAnsi="Book Antiqua" w:cs="Times New Roman"/>
          <w:color w:val="000000" w:themeColor="text1"/>
          <w:sz w:val="24"/>
          <w:szCs w:val="24"/>
        </w:rPr>
        <w:t>(CLE) is</w:t>
      </w:r>
      <w:r w:rsidR="00685CCB" w:rsidRPr="007564BA">
        <w:rPr>
          <w:rFonts w:ascii="Book Antiqua" w:hAnsi="Book Antiqua" w:cs="Times New Roman"/>
          <w:color w:val="000000" w:themeColor="text1"/>
          <w:sz w:val="24"/>
          <w:szCs w:val="24"/>
        </w:rPr>
        <w:t xml:space="preserve"> a novel technique </w:t>
      </w:r>
      <w:r w:rsidR="00D46884" w:rsidRPr="007564BA">
        <w:rPr>
          <w:rFonts w:ascii="Book Antiqua" w:hAnsi="Book Antiqua" w:cs="Times New Roman"/>
          <w:color w:val="000000" w:themeColor="text1"/>
          <w:sz w:val="24"/>
          <w:szCs w:val="24"/>
        </w:rPr>
        <w:t xml:space="preserve">combining </w:t>
      </w:r>
      <w:r w:rsidR="00685CCB" w:rsidRPr="007564BA">
        <w:rPr>
          <w:rFonts w:ascii="Book Antiqua" w:hAnsi="Book Antiqua" w:cs="Times New Roman"/>
          <w:color w:val="000000" w:themeColor="text1"/>
          <w:sz w:val="24"/>
          <w:szCs w:val="24"/>
        </w:rPr>
        <w:t>standard white light endoscopy wi</w:t>
      </w:r>
      <w:r w:rsidR="00D46884" w:rsidRPr="007564BA">
        <w:rPr>
          <w:rFonts w:ascii="Book Antiqua" w:hAnsi="Book Antiqua" w:cs="Times New Roman"/>
          <w:color w:val="000000" w:themeColor="text1"/>
          <w:sz w:val="24"/>
          <w:szCs w:val="24"/>
        </w:rPr>
        <w:t>th confocal laser microendoscopy</w:t>
      </w:r>
      <w:r w:rsidR="00CC284B" w:rsidRPr="007564BA">
        <w:rPr>
          <w:rFonts w:ascii="Book Antiqua" w:hAnsi="Book Antiqua" w:cs="Times New Roman"/>
          <w:color w:val="000000" w:themeColor="text1"/>
          <w:sz w:val="24"/>
          <w:szCs w:val="24"/>
          <w:vertAlign w:val="superscript"/>
        </w:rPr>
        <w:t>[146</w:t>
      </w:r>
      <w:r w:rsidR="005713C1" w:rsidRPr="007564BA">
        <w:rPr>
          <w:rFonts w:ascii="Book Antiqua" w:hAnsi="Book Antiqua" w:cs="Times New Roman"/>
          <w:color w:val="000000" w:themeColor="text1"/>
          <w:sz w:val="24"/>
          <w:szCs w:val="24"/>
          <w:vertAlign w:val="superscript"/>
        </w:rPr>
        <w:t>]</w:t>
      </w:r>
      <w:r w:rsidR="0058690B" w:rsidRPr="007564BA">
        <w:rPr>
          <w:rFonts w:ascii="Book Antiqua" w:hAnsi="Book Antiqua" w:cs="Times New Roman"/>
          <w:color w:val="000000" w:themeColor="text1"/>
          <w:sz w:val="24"/>
          <w:szCs w:val="24"/>
        </w:rPr>
        <w:t>.</w:t>
      </w:r>
      <w:r w:rsidR="001C439F">
        <w:rPr>
          <w:rFonts w:ascii="Book Antiqua" w:hAnsi="Book Antiqua" w:cs="Times New Roman" w:hint="eastAsia"/>
          <w:color w:val="000000" w:themeColor="text1"/>
          <w:sz w:val="24"/>
          <w:szCs w:val="24"/>
          <w:lang w:eastAsia="zh-CN"/>
        </w:rPr>
        <w:t xml:space="preserve"> </w:t>
      </w:r>
      <w:r w:rsidR="00D46884" w:rsidRPr="007564BA">
        <w:rPr>
          <w:rFonts w:ascii="Book Antiqua" w:hAnsi="Book Antiqua" w:cs="Times New Roman"/>
          <w:color w:val="000000" w:themeColor="text1"/>
          <w:sz w:val="24"/>
          <w:szCs w:val="24"/>
        </w:rPr>
        <w:t xml:space="preserve">CLE has demonstrated </w:t>
      </w:r>
      <w:r w:rsidR="00503F4C" w:rsidRPr="007564BA">
        <w:rPr>
          <w:rFonts w:ascii="Book Antiqua" w:hAnsi="Book Antiqua" w:cs="Times New Roman"/>
          <w:color w:val="000000" w:themeColor="text1"/>
          <w:sz w:val="24"/>
          <w:szCs w:val="24"/>
        </w:rPr>
        <w:t>a high diagnostic value for digestive diseases including Barrett’s oesophagus</w:t>
      </w:r>
      <w:r w:rsidR="00CC284B" w:rsidRPr="007564BA">
        <w:rPr>
          <w:rFonts w:ascii="Book Antiqua" w:hAnsi="Book Antiqua" w:cs="Times New Roman"/>
          <w:color w:val="000000" w:themeColor="text1"/>
          <w:sz w:val="24"/>
          <w:szCs w:val="24"/>
          <w:vertAlign w:val="superscript"/>
        </w:rPr>
        <w:t>[147</w:t>
      </w:r>
      <w:r w:rsidR="002B66CF" w:rsidRPr="007564BA">
        <w:rPr>
          <w:rFonts w:ascii="Book Antiqua" w:hAnsi="Book Antiqua" w:cs="Times New Roman"/>
          <w:color w:val="000000" w:themeColor="text1"/>
          <w:sz w:val="24"/>
          <w:szCs w:val="24"/>
          <w:vertAlign w:val="superscript"/>
        </w:rPr>
        <w:t>-</w:t>
      </w:r>
      <w:r w:rsidR="00CC284B" w:rsidRPr="007564BA">
        <w:rPr>
          <w:rFonts w:ascii="Book Antiqua" w:hAnsi="Book Antiqua" w:cs="Times New Roman"/>
          <w:color w:val="000000" w:themeColor="text1"/>
          <w:sz w:val="24"/>
          <w:szCs w:val="24"/>
          <w:vertAlign w:val="superscript"/>
        </w:rPr>
        <w:t>151</w:t>
      </w:r>
      <w:r w:rsidR="00B5706A" w:rsidRPr="007564BA">
        <w:rPr>
          <w:rFonts w:ascii="Book Antiqua" w:hAnsi="Book Antiqua" w:cs="Times New Roman"/>
          <w:color w:val="000000" w:themeColor="text1"/>
          <w:sz w:val="24"/>
          <w:szCs w:val="24"/>
          <w:vertAlign w:val="superscript"/>
        </w:rPr>
        <w:t>]</w:t>
      </w:r>
      <w:r w:rsidR="00503F4C" w:rsidRPr="007564BA">
        <w:rPr>
          <w:rFonts w:ascii="Book Antiqua" w:hAnsi="Book Antiqua" w:cs="Times New Roman"/>
          <w:color w:val="000000" w:themeColor="text1"/>
          <w:sz w:val="24"/>
          <w:szCs w:val="24"/>
        </w:rPr>
        <w:t>.</w:t>
      </w:r>
      <w:r w:rsidR="000E7A7A" w:rsidRPr="007564BA">
        <w:rPr>
          <w:rFonts w:ascii="Book Antiqua" w:hAnsi="Book Antiqua" w:cs="Times New Roman"/>
          <w:color w:val="000000" w:themeColor="text1"/>
          <w:sz w:val="24"/>
          <w:szCs w:val="24"/>
        </w:rPr>
        <w:t xml:space="preserve"> </w:t>
      </w:r>
    </w:p>
    <w:p w14:paraId="28E442B2" w14:textId="77777777" w:rsidR="00024BE9" w:rsidRPr="001C439F" w:rsidRDefault="00024BE9" w:rsidP="007564BA">
      <w:pPr>
        <w:spacing w:after="0" w:line="360" w:lineRule="auto"/>
        <w:jc w:val="both"/>
        <w:rPr>
          <w:rFonts w:ascii="Book Antiqua" w:hAnsi="Book Antiqua" w:cs="Times New Roman"/>
          <w:i/>
          <w:color w:val="000000" w:themeColor="text1"/>
          <w:sz w:val="24"/>
          <w:szCs w:val="24"/>
          <w:u w:val="single"/>
        </w:rPr>
      </w:pPr>
    </w:p>
    <w:p w14:paraId="57DF6A8C" w14:textId="77777777" w:rsidR="00FD3A52" w:rsidRPr="001C439F" w:rsidRDefault="00FD3A52" w:rsidP="007564BA">
      <w:pPr>
        <w:spacing w:after="0" w:line="360" w:lineRule="auto"/>
        <w:jc w:val="both"/>
        <w:rPr>
          <w:rFonts w:ascii="Book Antiqua" w:hAnsi="Book Antiqua" w:cs="Times New Roman"/>
          <w:b/>
          <w:caps/>
          <w:color w:val="000000" w:themeColor="text1"/>
          <w:sz w:val="24"/>
          <w:szCs w:val="24"/>
        </w:rPr>
      </w:pPr>
      <w:r w:rsidRPr="001C439F">
        <w:rPr>
          <w:rFonts w:ascii="Book Antiqua" w:hAnsi="Book Antiqua" w:cs="Times New Roman"/>
          <w:b/>
          <w:caps/>
          <w:color w:val="000000" w:themeColor="text1"/>
          <w:sz w:val="24"/>
          <w:szCs w:val="24"/>
        </w:rPr>
        <w:t>Conclus</w:t>
      </w:r>
      <w:r w:rsidR="00503DDB" w:rsidRPr="001C439F">
        <w:rPr>
          <w:rFonts w:ascii="Book Antiqua" w:hAnsi="Book Antiqua" w:cs="Times New Roman"/>
          <w:b/>
          <w:caps/>
          <w:color w:val="000000" w:themeColor="text1"/>
          <w:sz w:val="24"/>
          <w:szCs w:val="24"/>
        </w:rPr>
        <w:t>i</w:t>
      </w:r>
      <w:r w:rsidRPr="001C439F">
        <w:rPr>
          <w:rFonts w:ascii="Book Antiqua" w:hAnsi="Book Antiqua" w:cs="Times New Roman"/>
          <w:b/>
          <w:caps/>
          <w:color w:val="000000" w:themeColor="text1"/>
          <w:sz w:val="24"/>
          <w:szCs w:val="24"/>
        </w:rPr>
        <w:t>on</w:t>
      </w:r>
    </w:p>
    <w:p w14:paraId="04D77D33" w14:textId="6624B8F1" w:rsidR="0016292E" w:rsidRDefault="00FC67D2" w:rsidP="007564BA">
      <w:pPr>
        <w:spacing w:after="0"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Progress has been made in further understanding Barrett’s oesophagus since it was first described </w:t>
      </w:r>
      <w:r w:rsidR="000705FE" w:rsidRPr="007564BA">
        <w:rPr>
          <w:rFonts w:ascii="Book Antiqua" w:hAnsi="Book Antiqua" w:cs="Times New Roman"/>
          <w:color w:val="000000" w:themeColor="text1"/>
          <w:sz w:val="24"/>
          <w:szCs w:val="24"/>
        </w:rPr>
        <w:t xml:space="preserve">in 1950. </w:t>
      </w:r>
      <w:r w:rsidR="00853C9C" w:rsidRPr="007564BA">
        <w:rPr>
          <w:rFonts w:ascii="Book Antiqua" w:hAnsi="Book Antiqua" w:cs="Times New Roman"/>
          <w:color w:val="000000" w:themeColor="text1"/>
          <w:sz w:val="24"/>
          <w:szCs w:val="24"/>
        </w:rPr>
        <w:t xml:space="preserve">It is a large and increasing health problem with multiple modifiable risk factors, yet there </w:t>
      </w:r>
      <w:r w:rsidR="000705FE" w:rsidRPr="007564BA">
        <w:rPr>
          <w:rFonts w:ascii="Book Antiqua" w:hAnsi="Book Antiqua" w:cs="Times New Roman"/>
          <w:color w:val="000000" w:themeColor="text1"/>
          <w:sz w:val="24"/>
          <w:szCs w:val="24"/>
        </w:rPr>
        <w:t xml:space="preserve">remain several unanswered </w:t>
      </w:r>
      <w:r w:rsidR="00462F03" w:rsidRPr="007564BA">
        <w:rPr>
          <w:rFonts w:ascii="Book Antiqua" w:hAnsi="Book Antiqua" w:cs="Times New Roman"/>
          <w:color w:val="000000" w:themeColor="text1"/>
          <w:sz w:val="24"/>
          <w:szCs w:val="24"/>
        </w:rPr>
        <w:t>questions regarding a formal definition, diagnostic criter</w:t>
      </w:r>
      <w:r w:rsidR="007F03AB" w:rsidRPr="007564BA">
        <w:rPr>
          <w:rFonts w:ascii="Book Antiqua" w:hAnsi="Book Antiqua" w:cs="Times New Roman"/>
          <w:color w:val="000000" w:themeColor="text1"/>
          <w:sz w:val="24"/>
          <w:szCs w:val="24"/>
        </w:rPr>
        <w:t xml:space="preserve">ia, </w:t>
      </w:r>
      <w:r w:rsidR="005C0321" w:rsidRPr="007564BA">
        <w:rPr>
          <w:rFonts w:ascii="Book Antiqua" w:hAnsi="Book Antiqua" w:cs="Times New Roman"/>
          <w:color w:val="000000" w:themeColor="text1"/>
          <w:sz w:val="24"/>
          <w:szCs w:val="24"/>
        </w:rPr>
        <w:t xml:space="preserve">and </w:t>
      </w:r>
      <w:r w:rsidR="007F03AB" w:rsidRPr="007564BA">
        <w:rPr>
          <w:rFonts w:ascii="Book Antiqua" w:hAnsi="Book Antiqua" w:cs="Times New Roman"/>
          <w:color w:val="000000" w:themeColor="text1"/>
          <w:sz w:val="24"/>
          <w:szCs w:val="24"/>
        </w:rPr>
        <w:t xml:space="preserve">screening and surveillance </w:t>
      </w:r>
      <w:r w:rsidR="005C0321" w:rsidRPr="007564BA">
        <w:rPr>
          <w:rFonts w:ascii="Book Antiqua" w:hAnsi="Book Antiqua" w:cs="Times New Roman"/>
          <w:color w:val="000000" w:themeColor="text1"/>
          <w:sz w:val="24"/>
          <w:szCs w:val="24"/>
        </w:rPr>
        <w:t>needs and methods</w:t>
      </w:r>
      <w:r w:rsidR="00853C9C" w:rsidRPr="007564BA">
        <w:rPr>
          <w:rFonts w:ascii="Book Antiqua" w:hAnsi="Book Antiqua" w:cs="Times New Roman"/>
          <w:color w:val="000000" w:themeColor="text1"/>
          <w:sz w:val="24"/>
          <w:szCs w:val="24"/>
        </w:rPr>
        <w:t>.</w:t>
      </w:r>
      <w:r w:rsidR="005C0321" w:rsidRPr="007564BA">
        <w:rPr>
          <w:rFonts w:ascii="Book Antiqua" w:hAnsi="Book Antiqua" w:cs="Times New Roman"/>
          <w:color w:val="000000" w:themeColor="text1"/>
          <w:sz w:val="24"/>
          <w:szCs w:val="24"/>
        </w:rPr>
        <w:t xml:space="preserve"> </w:t>
      </w:r>
      <w:r w:rsidR="00853C9C" w:rsidRPr="007564BA">
        <w:rPr>
          <w:rFonts w:ascii="Book Antiqua" w:hAnsi="Book Antiqua" w:cs="Times New Roman"/>
          <w:color w:val="000000" w:themeColor="text1"/>
          <w:sz w:val="24"/>
          <w:szCs w:val="24"/>
        </w:rPr>
        <w:t xml:space="preserve">Although endoscopy </w:t>
      </w:r>
      <w:r w:rsidR="002B4322" w:rsidRPr="007564BA">
        <w:rPr>
          <w:rFonts w:ascii="Book Antiqua" w:hAnsi="Book Antiqua" w:cs="Times New Roman"/>
          <w:color w:val="000000" w:themeColor="text1"/>
          <w:sz w:val="24"/>
          <w:szCs w:val="24"/>
        </w:rPr>
        <w:t xml:space="preserve">with systematic biopsy and standard pathological examination </w:t>
      </w:r>
      <w:r w:rsidR="00853C9C" w:rsidRPr="007564BA">
        <w:rPr>
          <w:rFonts w:ascii="Book Antiqua" w:hAnsi="Book Antiqua" w:cs="Times New Roman"/>
          <w:color w:val="000000" w:themeColor="text1"/>
          <w:sz w:val="24"/>
          <w:szCs w:val="24"/>
        </w:rPr>
        <w:t>is currently the mainstay of screening and surveillance for Barrett’s oesophagus, there is still the need for a</w:t>
      </w:r>
      <w:r w:rsidR="007F03AB" w:rsidRPr="007564BA">
        <w:rPr>
          <w:rFonts w:ascii="Book Antiqua" w:hAnsi="Book Antiqua" w:cs="Times New Roman"/>
          <w:color w:val="000000" w:themeColor="text1"/>
          <w:sz w:val="24"/>
          <w:szCs w:val="24"/>
        </w:rPr>
        <w:t xml:space="preserve"> mo</w:t>
      </w:r>
      <w:r w:rsidR="002B4322" w:rsidRPr="007564BA">
        <w:rPr>
          <w:rFonts w:ascii="Book Antiqua" w:hAnsi="Book Antiqua" w:cs="Times New Roman"/>
          <w:color w:val="000000" w:themeColor="text1"/>
          <w:sz w:val="24"/>
          <w:szCs w:val="24"/>
        </w:rPr>
        <w:t xml:space="preserve">re cost-effective, less </w:t>
      </w:r>
      <w:r w:rsidR="007F03AB" w:rsidRPr="007564BA">
        <w:rPr>
          <w:rFonts w:ascii="Book Antiqua" w:hAnsi="Book Antiqua" w:cs="Times New Roman"/>
          <w:color w:val="000000" w:themeColor="text1"/>
          <w:sz w:val="24"/>
          <w:szCs w:val="24"/>
        </w:rPr>
        <w:t>invasive, less cumbersome</w:t>
      </w:r>
      <w:r w:rsidR="005C0321" w:rsidRPr="007564BA">
        <w:rPr>
          <w:rFonts w:ascii="Book Antiqua" w:hAnsi="Book Antiqua" w:cs="Times New Roman"/>
          <w:color w:val="000000" w:themeColor="text1"/>
          <w:sz w:val="24"/>
          <w:szCs w:val="24"/>
        </w:rPr>
        <w:t xml:space="preserve"> and</w:t>
      </w:r>
      <w:r w:rsidR="00853C9C" w:rsidRPr="007564BA">
        <w:rPr>
          <w:rFonts w:ascii="Book Antiqua" w:hAnsi="Book Antiqua" w:cs="Times New Roman"/>
          <w:color w:val="000000" w:themeColor="text1"/>
          <w:sz w:val="24"/>
          <w:szCs w:val="24"/>
        </w:rPr>
        <w:t xml:space="preserve"> more</w:t>
      </w:r>
      <w:r w:rsidR="007F03AB" w:rsidRPr="007564BA">
        <w:rPr>
          <w:rFonts w:ascii="Book Antiqua" w:hAnsi="Book Antiqua" w:cs="Times New Roman"/>
          <w:color w:val="000000" w:themeColor="text1"/>
          <w:sz w:val="24"/>
          <w:szCs w:val="24"/>
        </w:rPr>
        <w:t xml:space="preserve"> reliable way</w:t>
      </w:r>
      <w:r w:rsidR="005C0321" w:rsidRPr="007564BA">
        <w:rPr>
          <w:rFonts w:ascii="Book Antiqua" w:hAnsi="Book Antiqua" w:cs="Times New Roman"/>
          <w:color w:val="000000" w:themeColor="text1"/>
          <w:sz w:val="24"/>
          <w:szCs w:val="24"/>
        </w:rPr>
        <w:t xml:space="preserve"> </w:t>
      </w:r>
      <w:r w:rsidR="00853C9C" w:rsidRPr="007564BA">
        <w:rPr>
          <w:rFonts w:ascii="Book Antiqua" w:hAnsi="Book Antiqua" w:cs="Times New Roman"/>
          <w:color w:val="000000" w:themeColor="text1"/>
          <w:sz w:val="24"/>
          <w:szCs w:val="24"/>
        </w:rPr>
        <w:t>to c</w:t>
      </w:r>
      <w:r w:rsidR="002B4322" w:rsidRPr="007564BA">
        <w:rPr>
          <w:rFonts w:ascii="Book Antiqua" w:hAnsi="Book Antiqua" w:cs="Times New Roman"/>
          <w:color w:val="000000" w:themeColor="text1"/>
          <w:sz w:val="24"/>
          <w:szCs w:val="24"/>
        </w:rPr>
        <w:t>onduct diagnosis, screening and surveillance</w:t>
      </w:r>
      <w:r w:rsidR="00853C9C" w:rsidRPr="007564BA">
        <w:rPr>
          <w:rFonts w:ascii="Book Antiqua" w:hAnsi="Book Antiqua" w:cs="Times New Roman"/>
          <w:color w:val="000000" w:themeColor="text1"/>
          <w:sz w:val="24"/>
          <w:szCs w:val="24"/>
        </w:rPr>
        <w:t>. P</w:t>
      </w:r>
      <w:r w:rsidR="002B4322" w:rsidRPr="007564BA">
        <w:rPr>
          <w:rFonts w:ascii="Book Antiqua" w:hAnsi="Book Antiqua" w:cs="Times New Roman"/>
          <w:color w:val="000000" w:themeColor="text1"/>
          <w:sz w:val="24"/>
          <w:szCs w:val="24"/>
        </w:rPr>
        <w:t>rimary prevention of</w:t>
      </w:r>
      <w:r w:rsidR="00853C9C" w:rsidRPr="007564BA">
        <w:rPr>
          <w:rFonts w:ascii="Book Antiqua" w:hAnsi="Book Antiqua" w:cs="Times New Roman"/>
          <w:color w:val="000000" w:themeColor="text1"/>
          <w:sz w:val="24"/>
          <w:szCs w:val="24"/>
        </w:rPr>
        <w:t xml:space="preserve"> Barrett’s </w:t>
      </w:r>
      <w:r w:rsidR="006711CD" w:rsidRPr="007564BA">
        <w:rPr>
          <w:rFonts w:ascii="Book Antiqua" w:hAnsi="Book Antiqua" w:cs="Times New Roman"/>
          <w:color w:val="000000" w:themeColor="text1"/>
          <w:sz w:val="24"/>
          <w:szCs w:val="24"/>
        </w:rPr>
        <w:t>oesophagus</w:t>
      </w:r>
      <w:r w:rsidR="00853C9C" w:rsidRPr="007564BA">
        <w:rPr>
          <w:rFonts w:ascii="Book Antiqua" w:hAnsi="Book Antiqua" w:cs="Times New Roman"/>
          <w:color w:val="000000" w:themeColor="text1"/>
          <w:sz w:val="24"/>
          <w:szCs w:val="24"/>
        </w:rPr>
        <w:t xml:space="preserve"> </w:t>
      </w:r>
      <w:r w:rsidR="002B4322" w:rsidRPr="007564BA">
        <w:rPr>
          <w:rFonts w:ascii="Book Antiqua" w:hAnsi="Book Antiqua" w:cs="Times New Roman"/>
          <w:color w:val="000000" w:themeColor="text1"/>
          <w:sz w:val="24"/>
          <w:szCs w:val="24"/>
        </w:rPr>
        <w:t xml:space="preserve">and adenocarcinoma </w:t>
      </w:r>
      <w:r w:rsidR="006711CD" w:rsidRPr="007564BA">
        <w:rPr>
          <w:rFonts w:ascii="Book Antiqua" w:hAnsi="Book Antiqua" w:cs="Times New Roman"/>
          <w:color w:val="000000" w:themeColor="text1"/>
          <w:sz w:val="24"/>
          <w:szCs w:val="24"/>
        </w:rPr>
        <w:t xml:space="preserve">is also of huge interest </w:t>
      </w:r>
      <w:r w:rsidR="00FD5D2C" w:rsidRPr="007564BA">
        <w:rPr>
          <w:rFonts w:ascii="Book Antiqua" w:hAnsi="Book Antiqua" w:cs="Times New Roman"/>
          <w:color w:val="000000" w:themeColor="text1"/>
          <w:sz w:val="24"/>
          <w:szCs w:val="24"/>
        </w:rPr>
        <w:t xml:space="preserve">and potential </w:t>
      </w:r>
      <w:r w:rsidR="006711CD" w:rsidRPr="007564BA">
        <w:rPr>
          <w:rFonts w:ascii="Book Antiqua" w:hAnsi="Book Antiqua" w:cs="Times New Roman"/>
          <w:color w:val="000000" w:themeColor="text1"/>
          <w:sz w:val="24"/>
          <w:szCs w:val="24"/>
        </w:rPr>
        <w:t>with studies focussing on the medical treatment of reflux, chemoprevention and anti-reflux surgery.</w:t>
      </w:r>
    </w:p>
    <w:p w14:paraId="29D7E1AD" w14:textId="77777777" w:rsidR="0016292E" w:rsidRDefault="0016292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9F96171" w14:textId="77777777" w:rsidR="0016292E" w:rsidRPr="0016292E" w:rsidRDefault="0016292E" w:rsidP="0016292E">
      <w:pPr>
        <w:spacing w:after="0" w:line="360" w:lineRule="auto"/>
        <w:jc w:val="both"/>
        <w:rPr>
          <w:rFonts w:ascii="Book Antiqua" w:hAnsi="Book Antiqua" w:cs="Times New Roman"/>
          <w:b/>
          <w:caps/>
          <w:color w:val="000000" w:themeColor="text1"/>
          <w:sz w:val="24"/>
          <w:szCs w:val="24"/>
        </w:rPr>
      </w:pPr>
      <w:r w:rsidRPr="0016292E">
        <w:rPr>
          <w:rFonts w:ascii="Book Antiqua" w:hAnsi="Book Antiqua" w:cs="Times New Roman"/>
          <w:b/>
          <w:caps/>
          <w:color w:val="000000" w:themeColor="text1"/>
          <w:sz w:val="24"/>
          <w:szCs w:val="24"/>
        </w:rPr>
        <w:lastRenderedPageBreak/>
        <w:t>References</w:t>
      </w:r>
    </w:p>
    <w:p w14:paraId="7CCBAEB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1 </w:t>
      </w:r>
      <w:r w:rsidRPr="00426D6D">
        <w:rPr>
          <w:rFonts w:ascii="Book Antiqua" w:eastAsia="SimSun" w:hAnsi="Book Antiqua" w:cs="SimSun"/>
          <w:b/>
          <w:bCs/>
          <w:sz w:val="24"/>
          <w:szCs w:val="24"/>
          <w:lang w:val="en-US" w:eastAsia="zh-CN"/>
        </w:rPr>
        <w:t>Nelsen EM</w:t>
      </w:r>
      <w:r w:rsidRPr="00426D6D">
        <w:rPr>
          <w:rFonts w:ascii="Book Antiqua" w:eastAsia="SimSun" w:hAnsi="Book Antiqua" w:cs="SimSun"/>
          <w:sz w:val="24"/>
          <w:szCs w:val="24"/>
          <w:lang w:val="en-US" w:eastAsia="zh-CN"/>
        </w:rPr>
        <w:t>, Hawes RH, Iyer PG. Diagnosis and management of Barrett's esophagus. </w:t>
      </w:r>
      <w:r w:rsidRPr="00426D6D">
        <w:rPr>
          <w:rFonts w:ascii="Book Antiqua" w:eastAsia="SimSun" w:hAnsi="Book Antiqua" w:cs="SimSun"/>
          <w:i/>
          <w:iCs/>
          <w:sz w:val="24"/>
          <w:szCs w:val="24"/>
          <w:lang w:val="en-US" w:eastAsia="zh-CN"/>
        </w:rPr>
        <w:t>Surg Clin North Am</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92</w:t>
      </w:r>
      <w:r w:rsidRPr="00426D6D">
        <w:rPr>
          <w:rFonts w:ascii="Book Antiqua" w:eastAsia="SimSun" w:hAnsi="Book Antiqua" w:cs="SimSun"/>
          <w:sz w:val="24"/>
          <w:szCs w:val="24"/>
          <w:lang w:val="en-US" w:eastAsia="zh-CN"/>
        </w:rPr>
        <w:t>: 1135-1154 [PMID: 23026274 DOI: 10.1016/j.suc.2012.07.0099]</w:t>
      </w:r>
    </w:p>
    <w:p w14:paraId="2CFA595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2 </w:t>
      </w:r>
      <w:r w:rsidRPr="00426D6D">
        <w:rPr>
          <w:rFonts w:ascii="Book Antiqua" w:eastAsia="SimSun" w:hAnsi="Book Antiqua" w:cs="SimSun"/>
          <w:b/>
          <w:bCs/>
          <w:sz w:val="24"/>
          <w:szCs w:val="24"/>
          <w:lang w:val="en-US" w:eastAsia="zh-CN"/>
        </w:rPr>
        <w:t>Schlemper RJ</w:t>
      </w:r>
      <w:r w:rsidRPr="00426D6D">
        <w:rPr>
          <w:rFonts w:ascii="Book Antiqua" w:eastAsia="SimSun" w:hAnsi="Book Antiqua" w:cs="SimSun"/>
          <w:sz w:val="24"/>
          <w:szCs w:val="24"/>
          <w:lang w:val="en-US" w:eastAsia="zh-CN"/>
        </w:rPr>
        <w:t>, Riddell RH, Kato Y, Borchard F, Cooper HS, Dawsey SM, Dixon MF, Fenoglio-Preiser CM, Fléjou JF, Geboes K, Hattori T, Hirota T, Itabashi M, Iwafuchi M, Iwashita A, Kim YI, Kirchner T, Klimpfinger M, Koike M, Lauwers GY, Lewin KJ, Oberhuber G, Offner F, Price AB, Rubio CA, Shimizu M, Shimoda T, Sipponen P, Solcia E, Stolte M, Watanabe H, Yamabe H. The Vienna classification of gastrointestinal epithelial neoplasia.</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i/>
          <w:iCs/>
          <w:sz w:val="24"/>
          <w:szCs w:val="24"/>
          <w:lang w:val="en-US" w:eastAsia="zh-CN"/>
        </w:rPr>
        <w:t>Gut</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2000;</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bCs/>
          <w:sz w:val="24"/>
          <w:szCs w:val="24"/>
          <w:lang w:val="en-US" w:eastAsia="zh-CN"/>
        </w:rPr>
        <w:t>47</w:t>
      </w:r>
      <w:r w:rsidRPr="00426D6D">
        <w:rPr>
          <w:rFonts w:ascii="Book Antiqua" w:eastAsia="SimSun" w:hAnsi="Book Antiqua" w:cs="SimSun"/>
          <w:sz w:val="24"/>
          <w:szCs w:val="24"/>
          <w:lang w:val="en-US" w:eastAsia="zh-CN"/>
        </w:rPr>
        <w:t>: 251-255 [PMID: 10896917 DOI: 10.1136/gut.47.2.251]</w:t>
      </w:r>
    </w:p>
    <w:p w14:paraId="1B41C3D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3 </w:t>
      </w:r>
      <w:r w:rsidRPr="00426D6D">
        <w:rPr>
          <w:rFonts w:ascii="Book Antiqua" w:eastAsia="SimSun" w:hAnsi="Book Antiqua" w:cs="SimSun"/>
          <w:b/>
          <w:bCs/>
          <w:sz w:val="24"/>
          <w:szCs w:val="24"/>
          <w:lang w:val="en-US" w:eastAsia="zh-CN"/>
        </w:rPr>
        <w:t>Shaheen NJ</w:t>
      </w:r>
      <w:r w:rsidRPr="00426D6D">
        <w:rPr>
          <w:rFonts w:ascii="Book Antiqua" w:eastAsia="SimSun" w:hAnsi="Book Antiqua" w:cs="SimSun"/>
          <w:sz w:val="24"/>
          <w:szCs w:val="24"/>
          <w:lang w:val="en-US" w:eastAsia="zh-CN"/>
        </w:rPr>
        <w:t>, Falk GW, Iyer PG, Gerson LB. ACG Clinical Guideline: Diagnosis and Management of Barrett's Esophagus.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2016;</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bCs/>
          <w:sz w:val="24"/>
          <w:szCs w:val="24"/>
          <w:lang w:val="en-US" w:eastAsia="zh-CN"/>
        </w:rPr>
        <w:t>111</w:t>
      </w:r>
      <w:r w:rsidRPr="00426D6D">
        <w:rPr>
          <w:rFonts w:ascii="Book Antiqua" w:eastAsia="SimSun" w:hAnsi="Book Antiqua" w:cs="SimSun"/>
          <w:sz w:val="24"/>
          <w:szCs w:val="24"/>
          <w:lang w:val="en-US" w:eastAsia="zh-CN"/>
        </w:rPr>
        <w:t>: 30-50; quiz 51 [PMID: 26526079 DOI: 10.1038/ajg.2015.322]</w:t>
      </w:r>
    </w:p>
    <w:p w14:paraId="4503885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4 </w:t>
      </w:r>
      <w:r w:rsidRPr="00426D6D">
        <w:rPr>
          <w:rFonts w:ascii="Book Antiqua" w:eastAsia="SimSun" w:hAnsi="Book Antiqua" w:cs="SimSun"/>
          <w:b/>
          <w:bCs/>
          <w:sz w:val="24"/>
          <w:szCs w:val="24"/>
          <w:lang w:val="en-US" w:eastAsia="zh-CN"/>
        </w:rPr>
        <w:t>Fitzgerald RC</w:t>
      </w:r>
      <w:r w:rsidRPr="00426D6D">
        <w:rPr>
          <w:rFonts w:ascii="Book Antiqua" w:eastAsia="SimSun" w:hAnsi="Book Antiqua" w:cs="SimSun"/>
          <w:sz w:val="24"/>
          <w:szCs w:val="24"/>
          <w:lang w:val="en-US" w:eastAsia="zh-CN"/>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63</w:t>
      </w:r>
      <w:r w:rsidRPr="00426D6D">
        <w:rPr>
          <w:rFonts w:ascii="Book Antiqua" w:eastAsia="SimSun" w:hAnsi="Book Antiqua" w:cs="SimSun"/>
          <w:sz w:val="24"/>
          <w:szCs w:val="24"/>
          <w:lang w:val="en-US" w:eastAsia="zh-CN"/>
        </w:rPr>
        <w:t>: 7-42 [PMID: 24165758 DOI: 10.1136/gutjnl-2013-305372]</w:t>
      </w:r>
    </w:p>
    <w:p w14:paraId="33916A8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5 </w:t>
      </w:r>
      <w:r w:rsidRPr="00426D6D">
        <w:rPr>
          <w:rFonts w:ascii="Book Antiqua" w:eastAsia="SimSun" w:hAnsi="Book Antiqua" w:cs="SimSun"/>
          <w:b/>
          <w:sz w:val="24"/>
          <w:szCs w:val="24"/>
          <w:lang w:val="en-US" w:eastAsia="zh-CN"/>
        </w:rPr>
        <w:t>ASGE Standards of Practice Committee</w:t>
      </w:r>
      <w:r w:rsidRPr="00426D6D">
        <w:rPr>
          <w:rFonts w:ascii="Book Antiqua" w:eastAsia="SimSun" w:hAnsi="Book Antiqua" w:cs="SimSun"/>
          <w:sz w:val="24"/>
          <w:szCs w:val="24"/>
          <w:lang w:val="en-US" w:eastAsia="zh-CN"/>
        </w:rPr>
        <w:t>,</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Cs/>
          <w:sz w:val="24"/>
          <w:szCs w:val="24"/>
          <w:lang w:val="en-US" w:eastAsia="zh-CN"/>
        </w:rPr>
        <w:t>Evans JA</w:t>
      </w:r>
      <w:r w:rsidRPr="00426D6D">
        <w:rPr>
          <w:rFonts w:ascii="Book Antiqua" w:eastAsia="SimSun" w:hAnsi="Book Antiqua" w:cs="SimSun"/>
          <w:sz w:val="24"/>
          <w:szCs w:val="24"/>
          <w:lang w:val="en-US" w:eastAsia="zh-CN"/>
        </w:rPr>
        <w:t>, Early DS, Fukami N, Ben-Menachem T, Chandrasekhara V, Chathadi KV, Decker GA, Fanelli RD, Fisher DA, Foley KQ, Hwang JH, Jain R, Jue TL, Khan KM, Lightdale J, Malpas PM, Maple JT, Pasha SF, Saltzman JR, Sharaf RN, Shergill A, Dominitz JA, Cash BD. The role of endoscopy in Barrett's esophagus and other premalignant conditions of the esophagus.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76</w:t>
      </w:r>
      <w:r w:rsidRPr="00426D6D">
        <w:rPr>
          <w:rFonts w:ascii="Book Antiqua" w:eastAsia="SimSun" w:hAnsi="Book Antiqua" w:cs="SimSun"/>
          <w:sz w:val="24"/>
          <w:szCs w:val="24"/>
          <w:lang w:val="en-US" w:eastAsia="zh-CN"/>
        </w:rPr>
        <w:t>: 1087-1094 [PMID: 23164510 DOI: 10.1016/j.gie.2012.08.004]</w:t>
      </w:r>
    </w:p>
    <w:p w14:paraId="6CAFEA5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6 </w:t>
      </w:r>
      <w:r w:rsidRPr="00426D6D">
        <w:rPr>
          <w:rFonts w:ascii="Book Antiqua" w:eastAsia="SimSun" w:hAnsi="Book Antiqua" w:cs="SimSun"/>
          <w:b/>
          <w:sz w:val="24"/>
          <w:szCs w:val="24"/>
          <w:lang w:val="en-US" w:eastAsia="zh-CN"/>
        </w:rPr>
        <w:t>American Gastroenterological Association</w:t>
      </w:r>
      <w:r w:rsidRPr="00426D6D">
        <w:rPr>
          <w:rFonts w:ascii="Book Antiqua" w:eastAsia="SimSun" w:hAnsi="Book Antiqua" w:cs="SimSun"/>
          <w:sz w:val="24"/>
          <w:szCs w:val="24"/>
          <w:lang w:val="en-US" w:eastAsia="zh-CN"/>
        </w:rPr>
        <w:t>,</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Cs/>
          <w:sz w:val="24"/>
          <w:szCs w:val="24"/>
          <w:lang w:val="en-US" w:eastAsia="zh-CN"/>
        </w:rPr>
        <w:t>Spechler SJ</w:t>
      </w:r>
      <w:r w:rsidRPr="00426D6D">
        <w:rPr>
          <w:rFonts w:ascii="Book Antiqua" w:eastAsia="SimSun" w:hAnsi="Book Antiqua" w:cs="SimSun"/>
          <w:sz w:val="24"/>
          <w:szCs w:val="24"/>
          <w:lang w:val="en-US" w:eastAsia="zh-CN"/>
        </w:rPr>
        <w:t>, Sharma P, Souza RF, Inadomi JM, Shaheen NJ. American Gastroenterological Association medical position statement on the management of Barrett's esophagus.</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2011; </w:t>
      </w:r>
      <w:r w:rsidRPr="00426D6D">
        <w:rPr>
          <w:rFonts w:ascii="Book Antiqua" w:eastAsia="SimSun" w:hAnsi="Book Antiqua" w:cs="SimSun"/>
          <w:b/>
          <w:bCs/>
          <w:sz w:val="24"/>
          <w:szCs w:val="24"/>
          <w:lang w:val="en-US" w:eastAsia="zh-CN"/>
        </w:rPr>
        <w:t>140</w:t>
      </w:r>
      <w:r w:rsidRPr="00426D6D">
        <w:rPr>
          <w:rFonts w:ascii="Book Antiqua" w:eastAsia="SimSun" w:hAnsi="Book Antiqua" w:cs="SimSun"/>
          <w:sz w:val="24"/>
          <w:szCs w:val="24"/>
          <w:lang w:val="en-US" w:eastAsia="zh-CN"/>
        </w:rPr>
        <w:t>: 1084-1091 [PMID: 21376940 DOI: 10.1053/j.gastro.2011.01.030]</w:t>
      </w:r>
    </w:p>
    <w:p w14:paraId="33BD379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7 </w:t>
      </w:r>
      <w:r w:rsidRPr="00426D6D">
        <w:rPr>
          <w:rFonts w:ascii="Book Antiqua" w:eastAsia="SimSun" w:hAnsi="Book Antiqua" w:cs="SimSun"/>
          <w:b/>
          <w:bCs/>
          <w:sz w:val="24"/>
          <w:szCs w:val="24"/>
          <w:lang w:val="en-US" w:eastAsia="zh-CN"/>
        </w:rPr>
        <w:t>Barrett NR</w:t>
      </w:r>
      <w:r w:rsidRPr="00426D6D">
        <w:rPr>
          <w:rFonts w:ascii="Book Antiqua" w:eastAsia="SimSun" w:hAnsi="Book Antiqua" w:cs="SimSun"/>
          <w:sz w:val="24"/>
          <w:szCs w:val="24"/>
          <w:lang w:val="en-US" w:eastAsia="zh-CN"/>
        </w:rPr>
        <w:t>. Chronic peptic ulcer of the oesophagus and 'oesophagitis'. </w:t>
      </w:r>
      <w:r w:rsidRPr="00426D6D">
        <w:rPr>
          <w:rFonts w:ascii="Book Antiqua" w:eastAsia="SimSun" w:hAnsi="Book Antiqua" w:cs="SimSun"/>
          <w:i/>
          <w:iCs/>
          <w:sz w:val="24"/>
          <w:szCs w:val="24"/>
          <w:lang w:val="en-US" w:eastAsia="zh-CN"/>
        </w:rPr>
        <w:t>Br J Surg</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1950; </w:t>
      </w:r>
      <w:r w:rsidRPr="00426D6D">
        <w:rPr>
          <w:rFonts w:ascii="Book Antiqua" w:eastAsia="SimSun" w:hAnsi="Book Antiqua" w:cs="SimSun"/>
          <w:b/>
          <w:bCs/>
          <w:sz w:val="24"/>
          <w:szCs w:val="24"/>
          <w:lang w:val="en-US" w:eastAsia="zh-CN"/>
        </w:rPr>
        <w:t>38</w:t>
      </w:r>
      <w:r w:rsidRPr="00426D6D">
        <w:rPr>
          <w:rFonts w:ascii="Book Antiqua" w:eastAsia="SimSun" w:hAnsi="Book Antiqua" w:cs="SimSun"/>
          <w:sz w:val="24"/>
          <w:szCs w:val="24"/>
          <w:lang w:val="en-US" w:eastAsia="zh-CN"/>
        </w:rPr>
        <w:t>: 175-182 [PMID: 14791960 DOI: 10.1002/bjs.18003815005]</w:t>
      </w:r>
    </w:p>
    <w:p w14:paraId="7D0B443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8 </w:t>
      </w:r>
      <w:r w:rsidRPr="00426D6D">
        <w:rPr>
          <w:rFonts w:ascii="Book Antiqua" w:eastAsia="SimSun" w:hAnsi="Book Antiqua" w:cs="SimSun"/>
          <w:b/>
          <w:bCs/>
          <w:sz w:val="24"/>
          <w:szCs w:val="24"/>
          <w:lang w:val="en-US" w:eastAsia="zh-CN"/>
        </w:rPr>
        <w:t>Ronkainen J</w:t>
      </w:r>
      <w:r w:rsidRPr="00426D6D">
        <w:rPr>
          <w:rFonts w:ascii="Book Antiqua" w:eastAsia="SimSun" w:hAnsi="Book Antiqua" w:cs="SimSun"/>
          <w:sz w:val="24"/>
          <w:szCs w:val="24"/>
          <w:lang w:val="en-US" w:eastAsia="zh-CN"/>
        </w:rPr>
        <w:t>, Aro P, Storskrubb T, Johansson SE, Lind T, Bolling-Sternevald E, Vieth M, Stolte M, Talley NJ, Agréus L. Prevalence of Barrett's esophagus in the general population: an endoscopic study.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129</w:t>
      </w:r>
      <w:r w:rsidRPr="00426D6D">
        <w:rPr>
          <w:rFonts w:ascii="Book Antiqua" w:eastAsia="SimSun" w:hAnsi="Book Antiqua" w:cs="SimSun"/>
          <w:sz w:val="24"/>
          <w:szCs w:val="24"/>
          <w:lang w:val="en-US" w:eastAsia="zh-CN"/>
        </w:rPr>
        <w:t>: 1825-1831 [PMID: 16344051 DOI: 10.1053/j.gastro.2005.08.053]</w:t>
      </w:r>
    </w:p>
    <w:p w14:paraId="34441AE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9 </w:t>
      </w:r>
      <w:r w:rsidRPr="00426D6D">
        <w:rPr>
          <w:rFonts w:ascii="Book Antiqua" w:eastAsia="SimSun" w:hAnsi="Book Antiqua" w:cs="SimSun"/>
          <w:b/>
          <w:bCs/>
          <w:sz w:val="24"/>
          <w:szCs w:val="24"/>
          <w:lang w:val="en-US" w:eastAsia="zh-CN"/>
        </w:rPr>
        <w:t>Zagari RM</w:t>
      </w:r>
      <w:r w:rsidRPr="00426D6D">
        <w:rPr>
          <w:rFonts w:ascii="Book Antiqua" w:eastAsia="SimSun" w:hAnsi="Book Antiqua" w:cs="SimSun"/>
          <w:sz w:val="24"/>
          <w:szCs w:val="24"/>
          <w:lang w:val="en-US" w:eastAsia="zh-CN"/>
        </w:rPr>
        <w:t>, Fuccio L, Wallander MA, Johansson S, Fiocca R, Casanova S, Farahmand BY, Winchester CC, Roda E, Bazzoli F. Gastro-oesophageal reflux symptoms, oesophagitis and Barrett's oesophagus in the general population: the Loiano-Monghidoro study.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2008; </w:t>
      </w:r>
      <w:r w:rsidRPr="00426D6D">
        <w:rPr>
          <w:rFonts w:ascii="Book Antiqua" w:eastAsia="SimSun" w:hAnsi="Book Antiqua" w:cs="SimSun"/>
          <w:b/>
          <w:bCs/>
          <w:sz w:val="24"/>
          <w:szCs w:val="24"/>
          <w:lang w:val="en-US" w:eastAsia="zh-CN"/>
        </w:rPr>
        <w:t>57</w:t>
      </w:r>
      <w:r w:rsidRPr="00426D6D">
        <w:rPr>
          <w:rFonts w:ascii="Book Antiqua" w:eastAsia="SimSun" w:hAnsi="Book Antiqua" w:cs="SimSun"/>
          <w:sz w:val="24"/>
          <w:szCs w:val="24"/>
          <w:lang w:val="en-US" w:eastAsia="zh-CN"/>
        </w:rPr>
        <w:t>: 1354-1359 [PMID: 18424568 DOI: 10.1136/gut.2007.145177]</w:t>
      </w:r>
    </w:p>
    <w:p w14:paraId="33C95A4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10 </w:t>
      </w:r>
      <w:r w:rsidRPr="00426D6D">
        <w:rPr>
          <w:rFonts w:ascii="Book Antiqua" w:eastAsia="SimSun" w:hAnsi="Book Antiqua" w:cs="SimSun"/>
          <w:b/>
          <w:bCs/>
          <w:sz w:val="24"/>
          <w:szCs w:val="24"/>
          <w:lang w:val="en-US" w:eastAsia="zh-CN"/>
        </w:rPr>
        <w:t>Hayeck TJ</w:t>
      </w:r>
      <w:r w:rsidRPr="00426D6D">
        <w:rPr>
          <w:rFonts w:ascii="Book Antiqua" w:eastAsia="SimSun" w:hAnsi="Book Antiqua" w:cs="SimSun"/>
          <w:sz w:val="24"/>
          <w:szCs w:val="24"/>
          <w:lang w:val="en-US" w:eastAsia="zh-CN"/>
        </w:rPr>
        <w:t>, Kong CY, Spechler SJ, Gazelle GS, Hur C. The prevalence of Barrett's esophagus in the US: estimates from a simulation model confirmed by SEER data.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23</w:t>
      </w:r>
      <w:r w:rsidRPr="00426D6D">
        <w:rPr>
          <w:rFonts w:ascii="Book Antiqua" w:eastAsia="SimSun" w:hAnsi="Book Antiqua" w:cs="SimSun"/>
          <w:sz w:val="24"/>
          <w:szCs w:val="24"/>
          <w:lang w:val="en-US" w:eastAsia="zh-CN"/>
        </w:rPr>
        <w:t>: 451-457 [PMID: 20353441 DOI: 10.1111/j.1442-2050.2010.01054.x]</w:t>
      </w:r>
    </w:p>
    <w:p w14:paraId="4E9A06E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11 </w:t>
      </w:r>
      <w:r w:rsidRPr="00426D6D">
        <w:rPr>
          <w:rFonts w:ascii="Book Antiqua" w:eastAsia="SimSun" w:hAnsi="Book Antiqua" w:cs="SimSun"/>
          <w:b/>
          <w:bCs/>
          <w:sz w:val="24"/>
          <w:szCs w:val="24"/>
          <w:lang w:val="en-US" w:eastAsia="zh-CN"/>
        </w:rPr>
        <w:t>Edelstein ZR</w:t>
      </w:r>
      <w:r w:rsidRPr="00426D6D">
        <w:rPr>
          <w:rFonts w:ascii="Book Antiqua" w:eastAsia="SimSun" w:hAnsi="Book Antiqua" w:cs="SimSun"/>
          <w:sz w:val="24"/>
          <w:szCs w:val="24"/>
          <w:lang w:val="en-US" w:eastAsia="zh-CN"/>
        </w:rPr>
        <w:t>, Bronner MP, Rosen SN, Vaughan TL. Risk factors for Barrett's esophagus among patients with gastroesophageal reflux disease: a community clinic-based case-control study.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104</w:t>
      </w:r>
      <w:r w:rsidRPr="00426D6D">
        <w:rPr>
          <w:rFonts w:ascii="Book Antiqua" w:eastAsia="SimSun" w:hAnsi="Book Antiqua" w:cs="SimSun"/>
          <w:sz w:val="24"/>
          <w:szCs w:val="24"/>
          <w:lang w:val="en-US" w:eastAsia="zh-CN"/>
        </w:rPr>
        <w:t>: 834-842 [PMID: 19319131 DOI: 10.1038/ajg.2009.137]</w:t>
      </w:r>
    </w:p>
    <w:p w14:paraId="060797F9"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12 </w:t>
      </w:r>
      <w:r w:rsidRPr="00426D6D">
        <w:rPr>
          <w:rFonts w:ascii="Book Antiqua" w:eastAsia="SimSun" w:hAnsi="Book Antiqua" w:cs="SimSun"/>
          <w:b/>
          <w:bCs/>
          <w:sz w:val="24"/>
          <w:szCs w:val="24"/>
          <w:lang w:val="en-US" w:eastAsia="zh-CN"/>
        </w:rPr>
        <w:t>Gerson LB</w:t>
      </w:r>
      <w:r w:rsidRPr="00426D6D">
        <w:rPr>
          <w:rFonts w:ascii="Book Antiqua" w:eastAsia="SimSun" w:hAnsi="Book Antiqua" w:cs="SimSun"/>
          <w:sz w:val="24"/>
          <w:szCs w:val="24"/>
          <w:lang w:val="en-US" w:eastAsia="zh-CN"/>
        </w:rPr>
        <w:t>, Edson R, Lavori PW, Triadafilopoulos G. Use of a simple symptom questionnaire to predict Barrett's esophagus in patients with symptoms of gastroesophageal reflux.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96</w:t>
      </w:r>
      <w:r w:rsidRPr="00426D6D">
        <w:rPr>
          <w:rFonts w:ascii="Book Antiqua" w:eastAsia="SimSun" w:hAnsi="Book Antiqua" w:cs="SimSun"/>
          <w:sz w:val="24"/>
          <w:szCs w:val="24"/>
          <w:lang w:val="en-US" w:eastAsia="zh-CN"/>
        </w:rPr>
        <w:t>: 2005-2012 [PMID: 11467625 DOI: 10.1111/j.1572-241.2001.03933.x]</w:t>
      </w:r>
    </w:p>
    <w:p w14:paraId="6C5DECF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13 </w:t>
      </w:r>
      <w:r w:rsidRPr="00426D6D">
        <w:rPr>
          <w:rFonts w:ascii="Book Antiqua" w:eastAsia="SimSun" w:hAnsi="Book Antiqua" w:cs="SimSun"/>
          <w:b/>
          <w:bCs/>
          <w:sz w:val="24"/>
          <w:szCs w:val="24"/>
          <w:lang w:val="en-US" w:eastAsia="zh-CN"/>
        </w:rPr>
        <w:t>Eloubeidi MA</w:t>
      </w:r>
      <w:r w:rsidRPr="00426D6D">
        <w:rPr>
          <w:rFonts w:ascii="Book Antiqua" w:eastAsia="SimSun" w:hAnsi="Book Antiqua" w:cs="SimSun"/>
          <w:sz w:val="24"/>
          <w:szCs w:val="24"/>
          <w:lang w:val="en-US" w:eastAsia="zh-CN"/>
        </w:rPr>
        <w:t>, Provenzale D. Clinical and demographic predictors of Barrett's esophagus among patients with gastroesophageal reflux disease: a multivariable analysis in veterans. </w:t>
      </w:r>
      <w:r w:rsidRPr="00426D6D">
        <w:rPr>
          <w:rFonts w:ascii="Book Antiqua" w:eastAsia="SimSun" w:hAnsi="Book Antiqua" w:cs="SimSun"/>
          <w:i/>
          <w:iCs/>
          <w:sz w:val="24"/>
          <w:szCs w:val="24"/>
          <w:lang w:val="en-US" w:eastAsia="zh-CN"/>
        </w:rPr>
        <w:t>J Clin Gastroenterol</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33</w:t>
      </w:r>
      <w:r w:rsidRPr="00426D6D">
        <w:rPr>
          <w:rFonts w:ascii="Book Antiqua" w:eastAsia="SimSun" w:hAnsi="Book Antiqua" w:cs="SimSun"/>
          <w:sz w:val="24"/>
          <w:szCs w:val="24"/>
          <w:lang w:val="en-US" w:eastAsia="zh-CN"/>
        </w:rPr>
        <w:t>: 306-309 [PMID: 11588545]</w:t>
      </w:r>
    </w:p>
    <w:p w14:paraId="6A57D04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14 </w:t>
      </w:r>
      <w:r w:rsidRPr="00426D6D">
        <w:rPr>
          <w:rFonts w:ascii="Book Antiqua" w:eastAsia="SimSun" w:hAnsi="Book Antiqua" w:cs="SimSun"/>
          <w:b/>
          <w:bCs/>
          <w:sz w:val="24"/>
          <w:szCs w:val="24"/>
          <w:lang w:val="en-US" w:eastAsia="zh-CN"/>
        </w:rPr>
        <w:t>Avidan B</w:t>
      </w:r>
      <w:r w:rsidRPr="00426D6D">
        <w:rPr>
          <w:rFonts w:ascii="Book Antiqua" w:eastAsia="SimSun" w:hAnsi="Book Antiqua" w:cs="SimSun"/>
          <w:sz w:val="24"/>
          <w:szCs w:val="24"/>
          <w:lang w:val="en-US" w:eastAsia="zh-CN"/>
        </w:rPr>
        <w:t>, Sonnenberg A, Schnell TG, Sontag SJ. Hiatal hernia and acid reflux frequency predict presence and length of Barrett's esophagus. </w:t>
      </w:r>
      <w:r w:rsidRPr="00426D6D">
        <w:rPr>
          <w:rFonts w:ascii="Book Antiqua" w:eastAsia="SimSun" w:hAnsi="Book Antiqua" w:cs="SimSun"/>
          <w:i/>
          <w:iCs/>
          <w:sz w:val="24"/>
          <w:szCs w:val="24"/>
          <w:lang w:val="en-US" w:eastAsia="zh-CN"/>
        </w:rPr>
        <w:t>Dig Dis Sci</w:t>
      </w:r>
      <w:r w:rsidRPr="00426D6D">
        <w:rPr>
          <w:rFonts w:ascii="Book Antiqua" w:eastAsia="SimSun" w:hAnsi="Book Antiqua" w:cs="SimSun"/>
          <w:sz w:val="24"/>
          <w:szCs w:val="24"/>
          <w:lang w:val="en-US" w:eastAsia="zh-CN"/>
        </w:rPr>
        <w:t> 2002; </w:t>
      </w:r>
      <w:r w:rsidRPr="00426D6D">
        <w:rPr>
          <w:rFonts w:ascii="Book Antiqua" w:eastAsia="SimSun" w:hAnsi="Book Antiqua" w:cs="SimSun"/>
          <w:b/>
          <w:bCs/>
          <w:sz w:val="24"/>
          <w:szCs w:val="24"/>
          <w:lang w:val="en-US" w:eastAsia="zh-CN"/>
        </w:rPr>
        <w:t>47</w:t>
      </w:r>
      <w:r w:rsidRPr="00426D6D">
        <w:rPr>
          <w:rFonts w:ascii="Book Antiqua" w:eastAsia="SimSun" w:hAnsi="Book Antiqua" w:cs="SimSun"/>
          <w:sz w:val="24"/>
          <w:szCs w:val="24"/>
          <w:lang w:val="en-US" w:eastAsia="zh-CN"/>
        </w:rPr>
        <w:t>: 256-264 [PMID: 11855539 DOI: 10.1023/A: 1013797417170]</w:t>
      </w:r>
    </w:p>
    <w:p w14:paraId="45DF632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15 </w:t>
      </w:r>
      <w:r w:rsidRPr="00426D6D">
        <w:rPr>
          <w:rFonts w:ascii="Book Antiqua" w:eastAsia="SimSun" w:hAnsi="Book Antiqua" w:cs="SimSun"/>
          <w:b/>
          <w:bCs/>
          <w:sz w:val="24"/>
          <w:szCs w:val="24"/>
          <w:lang w:val="en-US" w:eastAsia="zh-CN"/>
        </w:rPr>
        <w:t>Smith KJ</w:t>
      </w:r>
      <w:r w:rsidRPr="00426D6D">
        <w:rPr>
          <w:rFonts w:ascii="Book Antiqua" w:eastAsia="SimSun" w:hAnsi="Book Antiqua" w:cs="SimSun"/>
          <w:sz w:val="24"/>
          <w:szCs w:val="24"/>
          <w:lang w:val="en-US" w:eastAsia="zh-CN"/>
        </w:rPr>
        <w:t xml:space="preserve">, O'Brien SM, Smithers BM, Gotley DC, Webb PM, Green AC, Whiteman DC. Interactions among smoking, obesity, and symptoms of acid reflux in Barrett's </w:t>
      </w:r>
      <w:r w:rsidRPr="00426D6D">
        <w:rPr>
          <w:rFonts w:ascii="Book Antiqua" w:eastAsia="SimSun" w:hAnsi="Book Antiqua" w:cs="SimSun"/>
          <w:sz w:val="24"/>
          <w:szCs w:val="24"/>
          <w:lang w:val="en-US" w:eastAsia="zh-CN"/>
        </w:rPr>
        <w:lastRenderedPageBreak/>
        <w:t>esophagus. </w:t>
      </w:r>
      <w:r w:rsidRPr="00426D6D">
        <w:rPr>
          <w:rFonts w:ascii="Book Antiqua" w:eastAsia="SimSun" w:hAnsi="Book Antiqua" w:cs="SimSun"/>
          <w:i/>
          <w:iCs/>
          <w:sz w:val="24"/>
          <w:szCs w:val="24"/>
          <w:lang w:val="en-US" w:eastAsia="zh-CN"/>
        </w:rPr>
        <w:t>Cancer Epidemiol Biomarkers Prev</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14</w:t>
      </w:r>
      <w:r w:rsidRPr="00426D6D">
        <w:rPr>
          <w:rFonts w:ascii="Book Antiqua" w:eastAsia="SimSun" w:hAnsi="Book Antiqua" w:cs="SimSun"/>
          <w:sz w:val="24"/>
          <w:szCs w:val="24"/>
          <w:lang w:val="en-US" w:eastAsia="zh-CN"/>
        </w:rPr>
        <w:t>: 2481-2486 [PMID: 16284367 DOI: 10.1158/1055-9965.EPI-05-0370]</w:t>
      </w:r>
    </w:p>
    <w:p w14:paraId="25EBC40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16 </w:t>
      </w:r>
      <w:r w:rsidRPr="00426D6D">
        <w:rPr>
          <w:rFonts w:ascii="Book Antiqua" w:eastAsia="SimSun" w:hAnsi="Book Antiqua" w:cs="SimSun"/>
          <w:b/>
          <w:bCs/>
          <w:sz w:val="24"/>
          <w:szCs w:val="24"/>
          <w:lang w:val="en-US" w:eastAsia="zh-CN"/>
        </w:rPr>
        <w:t>Taylor JB</w:t>
      </w:r>
      <w:r w:rsidRPr="00426D6D">
        <w:rPr>
          <w:rFonts w:ascii="Book Antiqua" w:eastAsia="SimSun" w:hAnsi="Book Antiqua" w:cs="SimSun"/>
          <w:sz w:val="24"/>
          <w:szCs w:val="24"/>
          <w:lang w:val="en-US" w:eastAsia="zh-CN"/>
        </w:rPr>
        <w:t>, Rubenstein JH. Meta-analyses of the effect of symptoms of gastroesophageal reflux on the risk of Barrett's esophagus.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105</w:t>
      </w:r>
      <w:r w:rsidRPr="00426D6D">
        <w:rPr>
          <w:rFonts w:ascii="Book Antiqua" w:eastAsia="SimSun" w:hAnsi="Book Antiqua" w:cs="SimSun"/>
          <w:sz w:val="24"/>
          <w:szCs w:val="24"/>
          <w:lang w:val="en-US" w:eastAsia="zh-CN"/>
        </w:rPr>
        <w:t>: 1729, 1730-177; quiz 1738 [PMID: 20485283 DOI: 10.1038/ajg.2010.194]</w:t>
      </w:r>
    </w:p>
    <w:p w14:paraId="60CD34B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17 </w:t>
      </w:r>
      <w:r w:rsidRPr="00426D6D">
        <w:rPr>
          <w:rFonts w:ascii="Book Antiqua" w:eastAsia="SimSun" w:hAnsi="Book Antiqua" w:cs="SimSun"/>
          <w:b/>
          <w:bCs/>
          <w:sz w:val="24"/>
          <w:szCs w:val="24"/>
          <w:lang w:val="en-US" w:eastAsia="zh-CN"/>
        </w:rPr>
        <w:t>Cook MB</w:t>
      </w:r>
      <w:r w:rsidRPr="00426D6D">
        <w:rPr>
          <w:rFonts w:ascii="Book Antiqua" w:eastAsia="SimSun" w:hAnsi="Book Antiqua" w:cs="SimSun"/>
          <w:sz w:val="24"/>
          <w:szCs w:val="24"/>
          <w:lang w:val="en-US" w:eastAsia="zh-CN"/>
        </w:rPr>
        <w:t>, Wild CP, Forman D. A systematic review and meta-analysis of the sex ratio for Barrett's esophagus, erosive reflux disease, and nonerosive reflux disease. </w:t>
      </w:r>
      <w:r w:rsidRPr="00426D6D">
        <w:rPr>
          <w:rFonts w:ascii="Book Antiqua" w:eastAsia="SimSun" w:hAnsi="Book Antiqua" w:cs="SimSun"/>
          <w:i/>
          <w:iCs/>
          <w:sz w:val="24"/>
          <w:szCs w:val="24"/>
          <w:lang w:val="en-US" w:eastAsia="zh-CN"/>
        </w:rPr>
        <w:t>Am J Epidemiol</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162</w:t>
      </w:r>
      <w:r w:rsidRPr="00426D6D">
        <w:rPr>
          <w:rFonts w:ascii="Book Antiqua" w:eastAsia="SimSun" w:hAnsi="Book Antiqua" w:cs="SimSun"/>
          <w:sz w:val="24"/>
          <w:szCs w:val="24"/>
          <w:lang w:val="en-US" w:eastAsia="zh-CN"/>
        </w:rPr>
        <w:t>: 1050-1061 [PMID: 16221805 DOI: 10.1093/aje/kwi325]</w:t>
      </w:r>
    </w:p>
    <w:p w14:paraId="3B6C0BF9"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18 </w:t>
      </w:r>
      <w:r w:rsidRPr="00426D6D">
        <w:rPr>
          <w:rFonts w:ascii="Book Antiqua" w:eastAsia="SimSun" w:hAnsi="Book Antiqua" w:cs="SimSun"/>
          <w:b/>
          <w:bCs/>
          <w:sz w:val="24"/>
          <w:szCs w:val="24"/>
          <w:lang w:val="en-US" w:eastAsia="zh-CN"/>
        </w:rPr>
        <w:t>Leggett CL</w:t>
      </w:r>
      <w:r w:rsidRPr="00426D6D">
        <w:rPr>
          <w:rFonts w:ascii="Book Antiqua" w:eastAsia="SimSun" w:hAnsi="Book Antiqua" w:cs="SimSun"/>
          <w:sz w:val="24"/>
          <w:szCs w:val="24"/>
          <w:lang w:val="en-US" w:eastAsia="zh-CN"/>
        </w:rPr>
        <w:t>, Nelsen EM, Tian J, Schleck CB, Zinsmeister AR, Dunagan KT, Locke GR, Wang KK, Talley NJ, Iyer PG. Metabolic syndrome as a risk factor for Barrett esophagus: a population-based case-control study. </w:t>
      </w:r>
      <w:r w:rsidRPr="00426D6D">
        <w:rPr>
          <w:rFonts w:ascii="Book Antiqua" w:eastAsia="SimSun" w:hAnsi="Book Antiqua" w:cs="SimSun"/>
          <w:i/>
          <w:iCs/>
          <w:sz w:val="24"/>
          <w:szCs w:val="24"/>
          <w:lang w:val="en-US" w:eastAsia="zh-CN"/>
        </w:rPr>
        <w:t>Mayo Clin Proc</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88</w:t>
      </w:r>
      <w:r w:rsidRPr="00426D6D">
        <w:rPr>
          <w:rFonts w:ascii="Book Antiqua" w:eastAsia="SimSun" w:hAnsi="Book Antiqua" w:cs="SimSun"/>
          <w:sz w:val="24"/>
          <w:szCs w:val="24"/>
          <w:lang w:val="en-US" w:eastAsia="zh-CN"/>
        </w:rPr>
        <w:t>: 157-165 [PMID: 23374619 DOI: 10.1016/j.mayocp.2012.09.017]</w:t>
      </w:r>
    </w:p>
    <w:p w14:paraId="3B1431D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19 </w:t>
      </w:r>
      <w:r w:rsidRPr="00426D6D">
        <w:rPr>
          <w:rFonts w:ascii="Book Antiqua" w:eastAsia="SimSun" w:hAnsi="Book Antiqua" w:cs="SimSun"/>
          <w:b/>
          <w:bCs/>
          <w:sz w:val="24"/>
          <w:szCs w:val="24"/>
          <w:lang w:val="en-US" w:eastAsia="zh-CN"/>
        </w:rPr>
        <w:t>Iyer PG</w:t>
      </w:r>
      <w:r w:rsidRPr="00426D6D">
        <w:rPr>
          <w:rFonts w:ascii="Book Antiqua" w:eastAsia="SimSun" w:hAnsi="Book Antiqua" w:cs="SimSun"/>
          <w:sz w:val="24"/>
          <w:szCs w:val="24"/>
          <w:lang w:val="en-US" w:eastAsia="zh-CN"/>
        </w:rPr>
        <w:t>, Borah BJ, Heien HC, Das A, Cooper GS, Chak A. Association of Barrett's esophagus with type II Diabetes Mellitus: results from a large population-based case-control study.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11</w:t>
      </w:r>
      <w:r w:rsidRPr="00426D6D">
        <w:rPr>
          <w:rFonts w:ascii="Book Antiqua" w:eastAsia="SimSun" w:hAnsi="Book Antiqua" w:cs="SimSun"/>
          <w:sz w:val="24"/>
          <w:szCs w:val="24"/>
          <w:lang w:val="en-US" w:eastAsia="zh-CN"/>
        </w:rPr>
        <w:t>: 1108-1114.e5 [PMID: 23591277 DOI: 10.1016/j.cgh.2013.03.024]</w:t>
      </w:r>
    </w:p>
    <w:p w14:paraId="10C8CB8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20 </w:t>
      </w:r>
      <w:r w:rsidRPr="00426D6D">
        <w:rPr>
          <w:rFonts w:ascii="Book Antiqua" w:eastAsia="SimSun" w:hAnsi="Book Antiqua" w:cs="SimSun"/>
          <w:b/>
          <w:bCs/>
          <w:sz w:val="24"/>
          <w:szCs w:val="24"/>
          <w:lang w:val="en-US" w:eastAsia="zh-CN"/>
        </w:rPr>
        <w:t>Leggett CL</w:t>
      </w:r>
      <w:r w:rsidRPr="00426D6D">
        <w:rPr>
          <w:rFonts w:ascii="Book Antiqua" w:eastAsia="SimSun" w:hAnsi="Book Antiqua" w:cs="SimSun"/>
          <w:sz w:val="24"/>
          <w:szCs w:val="24"/>
          <w:lang w:val="en-US" w:eastAsia="zh-CN"/>
        </w:rPr>
        <w:t>, Gorospe EC, Calvin AD, Harmsen WS, Zinsmeister AR, Caples S, Somers VK, Dunagan K, Lutzke L, Wang KK, Iyer PG. Obstructive sleep apnea is a risk factor for Barrett's esophagus.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2014;</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bCs/>
          <w:sz w:val="24"/>
          <w:szCs w:val="24"/>
          <w:lang w:val="en-US" w:eastAsia="zh-CN"/>
        </w:rPr>
        <w:t>12</w:t>
      </w:r>
      <w:r w:rsidRPr="00426D6D">
        <w:rPr>
          <w:rFonts w:ascii="Book Antiqua" w:eastAsia="SimSun" w:hAnsi="Book Antiqua" w:cs="SimSun"/>
          <w:sz w:val="24"/>
          <w:szCs w:val="24"/>
          <w:lang w:val="en-US" w:eastAsia="zh-CN"/>
        </w:rPr>
        <w:t>: 583-</w:t>
      </w:r>
      <w:r w:rsidRPr="00426D6D">
        <w:rPr>
          <w:rFonts w:ascii="Book Antiqua" w:eastAsia="SimSun" w:hAnsi="Book Antiqua" w:cs="SimSun" w:hint="eastAsia"/>
          <w:sz w:val="24"/>
          <w:szCs w:val="24"/>
          <w:lang w:val="en-US" w:eastAsia="zh-CN"/>
        </w:rPr>
        <w:t>58</w:t>
      </w:r>
      <w:r w:rsidRPr="00426D6D">
        <w:rPr>
          <w:rFonts w:ascii="Book Antiqua" w:eastAsia="SimSun" w:hAnsi="Book Antiqua" w:cs="SimSun"/>
          <w:sz w:val="24"/>
          <w:szCs w:val="24"/>
          <w:lang w:val="en-US" w:eastAsia="zh-CN"/>
        </w:rPr>
        <w:t>8.e1 [PMID: 24035775 DOI: 10.1016/j.cgh.2013.08.043]</w:t>
      </w:r>
    </w:p>
    <w:p w14:paraId="02353D1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21 </w:t>
      </w:r>
      <w:r w:rsidRPr="00426D6D">
        <w:rPr>
          <w:rFonts w:ascii="Book Antiqua" w:eastAsia="SimSun" w:hAnsi="Book Antiqua" w:cs="SimSun"/>
          <w:b/>
          <w:bCs/>
          <w:sz w:val="24"/>
          <w:szCs w:val="24"/>
          <w:lang w:val="en-US" w:eastAsia="zh-CN"/>
        </w:rPr>
        <w:t>Drahos J</w:t>
      </w:r>
      <w:r w:rsidRPr="00426D6D">
        <w:rPr>
          <w:rFonts w:ascii="Book Antiqua" w:eastAsia="SimSun" w:hAnsi="Book Antiqua" w:cs="SimSun"/>
          <w:sz w:val="24"/>
          <w:szCs w:val="24"/>
          <w:lang w:val="en-US" w:eastAsia="zh-CN"/>
        </w:rPr>
        <w:t>, Ricker W, Parsons R, Pfeiffer RM, Warren JL, Cook MB. Metabolic syndrome increases risk of Barrett esophagus in the absence of gastroesophageal reflux: an analysis of SEER-Medicare Data. </w:t>
      </w:r>
      <w:r w:rsidRPr="00426D6D">
        <w:rPr>
          <w:rFonts w:ascii="Book Antiqua" w:eastAsia="SimSun" w:hAnsi="Book Antiqua" w:cs="SimSun"/>
          <w:i/>
          <w:iCs/>
          <w:sz w:val="24"/>
          <w:szCs w:val="24"/>
          <w:lang w:val="en-US" w:eastAsia="zh-CN"/>
        </w:rPr>
        <w:t>J Clin Gastroenterol</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49</w:t>
      </w:r>
      <w:r w:rsidRPr="00426D6D">
        <w:rPr>
          <w:rFonts w:ascii="Book Antiqua" w:eastAsia="SimSun" w:hAnsi="Book Antiqua" w:cs="SimSun"/>
          <w:sz w:val="24"/>
          <w:szCs w:val="24"/>
          <w:lang w:val="en-US" w:eastAsia="zh-CN"/>
        </w:rPr>
        <w:t>: 282-288 [PMID: 24671095 DOI: 10.1097/MCG.0000000000000119]</w:t>
      </w:r>
    </w:p>
    <w:p w14:paraId="4F75213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22 </w:t>
      </w:r>
      <w:r w:rsidRPr="00426D6D">
        <w:rPr>
          <w:rFonts w:ascii="Book Antiqua" w:eastAsia="SimSun" w:hAnsi="Book Antiqua" w:cs="SimSun"/>
          <w:b/>
          <w:bCs/>
          <w:sz w:val="24"/>
          <w:szCs w:val="24"/>
          <w:lang w:val="en-US" w:eastAsia="zh-CN"/>
        </w:rPr>
        <w:t>Fock KM</w:t>
      </w:r>
      <w:r w:rsidRPr="00426D6D">
        <w:rPr>
          <w:rFonts w:ascii="Book Antiqua" w:eastAsia="SimSun" w:hAnsi="Book Antiqua" w:cs="SimSun"/>
          <w:sz w:val="24"/>
          <w:szCs w:val="24"/>
          <w:lang w:val="en-US" w:eastAsia="zh-CN"/>
        </w:rPr>
        <w:t>, Ang TL. Global epidemiology of Barrett's esophagus. </w:t>
      </w:r>
      <w:r w:rsidRPr="00426D6D">
        <w:rPr>
          <w:rFonts w:ascii="Book Antiqua" w:eastAsia="SimSun" w:hAnsi="Book Antiqua" w:cs="SimSun"/>
          <w:i/>
          <w:iCs/>
          <w:sz w:val="24"/>
          <w:szCs w:val="24"/>
          <w:lang w:val="en-US" w:eastAsia="zh-CN"/>
        </w:rPr>
        <w:t>Expert Rev Gastroenterol Hepatol</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5</w:t>
      </w:r>
      <w:r w:rsidRPr="00426D6D">
        <w:rPr>
          <w:rFonts w:ascii="Book Antiqua" w:eastAsia="SimSun" w:hAnsi="Book Antiqua" w:cs="SimSun"/>
          <w:sz w:val="24"/>
          <w:szCs w:val="24"/>
          <w:lang w:val="en-US" w:eastAsia="zh-CN"/>
        </w:rPr>
        <w:t>: 123-130 [PMID: 21309677 DOI: 10.1586/egh.10.82]</w:t>
      </w:r>
    </w:p>
    <w:p w14:paraId="5B8781D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23 </w:t>
      </w:r>
      <w:r w:rsidRPr="00426D6D">
        <w:rPr>
          <w:rFonts w:ascii="Book Antiqua" w:eastAsia="SimSun" w:hAnsi="Book Antiqua" w:cs="SimSun"/>
          <w:b/>
          <w:bCs/>
          <w:sz w:val="24"/>
          <w:szCs w:val="24"/>
          <w:lang w:val="en-US" w:eastAsia="zh-CN"/>
        </w:rPr>
        <w:t>Thomas T</w:t>
      </w:r>
      <w:r w:rsidRPr="00426D6D">
        <w:rPr>
          <w:rFonts w:ascii="Book Antiqua" w:eastAsia="SimSun" w:hAnsi="Book Antiqua" w:cs="SimSun"/>
          <w:sz w:val="24"/>
          <w:szCs w:val="24"/>
          <w:lang w:val="en-US" w:eastAsia="zh-CN"/>
        </w:rPr>
        <w:t>, Abrams KR, De Caestecker JS, Robinson RJ. Meta analysis: Cancer risk in Barrett's oesophagus. </w:t>
      </w:r>
      <w:r w:rsidRPr="00426D6D">
        <w:rPr>
          <w:rFonts w:ascii="Book Antiqua" w:eastAsia="SimSun" w:hAnsi="Book Antiqua" w:cs="SimSun"/>
          <w:i/>
          <w:iCs/>
          <w:sz w:val="24"/>
          <w:szCs w:val="24"/>
          <w:lang w:val="en-US" w:eastAsia="zh-CN"/>
        </w:rPr>
        <w:t>Aliment Pharmacol Ther</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26</w:t>
      </w:r>
      <w:r w:rsidRPr="00426D6D">
        <w:rPr>
          <w:rFonts w:ascii="Book Antiqua" w:eastAsia="SimSun" w:hAnsi="Book Antiqua" w:cs="SimSun"/>
          <w:sz w:val="24"/>
          <w:szCs w:val="24"/>
          <w:lang w:val="en-US" w:eastAsia="zh-CN"/>
        </w:rPr>
        <w:t>: 1465-1477 [PMID: 17900269 DOI: 10.1111/j.1365-2036.2007.03528.x]</w:t>
      </w:r>
    </w:p>
    <w:p w14:paraId="788BE2B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24 </w:t>
      </w:r>
      <w:r w:rsidRPr="00426D6D">
        <w:rPr>
          <w:rFonts w:ascii="Book Antiqua" w:eastAsia="SimSun" w:hAnsi="Book Antiqua" w:cs="SimSun"/>
          <w:b/>
          <w:bCs/>
          <w:sz w:val="24"/>
          <w:szCs w:val="24"/>
          <w:lang w:val="en-US" w:eastAsia="zh-CN"/>
        </w:rPr>
        <w:t>Lagergren J</w:t>
      </w:r>
      <w:r w:rsidRPr="00426D6D">
        <w:rPr>
          <w:rFonts w:ascii="Book Antiqua" w:eastAsia="SimSun" w:hAnsi="Book Antiqua" w:cs="SimSun"/>
          <w:sz w:val="24"/>
          <w:szCs w:val="24"/>
          <w:lang w:val="en-US" w:eastAsia="zh-CN"/>
        </w:rPr>
        <w:t>, Bergström R, Lindgren A, Nyrén O. Symptomatic gastroesophageal reflux as a risk factor for esophageal adenocarcinoma. </w:t>
      </w:r>
      <w:r w:rsidRPr="00426D6D">
        <w:rPr>
          <w:rFonts w:ascii="Book Antiqua" w:eastAsia="SimSun" w:hAnsi="Book Antiqua" w:cs="SimSun"/>
          <w:i/>
          <w:iCs/>
          <w:sz w:val="24"/>
          <w:szCs w:val="24"/>
          <w:lang w:val="en-US" w:eastAsia="zh-CN"/>
        </w:rPr>
        <w:t>N Engl J Med</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340</w:t>
      </w:r>
      <w:r w:rsidRPr="00426D6D">
        <w:rPr>
          <w:rFonts w:ascii="Book Antiqua" w:eastAsia="SimSun" w:hAnsi="Book Antiqua" w:cs="SimSun"/>
          <w:sz w:val="24"/>
          <w:szCs w:val="24"/>
          <w:lang w:val="en-US" w:eastAsia="zh-CN"/>
        </w:rPr>
        <w:t>: 825-831 [PMID: 10080844 DOI: 10.1056/nejm199903183401101]</w:t>
      </w:r>
    </w:p>
    <w:p w14:paraId="2984DA9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25 </w:t>
      </w:r>
      <w:r w:rsidRPr="00426D6D">
        <w:rPr>
          <w:rFonts w:ascii="Book Antiqua" w:eastAsia="SimSun" w:hAnsi="Book Antiqua" w:cs="SimSun"/>
          <w:b/>
          <w:bCs/>
          <w:sz w:val="24"/>
          <w:szCs w:val="24"/>
          <w:lang w:val="en-US" w:eastAsia="zh-CN"/>
        </w:rPr>
        <w:t>Fléjou JF</w:t>
      </w:r>
      <w:r w:rsidRPr="00426D6D">
        <w:rPr>
          <w:rFonts w:ascii="Book Antiqua" w:eastAsia="SimSun" w:hAnsi="Book Antiqua" w:cs="SimSun"/>
          <w:sz w:val="24"/>
          <w:szCs w:val="24"/>
          <w:lang w:val="en-US" w:eastAsia="zh-CN"/>
        </w:rPr>
        <w:t>. Barrett's oesophagus: from metaplasia to dysplasia and cancer.</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54 Suppl 1</w:t>
      </w:r>
      <w:r w:rsidRPr="00426D6D">
        <w:rPr>
          <w:rFonts w:ascii="Book Antiqua" w:eastAsia="SimSun" w:hAnsi="Book Antiqua" w:cs="SimSun"/>
          <w:sz w:val="24"/>
          <w:szCs w:val="24"/>
          <w:lang w:val="en-US" w:eastAsia="zh-CN"/>
        </w:rPr>
        <w:t>: i6-12 [PMID: 15711008 DOI: 10.1136/gut.2004.041525]</w:t>
      </w:r>
    </w:p>
    <w:p w14:paraId="68C2024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26 </w:t>
      </w:r>
      <w:r w:rsidRPr="00426D6D">
        <w:rPr>
          <w:rFonts w:ascii="Book Antiqua" w:eastAsia="SimSun" w:hAnsi="Book Antiqua" w:cs="SimSun"/>
          <w:b/>
          <w:bCs/>
          <w:sz w:val="24"/>
          <w:szCs w:val="24"/>
          <w:lang w:val="en-US" w:eastAsia="zh-CN"/>
        </w:rPr>
        <w:t>Milind R</w:t>
      </w:r>
      <w:r w:rsidRPr="00426D6D">
        <w:rPr>
          <w:rFonts w:ascii="Book Antiqua" w:eastAsia="SimSun" w:hAnsi="Book Antiqua" w:cs="SimSun"/>
          <w:sz w:val="24"/>
          <w:szCs w:val="24"/>
          <w:lang w:val="en-US" w:eastAsia="zh-CN"/>
        </w:rPr>
        <w:t>, Attwood SE. Natural history of Barrett's esophagus. </w:t>
      </w:r>
      <w:r w:rsidRPr="00426D6D">
        <w:rPr>
          <w:rFonts w:ascii="Book Antiqua" w:eastAsia="SimSun" w:hAnsi="Book Antiqua" w:cs="SimSun"/>
          <w:i/>
          <w:iCs/>
          <w:sz w:val="24"/>
          <w:szCs w:val="24"/>
          <w:lang w:val="en-US" w:eastAsia="zh-CN"/>
        </w:rPr>
        <w:t>World J Gastroenterol</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18</w:t>
      </w:r>
      <w:r w:rsidRPr="00426D6D">
        <w:rPr>
          <w:rFonts w:ascii="Book Antiqua" w:eastAsia="SimSun" w:hAnsi="Book Antiqua" w:cs="SimSun"/>
          <w:sz w:val="24"/>
          <w:szCs w:val="24"/>
          <w:lang w:val="en-US" w:eastAsia="zh-CN"/>
        </w:rPr>
        <w:t>: 3483-3491 [PMID: 22826612 DOI: 10.3748/wjg.v18.i27.3483]</w:t>
      </w:r>
    </w:p>
    <w:p w14:paraId="75DF606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27 </w:t>
      </w:r>
      <w:r w:rsidRPr="00426D6D">
        <w:rPr>
          <w:rFonts w:ascii="Book Antiqua" w:eastAsia="SimSun" w:hAnsi="Book Antiqua" w:cs="SimSun"/>
          <w:b/>
          <w:bCs/>
          <w:sz w:val="24"/>
          <w:szCs w:val="24"/>
          <w:lang w:val="en-US" w:eastAsia="zh-CN"/>
        </w:rPr>
        <w:t>Old O</w:t>
      </w:r>
      <w:r w:rsidRPr="00426D6D">
        <w:rPr>
          <w:rFonts w:ascii="Book Antiqua" w:eastAsia="SimSun" w:hAnsi="Book Antiqua" w:cs="SimSun"/>
          <w:sz w:val="24"/>
          <w:szCs w:val="24"/>
          <w:lang w:val="en-US" w:eastAsia="zh-CN"/>
        </w:rPr>
        <w:t>, Moayyedi P, Love S, Roberts C, Hapeshi J, Foy C, Stokes C, Briggs A, Jankowski J, Barr H. Barrett's Oesophagus Surveillance versus endoscopy at need Study (BOSS): protocol and analysis plan for a multicentre randomized controlled trial. </w:t>
      </w:r>
      <w:r w:rsidRPr="00426D6D">
        <w:rPr>
          <w:rFonts w:ascii="Book Antiqua" w:eastAsia="SimSun" w:hAnsi="Book Antiqua" w:cs="SimSun"/>
          <w:i/>
          <w:iCs/>
          <w:sz w:val="24"/>
          <w:szCs w:val="24"/>
          <w:lang w:val="en-US" w:eastAsia="zh-CN"/>
        </w:rPr>
        <w:t>J Med Screen</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22</w:t>
      </w:r>
      <w:r w:rsidRPr="00426D6D">
        <w:rPr>
          <w:rFonts w:ascii="Book Antiqua" w:eastAsia="SimSun" w:hAnsi="Book Antiqua" w:cs="SimSun"/>
          <w:sz w:val="24"/>
          <w:szCs w:val="24"/>
          <w:lang w:val="en-US" w:eastAsia="zh-CN"/>
        </w:rPr>
        <w:t>: 158-164 [PMID: 25767103 DOI: 10.1177/0969141315575052]</w:t>
      </w:r>
    </w:p>
    <w:p w14:paraId="1582F34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28 </w:t>
      </w:r>
      <w:r w:rsidRPr="00426D6D">
        <w:rPr>
          <w:rFonts w:ascii="Book Antiqua" w:eastAsia="SimSun" w:hAnsi="Book Antiqua" w:cs="SimSun"/>
          <w:b/>
          <w:bCs/>
          <w:sz w:val="24"/>
          <w:szCs w:val="24"/>
          <w:lang w:val="en-US" w:eastAsia="zh-CN"/>
        </w:rPr>
        <w:t>Das D</w:t>
      </w:r>
      <w:r w:rsidRPr="00426D6D">
        <w:rPr>
          <w:rFonts w:ascii="Book Antiqua" w:eastAsia="SimSun" w:hAnsi="Book Antiqua" w:cs="SimSun"/>
          <w:sz w:val="24"/>
          <w:szCs w:val="24"/>
          <w:lang w:val="en-US" w:eastAsia="zh-CN"/>
        </w:rPr>
        <w:t>, Chilton AP, Jankowski JA. Chemoprevention of oesophageal cancer and the AspECT trial. </w:t>
      </w:r>
      <w:r w:rsidRPr="00426D6D">
        <w:rPr>
          <w:rFonts w:ascii="Book Antiqua" w:eastAsia="SimSun" w:hAnsi="Book Antiqua" w:cs="SimSun"/>
          <w:i/>
          <w:iCs/>
          <w:sz w:val="24"/>
          <w:szCs w:val="24"/>
          <w:lang w:val="en-US" w:eastAsia="zh-CN"/>
        </w:rPr>
        <w:t>Recent Results Cancer Res</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181</w:t>
      </w:r>
      <w:r w:rsidRPr="00426D6D">
        <w:rPr>
          <w:rFonts w:ascii="Book Antiqua" w:eastAsia="SimSun" w:hAnsi="Book Antiqua" w:cs="SimSun"/>
          <w:sz w:val="24"/>
          <w:szCs w:val="24"/>
          <w:lang w:val="en-US" w:eastAsia="zh-CN"/>
        </w:rPr>
        <w:t>: 161-169 [PMID: 19213566 DOI: 10.1007/978-3-540-69297-3_15]</w:t>
      </w:r>
    </w:p>
    <w:p w14:paraId="5BBB3E0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29</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sz w:val="24"/>
          <w:szCs w:val="24"/>
          <w:lang w:val="en-US" w:eastAsia="zh-CN"/>
        </w:rPr>
        <w:t>Geboes K</w:t>
      </w:r>
      <w:r w:rsidRPr="00426D6D">
        <w:rPr>
          <w:rFonts w:ascii="Book Antiqua" w:eastAsia="SimSun" w:hAnsi="Book Antiqua" w:cs="SimSun"/>
          <w:sz w:val="24"/>
          <w:szCs w:val="24"/>
          <w:lang w:val="en-US" w:eastAsia="zh-CN"/>
        </w:rPr>
        <w:t>, Paepe PD. Is the natural history of high-grade dysplasia known? OESO 2015</w:t>
      </w:r>
    </w:p>
    <w:p w14:paraId="3948B4C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30 </w:t>
      </w:r>
      <w:r w:rsidRPr="00426D6D">
        <w:rPr>
          <w:rFonts w:ascii="Book Antiqua" w:eastAsia="SimSun" w:hAnsi="Book Antiqua" w:cs="SimSun"/>
          <w:b/>
          <w:bCs/>
          <w:sz w:val="24"/>
          <w:szCs w:val="24"/>
          <w:lang w:val="en-US" w:eastAsia="zh-CN"/>
        </w:rPr>
        <w:t>Krishnadath KK</w:t>
      </w:r>
      <w:r w:rsidRPr="00426D6D">
        <w:rPr>
          <w:rFonts w:ascii="Book Antiqua" w:eastAsia="SimSun" w:hAnsi="Book Antiqua" w:cs="SimSun"/>
          <w:sz w:val="24"/>
          <w:szCs w:val="24"/>
          <w:lang w:val="en-US" w:eastAsia="zh-CN"/>
        </w:rPr>
        <w:t>, Tilanus HW, van Blankenstein M, Hop WC, Teijgeman R, Mulder AH, Bosman FT, van Dekken H. Accumulation of genetic abnormalities during neoplastic progression in Barrett's esophagus. </w:t>
      </w:r>
      <w:r w:rsidRPr="00426D6D">
        <w:rPr>
          <w:rFonts w:ascii="Book Antiqua" w:eastAsia="SimSun" w:hAnsi="Book Antiqua" w:cs="SimSun"/>
          <w:i/>
          <w:iCs/>
          <w:sz w:val="24"/>
          <w:szCs w:val="24"/>
          <w:lang w:val="en-US" w:eastAsia="zh-CN"/>
        </w:rPr>
        <w:t>Cancer Res</w:t>
      </w:r>
      <w:r w:rsidRPr="00426D6D">
        <w:rPr>
          <w:rFonts w:ascii="Book Antiqua" w:eastAsia="SimSun" w:hAnsi="Book Antiqua" w:cs="SimSun"/>
          <w:sz w:val="24"/>
          <w:szCs w:val="24"/>
          <w:lang w:val="en-US" w:eastAsia="zh-CN"/>
        </w:rPr>
        <w:t> 1995; </w:t>
      </w:r>
      <w:r w:rsidRPr="00426D6D">
        <w:rPr>
          <w:rFonts w:ascii="Book Antiqua" w:eastAsia="SimSun" w:hAnsi="Book Antiqua" w:cs="SimSun"/>
          <w:b/>
          <w:bCs/>
          <w:sz w:val="24"/>
          <w:szCs w:val="24"/>
          <w:lang w:val="en-US" w:eastAsia="zh-CN"/>
        </w:rPr>
        <w:t>55</w:t>
      </w:r>
      <w:r w:rsidRPr="00426D6D">
        <w:rPr>
          <w:rFonts w:ascii="Book Antiqua" w:eastAsia="SimSun" w:hAnsi="Book Antiqua" w:cs="SimSun"/>
          <w:sz w:val="24"/>
          <w:szCs w:val="24"/>
          <w:lang w:val="en-US" w:eastAsia="zh-CN"/>
        </w:rPr>
        <w:t>: 1971-1976 [PMID: 7728767]</w:t>
      </w:r>
    </w:p>
    <w:p w14:paraId="354CA67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31 </w:t>
      </w:r>
      <w:r w:rsidRPr="00426D6D">
        <w:rPr>
          <w:rFonts w:ascii="Book Antiqua" w:eastAsia="SimSun" w:hAnsi="Book Antiqua" w:cs="SimSun"/>
          <w:b/>
          <w:bCs/>
          <w:sz w:val="24"/>
          <w:szCs w:val="24"/>
          <w:lang w:val="en-US" w:eastAsia="zh-CN"/>
        </w:rPr>
        <w:t>Reid BJ</w:t>
      </w:r>
      <w:r w:rsidRPr="00426D6D">
        <w:rPr>
          <w:rFonts w:ascii="Book Antiqua" w:eastAsia="SimSun" w:hAnsi="Book Antiqua" w:cs="SimSun"/>
          <w:sz w:val="24"/>
          <w:szCs w:val="24"/>
          <w:lang w:val="en-US" w:eastAsia="zh-CN"/>
        </w:rPr>
        <w:t>, Blount PL, Rubin CE, Levine DS, Haggitt RC, Rabinovitch PS. Flow-cytometric and histological progression to malignancy in Barrett's esophagus: prospective endoscopic surveillance of a cohort.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1992; </w:t>
      </w:r>
      <w:r w:rsidRPr="00426D6D">
        <w:rPr>
          <w:rFonts w:ascii="Book Antiqua" w:eastAsia="SimSun" w:hAnsi="Book Antiqua" w:cs="SimSun"/>
          <w:b/>
          <w:bCs/>
          <w:sz w:val="24"/>
          <w:szCs w:val="24"/>
          <w:lang w:val="en-US" w:eastAsia="zh-CN"/>
        </w:rPr>
        <w:t>102</w:t>
      </w:r>
      <w:r w:rsidRPr="00426D6D">
        <w:rPr>
          <w:rFonts w:ascii="Book Antiqua" w:eastAsia="SimSun" w:hAnsi="Book Antiqua" w:cs="SimSun"/>
          <w:sz w:val="24"/>
          <w:szCs w:val="24"/>
          <w:lang w:val="en-US" w:eastAsia="zh-CN"/>
        </w:rPr>
        <w:t>: 1212-1219 [PMID: 1551528]</w:t>
      </w:r>
    </w:p>
    <w:p w14:paraId="5899F69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32 </w:t>
      </w:r>
      <w:r w:rsidRPr="00426D6D">
        <w:rPr>
          <w:rFonts w:ascii="Book Antiqua" w:eastAsia="SimSun" w:hAnsi="Book Antiqua" w:cs="SimSun"/>
          <w:b/>
          <w:bCs/>
          <w:sz w:val="24"/>
          <w:szCs w:val="24"/>
          <w:lang w:val="en-US" w:eastAsia="zh-CN"/>
        </w:rPr>
        <w:t>Neshat K</w:t>
      </w:r>
      <w:r w:rsidRPr="00426D6D">
        <w:rPr>
          <w:rFonts w:ascii="Book Antiqua" w:eastAsia="SimSun" w:hAnsi="Book Antiqua" w:cs="SimSun"/>
          <w:sz w:val="24"/>
          <w:szCs w:val="24"/>
          <w:lang w:val="en-US" w:eastAsia="zh-CN"/>
        </w:rPr>
        <w:t>, Sanchez CA, Galipeau PC, Cowan DS, Ramel S, Levine DS, Reid BJ. Barrett's esophagus: a model of human neoplastic progression. </w:t>
      </w:r>
      <w:r w:rsidRPr="00426D6D">
        <w:rPr>
          <w:rFonts w:ascii="Book Antiqua" w:eastAsia="SimSun" w:hAnsi="Book Antiqua" w:cs="SimSun"/>
          <w:i/>
          <w:iCs/>
          <w:sz w:val="24"/>
          <w:szCs w:val="24"/>
          <w:lang w:val="en-US" w:eastAsia="zh-CN"/>
        </w:rPr>
        <w:t>Cold Spring Harb Symp Quant Biol</w:t>
      </w:r>
      <w:r w:rsidRPr="00426D6D">
        <w:rPr>
          <w:rFonts w:ascii="Book Antiqua" w:eastAsia="SimSun" w:hAnsi="Book Antiqua" w:cs="SimSun"/>
          <w:sz w:val="24"/>
          <w:szCs w:val="24"/>
          <w:lang w:val="en-US" w:eastAsia="zh-CN"/>
        </w:rPr>
        <w:t> 1994; </w:t>
      </w:r>
      <w:r w:rsidRPr="00426D6D">
        <w:rPr>
          <w:rFonts w:ascii="Book Antiqua" w:eastAsia="SimSun" w:hAnsi="Book Antiqua" w:cs="SimSun"/>
          <w:b/>
          <w:bCs/>
          <w:sz w:val="24"/>
          <w:szCs w:val="24"/>
          <w:lang w:val="en-US" w:eastAsia="zh-CN"/>
        </w:rPr>
        <w:t>59</w:t>
      </w:r>
      <w:r w:rsidRPr="00426D6D">
        <w:rPr>
          <w:rFonts w:ascii="Book Antiqua" w:eastAsia="SimSun" w:hAnsi="Book Antiqua" w:cs="SimSun"/>
          <w:sz w:val="24"/>
          <w:szCs w:val="24"/>
          <w:lang w:val="en-US" w:eastAsia="zh-CN"/>
        </w:rPr>
        <w:t>: 577-583 [PMID: 7587115]</w:t>
      </w:r>
    </w:p>
    <w:p w14:paraId="2596123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33 </w:t>
      </w:r>
      <w:r w:rsidRPr="00426D6D">
        <w:rPr>
          <w:rFonts w:ascii="Book Antiqua" w:eastAsia="SimSun" w:hAnsi="Book Antiqua" w:cs="SimSun"/>
          <w:b/>
          <w:bCs/>
          <w:sz w:val="24"/>
          <w:szCs w:val="24"/>
          <w:lang w:val="en-US" w:eastAsia="zh-CN"/>
        </w:rPr>
        <w:t>Peters FT</w:t>
      </w:r>
      <w:r w:rsidRPr="00426D6D">
        <w:rPr>
          <w:rFonts w:ascii="Book Antiqua" w:eastAsia="SimSun" w:hAnsi="Book Antiqua" w:cs="SimSun"/>
          <w:sz w:val="24"/>
          <w:szCs w:val="24"/>
          <w:lang w:val="en-US" w:eastAsia="zh-CN"/>
        </w:rPr>
        <w:t>, Kleibeuker JH. Barrett's oesophagus and carcinoma. Recent insights into its development and possible prevention. </w:t>
      </w:r>
      <w:r w:rsidRPr="00426D6D">
        <w:rPr>
          <w:rFonts w:ascii="Book Antiqua" w:eastAsia="SimSun" w:hAnsi="Book Antiqua" w:cs="SimSun"/>
          <w:i/>
          <w:iCs/>
          <w:sz w:val="24"/>
          <w:szCs w:val="24"/>
          <w:lang w:val="en-US" w:eastAsia="zh-CN"/>
        </w:rPr>
        <w:t>Scand J Gastroenterol Suppl</w:t>
      </w:r>
      <w:r w:rsidRPr="00426D6D">
        <w:rPr>
          <w:rFonts w:ascii="Book Antiqua" w:eastAsia="SimSun" w:hAnsi="Book Antiqua" w:cs="SimSun"/>
          <w:sz w:val="24"/>
          <w:szCs w:val="24"/>
          <w:lang w:val="en-US" w:eastAsia="zh-CN"/>
        </w:rPr>
        <w:t> 1993; </w:t>
      </w:r>
      <w:r w:rsidRPr="00426D6D">
        <w:rPr>
          <w:rFonts w:ascii="Book Antiqua" w:eastAsia="SimSun" w:hAnsi="Book Antiqua" w:cs="SimSun"/>
          <w:b/>
          <w:bCs/>
          <w:sz w:val="24"/>
          <w:szCs w:val="24"/>
          <w:lang w:val="en-US" w:eastAsia="zh-CN"/>
        </w:rPr>
        <w:t>200</w:t>
      </w:r>
      <w:r w:rsidRPr="00426D6D">
        <w:rPr>
          <w:rFonts w:ascii="Book Antiqua" w:eastAsia="SimSun" w:hAnsi="Book Antiqua" w:cs="SimSun"/>
          <w:sz w:val="24"/>
          <w:szCs w:val="24"/>
          <w:lang w:val="en-US" w:eastAsia="zh-CN"/>
        </w:rPr>
        <w:t>: 59-64 [PMID: 8016573]</w:t>
      </w:r>
    </w:p>
    <w:p w14:paraId="0946930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34 </w:t>
      </w:r>
      <w:r w:rsidRPr="00426D6D">
        <w:rPr>
          <w:rFonts w:ascii="Book Antiqua" w:eastAsia="SimSun" w:hAnsi="Book Antiqua" w:cs="SimSun"/>
          <w:b/>
          <w:bCs/>
          <w:sz w:val="24"/>
          <w:szCs w:val="24"/>
          <w:lang w:val="en-US" w:eastAsia="zh-CN"/>
        </w:rPr>
        <w:t>Phillips RW</w:t>
      </w:r>
      <w:r w:rsidRPr="00426D6D">
        <w:rPr>
          <w:rFonts w:ascii="Book Antiqua" w:eastAsia="SimSun" w:hAnsi="Book Antiqua" w:cs="SimSun"/>
          <w:sz w:val="24"/>
          <w:szCs w:val="24"/>
          <w:lang w:val="en-US" w:eastAsia="zh-CN"/>
        </w:rPr>
        <w:t>, Wong RK. Barrett's esophagus. Natural history, incidence, etiology, and complications. </w:t>
      </w:r>
      <w:r w:rsidRPr="00426D6D">
        <w:rPr>
          <w:rFonts w:ascii="Book Antiqua" w:eastAsia="SimSun" w:hAnsi="Book Antiqua" w:cs="SimSun"/>
          <w:i/>
          <w:iCs/>
          <w:sz w:val="24"/>
          <w:szCs w:val="24"/>
          <w:lang w:val="en-US" w:eastAsia="zh-CN"/>
        </w:rPr>
        <w:t>Gastroenterol Clin North Am</w:t>
      </w:r>
      <w:r w:rsidRPr="00426D6D">
        <w:rPr>
          <w:rFonts w:ascii="Book Antiqua" w:eastAsia="SimSun" w:hAnsi="Book Antiqua" w:cs="SimSun"/>
          <w:sz w:val="24"/>
          <w:szCs w:val="24"/>
          <w:lang w:val="en-US" w:eastAsia="zh-CN"/>
        </w:rPr>
        <w:t> 1991; </w:t>
      </w:r>
      <w:r w:rsidRPr="00426D6D">
        <w:rPr>
          <w:rFonts w:ascii="Book Antiqua" w:eastAsia="SimSun" w:hAnsi="Book Antiqua" w:cs="SimSun"/>
          <w:b/>
          <w:bCs/>
          <w:sz w:val="24"/>
          <w:szCs w:val="24"/>
          <w:lang w:val="en-US" w:eastAsia="zh-CN"/>
        </w:rPr>
        <w:t>20</w:t>
      </w:r>
      <w:r w:rsidRPr="00426D6D">
        <w:rPr>
          <w:rFonts w:ascii="Book Antiqua" w:eastAsia="SimSun" w:hAnsi="Book Antiqua" w:cs="SimSun"/>
          <w:sz w:val="24"/>
          <w:szCs w:val="24"/>
          <w:lang w:val="en-US" w:eastAsia="zh-CN"/>
        </w:rPr>
        <w:t>: 791-816 [PMID: 1787014]</w:t>
      </w:r>
    </w:p>
    <w:p w14:paraId="7382C6A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35 </w:t>
      </w:r>
      <w:r w:rsidRPr="00426D6D">
        <w:rPr>
          <w:rFonts w:ascii="Book Antiqua" w:eastAsia="SimSun" w:hAnsi="Book Antiqua" w:cs="SimSun"/>
          <w:b/>
          <w:bCs/>
          <w:sz w:val="24"/>
          <w:szCs w:val="24"/>
          <w:lang w:val="en-US" w:eastAsia="zh-CN"/>
        </w:rPr>
        <w:t>Appelman HD</w:t>
      </w:r>
      <w:r w:rsidRPr="00426D6D">
        <w:rPr>
          <w:rFonts w:ascii="Book Antiqua" w:eastAsia="SimSun" w:hAnsi="Book Antiqua" w:cs="SimSun"/>
          <w:sz w:val="24"/>
          <w:szCs w:val="24"/>
          <w:lang w:val="en-US" w:eastAsia="zh-CN"/>
        </w:rPr>
        <w:t>, Umar A, Orlando RC, Sontag SJ, Nandurkar S, El-Zimaity H, Lanas A, Parise P, Lambert R, Shields HM. Barrett's esophagus: natural history. </w:t>
      </w:r>
      <w:r w:rsidRPr="00426D6D">
        <w:rPr>
          <w:rFonts w:ascii="Book Antiqua" w:eastAsia="SimSun" w:hAnsi="Book Antiqua" w:cs="SimSun"/>
          <w:i/>
          <w:iCs/>
          <w:sz w:val="24"/>
          <w:szCs w:val="24"/>
          <w:lang w:val="en-US" w:eastAsia="zh-CN"/>
        </w:rPr>
        <w:t>Ann N Y Acad Sci</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1232</w:t>
      </w:r>
      <w:r w:rsidRPr="00426D6D">
        <w:rPr>
          <w:rFonts w:ascii="Book Antiqua" w:eastAsia="SimSun" w:hAnsi="Book Antiqua" w:cs="SimSun"/>
          <w:sz w:val="24"/>
          <w:szCs w:val="24"/>
          <w:lang w:val="en-US" w:eastAsia="zh-CN"/>
        </w:rPr>
        <w:t>: 292-308 [PMID: 21950819 DOI: 10.1111/j.1749-6632.2011.06057.x]</w:t>
      </w:r>
    </w:p>
    <w:p w14:paraId="7B0C22C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36 </w:t>
      </w:r>
      <w:r w:rsidRPr="00426D6D">
        <w:rPr>
          <w:rFonts w:ascii="Book Antiqua" w:eastAsia="SimSun" w:hAnsi="Book Antiqua" w:cs="SimSun"/>
          <w:b/>
          <w:bCs/>
          <w:sz w:val="24"/>
          <w:szCs w:val="24"/>
          <w:lang w:val="en-US" w:eastAsia="zh-CN"/>
        </w:rPr>
        <w:t>Bhat S</w:t>
      </w:r>
      <w:r w:rsidRPr="00426D6D">
        <w:rPr>
          <w:rFonts w:ascii="Book Antiqua" w:eastAsia="SimSun" w:hAnsi="Book Antiqua" w:cs="SimSun"/>
          <w:sz w:val="24"/>
          <w:szCs w:val="24"/>
          <w:lang w:val="en-US" w:eastAsia="zh-CN"/>
        </w:rPr>
        <w:t>, Coleman HG, Yousef F, Johnston BT, McManus DT, Gavin AT, Murray LJ. Risk of malignant progression in Barrett's esophagus patients: results from a large population-based study. </w:t>
      </w:r>
      <w:r w:rsidRPr="00426D6D">
        <w:rPr>
          <w:rFonts w:ascii="Book Antiqua" w:eastAsia="SimSun" w:hAnsi="Book Antiqua" w:cs="SimSun"/>
          <w:i/>
          <w:iCs/>
          <w:sz w:val="24"/>
          <w:szCs w:val="24"/>
          <w:lang w:val="en-US" w:eastAsia="zh-CN"/>
        </w:rPr>
        <w:t>J Natl Cancer Inst</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103</w:t>
      </w:r>
      <w:r w:rsidRPr="00426D6D">
        <w:rPr>
          <w:rFonts w:ascii="Book Antiqua" w:eastAsia="SimSun" w:hAnsi="Book Antiqua" w:cs="SimSun"/>
          <w:sz w:val="24"/>
          <w:szCs w:val="24"/>
          <w:lang w:val="en-US" w:eastAsia="zh-CN"/>
        </w:rPr>
        <w:t>: 1049-1057 [PMID: 21680910 DOI: 10.1093/jnci/djr203]</w:t>
      </w:r>
    </w:p>
    <w:p w14:paraId="1B9FF169"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37 </w:t>
      </w:r>
      <w:r w:rsidRPr="00426D6D">
        <w:rPr>
          <w:rFonts w:ascii="Book Antiqua" w:eastAsia="SimSun" w:hAnsi="Book Antiqua" w:cs="SimSun"/>
          <w:b/>
          <w:bCs/>
          <w:sz w:val="24"/>
          <w:szCs w:val="24"/>
          <w:lang w:val="en-US" w:eastAsia="zh-CN"/>
        </w:rPr>
        <w:t>Inadomi JM</w:t>
      </w:r>
      <w:r w:rsidRPr="00426D6D">
        <w:rPr>
          <w:rFonts w:ascii="Book Antiqua" w:eastAsia="SimSun" w:hAnsi="Book Antiqua" w:cs="SimSun"/>
          <w:sz w:val="24"/>
          <w:szCs w:val="24"/>
          <w:lang w:val="en-US" w:eastAsia="zh-CN"/>
        </w:rPr>
        <w:t>, Sampliner R, Lagergren J, Lieberman D, Fendrick AM, Vakil N. Screening and surveillance for Barrett esophagus in high-risk groups: a cost-utility analysis. </w:t>
      </w:r>
      <w:r w:rsidRPr="00426D6D">
        <w:rPr>
          <w:rFonts w:ascii="Book Antiqua" w:eastAsia="SimSun" w:hAnsi="Book Antiqua" w:cs="SimSun"/>
          <w:i/>
          <w:iCs/>
          <w:sz w:val="24"/>
          <w:szCs w:val="24"/>
          <w:lang w:val="en-US" w:eastAsia="zh-CN"/>
        </w:rPr>
        <w:t>Ann Intern Med</w:t>
      </w:r>
      <w:r w:rsidRPr="00426D6D">
        <w:rPr>
          <w:rFonts w:ascii="Book Antiqua" w:eastAsia="SimSun" w:hAnsi="Book Antiqua" w:cs="SimSun"/>
          <w:sz w:val="24"/>
          <w:szCs w:val="24"/>
          <w:lang w:val="en-US" w:eastAsia="zh-CN"/>
        </w:rPr>
        <w:t> 2003; </w:t>
      </w:r>
      <w:r w:rsidRPr="00426D6D">
        <w:rPr>
          <w:rFonts w:ascii="Book Antiqua" w:eastAsia="SimSun" w:hAnsi="Book Antiqua" w:cs="SimSun"/>
          <w:b/>
          <w:bCs/>
          <w:sz w:val="24"/>
          <w:szCs w:val="24"/>
          <w:lang w:val="en-US" w:eastAsia="zh-CN"/>
        </w:rPr>
        <w:t>138</w:t>
      </w:r>
      <w:r w:rsidRPr="00426D6D">
        <w:rPr>
          <w:rFonts w:ascii="Book Antiqua" w:eastAsia="SimSun" w:hAnsi="Book Antiqua" w:cs="SimSun"/>
          <w:sz w:val="24"/>
          <w:szCs w:val="24"/>
          <w:lang w:val="en-US" w:eastAsia="zh-CN"/>
        </w:rPr>
        <w:t>: 176-186 [PMID: 12558356]</w:t>
      </w:r>
    </w:p>
    <w:p w14:paraId="61FD020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38 </w:t>
      </w:r>
      <w:r w:rsidRPr="00426D6D">
        <w:rPr>
          <w:rFonts w:ascii="Book Antiqua" w:eastAsia="SimSun" w:hAnsi="Book Antiqua" w:cs="SimSun"/>
          <w:b/>
          <w:bCs/>
          <w:sz w:val="24"/>
          <w:szCs w:val="24"/>
          <w:lang w:val="en-US" w:eastAsia="zh-CN"/>
        </w:rPr>
        <w:t>Soni A</w:t>
      </w:r>
      <w:r w:rsidRPr="00426D6D">
        <w:rPr>
          <w:rFonts w:ascii="Book Antiqua" w:eastAsia="SimSun" w:hAnsi="Book Antiqua" w:cs="SimSun"/>
          <w:sz w:val="24"/>
          <w:szCs w:val="24"/>
          <w:lang w:val="en-US" w:eastAsia="zh-CN"/>
        </w:rPr>
        <w:t>, Sampliner RE, Sonnenberg A. Screening for high-grade dysplasia in gastroesophageal reflux disease: is it cost-effective?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2000; </w:t>
      </w:r>
      <w:r w:rsidRPr="00426D6D">
        <w:rPr>
          <w:rFonts w:ascii="Book Antiqua" w:eastAsia="SimSun" w:hAnsi="Book Antiqua" w:cs="SimSun"/>
          <w:b/>
          <w:bCs/>
          <w:sz w:val="24"/>
          <w:szCs w:val="24"/>
          <w:lang w:val="en-US" w:eastAsia="zh-CN"/>
        </w:rPr>
        <w:t>95</w:t>
      </w:r>
      <w:r w:rsidRPr="00426D6D">
        <w:rPr>
          <w:rFonts w:ascii="Book Antiqua" w:eastAsia="SimSun" w:hAnsi="Book Antiqua" w:cs="SimSun"/>
          <w:sz w:val="24"/>
          <w:szCs w:val="24"/>
          <w:lang w:val="en-US" w:eastAsia="zh-CN"/>
        </w:rPr>
        <w:t>: 2086-2093 [PMID: 10950062 DOI: 10.1111/j.1572-0241.2000.02173.x]</w:t>
      </w:r>
    </w:p>
    <w:p w14:paraId="4243281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39 </w:t>
      </w:r>
      <w:r w:rsidRPr="00426D6D">
        <w:rPr>
          <w:rFonts w:ascii="Book Antiqua" w:eastAsia="SimSun" w:hAnsi="Book Antiqua" w:cs="SimSun"/>
          <w:b/>
          <w:bCs/>
          <w:sz w:val="24"/>
          <w:szCs w:val="24"/>
          <w:lang w:val="en-US" w:eastAsia="zh-CN"/>
        </w:rPr>
        <w:t>Benaglia T</w:t>
      </w:r>
      <w:r w:rsidRPr="00426D6D">
        <w:rPr>
          <w:rFonts w:ascii="Book Antiqua" w:eastAsia="SimSun" w:hAnsi="Book Antiqua" w:cs="SimSun"/>
          <w:sz w:val="24"/>
          <w:szCs w:val="24"/>
          <w:lang w:val="en-US" w:eastAsia="zh-CN"/>
        </w:rPr>
        <w:t>, Sharples LD, Fitzgerald RC, Lyratzopoulos G. Health benefits and cost effectiveness of endoscopic and nonendoscopic cytosponge screening for 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144</w:t>
      </w:r>
      <w:r w:rsidRPr="00426D6D">
        <w:rPr>
          <w:rFonts w:ascii="Book Antiqua" w:eastAsia="SimSun" w:hAnsi="Book Antiqua" w:cs="SimSun"/>
          <w:sz w:val="24"/>
          <w:szCs w:val="24"/>
          <w:lang w:val="en-US" w:eastAsia="zh-CN"/>
        </w:rPr>
        <w:t>: 62-73.e6 [PMID: 23041329 DOI: 10.1053/j.gastro.2012.09.060]</w:t>
      </w:r>
    </w:p>
    <w:p w14:paraId="256710D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40 </w:t>
      </w:r>
      <w:r w:rsidRPr="00426D6D">
        <w:rPr>
          <w:rFonts w:ascii="Book Antiqua" w:eastAsia="SimSun" w:hAnsi="Book Antiqua" w:cs="SimSun"/>
          <w:b/>
          <w:bCs/>
          <w:sz w:val="24"/>
          <w:szCs w:val="24"/>
          <w:lang w:val="en-US" w:eastAsia="zh-CN"/>
        </w:rPr>
        <w:t>Gerson LB</w:t>
      </w:r>
      <w:r w:rsidRPr="00426D6D">
        <w:rPr>
          <w:rFonts w:ascii="Book Antiqua" w:eastAsia="SimSun" w:hAnsi="Book Antiqua" w:cs="SimSun"/>
          <w:sz w:val="24"/>
          <w:szCs w:val="24"/>
          <w:lang w:val="en-US" w:eastAsia="zh-CN"/>
        </w:rPr>
        <w:t>, Groeneveld PW, Triadafilopoulos G. Cost-effectiveness model of endoscopic screening and surveillance in patients with gastroesophageal reflux disease.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2004; </w:t>
      </w:r>
      <w:r w:rsidRPr="00426D6D">
        <w:rPr>
          <w:rFonts w:ascii="Book Antiqua" w:eastAsia="SimSun" w:hAnsi="Book Antiqua" w:cs="SimSun"/>
          <w:b/>
          <w:bCs/>
          <w:sz w:val="24"/>
          <w:szCs w:val="24"/>
          <w:lang w:val="en-US" w:eastAsia="zh-CN"/>
        </w:rPr>
        <w:t>2</w:t>
      </w:r>
      <w:r w:rsidRPr="00426D6D">
        <w:rPr>
          <w:rFonts w:ascii="Book Antiqua" w:eastAsia="SimSun" w:hAnsi="Book Antiqua" w:cs="SimSun"/>
          <w:sz w:val="24"/>
          <w:szCs w:val="24"/>
          <w:lang w:val="en-US" w:eastAsia="zh-CN"/>
        </w:rPr>
        <w:t>: 868-879 [PMID: 15476150]</w:t>
      </w:r>
    </w:p>
    <w:p w14:paraId="7DFDF14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41 </w:t>
      </w:r>
      <w:r w:rsidRPr="00426D6D">
        <w:rPr>
          <w:rFonts w:ascii="Book Antiqua" w:eastAsia="SimSun" w:hAnsi="Book Antiqua" w:cs="SimSun"/>
          <w:b/>
          <w:bCs/>
          <w:sz w:val="24"/>
          <w:szCs w:val="24"/>
          <w:lang w:val="en-US" w:eastAsia="zh-CN"/>
        </w:rPr>
        <w:t>Lindblad M</w:t>
      </w:r>
      <w:r w:rsidRPr="00426D6D">
        <w:rPr>
          <w:rFonts w:ascii="Book Antiqua" w:eastAsia="SimSun" w:hAnsi="Book Antiqua" w:cs="SimSun"/>
          <w:sz w:val="24"/>
          <w:szCs w:val="24"/>
          <w:lang w:val="en-US" w:eastAsia="zh-CN"/>
        </w:rPr>
        <w:t>, Bright T, Schloithe A, Mayne GC, Chen G, Bull J, Bampton PA, Fraser RJ, Gatenby PA, Gordon LG, Watson DI. Toward More Efficient Surveillance of Barrett's Esophagus: Identification and Exclusion of Patients at Low Risk of Cancer. </w:t>
      </w:r>
      <w:r w:rsidRPr="00426D6D">
        <w:rPr>
          <w:rFonts w:ascii="Book Antiqua" w:eastAsia="SimSun" w:hAnsi="Book Antiqua" w:cs="SimSun"/>
          <w:i/>
          <w:iCs/>
          <w:sz w:val="24"/>
          <w:szCs w:val="24"/>
          <w:lang w:val="en-US" w:eastAsia="zh-CN"/>
        </w:rPr>
        <w:t>World J Surg</w:t>
      </w:r>
      <w:r w:rsidRPr="00426D6D">
        <w:rPr>
          <w:rFonts w:ascii="Book Antiqua" w:eastAsia="SimSun" w:hAnsi="Book Antiqua" w:cs="SimSun"/>
          <w:sz w:val="24"/>
          <w:szCs w:val="24"/>
          <w:lang w:val="en-US" w:eastAsia="zh-CN"/>
        </w:rPr>
        <w:t> 2017; </w:t>
      </w:r>
      <w:r w:rsidRPr="00426D6D">
        <w:rPr>
          <w:rFonts w:ascii="Book Antiqua" w:eastAsia="SimSun" w:hAnsi="Book Antiqua" w:cs="SimSun"/>
          <w:b/>
          <w:bCs/>
          <w:sz w:val="24"/>
          <w:szCs w:val="24"/>
          <w:lang w:val="en-US" w:eastAsia="zh-CN"/>
        </w:rPr>
        <w:t>41</w:t>
      </w:r>
      <w:r w:rsidRPr="00426D6D">
        <w:rPr>
          <w:rFonts w:ascii="Book Antiqua" w:eastAsia="SimSun" w:hAnsi="Book Antiqua" w:cs="SimSun"/>
          <w:sz w:val="24"/>
          <w:szCs w:val="24"/>
          <w:lang w:val="en-US" w:eastAsia="zh-CN"/>
        </w:rPr>
        <w:t>: 1023-1034 [PMID: 27882416 DOI: 10.1007/s00268-016-3819-0]</w:t>
      </w:r>
    </w:p>
    <w:p w14:paraId="121F181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42</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sz w:val="24"/>
          <w:szCs w:val="24"/>
          <w:lang w:val="en-US" w:eastAsia="zh-CN"/>
        </w:rPr>
        <w:t>University of Cambridge</w:t>
      </w:r>
      <w:r w:rsidRPr="00426D6D">
        <w:rPr>
          <w:rFonts w:ascii="Book Antiqua" w:eastAsia="SimSun" w:hAnsi="Book Antiqua" w:cs="SimSun"/>
          <w:sz w:val="24"/>
          <w:szCs w:val="24"/>
          <w:lang w:val="en-US" w:eastAsia="zh-CN"/>
        </w:rPr>
        <w:t>. ‘Pill on a string’ could help spot early signs of cancer of the gullet. Accessed January 7</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2017</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Available from: URL:</w:t>
      </w:r>
      <w:r w:rsidRPr="00426D6D">
        <w:rPr>
          <w:rFonts w:ascii="Book Antiqua" w:eastAsia="SimSun" w:hAnsi="Book Antiqua" w:cs="SimSun" w:hint="eastAsia"/>
          <w:sz w:val="24"/>
          <w:szCs w:val="24"/>
          <w:lang w:val="en-US" w:eastAsia="zh-CN"/>
        </w:rPr>
        <w:t xml:space="preserve"> </w:t>
      </w:r>
      <w:hyperlink r:id="rId9" w:history="1">
        <w:r w:rsidRPr="00426D6D">
          <w:rPr>
            <w:rFonts w:ascii="Book Antiqua" w:eastAsia="SimSun" w:hAnsi="Book Antiqua" w:cs="SimSun"/>
            <w:color w:val="0000FF"/>
            <w:sz w:val="24"/>
            <w:szCs w:val="24"/>
            <w:u w:val="single"/>
            <w:lang w:val="en-US" w:eastAsia="zh-CN"/>
          </w:rPr>
          <w:t>http://www.cam.ac.uk/research/news/pill-on-a-string-could-help-spot-early-signs-of-cancer-of-the-gullet</w:t>
        </w:r>
      </w:hyperlink>
      <w:r w:rsidRPr="00426D6D">
        <w:rPr>
          <w:rFonts w:ascii="Book Antiqua" w:eastAsia="SimSun" w:hAnsi="Book Antiqua" w:cs="SimSun" w:hint="eastAsia"/>
          <w:sz w:val="24"/>
          <w:szCs w:val="24"/>
          <w:lang w:val="en-US" w:eastAsia="zh-CN"/>
        </w:rPr>
        <w:t xml:space="preserve"> </w:t>
      </w:r>
    </w:p>
    <w:p w14:paraId="4DEB698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43 </w:t>
      </w:r>
      <w:r w:rsidRPr="00426D6D">
        <w:rPr>
          <w:rFonts w:ascii="Book Antiqua" w:eastAsia="SimSun" w:hAnsi="Book Antiqua" w:cs="SimSun"/>
          <w:b/>
          <w:bCs/>
          <w:sz w:val="24"/>
          <w:szCs w:val="24"/>
          <w:lang w:val="en-US" w:eastAsia="zh-CN"/>
        </w:rPr>
        <w:t>Ross-Innes CS</w:t>
      </w:r>
      <w:r w:rsidRPr="00426D6D">
        <w:rPr>
          <w:rFonts w:ascii="Book Antiqua" w:eastAsia="SimSun" w:hAnsi="Book Antiqua" w:cs="SimSun"/>
          <w:sz w:val="24"/>
          <w:szCs w:val="24"/>
          <w:lang w:val="en-US" w:eastAsia="zh-CN"/>
        </w:rPr>
        <w:t>, Becq J, Warren A, Cheetham RK, Northen H, O'Donovan M, Malhotra S, di Pietro M, Ivakhno S, He M, Weaver JM, Lynch AG, Kingsbury Z, Ross M, Humphray S, Bentley D, Fitzgerald RC. Whole-genome sequencing provides new insights into the clonal architecture of Barrett's esophagus and esophageal adenocarcinoma. </w:t>
      </w:r>
      <w:r w:rsidRPr="00426D6D">
        <w:rPr>
          <w:rFonts w:ascii="Book Antiqua" w:eastAsia="SimSun" w:hAnsi="Book Antiqua" w:cs="SimSun"/>
          <w:i/>
          <w:iCs/>
          <w:sz w:val="24"/>
          <w:szCs w:val="24"/>
          <w:lang w:val="en-US" w:eastAsia="zh-CN"/>
        </w:rPr>
        <w:t>Nat Genet</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47</w:t>
      </w:r>
      <w:r w:rsidRPr="00426D6D">
        <w:rPr>
          <w:rFonts w:ascii="Book Antiqua" w:eastAsia="SimSun" w:hAnsi="Book Antiqua" w:cs="SimSun"/>
          <w:sz w:val="24"/>
          <w:szCs w:val="24"/>
          <w:lang w:val="en-US" w:eastAsia="zh-CN"/>
        </w:rPr>
        <w:t>: 1038-1046 [PMID: 26192915 DOI: 10.1038/ng.3357]</w:t>
      </w:r>
    </w:p>
    <w:p w14:paraId="5B3CCEC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44 </w:t>
      </w:r>
      <w:r w:rsidRPr="00426D6D">
        <w:rPr>
          <w:rFonts w:ascii="Book Antiqua" w:eastAsia="SimSun" w:hAnsi="Book Antiqua" w:cs="SimSun"/>
          <w:b/>
          <w:bCs/>
          <w:sz w:val="24"/>
          <w:szCs w:val="24"/>
          <w:lang w:val="en-US" w:eastAsia="zh-CN"/>
        </w:rPr>
        <w:t>Ross-Innes CS</w:t>
      </w:r>
      <w:r w:rsidRPr="00426D6D">
        <w:rPr>
          <w:rFonts w:ascii="Book Antiqua" w:eastAsia="SimSun" w:hAnsi="Book Antiqua" w:cs="SimSun"/>
          <w:sz w:val="24"/>
          <w:szCs w:val="24"/>
          <w:lang w:val="en-US" w:eastAsia="zh-CN"/>
        </w:rPr>
        <w:t>, Debiram-Beecham I, O'Donovan M, Walker E, Varghese S, Lao-Sirieix P, Lovat L, Griffin M, Ragunath K, Haidry R, Sami SS, Kaye P, Novelli M, Disep B, Ostler R, Aigret B, North BV, Bhandari P, Haycock A, Morris D, Attwood S, Dhar A, Rees C, Rutter MD, Sasieni PD, Fitzgerald RC. Evaluation of a minimally invasive cell sampling device coupled with assessment of trefoil factor 3 expression for diagnosing Barrett's esophagus: a multi-center case-control study. </w:t>
      </w:r>
      <w:r w:rsidRPr="00426D6D">
        <w:rPr>
          <w:rFonts w:ascii="Book Antiqua" w:eastAsia="SimSun" w:hAnsi="Book Antiqua" w:cs="SimSun"/>
          <w:i/>
          <w:iCs/>
          <w:sz w:val="24"/>
          <w:szCs w:val="24"/>
          <w:lang w:val="en-US" w:eastAsia="zh-CN"/>
        </w:rPr>
        <w:t>PLoS Med</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12</w:t>
      </w:r>
      <w:r w:rsidRPr="00426D6D">
        <w:rPr>
          <w:rFonts w:ascii="Book Antiqua" w:eastAsia="SimSun" w:hAnsi="Book Antiqua" w:cs="SimSun"/>
          <w:sz w:val="24"/>
          <w:szCs w:val="24"/>
          <w:lang w:val="en-US" w:eastAsia="zh-CN"/>
        </w:rPr>
        <w:t>: e1001780 [PMID: 25634542 DOI: 10.1371/journal.pmed.1001780]</w:t>
      </w:r>
    </w:p>
    <w:p w14:paraId="46D503C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45</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b/>
          <w:sz w:val="24"/>
          <w:szCs w:val="24"/>
          <w:lang w:val="en-US" w:eastAsia="zh-CN"/>
        </w:rPr>
        <w:t>Saravanapavan H</w:t>
      </w:r>
      <w:r w:rsidRPr="00426D6D">
        <w:rPr>
          <w:rFonts w:ascii="Book Antiqua" w:eastAsia="SimSun" w:hAnsi="Book Antiqua" w:cs="SimSun"/>
          <w:sz w:val="24"/>
          <w:szCs w:val="24"/>
          <w:lang w:val="en-US" w:eastAsia="zh-CN"/>
        </w:rPr>
        <w:t xml:space="preserve">, Hoare JM. Cytosponge instead of Endoscopy in Symptomatic Patients: a Feasibility Study. </w:t>
      </w:r>
      <w:r w:rsidRPr="00426D6D">
        <w:rPr>
          <w:rFonts w:ascii="Book Antiqua" w:eastAsia="SimSun" w:hAnsi="Book Antiqua" w:cs="SimSun"/>
          <w:i/>
          <w:sz w:val="24"/>
          <w:szCs w:val="24"/>
          <w:lang w:val="en-US" w:eastAsia="zh-CN"/>
        </w:rPr>
        <w:t>Gut</w:t>
      </w:r>
      <w:r w:rsidRPr="00426D6D">
        <w:rPr>
          <w:rFonts w:ascii="Book Antiqua" w:eastAsia="SimSun" w:hAnsi="Book Antiqua" w:cs="SimSun"/>
          <w:sz w:val="24"/>
          <w:szCs w:val="24"/>
          <w:lang w:val="en-US" w:eastAsia="zh-CN"/>
        </w:rPr>
        <w:t xml:space="preserve"> 2013; </w:t>
      </w:r>
      <w:r w:rsidRPr="00426D6D">
        <w:rPr>
          <w:rFonts w:ascii="Book Antiqua" w:eastAsia="SimSun" w:hAnsi="Book Antiqua" w:cs="SimSun"/>
          <w:b/>
          <w:sz w:val="24"/>
          <w:szCs w:val="24"/>
          <w:lang w:val="en-US" w:eastAsia="zh-CN"/>
        </w:rPr>
        <w:t>62</w:t>
      </w:r>
      <w:r w:rsidRPr="00426D6D">
        <w:rPr>
          <w:rFonts w:ascii="Book Antiqua" w:eastAsia="SimSun" w:hAnsi="Book Antiqua" w:cs="SimSun"/>
          <w:sz w:val="24"/>
          <w:szCs w:val="24"/>
          <w:lang w:val="en-US" w:eastAsia="zh-CN"/>
        </w:rPr>
        <w:t>: A269</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[DOI: 10.1136/gutjnl-2013-304907.630]</w:t>
      </w:r>
    </w:p>
    <w:p w14:paraId="74FFBE1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46 </w:t>
      </w:r>
      <w:r w:rsidRPr="00426D6D">
        <w:rPr>
          <w:rFonts w:ascii="Book Antiqua" w:eastAsia="SimSun" w:hAnsi="Book Antiqua" w:cs="SimSun"/>
          <w:b/>
          <w:bCs/>
          <w:sz w:val="24"/>
          <w:szCs w:val="24"/>
          <w:lang w:val="en-US" w:eastAsia="zh-CN"/>
        </w:rPr>
        <w:t>Modiano N</w:t>
      </w:r>
      <w:r w:rsidRPr="00426D6D">
        <w:rPr>
          <w:rFonts w:ascii="Book Antiqua" w:eastAsia="SimSun" w:hAnsi="Book Antiqua" w:cs="SimSun"/>
          <w:sz w:val="24"/>
          <w:szCs w:val="24"/>
          <w:lang w:val="en-US" w:eastAsia="zh-CN"/>
        </w:rPr>
        <w:t>, Gerson LB. Barrett's esophagus: Incidence, etiology, pathophysiology, prevention and treatment. </w:t>
      </w:r>
      <w:r w:rsidRPr="00426D6D">
        <w:rPr>
          <w:rFonts w:ascii="Book Antiqua" w:eastAsia="SimSun" w:hAnsi="Book Antiqua" w:cs="SimSun"/>
          <w:i/>
          <w:iCs/>
          <w:sz w:val="24"/>
          <w:szCs w:val="24"/>
          <w:lang w:val="en-US" w:eastAsia="zh-CN"/>
        </w:rPr>
        <w:t>Ther Clin Risk Manag</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3</w:t>
      </w:r>
      <w:r w:rsidRPr="00426D6D">
        <w:rPr>
          <w:rFonts w:ascii="Book Antiqua" w:eastAsia="SimSun" w:hAnsi="Book Antiqua" w:cs="SimSun"/>
          <w:sz w:val="24"/>
          <w:szCs w:val="24"/>
          <w:lang w:val="en-US" w:eastAsia="zh-CN"/>
        </w:rPr>
        <w:t>: 1035-1145 [PMID: 18516262]</w:t>
      </w:r>
    </w:p>
    <w:p w14:paraId="122B6FE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47 </w:t>
      </w:r>
      <w:r w:rsidRPr="00426D6D">
        <w:rPr>
          <w:rFonts w:ascii="Book Antiqua" w:eastAsia="SimSun" w:hAnsi="Book Antiqua" w:cs="SimSun"/>
          <w:b/>
          <w:bCs/>
          <w:sz w:val="24"/>
          <w:szCs w:val="24"/>
          <w:lang w:val="en-US" w:eastAsia="zh-CN"/>
        </w:rPr>
        <w:t>Spechler SJ</w:t>
      </w:r>
      <w:r w:rsidRPr="00426D6D">
        <w:rPr>
          <w:rFonts w:ascii="Book Antiqua" w:eastAsia="SimSun" w:hAnsi="Book Antiqua" w:cs="SimSun"/>
          <w:sz w:val="24"/>
          <w:szCs w:val="24"/>
          <w:lang w:val="en-US" w:eastAsia="zh-CN"/>
        </w:rPr>
        <w:t>. Barrett's esophagus. </w:t>
      </w:r>
      <w:r w:rsidRPr="00426D6D">
        <w:rPr>
          <w:rFonts w:ascii="Book Antiqua" w:eastAsia="SimSun" w:hAnsi="Book Antiqua" w:cs="SimSun"/>
          <w:i/>
          <w:iCs/>
          <w:sz w:val="24"/>
          <w:szCs w:val="24"/>
          <w:lang w:val="en-US" w:eastAsia="zh-CN"/>
        </w:rPr>
        <w:t>Semin Gastrointest Dis</w:t>
      </w:r>
      <w:r w:rsidRPr="00426D6D">
        <w:rPr>
          <w:rFonts w:ascii="Book Antiqua" w:eastAsia="SimSun" w:hAnsi="Book Antiqua" w:cs="SimSun"/>
          <w:sz w:val="24"/>
          <w:szCs w:val="24"/>
          <w:lang w:val="en-US" w:eastAsia="zh-CN"/>
        </w:rPr>
        <w:t> 1996; </w:t>
      </w:r>
      <w:r w:rsidRPr="00426D6D">
        <w:rPr>
          <w:rFonts w:ascii="Book Antiqua" w:eastAsia="SimSun" w:hAnsi="Book Antiqua" w:cs="SimSun"/>
          <w:b/>
          <w:bCs/>
          <w:sz w:val="24"/>
          <w:szCs w:val="24"/>
          <w:lang w:val="en-US" w:eastAsia="zh-CN"/>
        </w:rPr>
        <w:t>7</w:t>
      </w:r>
      <w:r w:rsidRPr="00426D6D">
        <w:rPr>
          <w:rFonts w:ascii="Book Antiqua" w:eastAsia="SimSun" w:hAnsi="Book Antiqua" w:cs="SimSun"/>
          <w:sz w:val="24"/>
          <w:szCs w:val="24"/>
          <w:lang w:val="en-US" w:eastAsia="zh-CN"/>
        </w:rPr>
        <w:t>: 51-60 [PMID: 8705259]</w:t>
      </w:r>
    </w:p>
    <w:p w14:paraId="2771207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48 </w:t>
      </w:r>
      <w:r w:rsidRPr="00426D6D">
        <w:rPr>
          <w:rFonts w:ascii="Book Antiqua" w:eastAsia="SimSun" w:hAnsi="Book Antiqua" w:cs="SimSun"/>
          <w:b/>
          <w:bCs/>
          <w:sz w:val="24"/>
          <w:szCs w:val="24"/>
          <w:lang w:val="en-US" w:eastAsia="zh-CN"/>
        </w:rPr>
        <w:t>Hassall E</w:t>
      </w:r>
      <w:r w:rsidRPr="00426D6D">
        <w:rPr>
          <w:rFonts w:ascii="Book Antiqua" w:eastAsia="SimSun" w:hAnsi="Book Antiqua" w:cs="SimSun"/>
          <w:sz w:val="24"/>
          <w:szCs w:val="24"/>
          <w:lang w:val="en-US" w:eastAsia="zh-CN"/>
        </w:rPr>
        <w:t>. Columnar-lined esophagus in children. </w:t>
      </w:r>
      <w:r w:rsidRPr="00426D6D">
        <w:rPr>
          <w:rFonts w:ascii="Book Antiqua" w:eastAsia="SimSun" w:hAnsi="Book Antiqua" w:cs="SimSun"/>
          <w:i/>
          <w:iCs/>
          <w:sz w:val="24"/>
          <w:szCs w:val="24"/>
          <w:lang w:val="en-US" w:eastAsia="zh-CN"/>
        </w:rPr>
        <w:t>Gastroenterol Clin North Am</w:t>
      </w:r>
      <w:r w:rsidRPr="00426D6D">
        <w:rPr>
          <w:rFonts w:ascii="Book Antiqua" w:eastAsia="SimSun" w:hAnsi="Book Antiqua" w:cs="SimSun"/>
          <w:sz w:val="24"/>
          <w:szCs w:val="24"/>
          <w:lang w:val="en-US" w:eastAsia="zh-CN"/>
        </w:rPr>
        <w:t> 1997; </w:t>
      </w:r>
      <w:r w:rsidRPr="00426D6D">
        <w:rPr>
          <w:rFonts w:ascii="Book Antiqua" w:eastAsia="SimSun" w:hAnsi="Book Antiqua" w:cs="SimSun"/>
          <w:b/>
          <w:bCs/>
          <w:sz w:val="24"/>
          <w:szCs w:val="24"/>
          <w:lang w:val="en-US" w:eastAsia="zh-CN"/>
        </w:rPr>
        <w:t>26</w:t>
      </w:r>
      <w:r w:rsidRPr="00426D6D">
        <w:rPr>
          <w:rFonts w:ascii="Book Antiqua" w:eastAsia="SimSun" w:hAnsi="Book Antiqua" w:cs="SimSun"/>
          <w:sz w:val="24"/>
          <w:szCs w:val="24"/>
          <w:lang w:val="en-US" w:eastAsia="zh-CN"/>
        </w:rPr>
        <w:t>: 533-548 [PMID: 9309403]</w:t>
      </w:r>
    </w:p>
    <w:p w14:paraId="39F7B23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49 </w:t>
      </w:r>
      <w:r w:rsidRPr="00426D6D">
        <w:rPr>
          <w:rFonts w:ascii="Book Antiqua" w:eastAsia="SimSun" w:hAnsi="Book Antiqua" w:cs="SimSun"/>
          <w:b/>
          <w:bCs/>
          <w:sz w:val="24"/>
          <w:szCs w:val="24"/>
          <w:lang w:val="en-US" w:eastAsia="zh-CN"/>
        </w:rPr>
        <w:t>Sharma P</w:t>
      </w:r>
      <w:r w:rsidRPr="00426D6D">
        <w:rPr>
          <w:rFonts w:ascii="Book Antiqua" w:eastAsia="SimSun" w:hAnsi="Book Antiqua" w:cs="SimSun"/>
          <w:sz w:val="24"/>
          <w:szCs w:val="24"/>
          <w:lang w:val="en-US" w:eastAsia="zh-CN"/>
        </w:rPr>
        <w:t>, Sidorenko EI. Are screening and surveillance for Barrett's oesophagus really worthwhile?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54</w:t>
      </w:r>
      <w:r w:rsidRPr="00E07986">
        <w:rPr>
          <w:rFonts w:ascii="Book Antiqua" w:eastAsia="SimSun" w:hAnsi="Book Antiqua" w:cs="SimSun"/>
          <w:bCs/>
          <w:sz w:val="24"/>
          <w:szCs w:val="24"/>
          <w:lang w:val="en-US" w:eastAsia="zh-CN"/>
        </w:rPr>
        <w:t xml:space="preserve"> Suppl 1</w:t>
      </w:r>
      <w:r w:rsidRPr="00E07986">
        <w:rPr>
          <w:rFonts w:ascii="Book Antiqua" w:eastAsia="SimSun" w:hAnsi="Book Antiqua" w:cs="SimSun"/>
          <w:sz w:val="24"/>
          <w:szCs w:val="24"/>
          <w:lang w:val="en-US" w:eastAsia="zh-CN"/>
        </w:rPr>
        <w:t>:</w:t>
      </w:r>
      <w:r w:rsidRPr="00426D6D">
        <w:rPr>
          <w:rFonts w:ascii="Book Antiqua" w:eastAsia="SimSun" w:hAnsi="Book Antiqua" w:cs="SimSun"/>
          <w:sz w:val="24"/>
          <w:szCs w:val="24"/>
          <w:lang w:val="en-US" w:eastAsia="zh-CN"/>
        </w:rPr>
        <w:t xml:space="preserve"> i27-i32 [PMID: 15711005 DOI: 10.1136/gut.2004.041566]</w:t>
      </w:r>
    </w:p>
    <w:p w14:paraId="6E7C2C1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50 </w:t>
      </w:r>
      <w:r w:rsidRPr="00426D6D">
        <w:rPr>
          <w:rFonts w:ascii="Book Antiqua" w:eastAsia="SimSun" w:hAnsi="Book Antiqua" w:cs="SimSun"/>
          <w:b/>
          <w:bCs/>
          <w:sz w:val="24"/>
          <w:szCs w:val="24"/>
          <w:lang w:val="en-US" w:eastAsia="zh-CN"/>
        </w:rPr>
        <w:t>Rubenstein JH</w:t>
      </w:r>
      <w:r w:rsidRPr="00426D6D">
        <w:rPr>
          <w:rFonts w:ascii="Book Antiqua" w:eastAsia="SimSun" w:hAnsi="Book Antiqua" w:cs="SimSun"/>
          <w:sz w:val="24"/>
          <w:szCs w:val="24"/>
          <w:lang w:val="en-US" w:eastAsia="zh-CN"/>
        </w:rPr>
        <w:t>, Taylor JB. Meta-analysis: the association of oesophageal adenocarcinoma with symptoms of gastro-oesophageal reflux. </w:t>
      </w:r>
      <w:r w:rsidRPr="00426D6D">
        <w:rPr>
          <w:rFonts w:ascii="Book Antiqua" w:eastAsia="SimSun" w:hAnsi="Book Antiqua" w:cs="SimSun"/>
          <w:i/>
          <w:iCs/>
          <w:sz w:val="24"/>
          <w:szCs w:val="24"/>
          <w:lang w:val="en-US" w:eastAsia="zh-CN"/>
        </w:rPr>
        <w:t>Aliment Pharmacol Ther</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32</w:t>
      </w:r>
      <w:r w:rsidRPr="00426D6D">
        <w:rPr>
          <w:rFonts w:ascii="Book Antiqua" w:eastAsia="SimSun" w:hAnsi="Book Antiqua" w:cs="SimSun"/>
          <w:sz w:val="24"/>
          <w:szCs w:val="24"/>
          <w:lang w:val="en-US" w:eastAsia="zh-CN"/>
        </w:rPr>
        <w:t>: 1222-1227 [PMID: 20955441 DOI: 10.1111/j.1365-2036.2010.04471.x]</w:t>
      </w:r>
    </w:p>
    <w:p w14:paraId="2CB5295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51</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National Institute for Health and Care Excellence 2015. Suspected cancer: recognition and referral. Accessed January</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7 2017</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Available from: URL:</w:t>
      </w:r>
      <w:r w:rsidRPr="00426D6D">
        <w:rPr>
          <w:rFonts w:ascii="Book Antiqua" w:eastAsia="SimSun" w:hAnsi="Book Antiqua" w:cs="SimSun" w:hint="eastAsia"/>
          <w:sz w:val="24"/>
          <w:szCs w:val="24"/>
          <w:lang w:val="en-US" w:eastAsia="zh-CN"/>
        </w:rPr>
        <w:t xml:space="preserve"> </w:t>
      </w:r>
      <w:hyperlink r:id="rId10" w:history="1">
        <w:r w:rsidRPr="00426D6D">
          <w:rPr>
            <w:rFonts w:ascii="Book Antiqua" w:eastAsia="SimSun" w:hAnsi="Book Antiqua" w:cs="SimSun"/>
            <w:color w:val="0000FF"/>
            <w:sz w:val="24"/>
            <w:szCs w:val="24"/>
            <w:u w:val="single"/>
            <w:lang w:val="en-US" w:eastAsia="zh-CN"/>
          </w:rPr>
          <w:t>https://www.nice.org.uk/guidance/ng12/resources/suspected-cancer-recognition-and-referral-1837268071621</w:t>
        </w:r>
      </w:hyperlink>
      <w:r w:rsidRPr="00426D6D">
        <w:rPr>
          <w:rFonts w:ascii="Book Antiqua" w:eastAsia="SimSun" w:hAnsi="Book Antiqua" w:cs="SimSun" w:hint="eastAsia"/>
          <w:sz w:val="24"/>
          <w:szCs w:val="24"/>
          <w:lang w:val="en-US" w:eastAsia="zh-CN"/>
        </w:rPr>
        <w:t xml:space="preserve"> </w:t>
      </w:r>
    </w:p>
    <w:p w14:paraId="3D00533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52 </w:t>
      </w:r>
      <w:r w:rsidRPr="00426D6D">
        <w:rPr>
          <w:rFonts w:ascii="Book Antiqua" w:eastAsia="SimSun" w:hAnsi="Book Antiqua" w:cs="SimSun"/>
          <w:b/>
          <w:bCs/>
          <w:sz w:val="24"/>
          <w:szCs w:val="24"/>
          <w:lang w:val="en-US" w:eastAsia="zh-CN"/>
        </w:rPr>
        <w:t>Kelty CJ</w:t>
      </w:r>
      <w:r w:rsidRPr="00426D6D">
        <w:rPr>
          <w:rFonts w:ascii="Book Antiqua" w:eastAsia="SimSun" w:hAnsi="Book Antiqua" w:cs="SimSun"/>
          <w:sz w:val="24"/>
          <w:szCs w:val="24"/>
          <w:lang w:val="en-US" w:eastAsia="zh-CN"/>
        </w:rPr>
        <w:t>, Gough MD, Van Wyk Q, Stephenson TJ, Ackroyd R. Barrett's oesophagus: intestinal metaplasia is not essential for cancer risk. </w:t>
      </w:r>
      <w:r w:rsidRPr="00426D6D">
        <w:rPr>
          <w:rFonts w:ascii="Book Antiqua" w:eastAsia="SimSun" w:hAnsi="Book Antiqua" w:cs="SimSun"/>
          <w:i/>
          <w:iCs/>
          <w:sz w:val="24"/>
          <w:szCs w:val="24"/>
          <w:lang w:val="en-US" w:eastAsia="zh-CN"/>
        </w:rPr>
        <w:t>Scand J Gastroenterol</w:t>
      </w:r>
      <w:r w:rsidRPr="00426D6D">
        <w:rPr>
          <w:rFonts w:ascii="Book Antiqua" w:eastAsia="SimSun" w:hAnsi="Book Antiqua" w:cs="SimSun" w:hint="eastAsia"/>
          <w:sz w:val="24"/>
          <w:szCs w:val="24"/>
          <w:lang w:val="en-US" w:eastAsia="zh-CN"/>
        </w:rPr>
        <w:t xml:space="preserve"> </w:t>
      </w:r>
      <w:r w:rsidRPr="00426D6D">
        <w:rPr>
          <w:rFonts w:ascii="Book Antiqua" w:eastAsia="SimSun" w:hAnsi="Book Antiqua" w:cs="SimSun"/>
          <w:sz w:val="24"/>
          <w:szCs w:val="24"/>
          <w:lang w:val="en-US" w:eastAsia="zh-CN"/>
        </w:rPr>
        <w:t>2007; </w:t>
      </w:r>
      <w:r w:rsidRPr="00426D6D">
        <w:rPr>
          <w:rFonts w:ascii="Book Antiqua" w:eastAsia="SimSun" w:hAnsi="Book Antiqua" w:cs="SimSun"/>
          <w:b/>
          <w:bCs/>
          <w:sz w:val="24"/>
          <w:szCs w:val="24"/>
          <w:lang w:val="en-US" w:eastAsia="zh-CN"/>
        </w:rPr>
        <w:t>42</w:t>
      </w:r>
      <w:r w:rsidRPr="00426D6D">
        <w:rPr>
          <w:rFonts w:ascii="Book Antiqua" w:eastAsia="SimSun" w:hAnsi="Book Antiqua" w:cs="SimSun"/>
          <w:sz w:val="24"/>
          <w:szCs w:val="24"/>
          <w:lang w:val="en-US" w:eastAsia="zh-CN"/>
        </w:rPr>
        <w:t>: 1271-1274 [PMID: 17852872 DOI: 10.1080/00365520701420735]</w:t>
      </w:r>
    </w:p>
    <w:p w14:paraId="50851F9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53 </w:t>
      </w:r>
      <w:r w:rsidRPr="00426D6D">
        <w:rPr>
          <w:rFonts w:ascii="Book Antiqua" w:eastAsia="SimSun" w:hAnsi="Book Antiqua" w:cs="SimSun"/>
          <w:b/>
          <w:bCs/>
          <w:sz w:val="24"/>
          <w:szCs w:val="24"/>
          <w:lang w:val="en-US" w:eastAsia="zh-CN"/>
        </w:rPr>
        <w:t>Gatenby PA</w:t>
      </w:r>
      <w:r w:rsidRPr="00426D6D">
        <w:rPr>
          <w:rFonts w:ascii="Book Antiqua" w:eastAsia="SimSun" w:hAnsi="Book Antiqua" w:cs="SimSun"/>
          <w:sz w:val="24"/>
          <w:szCs w:val="24"/>
          <w:lang w:val="en-US" w:eastAsia="zh-CN"/>
        </w:rPr>
        <w:t>, Ramus JR, Caygill CP, Shepherd NA, Watson A. Relevance of the detection of intestinal metaplasia in non-dysplastic columnar-lined oesophagus. </w:t>
      </w:r>
      <w:r w:rsidRPr="00426D6D">
        <w:rPr>
          <w:rFonts w:ascii="Book Antiqua" w:eastAsia="SimSun" w:hAnsi="Book Antiqua" w:cs="SimSun"/>
          <w:i/>
          <w:iCs/>
          <w:sz w:val="24"/>
          <w:szCs w:val="24"/>
          <w:lang w:val="en-US" w:eastAsia="zh-CN"/>
        </w:rPr>
        <w:t>Scand J Gastroenterol</w:t>
      </w:r>
      <w:r w:rsidRPr="00426D6D">
        <w:rPr>
          <w:rFonts w:ascii="Book Antiqua" w:eastAsia="SimSun" w:hAnsi="Book Antiqua" w:cs="SimSun"/>
          <w:sz w:val="24"/>
          <w:szCs w:val="24"/>
          <w:lang w:val="en-US" w:eastAsia="zh-CN"/>
        </w:rPr>
        <w:t> 2008; </w:t>
      </w:r>
      <w:r w:rsidRPr="00426D6D">
        <w:rPr>
          <w:rFonts w:ascii="Book Antiqua" w:eastAsia="SimSun" w:hAnsi="Book Antiqua" w:cs="SimSun"/>
          <w:b/>
          <w:bCs/>
          <w:sz w:val="24"/>
          <w:szCs w:val="24"/>
          <w:lang w:val="en-US" w:eastAsia="zh-CN"/>
        </w:rPr>
        <w:t>43</w:t>
      </w:r>
      <w:r w:rsidRPr="00426D6D">
        <w:rPr>
          <w:rFonts w:ascii="Book Antiqua" w:eastAsia="SimSun" w:hAnsi="Book Antiqua" w:cs="SimSun"/>
          <w:sz w:val="24"/>
          <w:szCs w:val="24"/>
          <w:lang w:val="en-US" w:eastAsia="zh-CN"/>
        </w:rPr>
        <w:t>: 524-530 [PMID: 18415743 DOI: 10.1080/00365520701879831]</w:t>
      </w:r>
    </w:p>
    <w:p w14:paraId="1E1925E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54 </w:t>
      </w:r>
      <w:r w:rsidRPr="00426D6D">
        <w:rPr>
          <w:rFonts w:ascii="Book Antiqua" w:eastAsia="SimSun" w:hAnsi="Book Antiqua" w:cs="SimSun"/>
          <w:b/>
          <w:bCs/>
          <w:sz w:val="24"/>
          <w:szCs w:val="24"/>
          <w:lang w:val="en-US" w:eastAsia="zh-CN"/>
        </w:rPr>
        <w:t>DeMeester SR</w:t>
      </w:r>
      <w:r w:rsidRPr="00426D6D">
        <w:rPr>
          <w:rFonts w:ascii="Book Antiqua" w:eastAsia="SimSun" w:hAnsi="Book Antiqua" w:cs="SimSun"/>
          <w:sz w:val="24"/>
          <w:szCs w:val="24"/>
          <w:lang w:val="en-US" w:eastAsia="zh-CN"/>
        </w:rPr>
        <w:t>, DeMeester TR. The diagnosis and management of Barrett's esophagus. </w:t>
      </w:r>
      <w:r w:rsidRPr="00426D6D">
        <w:rPr>
          <w:rFonts w:ascii="Book Antiqua" w:eastAsia="SimSun" w:hAnsi="Book Antiqua" w:cs="SimSun"/>
          <w:i/>
          <w:iCs/>
          <w:sz w:val="24"/>
          <w:szCs w:val="24"/>
          <w:lang w:val="en-US" w:eastAsia="zh-CN"/>
        </w:rPr>
        <w:t>Adv Surg</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33</w:t>
      </w:r>
      <w:r w:rsidRPr="00426D6D">
        <w:rPr>
          <w:rFonts w:ascii="Book Antiqua" w:eastAsia="SimSun" w:hAnsi="Book Antiqua" w:cs="SimSun"/>
          <w:sz w:val="24"/>
          <w:szCs w:val="24"/>
          <w:lang w:val="en-US" w:eastAsia="zh-CN"/>
        </w:rPr>
        <w:t>: 29-68 [PMID: 10572561]</w:t>
      </w:r>
    </w:p>
    <w:p w14:paraId="45CF6D5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55 </w:t>
      </w:r>
      <w:r w:rsidRPr="00426D6D">
        <w:rPr>
          <w:rFonts w:ascii="Book Antiqua" w:eastAsia="SimSun" w:hAnsi="Book Antiqua" w:cs="SimSun"/>
          <w:b/>
          <w:bCs/>
          <w:sz w:val="24"/>
          <w:szCs w:val="24"/>
          <w:lang w:val="en-US" w:eastAsia="zh-CN"/>
        </w:rPr>
        <w:t>Harrison R</w:t>
      </w:r>
      <w:r w:rsidRPr="00426D6D">
        <w:rPr>
          <w:rFonts w:ascii="Book Antiqua" w:eastAsia="SimSun" w:hAnsi="Book Antiqua" w:cs="SimSun"/>
          <w:sz w:val="24"/>
          <w:szCs w:val="24"/>
          <w:lang w:val="en-US" w:eastAsia="zh-CN"/>
        </w:rPr>
        <w:t>, Perry I, Haddadin W, McDonald S, Bryan R, Abrams K, Sampliner R, Talley NJ, Moayyedi P, Jankowski JA. Detection of intestinal metaplasia in Barrett's esophagus: an observational comparator study suggests the need for a minimum of eight biopsies.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102</w:t>
      </w:r>
      <w:r w:rsidRPr="00426D6D">
        <w:rPr>
          <w:rFonts w:ascii="Book Antiqua" w:eastAsia="SimSun" w:hAnsi="Book Antiqua" w:cs="SimSun"/>
          <w:sz w:val="24"/>
          <w:szCs w:val="24"/>
          <w:lang w:val="en-US" w:eastAsia="zh-CN"/>
        </w:rPr>
        <w:t>: 1154-1161 [PMID: 17433019 DOI: 10.1111/j.1572-0241.2007.01230.x]</w:t>
      </w:r>
    </w:p>
    <w:p w14:paraId="41A2E12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56 </w:t>
      </w:r>
      <w:r w:rsidRPr="00426D6D">
        <w:rPr>
          <w:rFonts w:ascii="Book Antiqua" w:eastAsia="SimSun" w:hAnsi="Book Antiqua" w:cs="SimSun"/>
          <w:b/>
          <w:bCs/>
          <w:sz w:val="24"/>
          <w:szCs w:val="24"/>
          <w:lang w:val="en-US" w:eastAsia="zh-CN"/>
        </w:rPr>
        <w:t>Rugge M</w:t>
      </w:r>
      <w:r w:rsidRPr="00426D6D">
        <w:rPr>
          <w:rFonts w:ascii="Book Antiqua" w:eastAsia="SimSun" w:hAnsi="Book Antiqua" w:cs="SimSun"/>
          <w:sz w:val="24"/>
          <w:szCs w:val="24"/>
          <w:lang w:val="en-US" w:eastAsia="zh-CN"/>
        </w:rPr>
        <w:t>, Fassan M, Cavallin F, Zaninotto G. Re: Risk of malignant progression in Barrett's esophagus patients: results from a large population-based study. </w:t>
      </w:r>
      <w:r w:rsidRPr="00426D6D">
        <w:rPr>
          <w:rFonts w:ascii="Book Antiqua" w:eastAsia="SimSun" w:hAnsi="Book Antiqua" w:cs="SimSun"/>
          <w:i/>
          <w:iCs/>
          <w:sz w:val="24"/>
          <w:szCs w:val="24"/>
          <w:lang w:val="en-US" w:eastAsia="zh-CN"/>
        </w:rPr>
        <w:t>J Natl Cancer Inst</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104</w:t>
      </w:r>
      <w:r w:rsidRPr="00426D6D">
        <w:rPr>
          <w:rFonts w:ascii="Book Antiqua" w:eastAsia="SimSun" w:hAnsi="Book Antiqua" w:cs="SimSun"/>
          <w:sz w:val="24"/>
          <w:szCs w:val="24"/>
          <w:lang w:val="en-US" w:eastAsia="zh-CN"/>
        </w:rPr>
        <w:t>: 1771-1772 [PMID: 23042934 DOI: 10.1093/jnci/djs426]</w:t>
      </w:r>
    </w:p>
    <w:p w14:paraId="20A4454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57 </w:t>
      </w:r>
      <w:r w:rsidRPr="00426D6D">
        <w:rPr>
          <w:rFonts w:ascii="Book Antiqua" w:eastAsia="SimSun" w:hAnsi="Book Antiqua" w:cs="SimSun"/>
          <w:b/>
          <w:bCs/>
          <w:sz w:val="24"/>
          <w:szCs w:val="24"/>
          <w:lang w:val="en-US" w:eastAsia="zh-CN"/>
        </w:rPr>
        <w:t>Liu W</w:t>
      </w:r>
      <w:r w:rsidRPr="00426D6D">
        <w:rPr>
          <w:rFonts w:ascii="Book Antiqua" w:eastAsia="SimSun" w:hAnsi="Book Antiqua" w:cs="SimSun"/>
          <w:sz w:val="24"/>
          <w:szCs w:val="24"/>
          <w:lang w:val="en-US" w:eastAsia="zh-CN"/>
        </w:rPr>
        <w:t>, Hahn H, Odze RD, Goyal RK. Metaplastic esophageal columnar epithelium without goblet cells shows DNA content abnormalities similar to goblet cell-containing epithelium.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104</w:t>
      </w:r>
      <w:r w:rsidRPr="00426D6D">
        <w:rPr>
          <w:rFonts w:ascii="Book Antiqua" w:eastAsia="SimSun" w:hAnsi="Book Antiqua" w:cs="SimSun"/>
          <w:sz w:val="24"/>
          <w:szCs w:val="24"/>
          <w:lang w:val="en-US" w:eastAsia="zh-CN"/>
        </w:rPr>
        <w:t>: 816-824 [PMID: 19293780 DOI: 10.1038/ajg.2009.85]</w:t>
      </w:r>
    </w:p>
    <w:p w14:paraId="5902596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58 </w:t>
      </w:r>
      <w:r w:rsidRPr="00426D6D">
        <w:rPr>
          <w:rFonts w:ascii="Book Antiqua" w:eastAsia="SimSun" w:hAnsi="Book Antiqua" w:cs="SimSun"/>
          <w:b/>
          <w:bCs/>
          <w:sz w:val="24"/>
          <w:szCs w:val="24"/>
          <w:lang w:val="en-US" w:eastAsia="zh-CN"/>
        </w:rPr>
        <w:t>Bandla S</w:t>
      </w:r>
      <w:r w:rsidRPr="00426D6D">
        <w:rPr>
          <w:rFonts w:ascii="Book Antiqua" w:eastAsia="SimSun" w:hAnsi="Book Antiqua" w:cs="SimSun"/>
          <w:sz w:val="24"/>
          <w:szCs w:val="24"/>
          <w:lang w:val="en-US" w:eastAsia="zh-CN"/>
        </w:rPr>
        <w:t>, Peters JH, Ruff D, Chen SM, Li CY, Song K, Thoms K, Litle VR, Watson T, Chapurin N, Lada M, Pennathur A, Luketich JD, Peterson D, Dulak A, Lin L, Bass A, Beer DG, Godfrey TE, Zhou Z. Comparison of cancer-associated genetic abnormalities in columnar-lined esophagus tissues with and without goblet cells. </w:t>
      </w:r>
      <w:r w:rsidRPr="00426D6D">
        <w:rPr>
          <w:rFonts w:ascii="Book Antiqua" w:eastAsia="SimSun" w:hAnsi="Book Antiqua" w:cs="SimSun"/>
          <w:i/>
          <w:iCs/>
          <w:sz w:val="24"/>
          <w:szCs w:val="24"/>
          <w:lang w:val="en-US" w:eastAsia="zh-CN"/>
        </w:rPr>
        <w:t>Ann Surg</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260</w:t>
      </w:r>
      <w:r w:rsidRPr="00426D6D">
        <w:rPr>
          <w:rFonts w:ascii="Book Antiqua" w:eastAsia="SimSun" w:hAnsi="Book Antiqua" w:cs="SimSun"/>
          <w:sz w:val="24"/>
          <w:szCs w:val="24"/>
          <w:lang w:val="en-US" w:eastAsia="zh-CN"/>
        </w:rPr>
        <w:t>: 72-80 [PMID: 24509200 DOI: 10.1097/SLA.0000000000000424]</w:t>
      </w:r>
    </w:p>
    <w:p w14:paraId="4A2DCA5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59 </w:t>
      </w:r>
      <w:r w:rsidRPr="00426D6D">
        <w:rPr>
          <w:rFonts w:ascii="Book Antiqua" w:eastAsia="SimSun" w:hAnsi="Book Antiqua" w:cs="SimSun"/>
          <w:b/>
          <w:bCs/>
          <w:sz w:val="24"/>
          <w:szCs w:val="24"/>
          <w:lang w:val="en-US" w:eastAsia="zh-CN"/>
        </w:rPr>
        <w:t>Oh DS</w:t>
      </w:r>
      <w:r w:rsidRPr="00426D6D">
        <w:rPr>
          <w:rFonts w:ascii="Book Antiqua" w:eastAsia="SimSun" w:hAnsi="Book Antiqua" w:cs="SimSun"/>
          <w:sz w:val="24"/>
          <w:szCs w:val="24"/>
          <w:lang w:val="en-US" w:eastAsia="zh-CN"/>
        </w:rPr>
        <w:t>, DeMeester SR, Tanaka K, Marjoram P, Kuramochi H, Vallbohmer D, Danenberg K, Chandrasoma PT, DeMeester TR, Hagen JA. The gene expression profile of cardia intestinal metaplasia is similar to that of Barrett's esophagus, not gastric intestinal metaplasia.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24</w:t>
      </w:r>
      <w:r w:rsidRPr="00426D6D">
        <w:rPr>
          <w:rFonts w:ascii="Book Antiqua" w:eastAsia="SimSun" w:hAnsi="Book Antiqua" w:cs="SimSun"/>
          <w:sz w:val="24"/>
          <w:szCs w:val="24"/>
          <w:lang w:val="en-US" w:eastAsia="zh-CN"/>
        </w:rPr>
        <w:t>: 516-522 [PMID: 21309924 DOI: 10.1111/j.1442-2050.2010.01176.x]</w:t>
      </w:r>
    </w:p>
    <w:p w14:paraId="59B875B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60 </w:t>
      </w:r>
      <w:r w:rsidRPr="00426D6D">
        <w:rPr>
          <w:rFonts w:ascii="Book Antiqua" w:eastAsia="SimSun" w:hAnsi="Book Antiqua" w:cs="SimSun"/>
          <w:b/>
          <w:bCs/>
          <w:sz w:val="24"/>
          <w:szCs w:val="24"/>
          <w:lang w:val="en-US" w:eastAsia="zh-CN"/>
        </w:rPr>
        <w:t>Ormsby AH</w:t>
      </w:r>
      <w:r w:rsidRPr="00426D6D">
        <w:rPr>
          <w:rFonts w:ascii="Book Antiqua" w:eastAsia="SimSun" w:hAnsi="Book Antiqua" w:cs="SimSun"/>
          <w:sz w:val="24"/>
          <w:szCs w:val="24"/>
          <w:lang w:val="en-US" w:eastAsia="zh-CN"/>
        </w:rPr>
        <w:t>, Vaezi MF, Richter JE, Goldblum JR, Rice TW, Falk GW, Gramlich TL. Cytokeratin immunoreactivity patterns in the diagnosis of short-segment 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2000; </w:t>
      </w:r>
      <w:r w:rsidRPr="00426D6D">
        <w:rPr>
          <w:rFonts w:ascii="Book Antiqua" w:eastAsia="SimSun" w:hAnsi="Book Antiqua" w:cs="SimSun"/>
          <w:b/>
          <w:bCs/>
          <w:sz w:val="24"/>
          <w:szCs w:val="24"/>
          <w:lang w:val="en-US" w:eastAsia="zh-CN"/>
        </w:rPr>
        <w:t>119</w:t>
      </w:r>
      <w:r w:rsidRPr="00426D6D">
        <w:rPr>
          <w:rFonts w:ascii="Book Antiqua" w:eastAsia="SimSun" w:hAnsi="Book Antiqua" w:cs="SimSun"/>
          <w:sz w:val="24"/>
          <w:szCs w:val="24"/>
          <w:lang w:val="en-US" w:eastAsia="zh-CN"/>
        </w:rPr>
        <w:t>: 683-690 [PMID: 10982762 DOI: 10.1053/gast.2000.16482]</w:t>
      </w:r>
    </w:p>
    <w:p w14:paraId="148824C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61 </w:t>
      </w:r>
      <w:r w:rsidRPr="00426D6D">
        <w:rPr>
          <w:rFonts w:ascii="Book Antiqua" w:eastAsia="SimSun" w:hAnsi="Book Antiqua" w:cs="SimSun"/>
          <w:b/>
          <w:bCs/>
          <w:sz w:val="24"/>
          <w:szCs w:val="24"/>
          <w:lang w:val="en-US" w:eastAsia="zh-CN"/>
        </w:rPr>
        <w:t>Ormsby AH</w:t>
      </w:r>
      <w:r w:rsidRPr="00426D6D">
        <w:rPr>
          <w:rFonts w:ascii="Book Antiqua" w:eastAsia="SimSun" w:hAnsi="Book Antiqua" w:cs="SimSun"/>
          <w:sz w:val="24"/>
          <w:szCs w:val="24"/>
          <w:lang w:val="en-US" w:eastAsia="zh-CN"/>
        </w:rPr>
        <w:t>, Goldblum JR, Rice TW, Richter JE, Falk GW, Vaezi MF, Gramlich TL. Cytokeratin subsets can reliably distinguish Barrett's esophagus from intestinal metaplasia of the stomach. </w:t>
      </w:r>
      <w:r w:rsidRPr="00426D6D">
        <w:rPr>
          <w:rFonts w:ascii="Book Antiqua" w:eastAsia="SimSun" w:hAnsi="Book Antiqua" w:cs="SimSun"/>
          <w:i/>
          <w:iCs/>
          <w:sz w:val="24"/>
          <w:szCs w:val="24"/>
          <w:lang w:val="en-US" w:eastAsia="zh-CN"/>
        </w:rPr>
        <w:t>Hum Pathol</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30</w:t>
      </w:r>
      <w:r w:rsidRPr="00426D6D">
        <w:rPr>
          <w:rFonts w:ascii="Book Antiqua" w:eastAsia="SimSun" w:hAnsi="Book Antiqua" w:cs="SimSun"/>
          <w:sz w:val="24"/>
          <w:szCs w:val="24"/>
          <w:lang w:val="en-US" w:eastAsia="zh-CN"/>
        </w:rPr>
        <w:t>: 288-294 [PMID: 10088547]</w:t>
      </w:r>
    </w:p>
    <w:p w14:paraId="45F89EF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62 </w:t>
      </w:r>
      <w:r w:rsidRPr="00426D6D">
        <w:rPr>
          <w:rFonts w:ascii="Book Antiqua" w:eastAsia="SimSun" w:hAnsi="Book Antiqua" w:cs="SimSun"/>
          <w:b/>
          <w:bCs/>
          <w:sz w:val="24"/>
          <w:szCs w:val="24"/>
          <w:lang w:val="en-US" w:eastAsia="zh-CN"/>
        </w:rPr>
        <w:t>Glickman JN</w:t>
      </w:r>
      <w:r w:rsidRPr="00426D6D">
        <w:rPr>
          <w:rFonts w:ascii="Book Antiqua" w:eastAsia="SimSun" w:hAnsi="Book Antiqua" w:cs="SimSun"/>
          <w:sz w:val="24"/>
          <w:szCs w:val="24"/>
          <w:lang w:val="en-US" w:eastAsia="zh-CN"/>
        </w:rPr>
        <w:t>, Wang H, Das KM, Goyal RK, Spechler SJ, Antonioli D, Odze RD. Phenotype of Barrett's esophagus and intestinal metaplasia of the distal esophagus and gastroesophageal junction: an immunohistochemical study of cytokeratins 7 and 20, Das-1 and 45 MI. </w:t>
      </w:r>
      <w:r w:rsidRPr="00426D6D">
        <w:rPr>
          <w:rFonts w:ascii="Book Antiqua" w:eastAsia="SimSun" w:hAnsi="Book Antiqua" w:cs="SimSun"/>
          <w:i/>
          <w:iCs/>
          <w:sz w:val="24"/>
          <w:szCs w:val="24"/>
          <w:lang w:val="en-US" w:eastAsia="zh-CN"/>
        </w:rPr>
        <w:t>Am J Surg Pathol</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25</w:t>
      </w:r>
      <w:r w:rsidRPr="00426D6D">
        <w:rPr>
          <w:rFonts w:ascii="Book Antiqua" w:eastAsia="SimSun" w:hAnsi="Book Antiqua" w:cs="SimSun"/>
          <w:sz w:val="24"/>
          <w:szCs w:val="24"/>
          <w:lang w:val="en-US" w:eastAsia="zh-CN"/>
        </w:rPr>
        <w:t>: 87-94 [PMID: 11145256]</w:t>
      </w:r>
    </w:p>
    <w:p w14:paraId="6DF7696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63 </w:t>
      </w:r>
      <w:r w:rsidRPr="00426D6D">
        <w:rPr>
          <w:rFonts w:ascii="Book Antiqua" w:eastAsia="SimSun" w:hAnsi="Book Antiqua" w:cs="SimSun"/>
          <w:b/>
          <w:bCs/>
          <w:sz w:val="24"/>
          <w:szCs w:val="24"/>
          <w:lang w:val="en-US" w:eastAsia="zh-CN"/>
        </w:rPr>
        <w:t>Jung KW</w:t>
      </w:r>
      <w:r w:rsidRPr="00426D6D">
        <w:rPr>
          <w:rFonts w:ascii="Book Antiqua" w:eastAsia="SimSun" w:hAnsi="Book Antiqua" w:cs="SimSun"/>
          <w:sz w:val="24"/>
          <w:szCs w:val="24"/>
          <w:lang w:val="en-US" w:eastAsia="zh-CN"/>
        </w:rPr>
        <w:t>, Talley NJ, Romero Y, Katzka DA, Schleck CD, Zinsmeister AR, Dunagan KT, Lutzke LS, Wu TT, Wang KK, Frederickson M, Geno DM, Locke GR, Prasad GA. Epidemiology and natural history of intestinal metaplasia of the gastroesophageal junction and Barrett's esophagus: a population-based study.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106</w:t>
      </w:r>
      <w:r w:rsidRPr="00426D6D">
        <w:rPr>
          <w:rFonts w:ascii="Book Antiqua" w:eastAsia="SimSun" w:hAnsi="Book Antiqua" w:cs="SimSun"/>
          <w:sz w:val="24"/>
          <w:szCs w:val="24"/>
          <w:lang w:val="en-US" w:eastAsia="zh-CN"/>
        </w:rPr>
        <w:t>: 1447-155; quiz 1456 [PMID: 21483461 DOI: 10.1038/ajg.2011.130]</w:t>
      </w:r>
    </w:p>
    <w:p w14:paraId="4793A86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64 </w:t>
      </w:r>
      <w:r w:rsidRPr="00426D6D">
        <w:rPr>
          <w:rFonts w:ascii="Book Antiqua" w:eastAsia="SimSun" w:hAnsi="Book Antiqua" w:cs="SimSun"/>
          <w:b/>
          <w:bCs/>
          <w:sz w:val="24"/>
          <w:szCs w:val="24"/>
          <w:lang w:val="en-US" w:eastAsia="zh-CN"/>
        </w:rPr>
        <w:t>Pohl H</w:t>
      </w:r>
      <w:r w:rsidRPr="00426D6D">
        <w:rPr>
          <w:rFonts w:ascii="Book Antiqua" w:eastAsia="SimSun" w:hAnsi="Book Antiqua" w:cs="SimSun"/>
          <w:sz w:val="24"/>
          <w:szCs w:val="24"/>
          <w:lang w:val="en-US" w:eastAsia="zh-CN"/>
        </w:rPr>
        <w:t>, Pech O, Arash H, Stolte M, Manner H, May A, Kraywinkel K, Sonnenberg A, Ell C. Length of Barrett's oesophagus and cancer risk: implications from a large sample of patients with early oesophageal adenocarcinoma.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2016; </w:t>
      </w:r>
      <w:r w:rsidRPr="00426D6D">
        <w:rPr>
          <w:rFonts w:ascii="Book Antiqua" w:eastAsia="SimSun" w:hAnsi="Book Antiqua" w:cs="SimSun"/>
          <w:b/>
          <w:bCs/>
          <w:sz w:val="24"/>
          <w:szCs w:val="24"/>
          <w:lang w:val="en-US" w:eastAsia="zh-CN"/>
        </w:rPr>
        <w:t>65</w:t>
      </w:r>
      <w:r w:rsidRPr="00426D6D">
        <w:rPr>
          <w:rFonts w:ascii="Book Antiqua" w:eastAsia="SimSun" w:hAnsi="Book Antiqua" w:cs="SimSun"/>
          <w:sz w:val="24"/>
          <w:szCs w:val="24"/>
          <w:lang w:val="en-US" w:eastAsia="zh-CN"/>
        </w:rPr>
        <w:t>: 196-201 [PMID: 26113177 DOI: 10.1136/gutjnl-2015-309220]</w:t>
      </w:r>
    </w:p>
    <w:p w14:paraId="06B0475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65 </w:t>
      </w:r>
      <w:r w:rsidRPr="00426D6D">
        <w:rPr>
          <w:rFonts w:ascii="Book Antiqua" w:eastAsia="SimSun" w:hAnsi="Book Antiqua" w:cs="SimSun"/>
          <w:b/>
          <w:bCs/>
          <w:sz w:val="24"/>
          <w:szCs w:val="24"/>
          <w:lang w:val="en-US" w:eastAsia="zh-CN"/>
        </w:rPr>
        <w:t>Kastelein F</w:t>
      </w:r>
      <w:r w:rsidRPr="00426D6D">
        <w:rPr>
          <w:rFonts w:ascii="Book Antiqua" w:eastAsia="SimSun" w:hAnsi="Book Antiqua" w:cs="SimSun"/>
          <w:sz w:val="24"/>
          <w:szCs w:val="24"/>
          <w:lang w:val="en-US" w:eastAsia="zh-CN"/>
        </w:rPr>
        <w:t>, van Olphen S, Steyerberg EW, Sikkema M, Spaander MC, Looman CW, Kuipers EJ, Siersema PD, Bruno MJ, de Bekker-Grob EW. Surveillance in patients with long-segment Barrett's oesophagus: a cost-effectiveness analysis.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64</w:t>
      </w:r>
      <w:r w:rsidRPr="00426D6D">
        <w:rPr>
          <w:rFonts w:ascii="Book Antiqua" w:eastAsia="SimSun" w:hAnsi="Book Antiqua" w:cs="SimSun"/>
          <w:sz w:val="24"/>
          <w:szCs w:val="24"/>
          <w:lang w:val="en-US" w:eastAsia="zh-CN"/>
        </w:rPr>
        <w:t>: 864-871 [PMID: 25037191 DOI: 10.1136/gutjnl-2014-307197]</w:t>
      </w:r>
    </w:p>
    <w:p w14:paraId="33AEB3B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66 </w:t>
      </w:r>
      <w:r w:rsidRPr="00426D6D">
        <w:rPr>
          <w:rFonts w:ascii="Book Antiqua" w:eastAsia="SimSun" w:hAnsi="Book Antiqua" w:cs="SimSun"/>
          <w:b/>
          <w:bCs/>
          <w:sz w:val="24"/>
          <w:szCs w:val="24"/>
          <w:lang w:val="en-US" w:eastAsia="zh-CN"/>
        </w:rPr>
        <w:t>Playford RJ</w:t>
      </w:r>
      <w:r w:rsidRPr="00426D6D">
        <w:rPr>
          <w:rFonts w:ascii="Book Antiqua" w:eastAsia="SimSun" w:hAnsi="Book Antiqua" w:cs="SimSun"/>
          <w:sz w:val="24"/>
          <w:szCs w:val="24"/>
          <w:lang w:val="en-US" w:eastAsia="zh-CN"/>
        </w:rPr>
        <w:t>. New British Society of Gastroenterology (BSG) guidelines for the diagnosis and management of Barrett's oesophagus.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2006; </w:t>
      </w:r>
      <w:r w:rsidRPr="00426D6D">
        <w:rPr>
          <w:rFonts w:ascii="Book Antiqua" w:eastAsia="SimSun" w:hAnsi="Book Antiqua" w:cs="SimSun"/>
          <w:b/>
          <w:bCs/>
          <w:sz w:val="24"/>
          <w:szCs w:val="24"/>
          <w:lang w:val="en-US" w:eastAsia="zh-CN"/>
        </w:rPr>
        <w:t>55</w:t>
      </w:r>
      <w:r w:rsidRPr="00426D6D">
        <w:rPr>
          <w:rFonts w:ascii="Book Antiqua" w:eastAsia="SimSun" w:hAnsi="Book Antiqua" w:cs="SimSun"/>
          <w:sz w:val="24"/>
          <w:szCs w:val="24"/>
          <w:lang w:val="en-US" w:eastAsia="zh-CN"/>
        </w:rPr>
        <w:t>: 442 [PMID: 16531521 DOI: 10.1136/gut.2005.083600]</w:t>
      </w:r>
    </w:p>
    <w:p w14:paraId="50317A2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67 </w:t>
      </w:r>
      <w:r w:rsidRPr="00426D6D">
        <w:rPr>
          <w:rFonts w:ascii="Book Antiqua" w:eastAsia="SimSun" w:hAnsi="Book Antiqua" w:cs="SimSun"/>
          <w:b/>
          <w:bCs/>
          <w:sz w:val="24"/>
          <w:szCs w:val="24"/>
          <w:lang w:val="en-US" w:eastAsia="zh-CN"/>
        </w:rPr>
        <w:t>Dunbar KB</w:t>
      </w:r>
      <w:r w:rsidRPr="00426D6D">
        <w:rPr>
          <w:rFonts w:ascii="Book Antiqua" w:eastAsia="SimSun" w:hAnsi="Book Antiqua" w:cs="SimSun"/>
          <w:sz w:val="24"/>
          <w:szCs w:val="24"/>
          <w:lang w:val="en-US" w:eastAsia="zh-CN"/>
        </w:rPr>
        <w:t>, Spechler SJ. The risk of lymph-node metastases in patients with high-grade dysplasia or intramucosal carcinoma in Barrett's esophagus: a systematic review.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107</w:t>
      </w:r>
      <w:r w:rsidRPr="00426D6D">
        <w:rPr>
          <w:rFonts w:ascii="Book Antiqua" w:eastAsia="SimSun" w:hAnsi="Book Antiqua" w:cs="SimSun"/>
          <w:sz w:val="24"/>
          <w:szCs w:val="24"/>
          <w:lang w:val="en-US" w:eastAsia="zh-CN"/>
        </w:rPr>
        <w:t>: 850-62; quiz 863 [PMID: 22488081 DOI: 10.1038/ajg.2012.78]</w:t>
      </w:r>
    </w:p>
    <w:p w14:paraId="1527072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68 </w:t>
      </w:r>
      <w:r w:rsidRPr="00426D6D">
        <w:rPr>
          <w:rFonts w:ascii="Book Antiqua" w:eastAsia="SimSun" w:hAnsi="Book Antiqua" w:cs="SimSun"/>
          <w:b/>
          <w:bCs/>
          <w:sz w:val="24"/>
          <w:szCs w:val="24"/>
          <w:lang w:val="en-US" w:eastAsia="zh-CN"/>
        </w:rPr>
        <w:t>Levine DS</w:t>
      </w:r>
      <w:r w:rsidRPr="00426D6D">
        <w:rPr>
          <w:rFonts w:ascii="Book Antiqua" w:eastAsia="SimSun" w:hAnsi="Book Antiqua" w:cs="SimSun"/>
          <w:sz w:val="24"/>
          <w:szCs w:val="24"/>
          <w:lang w:val="en-US" w:eastAsia="zh-CN"/>
        </w:rPr>
        <w:t>, Haggitt RC, Blount PL, Rabinovitch PS, Rusch VW, Reid BJ. An endoscopic biopsy protocol can differentiate high-grade dysplasia from early adenocarcinoma in 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1993; </w:t>
      </w:r>
      <w:r w:rsidRPr="00426D6D">
        <w:rPr>
          <w:rFonts w:ascii="Book Antiqua" w:eastAsia="SimSun" w:hAnsi="Book Antiqua" w:cs="SimSun"/>
          <w:b/>
          <w:bCs/>
          <w:sz w:val="24"/>
          <w:szCs w:val="24"/>
          <w:lang w:val="en-US" w:eastAsia="zh-CN"/>
        </w:rPr>
        <w:t>105</w:t>
      </w:r>
      <w:r w:rsidRPr="00426D6D">
        <w:rPr>
          <w:rFonts w:ascii="Book Antiqua" w:eastAsia="SimSun" w:hAnsi="Book Antiqua" w:cs="SimSun"/>
          <w:sz w:val="24"/>
          <w:szCs w:val="24"/>
          <w:lang w:val="en-US" w:eastAsia="zh-CN"/>
        </w:rPr>
        <w:t>: 40-50 [PMID: 8514061]</w:t>
      </w:r>
    </w:p>
    <w:p w14:paraId="154926E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69 </w:t>
      </w:r>
      <w:r w:rsidRPr="00426D6D">
        <w:rPr>
          <w:rFonts w:ascii="Book Antiqua" w:eastAsia="SimSun" w:hAnsi="Book Antiqua" w:cs="SimSun"/>
          <w:b/>
          <w:bCs/>
          <w:sz w:val="24"/>
          <w:szCs w:val="24"/>
          <w:lang w:val="en-US" w:eastAsia="zh-CN"/>
        </w:rPr>
        <w:t>Provenzale D</w:t>
      </w:r>
      <w:r w:rsidRPr="00426D6D">
        <w:rPr>
          <w:rFonts w:ascii="Book Antiqua" w:eastAsia="SimSun" w:hAnsi="Book Antiqua" w:cs="SimSun"/>
          <w:sz w:val="24"/>
          <w:szCs w:val="24"/>
          <w:lang w:val="en-US" w:eastAsia="zh-CN"/>
        </w:rPr>
        <w:t>, Schmitt C, Wong JB. Barrett's esophagus: a new look at surveillance based on emerging estimates of cancer risk.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94</w:t>
      </w:r>
      <w:r w:rsidRPr="00426D6D">
        <w:rPr>
          <w:rFonts w:ascii="Book Antiqua" w:eastAsia="SimSun" w:hAnsi="Book Antiqua" w:cs="SimSun"/>
          <w:sz w:val="24"/>
          <w:szCs w:val="24"/>
          <w:lang w:val="en-US" w:eastAsia="zh-CN"/>
        </w:rPr>
        <w:t>: 2043-2053 [PMID: 10445526 DOI: 10.1111/j.1572-0241.1999.01276.x]</w:t>
      </w:r>
    </w:p>
    <w:p w14:paraId="3265277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70 </w:t>
      </w:r>
      <w:r w:rsidRPr="00426D6D">
        <w:rPr>
          <w:rFonts w:ascii="Book Antiqua" w:eastAsia="SimSun" w:hAnsi="Book Antiqua" w:cs="SimSun"/>
          <w:b/>
          <w:bCs/>
          <w:sz w:val="24"/>
          <w:szCs w:val="24"/>
          <w:lang w:val="en-US" w:eastAsia="zh-CN"/>
        </w:rPr>
        <w:t>Odze RD</w:t>
      </w:r>
      <w:r w:rsidRPr="00426D6D">
        <w:rPr>
          <w:rFonts w:ascii="Book Antiqua" w:eastAsia="SimSun" w:hAnsi="Book Antiqua" w:cs="SimSun"/>
          <w:sz w:val="24"/>
          <w:szCs w:val="24"/>
          <w:lang w:val="en-US" w:eastAsia="zh-CN"/>
        </w:rPr>
        <w:t>. Diagnosis and grading of dysplasia in Barrett's oesophagus. </w:t>
      </w:r>
      <w:r w:rsidRPr="00426D6D">
        <w:rPr>
          <w:rFonts w:ascii="Book Antiqua" w:eastAsia="SimSun" w:hAnsi="Book Antiqua" w:cs="SimSun"/>
          <w:i/>
          <w:iCs/>
          <w:sz w:val="24"/>
          <w:szCs w:val="24"/>
          <w:lang w:val="en-US" w:eastAsia="zh-CN"/>
        </w:rPr>
        <w:t>J Clin Pathol</w:t>
      </w:r>
      <w:r w:rsidRPr="00426D6D">
        <w:rPr>
          <w:rFonts w:ascii="Book Antiqua" w:eastAsia="SimSun" w:hAnsi="Book Antiqua" w:cs="SimSun"/>
          <w:sz w:val="24"/>
          <w:szCs w:val="24"/>
          <w:lang w:val="en-US" w:eastAsia="zh-CN"/>
        </w:rPr>
        <w:t> 2006; </w:t>
      </w:r>
      <w:r w:rsidRPr="00426D6D">
        <w:rPr>
          <w:rFonts w:ascii="Book Antiqua" w:eastAsia="SimSun" w:hAnsi="Book Antiqua" w:cs="SimSun"/>
          <w:b/>
          <w:bCs/>
          <w:sz w:val="24"/>
          <w:szCs w:val="24"/>
          <w:lang w:val="en-US" w:eastAsia="zh-CN"/>
        </w:rPr>
        <w:t>59</w:t>
      </w:r>
      <w:r w:rsidRPr="00426D6D">
        <w:rPr>
          <w:rFonts w:ascii="Book Antiqua" w:eastAsia="SimSun" w:hAnsi="Book Antiqua" w:cs="SimSun"/>
          <w:sz w:val="24"/>
          <w:szCs w:val="24"/>
          <w:lang w:val="en-US" w:eastAsia="zh-CN"/>
        </w:rPr>
        <w:t>: 1029-1038 [PMID: 17021130 DOI: 10.1136/jcp.2005.035337]</w:t>
      </w:r>
    </w:p>
    <w:p w14:paraId="6DA7834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71 </w:t>
      </w:r>
      <w:r w:rsidRPr="00426D6D">
        <w:rPr>
          <w:rFonts w:ascii="Book Antiqua" w:eastAsia="SimSun" w:hAnsi="Book Antiqua" w:cs="SimSun"/>
          <w:b/>
          <w:bCs/>
          <w:sz w:val="24"/>
          <w:szCs w:val="24"/>
          <w:lang w:val="en-US" w:eastAsia="zh-CN"/>
        </w:rPr>
        <w:t>Montgomery E</w:t>
      </w:r>
      <w:r w:rsidRPr="00426D6D">
        <w:rPr>
          <w:rFonts w:ascii="Book Antiqua" w:eastAsia="SimSun" w:hAnsi="Book Antiqua" w:cs="SimSun"/>
          <w:sz w:val="24"/>
          <w:szCs w:val="24"/>
          <w:lang w:val="en-US" w:eastAsia="zh-CN"/>
        </w:rPr>
        <w:t>, Bronner MP, Goldblum JR, Greenson JK, Haber MM, Hart J, Lamps LW, Lauwers GY, Lazenby AJ, Lewin DN, Robert ME, Toledano AY, Shyr Y, Washington K. Reproducibility of the diagnosis of dysplasia in Barrett esophagus: a reaffirmation. </w:t>
      </w:r>
      <w:r w:rsidRPr="00426D6D">
        <w:rPr>
          <w:rFonts w:ascii="Book Antiqua" w:eastAsia="SimSun" w:hAnsi="Book Antiqua" w:cs="SimSun"/>
          <w:i/>
          <w:iCs/>
          <w:sz w:val="24"/>
          <w:szCs w:val="24"/>
          <w:lang w:val="en-US" w:eastAsia="zh-CN"/>
        </w:rPr>
        <w:t>Hum Pathol</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32</w:t>
      </w:r>
      <w:r w:rsidRPr="00426D6D">
        <w:rPr>
          <w:rFonts w:ascii="Book Antiqua" w:eastAsia="SimSun" w:hAnsi="Book Antiqua" w:cs="SimSun"/>
          <w:sz w:val="24"/>
          <w:szCs w:val="24"/>
          <w:lang w:val="en-US" w:eastAsia="zh-CN"/>
        </w:rPr>
        <w:t>: 368-378 [PMID: 11331953 DOI: 10.1053/hupa.2001.23510]</w:t>
      </w:r>
    </w:p>
    <w:p w14:paraId="4E650BF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72 </w:t>
      </w:r>
      <w:r w:rsidRPr="00426D6D">
        <w:rPr>
          <w:rFonts w:ascii="Book Antiqua" w:eastAsia="SimSun" w:hAnsi="Book Antiqua" w:cs="SimSun"/>
          <w:b/>
          <w:bCs/>
          <w:sz w:val="24"/>
          <w:szCs w:val="24"/>
          <w:lang w:val="en-US" w:eastAsia="zh-CN"/>
        </w:rPr>
        <w:t>Naini BV</w:t>
      </w:r>
      <w:r w:rsidRPr="00426D6D">
        <w:rPr>
          <w:rFonts w:ascii="Book Antiqua" w:eastAsia="SimSun" w:hAnsi="Book Antiqua" w:cs="SimSun"/>
          <w:sz w:val="24"/>
          <w:szCs w:val="24"/>
          <w:lang w:val="en-US" w:eastAsia="zh-CN"/>
        </w:rPr>
        <w:t>, Chak A, Ali MA, Odze RD. Barrett's oesophagus diagnostic criteria: endoscopy and histology. </w:t>
      </w:r>
      <w:r w:rsidRPr="00426D6D">
        <w:rPr>
          <w:rFonts w:ascii="Book Antiqua" w:eastAsia="SimSun" w:hAnsi="Book Antiqua" w:cs="SimSun"/>
          <w:i/>
          <w:iCs/>
          <w:sz w:val="24"/>
          <w:szCs w:val="24"/>
          <w:lang w:val="en-US" w:eastAsia="zh-CN"/>
        </w:rPr>
        <w:t>Best Pract Res Clin Gastroenterol</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29</w:t>
      </w:r>
      <w:r w:rsidRPr="00426D6D">
        <w:rPr>
          <w:rFonts w:ascii="Book Antiqua" w:eastAsia="SimSun" w:hAnsi="Book Antiqua" w:cs="SimSun"/>
          <w:sz w:val="24"/>
          <w:szCs w:val="24"/>
          <w:lang w:val="en-US" w:eastAsia="zh-CN"/>
        </w:rPr>
        <w:t>: 77-96 [PMID: 25743458 DOI: 10.1016/j.bpg.2014.11.004]</w:t>
      </w:r>
    </w:p>
    <w:p w14:paraId="1589119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73 </w:t>
      </w:r>
      <w:r w:rsidRPr="00426D6D">
        <w:rPr>
          <w:rFonts w:ascii="Book Antiqua" w:eastAsia="SimSun" w:hAnsi="Book Antiqua" w:cs="SimSun"/>
          <w:b/>
          <w:bCs/>
          <w:sz w:val="24"/>
          <w:szCs w:val="24"/>
          <w:lang w:val="en-US" w:eastAsia="zh-CN"/>
        </w:rPr>
        <w:t>Reid BJ</w:t>
      </w:r>
      <w:r w:rsidRPr="00426D6D">
        <w:rPr>
          <w:rFonts w:ascii="Book Antiqua" w:eastAsia="SimSun" w:hAnsi="Book Antiqua" w:cs="SimSun"/>
          <w:sz w:val="24"/>
          <w:szCs w:val="24"/>
          <w:lang w:val="en-US" w:eastAsia="zh-CN"/>
        </w:rPr>
        <w:t>, Haggitt RC, Rubin CE, Roth G, Surawicz CM, Van Belle G, Lewin K, Weinstein WM, Antonioli DA, Goldman H. Observer variation in the diagnosis of dysplasia in Barrett's esophagus. </w:t>
      </w:r>
      <w:r w:rsidRPr="00426D6D">
        <w:rPr>
          <w:rFonts w:ascii="Book Antiqua" w:eastAsia="SimSun" w:hAnsi="Book Antiqua" w:cs="SimSun"/>
          <w:i/>
          <w:iCs/>
          <w:sz w:val="24"/>
          <w:szCs w:val="24"/>
          <w:lang w:val="en-US" w:eastAsia="zh-CN"/>
        </w:rPr>
        <w:t>Hum Pathol</w:t>
      </w:r>
      <w:r w:rsidRPr="00426D6D">
        <w:rPr>
          <w:rFonts w:ascii="Book Antiqua" w:eastAsia="SimSun" w:hAnsi="Book Antiqua" w:cs="SimSun"/>
          <w:sz w:val="24"/>
          <w:szCs w:val="24"/>
          <w:lang w:val="en-US" w:eastAsia="zh-CN"/>
        </w:rPr>
        <w:t> 1988; </w:t>
      </w:r>
      <w:r w:rsidRPr="00426D6D">
        <w:rPr>
          <w:rFonts w:ascii="Book Antiqua" w:eastAsia="SimSun" w:hAnsi="Book Antiqua" w:cs="SimSun"/>
          <w:b/>
          <w:bCs/>
          <w:sz w:val="24"/>
          <w:szCs w:val="24"/>
          <w:lang w:val="en-US" w:eastAsia="zh-CN"/>
        </w:rPr>
        <w:t>19</w:t>
      </w:r>
      <w:r w:rsidRPr="00426D6D">
        <w:rPr>
          <w:rFonts w:ascii="Book Antiqua" w:eastAsia="SimSun" w:hAnsi="Book Antiqua" w:cs="SimSun"/>
          <w:sz w:val="24"/>
          <w:szCs w:val="24"/>
          <w:lang w:val="en-US" w:eastAsia="zh-CN"/>
        </w:rPr>
        <w:t>: 166-178 [PMID: 3343032]</w:t>
      </w:r>
    </w:p>
    <w:p w14:paraId="4675C32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74 </w:t>
      </w:r>
      <w:r w:rsidRPr="00426D6D">
        <w:rPr>
          <w:rFonts w:ascii="Book Antiqua" w:eastAsia="SimSun" w:hAnsi="Book Antiqua" w:cs="SimSun"/>
          <w:b/>
          <w:bCs/>
          <w:sz w:val="24"/>
          <w:szCs w:val="24"/>
          <w:lang w:val="en-US" w:eastAsia="zh-CN"/>
        </w:rPr>
        <w:t>Guda NM</w:t>
      </w:r>
      <w:r w:rsidRPr="00426D6D">
        <w:rPr>
          <w:rFonts w:ascii="Book Antiqua" w:eastAsia="SimSun" w:hAnsi="Book Antiqua" w:cs="SimSun"/>
          <w:sz w:val="24"/>
          <w:szCs w:val="24"/>
          <w:lang w:val="en-US" w:eastAsia="zh-CN"/>
        </w:rPr>
        <w:t>, Partington S, Vakil N. Inter- and intra-observer variability in the measurement of length at endoscopy: Implications for the measurement of Barrett's esophagus.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2004; </w:t>
      </w:r>
      <w:r w:rsidRPr="00426D6D">
        <w:rPr>
          <w:rFonts w:ascii="Book Antiqua" w:eastAsia="SimSun" w:hAnsi="Book Antiqua" w:cs="SimSun"/>
          <w:b/>
          <w:bCs/>
          <w:sz w:val="24"/>
          <w:szCs w:val="24"/>
          <w:lang w:val="en-US" w:eastAsia="zh-CN"/>
        </w:rPr>
        <w:t>59</w:t>
      </w:r>
      <w:r w:rsidRPr="00426D6D">
        <w:rPr>
          <w:rFonts w:ascii="Book Antiqua" w:eastAsia="SimSun" w:hAnsi="Book Antiqua" w:cs="SimSun"/>
          <w:sz w:val="24"/>
          <w:szCs w:val="24"/>
          <w:lang w:val="en-US" w:eastAsia="zh-CN"/>
        </w:rPr>
        <w:t>: 655-658 [PMID: 15114308]</w:t>
      </w:r>
    </w:p>
    <w:p w14:paraId="2ECC6019"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75 </w:t>
      </w:r>
      <w:r w:rsidRPr="00426D6D">
        <w:rPr>
          <w:rFonts w:ascii="Book Antiqua" w:eastAsia="SimSun" w:hAnsi="Book Antiqua" w:cs="SimSun"/>
          <w:b/>
          <w:bCs/>
          <w:sz w:val="24"/>
          <w:szCs w:val="24"/>
          <w:lang w:val="en-US" w:eastAsia="zh-CN"/>
        </w:rPr>
        <w:t>Montgomery E</w:t>
      </w:r>
      <w:r w:rsidRPr="00426D6D">
        <w:rPr>
          <w:rFonts w:ascii="Book Antiqua" w:eastAsia="SimSun" w:hAnsi="Book Antiqua" w:cs="SimSun"/>
          <w:sz w:val="24"/>
          <w:szCs w:val="24"/>
          <w:lang w:val="en-US" w:eastAsia="zh-CN"/>
        </w:rPr>
        <w:t>. Is there a way for pathologists to decrease interobserver variability in the diagnosis of dysplasia? </w:t>
      </w:r>
      <w:r w:rsidRPr="00426D6D">
        <w:rPr>
          <w:rFonts w:ascii="Book Antiqua" w:eastAsia="SimSun" w:hAnsi="Book Antiqua" w:cs="SimSun"/>
          <w:i/>
          <w:iCs/>
          <w:sz w:val="24"/>
          <w:szCs w:val="24"/>
          <w:lang w:val="en-US" w:eastAsia="zh-CN"/>
        </w:rPr>
        <w:t>Arch Pathol Lab Med</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129</w:t>
      </w:r>
      <w:r w:rsidRPr="00426D6D">
        <w:rPr>
          <w:rFonts w:ascii="Book Antiqua" w:eastAsia="SimSun" w:hAnsi="Book Antiqua" w:cs="SimSun"/>
          <w:sz w:val="24"/>
          <w:szCs w:val="24"/>
          <w:lang w:val="en-US" w:eastAsia="zh-CN"/>
        </w:rPr>
        <w:t>: 174-176 [PMID: 15679414 DOI: 10.1043/1543-2165(2005)129&lt;174: ITAWFP&gt;2.0.CO; 2]</w:t>
      </w:r>
    </w:p>
    <w:p w14:paraId="718F6A0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76 </w:t>
      </w:r>
      <w:r w:rsidRPr="00426D6D">
        <w:rPr>
          <w:rFonts w:ascii="Book Antiqua" w:eastAsia="SimSun" w:hAnsi="Book Antiqua" w:cs="SimSun"/>
          <w:b/>
          <w:bCs/>
          <w:sz w:val="24"/>
          <w:szCs w:val="24"/>
          <w:lang w:val="en-US" w:eastAsia="zh-CN"/>
        </w:rPr>
        <w:t>Abela JE</w:t>
      </w:r>
      <w:r w:rsidRPr="00426D6D">
        <w:rPr>
          <w:rFonts w:ascii="Book Antiqua" w:eastAsia="SimSun" w:hAnsi="Book Antiqua" w:cs="SimSun"/>
          <w:sz w:val="24"/>
          <w:szCs w:val="24"/>
          <w:lang w:val="en-US" w:eastAsia="zh-CN"/>
        </w:rPr>
        <w:t>, Going JJ, Mackenzie JF, McKernan M, O'Mahoney S, Stuart RC. Systematic four-quadrant biopsy detects Barrett's dysplasia in more patients than nonsystematic biopsy.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2008; </w:t>
      </w:r>
      <w:r w:rsidRPr="00426D6D">
        <w:rPr>
          <w:rFonts w:ascii="Book Antiqua" w:eastAsia="SimSun" w:hAnsi="Book Antiqua" w:cs="SimSun"/>
          <w:b/>
          <w:bCs/>
          <w:sz w:val="24"/>
          <w:szCs w:val="24"/>
          <w:lang w:val="en-US" w:eastAsia="zh-CN"/>
        </w:rPr>
        <w:t>103</w:t>
      </w:r>
      <w:r w:rsidRPr="00426D6D">
        <w:rPr>
          <w:rFonts w:ascii="Book Antiqua" w:eastAsia="SimSun" w:hAnsi="Book Antiqua" w:cs="SimSun"/>
          <w:sz w:val="24"/>
          <w:szCs w:val="24"/>
          <w:lang w:val="en-US" w:eastAsia="zh-CN"/>
        </w:rPr>
        <w:t>: 850-855 [PMID: 18371135 DOI: 10.1111/j.1572-0241.2007.01746.x]</w:t>
      </w:r>
    </w:p>
    <w:p w14:paraId="25E2C12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77 </w:t>
      </w:r>
      <w:r w:rsidRPr="00426D6D">
        <w:rPr>
          <w:rFonts w:ascii="Book Antiqua" w:eastAsia="SimSun" w:hAnsi="Book Antiqua" w:cs="SimSun"/>
          <w:b/>
          <w:bCs/>
          <w:sz w:val="24"/>
          <w:szCs w:val="24"/>
          <w:lang w:val="en-US" w:eastAsia="zh-CN"/>
        </w:rPr>
        <w:t>Bhandari P</w:t>
      </w:r>
      <w:r w:rsidRPr="00426D6D">
        <w:rPr>
          <w:rFonts w:ascii="Book Antiqua" w:eastAsia="SimSun" w:hAnsi="Book Antiqua" w:cs="SimSun"/>
          <w:sz w:val="24"/>
          <w:szCs w:val="24"/>
          <w:lang w:val="en-US" w:eastAsia="zh-CN"/>
        </w:rPr>
        <w:t>, Kandaswamy P, Cowlishaw D, Longcroft-Wheaton G. Acetic acid-enhanced chromoendoscopy is more cost-effective than protocol-guided biopsies in a high-risk Barrett's population.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25</w:t>
      </w:r>
      <w:r w:rsidRPr="00426D6D">
        <w:rPr>
          <w:rFonts w:ascii="Book Antiqua" w:eastAsia="SimSun" w:hAnsi="Book Antiqua" w:cs="SimSun"/>
          <w:sz w:val="24"/>
          <w:szCs w:val="24"/>
          <w:lang w:val="en-US" w:eastAsia="zh-CN"/>
        </w:rPr>
        <w:t>: 386-392 [PMID: 21981061 DOI: 10.1111/j.1442-2050.2011.01267.x]</w:t>
      </w:r>
    </w:p>
    <w:p w14:paraId="07186A0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78 </w:t>
      </w:r>
      <w:r w:rsidRPr="00426D6D">
        <w:rPr>
          <w:rFonts w:ascii="Book Antiqua" w:eastAsia="SimSun" w:hAnsi="Book Antiqua" w:cs="SimSun"/>
          <w:b/>
          <w:bCs/>
          <w:sz w:val="24"/>
          <w:szCs w:val="24"/>
          <w:lang w:val="en-US" w:eastAsia="zh-CN"/>
        </w:rPr>
        <w:t>Sakai Y</w:t>
      </w:r>
      <w:r w:rsidRPr="00426D6D">
        <w:rPr>
          <w:rFonts w:ascii="Book Antiqua" w:eastAsia="SimSun" w:hAnsi="Book Antiqua" w:cs="SimSun"/>
          <w:sz w:val="24"/>
          <w:szCs w:val="24"/>
          <w:lang w:val="en-US" w:eastAsia="zh-CN"/>
        </w:rPr>
        <w:t>, Eto R, Kasanuki J, Kondo F, Kato K, Arai M, Suzuki T, Kobayashi M, Matsumura T, Bekku D, Ito K, Nakamoto S, Tanaka T, Yokosuka O. Chromoendoscopy with indigo carmine dye added to acetic acid in the diagnosis of gastric neoplasia: a prospective comparative study.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2008; </w:t>
      </w:r>
      <w:r w:rsidRPr="00426D6D">
        <w:rPr>
          <w:rFonts w:ascii="Book Antiqua" w:eastAsia="SimSun" w:hAnsi="Book Antiqua" w:cs="SimSun"/>
          <w:b/>
          <w:bCs/>
          <w:sz w:val="24"/>
          <w:szCs w:val="24"/>
          <w:lang w:val="en-US" w:eastAsia="zh-CN"/>
        </w:rPr>
        <w:t>68</w:t>
      </w:r>
      <w:r w:rsidRPr="00426D6D">
        <w:rPr>
          <w:rFonts w:ascii="Book Antiqua" w:eastAsia="SimSun" w:hAnsi="Book Antiqua" w:cs="SimSun"/>
          <w:sz w:val="24"/>
          <w:szCs w:val="24"/>
          <w:lang w:val="en-US" w:eastAsia="zh-CN"/>
        </w:rPr>
        <w:t>: 635-641 [PMID: 18561923 DOI: 10.1016/j.gie.2008.03.1065]</w:t>
      </w:r>
    </w:p>
    <w:p w14:paraId="4EA77FB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79 </w:t>
      </w:r>
      <w:r w:rsidRPr="00426D6D">
        <w:rPr>
          <w:rFonts w:ascii="Book Antiqua" w:eastAsia="SimSun" w:hAnsi="Book Antiqua" w:cs="SimSun"/>
          <w:b/>
          <w:bCs/>
          <w:sz w:val="24"/>
          <w:szCs w:val="24"/>
          <w:lang w:val="en-US" w:eastAsia="zh-CN"/>
        </w:rPr>
        <w:t>Tholoor S</w:t>
      </w:r>
      <w:r w:rsidRPr="00426D6D">
        <w:rPr>
          <w:rFonts w:ascii="Book Antiqua" w:eastAsia="SimSun" w:hAnsi="Book Antiqua" w:cs="SimSun"/>
          <w:sz w:val="24"/>
          <w:szCs w:val="24"/>
          <w:lang w:val="en-US" w:eastAsia="zh-CN"/>
        </w:rPr>
        <w:t>, Bhattacharyya R, Tsagkournis O, Longcroft-Wheaton G, Bhandari P. Acetic acid chromoendoscopy in Barrett's esophagus surveillance is superior to the standardized random biopsy protocol: results from a large cohort study (with video).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80</w:t>
      </w:r>
      <w:r w:rsidRPr="00426D6D">
        <w:rPr>
          <w:rFonts w:ascii="Book Antiqua" w:eastAsia="SimSun" w:hAnsi="Book Antiqua" w:cs="SimSun"/>
          <w:sz w:val="24"/>
          <w:szCs w:val="24"/>
          <w:lang w:val="en-US" w:eastAsia="zh-CN"/>
        </w:rPr>
        <w:t>: 417-424 [PMID: 24713305 DOI: 10.1016/j.gie.2014.01.041]</w:t>
      </w:r>
    </w:p>
    <w:p w14:paraId="0ADBFAD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80 </w:t>
      </w:r>
      <w:r w:rsidRPr="00426D6D">
        <w:rPr>
          <w:rFonts w:ascii="Book Antiqua" w:eastAsia="SimSun" w:hAnsi="Book Antiqua" w:cs="SimSun"/>
          <w:b/>
          <w:bCs/>
          <w:sz w:val="24"/>
          <w:szCs w:val="24"/>
          <w:lang w:val="en-US" w:eastAsia="zh-CN"/>
        </w:rPr>
        <w:t>Hoffman A</w:t>
      </w:r>
      <w:r w:rsidRPr="00426D6D">
        <w:rPr>
          <w:rFonts w:ascii="Book Antiqua" w:eastAsia="SimSun" w:hAnsi="Book Antiqua" w:cs="SimSun"/>
          <w:sz w:val="24"/>
          <w:szCs w:val="24"/>
          <w:lang w:val="en-US" w:eastAsia="zh-CN"/>
        </w:rPr>
        <w:t>, Korczynski O, Tresch A, Hansen T, Rahman F, Goetz M, Murthy S, Galle PR, Kiesslich R. Acetic acid compared with i-scan imaging for detecting Barrett's esophagus: a randomized, comparative trial.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79</w:t>
      </w:r>
      <w:r w:rsidRPr="00426D6D">
        <w:rPr>
          <w:rFonts w:ascii="Book Antiqua" w:eastAsia="SimSun" w:hAnsi="Book Antiqua" w:cs="SimSun"/>
          <w:sz w:val="24"/>
          <w:szCs w:val="24"/>
          <w:lang w:val="en-US" w:eastAsia="zh-CN"/>
        </w:rPr>
        <w:t>: 46-54 [PMID: 23953402 DOI: 10.1016/j.gie.2013.07.013]</w:t>
      </w:r>
    </w:p>
    <w:p w14:paraId="3432855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81 </w:t>
      </w:r>
      <w:r w:rsidRPr="00426D6D">
        <w:rPr>
          <w:rFonts w:ascii="Book Antiqua" w:eastAsia="SimSun" w:hAnsi="Book Antiqua" w:cs="SimSun"/>
          <w:b/>
          <w:bCs/>
          <w:sz w:val="24"/>
          <w:szCs w:val="24"/>
          <w:lang w:val="en-US" w:eastAsia="zh-CN"/>
        </w:rPr>
        <w:t>Longcroft-Wheaton G</w:t>
      </w:r>
      <w:r w:rsidRPr="00426D6D">
        <w:rPr>
          <w:rFonts w:ascii="Book Antiqua" w:eastAsia="SimSun" w:hAnsi="Book Antiqua" w:cs="SimSun"/>
          <w:sz w:val="24"/>
          <w:szCs w:val="24"/>
          <w:lang w:val="en-US" w:eastAsia="zh-CN"/>
        </w:rPr>
        <w:t>, Duku M, Mead R, Poller D, Bhandari P. Acetic acid spray is an effective tool for the endoscopic detection of neoplasia in patients with Barrett's esophagus.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8</w:t>
      </w:r>
      <w:r w:rsidRPr="00426D6D">
        <w:rPr>
          <w:rFonts w:ascii="Book Antiqua" w:eastAsia="SimSun" w:hAnsi="Book Antiqua" w:cs="SimSun"/>
          <w:sz w:val="24"/>
          <w:szCs w:val="24"/>
          <w:lang w:val="en-US" w:eastAsia="zh-CN"/>
        </w:rPr>
        <w:t>: 843-847 [PMID: 20601133 DOI: 10.1016/j.cgh.2010.06.016]</w:t>
      </w:r>
    </w:p>
    <w:p w14:paraId="11310FE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82 </w:t>
      </w:r>
      <w:r w:rsidRPr="00426D6D">
        <w:rPr>
          <w:rFonts w:ascii="Book Antiqua" w:eastAsia="SimSun" w:hAnsi="Book Antiqua" w:cs="SimSun"/>
          <w:b/>
          <w:bCs/>
          <w:sz w:val="24"/>
          <w:szCs w:val="24"/>
          <w:lang w:val="en-US" w:eastAsia="zh-CN"/>
        </w:rPr>
        <w:t>Dawsey SM</w:t>
      </w:r>
      <w:r w:rsidRPr="00426D6D">
        <w:rPr>
          <w:rFonts w:ascii="Book Antiqua" w:eastAsia="SimSun" w:hAnsi="Book Antiqua" w:cs="SimSun"/>
          <w:sz w:val="24"/>
          <w:szCs w:val="24"/>
          <w:lang w:val="en-US" w:eastAsia="zh-CN"/>
        </w:rPr>
        <w:t xml:space="preserve">, Fleischer DE, Wang GQ, Zhou B, Kidwell JA, Lu N, Lewin KJ, Roth MJ, Tio TL, Taylor PR. Mucosal iodine staining improves endoscopic visualization of </w:t>
      </w:r>
      <w:r w:rsidRPr="00426D6D">
        <w:rPr>
          <w:rFonts w:ascii="Book Antiqua" w:eastAsia="SimSun" w:hAnsi="Book Antiqua" w:cs="SimSun"/>
          <w:sz w:val="24"/>
          <w:szCs w:val="24"/>
          <w:lang w:val="en-US" w:eastAsia="zh-CN"/>
        </w:rPr>
        <w:lastRenderedPageBreak/>
        <w:t>squamous dysplasia and squamous cell carcinoma of the esophagus in Linxian, China. </w:t>
      </w:r>
      <w:r w:rsidRPr="00426D6D">
        <w:rPr>
          <w:rFonts w:ascii="Book Antiqua" w:eastAsia="SimSun" w:hAnsi="Book Antiqua" w:cs="SimSun"/>
          <w:i/>
          <w:iCs/>
          <w:sz w:val="24"/>
          <w:szCs w:val="24"/>
          <w:lang w:val="en-US" w:eastAsia="zh-CN"/>
        </w:rPr>
        <w:t>Cancer</w:t>
      </w:r>
      <w:r w:rsidRPr="00426D6D">
        <w:rPr>
          <w:rFonts w:ascii="Book Antiqua" w:eastAsia="SimSun" w:hAnsi="Book Antiqua" w:cs="SimSun"/>
          <w:sz w:val="24"/>
          <w:szCs w:val="24"/>
          <w:lang w:val="en-US" w:eastAsia="zh-CN"/>
        </w:rPr>
        <w:t> 1998; </w:t>
      </w:r>
      <w:r w:rsidRPr="00426D6D">
        <w:rPr>
          <w:rFonts w:ascii="Book Antiqua" w:eastAsia="SimSun" w:hAnsi="Book Antiqua" w:cs="SimSun"/>
          <w:b/>
          <w:bCs/>
          <w:sz w:val="24"/>
          <w:szCs w:val="24"/>
          <w:lang w:val="en-US" w:eastAsia="zh-CN"/>
        </w:rPr>
        <w:t>83</w:t>
      </w:r>
      <w:r w:rsidRPr="00426D6D">
        <w:rPr>
          <w:rFonts w:ascii="Book Antiqua" w:eastAsia="SimSun" w:hAnsi="Book Antiqua" w:cs="SimSun"/>
          <w:sz w:val="24"/>
          <w:szCs w:val="24"/>
          <w:lang w:val="en-US" w:eastAsia="zh-CN"/>
        </w:rPr>
        <w:t>: 220-231 [PMID: 9669803]</w:t>
      </w:r>
    </w:p>
    <w:p w14:paraId="223CC3F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83 </w:t>
      </w:r>
      <w:r w:rsidRPr="00426D6D">
        <w:rPr>
          <w:rFonts w:ascii="Book Antiqua" w:eastAsia="SimSun" w:hAnsi="Book Antiqua" w:cs="SimSun"/>
          <w:b/>
          <w:bCs/>
          <w:sz w:val="24"/>
          <w:szCs w:val="24"/>
          <w:lang w:val="en-US" w:eastAsia="zh-CN"/>
        </w:rPr>
        <w:t>Kondo H</w:t>
      </w:r>
      <w:r w:rsidRPr="00426D6D">
        <w:rPr>
          <w:rFonts w:ascii="Book Antiqua" w:eastAsia="SimSun" w:hAnsi="Book Antiqua" w:cs="SimSun"/>
          <w:sz w:val="24"/>
          <w:szCs w:val="24"/>
          <w:lang w:val="en-US" w:eastAsia="zh-CN"/>
        </w:rPr>
        <w:t>, Fukuda H, Ono H, Gotoda T, Saito D, Takahiro K, Shirao K, Yamaguchi H, Yoshida S. Sodium thiosulfate solution spray for relief of irritation caused by Lugol's stain in chromoendoscopy.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53</w:t>
      </w:r>
      <w:r w:rsidRPr="00426D6D">
        <w:rPr>
          <w:rFonts w:ascii="Book Antiqua" w:eastAsia="SimSun" w:hAnsi="Book Antiqua" w:cs="SimSun"/>
          <w:sz w:val="24"/>
          <w:szCs w:val="24"/>
          <w:lang w:val="en-US" w:eastAsia="zh-CN"/>
        </w:rPr>
        <w:t>: 199-202 [PMID: 11174292]</w:t>
      </w:r>
    </w:p>
    <w:p w14:paraId="10370F3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84 </w:t>
      </w:r>
      <w:r w:rsidRPr="00426D6D">
        <w:rPr>
          <w:rFonts w:ascii="Book Antiqua" w:eastAsia="SimSun" w:hAnsi="Book Antiqua" w:cs="SimSun"/>
          <w:b/>
          <w:bCs/>
          <w:sz w:val="24"/>
          <w:szCs w:val="24"/>
          <w:lang w:val="en-US" w:eastAsia="zh-CN"/>
        </w:rPr>
        <w:t>Furuta Y</w:t>
      </w:r>
      <w:r w:rsidRPr="00426D6D">
        <w:rPr>
          <w:rFonts w:ascii="Book Antiqua" w:eastAsia="SimSun" w:hAnsi="Book Antiqua" w:cs="SimSun"/>
          <w:sz w:val="24"/>
          <w:szCs w:val="24"/>
          <w:lang w:val="en-US" w:eastAsia="zh-CN"/>
        </w:rPr>
        <w:t>, Kobori O, Shimazu H, Morioka Y, Okuyama Y. A new in vivo staining method, cresyl violet staining, for fiberoptic magnified observation of carcinoma of the gastric mucosa. </w:t>
      </w:r>
      <w:r w:rsidRPr="00426D6D">
        <w:rPr>
          <w:rFonts w:ascii="Book Antiqua" w:eastAsia="SimSun" w:hAnsi="Book Antiqua" w:cs="SimSun"/>
          <w:i/>
          <w:iCs/>
          <w:sz w:val="24"/>
          <w:szCs w:val="24"/>
          <w:lang w:val="en-US" w:eastAsia="zh-CN"/>
        </w:rPr>
        <w:t>Gastroenterol Jpn</w:t>
      </w:r>
      <w:r w:rsidRPr="00426D6D">
        <w:rPr>
          <w:rFonts w:ascii="Book Antiqua" w:eastAsia="SimSun" w:hAnsi="Book Antiqua" w:cs="SimSun"/>
          <w:sz w:val="24"/>
          <w:szCs w:val="24"/>
          <w:lang w:val="en-US" w:eastAsia="zh-CN"/>
        </w:rPr>
        <w:t> 1985; </w:t>
      </w:r>
      <w:r w:rsidRPr="00426D6D">
        <w:rPr>
          <w:rFonts w:ascii="Book Antiqua" w:eastAsia="SimSun" w:hAnsi="Book Antiqua" w:cs="SimSun"/>
          <w:b/>
          <w:bCs/>
          <w:sz w:val="24"/>
          <w:szCs w:val="24"/>
          <w:lang w:val="en-US" w:eastAsia="zh-CN"/>
        </w:rPr>
        <w:t>20</w:t>
      </w:r>
      <w:r w:rsidRPr="00426D6D">
        <w:rPr>
          <w:rFonts w:ascii="Book Antiqua" w:eastAsia="SimSun" w:hAnsi="Book Antiqua" w:cs="SimSun"/>
          <w:sz w:val="24"/>
          <w:szCs w:val="24"/>
          <w:lang w:val="en-US" w:eastAsia="zh-CN"/>
        </w:rPr>
        <w:t>: 120-124 [PMID: 2411618]</w:t>
      </w:r>
    </w:p>
    <w:p w14:paraId="2B503A3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85 </w:t>
      </w:r>
      <w:r w:rsidRPr="00426D6D">
        <w:rPr>
          <w:rFonts w:ascii="Book Antiqua" w:eastAsia="SimSun" w:hAnsi="Book Antiqua" w:cs="SimSun"/>
          <w:b/>
          <w:bCs/>
          <w:sz w:val="24"/>
          <w:szCs w:val="24"/>
          <w:lang w:val="en-US" w:eastAsia="zh-CN"/>
        </w:rPr>
        <w:t>Amano Y</w:t>
      </w:r>
      <w:r w:rsidRPr="00426D6D">
        <w:rPr>
          <w:rFonts w:ascii="Book Antiqua" w:eastAsia="SimSun" w:hAnsi="Book Antiqua" w:cs="SimSun"/>
          <w:sz w:val="24"/>
          <w:szCs w:val="24"/>
          <w:lang w:val="en-US" w:eastAsia="zh-CN"/>
        </w:rPr>
        <w:t>, Kushiyama Y, Ishihara S, Yuki T, Miyaoka Y, Yoshino N, Ishimura N, Fujishiro H, Adachi K, Maruyama R, Rumi MA, Kinoshita Y. Crystal violet chromoendoscopy with mucosal pit pattern diagnosis is useful for surveillance of short-segment Barrett's esophagus.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100</w:t>
      </w:r>
      <w:r w:rsidRPr="00426D6D">
        <w:rPr>
          <w:rFonts w:ascii="Book Antiqua" w:eastAsia="SimSun" w:hAnsi="Book Antiqua" w:cs="SimSun"/>
          <w:sz w:val="24"/>
          <w:szCs w:val="24"/>
          <w:lang w:val="en-US" w:eastAsia="zh-CN"/>
        </w:rPr>
        <w:t>: 21-26 [PMID: 15654776 DOI: 10.1111/j.1572-0241.2005.40028.x]</w:t>
      </w:r>
    </w:p>
    <w:p w14:paraId="3FD69D3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86 </w:t>
      </w:r>
      <w:r w:rsidRPr="00426D6D">
        <w:rPr>
          <w:rFonts w:ascii="Book Antiqua" w:eastAsia="SimSun" w:hAnsi="Book Antiqua" w:cs="SimSun"/>
          <w:b/>
          <w:bCs/>
          <w:sz w:val="24"/>
          <w:szCs w:val="24"/>
          <w:lang w:val="en-US" w:eastAsia="zh-CN"/>
        </w:rPr>
        <w:t>Meining A</w:t>
      </w:r>
      <w:r w:rsidRPr="00426D6D">
        <w:rPr>
          <w:rFonts w:ascii="Book Antiqua" w:eastAsia="SimSun" w:hAnsi="Book Antiqua" w:cs="SimSun"/>
          <w:sz w:val="24"/>
          <w:szCs w:val="24"/>
          <w:lang w:val="en-US" w:eastAsia="zh-CN"/>
        </w:rPr>
        <w:t>, Rösch T, Kiesslich R, Muders M, Sax F, Heldwein W. Inter- and intra-observer variability of magnification chromoendoscopy for detecting specialized intestinal metaplasia at the gastroesophageal junction. </w:t>
      </w:r>
      <w:r w:rsidRPr="00426D6D">
        <w:rPr>
          <w:rFonts w:ascii="Book Antiqua" w:eastAsia="SimSun" w:hAnsi="Book Antiqua" w:cs="SimSun"/>
          <w:i/>
          <w:iCs/>
          <w:sz w:val="24"/>
          <w:szCs w:val="24"/>
          <w:lang w:val="en-US" w:eastAsia="zh-CN"/>
        </w:rPr>
        <w:t>Endoscopy</w:t>
      </w:r>
      <w:r w:rsidRPr="00426D6D">
        <w:rPr>
          <w:rFonts w:ascii="Book Antiqua" w:eastAsia="SimSun" w:hAnsi="Book Antiqua" w:cs="SimSun"/>
          <w:sz w:val="24"/>
          <w:szCs w:val="24"/>
          <w:lang w:val="en-US" w:eastAsia="zh-CN"/>
        </w:rPr>
        <w:t> 2004; </w:t>
      </w:r>
      <w:r w:rsidRPr="00426D6D">
        <w:rPr>
          <w:rFonts w:ascii="Book Antiqua" w:eastAsia="SimSun" w:hAnsi="Book Antiqua" w:cs="SimSun"/>
          <w:b/>
          <w:bCs/>
          <w:sz w:val="24"/>
          <w:szCs w:val="24"/>
          <w:lang w:val="en-US" w:eastAsia="zh-CN"/>
        </w:rPr>
        <w:t>36</w:t>
      </w:r>
      <w:r w:rsidRPr="00426D6D">
        <w:rPr>
          <w:rFonts w:ascii="Book Antiqua" w:eastAsia="SimSun" w:hAnsi="Book Antiqua" w:cs="SimSun"/>
          <w:sz w:val="24"/>
          <w:szCs w:val="24"/>
          <w:lang w:val="en-US" w:eastAsia="zh-CN"/>
        </w:rPr>
        <w:t>: 160-164 [PMID: 14765313 DOI: 10.1055/s-2004-814183]</w:t>
      </w:r>
    </w:p>
    <w:p w14:paraId="2759E7C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87 </w:t>
      </w:r>
      <w:r w:rsidRPr="00426D6D">
        <w:rPr>
          <w:rFonts w:ascii="Book Antiqua" w:eastAsia="SimSun" w:hAnsi="Book Antiqua" w:cs="SimSun"/>
          <w:b/>
          <w:bCs/>
          <w:sz w:val="24"/>
          <w:szCs w:val="24"/>
          <w:lang w:val="en-US" w:eastAsia="zh-CN"/>
        </w:rPr>
        <w:t>dos Santos CE</w:t>
      </w:r>
      <w:r w:rsidRPr="00426D6D">
        <w:rPr>
          <w:rFonts w:ascii="Book Antiqua" w:eastAsia="SimSun" w:hAnsi="Book Antiqua" w:cs="SimSun"/>
          <w:sz w:val="24"/>
          <w:szCs w:val="24"/>
          <w:lang w:val="en-US" w:eastAsia="zh-CN"/>
        </w:rPr>
        <w:t>, Lima JC, Lopes CV, Malaman D, Salomão AD, Garcia AC, Teixeira CR. Computerized virtual chromoendoscopy versus indigo carmine chromoendoscopy combined with magnification for diagnosis of small colorectal lesions: a randomized and prospective study. </w:t>
      </w:r>
      <w:r w:rsidRPr="00426D6D">
        <w:rPr>
          <w:rFonts w:ascii="Book Antiqua" w:eastAsia="SimSun" w:hAnsi="Book Antiqua" w:cs="SimSun"/>
          <w:i/>
          <w:iCs/>
          <w:sz w:val="24"/>
          <w:szCs w:val="24"/>
          <w:lang w:val="en-US" w:eastAsia="zh-CN"/>
        </w:rPr>
        <w:t>Eur J Gastroenterol Hepatol</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22</w:t>
      </w:r>
      <w:r w:rsidRPr="00426D6D">
        <w:rPr>
          <w:rFonts w:ascii="Book Antiqua" w:eastAsia="SimSun" w:hAnsi="Book Antiqua" w:cs="SimSun"/>
          <w:sz w:val="24"/>
          <w:szCs w:val="24"/>
          <w:lang w:val="en-US" w:eastAsia="zh-CN"/>
        </w:rPr>
        <w:t>: 1364-1371 [PMID: 20453654 DOI: 10.1097/MEG.0b013e32833a5d63]</w:t>
      </w:r>
    </w:p>
    <w:p w14:paraId="3F1E6C6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88 </w:t>
      </w:r>
      <w:r w:rsidRPr="00426D6D">
        <w:rPr>
          <w:rFonts w:ascii="Book Antiqua" w:eastAsia="SimSun" w:hAnsi="Book Antiqua" w:cs="SimSun"/>
          <w:b/>
          <w:bCs/>
          <w:sz w:val="24"/>
          <w:szCs w:val="24"/>
          <w:lang w:val="en-US" w:eastAsia="zh-CN"/>
        </w:rPr>
        <w:t>Takenaka R</w:t>
      </w:r>
      <w:r w:rsidRPr="00426D6D">
        <w:rPr>
          <w:rFonts w:ascii="Book Antiqua" w:eastAsia="SimSun" w:hAnsi="Book Antiqua" w:cs="SimSun"/>
          <w:sz w:val="24"/>
          <w:szCs w:val="24"/>
          <w:lang w:val="en-US" w:eastAsia="zh-CN"/>
        </w:rPr>
        <w:t>, Kawahara Y, Okada H, Hori K, Inoue M, Kawano S, Tanioka D, Tsuzuki T, Uemura M, Ohara N, Tominaga S, Onoda T, Yamamoto K. Narrow-band imaging provides reliable screening for esophageal malignancy in patients with head and neck cancers.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104</w:t>
      </w:r>
      <w:r w:rsidRPr="00426D6D">
        <w:rPr>
          <w:rFonts w:ascii="Book Antiqua" w:eastAsia="SimSun" w:hAnsi="Book Antiqua" w:cs="SimSun"/>
          <w:sz w:val="24"/>
          <w:szCs w:val="24"/>
          <w:lang w:val="en-US" w:eastAsia="zh-CN"/>
        </w:rPr>
        <w:t>: 2942-2948 [PMID: 19623169 DOI: 10.1038/ajg.2009.426]</w:t>
      </w:r>
    </w:p>
    <w:p w14:paraId="0D3094F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89 </w:t>
      </w:r>
      <w:r w:rsidRPr="00426D6D">
        <w:rPr>
          <w:rFonts w:ascii="Book Antiqua" w:eastAsia="SimSun" w:hAnsi="Book Antiqua" w:cs="SimSun"/>
          <w:b/>
          <w:bCs/>
          <w:sz w:val="24"/>
          <w:szCs w:val="24"/>
          <w:lang w:val="en-US" w:eastAsia="zh-CN"/>
        </w:rPr>
        <w:t>Matsumoto T</w:t>
      </w:r>
      <w:r w:rsidRPr="00426D6D">
        <w:rPr>
          <w:rFonts w:ascii="Book Antiqua" w:eastAsia="SimSun" w:hAnsi="Book Antiqua" w:cs="SimSun"/>
          <w:sz w:val="24"/>
          <w:szCs w:val="24"/>
          <w:lang w:val="en-US" w:eastAsia="zh-CN"/>
        </w:rPr>
        <w:t xml:space="preserve">, Esaki M, Fujisawa R, Nakamura S, Yao T, Iida M. Chromoendoscopy, narrow-band imaging colonoscopy, and autofluorescence colonoscopy for detection of diminutive colorectal neoplasia in familial </w:t>
      </w:r>
      <w:r w:rsidRPr="00426D6D">
        <w:rPr>
          <w:rFonts w:ascii="Book Antiqua" w:eastAsia="SimSun" w:hAnsi="Book Antiqua" w:cs="SimSun"/>
          <w:sz w:val="24"/>
          <w:szCs w:val="24"/>
          <w:lang w:val="en-US" w:eastAsia="zh-CN"/>
        </w:rPr>
        <w:lastRenderedPageBreak/>
        <w:t>adenomatous polyposis. </w:t>
      </w:r>
      <w:r w:rsidRPr="00426D6D">
        <w:rPr>
          <w:rFonts w:ascii="Book Antiqua" w:eastAsia="SimSun" w:hAnsi="Book Antiqua" w:cs="SimSun"/>
          <w:i/>
          <w:iCs/>
          <w:sz w:val="24"/>
          <w:szCs w:val="24"/>
          <w:lang w:val="en-US" w:eastAsia="zh-CN"/>
        </w:rPr>
        <w:t>Dis Colon Rectum</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52</w:t>
      </w:r>
      <w:r w:rsidRPr="00426D6D">
        <w:rPr>
          <w:rFonts w:ascii="Book Antiqua" w:eastAsia="SimSun" w:hAnsi="Book Antiqua" w:cs="SimSun"/>
          <w:sz w:val="24"/>
          <w:szCs w:val="24"/>
          <w:lang w:val="en-US" w:eastAsia="zh-CN"/>
        </w:rPr>
        <w:t>: 1160-1165 [PMID: 19581862 DOI: 10.1007/DCR.0b013e31819ef6fe]</w:t>
      </w:r>
    </w:p>
    <w:p w14:paraId="1BCF856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90 </w:t>
      </w:r>
      <w:r w:rsidRPr="00426D6D">
        <w:rPr>
          <w:rFonts w:ascii="Book Antiqua" w:eastAsia="SimSun" w:hAnsi="Book Antiqua" w:cs="SimSun"/>
          <w:b/>
          <w:bCs/>
          <w:sz w:val="24"/>
          <w:szCs w:val="24"/>
          <w:lang w:val="en-US" w:eastAsia="zh-CN"/>
        </w:rPr>
        <w:t>Togashi K</w:t>
      </w:r>
      <w:r w:rsidRPr="00426D6D">
        <w:rPr>
          <w:rFonts w:ascii="Book Antiqua" w:eastAsia="SimSun" w:hAnsi="Book Antiqua" w:cs="SimSun"/>
          <w:sz w:val="24"/>
          <w:szCs w:val="24"/>
          <w:lang w:val="en-US" w:eastAsia="zh-CN"/>
        </w:rPr>
        <w:t>, Osawa H, Koinuma K, Hayashi Y, Miyata T, Sunada K, Nokubi M, Horie H, Yamamoto H. A comparison of conventional endoscopy, chromoendoscopy, and the optimal-band imaging system for the differentiation of neoplastic and non-neoplastic colonic polyps.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69</w:t>
      </w:r>
      <w:r w:rsidRPr="00426D6D">
        <w:rPr>
          <w:rFonts w:ascii="Book Antiqua" w:eastAsia="SimSun" w:hAnsi="Book Antiqua" w:cs="SimSun"/>
          <w:sz w:val="24"/>
          <w:szCs w:val="24"/>
          <w:lang w:val="en-US" w:eastAsia="zh-CN"/>
        </w:rPr>
        <w:t>: 734-741 [PMID: 19251019 DOI: 10.1016/j.gie.2008.10.063]</w:t>
      </w:r>
    </w:p>
    <w:p w14:paraId="033D605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91 </w:t>
      </w:r>
      <w:r w:rsidRPr="00426D6D">
        <w:rPr>
          <w:rFonts w:ascii="Book Antiqua" w:eastAsia="SimSun" w:hAnsi="Book Antiqua" w:cs="SimSun"/>
          <w:b/>
          <w:bCs/>
          <w:sz w:val="24"/>
          <w:szCs w:val="24"/>
          <w:lang w:val="en-US" w:eastAsia="zh-CN"/>
        </w:rPr>
        <w:t>Savoy AD</w:t>
      </w:r>
      <w:r w:rsidRPr="00426D6D">
        <w:rPr>
          <w:rFonts w:ascii="Book Antiqua" w:eastAsia="SimSun" w:hAnsi="Book Antiqua" w:cs="SimSun"/>
          <w:sz w:val="24"/>
          <w:szCs w:val="24"/>
          <w:lang w:val="en-US" w:eastAsia="zh-CN"/>
        </w:rPr>
        <w:t>, Wolfsen HC, Raimondo M, Woodward TA, Noh K, Pungpapong S, Hemminger LL, Wallace MB. The role of surveillance endoscopy and endosonography after endoscopic ablation of high-grade dysplasia and carcinoma of the esophagus.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2008; </w:t>
      </w:r>
      <w:r w:rsidRPr="00426D6D">
        <w:rPr>
          <w:rFonts w:ascii="Book Antiqua" w:eastAsia="SimSun" w:hAnsi="Book Antiqua" w:cs="SimSun"/>
          <w:b/>
          <w:bCs/>
          <w:sz w:val="24"/>
          <w:szCs w:val="24"/>
          <w:lang w:val="en-US" w:eastAsia="zh-CN"/>
        </w:rPr>
        <w:t>21</w:t>
      </w:r>
      <w:r w:rsidRPr="00426D6D">
        <w:rPr>
          <w:rFonts w:ascii="Book Antiqua" w:eastAsia="SimSun" w:hAnsi="Book Antiqua" w:cs="SimSun"/>
          <w:sz w:val="24"/>
          <w:szCs w:val="24"/>
          <w:lang w:val="en-US" w:eastAsia="zh-CN"/>
        </w:rPr>
        <w:t>: 108-113 [PMID: 18269644 DOI: 10.1111/j.1442-2050.2007.00763.x]</w:t>
      </w:r>
    </w:p>
    <w:p w14:paraId="64A5AB9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92 </w:t>
      </w:r>
      <w:r w:rsidRPr="00426D6D">
        <w:rPr>
          <w:rFonts w:ascii="Book Antiqua" w:eastAsia="SimSun" w:hAnsi="Book Antiqua" w:cs="SimSun"/>
          <w:b/>
          <w:bCs/>
          <w:sz w:val="24"/>
          <w:szCs w:val="24"/>
          <w:lang w:val="en-US" w:eastAsia="zh-CN"/>
        </w:rPr>
        <w:t>Pohl J</w:t>
      </w:r>
      <w:r w:rsidRPr="00426D6D">
        <w:rPr>
          <w:rFonts w:ascii="Book Antiqua" w:eastAsia="SimSun" w:hAnsi="Book Antiqua" w:cs="SimSun"/>
          <w:sz w:val="24"/>
          <w:szCs w:val="24"/>
          <w:lang w:val="en-US" w:eastAsia="zh-CN"/>
        </w:rPr>
        <w:t>, May A, Rabenstein T, Pech O, Nguyen-Tat M, Fissler-Eckhoff A, Ell C. Comparison of computed virtual chromoendoscopy and conventional chromoendoscopy with acetic acid for detection of neoplasia in Barrett's esophagus. </w:t>
      </w:r>
      <w:r w:rsidRPr="00426D6D">
        <w:rPr>
          <w:rFonts w:ascii="Book Antiqua" w:eastAsia="SimSun" w:hAnsi="Book Antiqua" w:cs="SimSun"/>
          <w:i/>
          <w:iCs/>
          <w:sz w:val="24"/>
          <w:szCs w:val="24"/>
          <w:lang w:val="en-US" w:eastAsia="zh-CN"/>
        </w:rPr>
        <w:t>Endoscopy</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39</w:t>
      </w:r>
      <w:r w:rsidRPr="00426D6D">
        <w:rPr>
          <w:rFonts w:ascii="Book Antiqua" w:eastAsia="SimSun" w:hAnsi="Book Antiqua" w:cs="SimSun"/>
          <w:sz w:val="24"/>
          <w:szCs w:val="24"/>
          <w:lang w:val="en-US" w:eastAsia="zh-CN"/>
        </w:rPr>
        <w:t>: 594-598 [PMID: 17611913 DOI: 10.1055/s-2007-966649]</w:t>
      </w:r>
    </w:p>
    <w:p w14:paraId="42B5A73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93 </w:t>
      </w:r>
      <w:r w:rsidRPr="00426D6D">
        <w:rPr>
          <w:rFonts w:ascii="Book Antiqua" w:eastAsia="SimSun" w:hAnsi="Book Antiqua" w:cs="SimSun"/>
          <w:b/>
          <w:bCs/>
          <w:sz w:val="24"/>
          <w:szCs w:val="24"/>
          <w:lang w:val="en-US" w:eastAsia="zh-CN"/>
        </w:rPr>
        <w:t>Falk GW</w:t>
      </w:r>
      <w:r w:rsidRPr="00426D6D">
        <w:rPr>
          <w:rFonts w:ascii="Book Antiqua" w:eastAsia="SimSun" w:hAnsi="Book Antiqua" w:cs="SimSun"/>
          <w:sz w:val="24"/>
          <w:szCs w:val="24"/>
          <w:lang w:val="en-US" w:eastAsia="zh-CN"/>
        </w:rPr>
        <w:t>. Autofluorescence endoscopy. </w:t>
      </w:r>
      <w:r w:rsidRPr="00426D6D">
        <w:rPr>
          <w:rFonts w:ascii="Book Antiqua" w:eastAsia="SimSun" w:hAnsi="Book Antiqua" w:cs="SimSun"/>
          <w:i/>
          <w:iCs/>
          <w:sz w:val="24"/>
          <w:szCs w:val="24"/>
          <w:lang w:val="en-US" w:eastAsia="zh-CN"/>
        </w:rPr>
        <w:t>Gastrointest Endosc Clin N Am</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19</w:t>
      </w:r>
      <w:r w:rsidRPr="00426D6D">
        <w:rPr>
          <w:rFonts w:ascii="Book Antiqua" w:eastAsia="SimSun" w:hAnsi="Book Antiqua" w:cs="SimSun"/>
          <w:sz w:val="24"/>
          <w:szCs w:val="24"/>
          <w:lang w:val="en-US" w:eastAsia="zh-CN"/>
        </w:rPr>
        <w:t>: 209-220 [PMID: 19423019 DOI: 10.1016/j.giec.2009.02.004]</w:t>
      </w:r>
    </w:p>
    <w:p w14:paraId="4DDCB92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94 </w:t>
      </w:r>
      <w:r w:rsidRPr="00426D6D">
        <w:rPr>
          <w:rFonts w:ascii="Book Antiqua" w:eastAsia="SimSun" w:hAnsi="Book Antiqua" w:cs="SimSun"/>
          <w:b/>
          <w:bCs/>
          <w:sz w:val="24"/>
          <w:szCs w:val="24"/>
          <w:lang w:val="en-US" w:eastAsia="zh-CN"/>
        </w:rPr>
        <w:t>Wallace MB</w:t>
      </w:r>
      <w:r w:rsidRPr="00426D6D">
        <w:rPr>
          <w:rFonts w:ascii="Book Antiqua" w:eastAsia="SimSun" w:hAnsi="Book Antiqua" w:cs="SimSun"/>
          <w:sz w:val="24"/>
          <w:szCs w:val="24"/>
          <w:lang w:val="en-US" w:eastAsia="zh-CN"/>
        </w:rPr>
        <w:t>, Sharma P, Lightdale C, Wolfsen H, Coron E, Buchner A, Bajbouj M, Bansal A, Rastogi A, Abrams J, Crook JE, Meining A. Preliminary accuracy and interobserver agreement for the detection of intraepithelial neoplasia in Barrett's esophagus with probe-based confocal laser endomicroscopy.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72</w:t>
      </w:r>
      <w:r w:rsidRPr="00426D6D">
        <w:rPr>
          <w:rFonts w:ascii="Book Antiqua" w:eastAsia="SimSun" w:hAnsi="Book Antiqua" w:cs="SimSun"/>
          <w:sz w:val="24"/>
          <w:szCs w:val="24"/>
          <w:lang w:val="en-US" w:eastAsia="zh-CN"/>
        </w:rPr>
        <w:t>: 19-24 [PMID: 20381042 DOI: 10.1016/j.gie.2010.01.053]</w:t>
      </w:r>
    </w:p>
    <w:p w14:paraId="27B7F4A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95 </w:t>
      </w:r>
      <w:r w:rsidRPr="00426D6D">
        <w:rPr>
          <w:rFonts w:ascii="Book Antiqua" w:eastAsia="SimSun" w:hAnsi="Book Antiqua" w:cs="SimSun"/>
          <w:b/>
          <w:bCs/>
          <w:sz w:val="24"/>
          <w:szCs w:val="24"/>
          <w:lang w:val="en-US" w:eastAsia="zh-CN"/>
        </w:rPr>
        <w:t>Whiteman DC</w:t>
      </w:r>
      <w:r w:rsidRPr="00426D6D">
        <w:rPr>
          <w:rFonts w:ascii="Book Antiqua" w:eastAsia="SimSun" w:hAnsi="Book Antiqua" w:cs="SimSun"/>
          <w:sz w:val="24"/>
          <w:szCs w:val="24"/>
          <w:lang w:val="en-US" w:eastAsia="zh-CN"/>
        </w:rPr>
        <w:t xml:space="preserve">, Appleyard M, Bahin FF, Bobryshev YV, Bourke MJ, Brown I, Chung A, Clouston A, Dickins E, Emery J, Eslick GD, Gordon LG, Grimpen F, Hebbard G, Holliday L, Hourigan LF, Kendall BJ, Lee EY, Levert-Mignon A, Lord RV, Lord SJ, Maule D, Moss A, Norton I, Olver I, Pavey D, Raftopoulos S, Rajendra S, Schoeman M, Singh R, Sitas F, Smithers BM, Taylor AC, Thomas ML, Thomson I, To H, von Dincklage J, Vuletich C, Watson DI, Yusoff IF. Australian clinical practice guidelines for the diagnosis and management of Barrett's esophagus and early </w:t>
      </w:r>
      <w:r w:rsidRPr="00426D6D">
        <w:rPr>
          <w:rFonts w:ascii="Book Antiqua" w:eastAsia="SimSun" w:hAnsi="Book Antiqua" w:cs="SimSun"/>
          <w:sz w:val="24"/>
          <w:szCs w:val="24"/>
          <w:lang w:val="en-US" w:eastAsia="zh-CN"/>
        </w:rPr>
        <w:lastRenderedPageBreak/>
        <w:t>esophageal adenocarcinoma. </w:t>
      </w:r>
      <w:r w:rsidRPr="00426D6D">
        <w:rPr>
          <w:rFonts w:ascii="Book Antiqua" w:eastAsia="SimSun" w:hAnsi="Book Antiqua" w:cs="SimSun"/>
          <w:i/>
          <w:iCs/>
          <w:sz w:val="24"/>
          <w:szCs w:val="24"/>
          <w:lang w:val="en-US" w:eastAsia="zh-CN"/>
        </w:rPr>
        <w:t>J Gastroenterol Hepatol</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30</w:t>
      </w:r>
      <w:r w:rsidRPr="00426D6D">
        <w:rPr>
          <w:rFonts w:ascii="Book Antiqua" w:eastAsia="SimSun" w:hAnsi="Book Antiqua" w:cs="SimSun"/>
          <w:sz w:val="24"/>
          <w:szCs w:val="24"/>
          <w:lang w:val="en-US" w:eastAsia="zh-CN"/>
        </w:rPr>
        <w:t>: 804-820 [PMID: 25612140 DOI: 10.1111/jgh.12913]</w:t>
      </w:r>
    </w:p>
    <w:p w14:paraId="573131D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96 </w:t>
      </w:r>
      <w:r w:rsidRPr="00426D6D">
        <w:rPr>
          <w:rFonts w:ascii="Book Antiqua" w:eastAsia="SimSun" w:hAnsi="Book Antiqua" w:cs="SimSun"/>
          <w:b/>
          <w:bCs/>
          <w:sz w:val="24"/>
          <w:szCs w:val="24"/>
          <w:lang w:val="en-US" w:eastAsia="zh-CN"/>
        </w:rPr>
        <w:t>Pellegrini CA</w:t>
      </w:r>
      <w:r w:rsidRPr="00426D6D">
        <w:rPr>
          <w:rFonts w:ascii="Book Antiqua" w:eastAsia="SimSun" w:hAnsi="Book Antiqua" w:cs="SimSun"/>
          <w:sz w:val="24"/>
          <w:szCs w:val="24"/>
          <w:lang w:val="en-US" w:eastAsia="zh-CN"/>
        </w:rPr>
        <w:t>, Pohl D. High-grade dysplasia in Barrett's esophagus: surveillance or operation? </w:t>
      </w:r>
      <w:r w:rsidRPr="00426D6D">
        <w:rPr>
          <w:rFonts w:ascii="Book Antiqua" w:eastAsia="SimSun" w:hAnsi="Book Antiqua" w:cs="SimSun"/>
          <w:i/>
          <w:iCs/>
          <w:sz w:val="24"/>
          <w:szCs w:val="24"/>
          <w:lang w:val="en-US" w:eastAsia="zh-CN"/>
        </w:rPr>
        <w:t>J Gastrointest Surg</w:t>
      </w:r>
      <w:r w:rsidRPr="00426D6D">
        <w:rPr>
          <w:rFonts w:ascii="Book Antiqua" w:eastAsia="SimSun" w:hAnsi="Book Antiqua" w:cs="SimSun"/>
          <w:sz w:val="24"/>
          <w:szCs w:val="24"/>
          <w:lang w:val="en-US" w:eastAsia="zh-CN"/>
        </w:rPr>
        <w:t> </w:t>
      </w:r>
      <w:r w:rsidRPr="00426D6D">
        <w:rPr>
          <w:rFonts w:ascii="Book Antiqua" w:eastAsia="SimSun" w:hAnsi="Book Antiqua" w:cs="SimSun" w:hint="eastAsia"/>
          <w:sz w:val="24"/>
          <w:szCs w:val="24"/>
          <w:lang w:val="en-US" w:eastAsia="zh-CN"/>
        </w:rPr>
        <w:t>2000</w:t>
      </w:r>
      <w:r w:rsidRPr="00426D6D">
        <w:rPr>
          <w:rFonts w:ascii="Book Antiqua" w:eastAsia="SimSun" w:hAnsi="Book Antiqua" w:cs="SimSun"/>
          <w:sz w:val="24"/>
          <w:szCs w:val="24"/>
          <w:lang w:val="en-US" w:eastAsia="zh-CN"/>
        </w:rPr>
        <w:t>; </w:t>
      </w:r>
      <w:r w:rsidRPr="00426D6D">
        <w:rPr>
          <w:rFonts w:ascii="Book Antiqua" w:eastAsia="SimSun" w:hAnsi="Book Antiqua" w:cs="SimSun"/>
          <w:b/>
          <w:bCs/>
          <w:sz w:val="24"/>
          <w:szCs w:val="24"/>
          <w:lang w:val="en-US" w:eastAsia="zh-CN"/>
        </w:rPr>
        <w:t>4</w:t>
      </w:r>
      <w:r w:rsidRPr="00426D6D">
        <w:rPr>
          <w:rFonts w:ascii="Book Antiqua" w:eastAsia="SimSun" w:hAnsi="Book Antiqua" w:cs="SimSun"/>
          <w:sz w:val="24"/>
          <w:szCs w:val="24"/>
          <w:lang w:val="en-US" w:eastAsia="zh-CN"/>
        </w:rPr>
        <w:t>: 131-134 [PMID: 10885959]</w:t>
      </w:r>
    </w:p>
    <w:p w14:paraId="1552AF8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97 </w:t>
      </w:r>
      <w:r w:rsidRPr="00426D6D">
        <w:rPr>
          <w:rFonts w:ascii="Book Antiqua" w:eastAsia="SimSun" w:hAnsi="Book Antiqua" w:cs="SimSun"/>
          <w:b/>
          <w:bCs/>
          <w:sz w:val="24"/>
          <w:szCs w:val="24"/>
          <w:lang w:val="en-US" w:eastAsia="zh-CN"/>
        </w:rPr>
        <w:t>Schnell TG</w:t>
      </w:r>
      <w:r w:rsidRPr="00426D6D">
        <w:rPr>
          <w:rFonts w:ascii="Book Antiqua" w:eastAsia="SimSun" w:hAnsi="Book Antiqua" w:cs="SimSun"/>
          <w:sz w:val="24"/>
          <w:szCs w:val="24"/>
          <w:lang w:val="en-US" w:eastAsia="zh-CN"/>
        </w:rPr>
        <w:t>, Sontag SJ, Chejfec G, Aranha G, Metz A, O'Connell S, Seidel UJ, Sonnenberg A. Long-term nonsurgical management of Barrett's esophagus with high-grade dysplasia.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120</w:t>
      </w:r>
      <w:r w:rsidRPr="00426D6D">
        <w:rPr>
          <w:rFonts w:ascii="Book Antiqua" w:eastAsia="SimSun" w:hAnsi="Book Antiqua" w:cs="SimSun"/>
          <w:sz w:val="24"/>
          <w:szCs w:val="24"/>
          <w:lang w:val="en-US" w:eastAsia="zh-CN"/>
        </w:rPr>
        <w:t>: 1607-1619 [PMID: 11375943]</w:t>
      </w:r>
    </w:p>
    <w:p w14:paraId="2025538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98 </w:t>
      </w:r>
      <w:r w:rsidRPr="00426D6D">
        <w:rPr>
          <w:rFonts w:ascii="Book Antiqua" w:eastAsia="SimSun" w:hAnsi="Book Antiqua" w:cs="SimSun"/>
          <w:b/>
          <w:bCs/>
          <w:sz w:val="24"/>
          <w:szCs w:val="24"/>
          <w:lang w:val="en-US" w:eastAsia="zh-CN"/>
        </w:rPr>
        <w:t>Reid BJ</w:t>
      </w:r>
      <w:r w:rsidRPr="00426D6D">
        <w:rPr>
          <w:rFonts w:ascii="Book Antiqua" w:eastAsia="SimSun" w:hAnsi="Book Antiqua" w:cs="SimSun"/>
          <w:sz w:val="24"/>
          <w:szCs w:val="24"/>
          <w:lang w:val="en-US" w:eastAsia="zh-CN"/>
        </w:rPr>
        <w:t>, Blount PL, Feng Z, Levine DS. Optimizing endoscopic biopsy detection of early cancers in Barrett's high-grade dysplasia.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2000; </w:t>
      </w:r>
      <w:r w:rsidRPr="00426D6D">
        <w:rPr>
          <w:rFonts w:ascii="Book Antiqua" w:eastAsia="SimSun" w:hAnsi="Book Antiqua" w:cs="SimSun"/>
          <w:b/>
          <w:bCs/>
          <w:sz w:val="24"/>
          <w:szCs w:val="24"/>
          <w:lang w:val="en-US" w:eastAsia="zh-CN"/>
        </w:rPr>
        <w:t>95</w:t>
      </w:r>
      <w:r w:rsidRPr="00426D6D">
        <w:rPr>
          <w:rFonts w:ascii="Book Antiqua" w:eastAsia="SimSun" w:hAnsi="Book Antiqua" w:cs="SimSun"/>
          <w:sz w:val="24"/>
          <w:szCs w:val="24"/>
          <w:lang w:val="en-US" w:eastAsia="zh-CN"/>
        </w:rPr>
        <w:t>: 3089-3096 [PMID: 11095322 DOI: 10.1111/j.1572-0241.2000.03182.x]</w:t>
      </w:r>
    </w:p>
    <w:p w14:paraId="5302D27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99 </w:t>
      </w:r>
      <w:r w:rsidRPr="00426D6D">
        <w:rPr>
          <w:rFonts w:ascii="Book Antiqua" w:eastAsia="SimSun" w:hAnsi="Book Antiqua" w:cs="SimSun"/>
          <w:b/>
          <w:bCs/>
          <w:sz w:val="24"/>
          <w:szCs w:val="24"/>
          <w:lang w:val="en-US" w:eastAsia="zh-CN"/>
        </w:rPr>
        <w:t>Blazeby JM</w:t>
      </w:r>
      <w:r w:rsidRPr="00426D6D">
        <w:rPr>
          <w:rFonts w:ascii="Book Antiqua" w:eastAsia="SimSun" w:hAnsi="Book Antiqua" w:cs="SimSun"/>
          <w:sz w:val="24"/>
          <w:szCs w:val="24"/>
          <w:lang w:val="en-US" w:eastAsia="zh-CN"/>
        </w:rPr>
        <w:t>, Farndon JR, Donovan J, Alderson D. A prospective longitudinal study examining the quality of life of patients with esophageal carcinoma. </w:t>
      </w:r>
      <w:r w:rsidRPr="00426D6D">
        <w:rPr>
          <w:rFonts w:ascii="Book Antiqua" w:eastAsia="SimSun" w:hAnsi="Book Antiqua" w:cs="SimSun"/>
          <w:i/>
          <w:iCs/>
          <w:sz w:val="24"/>
          <w:szCs w:val="24"/>
          <w:lang w:val="en-US" w:eastAsia="zh-CN"/>
        </w:rPr>
        <w:t>Cancer</w:t>
      </w:r>
      <w:r w:rsidRPr="00426D6D">
        <w:rPr>
          <w:rFonts w:ascii="Book Antiqua" w:eastAsia="SimSun" w:hAnsi="Book Antiqua" w:cs="SimSun"/>
          <w:sz w:val="24"/>
          <w:szCs w:val="24"/>
          <w:lang w:val="en-US" w:eastAsia="zh-CN"/>
        </w:rPr>
        <w:t> 2000; </w:t>
      </w:r>
      <w:r w:rsidRPr="00426D6D">
        <w:rPr>
          <w:rFonts w:ascii="Book Antiqua" w:eastAsia="SimSun" w:hAnsi="Book Antiqua" w:cs="SimSun"/>
          <w:b/>
          <w:bCs/>
          <w:sz w:val="24"/>
          <w:szCs w:val="24"/>
          <w:lang w:val="en-US" w:eastAsia="zh-CN"/>
        </w:rPr>
        <w:t>88</w:t>
      </w:r>
      <w:r w:rsidRPr="00426D6D">
        <w:rPr>
          <w:rFonts w:ascii="Book Antiqua" w:eastAsia="SimSun" w:hAnsi="Book Antiqua" w:cs="SimSun"/>
          <w:sz w:val="24"/>
          <w:szCs w:val="24"/>
          <w:lang w:val="en-US" w:eastAsia="zh-CN"/>
        </w:rPr>
        <w:t>: 1781-1787 [PMID: 10760752]</w:t>
      </w:r>
    </w:p>
    <w:p w14:paraId="2E51DAD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100 </w:t>
      </w:r>
      <w:r w:rsidRPr="00426D6D">
        <w:rPr>
          <w:rFonts w:ascii="Book Antiqua" w:eastAsia="SimSun" w:hAnsi="Book Antiqua" w:cs="SimSun"/>
          <w:b/>
          <w:bCs/>
          <w:sz w:val="24"/>
          <w:szCs w:val="24"/>
          <w:lang w:val="en-US" w:eastAsia="zh-CN"/>
        </w:rPr>
        <w:t>Incarbone R</w:t>
      </w:r>
      <w:r w:rsidRPr="00426D6D">
        <w:rPr>
          <w:rFonts w:ascii="Book Antiqua" w:eastAsia="SimSun" w:hAnsi="Book Antiqua" w:cs="SimSun"/>
          <w:sz w:val="24"/>
          <w:szCs w:val="24"/>
          <w:lang w:val="en-US" w:eastAsia="zh-CN"/>
        </w:rPr>
        <w:t>, Bonavina L, Saino G, Bona D, Peracchia A. Outcome of esophageal adenocarcinoma detected during endoscopic biopsy surveillance for Barrett's esophagus. </w:t>
      </w:r>
      <w:r w:rsidRPr="00426D6D">
        <w:rPr>
          <w:rFonts w:ascii="Book Antiqua" w:eastAsia="SimSun" w:hAnsi="Book Antiqua" w:cs="SimSun"/>
          <w:i/>
          <w:iCs/>
          <w:sz w:val="24"/>
          <w:szCs w:val="24"/>
          <w:lang w:val="en-US" w:eastAsia="zh-CN"/>
        </w:rPr>
        <w:t>Surg Endosc</w:t>
      </w:r>
      <w:r w:rsidRPr="00426D6D">
        <w:rPr>
          <w:rFonts w:ascii="Book Antiqua" w:eastAsia="SimSun" w:hAnsi="Book Antiqua" w:cs="SimSun"/>
          <w:sz w:val="24"/>
          <w:szCs w:val="24"/>
          <w:lang w:val="en-US" w:eastAsia="zh-CN"/>
        </w:rPr>
        <w:t> 2002; </w:t>
      </w:r>
      <w:r w:rsidRPr="00426D6D">
        <w:rPr>
          <w:rFonts w:ascii="Book Antiqua" w:eastAsia="SimSun" w:hAnsi="Book Antiqua" w:cs="SimSun"/>
          <w:b/>
          <w:bCs/>
          <w:sz w:val="24"/>
          <w:szCs w:val="24"/>
          <w:lang w:val="en-US" w:eastAsia="zh-CN"/>
        </w:rPr>
        <w:t>16</w:t>
      </w:r>
      <w:r w:rsidRPr="00426D6D">
        <w:rPr>
          <w:rFonts w:ascii="Book Antiqua" w:eastAsia="SimSun" w:hAnsi="Book Antiqua" w:cs="SimSun"/>
          <w:sz w:val="24"/>
          <w:szCs w:val="24"/>
          <w:lang w:val="en-US" w:eastAsia="zh-CN"/>
        </w:rPr>
        <w:t>: 263-266 [PMID: 11967675 DOI: 10.1007/s00464-001-8161-3]</w:t>
      </w:r>
    </w:p>
    <w:p w14:paraId="1544D38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101 </w:t>
      </w:r>
      <w:r w:rsidRPr="00426D6D">
        <w:rPr>
          <w:rFonts w:ascii="Book Antiqua" w:eastAsia="SimSun" w:hAnsi="Book Antiqua" w:cs="SimSun"/>
          <w:b/>
          <w:bCs/>
          <w:sz w:val="24"/>
          <w:szCs w:val="24"/>
          <w:lang w:val="en-US" w:eastAsia="zh-CN"/>
        </w:rPr>
        <w:t>Ferguson MK</w:t>
      </w:r>
      <w:r w:rsidRPr="00426D6D">
        <w:rPr>
          <w:rFonts w:ascii="Book Antiqua" w:eastAsia="SimSun" w:hAnsi="Book Antiqua" w:cs="SimSun"/>
          <w:sz w:val="24"/>
          <w:szCs w:val="24"/>
          <w:lang w:val="en-US" w:eastAsia="zh-CN"/>
        </w:rPr>
        <w:t>, Durkin A. Long-term survival after esophagectomy for Barrett's adenocarcinoma in endoscopically surveyed and nonsurveyed patients. </w:t>
      </w:r>
      <w:r w:rsidRPr="00426D6D">
        <w:rPr>
          <w:rFonts w:ascii="Book Antiqua" w:eastAsia="SimSun" w:hAnsi="Book Antiqua" w:cs="SimSun"/>
          <w:i/>
          <w:iCs/>
          <w:sz w:val="24"/>
          <w:szCs w:val="24"/>
          <w:lang w:val="en-US" w:eastAsia="zh-CN"/>
        </w:rPr>
        <w:t>J Gastrointest Surg</w:t>
      </w:r>
      <w:r w:rsidRPr="00426D6D">
        <w:rPr>
          <w:rFonts w:ascii="Book Antiqua" w:eastAsia="SimSun" w:hAnsi="Book Antiqua" w:cs="SimSun"/>
          <w:sz w:val="24"/>
          <w:szCs w:val="24"/>
          <w:lang w:val="en-US" w:eastAsia="zh-CN"/>
        </w:rPr>
        <w:t> </w:t>
      </w:r>
      <w:r w:rsidRPr="00426D6D">
        <w:rPr>
          <w:rFonts w:ascii="Book Antiqua" w:eastAsia="SimSun" w:hAnsi="Book Antiqua" w:cs="SimSun" w:hint="eastAsia"/>
          <w:sz w:val="24"/>
          <w:szCs w:val="24"/>
          <w:lang w:val="en-US" w:eastAsia="zh-CN"/>
        </w:rPr>
        <w:t>2002</w:t>
      </w:r>
      <w:r w:rsidRPr="00426D6D">
        <w:rPr>
          <w:rFonts w:ascii="Book Antiqua" w:eastAsia="SimSun" w:hAnsi="Book Antiqua" w:cs="SimSun"/>
          <w:sz w:val="24"/>
          <w:szCs w:val="24"/>
          <w:lang w:val="en-US" w:eastAsia="zh-CN"/>
        </w:rPr>
        <w:t>; </w:t>
      </w:r>
      <w:r w:rsidRPr="00426D6D">
        <w:rPr>
          <w:rFonts w:ascii="Book Antiqua" w:eastAsia="SimSun" w:hAnsi="Book Antiqua" w:cs="SimSun"/>
          <w:b/>
          <w:bCs/>
          <w:sz w:val="24"/>
          <w:szCs w:val="24"/>
          <w:lang w:val="en-US" w:eastAsia="zh-CN"/>
        </w:rPr>
        <w:t>6</w:t>
      </w:r>
      <w:r w:rsidRPr="00426D6D">
        <w:rPr>
          <w:rFonts w:ascii="Book Antiqua" w:eastAsia="SimSun" w:hAnsi="Book Antiqua" w:cs="SimSun"/>
          <w:sz w:val="24"/>
          <w:szCs w:val="24"/>
          <w:lang w:val="en-US" w:eastAsia="zh-CN"/>
        </w:rPr>
        <w:t>: 29-35; discussion 36 [PMID: 11986015]</w:t>
      </w:r>
    </w:p>
    <w:p w14:paraId="0C74AE9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102 </w:t>
      </w:r>
      <w:r w:rsidRPr="00426D6D">
        <w:rPr>
          <w:rFonts w:ascii="Book Antiqua" w:eastAsia="SimSun" w:hAnsi="Book Antiqua" w:cs="SimSun"/>
          <w:b/>
          <w:bCs/>
          <w:sz w:val="24"/>
          <w:szCs w:val="24"/>
          <w:lang w:val="en-US" w:eastAsia="zh-CN"/>
        </w:rPr>
        <w:t>van Sandick JW</w:t>
      </w:r>
      <w:r w:rsidRPr="00426D6D">
        <w:rPr>
          <w:rFonts w:ascii="Book Antiqua" w:eastAsia="SimSun" w:hAnsi="Book Antiqua" w:cs="SimSun"/>
          <w:sz w:val="24"/>
          <w:szCs w:val="24"/>
          <w:lang w:val="en-US" w:eastAsia="zh-CN"/>
        </w:rPr>
        <w:t>, van Lanschot JJ, Kuiken BW, Tytgat GN, Offerhaus GJ, Obertop H. Impact of endoscopic biopsy surveillance of Barrett's oesophagus on pathological stage and clinical outcome of Barrett's carcinoma.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1998; </w:t>
      </w:r>
      <w:r w:rsidRPr="00426D6D">
        <w:rPr>
          <w:rFonts w:ascii="Book Antiqua" w:eastAsia="SimSun" w:hAnsi="Book Antiqua" w:cs="SimSun"/>
          <w:b/>
          <w:bCs/>
          <w:sz w:val="24"/>
          <w:szCs w:val="24"/>
          <w:lang w:val="en-US" w:eastAsia="zh-CN"/>
        </w:rPr>
        <w:t>43</w:t>
      </w:r>
      <w:r w:rsidRPr="00426D6D">
        <w:rPr>
          <w:rFonts w:ascii="Book Antiqua" w:eastAsia="SimSun" w:hAnsi="Book Antiqua" w:cs="SimSun"/>
          <w:sz w:val="24"/>
          <w:szCs w:val="24"/>
          <w:lang w:val="en-US" w:eastAsia="zh-CN"/>
        </w:rPr>
        <w:t>: 216-222 [PMID: 10189847 DOI: PMC1727211]</w:t>
      </w:r>
    </w:p>
    <w:p w14:paraId="735A1BE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103 </w:t>
      </w:r>
      <w:r w:rsidRPr="00426D6D">
        <w:rPr>
          <w:rFonts w:ascii="Book Antiqua" w:eastAsia="SimSun" w:hAnsi="Book Antiqua" w:cs="SimSun"/>
          <w:b/>
          <w:bCs/>
          <w:sz w:val="24"/>
          <w:szCs w:val="24"/>
          <w:lang w:val="en-US" w:eastAsia="zh-CN"/>
        </w:rPr>
        <w:t>Peters JH</w:t>
      </w:r>
      <w:r w:rsidRPr="00426D6D">
        <w:rPr>
          <w:rFonts w:ascii="Book Antiqua" w:eastAsia="SimSun" w:hAnsi="Book Antiqua" w:cs="SimSun"/>
          <w:sz w:val="24"/>
          <w:szCs w:val="24"/>
          <w:lang w:val="en-US" w:eastAsia="zh-CN"/>
        </w:rPr>
        <w:t>, Clark GW, Ireland AP, Chandrasoma P, Smyrk TC, DeMeester TR. Outcome of adenocarcinoma arising in Barrett's esophagus in endoscopically surveyed and nonsurveyed patients. </w:t>
      </w:r>
      <w:r w:rsidRPr="00426D6D">
        <w:rPr>
          <w:rFonts w:ascii="Book Antiqua" w:eastAsia="SimSun" w:hAnsi="Book Antiqua" w:cs="SimSun"/>
          <w:i/>
          <w:iCs/>
          <w:sz w:val="24"/>
          <w:szCs w:val="24"/>
          <w:lang w:val="en-US" w:eastAsia="zh-CN"/>
        </w:rPr>
        <w:t>J Thorac Cardiovasc Surg</w:t>
      </w:r>
      <w:r w:rsidRPr="00426D6D">
        <w:rPr>
          <w:rFonts w:ascii="Book Antiqua" w:eastAsia="SimSun" w:hAnsi="Book Antiqua" w:cs="SimSun"/>
          <w:sz w:val="24"/>
          <w:szCs w:val="24"/>
          <w:lang w:val="en-US" w:eastAsia="zh-CN"/>
        </w:rPr>
        <w:t> 1994; </w:t>
      </w:r>
      <w:r w:rsidRPr="00426D6D">
        <w:rPr>
          <w:rFonts w:ascii="Book Antiqua" w:eastAsia="SimSun" w:hAnsi="Book Antiqua" w:cs="SimSun"/>
          <w:b/>
          <w:bCs/>
          <w:sz w:val="24"/>
          <w:szCs w:val="24"/>
          <w:lang w:val="en-US" w:eastAsia="zh-CN"/>
        </w:rPr>
        <w:t>108</w:t>
      </w:r>
      <w:r w:rsidRPr="00426D6D">
        <w:rPr>
          <w:rFonts w:ascii="Book Antiqua" w:eastAsia="SimSun" w:hAnsi="Book Antiqua" w:cs="SimSun"/>
          <w:sz w:val="24"/>
          <w:szCs w:val="24"/>
          <w:lang w:val="en-US" w:eastAsia="zh-CN"/>
        </w:rPr>
        <w:t>: 813-21; discussion 821-2 [PMID: 7967662]</w:t>
      </w:r>
    </w:p>
    <w:p w14:paraId="62ECAF2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104 </w:t>
      </w:r>
      <w:r w:rsidRPr="00426D6D">
        <w:rPr>
          <w:rFonts w:ascii="Book Antiqua" w:eastAsia="SimSun" w:hAnsi="Book Antiqua" w:cs="SimSun"/>
          <w:b/>
          <w:bCs/>
          <w:sz w:val="24"/>
          <w:szCs w:val="24"/>
          <w:lang w:val="en-US" w:eastAsia="zh-CN"/>
        </w:rPr>
        <w:t>Bhat SK</w:t>
      </w:r>
      <w:r w:rsidRPr="00426D6D">
        <w:rPr>
          <w:rFonts w:ascii="Book Antiqua" w:eastAsia="SimSun" w:hAnsi="Book Antiqua" w:cs="SimSun"/>
          <w:sz w:val="24"/>
          <w:szCs w:val="24"/>
          <w:lang w:val="en-US" w:eastAsia="zh-CN"/>
        </w:rPr>
        <w:t xml:space="preserve">, McManus DT, Coleman HG, Johnston BT, Cardwell CR, McMenamin U, Bannon F, Hicks B, Kennedy G, Gavin AT, Murray LJ. Oesophageal </w:t>
      </w:r>
      <w:r w:rsidRPr="00426D6D">
        <w:rPr>
          <w:rFonts w:ascii="Book Antiqua" w:eastAsia="SimSun" w:hAnsi="Book Antiqua" w:cs="SimSun"/>
          <w:sz w:val="24"/>
          <w:szCs w:val="24"/>
          <w:lang w:val="en-US" w:eastAsia="zh-CN"/>
        </w:rPr>
        <w:lastRenderedPageBreak/>
        <w:t>adenocarcinoma and prior diagnosis of Barrett's oesophagus: a population-based study.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64</w:t>
      </w:r>
      <w:r w:rsidRPr="00426D6D">
        <w:rPr>
          <w:rFonts w:ascii="Book Antiqua" w:eastAsia="SimSun" w:hAnsi="Book Antiqua" w:cs="SimSun"/>
          <w:sz w:val="24"/>
          <w:szCs w:val="24"/>
          <w:lang w:val="en-US" w:eastAsia="zh-CN"/>
        </w:rPr>
        <w:t>: 20-25 [PMID: 24700439 DOI: 10.1136/gutjnl-2013-305506]</w:t>
      </w:r>
    </w:p>
    <w:p w14:paraId="2D0937C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105 </w:t>
      </w:r>
      <w:r w:rsidRPr="00426D6D">
        <w:rPr>
          <w:rFonts w:ascii="Book Antiqua" w:eastAsia="SimSun" w:hAnsi="Book Antiqua" w:cs="SimSun"/>
          <w:b/>
          <w:bCs/>
          <w:sz w:val="24"/>
          <w:szCs w:val="24"/>
          <w:lang w:val="en-US" w:eastAsia="zh-CN"/>
        </w:rPr>
        <w:t>Castell DO</w:t>
      </w:r>
      <w:r w:rsidRPr="00426D6D">
        <w:rPr>
          <w:rFonts w:ascii="Book Antiqua" w:eastAsia="SimSun" w:hAnsi="Book Antiqua" w:cs="SimSun"/>
          <w:sz w:val="24"/>
          <w:szCs w:val="24"/>
          <w:lang w:val="en-US" w:eastAsia="zh-CN"/>
        </w:rPr>
        <w:t>, Katzka DA. Barrett's esophagus: continuing questions and controversy.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49</w:t>
      </w:r>
      <w:r w:rsidRPr="00426D6D">
        <w:rPr>
          <w:rFonts w:ascii="Book Antiqua" w:eastAsia="SimSun" w:hAnsi="Book Antiqua" w:cs="SimSun"/>
          <w:sz w:val="24"/>
          <w:szCs w:val="24"/>
          <w:lang w:val="en-US" w:eastAsia="zh-CN"/>
        </w:rPr>
        <w:t>: S5-S8 [PMID: 10049439]</w:t>
      </w:r>
    </w:p>
    <w:p w14:paraId="55AD8C6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106 </w:t>
      </w:r>
      <w:r w:rsidRPr="00426D6D">
        <w:rPr>
          <w:rFonts w:ascii="Book Antiqua" w:eastAsia="SimSun" w:hAnsi="Book Antiqua" w:cs="SimSun"/>
          <w:b/>
          <w:bCs/>
          <w:sz w:val="24"/>
          <w:szCs w:val="24"/>
          <w:lang w:val="en-US" w:eastAsia="zh-CN"/>
        </w:rPr>
        <w:t>Chiba N</w:t>
      </w:r>
      <w:r w:rsidRPr="00426D6D">
        <w:rPr>
          <w:rFonts w:ascii="Book Antiqua" w:eastAsia="SimSun" w:hAnsi="Book Antiqua" w:cs="SimSun"/>
          <w:sz w:val="24"/>
          <w:szCs w:val="24"/>
          <w:lang w:val="en-US" w:eastAsia="zh-CN"/>
        </w:rPr>
        <w:t>, De Gara CJ, Wilkinson JM, Hunt RH. Speed of healing and symptom relief in grade II to IV gastroesophageal reflux disease: a meta-analysis.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1997; </w:t>
      </w:r>
      <w:r w:rsidRPr="00426D6D">
        <w:rPr>
          <w:rFonts w:ascii="Book Antiqua" w:eastAsia="SimSun" w:hAnsi="Book Antiqua" w:cs="SimSun"/>
          <w:b/>
          <w:bCs/>
          <w:sz w:val="24"/>
          <w:szCs w:val="24"/>
          <w:lang w:val="en-US" w:eastAsia="zh-CN"/>
        </w:rPr>
        <w:t>112</w:t>
      </w:r>
      <w:r w:rsidRPr="00426D6D">
        <w:rPr>
          <w:rFonts w:ascii="Book Antiqua" w:eastAsia="SimSun" w:hAnsi="Book Antiqua" w:cs="SimSun"/>
          <w:sz w:val="24"/>
          <w:szCs w:val="24"/>
          <w:lang w:val="en-US" w:eastAsia="zh-CN"/>
        </w:rPr>
        <w:t>: 1798-1810 [PMID: 9178669]</w:t>
      </w:r>
    </w:p>
    <w:p w14:paraId="7DEF633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107 </w:t>
      </w:r>
      <w:r w:rsidRPr="00426D6D">
        <w:rPr>
          <w:rFonts w:ascii="Book Antiqua" w:eastAsia="SimSun" w:hAnsi="Book Antiqua" w:cs="SimSun"/>
          <w:b/>
          <w:bCs/>
          <w:sz w:val="24"/>
          <w:szCs w:val="24"/>
          <w:lang w:val="en-US" w:eastAsia="zh-CN"/>
        </w:rPr>
        <w:t>Iftikhar SY</w:t>
      </w:r>
      <w:r w:rsidRPr="00426D6D">
        <w:rPr>
          <w:rFonts w:ascii="Book Antiqua" w:eastAsia="SimSun" w:hAnsi="Book Antiqua" w:cs="SimSun"/>
          <w:sz w:val="24"/>
          <w:szCs w:val="24"/>
          <w:lang w:val="en-US" w:eastAsia="zh-CN"/>
        </w:rPr>
        <w:t>, James PD, Steele RJ, Hardcastle JD, Atkinson M. Length of Barrett's oesophagus: an important factor in the development of dysplasia and adenocarcinoma.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1992; </w:t>
      </w:r>
      <w:r w:rsidRPr="00426D6D">
        <w:rPr>
          <w:rFonts w:ascii="Book Antiqua" w:eastAsia="SimSun" w:hAnsi="Book Antiqua" w:cs="SimSun"/>
          <w:b/>
          <w:bCs/>
          <w:sz w:val="24"/>
          <w:szCs w:val="24"/>
          <w:lang w:val="en-US" w:eastAsia="zh-CN"/>
        </w:rPr>
        <w:t>33</w:t>
      </w:r>
      <w:r w:rsidRPr="00426D6D">
        <w:rPr>
          <w:rFonts w:ascii="Book Antiqua" w:eastAsia="SimSun" w:hAnsi="Book Antiqua" w:cs="SimSun"/>
          <w:sz w:val="24"/>
          <w:szCs w:val="24"/>
          <w:lang w:val="en-US" w:eastAsia="zh-CN"/>
        </w:rPr>
        <w:t>: 1155-1158 [PMID: 1427364]</w:t>
      </w:r>
    </w:p>
    <w:p w14:paraId="63BD359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108 </w:t>
      </w:r>
      <w:r w:rsidRPr="00426D6D">
        <w:rPr>
          <w:rFonts w:ascii="Book Antiqua" w:eastAsia="SimSun" w:hAnsi="Book Antiqua" w:cs="SimSun"/>
          <w:b/>
          <w:bCs/>
          <w:sz w:val="24"/>
          <w:szCs w:val="24"/>
          <w:lang w:val="en-US" w:eastAsia="zh-CN"/>
        </w:rPr>
        <w:t>Menke-Pluymers MB</w:t>
      </w:r>
      <w:r w:rsidRPr="00426D6D">
        <w:rPr>
          <w:rFonts w:ascii="Book Antiqua" w:eastAsia="SimSun" w:hAnsi="Book Antiqua" w:cs="SimSun"/>
          <w:sz w:val="24"/>
          <w:szCs w:val="24"/>
          <w:lang w:val="en-US" w:eastAsia="zh-CN"/>
        </w:rPr>
        <w:t>, Hop WC, Dees J, van Blankenstein M, Tilanus HW. Risk factors for the development of an adenocarcinoma in columnar-lined (Barrett) esophagus. The Rotterdam Esophageal Tumor Study Group. </w:t>
      </w:r>
      <w:r w:rsidRPr="00426D6D">
        <w:rPr>
          <w:rFonts w:ascii="Book Antiqua" w:eastAsia="SimSun" w:hAnsi="Book Antiqua" w:cs="SimSun"/>
          <w:i/>
          <w:iCs/>
          <w:sz w:val="24"/>
          <w:szCs w:val="24"/>
          <w:lang w:val="en-US" w:eastAsia="zh-CN"/>
        </w:rPr>
        <w:t>Cancer</w:t>
      </w:r>
      <w:r w:rsidRPr="00426D6D">
        <w:rPr>
          <w:rFonts w:ascii="Book Antiqua" w:eastAsia="SimSun" w:hAnsi="Book Antiqua" w:cs="SimSun"/>
          <w:sz w:val="24"/>
          <w:szCs w:val="24"/>
          <w:lang w:val="en-US" w:eastAsia="zh-CN"/>
        </w:rPr>
        <w:t> 1993; </w:t>
      </w:r>
      <w:r w:rsidRPr="00426D6D">
        <w:rPr>
          <w:rFonts w:ascii="Book Antiqua" w:eastAsia="SimSun" w:hAnsi="Book Antiqua" w:cs="SimSun"/>
          <w:b/>
          <w:bCs/>
          <w:sz w:val="24"/>
          <w:szCs w:val="24"/>
          <w:lang w:val="en-US" w:eastAsia="zh-CN"/>
        </w:rPr>
        <w:t>72</w:t>
      </w:r>
      <w:r w:rsidRPr="00426D6D">
        <w:rPr>
          <w:rFonts w:ascii="Book Antiqua" w:eastAsia="SimSun" w:hAnsi="Book Antiqua" w:cs="SimSun"/>
          <w:sz w:val="24"/>
          <w:szCs w:val="24"/>
          <w:lang w:val="en-US" w:eastAsia="zh-CN"/>
        </w:rPr>
        <w:t>: 1155-1158 [PMID: 8339208]</w:t>
      </w:r>
    </w:p>
    <w:p w14:paraId="6CBE36E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109 </w:t>
      </w:r>
      <w:r w:rsidRPr="00426D6D">
        <w:rPr>
          <w:rFonts w:ascii="Book Antiqua" w:eastAsia="SimSun" w:hAnsi="Book Antiqua" w:cs="SimSun"/>
          <w:b/>
          <w:bCs/>
          <w:sz w:val="24"/>
          <w:szCs w:val="24"/>
          <w:lang w:val="en-US" w:eastAsia="zh-CN"/>
        </w:rPr>
        <w:t>Cooper BT</w:t>
      </w:r>
      <w:r w:rsidRPr="00426D6D">
        <w:rPr>
          <w:rFonts w:ascii="Book Antiqua" w:eastAsia="SimSun" w:hAnsi="Book Antiqua" w:cs="SimSun"/>
          <w:sz w:val="24"/>
          <w:szCs w:val="24"/>
          <w:lang w:val="en-US" w:eastAsia="zh-CN"/>
        </w:rPr>
        <w:t>, Neumann CS, Cox MA, Iqbal TH. Continuous treatment with omeprazole 20 mg daily for up to 6 years in Barrett's oesophagus. </w:t>
      </w:r>
      <w:r w:rsidRPr="00426D6D">
        <w:rPr>
          <w:rFonts w:ascii="Book Antiqua" w:eastAsia="SimSun" w:hAnsi="Book Antiqua" w:cs="SimSun"/>
          <w:i/>
          <w:iCs/>
          <w:sz w:val="24"/>
          <w:szCs w:val="24"/>
          <w:lang w:val="en-US" w:eastAsia="zh-CN"/>
        </w:rPr>
        <w:t>Aliment Pharmacol Ther</w:t>
      </w:r>
      <w:r w:rsidRPr="00426D6D">
        <w:rPr>
          <w:rFonts w:ascii="Book Antiqua" w:eastAsia="SimSun" w:hAnsi="Book Antiqua" w:cs="SimSun"/>
          <w:sz w:val="24"/>
          <w:szCs w:val="24"/>
          <w:lang w:val="en-US" w:eastAsia="zh-CN"/>
        </w:rPr>
        <w:t> 1998; </w:t>
      </w:r>
      <w:r w:rsidRPr="00426D6D">
        <w:rPr>
          <w:rFonts w:ascii="Book Antiqua" w:eastAsia="SimSun" w:hAnsi="Book Antiqua" w:cs="SimSun"/>
          <w:b/>
          <w:bCs/>
          <w:sz w:val="24"/>
          <w:szCs w:val="24"/>
          <w:lang w:val="en-US" w:eastAsia="zh-CN"/>
        </w:rPr>
        <w:t>12</w:t>
      </w:r>
      <w:r w:rsidRPr="00426D6D">
        <w:rPr>
          <w:rFonts w:ascii="Book Antiqua" w:eastAsia="SimSun" w:hAnsi="Book Antiqua" w:cs="SimSun"/>
          <w:sz w:val="24"/>
          <w:szCs w:val="24"/>
          <w:lang w:val="en-US" w:eastAsia="zh-CN"/>
        </w:rPr>
        <w:t>: 893-897 [PMID: 9768533]</w:t>
      </w:r>
    </w:p>
    <w:p w14:paraId="584C18B9"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110 </w:t>
      </w:r>
      <w:r w:rsidRPr="00426D6D">
        <w:rPr>
          <w:rFonts w:ascii="Book Antiqua" w:eastAsia="SimSun" w:hAnsi="Book Antiqua" w:cs="SimSun"/>
          <w:b/>
          <w:bCs/>
          <w:sz w:val="24"/>
          <w:szCs w:val="24"/>
          <w:lang w:val="en-US" w:eastAsia="zh-CN"/>
        </w:rPr>
        <w:t>Biddlestone LR</w:t>
      </w:r>
      <w:r w:rsidRPr="00426D6D">
        <w:rPr>
          <w:rFonts w:ascii="Book Antiqua" w:eastAsia="SimSun" w:hAnsi="Book Antiqua" w:cs="SimSun"/>
          <w:sz w:val="24"/>
          <w:szCs w:val="24"/>
          <w:lang w:val="en-US" w:eastAsia="zh-CN"/>
        </w:rPr>
        <w:t>, Barham CP, Wilkinson SP, Barr H, Shepherd NA. The histopathology of treated Barrett's esophagus: squamous reepithelialization after acid suppression and laser and photodynamic therapy. </w:t>
      </w:r>
      <w:r w:rsidRPr="00426D6D">
        <w:rPr>
          <w:rFonts w:ascii="Book Antiqua" w:eastAsia="SimSun" w:hAnsi="Book Antiqua" w:cs="SimSun"/>
          <w:i/>
          <w:iCs/>
          <w:sz w:val="24"/>
          <w:szCs w:val="24"/>
          <w:lang w:val="en-US" w:eastAsia="zh-CN"/>
        </w:rPr>
        <w:t>Am J Surg Pathol</w:t>
      </w:r>
      <w:r w:rsidRPr="00426D6D">
        <w:rPr>
          <w:rFonts w:ascii="Book Antiqua" w:eastAsia="SimSun" w:hAnsi="Book Antiqua" w:cs="SimSun"/>
          <w:sz w:val="24"/>
          <w:szCs w:val="24"/>
          <w:lang w:val="en-US" w:eastAsia="zh-CN"/>
        </w:rPr>
        <w:t> 1998; </w:t>
      </w:r>
      <w:r w:rsidRPr="00426D6D">
        <w:rPr>
          <w:rFonts w:ascii="Book Antiqua" w:eastAsia="SimSun" w:hAnsi="Book Antiqua" w:cs="SimSun"/>
          <w:b/>
          <w:bCs/>
          <w:sz w:val="24"/>
          <w:szCs w:val="24"/>
          <w:lang w:val="en-US" w:eastAsia="zh-CN"/>
        </w:rPr>
        <w:t>22</w:t>
      </w:r>
      <w:r w:rsidRPr="00426D6D">
        <w:rPr>
          <w:rFonts w:ascii="Book Antiqua" w:eastAsia="SimSun" w:hAnsi="Book Antiqua" w:cs="SimSun"/>
          <w:sz w:val="24"/>
          <w:szCs w:val="24"/>
          <w:lang w:val="en-US" w:eastAsia="zh-CN"/>
        </w:rPr>
        <w:t>: 239-245 [PMID: 9500226]</w:t>
      </w:r>
    </w:p>
    <w:p w14:paraId="7A5D59E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111 </w:t>
      </w:r>
      <w:r w:rsidRPr="00426D6D">
        <w:rPr>
          <w:rFonts w:ascii="Book Antiqua" w:eastAsia="SimSun" w:hAnsi="Book Antiqua" w:cs="SimSun"/>
          <w:b/>
          <w:bCs/>
          <w:sz w:val="24"/>
          <w:szCs w:val="24"/>
          <w:lang w:val="en-US" w:eastAsia="zh-CN"/>
        </w:rPr>
        <w:t>Sampliner RE</w:t>
      </w:r>
      <w:r w:rsidRPr="00426D6D">
        <w:rPr>
          <w:rFonts w:ascii="Book Antiqua" w:eastAsia="SimSun" w:hAnsi="Book Antiqua" w:cs="SimSun"/>
          <w:sz w:val="24"/>
          <w:szCs w:val="24"/>
          <w:lang w:val="en-US" w:eastAsia="zh-CN"/>
        </w:rPr>
        <w:t>, Steinbronn K, Garewal HS, Riddell RH. Squamous mucosa overlying columnar epithelium in Barrett's esophagus in the absence of anti-reflux surgery. </w:t>
      </w:r>
      <w:r w:rsidRPr="00426D6D">
        <w:rPr>
          <w:rFonts w:ascii="Book Antiqua" w:eastAsia="SimSun" w:hAnsi="Book Antiqua" w:cs="SimSun"/>
          <w:i/>
          <w:iCs/>
          <w:sz w:val="24"/>
          <w:szCs w:val="24"/>
          <w:lang w:val="en-US" w:eastAsia="zh-CN"/>
        </w:rPr>
        <w:t>Am J Gastroenterol</w:t>
      </w:r>
      <w:r w:rsidRPr="00426D6D">
        <w:rPr>
          <w:rFonts w:ascii="Book Antiqua" w:eastAsia="SimSun" w:hAnsi="Book Antiqua" w:cs="SimSun"/>
          <w:sz w:val="24"/>
          <w:szCs w:val="24"/>
          <w:lang w:val="en-US" w:eastAsia="zh-CN"/>
        </w:rPr>
        <w:t> 1988; </w:t>
      </w:r>
      <w:r w:rsidRPr="00426D6D">
        <w:rPr>
          <w:rFonts w:ascii="Book Antiqua" w:eastAsia="SimSun" w:hAnsi="Book Antiqua" w:cs="SimSun"/>
          <w:b/>
          <w:bCs/>
          <w:sz w:val="24"/>
          <w:szCs w:val="24"/>
          <w:lang w:val="en-US" w:eastAsia="zh-CN"/>
        </w:rPr>
        <w:t>83</w:t>
      </w:r>
      <w:r w:rsidRPr="00426D6D">
        <w:rPr>
          <w:rFonts w:ascii="Book Antiqua" w:eastAsia="SimSun" w:hAnsi="Book Antiqua" w:cs="SimSun"/>
          <w:sz w:val="24"/>
          <w:szCs w:val="24"/>
          <w:lang w:val="en-US" w:eastAsia="zh-CN"/>
        </w:rPr>
        <w:t>: 510-512 [PMID: 3364411]</w:t>
      </w:r>
    </w:p>
    <w:p w14:paraId="6A4E036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112 </w:t>
      </w:r>
      <w:r w:rsidRPr="00426D6D">
        <w:rPr>
          <w:rFonts w:ascii="Book Antiqua" w:eastAsia="SimSun" w:hAnsi="Book Antiqua" w:cs="SimSun"/>
          <w:b/>
          <w:bCs/>
          <w:sz w:val="24"/>
          <w:szCs w:val="24"/>
          <w:lang w:val="en-US" w:eastAsia="zh-CN"/>
        </w:rPr>
        <w:t>Kastelein F</w:t>
      </w:r>
      <w:r w:rsidRPr="00426D6D">
        <w:rPr>
          <w:rFonts w:ascii="Book Antiqua" w:eastAsia="SimSun" w:hAnsi="Book Antiqua" w:cs="SimSun"/>
          <w:sz w:val="24"/>
          <w:szCs w:val="24"/>
          <w:lang w:val="en-US" w:eastAsia="zh-CN"/>
        </w:rPr>
        <w:t>, Spaander MC, Biermann K, Steyerberg EW, Kuipers EJ, Bruno MJ. Nonsteroidal anti-inflammatory drugs and statins have chemopreventative effects in patients with 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141</w:t>
      </w:r>
      <w:r w:rsidRPr="00426D6D">
        <w:rPr>
          <w:rFonts w:ascii="Book Antiqua" w:eastAsia="SimSun" w:hAnsi="Book Antiqua" w:cs="SimSun"/>
          <w:sz w:val="24"/>
          <w:szCs w:val="24"/>
          <w:lang w:val="en-US" w:eastAsia="zh-CN"/>
        </w:rPr>
        <w:t>: 2000-208; quiz 2000-208; [PMID: 21878200 DOI: 10.1053/j.gastro.2011.08.036]</w:t>
      </w:r>
    </w:p>
    <w:p w14:paraId="4DE63BA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113 </w:t>
      </w:r>
      <w:r w:rsidRPr="00426D6D">
        <w:rPr>
          <w:rFonts w:ascii="Book Antiqua" w:eastAsia="SimSun" w:hAnsi="Book Antiqua" w:cs="SimSun"/>
          <w:b/>
          <w:bCs/>
          <w:sz w:val="24"/>
          <w:szCs w:val="24"/>
          <w:lang w:val="en-US" w:eastAsia="zh-CN"/>
        </w:rPr>
        <w:t>Nguyen DM</w:t>
      </w:r>
      <w:r w:rsidRPr="00426D6D">
        <w:rPr>
          <w:rFonts w:ascii="Book Antiqua" w:eastAsia="SimSun" w:hAnsi="Book Antiqua" w:cs="SimSun"/>
          <w:sz w:val="24"/>
          <w:szCs w:val="24"/>
          <w:lang w:val="en-US" w:eastAsia="zh-CN"/>
        </w:rPr>
        <w:t xml:space="preserve">, Richardson P, El-Serag HB. Medications (NSAIDs, statins, proton pump inhibitors) and the risk of esophageal adenocarcinoma in patients with </w:t>
      </w:r>
      <w:r w:rsidRPr="00426D6D">
        <w:rPr>
          <w:rFonts w:ascii="Book Antiqua" w:eastAsia="SimSun" w:hAnsi="Book Antiqua" w:cs="SimSun"/>
          <w:sz w:val="24"/>
          <w:szCs w:val="24"/>
          <w:lang w:val="en-US" w:eastAsia="zh-CN"/>
        </w:rPr>
        <w:lastRenderedPageBreak/>
        <w:t>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138</w:t>
      </w:r>
      <w:r w:rsidRPr="00426D6D">
        <w:rPr>
          <w:rFonts w:ascii="Book Antiqua" w:eastAsia="SimSun" w:hAnsi="Book Antiqua" w:cs="SimSun"/>
          <w:sz w:val="24"/>
          <w:szCs w:val="24"/>
          <w:lang w:val="en-US" w:eastAsia="zh-CN"/>
        </w:rPr>
        <w:t>: 2260-2266 [PMID: 20188100 DOI: 10.1053/j.gastro.2010.02.045]</w:t>
      </w:r>
    </w:p>
    <w:p w14:paraId="148B1AF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114 </w:t>
      </w:r>
      <w:r w:rsidRPr="00426D6D">
        <w:rPr>
          <w:rFonts w:ascii="Book Antiqua" w:eastAsia="SimSun" w:hAnsi="Book Antiqua" w:cs="SimSun"/>
          <w:b/>
          <w:bCs/>
          <w:sz w:val="24"/>
          <w:szCs w:val="24"/>
          <w:lang w:val="en-US" w:eastAsia="zh-CN"/>
        </w:rPr>
        <w:t>Winberg H</w:t>
      </w:r>
      <w:r w:rsidRPr="00426D6D">
        <w:rPr>
          <w:rFonts w:ascii="Book Antiqua" w:eastAsia="SimSun" w:hAnsi="Book Antiqua" w:cs="SimSun"/>
          <w:sz w:val="24"/>
          <w:szCs w:val="24"/>
          <w:lang w:val="en-US" w:eastAsia="zh-CN"/>
        </w:rPr>
        <w:t>, Lindblad M, Lagergren J, Dahlstrand H. Risk factors and chemoprevention in Barrett's esophagus--an update. </w:t>
      </w:r>
      <w:r w:rsidRPr="00426D6D">
        <w:rPr>
          <w:rFonts w:ascii="Book Antiqua" w:eastAsia="SimSun" w:hAnsi="Book Antiqua" w:cs="SimSun"/>
          <w:i/>
          <w:iCs/>
          <w:sz w:val="24"/>
          <w:szCs w:val="24"/>
          <w:lang w:val="en-US" w:eastAsia="zh-CN"/>
        </w:rPr>
        <w:t>Scand J Gastroenterol</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47</w:t>
      </w:r>
      <w:r w:rsidRPr="00426D6D">
        <w:rPr>
          <w:rFonts w:ascii="Book Antiqua" w:eastAsia="SimSun" w:hAnsi="Book Antiqua" w:cs="SimSun"/>
          <w:sz w:val="24"/>
          <w:szCs w:val="24"/>
          <w:lang w:val="en-US" w:eastAsia="zh-CN"/>
        </w:rPr>
        <w:t>: 397-406 [PMID: 22428928 DOI: 10.3109/00365521.2012.667145]</w:t>
      </w:r>
    </w:p>
    <w:p w14:paraId="3796FA8F"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115 </w:t>
      </w:r>
      <w:r w:rsidRPr="00426D6D">
        <w:rPr>
          <w:rFonts w:ascii="Book Antiqua" w:eastAsia="SimSun" w:hAnsi="Book Antiqua" w:cs="SimSun"/>
          <w:b/>
          <w:bCs/>
          <w:sz w:val="24"/>
          <w:szCs w:val="24"/>
          <w:lang w:val="en-US" w:eastAsia="zh-CN"/>
        </w:rPr>
        <w:t>Corley DA</w:t>
      </w:r>
      <w:r w:rsidRPr="00426D6D">
        <w:rPr>
          <w:rFonts w:ascii="Book Antiqua" w:eastAsia="SimSun" w:hAnsi="Book Antiqua" w:cs="SimSun"/>
          <w:sz w:val="24"/>
          <w:szCs w:val="24"/>
          <w:lang w:val="en-US" w:eastAsia="zh-CN"/>
        </w:rPr>
        <w:t>, Kerlikowske K, Verma R, Buffler P. Protective association of aspirin/NSAIDs and esophageal cancer: a systematic review and meta-analysis.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2003; </w:t>
      </w:r>
      <w:r w:rsidRPr="00426D6D">
        <w:rPr>
          <w:rFonts w:ascii="Book Antiqua" w:eastAsia="SimSun" w:hAnsi="Book Antiqua" w:cs="SimSun"/>
          <w:b/>
          <w:bCs/>
          <w:sz w:val="24"/>
          <w:szCs w:val="24"/>
          <w:lang w:val="en-US" w:eastAsia="zh-CN"/>
        </w:rPr>
        <w:t>124</w:t>
      </w:r>
      <w:r w:rsidRPr="00426D6D">
        <w:rPr>
          <w:rFonts w:ascii="Book Antiqua" w:eastAsia="SimSun" w:hAnsi="Book Antiqua" w:cs="SimSun"/>
          <w:sz w:val="24"/>
          <w:szCs w:val="24"/>
          <w:lang w:val="en-US" w:eastAsia="zh-CN"/>
        </w:rPr>
        <w:t>: 47-56 [PMID: 12512029 DOI: 10.1053/gast.2003.50008]</w:t>
      </w:r>
    </w:p>
    <w:p w14:paraId="3616FE9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116 </w:t>
      </w:r>
      <w:r w:rsidRPr="00426D6D">
        <w:rPr>
          <w:rFonts w:ascii="Book Antiqua" w:eastAsia="SimSun" w:hAnsi="Book Antiqua" w:cs="SimSun"/>
          <w:b/>
          <w:bCs/>
          <w:sz w:val="24"/>
          <w:szCs w:val="24"/>
          <w:lang w:val="en-US" w:eastAsia="zh-CN"/>
        </w:rPr>
        <w:t>Alexandre L</w:t>
      </w:r>
      <w:r w:rsidRPr="00426D6D">
        <w:rPr>
          <w:rFonts w:ascii="Book Antiqua" w:eastAsia="SimSun" w:hAnsi="Book Antiqua" w:cs="SimSun"/>
          <w:sz w:val="24"/>
          <w:szCs w:val="24"/>
          <w:lang w:val="en-US" w:eastAsia="zh-CN"/>
        </w:rPr>
        <w:t>, Clark AB, Cheong E, Lewis MP, Hart AR. Systematic review: potential preventive effects of statins against oesophageal adenocarcinoma. </w:t>
      </w:r>
      <w:r w:rsidRPr="00426D6D">
        <w:rPr>
          <w:rFonts w:ascii="Book Antiqua" w:eastAsia="SimSun" w:hAnsi="Book Antiqua" w:cs="SimSun"/>
          <w:i/>
          <w:iCs/>
          <w:sz w:val="24"/>
          <w:szCs w:val="24"/>
          <w:lang w:val="en-US" w:eastAsia="zh-CN"/>
        </w:rPr>
        <w:t>Aliment Pharmacol Ther</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36</w:t>
      </w:r>
      <w:r w:rsidRPr="00426D6D">
        <w:rPr>
          <w:rFonts w:ascii="Book Antiqua" w:eastAsia="SimSun" w:hAnsi="Book Antiqua" w:cs="SimSun"/>
          <w:sz w:val="24"/>
          <w:szCs w:val="24"/>
          <w:lang w:val="en-US" w:eastAsia="zh-CN"/>
        </w:rPr>
        <w:t>: 301-311 [PMID: 22716127 DOI: 10.1111/j.1365-2036.2012.05194.x]</w:t>
      </w:r>
    </w:p>
    <w:p w14:paraId="2B31BB0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117 </w:t>
      </w:r>
      <w:r w:rsidRPr="00426D6D">
        <w:rPr>
          <w:rFonts w:ascii="Book Antiqua" w:eastAsia="SimSun" w:hAnsi="Book Antiqua" w:cs="SimSun"/>
          <w:b/>
          <w:bCs/>
          <w:sz w:val="24"/>
          <w:szCs w:val="24"/>
          <w:lang w:val="en-US" w:eastAsia="zh-CN"/>
        </w:rPr>
        <w:t>Beales IL</w:t>
      </w:r>
      <w:r w:rsidRPr="00426D6D">
        <w:rPr>
          <w:rFonts w:ascii="Book Antiqua" w:eastAsia="SimSun" w:hAnsi="Book Antiqua" w:cs="SimSun"/>
          <w:sz w:val="24"/>
          <w:szCs w:val="24"/>
          <w:lang w:val="en-US" w:eastAsia="zh-CN"/>
        </w:rPr>
        <w:t>, Vardi I, Dearman L. Regular statin and aspirin use in patients with Barrett's oesophagus is associated with a reduced incidence of oesophageal adenocarcinoma. </w:t>
      </w:r>
      <w:r w:rsidRPr="00426D6D">
        <w:rPr>
          <w:rFonts w:ascii="Book Antiqua" w:eastAsia="SimSun" w:hAnsi="Book Antiqua" w:cs="SimSun"/>
          <w:i/>
          <w:iCs/>
          <w:sz w:val="24"/>
          <w:szCs w:val="24"/>
          <w:lang w:val="en-US" w:eastAsia="zh-CN"/>
        </w:rPr>
        <w:t>Eur J Gastroenterol Hepatol</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24</w:t>
      </w:r>
      <w:r w:rsidRPr="00426D6D">
        <w:rPr>
          <w:rFonts w:ascii="Book Antiqua" w:eastAsia="SimSun" w:hAnsi="Book Antiqua" w:cs="SimSun"/>
          <w:sz w:val="24"/>
          <w:szCs w:val="24"/>
          <w:lang w:val="en-US" w:eastAsia="zh-CN"/>
        </w:rPr>
        <w:t>: 917-923 [PMID: 22569083 DOI: 10.1097/MEG.0b013e3283543f01]</w:t>
      </w:r>
    </w:p>
    <w:p w14:paraId="2DDFC82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118 </w:t>
      </w:r>
      <w:r w:rsidRPr="00426D6D">
        <w:rPr>
          <w:rFonts w:ascii="Book Antiqua" w:eastAsia="SimSun" w:hAnsi="Book Antiqua" w:cs="SimSun"/>
          <w:b/>
          <w:bCs/>
          <w:sz w:val="24"/>
          <w:szCs w:val="24"/>
          <w:lang w:val="en-US" w:eastAsia="zh-CN"/>
        </w:rPr>
        <w:t>Gordon V</w:t>
      </w:r>
      <w:r w:rsidRPr="00426D6D">
        <w:rPr>
          <w:rFonts w:ascii="Book Antiqua" w:eastAsia="SimSun" w:hAnsi="Book Antiqua" w:cs="SimSun"/>
          <w:sz w:val="24"/>
          <w:szCs w:val="24"/>
          <w:lang w:val="en-US" w:eastAsia="zh-CN"/>
        </w:rPr>
        <w:t>, Jankowski J. Chemoprevention in Barrett's oesophagus. </w:t>
      </w:r>
      <w:r w:rsidRPr="00426D6D">
        <w:rPr>
          <w:rFonts w:ascii="Book Antiqua" w:eastAsia="SimSun" w:hAnsi="Book Antiqua" w:cs="SimSun"/>
          <w:i/>
          <w:iCs/>
          <w:sz w:val="24"/>
          <w:szCs w:val="24"/>
          <w:lang w:val="en-US" w:eastAsia="zh-CN"/>
        </w:rPr>
        <w:t>Best Pract Res Clin Gastroenterol</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25</w:t>
      </w:r>
      <w:r w:rsidRPr="00426D6D">
        <w:rPr>
          <w:rFonts w:ascii="Book Antiqua" w:eastAsia="SimSun" w:hAnsi="Book Antiqua" w:cs="SimSun"/>
          <w:sz w:val="24"/>
          <w:szCs w:val="24"/>
          <w:lang w:val="en-US" w:eastAsia="zh-CN"/>
        </w:rPr>
        <w:t>: 569-579 [PMID: 22122772 DOI: 10.1016/j.bpg.2011.10.010]</w:t>
      </w:r>
    </w:p>
    <w:p w14:paraId="7D0ED2F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119 </w:t>
      </w:r>
      <w:r w:rsidRPr="00426D6D">
        <w:rPr>
          <w:rFonts w:ascii="Book Antiqua" w:eastAsia="SimSun" w:hAnsi="Book Antiqua" w:cs="SimSun"/>
          <w:b/>
          <w:bCs/>
          <w:sz w:val="24"/>
          <w:szCs w:val="24"/>
          <w:lang w:val="en-US" w:eastAsia="zh-CN"/>
        </w:rPr>
        <w:t>Choi SE</w:t>
      </w:r>
      <w:r w:rsidRPr="00426D6D">
        <w:rPr>
          <w:rFonts w:ascii="Book Antiqua" w:eastAsia="SimSun" w:hAnsi="Book Antiqua" w:cs="SimSun"/>
          <w:sz w:val="24"/>
          <w:szCs w:val="24"/>
          <w:lang w:val="en-US" w:eastAsia="zh-CN"/>
        </w:rPr>
        <w:t>, Perzan KE, Tramontano AC, Kong CY, Hur C. Statins and aspirin for chemoprevention in Barrett's esophagus: results of a cost-effectiveness analysis. </w:t>
      </w:r>
      <w:r w:rsidRPr="00426D6D">
        <w:rPr>
          <w:rFonts w:ascii="Book Antiqua" w:eastAsia="SimSun" w:hAnsi="Book Antiqua" w:cs="SimSun"/>
          <w:i/>
          <w:iCs/>
          <w:sz w:val="24"/>
          <w:szCs w:val="24"/>
          <w:lang w:val="en-US" w:eastAsia="zh-CN"/>
        </w:rPr>
        <w:t>Cancer Prev Res (Phila)</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7</w:t>
      </w:r>
      <w:r w:rsidRPr="00426D6D">
        <w:rPr>
          <w:rFonts w:ascii="Book Antiqua" w:eastAsia="SimSun" w:hAnsi="Book Antiqua" w:cs="SimSun"/>
          <w:sz w:val="24"/>
          <w:szCs w:val="24"/>
          <w:lang w:val="en-US" w:eastAsia="zh-CN"/>
        </w:rPr>
        <w:t>: 341-350 [PMID: 24380852 DOI: PMC3951678]</w:t>
      </w:r>
    </w:p>
    <w:p w14:paraId="3CBF3FAB"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120 </w:t>
      </w:r>
      <w:r w:rsidRPr="00426D6D">
        <w:rPr>
          <w:rFonts w:ascii="Book Antiqua" w:eastAsia="SimSun" w:hAnsi="Book Antiqua" w:cs="SimSun"/>
          <w:b/>
          <w:bCs/>
          <w:sz w:val="24"/>
          <w:szCs w:val="24"/>
          <w:lang w:val="en-US" w:eastAsia="zh-CN"/>
        </w:rPr>
        <w:t>Falk GW</w:t>
      </w:r>
      <w:r w:rsidRPr="00426D6D">
        <w:rPr>
          <w:rFonts w:ascii="Book Antiqua" w:eastAsia="SimSun" w:hAnsi="Book Antiqua" w:cs="SimSun"/>
          <w:sz w:val="24"/>
          <w:szCs w:val="24"/>
          <w:lang w:val="en-US" w:eastAsia="zh-CN"/>
        </w:rPr>
        <w:t>, Buttar NS, Foster NR, Ziegler KL, Demars CJ, Romero Y, Marcon NE, Schnell T, Corley DA, Sharma P, Cruz-Correa MR, Hur C, Fleischer DE, Chak A, Devault KR, Weinberg DS, Della'Zanna G, Richmond E, Smyrk TC, Mandrekar SJ, Limburg PJ. A combination of esomeprazole and aspirin reduces tissue concentrations of prostaglandin E(2) in patients with Barrett's esophagus. </w:t>
      </w:r>
      <w:r w:rsidRPr="00426D6D">
        <w:rPr>
          <w:rFonts w:ascii="Book Antiqua" w:eastAsia="SimSun" w:hAnsi="Book Antiqua" w:cs="SimSun"/>
          <w:i/>
          <w:iCs/>
          <w:sz w:val="24"/>
          <w:szCs w:val="24"/>
          <w:lang w:val="en-US" w:eastAsia="zh-CN"/>
        </w:rPr>
        <w:t>Gastroenterology</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143</w:t>
      </w:r>
      <w:r w:rsidRPr="00426D6D">
        <w:rPr>
          <w:rFonts w:ascii="Book Antiqua" w:eastAsia="SimSun" w:hAnsi="Book Antiqua" w:cs="SimSun"/>
          <w:sz w:val="24"/>
          <w:szCs w:val="24"/>
          <w:lang w:val="en-US" w:eastAsia="zh-CN"/>
        </w:rPr>
        <w:t>: 917-26.e1 [PMID: 22796132 DOI: 10.1053/j.gastro.2012.06.044]</w:t>
      </w:r>
    </w:p>
    <w:p w14:paraId="0FFA4DF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121 </w:t>
      </w:r>
      <w:r w:rsidRPr="00426D6D">
        <w:rPr>
          <w:rFonts w:ascii="Book Antiqua" w:eastAsia="SimSun" w:hAnsi="Book Antiqua" w:cs="SimSun"/>
          <w:b/>
          <w:bCs/>
          <w:sz w:val="24"/>
          <w:szCs w:val="24"/>
          <w:lang w:val="en-US" w:eastAsia="zh-CN"/>
        </w:rPr>
        <w:t>Heath EI</w:t>
      </w:r>
      <w:r w:rsidRPr="00426D6D">
        <w:rPr>
          <w:rFonts w:ascii="Book Antiqua" w:eastAsia="SimSun" w:hAnsi="Book Antiqua" w:cs="SimSun"/>
          <w:sz w:val="24"/>
          <w:szCs w:val="24"/>
          <w:lang w:val="en-US" w:eastAsia="zh-CN"/>
        </w:rPr>
        <w:t xml:space="preserve">, Canto MI, Piantadosi S, Montgomery E, Weinstein WM, Herman JG, Dannenberg AJ, Yang VW, Shar AO, Hawk E, Forastiere AA. Secondary </w:t>
      </w:r>
      <w:r w:rsidRPr="00426D6D">
        <w:rPr>
          <w:rFonts w:ascii="Book Antiqua" w:eastAsia="SimSun" w:hAnsi="Book Antiqua" w:cs="SimSun"/>
          <w:sz w:val="24"/>
          <w:szCs w:val="24"/>
          <w:lang w:val="en-US" w:eastAsia="zh-CN"/>
        </w:rPr>
        <w:lastRenderedPageBreak/>
        <w:t>chemoprevention of Barrett's esophagus with celecoxib: results of a randomized trial. </w:t>
      </w:r>
      <w:r w:rsidRPr="00426D6D">
        <w:rPr>
          <w:rFonts w:ascii="Book Antiqua" w:eastAsia="SimSun" w:hAnsi="Book Antiqua" w:cs="SimSun"/>
          <w:i/>
          <w:iCs/>
          <w:sz w:val="24"/>
          <w:szCs w:val="24"/>
          <w:lang w:val="en-US" w:eastAsia="zh-CN"/>
        </w:rPr>
        <w:t>J Natl Cancer Inst</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99</w:t>
      </w:r>
      <w:r w:rsidRPr="00426D6D">
        <w:rPr>
          <w:rFonts w:ascii="Book Antiqua" w:eastAsia="SimSun" w:hAnsi="Book Antiqua" w:cs="SimSun"/>
          <w:sz w:val="24"/>
          <w:szCs w:val="24"/>
          <w:lang w:val="en-US" w:eastAsia="zh-CN"/>
        </w:rPr>
        <w:t>: 545-557 [PMID: 17405999 DOI: 10.1093/jnci/djk112]</w:t>
      </w:r>
    </w:p>
    <w:p w14:paraId="108E34E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122 </w:t>
      </w:r>
      <w:r w:rsidRPr="00426D6D">
        <w:rPr>
          <w:rFonts w:ascii="Book Antiqua" w:eastAsia="SimSun" w:hAnsi="Book Antiqua" w:cs="SimSun"/>
          <w:b/>
          <w:bCs/>
          <w:sz w:val="24"/>
          <w:szCs w:val="24"/>
          <w:lang w:val="en-US" w:eastAsia="zh-CN"/>
        </w:rPr>
        <w:t>Gatenby P</w:t>
      </w:r>
      <w:r w:rsidRPr="00426D6D">
        <w:rPr>
          <w:rFonts w:ascii="Book Antiqua" w:eastAsia="SimSun" w:hAnsi="Book Antiqua" w:cs="SimSun"/>
          <w:sz w:val="24"/>
          <w:szCs w:val="24"/>
          <w:lang w:val="en-US" w:eastAsia="zh-CN"/>
        </w:rPr>
        <w:t>, Soon Y. Barrett's oesophagus: Evidence from the current meta-analyses. </w:t>
      </w:r>
      <w:r w:rsidRPr="00426D6D">
        <w:rPr>
          <w:rFonts w:ascii="Book Antiqua" w:eastAsia="SimSun" w:hAnsi="Book Antiqua" w:cs="SimSun"/>
          <w:i/>
          <w:iCs/>
          <w:sz w:val="24"/>
          <w:szCs w:val="24"/>
          <w:lang w:val="en-US" w:eastAsia="zh-CN"/>
        </w:rPr>
        <w:t>World J Gastrointest Pathophysiol</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5</w:t>
      </w:r>
      <w:r w:rsidRPr="00426D6D">
        <w:rPr>
          <w:rFonts w:ascii="Book Antiqua" w:eastAsia="SimSun" w:hAnsi="Book Antiqua" w:cs="SimSun"/>
          <w:sz w:val="24"/>
          <w:szCs w:val="24"/>
          <w:lang w:val="en-US" w:eastAsia="zh-CN"/>
        </w:rPr>
        <w:t>: 178-187 [PMID: 25133020 DOI: 10.4291/wjgp.v5.i3.178]</w:t>
      </w:r>
    </w:p>
    <w:p w14:paraId="3A906DE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123 </w:t>
      </w:r>
      <w:r w:rsidRPr="00426D6D">
        <w:rPr>
          <w:rFonts w:ascii="Book Antiqua" w:eastAsia="SimSun" w:hAnsi="Book Antiqua" w:cs="SimSun"/>
          <w:b/>
          <w:bCs/>
          <w:sz w:val="24"/>
          <w:szCs w:val="24"/>
          <w:lang w:val="en-US" w:eastAsia="zh-CN"/>
        </w:rPr>
        <w:t>Singh S</w:t>
      </w:r>
      <w:r w:rsidRPr="00426D6D">
        <w:rPr>
          <w:rFonts w:ascii="Book Antiqua" w:eastAsia="SimSun" w:hAnsi="Book Antiqua" w:cs="SimSun"/>
          <w:sz w:val="24"/>
          <w:szCs w:val="24"/>
          <w:lang w:val="en-US" w:eastAsia="zh-CN"/>
        </w:rPr>
        <w:t>, Singh AG, Singh PP, Murad MH, Iyer PG. Statins are associated with reduced risk of esophageal cancer, particularly in patients with Barrett's esophagus: a systematic review and meta-analysis.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11</w:t>
      </w:r>
      <w:r w:rsidRPr="00426D6D">
        <w:rPr>
          <w:rFonts w:ascii="Book Antiqua" w:eastAsia="SimSun" w:hAnsi="Book Antiqua" w:cs="SimSun"/>
          <w:sz w:val="24"/>
          <w:szCs w:val="24"/>
          <w:lang w:val="en-US" w:eastAsia="zh-CN"/>
        </w:rPr>
        <w:t>: 620-629 [PMID: 23357487 DOI: 10.1016/j.cgh.2012.12.036]</w:t>
      </w:r>
    </w:p>
    <w:p w14:paraId="51D493D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124 </w:t>
      </w:r>
      <w:r w:rsidRPr="00426D6D">
        <w:rPr>
          <w:rFonts w:ascii="Book Antiqua" w:eastAsia="SimSun" w:hAnsi="Book Antiqua" w:cs="SimSun"/>
          <w:b/>
          <w:bCs/>
          <w:sz w:val="24"/>
          <w:szCs w:val="24"/>
          <w:lang w:val="en-US" w:eastAsia="zh-CN"/>
        </w:rPr>
        <w:t>Jamieson GG</w:t>
      </w:r>
      <w:r w:rsidRPr="00426D6D">
        <w:rPr>
          <w:rFonts w:ascii="Book Antiqua" w:eastAsia="SimSun" w:hAnsi="Book Antiqua" w:cs="SimSun"/>
          <w:sz w:val="24"/>
          <w:szCs w:val="24"/>
          <w:lang w:val="en-US" w:eastAsia="zh-CN"/>
        </w:rPr>
        <w:t>, France M, Watson DI. Results of laparoscopic antireflux operations in patients who have Barrett's esophagus. </w:t>
      </w:r>
      <w:r w:rsidRPr="00426D6D">
        <w:rPr>
          <w:rFonts w:ascii="Book Antiqua" w:eastAsia="SimSun" w:hAnsi="Book Antiqua" w:cs="SimSun"/>
          <w:i/>
          <w:iCs/>
          <w:sz w:val="24"/>
          <w:szCs w:val="24"/>
          <w:lang w:val="en-US" w:eastAsia="zh-CN"/>
        </w:rPr>
        <w:t>Chest Surg Clin N Am</w:t>
      </w:r>
      <w:r w:rsidRPr="00426D6D">
        <w:rPr>
          <w:rFonts w:ascii="Book Antiqua" w:eastAsia="SimSun" w:hAnsi="Book Antiqua" w:cs="SimSun"/>
          <w:sz w:val="24"/>
          <w:szCs w:val="24"/>
          <w:lang w:val="en-US" w:eastAsia="zh-CN"/>
        </w:rPr>
        <w:t> 2002; </w:t>
      </w:r>
      <w:r w:rsidRPr="00426D6D">
        <w:rPr>
          <w:rFonts w:ascii="Book Antiqua" w:eastAsia="SimSun" w:hAnsi="Book Antiqua" w:cs="SimSun"/>
          <w:b/>
          <w:bCs/>
          <w:sz w:val="24"/>
          <w:szCs w:val="24"/>
          <w:lang w:val="en-US" w:eastAsia="zh-CN"/>
        </w:rPr>
        <w:t>12</w:t>
      </w:r>
      <w:r w:rsidRPr="00426D6D">
        <w:rPr>
          <w:rFonts w:ascii="Book Antiqua" w:eastAsia="SimSun" w:hAnsi="Book Antiqua" w:cs="SimSun"/>
          <w:sz w:val="24"/>
          <w:szCs w:val="24"/>
          <w:lang w:val="en-US" w:eastAsia="zh-CN"/>
        </w:rPr>
        <w:t>: 149-155 [PMID: 11901926]</w:t>
      </w:r>
    </w:p>
    <w:p w14:paraId="6338EBB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125 </w:t>
      </w:r>
      <w:r w:rsidRPr="00426D6D">
        <w:rPr>
          <w:rFonts w:ascii="Book Antiqua" w:eastAsia="SimSun" w:hAnsi="Book Antiqua" w:cs="SimSun"/>
          <w:b/>
          <w:bCs/>
          <w:sz w:val="24"/>
          <w:szCs w:val="24"/>
          <w:lang w:val="en-US" w:eastAsia="zh-CN"/>
        </w:rPr>
        <w:t>Desai KM</w:t>
      </w:r>
      <w:r w:rsidRPr="00426D6D">
        <w:rPr>
          <w:rFonts w:ascii="Book Antiqua" w:eastAsia="SimSun" w:hAnsi="Book Antiqua" w:cs="SimSun"/>
          <w:sz w:val="24"/>
          <w:szCs w:val="24"/>
          <w:lang w:val="en-US" w:eastAsia="zh-CN"/>
        </w:rPr>
        <w:t>, Soper NJ, Frisella MM, Quasebarth MA, Dunnegan DL, Brunt LM. Efficacy of laparoscopic antireflux surgery in patients with Barrett's esophagus. </w:t>
      </w:r>
      <w:r w:rsidRPr="00426D6D">
        <w:rPr>
          <w:rFonts w:ascii="Book Antiqua" w:eastAsia="SimSun" w:hAnsi="Book Antiqua" w:cs="SimSun"/>
          <w:i/>
          <w:iCs/>
          <w:sz w:val="24"/>
          <w:szCs w:val="24"/>
          <w:lang w:val="en-US" w:eastAsia="zh-CN"/>
        </w:rPr>
        <w:t>Am J Surg</w:t>
      </w:r>
      <w:r w:rsidRPr="00426D6D">
        <w:rPr>
          <w:rFonts w:ascii="Book Antiqua" w:eastAsia="SimSun" w:hAnsi="Book Antiqua" w:cs="SimSun"/>
          <w:sz w:val="24"/>
          <w:szCs w:val="24"/>
          <w:lang w:val="en-US" w:eastAsia="zh-CN"/>
        </w:rPr>
        <w:t> 2003; </w:t>
      </w:r>
      <w:r w:rsidRPr="00426D6D">
        <w:rPr>
          <w:rFonts w:ascii="Book Antiqua" w:eastAsia="SimSun" w:hAnsi="Book Antiqua" w:cs="SimSun"/>
          <w:b/>
          <w:bCs/>
          <w:sz w:val="24"/>
          <w:szCs w:val="24"/>
          <w:lang w:val="en-US" w:eastAsia="zh-CN"/>
        </w:rPr>
        <w:t>186</w:t>
      </w:r>
      <w:r w:rsidRPr="00426D6D">
        <w:rPr>
          <w:rFonts w:ascii="Book Antiqua" w:eastAsia="SimSun" w:hAnsi="Book Antiqua" w:cs="SimSun"/>
          <w:sz w:val="24"/>
          <w:szCs w:val="24"/>
          <w:lang w:val="en-US" w:eastAsia="zh-CN"/>
        </w:rPr>
        <w:t>: 652-659 [PMID: 14672774]</w:t>
      </w:r>
    </w:p>
    <w:p w14:paraId="19B86776"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126 </w:t>
      </w:r>
      <w:r w:rsidRPr="00426D6D">
        <w:rPr>
          <w:rFonts w:ascii="Book Antiqua" w:eastAsia="SimSun" w:hAnsi="Book Antiqua" w:cs="SimSun"/>
          <w:b/>
          <w:bCs/>
          <w:sz w:val="24"/>
          <w:szCs w:val="24"/>
          <w:lang w:val="en-US" w:eastAsia="zh-CN"/>
        </w:rPr>
        <w:t>Hofstetter WL</w:t>
      </w:r>
      <w:r w:rsidRPr="00426D6D">
        <w:rPr>
          <w:rFonts w:ascii="Book Antiqua" w:eastAsia="SimSun" w:hAnsi="Book Antiqua" w:cs="SimSun"/>
          <w:sz w:val="24"/>
          <w:szCs w:val="24"/>
          <w:lang w:val="en-US" w:eastAsia="zh-CN"/>
        </w:rPr>
        <w:t>, Peters JH, DeMeester TR, Hagen JA, DeMeester SR, Crookes PF, Tsai P, Banki F, Bremner CG. Long-term outcome of antireflux surgery in patients with Barrett's esophagus. </w:t>
      </w:r>
      <w:r w:rsidRPr="00426D6D">
        <w:rPr>
          <w:rFonts w:ascii="Book Antiqua" w:eastAsia="SimSun" w:hAnsi="Book Antiqua" w:cs="SimSun"/>
          <w:i/>
          <w:iCs/>
          <w:sz w:val="24"/>
          <w:szCs w:val="24"/>
          <w:lang w:val="en-US" w:eastAsia="zh-CN"/>
        </w:rPr>
        <w:t>Ann Surg</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234</w:t>
      </w:r>
      <w:r w:rsidRPr="00426D6D">
        <w:rPr>
          <w:rFonts w:ascii="Book Antiqua" w:eastAsia="SimSun" w:hAnsi="Book Antiqua" w:cs="SimSun"/>
          <w:sz w:val="24"/>
          <w:szCs w:val="24"/>
          <w:lang w:val="en-US" w:eastAsia="zh-CN"/>
        </w:rPr>
        <w:t>: 532-58; discussion 532-58; [PMID: 11573046]</w:t>
      </w:r>
    </w:p>
    <w:p w14:paraId="5265DD60"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127 </w:t>
      </w:r>
      <w:r w:rsidRPr="00426D6D">
        <w:rPr>
          <w:rFonts w:ascii="Book Antiqua" w:eastAsia="SimSun" w:hAnsi="Book Antiqua" w:cs="SimSun"/>
          <w:b/>
          <w:bCs/>
          <w:sz w:val="24"/>
          <w:szCs w:val="24"/>
          <w:lang w:val="en-US" w:eastAsia="zh-CN"/>
        </w:rPr>
        <w:t>Chang EY</w:t>
      </w:r>
      <w:r w:rsidRPr="00426D6D">
        <w:rPr>
          <w:rFonts w:ascii="Book Antiqua" w:eastAsia="SimSun" w:hAnsi="Book Antiqua" w:cs="SimSun"/>
          <w:sz w:val="24"/>
          <w:szCs w:val="24"/>
          <w:lang w:val="en-US" w:eastAsia="zh-CN"/>
        </w:rPr>
        <w:t>, Morris CD, Seltman AK, O'Rourke RW, Chan BK, Hunter JG, Jobe BA. The effect of antireflux surgery on esophageal carcinogenesis in patients with barrett esophagus: a systematic review. </w:t>
      </w:r>
      <w:r w:rsidRPr="00426D6D">
        <w:rPr>
          <w:rFonts w:ascii="Book Antiqua" w:eastAsia="SimSun" w:hAnsi="Book Antiqua" w:cs="SimSun"/>
          <w:i/>
          <w:iCs/>
          <w:sz w:val="24"/>
          <w:szCs w:val="24"/>
          <w:lang w:val="en-US" w:eastAsia="zh-CN"/>
        </w:rPr>
        <w:t>Ann Surg</w:t>
      </w:r>
      <w:r w:rsidRPr="00426D6D">
        <w:rPr>
          <w:rFonts w:ascii="Book Antiqua" w:eastAsia="SimSun" w:hAnsi="Book Antiqua" w:cs="SimSun"/>
          <w:sz w:val="24"/>
          <w:szCs w:val="24"/>
          <w:lang w:val="en-US" w:eastAsia="zh-CN"/>
        </w:rPr>
        <w:t> 2007; </w:t>
      </w:r>
      <w:r w:rsidRPr="00426D6D">
        <w:rPr>
          <w:rFonts w:ascii="Book Antiqua" w:eastAsia="SimSun" w:hAnsi="Book Antiqua" w:cs="SimSun"/>
          <w:b/>
          <w:bCs/>
          <w:sz w:val="24"/>
          <w:szCs w:val="24"/>
          <w:lang w:val="en-US" w:eastAsia="zh-CN"/>
        </w:rPr>
        <w:t>246</w:t>
      </w:r>
      <w:r w:rsidRPr="00426D6D">
        <w:rPr>
          <w:rFonts w:ascii="Book Antiqua" w:eastAsia="SimSun" w:hAnsi="Book Antiqua" w:cs="SimSun"/>
          <w:sz w:val="24"/>
          <w:szCs w:val="24"/>
          <w:lang w:val="en-US" w:eastAsia="zh-CN"/>
        </w:rPr>
        <w:t>: 11-21 [PMID: 17592284 DOI: 10.1097/01.sla.0000261459.10565.e9]</w:t>
      </w:r>
    </w:p>
    <w:p w14:paraId="28EA9EF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128 </w:t>
      </w:r>
      <w:r w:rsidRPr="00426D6D">
        <w:rPr>
          <w:rFonts w:ascii="Book Antiqua" w:eastAsia="SimSun" w:hAnsi="Book Antiqua" w:cs="SimSun"/>
          <w:b/>
          <w:bCs/>
          <w:sz w:val="24"/>
          <w:szCs w:val="24"/>
          <w:lang w:val="en-US" w:eastAsia="zh-CN"/>
        </w:rPr>
        <w:t>Maret-Ouda J</w:t>
      </w:r>
      <w:r w:rsidRPr="00426D6D">
        <w:rPr>
          <w:rFonts w:ascii="Book Antiqua" w:eastAsia="SimSun" w:hAnsi="Book Antiqua" w:cs="SimSun"/>
          <w:sz w:val="24"/>
          <w:szCs w:val="24"/>
          <w:lang w:val="en-US" w:eastAsia="zh-CN"/>
        </w:rPr>
        <w:t>, Konings P, Lagergren J, Brusselaers N. Antireflux Surgery and Risk of Esophageal Adenocarcinoma: A Systematic Review and Meta-analysis. </w:t>
      </w:r>
      <w:r w:rsidRPr="00426D6D">
        <w:rPr>
          <w:rFonts w:ascii="Book Antiqua" w:eastAsia="SimSun" w:hAnsi="Book Antiqua" w:cs="SimSun"/>
          <w:i/>
          <w:iCs/>
          <w:sz w:val="24"/>
          <w:szCs w:val="24"/>
          <w:lang w:val="en-US" w:eastAsia="zh-CN"/>
        </w:rPr>
        <w:t>Ann Surg</w:t>
      </w:r>
      <w:r w:rsidRPr="00426D6D">
        <w:rPr>
          <w:rFonts w:ascii="Book Antiqua" w:eastAsia="SimSun" w:hAnsi="Book Antiqua" w:cs="SimSun"/>
          <w:sz w:val="24"/>
          <w:szCs w:val="24"/>
          <w:lang w:val="en-US" w:eastAsia="zh-CN"/>
        </w:rPr>
        <w:t> 2016; </w:t>
      </w:r>
      <w:r w:rsidRPr="00426D6D">
        <w:rPr>
          <w:rFonts w:ascii="Book Antiqua" w:eastAsia="SimSun" w:hAnsi="Book Antiqua" w:cs="SimSun"/>
          <w:b/>
          <w:bCs/>
          <w:sz w:val="24"/>
          <w:szCs w:val="24"/>
          <w:lang w:val="en-US" w:eastAsia="zh-CN"/>
        </w:rPr>
        <w:t>263</w:t>
      </w:r>
      <w:r w:rsidRPr="00426D6D">
        <w:rPr>
          <w:rFonts w:ascii="Book Antiqua" w:eastAsia="SimSun" w:hAnsi="Book Antiqua" w:cs="SimSun"/>
          <w:sz w:val="24"/>
          <w:szCs w:val="24"/>
          <w:lang w:val="en-US" w:eastAsia="zh-CN"/>
        </w:rPr>
        <w:t>: 251-257 [PMID: 26501714 DOI: 10.1097/SLA.0000000000001438]</w:t>
      </w:r>
    </w:p>
    <w:p w14:paraId="4BE1439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129 </w:t>
      </w:r>
      <w:r w:rsidRPr="00426D6D">
        <w:rPr>
          <w:rFonts w:ascii="Book Antiqua" w:eastAsia="SimSun" w:hAnsi="Book Antiqua" w:cs="SimSun"/>
          <w:b/>
          <w:bCs/>
          <w:sz w:val="24"/>
          <w:szCs w:val="24"/>
          <w:lang w:val="en-US" w:eastAsia="zh-CN"/>
        </w:rPr>
        <w:t>Shaheen NJ</w:t>
      </w:r>
      <w:r w:rsidRPr="00426D6D">
        <w:rPr>
          <w:rFonts w:ascii="Book Antiqua" w:eastAsia="SimSun" w:hAnsi="Book Antiqua" w:cs="SimSun"/>
          <w:sz w:val="24"/>
          <w:szCs w:val="24"/>
          <w:lang w:val="en-US" w:eastAsia="zh-CN"/>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w:t>
      </w:r>
      <w:r w:rsidRPr="00426D6D">
        <w:rPr>
          <w:rFonts w:ascii="Book Antiqua" w:eastAsia="SimSun" w:hAnsi="Book Antiqua" w:cs="SimSun"/>
          <w:sz w:val="24"/>
          <w:szCs w:val="24"/>
          <w:lang w:val="en-US" w:eastAsia="zh-CN"/>
        </w:rPr>
        <w:lastRenderedPageBreak/>
        <w:t>A, Lightdale CJ. Radiofrequency ablation in Barrett's esophagus with dysplasia. </w:t>
      </w:r>
      <w:r w:rsidRPr="00426D6D">
        <w:rPr>
          <w:rFonts w:ascii="Book Antiqua" w:eastAsia="SimSun" w:hAnsi="Book Antiqua" w:cs="SimSun"/>
          <w:i/>
          <w:iCs/>
          <w:sz w:val="24"/>
          <w:szCs w:val="24"/>
          <w:lang w:val="en-US" w:eastAsia="zh-CN"/>
        </w:rPr>
        <w:t>N Engl J Med</w:t>
      </w:r>
      <w:r w:rsidRPr="00426D6D">
        <w:rPr>
          <w:rFonts w:ascii="Book Antiqua" w:eastAsia="SimSun" w:hAnsi="Book Antiqua" w:cs="SimSun"/>
          <w:sz w:val="24"/>
          <w:szCs w:val="24"/>
          <w:lang w:val="en-US" w:eastAsia="zh-CN"/>
        </w:rPr>
        <w:t> 2009; </w:t>
      </w:r>
      <w:r w:rsidRPr="00426D6D">
        <w:rPr>
          <w:rFonts w:ascii="Book Antiqua" w:eastAsia="SimSun" w:hAnsi="Book Antiqua" w:cs="SimSun"/>
          <w:b/>
          <w:bCs/>
          <w:sz w:val="24"/>
          <w:szCs w:val="24"/>
          <w:lang w:val="en-US" w:eastAsia="zh-CN"/>
        </w:rPr>
        <w:t>360</w:t>
      </w:r>
      <w:r w:rsidRPr="00426D6D">
        <w:rPr>
          <w:rFonts w:ascii="Book Antiqua" w:eastAsia="SimSun" w:hAnsi="Book Antiqua" w:cs="SimSun"/>
          <w:sz w:val="24"/>
          <w:szCs w:val="24"/>
          <w:lang w:val="en-US" w:eastAsia="zh-CN"/>
        </w:rPr>
        <w:t>: 2277-2288 [PMID: 19474425 DOI: 10.1056/NEJMoa0808145]</w:t>
      </w:r>
    </w:p>
    <w:p w14:paraId="1BEA09B7"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130 </w:t>
      </w:r>
      <w:r w:rsidRPr="00426D6D">
        <w:rPr>
          <w:rFonts w:ascii="Book Antiqua" w:eastAsia="SimSun" w:hAnsi="Book Antiqua" w:cs="SimSun"/>
          <w:b/>
          <w:bCs/>
          <w:sz w:val="24"/>
          <w:szCs w:val="24"/>
          <w:lang w:val="en-US" w:eastAsia="zh-CN"/>
        </w:rPr>
        <w:t>Orman ES</w:t>
      </w:r>
      <w:r w:rsidRPr="00426D6D">
        <w:rPr>
          <w:rFonts w:ascii="Book Antiqua" w:eastAsia="SimSun" w:hAnsi="Book Antiqua" w:cs="SimSun"/>
          <w:sz w:val="24"/>
          <w:szCs w:val="24"/>
          <w:lang w:val="en-US" w:eastAsia="zh-CN"/>
        </w:rPr>
        <w:t>, Li N, Shaheen NJ. Efficacy and durability of radiofrequency ablation for Barrett's Esophagus: systematic review and meta-analysis.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11</w:t>
      </w:r>
      <w:r w:rsidRPr="00426D6D">
        <w:rPr>
          <w:rFonts w:ascii="Book Antiqua" w:eastAsia="SimSun" w:hAnsi="Book Antiqua" w:cs="SimSun"/>
          <w:sz w:val="24"/>
          <w:szCs w:val="24"/>
          <w:lang w:val="en-US" w:eastAsia="zh-CN"/>
        </w:rPr>
        <w:t>: 1245-1255 [PMID: 23644385 DOI: 10.1016/j.cgh.2013.03.039]</w:t>
      </w:r>
    </w:p>
    <w:p w14:paraId="7C83648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131 </w:t>
      </w:r>
      <w:r w:rsidRPr="00426D6D">
        <w:rPr>
          <w:rFonts w:ascii="Book Antiqua" w:eastAsia="SimSun" w:hAnsi="Book Antiqua" w:cs="SimSun"/>
          <w:b/>
          <w:bCs/>
          <w:sz w:val="24"/>
          <w:szCs w:val="24"/>
          <w:lang w:val="en-US" w:eastAsia="zh-CN"/>
        </w:rPr>
        <w:t>Small AJ</w:t>
      </w:r>
      <w:r w:rsidRPr="00426D6D">
        <w:rPr>
          <w:rFonts w:ascii="Book Antiqua" w:eastAsia="SimSun" w:hAnsi="Book Antiqua" w:cs="SimSun"/>
          <w:sz w:val="24"/>
          <w:szCs w:val="24"/>
          <w:lang w:val="en-US" w:eastAsia="zh-CN"/>
        </w:rPr>
        <w:t>, Sutherland SE, Hightower JS, Guarner-Argente C, Furth EE, Kochman ML, Forde KA, Bewtra M, Falk GW, Ginsberg GG. Comparative risk of recurrence of dysplasia and carcinoma after endoluminal eradication therapy of high-grade dysplasia versus intramucosal carcinoma in Barrett's esophagus.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2015; </w:t>
      </w:r>
      <w:r w:rsidRPr="00426D6D">
        <w:rPr>
          <w:rFonts w:ascii="Book Antiqua" w:eastAsia="SimSun" w:hAnsi="Book Antiqua" w:cs="SimSun"/>
          <w:b/>
          <w:bCs/>
          <w:sz w:val="24"/>
          <w:szCs w:val="24"/>
          <w:lang w:val="en-US" w:eastAsia="zh-CN"/>
        </w:rPr>
        <w:t>81</w:t>
      </w:r>
      <w:r w:rsidRPr="00426D6D">
        <w:rPr>
          <w:rFonts w:ascii="Book Antiqua" w:eastAsia="SimSun" w:hAnsi="Book Antiqua" w:cs="SimSun"/>
          <w:sz w:val="24"/>
          <w:szCs w:val="24"/>
          <w:lang w:val="en-US" w:eastAsia="zh-CN"/>
        </w:rPr>
        <w:t>: 1158-66.e1-4 [PMID: 25650071 DOI: 10.1016/j.gie.2014.10.029]</w:t>
      </w:r>
    </w:p>
    <w:p w14:paraId="57B39D7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132 </w:t>
      </w:r>
      <w:r w:rsidRPr="00426D6D">
        <w:rPr>
          <w:rFonts w:ascii="Book Antiqua" w:eastAsia="SimSun" w:hAnsi="Book Antiqua" w:cs="SimSun"/>
          <w:b/>
          <w:bCs/>
          <w:sz w:val="24"/>
          <w:szCs w:val="24"/>
          <w:lang w:val="en-US" w:eastAsia="zh-CN"/>
        </w:rPr>
        <w:t>Phoa KN</w:t>
      </w:r>
      <w:r w:rsidRPr="00426D6D">
        <w:rPr>
          <w:rFonts w:ascii="Book Antiqua" w:eastAsia="SimSun" w:hAnsi="Book Antiqua" w:cs="SimSun"/>
          <w:sz w:val="24"/>
          <w:szCs w:val="24"/>
          <w:lang w:val="en-US" w:eastAsia="zh-CN"/>
        </w:rPr>
        <w:t>,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426D6D">
        <w:rPr>
          <w:rFonts w:ascii="Book Antiqua" w:eastAsia="SimSun" w:hAnsi="Book Antiqua" w:cs="SimSun"/>
          <w:i/>
          <w:iCs/>
          <w:sz w:val="24"/>
          <w:szCs w:val="24"/>
          <w:lang w:val="en-US" w:eastAsia="zh-CN"/>
        </w:rPr>
        <w:t>JAMA</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311</w:t>
      </w:r>
      <w:r w:rsidRPr="00426D6D">
        <w:rPr>
          <w:rFonts w:ascii="Book Antiqua" w:eastAsia="SimSun" w:hAnsi="Book Antiqua" w:cs="SimSun"/>
          <w:sz w:val="24"/>
          <w:szCs w:val="24"/>
          <w:lang w:val="en-US" w:eastAsia="zh-CN"/>
        </w:rPr>
        <w:t>: 1209-1217 [PMID: 24668102 DOI: 10.1001/jama.2014.2511]</w:t>
      </w:r>
    </w:p>
    <w:p w14:paraId="20AC36E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133 </w:t>
      </w:r>
      <w:r w:rsidRPr="00426D6D">
        <w:rPr>
          <w:rFonts w:ascii="Book Antiqua" w:eastAsia="SimSun" w:hAnsi="Book Antiqua" w:cs="SimSun"/>
          <w:b/>
          <w:bCs/>
          <w:sz w:val="24"/>
          <w:szCs w:val="24"/>
          <w:lang w:val="en-US" w:eastAsia="zh-CN"/>
        </w:rPr>
        <w:t>Chadwick G</w:t>
      </w:r>
      <w:r w:rsidRPr="00426D6D">
        <w:rPr>
          <w:rFonts w:ascii="Book Antiqua" w:eastAsia="SimSun" w:hAnsi="Book Antiqua" w:cs="SimSun"/>
          <w:sz w:val="24"/>
          <w:szCs w:val="24"/>
          <w:lang w:val="en-US" w:eastAsia="zh-CN"/>
        </w:rPr>
        <w:t>, Groene O, Markar SR, Hoare J, Cromwell D, Hanna GB. Systematic review comparing radiofrequency ablation and complete endoscopic resection in treating dysplastic Barrett's esophagus: a critical assessment of histologic outcomes and adverse events.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79</w:t>
      </w:r>
      <w:r w:rsidRPr="00426D6D">
        <w:rPr>
          <w:rFonts w:ascii="Book Antiqua" w:eastAsia="SimSun" w:hAnsi="Book Antiqua" w:cs="SimSun"/>
          <w:sz w:val="24"/>
          <w:szCs w:val="24"/>
          <w:lang w:val="en-US" w:eastAsia="zh-CN"/>
        </w:rPr>
        <w:t>: 718-731.e3 [PMID: 24462170 DOI: 10.1016/j.gie.2013.11.030]</w:t>
      </w:r>
    </w:p>
    <w:p w14:paraId="09C2BB2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134 </w:t>
      </w:r>
      <w:r w:rsidRPr="00426D6D">
        <w:rPr>
          <w:rFonts w:ascii="Book Antiqua" w:eastAsia="SimSun" w:hAnsi="Book Antiqua" w:cs="SimSun"/>
          <w:b/>
          <w:bCs/>
          <w:sz w:val="24"/>
          <w:szCs w:val="24"/>
          <w:lang w:val="en-US" w:eastAsia="zh-CN"/>
        </w:rPr>
        <w:t>Shaheen NJ</w:t>
      </w:r>
      <w:r w:rsidRPr="00426D6D">
        <w:rPr>
          <w:rFonts w:ascii="Book Antiqua" w:eastAsia="SimSun" w:hAnsi="Book Antiqua" w:cs="SimSun"/>
          <w:sz w:val="24"/>
          <w:szCs w:val="24"/>
          <w:lang w:val="en-US" w:eastAsia="zh-CN"/>
        </w:rPr>
        <w:t>, Greenwald BD, Peery AF, Dumot JA, Nishioka NS, Wolfsen HC, Burdick JS, Abrams JA, Wang KK, Mallat D, Johnston MH, Zfass AM, Smith JO, Barthel JS, Lightdale CJ. Safety and efficacy of endoscopic spray cryotherapy for Barrett's esophagus with high-grade dysplasia. </w:t>
      </w:r>
      <w:r w:rsidRPr="00426D6D">
        <w:rPr>
          <w:rFonts w:ascii="Book Antiqua" w:eastAsia="SimSun" w:hAnsi="Book Antiqua" w:cs="SimSun"/>
          <w:i/>
          <w:iCs/>
          <w:sz w:val="24"/>
          <w:szCs w:val="24"/>
          <w:lang w:val="en-US" w:eastAsia="zh-CN"/>
        </w:rPr>
        <w:t>Gastrointest Endosc</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71</w:t>
      </w:r>
      <w:r w:rsidRPr="00426D6D">
        <w:rPr>
          <w:rFonts w:ascii="Book Antiqua" w:eastAsia="SimSun" w:hAnsi="Book Antiqua" w:cs="SimSun"/>
          <w:sz w:val="24"/>
          <w:szCs w:val="24"/>
          <w:lang w:val="en-US" w:eastAsia="zh-CN"/>
        </w:rPr>
        <w:t>: 680-685 [PMID: 20363409 DOI: 10.1016/j.gie.2010.01.018]</w:t>
      </w:r>
    </w:p>
    <w:p w14:paraId="0E93418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135 </w:t>
      </w:r>
      <w:r w:rsidRPr="00426D6D">
        <w:rPr>
          <w:rFonts w:ascii="Book Antiqua" w:eastAsia="SimSun" w:hAnsi="Book Antiqua" w:cs="SimSun"/>
          <w:b/>
          <w:bCs/>
          <w:sz w:val="24"/>
          <w:szCs w:val="24"/>
          <w:lang w:val="en-US" w:eastAsia="zh-CN"/>
        </w:rPr>
        <w:t>Greenwald BD</w:t>
      </w:r>
      <w:r w:rsidRPr="00426D6D">
        <w:rPr>
          <w:rFonts w:ascii="Book Antiqua" w:eastAsia="SimSun" w:hAnsi="Book Antiqua" w:cs="SimSun"/>
          <w:sz w:val="24"/>
          <w:szCs w:val="24"/>
          <w:lang w:val="en-US" w:eastAsia="zh-CN"/>
        </w:rPr>
        <w:t>, Dumot JA. Cryotherapy for Barrett's esophagus and esophageal cancer. </w:t>
      </w:r>
      <w:r w:rsidRPr="00426D6D">
        <w:rPr>
          <w:rFonts w:ascii="Book Antiqua" w:eastAsia="SimSun" w:hAnsi="Book Antiqua" w:cs="SimSun"/>
          <w:i/>
          <w:iCs/>
          <w:sz w:val="24"/>
          <w:szCs w:val="24"/>
          <w:lang w:val="en-US" w:eastAsia="zh-CN"/>
        </w:rPr>
        <w:t>Curr Opin Gastroenterol</w:t>
      </w:r>
      <w:r w:rsidRPr="00426D6D">
        <w:rPr>
          <w:rFonts w:ascii="Book Antiqua" w:eastAsia="SimSun" w:hAnsi="Book Antiqua" w:cs="SimSun"/>
          <w:sz w:val="24"/>
          <w:szCs w:val="24"/>
          <w:lang w:val="en-US" w:eastAsia="zh-CN"/>
        </w:rPr>
        <w:t> 2011; </w:t>
      </w:r>
      <w:r w:rsidRPr="00426D6D">
        <w:rPr>
          <w:rFonts w:ascii="Book Antiqua" w:eastAsia="SimSun" w:hAnsi="Book Antiqua" w:cs="SimSun"/>
          <w:b/>
          <w:bCs/>
          <w:sz w:val="24"/>
          <w:szCs w:val="24"/>
          <w:lang w:val="en-US" w:eastAsia="zh-CN"/>
        </w:rPr>
        <w:t>27</w:t>
      </w:r>
      <w:r w:rsidRPr="00426D6D">
        <w:rPr>
          <w:rFonts w:ascii="Book Antiqua" w:eastAsia="SimSun" w:hAnsi="Book Antiqua" w:cs="SimSun"/>
          <w:sz w:val="24"/>
          <w:szCs w:val="24"/>
          <w:lang w:val="en-US" w:eastAsia="zh-CN"/>
        </w:rPr>
        <w:t>: 363-367 [PMID: 21597370 DOI: .]</w:t>
      </w:r>
    </w:p>
    <w:p w14:paraId="4244C662"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136 </w:t>
      </w:r>
      <w:r w:rsidRPr="00426D6D">
        <w:rPr>
          <w:rFonts w:ascii="Book Antiqua" w:eastAsia="SimSun" w:hAnsi="Book Antiqua" w:cs="SimSun"/>
          <w:b/>
          <w:bCs/>
          <w:sz w:val="24"/>
          <w:szCs w:val="24"/>
          <w:lang w:val="en-US" w:eastAsia="zh-CN"/>
        </w:rPr>
        <w:t>Reid BJ</w:t>
      </w:r>
      <w:r w:rsidRPr="00426D6D">
        <w:rPr>
          <w:rFonts w:ascii="Book Antiqua" w:eastAsia="SimSun" w:hAnsi="Book Antiqua" w:cs="SimSun"/>
          <w:sz w:val="24"/>
          <w:szCs w:val="24"/>
          <w:lang w:val="en-US" w:eastAsia="zh-CN"/>
        </w:rPr>
        <w:t>, Blount PL, Rabinovitch PS. Biomarkers in Barrett's esophagus. </w:t>
      </w:r>
      <w:r w:rsidRPr="00426D6D">
        <w:rPr>
          <w:rFonts w:ascii="Book Antiqua" w:eastAsia="SimSun" w:hAnsi="Book Antiqua" w:cs="SimSun"/>
          <w:i/>
          <w:iCs/>
          <w:sz w:val="24"/>
          <w:szCs w:val="24"/>
          <w:lang w:val="en-US" w:eastAsia="zh-CN"/>
        </w:rPr>
        <w:t>Gastrointest Endosc Clin N Am</w:t>
      </w:r>
      <w:r w:rsidRPr="00426D6D">
        <w:rPr>
          <w:rFonts w:ascii="Book Antiqua" w:eastAsia="SimSun" w:hAnsi="Book Antiqua" w:cs="SimSun"/>
          <w:sz w:val="24"/>
          <w:szCs w:val="24"/>
          <w:lang w:val="en-US" w:eastAsia="zh-CN"/>
        </w:rPr>
        <w:t> 2003; </w:t>
      </w:r>
      <w:r w:rsidRPr="00426D6D">
        <w:rPr>
          <w:rFonts w:ascii="Book Antiqua" w:eastAsia="SimSun" w:hAnsi="Book Antiqua" w:cs="SimSun"/>
          <w:b/>
          <w:bCs/>
          <w:sz w:val="24"/>
          <w:szCs w:val="24"/>
          <w:lang w:val="en-US" w:eastAsia="zh-CN"/>
        </w:rPr>
        <w:t>13</w:t>
      </w:r>
      <w:r w:rsidRPr="00426D6D">
        <w:rPr>
          <w:rFonts w:ascii="Book Antiqua" w:eastAsia="SimSun" w:hAnsi="Book Antiqua" w:cs="SimSun"/>
          <w:sz w:val="24"/>
          <w:szCs w:val="24"/>
          <w:lang w:val="en-US" w:eastAsia="zh-CN"/>
        </w:rPr>
        <w:t>: 369-397 [PMID: 12916666]</w:t>
      </w:r>
    </w:p>
    <w:p w14:paraId="637B733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137 </w:t>
      </w:r>
      <w:r w:rsidRPr="00426D6D">
        <w:rPr>
          <w:rFonts w:ascii="Book Antiqua" w:eastAsia="SimSun" w:hAnsi="Book Antiqua" w:cs="SimSun"/>
          <w:b/>
          <w:bCs/>
          <w:sz w:val="24"/>
          <w:szCs w:val="24"/>
          <w:lang w:val="en-US" w:eastAsia="zh-CN"/>
        </w:rPr>
        <w:t>Timmer MR</w:t>
      </w:r>
      <w:r w:rsidRPr="00426D6D">
        <w:rPr>
          <w:rFonts w:ascii="Book Antiqua" w:eastAsia="SimSun" w:hAnsi="Book Antiqua" w:cs="SimSun"/>
          <w:sz w:val="24"/>
          <w:szCs w:val="24"/>
          <w:lang w:val="en-US" w:eastAsia="zh-CN"/>
        </w:rPr>
        <w:t>, Sun G, Gorospe EC, Leggett CL, Lutzke L, Krishnadath KK, Wang KK. Predictive biomarkers for Barrett's esophagus: so near and yet so far.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26</w:t>
      </w:r>
      <w:r w:rsidRPr="00426D6D">
        <w:rPr>
          <w:rFonts w:ascii="Book Antiqua" w:eastAsia="SimSun" w:hAnsi="Book Antiqua" w:cs="SimSun"/>
          <w:sz w:val="24"/>
          <w:szCs w:val="24"/>
          <w:lang w:val="en-US" w:eastAsia="zh-CN"/>
        </w:rPr>
        <w:t>: 574-581 [PMID: 23316980 DOI: 10.1111/dote.12015]</w:t>
      </w:r>
    </w:p>
    <w:p w14:paraId="120102F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138 </w:t>
      </w:r>
      <w:r w:rsidRPr="00426D6D">
        <w:rPr>
          <w:rFonts w:ascii="Book Antiqua" w:eastAsia="SimSun" w:hAnsi="Book Antiqua" w:cs="SimSun"/>
          <w:b/>
          <w:bCs/>
          <w:sz w:val="24"/>
          <w:szCs w:val="24"/>
          <w:lang w:val="en-US" w:eastAsia="zh-CN"/>
        </w:rPr>
        <w:t>Pepe MS</w:t>
      </w:r>
      <w:r w:rsidRPr="00426D6D">
        <w:rPr>
          <w:rFonts w:ascii="Book Antiqua" w:eastAsia="SimSun" w:hAnsi="Book Antiqua" w:cs="SimSun"/>
          <w:sz w:val="24"/>
          <w:szCs w:val="24"/>
          <w:lang w:val="en-US" w:eastAsia="zh-CN"/>
        </w:rPr>
        <w:t>, Etzioni R, Feng Z, Potter JD, Thompson ML, Thornquist M, Winget M, Yasui Y. Phases of biomarker development for early detection of cancer. </w:t>
      </w:r>
      <w:r w:rsidRPr="00426D6D">
        <w:rPr>
          <w:rFonts w:ascii="Book Antiqua" w:eastAsia="SimSun" w:hAnsi="Book Antiqua" w:cs="SimSun"/>
          <w:i/>
          <w:iCs/>
          <w:sz w:val="24"/>
          <w:szCs w:val="24"/>
          <w:lang w:val="en-US" w:eastAsia="zh-CN"/>
        </w:rPr>
        <w:t>J Natl Cancer Inst</w:t>
      </w:r>
      <w:r w:rsidRPr="00426D6D">
        <w:rPr>
          <w:rFonts w:ascii="Book Antiqua" w:eastAsia="SimSun" w:hAnsi="Book Antiqua" w:cs="SimSun"/>
          <w:sz w:val="24"/>
          <w:szCs w:val="24"/>
          <w:lang w:val="en-US" w:eastAsia="zh-CN"/>
        </w:rPr>
        <w:t> 2001; </w:t>
      </w:r>
      <w:r w:rsidRPr="00426D6D">
        <w:rPr>
          <w:rFonts w:ascii="Book Antiqua" w:eastAsia="SimSun" w:hAnsi="Book Antiqua" w:cs="SimSun"/>
          <w:b/>
          <w:bCs/>
          <w:sz w:val="24"/>
          <w:szCs w:val="24"/>
          <w:lang w:val="en-US" w:eastAsia="zh-CN"/>
        </w:rPr>
        <w:t>93</w:t>
      </w:r>
      <w:r w:rsidRPr="00426D6D">
        <w:rPr>
          <w:rFonts w:ascii="Book Antiqua" w:eastAsia="SimSun" w:hAnsi="Book Antiqua" w:cs="SimSun"/>
          <w:sz w:val="24"/>
          <w:szCs w:val="24"/>
          <w:lang w:val="en-US" w:eastAsia="zh-CN"/>
        </w:rPr>
        <w:t>: 1054-1061 [PMID: 11459866]</w:t>
      </w:r>
    </w:p>
    <w:p w14:paraId="4BDB97B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139 </w:t>
      </w:r>
      <w:r w:rsidRPr="00426D6D">
        <w:rPr>
          <w:rFonts w:ascii="Book Antiqua" w:eastAsia="SimSun" w:hAnsi="Book Antiqua" w:cs="SimSun"/>
          <w:b/>
          <w:bCs/>
          <w:sz w:val="24"/>
          <w:szCs w:val="24"/>
          <w:lang w:val="en-US" w:eastAsia="zh-CN"/>
        </w:rPr>
        <w:t>Ong CA</w:t>
      </w:r>
      <w:r w:rsidRPr="00426D6D">
        <w:rPr>
          <w:rFonts w:ascii="Book Antiqua" w:eastAsia="SimSun" w:hAnsi="Book Antiqua" w:cs="SimSun"/>
          <w:sz w:val="24"/>
          <w:szCs w:val="24"/>
          <w:lang w:val="en-US" w:eastAsia="zh-CN"/>
        </w:rPr>
        <w:t>, Lao-Sirieix P, Fitzgerald RC. Biomarkers in Barrett's esophagus and esophageal adenocarcinoma: predictors of progression and prognosis. </w:t>
      </w:r>
      <w:r w:rsidRPr="00426D6D">
        <w:rPr>
          <w:rFonts w:ascii="Book Antiqua" w:eastAsia="SimSun" w:hAnsi="Book Antiqua" w:cs="SimSun"/>
          <w:i/>
          <w:iCs/>
          <w:sz w:val="24"/>
          <w:szCs w:val="24"/>
          <w:lang w:val="en-US" w:eastAsia="zh-CN"/>
        </w:rPr>
        <w:t>World J Gastroenterol</w:t>
      </w:r>
      <w:r w:rsidRPr="00426D6D">
        <w:rPr>
          <w:rFonts w:ascii="Book Antiqua" w:eastAsia="SimSun" w:hAnsi="Book Antiqua" w:cs="SimSun"/>
          <w:sz w:val="24"/>
          <w:szCs w:val="24"/>
          <w:lang w:val="en-US" w:eastAsia="zh-CN"/>
        </w:rPr>
        <w:t> 2010; </w:t>
      </w:r>
      <w:r w:rsidRPr="00426D6D">
        <w:rPr>
          <w:rFonts w:ascii="Book Antiqua" w:eastAsia="SimSun" w:hAnsi="Book Antiqua" w:cs="SimSun"/>
          <w:b/>
          <w:bCs/>
          <w:sz w:val="24"/>
          <w:szCs w:val="24"/>
          <w:lang w:val="en-US" w:eastAsia="zh-CN"/>
        </w:rPr>
        <w:t>16</w:t>
      </w:r>
      <w:r w:rsidRPr="00426D6D">
        <w:rPr>
          <w:rFonts w:ascii="Book Antiqua" w:eastAsia="SimSun" w:hAnsi="Book Antiqua" w:cs="SimSun"/>
          <w:sz w:val="24"/>
          <w:szCs w:val="24"/>
          <w:lang w:val="en-US" w:eastAsia="zh-CN"/>
        </w:rPr>
        <w:t>: 5669-5681 [PMID: 21128316 DOI: PMC2997982]</w:t>
      </w:r>
    </w:p>
    <w:p w14:paraId="42584D74"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140 </w:t>
      </w:r>
      <w:r w:rsidRPr="00426D6D">
        <w:rPr>
          <w:rFonts w:ascii="Book Antiqua" w:eastAsia="SimSun" w:hAnsi="Book Antiqua" w:cs="SimSun"/>
          <w:b/>
          <w:bCs/>
          <w:sz w:val="24"/>
          <w:szCs w:val="24"/>
          <w:lang w:val="en-US" w:eastAsia="zh-CN"/>
        </w:rPr>
        <w:t>Baron JA</w:t>
      </w:r>
      <w:r w:rsidRPr="00426D6D">
        <w:rPr>
          <w:rFonts w:ascii="Book Antiqua" w:eastAsia="SimSun" w:hAnsi="Book Antiqua" w:cs="SimSun"/>
          <w:sz w:val="24"/>
          <w:szCs w:val="24"/>
          <w:lang w:val="en-US" w:eastAsia="zh-CN"/>
        </w:rPr>
        <w:t>. Screening for cancer with molecular markers: progress comes with potential problems. </w:t>
      </w:r>
      <w:r w:rsidRPr="00426D6D">
        <w:rPr>
          <w:rFonts w:ascii="Book Antiqua" w:eastAsia="SimSun" w:hAnsi="Book Antiqua" w:cs="SimSun"/>
          <w:i/>
          <w:iCs/>
          <w:sz w:val="24"/>
          <w:szCs w:val="24"/>
          <w:lang w:val="en-US" w:eastAsia="zh-CN"/>
        </w:rPr>
        <w:t>Nat Rev Cancer</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12</w:t>
      </w:r>
      <w:r w:rsidRPr="00426D6D">
        <w:rPr>
          <w:rFonts w:ascii="Book Antiqua" w:eastAsia="SimSun" w:hAnsi="Book Antiqua" w:cs="SimSun"/>
          <w:sz w:val="24"/>
          <w:szCs w:val="24"/>
          <w:lang w:val="en-US" w:eastAsia="zh-CN"/>
        </w:rPr>
        <w:t>: 368-371 [PMID: 22495319 DOI: 10.1038/nrc3260]</w:t>
      </w:r>
    </w:p>
    <w:p w14:paraId="50A02C4A"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141 </w:t>
      </w:r>
      <w:r w:rsidRPr="00426D6D">
        <w:rPr>
          <w:rFonts w:ascii="Book Antiqua" w:eastAsia="SimSun" w:hAnsi="Book Antiqua" w:cs="SimSun"/>
          <w:b/>
          <w:bCs/>
          <w:sz w:val="24"/>
          <w:szCs w:val="24"/>
          <w:lang w:val="en-US" w:eastAsia="zh-CN"/>
        </w:rPr>
        <w:t>Williams PM</w:t>
      </w:r>
      <w:r w:rsidRPr="00426D6D">
        <w:rPr>
          <w:rFonts w:ascii="Book Antiqua" w:eastAsia="SimSun" w:hAnsi="Book Antiqua" w:cs="SimSun"/>
          <w:sz w:val="24"/>
          <w:szCs w:val="24"/>
          <w:lang w:val="en-US" w:eastAsia="zh-CN"/>
        </w:rPr>
        <w:t>, Lively TG, Jessup JM, Conley BA. Bridging the gap: moving predictive and prognostic assays from research to clinical use. </w:t>
      </w:r>
      <w:r w:rsidRPr="00426D6D">
        <w:rPr>
          <w:rFonts w:ascii="Book Antiqua" w:eastAsia="SimSun" w:hAnsi="Book Antiqua" w:cs="SimSun"/>
          <w:i/>
          <w:iCs/>
          <w:sz w:val="24"/>
          <w:szCs w:val="24"/>
          <w:lang w:val="en-US" w:eastAsia="zh-CN"/>
        </w:rPr>
        <w:t>Clin Cancer Res</w:t>
      </w:r>
      <w:r w:rsidRPr="00426D6D">
        <w:rPr>
          <w:rFonts w:ascii="Book Antiqua" w:eastAsia="SimSun" w:hAnsi="Book Antiqua" w:cs="SimSun"/>
          <w:sz w:val="24"/>
          <w:szCs w:val="24"/>
          <w:lang w:val="en-US" w:eastAsia="zh-CN"/>
        </w:rPr>
        <w:t> 2012; </w:t>
      </w:r>
      <w:r w:rsidRPr="00426D6D">
        <w:rPr>
          <w:rFonts w:ascii="Book Antiqua" w:eastAsia="SimSun" w:hAnsi="Book Antiqua" w:cs="SimSun"/>
          <w:b/>
          <w:bCs/>
          <w:sz w:val="24"/>
          <w:szCs w:val="24"/>
          <w:lang w:val="en-US" w:eastAsia="zh-CN"/>
        </w:rPr>
        <w:t>18</w:t>
      </w:r>
      <w:r w:rsidRPr="00426D6D">
        <w:rPr>
          <w:rFonts w:ascii="Book Antiqua" w:eastAsia="SimSun" w:hAnsi="Book Antiqua" w:cs="SimSun"/>
          <w:sz w:val="24"/>
          <w:szCs w:val="24"/>
          <w:lang w:val="en-US" w:eastAsia="zh-CN"/>
        </w:rPr>
        <w:t>: 1531-1539 [PMID: 22422405 DOI: 10.1158/1078-0432.CCR-11-2203]</w:t>
      </w:r>
    </w:p>
    <w:p w14:paraId="2BCFE1D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142 </w:t>
      </w:r>
      <w:r w:rsidRPr="00426D6D">
        <w:rPr>
          <w:rFonts w:ascii="Book Antiqua" w:eastAsia="SimSun" w:hAnsi="Book Antiqua" w:cs="SimSun"/>
          <w:b/>
          <w:bCs/>
          <w:sz w:val="24"/>
          <w:szCs w:val="24"/>
          <w:lang w:val="en-US" w:eastAsia="zh-CN"/>
        </w:rPr>
        <w:t>Fouad YM</w:t>
      </w:r>
      <w:r w:rsidRPr="00426D6D">
        <w:rPr>
          <w:rFonts w:ascii="Book Antiqua" w:eastAsia="SimSun" w:hAnsi="Book Antiqua" w:cs="SimSun"/>
          <w:sz w:val="24"/>
          <w:szCs w:val="24"/>
          <w:lang w:val="en-US" w:eastAsia="zh-CN"/>
        </w:rPr>
        <w:t>, Mostafa I, Yehia R, El-Khayat H. Biomarkers of Barrett's esophagus. </w:t>
      </w:r>
      <w:r w:rsidRPr="00426D6D">
        <w:rPr>
          <w:rFonts w:ascii="Book Antiqua" w:eastAsia="SimSun" w:hAnsi="Book Antiqua" w:cs="SimSun"/>
          <w:i/>
          <w:iCs/>
          <w:sz w:val="24"/>
          <w:szCs w:val="24"/>
          <w:lang w:val="en-US" w:eastAsia="zh-CN"/>
        </w:rPr>
        <w:t>World J Gastrointest Pathophysiol</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5</w:t>
      </w:r>
      <w:r w:rsidRPr="00426D6D">
        <w:rPr>
          <w:rFonts w:ascii="Book Antiqua" w:eastAsia="SimSun" w:hAnsi="Book Antiqua" w:cs="SimSun"/>
          <w:sz w:val="24"/>
          <w:szCs w:val="24"/>
          <w:lang w:val="en-US" w:eastAsia="zh-CN"/>
        </w:rPr>
        <w:t>: 450-456 [PMID: 25400988 DOI: 10.4291/wjgp.v5.i4.450]</w:t>
      </w:r>
    </w:p>
    <w:p w14:paraId="611879A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143 </w:t>
      </w:r>
      <w:r w:rsidRPr="00426D6D">
        <w:rPr>
          <w:rFonts w:ascii="Book Antiqua" w:eastAsia="SimSun" w:hAnsi="Book Antiqua" w:cs="SimSun"/>
          <w:b/>
          <w:bCs/>
          <w:sz w:val="24"/>
          <w:szCs w:val="24"/>
          <w:lang w:val="en-US" w:eastAsia="zh-CN"/>
        </w:rPr>
        <w:t>Monteiro MS</w:t>
      </w:r>
      <w:r w:rsidRPr="00426D6D">
        <w:rPr>
          <w:rFonts w:ascii="Book Antiqua" w:eastAsia="SimSun" w:hAnsi="Book Antiqua" w:cs="SimSun"/>
          <w:sz w:val="24"/>
          <w:szCs w:val="24"/>
          <w:lang w:val="en-US" w:eastAsia="zh-CN"/>
        </w:rPr>
        <w:t>, Carvalho M, Bastos ML, Guedes de Pinho P. Metabolomics analysis for biomarker discovery: advances and challenges. </w:t>
      </w:r>
      <w:r w:rsidRPr="00426D6D">
        <w:rPr>
          <w:rFonts w:ascii="Book Antiqua" w:eastAsia="SimSun" w:hAnsi="Book Antiqua" w:cs="SimSun"/>
          <w:i/>
          <w:iCs/>
          <w:sz w:val="24"/>
          <w:szCs w:val="24"/>
          <w:lang w:val="en-US" w:eastAsia="zh-CN"/>
        </w:rPr>
        <w:t>Curr Med Chem</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20</w:t>
      </w:r>
      <w:r w:rsidRPr="00426D6D">
        <w:rPr>
          <w:rFonts w:ascii="Book Antiqua" w:eastAsia="SimSun" w:hAnsi="Book Antiqua" w:cs="SimSun"/>
          <w:sz w:val="24"/>
          <w:szCs w:val="24"/>
          <w:lang w:val="en-US" w:eastAsia="zh-CN"/>
        </w:rPr>
        <w:t>: 257-271 [PMID: 23210853]</w:t>
      </w:r>
    </w:p>
    <w:p w14:paraId="02FF04F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144 </w:t>
      </w:r>
      <w:r w:rsidRPr="00426D6D">
        <w:rPr>
          <w:rFonts w:ascii="Book Antiqua" w:eastAsia="SimSun" w:hAnsi="Book Antiqua" w:cs="SimSun"/>
          <w:b/>
          <w:bCs/>
          <w:sz w:val="24"/>
          <w:szCs w:val="24"/>
          <w:lang w:val="en-US" w:eastAsia="zh-CN"/>
        </w:rPr>
        <w:t>González-Correa CA</w:t>
      </w:r>
      <w:r w:rsidRPr="00426D6D">
        <w:rPr>
          <w:rFonts w:ascii="Book Antiqua" w:eastAsia="SimSun" w:hAnsi="Book Antiqua" w:cs="SimSun"/>
          <w:sz w:val="24"/>
          <w:szCs w:val="24"/>
          <w:lang w:val="en-US" w:eastAsia="zh-CN"/>
        </w:rPr>
        <w:t>, Brown BH, Smallwood RH, Kalia N, Stoddard CJ, Stephenson TJ, Haggie SJ, Slater DN, Bardhan KD. Virtual biopsies in Barrett's esophagus using an impedance probe. </w:t>
      </w:r>
      <w:r w:rsidRPr="00426D6D">
        <w:rPr>
          <w:rFonts w:ascii="Book Antiqua" w:eastAsia="SimSun" w:hAnsi="Book Antiqua" w:cs="SimSun"/>
          <w:i/>
          <w:iCs/>
          <w:sz w:val="24"/>
          <w:szCs w:val="24"/>
          <w:lang w:val="en-US" w:eastAsia="zh-CN"/>
        </w:rPr>
        <w:t>Ann N Y Acad Sci</w:t>
      </w:r>
      <w:r w:rsidRPr="00426D6D">
        <w:rPr>
          <w:rFonts w:ascii="Book Antiqua" w:eastAsia="SimSun" w:hAnsi="Book Antiqua" w:cs="SimSun"/>
          <w:sz w:val="24"/>
          <w:szCs w:val="24"/>
          <w:lang w:val="en-US" w:eastAsia="zh-CN"/>
        </w:rPr>
        <w:t> 1999; </w:t>
      </w:r>
      <w:r w:rsidRPr="00426D6D">
        <w:rPr>
          <w:rFonts w:ascii="Book Antiqua" w:eastAsia="SimSun" w:hAnsi="Book Antiqua" w:cs="SimSun"/>
          <w:b/>
          <w:bCs/>
          <w:sz w:val="24"/>
          <w:szCs w:val="24"/>
          <w:lang w:val="en-US" w:eastAsia="zh-CN"/>
        </w:rPr>
        <w:t>873</w:t>
      </w:r>
      <w:r w:rsidRPr="00426D6D">
        <w:rPr>
          <w:rFonts w:ascii="Book Antiqua" w:eastAsia="SimSun" w:hAnsi="Book Antiqua" w:cs="SimSun"/>
          <w:sz w:val="24"/>
          <w:szCs w:val="24"/>
          <w:lang w:val="en-US" w:eastAsia="zh-CN"/>
        </w:rPr>
        <w:t>: 313-321 [PMID: 10372179]</w:t>
      </w:r>
    </w:p>
    <w:p w14:paraId="0C6EF5D1"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145 </w:t>
      </w:r>
      <w:r w:rsidRPr="00426D6D">
        <w:rPr>
          <w:rFonts w:ascii="Book Antiqua" w:eastAsia="SimSun" w:hAnsi="Book Antiqua" w:cs="SimSun"/>
          <w:b/>
          <w:bCs/>
          <w:sz w:val="24"/>
          <w:szCs w:val="24"/>
          <w:lang w:val="en-US" w:eastAsia="zh-CN"/>
        </w:rPr>
        <w:t>Bruno MJ</w:t>
      </w:r>
      <w:r w:rsidRPr="00426D6D">
        <w:rPr>
          <w:rFonts w:ascii="Book Antiqua" w:eastAsia="SimSun" w:hAnsi="Book Antiqua" w:cs="SimSun"/>
          <w:sz w:val="24"/>
          <w:szCs w:val="24"/>
          <w:lang w:val="en-US" w:eastAsia="zh-CN"/>
        </w:rPr>
        <w:t>. Magnification endoscopy, high resolution endoscopy, and chromoscopy; towards a better optical diagnosis. </w:t>
      </w:r>
      <w:r w:rsidRPr="00426D6D">
        <w:rPr>
          <w:rFonts w:ascii="Book Antiqua" w:eastAsia="SimSun" w:hAnsi="Book Antiqua" w:cs="SimSun"/>
          <w:i/>
          <w:iCs/>
          <w:sz w:val="24"/>
          <w:szCs w:val="24"/>
          <w:lang w:val="en-US" w:eastAsia="zh-CN"/>
        </w:rPr>
        <w:t>Gut</w:t>
      </w:r>
      <w:r w:rsidRPr="00426D6D">
        <w:rPr>
          <w:rFonts w:ascii="Book Antiqua" w:eastAsia="SimSun" w:hAnsi="Book Antiqua" w:cs="SimSun"/>
          <w:sz w:val="24"/>
          <w:szCs w:val="24"/>
          <w:lang w:val="en-US" w:eastAsia="zh-CN"/>
        </w:rPr>
        <w:t> 2003; </w:t>
      </w:r>
      <w:r w:rsidRPr="00426D6D">
        <w:rPr>
          <w:rFonts w:ascii="Book Antiqua" w:eastAsia="SimSun" w:hAnsi="Book Antiqua" w:cs="SimSun"/>
          <w:b/>
          <w:bCs/>
          <w:sz w:val="24"/>
          <w:szCs w:val="24"/>
          <w:lang w:val="en-US" w:eastAsia="zh-CN"/>
        </w:rPr>
        <w:t xml:space="preserve">52 </w:t>
      </w:r>
      <w:r w:rsidRPr="00E07986">
        <w:rPr>
          <w:rFonts w:ascii="Book Antiqua" w:eastAsia="SimSun" w:hAnsi="Book Antiqua" w:cs="SimSun"/>
          <w:bCs/>
          <w:sz w:val="24"/>
          <w:szCs w:val="24"/>
          <w:lang w:val="en-US" w:eastAsia="zh-CN"/>
        </w:rPr>
        <w:t>Suppl 4</w:t>
      </w:r>
      <w:r w:rsidRPr="00E07986">
        <w:rPr>
          <w:rFonts w:ascii="Book Antiqua" w:eastAsia="SimSun" w:hAnsi="Book Antiqua" w:cs="SimSun"/>
          <w:sz w:val="24"/>
          <w:szCs w:val="24"/>
          <w:lang w:val="en-US" w:eastAsia="zh-CN"/>
        </w:rPr>
        <w:t>:</w:t>
      </w:r>
      <w:r w:rsidRPr="00426D6D">
        <w:rPr>
          <w:rFonts w:ascii="Book Antiqua" w:eastAsia="SimSun" w:hAnsi="Book Antiqua" w:cs="SimSun"/>
          <w:sz w:val="24"/>
          <w:szCs w:val="24"/>
          <w:lang w:val="en-US" w:eastAsia="zh-CN"/>
        </w:rPr>
        <w:t xml:space="preserve"> iv7-i11 [PMID: 12746262 DOI: 0.1136/gut.52.suppl_4.iv7]</w:t>
      </w:r>
    </w:p>
    <w:p w14:paraId="17D9043C"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146 </w:t>
      </w:r>
      <w:r w:rsidRPr="00426D6D">
        <w:rPr>
          <w:rFonts w:ascii="Book Antiqua" w:eastAsia="SimSun" w:hAnsi="Book Antiqua" w:cs="SimSun"/>
          <w:b/>
          <w:bCs/>
          <w:sz w:val="24"/>
          <w:szCs w:val="24"/>
          <w:lang w:val="en-US" w:eastAsia="zh-CN"/>
        </w:rPr>
        <w:t>Kiesslich R</w:t>
      </w:r>
      <w:r w:rsidRPr="00426D6D">
        <w:rPr>
          <w:rFonts w:ascii="Book Antiqua" w:eastAsia="SimSun" w:hAnsi="Book Antiqua" w:cs="SimSun"/>
          <w:sz w:val="24"/>
          <w:szCs w:val="24"/>
          <w:lang w:val="en-US" w:eastAsia="zh-CN"/>
        </w:rPr>
        <w:t>, Goetz M, Vieth M, Galle PR, Neurath MF. Confocal laser endomicroscopy. </w:t>
      </w:r>
      <w:r w:rsidRPr="00426D6D">
        <w:rPr>
          <w:rFonts w:ascii="Book Antiqua" w:eastAsia="SimSun" w:hAnsi="Book Antiqua" w:cs="SimSun"/>
          <w:i/>
          <w:iCs/>
          <w:sz w:val="24"/>
          <w:szCs w:val="24"/>
          <w:lang w:val="en-US" w:eastAsia="zh-CN"/>
        </w:rPr>
        <w:t>Gastrointest Endosc Clin N Am</w:t>
      </w:r>
      <w:r w:rsidRPr="00426D6D">
        <w:rPr>
          <w:rFonts w:ascii="Book Antiqua" w:eastAsia="SimSun" w:hAnsi="Book Antiqua" w:cs="SimSun"/>
          <w:sz w:val="24"/>
          <w:szCs w:val="24"/>
          <w:lang w:val="en-US" w:eastAsia="zh-CN"/>
        </w:rPr>
        <w:t> 2005; </w:t>
      </w:r>
      <w:r w:rsidRPr="00426D6D">
        <w:rPr>
          <w:rFonts w:ascii="Book Antiqua" w:eastAsia="SimSun" w:hAnsi="Book Antiqua" w:cs="SimSun"/>
          <w:b/>
          <w:bCs/>
          <w:sz w:val="24"/>
          <w:szCs w:val="24"/>
          <w:lang w:val="en-US" w:eastAsia="zh-CN"/>
        </w:rPr>
        <w:t>15</w:t>
      </w:r>
      <w:r w:rsidRPr="00426D6D">
        <w:rPr>
          <w:rFonts w:ascii="Book Antiqua" w:eastAsia="SimSun" w:hAnsi="Book Antiqua" w:cs="SimSun"/>
          <w:sz w:val="24"/>
          <w:szCs w:val="24"/>
          <w:lang w:val="en-US" w:eastAsia="zh-CN"/>
        </w:rPr>
        <w:t>: 715-731 [PMID: 16278135 DOI: 10.1016/j.giec.2005.08.010)]</w:t>
      </w:r>
    </w:p>
    <w:p w14:paraId="7B8429D5"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lastRenderedPageBreak/>
        <w:t>147 </w:t>
      </w:r>
      <w:r w:rsidRPr="00426D6D">
        <w:rPr>
          <w:rFonts w:ascii="Book Antiqua" w:eastAsia="SimSun" w:hAnsi="Book Antiqua" w:cs="SimSun"/>
          <w:b/>
          <w:bCs/>
          <w:sz w:val="24"/>
          <w:szCs w:val="24"/>
          <w:lang w:val="en-US" w:eastAsia="zh-CN"/>
        </w:rPr>
        <w:t>Qumseya BJ</w:t>
      </w:r>
      <w:r w:rsidRPr="00426D6D">
        <w:rPr>
          <w:rFonts w:ascii="Book Antiqua" w:eastAsia="SimSun" w:hAnsi="Book Antiqua" w:cs="SimSun"/>
          <w:sz w:val="24"/>
          <w:szCs w:val="24"/>
          <w:lang w:val="en-US" w:eastAsia="zh-CN"/>
        </w:rPr>
        <w:t>, Wang H, Badie N, Uzomba RN, Parasa S, White DL, Wolfsen H, Sharma P, Wallace MB. Advanced imaging technologies increase detection of dysplasia and neoplasia in patients with Barrett's esophagus: a meta-analysis and systematic review. </w:t>
      </w:r>
      <w:r w:rsidRPr="00426D6D">
        <w:rPr>
          <w:rFonts w:ascii="Book Antiqua" w:eastAsia="SimSun" w:hAnsi="Book Antiqua" w:cs="SimSun"/>
          <w:i/>
          <w:iCs/>
          <w:sz w:val="24"/>
          <w:szCs w:val="24"/>
          <w:lang w:val="en-US" w:eastAsia="zh-CN"/>
        </w:rPr>
        <w:t>Clin Gastroenterol Hepatol</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11</w:t>
      </w:r>
      <w:r w:rsidRPr="00426D6D">
        <w:rPr>
          <w:rFonts w:ascii="Book Antiqua" w:eastAsia="SimSun" w:hAnsi="Book Antiqua" w:cs="SimSun"/>
          <w:sz w:val="24"/>
          <w:szCs w:val="24"/>
          <w:lang w:val="en-US" w:eastAsia="zh-CN"/>
        </w:rPr>
        <w:t>: 1562-70.e1-2 [PMID: 23851020 DOI: 10.1016/j.cgh.2013.06.017]</w:t>
      </w:r>
    </w:p>
    <w:p w14:paraId="1845BC3E"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148 </w:t>
      </w:r>
      <w:r w:rsidRPr="00426D6D">
        <w:rPr>
          <w:rFonts w:ascii="Book Antiqua" w:eastAsia="SimSun" w:hAnsi="Book Antiqua" w:cs="SimSun"/>
          <w:b/>
          <w:bCs/>
          <w:sz w:val="24"/>
          <w:szCs w:val="24"/>
          <w:lang w:val="en-US" w:eastAsia="zh-CN"/>
        </w:rPr>
        <w:t>Dong YY</w:t>
      </w:r>
      <w:r w:rsidRPr="00426D6D">
        <w:rPr>
          <w:rFonts w:ascii="Book Antiqua" w:eastAsia="SimSun" w:hAnsi="Book Antiqua" w:cs="SimSun"/>
          <w:sz w:val="24"/>
          <w:szCs w:val="24"/>
          <w:lang w:val="en-US" w:eastAsia="zh-CN"/>
        </w:rPr>
        <w:t>, Li YQ, Yu YB, Liu J, Li M, Luan XR. Meta-analysis of confocal laser endomicroscopy for the detection of colorectal neoplasia. </w:t>
      </w:r>
      <w:r w:rsidRPr="00426D6D">
        <w:rPr>
          <w:rFonts w:ascii="Book Antiqua" w:eastAsia="SimSun" w:hAnsi="Book Antiqua" w:cs="SimSun"/>
          <w:i/>
          <w:iCs/>
          <w:sz w:val="24"/>
          <w:szCs w:val="24"/>
          <w:lang w:val="en-US" w:eastAsia="zh-CN"/>
        </w:rPr>
        <w:t>Colorectal Dis</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15</w:t>
      </w:r>
      <w:r w:rsidRPr="00426D6D">
        <w:rPr>
          <w:rFonts w:ascii="Book Antiqua" w:eastAsia="SimSun" w:hAnsi="Book Antiqua" w:cs="SimSun"/>
          <w:sz w:val="24"/>
          <w:szCs w:val="24"/>
          <w:lang w:val="en-US" w:eastAsia="zh-CN"/>
        </w:rPr>
        <w:t>: e488-e495 [PMID: 23810105 DOI: 10.1111/codi.12329]</w:t>
      </w:r>
    </w:p>
    <w:p w14:paraId="465348F3"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149 </w:t>
      </w:r>
      <w:r w:rsidRPr="00426D6D">
        <w:rPr>
          <w:rFonts w:ascii="Book Antiqua" w:eastAsia="SimSun" w:hAnsi="Book Antiqua" w:cs="SimSun"/>
          <w:b/>
          <w:bCs/>
          <w:sz w:val="24"/>
          <w:szCs w:val="24"/>
          <w:lang w:val="en-US" w:eastAsia="zh-CN"/>
        </w:rPr>
        <w:t>Wu J</w:t>
      </w:r>
      <w:r w:rsidRPr="00426D6D">
        <w:rPr>
          <w:rFonts w:ascii="Book Antiqua" w:eastAsia="SimSun" w:hAnsi="Book Antiqua" w:cs="SimSun"/>
          <w:sz w:val="24"/>
          <w:szCs w:val="24"/>
          <w:lang w:val="en-US" w:eastAsia="zh-CN"/>
        </w:rPr>
        <w:t>, Pan YM, Wang TT, Hu B. Confocal laser endomicroscopy for detection of neoplasia in Barrett's esophagus: a meta-analysis. </w:t>
      </w:r>
      <w:r w:rsidRPr="00426D6D">
        <w:rPr>
          <w:rFonts w:ascii="Book Antiqua" w:eastAsia="SimSun" w:hAnsi="Book Antiqua" w:cs="SimSun"/>
          <w:i/>
          <w:iCs/>
          <w:sz w:val="24"/>
          <w:szCs w:val="24"/>
          <w:lang w:val="en-US" w:eastAsia="zh-CN"/>
        </w:rPr>
        <w:t>Dis Esophagus</w:t>
      </w:r>
      <w:r w:rsidRPr="00426D6D">
        <w:rPr>
          <w:rFonts w:ascii="Book Antiqua" w:eastAsia="SimSun" w:hAnsi="Book Antiqua" w:cs="SimSun"/>
          <w:sz w:val="24"/>
          <w:szCs w:val="24"/>
          <w:lang w:val="en-US" w:eastAsia="zh-CN"/>
        </w:rPr>
        <w:t> 2014; </w:t>
      </w:r>
      <w:r w:rsidRPr="00426D6D">
        <w:rPr>
          <w:rFonts w:ascii="Book Antiqua" w:eastAsia="SimSun" w:hAnsi="Book Antiqua" w:cs="SimSun"/>
          <w:b/>
          <w:bCs/>
          <w:sz w:val="24"/>
          <w:szCs w:val="24"/>
          <w:lang w:val="en-US" w:eastAsia="zh-CN"/>
        </w:rPr>
        <w:t>27</w:t>
      </w:r>
      <w:r w:rsidRPr="00426D6D">
        <w:rPr>
          <w:rFonts w:ascii="Book Antiqua" w:eastAsia="SimSun" w:hAnsi="Book Antiqua" w:cs="SimSun"/>
          <w:sz w:val="24"/>
          <w:szCs w:val="24"/>
          <w:lang w:val="en-US" w:eastAsia="zh-CN"/>
        </w:rPr>
        <w:t>: 248-254 [PMID: 23672425 DOI: 10.1111/dote.12085]</w:t>
      </w:r>
    </w:p>
    <w:p w14:paraId="0422757D"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150 </w:t>
      </w:r>
      <w:r w:rsidRPr="00426D6D">
        <w:rPr>
          <w:rFonts w:ascii="Book Antiqua" w:eastAsia="SimSun" w:hAnsi="Book Antiqua" w:cs="SimSun"/>
          <w:b/>
          <w:bCs/>
          <w:sz w:val="24"/>
          <w:szCs w:val="24"/>
          <w:lang w:val="en-US" w:eastAsia="zh-CN"/>
        </w:rPr>
        <w:t>Wanders LK</w:t>
      </w:r>
      <w:r w:rsidRPr="00426D6D">
        <w:rPr>
          <w:rFonts w:ascii="Book Antiqua" w:eastAsia="SimSun" w:hAnsi="Book Antiqua" w:cs="SimSun"/>
          <w:sz w:val="24"/>
          <w:szCs w:val="24"/>
          <w:lang w:val="en-US" w:eastAsia="zh-CN"/>
        </w:rPr>
        <w:t>, East JE, Uitentuis SE, Leeflang MM, Dekker E. Diagnostic performance of narrowed spectrum endoscopy, autofluorescence imaging, and confocal laser endomicroscopy for optical diagnosis of colonic polyps: a meta-analysis. </w:t>
      </w:r>
      <w:r w:rsidRPr="00426D6D">
        <w:rPr>
          <w:rFonts w:ascii="Book Antiqua" w:eastAsia="SimSun" w:hAnsi="Book Antiqua" w:cs="SimSun"/>
          <w:i/>
          <w:iCs/>
          <w:sz w:val="24"/>
          <w:szCs w:val="24"/>
          <w:lang w:val="en-US" w:eastAsia="zh-CN"/>
        </w:rPr>
        <w:t>Lancet Oncol</w:t>
      </w:r>
      <w:r w:rsidRPr="00426D6D">
        <w:rPr>
          <w:rFonts w:ascii="Book Antiqua" w:eastAsia="SimSun" w:hAnsi="Book Antiqua" w:cs="SimSun"/>
          <w:sz w:val="24"/>
          <w:szCs w:val="24"/>
          <w:lang w:val="en-US" w:eastAsia="zh-CN"/>
        </w:rPr>
        <w:t> 2013; </w:t>
      </w:r>
      <w:r w:rsidRPr="00426D6D">
        <w:rPr>
          <w:rFonts w:ascii="Book Antiqua" w:eastAsia="SimSun" w:hAnsi="Book Antiqua" w:cs="SimSun"/>
          <w:b/>
          <w:bCs/>
          <w:sz w:val="24"/>
          <w:szCs w:val="24"/>
          <w:lang w:val="en-US" w:eastAsia="zh-CN"/>
        </w:rPr>
        <w:t>14</w:t>
      </w:r>
      <w:r w:rsidRPr="00426D6D">
        <w:rPr>
          <w:rFonts w:ascii="Book Antiqua" w:eastAsia="SimSun" w:hAnsi="Book Antiqua" w:cs="SimSun"/>
          <w:sz w:val="24"/>
          <w:szCs w:val="24"/>
          <w:lang w:val="en-US" w:eastAsia="zh-CN"/>
        </w:rPr>
        <w:t>: 1337-1347 [PMID: 24239209 DOI: 10.1016/S1470-2045(13)70509-6]</w:t>
      </w:r>
    </w:p>
    <w:p w14:paraId="3901DC68" w14:textId="77777777" w:rsidR="00426D6D" w:rsidRPr="00426D6D" w:rsidRDefault="00426D6D" w:rsidP="00426D6D">
      <w:pPr>
        <w:snapToGrid w:val="0"/>
        <w:spacing w:after="0" w:line="360" w:lineRule="auto"/>
        <w:jc w:val="both"/>
        <w:rPr>
          <w:rFonts w:ascii="Book Antiqua" w:eastAsia="SimSun" w:hAnsi="Book Antiqua" w:cs="SimSun"/>
          <w:sz w:val="24"/>
          <w:szCs w:val="24"/>
          <w:lang w:val="en-US" w:eastAsia="zh-CN"/>
        </w:rPr>
      </w:pPr>
      <w:r w:rsidRPr="00426D6D">
        <w:rPr>
          <w:rFonts w:ascii="Book Antiqua" w:eastAsia="SimSun" w:hAnsi="Book Antiqua" w:cs="SimSun"/>
          <w:sz w:val="24"/>
          <w:szCs w:val="24"/>
          <w:lang w:val="en-US" w:eastAsia="zh-CN"/>
        </w:rPr>
        <w:t>151 </w:t>
      </w:r>
      <w:r w:rsidRPr="00426D6D">
        <w:rPr>
          <w:rFonts w:ascii="Book Antiqua" w:eastAsia="SimSun" w:hAnsi="Book Antiqua" w:cs="SimSun"/>
          <w:b/>
          <w:bCs/>
          <w:sz w:val="24"/>
          <w:szCs w:val="24"/>
          <w:lang w:val="en-US" w:eastAsia="zh-CN"/>
        </w:rPr>
        <w:t>Gatenby P</w:t>
      </w:r>
      <w:r w:rsidRPr="00426D6D">
        <w:rPr>
          <w:rFonts w:ascii="Book Antiqua" w:eastAsia="SimSun" w:hAnsi="Book Antiqua" w:cs="SimSun"/>
          <w:sz w:val="24"/>
          <w:szCs w:val="24"/>
          <w:lang w:val="en-US" w:eastAsia="zh-CN"/>
        </w:rPr>
        <w:t>, Bhattacharjee S, Wall C, Caygill C, Watson A. Risk stratification for malignant progression in Barrett's esophagus: Gender, age, duration and year of surveillance. </w:t>
      </w:r>
      <w:r w:rsidRPr="00426D6D">
        <w:rPr>
          <w:rFonts w:ascii="Book Antiqua" w:eastAsia="SimSun" w:hAnsi="Book Antiqua" w:cs="SimSun"/>
          <w:i/>
          <w:iCs/>
          <w:sz w:val="24"/>
          <w:szCs w:val="24"/>
          <w:lang w:val="en-US" w:eastAsia="zh-CN"/>
        </w:rPr>
        <w:t>World J Gastroenterol</w:t>
      </w:r>
      <w:r w:rsidRPr="00426D6D">
        <w:rPr>
          <w:rFonts w:ascii="Book Antiqua" w:eastAsia="SimSun" w:hAnsi="Book Antiqua" w:cs="SimSun"/>
          <w:sz w:val="24"/>
          <w:szCs w:val="24"/>
          <w:lang w:val="en-US" w:eastAsia="zh-CN"/>
        </w:rPr>
        <w:t> 2016; </w:t>
      </w:r>
      <w:r w:rsidRPr="00426D6D">
        <w:rPr>
          <w:rFonts w:ascii="Book Antiqua" w:eastAsia="SimSun" w:hAnsi="Book Antiqua" w:cs="SimSun"/>
          <w:b/>
          <w:bCs/>
          <w:sz w:val="24"/>
          <w:szCs w:val="24"/>
          <w:lang w:val="en-US" w:eastAsia="zh-CN"/>
        </w:rPr>
        <w:t>22</w:t>
      </w:r>
      <w:r w:rsidRPr="00426D6D">
        <w:rPr>
          <w:rFonts w:ascii="Book Antiqua" w:eastAsia="SimSun" w:hAnsi="Book Antiqua" w:cs="SimSun"/>
          <w:sz w:val="24"/>
          <w:szCs w:val="24"/>
          <w:lang w:val="en-US" w:eastAsia="zh-CN"/>
        </w:rPr>
        <w:t>: 10592-10600 [PMID: 28082811 DOI: 10.3748/wjg.v22.i48.10592]</w:t>
      </w:r>
    </w:p>
    <w:p w14:paraId="17714AC4" w14:textId="0F09F543" w:rsidR="00426D6D" w:rsidRPr="00426D6D" w:rsidRDefault="00426D6D" w:rsidP="00426D6D">
      <w:pPr>
        <w:wordWrap w:val="0"/>
        <w:snapToGrid w:val="0"/>
        <w:spacing w:after="0" w:line="360" w:lineRule="auto"/>
        <w:jc w:val="right"/>
        <w:rPr>
          <w:rFonts w:ascii="Book Antiqua" w:eastAsia="SimSun" w:hAnsi="Book Antiqua" w:cs="Times New Roman"/>
          <w:sz w:val="24"/>
          <w:szCs w:val="24"/>
          <w:lang w:val="en-US"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bookmarkStart w:id="130" w:name="OLE_LINK1053"/>
      <w:bookmarkStart w:id="131" w:name="OLE_LINK1054"/>
      <w:r w:rsidRPr="00426D6D">
        <w:rPr>
          <w:rFonts w:ascii="Book Antiqua" w:eastAsia="SimSun" w:hAnsi="Book Antiqua" w:cs="Times New Roman"/>
          <w:b/>
          <w:bCs/>
          <w:sz w:val="24"/>
          <w:szCs w:val="24"/>
          <w:lang w:val="en-US" w:eastAsia="zh-CN"/>
        </w:rPr>
        <w:t>P-Reviewer:</w:t>
      </w:r>
      <w:r w:rsidRPr="00426D6D">
        <w:rPr>
          <w:rFonts w:ascii="Calibri" w:eastAsia="SimSun" w:hAnsi="Calibri" w:cs="Times New Roman" w:hint="eastAsia"/>
          <w:kern w:val="2"/>
          <w:sz w:val="21"/>
          <w:lang w:val="en-US" w:eastAsia="zh-CN"/>
        </w:rPr>
        <w:t xml:space="preserve"> </w:t>
      </w:r>
      <w:r w:rsidRPr="00426D6D">
        <w:rPr>
          <w:rFonts w:ascii="Book Antiqua" w:eastAsia="SimSun" w:hAnsi="Book Antiqua" w:cs="Times New Roman"/>
          <w:bCs/>
          <w:sz w:val="24"/>
          <w:szCs w:val="24"/>
          <w:lang w:val="en-US" w:eastAsia="zh-CN"/>
        </w:rPr>
        <w:t>Boger</w:t>
      </w:r>
      <w:r w:rsidRPr="00426D6D">
        <w:rPr>
          <w:rFonts w:ascii="Book Antiqua" w:eastAsia="SimSun" w:hAnsi="Book Antiqua" w:cs="Times New Roman" w:hint="eastAsia"/>
          <w:bCs/>
          <w:sz w:val="24"/>
          <w:szCs w:val="24"/>
          <w:lang w:val="en-US" w:eastAsia="zh-CN"/>
        </w:rPr>
        <w:t xml:space="preserve"> </w:t>
      </w:r>
      <w:r w:rsidRPr="00426D6D">
        <w:rPr>
          <w:rFonts w:ascii="Book Antiqua" w:eastAsia="SimSun" w:hAnsi="Book Antiqua" w:cs="Times New Roman"/>
          <w:bCs/>
          <w:sz w:val="24"/>
          <w:szCs w:val="24"/>
          <w:lang w:val="en-US" w:eastAsia="zh-CN"/>
        </w:rPr>
        <w:t>PC</w:t>
      </w:r>
      <w:r w:rsidRPr="00426D6D">
        <w:rPr>
          <w:rFonts w:ascii="Book Antiqua" w:eastAsia="SimSun" w:hAnsi="Book Antiqua" w:cs="Times New Roman" w:hint="eastAsia"/>
          <w:bCs/>
          <w:sz w:val="24"/>
          <w:szCs w:val="24"/>
          <w:lang w:val="en-US" w:eastAsia="zh-CN"/>
        </w:rPr>
        <w:t>, Chen X,</w:t>
      </w:r>
      <w:r w:rsidR="007E104E">
        <w:rPr>
          <w:rFonts w:ascii="Book Antiqua" w:eastAsia="SimSun" w:hAnsi="Book Antiqua" w:cs="Times New Roman" w:hint="eastAsia"/>
          <w:bCs/>
          <w:sz w:val="24"/>
          <w:szCs w:val="24"/>
          <w:lang w:val="en-US" w:eastAsia="zh-CN"/>
        </w:rPr>
        <w:t xml:space="preserve"> </w:t>
      </w:r>
      <w:r w:rsidRPr="00426D6D">
        <w:rPr>
          <w:rFonts w:ascii="Book Antiqua" w:eastAsia="SimSun" w:hAnsi="Book Antiqua" w:cs="Times New Roman"/>
          <w:bCs/>
          <w:sz w:val="24"/>
          <w:szCs w:val="24"/>
          <w:lang w:val="en-US" w:eastAsia="zh-CN"/>
        </w:rPr>
        <w:t>Herszenyi L</w:t>
      </w:r>
      <w:r w:rsidRPr="00426D6D">
        <w:rPr>
          <w:rFonts w:ascii="Book Antiqua" w:eastAsia="SimSun" w:hAnsi="Book Antiqua" w:cs="Times New Roman" w:hint="eastAsia"/>
          <w:b/>
          <w:bCs/>
          <w:sz w:val="24"/>
          <w:szCs w:val="24"/>
          <w:lang w:val="en-US" w:eastAsia="zh-CN"/>
        </w:rPr>
        <w:t xml:space="preserve"> </w:t>
      </w:r>
      <w:r w:rsidRPr="00426D6D">
        <w:rPr>
          <w:rFonts w:ascii="Book Antiqua" w:eastAsia="SimSun" w:hAnsi="Book Antiqua" w:cs="Times New Roman"/>
          <w:b/>
          <w:bCs/>
          <w:sz w:val="24"/>
          <w:szCs w:val="24"/>
          <w:lang w:val="en-US" w:eastAsia="zh-CN"/>
        </w:rPr>
        <w:t>S-Editor:</w:t>
      </w:r>
      <w:r w:rsidRPr="00426D6D">
        <w:rPr>
          <w:rFonts w:ascii="Book Antiqua" w:eastAsia="SimSun" w:hAnsi="Book Antiqua" w:cs="Times New Roman" w:hint="eastAsia"/>
          <w:sz w:val="24"/>
          <w:szCs w:val="24"/>
          <w:lang w:val="en-US" w:eastAsia="zh-CN"/>
        </w:rPr>
        <w:t xml:space="preserve"> Gong ZM</w:t>
      </w:r>
    </w:p>
    <w:p w14:paraId="704DF187" w14:textId="77777777" w:rsidR="00426D6D" w:rsidRPr="00426D6D" w:rsidRDefault="00426D6D" w:rsidP="00426D6D">
      <w:pPr>
        <w:snapToGrid w:val="0"/>
        <w:spacing w:after="0" w:line="360" w:lineRule="auto"/>
        <w:jc w:val="right"/>
        <w:rPr>
          <w:rFonts w:ascii="Book Antiqua" w:eastAsia="SimSun" w:hAnsi="Book Antiqua" w:cs="Times New Roman"/>
          <w:b/>
          <w:bCs/>
          <w:sz w:val="24"/>
          <w:szCs w:val="24"/>
          <w:lang w:val="en-US" w:eastAsia="zh-CN"/>
        </w:rPr>
      </w:pPr>
      <w:r w:rsidRPr="00426D6D">
        <w:rPr>
          <w:rFonts w:ascii="Book Antiqua" w:eastAsia="SimSun" w:hAnsi="Book Antiqua" w:cs="Times New Roman"/>
          <w:b/>
          <w:bCs/>
          <w:sz w:val="24"/>
          <w:szCs w:val="24"/>
          <w:lang w:val="en-US" w:eastAsia="zh-CN"/>
        </w:rPr>
        <w:t>L-Editor:</w:t>
      </w:r>
      <w:r w:rsidRPr="00426D6D">
        <w:rPr>
          <w:rFonts w:ascii="Book Antiqua" w:eastAsia="SimSun" w:hAnsi="Book Antiqua" w:cs="Times New Roman"/>
          <w:sz w:val="24"/>
          <w:szCs w:val="24"/>
          <w:lang w:val="en-US" w:eastAsia="zh-CN"/>
        </w:rPr>
        <w:t xml:space="preserve"> </w:t>
      </w:r>
      <w:r w:rsidRPr="00426D6D">
        <w:rPr>
          <w:rFonts w:ascii="Book Antiqua" w:eastAsia="SimSun" w:hAnsi="Book Antiqua" w:cs="Times New Roman"/>
          <w:b/>
          <w:bCs/>
          <w:sz w:val="24"/>
          <w:szCs w:val="24"/>
          <w:lang w:val="en-US" w:eastAsia="zh-CN"/>
        </w:rPr>
        <w:t>E-Editor:</w:t>
      </w:r>
    </w:p>
    <w:p w14:paraId="7937CE50"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32" w:name="OLE_LINK880"/>
      <w:bookmarkStart w:id="133" w:name="OLE_LINK881"/>
      <w:bookmarkStart w:id="134" w:name="OLE_LINK497"/>
      <w:bookmarkStart w:id="135" w:name="OLE_LINK8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426D6D">
        <w:rPr>
          <w:rFonts w:ascii="Book Antiqua" w:eastAsia="SimSun" w:hAnsi="Book Antiqua" w:cs="Helvetica"/>
          <w:b/>
          <w:sz w:val="24"/>
          <w:szCs w:val="24"/>
          <w:lang w:val="en-US" w:eastAsia="zh-CN"/>
        </w:rPr>
        <w:t xml:space="preserve">Specialty type: </w:t>
      </w:r>
      <w:r w:rsidRPr="00426D6D">
        <w:rPr>
          <w:rFonts w:ascii="Book Antiqua" w:eastAsia="SimSun" w:hAnsi="Book Antiqua" w:cs="Helvetica"/>
          <w:sz w:val="24"/>
          <w:szCs w:val="24"/>
          <w:lang w:val="en-US" w:eastAsia="zh-CN"/>
        </w:rPr>
        <w:t>Gastroenterology and</w:t>
      </w:r>
      <w:r w:rsidRPr="00426D6D">
        <w:rPr>
          <w:rFonts w:ascii="Book Antiqua" w:eastAsia="SimSun" w:hAnsi="Book Antiqua" w:cs="Helvetica" w:hint="eastAsia"/>
          <w:sz w:val="24"/>
          <w:szCs w:val="24"/>
          <w:lang w:val="en-US" w:eastAsia="zh-CN"/>
        </w:rPr>
        <w:t xml:space="preserve"> </w:t>
      </w:r>
      <w:r w:rsidRPr="00426D6D">
        <w:rPr>
          <w:rFonts w:ascii="Book Antiqua" w:eastAsia="SimSun" w:hAnsi="Book Antiqua" w:cs="Helvetica"/>
          <w:sz w:val="24"/>
          <w:szCs w:val="24"/>
          <w:lang w:val="en-US" w:eastAsia="zh-CN"/>
        </w:rPr>
        <w:t>hepatology</w:t>
      </w:r>
    </w:p>
    <w:p w14:paraId="6CF2C015"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b/>
          <w:sz w:val="24"/>
          <w:szCs w:val="24"/>
          <w:lang w:val="en-US" w:eastAsia="zh-CN"/>
        </w:rPr>
      </w:pPr>
      <w:r w:rsidRPr="00426D6D">
        <w:rPr>
          <w:rFonts w:ascii="Book Antiqua" w:eastAsia="SimSun" w:hAnsi="Book Antiqua" w:cs="Helvetica"/>
          <w:b/>
          <w:sz w:val="24"/>
          <w:szCs w:val="24"/>
          <w:lang w:val="en-US" w:eastAsia="zh-CN"/>
        </w:rPr>
        <w:t xml:space="preserve">Country of origin: </w:t>
      </w:r>
      <w:r w:rsidRPr="00426D6D">
        <w:rPr>
          <w:rFonts w:ascii="Book Antiqua" w:eastAsia="SimSun" w:hAnsi="Book Antiqua" w:cs="Helvetica" w:hint="eastAsia"/>
          <w:sz w:val="24"/>
          <w:szCs w:val="24"/>
          <w:lang w:val="en-CA" w:eastAsia="zh-CN"/>
        </w:rPr>
        <w:t>United Kingdom</w:t>
      </w:r>
    </w:p>
    <w:p w14:paraId="37BFCA8F"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b/>
          <w:sz w:val="24"/>
          <w:szCs w:val="24"/>
          <w:lang w:val="en-US" w:eastAsia="zh-CN"/>
        </w:rPr>
      </w:pPr>
      <w:r w:rsidRPr="00426D6D">
        <w:rPr>
          <w:rFonts w:ascii="Book Antiqua" w:eastAsia="SimSun" w:hAnsi="Book Antiqua" w:cs="Helvetica"/>
          <w:b/>
          <w:sz w:val="24"/>
          <w:szCs w:val="24"/>
          <w:lang w:val="en-US" w:eastAsia="zh-CN"/>
        </w:rPr>
        <w:t>Peer-review report classification</w:t>
      </w:r>
    </w:p>
    <w:p w14:paraId="53CA9D33"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sz w:val="24"/>
          <w:szCs w:val="24"/>
          <w:lang w:val="en-US" w:eastAsia="zh-CN"/>
        </w:rPr>
      </w:pPr>
      <w:r w:rsidRPr="00426D6D">
        <w:rPr>
          <w:rFonts w:ascii="Book Antiqua" w:eastAsia="SimSun" w:hAnsi="Book Antiqua" w:cs="Helvetica"/>
          <w:sz w:val="24"/>
          <w:szCs w:val="24"/>
          <w:lang w:val="en-US" w:eastAsia="zh-CN"/>
        </w:rPr>
        <w:t xml:space="preserve">Grade A (Excellent): </w:t>
      </w:r>
      <w:r w:rsidRPr="00426D6D">
        <w:rPr>
          <w:rFonts w:ascii="Book Antiqua" w:eastAsia="SimSun" w:hAnsi="Book Antiqua" w:cs="Helvetica" w:hint="eastAsia"/>
          <w:sz w:val="24"/>
          <w:szCs w:val="24"/>
          <w:lang w:val="en-US" w:eastAsia="zh-CN"/>
        </w:rPr>
        <w:t>0</w:t>
      </w:r>
    </w:p>
    <w:p w14:paraId="1EFD91C9"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sz w:val="24"/>
          <w:szCs w:val="24"/>
          <w:lang w:val="en-US" w:eastAsia="zh-CN"/>
        </w:rPr>
      </w:pPr>
      <w:r w:rsidRPr="00426D6D">
        <w:rPr>
          <w:rFonts w:ascii="Book Antiqua" w:eastAsia="SimSun" w:hAnsi="Book Antiqua" w:cs="Helvetica"/>
          <w:sz w:val="24"/>
          <w:szCs w:val="24"/>
          <w:lang w:val="en-US" w:eastAsia="zh-CN"/>
        </w:rPr>
        <w:t xml:space="preserve">Grade B (Very good): </w:t>
      </w:r>
      <w:r w:rsidRPr="00426D6D">
        <w:rPr>
          <w:rFonts w:ascii="Book Antiqua" w:eastAsia="SimSun" w:hAnsi="Book Antiqua" w:cs="Helvetica" w:hint="eastAsia"/>
          <w:sz w:val="24"/>
          <w:szCs w:val="24"/>
          <w:lang w:val="en-US" w:eastAsia="zh-CN"/>
        </w:rPr>
        <w:t>B, B</w:t>
      </w:r>
    </w:p>
    <w:p w14:paraId="00CE80D9"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sz w:val="24"/>
          <w:szCs w:val="24"/>
          <w:lang w:val="en-US" w:eastAsia="zh-CN"/>
        </w:rPr>
      </w:pPr>
      <w:r w:rsidRPr="00426D6D">
        <w:rPr>
          <w:rFonts w:ascii="Book Antiqua" w:eastAsia="SimSun" w:hAnsi="Book Antiqua" w:cs="Helvetica"/>
          <w:sz w:val="24"/>
          <w:szCs w:val="24"/>
          <w:lang w:val="en-US" w:eastAsia="zh-CN"/>
        </w:rPr>
        <w:t xml:space="preserve">Grade C (Good): </w:t>
      </w:r>
      <w:r w:rsidRPr="00426D6D">
        <w:rPr>
          <w:rFonts w:ascii="Book Antiqua" w:eastAsia="SimSun" w:hAnsi="Book Antiqua" w:cs="Helvetica" w:hint="eastAsia"/>
          <w:sz w:val="24"/>
          <w:szCs w:val="24"/>
          <w:lang w:val="en-US" w:eastAsia="zh-CN"/>
        </w:rPr>
        <w:t>0</w:t>
      </w:r>
    </w:p>
    <w:p w14:paraId="0D31BA7C"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sz w:val="24"/>
          <w:szCs w:val="24"/>
          <w:lang w:val="en-US" w:eastAsia="zh-CN"/>
        </w:rPr>
      </w:pPr>
      <w:r w:rsidRPr="00426D6D">
        <w:rPr>
          <w:rFonts w:ascii="Book Antiqua" w:eastAsia="SimSun" w:hAnsi="Book Antiqua" w:cs="Helvetica"/>
          <w:sz w:val="24"/>
          <w:szCs w:val="24"/>
          <w:lang w:val="en-US" w:eastAsia="zh-CN"/>
        </w:rPr>
        <w:t>Grade D (Fair):</w:t>
      </w:r>
      <w:r w:rsidRPr="00426D6D">
        <w:rPr>
          <w:rFonts w:ascii="Book Antiqua" w:eastAsia="SimSun" w:hAnsi="Book Antiqua" w:cs="Helvetica" w:hint="eastAsia"/>
          <w:sz w:val="24"/>
          <w:szCs w:val="24"/>
          <w:lang w:val="en-US" w:eastAsia="zh-CN"/>
        </w:rPr>
        <w:t xml:space="preserve"> D</w:t>
      </w:r>
    </w:p>
    <w:p w14:paraId="47CBDC9F" w14:textId="77777777" w:rsidR="00426D6D" w:rsidRPr="00426D6D" w:rsidRDefault="00426D6D" w:rsidP="00426D6D">
      <w:pPr>
        <w:shd w:val="clear" w:color="auto" w:fill="FFFFFF"/>
        <w:snapToGrid w:val="0"/>
        <w:spacing w:after="0" w:line="360" w:lineRule="auto"/>
        <w:jc w:val="both"/>
        <w:rPr>
          <w:rFonts w:ascii="Book Antiqua" w:eastAsia="SimSun" w:hAnsi="Book Antiqua" w:cs="Helvetica"/>
          <w:sz w:val="24"/>
          <w:szCs w:val="24"/>
          <w:lang w:val="en-US" w:eastAsia="zh-CN"/>
        </w:rPr>
      </w:pPr>
      <w:r w:rsidRPr="00426D6D">
        <w:rPr>
          <w:rFonts w:ascii="Book Antiqua" w:eastAsia="SimSun" w:hAnsi="Book Antiqua" w:cs="Helvetica"/>
          <w:sz w:val="24"/>
          <w:szCs w:val="24"/>
          <w:lang w:val="en-US" w:eastAsia="zh-CN"/>
        </w:rPr>
        <w:t xml:space="preserve">Grade E (Poor): </w:t>
      </w:r>
      <w:r w:rsidRPr="00426D6D">
        <w:rPr>
          <w:rFonts w:ascii="Book Antiqua" w:eastAsia="SimSun" w:hAnsi="Book Antiqua" w:cs="Helvetica" w:hint="eastAsia"/>
          <w:sz w:val="24"/>
          <w:szCs w:val="24"/>
          <w:lang w:val="en-US" w:eastAsia="zh-CN"/>
        </w:rPr>
        <w:t>0</w:t>
      </w:r>
      <w:bookmarkEnd w:id="132"/>
      <w:bookmarkEnd w:id="133"/>
    </w:p>
    <w:bookmarkEnd w:id="130"/>
    <w:bookmarkEnd w:id="131"/>
    <w:bookmarkEnd w:id="134"/>
    <w:bookmarkEnd w:id="135"/>
    <w:p w14:paraId="05ADACFE" w14:textId="0B077AD4" w:rsidR="001C439F" w:rsidRDefault="001C439F">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FF13452" w14:textId="368931FF" w:rsidR="002B4C92" w:rsidRPr="007564BA" w:rsidRDefault="001C439F" w:rsidP="007564BA">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val="en-US" w:eastAsia="zh-CN"/>
        </w:rPr>
        <w:lastRenderedPageBreak/>
        <w:drawing>
          <wp:inline distT="0" distB="0" distL="0" distR="0" wp14:anchorId="15BEE045" wp14:editId="66AF55B2">
            <wp:extent cx="2708694" cy="29354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1">
                      <a:extLst>
                        <a:ext uri="{28A0092B-C50C-407E-A947-70E740481C1C}">
                          <a14:useLocalDpi xmlns:a14="http://schemas.microsoft.com/office/drawing/2010/main" val="0"/>
                        </a:ext>
                      </a:extLst>
                    </a:blip>
                    <a:srcRect l="951" t="1787" r="56887" b="41007"/>
                    <a:stretch/>
                  </pic:blipFill>
                  <pic:spPr bwMode="auto">
                    <a:xfrm>
                      <a:off x="0" y="0"/>
                      <a:ext cx="2711271" cy="2938226"/>
                    </a:xfrm>
                    <a:prstGeom prst="roundRect">
                      <a:avLst/>
                    </a:prstGeom>
                    <a:ln>
                      <a:noFill/>
                    </a:ln>
                    <a:extLst>
                      <a:ext uri="{53640926-AAD7-44D8-BBD7-CCE9431645EC}">
                        <a14:shadowObscured xmlns:a14="http://schemas.microsoft.com/office/drawing/2010/main"/>
                      </a:ext>
                    </a:extLst>
                  </pic:spPr>
                </pic:pic>
              </a:graphicData>
            </a:graphic>
          </wp:inline>
        </w:drawing>
      </w:r>
    </w:p>
    <w:p w14:paraId="529426EF" w14:textId="07054991" w:rsidR="001C439F" w:rsidRPr="001C439F" w:rsidRDefault="002B4C92" w:rsidP="007564BA">
      <w:pPr>
        <w:spacing w:after="0" w:line="360" w:lineRule="auto"/>
        <w:jc w:val="both"/>
        <w:rPr>
          <w:rFonts w:ascii="Book Antiqua" w:hAnsi="Book Antiqua" w:cs="Times New Roman"/>
          <w:b/>
          <w:color w:val="000000" w:themeColor="text1"/>
          <w:sz w:val="24"/>
          <w:szCs w:val="24"/>
          <w:lang w:eastAsia="zh-CN"/>
        </w:rPr>
      </w:pPr>
      <w:r w:rsidRPr="001C439F">
        <w:rPr>
          <w:rFonts w:ascii="Book Antiqua" w:hAnsi="Book Antiqua" w:cs="Times New Roman"/>
          <w:b/>
          <w:color w:val="000000" w:themeColor="text1"/>
          <w:sz w:val="24"/>
          <w:szCs w:val="24"/>
        </w:rPr>
        <w:t>Figure 1</w:t>
      </w:r>
      <w:r w:rsidR="001C439F" w:rsidRPr="001C439F">
        <w:rPr>
          <w:rFonts w:ascii="Book Antiqua" w:hAnsi="Book Antiqua" w:cs="Times New Roman" w:hint="eastAsia"/>
          <w:b/>
          <w:color w:val="000000" w:themeColor="text1"/>
          <w:sz w:val="24"/>
          <w:szCs w:val="24"/>
          <w:lang w:eastAsia="zh-CN"/>
        </w:rPr>
        <w:t xml:space="preserve"> </w:t>
      </w:r>
      <w:r w:rsidRPr="001C439F">
        <w:rPr>
          <w:rFonts w:ascii="Book Antiqua" w:hAnsi="Book Antiqua" w:cs="Times New Roman"/>
          <w:b/>
          <w:color w:val="000000" w:themeColor="text1"/>
          <w:sz w:val="24"/>
          <w:szCs w:val="24"/>
        </w:rPr>
        <w:t>Barrett’s oesophagus on endoscopy</w:t>
      </w:r>
      <w:r w:rsidR="001C439F">
        <w:rPr>
          <w:rFonts w:ascii="Book Antiqua" w:hAnsi="Book Antiqua" w:cs="Times New Roman" w:hint="eastAsia"/>
          <w:b/>
          <w:color w:val="000000" w:themeColor="text1"/>
          <w:sz w:val="24"/>
          <w:szCs w:val="24"/>
          <w:lang w:eastAsia="zh-CN"/>
        </w:rPr>
        <w:t>.</w:t>
      </w:r>
    </w:p>
    <w:p w14:paraId="1C1C9DD2" w14:textId="77777777" w:rsidR="001C439F" w:rsidRDefault="001C439F">
      <w:pPr>
        <w:rPr>
          <w:rFonts w:ascii="Book Antiqua" w:hAnsi="Book Antiqua" w:cs="Times New Roman"/>
          <w:b/>
          <w:color w:val="000000" w:themeColor="text1"/>
          <w:sz w:val="24"/>
          <w:szCs w:val="24"/>
          <w:u w:val="single"/>
        </w:rPr>
      </w:pPr>
      <w:r>
        <w:rPr>
          <w:rFonts w:ascii="Book Antiqua" w:hAnsi="Book Antiqua" w:cs="Times New Roman"/>
          <w:b/>
          <w:color w:val="000000" w:themeColor="text1"/>
          <w:sz w:val="24"/>
          <w:szCs w:val="24"/>
          <w:u w:val="single"/>
        </w:rPr>
        <w:br w:type="page"/>
      </w:r>
    </w:p>
    <w:p w14:paraId="7B8E55B4" w14:textId="5B2EC80E" w:rsidR="001C439F" w:rsidRDefault="001C439F" w:rsidP="007564BA">
      <w:pPr>
        <w:spacing w:after="0" w:line="360" w:lineRule="auto"/>
        <w:jc w:val="both"/>
        <w:rPr>
          <w:rFonts w:ascii="Book Antiqua" w:hAnsi="Book Antiqua" w:cs="Times New Roman"/>
          <w:b/>
          <w:color w:val="000000" w:themeColor="text1"/>
          <w:sz w:val="24"/>
          <w:szCs w:val="24"/>
          <w:u w:val="single"/>
          <w:lang w:eastAsia="zh-CN"/>
        </w:rPr>
      </w:pPr>
      <w:r>
        <w:rPr>
          <w:rFonts w:ascii="Book Antiqua" w:hAnsi="Book Antiqua" w:cs="Times New Roman"/>
          <w:noProof/>
          <w:color w:val="000000" w:themeColor="text1"/>
          <w:sz w:val="24"/>
          <w:szCs w:val="24"/>
          <w:lang w:val="en-US" w:eastAsia="zh-CN"/>
        </w:rPr>
        <w:lastRenderedPageBreak/>
        <w:drawing>
          <wp:inline distT="0" distB="0" distL="0" distR="0" wp14:anchorId="2CBDA56B" wp14:editId="1D41C501">
            <wp:extent cx="2544636" cy="2700068"/>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2">
                      <a:extLst>
                        <a:ext uri="{28A0092B-C50C-407E-A947-70E740481C1C}">
                          <a14:useLocalDpi xmlns:a14="http://schemas.microsoft.com/office/drawing/2010/main" val="0"/>
                        </a:ext>
                      </a:extLst>
                    </a:blip>
                    <a:srcRect l="1430" t="2383" r="55919" b="40990"/>
                    <a:stretch/>
                  </pic:blipFill>
                  <pic:spPr bwMode="auto">
                    <a:xfrm>
                      <a:off x="0" y="0"/>
                      <a:ext cx="2549248" cy="2704961"/>
                    </a:xfrm>
                    <a:prstGeom prst="roundRect">
                      <a:avLst/>
                    </a:prstGeom>
                    <a:ln>
                      <a:noFill/>
                    </a:ln>
                    <a:extLst>
                      <a:ext uri="{53640926-AAD7-44D8-BBD7-CCE9431645EC}">
                        <a14:shadowObscured xmlns:a14="http://schemas.microsoft.com/office/drawing/2010/main"/>
                      </a:ext>
                    </a:extLst>
                  </pic:spPr>
                </pic:pic>
              </a:graphicData>
            </a:graphic>
          </wp:inline>
        </w:drawing>
      </w:r>
    </w:p>
    <w:p w14:paraId="18A6937E" w14:textId="1D1AF079" w:rsidR="002B4C92" w:rsidRPr="001C439F" w:rsidRDefault="002B4C92" w:rsidP="007564BA">
      <w:pPr>
        <w:spacing w:after="0" w:line="360" w:lineRule="auto"/>
        <w:jc w:val="both"/>
        <w:rPr>
          <w:rFonts w:ascii="Book Antiqua" w:hAnsi="Book Antiqua" w:cs="Times New Roman"/>
          <w:b/>
          <w:color w:val="000000" w:themeColor="text1"/>
          <w:sz w:val="24"/>
          <w:szCs w:val="24"/>
          <w:lang w:eastAsia="zh-CN"/>
        </w:rPr>
      </w:pPr>
      <w:r w:rsidRPr="001C439F">
        <w:rPr>
          <w:rFonts w:ascii="Book Antiqua" w:hAnsi="Book Antiqua" w:cs="Times New Roman"/>
          <w:b/>
          <w:color w:val="000000" w:themeColor="text1"/>
          <w:sz w:val="24"/>
          <w:szCs w:val="24"/>
        </w:rPr>
        <w:t>Figure 2</w:t>
      </w:r>
      <w:r w:rsidR="001C439F" w:rsidRPr="001C439F">
        <w:rPr>
          <w:rFonts w:ascii="Book Antiqua" w:hAnsi="Book Antiqua" w:cs="Times New Roman" w:hint="eastAsia"/>
          <w:b/>
          <w:color w:val="000000" w:themeColor="text1"/>
          <w:sz w:val="24"/>
          <w:szCs w:val="24"/>
          <w:lang w:eastAsia="zh-CN"/>
        </w:rPr>
        <w:t xml:space="preserve"> </w:t>
      </w:r>
      <w:r w:rsidRPr="001C439F">
        <w:rPr>
          <w:rFonts w:ascii="Book Antiqua" w:hAnsi="Book Antiqua" w:cs="Times New Roman"/>
          <w:b/>
          <w:color w:val="000000" w:themeColor="text1"/>
          <w:sz w:val="24"/>
          <w:szCs w:val="24"/>
        </w:rPr>
        <w:t>Barrett’s oesophagus extending above a hiatus hernia</w:t>
      </w:r>
      <w:r w:rsidR="001C439F" w:rsidRPr="001C439F">
        <w:rPr>
          <w:rFonts w:ascii="Book Antiqua" w:hAnsi="Book Antiqua" w:cs="Times New Roman" w:hint="eastAsia"/>
          <w:b/>
          <w:color w:val="000000" w:themeColor="text1"/>
          <w:sz w:val="24"/>
          <w:szCs w:val="24"/>
          <w:lang w:eastAsia="zh-CN"/>
        </w:rPr>
        <w:t>.</w:t>
      </w:r>
    </w:p>
    <w:p w14:paraId="5FDDDF04" w14:textId="77777777" w:rsidR="001C439F" w:rsidRDefault="001C439F">
      <w:pPr>
        <w:rPr>
          <w:rFonts w:ascii="Book Antiqua" w:hAnsi="Book Antiqua" w:cs="Times New Roman"/>
          <w:b/>
          <w:color w:val="000000" w:themeColor="text1"/>
          <w:sz w:val="24"/>
          <w:szCs w:val="24"/>
          <w:u w:val="single"/>
        </w:rPr>
      </w:pPr>
      <w:r>
        <w:rPr>
          <w:rFonts w:ascii="Book Antiqua" w:hAnsi="Book Antiqua" w:cs="Times New Roman"/>
          <w:b/>
          <w:color w:val="000000" w:themeColor="text1"/>
          <w:sz w:val="24"/>
          <w:szCs w:val="24"/>
          <w:u w:val="single"/>
        </w:rPr>
        <w:br w:type="page"/>
      </w:r>
    </w:p>
    <w:p w14:paraId="72CD6441" w14:textId="45E1500B" w:rsidR="002B4C92" w:rsidRPr="00DF2552" w:rsidRDefault="002B4C92" w:rsidP="007564BA">
      <w:pPr>
        <w:spacing w:after="0" w:line="360" w:lineRule="auto"/>
        <w:jc w:val="both"/>
        <w:rPr>
          <w:rFonts w:ascii="Book Antiqua" w:hAnsi="Book Antiqua" w:cs="Times New Roman"/>
          <w:b/>
          <w:color w:val="000000" w:themeColor="text1"/>
          <w:sz w:val="24"/>
          <w:szCs w:val="24"/>
        </w:rPr>
      </w:pPr>
      <w:r w:rsidRPr="00DF2552">
        <w:rPr>
          <w:rFonts w:ascii="Book Antiqua" w:hAnsi="Book Antiqua" w:cs="Times New Roman"/>
          <w:b/>
          <w:color w:val="000000" w:themeColor="text1"/>
          <w:sz w:val="24"/>
          <w:szCs w:val="24"/>
        </w:rPr>
        <w:lastRenderedPageBreak/>
        <w:t xml:space="preserve">Table </w:t>
      </w:r>
      <w:r w:rsidR="0033745E">
        <w:rPr>
          <w:rFonts w:ascii="Book Antiqua" w:hAnsi="Book Antiqua" w:cs="Times New Roman" w:hint="eastAsia"/>
          <w:b/>
          <w:color w:val="000000" w:themeColor="text1"/>
          <w:sz w:val="24"/>
          <w:szCs w:val="24"/>
          <w:lang w:eastAsia="zh-CN"/>
        </w:rPr>
        <w:t>1</w:t>
      </w:r>
      <w:r w:rsidR="00DF2552" w:rsidRPr="00DF2552">
        <w:rPr>
          <w:rFonts w:ascii="Book Antiqua" w:hAnsi="Book Antiqua" w:cs="Times New Roman" w:hint="eastAsia"/>
          <w:b/>
          <w:color w:val="000000" w:themeColor="text1"/>
          <w:sz w:val="24"/>
          <w:szCs w:val="24"/>
          <w:lang w:eastAsia="zh-CN"/>
        </w:rPr>
        <w:t xml:space="preserve"> </w:t>
      </w:r>
      <w:r w:rsidRPr="00DF2552">
        <w:rPr>
          <w:rFonts w:ascii="Book Antiqua" w:hAnsi="Book Antiqua" w:cs="Times New Roman"/>
          <w:b/>
          <w:color w:val="000000" w:themeColor="text1"/>
          <w:sz w:val="24"/>
          <w:szCs w:val="24"/>
        </w:rPr>
        <w:t>The Wilson-Jungner criteria for appraising the validity of a screening programme</w:t>
      </w:r>
    </w:p>
    <w:tbl>
      <w:tblPr>
        <w:tblStyle w:val="TableGrid"/>
        <w:tblpPr w:leftFromText="180" w:rightFromText="180" w:vertAnchor="text" w:tblpY="1"/>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5"/>
      </w:tblGrid>
      <w:tr w:rsidR="007564BA" w:rsidRPr="007564BA" w14:paraId="3AAC9DEE" w14:textId="77777777" w:rsidTr="0059187A">
        <w:trPr>
          <w:trHeight w:val="696"/>
        </w:trPr>
        <w:tc>
          <w:tcPr>
            <w:tcW w:w="7338" w:type="dxa"/>
            <w:tcBorders>
              <w:top w:val="single" w:sz="4" w:space="0" w:color="auto"/>
              <w:bottom w:val="single" w:sz="4" w:space="0" w:color="auto"/>
            </w:tcBorders>
          </w:tcPr>
          <w:p w14:paraId="4C8C1962" w14:textId="77777777" w:rsidR="002B4C92" w:rsidRPr="007564BA" w:rsidRDefault="002B4C92" w:rsidP="00DF2552">
            <w:pPr>
              <w:spacing w:line="360" w:lineRule="auto"/>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The Wilson-Jungner Screening Criteria</w:t>
            </w:r>
          </w:p>
        </w:tc>
        <w:tc>
          <w:tcPr>
            <w:tcW w:w="2835" w:type="dxa"/>
            <w:tcBorders>
              <w:top w:val="single" w:sz="4" w:space="0" w:color="auto"/>
              <w:bottom w:val="single" w:sz="4" w:space="0" w:color="auto"/>
            </w:tcBorders>
          </w:tcPr>
          <w:p w14:paraId="35B6A389" w14:textId="77777777" w:rsidR="002B4C92" w:rsidRPr="007564BA" w:rsidRDefault="002B4C92" w:rsidP="00DF2552">
            <w:pPr>
              <w:spacing w:line="360" w:lineRule="auto"/>
              <w:jc w:val="center"/>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Achieved for Barrett’s oesophagus?</w:t>
            </w:r>
          </w:p>
        </w:tc>
      </w:tr>
      <w:tr w:rsidR="007564BA" w:rsidRPr="007564BA" w14:paraId="5584550B" w14:textId="77777777" w:rsidTr="0059187A">
        <w:tc>
          <w:tcPr>
            <w:tcW w:w="7338" w:type="dxa"/>
            <w:tcBorders>
              <w:top w:val="single" w:sz="4" w:space="0" w:color="auto"/>
            </w:tcBorders>
          </w:tcPr>
          <w:p w14:paraId="0B33812A"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condition being screened for should be an important health problem</w:t>
            </w:r>
          </w:p>
        </w:tc>
        <w:tc>
          <w:tcPr>
            <w:tcW w:w="2835" w:type="dxa"/>
            <w:tcBorders>
              <w:top w:val="single" w:sz="4" w:space="0" w:color="auto"/>
            </w:tcBorders>
          </w:tcPr>
          <w:p w14:paraId="51EEE998"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5E79FA72" w14:textId="77777777" w:rsidTr="0059187A">
        <w:tc>
          <w:tcPr>
            <w:tcW w:w="7338" w:type="dxa"/>
          </w:tcPr>
          <w:p w14:paraId="50BF6541"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natural history of the condition should be well understood</w:t>
            </w:r>
          </w:p>
        </w:tc>
        <w:tc>
          <w:tcPr>
            <w:tcW w:w="2835" w:type="dxa"/>
          </w:tcPr>
          <w:p w14:paraId="599C5BC8"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00AB2E9B" w14:textId="77777777" w:rsidTr="0059187A">
        <w:tc>
          <w:tcPr>
            <w:tcW w:w="7338" w:type="dxa"/>
          </w:tcPr>
          <w:p w14:paraId="0889CBBF"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There should be a detectable early stage</w:t>
            </w:r>
          </w:p>
        </w:tc>
        <w:tc>
          <w:tcPr>
            <w:tcW w:w="2835" w:type="dxa"/>
          </w:tcPr>
          <w:p w14:paraId="295A1A2E"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61EA3C8B" w14:textId="77777777" w:rsidTr="0059187A">
        <w:tc>
          <w:tcPr>
            <w:tcW w:w="7338" w:type="dxa"/>
          </w:tcPr>
          <w:p w14:paraId="4227A642"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Treatment at an early stage should be of more benefit than at a later stage</w:t>
            </w:r>
          </w:p>
        </w:tc>
        <w:tc>
          <w:tcPr>
            <w:tcW w:w="2835" w:type="dxa"/>
          </w:tcPr>
          <w:p w14:paraId="0622036E"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61BEC118" w14:textId="77777777" w:rsidTr="0059187A">
        <w:tc>
          <w:tcPr>
            <w:tcW w:w="7338" w:type="dxa"/>
          </w:tcPr>
          <w:p w14:paraId="7221996D"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 suitable test should be devised for the early stage</w:t>
            </w:r>
          </w:p>
        </w:tc>
        <w:tc>
          <w:tcPr>
            <w:tcW w:w="2835" w:type="dxa"/>
          </w:tcPr>
          <w:p w14:paraId="0E07F13F"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79B82512" w14:textId="77777777" w:rsidTr="0059187A">
        <w:tc>
          <w:tcPr>
            <w:tcW w:w="7338" w:type="dxa"/>
          </w:tcPr>
          <w:p w14:paraId="6E02B34C"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test should be acceptable</w:t>
            </w:r>
          </w:p>
        </w:tc>
        <w:tc>
          <w:tcPr>
            <w:tcW w:w="2835" w:type="dxa"/>
          </w:tcPr>
          <w:p w14:paraId="78A554EE"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517A24BA" w14:textId="77777777" w:rsidTr="0059187A">
        <w:trPr>
          <w:trHeight w:val="292"/>
        </w:trPr>
        <w:tc>
          <w:tcPr>
            <w:tcW w:w="7338" w:type="dxa"/>
          </w:tcPr>
          <w:p w14:paraId="2873120F"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Intervals for repeating the test should be determined</w:t>
            </w:r>
          </w:p>
        </w:tc>
        <w:tc>
          <w:tcPr>
            <w:tcW w:w="2835" w:type="dxa"/>
          </w:tcPr>
          <w:p w14:paraId="6188A04A"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2FB2BD5A" w14:textId="77777777" w:rsidTr="0059187A">
        <w:tc>
          <w:tcPr>
            <w:tcW w:w="7338" w:type="dxa"/>
          </w:tcPr>
          <w:p w14:paraId="55DFD859"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Adequate health service provision should be made for the extra clinical workload resulting from screening</w:t>
            </w:r>
          </w:p>
        </w:tc>
        <w:tc>
          <w:tcPr>
            <w:tcW w:w="2835" w:type="dxa"/>
          </w:tcPr>
          <w:p w14:paraId="077BB3F0"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491663A0" w14:textId="77777777" w:rsidTr="0059187A">
        <w:tc>
          <w:tcPr>
            <w:tcW w:w="7338" w:type="dxa"/>
          </w:tcPr>
          <w:p w14:paraId="77170440"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risks, both physical and psychological, should be less than the benefits</w:t>
            </w:r>
          </w:p>
        </w:tc>
        <w:tc>
          <w:tcPr>
            <w:tcW w:w="2835" w:type="dxa"/>
          </w:tcPr>
          <w:p w14:paraId="490B144B"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r w:rsidR="007564BA" w:rsidRPr="007564BA" w14:paraId="4DE3EA38" w14:textId="77777777" w:rsidTr="0059187A">
        <w:tc>
          <w:tcPr>
            <w:tcW w:w="7338" w:type="dxa"/>
          </w:tcPr>
          <w:p w14:paraId="7AF8DDEB" w14:textId="77777777" w:rsidR="002B4C92" w:rsidRPr="007564BA" w:rsidRDefault="002B4C92" w:rsidP="00DF2552">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The costs should be balanced against the benefits</w:t>
            </w:r>
          </w:p>
        </w:tc>
        <w:tc>
          <w:tcPr>
            <w:tcW w:w="2835" w:type="dxa"/>
          </w:tcPr>
          <w:p w14:paraId="386676AF" w14:textId="77777777" w:rsidR="002B4C92" w:rsidRPr="007564BA" w:rsidRDefault="002B4C92" w:rsidP="00DF2552">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w:t>
            </w:r>
          </w:p>
        </w:tc>
      </w:tr>
    </w:tbl>
    <w:p w14:paraId="0BE444E1" w14:textId="3578D4EC" w:rsidR="0033745E" w:rsidRDefault="0033745E" w:rsidP="007564BA">
      <w:pPr>
        <w:spacing w:after="0" w:line="360" w:lineRule="auto"/>
        <w:jc w:val="both"/>
        <w:rPr>
          <w:rFonts w:ascii="Book Antiqua" w:hAnsi="Book Antiqua" w:cs="Times New Roman"/>
          <w:color w:val="000000" w:themeColor="text1"/>
          <w:sz w:val="24"/>
          <w:szCs w:val="24"/>
        </w:rPr>
      </w:pPr>
    </w:p>
    <w:p w14:paraId="778D3700" w14:textId="77777777" w:rsidR="0033745E" w:rsidRDefault="0033745E">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2271DFAE" w14:textId="293E944A" w:rsidR="0033745E" w:rsidRPr="00DF2552" w:rsidRDefault="0033745E" w:rsidP="0033745E">
      <w:pPr>
        <w:spacing w:after="0" w:line="360" w:lineRule="auto"/>
        <w:jc w:val="both"/>
        <w:rPr>
          <w:rFonts w:ascii="Book Antiqua" w:hAnsi="Book Antiqua" w:cs="Times New Roman"/>
          <w:b/>
          <w:color w:val="000000" w:themeColor="text1"/>
          <w:sz w:val="24"/>
          <w:szCs w:val="24"/>
        </w:rPr>
      </w:pPr>
      <w:r w:rsidRPr="00DF2552">
        <w:rPr>
          <w:rFonts w:ascii="Book Antiqua" w:hAnsi="Book Antiqua" w:cs="Times New Roman"/>
          <w:b/>
          <w:color w:val="000000" w:themeColor="text1"/>
          <w:sz w:val="24"/>
          <w:szCs w:val="24"/>
        </w:rPr>
        <w:lastRenderedPageBreak/>
        <w:t xml:space="preserve">Table </w:t>
      </w:r>
      <w:r>
        <w:rPr>
          <w:rFonts w:ascii="Book Antiqua" w:hAnsi="Book Antiqua" w:cs="Times New Roman" w:hint="eastAsia"/>
          <w:b/>
          <w:color w:val="000000" w:themeColor="text1"/>
          <w:sz w:val="24"/>
          <w:szCs w:val="24"/>
          <w:lang w:eastAsia="zh-CN"/>
        </w:rPr>
        <w:t>2</w:t>
      </w:r>
      <w:r w:rsidRPr="00DF2552">
        <w:rPr>
          <w:rFonts w:ascii="Book Antiqua" w:hAnsi="Book Antiqua" w:cs="Times New Roman" w:hint="eastAsia"/>
          <w:b/>
          <w:color w:val="000000" w:themeColor="text1"/>
          <w:sz w:val="24"/>
          <w:szCs w:val="24"/>
          <w:lang w:eastAsia="zh-CN"/>
        </w:rPr>
        <w:t xml:space="preserve"> </w:t>
      </w:r>
      <w:r w:rsidRPr="00DF2552">
        <w:rPr>
          <w:rFonts w:ascii="Book Antiqua" w:hAnsi="Book Antiqua" w:cs="Times New Roman"/>
          <w:b/>
          <w:color w:val="000000" w:themeColor="text1"/>
          <w:sz w:val="24"/>
          <w:szCs w:val="24"/>
        </w:rPr>
        <w:t>Modified Vienna Criteria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7693"/>
      </w:tblGrid>
      <w:tr w:rsidR="0033745E" w:rsidRPr="007564BA" w14:paraId="2B9E3080" w14:textId="77777777" w:rsidTr="00BE1512">
        <w:tc>
          <w:tcPr>
            <w:tcW w:w="1204" w:type="dxa"/>
            <w:tcBorders>
              <w:top w:val="single" w:sz="4" w:space="0" w:color="auto"/>
              <w:bottom w:val="single" w:sz="4" w:space="0" w:color="auto"/>
            </w:tcBorders>
          </w:tcPr>
          <w:p w14:paraId="059EC964" w14:textId="77777777" w:rsidR="0033745E" w:rsidRPr="007564BA" w:rsidRDefault="0033745E" w:rsidP="0033745E">
            <w:pPr>
              <w:spacing w:line="360" w:lineRule="auto"/>
              <w:jc w:val="both"/>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Category</w:t>
            </w:r>
          </w:p>
        </w:tc>
        <w:tc>
          <w:tcPr>
            <w:tcW w:w="7693" w:type="dxa"/>
            <w:tcBorders>
              <w:top w:val="single" w:sz="4" w:space="0" w:color="auto"/>
              <w:bottom w:val="single" w:sz="4" w:space="0" w:color="auto"/>
            </w:tcBorders>
          </w:tcPr>
          <w:p w14:paraId="37A0B721" w14:textId="77777777" w:rsidR="0033745E" w:rsidRPr="007564BA" w:rsidRDefault="0033745E" w:rsidP="0033745E">
            <w:pPr>
              <w:spacing w:line="360" w:lineRule="auto"/>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Description</w:t>
            </w:r>
          </w:p>
        </w:tc>
      </w:tr>
      <w:tr w:rsidR="0033745E" w:rsidRPr="007564BA" w14:paraId="5180E164" w14:textId="77777777" w:rsidTr="00BE1512">
        <w:tc>
          <w:tcPr>
            <w:tcW w:w="1204" w:type="dxa"/>
            <w:tcBorders>
              <w:top w:val="single" w:sz="4" w:space="0" w:color="auto"/>
            </w:tcBorders>
          </w:tcPr>
          <w:p w14:paraId="6EB76B39" w14:textId="77777777" w:rsidR="0033745E" w:rsidRPr="007564BA" w:rsidRDefault="0033745E" w:rsidP="0033745E">
            <w:pPr>
              <w:spacing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1</w:t>
            </w:r>
          </w:p>
        </w:tc>
        <w:tc>
          <w:tcPr>
            <w:tcW w:w="7693" w:type="dxa"/>
            <w:tcBorders>
              <w:top w:val="single" w:sz="4" w:space="0" w:color="auto"/>
            </w:tcBorders>
          </w:tcPr>
          <w:p w14:paraId="0D9969EA" w14:textId="77777777" w:rsidR="0033745E" w:rsidRPr="007564BA" w:rsidRDefault="0033745E" w:rsidP="0033745E">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No dysplasia</w:t>
            </w:r>
          </w:p>
        </w:tc>
      </w:tr>
      <w:tr w:rsidR="0033745E" w:rsidRPr="007564BA" w14:paraId="011CD521" w14:textId="77777777" w:rsidTr="00BE1512">
        <w:tc>
          <w:tcPr>
            <w:tcW w:w="1204" w:type="dxa"/>
          </w:tcPr>
          <w:p w14:paraId="585399AF" w14:textId="77777777" w:rsidR="0033745E" w:rsidRPr="007564BA" w:rsidRDefault="0033745E" w:rsidP="0033745E">
            <w:pPr>
              <w:spacing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2</w:t>
            </w:r>
          </w:p>
        </w:tc>
        <w:tc>
          <w:tcPr>
            <w:tcW w:w="7693" w:type="dxa"/>
          </w:tcPr>
          <w:p w14:paraId="1A3BBF0B" w14:textId="77777777" w:rsidR="0033745E" w:rsidRPr="007564BA" w:rsidRDefault="0033745E" w:rsidP="0033745E">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Indefinite for dysplasia</w:t>
            </w:r>
          </w:p>
        </w:tc>
      </w:tr>
      <w:tr w:rsidR="0033745E" w:rsidRPr="007564BA" w14:paraId="0FC99024" w14:textId="77777777" w:rsidTr="00BE1512">
        <w:tc>
          <w:tcPr>
            <w:tcW w:w="1204" w:type="dxa"/>
          </w:tcPr>
          <w:p w14:paraId="4A28F515" w14:textId="77777777" w:rsidR="0033745E" w:rsidRPr="007564BA" w:rsidRDefault="0033745E" w:rsidP="0033745E">
            <w:pPr>
              <w:spacing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7693" w:type="dxa"/>
          </w:tcPr>
          <w:p w14:paraId="204EF2E9" w14:textId="77777777" w:rsidR="0033745E" w:rsidRPr="007564BA" w:rsidRDefault="0033745E" w:rsidP="0033745E">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Low-grade intraepithelial neoplasia (low-grade adenoma/dysplasia)</w:t>
            </w:r>
          </w:p>
        </w:tc>
      </w:tr>
      <w:tr w:rsidR="0033745E" w:rsidRPr="007564BA" w14:paraId="1DE7A1E7" w14:textId="77777777" w:rsidTr="00BE1512">
        <w:tc>
          <w:tcPr>
            <w:tcW w:w="1204" w:type="dxa"/>
          </w:tcPr>
          <w:p w14:paraId="42AB7119" w14:textId="77777777" w:rsidR="0033745E" w:rsidRPr="007564BA" w:rsidRDefault="0033745E" w:rsidP="0033745E">
            <w:pPr>
              <w:spacing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7693" w:type="dxa"/>
          </w:tcPr>
          <w:p w14:paraId="461E9284" w14:textId="77777777" w:rsidR="0033745E" w:rsidRPr="007564BA" w:rsidRDefault="0033745E" w:rsidP="0033745E">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High-grade intraepithelial neoplasia (high-grade adenoma/dysplasia, non-invasive carcinoma, or suspicion of invasive carcinoma)</w:t>
            </w:r>
          </w:p>
        </w:tc>
      </w:tr>
      <w:tr w:rsidR="0033745E" w:rsidRPr="007564BA" w14:paraId="52E1D3CD" w14:textId="77777777" w:rsidTr="00BE1512">
        <w:tc>
          <w:tcPr>
            <w:tcW w:w="1204" w:type="dxa"/>
          </w:tcPr>
          <w:p w14:paraId="5A3AED7D" w14:textId="77777777" w:rsidR="0033745E" w:rsidRPr="007564BA" w:rsidRDefault="0033745E" w:rsidP="0033745E">
            <w:pPr>
              <w:spacing w:line="360" w:lineRule="auto"/>
              <w:jc w:val="both"/>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5</w:t>
            </w:r>
          </w:p>
        </w:tc>
        <w:tc>
          <w:tcPr>
            <w:tcW w:w="7693" w:type="dxa"/>
          </w:tcPr>
          <w:p w14:paraId="21B5B4B2" w14:textId="77777777" w:rsidR="0033745E" w:rsidRPr="007564BA" w:rsidRDefault="0033745E" w:rsidP="0033745E">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Invasive epithelial neoplasia (intramucosal carcinoma, submucosal carcinoma, or beyond)</w:t>
            </w:r>
          </w:p>
        </w:tc>
      </w:tr>
    </w:tbl>
    <w:p w14:paraId="156A98E9" w14:textId="77777777" w:rsidR="002B4C92" w:rsidRPr="0033745E" w:rsidRDefault="002B4C92" w:rsidP="007564BA">
      <w:pPr>
        <w:spacing w:after="0" w:line="360" w:lineRule="auto"/>
        <w:jc w:val="both"/>
        <w:rPr>
          <w:rFonts w:ascii="Book Antiqua" w:hAnsi="Book Antiqua" w:cs="Times New Roman"/>
          <w:color w:val="000000" w:themeColor="text1"/>
          <w:sz w:val="24"/>
          <w:szCs w:val="24"/>
        </w:rPr>
      </w:pPr>
    </w:p>
    <w:p w14:paraId="747FBB51" w14:textId="77777777" w:rsidR="001C439F" w:rsidRDefault="001C439F">
      <w:pPr>
        <w:rPr>
          <w:rFonts w:ascii="Book Antiqua" w:hAnsi="Book Antiqua" w:cs="Times New Roman"/>
          <w:b/>
          <w:color w:val="000000" w:themeColor="text1"/>
          <w:sz w:val="24"/>
          <w:szCs w:val="24"/>
          <w:u w:val="single"/>
        </w:rPr>
      </w:pPr>
      <w:r>
        <w:rPr>
          <w:rFonts w:ascii="Book Antiqua" w:hAnsi="Book Antiqua" w:cs="Times New Roman"/>
          <w:b/>
          <w:color w:val="000000" w:themeColor="text1"/>
          <w:sz w:val="24"/>
          <w:szCs w:val="24"/>
          <w:u w:val="single"/>
        </w:rPr>
        <w:br w:type="page"/>
      </w:r>
    </w:p>
    <w:p w14:paraId="4F331CAA" w14:textId="7B6C3EFB" w:rsidR="002B4C92" w:rsidRPr="004A00AE" w:rsidRDefault="002B4C92" w:rsidP="007564BA">
      <w:pPr>
        <w:spacing w:after="0" w:line="360" w:lineRule="auto"/>
        <w:jc w:val="both"/>
        <w:rPr>
          <w:rFonts w:ascii="Book Antiqua" w:hAnsi="Book Antiqua" w:cs="Times New Roman"/>
          <w:b/>
          <w:color w:val="000000" w:themeColor="text1"/>
          <w:sz w:val="24"/>
          <w:szCs w:val="24"/>
        </w:rPr>
      </w:pPr>
      <w:r w:rsidRPr="004A00AE">
        <w:rPr>
          <w:rFonts w:ascii="Book Antiqua" w:hAnsi="Book Antiqua" w:cs="Times New Roman"/>
          <w:b/>
          <w:color w:val="000000" w:themeColor="text1"/>
          <w:sz w:val="24"/>
          <w:szCs w:val="24"/>
        </w:rPr>
        <w:lastRenderedPageBreak/>
        <w:t>Table 3</w:t>
      </w:r>
      <w:r w:rsidR="004A00AE" w:rsidRPr="004A00AE">
        <w:rPr>
          <w:rFonts w:ascii="Book Antiqua" w:hAnsi="Book Antiqua" w:cs="Times New Roman" w:hint="eastAsia"/>
          <w:b/>
          <w:color w:val="000000" w:themeColor="text1"/>
          <w:sz w:val="24"/>
          <w:szCs w:val="24"/>
          <w:lang w:eastAsia="zh-CN"/>
        </w:rPr>
        <w:t xml:space="preserve"> </w:t>
      </w:r>
      <w:r w:rsidRPr="004A00AE">
        <w:rPr>
          <w:rFonts w:ascii="Book Antiqua" w:hAnsi="Book Antiqua" w:cs="Times New Roman"/>
          <w:b/>
          <w:color w:val="000000" w:themeColor="text1"/>
          <w:sz w:val="24"/>
          <w:szCs w:val="24"/>
        </w:rPr>
        <w:t xml:space="preserve">Studies investigating chemoprevention in Barrett’s </w:t>
      </w:r>
      <w:r w:rsidR="004A00AE" w:rsidRPr="004A00AE">
        <w:rPr>
          <w:rFonts w:ascii="Book Antiqua" w:hAnsi="Book Antiqua" w:cs="Times New Roman"/>
          <w:b/>
          <w:color w:val="000000" w:themeColor="text1"/>
          <w:sz w:val="24"/>
          <w:szCs w:val="24"/>
        </w:rPr>
        <w:t>o</w:t>
      </w:r>
      <w:r w:rsidRPr="004A00AE">
        <w:rPr>
          <w:rFonts w:ascii="Book Antiqua" w:hAnsi="Book Antiqua" w:cs="Times New Roman"/>
          <w:b/>
          <w:color w:val="000000" w:themeColor="text1"/>
          <w:sz w:val="24"/>
          <w:szCs w:val="24"/>
        </w:rPr>
        <w:t>esophagus</w:t>
      </w:r>
    </w:p>
    <w:tbl>
      <w:tblPr>
        <w:tblStyle w:val="TableGrid"/>
        <w:tblW w:w="5866"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5"/>
        <w:gridCol w:w="1135"/>
        <w:gridCol w:w="1416"/>
        <w:gridCol w:w="3964"/>
        <w:gridCol w:w="1208"/>
      </w:tblGrid>
      <w:tr w:rsidR="004A00AE" w:rsidRPr="007564BA" w14:paraId="75576329" w14:textId="77777777" w:rsidTr="00E24B8D">
        <w:trPr>
          <w:trHeight w:val="146"/>
        </w:trPr>
        <w:tc>
          <w:tcPr>
            <w:tcW w:w="915" w:type="pct"/>
            <w:tcBorders>
              <w:top w:val="single" w:sz="4" w:space="0" w:color="auto"/>
              <w:bottom w:val="single" w:sz="4" w:space="0" w:color="auto"/>
            </w:tcBorders>
          </w:tcPr>
          <w:p w14:paraId="76DF970C" w14:textId="45B05694" w:rsidR="002B4C92" w:rsidRPr="007564BA" w:rsidRDefault="004A00AE" w:rsidP="008F4007">
            <w:pPr>
              <w:spacing w:line="360" w:lineRule="auto"/>
              <w:rPr>
                <w:rFonts w:ascii="Book Antiqua" w:hAnsi="Book Antiqua" w:cs="Times New Roman"/>
                <w:b/>
                <w:color w:val="000000" w:themeColor="text1"/>
                <w:sz w:val="24"/>
                <w:szCs w:val="24"/>
                <w:lang w:eastAsia="zh-CN"/>
              </w:rPr>
            </w:pPr>
            <w:r>
              <w:rPr>
                <w:rFonts w:ascii="Book Antiqua" w:hAnsi="Book Antiqua" w:cs="Times New Roman" w:hint="eastAsia"/>
                <w:b/>
                <w:color w:val="000000" w:themeColor="text1"/>
                <w:sz w:val="24"/>
                <w:szCs w:val="24"/>
                <w:lang w:eastAsia="zh-CN"/>
              </w:rPr>
              <w:t>Ref.</w:t>
            </w:r>
          </w:p>
        </w:tc>
        <w:tc>
          <w:tcPr>
            <w:tcW w:w="523" w:type="pct"/>
            <w:tcBorders>
              <w:top w:val="single" w:sz="4" w:space="0" w:color="auto"/>
              <w:bottom w:val="single" w:sz="4" w:space="0" w:color="auto"/>
            </w:tcBorders>
          </w:tcPr>
          <w:p w14:paraId="7AB299C6" w14:textId="77777777" w:rsidR="002B4C92" w:rsidRPr="007564BA" w:rsidRDefault="002B4C92" w:rsidP="008F4007">
            <w:pPr>
              <w:spacing w:line="360" w:lineRule="auto"/>
              <w:jc w:val="center"/>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Type</w:t>
            </w:r>
          </w:p>
        </w:tc>
        <w:tc>
          <w:tcPr>
            <w:tcW w:w="523" w:type="pct"/>
            <w:tcBorders>
              <w:top w:val="single" w:sz="4" w:space="0" w:color="auto"/>
              <w:bottom w:val="single" w:sz="4" w:space="0" w:color="auto"/>
            </w:tcBorders>
          </w:tcPr>
          <w:p w14:paraId="30C228DB" w14:textId="77777777" w:rsidR="002B4C92" w:rsidRPr="007564BA" w:rsidRDefault="002B4C92" w:rsidP="008F4007">
            <w:pPr>
              <w:spacing w:line="360" w:lineRule="auto"/>
              <w:jc w:val="center"/>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Sample size</w:t>
            </w:r>
          </w:p>
        </w:tc>
        <w:tc>
          <w:tcPr>
            <w:tcW w:w="653" w:type="pct"/>
            <w:tcBorders>
              <w:top w:val="single" w:sz="4" w:space="0" w:color="auto"/>
              <w:bottom w:val="single" w:sz="4" w:space="0" w:color="auto"/>
            </w:tcBorders>
          </w:tcPr>
          <w:p w14:paraId="39B2A5DE" w14:textId="30B4CD61" w:rsidR="002B4C92" w:rsidRPr="007564BA" w:rsidRDefault="004A00AE" w:rsidP="008F4007">
            <w:pPr>
              <w:spacing w:line="360" w:lineRule="auto"/>
              <w:jc w:val="cente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Chemo-</w:t>
            </w:r>
            <w:r w:rsidR="002B4C92" w:rsidRPr="007564BA">
              <w:rPr>
                <w:rFonts w:ascii="Book Antiqua" w:hAnsi="Book Antiqua" w:cs="Times New Roman"/>
                <w:b/>
                <w:color w:val="000000" w:themeColor="text1"/>
                <w:sz w:val="24"/>
                <w:szCs w:val="24"/>
              </w:rPr>
              <w:t>prevention</w:t>
            </w:r>
          </w:p>
        </w:tc>
        <w:tc>
          <w:tcPr>
            <w:tcW w:w="1828" w:type="pct"/>
            <w:tcBorders>
              <w:top w:val="single" w:sz="4" w:space="0" w:color="auto"/>
              <w:bottom w:val="single" w:sz="4" w:space="0" w:color="auto"/>
            </w:tcBorders>
          </w:tcPr>
          <w:p w14:paraId="1591F976" w14:textId="77777777" w:rsidR="002B4C92" w:rsidRPr="007564BA" w:rsidRDefault="002B4C92" w:rsidP="008F4007">
            <w:pPr>
              <w:spacing w:line="360" w:lineRule="auto"/>
              <w:jc w:val="center"/>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Effect on risk</w:t>
            </w:r>
          </w:p>
        </w:tc>
        <w:tc>
          <w:tcPr>
            <w:tcW w:w="557" w:type="pct"/>
            <w:tcBorders>
              <w:top w:val="single" w:sz="4" w:space="0" w:color="auto"/>
              <w:bottom w:val="single" w:sz="4" w:space="0" w:color="auto"/>
            </w:tcBorders>
          </w:tcPr>
          <w:p w14:paraId="1C1BE61B" w14:textId="77777777" w:rsidR="002B4C92" w:rsidRPr="007564BA" w:rsidRDefault="002B4C92" w:rsidP="008E4AF9">
            <w:pPr>
              <w:spacing w:line="360" w:lineRule="auto"/>
              <w:jc w:val="center"/>
              <w:rPr>
                <w:rFonts w:ascii="Book Antiqua" w:hAnsi="Book Antiqua" w:cs="Times New Roman"/>
                <w:b/>
                <w:color w:val="000000" w:themeColor="text1"/>
                <w:sz w:val="24"/>
                <w:szCs w:val="24"/>
              </w:rPr>
            </w:pPr>
            <w:r w:rsidRPr="007564BA">
              <w:rPr>
                <w:rFonts w:ascii="Book Antiqua" w:hAnsi="Book Antiqua" w:cs="Times New Roman"/>
                <w:b/>
                <w:color w:val="000000" w:themeColor="text1"/>
                <w:sz w:val="24"/>
                <w:szCs w:val="24"/>
              </w:rPr>
              <w:t>Overall</w:t>
            </w:r>
          </w:p>
        </w:tc>
      </w:tr>
      <w:tr w:rsidR="004A00AE" w:rsidRPr="007564BA" w14:paraId="5659FE0F" w14:textId="77777777" w:rsidTr="00E24B8D">
        <w:trPr>
          <w:trHeight w:val="146"/>
        </w:trPr>
        <w:tc>
          <w:tcPr>
            <w:tcW w:w="915" w:type="pct"/>
            <w:tcBorders>
              <w:top w:val="single" w:sz="4" w:space="0" w:color="auto"/>
            </w:tcBorders>
          </w:tcPr>
          <w:p w14:paraId="3484156E" w14:textId="41CEB82D"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 xml:space="preserve">Nguyen </w:t>
            </w:r>
            <w:r w:rsidRPr="004A00AE">
              <w:rPr>
                <w:rFonts w:ascii="Book Antiqua" w:hAnsi="Book Antiqua" w:cs="Times New Roman"/>
                <w:i/>
                <w:color w:val="000000" w:themeColor="text1"/>
                <w:sz w:val="24"/>
                <w:szCs w:val="24"/>
              </w:rPr>
              <w:t>et al</w:t>
            </w:r>
            <w:r w:rsidR="004A00AE" w:rsidRPr="007564BA">
              <w:rPr>
                <w:rFonts w:ascii="Book Antiqua" w:hAnsi="Book Antiqua" w:cs="Times New Roman"/>
                <w:color w:val="000000" w:themeColor="text1"/>
                <w:sz w:val="24"/>
                <w:szCs w:val="24"/>
                <w:vertAlign w:val="superscript"/>
              </w:rPr>
              <w:t>[113]</w:t>
            </w:r>
            <w:r w:rsidR="004A00AE">
              <w:rPr>
                <w:rFonts w:ascii="Book Antiqua" w:hAnsi="Book Antiqua" w:cs="Times New Roman" w:hint="eastAsia"/>
                <w:i/>
                <w:color w:val="000000" w:themeColor="text1"/>
                <w:sz w:val="24"/>
                <w:szCs w:val="24"/>
                <w:lang w:eastAsia="zh-CN"/>
              </w:rPr>
              <w:t xml:space="preserve">, </w:t>
            </w:r>
            <w:r w:rsidR="004A00AE">
              <w:rPr>
                <w:rFonts w:ascii="Book Antiqua" w:hAnsi="Book Antiqua" w:cs="Times New Roman"/>
                <w:color w:val="000000" w:themeColor="text1"/>
                <w:sz w:val="24"/>
                <w:szCs w:val="24"/>
              </w:rPr>
              <w:t>2010</w:t>
            </w:r>
          </w:p>
        </w:tc>
        <w:tc>
          <w:tcPr>
            <w:tcW w:w="523" w:type="pct"/>
            <w:tcBorders>
              <w:top w:val="single" w:sz="4" w:space="0" w:color="auto"/>
            </w:tcBorders>
          </w:tcPr>
          <w:p w14:paraId="4A36E86A"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Cohort</w:t>
            </w:r>
          </w:p>
        </w:tc>
        <w:tc>
          <w:tcPr>
            <w:tcW w:w="523" w:type="pct"/>
            <w:tcBorders>
              <w:top w:val="single" w:sz="4" w:space="0" w:color="auto"/>
            </w:tcBorders>
          </w:tcPr>
          <w:p w14:paraId="377F00FA"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812</w:t>
            </w:r>
          </w:p>
        </w:tc>
        <w:tc>
          <w:tcPr>
            <w:tcW w:w="653" w:type="pct"/>
            <w:tcBorders>
              <w:top w:val="single" w:sz="4" w:space="0" w:color="auto"/>
            </w:tcBorders>
          </w:tcPr>
          <w:p w14:paraId="1E5541D3"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NSAID and aspirin</w:t>
            </w:r>
          </w:p>
        </w:tc>
        <w:tc>
          <w:tcPr>
            <w:tcW w:w="1828" w:type="pct"/>
            <w:tcBorders>
              <w:top w:val="single" w:sz="4" w:space="0" w:color="auto"/>
            </w:tcBorders>
          </w:tcPr>
          <w:p w14:paraId="47CB0EAC" w14:textId="02405B0F"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Filled NSAID/aspirin prescriptions were associated with a reduced risk of oesophageal adenocarcinoma (adjusted incidence density ratio, 0.64; 95%</w:t>
            </w:r>
            <w:r w:rsidR="008F4007">
              <w:rPr>
                <w:rFonts w:ascii="Book Antiqua" w:hAnsi="Book Antiqua" w:cs="Times New Roman" w:hint="eastAsia"/>
                <w:color w:val="000000" w:themeColor="text1"/>
                <w:sz w:val="24"/>
                <w:szCs w:val="24"/>
                <w:lang w:eastAsia="zh-CN"/>
              </w:rPr>
              <w:t xml:space="preserve">CI: </w:t>
            </w:r>
            <w:r w:rsidRPr="007564BA">
              <w:rPr>
                <w:rFonts w:ascii="Book Antiqua" w:hAnsi="Book Antiqua" w:cs="Times New Roman"/>
                <w:color w:val="000000" w:themeColor="text1"/>
                <w:sz w:val="24"/>
                <w:szCs w:val="24"/>
              </w:rPr>
              <w:t>0.42-0.97)</w:t>
            </w:r>
          </w:p>
          <w:p w14:paraId="6F20CEC0" w14:textId="4449BF56"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Filled statin prescriptions were associated with a reduction in EAC risk (0.55; </w:t>
            </w:r>
            <w:r w:rsidR="008F4007" w:rsidRPr="007564BA">
              <w:rPr>
                <w:rFonts w:ascii="Book Antiqua" w:hAnsi="Book Antiqua" w:cs="Times New Roman"/>
                <w:color w:val="000000" w:themeColor="text1"/>
                <w:sz w:val="24"/>
                <w:szCs w:val="24"/>
              </w:rPr>
              <w:t>95%</w:t>
            </w:r>
            <w:r w:rsidR="008F4007">
              <w:rPr>
                <w:rFonts w:ascii="Book Antiqua" w:hAnsi="Book Antiqua" w:cs="Times New Roman" w:hint="eastAsia"/>
                <w:color w:val="000000" w:themeColor="text1"/>
                <w:sz w:val="24"/>
                <w:szCs w:val="24"/>
                <w:lang w:eastAsia="zh-CN"/>
              </w:rPr>
              <w:t xml:space="preserve">CI: </w:t>
            </w:r>
            <w:r w:rsidRPr="007564BA">
              <w:rPr>
                <w:rFonts w:ascii="Book Antiqua" w:hAnsi="Book Antiqua" w:cs="Times New Roman"/>
                <w:color w:val="000000" w:themeColor="text1"/>
                <w:sz w:val="24"/>
                <w:szCs w:val="24"/>
              </w:rPr>
              <w:t>0.36-0.86)</w:t>
            </w:r>
          </w:p>
        </w:tc>
        <w:tc>
          <w:tcPr>
            <w:tcW w:w="557" w:type="pct"/>
            <w:tcBorders>
              <w:top w:val="single" w:sz="4" w:space="0" w:color="auto"/>
            </w:tcBorders>
          </w:tcPr>
          <w:p w14:paraId="58A8949C"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Reduces risk</w:t>
            </w:r>
          </w:p>
        </w:tc>
      </w:tr>
      <w:tr w:rsidR="004A00AE" w:rsidRPr="007564BA" w14:paraId="211FCE8B" w14:textId="77777777" w:rsidTr="00E24B8D">
        <w:trPr>
          <w:trHeight w:val="146"/>
        </w:trPr>
        <w:tc>
          <w:tcPr>
            <w:tcW w:w="915" w:type="pct"/>
          </w:tcPr>
          <w:p w14:paraId="55747A09" w14:textId="52FC361D"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Corley</w:t>
            </w:r>
            <w:r w:rsidR="004A00AE" w:rsidRPr="004A00AE">
              <w:rPr>
                <w:rFonts w:ascii="Book Antiqua" w:hAnsi="Book Antiqua" w:cs="Times New Roman"/>
                <w:i/>
                <w:color w:val="000000" w:themeColor="text1"/>
                <w:sz w:val="24"/>
                <w:szCs w:val="24"/>
              </w:rPr>
              <w:t xml:space="preserve"> et al</w:t>
            </w:r>
            <w:r w:rsidR="004A00AE" w:rsidRPr="007564BA">
              <w:rPr>
                <w:rFonts w:ascii="Book Antiqua" w:hAnsi="Book Antiqua" w:cs="Times New Roman"/>
                <w:color w:val="000000" w:themeColor="text1"/>
                <w:sz w:val="24"/>
                <w:szCs w:val="24"/>
                <w:vertAlign w:val="superscript"/>
              </w:rPr>
              <w:t>[115]</w:t>
            </w:r>
            <w:r w:rsidR="004A00AE">
              <w:rPr>
                <w:rFonts w:ascii="Book Antiqua" w:hAnsi="Book Antiqua" w:cs="Times New Roman" w:hint="eastAsia"/>
                <w:color w:val="000000" w:themeColor="text1"/>
                <w:sz w:val="24"/>
                <w:szCs w:val="24"/>
                <w:lang w:eastAsia="zh-CN"/>
              </w:rPr>
              <w:t xml:space="preserve">, </w:t>
            </w:r>
            <w:r w:rsidR="004A00AE">
              <w:rPr>
                <w:rFonts w:ascii="Book Antiqua" w:hAnsi="Book Antiqua" w:cs="Times New Roman"/>
                <w:color w:val="000000" w:themeColor="text1"/>
                <w:sz w:val="24"/>
                <w:szCs w:val="24"/>
              </w:rPr>
              <w:t>2003</w:t>
            </w:r>
          </w:p>
        </w:tc>
        <w:tc>
          <w:tcPr>
            <w:tcW w:w="523" w:type="pct"/>
          </w:tcPr>
          <w:p w14:paraId="707A9D62"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Meta-analysis of 9 studies</w:t>
            </w:r>
          </w:p>
        </w:tc>
        <w:tc>
          <w:tcPr>
            <w:tcW w:w="523" w:type="pct"/>
          </w:tcPr>
          <w:p w14:paraId="2AF4AAF2"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1813</w:t>
            </w:r>
          </w:p>
        </w:tc>
        <w:tc>
          <w:tcPr>
            <w:tcW w:w="653" w:type="pct"/>
          </w:tcPr>
          <w:p w14:paraId="074EC096"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NSAID and aspirin</w:t>
            </w:r>
          </w:p>
        </w:tc>
        <w:tc>
          <w:tcPr>
            <w:tcW w:w="1828" w:type="pct"/>
          </w:tcPr>
          <w:p w14:paraId="733EF695" w14:textId="6EADCB6E"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Protective association between any use of aspirin/NSAID and oesophageal adenocarcinoma (</w:t>
            </w:r>
            <w:r w:rsidR="008F4007">
              <w:rPr>
                <w:rFonts w:ascii="Book Antiqua" w:hAnsi="Book Antiqua" w:cs="Times New Roman"/>
                <w:color w:val="000000" w:themeColor="text1"/>
                <w:sz w:val="24"/>
                <w:szCs w:val="24"/>
              </w:rPr>
              <w:t>OR</w:t>
            </w:r>
            <w:r w:rsidRPr="007564BA">
              <w:rPr>
                <w:rFonts w:ascii="Book Antiqua" w:hAnsi="Book Antiqua" w:cs="Times New Roman"/>
                <w:color w:val="000000" w:themeColor="text1"/>
                <w:sz w:val="24"/>
                <w:szCs w:val="24"/>
              </w:rPr>
              <w:t xml:space="preserve"> = 0.57;</w:t>
            </w:r>
            <w:r w:rsidR="008F4007" w:rsidRPr="007564BA">
              <w:rPr>
                <w:rFonts w:ascii="Book Antiqua" w:hAnsi="Book Antiqua" w:cs="Times New Roman"/>
                <w:color w:val="000000" w:themeColor="text1"/>
                <w:sz w:val="24"/>
                <w:szCs w:val="24"/>
              </w:rPr>
              <w:t xml:space="preserve"> 95%</w:t>
            </w:r>
            <w:r w:rsidR="008F4007">
              <w:rPr>
                <w:rFonts w:ascii="Book Antiqua" w:hAnsi="Book Antiqua" w:cs="Times New Roman" w:hint="eastAsia"/>
                <w:color w:val="000000" w:themeColor="text1"/>
                <w:sz w:val="24"/>
                <w:szCs w:val="24"/>
                <w:lang w:eastAsia="zh-CN"/>
              </w:rPr>
              <w:t xml:space="preserve">CI: </w:t>
            </w:r>
            <w:r w:rsidRPr="007564BA">
              <w:rPr>
                <w:rFonts w:ascii="Book Antiqua" w:hAnsi="Book Antiqua" w:cs="Times New Roman"/>
                <w:color w:val="000000" w:themeColor="text1"/>
                <w:sz w:val="24"/>
                <w:szCs w:val="24"/>
              </w:rPr>
              <w:t>0.47-0.71)</w:t>
            </w:r>
          </w:p>
          <w:p w14:paraId="35970E18" w14:textId="4A23071B"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Style w:val="apple-converted-space"/>
                <w:rFonts w:ascii="Book Antiqua" w:hAnsi="Book Antiqua" w:cs="Arial"/>
                <w:color w:val="000000" w:themeColor="text1"/>
                <w:sz w:val="24"/>
                <w:szCs w:val="24"/>
                <w:shd w:val="clear" w:color="auto" w:fill="FFFFFF"/>
              </w:rPr>
              <w:t>I</w:t>
            </w:r>
            <w:r w:rsidRPr="007564BA">
              <w:rPr>
                <w:rFonts w:ascii="Book Antiqua" w:hAnsi="Book Antiqua" w:cs="Times New Roman"/>
                <w:color w:val="000000" w:themeColor="text1"/>
                <w:sz w:val="24"/>
                <w:szCs w:val="24"/>
              </w:rPr>
              <w:t>ntermittent (OR = 0.82; CI</w:t>
            </w:r>
            <w:r w:rsidR="008F4007">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0.67-0.99) and frequent medication use were protective (OR = 0.54; CI</w:t>
            </w:r>
            <w:r w:rsidR="008F4007">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 0.43-0.67)</w:t>
            </w:r>
          </w:p>
          <w:p w14:paraId="6BFA877D" w14:textId="1EFBE62E"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Any use was protective against both oesophageal adenocarcinoma (OR = 0.67; CI</w:t>
            </w:r>
            <w:r w:rsidR="008F4007">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 0.51-0.87) and squamous cell carcinoma (OR = 0.58; CI</w:t>
            </w:r>
            <w:r w:rsidR="008F4007">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 0.43-0.78).</w:t>
            </w:r>
          </w:p>
        </w:tc>
        <w:tc>
          <w:tcPr>
            <w:tcW w:w="557" w:type="pct"/>
          </w:tcPr>
          <w:p w14:paraId="052CC21F"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Reduces risk</w:t>
            </w:r>
          </w:p>
        </w:tc>
      </w:tr>
      <w:tr w:rsidR="004A00AE" w:rsidRPr="007564BA" w14:paraId="1BACB5F6" w14:textId="77777777" w:rsidTr="00E24B8D">
        <w:trPr>
          <w:trHeight w:val="146"/>
        </w:trPr>
        <w:tc>
          <w:tcPr>
            <w:tcW w:w="915" w:type="pct"/>
          </w:tcPr>
          <w:p w14:paraId="5C437593" w14:textId="2C47D588"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Alexandre</w:t>
            </w:r>
            <w:r w:rsidR="004A00AE">
              <w:rPr>
                <w:rFonts w:ascii="Book Antiqua" w:hAnsi="Book Antiqua" w:cs="Times New Roman" w:hint="eastAsia"/>
                <w:i/>
                <w:color w:val="000000" w:themeColor="text1"/>
                <w:sz w:val="24"/>
                <w:szCs w:val="24"/>
                <w:lang w:eastAsia="zh-CN"/>
              </w:rPr>
              <w:t xml:space="preserve"> </w:t>
            </w:r>
            <w:r w:rsidR="004A00AE" w:rsidRPr="004A00AE">
              <w:rPr>
                <w:rFonts w:ascii="Book Antiqua" w:hAnsi="Book Antiqua" w:cs="Times New Roman"/>
                <w:i/>
                <w:color w:val="000000" w:themeColor="text1"/>
                <w:sz w:val="24"/>
                <w:szCs w:val="24"/>
              </w:rPr>
              <w:t>et al</w:t>
            </w:r>
            <w:r w:rsidR="004A00AE" w:rsidRPr="007564BA">
              <w:rPr>
                <w:rFonts w:ascii="Book Antiqua" w:hAnsi="Book Antiqua" w:cs="Times New Roman"/>
                <w:color w:val="000000" w:themeColor="text1"/>
                <w:sz w:val="24"/>
                <w:szCs w:val="24"/>
                <w:vertAlign w:val="superscript"/>
              </w:rPr>
              <w:t>[116]</w:t>
            </w:r>
            <w:r w:rsidR="004A00AE">
              <w:rPr>
                <w:rFonts w:ascii="Book Antiqua" w:hAnsi="Book Antiqua" w:cs="Times New Roman" w:hint="eastAsia"/>
                <w:color w:val="000000" w:themeColor="text1"/>
                <w:sz w:val="24"/>
                <w:szCs w:val="24"/>
                <w:lang w:eastAsia="zh-CN"/>
              </w:rPr>
              <w:t xml:space="preserve">, </w:t>
            </w:r>
            <w:r w:rsidR="004A00AE">
              <w:rPr>
                <w:rFonts w:ascii="Book Antiqua" w:hAnsi="Book Antiqua" w:cs="Times New Roman"/>
                <w:color w:val="000000" w:themeColor="text1"/>
                <w:sz w:val="24"/>
                <w:szCs w:val="24"/>
              </w:rPr>
              <w:t>2012</w:t>
            </w:r>
          </w:p>
        </w:tc>
        <w:tc>
          <w:tcPr>
            <w:tcW w:w="523" w:type="pct"/>
          </w:tcPr>
          <w:p w14:paraId="23026265"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Meta-analysis of 2 studies</w:t>
            </w:r>
          </w:p>
        </w:tc>
        <w:tc>
          <w:tcPr>
            <w:tcW w:w="523" w:type="pct"/>
          </w:tcPr>
          <w:p w14:paraId="2D8575F0"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1382</w:t>
            </w:r>
          </w:p>
        </w:tc>
        <w:tc>
          <w:tcPr>
            <w:tcW w:w="653" w:type="pct"/>
          </w:tcPr>
          <w:p w14:paraId="740A4955"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Statin</w:t>
            </w:r>
          </w:p>
        </w:tc>
        <w:tc>
          <w:tcPr>
            <w:tcW w:w="1828" w:type="pct"/>
          </w:tcPr>
          <w:p w14:paraId="49AC3737" w14:textId="43770E13" w:rsidR="002B4C92" w:rsidRPr="007564BA" w:rsidRDefault="008F4007" w:rsidP="008F4007">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Pooled effect size of 0.53 (95%</w:t>
            </w:r>
            <w:r w:rsidR="002B4C92" w:rsidRPr="007564BA">
              <w:rPr>
                <w:rFonts w:ascii="Book Antiqua" w:hAnsi="Book Antiqua" w:cs="Times New Roman"/>
                <w:color w:val="000000" w:themeColor="text1"/>
                <w:sz w:val="24"/>
                <w:szCs w:val="24"/>
              </w:rPr>
              <w:t>CI</w:t>
            </w:r>
            <w:r>
              <w:rPr>
                <w:rFonts w:ascii="Book Antiqua" w:hAnsi="Book Antiqua" w:cs="Times New Roman" w:hint="eastAsia"/>
                <w:color w:val="000000" w:themeColor="text1"/>
                <w:sz w:val="24"/>
                <w:szCs w:val="24"/>
                <w:lang w:eastAsia="zh-CN"/>
              </w:rPr>
              <w:t xml:space="preserve">: </w:t>
            </w:r>
            <w:r w:rsidR="002B4C92" w:rsidRPr="007564BA">
              <w:rPr>
                <w:rFonts w:ascii="Book Antiqua" w:hAnsi="Book Antiqua" w:cs="Times New Roman"/>
                <w:color w:val="000000" w:themeColor="text1"/>
                <w:sz w:val="24"/>
                <w:szCs w:val="24"/>
              </w:rPr>
              <w:t xml:space="preserve">0.36-0.78, </w:t>
            </w:r>
            <w:r w:rsidR="002B4C92" w:rsidRPr="008F4007">
              <w:rPr>
                <w:rFonts w:ascii="Book Antiqua" w:hAnsi="Book Antiqua" w:cs="Times New Roman"/>
                <w:i/>
                <w:color w:val="000000" w:themeColor="text1"/>
                <w:sz w:val="24"/>
                <w:szCs w:val="24"/>
              </w:rPr>
              <w:t>P</w:t>
            </w:r>
            <w:r w:rsidR="002B4C92" w:rsidRPr="007564BA">
              <w:rPr>
                <w:rFonts w:ascii="Book Antiqua" w:hAnsi="Book Antiqua" w:cs="Times New Roman"/>
                <w:color w:val="000000" w:themeColor="text1"/>
                <w:sz w:val="24"/>
                <w:szCs w:val="24"/>
              </w:rPr>
              <w:t xml:space="preserve"> = 0.001, </w:t>
            </w:r>
            <w:r w:rsidRPr="008F4007">
              <w:rPr>
                <w:rFonts w:ascii="Book Antiqua" w:hAnsi="Book Antiqua" w:cs="Times New Roman"/>
                <w:i/>
                <w:color w:val="000000" w:themeColor="text1"/>
                <w:sz w:val="24"/>
                <w:szCs w:val="24"/>
              </w:rPr>
              <w:t>I</w:t>
            </w:r>
            <w:r w:rsidRPr="008F4007">
              <w:rPr>
                <w:rFonts w:ascii="Book Antiqua" w:hAnsi="Book Antiqua" w:cs="Times New Roman" w:hint="eastAsia"/>
                <w:i/>
                <w:color w:val="000000" w:themeColor="text1"/>
                <w:sz w:val="24"/>
                <w:szCs w:val="24"/>
                <w:vertAlign w:val="superscript"/>
                <w:lang w:eastAsia="zh-CN"/>
              </w:rPr>
              <w:t>2</w:t>
            </w:r>
            <w:r>
              <w:rPr>
                <w:rFonts w:ascii="Book Antiqua" w:hAnsi="Book Antiqua" w:cs="Times New Roman" w:hint="eastAsia"/>
                <w:color w:val="000000" w:themeColor="text1"/>
                <w:sz w:val="24"/>
                <w:szCs w:val="24"/>
                <w:lang w:eastAsia="zh-CN"/>
              </w:rPr>
              <w:t xml:space="preserve"> </w:t>
            </w:r>
            <w:r w:rsidR="002B4C92" w:rsidRPr="007564BA">
              <w:rPr>
                <w:rFonts w:ascii="Book Antiqua" w:hAnsi="Book Antiqua" w:cs="Times New Roman"/>
                <w:color w:val="000000" w:themeColor="text1"/>
                <w:sz w:val="24"/>
                <w:szCs w:val="24"/>
              </w:rPr>
              <w:t>= 0%) for risk of oesophageal adenocarcinoma with prior statin use.</w:t>
            </w:r>
          </w:p>
        </w:tc>
        <w:tc>
          <w:tcPr>
            <w:tcW w:w="557" w:type="pct"/>
          </w:tcPr>
          <w:p w14:paraId="6ECF2433"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Reduces risk</w:t>
            </w:r>
          </w:p>
        </w:tc>
      </w:tr>
      <w:tr w:rsidR="004A00AE" w:rsidRPr="007564BA" w14:paraId="59828C0C" w14:textId="77777777" w:rsidTr="00E24B8D">
        <w:trPr>
          <w:trHeight w:val="146"/>
        </w:trPr>
        <w:tc>
          <w:tcPr>
            <w:tcW w:w="915" w:type="pct"/>
          </w:tcPr>
          <w:p w14:paraId="4BCD548A" w14:textId="3D4356AE" w:rsidR="002B4C92" w:rsidRPr="007564BA" w:rsidRDefault="008F4007" w:rsidP="008F400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Alexandre</w:t>
            </w:r>
            <w:r>
              <w:rPr>
                <w:rFonts w:ascii="Book Antiqua" w:hAnsi="Book Antiqua" w:cs="Times New Roman" w:hint="eastAsia"/>
                <w:i/>
                <w:color w:val="000000" w:themeColor="text1"/>
                <w:sz w:val="24"/>
                <w:szCs w:val="24"/>
                <w:lang w:eastAsia="zh-CN"/>
              </w:rPr>
              <w:t xml:space="preserve"> </w:t>
            </w:r>
            <w:r w:rsidRPr="004A00AE">
              <w:rPr>
                <w:rFonts w:ascii="Book Antiqua" w:hAnsi="Book Antiqua" w:cs="Times New Roman"/>
                <w:i/>
                <w:color w:val="000000" w:themeColor="text1"/>
                <w:sz w:val="24"/>
                <w:szCs w:val="24"/>
              </w:rPr>
              <w:t xml:space="preserve">et </w:t>
            </w:r>
            <w:r w:rsidRPr="004A00AE">
              <w:rPr>
                <w:rFonts w:ascii="Book Antiqua" w:hAnsi="Book Antiqua" w:cs="Times New Roman"/>
                <w:i/>
                <w:color w:val="000000" w:themeColor="text1"/>
                <w:sz w:val="24"/>
                <w:szCs w:val="24"/>
              </w:rPr>
              <w:lastRenderedPageBreak/>
              <w:t>al</w:t>
            </w:r>
            <w:r w:rsidRPr="007564BA">
              <w:rPr>
                <w:rFonts w:ascii="Book Antiqua" w:hAnsi="Book Antiqua" w:cs="Times New Roman"/>
                <w:color w:val="000000" w:themeColor="text1"/>
                <w:sz w:val="24"/>
                <w:szCs w:val="24"/>
                <w:vertAlign w:val="superscript"/>
              </w:rPr>
              <w:t>[116]</w:t>
            </w:r>
            <w:r>
              <w:rPr>
                <w:rFonts w:ascii="Book Antiqua" w:hAnsi="Book Antiqua" w:cs="Times New Roman" w:hint="eastAsia"/>
                <w:color w:val="000000" w:themeColor="text1"/>
                <w:sz w:val="24"/>
                <w:szCs w:val="24"/>
                <w:lang w:eastAsia="zh-CN"/>
              </w:rPr>
              <w:t xml:space="preserve">, </w:t>
            </w:r>
            <w:r>
              <w:rPr>
                <w:rFonts w:ascii="Book Antiqua" w:hAnsi="Book Antiqua" w:cs="Times New Roman"/>
                <w:color w:val="000000" w:themeColor="text1"/>
                <w:sz w:val="24"/>
                <w:szCs w:val="24"/>
              </w:rPr>
              <w:t>2012</w:t>
            </w:r>
          </w:p>
        </w:tc>
        <w:tc>
          <w:tcPr>
            <w:tcW w:w="523" w:type="pct"/>
          </w:tcPr>
          <w:p w14:paraId="1F31187D"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lastRenderedPageBreak/>
              <w:t>Meta-</w:t>
            </w:r>
            <w:r w:rsidRPr="007564BA">
              <w:rPr>
                <w:rFonts w:ascii="Book Antiqua" w:hAnsi="Book Antiqua" w:cs="Times New Roman"/>
                <w:color w:val="000000" w:themeColor="text1"/>
                <w:sz w:val="24"/>
                <w:szCs w:val="24"/>
              </w:rPr>
              <w:lastRenderedPageBreak/>
              <w:t>analysis of 3 studies</w:t>
            </w:r>
          </w:p>
        </w:tc>
        <w:tc>
          <w:tcPr>
            <w:tcW w:w="523" w:type="pct"/>
          </w:tcPr>
          <w:p w14:paraId="39852B88" w14:textId="3736A07E" w:rsidR="002B4C92" w:rsidRPr="007564BA" w:rsidRDefault="008F4007" w:rsidP="008F4007">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35</w:t>
            </w:r>
            <w:r w:rsidR="002B4C92" w:rsidRPr="007564BA">
              <w:rPr>
                <w:rFonts w:ascii="Book Antiqua" w:hAnsi="Book Antiqua" w:cs="Times New Roman"/>
                <w:color w:val="000000" w:themeColor="text1"/>
                <w:sz w:val="24"/>
                <w:szCs w:val="24"/>
              </w:rPr>
              <w:t>214</w:t>
            </w:r>
          </w:p>
        </w:tc>
        <w:tc>
          <w:tcPr>
            <w:tcW w:w="653" w:type="pct"/>
          </w:tcPr>
          <w:p w14:paraId="44E3DC1E"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Statin</w:t>
            </w:r>
          </w:p>
        </w:tc>
        <w:tc>
          <w:tcPr>
            <w:tcW w:w="1828" w:type="pct"/>
          </w:tcPr>
          <w:p w14:paraId="74805153" w14:textId="4D7A829C" w:rsidR="002B4C92" w:rsidRPr="007564BA" w:rsidRDefault="008F4007" w:rsidP="008F4007">
            <w:pPr>
              <w:spacing w:line="36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Pooled effect size of 0.86 (95%</w:t>
            </w:r>
            <w:r w:rsidR="002B4C92" w:rsidRPr="007564BA">
              <w:rPr>
                <w:rFonts w:ascii="Book Antiqua" w:hAnsi="Book Antiqua" w:cs="Times New Roman"/>
                <w:color w:val="000000" w:themeColor="text1"/>
                <w:sz w:val="24"/>
                <w:szCs w:val="24"/>
              </w:rPr>
              <w:t>CI</w:t>
            </w:r>
            <w:r>
              <w:rPr>
                <w:rFonts w:ascii="Book Antiqua" w:hAnsi="Book Antiqua" w:cs="Times New Roman" w:hint="eastAsia"/>
                <w:color w:val="000000" w:themeColor="text1"/>
                <w:sz w:val="24"/>
                <w:szCs w:val="24"/>
                <w:lang w:eastAsia="zh-CN"/>
              </w:rPr>
              <w:t xml:space="preserve">: </w:t>
            </w:r>
            <w:r w:rsidR="002B4C92" w:rsidRPr="007564BA">
              <w:rPr>
                <w:rFonts w:ascii="Book Antiqua" w:hAnsi="Book Antiqua" w:cs="Times New Roman"/>
                <w:color w:val="000000" w:themeColor="text1"/>
                <w:sz w:val="24"/>
                <w:szCs w:val="24"/>
              </w:rPr>
              <w:lastRenderedPageBreak/>
              <w:t xml:space="preserve">0.78-0.94, P = 0.001, </w:t>
            </w:r>
            <w:r w:rsidR="002B4C92" w:rsidRPr="008F4007">
              <w:rPr>
                <w:rFonts w:ascii="Book Antiqua" w:hAnsi="Book Antiqua" w:cs="Times New Roman"/>
                <w:i/>
                <w:color w:val="000000" w:themeColor="text1"/>
                <w:sz w:val="24"/>
                <w:szCs w:val="24"/>
              </w:rPr>
              <w:t>I</w:t>
            </w:r>
            <w:r w:rsidRPr="008F4007">
              <w:rPr>
                <w:rFonts w:ascii="Book Antiqua" w:hAnsi="Book Antiqua" w:cs="Times New Roman" w:hint="eastAsia"/>
                <w:i/>
                <w:color w:val="000000" w:themeColor="text1"/>
                <w:sz w:val="24"/>
                <w:szCs w:val="24"/>
                <w:vertAlign w:val="superscript"/>
                <w:lang w:eastAsia="zh-CN"/>
              </w:rPr>
              <w:t>2</w:t>
            </w:r>
            <w:r w:rsidR="007564BA">
              <w:rPr>
                <w:rFonts w:ascii="Book Antiqua" w:hAnsi="Book Antiqua" w:cs="Times New Roman"/>
                <w:color w:val="000000" w:themeColor="text1"/>
                <w:sz w:val="24"/>
                <w:szCs w:val="24"/>
              </w:rPr>
              <w:t xml:space="preserve"> </w:t>
            </w:r>
            <w:r w:rsidR="002B4C92" w:rsidRPr="007564BA">
              <w:rPr>
                <w:rFonts w:ascii="Book Antiqua" w:hAnsi="Book Antiqua" w:cs="Times New Roman"/>
                <w:color w:val="000000" w:themeColor="text1"/>
                <w:sz w:val="24"/>
                <w:szCs w:val="24"/>
              </w:rPr>
              <w:t>= 0%) for risk of oesophageal adenocarcinoma wth prior statin use.</w:t>
            </w:r>
          </w:p>
        </w:tc>
        <w:tc>
          <w:tcPr>
            <w:tcW w:w="557" w:type="pct"/>
          </w:tcPr>
          <w:p w14:paraId="79BCC29A"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lastRenderedPageBreak/>
              <w:t xml:space="preserve">Reduces </w:t>
            </w:r>
            <w:r w:rsidRPr="007564BA">
              <w:rPr>
                <w:rFonts w:ascii="Book Antiqua" w:hAnsi="Book Antiqua" w:cs="Times New Roman"/>
                <w:color w:val="000000" w:themeColor="text1"/>
                <w:sz w:val="24"/>
                <w:szCs w:val="24"/>
              </w:rPr>
              <w:lastRenderedPageBreak/>
              <w:t>risk</w:t>
            </w:r>
          </w:p>
        </w:tc>
      </w:tr>
      <w:tr w:rsidR="004A00AE" w:rsidRPr="007564BA" w14:paraId="7FFDBDD8" w14:textId="77777777" w:rsidTr="00E24B8D">
        <w:trPr>
          <w:trHeight w:val="146"/>
        </w:trPr>
        <w:tc>
          <w:tcPr>
            <w:tcW w:w="915" w:type="pct"/>
          </w:tcPr>
          <w:p w14:paraId="00439D2D" w14:textId="682D52D5"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lastRenderedPageBreak/>
              <w:t>Beales</w:t>
            </w:r>
            <w:r w:rsidR="008F4007">
              <w:rPr>
                <w:rFonts w:ascii="Book Antiqua" w:hAnsi="Book Antiqua" w:cs="Times New Roman" w:hint="eastAsia"/>
                <w:color w:val="000000" w:themeColor="text1"/>
                <w:sz w:val="24"/>
                <w:szCs w:val="24"/>
                <w:lang w:eastAsia="zh-CN"/>
              </w:rPr>
              <w:t xml:space="preserve"> </w:t>
            </w:r>
            <w:r w:rsidR="008F4007" w:rsidRPr="004A00AE">
              <w:rPr>
                <w:rFonts w:ascii="Book Antiqua" w:hAnsi="Book Antiqua" w:cs="Times New Roman"/>
                <w:i/>
                <w:color w:val="000000" w:themeColor="text1"/>
                <w:sz w:val="24"/>
                <w:szCs w:val="24"/>
              </w:rPr>
              <w:t>et al</w:t>
            </w:r>
            <w:r w:rsidR="008F4007" w:rsidRPr="007564BA">
              <w:rPr>
                <w:rFonts w:ascii="Book Antiqua" w:hAnsi="Book Antiqua" w:cs="Times New Roman"/>
                <w:color w:val="000000" w:themeColor="text1"/>
                <w:sz w:val="24"/>
                <w:szCs w:val="24"/>
                <w:vertAlign w:val="superscript"/>
              </w:rPr>
              <w:t>[117]</w:t>
            </w:r>
            <w:r w:rsidR="008F4007">
              <w:rPr>
                <w:rFonts w:ascii="Book Antiqua" w:hAnsi="Book Antiqua" w:cs="Times New Roman" w:hint="eastAsia"/>
                <w:color w:val="000000" w:themeColor="text1"/>
                <w:sz w:val="24"/>
                <w:szCs w:val="24"/>
                <w:lang w:eastAsia="zh-CN"/>
              </w:rPr>
              <w:t xml:space="preserve">, </w:t>
            </w:r>
            <w:r w:rsidR="008F4007">
              <w:rPr>
                <w:rFonts w:ascii="Book Antiqua" w:hAnsi="Book Antiqua" w:cs="Times New Roman"/>
                <w:color w:val="000000" w:themeColor="text1"/>
                <w:sz w:val="24"/>
                <w:szCs w:val="24"/>
              </w:rPr>
              <w:t>2012</w:t>
            </w:r>
          </w:p>
        </w:tc>
        <w:tc>
          <w:tcPr>
            <w:tcW w:w="523" w:type="pct"/>
          </w:tcPr>
          <w:p w14:paraId="3CF181A4"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Case-control</w:t>
            </w:r>
          </w:p>
        </w:tc>
        <w:tc>
          <w:tcPr>
            <w:tcW w:w="523" w:type="pct"/>
          </w:tcPr>
          <w:p w14:paraId="1807568F"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85</w:t>
            </w:r>
          </w:p>
        </w:tc>
        <w:tc>
          <w:tcPr>
            <w:tcW w:w="653" w:type="pct"/>
          </w:tcPr>
          <w:p w14:paraId="6C9075FA"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Statin</w:t>
            </w:r>
          </w:p>
        </w:tc>
        <w:tc>
          <w:tcPr>
            <w:tcW w:w="1828" w:type="pct"/>
          </w:tcPr>
          <w:p w14:paraId="7D0AE357" w14:textId="44AE7AE8" w:rsidR="002B4C92" w:rsidRPr="007564BA" w:rsidRDefault="002B4C92" w:rsidP="008F4007">
            <w:pPr>
              <w:spacing w:line="360" w:lineRule="auto"/>
              <w:jc w:val="center"/>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 xml:space="preserve">Regular statin use was associated with a significantly lower incidence of oesophageal adenocarcinoma </w:t>
            </w:r>
            <w:r w:rsidR="008F4007">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 xml:space="preserve">OR </w:t>
            </w:r>
            <w:r w:rsidR="008F4007">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0.45, </w:t>
            </w:r>
            <w:r w:rsidR="008F4007" w:rsidRPr="007564BA">
              <w:rPr>
                <w:rFonts w:ascii="Book Antiqua" w:hAnsi="Book Antiqua" w:cs="Times New Roman"/>
                <w:color w:val="000000" w:themeColor="text1"/>
                <w:sz w:val="24"/>
                <w:szCs w:val="24"/>
              </w:rPr>
              <w:t>95%</w:t>
            </w:r>
            <w:r w:rsidR="008F4007">
              <w:rPr>
                <w:rFonts w:ascii="Book Antiqua" w:hAnsi="Book Antiqua" w:cs="Times New Roman" w:hint="eastAsia"/>
                <w:color w:val="000000" w:themeColor="text1"/>
                <w:sz w:val="24"/>
                <w:szCs w:val="24"/>
                <w:lang w:eastAsia="zh-CN"/>
              </w:rPr>
              <w:t>CI:</w:t>
            </w:r>
            <w:r w:rsidR="008F4007">
              <w:rPr>
                <w:rFonts w:ascii="Book Antiqua" w:hAnsi="Book Antiqua" w:cs="Times New Roman"/>
                <w:color w:val="000000" w:themeColor="text1"/>
                <w:sz w:val="24"/>
                <w:szCs w:val="24"/>
              </w:rPr>
              <w:t xml:space="preserve"> 0.24-0.84</w:t>
            </w:r>
            <w:r w:rsidR="008F4007">
              <w:rPr>
                <w:rFonts w:ascii="Book Antiqua" w:hAnsi="Book Antiqua" w:cs="Times New Roman" w:hint="eastAsia"/>
                <w:color w:val="000000" w:themeColor="text1"/>
                <w:sz w:val="24"/>
                <w:szCs w:val="24"/>
                <w:lang w:eastAsia="zh-CN"/>
              </w:rPr>
              <w:t>)</w:t>
            </w:r>
          </w:p>
          <w:p w14:paraId="63206DB5" w14:textId="4A2E27EA" w:rsidR="002B4C92" w:rsidRPr="007564BA" w:rsidRDefault="002B4C92" w:rsidP="008F4007">
            <w:pPr>
              <w:spacing w:line="360" w:lineRule="auto"/>
              <w:jc w:val="center"/>
              <w:rPr>
                <w:rFonts w:ascii="Book Antiqua" w:hAnsi="Book Antiqua" w:cs="Arial"/>
                <w:color w:val="000000" w:themeColor="text1"/>
                <w:sz w:val="24"/>
                <w:szCs w:val="24"/>
                <w:shd w:val="clear" w:color="auto" w:fill="FFFFFF"/>
              </w:rPr>
            </w:pPr>
            <w:r w:rsidRPr="007564BA">
              <w:rPr>
                <w:rFonts w:ascii="Book Antiqua" w:hAnsi="Book Antiqua" w:cs="Times New Roman"/>
                <w:color w:val="000000" w:themeColor="text1"/>
                <w:sz w:val="24"/>
                <w:szCs w:val="24"/>
              </w:rPr>
              <w:t xml:space="preserve">After NSAID/aspirin confounding correction: OR </w:t>
            </w:r>
            <w:r w:rsidR="008F4007">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 xml:space="preserve">0.57, </w:t>
            </w:r>
            <w:r w:rsidR="008F4007" w:rsidRPr="007564BA">
              <w:rPr>
                <w:rFonts w:ascii="Book Antiqua" w:hAnsi="Book Antiqua" w:cs="Times New Roman"/>
                <w:color w:val="000000" w:themeColor="text1"/>
                <w:sz w:val="24"/>
                <w:szCs w:val="24"/>
              </w:rPr>
              <w:t>95%</w:t>
            </w:r>
            <w:r w:rsidR="008F4007">
              <w:rPr>
                <w:rFonts w:ascii="Book Antiqua" w:hAnsi="Book Antiqua" w:cs="Times New Roman" w:hint="eastAsia"/>
                <w:color w:val="000000" w:themeColor="text1"/>
                <w:sz w:val="24"/>
                <w:szCs w:val="24"/>
                <w:lang w:eastAsia="zh-CN"/>
              </w:rPr>
              <w:t xml:space="preserve">CI: </w:t>
            </w:r>
            <w:r w:rsidRPr="007564BA">
              <w:rPr>
                <w:rFonts w:ascii="Book Antiqua" w:hAnsi="Book Antiqua" w:cs="Times New Roman"/>
                <w:color w:val="000000" w:themeColor="text1"/>
                <w:sz w:val="24"/>
                <w:szCs w:val="24"/>
              </w:rPr>
              <w:t>0.28-0.94.</w:t>
            </w:r>
          </w:p>
        </w:tc>
        <w:tc>
          <w:tcPr>
            <w:tcW w:w="557" w:type="pct"/>
          </w:tcPr>
          <w:p w14:paraId="6E1D9583"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Reduces risk</w:t>
            </w:r>
          </w:p>
        </w:tc>
      </w:tr>
      <w:tr w:rsidR="004A00AE" w:rsidRPr="007564BA" w14:paraId="7ACE3B31" w14:textId="77777777" w:rsidTr="00E24B8D">
        <w:trPr>
          <w:trHeight w:val="146"/>
        </w:trPr>
        <w:tc>
          <w:tcPr>
            <w:tcW w:w="915" w:type="pct"/>
          </w:tcPr>
          <w:p w14:paraId="44690007" w14:textId="045D0B81"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 xml:space="preserve">Heath </w:t>
            </w:r>
            <w:r w:rsidR="008F4007" w:rsidRPr="004A00AE">
              <w:rPr>
                <w:rFonts w:ascii="Book Antiqua" w:hAnsi="Book Antiqua" w:cs="Times New Roman"/>
                <w:i/>
                <w:color w:val="000000" w:themeColor="text1"/>
                <w:sz w:val="24"/>
                <w:szCs w:val="24"/>
              </w:rPr>
              <w:t>et al</w:t>
            </w:r>
            <w:r w:rsidR="008F4007" w:rsidRPr="007564BA">
              <w:rPr>
                <w:rFonts w:ascii="Book Antiqua" w:hAnsi="Book Antiqua" w:cs="Times New Roman"/>
                <w:color w:val="000000" w:themeColor="text1"/>
                <w:sz w:val="24"/>
                <w:szCs w:val="24"/>
                <w:vertAlign w:val="superscript"/>
              </w:rPr>
              <w:t>[121]</w:t>
            </w:r>
            <w:r w:rsidR="008F4007">
              <w:rPr>
                <w:rFonts w:ascii="Book Antiqua" w:hAnsi="Book Antiqua" w:cs="Times New Roman" w:hint="eastAsia"/>
                <w:color w:val="000000" w:themeColor="text1"/>
                <w:sz w:val="24"/>
                <w:szCs w:val="24"/>
                <w:lang w:eastAsia="zh-CN"/>
              </w:rPr>
              <w:t xml:space="preserve">, </w:t>
            </w:r>
            <w:r w:rsidR="008F4007">
              <w:rPr>
                <w:rFonts w:ascii="Book Antiqua" w:hAnsi="Book Antiqua" w:cs="Times New Roman"/>
                <w:color w:val="000000" w:themeColor="text1"/>
                <w:sz w:val="24"/>
                <w:szCs w:val="24"/>
              </w:rPr>
              <w:t>2007</w:t>
            </w:r>
          </w:p>
        </w:tc>
        <w:tc>
          <w:tcPr>
            <w:tcW w:w="523" w:type="pct"/>
          </w:tcPr>
          <w:p w14:paraId="0B32F06D"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Randomised control trial</w:t>
            </w:r>
          </w:p>
        </w:tc>
        <w:tc>
          <w:tcPr>
            <w:tcW w:w="523" w:type="pct"/>
          </w:tcPr>
          <w:p w14:paraId="3C3E3DF2"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100</w:t>
            </w:r>
          </w:p>
        </w:tc>
        <w:tc>
          <w:tcPr>
            <w:tcW w:w="653" w:type="pct"/>
          </w:tcPr>
          <w:p w14:paraId="3ADB372B"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NSAID (celecoxib)</w:t>
            </w:r>
          </w:p>
        </w:tc>
        <w:tc>
          <w:tcPr>
            <w:tcW w:w="1828" w:type="pct"/>
          </w:tcPr>
          <w:p w14:paraId="06E046B0" w14:textId="14C56AF0"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No difference in the proportion of biopsy samples with dysplasia or cancer between treatment groups in either the low-grade (median change with celecoxib = </w:t>
            </w:r>
            <w:r w:rsidR="008F4007">
              <w:rPr>
                <w:rFonts w:ascii="Book Antiqua" w:hAnsi="Book Antiqua" w:cs="Times New Roman" w:hint="eastAsia"/>
                <w:color w:val="000000" w:themeColor="text1"/>
                <w:sz w:val="24"/>
                <w:szCs w:val="24"/>
                <w:lang w:eastAsia="zh-CN"/>
              </w:rPr>
              <w:t>-</w:t>
            </w:r>
            <w:r w:rsidRPr="007564BA">
              <w:rPr>
                <w:rFonts w:ascii="Book Antiqua" w:hAnsi="Book Antiqua" w:cs="Times New Roman"/>
                <w:color w:val="000000" w:themeColor="text1"/>
                <w:sz w:val="24"/>
                <w:szCs w:val="24"/>
              </w:rPr>
              <w:t>0.09); or high-grade (median change with celecoxib = 0.12) stratum.</w:t>
            </w:r>
          </w:p>
        </w:tc>
        <w:tc>
          <w:tcPr>
            <w:tcW w:w="557" w:type="pct"/>
          </w:tcPr>
          <w:p w14:paraId="65048E26"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No effect</w:t>
            </w:r>
          </w:p>
        </w:tc>
      </w:tr>
      <w:tr w:rsidR="004A00AE" w:rsidRPr="007564BA" w14:paraId="0D0274A1" w14:textId="77777777" w:rsidTr="00E24B8D">
        <w:trPr>
          <w:trHeight w:val="146"/>
        </w:trPr>
        <w:tc>
          <w:tcPr>
            <w:tcW w:w="915" w:type="pct"/>
          </w:tcPr>
          <w:p w14:paraId="54C1BC83" w14:textId="4A23AFB3" w:rsidR="002B4C92" w:rsidRPr="007564BA" w:rsidRDefault="002B4C92" w:rsidP="008F4007">
            <w:pPr>
              <w:spacing w:line="360" w:lineRule="auto"/>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Singh</w:t>
            </w:r>
            <w:r w:rsidR="008F4007">
              <w:rPr>
                <w:rFonts w:ascii="Book Antiqua" w:hAnsi="Book Antiqua" w:cs="Times New Roman" w:hint="eastAsia"/>
                <w:color w:val="000000" w:themeColor="text1"/>
                <w:sz w:val="24"/>
                <w:szCs w:val="24"/>
                <w:lang w:eastAsia="zh-CN"/>
              </w:rPr>
              <w:t xml:space="preserve"> </w:t>
            </w:r>
            <w:r w:rsidR="008F4007" w:rsidRPr="004A00AE">
              <w:rPr>
                <w:rFonts w:ascii="Book Antiqua" w:hAnsi="Book Antiqua" w:cs="Times New Roman"/>
                <w:i/>
                <w:color w:val="000000" w:themeColor="text1"/>
                <w:sz w:val="24"/>
                <w:szCs w:val="24"/>
              </w:rPr>
              <w:t>et al</w:t>
            </w:r>
            <w:r w:rsidR="008F4007" w:rsidRPr="007564BA">
              <w:rPr>
                <w:rFonts w:ascii="Book Antiqua" w:hAnsi="Book Antiqua" w:cs="Times New Roman"/>
                <w:color w:val="000000" w:themeColor="text1"/>
                <w:sz w:val="24"/>
                <w:szCs w:val="24"/>
                <w:vertAlign w:val="superscript"/>
              </w:rPr>
              <w:t>[123]</w:t>
            </w:r>
            <w:r w:rsidR="008F4007">
              <w:rPr>
                <w:rFonts w:ascii="Book Antiqua" w:hAnsi="Book Antiqua" w:cs="Times New Roman" w:hint="eastAsia"/>
                <w:i/>
                <w:color w:val="000000" w:themeColor="text1"/>
                <w:sz w:val="24"/>
                <w:szCs w:val="24"/>
                <w:lang w:eastAsia="zh-CN"/>
              </w:rPr>
              <w:t xml:space="preserve">, </w:t>
            </w:r>
            <w:r w:rsidR="008F4007">
              <w:rPr>
                <w:rFonts w:ascii="Book Antiqua" w:hAnsi="Book Antiqua" w:cs="Times New Roman"/>
                <w:color w:val="000000" w:themeColor="text1"/>
                <w:sz w:val="24"/>
                <w:szCs w:val="24"/>
              </w:rPr>
              <w:t>2013</w:t>
            </w:r>
          </w:p>
        </w:tc>
        <w:tc>
          <w:tcPr>
            <w:tcW w:w="523" w:type="pct"/>
          </w:tcPr>
          <w:p w14:paraId="2769D538"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Meta-analysis of 13 studies</w:t>
            </w:r>
          </w:p>
        </w:tc>
        <w:tc>
          <w:tcPr>
            <w:tcW w:w="523" w:type="pct"/>
          </w:tcPr>
          <w:p w14:paraId="222580D7"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9285</w:t>
            </w:r>
          </w:p>
        </w:tc>
        <w:tc>
          <w:tcPr>
            <w:tcW w:w="653" w:type="pct"/>
          </w:tcPr>
          <w:p w14:paraId="13CC7420" w14:textId="77777777"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Statin</w:t>
            </w:r>
          </w:p>
        </w:tc>
        <w:tc>
          <w:tcPr>
            <w:tcW w:w="1828" w:type="pct"/>
          </w:tcPr>
          <w:p w14:paraId="258FB60F" w14:textId="273615FA" w:rsidR="002B4C92" w:rsidRPr="007564BA" w:rsidRDefault="002B4C92" w:rsidP="008F4007">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 xml:space="preserve">A 28% reduction in the risk of oesophageal adenocarcinoma among patients who took </w:t>
            </w:r>
            <w:r w:rsidR="008F4007">
              <w:rPr>
                <w:rFonts w:ascii="Book Antiqua" w:hAnsi="Book Antiqua" w:cs="Times New Roman"/>
                <w:color w:val="000000" w:themeColor="text1"/>
                <w:sz w:val="24"/>
                <w:szCs w:val="24"/>
              </w:rPr>
              <w:t>statins (adjusted OR</w:t>
            </w:r>
            <w:r w:rsidR="008F4007">
              <w:rPr>
                <w:rFonts w:ascii="Book Antiqua" w:hAnsi="Book Antiqua" w:cs="Times New Roman" w:hint="eastAsia"/>
                <w:color w:val="000000" w:themeColor="text1"/>
                <w:sz w:val="24"/>
                <w:szCs w:val="24"/>
                <w:lang w:eastAsia="zh-CN"/>
              </w:rPr>
              <w:t xml:space="preserve"> = </w:t>
            </w:r>
            <w:r w:rsidR="008F4007">
              <w:rPr>
                <w:rFonts w:ascii="Book Antiqua" w:hAnsi="Book Antiqua" w:cs="Times New Roman"/>
                <w:color w:val="000000" w:themeColor="text1"/>
                <w:sz w:val="24"/>
                <w:szCs w:val="24"/>
              </w:rPr>
              <w:t>0.72; 95%</w:t>
            </w:r>
            <w:r w:rsidRPr="007564BA">
              <w:rPr>
                <w:rFonts w:ascii="Book Antiqua" w:hAnsi="Book Antiqua" w:cs="Times New Roman"/>
                <w:color w:val="000000" w:themeColor="text1"/>
                <w:sz w:val="24"/>
                <w:szCs w:val="24"/>
              </w:rPr>
              <w:t>CI</w:t>
            </w:r>
            <w:r w:rsidR="008F4007">
              <w:rPr>
                <w:rFonts w:ascii="Book Antiqua" w:hAnsi="Book Antiqua" w:cs="Times New Roman" w:hint="eastAsia"/>
                <w:color w:val="000000" w:themeColor="text1"/>
                <w:sz w:val="24"/>
                <w:szCs w:val="24"/>
                <w:lang w:eastAsia="zh-CN"/>
              </w:rPr>
              <w:t xml:space="preserve">: </w:t>
            </w:r>
            <w:r w:rsidRPr="007564BA">
              <w:rPr>
                <w:rFonts w:ascii="Book Antiqua" w:hAnsi="Book Antiqua" w:cs="Times New Roman"/>
                <w:color w:val="000000" w:themeColor="text1"/>
                <w:sz w:val="24"/>
                <w:szCs w:val="24"/>
              </w:rPr>
              <w:t>0.60-0.86)</w:t>
            </w:r>
          </w:p>
        </w:tc>
        <w:tc>
          <w:tcPr>
            <w:tcW w:w="557" w:type="pct"/>
          </w:tcPr>
          <w:p w14:paraId="15482D67" w14:textId="77777777" w:rsidR="002B4C92" w:rsidRPr="007564BA" w:rsidRDefault="002B4C92" w:rsidP="008E4AF9">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Reduces risk</w:t>
            </w:r>
          </w:p>
        </w:tc>
      </w:tr>
    </w:tbl>
    <w:p w14:paraId="6C84F40D" w14:textId="034BBC8F" w:rsidR="008B3049" w:rsidRPr="007564BA" w:rsidRDefault="00FB504B" w:rsidP="007564BA">
      <w:pPr>
        <w:spacing w:after="0" w:line="360" w:lineRule="auto"/>
        <w:jc w:val="both"/>
        <w:rPr>
          <w:rFonts w:ascii="Book Antiqua" w:hAnsi="Book Antiqua" w:cs="Times New Roman"/>
          <w:color w:val="000000" w:themeColor="text1"/>
          <w:sz w:val="24"/>
          <w:szCs w:val="24"/>
          <w:lang w:eastAsia="zh-CN"/>
        </w:rPr>
      </w:pPr>
      <w:r w:rsidRPr="007564BA">
        <w:rPr>
          <w:rFonts w:ascii="Book Antiqua" w:hAnsi="Book Antiqua" w:cs="Times New Roman"/>
          <w:color w:val="000000" w:themeColor="text1"/>
          <w:sz w:val="24"/>
          <w:szCs w:val="24"/>
        </w:rPr>
        <w:t>NSAID</w:t>
      </w:r>
      <w:r>
        <w:rPr>
          <w:rFonts w:ascii="Book Antiqua" w:hAnsi="Book Antiqua" w:cs="Times New Roman" w:hint="eastAsia"/>
          <w:color w:val="000000" w:themeColor="text1"/>
          <w:sz w:val="24"/>
          <w:szCs w:val="24"/>
          <w:lang w:eastAsia="zh-CN"/>
        </w:rPr>
        <w:t xml:space="preserve">: </w:t>
      </w:r>
      <w:r w:rsidRPr="00FB504B">
        <w:rPr>
          <w:rFonts w:ascii="Book Antiqua" w:hAnsi="Book Antiqua" w:cs="Times New Roman"/>
          <w:caps/>
          <w:color w:val="000000" w:themeColor="text1"/>
          <w:sz w:val="24"/>
          <w:szCs w:val="24"/>
        </w:rPr>
        <w:t>n</w:t>
      </w:r>
      <w:r w:rsidRPr="007564BA">
        <w:rPr>
          <w:rFonts w:ascii="Book Antiqua" w:hAnsi="Book Antiqua" w:cs="Times New Roman"/>
          <w:color w:val="000000" w:themeColor="text1"/>
          <w:sz w:val="24"/>
          <w:szCs w:val="24"/>
        </w:rPr>
        <w:t>on-ste</w:t>
      </w:r>
      <w:r>
        <w:rPr>
          <w:rFonts w:ascii="Book Antiqua" w:hAnsi="Book Antiqua" w:cs="Times New Roman"/>
          <w:color w:val="000000" w:themeColor="text1"/>
          <w:sz w:val="24"/>
          <w:szCs w:val="24"/>
        </w:rPr>
        <w:t>roidal anti-inflammatory drug</w:t>
      </w:r>
      <w:r>
        <w:rPr>
          <w:rFonts w:ascii="Book Antiqua" w:hAnsi="Book Antiqua" w:cs="Times New Roman" w:hint="eastAsia"/>
          <w:color w:val="000000" w:themeColor="text1"/>
          <w:sz w:val="24"/>
          <w:szCs w:val="24"/>
          <w:lang w:eastAsia="zh-CN"/>
        </w:rPr>
        <w:t>.</w:t>
      </w:r>
    </w:p>
    <w:p w14:paraId="79EE0F5B" w14:textId="77777777" w:rsidR="001C439F" w:rsidRDefault="001C439F">
      <w:pPr>
        <w:rPr>
          <w:rFonts w:ascii="Book Antiqua" w:hAnsi="Book Antiqua" w:cs="Times New Roman"/>
          <w:b/>
          <w:color w:val="000000" w:themeColor="text1"/>
          <w:sz w:val="24"/>
          <w:szCs w:val="24"/>
          <w:u w:val="single"/>
        </w:rPr>
      </w:pPr>
      <w:r>
        <w:rPr>
          <w:rFonts w:ascii="Book Antiqua" w:hAnsi="Book Antiqua" w:cs="Times New Roman"/>
          <w:b/>
          <w:color w:val="000000" w:themeColor="text1"/>
          <w:sz w:val="24"/>
          <w:szCs w:val="24"/>
          <w:u w:val="single"/>
        </w:rPr>
        <w:br w:type="page"/>
      </w:r>
    </w:p>
    <w:p w14:paraId="43938744" w14:textId="3270BFC0" w:rsidR="008B3049" w:rsidRPr="003D57FA" w:rsidRDefault="008B3049" w:rsidP="007564BA">
      <w:pPr>
        <w:spacing w:after="0" w:line="360" w:lineRule="auto"/>
        <w:jc w:val="both"/>
        <w:rPr>
          <w:rFonts w:ascii="Book Antiqua" w:hAnsi="Book Antiqua" w:cs="Times New Roman"/>
          <w:b/>
          <w:color w:val="000000" w:themeColor="text1"/>
          <w:sz w:val="24"/>
          <w:szCs w:val="24"/>
        </w:rPr>
      </w:pPr>
      <w:r w:rsidRPr="003D57FA">
        <w:rPr>
          <w:rFonts w:ascii="Book Antiqua" w:hAnsi="Book Antiqua" w:cs="Times New Roman"/>
          <w:b/>
          <w:color w:val="000000" w:themeColor="text1"/>
          <w:sz w:val="24"/>
          <w:szCs w:val="24"/>
        </w:rPr>
        <w:lastRenderedPageBreak/>
        <w:t>Table 4</w:t>
      </w:r>
      <w:r w:rsidR="003D57FA" w:rsidRPr="003D57FA">
        <w:rPr>
          <w:rFonts w:ascii="Book Antiqua" w:hAnsi="Book Antiqua" w:cs="Times New Roman" w:hint="eastAsia"/>
          <w:b/>
          <w:color w:val="000000" w:themeColor="text1"/>
          <w:sz w:val="24"/>
          <w:szCs w:val="24"/>
          <w:lang w:eastAsia="zh-CN"/>
        </w:rPr>
        <w:t xml:space="preserve"> </w:t>
      </w:r>
      <w:r w:rsidRPr="003D57FA">
        <w:rPr>
          <w:rFonts w:ascii="Book Antiqua" w:hAnsi="Book Antiqua" w:cs="Times New Roman"/>
          <w:b/>
          <w:color w:val="000000" w:themeColor="text1"/>
          <w:sz w:val="24"/>
          <w:szCs w:val="24"/>
        </w:rPr>
        <w:t>Summary of molecular biomarkers predicting malignant progression</w:t>
      </w:r>
    </w:p>
    <w:tbl>
      <w:tblPr>
        <w:tblStyle w:val="TableGrid"/>
        <w:tblW w:w="10916"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1276"/>
        <w:gridCol w:w="4111"/>
      </w:tblGrid>
      <w:tr w:rsidR="007564BA" w:rsidRPr="007564BA" w14:paraId="03AFC9B6" w14:textId="77777777" w:rsidTr="00036D47">
        <w:tc>
          <w:tcPr>
            <w:tcW w:w="4253" w:type="dxa"/>
            <w:tcBorders>
              <w:top w:val="single" w:sz="4" w:space="0" w:color="auto"/>
              <w:bottom w:val="single" w:sz="4" w:space="0" w:color="auto"/>
            </w:tcBorders>
          </w:tcPr>
          <w:p w14:paraId="0DB90EF4" w14:textId="77777777" w:rsidR="008B3049" w:rsidRPr="003D57FA" w:rsidRDefault="008B3049" w:rsidP="007564BA">
            <w:pPr>
              <w:spacing w:line="360" w:lineRule="auto"/>
              <w:jc w:val="both"/>
              <w:rPr>
                <w:rFonts w:ascii="Book Antiqua" w:hAnsi="Book Antiqua" w:cs="Times New Roman"/>
                <w:b/>
                <w:color w:val="000000" w:themeColor="text1"/>
                <w:sz w:val="24"/>
                <w:szCs w:val="24"/>
              </w:rPr>
            </w:pPr>
            <w:r w:rsidRPr="003D57FA">
              <w:rPr>
                <w:rFonts w:ascii="Book Antiqua" w:hAnsi="Book Antiqua" w:cs="Times New Roman"/>
                <w:b/>
                <w:color w:val="000000" w:themeColor="text1"/>
                <w:sz w:val="24"/>
                <w:szCs w:val="24"/>
              </w:rPr>
              <w:t>Biomarker</w:t>
            </w:r>
          </w:p>
        </w:tc>
        <w:tc>
          <w:tcPr>
            <w:tcW w:w="1276" w:type="dxa"/>
            <w:tcBorders>
              <w:top w:val="single" w:sz="4" w:space="0" w:color="auto"/>
              <w:bottom w:val="single" w:sz="4" w:space="0" w:color="auto"/>
            </w:tcBorders>
          </w:tcPr>
          <w:p w14:paraId="0F7F528D" w14:textId="77777777" w:rsidR="008B3049" w:rsidRPr="003D57FA" w:rsidRDefault="008B3049" w:rsidP="003D57FA">
            <w:pPr>
              <w:spacing w:line="360" w:lineRule="auto"/>
              <w:jc w:val="center"/>
              <w:rPr>
                <w:rFonts w:ascii="Book Antiqua" w:hAnsi="Book Antiqua" w:cs="Times New Roman"/>
                <w:b/>
                <w:color w:val="000000" w:themeColor="text1"/>
                <w:sz w:val="24"/>
                <w:szCs w:val="24"/>
              </w:rPr>
            </w:pPr>
            <w:r w:rsidRPr="003D57FA">
              <w:rPr>
                <w:rFonts w:ascii="Book Antiqua" w:hAnsi="Book Antiqua" w:cs="Times New Roman"/>
                <w:b/>
                <w:color w:val="000000" w:themeColor="text1"/>
                <w:sz w:val="24"/>
                <w:szCs w:val="24"/>
              </w:rPr>
              <w:t>Phase</w:t>
            </w:r>
          </w:p>
        </w:tc>
        <w:tc>
          <w:tcPr>
            <w:tcW w:w="1276" w:type="dxa"/>
            <w:tcBorders>
              <w:top w:val="single" w:sz="4" w:space="0" w:color="auto"/>
              <w:bottom w:val="single" w:sz="4" w:space="0" w:color="auto"/>
            </w:tcBorders>
          </w:tcPr>
          <w:p w14:paraId="228EAFA2" w14:textId="77777777" w:rsidR="008B3049" w:rsidRPr="003D57FA" w:rsidRDefault="008B3049" w:rsidP="003D57FA">
            <w:pPr>
              <w:spacing w:line="360" w:lineRule="auto"/>
              <w:jc w:val="center"/>
              <w:rPr>
                <w:rFonts w:ascii="Book Antiqua" w:hAnsi="Book Antiqua" w:cs="Times New Roman"/>
                <w:b/>
                <w:color w:val="000000" w:themeColor="text1"/>
                <w:sz w:val="24"/>
                <w:szCs w:val="24"/>
              </w:rPr>
            </w:pPr>
            <w:r w:rsidRPr="003D57FA">
              <w:rPr>
                <w:rFonts w:ascii="Book Antiqua" w:hAnsi="Book Antiqua" w:cs="Times New Roman"/>
                <w:b/>
                <w:color w:val="000000" w:themeColor="text1"/>
                <w:sz w:val="24"/>
                <w:szCs w:val="24"/>
              </w:rPr>
              <w:t>Sample size</w:t>
            </w:r>
          </w:p>
        </w:tc>
        <w:tc>
          <w:tcPr>
            <w:tcW w:w="4111" w:type="dxa"/>
            <w:tcBorders>
              <w:top w:val="single" w:sz="4" w:space="0" w:color="auto"/>
              <w:bottom w:val="single" w:sz="4" w:space="0" w:color="auto"/>
            </w:tcBorders>
          </w:tcPr>
          <w:p w14:paraId="56F4AD78" w14:textId="77777777" w:rsidR="008B3049" w:rsidRPr="003D57FA" w:rsidRDefault="008B3049" w:rsidP="003D57FA">
            <w:pPr>
              <w:spacing w:line="360" w:lineRule="auto"/>
              <w:jc w:val="center"/>
              <w:rPr>
                <w:rFonts w:ascii="Book Antiqua" w:hAnsi="Book Antiqua" w:cs="Times New Roman"/>
                <w:b/>
                <w:color w:val="000000" w:themeColor="text1"/>
                <w:sz w:val="24"/>
                <w:szCs w:val="24"/>
              </w:rPr>
            </w:pPr>
            <w:r w:rsidRPr="003D57FA">
              <w:rPr>
                <w:rFonts w:ascii="Book Antiqua" w:hAnsi="Book Antiqua" w:cs="Times New Roman"/>
                <w:b/>
                <w:color w:val="000000" w:themeColor="text1"/>
                <w:sz w:val="24"/>
                <w:szCs w:val="24"/>
              </w:rPr>
              <w:t>End-point</w:t>
            </w:r>
          </w:p>
        </w:tc>
      </w:tr>
      <w:tr w:rsidR="003D57FA" w:rsidRPr="007564BA" w14:paraId="0A7C053B" w14:textId="20D6729C" w:rsidTr="00036D47">
        <w:tc>
          <w:tcPr>
            <w:tcW w:w="4253" w:type="dxa"/>
            <w:tcBorders>
              <w:top w:val="single" w:sz="4" w:space="0" w:color="auto"/>
            </w:tcBorders>
          </w:tcPr>
          <w:p w14:paraId="09D9FAED"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Biomarker panels</w:t>
            </w:r>
          </w:p>
        </w:tc>
        <w:tc>
          <w:tcPr>
            <w:tcW w:w="1276" w:type="dxa"/>
            <w:tcBorders>
              <w:top w:val="single" w:sz="4" w:space="0" w:color="auto"/>
            </w:tcBorders>
          </w:tcPr>
          <w:p w14:paraId="56ECFAC4"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Borders>
              <w:top w:val="single" w:sz="4" w:space="0" w:color="auto"/>
            </w:tcBorders>
          </w:tcPr>
          <w:p w14:paraId="0118E71A"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Borders>
              <w:top w:val="single" w:sz="4" w:space="0" w:color="auto"/>
            </w:tcBorders>
          </w:tcPr>
          <w:p w14:paraId="5DF78CD5"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16F79D99" w14:textId="77777777" w:rsidTr="00036D47">
        <w:tc>
          <w:tcPr>
            <w:tcW w:w="4253" w:type="dxa"/>
          </w:tcPr>
          <w:p w14:paraId="52E16593" w14:textId="77777777" w:rsidR="008B3049" w:rsidRPr="003D57FA" w:rsidRDefault="008B3049" w:rsidP="00036D47">
            <w:pPr>
              <w:spacing w:line="360" w:lineRule="auto"/>
              <w:ind w:firstLineChars="100" w:firstLine="240"/>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8-gene methylation panel</w:t>
            </w:r>
          </w:p>
        </w:tc>
        <w:tc>
          <w:tcPr>
            <w:tcW w:w="1276" w:type="dxa"/>
          </w:tcPr>
          <w:p w14:paraId="2C029AA3"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7AF317B5"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195</w:t>
            </w:r>
          </w:p>
        </w:tc>
        <w:tc>
          <w:tcPr>
            <w:tcW w:w="4111" w:type="dxa"/>
          </w:tcPr>
          <w:p w14:paraId="5AE1794E" w14:textId="54B8BDD7"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High grade dysplasia/adenocarcinoma</w:t>
            </w:r>
          </w:p>
        </w:tc>
      </w:tr>
      <w:tr w:rsidR="007564BA" w:rsidRPr="007564BA" w14:paraId="11A5D9AF" w14:textId="77777777" w:rsidTr="00036D47">
        <w:tc>
          <w:tcPr>
            <w:tcW w:w="4253" w:type="dxa"/>
          </w:tcPr>
          <w:p w14:paraId="3465BE84" w14:textId="77777777" w:rsidR="008B3049" w:rsidRPr="003D57FA" w:rsidRDefault="008B3049" w:rsidP="00036D47">
            <w:pPr>
              <w:spacing w:line="360" w:lineRule="auto"/>
              <w:ind w:leftChars="110" w:left="242"/>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DNA content abnormalities and loss of heterozygosity</w:t>
            </w:r>
          </w:p>
        </w:tc>
        <w:tc>
          <w:tcPr>
            <w:tcW w:w="1276" w:type="dxa"/>
          </w:tcPr>
          <w:p w14:paraId="3E4A8FD1"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4D7C11CD"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243</w:t>
            </w:r>
          </w:p>
        </w:tc>
        <w:tc>
          <w:tcPr>
            <w:tcW w:w="4111" w:type="dxa"/>
          </w:tcPr>
          <w:p w14:paraId="2BC3CD40" w14:textId="1A0720EC"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7564BA" w:rsidRPr="007564BA" w14:paraId="0F0833BC" w14:textId="77777777" w:rsidTr="00036D47">
        <w:trPr>
          <w:trHeight w:val="806"/>
        </w:trPr>
        <w:tc>
          <w:tcPr>
            <w:tcW w:w="4253" w:type="dxa"/>
          </w:tcPr>
          <w:p w14:paraId="229CC25A" w14:textId="77777777" w:rsidR="008B3049" w:rsidRPr="003D57FA" w:rsidRDefault="008B3049" w:rsidP="00036D47">
            <w:pPr>
              <w:spacing w:line="360" w:lineRule="auto"/>
              <w:ind w:leftChars="110" w:left="242"/>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 xml:space="preserve">Expert low grade dysplasia, aneuploidy, </w:t>
            </w:r>
            <w:r w:rsidRPr="003D57FA">
              <w:rPr>
                <w:rFonts w:ascii="Book Antiqua" w:hAnsi="Book Antiqua" w:cs="Times New Roman"/>
                <w:i/>
                <w:color w:val="000000" w:themeColor="text1"/>
                <w:sz w:val="24"/>
                <w:szCs w:val="24"/>
              </w:rPr>
              <w:t xml:space="preserve">Aspergillus oryzae </w:t>
            </w:r>
            <w:r w:rsidRPr="003D57FA">
              <w:rPr>
                <w:rFonts w:ascii="Book Antiqua" w:hAnsi="Book Antiqua" w:cs="Times New Roman"/>
                <w:color w:val="000000" w:themeColor="text1"/>
                <w:sz w:val="24"/>
                <w:szCs w:val="24"/>
              </w:rPr>
              <w:t>lectin</w:t>
            </w:r>
          </w:p>
        </w:tc>
        <w:tc>
          <w:tcPr>
            <w:tcW w:w="1276" w:type="dxa"/>
          </w:tcPr>
          <w:p w14:paraId="72D8BDE0"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7FF929A4"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380</w:t>
            </w:r>
          </w:p>
        </w:tc>
        <w:tc>
          <w:tcPr>
            <w:tcW w:w="4111" w:type="dxa"/>
          </w:tcPr>
          <w:p w14:paraId="14BF6EBE" w14:textId="2F889EF5"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3D57FA" w:rsidRPr="007564BA" w14:paraId="75734639" w14:textId="698FD1A0" w:rsidTr="00036D47">
        <w:tc>
          <w:tcPr>
            <w:tcW w:w="4253" w:type="dxa"/>
          </w:tcPr>
          <w:p w14:paraId="48B57C6D"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DNA content abnormalities</w:t>
            </w:r>
          </w:p>
        </w:tc>
        <w:tc>
          <w:tcPr>
            <w:tcW w:w="1276" w:type="dxa"/>
          </w:tcPr>
          <w:p w14:paraId="006AA870"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628CD720"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4D69DC50"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4EEE7EA0" w14:textId="77777777" w:rsidTr="00036D47">
        <w:tc>
          <w:tcPr>
            <w:tcW w:w="4253" w:type="dxa"/>
          </w:tcPr>
          <w:p w14:paraId="6259F6BC" w14:textId="77777777" w:rsidR="008B3049" w:rsidRPr="003D57FA" w:rsidRDefault="008B3049" w:rsidP="00036D47">
            <w:pPr>
              <w:spacing w:line="360" w:lineRule="auto"/>
              <w:ind w:firstLineChars="100" w:firstLine="240"/>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Aneupolidy/tetraploidy</w:t>
            </w:r>
          </w:p>
        </w:tc>
        <w:tc>
          <w:tcPr>
            <w:tcW w:w="1276" w:type="dxa"/>
          </w:tcPr>
          <w:p w14:paraId="305B7838"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401FC1BA"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322</w:t>
            </w:r>
          </w:p>
        </w:tc>
        <w:tc>
          <w:tcPr>
            <w:tcW w:w="4111" w:type="dxa"/>
          </w:tcPr>
          <w:p w14:paraId="1D57DE0E" w14:textId="63C9E411"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3D57FA" w:rsidRPr="007564BA" w14:paraId="7D596854" w14:textId="4AA86286" w:rsidTr="00036D47">
        <w:tc>
          <w:tcPr>
            <w:tcW w:w="4253" w:type="dxa"/>
          </w:tcPr>
          <w:p w14:paraId="2E7C9B2A"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Tumour suppressor loci</w:t>
            </w:r>
          </w:p>
        </w:tc>
        <w:tc>
          <w:tcPr>
            <w:tcW w:w="1276" w:type="dxa"/>
          </w:tcPr>
          <w:p w14:paraId="023BADB4"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11725835" w14:textId="6AACCCDA"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38D888BF"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7902140A" w14:textId="77777777" w:rsidTr="00036D47">
        <w:tc>
          <w:tcPr>
            <w:tcW w:w="4253" w:type="dxa"/>
          </w:tcPr>
          <w:p w14:paraId="6A04690E" w14:textId="77777777" w:rsidR="008B3049" w:rsidRPr="003D57FA" w:rsidRDefault="008B3049" w:rsidP="00036D47">
            <w:pPr>
              <w:spacing w:line="360" w:lineRule="auto"/>
              <w:ind w:firstLineChars="100" w:firstLine="240"/>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p53 loss of heterozygosity</w:t>
            </w:r>
          </w:p>
        </w:tc>
        <w:tc>
          <w:tcPr>
            <w:tcW w:w="1276" w:type="dxa"/>
          </w:tcPr>
          <w:p w14:paraId="463F38BE"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0270B821"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256</w:t>
            </w:r>
          </w:p>
        </w:tc>
        <w:tc>
          <w:tcPr>
            <w:tcW w:w="4111" w:type="dxa"/>
          </w:tcPr>
          <w:p w14:paraId="39547B11" w14:textId="40222944"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7564BA" w:rsidRPr="007564BA" w14:paraId="7E213A34" w14:textId="77777777" w:rsidTr="00036D47">
        <w:tc>
          <w:tcPr>
            <w:tcW w:w="4253" w:type="dxa"/>
          </w:tcPr>
          <w:p w14:paraId="5FC7C4CF" w14:textId="77777777" w:rsidR="008B3049" w:rsidRPr="003D57FA" w:rsidRDefault="008B3049" w:rsidP="00036D47">
            <w:pPr>
              <w:spacing w:line="360" w:lineRule="auto"/>
              <w:ind w:firstLineChars="100" w:firstLine="240"/>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p53 staining</w:t>
            </w:r>
          </w:p>
        </w:tc>
        <w:tc>
          <w:tcPr>
            <w:tcW w:w="1276" w:type="dxa"/>
          </w:tcPr>
          <w:p w14:paraId="0DD618BC"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697FAE79"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48</w:t>
            </w:r>
          </w:p>
        </w:tc>
        <w:tc>
          <w:tcPr>
            <w:tcW w:w="4111" w:type="dxa"/>
          </w:tcPr>
          <w:p w14:paraId="6255516A" w14:textId="07921EFE"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High grade dysplasia/adenocarcinoma</w:t>
            </w:r>
          </w:p>
        </w:tc>
      </w:tr>
      <w:tr w:rsidR="003D57FA" w:rsidRPr="007564BA" w14:paraId="5BAECA3A" w14:textId="412E1969" w:rsidTr="00036D47">
        <w:tc>
          <w:tcPr>
            <w:tcW w:w="4253" w:type="dxa"/>
          </w:tcPr>
          <w:p w14:paraId="5BC2CFE7"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Epigenetics</w:t>
            </w:r>
          </w:p>
        </w:tc>
        <w:tc>
          <w:tcPr>
            <w:tcW w:w="1276" w:type="dxa"/>
          </w:tcPr>
          <w:p w14:paraId="61611A7A"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5182006F"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20919ABA"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1D184750" w14:textId="77777777" w:rsidTr="00036D47">
        <w:tc>
          <w:tcPr>
            <w:tcW w:w="4253" w:type="dxa"/>
          </w:tcPr>
          <w:p w14:paraId="5B90EFD5" w14:textId="77777777" w:rsidR="008B3049" w:rsidRPr="003D57FA" w:rsidRDefault="008B3049" w:rsidP="00036D47">
            <w:pPr>
              <w:spacing w:line="360" w:lineRule="auto"/>
              <w:ind w:firstLineChars="100" w:firstLine="240"/>
              <w:rPr>
                <w:rFonts w:ascii="Book Antiqua" w:hAnsi="Book Antiqua" w:cs="Times New Roman"/>
                <w:color w:val="000000" w:themeColor="text1"/>
                <w:sz w:val="24"/>
                <w:szCs w:val="24"/>
              </w:rPr>
            </w:pPr>
            <w:r w:rsidRPr="003D57FA">
              <w:rPr>
                <w:rFonts w:ascii="Book Antiqua" w:hAnsi="Book Antiqua" w:cs="Times New Roman"/>
                <w:color w:val="000000" w:themeColor="text1"/>
                <w:sz w:val="24"/>
                <w:szCs w:val="24"/>
              </w:rPr>
              <w:t>P16 methylation</w:t>
            </w:r>
          </w:p>
        </w:tc>
        <w:tc>
          <w:tcPr>
            <w:tcW w:w="1276" w:type="dxa"/>
          </w:tcPr>
          <w:p w14:paraId="624D9345"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5517B68D"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53</w:t>
            </w:r>
          </w:p>
        </w:tc>
        <w:tc>
          <w:tcPr>
            <w:tcW w:w="4111" w:type="dxa"/>
          </w:tcPr>
          <w:p w14:paraId="09C31C10"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HD/adenocarcinoma</w:t>
            </w:r>
          </w:p>
        </w:tc>
      </w:tr>
      <w:tr w:rsidR="003D57FA" w:rsidRPr="007564BA" w14:paraId="5EADC106" w14:textId="52647979" w:rsidTr="00036D47">
        <w:tc>
          <w:tcPr>
            <w:tcW w:w="4253" w:type="dxa"/>
          </w:tcPr>
          <w:p w14:paraId="47749610"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Proliferation</w:t>
            </w:r>
          </w:p>
        </w:tc>
        <w:tc>
          <w:tcPr>
            <w:tcW w:w="1276" w:type="dxa"/>
          </w:tcPr>
          <w:p w14:paraId="47E96389"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5154E210"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7395033A"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23F6EF67" w14:textId="77777777" w:rsidTr="00036D47">
        <w:tc>
          <w:tcPr>
            <w:tcW w:w="4253" w:type="dxa"/>
          </w:tcPr>
          <w:p w14:paraId="4AD2DB85"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Mcm2</w:t>
            </w:r>
          </w:p>
        </w:tc>
        <w:tc>
          <w:tcPr>
            <w:tcW w:w="1276" w:type="dxa"/>
          </w:tcPr>
          <w:p w14:paraId="163C5D14"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24CB80FD"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27</w:t>
            </w:r>
          </w:p>
        </w:tc>
        <w:tc>
          <w:tcPr>
            <w:tcW w:w="4111" w:type="dxa"/>
          </w:tcPr>
          <w:p w14:paraId="2E2030A5" w14:textId="38694810"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3D57FA" w:rsidRPr="007564BA" w14:paraId="7FF8AAA4" w14:textId="4800FCD9" w:rsidTr="00036D47">
        <w:tc>
          <w:tcPr>
            <w:tcW w:w="4253" w:type="dxa"/>
          </w:tcPr>
          <w:p w14:paraId="534B0481" w14:textId="77777777" w:rsidR="003D57FA" w:rsidRPr="007564BA" w:rsidRDefault="003D57FA" w:rsidP="00036D47">
            <w:pPr>
              <w:spacing w:line="360" w:lineRule="auto"/>
              <w:rPr>
                <w:rFonts w:ascii="Book Antiqua" w:hAnsi="Book Antiqua" w:cs="Times New Roman"/>
                <w:bCs/>
                <w:color w:val="000000" w:themeColor="text1"/>
                <w:sz w:val="24"/>
                <w:szCs w:val="24"/>
              </w:rPr>
            </w:pPr>
            <w:r w:rsidRPr="007564BA">
              <w:rPr>
                <w:rFonts w:ascii="Book Antiqua" w:hAnsi="Book Antiqua" w:cs="Times New Roman"/>
                <w:bCs/>
                <w:color w:val="000000" w:themeColor="text1"/>
                <w:sz w:val="24"/>
                <w:szCs w:val="24"/>
              </w:rPr>
              <w:t>Clonal diversity</w:t>
            </w:r>
          </w:p>
        </w:tc>
        <w:tc>
          <w:tcPr>
            <w:tcW w:w="1276" w:type="dxa"/>
          </w:tcPr>
          <w:p w14:paraId="4B66A4AD" w14:textId="77777777" w:rsidR="003D57FA" w:rsidRPr="007564BA" w:rsidRDefault="003D57FA" w:rsidP="003D57FA">
            <w:pPr>
              <w:spacing w:line="360" w:lineRule="auto"/>
              <w:jc w:val="center"/>
              <w:rPr>
                <w:rFonts w:ascii="Book Antiqua" w:hAnsi="Book Antiqua" w:cs="Times New Roman"/>
                <w:bCs/>
                <w:color w:val="000000" w:themeColor="text1"/>
                <w:sz w:val="24"/>
                <w:szCs w:val="24"/>
              </w:rPr>
            </w:pPr>
          </w:p>
        </w:tc>
        <w:tc>
          <w:tcPr>
            <w:tcW w:w="1276" w:type="dxa"/>
          </w:tcPr>
          <w:p w14:paraId="31A8EEFD" w14:textId="77777777" w:rsidR="003D57FA" w:rsidRPr="007564BA" w:rsidRDefault="003D57FA" w:rsidP="003D57FA">
            <w:pPr>
              <w:spacing w:line="360" w:lineRule="auto"/>
              <w:jc w:val="center"/>
              <w:rPr>
                <w:rFonts w:ascii="Book Antiqua" w:hAnsi="Book Antiqua" w:cs="Times New Roman"/>
                <w:bCs/>
                <w:color w:val="000000" w:themeColor="text1"/>
                <w:sz w:val="24"/>
                <w:szCs w:val="24"/>
              </w:rPr>
            </w:pPr>
          </w:p>
        </w:tc>
        <w:tc>
          <w:tcPr>
            <w:tcW w:w="4111" w:type="dxa"/>
          </w:tcPr>
          <w:p w14:paraId="68F0F229" w14:textId="77777777" w:rsidR="003D57FA" w:rsidRPr="007564BA" w:rsidRDefault="003D57FA" w:rsidP="003D57FA">
            <w:pPr>
              <w:spacing w:line="360" w:lineRule="auto"/>
              <w:jc w:val="center"/>
              <w:rPr>
                <w:rFonts w:ascii="Book Antiqua" w:hAnsi="Book Antiqua" w:cs="Times New Roman"/>
                <w:bCs/>
                <w:color w:val="000000" w:themeColor="text1"/>
                <w:sz w:val="24"/>
                <w:szCs w:val="24"/>
              </w:rPr>
            </w:pPr>
          </w:p>
        </w:tc>
      </w:tr>
      <w:tr w:rsidR="007564BA" w:rsidRPr="007564BA" w14:paraId="362BD1F9" w14:textId="77777777" w:rsidTr="00036D47">
        <w:tc>
          <w:tcPr>
            <w:tcW w:w="4253" w:type="dxa"/>
          </w:tcPr>
          <w:p w14:paraId="01B7575C"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Clonal diversity measures</w:t>
            </w:r>
          </w:p>
        </w:tc>
        <w:tc>
          <w:tcPr>
            <w:tcW w:w="1276" w:type="dxa"/>
          </w:tcPr>
          <w:p w14:paraId="719F089C"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7D1A3E9C"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239</w:t>
            </w:r>
          </w:p>
        </w:tc>
        <w:tc>
          <w:tcPr>
            <w:tcW w:w="4111" w:type="dxa"/>
          </w:tcPr>
          <w:p w14:paraId="72E0D3D7" w14:textId="6DE15A19"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3D57FA" w:rsidRPr="007564BA" w14:paraId="3C22743C" w14:textId="06DAD01B" w:rsidTr="00036D47">
        <w:tc>
          <w:tcPr>
            <w:tcW w:w="4253" w:type="dxa"/>
          </w:tcPr>
          <w:p w14:paraId="4A230277"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Cell cycle markers</w:t>
            </w:r>
          </w:p>
        </w:tc>
        <w:tc>
          <w:tcPr>
            <w:tcW w:w="1276" w:type="dxa"/>
          </w:tcPr>
          <w:p w14:paraId="3CC912B1"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65C7E895"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136E5FC6"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6E2163BA" w14:textId="77777777" w:rsidTr="00036D47">
        <w:tc>
          <w:tcPr>
            <w:tcW w:w="4253" w:type="dxa"/>
          </w:tcPr>
          <w:p w14:paraId="10D1F5F2"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Cyclin A</w:t>
            </w:r>
          </w:p>
        </w:tc>
        <w:tc>
          <w:tcPr>
            <w:tcW w:w="1276" w:type="dxa"/>
          </w:tcPr>
          <w:p w14:paraId="61D4F7B7"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4230072A"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48</w:t>
            </w:r>
          </w:p>
        </w:tc>
        <w:tc>
          <w:tcPr>
            <w:tcW w:w="4111" w:type="dxa"/>
          </w:tcPr>
          <w:p w14:paraId="478FAE60" w14:textId="374D9640"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High grade dysplasia/adenocarcinoma</w:t>
            </w:r>
          </w:p>
        </w:tc>
      </w:tr>
      <w:tr w:rsidR="007564BA" w:rsidRPr="007564BA" w14:paraId="48A7FE8B" w14:textId="77777777" w:rsidTr="00036D47">
        <w:tc>
          <w:tcPr>
            <w:tcW w:w="4253" w:type="dxa"/>
          </w:tcPr>
          <w:p w14:paraId="11FBC205"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Cyclin D1</w:t>
            </w:r>
          </w:p>
        </w:tc>
        <w:tc>
          <w:tcPr>
            <w:tcW w:w="1276" w:type="dxa"/>
          </w:tcPr>
          <w:p w14:paraId="024EFF94"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w:t>
            </w:r>
          </w:p>
        </w:tc>
        <w:tc>
          <w:tcPr>
            <w:tcW w:w="1276" w:type="dxa"/>
          </w:tcPr>
          <w:p w14:paraId="2BAF885D"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307</w:t>
            </w:r>
          </w:p>
        </w:tc>
        <w:tc>
          <w:tcPr>
            <w:tcW w:w="4111" w:type="dxa"/>
          </w:tcPr>
          <w:p w14:paraId="080F2917" w14:textId="647DD8D6"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3D57FA" w:rsidRPr="007564BA" w14:paraId="0A93790C" w14:textId="59B512ED" w:rsidTr="00036D47">
        <w:tc>
          <w:tcPr>
            <w:tcW w:w="4253" w:type="dxa"/>
          </w:tcPr>
          <w:p w14:paraId="6FDCF442" w14:textId="77777777" w:rsidR="003D57FA" w:rsidRPr="007564BA" w:rsidRDefault="003D57FA" w:rsidP="00036D47">
            <w:pPr>
              <w:spacing w:line="360" w:lineRule="auto"/>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Serum biomarkers</w:t>
            </w:r>
          </w:p>
        </w:tc>
        <w:tc>
          <w:tcPr>
            <w:tcW w:w="1276" w:type="dxa"/>
          </w:tcPr>
          <w:p w14:paraId="54C64624"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1276" w:type="dxa"/>
          </w:tcPr>
          <w:p w14:paraId="5D435E54"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c>
          <w:tcPr>
            <w:tcW w:w="4111" w:type="dxa"/>
          </w:tcPr>
          <w:p w14:paraId="12A3E312" w14:textId="77777777" w:rsidR="003D57FA" w:rsidRPr="007564BA" w:rsidRDefault="003D57FA" w:rsidP="003D57FA">
            <w:pPr>
              <w:spacing w:line="360" w:lineRule="auto"/>
              <w:jc w:val="center"/>
              <w:rPr>
                <w:rFonts w:ascii="Book Antiqua" w:hAnsi="Book Antiqua" w:cs="Times New Roman"/>
                <w:color w:val="000000" w:themeColor="text1"/>
                <w:sz w:val="24"/>
                <w:szCs w:val="24"/>
              </w:rPr>
            </w:pPr>
          </w:p>
        </w:tc>
      </w:tr>
      <w:tr w:rsidR="007564BA" w:rsidRPr="007564BA" w14:paraId="2326DBDC" w14:textId="77777777" w:rsidTr="00036D47">
        <w:tc>
          <w:tcPr>
            <w:tcW w:w="4253" w:type="dxa"/>
          </w:tcPr>
          <w:p w14:paraId="56977895"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Leukocyte telomere length</w:t>
            </w:r>
          </w:p>
        </w:tc>
        <w:tc>
          <w:tcPr>
            <w:tcW w:w="1276" w:type="dxa"/>
          </w:tcPr>
          <w:p w14:paraId="0BF9C0F4"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076BF56F"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300</w:t>
            </w:r>
          </w:p>
        </w:tc>
        <w:tc>
          <w:tcPr>
            <w:tcW w:w="4111" w:type="dxa"/>
          </w:tcPr>
          <w:p w14:paraId="53B35DEB" w14:textId="1F717C37"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r w:rsidR="008B3049" w:rsidRPr="007564BA" w14:paraId="301720AE" w14:textId="77777777" w:rsidTr="00036D47">
        <w:tc>
          <w:tcPr>
            <w:tcW w:w="4253" w:type="dxa"/>
          </w:tcPr>
          <w:p w14:paraId="24CD5872" w14:textId="77777777" w:rsidR="008B3049" w:rsidRPr="003D57FA" w:rsidRDefault="008B3049" w:rsidP="00036D47">
            <w:pPr>
              <w:spacing w:line="360" w:lineRule="auto"/>
              <w:ind w:firstLineChars="100" w:firstLine="240"/>
              <w:rPr>
                <w:rFonts w:ascii="Book Antiqua" w:hAnsi="Book Antiqua" w:cs="Times New Roman"/>
                <w:bCs/>
                <w:color w:val="000000" w:themeColor="text1"/>
                <w:sz w:val="24"/>
                <w:szCs w:val="24"/>
              </w:rPr>
            </w:pPr>
            <w:r w:rsidRPr="003D57FA">
              <w:rPr>
                <w:rFonts w:ascii="Book Antiqua" w:hAnsi="Book Antiqua" w:cs="Times New Roman"/>
                <w:bCs/>
                <w:color w:val="000000" w:themeColor="text1"/>
                <w:sz w:val="24"/>
                <w:szCs w:val="24"/>
              </w:rPr>
              <w:t>Selenoprotein P</w:t>
            </w:r>
          </w:p>
        </w:tc>
        <w:tc>
          <w:tcPr>
            <w:tcW w:w="1276" w:type="dxa"/>
          </w:tcPr>
          <w:p w14:paraId="74C6D8DD"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4</w:t>
            </w:r>
          </w:p>
        </w:tc>
        <w:tc>
          <w:tcPr>
            <w:tcW w:w="1276" w:type="dxa"/>
          </w:tcPr>
          <w:p w14:paraId="0B7A931F" w14:textId="77777777" w:rsidR="008B3049" w:rsidRPr="007564BA" w:rsidRDefault="008B3049"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361</w:t>
            </w:r>
          </w:p>
        </w:tc>
        <w:tc>
          <w:tcPr>
            <w:tcW w:w="4111" w:type="dxa"/>
          </w:tcPr>
          <w:p w14:paraId="786AB10C" w14:textId="09AD889C" w:rsidR="008B3049" w:rsidRPr="007564BA" w:rsidRDefault="00E07986" w:rsidP="003D57FA">
            <w:pPr>
              <w:spacing w:line="360" w:lineRule="auto"/>
              <w:jc w:val="center"/>
              <w:rPr>
                <w:rFonts w:ascii="Book Antiqua" w:hAnsi="Book Antiqua" w:cs="Times New Roman"/>
                <w:color w:val="000000" w:themeColor="text1"/>
                <w:sz w:val="24"/>
                <w:szCs w:val="24"/>
              </w:rPr>
            </w:pPr>
            <w:r w:rsidRPr="007564BA">
              <w:rPr>
                <w:rFonts w:ascii="Book Antiqua" w:hAnsi="Book Antiqua" w:cs="Times New Roman"/>
                <w:color w:val="000000" w:themeColor="text1"/>
                <w:sz w:val="24"/>
                <w:szCs w:val="24"/>
              </w:rPr>
              <w:t>Adenocarcinoma</w:t>
            </w:r>
          </w:p>
        </w:tc>
      </w:tr>
    </w:tbl>
    <w:p w14:paraId="74AE3C31" w14:textId="1CA76CF1" w:rsidR="002B4C92" w:rsidRPr="007564BA" w:rsidRDefault="002B4C92" w:rsidP="007564BA">
      <w:pPr>
        <w:spacing w:after="0" w:line="360" w:lineRule="auto"/>
        <w:jc w:val="both"/>
        <w:rPr>
          <w:rFonts w:ascii="Book Antiqua" w:hAnsi="Book Antiqua" w:cs="Times New Roman"/>
          <w:color w:val="000000" w:themeColor="text1"/>
          <w:sz w:val="24"/>
          <w:szCs w:val="24"/>
          <w:lang w:eastAsia="zh-CN"/>
        </w:rPr>
      </w:pPr>
    </w:p>
    <w:sectPr w:rsidR="002B4C92" w:rsidRPr="00756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32D32" w14:textId="77777777" w:rsidR="000D65A7" w:rsidRDefault="000D65A7" w:rsidP="00B8494A">
      <w:pPr>
        <w:spacing w:after="0" w:line="240" w:lineRule="auto"/>
      </w:pPr>
      <w:r>
        <w:separator/>
      </w:r>
    </w:p>
  </w:endnote>
  <w:endnote w:type="continuationSeparator" w:id="0">
    <w:p w14:paraId="532922D6" w14:textId="77777777" w:rsidR="000D65A7" w:rsidRDefault="000D65A7" w:rsidP="00B8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宋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2367" w14:textId="77777777" w:rsidR="000D65A7" w:rsidRDefault="000D65A7" w:rsidP="00B8494A">
      <w:pPr>
        <w:spacing w:after="0" w:line="240" w:lineRule="auto"/>
      </w:pPr>
      <w:r>
        <w:separator/>
      </w:r>
    </w:p>
  </w:footnote>
  <w:footnote w:type="continuationSeparator" w:id="0">
    <w:p w14:paraId="47CC6A32" w14:textId="77777777" w:rsidR="000D65A7" w:rsidRDefault="000D65A7" w:rsidP="00B84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E04"/>
    <w:multiLevelType w:val="multilevel"/>
    <w:tmpl w:val="61DE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C32A7"/>
    <w:multiLevelType w:val="multilevel"/>
    <w:tmpl w:val="B9602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69CF"/>
    <w:multiLevelType w:val="hybridMultilevel"/>
    <w:tmpl w:val="70200D0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8483D"/>
    <w:multiLevelType w:val="multilevel"/>
    <w:tmpl w:val="0F1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15DC6"/>
    <w:multiLevelType w:val="multilevel"/>
    <w:tmpl w:val="A03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A5CC6"/>
    <w:multiLevelType w:val="multilevel"/>
    <w:tmpl w:val="D8D63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D6627"/>
    <w:multiLevelType w:val="multilevel"/>
    <w:tmpl w:val="7668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C16B7"/>
    <w:multiLevelType w:val="multilevel"/>
    <w:tmpl w:val="1D92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B6997"/>
    <w:multiLevelType w:val="hybridMultilevel"/>
    <w:tmpl w:val="342E1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91D1C"/>
    <w:multiLevelType w:val="hybridMultilevel"/>
    <w:tmpl w:val="F16C7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0E47F1"/>
    <w:multiLevelType w:val="multilevel"/>
    <w:tmpl w:val="7904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FD6F30"/>
    <w:multiLevelType w:val="multilevel"/>
    <w:tmpl w:val="CDA0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9E0918"/>
    <w:multiLevelType w:val="hybridMultilevel"/>
    <w:tmpl w:val="2460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42530"/>
    <w:multiLevelType w:val="multilevel"/>
    <w:tmpl w:val="CDE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71069"/>
    <w:multiLevelType w:val="hybridMultilevel"/>
    <w:tmpl w:val="226289C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C076B"/>
    <w:multiLevelType w:val="hybridMultilevel"/>
    <w:tmpl w:val="96B4F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E70CA9"/>
    <w:multiLevelType w:val="hybridMultilevel"/>
    <w:tmpl w:val="1A1866F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31E45"/>
    <w:multiLevelType w:val="hybridMultilevel"/>
    <w:tmpl w:val="8D08106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94037C"/>
    <w:multiLevelType w:val="hybridMultilevel"/>
    <w:tmpl w:val="162E52C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90CA2"/>
    <w:multiLevelType w:val="hybridMultilevel"/>
    <w:tmpl w:val="8EE69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60369E"/>
    <w:multiLevelType w:val="multilevel"/>
    <w:tmpl w:val="EDB8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0"/>
  </w:num>
  <w:num w:numId="4">
    <w:abstractNumId w:val="10"/>
  </w:num>
  <w:num w:numId="5">
    <w:abstractNumId w:val="0"/>
  </w:num>
  <w:num w:numId="6">
    <w:abstractNumId w:val="5"/>
  </w:num>
  <w:num w:numId="7">
    <w:abstractNumId w:val="4"/>
  </w:num>
  <w:num w:numId="8">
    <w:abstractNumId w:val="8"/>
  </w:num>
  <w:num w:numId="9">
    <w:abstractNumId w:val="16"/>
  </w:num>
  <w:num w:numId="10">
    <w:abstractNumId w:val="19"/>
  </w:num>
  <w:num w:numId="11">
    <w:abstractNumId w:val="3"/>
  </w:num>
  <w:num w:numId="12">
    <w:abstractNumId w:val="11"/>
  </w:num>
  <w:num w:numId="13">
    <w:abstractNumId w:val="12"/>
  </w:num>
  <w:num w:numId="14">
    <w:abstractNumId w:val="9"/>
  </w:num>
  <w:num w:numId="15">
    <w:abstractNumId w:val="13"/>
  </w:num>
  <w:num w:numId="16">
    <w:abstractNumId w:val="7"/>
  </w:num>
  <w:num w:numId="17">
    <w:abstractNumId w:val="15"/>
  </w:num>
  <w:num w:numId="18">
    <w:abstractNumId w:val="18"/>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06"/>
    <w:rsid w:val="000006A6"/>
    <w:rsid w:val="000012FC"/>
    <w:rsid w:val="00006004"/>
    <w:rsid w:val="0000789A"/>
    <w:rsid w:val="000079B6"/>
    <w:rsid w:val="00007B5C"/>
    <w:rsid w:val="0001215C"/>
    <w:rsid w:val="0001222D"/>
    <w:rsid w:val="0001293A"/>
    <w:rsid w:val="00013679"/>
    <w:rsid w:val="00014C30"/>
    <w:rsid w:val="0001569F"/>
    <w:rsid w:val="00016B4E"/>
    <w:rsid w:val="00017155"/>
    <w:rsid w:val="00020156"/>
    <w:rsid w:val="00021597"/>
    <w:rsid w:val="00021BB4"/>
    <w:rsid w:val="000227EA"/>
    <w:rsid w:val="00024BE9"/>
    <w:rsid w:val="00032365"/>
    <w:rsid w:val="000366FD"/>
    <w:rsid w:val="00036D47"/>
    <w:rsid w:val="00040E49"/>
    <w:rsid w:val="000447B6"/>
    <w:rsid w:val="00044FBF"/>
    <w:rsid w:val="00045B87"/>
    <w:rsid w:val="00051F1D"/>
    <w:rsid w:val="000528D8"/>
    <w:rsid w:val="00052A0B"/>
    <w:rsid w:val="0005447F"/>
    <w:rsid w:val="00055D75"/>
    <w:rsid w:val="00057957"/>
    <w:rsid w:val="00057B9D"/>
    <w:rsid w:val="0006193A"/>
    <w:rsid w:val="0006426D"/>
    <w:rsid w:val="00066710"/>
    <w:rsid w:val="00066889"/>
    <w:rsid w:val="000670E4"/>
    <w:rsid w:val="0006718D"/>
    <w:rsid w:val="000705FE"/>
    <w:rsid w:val="00070952"/>
    <w:rsid w:val="0007161D"/>
    <w:rsid w:val="00071F19"/>
    <w:rsid w:val="00072702"/>
    <w:rsid w:val="00074408"/>
    <w:rsid w:val="0007595D"/>
    <w:rsid w:val="00076EE8"/>
    <w:rsid w:val="000808EF"/>
    <w:rsid w:val="00080F40"/>
    <w:rsid w:val="000816E2"/>
    <w:rsid w:val="00084A47"/>
    <w:rsid w:val="0008544A"/>
    <w:rsid w:val="000857CD"/>
    <w:rsid w:val="00085FBA"/>
    <w:rsid w:val="000869E7"/>
    <w:rsid w:val="000869F7"/>
    <w:rsid w:val="00087068"/>
    <w:rsid w:val="000909D3"/>
    <w:rsid w:val="00090D9F"/>
    <w:rsid w:val="00093E89"/>
    <w:rsid w:val="000945E2"/>
    <w:rsid w:val="00094F80"/>
    <w:rsid w:val="000956CE"/>
    <w:rsid w:val="000A04EA"/>
    <w:rsid w:val="000A210A"/>
    <w:rsid w:val="000A2295"/>
    <w:rsid w:val="000A238C"/>
    <w:rsid w:val="000A269A"/>
    <w:rsid w:val="000A2C41"/>
    <w:rsid w:val="000A2DB9"/>
    <w:rsid w:val="000A3122"/>
    <w:rsid w:val="000A4DBC"/>
    <w:rsid w:val="000A59D6"/>
    <w:rsid w:val="000B049E"/>
    <w:rsid w:val="000B135B"/>
    <w:rsid w:val="000B1DE8"/>
    <w:rsid w:val="000B23F6"/>
    <w:rsid w:val="000B336C"/>
    <w:rsid w:val="000B4072"/>
    <w:rsid w:val="000B4530"/>
    <w:rsid w:val="000C013A"/>
    <w:rsid w:val="000C25C2"/>
    <w:rsid w:val="000C36F3"/>
    <w:rsid w:val="000C44D2"/>
    <w:rsid w:val="000C5CB3"/>
    <w:rsid w:val="000C75A9"/>
    <w:rsid w:val="000C7F66"/>
    <w:rsid w:val="000D48BE"/>
    <w:rsid w:val="000D5910"/>
    <w:rsid w:val="000D65A7"/>
    <w:rsid w:val="000D77BC"/>
    <w:rsid w:val="000E0FB6"/>
    <w:rsid w:val="000E3393"/>
    <w:rsid w:val="000E58A0"/>
    <w:rsid w:val="000E6A1B"/>
    <w:rsid w:val="000E7A7A"/>
    <w:rsid w:val="000E7B71"/>
    <w:rsid w:val="000F00E0"/>
    <w:rsid w:val="000F45A7"/>
    <w:rsid w:val="000F5A0D"/>
    <w:rsid w:val="000F5E18"/>
    <w:rsid w:val="000F601D"/>
    <w:rsid w:val="000F7997"/>
    <w:rsid w:val="00100311"/>
    <w:rsid w:val="00100761"/>
    <w:rsid w:val="001028B5"/>
    <w:rsid w:val="00105124"/>
    <w:rsid w:val="001052FE"/>
    <w:rsid w:val="0010534A"/>
    <w:rsid w:val="0010572B"/>
    <w:rsid w:val="00106324"/>
    <w:rsid w:val="001063BF"/>
    <w:rsid w:val="001119AD"/>
    <w:rsid w:val="001119B4"/>
    <w:rsid w:val="00112190"/>
    <w:rsid w:val="00112D96"/>
    <w:rsid w:val="00113170"/>
    <w:rsid w:val="00114E8E"/>
    <w:rsid w:val="001178A1"/>
    <w:rsid w:val="001228C2"/>
    <w:rsid w:val="001240A5"/>
    <w:rsid w:val="00124339"/>
    <w:rsid w:val="00125524"/>
    <w:rsid w:val="0012599D"/>
    <w:rsid w:val="0012637E"/>
    <w:rsid w:val="001270E0"/>
    <w:rsid w:val="00127A20"/>
    <w:rsid w:val="00131DFF"/>
    <w:rsid w:val="001321EA"/>
    <w:rsid w:val="001331AB"/>
    <w:rsid w:val="00133F04"/>
    <w:rsid w:val="001371F2"/>
    <w:rsid w:val="00141683"/>
    <w:rsid w:val="001431B2"/>
    <w:rsid w:val="001450DE"/>
    <w:rsid w:val="00151AFF"/>
    <w:rsid w:val="00152E25"/>
    <w:rsid w:val="001548F3"/>
    <w:rsid w:val="00156E8F"/>
    <w:rsid w:val="00160516"/>
    <w:rsid w:val="00160BEA"/>
    <w:rsid w:val="00161B41"/>
    <w:rsid w:val="0016292E"/>
    <w:rsid w:val="001660D7"/>
    <w:rsid w:val="001667B7"/>
    <w:rsid w:val="0016699B"/>
    <w:rsid w:val="00166D38"/>
    <w:rsid w:val="00177E16"/>
    <w:rsid w:val="00177F17"/>
    <w:rsid w:val="001803BB"/>
    <w:rsid w:val="00184E08"/>
    <w:rsid w:val="00186B84"/>
    <w:rsid w:val="0019106A"/>
    <w:rsid w:val="00191507"/>
    <w:rsid w:val="00194935"/>
    <w:rsid w:val="00196A84"/>
    <w:rsid w:val="001A04C9"/>
    <w:rsid w:val="001A10D9"/>
    <w:rsid w:val="001A3ACA"/>
    <w:rsid w:val="001A444A"/>
    <w:rsid w:val="001A6087"/>
    <w:rsid w:val="001A6494"/>
    <w:rsid w:val="001A7B33"/>
    <w:rsid w:val="001B0BA9"/>
    <w:rsid w:val="001B2EC0"/>
    <w:rsid w:val="001B3195"/>
    <w:rsid w:val="001B5CED"/>
    <w:rsid w:val="001B71DB"/>
    <w:rsid w:val="001C439F"/>
    <w:rsid w:val="001C516F"/>
    <w:rsid w:val="001D38FF"/>
    <w:rsid w:val="001D46E4"/>
    <w:rsid w:val="001D4A72"/>
    <w:rsid w:val="001D527E"/>
    <w:rsid w:val="001D6FDF"/>
    <w:rsid w:val="001E111F"/>
    <w:rsid w:val="001E1229"/>
    <w:rsid w:val="001E1A7F"/>
    <w:rsid w:val="001E3A18"/>
    <w:rsid w:val="001E797B"/>
    <w:rsid w:val="001F020A"/>
    <w:rsid w:val="001F0FFD"/>
    <w:rsid w:val="001F3B3E"/>
    <w:rsid w:val="001F3F00"/>
    <w:rsid w:val="001F72ED"/>
    <w:rsid w:val="001F7C27"/>
    <w:rsid w:val="002004C6"/>
    <w:rsid w:val="0020244D"/>
    <w:rsid w:val="00203784"/>
    <w:rsid w:val="002051B7"/>
    <w:rsid w:val="00207F24"/>
    <w:rsid w:val="0021048B"/>
    <w:rsid w:val="002174D2"/>
    <w:rsid w:val="00223522"/>
    <w:rsid w:val="002310E3"/>
    <w:rsid w:val="002338E9"/>
    <w:rsid w:val="002373CF"/>
    <w:rsid w:val="00240D3A"/>
    <w:rsid w:val="00241A25"/>
    <w:rsid w:val="00242CCE"/>
    <w:rsid w:val="00243A7C"/>
    <w:rsid w:val="00245552"/>
    <w:rsid w:val="00251592"/>
    <w:rsid w:val="002531B7"/>
    <w:rsid w:val="00254CAD"/>
    <w:rsid w:val="00255495"/>
    <w:rsid w:val="0025577E"/>
    <w:rsid w:val="00256287"/>
    <w:rsid w:val="00260D73"/>
    <w:rsid w:val="00263EAA"/>
    <w:rsid w:val="002644E1"/>
    <w:rsid w:val="00265336"/>
    <w:rsid w:val="00270EFF"/>
    <w:rsid w:val="0027163F"/>
    <w:rsid w:val="0027758F"/>
    <w:rsid w:val="00280B05"/>
    <w:rsid w:val="0028497E"/>
    <w:rsid w:val="00286741"/>
    <w:rsid w:val="00291762"/>
    <w:rsid w:val="00292D4F"/>
    <w:rsid w:val="00295EC4"/>
    <w:rsid w:val="002A0F3B"/>
    <w:rsid w:val="002A206D"/>
    <w:rsid w:val="002A2090"/>
    <w:rsid w:val="002A2FD7"/>
    <w:rsid w:val="002A35C9"/>
    <w:rsid w:val="002A4B66"/>
    <w:rsid w:val="002A4C87"/>
    <w:rsid w:val="002A60C3"/>
    <w:rsid w:val="002A7E19"/>
    <w:rsid w:val="002B0BE6"/>
    <w:rsid w:val="002B2F92"/>
    <w:rsid w:val="002B4322"/>
    <w:rsid w:val="002B4755"/>
    <w:rsid w:val="002B4C92"/>
    <w:rsid w:val="002B66CF"/>
    <w:rsid w:val="002B7F43"/>
    <w:rsid w:val="002C101B"/>
    <w:rsid w:val="002C5475"/>
    <w:rsid w:val="002C7619"/>
    <w:rsid w:val="002C7B27"/>
    <w:rsid w:val="002D0A12"/>
    <w:rsid w:val="002D4626"/>
    <w:rsid w:val="002D464F"/>
    <w:rsid w:val="002D63B0"/>
    <w:rsid w:val="002E2909"/>
    <w:rsid w:val="002E5F85"/>
    <w:rsid w:val="002E61DA"/>
    <w:rsid w:val="002E7A5C"/>
    <w:rsid w:val="002F3E61"/>
    <w:rsid w:val="002F416A"/>
    <w:rsid w:val="002F4522"/>
    <w:rsid w:val="002F6859"/>
    <w:rsid w:val="003006BB"/>
    <w:rsid w:val="00304192"/>
    <w:rsid w:val="00305087"/>
    <w:rsid w:val="0030553A"/>
    <w:rsid w:val="00305E10"/>
    <w:rsid w:val="00311A37"/>
    <w:rsid w:val="003129EF"/>
    <w:rsid w:val="00313D90"/>
    <w:rsid w:val="00314AAE"/>
    <w:rsid w:val="003162CC"/>
    <w:rsid w:val="003206B4"/>
    <w:rsid w:val="00320975"/>
    <w:rsid w:val="003212E1"/>
    <w:rsid w:val="003246AF"/>
    <w:rsid w:val="00325073"/>
    <w:rsid w:val="00325949"/>
    <w:rsid w:val="00325EA8"/>
    <w:rsid w:val="0032724E"/>
    <w:rsid w:val="00332CC3"/>
    <w:rsid w:val="0033408F"/>
    <w:rsid w:val="00334E09"/>
    <w:rsid w:val="00335E1C"/>
    <w:rsid w:val="00335E76"/>
    <w:rsid w:val="003371CF"/>
    <w:rsid w:val="0033745E"/>
    <w:rsid w:val="00340BE2"/>
    <w:rsid w:val="00347B87"/>
    <w:rsid w:val="003513F7"/>
    <w:rsid w:val="0035332F"/>
    <w:rsid w:val="00353AD8"/>
    <w:rsid w:val="00353E47"/>
    <w:rsid w:val="00354341"/>
    <w:rsid w:val="00355273"/>
    <w:rsid w:val="003556AB"/>
    <w:rsid w:val="00355D1B"/>
    <w:rsid w:val="00356973"/>
    <w:rsid w:val="003625BA"/>
    <w:rsid w:val="00363092"/>
    <w:rsid w:val="003631DB"/>
    <w:rsid w:val="003638F7"/>
    <w:rsid w:val="00370334"/>
    <w:rsid w:val="00370584"/>
    <w:rsid w:val="0037078C"/>
    <w:rsid w:val="003710AE"/>
    <w:rsid w:val="00372A00"/>
    <w:rsid w:val="00373C64"/>
    <w:rsid w:val="00377E7D"/>
    <w:rsid w:val="00383A0A"/>
    <w:rsid w:val="00383B36"/>
    <w:rsid w:val="003857AE"/>
    <w:rsid w:val="003862E9"/>
    <w:rsid w:val="003872E1"/>
    <w:rsid w:val="003901CD"/>
    <w:rsid w:val="003925D7"/>
    <w:rsid w:val="00393FCA"/>
    <w:rsid w:val="00394551"/>
    <w:rsid w:val="003A15B9"/>
    <w:rsid w:val="003A248B"/>
    <w:rsid w:val="003A2804"/>
    <w:rsid w:val="003A37CB"/>
    <w:rsid w:val="003A4DCD"/>
    <w:rsid w:val="003A67B9"/>
    <w:rsid w:val="003A708C"/>
    <w:rsid w:val="003B06B3"/>
    <w:rsid w:val="003B4C63"/>
    <w:rsid w:val="003B4EF4"/>
    <w:rsid w:val="003B72B5"/>
    <w:rsid w:val="003C08DF"/>
    <w:rsid w:val="003C097C"/>
    <w:rsid w:val="003C1293"/>
    <w:rsid w:val="003C178D"/>
    <w:rsid w:val="003C399E"/>
    <w:rsid w:val="003C47D1"/>
    <w:rsid w:val="003C601F"/>
    <w:rsid w:val="003D011D"/>
    <w:rsid w:val="003D1245"/>
    <w:rsid w:val="003D1F08"/>
    <w:rsid w:val="003D306F"/>
    <w:rsid w:val="003D403A"/>
    <w:rsid w:val="003D40A4"/>
    <w:rsid w:val="003D57FA"/>
    <w:rsid w:val="003D6A01"/>
    <w:rsid w:val="003E11D8"/>
    <w:rsid w:val="003E4364"/>
    <w:rsid w:val="003F1AE8"/>
    <w:rsid w:val="003F3558"/>
    <w:rsid w:val="003F4B9D"/>
    <w:rsid w:val="003F52BC"/>
    <w:rsid w:val="003F6288"/>
    <w:rsid w:val="003F67BB"/>
    <w:rsid w:val="003F7095"/>
    <w:rsid w:val="003F7FAC"/>
    <w:rsid w:val="004002F5"/>
    <w:rsid w:val="004004EB"/>
    <w:rsid w:val="004017D0"/>
    <w:rsid w:val="00411822"/>
    <w:rsid w:val="00415246"/>
    <w:rsid w:val="00416931"/>
    <w:rsid w:val="0041740C"/>
    <w:rsid w:val="00424D8E"/>
    <w:rsid w:val="00426538"/>
    <w:rsid w:val="00426D6D"/>
    <w:rsid w:val="004317B4"/>
    <w:rsid w:val="00431AC3"/>
    <w:rsid w:val="00432DBE"/>
    <w:rsid w:val="00441CDE"/>
    <w:rsid w:val="00446477"/>
    <w:rsid w:val="0044699D"/>
    <w:rsid w:val="00446C62"/>
    <w:rsid w:val="00446F07"/>
    <w:rsid w:val="0045343C"/>
    <w:rsid w:val="004563D6"/>
    <w:rsid w:val="00456965"/>
    <w:rsid w:val="00456B86"/>
    <w:rsid w:val="00462F03"/>
    <w:rsid w:val="004632F5"/>
    <w:rsid w:val="0046456B"/>
    <w:rsid w:val="00464748"/>
    <w:rsid w:val="00464DC9"/>
    <w:rsid w:val="004650BF"/>
    <w:rsid w:val="00466FB6"/>
    <w:rsid w:val="0046748B"/>
    <w:rsid w:val="00471B1D"/>
    <w:rsid w:val="0047347D"/>
    <w:rsid w:val="00473A53"/>
    <w:rsid w:val="00475D36"/>
    <w:rsid w:val="00476D85"/>
    <w:rsid w:val="0047787E"/>
    <w:rsid w:val="00486106"/>
    <w:rsid w:val="00487E1D"/>
    <w:rsid w:val="004927EA"/>
    <w:rsid w:val="0049300A"/>
    <w:rsid w:val="0049331F"/>
    <w:rsid w:val="00493755"/>
    <w:rsid w:val="00495570"/>
    <w:rsid w:val="0049616E"/>
    <w:rsid w:val="0049627B"/>
    <w:rsid w:val="00496B5B"/>
    <w:rsid w:val="00497B60"/>
    <w:rsid w:val="004A00AE"/>
    <w:rsid w:val="004A0C33"/>
    <w:rsid w:val="004A0CEA"/>
    <w:rsid w:val="004A46F2"/>
    <w:rsid w:val="004A47EE"/>
    <w:rsid w:val="004A4924"/>
    <w:rsid w:val="004A5267"/>
    <w:rsid w:val="004A7AAA"/>
    <w:rsid w:val="004B291C"/>
    <w:rsid w:val="004B7640"/>
    <w:rsid w:val="004B7E7E"/>
    <w:rsid w:val="004C1A14"/>
    <w:rsid w:val="004C29BE"/>
    <w:rsid w:val="004C5F4D"/>
    <w:rsid w:val="004C6F85"/>
    <w:rsid w:val="004C7F15"/>
    <w:rsid w:val="004C7FB1"/>
    <w:rsid w:val="004C7FB7"/>
    <w:rsid w:val="004D1F5D"/>
    <w:rsid w:val="004D2068"/>
    <w:rsid w:val="004D2369"/>
    <w:rsid w:val="004D393B"/>
    <w:rsid w:val="004D46BA"/>
    <w:rsid w:val="004D540D"/>
    <w:rsid w:val="004D5DAA"/>
    <w:rsid w:val="004E1903"/>
    <w:rsid w:val="004E1A2B"/>
    <w:rsid w:val="004E2942"/>
    <w:rsid w:val="004E4C59"/>
    <w:rsid w:val="004E551F"/>
    <w:rsid w:val="004E57E1"/>
    <w:rsid w:val="004E7B48"/>
    <w:rsid w:val="004F3EDF"/>
    <w:rsid w:val="004F50F7"/>
    <w:rsid w:val="004F5E4F"/>
    <w:rsid w:val="004F6F8F"/>
    <w:rsid w:val="00500CEC"/>
    <w:rsid w:val="005013D1"/>
    <w:rsid w:val="005023E5"/>
    <w:rsid w:val="00503085"/>
    <w:rsid w:val="00503D64"/>
    <w:rsid w:val="00503DDB"/>
    <w:rsid w:val="00503F4C"/>
    <w:rsid w:val="00507746"/>
    <w:rsid w:val="005107A9"/>
    <w:rsid w:val="0051273D"/>
    <w:rsid w:val="0051326A"/>
    <w:rsid w:val="00517094"/>
    <w:rsid w:val="00523B56"/>
    <w:rsid w:val="00523B99"/>
    <w:rsid w:val="00523E91"/>
    <w:rsid w:val="0052464D"/>
    <w:rsid w:val="00534C12"/>
    <w:rsid w:val="0053578A"/>
    <w:rsid w:val="005361FD"/>
    <w:rsid w:val="0053785C"/>
    <w:rsid w:val="005378B0"/>
    <w:rsid w:val="00537A46"/>
    <w:rsid w:val="005409D6"/>
    <w:rsid w:val="00541362"/>
    <w:rsid w:val="00551585"/>
    <w:rsid w:val="00552D0A"/>
    <w:rsid w:val="005530E9"/>
    <w:rsid w:val="00553FD7"/>
    <w:rsid w:val="0055522E"/>
    <w:rsid w:val="00555739"/>
    <w:rsid w:val="00557A28"/>
    <w:rsid w:val="0056015C"/>
    <w:rsid w:val="00560709"/>
    <w:rsid w:val="00560CA5"/>
    <w:rsid w:val="0056568E"/>
    <w:rsid w:val="00565E99"/>
    <w:rsid w:val="00566B49"/>
    <w:rsid w:val="005713C1"/>
    <w:rsid w:val="0057160F"/>
    <w:rsid w:val="00572588"/>
    <w:rsid w:val="00572801"/>
    <w:rsid w:val="0057333A"/>
    <w:rsid w:val="00573726"/>
    <w:rsid w:val="00575CA1"/>
    <w:rsid w:val="005762E3"/>
    <w:rsid w:val="00576B82"/>
    <w:rsid w:val="00577818"/>
    <w:rsid w:val="00581824"/>
    <w:rsid w:val="0058690B"/>
    <w:rsid w:val="0059187A"/>
    <w:rsid w:val="005923A9"/>
    <w:rsid w:val="00592454"/>
    <w:rsid w:val="00594354"/>
    <w:rsid w:val="00595004"/>
    <w:rsid w:val="0059652F"/>
    <w:rsid w:val="005A36EA"/>
    <w:rsid w:val="005A550B"/>
    <w:rsid w:val="005A7728"/>
    <w:rsid w:val="005B0DA4"/>
    <w:rsid w:val="005B1796"/>
    <w:rsid w:val="005B4A01"/>
    <w:rsid w:val="005C0321"/>
    <w:rsid w:val="005C12F8"/>
    <w:rsid w:val="005C3469"/>
    <w:rsid w:val="005C435C"/>
    <w:rsid w:val="005C62AB"/>
    <w:rsid w:val="005D293F"/>
    <w:rsid w:val="005D52F0"/>
    <w:rsid w:val="005D735A"/>
    <w:rsid w:val="005E0B93"/>
    <w:rsid w:val="005E2CA4"/>
    <w:rsid w:val="005E2CC9"/>
    <w:rsid w:val="005E3CF7"/>
    <w:rsid w:val="005E543C"/>
    <w:rsid w:val="005E5611"/>
    <w:rsid w:val="005E793A"/>
    <w:rsid w:val="005E7E09"/>
    <w:rsid w:val="005E7EFF"/>
    <w:rsid w:val="005F2798"/>
    <w:rsid w:val="005F62D6"/>
    <w:rsid w:val="00600B64"/>
    <w:rsid w:val="00602690"/>
    <w:rsid w:val="00603033"/>
    <w:rsid w:val="00605285"/>
    <w:rsid w:val="006062F7"/>
    <w:rsid w:val="00606636"/>
    <w:rsid w:val="00610040"/>
    <w:rsid w:val="006138CA"/>
    <w:rsid w:val="00614208"/>
    <w:rsid w:val="00615453"/>
    <w:rsid w:val="00620339"/>
    <w:rsid w:val="00620ACC"/>
    <w:rsid w:val="00621710"/>
    <w:rsid w:val="006219BF"/>
    <w:rsid w:val="006270C3"/>
    <w:rsid w:val="00627509"/>
    <w:rsid w:val="00630426"/>
    <w:rsid w:val="006312D7"/>
    <w:rsid w:val="006319E3"/>
    <w:rsid w:val="00634135"/>
    <w:rsid w:val="00634A62"/>
    <w:rsid w:val="00635178"/>
    <w:rsid w:val="00640172"/>
    <w:rsid w:val="00642B80"/>
    <w:rsid w:val="0064407B"/>
    <w:rsid w:val="006453E2"/>
    <w:rsid w:val="00645E46"/>
    <w:rsid w:val="00647E49"/>
    <w:rsid w:val="00650029"/>
    <w:rsid w:val="00655558"/>
    <w:rsid w:val="00661686"/>
    <w:rsid w:val="006667BC"/>
    <w:rsid w:val="00667A7F"/>
    <w:rsid w:val="006711CD"/>
    <w:rsid w:val="00671F3E"/>
    <w:rsid w:val="00672692"/>
    <w:rsid w:val="006739A9"/>
    <w:rsid w:val="006748B1"/>
    <w:rsid w:val="00675535"/>
    <w:rsid w:val="00683320"/>
    <w:rsid w:val="00683913"/>
    <w:rsid w:val="00685CCB"/>
    <w:rsid w:val="00687D9F"/>
    <w:rsid w:val="0069174D"/>
    <w:rsid w:val="00694E9F"/>
    <w:rsid w:val="0069778C"/>
    <w:rsid w:val="006A04C7"/>
    <w:rsid w:val="006A1536"/>
    <w:rsid w:val="006A286E"/>
    <w:rsid w:val="006A2FD2"/>
    <w:rsid w:val="006A3485"/>
    <w:rsid w:val="006A4785"/>
    <w:rsid w:val="006B4928"/>
    <w:rsid w:val="006C010C"/>
    <w:rsid w:val="006C0336"/>
    <w:rsid w:val="006C25F6"/>
    <w:rsid w:val="006C59EA"/>
    <w:rsid w:val="006C5BDC"/>
    <w:rsid w:val="006C7071"/>
    <w:rsid w:val="006C7F0F"/>
    <w:rsid w:val="006D32AD"/>
    <w:rsid w:val="006D549B"/>
    <w:rsid w:val="006D6831"/>
    <w:rsid w:val="006E1CD2"/>
    <w:rsid w:val="006E1EA1"/>
    <w:rsid w:val="006E27F7"/>
    <w:rsid w:val="006E28A8"/>
    <w:rsid w:val="006E35A4"/>
    <w:rsid w:val="006E4250"/>
    <w:rsid w:val="006E4FD9"/>
    <w:rsid w:val="006E552D"/>
    <w:rsid w:val="006E75F3"/>
    <w:rsid w:val="006E7728"/>
    <w:rsid w:val="006F24AC"/>
    <w:rsid w:val="006F2AFE"/>
    <w:rsid w:val="006F2C04"/>
    <w:rsid w:val="006F519F"/>
    <w:rsid w:val="006F76D5"/>
    <w:rsid w:val="006F7856"/>
    <w:rsid w:val="00703017"/>
    <w:rsid w:val="00703A0D"/>
    <w:rsid w:val="00705713"/>
    <w:rsid w:val="0070696F"/>
    <w:rsid w:val="00711AC5"/>
    <w:rsid w:val="007132FE"/>
    <w:rsid w:val="007161C2"/>
    <w:rsid w:val="00716579"/>
    <w:rsid w:val="0072097D"/>
    <w:rsid w:val="00725392"/>
    <w:rsid w:val="00725590"/>
    <w:rsid w:val="00726D3F"/>
    <w:rsid w:val="0073046D"/>
    <w:rsid w:val="007315D3"/>
    <w:rsid w:val="007365AB"/>
    <w:rsid w:val="00736BDC"/>
    <w:rsid w:val="00736E81"/>
    <w:rsid w:val="00737722"/>
    <w:rsid w:val="00737EAD"/>
    <w:rsid w:val="00744BD8"/>
    <w:rsid w:val="00747E0C"/>
    <w:rsid w:val="0075051C"/>
    <w:rsid w:val="0075082F"/>
    <w:rsid w:val="00750F92"/>
    <w:rsid w:val="007514AA"/>
    <w:rsid w:val="00753B85"/>
    <w:rsid w:val="007564BA"/>
    <w:rsid w:val="00763012"/>
    <w:rsid w:val="00764095"/>
    <w:rsid w:val="007663CB"/>
    <w:rsid w:val="0076674F"/>
    <w:rsid w:val="00770407"/>
    <w:rsid w:val="00772A81"/>
    <w:rsid w:val="00772E94"/>
    <w:rsid w:val="00773057"/>
    <w:rsid w:val="007759F7"/>
    <w:rsid w:val="00776254"/>
    <w:rsid w:val="007774C3"/>
    <w:rsid w:val="00781B14"/>
    <w:rsid w:val="00784424"/>
    <w:rsid w:val="00790CEB"/>
    <w:rsid w:val="00792BE4"/>
    <w:rsid w:val="0079413B"/>
    <w:rsid w:val="007A0374"/>
    <w:rsid w:val="007A159C"/>
    <w:rsid w:val="007A1802"/>
    <w:rsid w:val="007A1B96"/>
    <w:rsid w:val="007A4B51"/>
    <w:rsid w:val="007A7EBB"/>
    <w:rsid w:val="007B3577"/>
    <w:rsid w:val="007B5B11"/>
    <w:rsid w:val="007B5BE9"/>
    <w:rsid w:val="007B615A"/>
    <w:rsid w:val="007B6AC3"/>
    <w:rsid w:val="007C09A5"/>
    <w:rsid w:val="007C1732"/>
    <w:rsid w:val="007C301F"/>
    <w:rsid w:val="007C5962"/>
    <w:rsid w:val="007D02D6"/>
    <w:rsid w:val="007D2C46"/>
    <w:rsid w:val="007D3A11"/>
    <w:rsid w:val="007D4673"/>
    <w:rsid w:val="007D4893"/>
    <w:rsid w:val="007D547C"/>
    <w:rsid w:val="007D57F7"/>
    <w:rsid w:val="007D667A"/>
    <w:rsid w:val="007E104E"/>
    <w:rsid w:val="007E123A"/>
    <w:rsid w:val="007E43AD"/>
    <w:rsid w:val="007E4519"/>
    <w:rsid w:val="007E60C6"/>
    <w:rsid w:val="007E7630"/>
    <w:rsid w:val="007E7CEE"/>
    <w:rsid w:val="007F03AB"/>
    <w:rsid w:val="007F0792"/>
    <w:rsid w:val="007F105D"/>
    <w:rsid w:val="007F1FA6"/>
    <w:rsid w:val="007F3409"/>
    <w:rsid w:val="007F3856"/>
    <w:rsid w:val="007F3FED"/>
    <w:rsid w:val="007F5F8B"/>
    <w:rsid w:val="00800358"/>
    <w:rsid w:val="00801DA3"/>
    <w:rsid w:val="00805085"/>
    <w:rsid w:val="00806A47"/>
    <w:rsid w:val="0081124D"/>
    <w:rsid w:val="00812D2A"/>
    <w:rsid w:val="00813351"/>
    <w:rsid w:val="0081528D"/>
    <w:rsid w:val="0081578D"/>
    <w:rsid w:val="008173AA"/>
    <w:rsid w:val="00817678"/>
    <w:rsid w:val="00821AAC"/>
    <w:rsid w:val="00821B70"/>
    <w:rsid w:val="00822281"/>
    <w:rsid w:val="00822702"/>
    <w:rsid w:val="008249EF"/>
    <w:rsid w:val="00825BC1"/>
    <w:rsid w:val="00827865"/>
    <w:rsid w:val="0083005E"/>
    <w:rsid w:val="008309A3"/>
    <w:rsid w:val="00830C43"/>
    <w:rsid w:val="00831749"/>
    <w:rsid w:val="00831EE6"/>
    <w:rsid w:val="00832047"/>
    <w:rsid w:val="00832D90"/>
    <w:rsid w:val="00836C92"/>
    <w:rsid w:val="008377C7"/>
    <w:rsid w:val="00843304"/>
    <w:rsid w:val="008464AD"/>
    <w:rsid w:val="00847185"/>
    <w:rsid w:val="00852375"/>
    <w:rsid w:val="00853C9C"/>
    <w:rsid w:val="0085798B"/>
    <w:rsid w:val="0086337A"/>
    <w:rsid w:val="00864CA7"/>
    <w:rsid w:val="00870D5F"/>
    <w:rsid w:val="0087193F"/>
    <w:rsid w:val="00871DAE"/>
    <w:rsid w:val="00874258"/>
    <w:rsid w:val="008808DE"/>
    <w:rsid w:val="00881A83"/>
    <w:rsid w:val="008826F3"/>
    <w:rsid w:val="00883C6D"/>
    <w:rsid w:val="00886818"/>
    <w:rsid w:val="008908D3"/>
    <w:rsid w:val="008908E2"/>
    <w:rsid w:val="00890A34"/>
    <w:rsid w:val="008914FA"/>
    <w:rsid w:val="00892063"/>
    <w:rsid w:val="00896116"/>
    <w:rsid w:val="008A1A4C"/>
    <w:rsid w:val="008A3079"/>
    <w:rsid w:val="008A3621"/>
    <w:rsid w:val="008A7367"/>
    <w:rsid w:val="008B3049"/>
    <w:rsid w:val="008B379A"/>
    <w:rsid w:val="008B42A2"/>
    <w:rsid w:val="008C1967"/>
    <w:rsid w:val="008D2C4B"/>
    <w:rsid w:val="008D6358"/>
    <w:rsid w:val="008E0764"/>
    <w:rsid w:val="008E25C5"/>
    <w:rsid w:val="008E3041"/>
    <w:rsid w:val="008E3979"/>
    <w:rsid w:val="008E39B4"/>
    <w:rsid w:val="008E4AF9"/>
    <w:rsid w:val="008E5A53"/>
    <w:rsid w:val="008E5E2D"/>
    <w:rsid w:val="008E6AEF"/>
    <w:rsid w:val="008E7CD8"/>
    <w:rsid w:val="008F4007"/>
    <w:rsid w:val="00900286"/>
    <w:rsid w:val="00902D11"/>
    <w:rsid w:val="00905CAA"/>
    <w:rsid w:val="00905FF9"/>
    <w:rsid w:val="00910287"/>
    <w:rsid w:val="00912CF8"/>
    <w:rsid w:val="0091326F"/>
    <w:rsid w:val="009144F5"/>
    <w:rsid w:val="00923900"/>
    <w:rsid w:val="009246E1"/>
    <w:rsid w:val="00924EA5"/>
    <w:rsid w:val="00930308"/>
    <w:rsid w:val="00931414"/>
    <w:rsid w:val="00932F10"/>
    <w:rsid w:val="0093747D"/>
    <w:rsid w:val="009379D0"/>
    <w:rsid w:val="00940EB7"/>
    <w:rsid w:val="00942C70"/>
    <w:rsid w:val="00944ACF"/>
    <w:rsid w:val="00946E6B"/>
    <w:rsid w:val="00946E70"/>
    <w:rsid w:val="00950D0C"/>
    <w:rsid w:val="0095167D"/>
    <w:rsid w:val="009519CF"/>
    <w:rsid w:val="009544BE"/>
    <w:rsid w:val="00957688"/>
    <w:rsid w:val="00962C05"/>
    <w:rsid w:val="0096576D"/>
    <w:rsid w:val="00966A9F"/>
    <w:rsid w:val="00967539"/>
    <w:rsid w:val="00971BA2"/>
    <w:rsid w:val="00973824"/>
    <w:rsid w:val="00974067"/>
    <w:rsid w:val="00976AF6"/>
    <w:rsid w:val="00976BEA"/>
    <w:rsid w:val="00980813"/>
    <w:rsid w:val="009839A3"/>
    <w:rsid w:val="00984CA7"/>
    <w:rsid w:val="00986643"/>
    <w:rsid w:val="00994333"/>
    <w:rsid w:val="00996551"/>
    <w:rsid w:val="009A24CD"/>
    <w:rsid w:val="009A446A"/>
    <w:rsid w:val="009A4671"/>
    <w:rsid w:val="009A4C88"/>
    <w:rsid w:val="009B0F37"/>
    <w:rsid w:val="009B161B"/>
    <w:rsid w:val="009B1A77"/>
    <w:rsid w:val="009B5632"/>
    <w:rsid w:val="009B63FD"/>
    <w:rsid w:val="009B764E"/>
    <w:rsid w:val="009C08AD"/>
    <w:rsid w:val="009C0DB9"/>
    <w:rsid w:val="009C0F7B"/>
    <w:rsid w:val="009C2775"/>
    <w:rsid w:val="009C46A3"/>
    <w:rsid w:val="009C50D9"/>
    <w:rsid w:val="009C7717"/>
    <w:rsid w:val="009D350C"/>
    <w:rsid w:val="009D42DB"/>
    <w:rsid w:val="009D5424"/>
    <w:rsid w:val="009D5437"/>
    <w:rsid w:val="009E28DB"/>
    <w:rsid w:val="009E314D"/>
    <w:rsid w:val="009E7C13"/>
    <w:rsid w:val="009F21FF"/>
    <w:rsid w:val="009F2E7E"/>
    <w:rsid w:val="009F32D6"/>
    <w:rsid w:val="009F3B25"/>
    <w:rsid w:val="009F516A"/>
    <w:rsid w:val="00A01FD8"/>
    <w:rsid w:val="00A0413E"/>
    <w:rsid w:val="00A10946"/>
    <w:rsid w:val="00A10ECF"/>
    <w:rsid w:val="00A1296E"/>
    <w:rsid w:val="00A13340"/>
    <w:rsid w:val="00A1458E"/>
    <w:rsid w:val="00A14B4D"/>
    <w:rsid w:val="00A1624D"/>
    <w:rsid w:val="00A20641"/>
    <w:rsid w:val="00A21D38"/>
    <w:rsid w:val="00A2371F"/>
    <w:rsid w:val="00A277F4"/>
    <w:rsid w:val="00A30019"/>
    <w:rsid w:val="00A30A91"/>
    <w:rsid w:val="00A318F1"/>
    <w:rsid w:val="00A32449"/>
    <w:rsid w:val="00A33CA6"/>
    <w:rsid w:val="00A35D6D"/>
    <w:rsid w:val="00A369E7"/>
    <w:rsid w:val="00A42D5C"/>
    <w:rsid w:val="00A43DA6"/>
    <w:rsid w:val="00A45A44"/>
    <w:rsid w:val="00A55E26"/>
    <w:rsid w:val="00A5639D"/>
    <w:rsid w:val="00A5648A"/>
    <w:rsid w:val="00A5773C"/>
    <w:rsid w:val="00A6098A"/>
    <w:rsid w:val="00A62471"/>
    <w:rsid w:val="00A67C15"/>
    <w:rsid w:val="00A67DA3"/>
    <w:rsid w:val="00A7275E"/>
    <w:rsid w:val="00A76F63"/>
    <w:rsid w:val="00A805F4"/>
    <w:rsid w:val="00A80D9A"/>
    <w:rsid w:val="00A8394A"/>
    <w:rsid w:val="00A83983"/>
    <w:rsid w:val="00A83CBB"/>
    <w:rsid w:val="00A8466C"/>
    <w:rsid w:val="00A852DC"/>
    <w:rsid w:val="00A85659"/>
    <w:rsid w:val="00A91F8E"/>
    <w:rsid w:val="00A96152"/>
    <w:rsid w:val="00A9788C"/>
    <w:rsid w:val="00AA173D"/>
    <w:rsid w:val="00AA4675"/>
    <w:rsid w:val="00AA65B6"/>
    <w:rsid w:val="00AB1283"/>
    <w:rsid w:val="00AB41D0"/>
    <w:rsid w:val="00AB491F"/>
    <w:rsid w:val="00AB7244"/>
    <w:rsid w:val="00AC26AD"/>
    <w:rsid w:val="00AC406F"/>
    <w:rsid w:val="00AC44FA"/>
    <w:rsid w:val="00AC6A85"/>
    <w:rsid w:val="00AD1421"/>
    <w:rsid w:val="00AD1C5D"/>
    <w:rsid w:val="00AD264D"/>
    <w:rsid w:val="00AD2761"/>
    <w:rsid w:val="00AD64E9"/>
    <w:rsid w:val="00AE2D3A"/>
    <w:rsid w:val="00AE3AC7"/>
    <w:rsid w:val="00AE56BB"/>
    <w:rsid w:val="00AE7006"/>
    <w:rsid w:val="00AE7624"/>
    <w:rsid w:val="00AF23FE"/>
    <w:rsid w:val="00AF37C9"/>
    <w:rsid w:val="00AF38DB"/>
    <w:rsid w:val="00AF4D92"/>
    <w:rsid w:val="00AF6B3F"/>
    <w:rsid w:val="00AF6D0F"/>
    <w:rsid w:val="00B05D1D"/>
    <w:rsid w:val="00B07EA0"/>
    <w:rsid w:val="00B10666"/>
    <w:rsid w:val="00B10A93"/>
    <w:rsid w:val="00B16504"/>
    <w:rsid w:val="00B17D43"/>
    <w:rsid w:val="00B20A64"/>
    <w:rsid w:val="00B20B41"/>
    <w:rsid w:val="00B271B1"/>
    <w:rsid w:val="00B3068A"/>
    <w:rsid w:val="00B325CC"/>
    <w:rsid w:val="00B331D2"/>
    <w:rsid w:val="00B35D14"/>
    <w:rsid w:val="00B3673B"/>
    <w:rsid w:val="00B37814"/>
    <w:rsid w:val="00B37D6E"/>
    <w:rsid w:val="00B37E45"/>
    <w:rsid w:val="00B42C9B"/>
    <w:rsid w:val="00B43793"/>
    <w:rsid w:val="00B4422C"/>
    <w:rsid w:val="00B44C5A"/>
    <w:rsid w:val="00B458E5"/>
    <w:rsid w:val="00B503BB"/>
    <w:rsid w:val="00B52A30"/>
    <w:rsid w:val="00B538B1"/>
    <w:rsid w:val="00B55777"/>
    <w:rsid w:val="00B5706A"/>
    <w:rsid w:val="00B61F34"/>
    <w:rsid w:val="00B634B3"/>
    <w:rsid w:val="00B64F0B"/>
    <w:rsid w:val="00B654AF"/>
    <w:rsid w:val="00B67FF4"/>
    <w:rsid w:val="00B71A14"/>
    <w:rsid w:val="00B71A89"/>
    <w:rsid w:val="00B7455D"/>
    <w:rsid w:val="00B77269"/>
    <w:rsid w:val="00B80B58"/>
    <w:rsid w:val="00B825B6"/>
    <w:rsid w:val="00B82D9E"/>
    <w:rsid w:val="00B8494A"/>
    <w:rsid w:val="00B86DCD"/>
    <w:rsid w:val="00B87585"/>
    <w:rsid w:val="00B8782E"/>
    <w:rsid w:val="00B87D93"/>
    <w:rsid w:val="00B90E4A"/>
    <w:rsid w:val="00B959D5"/>
    <w:rsid w:val="00B97800"/>
    <w:rsid w:val="00BA04C5"/>
    <w:rsid w:val="00BA29C1"/>
    <w:rsid w:val="00BA5688"/>
    <w:rsid w:val="00BA7C37"/>
    <w:rsid w:val="00BB3164"/>
    <w:rsid w:val="00BB46F6"/>
    <w:rsid w:val="00BC18CA"/>
    <w:rsid w:val="00BC1923"/>
    <w:rsid w:val="00BC2754"/>
    <w:rsid w:val="00BC30B2"/>
    <w:rsid w:val="00BC3CE9"/>
    <w:rsid w:val="00BC5E5D"/>
    <w:rsid w:val="00BD0A13"/>
    <w:rsid w:val="00BD547A"/>
    <w:rsid w:val="00BE1512"/>
    <w:rsid w:val="00BE47AE"/>
    <w:rsid w:val="00BE712E"/>
    <w:rsid w:val="00BF055E"/>
    <w:rsid w:val="00BF11F0"/>
    <w:rsid w:val="00BF2169"/>
    <w:rsid w:val="00BF2D39"/>
    <w:rsid w:val="00BF4A14"/>
    <w:rsid w:val="00BF5A59"/>
    <w:rsid w:val="00BF5AED"/>
    <w:rsid w:val="00BF6AE3"/>
    <w:rsid w:val="00BF78AA"/>
    <w:rsid w:val="00C01011"/>
    <w:rsid w:val="00C0142D"/>
    <w:rsid w:val="00C07F73"/>
    <w:rsid w:val="00C07FC6"/>
    <w:rsid w:val="00C10144"/>
    <w:rsid w:val="00C104F1"/>
    <w:rsid w:val="00C11653"/>
    <w:rsid w:val="00C11C2B"/>
    <w:rsid w:val="00C12BE2"/>
    <w:rsid w:val="00C15468"/>
    <w:rsid w:val="00C15694"/>
    <w:rsid w:val="00C16BDF"/>
    <w:rsid w:val="00C1730B"/>
    <w:rsid w:val="00C20BA3"/>
    <w:rsid w:val="00C21EF4"/>
    <w:rsid w:val="00C22AC0"/>
    <w:rsid w:val="00C25805"/>
    <w:rsid w:val="00C25B97"/>
    <w:rsid w:val="00C25EA2"/>
    <w:rsid w:val="00C27331"/>
    <w:rsid w:val="00C31760"/>
    <w:rsid w:val="00C33C12"/>
    <w:rsid w:val="00C33D1F"/>
    <w:rsid w:val="00C34ED9"/>
    <w:rsid w:val="00C34F1C"/>
    <w:rsid w:val="00C41895"/>
    <w:rsid w:val="00C42E8E"/>
    <w:rsid w:val="00C43B98"/>
    <w:rsid w:val="00C460BB"/>
    <w:rsid w:val="00C47CA8"/>
    <w:rsid w:val="00C47D18"/>
    <w:rsid w:val="00C51F60"/>
    <w:rsid w:val="00C52FA7"/>
    <w:rsid w:val="00C53171"/>
    <w:rsid w:val="00C53CD8"/>
    <w:rsid w:val="00C57768"/>
    <w:rsid w:val="00C60FE3"/>
    <w:rsid w:val="00C618D4"/>
    <w:rsid w:val="00C64E4D"/>
    <w:rsid w:val="00C6781C"/>
    <w:rsid w:val="00C70B35"/>
    <w:rsid w:val="00C75AEA"/>
    <w:rsid w:val="00C77121"/>
    <w:rsid w:val="00C807BC"/>
    <w:rsid w:val="00C80C74"/>
    <w:rsid w:val="00C81ADB"/>
    <w:rsid w:val="00C84AB5"/>
    <w:rsid w:val="00C8597A"/>
    <w:rsid w:val="00C919FE"/>
    <w:rsid w:val="00C91A22"/>
    <w:rsid w:val="00C943A2"/>
    <w:rsid w:val="00CA12F5"/>
    <w:rsid w:val="00CA2701"/>
    <w:rsid w:val="00CA35A5"/>
    <w:rsid w:val="00CA4D35"/>
    <w:rsid w:val="00CB208D"/>
    <w:rsid w:val="00CB31CF"/>
    <w:rsid w:val="00CB371E"/>
    <w:rsid w:val="00CB4781"/>
    <w:rsid w:val="00CC0568"/>
    <w:rsid w:val="00CC0B27"/>
    <w:rsid w:val="00CC284B"/>
    <w:rsid w:val="00CC46C3"/>
    <w:rsid w:val="00CC567D"/>
    <w:rsid w:val="00CC763A"/>
    <w:rsid w:val="00CD0E80"/>
    <w:rsid w:val="00CD4E90"/>
    <w:rsid w:val="00CD5D6C"/>
    <w:rsid w:val="00CD607B"/>
    <w:rsid w:val="00CE0E90"/>
    <w:rsid w:val="00CE3866"/>
    <w:rsid w:val="00CE6682"/>
    <w:rsid w:val="00CE74E8"/>
    <w:rsid w:val="00CF4C17"/>
    <w:rsid w:val="00CF5409"/>
    <w:rsid w:val="00CF5613"/>
    <w:rsid w:val="00CF69E0"/>
    <w:rsid w:val="00D010AC"/>
    <w:rsid w:val="00D0219F"/>
    <w:rsid w:val="00D03C9D"/>
    <w:rsid w:val="00D0436F"/>
    <w:rsid w:val="00D05B63"/>
    <w:rsid w:val="00D06C84"/>
    <w:rsid w:val="00D07F14"/>
    <w:rsid w:val="00D12E25"/>
    <w:rsid w:val="00D1470F"/>
    <w:rsid w:val="00D25D1C"/>
    <w:rsid w:val="00D2710B"/>
    <w:rsid w:val="00D2767D"/>
    <w:rsid w:val="00D34153"/>
    <w:rsid w:val="00D40299"/>
    <w:rsid w:val="00D412B0"/>
    <w:rsid w:val="00D4577B"/>
    <w:rsid w:val="00D46884"/>
    <w:rsid w:val="00D46DBF"/>
    <w:rsid w:val="00D50115"/>
    <w:rsid w:val="00D5023D"/>
    <w:rsid w:val="00D53E51"/>
    <w:rsid w:val="00D5489E"/>
    <w:rsid w:val="00D57DA9"/>
    <w:rsid w:val="00D60DFC"/>
    <w:rsid w:val="00D61701"/>
    <w:rsid w:val="00D627BD"/>
    <w:rsid w:val="00D63158"/>
    <w:rsid w:val="00D6400B"/>
    <w:rsid w:val="00D64CD4"/>
    <w:rsid w:val="00D655A9"/>
    <w:rsid w:val="00D666EA"/>
    <w:rsid w:val="00D702E0"/>
    <w:rsid w:val="00D714DE"/>
    <w:rsid w:val="00D717F8"/>
    <w:rsid w:val="00D73C4D"/>
    <w:rsid w:val="00D757CF"/>
    <w:rsid w:val="00D75FE3"/>
    <w:rsid w:val="00D7613D"/>
    <w:rsid w:val="00D772EE"/>
    <w:rsid w:val="00D77450"/>
    <w:rsid w:val="00D8180F"/>
    <w:rsid w:val="00D827B6"/>
    <w:rsid w:val="00D82A20"/>
    <w:rsid w:val="00D84E45"/>
    <w:rsid w:val="00D8524C"/>
    <w:rsid w:val="00D875B2"/>
    <w:rsid w:val="00D92B9E"/>
    <w:rsid w:val="00D93792"/>
    <w:rsid w:val="00D93DDA"/>
    <w:rsid w:val="00DA079D"/>
    <w:rsid w:val="00DA183A"/>
    <w:rsid w:val="00DA4138"/>
    <w:rsid w:val="00DA4663"/>
    <w:rsid w:val="00DA4B84"/>
    <w:rsid w:val="00DA6C8E"/>
    <w:rsid w:val="00DA7BD4"/>
    <w:rsid w:val="00DB0B2E"/>
    <w:rsid w:val="00DB1A1E"/>
    <w:rsid w:val="00DB735F"/>
    <w:rsid w:val="00DC1C8E"/>
    <w:rsid w:val="00DC22C4"/>
    <w:rsid w:val="00DC22D8"/>
    <w:rsid w:val="00DC3050"/>
    <w:rsid w:val="00DC3131"/>
    <w:rsid w:val="00DC3991"/>
    <w:rsid w:val="00DC3A9E"/>
    <w:rsid w:val="00DC41D9"/>
    <w:rsid w:val="00DC72A8"/>
    <w:rsid w:val="00DD01F2"/>
    <w:rsid w:val="00DD0D2B"/>
    <w:rsid w:val="00DD297B"/>
    <w:rsid w:val="00DD325E"/>
    <w:rsid w:val="00DD3896"/>
    <w:rsid w:val="00DD4495"/>
    <w:rsid w:val="00DE2FD9"/>
    <w:rsid w:val="00DE37DB"/>
    <w:rsid w:val="00DE391D"/>
    <w:rsid w:val="00DE62A2"/>
    <w:rsid w:val="00DF01BE"/>
    <w:rsid w:val="00DF0A96"/>
    <w:rsid w:val="00DF1D80"/>
    <w:rsid w:val="00DF2552"/>
    <w:rsid w:val="00DF3092"/>
    <w:rsid w:val="00DF6B18"/>
    <w:rsid w:val="00E00133"/>
    <w:rsid w:val="00E01116"/>
    <w:rsid w:val="00E0318C"/>
    <w:rsid w:val="00E05951"/>
    <w:rsid w:val="00E07986"/>
    <w:rsid w:val="00E10FB8"/>
    <w:rsid w:val="00E12ED1"/>
    <w:rsid w:val="00E1366D"/>
    <w:rsid w:val="00E146A4"/>
    <w:rsid w:val="00E14D9F"/>
    <w:rsid w:val="00E1698F"/>
    <w:rsid w:val="00E21CBE"/>
    <w:rsid w:val="00E23A29"/>
    <w:rsid w:val="00E24B8D"/>
    <w:rsid w:val="00E25B06"/>
    <w:rsid w:val="00E26388"/>
    <w:rsid w:val="00E301B4"/>
    <w:rsid w:val="00E3083C"/>
    <w:rsid w:val="00E30CDA"/>
    <w:rsid w:val="00E3123C"/>
    <w:rsid w:val="00E31767"/>
    <w:rsid w:val="00E3246D"/>
    <w:rsid w:val="00E32E65"/>
    <w:rsid w:val="00E34872"/>
    <w:rsid w:val="00E4050E"/>
    <w:rsid w:val="00E41551"/>
    <w:rsid w:val="00E46105"/>
    <w:rsid w:val="00E467CF"/>
    <w:rsid w:val="00E47E18"/>
    <w:rsid w:val="00E51ABD"/>
    <w:rsid w:val="00E51B09"/>
    <w:rsid w:val="00E526AE"/>
    <w:rsid w:val="00E569C3"/>
    <w:rsid w:val="00E603C5"/>
    <w:rsid w:val="00E6529C"/>
    <w:rsid w:val="00E6557C"/>
    <w:rsid w:val="00E67164"/>
    <w:rsid w:val="00E70A63"/>
    <w:rsid w:val="00E73408"/>
    <w:rsid w:val="00E73999"/>
    <w:rsid w:val="00E74282"/>
    <w:rsid w:val="00E77211"/>
    <w:rsid w:val="00E80619"/>
    <w:rsid w:val="00E831DD"/>
    <w:rsid w:val="00E83C59"/>
    <w:rsid w:val="00E901C6"/>
    <w:rsid w:val="00E90E01"/>
    <w:rsid w:val="00E9161F"/>
    <w:rsid w:val="00E91866"/>
    <w:rsid w:val="00E91FD8"/>
    <w:rsid w:val="00E92F33"/>
    <w:rsid w:val="00E9417D"/>
    <w:rsid w:val="00E94B4B"/>
    <w:rsid w:val="00E94F13"/>
    <w:rsid w:val="00E95E6A"/>
    <w:rsid w:val="00EA4DCC"/>
    <w:rsid w:val="00EA6C2B"/>
    <w:rsid w:val="00EA73D1"/>
    <w:rsid w:val="00EA762F"/>
    <w:rsid w:val="00EB082E"/>
    <w:rsid w:val="00EB4CCE"/>
    <w:rsid w:val="00EB738E"/>
    <w:rsid w:val="00EC0B02"/>
    <w:rsid w:val="00EC1582"/>
    <w:rsid w:val="00EC3D65"/>
    <w:rsid w:val="00EC4CC5"/>
    <w:rsid w:val="00EC5199"/>
    <w:rsid w:val="00EC7C73"/>
    <w:rsid w:val="00ED1C97"/>
    <w:rsid w:val="00ED4CB1"/>
    <w:rsid w:val="00ED50E0"/>
    <w:rsid w:val="00ED74A6"/>
    <w:rsid w:val="00EE0DE8"/>
    <w:rsid w:val="00EE147E"/>
    <w:rsid w:val="00EE6B04"/>
    <w:rsid w:val="00EF0199"/>
    <w:rsid w:val="00EF046C"/>
    <w:rsid w:val="00EF103A"/>
    <w:rsid w:val="00EF19A1"/>
    <w:rsid w:val="00EF1C9F"/>
    <w:rsid w:val="00EF3F43"/>
    <w:rsid w:val="00EF6DB2"/>
    <w:rsid w:val="00EF7CDF"/>
    <w:rsid w:val="00F0015B"/>
    <w:rsid w:val="00F0061A"/>
    <w:rsid w:val="00F009FC"/>
    <w:rsid w:val="00F032BF"/>
    <w:rsid w:val="00F0339D"/>
    <w:rsid w:val="00F06557"/>
    <w:rsid w:val="00F06ABF"/>
    <w:rsid w:val="00F06C30"/>
    <w:rsid w:val="00F10694"/>
    <w:rsid w:val="00F1285C"/>
    <w:rsid w:val="00F1286A"/>
    <w:rsid w:val="00F130E0"/>
    <w:rsid w:val="00F13D13"/>
    <w:rsid w:val="00F14CDB"/>
    <w:rsid w:val="00F21E4B"/>
    <w:rsid w:val="00F231FE"/>
    <w:rsid w:val="00F24E00"/>
    <w:rsid w:val="00F31834"/>
    <w:rsid w:val="00F32983"/>
    <w:rsid w:val="00F34D02"/>
    <w:rsid w:val="00F37D25"/>
    <w:rsid w:val="00F43E24"/>
    <w:rsid w:val="00F50245"/>
    <w:rsid w:val="00F549F4"/>
    <w:rsid w:val="00F54F87"/>
    <w:rsid w:val="00F55F94"/>
    <w:rsid w:val="00F560F7"/>
    <w:rsid w:val="00F56305"/>
    <w:rsid w:val="00F607C4"/>
    <w:rsid w:val="00F60C54"/>
    <w:rsid w:val="00F66D5D"/>
    <w:rsid w:val="00F7337F"/>
    <w:rsid w:val="00F7508F"/>
    <w:rsid w:val="00F77E16"/>
    <w:rsid w:val="00F8252B"/>
    <w:rsid w:val="00F843B7"/>
    <w:rsid w:val="00F86AAF"/>
    <w:rsid w:val="00F86B86"/>
    <w:rsid w:val="00F87662"/>
    <w:rsid w:val="00F90385"/>
    <w:rsid w:val="00F90CC3"/>
    <w:rsid w:val="00F971B1"/>
    <w:rsid w:val="00F975CC"/>
    <w:rsid w:val="00FA1775"/>
    <w:rsid w:val="00FA19FD"/>
    <w:rsid w:val="00FA1F05"/>
    <w:rsid w:val="00FA22A7"/>
    <w:rsid w:val="00FA40B5"/>
    <w:rsid w:val="00FA41A2"/>
    <w:rsid w:val="00FA6FD6"/>
    <w:rsid w:val="00FA7C8D"/>
    <w:rsid w:val="00FB0F98"/>
    <w:rsid w:val="00FB1641"/>
    <w:rsid w:val="00FB200C"/>
    <w:rsid w:val="00FB504B"/>
    <w:rsid w:val="00FB5896"/>
    <w:rsid w:val="00FB5CBF"/>
    <w:rsid w:val="00FB7E53"/>
    <w:rsid w:val="00FC51A2"/>
    <w:rsid w:val="00FC67D2"/>
    <w:rsid w:val="00FD3A52"/>
    <w:rsid w:val="00FD525E"/>
    <w:rsid w:val="00FD5D2C"/>
    <w:rsid w:val="00FD63DF"/>
    <w:rsid w:val="00FE05E1"/>
    <w:rsid w:val="00FE3AA1"/>
    <w:rsid w:val="00FE3F91"/>
    <w:rsid w:val="00FE57D8"/>
    <w:rsid w:val="00FE6967"/>
    <w:rsid w:val="00FF1590"/>
    <w:rsid w:val="00FF6E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54AD"/>
  <w15:docId w15:val="{04918842-A100-458A-AF77-A29435A7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BA"/>
  </w:style>
  <w:style w:type="paragraph" w:styleId="Heading1">
    <w:name w:val="heading 1"/>
    <w:basedOn w:val="Normal"/>
    <w:link w:val="Heading1Char"/>
    <w:uiPriority w:val="9"/>
    <w:qFormat/>
    <w:rsid w:val="00F56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A1F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C01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C01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161B"/>
    <w:rPr>
      <w:sz w:val="16"/>
      <w:szCs w:val="16"/>
    </w:rPr>
  </w:style>
  <w:style w:type="paragraph" w:styleId="CommentText">
    <w:name w:val="annotation text"/>
    <w:basedOn w:val="Normal"/>
    <w:link w:val="CommentTextChar"/>
    <w:uiPriority w:val="99"/>
    <w:unhideWhenUsed/>
    <w:rsid w:val="009B161B"/>
    <w:pPr>
      <w:spacing w:line="240" w:lineRule="auto"/>
    </w:pPr>
    <w:rPr>
      <w:sz w:val="20"/>
      <w:szCs w:val="20"/>
    </w:rPr>
  </w:style>
  <w:style w:type="character" w:customStyle="1" w:styleId="CommentTextChar">
    <w:name w:val="Comment Text Char"/>
    <w:basedOn w:val="DefaultParagraphFont"/>
    <w:link w:val="CommentText"/>
    <w:uiPriority w:val="99"/>
    <w:rsid w:val="009B161B"/>
    <w:rPr>
      <w:sz w:val="20"/>
      <w:szCs w:val="20"/>
    </w:rPr>
  </w:style>
  <w:style w:type="paragraph" w:styleId="CommentSubject">
    <w:name w:val="annotation subject"/>
    <w:basedOn w:val="CommentText"/>
    <w:next w:val="CommentText"/>
    <w:link w:val="CommentSubjectChar"/>
    <w:uiPriority w:val="99"/>
    <w:semiHidden/>
    <w:unhideWhenUsed/>
    <w:rsid w:val="009B161B"/>
    <w:rPr>
      <w:b/>
      <w:bCs/>
    </w:rPr>
  </w:style>
  <w:style w:type="character" w:customStyle="1" w:styleId="CommentSubjectChar">
    <w:name w:val="Comment Subject Char"/>
    <w:basedOn w:val="CommentTextChar"/>
    <w:link w:val="CommentSubject"/>
    <w:uiPriority w:val="99"/>
    <w:semiHidden/>
    <w:rsid w:val="009B161B"/>
    <w:rPr>
      <w:b/>
      <w:bCs/>
      <w:sz w:val="20"/>
      <w:szCs w:val="20"/>
    </w:rPr>
  </w:style>
  <w:style w:type="paragraph" w:styleId="BalloonText">
    <w:name w:val="Balloon Text"/>
    <w:basedOn w:val="Normal"/>
    <w:link w:val="BalloonTextChar"/>
    <w:uiPriority w:val="99"/>
    <w:semiHidden/>
    <w:unhideWhenUsed/>
    <w:rsid w:val="009B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1B"/>
    <w:rPr>
      <w:rFonts w:ascii="Segoe UI" w:hAnsi="Segoe UI" w:cs="Segoe UI"/>
      <w:sz w:val="18"/>
      <w:szCs w:val="18"/>
    </w:rPr>
  </w:style>
  <w:style w:type="character" w:styleId="Hyperlink">
    <w:name w:val="Hyperlink"/>
    <w:basedOn w:val="DefaultParagraphFont"/>
    <w:uiPriority w:val="99"/>
    <w:unhideWhenUsed/>
    <w:rsid w:val="009B161B"/>
    <w:rPr>
      <w:color w:val="0000FF"/>
      <w:u w:val="single"/>
    </w:rPr>
  </w:style>
  <w:style w:type="character" w:customStyle="1" w:styleId="apple-converted-space">
    <w:name w:val="apple-converted-space"/>
    <w:basedOn w:val="DefaultParagraphFont"/>
    <w:rsid w:val="000D77BC"/>
  </w:style>
  <w:style w:type="character" w:styleId="Emphasis">
    <w:name w:val="Emphasis"/>
    <w:basedOn w:val="DefaultParagraphFont"/>
    <w:uiPriority w:val="20"/>
    <w:qFormat/>
    <w:rsid w:val="000D77BC"/>
    <w:rPr>
      <w:i/>
      <w:iCs/>
    </w:rPr>
  </w:style>
  <w:style w:type="paragraph" w:styleId="NormalWeb">
    <w:name w:val="Normal (Web)"/>
    <w:basedOn w:val="Normal"/>
    <w:uiPriority w:val="99"/>
    <w:semiHidden/>
    <w:unhideWhenUsed/>
    <w:rsid w:val="000D7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6AC3"/>
    <w:rPr>
      <w:b/>
      <w:bCs/>
    </w:rPr>
  </w:style>
  <w:style w:type="character" w:customStyle="1" w:styleId="cit-source">
    <w:name w:val="cit-source"/>
    <w:basedOn w:val="DefaultParagraphFont"/>
    <w:rsid w:val="007B6AC3"/>
  </w:style>
  <w:style w:type="character" w:customStyle="1" w:styleId="cit-pub-date">
    <w:name w:val="cit-pub-date"/>
    <w:basedOn w:val="DefaultParagraphFont"/>
    <w:rsid w:val="007B6AC3"/>
  </w:style>
  <w:style w:type="character" w:customStyle="1" w:styleId="cit-vol">
    <w:name w:val="cit-vol"/>
    <w:basedOn w:val="DefaultParagraphFont"/>
    <w:rsid w:val="007B6AC3"/>
  </w:style>
  <w:style w:type="character" w:customStyle="1" w:styleId="cit-fpage">
    <w:name w:val="cit-fpage"/>
    <w:basedOn w:val="DefaultParagraphFont"/>
    <w:rsid w:val="007B6AC3"/>
  </w:style>
  <w:style w:type="character" w:styleId="HTMLCite">
    <w:name w:val="HTML Cite"/>
    <w:basedOn w:val="DefaultParagraphFont"/>
    <w:uiPriority w:val="99"/>
    <w:semiHidden/>
    <w:unhideWhenUsed/>
    <w:rsid w:val="001D6FDF"/>
    <w:rPr>
      <w:i/>
      <w:iCs/>
    </w:rPr>
  </w:style>
  <w:style w:type="character" w:customStyle="1" w:styleId="Heading1Char">
    <w:name w:val="Heading 1 Char"/>
    <w:basedOn w:val="DefaultParagraphFont"/>
    <w:link w:val="Heading1"/>
    <w:uiPriority w:val="9"/>
    <w:rsid w:val="00F560F7"/>
    <w:rPr>
      <w:rFonts w:ascii="Times New Roman" w:eastAsia="Times New Roman" w:hAnsi="Times New Roman" w:cs="Times New Roman"/>
      <w:b/>
      <w:bCs/>
      <w:kern w:val="36"/>
      <w:sz w:val="48"/>
      <w:szCs w:val="48"/>
      <w:lang w:eastAsia="en-GB"/>
    </w:rPr>
  </w:style>
  <w:style w:type="character" w:customStyle="1" w:styleId="name">
    <w:name w:val="name"/>
    <w:basedOn w:val="DefaultParagraphFont"/>
    <w:rsid w:val="00325073"/>
  </w:style>
  <w:style w:type="paragraph" w:styleId="Revision">
    <w:name w:val="Revision"/>
    <w:hidden/>
    <w:uiPriority w:val="99"/>
    <w:semiHidden/>
    <w:rsid w:val="00F43E24"/>
    <w:pPr>
      <w:spacing w:after="0" w:line="240" w:lineRule="auto"/>
    </w:pPr>
  </w:style>
  <w:style w:type="character" w:customStyle="1" w:styleId="fm-citation-ids-label">
    <w:name w:val="fm-citation-ids-label"/>
    <w:basedOn w:val="DefaultParagraphFont"/>
    <w:rsid w:val="0025577E"/>
  </w:style>
  <w:style w:type="table" w:customStyle="1" w:styleId="ListTable4-Accent51">
    <w:name w:val="List Table 4 - Accent 51"/>
    <w:basedOn w:val="TableNormal"/>
    <w:uiPriority w:val="49"/>
    <w:rsid w:val="004C7F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11">
    <w:name w:val="List Table 4 - Accent 11"/>
    <w:basedOn w:val="TableNormal"/>
    <w:uiPriority w:val="49"/>
    <w:rsid w:val="00C104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C104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semiHidden/>
    <w:rsid w:val="000C01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013A"/>
    <w:rPr>
      <w:rFonts w:asciiTheme="majorHAnsi" w:eastAsiaTheme="majorEastAsia" w:hAnsiTheme="majorHAnsi" w:cstheme="majorBidi"/>
      <w:i/>
      <w:iCs/>
      <w:color w:val="2E74B5" w:themeColor="accent1" w:themeShade="BF"/>
    </w:rPr>
  </w:style>
  <w:style w:type="character" w:customStyle="1" w:styleId="txt">
    <w:name w:val="txt"/>
    <w:basedOn w:val="DefaultParagraphFont"/>
    <w:rsid w:val="00347B87"/>
  </w:style>
  <w:style w:type="character" w:customStyle="1" w:styleId="txtref">
    <w:name w:val="txt_ref"/>
    <w:basedOn w:val="DefaultParagraphFont"/>
    <w:rsid w:val="000A238C"/>
  </w:style>
  <w:style w:type="paragraph" w:customStyle="1" w:styleId="p">
    <w:name w:val="p"/>
    <w:basedOn w:val="Normal"/>
    <w:rsid w:val="00BC19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1Light-Accent51">
    <w:name w:val="Grid Table 1 Light - Accent 51"/>
    <w:basedOn w:val="TableNormal"/>
    <w:uiPriority w:val="46"/>
    <w:rsid w:val="00373C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FA1F05"/>
    <w:rPr>
      <w:rFonts w:asciiTheme="majorHAnsi" w:eastAsiaTheme="majorEastAsia" w:hAnsiTheme="majorHAnsi" w:cstheme="majorBidi"/>
      <w:b/>
      <w:bCs/>
      <w:color w:val="5B9BD5" w:themeColor="accent1"/>
      <w:sz w:val="26"/>
      <w:szCs w:val="26"/>
    </w:rPr>
  </w:style>
  <w:style w:type="paragraph" w:customStyle="1" w:styleId="para">
    <w:name w:val="para"/>
    <w:basedOn w:val="Normal"/>
    <w:rsid w:val="00400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03F4C"/>
    <w:rPr>
      <w:color w:val="954F72" w:themeColor="followedHyperlink"/>
      <w:u w:val="single"/>
    </w:rPr>
  </w:style>
  <w:style w:type="character" w:customStyle="1" w:styleId="cit">
    <w:name w:val="cit"/>
    <w:basedOn w:val="DefaultParagraphFont"/>
    <w:rsid w:val="00C07F73"/>
  </w:style>
  <w:style w:type="character" w:customStyle="1" w:styleId="fm-vol-iss-date">
    <w:name w:val="fm-vol-iss-date"/>
    <w:basedOn w:val="DefaultParagraphFont"/>
    <w:rsid w:val="00C07F73"/>
  </w:style>
  <w:style w:type="character" w:customStyle="1" w:styleId="doi">
    <w:name w:val="doi"/>
    <w:basedOn w:val="DefaultParagraphFont"/>
    <w:rsid w:val="00C07F73"/>
  </w:style>
  <w:style w:type="paragraph" w:styleId="ListParagraph">
    <w:name w:val="List Paragraph"/>
    <w:basedOn w:val="Normal"/>
    <w:uiPriority w:val="34"/>
    <w:qFormat/>
    <w:rsid w:val="00BA5688"/>
    <w:pPr>
      <w:ind w:left="720"/>
      <w:contextualSpacing/>
    </w:pPr>
  </w:style>
  <w:style w:type="character" w:customStyle="1" w:styleId="slug-pub-date">
    <w:name w:val="slug-pub-date"/>
    <w:basedOn w:val="DefaultParagraphFont"/>
    <w:rsid w:val="00BA5688"/>
  </w:style>
  <w:style w:type="character" w:customStyle="1" w:styleId="slug-vol">
    <w:name w:val="slug-vol"/>
    <w:basedOn w:val="DefaultParagraphFont"/>
    <w:rsid w:val="00BA5688"/>
  </w:style>
  <w:style w:type="character" w:customStyle="1" w:styleId="cit-sep">
    <w:name w:val="cit-sep"/>
    <w:basedOn w:val="DefaultParagraphFont"/>
    <w:rsid w:val="00BA5688"/>
  </w:style>
  <w:style w:type="character" w:customStyle="1" w:styleId="slug-pages">
    <w:name w:val="slug-pages"/>
    <w:basedOn w:val="DefaultParagraphFont"/>
    <w:rsid w:val="00BA5688"/>
  </w:style>
  <w:style w:type="character" w:customStyle="1" w:styleId="slug-doi">
    <w:name w:val="slug-doi"/>
    <w:basedOn w:val="DefaultParagraphFont"/>
    <w:rsid w:val="00BA5688"/>
  </w:style>
  <w:style w:type="character" w:customStyle="1" w:styleId="titregrisgras">
    <w:name w:val="titre_gris_gras"/>
    <w:basedOn w:val="DefaultParagraphFont"/>
    <w:rsid w:val="00BA5688"/>
  </w:style>
  <w:style w:type="character" w:customStyle="1" w:styleId="txtgras">
    <w:name w:val="txt_gras"/>
    <w:basedOn w:val="DefaultParagraphFont"/>
    <w:rsid w:val="00BA5688"/>
  </w:style>
  <w:style w:type="character" w:customStyle="1" w:styleId="author">
    <w:name w:val="author"/>
    <w:basedOn w:val="DefaultParagraphFont"/>
    <w:rsid w:val="00BA5688"/>
  </w:style>
  <w:style w:type="character" w:customStyle="1" w:styleId="mb">
    <w:name w:val="mb"/>
    <w:basedOn w:val="DefaultParagraphFont"/>
    <w:rsid w:val="00BA5688"/>
  </w:style>
  <w:style w:type="character" w:customStyle="1" w:styleId="journalname">
    <w:name w:val="journalname"/>
    <w:basedOn w:val="DefaultParagraphFont"/>
    <w:rsid w:val="00BA5688"/>
  </w:style>
  <w:style w:type="character" w:customStyle="1" w:styleId="chonghong12">
    <w:name w:val="chonghong12"/>
    <w:basedOn w:val="DefaultParagraphFont"/>
    <w:rsid w:val="00090D9F"/>
  </w:style>
  <w:style w:type="character" w:customStyle="1" w:styleId="hui12">
    <w:name w:val="hui12"/>
    <w:basedOn w:val="DefaultParagraphFont"/>
    <w:rsid w:val="00090D9F"/>
  </w:style>
  <w:style w:type="character" w:customStyle="1" w:styleId="citation-publication-date">
    <w:name w:val="citation-publication-date"/>
    <w:basedOn w:val="DefaultParagraphFont"/>
    <w:rsid w:val="002310E3"/>
  </w:style>
  <w:style w:type="paragraph" w:styleId="List">
    <w:name w:val="List"/>
    <w:basedOn w:val="Normal"/>
    <w:uiPriority w:val="99"/>
    <w:unhideWhenUsed/>
    <w:rsid w:val="008377C7"/>
    <w:pPr>
      <w:ind w:left="283" w:hanging="283"/>
      <w:contextualSpacing/>
    </w:pPr>
  </w:style>
  <w:style w:type="paragraph" w:styleId="Salutation">
    <w:name w:val="Salutation"/>
    <w:basedOn w:val="Normal"/>
    <w:next w:val="Normal"/>
    <w:link w:val="SalutationChar"/>
    <w:uiPriority w:val="99"/>
    <w:unhideWhenUsed/>
    <w:rsid w:val="008377C7"/>
  </w:style>
  <w:style w:type="character" w:customStyle="1" w:styleId="SalutationChar">
    <w:name w:val="Salutation Char"/>
    <w:basedOn w:val="DefaultParagraphFont"/>
    <w:link w:val="Salutation"/>
    <w:uiPriority w:val="99"/>
    <w:rsid w:val="008377C7"/>
  </w:style>
  <w:style w:type="paragraph" w:styleId="BodyText">
    <w:name w:val="Body Text"/>
    <w:basedOn w:val="Normal"/>
    <w:link w:val="BodyTextChar"/>
    <w:uiPriority w:val="99"/>
    <w:unhideWhenUsed/>
    <w:rsid w:val="008377C7"/>
    <w:pPr>
      <w:spacing w:after="120"/>
    </w:pPr>
  </w:style>
  <w:style w:type="character" w:customStyle="1" w:styleId="BodyTextChar">
    <w:name w:val="Body Text Char"/>
    <w:basedOn w:val="DefaultParagraphFont"/>
    <w:link w:val="BodyText"/>
    <w:uiPriority w:val="99"/>
    <w:rsid w:val="008377C7"/>
  </w:style>
  <w:style w:type="paragraph" w:customStyle="1" w:styleId="ReferenceLine">
    <w:name w:val="Reference Line"/>
    <w:basedOn w:val="BodyText"/>
    <w:rsid w:val="008377C7"/>
  </w:style>
  <w:style w:type="paragraph" w:customStyle="1" w:styleId="1">
    <w:name w:val="正文1"/>
    <w:uiPriority w:val="99"/>
    <w:rsid w:val="007564BA"/>
    <w:pPr>
      <w:spacing w:after="0"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B849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8494A"/>
    <w:rPr>
      <w:sz w:val="18"/>
      <w:szCs w:val="18"/>
    </w:rPr>
  </w:style>
  <w:style w:type="paragraph" w:styleId="Footer">
    <w:name w:val="footer"/>
    <w:basedOn w:val="Normal"/>
    <w:link w:val="FooterChar"/>
    <w:uiPriority w:val="99"/>
    <w:unhideWhenUsed/>
    <w:rsid w:val="00B849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84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78">
      <w:bodyDiv w:val="1"/>
      <w:marLeft w:val="0"/>
      <w:marRight w:val="0"/>
      <w:marTop w:val="0"/>
      <w:marBottom w:val="0"/>
      <w:divBdr>
        <w:top w:val="none" w:sz="0" w:space="0" w:color="auto"/>
        <w:left w:val="none" w:sz="0" w:space="0" w:color="auto"/>
        <w:bottom w:val="none" w:sz="0" w:space="0" w:color="auto"/>
        <w:right w:val="none" w:sz="0" w:space="0" w:color="auto"/>
      </w:divBdr>
    </w:div>
    <w:div w:id="8676891">
      <w:bodyDiv w:val="1"/>
      <w:marLeft w:val="0"/>
      <w:marRight w:val="0"/>
      <w:marTop w:val="0"/>
      <w:marBottom w:val="0"/>
      <w:divBdr>
        <w:top w:val="none" w:sz="0" w:space="0" w:color="auto"/>
        <w:left w:val="none" w:sz="0" w:space="0" w:color="auto"/>
        <w:bottom w:val="none" w:sz="0" w:space="0" w:color="auto"/>
        <w:right w:val="none" w:sz="0" w:space="0" w:color="auto"/>
      </w:divBdr>
    </w:div>
    <w:div w:id="72361744">
      <w:bodyDiv w:val="1"/>
      <w:marLeft w:val="0"/>
      <w:marRight w:val="0"/>
      <w:marTop w:val="0"/>
      <w:marBottom w:val="0"/>
      <w:divBdr>
        <w:top w:val="none" w:sz="0" w:space="0" w:color="auto"/>
        <w:left w:val="none" w:sz="0" w:space="0" w:color="auto"/>
        <w:bottom w:val="none" w:sz="0" w:space="0" w:color="auto"/>
        <w:right w:val="none" w:sz="0" w:space="0" w:color="auto"/>
      </w:divBdr>
    </w:div>
    <w:div w:id="78675100">
      <w:bodyDiv w:val="1"/>
      <w:marLeft w:val="0"/>
      <w:marRight w:val="0"/>
      <w:marTop w:val="0"/>
      <w:marBottom w:val="0"/>
      <w:divBdr>
        <w:top w:val="none" w:sz="0" w:space="0" w:color="auto"/>
        <w:left w:val="none" w:sz="0" w:space="0" w:color="auto"/>
        <w:bottom w:val="none" w:sz="0" w:space="0" w:color="auto"/>
        <w:right w:val="none" w:sz="0" w:space="0" w:color="auto"/>
      </w:divBdr>
      <w:divsChild>
        <w:div w:id="1790129543">
          <w:marLeft w:val="0"/>
          <w:marRight w:val="0"/>
          <w:marTop w:val="240"/>
          <w:marBottom w:val="100"/>
          <w:divBdr>
            <w:top w:val="none" w:sz="0" w:space="0" w:color="auto"/>
            <w:left w:val="none" w:sz="0" w:space="0" w:color="auto"/>
            <w:bottom w:val="none" w:sz="0" w:space="0" w:color="auto"/>
            <w:right w:val="none" w:sz="0" w:space="0" w:color="auto"/>
          </w:divBdr>
          <w:divsChild>
            <w:div w:id="1168713133">
              <w:marLeft w:val="0"/>
              <w:marRight w:val="0"/>
              <w:marTop w:val="0"/>
              <w:marBottom w:val="0"/>
              <w:divBdr>
                <w:top w:val="none" w:sz="0" w:space="0" w:color="auto"/>
                <w:left w:val="none" w:sz="0" w:space="0" w:color="auto"/>
                <w:bottom w:val="none" w:sz="0" w:space="0" w:color="auto"/>
                <w:right w:val="none" w:sz="0" w:space="0" w:color="auto"/>
              </w:divBdr>
            </w:div>
          </w:divsChild>
        </w:div>
        <w:div w:id="53627295">
          <w:marLeft w:val="0"/>
          <w:marRight w:val="0"/>
          <w:marTop w:val="264"/>
          <w:marBottom w:val="0"/>
          <w:divBdr>
            <w:top w:val="none" w:sz="0" w:space="0" w:color="auto"/>
            <w:left w:val="none" w:sz="0" w:space="0" w:color="auto"/>
            <w:bottom w:val="none" w:sz="0" w:space="0" w:color="auto"/>
            <w:right w:val="none" w:sz="0" w:space="0" w:color="auto"/>
          </w:divBdr>
        </w:div>
      </w:divsChild>
    </w:div>
    <w:div w:id="119962180">
      <w:bodyDiv w:val="1"/>
      <w:marLeft w:val="0"/>
      <w:marRight w:val="0"/>
      <w:marTop w:val="0"/>
      <w:marBottom w:val="0"/>
      <w:divBdr>
        <w:top w:val="none" w:sz="0" w:space="0" w:color="auto"/>
        <w:left w:val="none" w:sz="0" w:space="0" w:color="auto"/>
        <w:bottom w:val="none" w:sz="0" w:space="0" w:color="auto"/>
        <w:right w:val="none" w:sz="0" w:space="0" w:color="auto"/>
      </w:divBdr>
      <w:divsChild>
        <w:div w:id="1780177109">
          <w:marLeft w:val="0"/>
          <w:marRight w:val="0"/>
          <w:marTop w:val="168"/>
          <w:marBottom w:val="150"/>
          <w:divBdr>
            <w:top w:val="none" w:sz="0" w:space="0" w:color="auto"/>
            <w:left w:val="none" w:sz="0" w:space="0" w:color="auto"/>
            <w:bottom w:val="none" w:sz="0" w:space="0" w:color="auto"/>
            <w:right w:val="none" w:sz="0" w:space="0" w:color="auto"/>
          </w:divBdr>
          <w:divsChild>
            <w:div w:id="6665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0338">
      <w:bodyDiv w:val="1"/>
      <w:marLeft w:val="0"/>
      <w:marRight w:val="0"/>
      <w:marTop w:val="0"/>
      <w:marBottom w:val="0"/>
      <w:divBdr>
        <w:top w:val="none" w:sz="0" w:space="0" w:color="auto"/>
        <w:left w:val="none" w:sz="0" w:space="0" w:color="auto"/>
        <w:bottom w:val="none" w:sz="0" w:space="0" w:color="auto"/>
        <w:right w:val="none" w:sz="0" w:space="0" w:color="auto"/>
      </w:divBdr>
    </w:div>
    <w:div w:id="182984129">
      <w:bodyDiv w:val="1"/>
      <w:marLeft w:val="0"/>
      <w:marRight w:val="0"/>
      <w:marTop w:val="0"/>
      <w:marBottom w:val="0"/>
      <w:divBdr>
        <w:top w:val="none" w:sz="0" w:space="0" w:color="auto"/>
        <w:left w:val="none" w:sz="0" w:space="0" w:color="auto"/>
        <w:bottom w:val="none" w:sz="0" w:space="0" w:color="auto"/>
        <w:right w:val="none" w:sz="0" w:space="0" w:color="auto"/>
      </w:divBdr>
    </w:div>
    <w:div w:id="191461734">
      <w:bodyDiv w:val="1"/>
      <w:marLeft w:val="0"/>
      <w:marRight w:val="0"/>
      <w:marTop w:val="0"/>
      <w:marBottom w:val="0"/>
      <w:divBdr>
        <w:top w:val="none" w:sz="0" w:space="0" w:color="auto"/>
        <w:left w:val="none" w:sz="0" w:space="0" w:color="auto"/>
        <w:bottom w:val="none" w:sz="0" w:space="0" w:color="auto"/>
        <w:right w:val="none" w:sz="0" w:space="0" w:color="auto"/>
      </w:divBdr>
    </w:div>
    <w:div w:id="214508696">
      <w:bodyDiv w:val="1"/>
      <w:marLeft w:val="0"/>
      <w:marRight w:val="0"/>
      <w:marTop w:val="0"/>
      <w:marBottom w:val="0"/>
      <w:divBdr>
        <w:top w:val="none" w:sz="0" w:space="0" w:color="auto"/>
        <w:left w:val="none" w:sz="0" w:space="0" w:color="auto"/>
        <w:bottom w:val="none" w:sz="0" w:space="0" w:color="auto"/>
        <w:right w:val="none" w:sz="0" w:space="0" w:color="auto"/>
      </w:divBdr>
    </w:div>
    <w:div w:id="234358275">
      <w:bodyDiv w:val="1"/>
      <w:marLeft w:val="0"/>
      <w:marRight w:val="0"/>
      <w:marTop w:val="0"/>
      <w:marBottom w:val="0"/>
      <w:divBdr>
        <w:top w:val="none" w:sz="0" w:space="0" w:color="auto"/>
        <w:left w:val="none" w:sz="0" w:space="0" w:color="auto"/>
        <w:bottom w:val="none" w:sz="0" w:space="0" w:color="auto"/>
        <w:right w:val="none" w:sz="0" w:space="0" w:color="auto"/>
      </w:divBdr>
    </w:div>
    <w:div w:id="257644333">
      <w:bodyDiv w:val="1"/>
      <w:marLeft w:val="0"/>
      <w:marRight w:val="0"/>
      <w:marTop w:val="0"/>
      <w:marBottom w:val="0"/>
      <w:divBdr>
        <w:top w:val="none" w:sz="0" w:space="0" w:color="auto"/>
        <w:left w:val="none" w:sz="0" w:space="0" w:color="auto"/>
        <w:bottom w:val="none" w:sz="0" w:space="0" w:color="auto"/>
        <w:right w:val="none" w:sz="0" w:space="0" w:color="auto"/>
      </w:divBdr>
    </w:div>
    <w:div w:id="264310451">
      <w:bodyDiv w:val="1"/>
      <w:marLeft w:val="0"/>
      <w:marRight w:val="0"/>
      <w:marTop w:val="0"/>
      <w:marBottom w:val="0"/>
      <w:divBdr>
        <w:top w:val="none" w:sz="0" w:space="0" w:color="auto"/>
        <w:left w:val="none" w:sz="0" w:space="0" w:color="auto"/>
        <w:bottom w:val="none" w:sz="0" w:space="0" w:color="auto"/>
        <w:right w:val="none" w:sz="0" w:space="0" w:color="auto"/>
      </w:divBdr>
    </w:div>
    <w:div w:id="269506073">
      <w:bodyDiv w:val="1"/>
      <w:marLeft w:val="0"/>
      <w:marRight w:val="0"/>
      <w:marTop w:val="0"/>
      <w:marBottom w:val="0"/>
      <w:divBdr>
        <w:top w:val="none" w:sz="0" w:space="0" w:color="auto"/>
        <w:left w:val="none" w:sz="0" w:space="0" w:color="auto"/>
        <w:bottom w:val="none" w:sz="0" w:space="0" w:color="auto"/>
        <w:right w:val="none" w:sz="0" w:space="0" w:color="auto"/>
      </w:divBdr>
    </w:div>
    <w:div w:id="299653668">
      <w:bodyDiv w:val="1"/>
      <w:marLeft w:val="0"/>
      <w:marRight w:val="0"/>
      <w:marTop w:val="0"/>
      <w:marBottom w:val="0"/>
      <w:divBdr>
        <w:top w:val="none" w:sz="0" w:space="0" w:color="auto"/>
        <w:left w:val="none" w:sz="0" w:space="0" w:color="auto"/>
        <w:bottom w:val="none" w:sz="0" w:space="0" w:color="auto"/>
        <w:right w:val="none" w:sz="0" w:space="0" w:color="auto"/>
      </w:divBdr>
    </w:div>
    <w:div w:id="316616971">
      <w:bodyDiv w:val="1"/>
      <w:marLeft w:val="0"/>
      <w:marRight w:val="0"/>
      <w:marTop w:val="0"/>
      <w:marBottom w:val="0"/>
      <w:divBdr>
        <w:top w:val="none" w:sz="0" w:space="0" w:color="auto"/>
        <w:left w:val="none" w:sz="0" w:space="0" w:color="auto"/>
        <w:bottom w:val="none" w:sz="0" w:space="0" w:color="auto"/>
        <w:right w:val="none" w:sz="0" w:space="0" w:color="auto"/>
      </w:divBdr>
    </w:div>
    <w:div w:id="339625942">
      <w:bodyDiv w:val="1"/>
      <w:marLeft w:val="0"/>
      <w:marRight w:val="0"/>
      <w:marTop w:val="0"/>
      <w:marBottom w:val="0"/>
      <w:divBdr>
        <w:top w:val="none" w:sz="0" w:space="0" w:color="auto"/>
        <w:left w:val="none" w:sz="0" w:space="0" w:color="auto"/>
        <w:bottom w:val="none" w:sz="0" w:space="0" w:color="auto"/>
        <w:right w:val="none" w:sz="0" w:space="0" w:color="auto"/>
      </w:divBdr>
    </w:div>
    <w:div w:id="344988521">
      <w:bodyDiv w:val="1"/>
      <w:marLeft w:val="0"/>
      <w:marRight w:val="0"/>
      <w:marTop w:val="0"/>
      <w:marBottom w:val="0"/>
      <w:divBdr>
        <w:top w:val="none" w:sz="0" w:space="0" w:color="auto"/>
        <w:left w:val="none" w:sz="0" w:space="0" w:color="auto"/>
        <w:bottom w:val="none" w:sz="0" w:space="0" w:color="auto"/>
        <w:right w:val="none" w:sz="0" w:space="0" w:color="auto"/>
      </w:divBdr>
    </w:div>
    <w:div w:id="348870926">
      <w:bodyDiv w:val="1"/>
      <w:marLeft w:val="0"/>
      <w:marRight w:val="0"/>
      <w:marTop w:val="0"/>
      <w:marBottom w:val="0"/>
      <w:divBdr>
        <w:top w:val="none" w:sz="0" w:space="0" w:color="auto"/>
        <w:left w:val="none" w:sz="0" w:space="0" w:color="auto"/>
        <w:bottom w:val="none" w:sz="0" w:space="0" w:color="auto"/>
        <w:right w:val="none" w:sz="0" w:space="0" w:color="auto"/>
      </w:divBdr>
    </w:div>
    <w:div w:id="494036211">
      <w:bodyDiv w:val="1"/>
      <w:marLeft w:val="0"/>
      <w:marRight w:val="0"/>
      <w:marTop w:val="0"/>
      <w:marBottom w:val="0"/>
      <w:divBdr>
        <w:top w:val="none" w:sz="0" w:space="0" w:color="auto"/>
        <w:left w:val="none" w:sz="0" w:space="0" w:color="auto"/>
        <w:bottom w:val="none" w:sz="0" w:space="0" w:color="auto"/>
        <w:right w:val="none" w:sz="0" w:space="0" w:color="auto"/>
      </w:divBdr>
      <w:divsChild>
        <w:div w:id="517620857">
          <w:marLeft w:val="0"/>
          <w:marRight w:val="0"/>
          <w:marTop w:val="240"/>
          <w:marBottom w:val="100"/>
          <w:divBdr>
            <w:top w:val="none" w:sz="0" w:space="0" w:color="auto"/>
            <w:left w:val="none" w:sz="0" w:space="0" w:color="auto"/>
            <w:bottom w:val="none" w:sz="0" w:space="0" w:color="auto"/>
            <w:right w:val="none" w:sz="0" w:space="0" w:color="auto"/>
          </w:divBdr>
          <w:divsChild>
            <w:div w:id="855313967">
              <w:marLeft w:val="0"/>
              <w:marRight w:val="0"/>
              <w:marTop w:val="0"/>
              <w:marBottom w:val="0"/>
              <w:divBdr>
                <w:top w:val="none" w:sz="0" w:space="0" w:color="auto"/>
                <w:left w:val="none" w:sz="0" w:space="0" w:color="auto"/>
                <w:bottom w:val="none" w:sz="0" w:space="0" w:color="auto"/>
                <w:right w:val="none" w:sz="0" w:space="0" w:color="auto"/>
              </w:divBdr>
            </w:div>
          </w:divsChild>
        </w:div>
        <w:div w:id="1980722618">
          <w:marLeft w:val="0"/>
          <w:marRight w:val="0"/>
          <w:marTop w:val="264"/>
          <w:marBottom w:val="0"/>
          <w:divBdr>
            <w:top w:val="none" w:sz="0" w:space="0" w:color="auto"/>
            <w:left w:val="none" w:sz="0" w:space="0" w:color="auto"/>
            <w:bottom w:val="none" w:sz="0" w:space="0" w:color="auto"/>
            <w:right w:val="none" w:sz="0" w:space="0" w:color="auto"/>
          </w:divBdr>
        </w:div>
      </w:divsChild>
    </w:div>
    <w:div w:id="515197490">
      <w:bodyDiv w:val="1"/>
      <w:marLeft w:val="0"/>
      <w:marRight w:val="0"/>
      <w:marTop w:val="0"/>
      <w:marBottom w:val="0"/>
      <w:divBdr>
        <w:top w:val="none" w:sz="0" w:space="0" w:color="auto"/>
        <w:left w:val="none" w:sz="0" w:space="0" w:color="auto"/>
        <w:bottom w:val="none" w:sz="0" w:space="0" w:color="auto"/>
        <w:right w:val="none" w:sz="0" w:space="0" w:color="auto"/>
      </w:divBdr>
    </w:div>
    <w:div w:id="518593030">
      <w:bodyDiv w:val="1"/>
      <w:marLeft w:val="0"/>
      <w:marRight w:val="0"/>
      <w:marTop w:val="0"/>
      <w:marBottom w:val="0"/>
      <w:divBdr>
        <w:top w:val="none" w:sz="0" w:space="0" w:color="auto"/>
        <w:left w:val="none" w:sz="0" w:space="0" w:color="auto"/>
        <w:bottom w:val="none" w:sz="0" w:space="0" w:color="auto"/>
        <w:right w:val="none" w:sz="0" w:space="0" w:color="auto"/>
      </w:divBdr>
    </w:div>
    <w:div w:id="563029077">
      <w:bodyDiv w:val="1"/>
      <w:marLeft w:val="0"/>
      <w:marRight w:val="0"/>
      <w:marTop w:val="0"/>
      <w:marBottom w:val="0"/>
      <w:divBdr>
        <w:top w:val="none" w:sz="0" w:space="0" w:color="auto"/>
        <w:left w:val="none" w:sz="0" w:space="0" w:color="auto"/>
        <w:bottom w:val="none" w:sz="0" w:space="0" w:color="auto"/>
        <w:right w:val="none" w:sz="0" w:space="0" w:color="auto"/>
      </w:divBdr>
    </w:div>
    <w:div w:id="566067049">
      <w:bodyDiv w:val="1"/>
      <w:marLeft w:val="0"/>
      <w:marRight w:val="0"/>
      <w:marTop w:val="0"/>
      <w:marBottom w:val="0"/>
      <w:divBdr>
        <w:top w:val="none" w:sz="0" w:space="0" w:color="auto"/>
        <w:left w:val="none" w:sz="0" w:space="0" w:color="auto"/>
        <w:bottom w:val="none" w:sz="0" w:space="0" w:color="auto"/>
        <w:right w:val="none" w:sz="0" w:space="0" w:color="auto"/>
      </w:divBdr>
      <w:divsChild>
        <w:div w:id="1292174929">
          <w:marLeft w:val="0"/>
          <w:marRight w:val="0"/>
          <w:marTop w:val="240"/>
          <w:marBottom w:val="100"/>
          <w:divBdr>
            <w:top w:val="none" w:sz="0" w:space="0" w:color="auto"/>
            <w:left w:val="none" w:sz="0" w:space="0" w:color="auto"/>
            <w:bottom w:val="none" w:sz="0" w:space="0" w:color="auto"/>
            <w:right w:val="none" w:sz="0" w:space="0" w:color="auto"/>
          </w:divBdr>
          <w:divsChild>
            <w:div w:id="156506452">
              <w:marLeft w:val="0"/>
              <w:marRight w:val="0"/>
              <w:marTop w:val="0"/>
              <w:marBottom w:val="0"/>
              <w:divBdr>
                <w:top w:val="none" w:sz="0" w:space="0" w:color="auto"/>
                <w:left w:val="none" w:sz="0" w:space="0" w:color="auto"/>
                <w:bottom w:val="none" w:sz="0" w:space="0" w:color="auto"/>
                <w:right w:val="none" w:sz="0" w:space="0" w:color="auto"/>
              </w:divBdr>
            </w:div>
          </w:divsChild>
        </w:div>
        <w:div w:id="1658264288">
          <w:marLeft w:val="0"/>
          <w:marRight w:val="0"/>
          <w:marTop w:val="264"/>
          <w:marBottom w:val="0"/>
          <w:divBdr>
            <w:top w:val="none" w:sz="0" w:space="0" w:color="auto"/>
            <w:left w:val="none" w:sz="0" w:space="0" w:color="auto"/>
            <w:bottom w:val="none" w:sz="0" w:space="0" w:color="auto"/>
            <w:right w:val="none" w:sz="0" w:space="0" w:color="auto"/>
          </w:divBdr>
        </w:div>
      </w:divsChild>
    </w:div>
    <w:div w:id="617179653">
      <w:bodyDiv w:val="1"/>
      <w:marLeft w:val="0"/>
      <w:marRight w:val="0"/>
      <w:marTop w:val="0"/>
      <w:marBottom w:val="0"/>
      <w:divBdr>
        <w:top w:val="none" w:sz="0" w:space="0" w:color="auto"/>
        <w:left w:val="none" w:sz="0" w:space="0" w:color="auto"/>
        <w:bottom w:val="none" w:sz="0" w:space="0" w:color="auto"/>
        <w:right w:val="none" w:sz="0" w:space="0" w:color="auto"/>
      </w:divBdr>
    </w:div>
    <w:div w:id="635765995">
      <w:bodyDiv w:val="1"/>
      <w:marLeft w:val="0"/>
      <w:marRight w:val="0"/>
      <w:marTop w:val="0"/>
      <w:marBottom w:val="0"/>
      <w:divBdr>
        <w:top w:val="none" w:sz="0" w:space="0" w:color="auto"/>
        <w:left w:val="none" w:sz="0" w:space="0" w:color="auto"/>
        <w:bottom w:val="none" w:sz="0" w:space="0" w:color="auto"/>
        <w:right w:val="none" w:sz="0" w:space="0" w:color="auto"/>
      </w:divBdr>
    </w:div>
    <w:div w:id="686519230">
      <w:bodyDiv w:val="1"/>
      <w:marLeft w:val="0"/>
      <w:marRight w:val="0"/>
      <w:marTop w:val="0"/>
      <w:marBottom w:val="0"/>
      <w:divBdr>
        <w:top w:val="none" w:sz="0" w:space="0" w:color="auto"/>
        <w:left w:val="none" w:sz="0" w:space="0" w:color="auto"/>
        <w:bottom w:val="none" w:sz="0" w:space="0" w:color="auto"/>
        <w:right w:val="none" w:sz="0" w:space="0" w:color="auto"/>
      </w:divBdr>
    </w:div>
    <w:div w:id="699671944">
      <w:bodyDiv w:val="1"/>
      <w:marLeft w:val="0"/>
      <w:marRight w:val="0"/>
      <w:marTop w:val="0"/>
      <w:marBottom w:val="0"/>
      <w:divBdr>
        <w:top w:val="none" w:sz="0" w:space="0" w:color="auto"/>
        <w:left w:val="none" w:sz="0" w:space="0" w:color="auto"/>
        <w:bottom w:val="none" w:sz="0" w:space="0" w:color="auto"/>
        <w:right w:val="none" w:sz="0" w:space="0" w:color="auto"/>
      </w:divBdr>
    </w:div>
    <w:div w:id="704260545">
      <w:bodyDiv w:val="1"/>
      <w:marLeft w:val="0"/>
      <w:marRight w:val="0"/>
      <w:marTop w:val="0"/>
      <w:marBottom w:val="0"/>
      <w:divBdr>
        <w:top w:val="none" w:sz="0" w:space="0" w:color="auto"/>
        <w:left w:val="none" w:sz="0" w:space="0" w:color="auto"/>
        <w:bottom w:val="none" w:sz="0" w:space="0" w:color="auto"/>
        <w:right w:val="none" w:sz="0" w:space="0" w:color="auto"/>
      </w:divBdr>
    </w:div>
    <w:div w:id="708342034">
      <w:bodyDiv w:val="1"/>
      <w:marLeft w:val="0"/>
      <w:marRight w:val="0"/>
      <w:marTop w:val="0"/>
      <w:marBottom w:val="0"/>
      <w:divBdr>
        <w:top w:val="none" w:sz="0" w:space="0" w:color="auto"/>
        <w:left w:val="none" w:sz="0" w:space="0" w:color="auto"/>
        <w:bottom w:val="none" w:sz="0" w:space="0" w:color="auto"/>
        <w:right w:val="none" w:sz="0" w:space="0" w:color="auto"/>
      </w:divBdr>
    </w:div>
    <w:div w:id="709110765">
      <w:bodyDiv w:val="1"/>
      <w:marLeft w:val="0"/>
      <w:marRight w:val="0"/>
      <w:marTop w:val="0"/>
      <w:marBottom w:val="0"/>
      <w:divBdr>
        <w:top w:val="none" w:sz="0" w:space="0" w:color="auto"/>
        <w:left w:val="none" w:sz="0" w:space="0" w:color="auto"/>
        <w:bottom w:val="none" w:sz="0" w:space="0" w:color="auto"/>
        <w:right w:val="none" w:sz="0" w:space="0" w:color="auto"/>
      </w:divBdr>
    </w:div>
    <w:div w:id="764497693">
      <w:bodyDiv w:val="1"/>
      <w:marLeft w:val="0"/>
      <w:marRight w:val="0"/>
      <w:marTop w:val="0"/>
      <w:marBottom w:val="0"/>
      <w:divBdr>
        <w:top w:val="none" w:sz="0" w:space="0" w:color="auto"/>
        <w:left w:val="none" w:sz="0" w:space="0" w:color="auto"/>
        <w:bottom w:val="none" w:sz="0" w:space="0" w:color="auto"/>
        <w:right w:val="none" w:sz="0" w:space="0" w:color="auto"/>
      </w:divBdr>
      <w:divsChild>
        <w:div w:id="1586958833">
          <w:marLeft w:val="0"/>
          <w:marRight w:val="0"/>
          <w:marTop w:val="240"/>
          <w:marBottom w:val="100"/>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1649744639">
          <w:marLeft w:val="0"/>
          <w:marRight w:val="0"/>
          <w:marTop w:val="264"/>
          <w:marBottom w:val="0"/>
          <w:divBdr>
            <w:top w:val="none" w:sz="0" w:space="0" w:color="auto"/>
            <w:left w:val="none" w:sz="0" w:space="0" w:color="auto"/>
            <w:bottom w:val="none" w:sz="0" w:space="0" w:color="auto"/>
            <w:right w:val="none" w:sz="0" w:space="0" w:color="auto"/>
          </w:divBdr>
        </w:div>
      </w:divsChild>
    </w:div>
    <w:div w:id="773206059">
      <w:bodyDiv w:val="1"/>
      <w:marLeft w:val="0"/>
      <w:marRight w:val="0"/>
      <w:marTop w:val="0"/>
      <w:marBottom w:val="0"/>
      <w:divBdr>
        <w:top w:val="none" w:sz="0" w:space="0" w:color="auto"/>
        <w:left w:val="none" w:sz="0" w:space="0" w:color="auto"/>
        <w:bottom w:val="none" w:sz="0" w:space="0" w:color="auto"/>
        <w:right w:val="none" w:sz="0" w:space="0" w:color="auto"/>
      </w:divBdr>
    </w:div>
    <w:div w:id="774836162">
      <w:bodyDiv w:val="1"/>
      <w:marLeft w:val="0"/>
      <w:marRight w:val="0"/>
      <w:marTop w:val="0"/>
      <w:marBottom w:val="0"/>
      <w:divBdr>
        <w:top w:val="none" w:sz="0" w:space="0" w:color="auto"/>
        <w:left w:val="none" w:sz="0" w:space="0" w:color="auto"/>
        <w:bottom w:val="none" w:sz="0" w:space="0" w:color="auto"/>
        <w:right w:val="none" w:sz="0" w:space="0" w:color="auto"/>
      </w:divBdr>
      <w:divsChild>
        <w:div w:id="1233083609">
          <w:marLeft w:val="0"/>
          <w:marRight w:val="0"/>
          <w:marTop w:val="240"/>
          <w:marBottom w:val="100"/>
          <w:divBdr>
            <w:top w:val="none" w:sz="0" w:space="0" w:color="auto"/>
            <w:left w:val="none" w:sz="0" w:space="0" w:color="auto"/>
            <w:bottom w:val="none" w:sz="0" w:space="0" w:color="auto"/>
            <w:right w:val="none" w:sz="0" w:space="0" w:color="auto"/>
          </w:divBdr>
          <w:divsChild>
            <w:div w:id="1043676413">
              <w:marLeft w:val="0"/>
              <w:marRight w:val="0"/>
              <w:marTop w:val="0"/>
              <w:marBottom w:val="0"/>
              <w:divBdr>
                <w:top w:val="none" w:sz="0" w:space="0" w:color="auto"/>
                <w:left w:val="none" w:sz="0" w:space="0" w:color="auto"/>
                <w:bottom w:val="none" w:sz="0" w:space="0" w:color="auto"/>
                <w:right w:val="none" w:sz="0" w:space="0" w:color="auto"/>
              </w:divBdr>
            </w:div>
          </w:divsChild>
        </w:div>
        <w:div w:id="277027706">
          <w:marLeft w:val="0"/>
          <w:marRight w:val="0"/>
          <w:marTop w:val="264"/>
          <w:marBottom w:val="0"/>
          <w:divBdr>
            <w:top w:val="none" w:sz="0" w:space="0" w:color="auto"/>
            <w:left w:val="none" w:sz="0" w:space="0" w:color="auto"/>
            <w:bottom w:val="none" w:sz="0" w:space="0" w:color="auto"/>
            <w:right w:val="none" w:sz="0" w:space="0" w:color="auto"/>
          </w:divBdr>
        </w:div>
      </w:divsChild>
    </w:div>
    <w:div w:id="775759095">
      <w:bodyDiv w:val="1"/>
      <w:marLeft w:val="0"/>
      <w:marRight w:val="0"/>
      <w:marTop w:val="0"/>
      <w:marBottom w:val="0"/>
      <w:divBdr>
        <w:top w:val="none" w:sz="0" w:space="0" w:color="auto"/>
        <w:left w:val="none" w:sz="0" w:space="0" w:color="auto"/>
        <w:bottom w:val="none" w:sz="0" w:space="0" w:color="auto"/>
        <w:right w:val="none" w:sz="0" w:space="0" w:color="auto"/>
      </w:divBdr>
    </w:div>
    <w:div w:id="777717715">
      <w:bodyDiv w:val="1"/>
      <w:marLeft w:val="0"/>
      <w:marRight w:val="0"/>
      <w:marTop w:val="0"/>
      <w:marBottom w:val="0"/>
      <w:divBdr>
        <w:top w:val="none" w:sz="0" w:space="0" w:color="auto"/>
        <w:left w:val="none" w:sz="0" w:space="0" w:color="auto"/>
        <w:bottom w:val="none" w:sz="0" w:space="0" w:color="auto"/>
        <w:right w:val="none" w:sz="0" w:space="0" w:color="auto"/>
      </w:divBdr>
    </w:div>
    <w:div w:id="850291806">
      <w:bodyDiv w:val="1"/>
      <w:marLeft w:val="0"/>
      <w:marRight w:val="0"/>
      <w:marTop w:val="0"/>
      <w:marBottom w:val="0"/>
      <w:divBdr>
        <w:top w:val="none" w:sz="0" w:space="0" w:color="auto"/>
        <w:left w:val="none" w:sz="0" w:space="0" w:color="auto"/>
        <w:bottom w:val="none" w:sz="0" w:space="0" w:color="auto"/>
        <w:right w:val="none" w:sz="0" w:space="0" w:color="auto"/>
      </w:divBdr>
    </w:div>
    <w:div w:id="871916076">
      <w:bodyDiv w:val="1"/>
      <w:marLeft w:val="0"/>
      <w:marRight w:val="0"/>
      <w:marTop w:val="0"/>
      <w:marBottom w:val="0"/>
      <w:divBdr>
        <w:top w:val="none" w:sz="0" w:space="0" w:color="auto"/>
        <w:left w:val="none" w:sz="0" w:space="0" w:color="auto"/>
        <w:bottom w:val="none" w:sz="0" w:space="0" w:color="auto"/>
        <w:right w:val="none" w:sz="0" w:space="0" w:color="auto"/>
      </w:divBdr>
    </w:div>
    <w:div w:id="874193878">
      <w:bodyDiv w:val="1"/>
      <w:marLeft w:val="0"/>
      <w:marRight w:val="0"/>
      <w:marTop w:val="0"/>
      <w:marBottom w:val="0"/>
      <w:divBdr>
        <w:top w:val="none" w:sz="0" w:space="0" w:color="auto"/>
        <w:left w:val="none" w:sz="0" w:space="0" w:color="auto"/>
        <w:bottom w:val="none" w:sz="0" w:space="0" w:color="auto"/>
        <w:right w:val="none" w:sz="0" w:space="0" w:color="auto"/>
      </w:divBdr>
    </w:div>
    <w:div w:id="918291575">
      <w:bodyDiv w:val="1"/>
      <w:marLeft w:val="0"/>
      <w:marRight w:val="0"/>
      <w:marTop w:val="0"/>
      <w:marBottom w:val="0"/>
      <w:divBdr>
        <w:top w:val="none" w:sz="0" w:space="0" w:color="auto"/>
        <w:left w:val="none" w:sz="0" w:space="0" w:color="auto"/>
        <w:bottom w:val="none" w:sz="0" w:space="0" w:color="auto"/>
        <w:right w:val="none" w:sz="0" w:space="0" w:color="auto"/>
      </w:divBdr>
    </w:div>
    <w:div w:id="918829646">
      <w:bodyDiv w:val="1"/>
      <w:marLeft w:val="0"/>
      <w:marRight w:val="0"/>
      <w:marTop w:val="0"/>
      <w:marBottom w:val="0"/>
      <w:divBdr>
        <w:top w:val="none" w:sz="0" w:space="0" w:color="auto"/>
        <w:left w:val="none" w:sz="0" w:space="0" w:color="auto"/>
        <w:bottom w:val="none" w:sz="0" w:space="0" w:color="auto"/>
        <w:right w:val="none" w:sz="0" w:space="0" w:color="auto"/>
      </w:divBdr>
    </w:div>
    <w:div w:id="937374834">
      <w:bodyDiv w:val="1"/>
      <w:marLeft w:val="0"/>
      <w:marRight w:val="0"/>
      <w:marTop w:val="0"/>
      <w:marBottom w:val="0"/>
      <w:divBdr>
        <w:top w:val="none" w:sz="0" w:space="0" w:color="auto"/>
        <w:left w:val="none" w:sz="0" w:space="0" w:color="auto"/>
        <w:bottom w:val="none" w:sz="0" w:space="0" w:color="auto"/>
        <w:right w:val="none" w:sz="0" w:space="0" w:color="auto"/>
      </w:divBdr>
    </w:div>
    <w:div w:id="960382237">
      <w:bodyDiv w:val="1"/>
      <w:marLeft w:val="0"/>
      <w:marRight w:val="0"/>
      <w:marTop w:val="0"/>
      <w:marBottom w:val="0"/>
      <w:divBdr>
        <w:top w:val="none" w:sz="0" w:space="0" w:color="auto"/>
        <w:left w:val="none" w:sz="0" w:space="0" w:color="auto"/>
        <w:bottom w:val="none" w:sz="0" w:space="0" w:color="auto"/>
        <w:right w:val="none" w:sz="0" w:space="0" w:color="auto"/>
      </w:divBdr>
    </w:div>
    <w:div w:id="969092431">
      <w:bodyDiv w:val="1"/>
      <w:marLeft w:val="0"/>
      <w:marRight w:val="0"/>
      <w:marTop w:val="0"/>
      <w:marBottom w:val="0"/>
      <w:divBdr>
        <w:top w:val="none" w:sz="0" w:space="0" w:color="auto"/>
        <w:left w:val="none" w:sz="0" w:space="0" w:color="auto"/>
        <w:bottom w:val="none" w:sz="0" w:space="0" w:color="auto"/>
        <w:right w:val="none" w:sz="0" w:space="0" w:color="auto"/>
      </w:divBdr>
    </w:div>
    <w:div w:id="982152185">
      <w:bodyDiv w:val="1"/>
      <w:marLeft w:val="0"/>
      <w:marRight w:val="0"/>
      <w:marTop w:val="0"/>
      <w:marBottom w:val="0"/>
      <w:divBdr>
        <w:top w:val="none" w:sz="0" w:space="0" w:color="auto"/>
        <w:left w:val="none" w:sz="0" w:space="0" w:color="auto"/>
        <w:bottom w:val="none" w:sz="0" w:space="0" w:color="auto"/>
        <w:right w:val="none" w:sz="0" w:space="0" w:color="auto"/>
      </w:divBdr>
    </w:div>
    <w:div w:id="1000231573">
      <w:bodyDiv w:val="1"/>
      <w:marLeft w:val="0"/>
      <w:marRight w:val="0"/>
      <w:marTop w:val="0"/>
      <w:marBottom w:val="0"/>
      <w:divBdr>
        <w:top w:val="none" w:sz="0" w:space="0" w:color="auto"/>
        <w:left w:val="none" w:sz="0" w:space="0" w:color="auto"/>
        <w:bottom w:val="none" w:sz="0" w:space="0" w:color="auto"/>
        <w:right w:val="none" w:sz="0" w:space="0" w:color="auto"/>
      </w:divBdr>
    </w:div>
    <w:div w:id="1000279370">
      <w:bodyDiv w:val="1"/>
      <w:marLeft w:val="0"/>
      <w:marRight w:val="0"/>
      <w:marTop w:val="0"/>
      <w:marBottom w:val="0"/>
      <w:divBdr>
        <w:top w:val="none" w:sz="0" w:space="0" w:color="auto"/>
        <w:left w:val="none" w:sz="0" w:space="0" w:color="auto"/>
        <w:bottom w:val="none" w:sz="0" w:space="0" w:color="auto"/>
        <w:right w:val="none" w:sz="0" w:space="0" w:color="auto"/>
      </w:divBdr>
    </w:div>
    <w:div w:id="1019040264">
      <w:bodyDiv w:val="1"/>
      <w:marLeft w:val="0"/>
      <w:marRight w:val="0"/>
      <w:marTop w:val="0"/>
      <w:marBottom w:val="0"/>
      <w:divBdr>
        <w:top w:val="none" w:sz="0" w:space="0" w:color="auto"/>
        <w:left w:val="none" w:sz="0" w:space="0" w:color="auto"/>
        <w:bottom w:val="none" w:sz="0" w:space="0" w:color="auto"/>
        <w:right w:val="none" w:sz="0" w:space="0" w:color="auto"/>
      </w:divBdr>
    </w:div>
    <w:div w:id="1037318972">
      <w:bodyDiv w:val="1"/>
      <w:marLeft w:val="0"/>
      <w:marRight w:val="0"/>
      <w:marTop w:val="0"/>
      <w:marBottom w:val="0"/>
      <w:divBdr>
        <w:top w:val="none" w:sz="0" w:space="0" w:color="auto"/>
        <w:left w:val="none" w:sz="0" w:space="0" w:color="auto"/>
        <w:bottom w:val="none" w:sz="0" w:space="0" w:color="auto"/>
        <w:right w:val="none" w:sz="0" w:space="0" w:color="auto"/>
      </w:divBdr>
    </w:div>
    <w:div w:id="1039623869">
      <w:bodyDiv w:val="1"/>
      <w:marLeft w:val="0"/>
      <w:marRight w:val="0"/>
      <w:marTop w:val="0"/>
      <w:marBottom w:val="0"/>
      <w:divBdr>
        <w:top w:val="none" w:sz="0" w:space="0" w:color="auto"/>
        <w:left w:val="none" w:sz="0" w:space="0" w:color="auto"/>
        <w:bottom w:val="none" w:sz="0" w:space="0" w:color="auto"/>
        <w:right w:val="none" w:sz="0" w:space="0" w:color="auto"/>
      </w:divBdr>
    </w:div>
    <w:div w:id="1041251159">
      <w:bodyDiv w:val="1"/>
      <w:marLeft w:val="0"/>
      <w:marRight w:val="0"/>
      <w:marTop w:val="0"/>
      <w:marBottom w:val="0"/>
      <w:divBdr>
        <w:top w:val="none" w:sz="0" w:space="0" w:color="auto"/>
        <w:left w:val="none" w:sz="0" w:space="0" w:color="auto"/>
        <w:bottom w:val="none" w:sz="0" w:space="0" w:color="auto"/>
        <w:right w:val="none" w:sz="0" w:space="0" w:color="auto"/>
      </w:divBdr>
    </w:div>
    <w:div w:id="1041251887">
      <w:bodyDiv w:val="1"/>
      <w:marLeft w:val="0"/>
      <w:marRight w:val="0"/>
      <w:marTop w:val="0"/>
      <w:marBottom w:val="0"/>
      <w:divBdr>
        <w:top w:val="none" w:sz="0" w:space="0" w:color="auto"/>
        <w:left w:val="none" w:sz="0" w:space="0" w:color="auto"/>
        <w:bottom w:val="none" w:sz="0" w:space="0" w:color="auto"/>
        <w:right w:val="none" w:sz="0" w:space="0" w:color="auto"/>
      </w:divBdr>
    </w:div>
    <w:div w:id="1113790620">
      <w:bodyDiv w:val="1"/>
      <w:marLeft w:val="0"/>
      <w:marRight w:val="0"/>
      <w:marTop w:val="0"/>
      <w:marBottom w:val="0"/>
      <w:divBdr>
        <w:top w:val="none" w:sz="0" w:space="0" w:color="auto"/>
        <w:left w:val="none" w:sz="0" w:space="0" w:color="auto"/>
        <w:bottom w:val="none" w:sz="0" w:space="0" w:color="auto"/>
        <w:right w:val="none" w:sz="0" w:space="0" w:color="auto"/>
      </w:divBdr>
    </w:div>
    <w:div w:id="1121218908">
      <w:bodyDiv w:val="1"/>
      <w:marLeft w:val="0"/>
      <w:marRight w:val="0"/>
      <w:marTop w:val="0"/>
      <w:marBottom w:val="0"/>
      <w:divBdr>
        <w:top w:val="none" w:sz="0" w:space="0" w:color="auto"/>
        <w:left w:val="none" w:sz="0" w:space="0" w:color="auto"/>
        <w:bottom w:val="none" w:sz="0" w:space="0" w:color="auto"/>
        <w:right w:val="none" w:sz="0" w:space="0" w:color="auto"/>
      </w:divBdr>
    </w:div>
    <w:div w:id="1124738652">
      <w:bodyDiv w:val="1"/>
      <w:marLeft w:val="0"/>
      <w:marRight w:val="0"/>
      <w:marTop w:val="0"/>
      <w:marBottom w:val="0"/>
      <w:divBdr>
        <w:top w:val="none" w:sz="0" w:space="0" w:color="auto"/>
        <w:left w:val="none" w:sz="0" w:space="0" w:color="auto"/>
        <w:bottom w:val="none" w:sz="0" w:space="0" w:color="auto"/>
        <w:right w:val="none" w:sz="0" w:space="0" w:color="auto"/>
      </w:divBdr>
      <w:divsChild>
        <w:div w:id="167451972">
          <w:marLeft w:val="0"/>
          <w:marRight w:val="0"/>
          <w:marTop w:val="34"/>
          <w:marBottom w:val="34"/>
          <w:divBdr>
            <w:top w:val="none" w:sz="0" w:space="0" w:color="auto"/>
            <w:left w:val="none" w:sz="0" w:space="0" w:color="auto"/>
            <w:bottom w:val="none" w:sz="0" w:space="0" w:color="auto"/>
            <w:right w:val="none" w:sz="0" w:space="0" w:color="auto"/>
          </w:divBdr>
          <w:divsChild>
            <w:div w:id="2116829603">
              <w:marLeft w:val="0"/>
              <w:marRight w:val="0"/>
              <w:marTop w:val="0"/>
              <w:marBottom w:val="0"/>
              <w:divBdr>
                <w:top w:val="none" w:sz="0" w:space="0" w:color="auto"/>
                <w:left w:val="none" w:sz="0" w:space="0" w:color="auto"/>
                <w:bottom w:val="none" w:sz="0" w:space="0" w:color="auto"/>
                <w:right w:val="none" w:sz="0" w:space="0" w:color="auto"/>
              </w:divBdr>
            </w:div>
            <w:div w:id="6778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6117">
      <w:bodyDiv w:val="1"/>
      <w:marLeft w:val="0"/>
      <w:marRight w:val="0"/>
      <w:marTop w:val="0"/>
      <w:marBottom w:val="0"/>
      <w:divBdr>
        <w:top w:val="none" w:sz="0" w:space="0" w:color="auto"/>
        <w:left w:val="none" w:sz="0" w:space="0" w:color="auto"/>
        <w:bottom w:val="none" w:sz="0" w:space="0" w:color="auto"/>
        <w:right w:val="none" w:sz="0" w:space="0" w:color="auto"/>
      </w:divBdr>
    </w:div>
    <w:div w:id="1177577699">
      <w:bodyDiv w:val="1"/>
      <w:marLeft w:val="0"/>
      <w:marRight w:val="0"/>
      <w:marTop w:val="0"/>
      <w:marBottom w:val="0"/>
      <w:divBdr>
        <w:top w:val="none" w:sz="0" w:space="0" w:color="auto"/>
        <w:left w:val="none" w:sz="0" w:space="0" w:color="auto"/>
        <w:bottom w:val="none" w:sz="0" w:space="0" w:color="auto"/>
        <w:right w:val="none" w:sz="0" w:space="0" w:color="auto"/>
      </w:divBdr>
    </w:div>
    <w:div w:id="1186022106">
      <w:bodyDiv w:val="1"/>
      <w:marLeft w:val="0"/>
      <w:marRight w:val="0"/>
      <w:marTop w:val="0"/>
      <w:marBottom w:val="0"/>
      <w:divBdr>
        <w:top w:val="none" w:sz="0" w:space="0" w:color="auto"/>
        <w:left w:val="none" w:sz="0" w:space="0" w:color="auto"/>
        <w:bottom w:val="none" w:sz="0" w:space="0" w:color="auto"/>
        <w:right w:val="none" w:sz="0" w:space="0" w:color="auto"/>
      </w:divBdr>
    </w:div>
    <w:div w:id="1186597156">
      <w:bodyDiv w:val="1"/>
      <w:marLeft w:val="0"/>
      <w:marRight w:val="0"/>
      <w:marTop w:val="0"/>
      <w:marBottom w:val="0"/>
      <w:divBdr>
        <w:top w:val="none" w:sz="0" w:space="0" w:color="auto"/>
        <w:left w:val="none" w:sz="0" w:space="0" w:color="auto"/>
        <w:bottom w:val="none" w:sz="0" w:space="0" w:color="auto"/>
        <w:right w:val="none" w:sz="0" w:space="0" w:color="auto"/>
      </w:divBdr>
    </w:div>
    <w:div w:id="1201163579">
      <w:bodyDiv w:val="1"/>
      <w:marLeft w:val="0"/>
      <w:marRight w:val="0"/>
      <w:marTop w:val="0"/>
      <w:marBottom w:val="0"/>
      <w:divBdr>
        <w:top w:val="none" w:sz="0" w:space="0" w:color="auto"/>
        <w:left w:val="none" w:sz="0" w:space="0" w:color="auto"/>
        <w:bottom w:val="none" w:sz="0" w:space="0" w:color="auto"/>
        <w:right w:val="none" w:sz="0" w:space="0" w:color="auto"/>
      </w:divBdr>
    </w:div>
    <w:div w:id="1217156069">
      <w:bodyDiv w:val="1"/>
      <w:marLeft w:val="0"/>
      <w:marRight w:val="0"/>
      <w:marTop w:val="0"/>
      <w:marBottom w:val="0"/>
      <w:divBdr>
        <w:top w:val="none" w:sz="0" w:space="0" w:color="auto"/>
        <w:left w:val="none" w:sz="0" w:space="0" w:color="auto"/>
        <w:bottom w:val="none" w:sz="0" w:space="0" w:color="auto"/>
        <w:right w:val="none" w:sz="0" w:space="0" w:color="auto"/>
      </w:divBdr>
    </w:div>
    <w:div w:id="1235436429">
      <w:bodyDiv w:val="1"/>
      <w:marLeft w:val="0"/>
      <w:marRight w:val="0"/>
      <w:marTop w:val="0"/>
      <w:marBottom w:val="0"/>
      <w:divBdr>
        <w:top w:val="none" w:sz="0" w:space="0" w:color="auto"/>
        <w:left w:val="none" w:sz="0" w:space="0" w:color="auto"/>
        <w:bottom w:val="none" w:sz="0" w:space="0" w:color="auto"/>
        <w:right w:val="none" w:sz="0" w:space="0" w:color="auto"/>
      </w:divBdr>
      <w:divsChild>
        <w:div w:id="1513255455">
          <w:marLeft w:val="0"/>
          <w:marRight w:val="0"/>
          <w:marTop w:val="166"/>
          <w:marBottom w:val="166"/>
          <w:divBdr>
            <w:top w:val="none" w:sz="0" w:space="0" w:color="auto"/>
            <w:left w:val="none" w:sz="0" w:space="0" w:color="auto"/>
            <w:bottom w:val="none" w:sz="0" w:space="0" w:color="auto"/>
            <w:right w:val="none" w:sz="0" w:space="0" w:color="auto"/>
          </w:divBdr>
          <w:divsChild>
            <w:div w:id="12773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073">
      <w:bodyDiv w:val="1"/>
      <w:marLeft w:val="0"/>
      <w:marRight w:val="0"/>
      <w:marTop w:val="0"/>
      <w:marBottom w:val="0"/>
      <w:divBdr>
        <w:top w:val="none" w:sz="0" w:space="0" w:color="auto"/>
        <w:left w:val="none" w:sz="0" w:space="0" w:color="auto"/>
        <w:bottom w:val="none" w:sz="0" w:space="0" w:color="auto"/>
        <w:right w:val="none" w:sz="0" w:space="0" w:color="auto"/>
      </w:divBdr>
    </w:div>
    <w:div w:id="1240169119">
      <w:bodyDiv w:val="1"/>
      <w:marLeft w:val="0"/>
      <w:marRight w:val="0"/>
      <w:marTop w:val="0"/>
      <w:marBottom w:val="0"/>
      <w:divBdr>
        <w:top w:val="none" w:sz="0" w:space="0" w:color="auto"/>
        <w:left w:val="none" w:sz="0" w:space="0" w:color="auto"/>
        <w:bottom w:val="none" w:sz="0" w:space="0" w:color="auto"/>
        <w:right w:val="none" w:sz="0" w:space="0" w:color="auto"/>
      </w:divBdr>
    </w:div>
    <w:div w:id="1245798997">
      <w:bodyDiv w:val="1"/>
      <w:marLeft w:val="0"/>
      <w:marRight w:val="0"/>
      <w:marTop w:val="0"/>
      <w:marBottom w:val="0"/>
      <w:divBdr>
        <w:top w:val="none" w:sz="0" w:space="0" w:color="auto"/>
        <w:left w:val="none" w:sz="0" w:space="0" w:color="auto"/>
        <w:bottom w:val="none" w:sz="0" w:space="0" w:color="auto"/>
        <w:right w:val="none" w:sz="0" w:space="0" w:color="auto"/>
      </w:divBdr>
    </w:div>
    <w:div w:id="1251475498">
      <w:bodyDiv w:val="1"/>
      <w:marLeft w:val="0"/>
      <w:marRight w:val="0"/>
      <w:marTop w:val="0"/>
      <w:marBottom w:val="0"/>
      <w:divBdr>
        <w:top w:val="none" w:sz="0" w:space="0" w:color="auto"/>
        <w:left w:val="none" w:sz="0" w:space="0" w:color="auto"/>
        <w:bottom w:val="none" w:sz="0" w:space="0" w:color="auto"/>
        <w:right w:val="none" w:sz="0" w:space="0" w:color="auto"/>
      </w:divBdr>
      <w:divsChild>
        <w:div w:id="2004315513">
          <w:marLeft w:val="0"/>
          <w:marRight w:val="0"/>
          <w:marTop w:val="240"/>
          <w:marBottom w:val="100"/>
          <w:divBdr>
            <w:top w:val="none" w:sz="0" w:space="0" w:color="auto"/>
            <w:left w:val="none" w:sz="0" w:space="0" w:color="auto"/>
            <w:bottom w:val="none" w:sz="0" w:space="0" w:color="auto"/>
            <w:right w:val="none" w:sz="0" w:space="0" w:color="auto"/>
          </w:divBdr>
          <w:divsChild>
            <w:div w:id="1602107165">
              <w:marLeft w:val="0"/>
              <w:marRight w:val="0"/>
              <w:marTop w:val="0"/>
              <w:marBottom w:val="0"/>
              <w:divBdr>
                <w:top w:val="none" w:sz="0" w:space="0" w:color="auto"/>
                <w:left w:val="none" w:sz="0" w:space="0" w:color="auto"/>
                <w:bottom w:val="none" w:sz="0" w:space="0" w:color="auto"/>
                <w:right w:val="none" w:sz="0" w:space="0" w:color="auto"/>
              </w:divBdr>
            </w:div>
          </w:divsChild>
        </w:div>
        <w:div w:id="1650475218">
          <w:marLeft w:val="0"/>
          <w:marRight w:val="0"/>
          <w:marTop w:val="264"/>
          <w:marBottom w:val="0"/>
          <w:divBdr>
            <w:top w:val="none" w:sz="0" w:space="0" w:color="auto"/>
            <w:left w:val="none" w:sz="0" w:space="0" w:color="auto"/>
            <w:bottom w:val="none" w:sz="0" w:space="0" w:color="auto"/>
            <w:right w:val="none" w:sz="0" w:space="0" w:color="auto"/>
          </w:divBdr>
        </w:div>
      </w:divsChild>
    </w:div>
    <w:div w:id="1254048097">
      <w:bodyDiv w:val="1"/>
      <w:marLeft w:val="0"/>
      <w:marRight w:val="0"/>
      <w:marTop w:val="0"/>
      <w:marBottom w:val="0"/>
      <w:divBdr>
        <w:top w:val="none" w:sz="0" w:space="0" w:color="auto"/>
        <w:left w:val="none" w:sz="0" w:space="0" w:color="auto"/>
        <w:bottom w:val="none" w:sz="0" w:space="0" w:color="auto"/>
        <w:right w:val="none" w:sz="0" w:space="0" w:color="auto"/>
      </w:divBdr>
    </w:div>
    <w:div w:id="1261568117">
      <w:bodyDiv w:val="1"/>
      <w:marLeft w:val="0"/>
      <w:marRight w:val="0"/>
      <w:marTop w:val="0"/>
      <w:marBottom w:val="0"/>
      <w:divBdr>
        <w:top w:val="none" w:sz="0" w:space="0" w:color="auto"/>
        <w:left w:val="none" w:sz="0" w:space="0" w:color="auto"/>
        <w:bottom w:val="none" w:sz="0" w:space="0" w:color="auto"/>
        <w:right w:val="none" w:sz="0" w:space="0" w:color="auto"/>
      </w:divBdr>
    </w:div>
    <w:div w:id="1262568664">
      <w:bodyDiv w:val="1"/>
      <w:marLeft w:val="0"/>
      <w:marRight w:val="0"/>
      <w:marTop w:val="0"/>
      <w:marBottom w:val="0"/>
      <w:divBdr>
        <w:top w:val="none" w:sz="0" w:space="0" w:color="auto"/>
        <w:left w:val="none" w:sz="0" w:space="0" w:color="auto"/>
        <w:bottom w:val="none" w:sz="0" w:space="0" w:color="auto"/>
        <w:right w:val="none" w:sz="0" w:space="0" w:color="auto"/>
      </w:divBdr>
    </w:div>
    <w:div w:id="1267612418">
      <w:bodyDiv w:val="1"/>
      <w:marLeft w:val="0"/>
      <w:marRight w:val="0"/>
      <w:marTop w:val="0"/>
      <w:marBottom w:val="0"/>
      <w:divBdr>
        <w:top w:val="none" w:sz="0" w:space="0" w:color="auto"/>
        <w:left w:val="none" w:sz="0" w:space="0" w:color="auto"/>
        <w:bottom w:val="none" w:sz="0" w:space="0" w:color="auto"/>
        <w:right w:val="none" w:sz="0" w:space="0" w:color="auto"/>
      </w:divBdr>
    </w:div>
    <w:div w:id="1274244586">
      <w:bodyDiv w:val="1"/>
      <w:marLeft w:val="0"/>
      <w:marRight w:val="0"/>
      <w:marTop w:val="0"/>
      <w:marBottom w:val="0"/>
      <w:divBdr>
        <w:top w:val="none" w:sz="0" w:space="0" w:color="auto"/>
        <w:left w:val="none" w:sz="0" w:space="0" w:color="auto"/>
        <w:bottom w:val="none" w:sz="0" w:space="0" w:color="auto"/>
        <w:right w:val="none" w:sz="0" w:space="0" w:color="auto"/>
      </w:divBdr>
    </w:div>
    <w:div w:id="1279675855">
      <w:bodyDiv w:val="1"/>
      <w:marLeft w:val="0"/>
      <w:marRight w:val="0"/>
      <w:marTop w:val="0"/>
      <w:marBottom w:val="0"/>
      <w:divBdr>
        <w:top w:val="none" w:sz="0" w:space="0" w:color="auto"/>
        <w:left w:val="none" w:sz="0" w:space="0" w:color="auto"/>
        <w:bottom w:val="none" w:sz="0" w:space="0" w:color="auto"/>
        <w:right w:val="none" w:sz="0" w:space="0" w:color="auto"/>
      </w:divBdr>
      <w:divsChild>
        <w:div w:id="1143347100">
          <w:marLeft w:val="240"/>
          <w:marRight w:val="0"/>
          <w:marTop w:val="0"/>
          <w:marBottom w:val="0"/>
          <w:divBdr>
            <w:top w:val="none" w:sz="0" w:space="0" w:color="auto"/>
            <w:left w:val="none" w:sz="0" w:space="0" w:color="auto"/>
            <w:bottom w:val="none" w:sz="0" w:space="0" w:color="auto"/>
            <w:right w:val="none" w:sz="0" w:space="0" w:color="auto"/>
          </w:divBdr>
          <w:divsChild>
            <w:div w:id="11134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193">
      <w:bodyDiv w:val="1"/>
      <w:marLeft w:val="0"/>
      <w:marRight w:val="0"/>
      <w:marTop w:val="0"/>
      <w:marBottom w:val="0"/>
      <w:divBdr>
        <w:top w:val="none" w:sz="0" w:space="0" w:color="auto"/>
        <w:left w:val="none" w:sz="0" w:space="0" w:color="auto"/>
        <w:bottom w:val="none" w:sz="0" w:space="0" w:color="auto"/>
        <w:right w:val="none" w:sz="0" w:space="0" w:color="auto"/>
      </w:divBdr>
    </w:div>
    <w:div w:id="1303149618">
      <w:bodyDiv w:val="1"/>
      <w:marLeft w:val="0"/>
      <w:marRight w:val="0"/>
      <w:marTop w:val="0"/>
      <w:marBottom w:val="0"/>
      <w:divBdr>
        <w:top w:val="none" w:sz="0" w:space="0" w:color="auto"/>
        <w:left w:val="none" w:sz="0" w:space="0" w:color="auto"/>
        <w:bottom w:val="none" w:sz="0" w:space="0" w:color="auto"/>
        <w:right w:val="none" w:sz="0" w:space="0" w:color="auto"/>
      </w:divBdr>
    </w:div>
    <w:div w:id="1321930572">
      <w:bodyDiv w:val="1"/>
      <w:marLeft w:val="0"/>
      <w:marRight w:val="0"/>
      <w:marTop w:val="0"/>
      <w:marBottom w:val="0"/>
      <w:divBdr>
        <w:top w:val="none" w:sz="0" w:space="0" w:color="auto"/>
        <w:left w:val="none" w:sz="0" w:space="0" w:color="auto"/>
        <w:bottom w:val="none" w:sz="0" w:space="0" w:color="auto"/>
        <w:right w:val="none" w:sz="0" w:space="0" w:color="auto"/>
      </w:divBdr>
    </w:div>
    <w:div w:id="1325937172">
      <w:bodyDiv w:val="1"/>
      <w:marLeft w:val="0"/>
      <w:marRight w:val="0"/>
      <w:marTop w:val="0"/>
      <w:marBottom w:val="0"/>
      <w:divBdr>
        <w:top w:val="none" w:sz="0" w:space="0" w:color="auto"/>
        <w:left w:val="none" w:sz="0" w:space="0" w:color="auto"/>
        <w:bottom w:val="none" w:sz="0" w:space="0" w:color="auto"/>
        <w:right w:val="none" w:sz="0" w:space="0" w:color="auto"/>
      </w:divBdr>
      <w:divsChild>
        <w:div w:id="1202209256">
          <w:marLeft w:val="0"/>
          <w:marRight w:val="0"/>
          <w:marTop w:val="240"/>
          <w:marBottom w:val="100"/>
          <w:divBdr>
            <w:top w:val="none" w:sz="0" w:space="0" w:color="auto"/>
            <w:left w:val="none" w:sz="0" w:space="0" w:color="auto"/>
            <w:bottom w:val="none" w:sz="0" w:space="0" w:color="auto"/>
            <w:right w:val="none" w:sz="0" w:space="0" w:color="auto"/>
          </w:divBdr>
          <w:divsChild>
            <w:div w:id="941306952">
              <w:marLeft w:val="0"/>
              <w:marRight w:val="0"/>
              <w:marTop w:val="0"/>
              <w:marBottom w:val="0"/>
              <w:divBdr>
                <w:top w:val="none" w:sz="0" w:space="0" w:color="auto"/>
                <w:left w:val="none" w:sz="0" w:space="0" w:color="auto"/>
                <w:bottom w:val="none" w:sz="0" w:space="0" w:color="auto"/>
                <w:right w:val="none" w:sz="0" w:space="0" w:color="auto"/>
              </w:divBdr>
            </w:div>
          </w:divsChild>
        </w:div>
        <w:div w:id="1829327406">
          <w:marLeft w:val="0"/>
          <w:marRight w:val="0"/>
          <w:marTop w:val="264"/>
          <w:marBottom w:val="0"/>
          <w:divBdr>
            <w:top w:val="none" w:sz="0" w:space="0" w:color="auto"/>
            <w:left w:val="none" w:sz="0" w:space="0" w:color="auto"/>
            <w:bottom w:val="none" w:sz="0" w:space="0" w:color="auto"/>
            <w:right w:val="none" w:sz="0" w:space="0" w:color="auto"/>
          </w:divBdr>
        </w:div>
      </w:divsChild>
    </w:div>
    <w:div w:id="1331516993">
      <w:bodyDiv w:val="1"/>
      <w:marLeft w:val="0"/>
      <w:marRight w:val="0"/>
      <w:marTop w:val="0"/>
      <w:marBottom w:val="0"/>
      <w:divBdr>
        <w:top w:val="none" w:sz="0" w:space="0" w:color="auto"/>
        <w:left w:val="none" w:sz="0" w:space="0" w:color="auto"/>
        <w:bottom w:val="none" w:sz="0" w:space="0" w:color="auto"/>
        <w:right w:val="none" w:sz="0" w:space="0" w:color="auto"/>
      </w:divBdr>
      <w:divsChild>
        <w:div w:id="584655269">
          <w:marLeft w:val="0"/>
          <w:marRight w:val="0"/>
          <w:marTop w:val="0"/>
          <w:marBottom w:val="0"/>
          <w:divBdr>
            <w:top w:val="none" w:sz="0" w:space="0" w:color="auto"/>
            <w:left w:val="none" w:sz="0" w:space="0" w:color="auto"/>
            <w:bottom w:val="none" w:sz="0" w:space="0" w:color="auto"/>
            <w:right w:val="none" w:sz="0" w:space="0" w:color="auto"/>
          </w:divBdr>
          <w:divsChild>
            <w:div w:id="17209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9303">
      <w:bodyDiv w:val="1"/>
      <w:marLeft w:val="0"/>
      <w:marRight w:val="0"/>
      <w:marTop w:val="0"/>
      <w:marBottom w:val="0"/>
      <w:divBdr>
        <w:top w:val="none" w:sz="0" w:space="0" w:color="auto"/>
        <w:left w:val="none" w:sz="0" w:space="0" w:color="auto"/>
        <w:bottom w:val="none" w:sz="0" w:space="0" w:color="auto"/>
        <w:right w:val="none" w:sz="0" w:space="0" w:color="auto"/>
      </w:divBdr>
    </w:div>
    <w:div w:id="1343169167">
      <w:bodyDiv w:val="1"/>
      <w:marLeft w:val="0"/>
      <w:marRight w:val="0"/>
      <w:marTop w:val="0"/>
      <w:marBottom w:val="0"/>
      <w:divBdr>
        <w:top w:val="none" w:sz="0" w:space="0" w:color="auto"/>
        <w:left w:val="none" w:sz="0" w:space="0" w:color="auto"/>
        <w:bottom w:val="none" w:sz="0" w:space="0" w:color="auto"/>
        <w:right w:val="none" w:sz="0" w:space="0" w:color="auto"/>
      </w:divBdr>
    </w:div>
    <w:div w:id="1348289478">
      <w:bodyDiv w:val="1"/>
      <w:marLeft w:val="0"/>
      <w:marRight w:val="0"/>
      <w:marTop w:val="0"/>
      <w:marBottom w:val="0"/>
      <w:divBdr>
        <w:top w:val="none" w:sz="0" w:space="0" w:color="auto"/>
        <w:left w:val="none" w:sz="0" w:space="0" w:color="auto"/>
        <w:bottom w:val="none" w:sz="0" w:space="0" w:color="auto"/>
        <w:right w:val="none" w:sz="0" w:space="0" w:color="auto"/>
      </w:divBdr>
    </w:div>
    <w:div w:id="1383672050">
      <w:bodyDiv w:val="1"/>
      <w:marLeft w:val="0"/>
      <w:marRight w:val="0"/>
      <w:marTop w:val="0"/>
      <w:marBottom w:val="0"/>
      <w:divBdr>
        <w:top w:val="none" w:sz="0" w:space="0" w:color="auto"/>
        <w:left w:val="none" w:sz="0" w:space="0" w:color="auto"/>
        <w:bottom w:val="none" w:sz="0" w:space="0" w:color="auto"/>
        <w:right w:val="none" w:sz="0" w:space="0" w:color="auto"/>
      </w:divBdr>
    </w:div>
    <w:div w:id="1395466879">
      <w:bodyDiv w:val="1"/>
      <w:marLeft w:val="0"/>
      <w:marRight w:val="0"/>
      <w:marTop w:val="0"/>
      <w:marBottom w:val="0"/>
      <w:divBdr>
        <w:top w:val="none" w:sz="0" w:space="0" w:color="auto"/>
        <w:left w:val="none" w:sz="0" w:space="0" w:color="auto"/>
        <w:bottom w:val="none" w:sz="0" w:space="0" w:color="auto"/>
        <w:right w:val="none" w:sz="0" w:space="0" w:color="auto"/>
      </w:divBdr>
    </w:div>
    <w:div w:id="1421024642">
      <w:bodyDiv w:val="1"/>
      <w:marLeft w:val="0"/>
      <w:marRight w:val="0"/>
      <w:marTop w:val="0"/>
      <w:marBottom w:val="0"/>
      <w:divBdr>
        <w:top w:val="none" w:sz="0" w:space="0" w:color="auto"/>
        <w:left w:val="none" w:sz="0" w:space="0" w:color="auto"/>
        <w:bottom w:val="none" w:sz="0" w:space="0" w:color="auto"/>
        <w:right w:val="none" w:sz="0" w:space="0" w:color="auto"/>
      </w:divBdr>
    </w:div>
    <w:div w:id="1424838311">
      <w:bodyDiv w:val="1"/>
      <w:marLeft w:val="0"/>
      <w:marRight w:val="0"/>
      <w:marTop w:val="0"/>
      <w:marBottom w:val="0"/>
      <w:divBdr>
        <w:top w:val="none" w:sz="0" w:space="0" w:color="auto"/>
        <w:left w:val="none" w:sz="0" w:space="0" w:color="auto"/>
        <w:bottom w:val="none" w:sz="0" w:space="0" w:color="auto"/>
        <w:right w:val="none" w:sz="0" w:space="0" w:color="auto"/>
      </w:divBdr>
    </w:div>
    <w:div w:id="1441877675">
      <w:bodyDiv w:val="1"/>
      <w:marLeft w:val="0"/>
      <w:marRight w:val="0"/>
      <w:marTop w:val="0"/>
      <w:marBottom w:val="0"/>
      <w:divBdr>
        <w:top w:val="none" w:sz="0" w:space="0" w:color="auto"/>
        <w:left w:val="none" w:sz="0" w:space="0" w:color="auto"/>
        <w:bottom w:val="none" w:sz="0" w:space="0" w:color="auto"/>
        <w:right w:val="none" w:sz="0" w:space="0" w:color="auto"/>
      </w:divBdr>
    </w:div>
    <w:div w:id="1496140198">
      <w:bodyDiv w:val="1"/>
      <w:marLeft w:val="0"/>
      <w:marRight w:val="0"/>
      <w:marTop w:val="0"/>
      <w:marBottom w:val="0"/>
      <w:divBdr>
        <w:top w:val="none" w:sz="0" w:space="0" w:color="auto"/>
        <w:left w:val="none" w:sz="0" w:space="0" w:color="auto"/>
        <w:bottom w:val="none" w:sz="0" w:space="0" w:color="auto"/>
        <w:right w:val="none" w:sz="0" w:space="0" w:color="auto"/>
      </w:divBdr>
    </w:div>
    <w:div w:id="1497064109">
      <w:bodyDiv w:val="1"/>
      <w:marLeft w:val="0"/>
      <w:marRight w:val="0"/>
      <w:marTop w:val="0"/>
      <w:marBottom w:val="0"/>
      <w:divBdr>
        <w:top w:val="none" w:sz="0" w:space="0" w:color="auto"/>
        <w:left w:val="none" w:sz="0" w:space="0" w:color="auto"/>
        <w:bottom w:val="none" w:sz="0" w:space="0" w:color="auto"/>
        <w:right w:val="none" w:sz="0" w:space="0" w:color="auto"/>
      </w:divBdr>
    </w:div>
    <w:div w:id="1500732766">
      <w:bodyDiv w:val="1"/>
      <w:marLeft w:val="0"/>
      <w:marRight w:val="0"/>
      <w:marTop w:val="0"/>
      <w:marBottom w:val="0"/>
      <w:divBdr>
        <w:top w:val="none" w:sz="0" w:space="0" w:color="auto"/>
        <w:left w:val="none" w:sz="0" w:space="0" w:color="auto"/>
        <w:bottom w:val="none" w:sz="0" w:space="0" w:color="auto"/>
        <w:right w:val="none" w:sz="0" w:space="0" w:color="auto"/>
      </w:divBdr>
      <w:divsChild>
        <w:div w:id="850873602">
          <w:marLeft w:val="0"/>
          <w:marRight w:val="0"/>
          <w:marTop w:val="166"/>
          <w:marBottom w:val="166"/>
          <w:divBdr>
            <w:top w:val="none" w:sz="0" w:space="0" w:color="auto"/>
            <w:left w:val="none" w:sz="0" w:space="0" w:color="auto"/>
            <w:bottom w:val="none" w:sz="0" w:space="0" w:color="auto"/>
            <w:right w:val="none" w:sz="0" w:space="0" w:color="auto"/>
          </w:divBdr>
          <w:divsChild>
            <w:div w:id="8179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885">
      <w:bodyDiv w:val="1"/>
      <w:marLeft w:val="0"/>
      <w:marRight w:val="0"/>
      <w:marTop w:val="0"/>
      <w:marBottom w:val="0"/>
      <w:divBdr>
        <w:top w:val="none" w:sz="0" w:space="0" w:color="auto"/>
        <w:left w:val="none" w:sz="0" w:space="0" w:color="auto"/>
        <w:bottom w:val="none" w:sz="0" w:space="0" w:color="auto"/>
        <w:right w:val="none" w:sz="0" w:space="0" w:color="auto"/>
      </w:divBdr>
    </w:div>
    <w:div w:id="1515726604">
      <w:bodyDiv w:val="1"/>
      <w:marLeft w:val="0"/>
      <w:marRight w:val="0"/>
      <w:marTop w:val="0"/>
      <w:marBottom w:val="0"/>
      <w:divBdr>
        <w:top w:val="none" w:sz="0" w:space="0" w:color="auto"/>
        <w:left w:val="none" w:sz="0" w:space="0" w:color="auto"/>
        <w:bottom w:val="none" w:sz="0" w:space="0" w:color="auto"/>
        <w:right w:val="none" w:sz="0" w:space="0" w:color="auto"/>
      </w:divBdr>
    </w:div>
    <w:div w:id="1530221901">
      <w:bodyDiv w:val="1"/>
      <w:marLeft w:val="0"/>
      <w:marRight w:val="0"/>
      <w:marTop w:val="0"/>
      <w:marBottom w:val="0"/>
      <w:divBdr>
        <w:top w:val="none" w:sz="0" w:space="0" w:color="auto"/>
        <w:left w:val="none" w:sz="0" w:space="0" w:color="auto"/>
        <w:bottom w:val="none" w:sz="0" w:space="0" w:color="auto"/>
        <w:right w:val="none" w:sz="0" w:space="0" w:color="auto"/>
      </w:divBdr>
    </w:div>
    <w:div w:id="1575773837">
      <w:bodyDiv w:val="1"/>
      <w:marLeft w:val="0"/>
      <w:marRight w:val="0"/>
      <w:marTop w:val="0"/>
      <w:marBottom w:val="0"/>
      <w:divBdr>
        <w:top w:val="none" w:sz="0" w:space="0" w:color="auto"/>
        <w:left w:val="none" w:sz="0" w:space="0" w:color="auto"/>
        <w:bottom w:val="none" w:sz="0" w:space="0" w:color="auto"/>
        <w:right w:val="none" w:sz="0" w:space="0" w:color="auto"/>
      </w:divBdr>
      <w:divsChild>
        <w:div w:id="876088650">
          <w:marLeft w:val="0"/>
          <w:marRight w:val="0"/>
          <w:marTop w:val="240"/>
          <w:marBottom w:val="100"/>
          <w:divBdr>
            <w:top w:val="none" w:sz="0" w:space="0" w:color="auto"/>
            <w:left w:val="none" w:sz="0" w:space="0" w:color="auto"/>
            <w:bottom w:val="none" w:sz="0" w:space="0" w:color="auto"/>
            <w:right w:val="none" w:sz="0" w:space="0" w:color="auto"/>
          </w:divBdr>
          <w:divsChild>
            <w:div w:id="2054846007">
              <w:marLeft w:val="0"/>
              <w:marRight w:val="0"/>
              <w:marTop w:val="0"/>
              <w:marBottom w:val="0"/>
              <w:divBdr>
                <w:top w:val="none" w:sz="0" w:space="0" w:color="auto"/>
                <w:left w:val="none" w:sz="0" w:space="0" w:color="auto"/>
                <w:bottom w:val="none" w:sz="0" w:space="0" w:color="auto"/>
                <w:right w:val="none" w:sz="0" w:space="0" w:color="auto"/>
              </w:divBdr>
            </w:div>
          </w:divsChild>
        </w:div>
        <w:div w:id="1436822837">
          <w:marLeft w:val="0"/>
          <w:marRight w:val="0"/>
          <w:marTop w:val="264"/>
          <w:marBottom w:val="0"/>
          <w:divBdr>
            <w:top w:val="none" w:sz="0" w:space="0" w:color="auto"/>
            <w:left w:val="none" w:sz="0" w:space="0" w:color="auto"/>
            <w:bottom w:val="none" w:sz="0" w:space="0" w:color="auto"/>
            <w:right w:val="none" w:sz="0" w:space="0" w:color="auto"/>
          </w:divBdr>
        </w:div>
      </w:divsChild>
    </w:div>
    <w:div w:id="1641575314">
      <w:bodyDiv w:val="1"/>
      <w:marLeft w:val="0"/>
      <w:marRight w:val="0"/>
      <w:marTop w:val="0"/>
      <w:marBottom w:val="0"/>
      <w:divBdr>
        <w:top w:val="none" w:sz="0" w:space="0" w:color="auto"/>
        <w:left w:val="none" w:sz="0" w:space="0" w:color="auto"/>
        <w:bottom w:val="none" w:sz="0" w:space="0" w:color="auto"/>
        <w:right w:val="none" w:sz="0" w:space="0" w:color="auto"/>
      </w:divBdr>
    </w:div>
    <w:div w:id="1641837884">
      <w:bodyDiv w:val="1"/>
      <w:marLeft w:val="0"/>
      <w:marRight w:val="0"/>
      <w:marTop w:val="0"/>
      <w:marBottom w:val="0"/>
      <w:divBdr>
        <w:top w:val="none" w:sz="0" w:space="0" w:color="auto"/>
        <w:left w:val="none" w:sz="0" w:space="0" w:color="auto"/>
        <w:bottom w:val="none" w:sz="0" w:space="0" w:color="auto"/>
        <w:right w:val="none" w:sz="0" w:space="0" w:color="auto"/>
      </w:divBdr>
    </w:div>
    <w:div w:id="1655529459">
      <w:bodyDiv w:val="1"/>
      <w:marLeft w:val="0"/>
      <w:marRight w:val="0"/>
      <w:marTop w:val="0"/>
      <w:marBottom w:val="0"/>
      <w:divBdr>
        <w:top w:val="none" w:sz="0" w:space="0" w:color="auto"/>
        <w:left w:val="none" w:sz="0" w:space="0" w:color="auto"/>
        <w:bottom w:val="none" w:sz="0" w:space="0" w:color="auto"/>
        <w:right w:val="none" w:sz="0" w:space="0" w:color="auto"/>
      </w:divBdr>
    </w:div>
    <w:div w:id="1660616743">
      <w:bodyDiv w:val="1"/>
      <w:marLeft w:val="0"/>
      <w:marRight w:val="0"/>
      <w:marTop w:val="0"/>
      <w:marBottom w:val="0"/>
      <w:divBdr>
        <w:top w:val="none" w:sz="0" w:space="0" w:color="auto"/>
        <w:left w:val="none" w:sz="0" w:space="0" w:color="auto"/>
        <w:bottom w:val="none" w:sz="0" w:space="0" w:color="auto"/>
        <w:right w:val="none" w:sz="0" w:space="0" w:color="auto"/>
      </w:divBdr>
    </w:div>
    <w:div w:id="1726835917">
      <w:bodyDiv w:val="1"/>
      <w:marLeft w:val="0"/>
      <w:marRight w:val="0"/>
      <w:marTop w:val="0"/>
      <w:marBottom w:val="0"/>
      <w:divBdr>
        <w:top w:val="none" w:sz="0" w:space="0" w:color="auto"/>
        <w:left w:val="none" w:sz="0" w:space="0" w:color="auto"/>
        <w:bottom w:val="none" w:sz="0" w:space="0" w:color="auto"/>
        <w:right w:val="none" w:sz="0" w:space="0" w:color="auto"/>
      </w:divBdr>
    </w:div>
    <w:div w:id="1727751670">
      <w:bodyDiv w:val="1"/>
      <w:marLeft w:val="0"/>
      <w:marRight w:val="0"/>
      <w:marTop w:val="0"/>
      <w:marBottom w:val="0"/>
      <w:divBdr>
        <w:top w:val="none" w:sz="0" w:space="0" w:color="auto"/>
        <w:left w:val="none" w:sz="0" w:space="0" w:color="auto"/>
        <w:bottom w:val="none" w:sz="0" w:space="0" w:color="auto"/>
        <w:right w:val="none" w:sz="0" w:space="0" w:color="auto"/>
      </w:divBdr>
    </w:div>
    <w:div w:id="1748964256">
      <w:bodyDiv w:val="1"/>
      <w:marLeft w:val="0"/>
      <w:marRight w:val="0"/>
      <w:marTop w:val="0"/>
      <w:marBottom w:val="0"/>
      <w:divBdr>
        <w:top w:val="none" w:sz="0" w:space="0" w:color="auto"/>
        <w:left w:val="none" w:sz="0" w:space="0" w:color="auto"/>
        <w:bottom w:val="none" w:sz="0" w:space="0" w:color="auto"/>
        <w:right w:val="none" w:sz="0" w:space="0" w:color="auto"/>
      </w:divBdr>
    </w:div>
    <w:div w:id="1782457688">
      <w:bodyDiv w:val="1"/>
      <w:marLeft w:val="0"/>
      <w:marRight w:val="0"/>
      <w:marTop w:val="0"/>
      <w:marBottom w:val="0"/>
      <w:divBdr>
        <w:top w:val="none" w:sz="0" w:space="0" w:color="auto"/>
        <w:left w:val="none" w:sz="0" w:space="0" w:color="auto"/>
        <w:bottom w:val="none" w:sz="0" w:space="0" w:color="auto"/>
        <w:right w:val="none" w:sz="0" w:space="0" w:color="auto"/>
      </w:divBdr>
      <w:divsChild>
        <w:div w:id="1241522221">
          <w:marLeft w:val="0"/>
          <w:marRight w:val="0"/>
          <w:marTop w:val="240"/>
          <w:marBottom w:val="100"/>
          <w:divBdr>
            <w:top w:val="none" w:sz="0" w:space="0" w:color="auto"/>
            <w:left w:val="none" w:sz="0" w:space="0" w:color="auto"/>
            <w:bottom w:val="none" w:sz="0" w:space="0" w:color="auto"/>
            <w:right w:val="none" w:sz="0" w:space="0" w:color="auto"/>
          </w:divBdr>
          <w:divsChild>
            <w:div w:id="1988624686">
              <w:marLeft w:val="0"/>
              <w:marRight w:val="0"/>
              <w:marTop w:val="0"/>
              <w:marBottom w:val="0"/>
              <w:divBdr>
                <w:top w:val="none" w:sz="0" w:space="0" w:color="auto"/>
                <w:left w:val="none" w:sz="0" w:space="0" w:color="auto"/>
                <w:bottom w:val="none" w:sz="0" w:space="0" w:color="auto"/>
                <w:right w:val="none" w:sz="0" w:space="0" w:color="auto"/>
              </w:divBdr>
            </w:div>
          </w:divsChild>
        </w:div>
        <w:div w:id="1868134294">
          <w:marLeft w:val="0"/>
          <w:marRight w:val="0"/>
          <w:marTop w:val="264"/>
          <w:marBottom w:val="0"/>
          <w:divBdr>
            <w:top w:val="none" w:sz="0" w:space="0" w:color="auto"/>
            <w:left w:val="none" w:sz="0" w:space="0" w:color="auto"/>
            <w:bottom w:val="none" w:sz="0" w:space="0" w:color="auto"/>
            <w:right w:val="none" w:sz="0" w:space="0" w:color="auto"/>
          </w:divBdr>
        </w:div>
      </w:divsChild>
    </w:div>
    <w:div w:id="1803115634">
      <w:bodyDiv w:val="1"/>
      <w:marLeft w:val="0"/>
      <w:marRight w:val="0"/>
      <w:marTop w:val="0"/>
      <w:marBottom w:val="0"/>
      <w:divBdr>
        <w:top w:val="none" w:sz="0" w:space="0" w:color="auto"/>
        <w:left w:val="none" w:sz="0" w:space="0" w:color="auto"/>
        <w:bottom w:val="none" w:sz="0" w:space="0" w:color="auto"/>
        <w:right w:val="none" w:sz="0" w:space="0" w:color="auto"/>
      </w:divBdr>
    </w:div>
    <w:div w:id="1803302454">
      <w:bodyDiv w:val="1"/>
      <w:marLeft w:val="0"/>
      <w:marRight w:val="0"/>
      <w:marTop w:val="0"/>
      <w:marBottom w:val="0"/>
      <w:divBdr>
        <w:top w:val="none" w:sz="0" w:space="0" w:color="auto"/>
        <w:left w:val="none" w:sz="0" w:space="0" w:color="auto"/>
        <w:bottom w:val="none" w:sz="0" w:space="0" w:color="auto"/>
        <w:right w:val="none" w:sz="0" w:space="0" w:color="auto"/>
      </w:divBdr>
    </w:div>
    <w:div w:id="1837837011">
      <w:bodyDiv w:val="1"/>
      <w:marLeft w:val="0"/>
      <w:marRight w:val="0"/>
      <w:marTop w:val="0"/>
      <w:marBottom w:val="0"/>
      <w:divBdr>
        <w:top w:val="none" w:sz="0" w:space="0" w:color="auto"/>
        <w:left w:val="none" w:sz="0" w:space="0" w:color="auto"/>
        <w:bottom w:val="none" w:sz="0" w:space="0" w:color="auto"/>
        <w:right w:val="none" w:sz="0" w:space="0" w:color="auto"/>
      </w:divBdr>
    </w:div>
    <w:div w:id="1846170832">
      <w:bodyDiv w:val="1"/>
      <w:marLeft w:val="0"/>
      <w:marRight w:val="0"/>
      <w:marTop w:val="0"/>
      <w:marBottom w:val="0"/>
      <w:divBdr>
        <w:top w:val="none" w:sz="0" w:space="0" w:color="auto"/>
        <w:left w:val="none" w:sz="0" w:space="0" w:color="auto"/>
        <w:bottom w:val="none" w:sz="0" w:space="0" w:color="auto"/>
        <w:right w:val="none" w:sz="0" w:space="0" w:color="auto"/>
      </w:divBdr>
    </w:div>
    <w:div w:id="1855723952">
      <w:bodyDiv w:val="1"/>
      <w:marLeft w:val="0"/>
      <w:marRight w:val="0"/>
      <w:marTop w:val="0"/>
      <w:marBottom w:val="0"/>
      <w:divBdr>
        <w:top w:val="none" w:sz="0" w:space="0" w:color="auto"/>
        <w:left w:val="none" w:sz="0" w:space="0" w:color="auto"/>
        <w:bottom w:val="none" w:sz="0" w:space="0" w:color="auto"/>
        <w:right w:val="none" w:sz="0" w:space="0" w:color="auto"/>
      </w:divBdr>
    </w:div>
    <w:div w:id="1861040129">
      <w:bodyDiv w:val="1"/>
      <w:marLeft w:val="0"/>
      <w:marRight w:val="0"/>
      <w:marTop w:val="0"/>
      <w:marBottom w:val="0"/>
      <w:divBdr>
        <w:top w:val="none" w:sz="0" w:space="0" w:color="auto"/>
        <w:left w:val="none" w:sz="0" w:space="0" w:color="auto"/>
        <w:bottom w:val="none" w:sz="0" w:space="0" w:color="auto"/>
        <w:right w:val="none" w:sz="0" w:space="0" w:color="auto"/>
      </w:divBdr>
    </w:div>
    <w:div w:id="1875341050">
      <w:bodyDiv w:val="1"/>
      <w:marLeft w:val="0"/>
      <w:marRight w:val="0"/>
      <w:marTop w:val="0"/>
      <w:marBottom w:val="0"/>
      <w:divBdr>
        <w:top w:val="none" w:sz="0" w:space="0" w:color="auto"/>
        <w:left w:val="none" w:sz="0" w:space="0" w:color="auto"/>
        <w:bottom w:val="none" w:sz="0" w:space="0" w:color="auto"/>
        <w:right w:val="none" w:sz="0" w:space="0" w:color="auto"/>
      </w:divBdr>
    </w:div>
    <w:div w:id="1877231687">
      <w:bodyDiv w:val="1"/>
      <w:marLeft w:val="0"/>
      <w:marRight w:val="0"/>
      <w:marTop w:val="0"/>
      <w:marBottom w:val="0"/>
      <w:divBdr>
        <w:top w:val="none" w:sz="0" w:space="0" w:color="auto"/>
        <w:left w:val="none" w:sz="0" w:space="0" w:color="auto"/>
        <w:bottom w:val="none" w:sz="0" w:space="0" w:color="auto"/>
        <w:right w:val="none" w:sz="0" w:space="0" w:color="auto"/>
      </w:divBdr>
    </w:div>
    <w:div w:id="1888179967">
      <w:bodyDiv w:val="1"/>
      <w:marLeft w:val="0"/>
      <w:marRight w:val="0"/>
      <w:marTop w:val="0"/>
      <w:marBottom w:val="0"/>
      <w:divBdr>
        <w:top w:val="none" w:sz="0" w:space="0" w:color="auto"/>
        <w:left w:val="none" w:sz="0" w:space="0" w:color="auto"/>
        <w:bottom w:val="none" w:sz="0" w:space="0" w:color="auto"/>
        <w:right w:val="none" w:sz="0" w:space="0" w:color="auto"/>
      </w:divBdr>
    </w:div>
    <w:div w:id="1898736442">
      <w:bodyDiv w:val="1"/>
      <w:marLeft w:val="0"/>
      <w:marRight w:val="0"/>
      <w:marTop w:val="0"/>
      <w:marBottom w:val="0"/>
      <w:divBdr>
        <w:top w:val="none" w:sz="0" w:space="0" w:color="auto"/>
        <w:left w:val="none" w:sz="0" w:space="0" w:color="auto"/>
        <w:bottom w:val="none" w:sz="0" w:space="0" w:color="auto"/>
        <w:right w:val="none" w:sz="0" w:space="0" w:color="auto"/>
      </w:divBdr>
      <w:divsChild>
        <w:div w:id="1161971585">
          <w:marLeft w:val="0"/>
          <w:marRight w:val="0"/>
          <w:marTop w:val="0"/>
          <w:marBottom w:val="0"/>
          <w:divBdr>
            <w:top w:val="none" w:sz="0" w:space="0" w:color="auto"/>
            <w:left w:val="none" w:sz="0" w:space="0" w:color="auto"/>
            <w:bottom w:val="none" w:sz="0" w:space="0" w:color="auto"/>
            <w:right w:val="none" w:sz="0" w:space="0" w:color="auto"/>
          </w:divBdr>
        </w:div>
        <w:div w:id="966079978">
          <w:marLeft w:val="0"/>
          <w:marRight w:val="0"/>
          <w:marTop w:val="0"/>
          <w:marBottom w:val="0"/>
          <w:divBdr>
            <w:top w:val="none" w:sz="0" w:space="0" w:color="auto"/>
            <w:left w:val="none" w:sz="0" w:space="0" w:color="auto"/>
            <w:bottom w:val="none" w:sz="0" w:space="0" w:color="auto"/>
            <w:right w:val="none" w:sz="0" w:space="0" w:color="auto"/>
          </w:divBdr>
        </w:div>
        <w:div w:id="1752040086">
          <w:marLeft w:val="0"/>
          <w:marRight w:val="0"/>
          <w:marTop w:val="0"/>
          <w:marBottom w:val="0"/>
          <w:divBdr>
            <w:top w:val="none" w:sz="0" w:space="0" w:color="auto"/>
            <w:left w:val="none" w:sz="0" w:space="0" w:color="auto"/>
            <w:bottom w:val="none" w:sz="0" w:space="0" w:color="auto"/>
            <w:right w:val="none" w:sz="0" w:space="0" w:color="auto"/>
          </w:divBdr>
        </w:div>
        <w:div w:id="1055734788">
          <w:marLeft w:val="0"/>
          <w:marRight w:val="0"/>
          <w:marTop w:val="0"/>
          <w:marBottom w:val="0"/>
          <w:divBdr>
            <w:top w:val="none" w:sz="0" w:space="0" w:color="auto"/>
            <w:left w:val="none" w:sz="0" w:space="0" w:color="auto"/>
            <w:bottom w:val="none" w:sz="0" w:space="0" w:color="auto"/>
            <w:right w:val="none" w:sz="0" w:space="0" w:color="auto"/>
          </w:divBdr>
        </w:div>
        <w:div w:id="2135365578">
          <w:marLeft w:val="0"/>
          <w:marRight w:val="0"/>
          <w:marTop w:val="0"/>
          <w:marBottom w:val="0"/>
          <w:divBdr>
            <w:top w:val="none" w:sz="0" w:space="0" w:color="auto"/>
            <w:left w:val="none" w:sz="0" w:space="0" w:color="auto"/>
            <w:bottom w:val="none" w:sz="0" w:space="0" w:color="auto"/>
            <w:right w:val="none" w:sz="0" w:space="0" w:color="auto"/>
          </w:divBdr>
        </w:div>
        <w:div w:id="690378222">
          <w:marLeft w:val="0"/>
          <w:marRight w:val="0"/>
          <w:marTop w:val="0"/>
          <w:marBottom w:val="0"/>
          <w:divBdr>
            <w:top w:val="none" w:sz="0" w:space="0" w:color="auto"/>
            <w:left w:val="none" w:sz="0" w:space="0" w:color="auto"/>
            <w:bottom w:val="none" w:sz="0" w:space="0" w:color="auto"/>
            <w:right w:val="none" w:sz="0" w:space="0" w:color="auto"/>
          </w:divBdr>
        </w:div>
        <w:div w:id="886722969">
          <w:marLeft w:val="0"/>
          <w:marRight w:val="0"/>
          <w:marTop w:val="0"/>
          <w:marBottom w:val="0"/>
          <w:divBdr>
            <w:top w:val="none" w:sz="0" w:space="0" w:color="auto"/>
            <w:left w:val="none" w:sz="0" w:space="0" w:color="auto"/>
            <w:bottom w:val="none" w:sz="0" w:space="0" w:color="auto"/>
            <w:right w:val="none" w:sz="0" w:space="0" w:color="auto"/>
          </w:divBdr>
        </w:div>
        <w:div w:id="124394538">
          <w:marLeft w:val="0"/>
          <w:marRight w:val="0"/>
          <w:marTop w:val="0"/>
          <w:marBottom w:val="0"/>
          <w:divBdr>
            <w:top w:val="none" w:sz="0" w:space="0" w:color="auto"/>
            <w:left w:val="none" w:sz="0" w:space="0" w:color="auto"/>
            <w:bottom w:val="none" w:sz="0" w:space="0" w:color="auto"/>
            <w:right w:val="none" w:sz="0" w:space="0" w:color="auto"/>
          </w:divBdr>
        </w:div>
        <w:div w:id="2132899390">
          <w:marLeft w:val="0"/>
          <w:marRight w:val="0"/>
          <w:marTop w:val="0"/>
          <w:marBottom w:val="0"/>
          <w:divBdr>
            <w:top w:val="none" w:sz="0" w:space="0" w:color="auto"/>
            <w:left w:val="none" w:sz="0" w:space="0" w:color="auto"/>
            <w:bottom w:val="none" w:sz="0" w:space="0" w:color="auto"/>
            <w:right w:val="none" w:sz="0" w:space="0" w:color="auto"/>
          </w:divBdr>
        </w:div>
        <w:div w:id="1353340697">
          <w:marLeft w:val="0"/>
          <w:marRight w:val="0"/>
          <w:marTop w:val="0"/>
          <w:marBottom w:val="0"/>
          <w:divBdr>
            <w:top w:val="none" w:sz="0" w:space="0" w:color="auto"/>
            <w:left w:val="none" w:sz="0" w:space="0" w:color="auto"/>
            <w:bottom w:val="none" w:sz="0" w:space="0" w:color="auto"/>
            <w:right w:val="none" w:sz="0" w:space="0" w:color="auto"/>
          </w:divBdr>
        </w:div>
        <w:div w:id="165367067">
          <w:marLeft w:val="0"/>
          <w:marRight w:val="0"/>
          <w:marTop w:val="0"/>
          <w:marBottom w:val="0"/>
          <w:divBdr>
            <w:top w:val="none" w:sz="0" w:space="0" w:color="auto"/>
            <w:left w:val="none" w:sz="0" w:space="0" w:color="auto"/>
            <w:bottom w:val="none" w:sz="0" w:space="0" w:color="auto"/>
            <w:right w:val="none" w:sz="0" w:space="0" w:color="auto"/>
          </w:divBdr>
        </w:div>
        <w:div w:id="596057365">
          <w:marLeft w:val="0"/>
          <w:marRight w:val="0"/>
          <w:marTop w:val="0"/>
          <w:marBottom w:val="0"/>
          <w:divBdr>
            <w:top w:val="none" w:sz="0" w:space="0" w:color="auto"/>
            <w:left w:val="none" w:sz="0" w:space="0" w:color="auto"/>
            <w:bottom w:val="none" w:sz="0" w:space="0" w:color="auto"/>
            <w:right w:val="none" w:sz="0" w:space="0" w:color="auto"/>
          </w:divBdr>
        </w:div>
        <w:div w:id="1274050578">
          <w:marLeft w:val="0"/>
          <w:marRight w:val="0"/>
          <w:marTop w:val="0"/>
          <w:marBottom w:val="0"/>
          <w:divBdr>
            <w:top w:val="none" w:sz="0" w:space="0" w:color="auto"/>
            <w:left w:val="none" w:sz="0" w:space="0" w:color="auto"/>
            <w:bottom w:val="none" w:sz="0" w:space="0" w:color="auto"/>
            <w:right w:val="none" w:sz="0" w:space="0" w:color="auto"/>
          </w:divBdr>
        </w:div>
        <w:div w:id="113837271">
          <w:marLeft w:val="0"/>
          <w:marRight w:val="0"/>
          <w:marTop w:val="0"/>
          <w:marBottom w:val="0"/>
          <w:divBdr>
            <w:top w:val="none" w:sz="0" w:space="0" w:color="auto"/>
            <w:left w:val="none" w:sz="0" w:space="0" w:color="auto"/>
            <w:bottom w:val="none" w:sz="0" w:space="0" w:color="auto"/>
            <w:right w:val="none" w:sz="0" w:space="0" w:color="auto"/>
          </w:divBdr>
        </w:div>
        <w:div w:id="669523953">
          <w:marLeft w:val="0"/>
          <w:marRight w:val="0"/>
          <w:marTop w:val="0"/>
          <w:marBottom w:val="0"/>
          <w:divBdr>
            <w:top w:val="none" w:sz="0" w:space="0" w:color="auto"/>
            <w:left w:val="none" w:sz="0" w:space="0" w:color="auto"/>
            <w:bottom w:val="none" w:sz="0" w:space="0" w:color="auto"/>
            <w:right w:val="none" w:sz="0" w:space="0" w:color="auto"/>
          </w:divBdr>
        </w:div>
      </w:divsChild>
    </w:div>
    <w:div w:id="1913588079">
      <w:bodyDiv w:val="1"/>
      <w:marLeft w:val="0"/>
      <w:marRight w:val="0"/>
      <w:marTop w:val="0"/>
      <w:marBottom w:val="0"/>
      <w:divBdr>
        <w:top w:val="none" w:sz="0" w:space="0" w:color="auto"/>
        <w:left w:val="none" w:sz="0" w:space="0" w:color="auto"/>
        <w:bottom w:val="none" w:sz="0" w:space="0" w:color="auto"/>
        <w:right w:val="none" w:sz="0" w:space="0" w:color="auto"/>
      </w:divBdr>
    </w:div>
    <w:div w:id="1915360308">
      <w:bodyDiv w:val="1"/>
      <w:marLeft w:val="0"/>
      <w:marRight w:val="0"/>
      <w:marTop w:val="0"/>
      <w:marBottom w:val="0"/>
      <w:divBdr>
        <w:top w:val="none" w:sz="0" w:space="0" w:color="auto"/>
        <w:left w:val="none" w:sz="0" w:space="0" w:color="auto"/>
        <w:bottom w:val="none" w:sz="0" w:space="0" w:color="auto"/>
        <w:right w:val="none" w:sz="0" w:space="0" w:color="auto"/>
      </w:divBdr>
    </w:div>
    <w:div w:id="1917547602">
      <w:bodyDiv w:val="1"/>
      <w:marLeft w:val="0"/>
      <w:marRight w:val="0"/>
      <w:marTop w:val="0"/>
      <w:marBottom w:val="0"/>
      <w:divBdr>
        <w:top w:val="none" w:sz="0" w:space="0" w:color="auto"/>
        <w:left w:val="none" w:sz="0" w:space="0" w:color="auto"/>
        <w:bottom w:val="none" w:sz="0" w:space="0" w:color="auto"/>
        <w:right w:val="none" w:sz="0" w:space="0" w:color="auto"/>
      </w:divBdr>
    </w:div>
    <w:div w:id="1926647235">
      <w:bodyDiv w:val="1"/>
      <w:marLeft w:val="0"/>
      <w:marRight w:val="0"/>
      <w:marTop w:val="0"/>
      <w:marBottom w:val="0"/>
      <w:divBdr>
        <w:top w:val="none" w:sz="0" w:space="0" w:color="auto"/>
        <w:left w:val="none" w:sz="0" w:space="0" w:color="auto"/>
        <w:bottom w:val="none" w:sz="0" w:space="0" w:color="auto"/>
        <w:right w:val="none" w:sz="0" w:space="0" w:color="auto"/>
      </w:divBdr>
    </w:div>
    <w:div w:id="1947274445">
      <w:bodyDiv w:val="1"/>
      <w:marLeft w:val="0"/>
      <w:marRight w:val="0"/>
      <w:marTop w:val="0"/>
      <w:marBottom w:val="0"/>
      <w:divBdr>
        <w:top w:val="none" w:sz="0" w:space="0" w:color="auto"/>
        <w:left w:val="none" w:sz="0" w:space="0" w:color="auto"/>
        <w:bottom w:val="none" w:sz="0" w:space="0" w:color="auto"/>
        <w:right w:val="none" w:sz="0" w:space="0" w:color="auto"/>
      </w:divBdr>
      <w:divsChild>
        <w:div w:id="1856797479">
          <w:marLeft w:val="0"/>
          <w:marRight w:val="0"/>
          <w:marTop w:val="240"/>
          <w:marBottom w:val="100"/>
          <w:divBdr>
            <w:top w:val="none" w:sz="0" w:space="0" w:color="auto"/>
            <w:left w:val="none" w:sz="0" w:space="0" w:color="auto"/>
            <w:bottom w:val="none" w:sz="0" w:space="0" w:color="auto"/>
            <w:right w:val="none" w:sz="0" w:space="0" w:color="auto"/>
          </w:divBdr>
          <w:divsChild>
            <w:div w:id="549222291">
              <w:marLeft w:val="0"/>
              <w:marRight w:val="0"/>
              <w:marTop w:val="0"/>
              <w:marBottom w:val="0"/>
              <w:divBdr>
                <w:top w:val="none" w:sz="0" w:space="0" w:color="auto"/>
                <w:left w:val="none" w:sz="0" w:space="0" w:color="auto"/>
                <w:bottom w:val="none" w:sz="0" w:space="0" w:color="auto"/>
                <w:right w:val="none" w:sz="0" w:space="0" w:color="auto"/>
              </w:divBdr>
            </w:div>
          </w:divsChild>
        </w:div>
        <w:div w:id="1103917847">
          <w:marLeft w:val="0"/>
          <w:marRight w:val="0"/>
          <w:marTop w:val="264"/>
          <w:marBottom w:val="0"/>
          <w:divBdr>
            <w:top w:val="none" w:sz="0" w:space="0" w:color="auto"/>
            <w:left w:val="none" w:sz="0" w:space="0" w:color="auto"/>
            <w:bottom w:val="none" w:sz="0" w:space="0" w:color="auto"/>
            <w:right w:val="none" w:sz="0" w:space="0" w:color="auto"/>
          </w:divBdr>
        </w:div>
      </w:divsChild>
    </w:div>
    <w:div w:id="1956281155">
      <w:bodyDiv w:val="1"/>
      <w:marLeft w:val="0"/>
      <w:marRight w:val="0"/>
      <w:marTop w:val="0"/>
      <w:marBottom w:val="0"/>
      <w:divBdr>
        <w:top w:val="none" w:sz="0" w:space="0" w:color="auto"/>
        <w:left w:val="none" w:sz="0" w:space="0" w:color="auto"/>
        <w:bottom w:val="none" w:sz="0" w:space="0" w:color="auto"/>
        <w:right w:val="none" w:sz="0" w:space="0" w:color="auto"/>
      </w:divBdr>
      <w:divsChild>
        <w:div w:id="1289124535">
          <w:marLeft w:val="240"/>
          <w:marRight w:val="0"/>
          <w:marTop w:val="0"/>
          <w:marBottom w:val="0"/>
          <w:divBdr>
            <w:top w:val="none" w:sz="0" w:space="0" w:color="auto"/>
            <w:left w:val="none" w:sz="0" w:space="0" w:color="auto"/>
            <w:bottom w:val="none" w:sz="0" w:space="0" w:color="auto"/>
            <w:right w:val="none" w:sz="0" w:space="0" w:color="auto"/>
          </w:divBdr>
          <w:divsChild>
            <w:div w:id="2719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8502">
      <w:bodyDiv w:val="1"/>
      <w:marLeft w:val="0"/>
      <w:marRight w:val="0"/>
      <w:marTop w:val="0"/>
      <w:marBottom w:val="0"/>
      <w:divBdr>
        <w:top w:val="none" w:sz="0" w:space="0" w:color="auto"/>
        <w:left w:val="none" w:sz="0" w:space="0" w:color="auto"/>
        <w:bottom w:val="none" w:sz="0" w:space="0" w:color="auto"/>
        <w:right w:val="none" w:sz="0" w:space="0" w:color="auto"/>
      </w:divBdr>
    </w:div>
    <w:div w:id="1963221142">
      <w:bodyDiv w:val="1"/>
      <w:marLeft w:val="0"/>
      <w:marRight w:val="0"/>
      <w:marTop w:val="0"/>
      <w:marBottom w:val="0"/>
      <w:divBdr>
        <w:top w:val="none" w:sz="0" w:space="0" w:color="auto"/>
        <w:left w:val="none" w:sz="0" w:space="0" w:color="auto"/>
        <w:bottom w:val="none" w:sz="0" w:space="0" w:color="auto"/>
        <w:right w:val="none" w:sz="0" w:space="0" w:color="auto"/>
      </w:divBdr>
    </w:div>
    <w:div w:id="1975598281">
      <w:bodyDiv w:val="1"/>
      <w:marLeft w:val="0"/>
      <w:marRight w:val="0"/>
      <w:marTop w:val="0"/>
      <w:marBottom w:val="0"/>
      <w:divBdr>
        <w:top w:val="none" w:sz="0" w:space="0" w:color="auto"/>
        <w:left w:val="none" w:sz="0" w:space="0" w:color="auto"/>
        <w:bottom w:val="none" w:sz="0" w:space="0" w:color="auto"/>
        <w:right w:val="none" w:sz="0" w:space="0" w:color="auto"/>
      </w:divBdr>
    </w:div>
    <w:div w:id="1991398113">
      <w:bodyDiv w:val="1"/>
      <w:marLeft w:val="0"/>
      <w:marRight w:val="0"/>
      <w:marTop w:val="0"/>
      <w:marBottom w:val="0"/>
      <w:divBdr>
        <w:top w:val="none" w:sz="0" w:space="0" w:color="auto"/>
        <w:left w:val="none" w:sz="0" w:space="0" w:color="auto"/>
        <w:bottom w:val="none" w:sz="0" w:space="0" w:color="auto"/>
        <w:right w:val="none" w:sz="0" w:space="0" w:color="auto"/>
      </w:divBdr>
    </w:div>
    <w:div w:id="2048942048">
      <w:bodyDiv w:val="1"/>
      <w:marLeft w:val="0"/>
      <w:marRight w:val="0"/>
      <w:marTop w:val="0"/>
      <w:marBottom w:val="0"/>
      <w:divBdr>
        <w:top w:val="none" w:sz="0" w:space="0" w:color="auto"/>
        <w:left w:val="none" w:sz="0" w:space="0" w:color="auto"/>
        <w:bottom w:val="none" w:sz="0" w:space="0" w:color="auto"/>
        <w:right w:val="none" w:sz="0" w:space="0" w:color="auto"/>
      </w:divBdr>
    </w:div>
    <w:div w:id="2049865901">
      <w:bodyDiv w:val="1"/>
      <w:marLeft w:val="0"/>
      <w:marRight w:val="0"/>
      <w:marTop w:val="0"/>
      <w:marBottom w:val="0"/>
      <w:divBdr>
        <w:top w:val="none" w:sz="0" w:space="0" w:color="auto"/>
        <w:left w:val="none" w:sz="0" w:space="0" w:color="auto"/>
        <w:bottom w:val="none" w:sz="0" w:space="0" w:color="auto"/>
        <w:right w:val="none" w:sz="0" w:space="0" w:color="auto"/>
      </w:divBdr>
    </w:div>
    <w:div w:id="2052218700">
      <w:bodyDiv w:val="1"/>
      <w:marLeft w:val="0"/>
      <w:marRight w:val="0"/>
      <w:marTop w:val="0"/>
      <w:marBottom w:val="0"/>
      <w:divBdr>
        <w:top w:val="none" w:sz="0" w:space="0" w:color="auto"/>
        <w:left w:val="none" w:sz="0" w:space="0" w:color="auto"/>
        <w:bottom w:val="none" w:sz="0" w:space="0" w:color="auto"/>
        <w:right w:val="none" w:sz="0" w:space="0" w:color="auto"/>
      </w:divBdr>
    </w:div>
    <w:div w:id="2094164671">
      <w:bodyDiv w:val="1"/>
      <w:marLeft w:val="0"/>
      <w:marRight w:val="0"/>
      <w:marTop w:val="0"/>
      <w:marBottom w:val="0"/>
      <w:divBdr>
        <w:top w:val="none" w:sz="0" w:space="0" w:color="auto"/>
        <w:left w:val="none" w:sz="0" w:space="0" w:color="auto"/>
        <w:bottom w:val="none" w:sz="0" w:space="0" w:color="auto"/>
        <w:right w:val="none" w:sz="0" w:space="0" w:color="auto"/>
      </w:divBdr>
    </w:div>
    <w:div w:id="2104376242">
      <w:bodyDiv w:val="1"/>
      <w:marLeft w:val="0"/>
      <w:marRight w:val="0"/>
      <w:marTop w:val="0"/>
      <w:marBottom w:val="0"/>
      <w:divBdr>
        <w:top w:val="none" w:sz="0" w:space="0" w:color="auto"/>
        <w:left w:val="none" w:sz="0" w:space="0" w:color="auto"/>
        <w:bottom w:val="none" w:sz="0" w:space="0" w:color="auto"/>
        <w:right w:val="none" w:sz="0" w:space="0" w:color="auto"/>
      </w:divBdr>
    </w:div>
    <w:div w:id="2107579832">
      <w:bodyDiv w:val="1"/>
      <w:marLeft w:val="0"/>
      <w:marRight w:val="0"/>
      <w:marTop w:val="0"/>
      <w:marBottom w:val="0"/>
      <w:divBdr>
        <w:top w:val="none" w:sz="0" w:space="0" w:color="auto"/>
        <w:left w:val="none" w:sz="0" w:space="0" w:color="auto"/>
        <w:bottom w:val="none" w:sz="0" w:space="0" w:color="auto"/>
        <w:right w:val="none" w:sz="0" w:space="0" w:color="auto"/>
      </w:divBdr>
    </w:div>
    <w:div w:id="2112167567">
      <w:bodyDiv w:val="1"/>
      <w:marLeft w:val="0"/>
      <w:marRight w:val="0"/>
      <w:marTop w:val="0"/>
      <w:marBottom w:val="0"/>
      <w:divBdr>
        <w:top w:val="none" w:sz="0" w:space="0" w:color="auto"/>
        <w:left w:val="none" w:sz="0" w:space="0" w:color="auto"/>
        <w:bottom w:val="none" w:sz="0" w:space="0" w:color="auto"/>
        <w:right w:val="none" w:sz="0" w:space="0" w:color="auto"/>
      </w:divBdr>
    </w:div>
    <w:div w:id="2134133864">
      <w:bodyDiv w:val="1"/>
      <w:marLeft w:val="0"/>
      <w:marRight w:val="0"/>
      <w:marTop w:val="0"/>
      <w:marBottom w:val="0"/>
      <w:divBdr>
        <w:top w:val="none" w:sz="0" w:space="0" w:color="auto"/>
        <w:left w:val="none" w:sz="0" w:space="0" w:color="auto"/>
        <w:bottom w:val="none" w:sz="0" w:space="0" w:color="auto"/>
        <w:right w:val="none" w:sz="0" w:space="0" w:color="auto"/>
      </w:divBdr>
    </w:div>
    <w:div w:id="21378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hyperlink" Target="https://www.nice.org.uk/guidance/ng12/resources/suspected-cancer-recognition-and-referral-1837268071621" TargetMode="External"/><Relationship Id="rId4" Type="http://schemas.openxmlformats.org/officeDocument/2006/relationships/settings" Target="settings.xml"/><Relationship Id="rId9" Type="http://schemas.openxmlformats.org/officeDocument/2006/relationships/hyperlink" Target="http://www.cam.ac.uk/research/news/pill-on-a-string-could-help-spot-early-signs-of-cancer-of-the-gul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269F-B2EF-4A20-9738-DD4D3BF4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14250</Words>
  <Characters>81229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 NHS Foundation Trust</Company>
  <LinksUpToDate>false</LinksUpToDate>
  <CharactersWithSpaces>95289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Amadi</dc:creator>
  <cp:lastModifiedBy>Na Ma</cp:lastModifiedBy>
  <cp:revision>2</cp:revision>
  <dcterms:created xsi:type="dcterms:W3CDTF">2017-07-03T20:30:00Z</dcterms:created>
  <dcterms:modified xsi:type="dcterms:W3CDTF">2017-07-03T20:30:00Z</dcterms:modified>
</cp:coreProperties>
</file>