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B3FC" w14:textId="1F10C62C" w:rsidR="00305AC8" w:rsidRPr="00A418DD" w:rsidRDefault="00305AC8" w:rsidP="007760C3">
      <w:pPr>
        <w:spacing w:line="360" w:lineRule="auto"/>
        <w:jc w:val="both"/>
        <w:rPr>
          <w:rFonts w:ascii="Book Antiqua" w:hAnsi="Book Antiqua"/>
        </w:rPr>
      </w:pPr>
      <w:r w:rsidRPr="00A418DD">
        <w:rPr>
          <w:rFonts w:ascii="Book Antiqua" w:hAnsi="Book Antiqua"/>
          <w:b/>
        </w:rPr>
        <w:t xml:space="preserve">Name of Journal: </w:t>
      </w:r>
      <w:r w:rsidRPr="00A418DD">
        <w:rPr>
          <w:rFonts w:ascii="Book Antiqua" w:hAnsi="Book Antiqua"/>
          <w:b/>
          <w:i/>
        </w:rPr>
        <w:t xml:space="preserve">World Journal of </w:t>
      </w:r>
      <w:proofErr w:type="spellStart"/>
      <w:r w:rsidRPr="00A418DD">
        <w:rPr>
          <w:rFonts w:ascii="Book Antiqua" w:hAnsi="Book Antiqua"/>
          <w:b/>
          <w:i/>
        </w:rPr>
        <w:t>Hepatology</w:t>
      </w:r>
      <w:proofErr w:type="spellEnd"/>
    </w:p>
    <w:p w14:paraId="3AE6C38F" w14:textId="4E025206" w:rsidR="00305AC8" w:rsidRPr="00A418DD" w:rsidRDefault="00305AC8" w:rsidP="007760C3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418DD">
        <w:rPr>
          <w:rFonts w:ascii="Book Antiqua" w:hAnsi="Book Antiqua"/>
          <w:b/>
        </w:rPr>
        <w:t xml:space="preserve">Manuscript NO: </w:t>
      </w:r>
      <w:r w:rsidRPr="00A418DD">
        <w:rPr>
          <w:rFonts w:ascii="Book Antiqua" w:eastAsia="宋体" w:hAnsi="Book Antiqua"/>
          <w:b/>
          <w:lang w:eastAsia="zh-CN"/>
        </w:rPr>
        <w:t>33476</w:t>
      </w:r>
    </w:p>
    <w:p w14:paraId="41E905D6" w14:textId="067F5300" w:rsidR="00305AC8" w:rsidRPr="00A418DD" w:rsidRDefault="00305AC8" w:rsidP="007760C3">
      <w:pPr>
        <w:spacing w:line="360" w:lineRule="auto"/>
        <w:jc w:val="both"/>
        <w:rPr>
          <w:rFonts w:ascii="Book Antiqua" w:hAnsi="Book Antiqua"/>
          <w:b/>
        </w:rPr>
      </w:pPr>
      <w:r w:rsidRPr="00A418DD">
        <w:rPr>
          <w:rFonts w:ascii="Book Antiqua" w:hAnsi="Book Antiqua"/>
          <w:b/>
        </w:rPr>
        <w:t>Manuscript Type: Case Report</w:t>
      </w:r>
    </w:p>
    <w:p w14:paraId="2AB71DE3" w14:textId="77777777" w:rsidR="00305AC8" w:rsidRPr="00A418DD" w:rsidRDefault="00305AC8" w:rsidP="007760C3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2CEF001D" w14:textId="6CFC26FC" w:rsidR="006D5321" w:rsidRPr="00A418DD" w:rsidRDefault="006D5321" w:rsidP="007760C3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A418DD">
        <w:rPr>
          <w:rFonts w:ascii="Book Antiqua" w:eastAsia="Times New Roman" w:hAnsi="Book Antiqua" w:cs="Times New Roman"/>
          <w:b/>
          <w:lang w:eastAsia="es-EC"/>
        </w:rPr>
        <w:t>Association</w:t>
      </w:r>
      <w:r w:rsidR="00DF2F74" w:rsidRPr="00A418DD">
        <w:rPr>
          <w:rFonts w:ascii="Book Antiqua" w:eastAsia="Times New Roman" w:hAnsi="Book Antiqua" w:cs="Times New Roman"/>
          <w:b/>
          <w:lang w:eastAsia="es-EC"/>
        </w:rPr>
        <w:t xml:space="preserve"> of</w:t>
      </w:r>
      <w:r w:rsidR="00305AC8" w:rsidRPr="00A418DD">
        <w:rPr>
          <w:rFonts w:ascii="Book Antiqua" w:eastAsia="Times New Roman" w:hAnsi="Book Antiqua" w:cs="Times New Roman"/>
          <w:b/>
          <w:lang w:eastAsia="es-EC"/>
        </w:rPr>
        <w:t xml:space="preserve"> autoimmune hepatitis ty</w:t>
      </w:r>
      <w:r w:rsidR="00DF2F74" w:rsidRPr="00A418DD">
        <w:rPr>
          <w:rFonts w:ascii="Book Antiqua" w:eastAsia="Times New Roman" w:hAnsi="Book Antiqua" w:cs="Times New Roman"/>
          <w:b/>
          <w:lang w:eastAsia="es-EC"/>
        </w:rPr>
        <w:t xml:space="preserve">pe 1 in </w:t>
      </w:r>
      <w:r w:rsidR="00305AC8" w:rsidRPr="00A418DD">
        <w:rPr>
          <w:rFonts w:ascii="Book Antiqua" w:eastAsia="Times New Roman" w:hAnsi="Book Antiqua" w:cs="Times New Roman"/>
          <w:b/>
          <w:lang w:eastAsia="es-EC"/>
        </w:rPr>
        <w:t>a child with Evans syndro</w:t>
      </w:r>
      <w:r w:rsidRPr="00A418DD">
        <w:rPr>
          <w:rFonts w:ascii="Book Antiqua" w:eastAsia="Times New Roman" w:hAnsi="Book Antiqua" w:cs="Times New Roman"/>
          <w:b/>
          <w:lang w:eastAsia="es-EC"/>
        </w:rPr>
        <w:t>me</w:t>
      </w:r>
    </w:p>
    <w:p w14:paraId="2F7A8288" w14:textId="77777777" w:rsidR="00E5109B" w:rsidRPr="00A418DD" w:rsidRDefault="00E5109B" w:rsidP="007760C3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09EE64C4" w14:textId="2C6A0DF6" w:rsidR="00E5109B" w:rsidRPr="00A418DD" w:rsidRDefault="00ED675E" w:rsidP="007760C3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proofErr w:type="spellStart"/>
      <w:r w:rsidRPr="00A418DD">
        <w:rPr>
          <w:rFonts w:ascii="Book Antiqua" w:eastAsia="宋体" w:hAnsi="Book Antiqua" w:cs="Times New Roman"/>
          <w:lang w:eastAsia="zh-CN"/>
        </w:rPr>
        <w:t>Jarasvaraparn</w:t>
      </w:r>
      <w:proofErr w:type="spellEnd"/>
      <w:r w:rsidRPr="00A418DD">
        <w:rPr>
          <w:rFonts w:ascii="Book Antiqua" w:eastAsia="宋体" w:hAnsi="Book Antiqua" w:cs="Times New Roman"/>
          <w:lang w:eastAsia="zh-CN"/>
        </w:rPr>
        <w:t xml:space="preserve"> C </w:t>
      </w:r>
      <w:r w:rsidRPr="00A418DD">
        <w:rPr>
          <w:rFonts w:ascii="Book Antiqua" w:eastAsia="宋体" w:hAnsi="Book Antiqua" w:cs="Times New Roman"/>
          <w:i/>
          <w:lang w:eastAsia="zh-CN"/>
        </w:rPr>
        <w:t>et al</w:t>
      </w:r>
      <w:r w:rsidRPr="00A418DD">
        <w:rPr>
          <w:rFonts w:ascii="Book Antiqua" w:eastAsia="宋体" w:hAnsi="Book Antiqua" w:cs="Times New Roman"/>
          <w:lang w:eastAsia="zh-CN"/>
        </w:rPr>
        <w:t>. Autoimmu</w:t>
      </w:r>
      <w:r w:rsidR="00DF5053" w:rsidRPr="00A418DD">
        <w:rPr>
          <w:rFonts w:ascii="Book Antiqua" w:eastAsia="宋体" w:hAnsi="Book Antiqua" w:cs="Times New Roman"/>
          <w:lang w:eastAsia="zh-CN"/>
        </w:rPr>
        <w:t>ne hepatitis and Evans syndrome</w:t>
      </w:r>
    </w:p>
    <w:p w14:paraId="199C6003" w14:textId="77777777" w:rsidR="00E5109B" w:rsidRPr="00A418DD" w:rsidRDefault="00E5109B" w:rsidP="007760C3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45FFE931" w14:textId="2055FC90" w:rsidR="00FB0235" w:rsidRPr="00A418DD" w:rsidRDefault="00FB0235" w:rsidP="007760C3">
      <w:pPr>
        <w:spacing w:line="360" w:lineRule="auto"/>
        <w:jc w:val="both"/>
        <w:rPr>
          <w:rFonts w:ascii="Book Antiqua" w:eastAsia="宋体" w:hAnsi="Book Antiqua" w:cs="Times New Roman"/>
          <w:b/>
          <w:vertAlign w:val="superscript"/>
          <w:lang w:eastAsia="zh-CN"/>
        </w:rPr>
      </w:pPr>
      <w:proofErr w:type="spellStart"/>
      <w:r w:rsidRPr="00A418DD">
        <w:rPr>
          <w:rFonts w:ascii="Book Antiqua" w:eastAsia="Times New Roman" w:hAnsi="Book Antiqua" w:cs="Times New Roman"/>
          <w:b/>
          <w:lang w:eastAsia="es-EC"/>
        </w:rPr>
        <w:t>Chaowapong</w:t>
      </w:r>
      <w:proofErr w:type="spellEnd"/>
      <w:r w:rsidRPr="00A418DD">
        <w:rPr>
          <w:rFonts w:ascii="Book Antiqua" w:eastAsia="Times New Roman" w:hAnsi="Book Antiqua" w:cs="Times New Roman"/>
          <w:b/>
          <w:lang w:eastAsia="es-EC"/>
        </w:rPr>
        <w:t xml:space="preserve"> </w:t>
      </w:r>
      <w:proofErr w:type="spellStart"/>
      <w:r w:rsidRPr="00A418DD">
        <w:rPr>
          <w:rFonts w:ascii="Book Antiqua" w:eastAsia="Times New Roman" w:hAnsi="Book Antiqua" w:cs="Times New Roman"/>
          <w:b/>
          <w:lang w:eastAsia="es-EC"/>
        </w:rPr>
        <w:t>Jarasvaraparn</w:t>
      </w:r>
      <w:proofErr w:type="spellEnd"/>
      <w:r w:rsidRPr="00A418DD">
        <w:rPr>
          <w:rFonts w:ascii="Book Antiqua" w:eastAsia="Times New Roman" w:hAnsi="Book Antiqua" w:cs="Times New Roman"/>
          <w:b/>
          <w:lang w:eastAsia="es-EC"/>
        </w:rPr>
        <w:t xml:space="preserve">, </w:t>
      </w:r>
      <w:proofErr w:type="spellStart"/>
      <w:r w:rsidRPr="00A418DD">
        <w:rPr>
          <w:rFonts w:ascii="Book Antiqua" w:eastAsia="Times New Roman" w:hAnsi="Book Antiqua" w:cs="Times New Roman"/>
          <w:b/>
          <w:lang w:eastAsia="es-EC"/>
        </w:rPr>
        <w:t>Hamayun</w:t>
      </w:r>
      <w:proofErr w:type="spellEnd"/>
      <w:r w:rsidRPr="00A418DD">
        <w:rPr>
          <w:rFonts w:ascii="Book Antiqua" w:eastAsia="Times New Roman" w:hAnsi="Book Antiqua" w:cs="Times New Roman"/>
          <w:b/>
          <w:lang w:eastAsia="es-EC"/>
        </w:rPr>
        <w:t xml:space="preserve"> Imran, Abdul </w:t>
      </w:r>
      <w:proofErr w:type="spellStart"/>
      <w:r w:rsidRPr="00A418DD">
        <w:rPr>
          <w:rFonts w:ascii="Book Antiqua" w:eastAsia="Times New Roman" w:hAnsi="Book Antiqua" w:cs="Times New Roman"/>
          <w:b/>
          <w:lang w:eastAsia="es-EC"/>
        </w:rPr>
        <w:t>Siddiqui</w:t>
      </w:r>
      <w:proofErr w:type="spellEnd"/>
      <w:r w:rsidRPr="00A418DD">
        <w:rPr>
          <w:rFonts w:ascii="Book Antiqua" w:eastAsia="Times New Roman" w:hAnsi="Book Antiqua" w:cs="Times New Roman"/>
          <w:b/>
          <w:lang w:eastAsia="es-EC"/>
        </w:rPr>
        <w:t xml:space="preserve">, Felicia Wilson, David A </w:t>
      </w:r>
      <w:proofErr w:type="spellStart"/>
      <w:r w:rsidRPr="00A418DD">
        <w:rPr>
          <w:rFonts w:ascii="Book Antiqua" w:eastAsia="Times New Roman" w:hAnsi="Book Antiqua" w:cs="Times New Roman"/>
          <w:b/>
          <w:lang w:eastAsia="es-EC"/>
        </w:rPr>
        <w:t>Gremse</w:t>
      </w:r>
      <w:proofErr w:type="spellEnd"/>
    </w:p>
    <w:p w14:paraId="67E42D6D" w14:textId="77777777" w:rsidR="006D5321" w:rsidRPr="00A418DD" w:rsidRDefault="006D5321" w:rsidP="007760C3">
      <w:pPr>
        <w:spacing w:line="360" w:lineRule="auto"/>
        <w:jc w:val="both"/>
        <w:rPr>
          <w:rFonts w:ascii="Book Antiqua" w:eastAsia="Times New Roman" w:hAnsi="Book Antiqua" w:cs="Times New Roman"/>
          <w:lang w:eastAsia="es-EC"/>
        </w:rPr>
      </w:pPr>
    </w:p>
    <w:p w14:paraId="68A9AD77" w14:textId="1448379C" w:rsidR="006D5321" w:rsidRPr="00A418DD" w:rsidRDefault="00DF5053" w:rsidP="007760C3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proofErr w:type="spellStart"/>
      <w:r w:rsidRPr="00A418DD">
        <w:rPr>
          <w:rFonts w:ascii="Book Antiqua" w:eastAsia="Times New Roman" w:hAnsi="Book Antiqua" w:cs="Times New Roman"/>
          <w:b/>
          <w:lang w:eastAsia="es-EC"/>
        </w:rPr>
        <w:t>Chaowapong</w:t>
      </w:r>
      <w:proofErr w:type="spellEnd"/>
      <w:r w:rsidRPr="00A418DD">
        <w:rPr>
          <w:rFonts w:ascii="Book Antiqua" w:eastAsia="Times New Roman" w:hAnsi="Book Antiqua" w:cs="Times New Roman"/>
          <w:b/>
          <w:lang w:eastAsia="es-EC"/>
        </w:rPr>
        <w:t xml:space="preserve"> </w:t>
      </w:r>
      <w:proofErr w:type="spellStart"/>
      <w:r w:rsidRPr="00A418DD">
        <w:rPr>
          <w:rFonts w:ascii="Book Antiqua" w:eastAsia="Times New Roman" w:hAnsi="Book Antiqua" w:cs="Times New Roman"/>
          <w:b/>
          <w:lang w:eastAsia="es-EC"/>
        </w:rPr>
        <w:t>Jarasvaraparn</w:t>
      </w:r>
      <w:proofErr w:type="spellEnd"/>
      <w:r w:rsidRPr="00A418DD">
        <w:rPr>
          <w:rFonts w:ascii="Book Antiqua" w:eastAsia="Times New Roman" w:hAnsi="Book Antiqua" w:cs="Times New Roman"/>
          <w:b/>
          <w:lang w:eastAsia="es-EC"/>
        </w:rPr>
        <w:t xml:space="preserve">, </w:t>
      </w:r>
      <w:proofErr w:type="spellStart"/>
      <w:r w:rsidRPr="00A418DD">
        <w:rPr>
          <w:rFonts w:ascii="Book Antiqua" w:eastAsia="Times New Roman" w:hAnsi="Book Antiqua" w:cs="Times New Roman"/>
          <w:b/>
          <w:lang w:eastAsia="es-EC"/>
        </w:rPr>
        <w:t>Hamayun</w:t>
      </w:r>
      <w:proofErr w:type="spellEnd"/>
      <w:r w:rsidRPr="00A418DD">
        <w:rPr>
          <w:rFonts w:ascii="Book Antiqua" w:eastAsia="Times New Roman" w:hAnsi="Book Antiqua" w:cs="Times New Roman"/>
          <w:b/>
          <w:lang w:eastAsia="es-EC"/>
        </w:rPr>
        <w:t xml:space="preserve"> Imran, Abdul </w:t>
      </w:r>
      <w:proofErr w:type="spellStart"/>
      <w:r w:rsidRPr="00A418DD">
        <w:rPr>
          <w:rFonts w:ascii="Book Antiqua" w:eastAsia="Times New Roman" w:hAnsi="Book Antiqua" w:cs="Times New Roman"/>
          <w:b/>
          <w:lang w:eastAsia="es-EC"/>
        </w:rPr>
        <w:t>Siddiqui</w:t>
      </w:r>
      <w:proofErr w:type="spellEnd"/>
      <w:r w:rsidRPr="00A418DD">
        <w:rPr>
          <w:rFonts w:ascii="Book Antiqua" w:eastAsia="Times New Roman" w:hAnsi="Book Antiqua" w:cs="Times New Roman"/>
          <w:b/>
          <w:lang w:eastAsia="es-EC"/>
        </w:rPr>
        <w:t xml:space="preserve">, Felicia Wilson, </w:t>
      </w:r>
      <w:r w:rsidR="006D5321" w:rsidRPr="00A418DD">
        <w:rPr>
          <w:rFonts w:ascii="Book Antiqua" w:hAnsi="Book Antiqua" w:cs="Times New Roman"/>
        </w:rPr>
        <w:t xml:space="preserve">Department of Pediatrics, University of South Alabama, Mobile, </w:t>
      </w:r>
      <w:r w:rsidR="00ED675E" w:rsidRPr="00A418DD">
        <w:rPr>
          <w:rFonts w:ascii="Book Antiqua" w:hAnsi="Book Antiqua" w:cs="Times New Roman"/>
        </w:rPr>
        <w:t>A</w:t>
      </w:r>
      <w:r w:rsidRPr="00A418DD">
        <w:rPr>
          <w:rFonts w:ascii="Book Antiqua" w:eastAsia="宋体" w:hAnsi="Book Antiqua" w:cs="Times New Roman"/>
          <w:lang w:eastAsia="zh-CN"/>
        </w:rPr>
        <w:t>L</w:t>
      </w:r>
      <w:r w:rsidR="00ED675E" w:rsidRPr="00A418DD">
        <w:rPr>
          <w:rFonts w:ascii="Book Antiqua" w:hAnsi="Book Antiqua" w:cs="Times New Roman"/>
        </w:rPr>
        <w:t xml:space="preserve"> </w:t>
      </w:r>
      <w:r w:rsidR="00CE331C" w:rsidRPr="00A418DD">
        <w:rPr>
          <w:rFonts w:ascii="Book Antiqua" w:hAnsi="Book Antiqua" w:cs="Times New Roman"/>
        </w:rPr>
        <w:t>36604</w:t>
      </w:r>
      <w:r w:rsidR="00ED675E" w:rsidRPr="00A418DD">
        <w:rPr>
          <w:rFonts w:ascii="Book Antiqua" w:hAnsi="Book Antiqua" w:cs="Times New Roman"/>
        </w:rPr>
        <w:t xml:space="preserve">, </w:t>
      </w:r>
      <w:r w:rsidR="006D5321" w:rsidRPr="00A418DD">
        <w:rPr>
          <w:rFonts w:ascii="Book Antiqua" w:hAnsi="Book Antiqua" w:cs="Times New Roman"/>
        </w:rPr>
        <w:t>U</w:t>
      </w:r>
      <w:r w:rsidRPr="00A418DD">
        <w:rPr>
          <w:rFonts w:ascii="Book Antiqua" w:eastAsia="宋体" w:hAnsi="Book Antiqua" w:cs="Times New Roman"/>
          <w:lang w:eastAsia="zh-CN"/>
        </w:rPr>
        <w:t xml:space="preserve">nited </w:t>
      </w:r>
      <w:r w:rsidR="006D5321" w:rsidRPr="00A418DD">
        <w:rPr>
          <w:rFonts w:ascii="Book Antiqua" w:hAnsi="Book Antiqua" w:cs="Times New Roman"/>
        </w:rPr>
        <w:t>S</w:t>
      </w:r>
      <w:r w:rsidRPr="00A418DD">
        <w:rPr>
          <w:rFonts w:ascii="Book Antiqua" w:eastAsia="宋体" w:hAnsi="Book Antiqua" w:cs="Times New Roman"/>
          <w:lang w:eastAsia="zh-CN"/>
        </w:rPr>
        <w:t>tates</w:t>
      </w:r>
    </w:p>
    <w:p w14:paraId="1AF32A5E" w14:textId="77777777" w:rsidR="00DF5053" w:rsidRPr="00A418DD" w:rsidRDefault="00DF5053" w:rsidP="007760C3">
      <w:pPr>
        <w:spacing w:line="360" w:lineRule="auto"/>
        <w:jc w:val="both"/>
        <w:rPr>
          <w:rFonts w:ascii="Book Antiqua" w:eastAsia="宋体" w:hAnsi="Book Antiqua" w:cs="Times New Roman"/>
          <w:b/>
          <w:vertAlign w:val="superscript"/>
          <w:lang w:eastAsia="zh-CN"/>
        </w:rPr>
      </w:pPr>
    </w:p>
    <w:p w14:paraId="50708A18" w14:textId="222906B6" w:rsidR="006D5321" w:rsidRPr="00A418DD" w:rsidRDefault="00DF5053" w:rsidP="007760C3">
      <w:pPr>
        <w:spacing w:line="360" w:lineRule="auto"/>
        <w:jc w:val="both"/>
        <w:rPr>
          <w:rFonts w:ascii="Book Antiqua" w:hAnsi="Book Antiqua" w:cs="Times New Roman"/>
        </w:rPr>
      </w:pPr>
      <w:r w:rsidRPr="00A418DD">
        <w:rPr>
          <w:rFonts w:ascii="Book Antiqua" w:eastAsia="Times New Roman" w:hAnsi="Book Antiqua" w:cs="Times New Roman"/>
          <w:b/>
          <w:lang w:eastAsia="es-EC"/>
        </w:rPr>
        <w:t xml:space="preserve">David A </w:t>
      </w:r>
      <w:proofErr w:type="spellStart"/>
      <w:r w:rsidRPr="00A418DD">
        <w:rPr>
          <w:rFonts w:ascii="Book Antiqua" w:eastAsia="Times New Roman" w:hAnsi="Book Antiqua" w:cs="Times New Roman"/>
          <w:b/>
          <w:lang w:eastAsia="es-EC"/>
        </w:rPr>
        <w:t>Gremse</w:t>
      </w:r>
      <w:proofErr w:type="spellEnd"/>
      <w:r w:rsidRPr="00A418DD">
        <w:rPr>
          <w:rFonts w:ascii="Book Antiqua" w:eastAsia="宋体" w:hAnsi="Book Antiqua" w:cs="Times New Roman"/>
          <w:b/>
          <w:lang w:eastAsia="zh-CN"/>
        </w:rPr>
        <w:t xml:space="preserve">, </w:t>
      </w:r>
      <w:r w:rsidR="006D5321" w:rsidRPr="00A418DD">
        <w:rPr>
          <w:rFonts w:ascii="Book Antiqua" w:hAnsi="Book Antiqua" w:cs="Times New Roman"/>
        </w:rPr>
        <w:t xml:space="preserve">Division of Pediatric Gastroenterology, </w:t>
      </w:r>
      <w:proofErr w:type="spellStart"/>
      <w:r w:rsidR="006D5321" w:rsidRPr="00A418DD">
        <w:rPr>
          <w:rFonts w:ascii="Book Antiqua" w:hAnsi="Book Antiqua" w:cs="Times New Roman"/>
        </w:rPr>
        <w:t>Hepatology</w:t>
      </w:r>
      <w:proofErr w:type="spellEnd"/>
      <w:r w:rsidR="006D5321" w:rsidRPr="00A418DD">
        <w:rPr>
          <w:rFonts w:ascii="Book Antiqua" w:hAnsi="Book Antiqua" w:cs="Times New Roman"/>
        </w:rPr>
        <w:t xml:space="preserve"> and Nutrition, University of </w:t>
      </w:r>
      <w:r w:rsidR="00ED675E" w:rsidRPr="00A418DD">
        <w:rPr>
          <w:rFonts w:ascii="Book Antiqua" w:hAnsi="Book Antiqua" w:cs="Times New Roman"/>
        </w:rPr>
        <w:t>South Alabama, Mobile, A</w:t>
      </w:r>
      <w:r w:rsidRPr="00A418DD">
        <w:rPr>
          <w:rFonts w:ascii="Book Antiqua" w:eastAsia="宋体" w:hAnsi="Book Antiqua" w:cs="Times New Roman"/>
          <w:lang w:eastAsia="zh-CN"/>
        </w:rPr>
        <w:t>L</w:t>
      </w:r>
      <w:r w:rsidR="00ED675E" w:rsidRPr="00A418DD">
        <w:rPr>
          <w:rFonts w:ascii="Book Antiqua" w:hAnsi="Book Antiqua" w:cs="Times New Roman"/>
        </w:rPr>
        <w:t xml:space="preserve"> </w:t>
      </w:r>
      <w:r w:rsidR="00CE331C" w:rsidRPr="00A418DD">
        <w:rPr>
          <w:rFonts w:ascii="Book Antiqua" w:hAnsi="Book Antiqua" w:cs="Times New Roman"/>
        </w:rPr>
        <w:t>36604</w:t>
      </w:r>
      <w:r w:rsidR="00ED675E" w:rsidRPr="00A418DD">
        <w:rPr>
          <w:rFonts w:ascii="Book Antiqua" w:hAnsi="Book Antiqua" w:cs="Times New Roman"/>
        </w:rPr>
        <w:t xml:space="preserve">, </w:t>
      </w:r>
      <w:r w:rsidRPr="00A418DD">
        <w:rPr>
          <w:rFonts w:ascii="Book Antiqua" w:hAnsi="Book Antiqua" w:cs="Times New Roman"/>
        </w:rPr>
        <w:t>U</w:t>
      </w:r>
      <w:r w:rsidRPr="00A418DD">
        <w:rPr>
          <w:rFonts w:ascii="Book Antiqua" w:eastAsia="宋体" w:hAnsi="Book Antiqua" w:cs="Times New Roman"/>
          <w:lang w:eastAsia="zh-CN"/>
        </w:rPr>
        <w:t xml:space="preserve">nited </w:t>
      </w:r>
      <w:r w:rsidRPr="00A418DD">
        <w:rPr>
          <w:rFonts w:ascii="Book Antiqua" w:hAnsi="Book Antiqua" w:cs="Times New Roman"/>
        </w:rPr>
        <w:t>S</w:t>
      </w:r>
      <w:r w:rsidRPr="00A418DD">
        <w:rPr>
          <w:rFonts w:ascii="Book Antiqua" w:eastAsia="宋体" w:hAnsi="Book Antiqua" w:cs="Times New Roman"/>
          <w:lang w:eastAsia="zh-CN"/>
        </w:rPr>
        <w:t>tates</w:t>
      </w:r>
    </w:p>
    <w:p w14:paraId="086E88B9" w14:textId="77777777" w:rsidR="006D5321" w:rsidRPr="00A418DD" w:rsidRDefault="006D5321" w:rsidP="007760C3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102B5913" w14:textId="204036E8" w:rsidR="00DF5053" w:rsidRPr="00A418DD" w:rsidRDefault="00DF5053" w:rsidP="007760C3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A418DD">
        <w:rPr>
          <w:rFonts w:ascii="Book Antiqua" w:hAnsi="Book Antiqua"/>
          <w:b/>
        </w:rPr>
        <w:t>Author contributions:</w:t>
      </w:r>
      <w:r w:rsidR="00ED502B" w:rsidRPr="00A418DD">
        <w:rPr>
          <w:rFonts w:ascii="Book Antiqua" w:hAnsi="Book Antiqua"/>
        </w:rPr>
        <w:t xml:space="preserve"> All authors contributed to the acquisition of data, writing, and revision of this manuscript.</w:t>
      </w:r>
    </w:p>
    <w:p w14:paraId="2A180B5C" w14:textId="77777777" w:rsidR="006D5321" w:rsidRPr="00A418DD" w:rsidRDefault="006D5321" w:rsidP="007760C3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5E48F686" w14:textId="363EE92E" w:rsidR="00B617E1" w:rsidRPr="00A418DD" w:rsidRDefault="00B617E1" w:rsidP="007760C3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A418DD">
        <w:rPr>
          <w:rFonts w:ascii="Book Antiqua" w:hAnsi="Book Antiqua"/>
          <w:b/>
        </w:rPr>
        <w:t>Institutional review board statement</w:t>
      </w:r>
      <w:r w:rsidRPr="00A418DD">
        <w:rPr>
          <w:rFonts w:ascii="Book Antiqua" w:hAnsi="Book Antiqua"/>
          <w:b/>
          <w:iCs/>
        </w:rPr>
        <w:t xml:space="preserve">: </w:t>
      </w:r>
      <w:r w:rsidRPr="00A418DD">
        <w:rPr>
          <w:rFonts w:ascii="Book Antiqua" w:hAnsi="Book Antiqua"/>
        </w:rPr>
        <w:t>This case report was exempt from the Institutional Review Board standards at University of South Alabama.</w:t>
      </w:r>
    </w:p>
    <w:p w14:paraId="26844E1F" w14:textId="77777777" w:rsidR="00B617E1" w:rsidRPr="00A418DD" w:rsidRDefault="00B617E1" w:rsidP="007760C3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30266552" w14:textId="3B7614DD" w:rsidR="00B617E1" w:rsidRPr="00A418DD" w:rsidRDefault="00B617E1" w:rsidP="007760C3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A418DD">
        <w:rPr>
          <w:rFonts w:ascii="Book Antiqua" w:hAnsi="Book Antiqua"/>
          <w:b/>
        </w:rPr>
        <w:t>Informed consent statement</w:t>
      </w:r>
      <w:r w:rsidRPr="00A418DD">
        <w:rPr>
          <w:rFonts w:ascii="Book Antiqua" w:hAnsi="Book Antiqua"/>
          <w:b/>
          <w:iCs/>
        </w:rPr>
        <w:t xml:space="preserve">: </w:t>
      </w:r>
      <w:r w:rsidRPr="00A418DD">
        <w:rPr>
          <w:rFonts w:ascii="Book Antiqua" w:eastAsia="Times New Roman" w:hAnsi="Book Antiqua" w:cs="Times New Roman"/>
        </w:rPr>
        <w:t>Our patient’s legal guardian provided informed written consent prior to study enrollment.</w:t>
      </w:r>
    </w:p>
    <w:p w14:paraId="3C0B3B27" w14:textId="77777777" w:rsidR="00B617E1" w:rsidRPr="00A418DD" w:rsidRDefault="00B617E1" w:rsidP="007760C3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4C09D12E" w14:textId="68865506" w:rsidR="00B617E1" w:rsidRPr="00A418DD" w:rsidRDefault="00B617E1" w:rsidP="007760C3">
      <w:pPr>
        <w:spacing w:line="360" w:lineRule="auto"/>
        <w:jc w:val="both"/>
        <w:rPr>
          <w:rFonts w:ascii="Book Antiqua" w:hAnsi="Book Antiqua"/>
          <w:b/>
        </w:rPr>
      </w:pPr>
      <w:r w:rsidRPr="00A418DD">
        <w:rPr>
          <w:rFonts w:ascii="Book Antiqua" w:hAnsi="Book Antiqua"/>
          <w:b/>
        </w:rPr>
        <w:t>Conflict-of-interest statement</w:t>
      </w:r>
      <w:r w:rsidRPr="00A418DD">
        <w:rPr>
          <w:rFonts w:ascii="Book Antiqua" w:hAnsi="Book Antiqua" w:cs="TimesNewRomanPS-BoldItalicMT"/>
          <w:b/>
          <w:iCs/>
        </w:rPr>
        <w:t xml:space="preserve">: </w:t>
      </w:r>
      <w:r w:rsidRPr="00A418DD">
        <w:rPr>
          <w:rFonts w:ascii="Book Antiqua" w:hAnsi="Book Antiqua" w:cs="Times New Roman"/>
        </w:rPr>
        <w:t>The authors have no conflicts of interest to disclose.</w:t>
      </w:r>
    </w:p>
    <w:p w14:paraId="43FF5550" w14:textId="77777777" w:rsidR="00B617E1" w:rsidRPr="00A418DD" w:rsidRDefault="00B617E1" w:rsidP="007760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78C16B" w14:textId="77777777" w:rsidR="00B617E1" w:rsidRPr="00A418DD" w:rsidRDefault="00B617E1" w:rsidP="007760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418DD">
        <w:rPr>
          <w:rFonts w:ascii="Book Antiqua" w:hAnsi="Book Antiqua"/>
          <w:b/>
        </w:rPr>
        <w:lastRenderedPageBreak/>
        <w:t xml:space="preserve">Open-Access: </w:t>
      </w:r>
      <w:r w:rsidRPr="00A418DD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A418DD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</w:p>
    <w:p w14:paraId="55D4EE1F" w14:textId="77777777" w:rsidR="00B617E1" w:rsidRPr="00A418DD" w:rsidRDefault="00B617E1" w:rsidP="007760C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</w:p>
    <w:p w14:paraId="63F45A4E" w14:textId="3F5E4525" w:rsidR="006D5321" w:rsidRPr="00A418DD" w:rsidRDefault="00B617E1" w:rsidP="007760C3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418DD">
        <w:rPr>
          <w:rFonts w:ascii="Book Antiqua" w:eastAsia="宋体" w:hAnsi="Book Antiqua" w:cs="宋体"/>
          <w:b/>
        </w:rPr>
        <w:t>Manuscript source:</w:t>
      </w:r>
      <w:r w:rsidRPr="00A418DD">
        <w:rPr>
          <w:rFonts w:ascii="Book Antiqua" w:eastAsia="宋体" w:hAnsi="Book Antiqua" w:cs="宋体"/>
        </w:rPr>
        <w:t> Unsolicited manuscript</w:t>
      </w:r>
    </w:p>
    <w:p w14:paraId="1E8F7DB3" w14:textId="77777777" w:rsidR="00B617E1" w:rsidRPr="00A418DD" w:rsidRDefault="00B617E1" w:rsidP="007760C3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539EEB5F" w14:textId="77777777" w:rsidR="00B617E1" w:rsidRPr="00A418DD" w:rsidRDefault="00B617E1" w:rsidP="007760C3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A418DD">
        <w:rPr>
          <w:rFonts w:ascii="Book Antiqua" w:hAnsi="Book Antiqua"/>
          <w:b/>
        </w:rPr>
        <w:t>Correspondence to:</w:t>
      </w:r>
      <w:r w:rsidRPr="00A418DD">
        <w:rPr>
          <w:rFonts w:ascii="Book Antiqua" w:eastAsia="宋体" w:hAnsi="Book Antiqua"/>
          <w:b/>
          <w:lang w:eastAsia="zh-CN"/>
        </w:rPr>
        <w:t xml:space="preserve"> </w:t>
      </w:r>
      <w:r w:rsidRPr="00A418DD">
        <w:rPr>
          <w:rFonts w:ascii="Book Antiqua" w:eastAsia="Times New Roman" w:hAnsi="Book Antiqua" w:cs="Times New Roman"/>
          <w:b/>
          <w:lang w:eastAsia="es-EC"/>
        </w:rPr>
        <w:t xml:space="preserve">David A </w:t>
      </w:r>
      <w:proofErr w:type="spellStart"/>
      <w:r w:rsidRPr="00A418DD">
        <w:rPr>
          <w:rFonts w:ascii="Book Antiqua" w:eastAsia="Times New Roman" w:hAnsi="Book Antiqua" w:cs="Times New Roman"/>
          <w:b/>
          <w:lang w:eastAsia="es-EC"/>
        </w:rPr>
        <w:t>Gremse</w:t>
      </w:r>
      <w:proofErr w:type="spellEnd"/>
      <w:r w:rsidRPr="00A418DD">
        <w:rPr>
          <w:rFonts w:ascii="Book Antiqua" w:eastAsia="Times New Roman" w:hAnsi="Book Antiqua" w:cs="Times New Roman"/>
          <w:b/>
          <w:lang w:eastAsia="es-EC"/>
        </w:rPr>
        <w:t>, MD, FAAP, FACG</w:t>
      </w:r>
      <w:r w:rsidRPr="00A418DD">
        <w:rPr>
          <w:rFonts w:ascii="Book Antiqua" w:eastAsia="宋体" w:hAnsi="Book Antiqua" w:cs="Times New Roman"/>
          <w:b/>
          <w:lang w:eastAsia="zh-CN"/>
        </w:rPr>
        <w:t>,</w:t>
      </w:r>
      <w:r w:rsidRPr="00A418DD">
        <w:rPr>
          <w:rFonts w:ascii="Book Antiqua" w:hAnsi="Book Antiqua" w:cs="Times New Roman"/>
          <w:b/>
        </w:rPr>
        <w:t xml:space="preserve"> </w:t>
      </w:r>
      <w:r w:rsidRPr="00A418DD">
        <w:rPr>
          <w:rFonts w:ascii="Book Antiqua" w:hAnsi="Book Antiqua" w:cs="Times New Roman"/>
        </w:rPr>
        <w:t>Department of Pediatrics, University of South Alabama, 1601 Center St,</w:t>
      </w:r>
      <w:r w:rsidRPr="00A418DD">
        <w:rPr>
          <w:rFonts w:ascii="Book Antiqua" w:eastAsia="宋体" w:hAnsi="Book Antiqua" w:cs="Times New Roman"/>
          <w:lang w:eastAsia="zh-CN"/>
        </w:rPr>
        <w:t xml:space="preserve"> </w:t>
      </w:r>
      <w:r w:rsidRPr="00A418DD">
        <w:rPr>
          <w:rFonts w:ascii="Book Antiqua" w:hAnsi="Book Antiqua" w:cs="Times New Roman"/>
        </w:rPr>
        <w:t>Mobile, A</w:t>
      </w:r>
      <w:r w:rsidRPr="00A418DD">
        <w:rPr>
          <w:rFonts w:ascii="Book Antiqua" w:eastAsia="宋体" w:hAnsi="Book Antiqua" w:cs="Times New Roman"/>
          <w:lang w:eastAsia="zh-CN"/>
        </w:rPr>
        <w:t>L</w:t>
      </w:r>
      <w:r w:rsidRPr="00A418DD">
        <w:rPr>
          <w:rFonts w:ascii="Book Antiqua" w:hAnsi="Book Antiqua" w:cs="Times New Roman"/>
        </w:rPr>
        <w:t xml:space="preserve"> 36604, U</w:t>
      </w:r>
      <w:r w:rsidRPr="00A418DD">
        <w:rPr>
          <w:rFonts w:ascii="Book Antiqua" w:eastAsia="宋体" w:hAnsi="Book Antiqua" w:cs="Times New Roman"/>
          <w:lang w:eastAsia="zh-CN"/>
        </w:rPr>
        <w:t xml:space="preserve">nited </w:t>
      </w:r>
      <w:r w:rsidRPr="00A418DD">
        <w:rPr>
          <w:rFonts w:ascii="Book Antiqua" w:hAnsi="Book Antiqua" w:cs="Times New Roman"/>
        </w:rPr>
        <w:t>S</w:t>
      </w:r>
      <w:r w:rsidRPr="00A418DD">
        <w:rPr>
          <w:rFonts w:ascii="Book Antiqua" w:eastAsia="宋体" w:hAnsi="Book Antiqua" w:cs="Times New Roman"/>
          <w:lang w:eastAsia="zh-CN"/>
        </w:rPr>
        <w:t xml:space="preserve">tates. </w:t>
      </w:r>
      <w:r w:rsidRPr="00A418DD">
        <w:rPr>
          <w:rFonts w:ascii="Book Antiqua" w:eastAsia="Times New Roman" w:hAnsi="Book Antiqua" w:cs="Times New Roman"/>
          <w:lang w:eastAsia="es-EC"/>
        </w:rPr>
        <w:t>dgremse@health.southalabama.edu</w:t>
      </w:r>
    </w:p>
    <w:p w14:paraId="12B884B7" w14:textId="77777777" w:rsidR="00B617E1" w:rsidRPr="00A418DD" w:rsidRDefault="00B617E1" w:rsidP="007760C3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418DD">
        <w:rPr>
          <w:rFonts w:ascii="Book Antiqua" w:hAnsi="Book Antiqua"/>
          <w:b/>
        </w:rPr>
        <w:t>Telephone:</w:t>
      </w:r>
      <w:r w:rsidRPr="00A418DD">
        <w:rPr>
          <w:rFonts w:ascii="Book Antiqua" w:eastAsia="宋体" w:hAnsi="Book Antiqua" w:cs="Times New Roman"/>
          <w:lang w:eastAsia="zh-CN"/>
        </w:rPr>
        <w:t xml:space="preserve"> +1-</w:t>
      </w:r>
      <w:r w:rsidRPr="00A418DD">
        <w:rPr>
          <w:rFonts w:ascii="Book Antiqua" w:hAnsi="Book Antiqua" w:cs="Times New Roman"/>
        </w:rPr>
        <w:t>251-4343919</w:t>
      </w:r>
    </w:p>
    <w:p w14:paraId="30393ECC" w14:textId="77777777" w:rsidR="006D5321" w:rsidRPr="00A418DD" w:rsidRDefault="006D5321" w:rsidP="007760C3">
      <w:pPr>
        <w:spacing w:line="360" w:lineRule="auto"/>
        <w:jc w:val="both"/>
        <w:rPr>
          <w:rFonts w:ascii="Book Antiqua" w:hAnsi="Book Antiqua" w:cs="Times New Roman"/>
        </w:rPr>
      </w:pPr>
    </w:p>
    <w:p w14:paraId="03E8E7AC" w14:textId="78F6B563" w:rsidR="00B617E1" w:rsidRPr="00A418DD" w:rsidRDefault="00B617E1" w:rsidP="007760C3">
      <w:pPr>
        <w:spacing w:line="360" w:lineRule="auto"/>
        <w:jc w:val="both"/>
        <w:rPr>
          <w:rFonts w:ascii="Book Antiqua" w:hAnsi="Book Antiqua"/>
          <w:b/>
        </w:rPr>
      </w:pPr>
      <w:r w:rsidRPr="00A418DD">
        <w:rPr>
          <w:rFonts w:ascii="Book Antiqua" w:hAnsi="Book Antiqua"/>
          <w:b/>
        </w:rPr>
        <w:t xml:space="preserve">Received: </w:t>
      </w:r>
      <w:r w:rsidR="003A5267" w:rsidRPr="00A418DD">
        <w:rPr>
          <w:rFonts w:ascii="Book Antiqua" w:eastAsia="宋体" w:hAnsi="Book Antiqua"/>
          <w:lang w:eastAsia="zh-CN"/>
        </w:rPr>
        <w:t>February 10, 2017</w:t>
      </w:r>
      <w:r w:rsidR="007760C3" w:rsidRPr="00A418DD">
        <w:rPr>
          <w:rFonts w:ascii="Book Antiqua" w:hAnsi="Book Antiqua"/>
        </w:rPr>
        <w:t xml:space="preserve"> </w:t>
      </w:r>
    </w:p>
    <w:p w14:paraId="190C66B0" w14:textId="3F4EB286" w:rsidR="00B617E1" w:rsidRPr="00A418DD" w:rsidRDefault="00B617E1" w:rsidP="007760C3">
      <w:pPr>
        <w:spacing w:line="360" w:lineRule="auto"/>
        <w:jc w:val="both"/>
        <w:rPr>
          <w:rFonts w:ascii="Book Antiqua" w:hAnsi="Book Antiqua"/>
          <w:b/>
        </w:rPr>
      </w:pPr>
      <w:r w:rsidRPr="00A418DD">
        <w:rPr>
          <w:rFonts w:ascii="Book Antiqua" w:hAnsi="Book Antiqua"/>
          <w:b/>
        </w:rPr>
        <w:t>Peer-review started:</w:t>
      </w:r>
      <w:r w:rsidR="003A5267" w:rsidRPr="00A418DD">
        <w:rPr>
          <w:rFonts w:ascii="Book Antiqua" w:eastAsia="宋体" w:hAnsi="Book Antiqua"/>
          <w:lang w:eastAsia="zh-CN"/>
        </w:rPr>
        <w:t xml:space="preserve"> February 15, 2017</w:t>
      </w:r>
      <w:r w:rsidR="007760C3" w:rsidRPr="00A418DD">
        <w:rPr>
          <w:rFonts w:ascii="Book Antiqua" w:hAnsi="Book Antiqua"/>
        </w:rPr>
        <w:t xml:space="preserve"> </w:t>
      </w:r>
    </w:p>
    <w:p w14:paraId="0BCC2011" w14:textId="213CB99E" w:rsidR="00B617E1" w:rsidRPr="00A418DD" w:rsidRDefault="00B617E1" w:rsidP="007760C3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418DD">
        <w:rPr>
          <w:rFonts w:ascii="Book Antiqua" w:hAnsi="Book Antiqua"/>
          <w:b/>
        </w:rPr>
        <w:t>First decision:</w:t>
      </w:r>
      <w:r w:rsidR="003A5267" w:rsidRPr="00A418DD">
        <w:rPr>
          <w:rFonts w:ascii="Book Antiqua" w:eastAsia="宋体" w:hAnsi="Book Antiqua"/>
          <w:b/>
          <w:lang w:eastAsia="zh-CN"/>
        </w:rPr>
        <w:t xml:space="preserve"> </w:t>
      </w:r>
      <w:r w:rsidR="003A5267" w:rsidRPr="00A418DD">
        <w:rPr>
          <w:rFonts w:ascii="Book Antiqua" w:eastAsia="宋体" w:hAnsi="Book Antiqua"/>
          <w:lang w:eastAsia="zh-CN"/>
        </w:rPr>
        <w:t>April 17, 2017</w:t>
      </w:r>
    </w:p>
    <w:p w14:paraId="30F6F382" w14:textId="31A99DAB" w:rsidR="00B617E1" w:rsidRPr="00A418DD" w:rsidRDefault="00B617E1" w:rsidP="007760C3">
      <w:pPr>
        <w:spacing w:line="360" w:lineRule="auto"/>
        <w:jc w:val="both"/>
        <w:rPr>
          <w:rFonts w:ascii="Book Antiqua" w:hAnsi="Book Antiqua"/>
          <w:b/>
        </w:rPr>
      </w:pPr>
      <w:r w:rsidRPr="00A418DD">
        <w:rPr>
          <w:rFonts w:ascii="Book Antiqua" w:hAnsi="Book Antiqua"/>
          <w:b/>
        </w:rPr>
        <w:t>Revised:</w:t>
      </w:r>
      <w:r w:rsidRPr="00A418DD">
        <w:rPr>
          <w:rFonts w:ascii="Book Antiqua" w:hAnsi="Book Antiqua"/>
        </w:rPr>
        <w:t xml:space="preserve"> </w:t>
      </w:r>
      <w:r w:rsidR="003A5267" w:rsidRPr="00A418DD">
        <w:rPr>
          <w:rFonts w:ascii="Book Antiqua" w:eastAsia="宋体" w:hAnsi="Book Antiqua"/>
          <w:lang w:eastAsia="zh-CN"/>
        </w:rPr>
        <w:t>June 27, 2017</w:t>
      </w:r>
      <w:r w:rsidRPr="00A418DD">
        <w:rPr>
          <w:rFonts w:ascii="Book Antiqua" w:hAnsi="Book Antiqua"/>
        </w:rPr>
        <w:t xml:space="preserve"> </w:t>
      </w:r>
    </w:p>
    <w:p w14:paraId="0CE89912" w14:textId="5766FE4F" w:rsidR="00B617E1" w:rsidRPr="00A418DD" w:rsidRDefault="00B617E1" w:rsidP="007760C3">
      <w:pPr>
        <w:spacing w:line="360" w:lineRule="auto"/>
        <w:jc w:val="both"/>
        <w:rPr>
          <w:rFonts w:ascii="Book Antiqua" w:hAnsi="Book Antiqua"/>
          <w:b/>
        </w:rPr>
      </w:pPr>
      <w:r w:rsidRPr="00A418DD">
        <w:rPr>
          <w:rFonts w:ascii="Book Antiqua" w:hAnsi="Book Antiqua"/>
          <w:b/>
        </w:rPr>
        <w:t>Accepted:</w:t>
      </w:r>
      <w:r w:rsidR="007760C3" w:rsidRPr="00A418DD">
        <w:rPr>
          <w:rFonts w:ascii="Book Antiqua" w:hAnsi="Book Antiqua"/>
          <w:b/>
        </w:rPr>
        <w:t xml:space="preserve"> </w:t>
      </w:r>
      <w:r w:rsidR="000F7084" w:rsidRPr="000F7084">
        <w:rPr>
          <w:rFonts w:ascii="Book Antiqua" w:hAnsi="Book Antiqua"/>
        </w:rPr>
        <w:t>July 7, 2017</w:t>
      </w:r>
    </w:p>
    <w:p w14:paraId="52450F05" w14:textId="1E4B0C05" w:rsidR="00B617E1" w:rsidRPr="00A418DD" w:rsidRDefault="00B617E1" w:rsidP="007760C3">
      <w:pPr>
        <w:spacing w:line="360" w:lineRule="auto"/>
        <w:jc w:val="both"/>
        <w:rPr>
          <w:rFonts w:ascii="Book Antiqua" w:hAnsi="Book Antiqua"/>
        </w:rPr>
      </w:pPr>
      <w:r w:rsidRPr="00A418DD">
        <w:rPr>
          <w:rFonts w:ascii="Book Antiqua" w:hAnsi="Book Antiqua"/>
          <w:b/>
        </w:rPr>
        <w:t>Article in press:</w:t>
      </w:r>
      <w:r w:rsidR="007760C3" w:rsidRPr="00A418DD">
        <w:rPr>
          <w:rFonts w:ascii="Book Antiqua" w:hAnsi="Book Antiqua"/>
        </w:rPr>
        <w:t xml:space="preserve"> </w:t>
      </w:r>
      <w:bookmarkStart w:id="0" w:name="_GoBack"/>
      <w:bookmarkEnd w:id="0"/>
    </w:p>
    <w:p w14:paraId="3E5E1798" w14:textId="77777777" w:rsidR="00B617E1" w:rsidRPr="00A418DD" w:rsidRDefault="00B617E1" w:rsidP="007760C3">
      <w:pPr>
        <w:spacing w:line="360" w:lineRule="auto"/>
        <w:jc w:val="both"/>
        <w:rPr>
          <w:rFonts w:ascii="Book Antiqua" w:hAnsi="Book Antiqua"/>
          <w:b/>
        </w:rPr>
      </w:pPr>
      <w:r w:rsidRPr="00A418DD">
        <w:rPr>
          <w:rFonts w:ascii="Book Antiqua" w:hAnsi="Book Antiqua"/>
          <w:b/>
        </w:rPr>
        <w:t xml:space="preserve">Published online: </w:t>
      </w:r>
    </w:p>
    <w:p w14:paraId="065C9E62" w14:textId="77777777" w:rsidR="003A5267" w:rsidRPr="00A418DD" w:rsidRDefault="003A5267" w:rsidP="007760C3">
      <w:pPr>
        <w:spacing w:line="360" w:lineRule="auto"/>
        <w:jc w:val="both"/>
        <w:rPr>
          <w:rFonts w:ascii="Book Antiqua" w:hAnsi="Book Antiqua" w:cs="Times New Roman"/>
        </w:rPr>
      </w:pPr>
      <w:r w:rsidRPr="00A418DD">
        <w:rPr>
          <w:rFonts w:ascii="Book Antiqua" w:hAnsi="Book Antiqua" w:cs="Times New Roman"/>
        </w:rPr>
        <w:br w:type="page"/>
      </w:r>
    </w:p>
    <w:p w14:paraId="5A4346BA" w14:textId="53127699" w:rsidR="006D5321" w:rsidRPr="00A418DD" w:rsidRDefault="006D5321" w:rsidP="007760C3">
      <w:pPr>
        <w:spacing w:line="360" w:lineRule="auto"/>
        <w:jc w:val="both"/>
        <w:rPr>
          <w:rFonts w:ascii="Book Antiqua" w:hAnsi="Book Antiqua" w:cs="Times New Roman"/>
          <w:b/>
        </w:rPr>
      </w:pPr>
      <w:r w:rsidRPr="00A418DD">
        <w:rPr>
          <w:rFonts w:ascii="Book Antiqua" w:hAnsi="Book Antiqua" w:cs="Times New Roman"/>
          <w:b/>
        </w:rPr>
        <w:lastRenderedPageBreak/>
        <w:t>Abstract</w:t>
      </w:r>
    </w:p>
    <w:p w14:paraId="61FD3784" w14:textId="76ECCC6E" w:rsidR="006D5321" w:rsidRPr="00A418DD" w:rsidRDefault="006D5321" w:rsidP="007760C3">
      <w:pPr>
        <w:spacing w:line="360" w:lineRule="auto"/>
        <w:jc w:val="both"/>
        <w:rPr>
          <w:rFonts w:ascii="Book Antiqua" w:hAnsi="Book Antiqua" w:cs="Times New Roman"/>
        </w:rPr>
      </w:pPr>
      <w:r w:rsidRPr="00A418DD">
        <w:rPr>
          <w:rFonts w:ascii="Book Antiqua" w:hAnsi="Book Antiqua" w:cs="Times New Roman"/>
        </w:rPr>
        <w:t xml:space="preserve">Autoimmune hepatitis </w:t>
      </w:r>
      <w:r w:rsidR="00A418DD">
        <w:rPr>
          <w:rFonts w:ascii="Book Antiqua" w:eastAsia="宋体" w:hAnsi="Book Antiqua" w:cs="Times New Roman" w:hint="eastAsia"/>
          <w:lang w:eastAsia="zh-CN"/>
        </w:rPr>
        <w:t>(</w:t>
      </w:r>
      <w:r w:rsidR="00A418DD" w:rsidRPr="00A418DD">
        <w:rPr>
          <w:rFonts w:ascii="Book Antiqua" w:hAnsi="Book Antiqua" w:cs="Times New Roman"/>
          <w:lang w:bidi="th-TH"/>
        </w:rPr>
        <w:t>AIH</w:t>
      </w:r>
      <w:r w:rsidR="00A418DD">
        <w:rPr>
          <w:rFonts w:ascii="Book Antiqua" w:eastAsia="宋体" w:hAnsi="Book Antiqua" w:cs="Times New Roman" w:hint="eastAsia"/>
          <w:lang w:eastAsia="zh-CN"/>
        </w:rPr>
        <w:t xml:space="preserve">) </w:t>
      </w:r>
      <w:r w:rsidRPr="00A418DD">
        <w:rPr>
          <w:rFonts w:ascii="Book Antiqua" w:hAnsi="Book Antiqua" w:cs="Times New Roman"/>
        </w:rPr>
        <w:t xml:space="preserve">is a progressive liver disease that is often associated with </w:t>
      </w:r>
      <w:proofErr w:type="spellStart"/>
      <w:r w:rsidR="00B80F71" w:rsidRPr="00A418DD">
        <w:rPr>
          <w:rFonts w:ascii="Book Antiqua" w:hAnsi="Book Antiqua" w:cs="Times New Roman"/>
        </w:rPr>
        <w:t>extrahepatic</w:t>
      </w:r>
      <w:proofErr w:type="spellEnd"/>
      <w:r w:rsidR="00381597" w:rsidRPr="00A418DD">
        <w:rPr>
          <w:rFonts w:ascii="Book Antiqua" w:hAnsi="Book Antiqua" w:cs="Times New Roman"/>
        </w:rPr>
        <w:t xml:space="preserve"> autoimmune disorders. </w:t>
      </w:r>
      <w:r w:rsidRPr="00A418DD">
        <w:rPr>
          <w:rFonts w:ascii="Book Antiqua" w:hAnsi="Book Antiqua"/>
        </w:rPr>
        <w:t xml:space="preserve">Evans syndrome </w:t>
      </w:r>
      <w:r w:rsidR="00A418DD">
        <w:rPr>
          <w:rFonts w:ascii="Book Antiqua" w:eastAsia="宋体" w:hAnsi="Book Antiqua" w:hint="eastAsia"/>
          <w:lang w:eastAsia="zh-CN"/>
        </w:rPr>
        <w:t>(</w:t>
      </w:r>
      <w:r w:rsidR="00A418DD" w:rsidRPr="00A418DD">
        <w:rPr>
          <w:rFonts w:ascii="Book Antiqua" w:hAnsi="Book Antiqua" w:cs="Times New Roman"/>
        </w:rPr>
        <w:t>ES</w:t>
      </w:r>
      <w:r w:rsidR="00A418DD">
        <w:rPr>
          <w:rFonts w:ascii="Book Antiqua" w:eastAsia="宋体" w:hAnsi="Book Antiqua" w:hint="eastAsia"/>
          <w:lang w:eastAsia="zh-CN"/>
        </w:rPr>
        <w:t xml:space="preserve">) </w:t>
      </w:r>
      <w:r w:rsidRPr="00A418DD">
        <w:rPr>
          <w:rFonts w:ascii="Book Antiqua" w:hAnsi="Book Antiqua"/>
        </w:rPr>
        <w:t xml:space="preserve">is a rare autoimmune disorder, which is </w:t>
      </w:r>
      <w:r w:rsidR="00B80F71" w:rsidRPr="00A418DD">
        <w:rPr>
          <w:rFonts w:ascii="Book Antiqua" w:hAnsi="Book Antiqua"/>
        </w:rPr>
        <w:t>characterized by</w:t>
      </w:r>
      <w:r w:rsidRPr="00A418DD">
        <w:rPr>
          <w:rFonts w:ascii="Book Antiqua" w:hAnsi="Book Antiqua"/>
        </w:rPr>
        <w:t xml:space="preserve"> immune thrombocytopenia and autoimmune hemolytic anemia.</w:t>
      </w:r>
      <w:r w:rsidRPr="00A418DD">
        <w:rPr>
          <w:rFonts w:ascii="Book Antiqua" w:hAnsi="Book Antiqua"/>
          <w:b/>
        </w:rPr>
        <w:t xml:space="preserve"> </w:t>
      </w:r>
      <w:r w:rsidRPr="00A418DD">
        <w:rPr>
          <w:rFonts w:ascii="Book Antiqua" w:hAnsi="Book Antiqua" w:cs="Times New Roman"/>
        </w:rPr>
        <w:t>Association</w:t>
      </w:r>
      <w:r w:rsidR="008840F1" w:rsidRPr="00A418DD">
        <w:rPr>
          <w:rFonts w:ascii="Book Antiqua" w:hAnsi="Book Antiqua" w:cs="Times New Roman"/>
        </w:rPr>
        <w:t xml:space="preserve"> </w:t>
      </w:r>
      <w:r w:rsidR="00B80F71" w:rsidRPr="00A418DD">
        <w:rPr>
          <w:rFonts w:ascii="Book Antiqua" w:hAnsi="Book Antiqua" w:cs="Times New Roman"/>
        </w:rPr>
        <w:t xml:space="preserve">of </w:t>
      </w:r>
      <w:r w:rsidR="00A418DD" w:rsidRPr="00A418DD">
        <w:rPr>
          <w:rFonts w:ascii="Book Antiqua" w:hAnsi="Book Antiqua" w:cs="Times New Roman"/>
          <w:lang w:bidi="th-TH"/>
        </w:rPr>
        <w:t>AIH</w:t>
      </w:r>
      <w:r w:rsidR="008840F1" w:rsidRPr="00A418DD">
        <w:rPr>
          <w:rFonts w:ascii="Book Antiqua" w:hAnsi="Book Antiqua" w:cs="Times New Roman"/>
        </w:rPr>
        <w:t xml:space="preserve"> </w:t>
      </w:r>
      <w:r w:rsidRPr="00A418DD">
        <w:rPr>
          <w:rFonts w:ascii="Book Antiqua" w:hAnsi="Book Antiqua" w:cs="Times New Roman"/>
        </w:rPr>
        <w:t xml:space="preserve">with </w:t>
      </w:r>
      <w:r w:rsidR="00A418DD" w:rsidRPr="00A418DD">
        <w:rPr>
          <w:rFonts w:ascii="Book Antiqua" w:hAnsi="Book Antiqua" w:cs="Times New Roman"/>
        </w:rPr>
        <w:t>ES</w:t>
      </w:r>
      <w:r w:rsidRPr="00A418DD">
        <w:rPr>
          <w:rFonts w:ascii="Book Antiqua" w:hAnsi="Book Antiqua" w:cs="Times New Roman"/>
        </w:rPr>
        <w:t xml:space="preserve"> is rare, especially in c</w:t>
      </w:r>
      <w:r w:rsidR="007760C3" w:rsidRPr="00A418DD">
        <w:rPr>
          <w:rFonts w:ascii="Book Antiqua" w:hAnsi="Book Antiqua" w:cs="Times New Roman"/>
        </w:rPr>
        <w:t>hildren. We report a 3-year-old</w:t>
      </w:r>
      <w:r w:rsidR="007760C3" w:rsidRPr="00A418DD">
        <w:rPr>
          <w:rFonts w:ascii="Book Antiqua" w:eastAsia="宋体" w:hAnsi="Book Antiqua" w:cs="Times New Roman"/>
          <w:lang w:eastAsia="zh-CN"/>
        </w:rPr>
        <w:t xml:space="preserve"> </w:t>
      </w:r>
      <w:r w:rsidRPr="00A418DD">
        <w:rPr>
          <w:rFonts w:ascii="Book Antiqua" w:hAnsi="Book Antiqua" w:cs="Times New Roman"/>
        </w:rPr>
        <w:t xml:space="preserve">female with </w:t>
      </w:r>
      <w:r w:rsidR="00DF6522" w:rsidRPr="00A418DD">
        <w:rPr>
          <w:rFonts w:ascii="Book Antiqua" w:hAnsi="Book Antiqua" w:cs="Times New Roman"/>
        </w:rPr>
        <w:t xml:space="preserve">a </w:t>
      </w:r>
      <w:r w:rsidRPr="00A418DD">
        <w:rPr>
          <w:rFonts w:ascii="Book Antiqua" w:hAnsi="Book Antiqua" w:cs="Times New Roman"/>
        </w:rPr>
        <w:t xml:space="preserve">past medical history of </w:t>
      </w:r>
      <w:r w:rsidR="00A418DD" w:rsidRPr="00A418DD">
        <w:rPr>
          <w:rFonts w:ascii="Book Antiqua" w:hAnsi="Book Antiqua" w:cs="Times New Roman"/>
        </w:rPr>
        <w:t>ES</w:t>
      </w:r>
      <w:r w:rsidRPr="00A418DD">
        <w:rPr>
          <w:rFonts w:ascii="Book Antiqua" w:hAnsi="Book Antiqua" w:cs="Times New Roman"/>
        </w:rPr>
        <w:t xml:space="preserve"> who presented with jaundice and significant </w:t>
      </w:r>
      <w:proofErr w:type="spellStart"/>
      <w:r w:rsidRPr="00A418DD">
        <w:rPr>
          <w:rFonts w:ascii="Book Antiqua" w:hAnsi="Book Antiqua" w:cs="Times New Roman"/>
          <w:bCs/>
        </w:rPr>
        <w:t>transaminitis</w:t>
      </w:r>
      <w:proofErr w:type="spellEnd"/>
      <w:r w:rsidRPr="00A418DD">
        <w:rPr>
          <w:rFonts w:ascii="Book Antiqua" w:hAnsi="Book Antiqua" w:cs="Times New Roman"/>
        </w:rPr>
        <w:t xml:space="preserve"> due to </w:t>
      </w:r>
      <w:r w:rsidR="00A418DD" w:rsidRPr="00A418DD">
        <w:rPr>
          <w:rFonts w:ascii="Book Antiqua" w:hAnsi="Book Antiqua" w:cs="Times New Roman"/>
          <w:lang w:bidi="th-TH"/>
        </w:rPr>
        <w:t>AIH</w:t>
      </w:r>
      <w:r w:rsidR="001315CC" w:rsidRPr="00A418DD">
        <w:rPr>
          <w:rFonts w:ascii="Book Antiqua" w:hAnsi="Book Antiqua" w:cs="Times New Roman"/>
        </w:rPr>
        <w:t xml:space="preserve"> type 1</w:t>
      </w:r>
      <w:r w:rsidRPr="00A418DD">
        <w:rPr>
          <w:rFonts w:ascii="Book Antiqua" w:hAnsi="Book Antiqua" w:cs="Times New Roman"/>
        </w:rPr>
        <w:t xml:space="preserve">. </w:t>
      </w:r>
      <w:r w:rsidR="00B80F71" w:rsidRPr="00A418DD">
        <w:rPr>
          <w:rFonts w:ascii="Book Antiqua" w:hAnsi="Book Antiqua" w:cs="Times New Roman"/>
        </w:rPr>
        <w:t>She required multiple treatments with steroids as well as azathioprine, intravenous immunoglobulin and a course of rituximab.</w:t>
      </w:r>
    </w:p>
    <w:p w14:paraId="4A47BD03" w14:textId="77777777" w:rsidR="006D5321" w:rsidRPr="00A418DD" w:rsidRDefault="006D5321" w:rsidP="007760C3">
      <w:pPr>
        <w:spacing w:line="360" w:lineRule="auto"/>
        <w:jc w:val="both"/>
        <w:rPr>
          <w:rFonts w:ascii="Book Antiqua" w:hAnsi="Book Antiqua" w:cs="Times New Roman"/>
          <w:b/>
        </w:rPr>
      </w:pPr>
    </w:p>
    <w:p w14:paraId="23B8802B" w14:textId="77777777" w:rsidR="00B617E1" w:rsidRPr="00A418DD" w:rsidRDefault="00B617E1" w:rsidP="007760C3">
      <w:pPr>
        <w:spacing w:line="360" w:lineRule="auto"/>
        <w:jc w:val="both"/>
        <w:rPr>
          <w:rFonts w:ascii="Book Antiqua" w:hAnsi="Book Antiqua" w:cs="Times New Roman"/>
        </w:rPr>
      </w:pPr>
      <w:r w:rsidRPr="00A418DD">
        <w:rPr>
          <w:rStyle w:val="st"/>
          <w:rFonts w:ascii="Book Antiqua" w:hAnsi="Book Antiqua"/>
          <w:b/>
        </w:rPr>
        <w:t xml:space="preserve">Key words: </w:t>
      </w:r>
      <w:r w:rsidRPr="00A418DD">
        <w:rPr>
          <w:rFonts w:ascii="Book Antiqua" w:hAnsi="Book Antiqua" w:cs="Times New Roman"/>
        </w:rPr>
        <w:t>Autoimmune hepatitis type 1; Evans syndrome; Child</w:t>
      </w:r>
    </w:p>
    <w:p w14:paraId="7819AE16" w14:textId="77777777" w:rsidR="00B617E1" w:rsidRPr="00A418DD" w:rsidRDefault="00B617E1" w:rsidP="007760C3">
      <w:pPr>
        <w:spacing w:line="360" w:lineRule="auto"/>
        <w:jc w:val="both"/>
        <w:rPr>
          <w:rFonts w:ascii="Book Antiqua" w:eastAsia="宋体" w:hAnsi="Book Antiqua" w:cs="Times New Roman"/>
          <w:b/>
          <w:lang w:eastAsia="zh-CN" w:bidi="th-TH"/>
        </w:rPr>
      </w:pPr>
    </w:p>
    <w:p w14:paraId="1624D386" w14:textId="77777777" w:rsidR="007760C3" w:rsidRPr="00A418DD" w:rsidRDefault="007760C3" w:rsidP="007760C3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A418DD">
        <w:rPr>
          <w:rFonts w:ascii="Book Antiqua" w:hAnsi="Book Antiqua"/>
          <w:b/>
        </w:rPr>
        <w:t xml:space="preserve">© </w:t>
      </w:r>
      <w:r w:rsidRPr="00A418DD">
        <w:rPr>
          <w:rFonts w:ascii="Book Antiqua" w:hAnsi="Book Antiqua" w:cs="Arial"/>
          <w:b/>
        </w:rPr>
        <w:t>The Author(s) 2017.</w:t>
      </w:r>
      <w:proofErr w:type="gramEnd"/>
      <w:r w:rsidRPr="00A418DD">
        <w:rPr>
          <w:rFonts w:ascii="Book Antiqua" w:hAnsi="Book Antiqua" w:cs="Arial"/>
        </w:rPr>
        <w:t xml:space="preserve"> Published by </w:t>
      </w:r>
      <w:proofErr w:type="spellStart"/>
      <w:r w:rsidRPr="00A418DD">
        <w:rPr>
          <w:rFonts w:ascii="Book Antiqua" w:hAnsi="Book Antiqua" w:cs="Arial"/>
        </w:rPr>
        <w:t>Baishideng</w:t>
      </w:r>
      <w:proofErr w:type="spellEnd"/>
      <w:r w:rsidRPr="00A418DD">
        <w:rPr>
          <w:rFonts w:ascii="Book Antiqua" w:hAnsi="Book Antiqua" w:cs="Arial"/>
        </w:rPr>
        <w:t xml:space="preserve"> Publishing Group Inc. All rights reserved.</w:t>
      </w:r>
    </w:p>
    <w:p w14:paraId="70EDF98E" w14:textId="77777777" w:rsidR="007760C3" w:rsidRPr="00A418DD" w:rsidRDefault="007760C3" w:rsidP="007760C3">
      <w:pPr>
        <w:spacing w:line="360" w:lineRule="auto"/>
        <w:jc w:val="both"/>
        <w:rPr>
          <w:rFonts w:ascii="Book Antiqua" w:eastAsia="宋体" w:hAnsi="Book Antiqua" w:cs="Times New Roman"/>
          <w:b/>
          <w:lang w:eastAsia="zh-CN" w:bidi="th-TH"/>
        </w:rPr>
      </w:pPr>
    </w:p>
    <w:p w14:paraId="5E790465" w14:textId="748A67FE" w:rsidR="00ED675E" w:rsidRPr="00A418DD" w:rsidRDefault="00890B48" w:rsidP="007760C3">
      <w:pPr>
        <w:spacing w:line="360" w:lineRule="auto"/>
        <w:jc w:val="both"/>
        <w:rPr>
          <w:rFonts w:ascii="Book Antiqua" w:eastAsia="Times New Roman" w:hAnsi="Book Antiqua" w:cs="Times New Roman"/>
          <w:b/>
          <w:bCs/>
        </w:rPr>
      </w:pPr>
      <w:r w:rsidRPr="00A418DD">
        <w:rPr>
          <w:rFonts w:ascii="Book Antiqua" w:eastAsia="宋体" w:hAnsi="Book Antiqua" w:cs="Times New Roman"/>
          <w:b/>
          <w:lang w:eastAsia="zh-CN" w:bidi="th-TH"/>
        </w:rPr>
        <w:t>Core tip:</w:t>
      </w:r>
      <w:r w:rsidR="00ED675E" w:rsidRPr="00A418DD">
        <w:rPr>
          <w:rFonts w:ascii="Book Antiqua" w:eastAsia="宋体" w:hAnsi="Book Antiqua" w:cs="Times New Roman"/>
          <w:b/>
          <w:lang w:eastAsia="zh-CN" w:bidi="th-TH"/>
        </w:rPr>
        <w:t xml:space="preserve"> </w:t>
      </w:r>
      <w:r w:rsidR="007760C3" w:rsidRPr="00A418DD">
        <w:rPr>
          <w:rFonts w:ascii="Book Antiqua" w:hAnsi="Book Antiqua" w:cs="Times New Roman"/>
        </w:rPr>
        <w:t>We report a 3-year-old</w:t>
      </w:r>
      <w:r w:rsidR="007760C3" w:rsidRPr="00A418DD">
        <w:rPr>
          <w:rFonts w:ascii="Book Antiqua" w:eastAsia="宋体" w:hAnsi="Book Antiqua" w:cs="Times New Roman"/>
          <w:lang w:eastAsia="zh-CN"/>
        </w:rPr>
        <w:t xml:space="preserve"> </w:t>
      </w:r>
      <w:r w:rsidR="00ED675E" w:rsidRPr="00A418DD">
        <w:rPr>
          <w:rFonts w:ascii="Book Antiqua" w:hAnsi="Book Antiqua" w:cs="Times New Roman"/>
        </w:rPr>
        <w:t xml:space="preserve">female with </w:t>
      </w:r>
      <w:r w:rsidR="00DF6522" w:rsidRPr="00A418DD">
        <w:rPr>
          <w:rFonts w:ascii="Book Antiqua" w:hAnsi="Book Antiqua" w:cs="Times New Roman"/>
        </w:rPr>
        <w:t xml:space="preserve">a </w:t>
      </w:r>
      <w:r w:rsidR="00ED675E" w:rsidRPr="00A418DD">
        <w:rPr>
          <w:rFonts w:ascii="Book Antiqua" w:hAnsi="Book Antiqua" w:cs="Times New Roman"/>
        </w:rPr>
        <w:t xml:space="preserve">past medical history of Evans syndrome (ES) who presented with jaundice and significant </w:t>
      </w:r>
      <w:proofErr w:type="spellStart"/>
      <w:r w:rsidR="00ED675E" w:rsidRPr="00A418DD">
        <w:rPr>
          <w:rFonts w:ascii="Book Antiqua" w:hAnsi="Book Antiqua" w:cs="Times New Roman"/>
          <w:bCs/>
        </w:rPr>
        <w:t>transaminitis</w:t>
      </w:r>
      <w:proofErr w:type="spellEnd"/>
      <w:r w:rsidR="00ED675E" w:rsidRPr="00A418DD">
        <w:rPr>
          <w:rFonts w:ascii="Book Antiqua" w:hAnsi="Book Antiqua" w:cs="Times New Roman"/>
        </w:rPr>
        <w:t xml:space="preserve"> due to autoimmune hepatitis (AIH) type 1. To our knowledge, this is </w:t>
      </w:r>
      <w:r w:rsidR="00DF6522" w:rsidRPr="00A418DD">
        <w:rPr>
          <w:rFonts w:ascii="Book Antiqua" w:hAnsi="Book Antiqua" w:cs="Times New Roman"/>
        </w:rPr>
        <w:t>a</w:t>
      </w:r>
      <w:r w:rsidR="00ED675E" w:rsidRPr="00A418DD">
        <w:rPr>
          <w:rFonts w:ascii="Book Antiqua" w:hAnsi="Book Antiqua" w:cs="Times New Roman"/>
        </w:rPr>
        <w:t xml:space="preserve"> rare</w:t>
      </w:r>
      <w:r w:rsidR="00ED675E" w:rsidRPr="00A418DD">
        <w:rPr>
          <w:rFonts w:ascii="Book Antiqua" w:hAnsi="Book Antiqua" w:cs="Times New Roman"/>
          <w:b/>
        </w:rPr>
        <w:t xml:space="preserve"> </w:t>
      </w:r>
      <w:r w:rsidR="00DF6522" w:rsidRPr="00A418DD">
        <w:rPr>
          <w:rFonts w:ascii="Book Antiqua" w:hAnsi="Book Antiqua" w:cs="Times New Roman"/>
        </w:rPr>
        <w:t>association</w:t>
      </w:r>
      <w:r w:rsidR="00ED675E" w:rsidRPr="00A418DD">
        <w:rPr>
          <w:rFonts w:ascii="Book Antiqua" w:hAnsi="Book Antiqua" w:cs="Times New Roman"/>
        </w:rPr>
        <w:t xml:space="preserve"> of concurrent AIH and ES in a child who responded well to rituximab. The patient also demonstrated short-term response to intravenous immunoglobulin, methylprednisolone, </w:t>
      </w:r>
      <w:r w:rsidR="00ED675E" w:rsidRPr="00A418DD">
        <w:rPr>
          <w:rFonts w:ascii="Book Antiqua" w:eastAsia="MS Mincho" w:hAnsi="Book Antiqua" w:cs="Times New Roman"/>
        </w:rPr>
        <w:t xml:space="preserve">azathioprine and oral prednisone. </w:t>
      </w:r>
      <w:r w:rsidR="00ED675E" w:rsidRPr="00A418DD">
        <w:rPr>
          <w:rFonts w:ascii="Book Antiqua" w:hAnsi="Book Antiqua" w:cs="Times New Roman"/>
        </w:rPr>
        <w:t xml:space="preserve">We conclude that ES may evolve over a period of several months therefore evaluation for associated autoimmune conditions should be considered </w:t>
      </w:r>
      <w:r w:rsidR="00DF6522" w:rsidRPr="00A418DD">
        <w:rPr>
          <w:rFonts w:ascii="Book Antiqua" w:hAnsi="Book Antiqua" w:cs="Times New Roman"/>
        </w:rPr>
        <w:t>in these patients</w:t>
      </w:r>
      <w:r w:rsidR="00ED675E" w:rsidRPr="00A418DD">
        <w:rPr>
          <w:rFonts w:ascii="Book Antiqua" w:hAnsi="Book Antiqua" w:cs="Times New Roman"/>
        </w:rPr>
        <w:t xml:space="preserve">. </w:t>
      </w:r>
    </w:p>
    <w:p w14:paraId="7C6E5A65" w14:textId="77777777" w:rsidR="007760C3" w:rsidRPr="00A418DD" w:rsidRDefault="007760C3" w:rsidP="007760C3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308ED0A0" w14:textId="409CAC09" w:rsidR="007760C3" w:rsidRPr="00A418DD" w:rsidRDefault="007760C3" w:rsidP="007760C3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proofErr w:type="spellStart"/>
      <w:r w:rsidRPr="00A418DD">
        <w:rPr>
          <w:rFonts w:ascii="Book Antiqua" w:eastAsia="Times New Roman" w:hAnsi="Book Antiqua" w:cs="Times New Roman"/>
          <w:lang w:eastAsia="es-EC"/>
        </w:rPr>
        <w:t>Jarasvaraparn</w:t>
      </w:r>
      <w:proofErr w:type="spellEnd"/>
      <w:r w:rsidRPr="00A418DD">
        <w:rPr>
          <w:rFonts w:ascii="Book Antiqua" w:eastAsia="宋体" w:hAnsi="Book Antiqua" w:cs="Times New Roman"/>
          <w:lang w:eastAsia="zh-CN"/>
        </w:rPr>
        <w:t xml:space="preserve"> C</w:t>
      </w:r>
      <w:r w:rsidRPr="00A418DD">
        <w:rPr>
          <w:rFonts w:ascii="Book Antiqua" w:eastAsia="Times New Roman" w:hAnsi="Book Antiqua" w:cs="Times New Roman"/>
          <w:lang w:eastAsia="es-EC"/>
        </w:rPr>
        <w:t>, Imran</w:t>
      </w:r>
      <w:r w:rsidRPr="00A418DD">
        <w:rPr>
          <w:rFonts w:ascii="Book Antiqua" w:eastAsia="宋体" w:hAnsi="Book Antiqua" w:cs="Times New Roman"/>
          <w:lang w:eastAsia="zh-CN"/>
        </w:rPr>
        <w:t xml:space="preserve"> H</w:t>
      </w:r>
      <w:r w:rsidRPr="00A418DD">
        <w:rPr>
          <w:rFonts w:ascii="Book Antiqua" w:eastAsia="Times New Roman" w:hAnsi="Book Antiqua" w:cs="Times New Roman"/>
          <w:lang w:eastAsia="es-EC"/>
        </w:rPr>
        <w:t xml:space="preserve">, </w:t>
      </w:r>
      <w:proofErr w:type="spellStart"/>
      <w:r w:rsidRPr="00A418DD">
        <w:rPr>
          <w:rFonts w:ascii="Book Antiqua" w:eastAsia="Times New Roman" w:hAnsi="Book Antiqua" w:cs="Times New Roman"/>
          <w:lang w:eastAsia="es-EC"/>
        </w:rPr>
        <w:t>Siddiqui</w:t>
      </w:r>
      <w:proofErr w:type="spellEnd"/>
      <w:r w:rsidRPr="00A418DD">
        <w:rPr>
          <w:rFonts w:ascii="Book Antiqua" w:eastAsia="宋体" w:hAnsi="Book Antiqua" w:cs="Times New Roman"/>
          <w:lang w:eastAsia="zh-CN"/>
        </w:rPr>
        <w:t xml:space="preserve"> A</w:t>
      </w:r>
      <w:r w:rsidRPr="00A418DD">
        <w:rPr>
          <w:rFonts w:ascii="Book Antiqua" w:eastAsia="Times New Roman" w:hAnsi="Book Antiqua" w:cs="Times New Roman"/>
          <w:lang w:eastAsia="es-EC"/>
        </w:rPr>
        <w:t>, Wilson</w:t>
      </w:r>
      <w:r w:rsidRPr="00A418DD">
        <w:rPr>
          <w:rFonts w:ascii="Book Antiqua" w:eastAsia="宋体" w:hAnsi="Book Antiqua" w:cs="Times New Roman"/>
          <w:lang w:eastAsia="zh-CN"/>
        </w:rPr>
        <w:t xml:space="preserve"> F</w:t>
      </w:r>
      <w:r w:rsidRPr="00A418DD">
        <w:rPr>
          <w:rFonts w:ascii="Book Antiqua" w:eastAsia="Times New Roman" w:hAnsi="Book Antiqua" w:cs="Times New Roman"/>
          <w:lang w:eastAsia="es-EC"/>
        </w:rPr>
        <w:t xml:space="preserve">, </w:t>
      </w:r>
      <w:proofErr w:type="spellStart"/>
      <w:r w:rsidRPr="00A418DD">
        <w:rPr>
          <w:rFonts w:ascii="Book Antiqua" w:eastAsia="Times New Roman" w:hAnsi="Book Antiqua" w:cs="Times New Roman"/>
          <w:lang w:eastAsia="es-EC"/>
        </w:rPr>
        <w:t>Gremse</w:t>
      </w:r>
      <w:proofErr w:type="spellEnd"/>
      <w:r w:rsidRPr="00A418DD">
        <w:rPr>
          <w:rFonts w:ascii="Book Antiqua" w:eastAsia="宋体" w:hAnsi="Book Antiqua" w:cs="Times New Roman"/>
          <w:lang w:eastAsia="zh-CN"/>
        </w:rPr>
        <w:t xml:space="preserve"> DA.</w:t>
      </w:r>
      <w:r w:rsidRPr="00A418DD">
        <w:rPr>
          <w:rFonts w:ascii="Book Antiqua" w:eastAsia="Times New Roman" w:hAnsi="Book Antiqua" w:cs="Times New Roman"/>
          <w:lang w:eastAsia="es-EC"/>
        </w:rPr>
        <w:t xml:space="preserve"> </w:t>
      </w:r>
      <w:proofErr w:type="gramStart"/>
      <w:r w:rsidRPr="00A418DD">
        <w:rPr>
          <w:rFonts w:ascii="Book Antiqua" w:eastAsia="Times New Roman" w:hAnsi="Book Antiqua" w:cs="Times New Roman"/>
          <w:lang w:eastAsia="es-EC"/>
        </w:rPr>
        <w:t>Association of autoimmune hepatitis type 1 in a child with Evans syndrome</w:t>
      </w:r>
      <w:r w:rsidRPr="00A418DD">
        <w:rPr>
          <w:rFonts w:ascii="Book Antiqua" w:eastAsia="宋体" w:hAnsi="Book Antiqua" w:cs="Times New Roman"/>
          <w:lang w:eastAsia="zh-CN"/>
        </w:rPr>
        <w:t>.</w:t>
      </w:r>
      <w:proofErr w:type="gramEnd"/>
      <w:r w:rsidRPr="00A418DD">
        <w:rPr>
          <w:rFonts w:ascii="Book Antiqua" w:eastAsia="宋体" w:hAnsi="Book Antiqua" w:cs="Times New Roman"/>
          <w:lang w:eastAsia="zh-CN"/>
        </w:rPr>
        <w:t xml:space="preserve"> </w:t>
      </w:r>
      <w:r w:rsidRPr="00A418DD">
        <w:rPr>
          <w:rFonts w:ascii="Book Antiqua" w:hAnsi="Book Antiqua"/>
          <w:i/>
          <w:iCs/>
        </w:rPr>
        <w:t xml:space="preserve">World J </w:t>
      </w:r>
      <w:proofErr w:type="spellStart"/>
      <w:r w:rsidRPr="00A418DD">
        <w:rPr>
          <w:rFonts w:ascii="Book Antiqua" w:hAnsi="Book Antiqua"/>
          <w:i/>
          <w:iCs/>
        </w:rPr>
        <w:t>Hepatol</w:t>
      </w:r>
      <w:proofErr w:type="spellEnd"/>
      <w:r w:rsidRPr="00A418DD">
        <w:rPr>
          <w:rFonts w:ascii="Book Antiqua" w:eastAsia="宋体" w:hAnsi="Book Antiqua"/>
          <w:i/>
          <w:iCs/>
          <w:lang w:eastAsia="zh-CN"/>
        </w:rPr>
        <w:t xml:space="preserve"> </w:t>
      </w:r>
      <w:r w:rsidRPr="00A418DD">
        <w:rPr>
          <w:rFonts w:ascii="Book Antiqua" w:eastAsia="宋体" w:hAnsi="Book Antiqua"/>
          <w:iCs/>
          <w:lang w:eastAsia="zh-CN"/>
        </w:rPr>
        <w:t xml:space="preserve">2017; </w:t>
      </w:r>
      <w:proofErr w:type="gramStart"/>
      <w:r w:rsidRPr="00A418DD">
        <w:rPr>
          <w:rFonts w:ascii="Book Antiqua" w:eastAsia="宋体" w:hAnsi="Book Antiqua"/>
          <w:iCs/>
          <w:lang w:eastAsia="zh-CN"/>
        </w:rPr>
        <w:t>In</w:t>
      </w:r>
      <w:proofErr w:type="gramEnd"/>
      <w:r w:rsidRPr="00A418DD">
        <w:rPr>
          <w:rFonts w:ascii="Book Antiqua" w:eastAsia="宋体" w:hAnsi="Book Antiqua"/>
          <w:iCs/>
          <w:lang w:eastAsia="zh-CN"/>
        </w:rPr>
        <w:t xml:space="preserve"> press</w:t>
      </w:r>
    </w:p>
    <w:p w14:paraId="5D3BEE8F" w14:textId="77777777" w:rsidR="00A418DD" w:rsidRDefault="00A418DD">
      <w:pPr>
        <w:rPr>
          <w:rFonts w:ascii="Book Antiqua" w:eastAsia="宋体" w:hAnsi="Book Antiqua" w:cs="Times New Roman"/>
          <w:b/>
          <w:lang w:eastAsia="zh-CN" w:bidi="th-TH"/>
        </w:rPr>
      </w:pPr>
      <w:r>
        <w:rPr>
          <w:rFonts w:ascii="Book Antiqua" w:eastAsia="宋体" w:hAnsi="Book Antiqua" w:cs="Times New Roman"/>
          <w:b/>
          <w:lang w:eastAsia="zh-CN" w:bidi="th-TH"/>
        </w:rPr>
        <w:br w:type="page"/>
      </w:r>
    </w:p>
    <w:p w14:paraId="338B643F" w14:textId="1B77C7E2" w:rsidR="006D5321" w:rsidRPr="00A418DD" w:rsidRDefault="007760C3" w:rsidP="007760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lang w:bidi="th-TH"/>
        </w:rPr>
      </w:pPr>
      <w:r w:rsidRPr="00A418DD">
        <w:rPr>
          <w:rFonts w:ascii="Book Antiqua" w:hAnsi="Book Antiqua" w:cs="Times New Roman"/>
          <w:b/>
          <w:lang w:bidi="th-TH"/>
        </w:rPr>
        <w:lastRenderedPageBreak/>
        <w:t>INTRODUCTION</w:t>
      </w:r>
    </w:p>
    <w:p w14:paraId="05919AC2" w14:textId="5580A6DE" w:rsidR="00573EAE" w:rsidRPr="00A418DD" w:rsidRDefault="003C1F96" w:rsidP="007760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bidi="th-TH"/>
        </w:rPr>
      </w:pPr>
      <w:r w:rsidRPr="00A418DD">
        <w:rPr>
          <w:rFonts w:ascii="Book Antiqua" w:hAnsi="Book Antiqua" w:cs="Times New Roman"/>
          <w:lang w:bidi="th-TH"/>
        </w:rPr>
        <w:t>Autoimmune hepat</w:t>
      </w:r>
      <w:r w:rsidR="002B73F5" w:rsidRPr="00A418DD">
        <w:rPr>
          <w:rFonts w:ascii="Book Antiqua" w:hAnsi="Book Antiqua" w:cs="Times New Roman"/>
          <w:lang w:bidi="th-TH"/>
        </w:rPr>
        <w:t xml:space="preserve">itis (AIH) is characterized by chronic </w:t>
      </w:r>
      <w:proofErr w:type="spellStart"/>
      <w:r w:rsidR="002B73F5" w:rsidRPr="00A418DD">
        <w:rPr>
          <w:rFonts w:ascii="Book Antiqua" w:hAnsi="Book Antiqua" w:cs="Times New Roman"/>
          <w:lang w:bidi="th-TH"/>
        </w:rPr>
        <w:t>necroi</w:t>
      </w:r>
      <w:r w:rsidRPr="00A418DD">
        <w:rPr>
          <w:rFonts w:ascii="Book Antiqua" w:hAnsi="Book Antiqua" w:cs="Times New Roman"/>
          <w:lang w:bidi="th-TH"/>
        </w:rPr>
        <w:t>n</w:t>
      </w:r>
      <w:r w:rsidR="002B73F5" w:rsidRPr="00A418DD">
        <w:rPr>
          <w:rFonts w:ascii="Book Antiqua" w:hAnsi="Book Antiqua" w:cs="Times New Roman"/>
          <w:lang w:bidi="th-TH"/>
        </w:rPr>
        <w:t>flammatory</w:t>
      </w:r>
      <w:proofErr w:type="spellEnd"/>
      <w:r w:rsidR="002B73F5" w:rsidRPr="00A418DD">
        <w:rPr>
          <w:rFonts w:ascii="Book Antiqua" w:hAnsi="Book Antiqua" w:cs="Times New Roman"/>
          <w:lang w:bidi="th-TH"/>
        </w:rPr>
        <w:t xml:space="preserve"> liver disease of unknown cause</w:t>
      </w:r>
      <w:r w:rsidRPr="00A418DD">
        <w:rPr>
          <w:rFonts w:ascii="Book Antiqua" w:hAnsi="Book Antiqua" w:cs="Times New Roman"/>
          <w:lang w:bidi="th-TH"/>
        </w:rPr>
        <w:t xml:space="preserve">, </w:t>
      </w:r>
      <w:r w:rsidR="002B73F5" w:rsidRPr="00A418DD">
        <w:rPr>
          <w:rFonts w:ascii="Book Antiqua" w:hAnsi="Book Antiqua" w:cs="Times New Roman"/>
          <w:lang w:bidi="th-TH"/>
        </w:rPr>
        <w:t xml:space="preserve">circulating </w:t>
      </w:r>
      <w:r w:rsidRPr="00A418DD">
        <w:rPr>
          <w:rFonts w:ascii="Book Antiqua" w:hAnsi="Book Antiqua" w:cs="Times New Roman"/>
          <w:lang w:bidi="th-TH"/>
        </w:rPr>
        <w:t>non</w:t>
      </w:r>
      <w:r w:rsidR="006E0D82" w:rsidRPr="00A418DD">
        <w:rPr>
          <w:rFonts w:ascii="Book Antiqua" w:hAnsi="Book Antiqua" w:cs="Times New Roman"/>
          <w:lang w:bidi="th-TH"/>
        </w:rPr>
        <w:t xml:space="preserve"> </w:t>
      </w:r>
      <w:r w:rsidRPr="00A418DD">
        <w:rPr>
          <w:rFonts w:ascii="Book Antiqua" w:hAnsi="Book Antiqua" w:cs="Times New Roman"/>
          <w:lang w:bidi="th-TH"/>
        </w:rPr>
        <w:t>organ-specific autoantibodies and increased levels of immunoglobulin</w:t>
      </w:r>
      <w:r w:rsidR="002B73F5" w:rsidRPr="00A418DD">
        <w:rPr>
          <w:rFonts w:ascii="Book Antiqua" w:hAnsi="Book Antiqua" w:cs="Times New Roman"/>
          <w:lang w:bidi="th-TH"/>
        </w:rPr>
        <w:t xml:space="preserve"> G. </w:t>
      </w:r>
      <w:r w:rsidR="00A56D5F" w:rsidRPr="00A418DD">
        <w:rPr>
          <w:rFonts w:ascii="Book Antiqua" w:hAnsi="Book Antiqua" w:cs="Times New Roman"/>
          <w:lang w:bidi="th-TH"/>
        </w:rPr>
        <w:t xml:space="preserve">The epidemiology of </w:t>
      </w:r>
      <w:r w:rsidR="009B7E27" w:rsidRPr="00A418DD">
        <w:rPr>
          <w:rFonts w:ascii="Book Antiqua" w:hAnsi="Book Antiqua" w:cs="Times New Roman"/>
          <w:lang w:bidi="th-TH"/>
        </w:rPr>
        <w:t xml:space="preserve">pediatric </w:t>
      </w:r>
      <w:r w:rsidR="00633F00" w:rsidRPr="00A418DD">
        <w:rPr>
          <w:rFonts w:ascii="Book Antiqua" w:hAnsi="Book Antiqua" w:cs="Times New Roman"/>
          <w:lang w:bidi="th-TH"/>
        </w:rPr>
        <w:t>AIH is unknown. Most patients are diagnosed before the age of 18 years and 75% are girls</w:t>
      </w:r>
      <w:r w:rsidR="009B7E27" w:rsidRPr="00A418DD">
        <w:rPr>
          <w:rFonts w:ascii="Book Antiqua" w:hAnsi="Book Antiqua" w:cs="Times New Roman"/>
          <w:lang w:bidi="th-TH"/>
        </w:rPr>
        <w:t>-</w:t>
      </w:r>
      <w:r w:rsidR="00633F00" w:rsidRPr="00A418DD">
        <w:rPr>
          <w:rFonts w:ascii="Book Antiqua" w:hAnsi="Book Antiqua" w:cs="Times New Roman"/>
          <w:lang w:bidi="th-TH"/>
        </w:rPr>
        <w:t xml:space="preserve"> the peak incidence being </w:t>
      </w:r>
      <w:r w:rsidR="009B7E27" w:rsidRPr="00A418DD">
        <w:rPr>
          <w:rFonts w:ascii="Book Antiqua" w:hAnsi="Book Antiqua" w:cs="Times New Roman"/>
          <w:lang w:bidi="th-TH"/>
        </w:rPr>
        <w:t xml:space="preserve">prior to </w:t>
      </w:r>
      <w:r w:rsidR="00633F00" w:rsidRPr="00A418DD">
        <w:rPr>
          <w:rFonts w:ascii="Book Antiqua" w:hAnsi="Book Antiqua" w:cs="Times New Roman"/>
          <w:lang w:bidi="th-TH"/>
        </w:rPr>
        <w:t xml:space="preserve">puberty. </w:t>
      </w:r>
      <w:r w:rsidR="009B7E27" w:rsidRPr="00A418DD">
        <w:rPr>
          <w:rFonts w:ascii="Book Antiqua" w:hAnsi="Book Antiqua" w:cs="Times New Roman"/>
          <w:lang w:bidi="th-TH"/>
        </w:rPr>
        <w:t>Currently</w:t>
      </w:r>
      <w:r w:rsidR="002B73F5" w:rsidRPr="00A418DD">
        <w:rPr>
          <w:rFonts w:ascii="Book Antiqua" w:hAnsi="Book Antiqua" w:cs="Times New Roman"/>
          <w:lang w:bidi="th-TH"/>
        </w:rPr>
        <w:t xml:space="preserve"> two types of AIH are recognized according to </w:t>
      </w:r>
      <w:proofErr w:type="spellStart"/>
      <w:r w:rsidR="002B73F5" w:rsidRPr="00A418DD">
        <w:rPr>
          <w:rFonts w:ascii="Book Antiqua" w:hAnsi="Book Antiqua" w:cs="Times New Roman"/>
          <w:lang w:bidi="th-TH"/>
        </w:rPr>
        <w:t>seropositivity</w:t>
      </w:r>
      <w:proofErr w:type="spellEnd"/>
      <w:r w:rsidR="002B73F5" w:rsidRPr="00A418DD">
        <w:rPr>
          <w:rFonts w:ascii="Book Antiqua" w:hAnsi="Book Antiqua" w:cs="Times New Roman"/>
          <w:lang w:bidi="th-TH"/>
        </w:rPr>
        <w:t xml:space="preserve"> for smooth muscl</w:t>
      </w:r>
      <w:r w:rsidR="00077AC6" w:rsidRPr="00A418DD">
        <w:rPr>
          <w:rFonts w:ascii="Book Antiqua" w:hAnsi="Book Antiqua" w:cs="Times New Roman"/>
          <w:lang w:bidi="th-TH"/>
        </w:rPr>
        <w:t xml:space="preserve">e and/or anti-nuclear antibody </w:t>
      </w:r>
      <w:r w:rsidR="00077AC6" w:rsidRPr="00A418DD">
        <w:rPr>
          <w:rFonts w:ascii="Book Antiqua" w:hAnsi="Book Antiqua" w:cs="Sathu"/>
          <w:lang w:bidi="th-TH"/>
        </w:rPr>
        <w:t xml:space="preserve">for </w:t>
      </w:r>
      <w:r w:rsidR="00077AC6" w:rsidRPr="00A418DD">
        <w:rPr>
          <w:rFonts w:ascii="Book Antiqua" w:hAnsi="Book Antiqua" w:cs="Times New Roman"/>
          <w:lang w:bidi="th-TH"/>
        </w:rPr>
        <w:t>AIH type 1</w:t>
      </w:r>
      <w:r w:rsidR="002B73F5" w:rsidRPr="00A418DD">
        <w:rPr>
          <w:rFonts w:ascii="Book Antiqua" w:hAnsi="Book Antiqua" w:cs="Times New Roman"/>
          <w:lang w:bidi="th-TH"/>
        </w:rPr>
        <w:t xml:space="preserve"> or liver kidney microsomal antibody</w:t>
      </w:r>
      <w:r w:rsidR="00077AC6" w:rsidRPr="00A418DD">
        <w:rPr>
          <w:rFonts w:ascii="Book Antiqua" w:hAnsi="Book Antiqua" w:cs="Times New Roman"/>
          <w:lang w:bidi="th-TH"/>
        </w:rPr>
        <w:t xml:space="preserve"> </w:t>
      </w:r>
      <w:r w:rsidR="00077AC6" w:rsidRPr="00A418DD">
        <w:rPr>
          <w:rFonts w:ascii="Book Antiqua" w:hAnsi="Book Antiqua" w:cs="Arial"/>
        </w:rPr>
        <w:t>and/or to a liver cytosol antigen</w:t>
      </w:r>
      <w:r w:rsidR="00077AC6" w:rsidRPr="00A418DD">
        <w:rPr>
          <w:rFonts w:ascii="Book Antiqua" w:hAnsi="Book Antiqua" w:cs="Times New Roman"/>
          <w:lang w:bidi="th-TH"/>
        </w:rPr>
        <w:t xml:space="preserve"> for </w:t>
      </w:r>
      <w:r w:rsidR="002B73F5" w:rsidRPr="00A418DD">
        <w:rPr>
          <w:rFonts w:ascii="Book Antiqua" w:hAnsi="Book Antiqua" w:cs="Times New Roman"/>
          <w:lang w:bidi="th-TH"/>
        </w:rPr>
        <w:t>A</w:t>
      </w:r>
      <w:r w:rsidR="00077AC6" w:rsidRPr="00A418DD">
        <w:rPr>
          <w:rFonts w:ascii="Book Antiqua" w:hAnsi="Book Antiqua" w:cs="Times New Roman"/>
          <w:lang w:bidi="th-TH"/>
        </w:rPr>
        <w:t>IH type 2</w:t>
      </w:r>
      <w:r w:rsidR="002B73F5" w:rsidRPr="00A418DD">
        <w:rPr>
          <w:rFonts w:ascii="Book Antiqua" w:hAnsi="Book Antiqua" w:cs="Times New Roman"/>
          <w:lang w:bidi="th-TH"/>
        </w:rPr>
        <w:t xml:space="preserve">. </w:t>
      </w:r>
      <w:r w:rsidR="00633F00" w:rsidRPr="00A418DD">
        <w:rPr>
          <w:rFonts w:ascii="Book Antiqua" w:hAnsi="Book Antiqua" w:cs="Sathu"/>
          <w:lang w:bidi="th-TH"/>
        </w:rPr>
        <w:t>AIH</w:t>
      </w:r>
      <w:r w:rsidR="009B7E27" w:rsidRPr="00A418DD">
        <w:rPr>
          <w:rFonts w:ascii="Book Antiqua" w:hAnsi="Book Antiqua" w:cs="Sathu"/>
          <w:lang w:bidi="th-TH"/>
        </w:rPr>
        <w:t xml:space="preserve"> type 1</w:t>
      </w:r>
      <w:r w:rsidR="00633F00" w:rsidRPr="00A418DD">
        <w:rPr>
          <w:rFonts w:ascii="Book Antiqua" w:hAnsi="Book Antiqua" w:cs="Sathu"/>
          <w:lang w:bidi="th-TH"/>
        </w:rPr>
        <w:t xml:space="preserve"> accounts for two</w:t>
      </w:r>
      <w:r w:rsidR="003D0622" w:rsidRPr="00A418DD">
        <w:rPr>
          <w:rFonts w:ascii="Book Antiqua" w:hAnsi="Book Antiqua" w:cs="Sathu"/>
          <w:lang w:bidi="th-TH"/>
        </w:rPr>
        <w:t>-</w:t>
      </w:r>
      <w:r w:rsidR="00633F00" w:rsidRPr="00A418DD">
        <w:rPr>
          <w:rFonts w:ascii="Book Antiqua" w:hAnsi="Book Antiqua" w:cs="Sathu"/>
          <w:lang w:bidi="th-TH"/>
        </w:rPr>
        <w:t>thirds</w:t>
      </w:r>
      <w:r w:rsidR="003D0622" w:rsidRPr="00A418DD">
        <w:rPr>
          <w:rFonts w:ascii="Book Antiqua" w:hAnsi="Book Antiqua" w:cs="Sathu"/>
          <w:lang w:bidi="th-TH"/>
        </w:rPr>
        <w:t xml:space="preserve"> of the cases</w:t>
      </w:r>
      <w:r w:rsidR="00633F00" w:rsidRPr="00A418DD">
        <w:rPr>
          <w:rFonts w:ascii="Book Antiqua" w:hAnsi="Book Antiqua" w:cs="Sathu"/>
          <w:lang w:bidi="th-TH"/>
        </w:rPr>
        <w:t xml:space="preserve"> and pr</w:t>
      </w:r>
      <w:r w:rsidR="00E971DA" w:rsidRPr="00A418DD">
        <w:rPr>
          <w:rFonts w:ascii="Book Antiqua" w:hAnsi="Book Antiqua" w:cs="Sathu"/>
          <w:lang w:bidi="th-TH"/>
        </w:rPr>
        <w:t>esents usually during adolescence</w:t>
      </w:r>
      <w:r w:rsidR="00633F00" w:rsidRPr="00A418DD">
        <w:rPr>
          <w:rFonts w:ascii="Book Antiqua" w:hAnsi="Book Antiqua" w:cs="Sathu"/>
          <w:lang w:bidi="th-TH"/>
        </w:rPr>
        <w:t>, whereas AIH</w:t>
      </w:r>
      <w:r w:rsidR="009B7E27" w:rsidRPr="00A418DD">
        <w:rPr>
          <w:rFonts w:ascii="Book Antiqua" w:hAnsi="Book Antiqua" w:cs="Sathu"/>
          <w:lang w:bidi="th-TH"/>
        </w:rPr>
        <w:t xml:space="preserve"> type 2</w:t>
      </w:r>
      <w:r w:rsidR="00633F00" w:rsidRPr="00A418DD">
        <w:rPr>
          <w:rFonts w:ascii="Book Antiqua" w:hAnsi="Book Antiqua" w:cs="Sathu"/>
          <w:lang w:bidi="th-TH"/>
        </w:rPr>
        <w:t xml:space="preserve"> presents at a younger age </w:t>
      </w:r>
      <w:r w:rsidR="00E971DA" w:rsidRPr="00A418DD">
        <w:rPr>
          <w:rFonts w:ascii="Book Antiqua" w:hAnsi="Book Antiqua" w:cs="Sathu"/>
          <w:lang w:bidi="th-TH"/>
        </w:rPr>
        <w:t xml:space="preserve">especially during </w:t>
      </w:r>
      <w:proofErr w:type="gramStart"/>
      <w:r w:rsidR="00633F00" w:rsidRPr="00A418DD">
        <w:rPr>
          <w:rFonts w:ascii="Book Antiqua" w:hAnsi="Book Antiqua" w:cs="Sathu"/>
          <w:lang w:bidi="th-TH"/>
        </w:rPr>
        <w:t>infancy</w:t>
      </w:r>
      <w:r w:rsidR="00A91E6C" w:rsidRPr="00A418DD">
        <w:rPr>
          <w:rFonts w:ascii="Book Antiqua" w:hAnsi="Book Antiqua" w:cs="Sathu"/>
          <w:vertAlign w:val="superscript"/>
          <w:lang w:bidi="th-TH"/>
        </w:rPr>
        <w:t>[</w:t>
      </w:r>
      <w:proofErr w:type="gramEnd"/>
      <w:r w:rsidR="009614E4" w:rsidRPr="00A418DD">
        <w:rPr>
          <w:rFonts w:ascii="Book Antiqua" w:hAnsi="Book Antiqua" w:cs="Sathu"/>
          <w:vertAlign w:val="superscript"/>
          <w:lang w:bidi="th-TH"/>
        </w:rPr>
        <w:t>1</w:t>
      </w:r>
      <w:r w:rsidR="00A91E6C" w:rsidRPr="00A418DD">
        <w:rPr>
          <w:rFonts w:ascii="Book Antiqua" w:hAnsi="Book Antiqua" w:cs="Sathu"/>
          <w:vertAlign w:val="superscript"/>
          <w:lang w:bidi="th-TH"/>
        </w:rPr>
        <w:t>]</w:t>
      </w:r>
      <w:r w:rsidR="00633F00" w:rsidRPr="00A418DD">
        <w:rPr>
          <w:rFonts w:ascii="Book Antiqua" w:hAnsi="Book Antiqua" w:cs="Sathu"/>
          <w:lang w:bidi="th-TH"/>
        </w:rPr>
        <w:t xml:space="preserve">. </w:t>
      </w:r>
      <w:r w:rsidR="00775181" w:rsidRPr="00A418DD">
        <w:rPr>
          <w:rFonts w:ascii="Book Antiqua" w:hAnsi="Book Antiqua" w:cs="Times New Roman"/>
          <w:lang w:bidi="th-TH"/>
        </w:rPr>
        <w:t>Liver biops</w:t>
      </w:r>
      <w:r w:rsidR="00D77804" w:rsidRPr="00A418DD">
        <w:rPr>
          <w:rFonts w:ascii="Book Antiqua" w:hAnsi="Book Antiqua" w:cs="Times New Roman"/>
          <w:lang w:bidi="th-TH"/>
        </w:rPr>
        <w:t>ies</w:t>
      </w:r>
      <w:r w:rsidR="00775181" w:rsidRPr="00A418DD">
        <w:rPr>
          <w:rFonts w:ascii="Book Antiqua" w:hAnsi="Book Antiqua" w:cs="Times New Roman"/>
          <w:lang w:bidi="th-TH"/>
        </w:rPr>
        <w:t xml:space="preserve"> remain essential for diagnosis and evaluation of disease severity in patients with AIH. </w:t>
      </w:r>
      <w:r w:rsidR="00633F00" w:rsidRPr="00A418DD">
        <w:rPr>
          <w:rFonts w:ascii="Book Antiqua" w:hAnsi="Book Antiqua" w:cs="Times New Roman"/>
          <w:lang w:bidi="th-TH"/>
        </w:rPr>
        <w:t xml:space="preserve">In children, AIH often presents acutely and has a more aggressive course than in </w:t>
      </w:r>
      <w:proofErr w:type="gramStart"/>
      <w:r w:rsidR="00633F00" w:rsidRPr="00A418DD">
        <w:rPr>
          <w:rFonts w:ascii="Book Antiqua" w:hAnsi="Book Antiqua" w:cs="Times New Roman"/>
          <w:lang w:bidi="th-TH"/>
        </w:rPr>
        <w:t>adults</w:t>
      </w:r>
      <w:r w:rsidR="00A91E6C" w:rsidRPr="00A418DD">
        <w:rPr>
          <w:rFonts w:ascii="Book Antiqua" w:hAnsi="Book Antiqua" w:cs="Times New Roman"/>
          <w:vertAlign w:val="superscript"/>
          <w:lang w:bidi="th-TH"/>
        </w:rPr>
        <w:t>[</w:t>
      </w:r>
      <w:proofErr w:type="gramEnd"/>
      <w:r w:rsidR="009614E4" w:rsidRPr="00A418DD">
        <w:rPr>
          <w:rFonts w:ascii="Book Antiqua" w:hAnsi="Book Antiqua" w:cs="Times New Roman"/>
          <w:vertAlign w:val="superscript"/>
          <w:lang w:bidi="th-TH"/>
        </w:rPr>
        <w:t>2</w:t>
      </w:r>
      <w:r w:rsidR="00A91E6C" w:rsidRPr="00A418DD">
        <w:rPr>
          <w:rFonts w:ascii="Book Antiqua" w:hAnsi="Book Antiqua" w:cs="Times New Roman"/>
          <w:vertAlign w:val="superscript"/>
          <w:lang w:bidi="th-TH"/>
        </w:rPr>
        <w:t>]</w:t>
      </w:r>
      <w:r w:rsidR="00633F00" w:rsidRPr="00A418DD">
        <w:rPr>
          <w:rFonts w:ascii="Book Antiqua" w:hAnsi="Book Antiqua" w:cs="Times New Roman"/>
          <w:lang w:bidi="th-TH"/>
        </w:rPr>
        <w:t>.</w:t>
      </w:r>
      <w:r w:rsidR="008E15A6" w:rsidRPr="00A418DD">
        <w:rPr>
          <w:rFonts w:ascii="Book Antiqua" w:hAnsi="Book Antiqua" w:cs="Sathu"/>
          <w:lang w:bidi="th-TH"/>
        </w:rPr>
        <w:t xml:space="preserve"> </w:t>
      </w:r>
      <w:r w:rsidR="002B73F5" w:rsidRPr="00A418DD">
        <w:rPr>
          <w:rFonts w:ascii="Book Antiqua" w:hAnsi="Book Antiqua" w:cs="Times New Roman"/>
          <w:lang w:bidi="th-TH"/>
        </w:rPr>
        <w:t>If left untreated, it generally progresses rapidly to cirrhosis and liver failure.</w:t>
      </w:r>
      <w:r w:rsidR="00131990" w:rsidRPr="00A418DD">
        <w:rPr>
          <w:rFonts w:ascii="Book Antiqua" w:hAnsi="Book Antiqua" w:cs="Times New Roman"/>
          <w:lang w:bidi="th-TH"/>
        </w:rPr>
        <w:t xml:space="preserve"> </w:t>
      </w:r>
    </w:p>
    <w:p w14:paraId="3DEABE19" w14:textId="559D0F17" w:rsidR="00D66309" w:rsidRPr="00A418DD" w:rsidRDefault="00D66309" w:rsidP="003A563B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Sathu"/>
          <w:lang w:bidi="th-TH"/>
        </w:rPr>
      </w:pPr>
      <w:r w:rsidRPr="00A418DD">
        <w:rPr>
          <w:rFonts w:ascii="Book Antiqua" w:hAnsi="Book Antiqua" w:cs="Times New Roman"/>
          <w:lang w:bidi="th-TH"/>
        </w:rPr>
        <w:t>Evans syndrome (ES)</w:t>
      </w:r>
      <w:r w:rsidR="00A2578A" w:rsidRPr="00A418DD">
        <w:rPr>
          <w:rFonts w:ascii="Book Antiqua" w:hAnsi="Book Antiqua" w:cs="Times New Roman"/>
          <w:lang w:bidi="th-TH"/>
        </w:rPr>
        <w:t xml:space="preserve"> is a rare autoimmune disease, which is </w:t>
      </w:r>
      <w:r w:rsidR="00032FD3" w:rsidRPr="00A418DD">
        <w:rPr>
          <w:rFonts w:ascii="Book Antiqua" w:hAnsi="Book Antiqua" w:cs="Times New Roman"/>
          <w:lang w:bidi="th-TH"/>
        </w:rPr>
        <w:t>characterized by</w:t>
      </w:r>
      <w:r w:rsidR="00A2578A" w:rsidRPr="00A418DD">
        <w:rPr>
          <w:rFonts w:ascii="Book Antiqua" w:hAnsi="Book Antiqua" w:cs="Times New Roman"/>
          <w:lang w:bidi="th-TH"/>
        </w:rPr>
        <w:t xml:space="preserve"> immune thrombocytopeni</w:t>
      </w:r>
      <w:r w:rsidR="00032FD3" w:rsidRPr="00A418DD">
        <w:rPr>
          <w:rFonts w:ascii="Book Antiqua" w:hAnsi="Book Antiqua" w:cs="Times New Roman"/>
          <w:lang w:bidi="th-TH"/>
        </w:rPr>
        <w:t>a</w:t>
      </w:r>
      <w:r w:rsidR="00A2578A" w:rsidRPr="00A418DD">
        <w:rPr>
          <w:rFonts w:ascii="Book Antiqua" w:hAnsi="Book Antiqua" w:cs="Times New Roman"/>
          <w:lang w:bidi="th-TH"/>
        </w:rPr>
        <w:t xml:space="preserve"> </w:t>
      </w:r>
      <w:r w:rsidR="009614E4" w:rsidRPr="00A418DD">
        <w:rPr>
          <w:rFonts w:ascii="Book Antiqua" w:hAnsi="Book Antiqua" w:cs="Times New Roman"/>
          <w:lang w:bidi="th-TH"/>
        </w:rPr>
        <w:t xml:space="preserve">(ITP) </w:t>
      </w:r>
      <w:r w:rsidR="00A2578A" w:rsidRPr="00A418DD">
        <w:rPr>
          <w:rFonts w:ascii="Book Antiqua" w:hAnsi="Book Antiqua" w:cs="Times New Roman"/>
          <w:lang w:bidi="th-TH"/>
        </w:rPr>
        <w:t>and autoimmune hemolytic anemia</w:t>
      </w:r>
      <w:r w:rsidR="009614E4" w:rsidRPr="00A418DD">
        <w:rPr>
          <w:rFonts w:ascii="Book Antiqua" w:hAnsi="Book Antiqua" w:cs="Times New Roman"/>
          <w:lang w:bidi="th-TH"/>
        </w:rPr>
        <w:t xml:space="preserve"> (AIHA)</w:t>
      </w:r>
      <w:r w:rsidR="00A2578A" w:rsidRPr="00A418DD">
        <w:rPr>
          <w:rFonts w:ascii="Book Antiqua" w:hAnsi="Book Antiqua" w:cs="Times New Roman"/>
          <w:lang w:bidi="th-TH"/>
        </w:rPr>
        <w:t>. Both diseases are mediated by autoantibodies</w:t>
      </w:r>
      <w:r w:rsidR="006110FF" w:rsidRPr="00A418DD">
        <w:rPr>
          <w:rFonts w:ascii="Book Antiqua" w:hAnsi="Book Antiqua" w:cs="Times New Roman"/>
          <w:lang w:bidi="th-TH"/>
        </w:rPr>
        <w:t>, though in some cases it is considered a T-lymphocyte disorder</w:t>
      </w:r>
      <w:r w:rsidR="00D77804" w:rsidRPr="00A418DD">
        <w:rPr>
          <w:rFonts w:ascii="Book Antiqua" w:hAnsi="Book Antiqua" w:cs="Times New Roman"/>
          <w:lang w:bidi="th-TH"/>
        </w:rPr>
        <w:t>.</w:t>
      </w:r>
      <w:r w:rsidR="007760C3" w:rsidRPr="00A418DD">
        <w:rPr>
          <w:rFonts w:ascii="Book Antiqua" w:hAnsi="Book Antiqua" w:cs="Times New Roman"/>
          <w:lang w:bidi="th-TH"/>
        </w:rPr>
        <w:t xml:space="preserve"> </w:t>
      </w:r>
      <w:r w:rsidR="00D77804" w:rsidRPr="00A418DD">
        <w:rPr>
          <w:rFonts w:ascii="Book Antiqua" w:hAnsi="Book Antiqua" w:cs="Times New Roman"/>
          <w:lang w:bidi="th-TH"/>
        </w:rPr>
        <w:t xml:space="preserve">It </w:t>
      </w:r>
      <w:r w:rsidR="00A2578A" w:rsidRPr="00A418DD">
        <w:rPr>
          <w:rFonts w:ascii="Book Antiqua" w:hAnsi="Book Antiqua" w:cs="Times New Roman"/>
          <w:lang w:bidi="th-TH"/>
        </w:rPr>
        <w:t>was first describ</w:t>
      </w:r>
      <w:r w:rsidR="00D77804" w:rsidRPr="00A418DD">
        <w:rPr>
          <w:rFonts w:ascii="Book Antiqua" w:hAnsi="Book Antiqua" w:cs="Times New Roman"/>
          <w:lang w:bidi="th-TH"/>
        </w:rPr>
        <w:t>ed</w:t>
      </w:r>
      <w:r w:rsidR="00A2578A" w:rsidRPr="00A418DD">
        <w:rPr>
          <w:rFonts w:ascii="Book Antiqua" w:hAnsi="Book Antiqua" w:cs="Times New Roman"/>
          <w:lang w:bidi="th-TH"/>
        </w:rPr>
        <w:t xml:space="preserve"> in 1951.</w:t>
      </w:r>
      <w:r w:rsidR="00573EAE" w:rsidRPr="00A418DD">
        <w:rPr>
          <w:rFonts w:ascii="Book Antiqua" w:hAnsi="Book Antiqua" w:cs="Times New Roman"/>
          <w:lang w:bidi="th-TH"/>
        </w:rPr>
        <w:t xml:space="preserve"> </w:t>
      </w:r>
      <w:r w:rsidR="00573EAE" w:rsidRPr="00A418DD">
        <w:rPr>
          <w:rFonts w:ascii="Book Antiqua" w:hAnsi="Book Antiqua"/>
        </w:rPr>
        <w:t xml:space="preserve">The incidence of ES in children has not been </w:t>
      </w:r>
      <w:proofErr w:type="gramStart"/>
      <w:r w:rsidR="00D77804" w:rsidRPr="00A418DD">
        <w:rPr>
          <w:rFonts w:ascii="Book Antiqua" w:hAnsi="Book Antiqua"/>
        </w:rPr>
        <w:t>calculated</w:t>
      </w:r>
      <w:r w:rsidR="00A91E6C" w:rsidRPr="00A418DD">
        <w:rPr>
          <w:rFonts w:ascii="Book Antiqua" w:hAnsi="Book Antiqua"/>
          <w:vertAlign w:val="superscript"/>
        </w:rPr>
        <w:t>[</w:t>
      </w:r>
      <w:proofErr w:type="gramEnd"/>
      <w:r w:rsidR="009614E4" w:rsidRPr="00A418DD">
        <w:rPr>
          <w:rFonts w:ascii="Book Antiqua" w:hAnsi="Book Antiqua"/>
          <w:vertAlign w:val="superscript"/>
        </w:rPr>
        <w:t>3</w:t>
      </w:r>
      <w:r w:rsidR="00A91E6C" w:rsidRPr="00A418DD">
        <w:rPr>
          <w:rFonts w:ascii="Book Antiqua" w:hAnsi="Book Antiqua"/>
          <w:vertAlign w:val="superscript"/>
        </w:rPr>
        <w:t>]</w:t>
      </w:r>
      <w:r w:rsidR="00573EAE" w:rsidRPr="00A418DD">
        <w:rPr>
          <w:rFonts w:ascii="Book Antiqua" w:hAnsi="Book Antiqua"/>
        </w:rPr>
        <w:t>.</w:t>
      </w:r>
      <w:r w:rsidR="009614E4" w:rsidRPr="00A418DD">
        <w:rPr>
          <w:rFonts w:ascii="Book Antiqua" w:hAnsi="Book Antiqua" w:cs="Times New Roman"/>
          <w:lang w:bidi="th-TH"/>
        </w:rPr>
        <w:t xml:space="preserve"> </w:t>
      </w:r>
      <w:r w:rsidR="00A2578A" w:rsidRPr="00A418DD">
        <w:rPr>
          <w:rFonts w:ascii="Book Antiqua" w:hAnsi="Book Antiqua" w:cs="Times New Roman"/>
          <w:lang w:bidi="th-TH"/>
        </w:rPr>
        <w:t xml:space="preserve">ES has a chronic and relapsing course, and </w:t>
      </w:r>
      <w:r w:rsidR="00573EAE" w:rsidRPr="00A418DD">
        <w:rPr>
          <w:rFonts w:ascii="Book Antiqua" w:hAnsi="Book Antiqua" w:cs="Times New Roman"/>
          <w:lang w:bidi="th-TH"/>
        </w:rPr>
        <w:t xml:space="preserve">patients </w:t>
      </w:r>
      <w:r w:rsidR="00A2578A" w:rsidRPr="00A418DD">
        <w:rPr>
          <w:rFonts w:ascii="Book Antiqua" w:hAnsi="Book Antiqua" w:cs="Times New Roman"/>
          <w:lang w:bidi="th-TH"/>
        </w:rPr>
        <w:t>usually</w:t>
      </w:r>
      <w:r w:rsidR="00573EAE" w:rsidRPr="00A418DD">
        <w:rPr>
          <w:rFonts w:ascii="Book Antiqua" w:hAnsi="Book Antiqua" w:cs="Times New Roman"/>
          <w:lang w:bidi="th-TH"/>
        </w:rPr>
        <w:t xml:space="preserve"> depend on prolonged immunosuppressive treatments. </w:t>
      </w:r>
      <w:r w:rsidR="00A418DD" w:rsidRPr="00A418DD">
        <w:rPr>
          <w:rFonts w:ascii="Book Antiqua" w:hAnsi="Book Antiqua" w:cs="Times New Roman"/>
        </w:rPr>
        <w:t>ES</w:t>
      </w:r>
      <w:r w:rsidR="00573EAE" w:rsidRPr="00A418DD">
        <w:rPr>
          <w:rFonts w:ascii="Book Antiqua" w:hAnsi="Book Antiqua" w:cs="Times New Roman"/>
        </w:rPr>
        <w:t xml:space="preserve"> is more difficult to treat and has a higher mortality than AIHA </w:t>
      </w:r>
      <w:proofErr w:type="gramStart"/>
      <w:r w:rsidR="00573EAE" w:rsidRPr="00A418DD">
        <w:rPr>
          <w:rFonts w:ascii="Book Antiqua" w:hAnsi="Book Antiqua" w:cs="Times New Roman"/>
        </w:rPr>
        <w:t>alone</w:t>
      </w:r>
      <w:r w:rsidR="00A91E6C" w:rsidRPr="00A418DD">
        <w:rPr>
          <w:rFonts w:ascii="Book Antiqua" w:hAnsi="Book Antiqua" w:cs="Times New Roman"/>
          <w:vertAlign w:val="superscript"/>
        </w:rPr>
        <w:t>[</w:t>
      </w:r>
      <w:proofErr w:type="gramEnd"/>
      <w:r w:rsidR="009614E4" w:rsidRPr="00A418DD">
        <w:rPr>
          <w:rFonts w:ascii="Book Antiqua" w:hAnsi="Book Antiqua" w:cs="Times New Roman"/>
          <w:vertAlign w:val="superscript"/>
        </w:rPr>
        <w:t>4</w:t>
      </w:r>
      <w:r w:rsidR="00A91E6C" w:rsidRPr="00A418DD">
        <w:rPr>
          <w:rFonts w:ascii="Book Antiqua" w:hAnsi="Book Antiqua" w:cs="Times New Roman"/>
          <w:vertAlign w:val="superscript"/>
        </w:rPr>
        <w:t>]</w:t>
      </w:r>
      <w:r w:rsidR="00573EAE" w:rsidRPr="00A418DD">
        <w:rPr>
          <w:rFonts w:ascii="Book Antiqua" w:hAnsi="Book Antiqua" w:cs="Times New Roman"/>
        </w:rPr>
        <w:t>.</w:t>
      </w:r>
      <w:r w:rsidR="00573EAE" w:rsidRPr="00A418DD">
        <w:rPr>
          <w:rFonts w:ascii="Book Antiqua" w:hAnsi="Book Antiqua"/>
        </w:rPr>
        <w:t xml:space="preserve"> </w:t>
      </w:r>
      <w:r w:rsidR="002F1DBB" w:rsidRPr="00A418DD">
        <w:rPr>
          <w:rFonts w:ascii="Book Antiqua" w:hAnsi="Book Antiqua" w:cs="Times New Roman"/>
        </w:rPr>
        <w:t>In approximately half of t</w:t>
      </w:r>
      <w:r w:rsidR="00D77804" w:rsidRPr="00A418DD">
        <w:rPr>
          <w:rFonts w:ascii="Book Antiqua" w:hAnsi="Book Antiqua" w:cs="Times New Roman"/>
        </w:rPr>
        <w:t>hose diagnosed with</w:t>
      </w:r>
      <w:r w:rsidR="002F1DBB" w:rsidRPr="00A418DD">
        <w:rPr>
          <w:rFonts w:ascii="Book Antiqua" w:hAnsi="Book Antiqua" w:cs="Times New Roman"/>
        </w:rPr>
        <w:t xml:space="preserve"> ES, no other immune disorder is </w:t>
      </w:r>
      <w:r w:rsidR="00A91E6C" w:rsidRPr="00A418DD">
        <w:rPr>
          <w:rFonts w:ascii="Book Antiqua" w:hAnsi="Book Antiqua" w:cs="Times New Roman"/>
        </w:rPr>
        <w:t>recognized but</w:t>
      </w:r>
      <w:r w:rsidR="002F1DBB" w:rsidRPr="00A418DD">
        <w:rPr>
          <w:rFonts w:ascii="Book Antiqua" w:hAnsi="Book Antiqua" w:cs="Times New Roman"/>
        </w:rPr>
        <w:t xml:space="preserve"> in </w:t>
      </w:r>
      <w:r w:rsidR="006110FF" w:rsidRPr="00A418DD">
        <w:rPr>
          <w:rFonts w:ascii="Book Antiqua" w:hAnsi="Book Antiqua" w:cs="Times New Roman"/>
        </w:rPr>
        <w:t>rest of the patients</w:t>
      </w:r>
      <w:r w:rsidR="002F1DBB" w:rsidRPr="00A418DD">
        <w:rPr>
          <w:rFonts w:ascii="Book Antiqua" w:hAnsi="Book Antiqua" w:cs="Times New Roman"/>
        </w:rPr>
        <w:t xml:space="preserve"> it may be a manifestation of systemic lupus </w:t>
      </w:r>
      <w:proofErr w:type="spellStart"/>
      <w:r w:rsidR="00B91C16" w:rsidRPr="00A418DD">
        <w:rPr>
          <w:rFonts w:ascii="Book Antiqua" w:hAnsi="Book Antiqua" w:cs="Times New Roman"/>
        </w:rPr>
        <w:t>erythematos</w:t>
      </w:r>
      <w:r w:rsidR="009614E4" w:rsidRPr="00A418DD">
        <w:rPr>
          <w:rFonts w:ascii="Book Antiqua" w:hAnsi="Book Antiqua" w:cs="Times New Roman"/>
        </w:rPr>
        <w:t>us</w:t>
      </w:r>
      <w:proofErr w:type="spellEnd"/>
      <w:r w:rsidR="002F1DBB" w:rsidRPr="00A418DD">
        <w:rPr>
          <w:rFonts w:ascii="Book Antiqua" w:hAnsi="Book Antiqua" w:cs="Times New Roman"/>
        </w:rPr>
        <w:t>, common variable immune deficiency</w:t>
      </w:r>
      <w:r w:rsidR="00A91E6C" w:rsidRPr="00A418DD">
        <w:rPr>
          <w:rFonts w:ascii="Book Antiqua" w:hAnsi="Book Antiqua" w:cs="Times New Roman"/>
          <w:vertAlign w:val="superscript"/>
        </w:rPr>
        <w:t>[</w:t>
      </w:r>
      <w:r w:rsidR="00B91C16" w:rsidRPr="00A418DD">
        <w:rPr>
          <w:rFonts w:ascii="Book Antiqua" w:hAnsi="Book Antiqua" w:cs="Times New Roman"/>
          <w:vertAlign w:val="superscript"/>
        </w:rPr>
        <w:t>5</w:t>
      </w:r>
      <w:r w:rsidR="00A91E6C" w:rsidRPr="00A418DD">
        <w:rPr>
          <w:rFonts w:ascii="Book Antiqua" w:hAnsi="Book Antiqua" w:cs="Times New Roman"/>
          <w:vertAlign w:val="superscript"/>
        </w:rPr>
        <w:t>]</w:t>
      </w:r>
      <w:r w:rsidR="002F1DBB" w:rsidRPr="00A418DD">
        <w:rPr>
          <w:rFonts w:ascii="Book Antiqua" w:hAnsi="Book Antiqua" w:cs="Times New Roman"/>
        </w:rPr>
        <w:t xml:space="preserve">, autoimmune </w:t>
      </w:r>
      <w:proofErr w:type="spellStart"/>
      <w:r w:rsidR="002F1DBB" w:rsidRPr="00A418DD">
        <w:rPr>
          <w:rFonts w:ascii="Book Antiqua" w:hAnsi="Book Antiqua" w:cs="Times New Roman"/>
        </w:rPr>
        <w:t>lymphoproliferative</w:t>
      </w:r>
      <w:proofErr w:type="spellEnd"/>
      <w:r w:rsidR="002F1DBB" w:rsidRPr="00A418DD">
        <w:rPr>
          <w:rFonts w:ascii="Book Antiqua" w:hAnsi="Book Antiqua" w:cs="Times New Roman"/>
        </w:rPr>
        <w:t xml:space="preserve"> disorder</w:t>
      </w:r>
      <w:r w:rsidR="00A91E6C" w:rsidRPr="00A418DD">
        <w:rPr>
          <w:rFonts w:ascii="Book Antiqua" w:hAnsi="Book Antiqua" w:cs="Times New Roman"/>
          <w:vertAlign w:val="superscript"/>
        </w:rPr>
        <w:t>[</w:t>
      </w:r>
      <w:r w:rsidR="00B91C16" w:rsidRPr="00A418DD">
        <w:rPr>
          <w:rFonts w:ascii="Book Antiqua" w:hAnsi="Book Antiqua" w:cs="Times New Roman"/>
          <w:vertAlign w:val="superscript"/>
        </w:rPr>
        <w:t>6</w:t>
      </w:r>
      <w:r w:rsidR="00A91E6C" w:rsidRPr="00A418DD">
        <w:rPr>
          <w:rFonts w:ascii="Book Antiqua" w:hAnsi="Book Antiqua" w:cs="Times New Roman"/>
          <w:vertAlign w:val="superscript"/>
        </w:rPr>
        <w:t>]</w:t>
      </w:r>
      <w:r w:rsidR="002F1DBB" w:rsidRPr="00A418DD">
        <w:rPr>
          <w:rFonts w:ascii="Book Antiqua" w:hAnsi="Book Antiqua" w:cs="Times New Roman"/>
        </w:rPr>
        <w:t xml:space="preserve"> or another immune disorder</w:t>
      </w:r>
      <w:r w:rsidR="006110FF" w:rsidRPr="00A418DD">
        <w:rPr>
          <w:rFonts w:ascii="Book Antiqua" w:hAnsi="Book Antiqua" w:cs="Times New Roman"/>
        </w:rPr>
        <w:t>s</w:t>
      </w:r>
      <w:r w:rsidR="00A91E6C" w:rsidRPr="00A418DD">
        <w:rPr>
          <w:rFonts w:ascii="Book Antiqua" w:hAnsi="Book Antiqua" w:cs="Times New Roman"/>
          <w:vertAlign w:val="superscript"/>
        </w:rPr>
        <w:t>[</w:t>
      </w:r>
      <w:r w:rsidR="00D77804" w:rsidRPr="00A418DD">
        <w:rPr>
          <w:rFonts w:ascii="Book Antiqua" w:hAnsi="Book Antiqua" w:cs="Times New Roman"/>
          <w:vertAlign w:val="superscript"/>
        </w:rPr>
        <w:t>7</w:t>
      </w:r>
      <w:r w:rsidR="00A91E6C" w:rsidRPr="00A418DD">
        <w:rPr>
          <w:rFonts w:ascii="Book Antiqua" w:hAnsi="Book Antiqua" w:cs="Times New Roman"/>
          <w:vertAlign w:val="superscript"/>
        </w:rPr>
        <w:t>]</w:t>
      </w:r>
      <w:r w:rsidR="00B91C16" w:rsidRPr="00A418DD">
        <w:rPr>
          <w:rFonts w:ascii="Book Antiqua" w:hAnsi="Book Antiqua" w:cs="Times New Roman"/>
        </w:rPr>
        <w:t>.</w:t>
      </w:r>
      <w:r w:rsidR="00950B4A" w:rsidRPr="00A418DD">
        <w:rPr>
          <w:rFonts w:ascii="Book Antiqua" w:hAnsi="Book Antiqua" w:cs="Times New Roman"/>
        </w:rPr>
        <w:t xml:space="preserve"> </w:t>
      </w:r>
      <w:r w:rsidR="00950B4A" w:rsidRPr="00A418DD">
        <w:rPr>
          <w:rFonts w:ascii="Book Antiqua" w:hAnsi="Book Antiqua" w:cs="Sathu"/>
        </w:rPr>
        <w:t xml:space="preserve">The first line </w:t>
      </w:r>
      <w:r w:rsidR="00D77804" w:rsidRPr="00A418DD">
        <w:rPr>
          <w:rFonts w:ascii="Book Antiqua" w:hAnsi="Book Antiqua" w:cs="Sathu"/>
        </w:rPr>
        <w:t xml:space="preserve">of </w:t>
      </w:r>
      <w:r w:rsidR="00207BD9" w:rsidRPr="00A418DD">
        <w:rPr>
          <w:rFonts w:ascii="Book Antiqua" w:hAnsi="Book Antiqua" w:cs="Sathu"/>
        </w:rPr>
        <w:t>treatment</w:t>
      </w:r>
      <w:r w:rsidR="00950B4A" w:rsidRPr="00A418DD">
        <w:rPr>
          <w:rFonts w:ascii="Book Antiqua" w:hAnsi="Book Antiqua" w:cs="Sathu"/>
        </w:rPr>
        <w:t xml:space="preserve"> is intravenous immunoglobulin or steroid</w:t>
      </w:r>
      <w:r w:rsidR="00D77804" w:rsidRPr="00A418DD">
        <w:rPr>
          <w:rFonts w:ascii="Book Antiqua" w:hAnsi="Book Antiqua" w:cs="Sathu"/>
        </w:rPr>
        <w:t>s</w:t>
      </w:r>
      <w:r w:rsidR="00950B4A" w:rsidRPr="00A418DD">
        <w:rPr>
          <w:rFonts w:ascii="Book Antiqua" w:hAnsi="Book Antiqua" w:cs="Sathu"/>
        </w:rPr>
        <w:t xml:space="preserve">. </w:t>
      </w:r>
      <w:r w:rsidR="00207BD9" w:rsidRPr="00A418DD">
        <w:rPr>
          <w:rFonts w:ascii="Book Antiqua" w:hAnsi="Book Antiqua" w:cs="Sathu"/>
        </w:rPr>
        <w:t xml:space="preserve">The second-line immunosuppressive therapies are rituximab, azathioprine, </w:t>
      </w:r>
      <w:proofErr w:type="gramStart"/>
      <w:r w:rsidR="00207BD9" w:rsidRPr="00A418DD">
        <w:rPr>
          <w:rFonts w:ascii="Book Antiqua" w:hAnsi="Book Antiqua" w:cs="Sathu"/>
        </w:rPr>
        <w:t>cyclosporine</w:t>
      </w:r>
      <w:proofErr w:type="gramEnd"/>
      <w:r w:rsidR="00207BD9" w:rsidRPr="00A418DD">
        <w:rPr>
          <w:rFonts w:ascii="Book Antiqua" w:hAnsi="Book Antiqua" w:cs="Sathu"/>
        </w:rPr>
        <w:t xml:space="preserve"> and </w:t>
      </w:r>
      <w:proofErr w:type="spellStart"/>
      <w:r w:rsidR="00207BD9" w:rsidRPr="00A418DD">
        <w:rPr>
          <w:rFonts w:ascii="Book Antiqua" w:hAnsi="Book Antiqua" w:cs="Sathu"/>
        </w:rPr>
        <w:t>mycophenolate</w:t>
      </w:r>
      <w:proofErr w:type="spellEnd"/>
      <w:r w:rsidR="00207BD9" w:rsidRPr="00A418DD">
        <w:rPr>
          <w:rFonts w:ascii="Book Antiqua" w:hAnsi="Book Antiqua" w:cs="Sathu"/>
        </w:rPr>
        <w:t xml:space="preserve"> </w:t>
      </w:r>
      <w:proofErr w:type="spellStart"/>
      <w:r w:rsidR="00207BD9" w:rsidRPr="00A418DD">
        <w:rPr>
          <w:rFonts w:ascii="Book Antiqua" w:hAnsi="Book Antiqua" w:cs="Sathu"/>
        </w:rPr>
        <w:t>mofetil</w:t>
      </w:r>
      <w:proofErr w:type="spellEnd"/>
      <w:r w:rsidR="00207BD9" w:rsidRPr="00A418DD">
        <w:rPr>
          <w:rFonts w:ascii="Book Antiqua" w:hAnsi="Book Antiqua" w:cs="Sathu"/>
        </w:rPr>
        <w:t xml:space="preserve">. </w:t>
      </w:r>
      <w:r w:rsidR="00A418DD" w:rsidRPr="00A418DD">
        <w:rPr>
          <w:rFonts w:ascii="Book Antiqua" w:hAnsi="Book Antiqua" w:cs="Times New Roman"/>
        </w:rPr>
        <w:t>ES</w:t>
      </w:r>
      <w:r w:rsidR="00207BD9" w:rsidRPr="00A418DD">
        <w:rPr>
          <w:rFonts w:ascii="Book Antiqua" w:hAnsi="Book Antiqua" w:cs="Sathu"/>
        </w:rPr>
        <w:t xml:space="preserve"> in child</w:t>
      </w:r>
      <w:r w:rsidR="00D80702" w:rsidRPr="00A418DD">
        <w:rPr>
          <w:rFonts w:ascii="Book Antiqua" w:hAnsi="Book Antiqua" w:cs="Sathu"/>
        </w:rPr>
        <w:t xml:space="preserve">ren should be considered a severe disease because the risk of </w:t>
      </w:r>
      <w:r w:rsidR="00857237" w:rsidRPr="00A418DD">
        <w:rPr>
          <w:rFonts w:ascii="Book Antiqua" w:hAnsi="Book Antiqua" w:cs="Sathu"/>
        </w:rPr>
        <w:t>life threatening</w:t>
      </w:r>
      <w:r w:rsidR="00D80702" w:rsidRPr="00A418DD">
        <w:rPr>
          <w:rFonts w:ascii="Book Antiqua" w:hAnsi="Book Antiqua" w:cs="Sathu"/>
        </w:rPr>
        <w:t xml:space="preserve"> hemorrhage is greater than in classic </w:t>
      </w:r>
      <w:proofErr w:type="gramStart"/>
      <w:r w:rsidR="00784BCE" w:rsidRPr="00A418DD">
        <w:rPr>
          <w:rFonts w:ascii="Book Antiqua" w:hAnsi="Book Antiqua" w:cs="Sathu"/>
        </w:rPr>
        <w:t>ITP</w:t>
      </w:r>
      <w:r w:rsidR="00A91E6C" w:rsidRPr="00A418DD">
        <w:rPr>
          <w:rFonts w:ascii="Book Antiqua" w:hAnsi="Book Antiqua" w:cs="Sathu"/>
          <w:vertAlign w:val="superscript"/>
        </w:rPr>
        <w:t>[</w:t>
      </w:r>
      <w:proofErr w:type="gramEnd"/>
      <w:r w:rsidR="00B91C16" w:rsidRPr="00A418DD">
        <w:rPr>
          <w:rFonts w:ascii="Book Antiqua" w:hAnsi="Book Antiqua" w:cs="Times New Roman"/>
          <w:vertAlign w:val="superscript"/>
          <w:lang w:bidi="th-TH"/>
        </w:rPr>
        <w:t>3</w:t>
      </w:r>
      <w:r w:rsidR="00A91E6C" w:rsidRPr="00A418DD">
        <w:rPr>
          <w:rFonts w:ascii="Book Antiqua" w:hAnsi="Book Antiqua" w:cs="Times New Roman"/>
          <w:vertAlign w:val="superscript"/>
          <w:lang w:bidi="th-TH"/>
        </w:rPr>
        <w:t>]</w:t>
      </w:r>
      <w:r w:rsidR="00D80702" w:rsidRPr="00A418DD">
        <w:rPr>
          <w:rFonts w:ascii="Book Antiqua" w:hAnsi="Book Antiqua" w:cs="Times New Roman"/>
          <w:lang w:bidi="th-TH"/>
        </w:rPr>
        <w:t>.</w:t>
      </w:r>
    </w:p>
    <w:p w14:paraId="718B92B4" w14:textId="0692BA0A" w:rsidR="00131990" w:rsidRDefault="00A418DD" w:rsidP="003A563B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宋体" w:hAnsi="Book Antiqua" w:cs="Times New Roman"/>
          <w:lang w:eastAsia="zh-CN"/>
        </w:rPr>
      </w:pPr>
      <w:r w:rsidRPr="00A418DD">
        <w:rPr>
          <w:rFonts w:ascii="Book Antiqua" w:hAnsi="Book Antiqua" w:cs="Times New Roman"/>
          <w:lang w:bidi="th-TH"/>
        </w:rPr>
        <w:t>AIH</w:t>
      </w:r>
      <w:r w:rsidR="00AE501F" w:rsidRPr="00A418DD">
        <w:rPr>
          <w:rFonts w:ascii="Book Antiqua" w:hAnsi="Book Antiqua" w:cs="Times New Roman"/>
          <w:lang w:bidi="th-TH"/>
        </w:rPr>
        <w:t xml:space="preserve"> cases</w:t>
      </w:r>
      <w:r w:rsidR="00857237" w:rsidRPr="00A418DD">
        <w:rPr>
          <w:rFonts w:ascii="Book Antiqua" w:hAnsi="Book Antiqua" w:cs="Times New Roman"/>
          <w:lang w:bidi="th-TH"/>
        </w:rPr>
        <w:t xml:space="preserve"> have been reported </w:t>
      </w:r>
      <w:r w:rsidR="00AE501F" w:rsidRPr="00A418DD">
        <w:rPr>
          <w:rFonts w:ascii="Book Antiqua" w:hAnsi="Book Antiqua" w:cs="Times New Roman"/>
          <w:lang w:bidi="th-TH"/>
        </w:rPr>
        <w:t>concomitant</w:t>
      </w:r>
      <w:r w:rsidR="00857237" w:rsidRPr="00A418DD">
        <w:rPr>
          <w:rFonts w:ascii="Book Antiqua" w:hAnsi="Book Antiqua" w:cs="Times New Roman"/>
          <w:lang w:bidi="th-TH"/>
        </w:rPr>
        <w:t>ly</w:t>
      </w:r>
      <w:r w:rsidR="00AE501F" w:rsidRPr="00A418DD">
        <w:rPr>
          <w:rFonts w:ascii="Book Antiqua" w:hAnsi="Book Antiqua" w:cs="Times New Roman"/>
          <w:lang w:bidi="th-TH"/>
        </w:rPr>
        <w:t xml:space="preserve"> with </w:t>
      </w:r>
      <w:proofErr w:type="spellStart"/>
      <w:r w:rsidR="00AE501F" w:rsidRPr="00A418DD">
        <w:rPr>
          <w:rFonts w:ascii="Book Antiqua" w:hAnsi="Book Antiqua" w:cs="Times New Roman"/>
          <w:lang w:bidi="th-TH"/>
        </w:rPr>
        <w:t>extrahepatic</w:t>
      </w:r>
      <w:proofErr w:type="spellEnd"/>
      <w:r w:rsidR="00AE501F" w:rsidRPr="00A418DD">
        <w:rPr>
          <w:rFonts w:ascii="Book Antiqua" w:hAnsi="Book Antiqua" w:cs="Times New Roman"/>
          <w:lang w:bidi="th-TH"/>
        </w:rPr>
        <w:t xml:space="preserve"> immune </w:t>
      </w:r>
      <w:r w:rsidR="00AE501F" w:rsidRPr="00A418DD">
        <w:rPr>
          <w:rFonts w:ascii="Book Antiqua" w:hAnsi="Book Antiqua" w:cs="Times New Roman"/>
          <w:lang w:bidi="th-TH"/>
        </w:rPr>
        <w:lastRenderedPageBreak/>
        <w:t>disorder</w:t>
      </w:r>
      <w:r w:rsidR="00D77804" w:rsidRPr="00A418DD">
        <w:rPr>
          <w:rFonts w:ascii="Book Antiqua" w:hAnsi="Book Antiqua" w:cs="Times New Roman"/>
          <w:lang w:bidi="th-TH"/>
        </w:rPr>
        <w:t>s</w:t>
      </w:r>
      <w:r w:rsidR="00AE501F" w:rsidRPr="00A418DD">
        <w:rPr>
          <w:rFonts w:ascii="Book Antiqua" w:hAnsi="Book Antiqua" w:cs="Times New Roman"/>
          <w:lang w:bidi="th-TH"/>
        </w:rPr>
        <w:t xml:space="preserve"> such as </w:t>
      </w:r>
      <w:r w:rsidR="00AE501F" w:rsidRPr="00A418DD">
        <w:rPr>
          <w:rFonts w:ascii="Book Antiqua" w:hAnsi="Book Antiqua" w:cs="Times New Roman"/>
        </w:rPr>
        <w:t xml:space="preserve">systemic lupus erythematous, rheumatoid arthritis, </w:t>
      </w:r>
      <w:proofErr w:type="spellStart"/>
      <w:r w:rsidR="00AE501F" w:rsidRPr="00A418DD">
        <w:rPr>
          <w:rFonts w:ascii="Book Antiqua" w:hAnsi="Book Antiqua" w:cs="Times New Roman"/>
          <w:bCs/>
        </w:rPr>
        <w:t>Sjögren's</w:t>
      </w:r>
      <w:proofErr w:type="spellEnd"/>
      <w:r w:rsidR="00AE501F" w:rsidRPr="00A418DD">
        <w:rPr>
          <w:rFonts w:ascii="Book Antiqua" w:hAnsi="Book Antiqua" w:cs="Times New Roman"/>
          <w:bCs/>
        </w:rPr>
        <w:t xml:space="preserve"> syndrome</w:t>
      </w:r>
      <w:r w:rsidR="00AE501F" w:rsidRPr="00A418DD">
        <w:rPr>
          <w:rFonts w:ascii="Book Antiqua" w:hAnsi="Book Antiqua" w:cs="Times New Roman"/>
        </w:rPr>
        <w:t>, chronic thyroiditis, ulcerative colitis</w:t>
      </w:r>
      <w:r w:rsidR="00AE501F" w:rsidRPr="00A418DD">
        <w:rPr>
          <w:rFonts w:ascii="Book Antiqua" w:hAnsi="Book Antiqua" w:cs="Times New Roman"/>
          <w:lang w:bidi="th-TH"/>
        </w:rPr>
        <w:t xml:space="preserve">, </w:t>
      </w:r>
      <w:r w:rsidR="00775181" w:rsidRPr="00A418DD">
        <w:rPr>
          <w:rFonts w:ascii="Book Antiqua" w:hAnsi="Book Antiqua" w:cs="Times New Roman"/>
          <w:lang w:bidi="th-TH"/>
        </w:rPr>
        <w:t>celiac disease, co</w:t>
      </w:r>
      <w:r w:rsidR="00AE501F" w:rsidRPr="00A418DD">
        <w:rPr>
          <w:rFonts w:ascii="Book Antiqua" w:hAnsi="Book Antiqua" w:cs="Times New Roman"/>
          <w:lang w:bidi="th-TH"/>
        </w:rPr>
        <w:t>n</w:t>
      </w:r>
      <w:r w:rsidR="00775181" w:rsidRPr="00A418DD">
        <w:rPr>
          <w:rFonts w:ascii="Book Antiqua" w:hAnsi="Book Antiqua" w:cs="Times New Roman"/>
          <w:lang w:bidi="th-TH"/>
        </w:rPr>
        <w:t>n</w:t>
      </w:r>
      <w:r w:rsidR="00AE501F" w:rsidRPr="00A418DD">
        <w:rPr>
          <w:rFonts w:ascii="Book Antiqua" w:hAnsi="Book Antiqua" w:cs="Times New Roman"/>
          <w:lang w:bidi="th-TH"/>
        </w:rPr>
        <w:t xml:space="preserve">ective tissue disorder, </w:t>
      </w:r>
      <w:proofErr w:type="gramStart"/>
      <w:r w:rsidR="00AE501F" w:rsidRPr="00A418DD">
        <w:rPr>
          <w:rFonts w:ascii="Book Antiqua" w:hAnsi="Book Antiqua" w:cs="Times New Roman"/>
          <w:lang w:bidi="th-TH"/>
        </w:rPr>
        <w:t>proliferative</w:t>
      </w:r>
      <w:proofErr w:type="gramEnd"/>
      <w:r w:rsidR="009B5CFB">
        <w:rPr>
          <w:rFonts w:ascii="Book Antiqua" w:eastAsia="宋体" w:hAnsi="Book Antiqua" w:cs="Times New Roman" w:hint="eastAsia"/>
          <w:lang w:eastAsia="zh-CN" w:bidi="th-TH"/>
        </w:rPr>
        <w:t xml:space="preserve"> </w:t>
      </w:r>
      <w:r w:rsidR="00AE501F" w:rsidRPr="00A418DD">
        <w:rPr>
          <w:rFonts w:ascii="Book Antiqua" w:hAnsi="Book Antiqua" w:cs="Times New Roman"/>
          <w:lang w:bidi="th-TH"/>
        </w:rPr>
        <w:t>glomerulonephritis</w:t>
      </w:r>
      <w:r w:rsidR="00775181" w:rsidRPr="00A418DD">
        <w:rPr>
          <w:rFonts w:ascii="Book Antiqua" w:hAnsi="Book Antiqua" w:cs="Times New Roman"/>
          <w:lang w:bidi="th-TH"/>
        </w:rPr>
        <w:t xml:space="preserve">, Myasthenia Gravis </w:t>
      </w:r>
      <w:r w:rsidR="00AE501F" w:rsidRPr="00A418DD">
        <w:rPr>
          <w:rFonts w:ascii="Book Antiqua" w:hAnsi="Book Antiqua" w:cs="Times New Roman"/>
          <w:lang w:bidi="th-TH"/>
        </w:rPr>
        <w:t xml:space="preserve">or </w:t>
      </w:r>
      <w:r w:rsidR="003A563B" w:rsidRPr="00A418DD">
        <w:rPr>
          <w:rFonts w:ascii="Book Antiqua" w:hAnsi="Book Antiqua" w:cs="Times New Roman"/>
          <w:lang w:bidi="th-TH"/>
        </w:rPr>
        <w:t>ITP</w:t>
      </w:r>
      <w:r w:rsidR="00D66309" w:rsidRPr="00A418DD">
        <w:rPr>
          <w:rFonts w:ascii="Book Antiqua" w:hAnsi="Book Antiqua" w:cs="Times New Roman"/>
          <w:lang w:bidi="th-TH"/>
        </w:rPr>
        <w:t xml:space="preserve">. </w:t>
      </w:r>
      <w:r w:rsidR="00D66309" w:rsidRPr="00A418DD">
        <w:rPr>
          <w:rFonts w:ascii="Book Antiqua" w:hAnsi="Book Antiqua" w:cs="Times New Roman"/>
        </w:rPr>
        <w:t xml:space="preserve">Association with </w:t>
      </w:r>
      <w:r w:rsidRPr="00A418DD">
        <w:rPr>
          <w:rFonts w:ascii="Book Antiqua" w:hAnsi="Book Antiqua" w:cs="Times New Roman"/>
        </w:rPr>
        <w:t>ES</w:t>
      </w:r>
      <w:r w:rsidR="00D66309" w:rsidRPr="00A418DD">
        <w:rPr>
          <w:rFonts w:ascii="Book Antiqua" w:hAnsi="Book Antiqua" w:cs="Times New Roman"/>
        </w:rPr>
        <w:t xml:space="preserve"> i</w:t>
      </w:r>
      <w:r w:rsidR="002F1DBB" w:rsidRPr="00A418DD">
        <w:rPr>
          <w:rFonts w:ascii="Book Antiqua" w:hAnsi="Book Antiqua" w:cs="Times New Roman"/>
        </w:rPr>
        <w:t xml:space="preserve">s rare, especially in children. We report a child with past medical history of </w:t>
      </w:r>
      <w:r w:rsidRPr="00A418DD">
        <w:rPr>
          <w:rFonts w:ascii="Book Antiqua" w:hAnsi="Book Antiqua" w:cs="Times New Roman"/>
        </w:rPr>
        <w:t>ES</w:t>
      </w:r>
      <w:r w:rsidR="002F1DBB" w:rsidRPr="00A418DD">
        <w:rPr>
          <w:rFonts w:ascii="Book Antiqua" w:hAnsi="Book Antiqua" w:cs="Times New Roman"/>
        </w:rPr>
        <w:t xml:space="preserve"> who presented with jaundice and significant </w:t>
      </w:r>
      <w:proofErr w:type="spellStart"/>
      <w:r w:rsidR="002F1DBB" w:rsidRPr="00A418DD">
        <w:rPr>
          <w:rFonts w:ascii="Book Antiqua" w:hAnsi="Book Antiqua" w:cs="Times New Roman"/>
          <w:bCs/>
        </w:rPr>
        <w:t>transaminitis</w:t>
      </w:r>
      <w:proofErr w:type="spellEnd"/>
      <w:r w:rsidR="002F1DBB" w:rsidRPr="00A418DD">
        <w:rPr>
          <w:rFonts w:ascii="Book Antiqua" w:hAnsi="Book Antiqua" w:cs="Times New Roman"/>
        </w:rPr>
        <w:t xml:space="preserve"> due to </w:t>
      </w:r>
      <w:r w:rsidRPr="00A418DD">
        <w:rPr>
          <w:rFonts w:ascii="Book Antiqua" w:hAnsi="Book Antiqua" w:cs="Times New Roman"/>
          <w:lang w:bidi="th-TH"/>
        </w:rPr>
        <w:t>AIH</w:t>
      </w:r>
      <w:r w:rsidR="006E0D82" w:rsidRPr="00A418DD">
        <w:rPr>
          <w:rFonts w:ascii="Book Antiqua" w:hAnsi="Book Antiqua" w:cs="Times New Roman"/>
        </w:rPr>
        <w:t xml:space="preserve"> type 1</w:t>
      </w:r>
      <w:r w:rsidR="002F1DBB" w:rsidRPr="00A418DD">
        <w:rPr>
          <w:rFonts w:ascii="Book Antiqua" w:hAnsi="Book Antiqua" w:cs="Times New Roman"/>
        </w:rPr>
        <w:t xml:space="preserve">. </w:t>
      </w:r>
    </w:p>
    <w:p w14:paraId="2C69C515" w14:textId="77777777" w:rsidR="003A563B" w:rsidRPr="003A563B" w:rsidRDefault="003A563B" w:rsidP="003A563B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宋体" w:hAnsi="Book Antiqua" w:cs="Times New Roman"/>
          <w:lang w:eastAsia="zh-CN"/>
        </w:rPr>
      </w:pPr>
    </w:p>
    <w:p w14:paraId="12880A7D" w14:textId="213CEDA2" w:rsidR="002F1DBB" w:rsidRPr="003A563B" w:rsidRDefault="003A563B" w:rsidP="007760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A418DD">
        <w:rPr>
          <w:rFonts w:ascii="Book Antiqua" w:hAnsi="Book Antiqua" w:cs="Times New Roman"/>
          <w:b/>
        </w:rPr>
        <w:t xml:space="preserve">CASE </w:t>
      </w:r>
      <w:r>
        <w:rPr>
          <w:rFonts w:ascii="Book Antiqua" w:eastAsia="宋体" w:hAnsi="Book Antiqua" w:cs="Times New Roman"/>
          <w:b/>
          <w:lang w:eastAsia="zh-CN"/>
        </w:rPr>
        <w:t>REPORT</w:t>
      </w:r>
    </w:p>
    <w:p w14:paraId="08072412" w14:textId="1DE64988" w:rsidR="00536A25" w:rsidRPr="00A418DD" w:rsidRDefault="00583E22" w:rsidP="007760C3">
      <w:pPr>
        <w:spacing w:line="360" w:lineRule="auto"/>
        <w:jc w:val="both"/>
        <w:rPr>
          <w:rFonts w:ascii="Book Antiqua" w:eastAsia="MS Mincho" w:hAnsi="Book Antiqua" w:cs="Times New Roman"/>
        </w:rPr>
      </w:pPr>
      <w:r w:rsidRPr="00A418DD">
        <w:rPr>
          <w:rFonts w:ascii="Book Antiqua" w:hAnsi="Book Antiqua"/>
        </w:rPr>
        <w:t xml:space="preserve">A </w:t>
      </w:r>
      <w:r w:rsidR="00985077" w:rsidRPr="00A418DD">
        <w:rPr>
          <w:rFonts w:ascii="Book Antiqua" w:hAnsi="Book Antiqua"/>
        </w:rPr>
        <w:t xml:space="preserve">previously healthy </w:t>
      </w:r>
      <w:r w:rsidR="00D77804" w:rsidRPr="00A418DD">
        <w:rPr>
          <w:rFonts w:ascii="Book Antiqua" w:hAnsi="Book Antiqua"/>
        </w:rPr>
        <w:t>two</w:t>
      </w:r>
      <w:r w:rsidRPr="00A418DD">
        <w:rPr>
          <w:rFonts w:ascii="Book Antiqua" w:hAnsi="Book Antiqua"/>
        </w:rPr>
        <w:t>-ye</w:t>
      </w:r>
      <w:r w:rsidR="00985077" w:rsidRPr="00A418DD">
        <w:rPr>
          <w:rFonts w:ascii="Book Antiqua" w:hAnsi="Book Antiqua"/>
        </w:rPr>
        <w:t xml:space="preserve">ar-old African American female </w:t>
      </w:r>
      <w:r w:rsidRPr="00A418DD">
        <w:rPr>
          <w:rFonts w:ascii="Book Antiqua" w:hAnsi="Book Antiqua"/>
        </w:rPr>
        <w:t xml:space="preserve">presented with </w:t>
      </w:r>
      <w:r w:rsidR="00985077" w:rsidRPr="00A418DD">
        <w:rPr>
          <w:rFonts w:ascii="Book Antiqua" w:hAnsi="Book Antiqua"/>
        </w:rPr>
        <w:t xml:space="preserve">a </w:t>
      </w:r>
      <w:r w:rsidR="00A91E6C" w:rsidRPr="00A418DD">
        <w:rPr>
          <w:rFonts w:ascii="Book Antiqua" w:hAnsi="Book Antiqua"/>
        </w:rPr>
        <w:t>two-month</w:t>
      </w:r>
      <w:r w:rsidR="00985077" w:rsidRPr="00A418DD">
        <w:rPr>
          <w:rFonts w:ascii="Book Antiqua" w:hAnsi="Book Antiqua"/>
        </w:rPr>
        <w:t xml:space="preserve"> history of </w:t>
      </w:r>
      <w:r w:rsidRPr="00A418DD">
        <w:rPr>
          <w:rFonts w:ascii="Book Antiqua" w:hAnsi="Book Antiqua"/>
        </w:rPr>
        <w:t>epistaxis and easy bruising</w:t>
      </w:r>
      <w:r w:rsidR="00694F1E" w:rsidRPr="00A418DD">
        <w:rPr>
          <w:rFonts w:ascii="Book Antiqua" w:hAnsi="Book Antiqua"/>
        </w:rPr>
        <w:t>. S</w:t>
      </w:r>
      <w:r w:rsidR="00381597" w:rsidRPr="00A418DD">
        <w:rPr>
          <w:rFonts w:ascii="Book Antiqua" w:hAnsi="Book Antiqua"/>
        </w:rPr>
        <w:t xml:space="preserve">he was admitted </w:t>
      </w:r>
      <w:r w:rsidR="007411BC" w:rsidRPr="00A418DD">
        <w:rPr>
          <w:rFonts w:ascii="Book Antiqua" w:hAnsi="Book Antiqua"/>
        </w:rPr>
        <w:t>to the</w:t>
      </w:r>
      <w:r w:rsidR="00381597" w:rsidRPr="00A418DD">
        <w:rPr>
          <w:rFonts w:ascii="Book Antiqua" w:hAnsi="Book Antiqua"/>
        </w:rPr>
        <w:t xml:space="preserve"> University of South Alabama Children’s and Women’s hospital</w:t>
      </w:r>
      <w:r w:rsidR="00EE6E85" w:rsidRPr="00A418DD">
        <w:rPr>
          <w:rFonts w:ascii="Book Antiqua" w:hAnsi="Book Antiqua"/>
        </w:rPr>
        <w:t xml:space="preserve"> in May 2015</w:t>
      </w:r>
      <w:r w:rsidRPr="00A418DD">
        <w:rPr>
          <w:rFonts w:ascii="Book Antiqua" w:hAnsi="Book Antiqua"/>
        </w:rPr>
        <w:t xml:space="preserve">. </w:t>
      </w:r>
      <w:r w:rsidR="00985077" w:rsidRPr="00A418DD">
        <w:rPr>
          <w:rFonts w:ascii="Book Antiqua" w:hAnsi="Book Antiqua"/>
        </w:rPr>
        <w:t>Examination was remarkable for</w:t>
      </w:r>
      <w:r w:rsidR="008745EF" w:rsidRPr="00A418DD">
        <w:rPr>
          <w:rFonts w:ascii="Book Antiqua" w:hAnsi="Book Antiqua"/>
        </w:rPr>
        <w:t xml:space="preserve"> few healing bruises without</w:t>
      </w:r>
      <w:r w:rsidR="00985077" w:rsidRPr="00A418DD">
        <w:rPr>
          <w:rFonts w:ascii="Book Antiqua" w:hAnsi="Book Antiqua"/>
        </w:rPr>
        <w:t xml:space="preserve"> </w:t>
      </w:r>
      <w:proofErr w:type="spellStart"/>
      <w:r w:rsidR="007411BC" w:rsidRPr="00A418DD">
        <w:rPr>
          <w:rFonts w:ascii="Book Antiqua" w:hAnsi="Book Antiqua"/>
        </w:rPr>
        <w:t>hepatosplenomegaly</w:t>
      </w:r>
      <w:proofErr w:type="spellEnd"/>
      <w:r w:rsidR="00985077" w:rsidRPr="00A418DD">
        <w:rPr>
          <w:rFonts w:ascii="Book Antiqua" w:hAnsi="Book Antiqua"/>
        </w:rPr>
        <w:t>. L</w:t>
      </w:r>
      <w:r w:rsidRPr="00A418DD">
        <w:rPr>
          <w:rFonts w:ascii="Book Antiqua" w:hAnsi="Book Antiqua"/>
        </w:rPr>
        <w:t xml:space="preserve">aboratory </w:t>
      </w:r>
      <w:r w:rsidR="00985077" w:rsidRPr="00A418DD">
        <w:rPr>
          <w:rFonts w:ascii="Book Antiqua" w:hAnsi="Book Antiqua"/>
        </w:rPr>
        <w:t xml:space="preserve">tests </w:t>
      </w:r>
      <w:r w:rsidR="00770A88" w:rsidRPr="00A418DD">
        <w:rPr>
          <w:rFonts w:ascii="Book Antiqua" w:hAnsi="Book Antiqua"/>
        </w:rPr>
        <w:t xml:space="preserve">(Table 1) </w:t>
      </w:r>
      <w:r w:rsidR="00985077" w:rsidRPr="00A418DD">
        <w:rPr>
          <w:rFonts w:ascii="Book Antiqua" w:hAnsi="Book Antiqua"/>
        </w:rPr>
        <w:t xml:space="preserve">showed hemoglobin </w:t>
      </w:r>
      <w:r w:rsidR="008745EF" w:rsidRPr="00A418DD">
        <w:rPr>
          <w:rFonts w:ascii="Book Antiqua" w:hAnsi="Book Antiqua"/>
        </w:rPr>
        <w:t xml:space="preserve">of </w:t>
      </w:r>
      <w:r w:rsidR="00985077" w:rsidRPr="00A418DD">
        <w:rPr>
          <w:rFonts w:ascii="Book Antiqua" w:hAnsi="Book Antiqua"/>
        </w:rPr>
        <w:t>8.4</w:t>
      </w:r>
      <w:r w:rsidRPr="00A418DD">
        <w:rPr>
          <w:rFonts w:ascii="Book Antiqua" w:hAnsi="Book Antiqua"/>
        </w:rPr>
        <w:t xml:space="preserve"> g/</w:t>
      </w:r>
      <w:proofErr w:type="spellStart"/>
      <w:r w:rsidRPr="00A418DD">
        <w:rPr>
          <w:rFonts w:ascii="Book Antiqua" w:hAnsi="Book Antiqua"/>
        </w:rPr>
        <w:t>d</w:t>
      </w:r>
      <w:r w:rsidR="00FC04C8" w:rsidRPr="00A418DD">
        <w:rPr>
          <w:rFonts w:ascii="Book Antiqua" w:hAnsi="Book Antiqua"/>
        </w:rPr>
        <w:t>L</w:t>
      </w:r>
      <w:proofErr w:type="spellEnd"/>
      <w:r w:rsidRPr="00A418DD">
        <w:rPr>
          <w:rFonts w:ascii="Book Antiqua" w:hAnsi="Book Antiqua"/>
        </w:rPr>
        <w:t xml:space="preserve">, </w:t>
      </w:r>
      <w:r w:rsidR="00F231EA" w:rsidRPr="00A418DD">
        <w:rPr>
          <w:rFonts w:ascii="Book Antiqua" w:hAnsi="Book Antiqua"/>
        </w:rPr>
        <w:t>m</w:t>
      </w:r>
      <w:r w:rsidR="008745EF" w:rsidRPr="00A418DD">
        <w:rPr>
          <w:rFonts w:ascii="Book Antiqua" w:hAnsi="Book Antiqua"/>
        </w:rPr>
        <w:t xml:space="preserve">ean </w:t>
      </w:r>
      <w:r w:rsidR="00E971DA" w:rsidRPr="00A418DD">
        <w:rPr>
          <w:rFonts w:ascii="Book Antiqua" w:hAnsi="Book Antiqua"/>
        </w:rPr>
        <w:t>corpuscular</w:t>
      </w:r>
      <w:r w:rsidR="008745EF" w:rsidRPr="00A418DD">
        <w:rPr>
          <w:rFonts w:ascii="Book Antiqua" w:hAnsi="Book Antiqua"/>
        </w:rPr>
        <w:t xml:space="preserve"> volume of</w:t>
      </w:r>
      <w:r w:rsidR="00C113D7" w:rsidRPr="00A418DD">
        <w:rPr>
          <w:rFonts w:ascii="Book Antiqua" w:hAnsi="Book Antiqua"/>
        </w:rPr>
        <w:t xml:space="preserve"> 75 </w:t>
      </w:r>
      <w:proofErr w:type="spellStart"/>
      <w:r w:rsidR="00C113D7" w:rsidRPr="00A418DD">
        <w:rPr>
          <w:rFonts w:ascii="Book Antiqua" w:hAnsi="Book Antiqua"/>
        </w:rPr>
        <w:t>fL</w:t>
      </w:r>
      <w:proofErr w:type="spellEnd"/>
      <w:r w:rsidRPr="00A418DD">
        <w:rPr>
          <w:rFonts w:ascii="Book Antiqua" w:hAnsi="Book Antiqua"/>
        </w:rPr>
        <w:t xml:space="preserve">, white blood cell </w:t>
      </w:r>
      <w:r w:rsidR="0039567F" w:rsidRPr="00A418DD">
        <w:rPr>
          <w:rFonts w:ascii="Book Antiqua" w:hAnsi="Book Antiqua"/>
        </w:rPr>
        <w:t xml:space="preserve">count of </w:t>
      </w:r>
      <w:r w:rsidR="00FC04C8">
        <w:rPr>
          <w:rFonts w:ascii="Book Antiqua" w:hAnsi="Book Antiqua"/>
        </w:rPr>
        <w:t>14</w:t>
      </w:r>
      <w:r w:rsidRPr="00A418DD">
        <w:rPr>
          <w:rFonts w:ascii="Book Antiqua" w:hAnsi="Book Antiqua"/>
        </w:rPr>
        <w:t>800/</w:t>
      </w:r>
      <w:r w:rsidRPr="00A418DD">
        <w:rPr>
          <w:rFonts w:ascii="Book Antiqua" w:eastAsia="MS Mincho" w:hAnsi="Book Antiqua" w:cs="Times New Roman"/>
        </w:rPr>
        <w:t>µ</w:t>
      </w:r>
      <w:r w:rsidR="00FC04C8" w:rsidRPr="00A418DD">
        <w:rPr>
          <w:rFonts w:ascii="Book Antiqua" w:eastAsia="MS Mincho" w:hAnsi="Book Antiqua" w:cs="Times New Roman"/>
        </w:rPr>
        <w:t>L</w:t>
      </w:r>
      <w:r w:rsidRPr="00A418DD">
        <w:rPr>
          <w:rFonts w:ascii="Book Antiqua" w:eastAsia="MS Mincho" w:hAnsi="Book Antiqua" w:cs="Times New Roman"/>
        </w:rPr>
        <w:t xml:space="preserve">, platelet </w:t>
      </w:r>
      <w:r w:rsidR="0039567F" w:rsidRPr="00A418DD">
        <w:rPr>
          <w:rFonts w:ascii="Book Antiqua" w:eastAsia="MS Mincho" w:hAnsi="Book Antiqua" w:cs="Times New Roman"/>
        </w:rPr>
        <w:t xml:space="preserve">count of </w:t>
      </w:r>
      <w:r w:rsidR="00FC04C8">
        <w:rPr>
          <w:rFonts w:ascii="Book Antiqua" w:eastAsia="MS Mincho" w:hAnsi="Book Antiqua" w:cs="Times New Roman"/>
        </w:rPr>
        <w:t>61</w:t>
      </w:r>
      <w:r w:rsidRPr="00A418DD">
        <w:rPr>
          <w:rFonts w:ascii="Book Antiqua" w:eastAsia="MS Mincho" w:hAnsi="Book Antiqua" w:cs="Times New Roman"/>
        </w:rPr>
        <w:t>000</w:t>
      </w:r>
      <w:r w:rsidRPr="00A418DD">
        <w:rPr>
          <w:rFonts w:ascii="Book Antiqua" w:hAnsi="Book Antiqua"/>
        </w:rPr>
        <w:t>/</w:t>
      </w:r>
      <w:r w:rsidRPr="00A418DD">
        <w:rPr>
          <w:rFonts w:ascii="Book Antiqua" w:eastAsia="MS Mincho" w:hAnsi="Book Antiqua" w:cs="Times New Roman"/>
        </w:rPr>
        <w:t>µ</w:t>
      </w:r>
      <w:r w:rsidR="00FC04C8" w:rsidRPr="00A418DD">
        <w:rPr>
          <w:rFonts w:ascii="Book Antiqua" w:eastAsia="MS Mincho" w:hAnsi="Book Antiqua" w:cs="Times New Roman"/>
        </w:rPr>
        <w:t>L</w:t>
      </w:r>
      <w:r w:rsidR="0039567F" w:rsidRPr="00A418DD">
        <w:rPr>
          <w:rFonts w:ascii="Book Antiqua" w:eastAsia="MS Mincho" w:hAnsi="Book Antiqua" w:cs="Times New Roman"/>
        </w:rPr>
        <w:t xml:space="preserve"> and</w:t>
      </w:r>
      <w:r w:rsidR="00C113D7" w:rsidRPr="00A418DD">
        <w:rPr>
          <w:rFonts w:ascii="Book Antiqua" w:eastAsia="MS Mincho" w:hAnsi="Book Antiqua" w:cs="Times New Roman"/>
        </w:rPr>
        <w:t xml:space="preserve"> r</w:t>
      </w:r>
      <w:r w:rsidRPr="00A418DD">
        <w:rPr>
          <w:rFonts w:ascii="Book Antiqua" w:eastAsia="MS Mincho" w:hAnsi="Book Antiqua" w:cs="Times New Roman"/>
        </w:rPr>
        <w:t xml:space="preserve">eticulocyte count </w:t>
      </w:r>
      <w:r w:rsidR="0039567F" w:rsidRPr="00A418DD">
        <w:rPr>
          <w:rFonts w:ascii="Book Antiqua" w:eastAsia="MS Mincho" w:hAnsi="Book Antiqua" w:cs="Times New Roman"/>
        </w:rPr>
        <w:t xml:space="preserve">of </w:t>
      </w:r>
      <w:r w:rsidRPr="00A418DD">
        <w:rPr>
          <w:rFonts w:ascii="Book Antiqua" w:eastAsia="MS Mincho" w:hAnsi="Book Antiqua" w:cs="Times New Roman"/>
        </w:rPr>
        <w:t>8%</w:t>
      </w:r>
      <w:r w:rsidR="0039567F" w:rsidRPr="00A418DD">
        <w:rPr>
          <w:rFonts w:ascii="Book Antiqua" w:eastAsia="MS Mincho" w:hAnsi="Book Antiqua" w:cs="Times New Roman"/>
        </w:rPr>
        <w:t xml:space="preserve">. </w:t>
      </w:r>
      <w:r w:rsidR="00AD335D" w:rsidRPr="00A418DD">
        <w:rPr>
          <w:rFonts w:ascii="Book Antiqua" w:eastAsia="MS Mincho" w:hAnsi="Book Antiqua" w:cs="Times New Roman"/>
        </w:rPr>
        <w:t xml:space="preserve">Her aspartate aminotransferase (AST) was 387 IU/L and alanine aminotransferase was 449 IU/L. </w:t>
      </w:r>
      <w:r w:rsidR="0039567F" w:rsidRPr="00A418DD">
        <w:rPr>
          <w:rFonts w:ascii="Book Antiqua" w:eastAsia="MS Mincho" w:hAnsi="Book Antiqua" w:cs="Times New Roman"/>
        </w:rPr>
        <w:t>C</w:t>
      </w:r>
      <w:r w:rsidRPr="00A418DD">
        <w:rPr>
          <w:rFonts w:ascii="Book Antiqua" w:eastAsia="MS Mincho" w:hAnsi="Book Antiqua" w:cs="Times New Roman"/>
        </w:rPr>
        <w:t xml:space="preserve">oagulation studies were normal and the viral panels </w:t>
      </w:r>
      <w:r w:rsidR="0068646E" w:rsidRPr="00A418DD">
        <w:rPr>
          <w:rFonts w:ascii="Book Antiqua" w:eastAsia="MS Mincho" w:hAnsi="Book Antiqua" w:cs="Times New Roman"/>
        </w:rPr>
        <w:t xml:space="preserve">including </w:t>
      </w:r>
      <w:r w:rsidR="0088580A" w:rsidRPr="00A418DD">
        <w:rPr>
          <w:rFonts w:ascii="Book Antiqua" w:eastAsia="MS Mincho" w:hAnsi="Book Antiqua" w:cs="Times New Roman"/>
        </w:rPr>
        <w:t>anti-HAV-</w:t>
      </w:r>
      <w:proofErr w:type="spellStart"/>
      <w:r w:rsidR="0088580A" w:rsidRPr="00A418DD">
        <w:rPr>
          <w:rFonts w:ascii="Book Antiqua" w:eastAsia="MS Mincho" w:hAnsi="Book Antiqua" w:cs="Times New Roman"/>
        </w:rPr>
        <w:t>IgM</w:t>
      </w:r>
      <w:proofErr w:type="spellEnd"/>
      <w:r w:rsidR="0088580A" w:rsidRPr="00A418DD">
        <w:rPr>
          <w:rFonts w:ascii="Book Antiqua" w:eastAsia="MS Mincho" w:hAnsi="Book Antiqua" w:cs="Times New Roman"/>
        </w:rPr>
        <w:t xml:space="preserve">, </w:t>
      </w:r>
      <w:proofErr w:type="spellStart"/>
      <w:r w:rsidR="0088580A" w:rsidRPr="00A418DD">
        <w:rPr>
          <w:rFonts w:ascii="Book Antiqua" w:eastAsia="MS Mincho" w:hAnsi="Book Antiqua" w:cs="Times New Roman"/>
        </w:rPr>
        <w:t>HBsAg</w:t>
      </w:r>
      <w:proofErr w:type="spellEnd"/>
      <w:r w:rsidR="0088580A" w:rsidRPr="00A418DD">
        <w:rPr>
          <w:rFonts w:ascii="Book Antiqua" w:eastAsia="MS Mincho" w:hAnsi="Book Antiqua" w:cs="Times New Roman"/>
        </w:rPr>
        <w:t>, anti-</w:t>
      </w:r>
      <w:proofErr w:type="spellStart"/>
      <w:r w:rsidR="0088580A" w:rsidRPr="00A418DD">
        <w:rPr>
          <w:rFonts w:ascii="Book Antiqua" w:eastAsia="MS Mincho" w:hAnsi="Book Antiqua" w:cs="Times New Roman"/>
        </w:rPr>
        <w:t>HBc</w:t>
      </w:r>
      <w:proofErr w:type="spellEnd"/>
      <w:r w:rsidR="0088580A" w:rsidRPr="00A418DD">
        <w:rPr>
          <w:rFonts w:ascii="Book Antiqua" w:eastAsia="MS Mincho" w:hAnsi="Book Antiqua" w:cs="Times New Roman"/>
        </w:rPr>
        <w:t>, anti-HCV</w:t>
      </w:r>
      <w:r w:rsidR="00071439" w:rsidRPr="00A418DD">
        <w:rPr>
          <w:rFonts w:ascii="Book Antiqua" w:eastAsia="MS Mincho" w:hAnsi="Book Antiqua" w:cs="Times New Roman"/>
        </w:rPr>
        <w:t xml:space="preserve">, </w:t>
      </w:r>
      <w:r w:rsidR="0088580A" w:rsidRPr="00A418DD">
        <w:rPr>
          <w:rFonts w:ascii="Book Antiqua" w:eastAsia="MS Mincho" w:hAnsi="Book Antiqua" w:cs="Times New Roman"/>
        </w:rPr>
        <w:t>CMV-</w:t>
      </w:r>
      <w:proofErr w:type="spellStart"/>
      <w:r w:rsidR="0088580A" w:rsidRPr="00A418DD">
        <w:rPr>
          <w:rFonts w:ascii="Book Antiqua" w:eastAsia="MS Mincho" w:hAnsi="Book Antiqua" w:cs="Times New Roman"/>
        </w:rPr>
        <w:t>IgM</w:t>
      </w:r>
      <w:proofErr w:type="spellEnd"/>
      <w:r w:rsidR="00071439" w:rsidRPr="00A418DD">
        <w:rPr>
          <w:rFonts w:ascii="Book Antiqua" w:eastAsia="MS Mincho" w:hAnsi="Book Antiqua" w:cs="Times New Roman"/>
        </w:rPr>
        <w:t xml:space="preserve">, </w:t>
      </w:r>
      <w:r w:rsidR="0088580A" w:rsidRPr="00A418DD">
        <w:rPr>
          <w:rFonts w:ascii="Book Antiqua" w:eastAsia="MS Mincho" w:hAnsi="Book Antiqua" w:cs="Times New Roman"/>
        </w:rPr>
        <w:t>EBV-VCA-</w:t>
      </w:r>
      <w:proofErr w:type="spellStart"/>
      <w:r w:rsidR="0088580A" w:rsidRPr="00A418DD">
        <w:rPr>
          <w:rFonts w:ascii="Book Antiqua" w:eastAsia="MS Mincho" w:hAnsi="Book Antiqua" w:cs="Times New Roman"/>
        </w:rPr>
        <w:t>IgG</w:t>
      </w:r>
      <w:proofErr w:type="spellEnd"/>
      <w:r w:rsidR="0088580A" w:rsidRPr="00A418DD">
        <w:rPr>
          <w:rFonts w:ascii="Book Antiqua" w:eastAsia="MS Mincho" w:hAnsi="Book Antiqua" w:cs="Times New Roman"/>
        </w:rPr>
        <w:t>, EBV-VCA-</w:t>
      </w:r>
      <w:proofErr w:type="spellStart"/>
      <w:r w:rsidR="0088580A" w:rsidRPr="00A418DD">
        <w:rPr>
          <w:rFonts w:ascii="Book Antiqua" w:eastAsia="MS Mincho" w:hAnsi="Book Antiqua" w:cs="Times New Roman"/>
        </w:rPr>
        <w:t>IgM</w:t>
      </w:r>
      <w:proofErr w:type="spellEnd"/>
      <w:r w:rsidR="0088580A" w:rsidRPr="00A418DD">
        <w:rPr>
          <w:rFonts w:ascii="Book Antiqua" w:eastAsia="MS Mincho" w:hAnsi="Book Antiqua" w:cs="Times New Roman"/>
        </w:rPr>
        <w:t>, EB early Ag</w:t>
      </w:r>
      <w:r w:rsidR="00071439" w:rsidRPr="00A418DD">
        <w:rPr>
          <w:rFonts w:ascii="Book Antiqua" w:eastAsia="MS Mincho" w:hAnsi="Book Antiqua" w:cs="Times New Roman"/>
        </w:rPr>
        <w:t xml:space="preserve">, </w:t>
      </w:r>
      <w:proofErr w:type="spellStart"/>
      <w:r w:rsidR="0088580A" w:rsidRPr="00A418DD">
        <w:rPr>
          <w:rFonts w:ascii="Book Antiqua" w:eastAsia="MS Mincho" w:hAnsi="Book Antiqua" w:cs="Times New Roman"/>
        </w:rPr>
        <w:t>EBnA</w:t>
      </w:r>
      <w:proofErr w:type="spellEnd"/>
      <w:r w:rsidR="0088580A" w:rsidRPr="00A418DD">
        <w:rPr>
          <w:rFonts w:ascii="Book Antiqua" w:eastAsia="MS Mincho" w:hAnsi="Book Antiqua" w:cs="Times New Roman"/>
        </w:rPr>
        <w:t xml:space="preserve">, </w:t>
      </w:r>
      <w:r w:rsidR="00071439" w:rsidRPr="00A418DD">
        <w:rPr>
          <w:rFonts w:ascii="Book Antiqua" w:eastAsia="MS Mincho" w:hAnsi="Book Antiqua" w:cs="Times New Roman"/>
        </w:rPr>
        <w:t xml:space="preserve">Parvovirus, </w:t>
      </w:r>
      <w:r w:rsidR="0088580A" w:rsidRPr="00A418DD">
        <w:rPr>
          <w:rFonts w:ascii="Book Antiqua" w:eastAsia="MS Mincho" w:hAnsi="Book Antiqua" w:cs="Times New Roman"/>
        </w:rPr>
        <w:t>and HSV-</w:t>
      </w:r>
      <w:proofErr w:type="spellStart"/>
      <w:r w:rsidR="00B958DF" w:rsidRPr="00A418DD">
        <w:rPr>
          <w:rFonts w:ascii="Book Antiqua" w:eastAsia="MS Mincho" w:hAnsi="Book Antiqua" w:cs="Times New Roman"/>
        </w:rPr>
        <w:t>IgM</w:t>
      </w:r>
      <w:proofErr w:type="spellEnd"/>
      <w:r w:rsidR="00B958DF" w:rsidRPr="00A418DD">
        <w:rPr>
          <w:rFonts w:ascii="Book Antiqua" w:eastAsia="MS Mincho" w:hAnsi="Book Antiqua" w:cs="Times New Roman"/>
        </w:rPr>
        <w:t xml:space="preserve"> were</w:t>
      </w:r>
      <w:r w:rsidRPr="00A418DD">
        <w:rPr>
          <w:rFonts w:ascii="Book Antiqua" w:eastAsia="MS Mincho" w:hAnsi="Book Antiqua" w:cs="Times New Roman"/>
        </w:rPr>
        <w:t xml:space="preserve"> negative.</w:t>
      </w:r>
      <w:r w:rsidR="00F231EA" w:rsidRPr="00A418DD">
        <w:rPr>
          <w:rFonts w:ascii="Book Antiqua" w:eastAsia="MS Mincho" w:hAnsi="Book Antiqua" w:cs="Times New Roman"/>
        </w:rPr>
        <w:t xml:space="preserve"> </w:t>
      </w:r>
      <w:r w:rsidR="00985077" w:rsidRPr="00A418DD">
        <w:rPr>
          <w:rFonts w:ascii="Book Antiqua" w:eastAsia="MS Mincho" w:hAnsi="Book Antiqua" w:cs="Times New Roman"/>
        </w:rPr>
        <w:t xml:space="preserve">Further laboratory </w:t>
      </w:r>
      <w:r w:rsidR="00075A64" w:rsidRPr="00A418DD">
        <w:rPr>
          <w:rFonts w:ascii="Book Antiqua" w:eastAsia="MS Mincho" w:hAnsi="Book Antiqua" w:cs="Times New Roman"/>
        </w:rPr>
        <w:t>evaluations</w:t>
      </w:r>
      <w:r w:rsidR="00985077" w:rsidRPr="00A418DD">
        <w:rPr>
          <w:rFonts w:ascii="Book Antiqua" w:eastAsia="MS Mincho" w:hAnsi="Book Antiqua" w:cs="Times New Roman"/>
        </w:rPr>
        <w:t xml:space="preserve"> yielded</w:t>
      </w:r>
      <w:r w:rsidRPr="00A418DD">
        <w:rPr>
          <w:rFonts w:ascii="Book Antiqua" w:eastAsia="MS Mincho" w:hAnsi="Book Antiqua" w:cs="Times New Roman"/>
        </w:rPr>
        <w:t xml:space="preserve"> a negative anti-nuclear antibody, </w:t>
      </w:r>
      <w:r w:rsidR="0039567F" w:rsidRPr="00A418DD">
        <w:rPr>
          <w:rFonts w:ascii="Book Antiqua" w:eastAsia="MS Mincho" w:hAnsi="Book Antiqua" w:cs="Times New Roman"/>
        </w:rPr>
        <w:t xml:space="preserve">positive antiplatelet antibody and </w:t>
      </w:r>
      <w:r w:rsidR="00E971DA" w:rsidRPr="00A418DD">
        <w:rPr>
          <w:rFonts w:ascii="Book Antiqua" w:eastAsia="MS Mincho" w:hAnsi="Book Antiqua" w:cs="Times New Roman"/>
        </w:rPr>
        <w:t>d</w:t>
      </w:r>
      <w:r w:rsidR="0039567F" w:rsidRPr="00A418DD">
        <w:rPr>
          <w:rFonts w:ascii="Book Antiqua" w:eastAsia="MS Mincho" w:hAnsi="Book Antiqua" w:cs="Times New Roman"/>
        </w:rPr>
        <w:t xml:space="preserve">irect </w:t>
      </w:r>
      <w:proofErr w:type="spellStart"/>
      <w:r w:rsidR="0039567F" w:rsidRPr="00A418DD">
        <w:rPr>
          <w:rFonts w:ascii="Book Antiqua" w:eastAsia="MS Mincho" w:hAnsi="Book Antiqua" w:cs="Times New Roman"/>
        </w:rPr>
        <w:t>Coomb’s</w:t>
      </w:r>
      <w:proofErr w:type="spellEnd"/>
      <w:r w:rsidR="0039567F" w:rsidRPr="00A418DD">
        <w:rPr>
          <w:rFonts w:ascii="Book Antiqua" w:eastAsia="MS Mincho" w:hAnsi="Book Antiqua" w:cs="Times New Roman"/>
        </w:rPr>
        <w:t xml:space="preserve"> test </w:t>
      </w:r>
      <w:r w:rsidRPr="00A418DD">
        <w:rPr>
          <w:rFonts w:ascii="Book Antiqua" w:eastAsia="MS Mincho" w:hAnsi="Book Antiqua" w:cs="Times New Roman"/>
        </w:rPr>
        <w:t xml:space="preserve">positive </w:t>
      </w:r>
      <w:r w:rsidR="0039567F" w:rsidRPr="00A418DD">
        <w:rPr>
          <w:rFonts w:ascii="Book Antiqua" w:eastAsia="MS Mincho" w:hAnsi="Book Antiqua" w:cs="Times New Roman"/>
        </w:rPr>
        <w:t xml:space="preserve">for both </w:t>
      </w:r>
      <w:r w:rsidR="00750ED7" w:rsidRPr="00A418DD">
        <w:rPr>
          <w:rFonts w:ascii="Book Antiqua" w:eastAsia="MS Mincho" w:hAnsi="Book Antiqua" w:cs="Times New Roman"/>
        </w:rPr>
        <w:t>Immunoglobulin G (</w:t>
      </w:r>
      <w:proofErr w:type="spellStart"/>
      <w:r w:rsidR="0039567F" w:rsidRPr="00A418DD">
        <w:rPr>
          <w:rFonts w:ascii="Book Antiqua" w:eastAsia="MS Mincho" w:hAnsi="Book Antiqua" w:cs="Times New Roman"/>
        </w:rPr>
        <w:t>IgG</w:t>
      </w:r>
      <w:proofErr w:type="spellEnd"/>
      <w:r w:rsidR="00750ED7" w:rsidRPr="00A418DD">
        <w:rPr>
          <w:rFonts w:ascii="Book Antiqua" w:eastAsia="MS Mincho" w:hAnsi="Book Antiqua" w:cs="Times New Roman"/>
        </w:rPr>
        <w:t>)</w:t>
      </w:r>
      <w:r w:rsidR="0039567F" w:rsidRPr="00A418DD">
        <w:rPr>
          <w:rFonts w:ascii="Book Antiqua" w:eastAsia="MS Mincho" w:hAnsi="Book Antiqua" w:cs="Times New Roman"/>
        </w:rPr>
        <w:t xml:space="preserve"> and anti</w:t>
      </w:r>
      <w:r w:rsidR="00E971DA" w:rsidRPr="00A418DD">
        <w:rPr>
          <w:rFonts w:ascii="Book Antiqua" w:eastAsia="MS Mincho" w:hAnsi="Book Antiqua" w:cs="Times New Roman"/>
        </w:rPr>
        <w:t>-c</w:t>
      </w:r>
      <w:r w:rsidR="00750ED7" w:rsidRPr="00A418DD">
        <w:rPr>
          <w:rFonts w:ascii="Book Antiqua" w:eastAsia="MS Mincho" w:hAnsi="Book Antiqua" w:cs="Times New Roman"/>
        </w:rPr>
        <w:t xml:space="preserve">ompliment factor 3 </w:t>
      </w:r>
      <w:r w:rsidR="0039567F" w:rsidRPr="00A418DD">
        <w:rPr>
          <w:rFonts w:ascii="Book Antiqua" w:eastAsia="MS Mincho" w:hAnsi="Book Antiqua" w:cs="Times New Roman"/>
        </w:rPr>
        <w:t>antibody</w:t>
      </w:r>
      <w:r w:rsidRPr="00A418DD">
        <w:rPr>
          <w:rFonts w:ascii="Book Antiqua" w:eastAsia="MS Mincho" w:hAnsi="Book Antiqua" w:cs="Times New Roman"/>
        </w:rPr>
        <w:t xml:space="preserve">. </w:t>
      </w:r>
      <w:r w:rsidR="00985077" w:rsidRPr="00A418DD">
        <w:rPr>
          <w:rFonts w:ascii="Book Antiqua" w:eastAsia="MS Mincho" w:hAnsi="Book Antiqua" w:cs="Times New Roman"/>
        </w:rPr>
        <w:t>Thus</w:t>
      </w:r>
      <w:r w:rsidR="00E971DA" w:rsidRPr="00A418DD">
        <w:rPr>
          <w:rFonts w:ascii="Book Antiqua" w:eastAsia="MS Mincho" w:hAnsi="Book Antiqua" w:cs="Times New Roman"/>
        </w:rPr>
        <w:t>, a</w:t>
      </w:r>
      <w:r w:rsidR="00985077" w:rsidRPr="00A418DD">
        <w:rPr>
          <w:rFonts w:ascii="Book Antiqua" w:eastAsia="MS Mincho" w:hAnsi="Book Antiqua" w:cs="Times New Roman"/>
        </w:rPr>
        <w:t xml:space="preserve"> diagnosis of </w:t>
      </w:r>
      <w:r w:rsidR="00A418DD" w:rsidRPr="00A418DD">
        <w:rPr>
          <w:rFonts w:ascii="Book Antiqua" w:hAnsi="Book Antiqua" w:cs="Times New Roman"/>
        </w:rPr>
        <w:t>ES</w:t>
      </w:r>
      <w:r w:rsidR="00985077" w:rsidRPr="00A418DD">
        <w:rPr>
          <w:rFonts w:ascii="Book Antiqua" w:eastAsia="MS Mincho" w:hAnsi="Book Antiqua" w:cs="Times New Roman"/>
        </w:rPr>
        <w:t xml:space="preserve"> was made</w:t>
      </w:r>
      <w:r w:rsidRPr="00A418DD">
        <w:rPr>
          <w:rFonts w:ascii="Book Antiqua" w:eastAsia="MS Mincho" w:hAnsi="Book Antiqua" w:cs="Times New Roman"/>
        </w:rPr>
        <w:t xml:space="preserve">. After treatment with </w:t>
      </w:r>
      <w:r w:rsidR="0039567F" w:rsidRPr="00A418DD">
        <w:rPr>
          <w:rFonts w:ascii="Book Antiqua" w:eastAsia="MS Mincho" w:hAnsi="Book Antiqua" w:cs="Times New Roman"/>
        </w:rPr>
        <w:t>single 1</w:t>
      </w:r>
      <w:r w:rsidR="00FC04C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E971DA" w:rsidRPr="00A418DD">
        <w:rPr>
          <w:rFonts w:ascii="Book Antiqua" w:eastAsia="MS Mincho" w:hAnsi="Book Antiqua" w:cs="Times New Roman"/>
        </w:rPr>
        <w:t>g</w:t>
      </w:r>
      <w:r w:rsidR="0039567F" w:rsidRPr="00A418DD">
        <w:rPr>
          <w:rFonts w:ascii="Book Antiqua" w:eastAsia="MS Mincho" w:hAnsi="Book Antiqua" w:cs="Times New Roman"/>
        </w:rPr>
        <w:t>/</w:t>
      </w:r>
      <w:r w:rsidR="00FC04C8" w:rsidRPr="00A418DD">
        <w:rPr>
          <w:rFonts w:ascii="Book Antiqua" w:eastAsia="MS Mincho" w:hAnsi="Book Antiqua" w:cs="Times New Roman"/>
        </w:rPr>
        <w:t>k</w:t>
      </w:r>
      <w:r w:rsidR="0039567F" w:rsidRPr="00A418DD">
        <w:rPr>
          <w:rFonts w:ascii="Book Antiqua" w:eastAsia="MS Mincho" w:hAnsi="Book Antiqua" w:cs="Times New Roman"/>
        </w:rPr>
        <w:t xml:space="preserve">g </w:t>
      </w:r>
      <w:r w:rsidRPr="00A418DD">
        <w:rPr>
          <w:rFonts w:ascii="Book Antiqua" w:eastAsia="MS Mincho" w:hAnsi="Book Antiqua" w:cs="Times New Roman"/>
        </w:rPr>
        <w:t>dose of intravenous immunoglobulin</w:t>
      </w:r>
      <w:r w:rsidR="00536A25" w:rsidRPr="00A418DD">
        <w:rPr>
          <w:rFonts w:ascii="Book Antiqua" w:eastAsia="MS Mincho" w:hAnsi="Book Antiqua" w:cs="Times New Roman"/>
        </w:rPr>
        <w:t xml:space="preserve"> (</w:t>
      </w:r>
      <w:proofErr w:type="spellStart"/>
      <w:r w:rsidR="00536A25" w:rsidRPr="00A418DD">
        <w:rPr>
          <w:rFonts w:ascii="Book Antiqua" w:eastAsia="MS Mincho" w:hAnsi="Book Antiqua" w:cs="Times New Roman"/>
        </w:rPr>
        <w:t>IVI</w:t>
      </w:r>
      <w:r w:rsidR="0039567F" w:rsidRPr="00A418DD">
        <w:rPr>
          <w:rFonts w:ascii="Book Antiqua" w:eastAsia="MS Mincho" w:hAnsi="Book Antiqua" w:cs="Times New Roman"/>
        </w:rPr>
        <w:t>g</w:t>
      </w:r>
      <w:proofErr w:type="spellEnd"/>
      <w:r w:rsidR="00536A25" w:rsidRPr="00A418DD">
        <w:rPr>
          <w:rFonts w:ascii="Book Antiqua" w:eastAsia="MS Mincho" w:hAnsi="Book Antiqua" w:cs="Times New Roman"/>
        </w:rPr>
        <w:t>)</w:t>
      </w:r>
      <w:r w:rsidR="00750ED7" w:rsidRPr="00A418DD">
        <w:rPr>
          <w:rFonts w:ascii="Book Antiqua" w:eastAsia="MS Mincho" w:hAnsi="Book Antiqua" w:cs="Times New Roman"/>
        </w:rPr>
        <w:t xml:space="preserve"> followed by oral prednisone at 2</w:t>
      </w:r>
      <w:r w:rsidR="00FC04C8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750ED7" w:rsidRPr="00A418DD">
        <w:rPr>
          <w:rFonts w:ascii="Book Antiqua" w:eastAsia="MS Mincho" w:hAnsi="Book Antiqua" w:cs="Times New Roman"/>
        </w:rPr>
        <w:t>mg/</w:t>
      </w:r>
      <w:r w:rsidR="00E971DA" w:rsidRPr="00A418DD">
        <w:rPr>
          <w:rFonts w:ascii="Book Antiqua" w:eastAsia="MS Mincho" w:hAnsi="Book Antiqua" w:cs="Times New Roman"/>
        </w:rPr>
        <w:t>k</w:t>
      </w:r>
      <w:r w:rsidR="00750ED7" w:rsidRPr="00A418DD">
        <w:rPr>
          <w:rFonts w:ascii="Book Antiqua" w:eastAsia="MS Mincho" w:hAnsi="Book Antiqua" w:cs="Times New Roman"/>
        </w:rPr>
        <w:t>g</w:t>
      </w:r>
      <w:r w:rsidR="00FC04C8">
        <w:rPr>
          <w:rFonts w:ascii="Book Antiqua" w:eastAsia="宋体" w:hAnsi="Book Antiqua" w:cs="Times New Roman" w:hint="eastAsia"/>
          <w:lang w:eastAsia="zh-CN"/>
        </w:rPr>
        <w:t xml:space="preserve"> per </w:t>
      </w:r>
      <w:r w:rsidR="00750ED7" w:rsidRPr="00A418DD">
        <w:rPr>
          <w:rFonts w:ascii="Book Antiqua" w:eastAsia="MS Mincho" w:hAnsi="Book Antiqua" w:cs="Times New Roman"/>
        </w:rPr>
        <w:t>day</w:t>
      </w:r>
      <w:r w:rsidR="006E0D82" w:rsidRPr="00A418DD">
        <w:rPr>
          <w:rFonts w:ascii="Book Antiqua" w:eastAsia="MS Mincho" w:hAnsi="Book Antiqua" w:cs="Times New Roman"/>
        </w:rPr>
        <w:t>,</w:t>
      </w:r>
      <w:r w:rsidRPr="00A418DD">
        <w:rPr>
          <w:rFonts w:ascii="Book Antiqua" w:eastAsia="MS Mincho" w:hAnsi="Book Antiqua" w:cs="Times New Roman"/>
        </w:rPr>
        <w:t xml:space="preserve"> her hemoglobin improved from 8.4 to 10.9 g/</w:t>
      </w:r>
      <w:proofErr w:type="spellStart"/>
      <w:r w:rsidRPr="00A418DD">
        <w:rPr>
          <w:rFonts w:ascii="Book Antiqua" w:eastAsia="MS Mincho" w:hAnsi="Book Antiqua" w:cs="Times New Roman"/>
        </w:rPr>
        <w:t>dL</w:t>
      </w:r>
      <w:proofErr w:type="spellEnd"/>
      <w:r w:rsidRPr="00A418DD">
        <w:rPr>
          <w:rFonts w:ascii="Book Antiqua" w:eastAsia="MS Mincho" w:hAnsi="Book Antiqua" w:cs="Times New Roman"/>
        </w:rPr>
        <w:t xml:space="preserve"> and corticosteroids were discontinued</w:t>
      </w:r>
      <w:r w:rsidR="00985077" w:rsidRPr="00A418DD">
        <w:rPr>
          <w:rFonts w:ascii="Book Antiqua" w:eastAsia="MS Mincho" w:hAnsi="Book Antiqua" w:cs="Times New Roman"/>
        </w:rPr>
        <w:t xml:space="preserve"> but she was lost to follow up overtime</w:t>
      </w:r>
      <w:r w:rsidRPr="00A418DD">
        <w:rPr>
          <w:rFonts w:ascii="Book Antiqua" w:eastAsia="MS Mincho" w:hAnsi="Book Antiqua" w:cs="Times New Roman"/>
        </w:rPr>
        <w:t xml:space="preserve">. </w:t>
      </w:r>
      <w:r w:rsidR="008B6DE1" w:rsidRPr="00A418DD">
        <w:rPr>
          <w:rFonts w:ascii="Book Antiqua" w:eastAsia="MS Mincho" w:hAnsi="Book Antiqua" w:cs="Times New Roman"/>
        </w:rPr>
        <w:t>She was hospitaliz</w:t>
      </w:r>
      <w:r w:rsidR="00D77804" w:rsidRPr="00A418DD">
        <w:rPr>
          <w:rFonts w:ascii="Book Antiqua" w:eastAsia="MS Mincho" w:hAnsi="Book Antiqua" w:cs="Times New Roman"/>
        </w:rPr>
        <w:t>ed</w:t>
      </w:r>
      <w:r w:rsidR="008B6DE1" w:rsidRPr="00A418DD">
        <w:rPr>
          <w:rFonts w:ascii="Book Antiqua" w:eastAsia="MS Mincho" w:hAnsi="Book Antiqua" w:cs="Times New Roman"/>
        </w:rPr>
        <w:t xml:space="preserve"> </w:t>
      </w:r>
      <w:r w:rsidR="00E971DA" w:rsidRPr="00A418DD">
        <w:rPr>
          <w:rFonts w:ascii="Book Antiqua" w:eastAsia="MS Mincho" w:hAnsi="Book Antiqua" w:cs="Times New Roman"/>
        </w:rPr>
        <w:t xml:space="preserve">a few </w:t>
      </w:r>
      <w:r w:rsidR="008B6DE1" w:rsidRPr="00A418DD">
        <w:rPr>
          <w:rFonts w:ascii="Book Antiqua" w:eastAsia="MS Mincho" w:hAnsi="Book Antiqua" w:cs="Times New Roman"/>
        </w:rPr>
        <w:t xml:space="preserve">times </w:t>
      </w:r>
      <w:r w:rsidR="00750ED7" w:rsidRPr="00A418DD">
        <w:rPr>
          <w:rFonts w:ascii="Book Antiqua" w:eastAsia="MS Mincho" w:hAnsi="Book Antiqua" w:cs="Times New Roman"/>
        </w:rPr>
        <w:t>for</w:t>
      </w:r>
      <w:r w:rsidR="008B6DE1" w:rsidRPr="00A418DD">
        <w:rPr>
          <w:rFonts w:ascii="Book Antiqua" w:eastAsia="MS Mincho" w:hAnsi="Book Antiqua" w:cs="Times New Roman"/>
        </w:rPr>
        <w:t xml:space="preserve"> intravenous antibiotics due to </w:t>
      </w:r>
      <w:r w:rsidR="00E971DA" w:rsidRPr="00A418DD">
        <w:rPr>
          <w:rFonts w:ascii="Book Antiqua" w:eastAsia="MS Mincho" w:hAnsi="Book Antiqua" w:cs="Times New Roman"/>
        </w:rPr>
        <w:t xml:space="preserve">a </w:t>
      </w:r>
      <w:r w:rsidR="008B6DE1" w:rsidRPr="00A418DD">
        <w:rPr>
          <w:rFonts w:ascii="Book Antiqua" w:eastAsia="MS Mincho" w:hAnsi="Book Antiqua" w:cs="Times New Roman"/>
        </w:rPr>
        <w:t>bacterial pneum</w:t>
      </w:r>
      <w:r w:rsidR="00536A25" w:rsidRPr="00A418DD">
        <w:rPr>
          <w:rFonts w:ascii="Book Antiqua" w:eastAsia="MS Mincho" w:hAnsi="Book Antiqua" w:cs="Times New Roman"/>
        </w:rPr>
        <w:t xml:space="preserve">onia and acute </w:t>
      </w:r>
      <w:r w:rsidR="006E0D82" w:rsidRPr="00A418DD">
        <w:rPr>
          <w:rFonts w:ascii="Book Antiqua" w:eastAsia="MS Mincho" w:hAnsi="Book Antiqua" w:cs="Times New Roman"/>
        </w:rPr>
        <w:t xml:space="preserve">bacterial </w:t>
      </w:r>
      <w:r w:rsidR="00536A25" w:rsidRPr="00A418DD">
        <w:rPr>
          <w:rFonts w:ascii="Book Antiqua" w:eastAsia="MS Mincho" w:hAnsi="Book Antiqua" w:cs="Times New Roman"/>
        </w:rPr>
        <w:t>sinusitis</w:t>
      </w:r>
      <w:r w:rsidR="00E971DA" w:rsidRPr="00A418DD">
        <w:rPr>
          <w:rFonts w:ascii="Book Antiqua" w:eastAsia="MS Mincho" w:hAnsi="Book Antiqua" w:cs="Times New Roman"/>
        </w:rPr>
        <w:t xml:space="preserve">. Her </w:t>
      </w:r>
      <w:r w:rsidR="00A418DD" w:rsidRPr="00A418DD">
        <w:rPr>
          <w:rFonts w:ascii="Book Antiqua" w:hAnsi="Book Antiqua" w:cs="Times New Roman"/>
        </w:rPr>
        <w:t>ES</w:t>
      </w:r>
      <w:r w:rsidR="00E971DA" w:rsidRPr="00A418DD">
        <w:rPr>
          <w:rFonts w:ascii="Book Antiqua" w:eastAsia="MS Mincho" w:hAnsi="Book Antiqua" w:cs="Times New Roman"/>
        </w:rPr>
        <w:t xml:space="preserve"> remained stable during this time. Immune work up showed normal </w:t>
      </w:r>
      <w:r w:rsidR="002651E3" w:rsidRPr="00A418DD">
        <w:rPr>
          <w:rFonts w:ascii="Book Antiqua" w:eastAsia="MS Mincho" w:hAnsi="Book Antiqua" w:cs="Times New Roman"/>
        </w:rPr>
        <w:t>immunoglobulin level</w:t>
      </w:r>
      <w:r w:rsidR="00E971DA" w:rsidRPr="00A418DD">
        <w:rPr>
          <w:rFonts w:ascii="Book Antiqua" w:eastAsia="MS Mincho" w:hAnsi="Book Antiqua" w:cs="Times New Roman"/>
        </w:rPr>
        <w:t>s.</w:t>
      </w:r>
      <w:r w:rsidR="0088580A" w:rsidRPr="00A418DD">
        <w:rPr>
          <w:rFonts w:ascii="Book Antiqua" w:eastAsia="MS Mincho" w:hAnsi="Book Antiqua" w:cs="Times New Roman"/>
        </w:rPr>
        <w:t xml:space="preserve"> </w:t>
      </w:r>
      <w:r w:rsidR="00536A25" w:rsidRPr="00A418DD">
        <w:rPr>
          <w:rFonts w:ascii="Book Antiqua" w:eastAsia="MS Mincho" w:hAnsi="Book Antiqua" w:cs="Times New Roman"/>
        </w:rPr>
        <w:t>(Immunoglobulin G 1.090 mg/</w:t>
      </w:r>
      <w:proofErr w:type="spellStart"/>
      <w:r w:rsidR="00536A25" w:rsidRPr="00A418DD">
        <w:rPr>
          <w:rFonts w:ascii="Book Antiqua" w:eastAsia="MS Mincho" w:hAnsi="Book Antiqua" w:cs="Times New Roman"/>
        </w:rPr>
        <w:t>dL</w:t>
      </w:r>
      <w:proofErr w:type="spellEnd"/>
      <w:r w:rsidR="00D77804" w:rsidRPr="00A418DD">
        <w:rPr>
          <w:rFonts w:ascii="Book Antiqua" w:eastAsia="MS Mincho" w:hAnsi="Book Antiqua" w:cs="Times New Roman"/>
        </w:rPr>
        <w:t>,</w:t>
      </w:r>
      <w:r w:rsidR="00536A25" w:rsidRPr="00A418DD">
        <w:rPr>
          <w:rFonts w:ascii="Book Antiqua" w:eastAsia="MS Mincho" w:hAnsi="Book Antiqua" w:cs="Times New Roman"/>
        </w:rPr>
        <w:t xml:space="preserve"> Immunoglobulin A 114 mg/</w:t>
      </w:r>
      <w:proofErr w:type="spellStart"/>
      <w:r w:rsidR="00536A25" w:rsidRPr="00A418DD">
        <w:rPr>
          <w:rFonts w:ascii="Book Antiqua" w:eastAsia="MS Mincho" w:hAnsi="Book Antiqua" w:cs="Times New Roman"/>
        </w:rPr>
        <w:t>dL</w:t>
      </w:r>
      <w:proofErr w:type="spellEnd"/>
      <w:r w:rsidR="00536A25" w:rsidRPr="00A418DD">
        <w:rPr>
          <w:rFonts w:ascii="Book Antiqua" w:eastAsia="MS Mincho" w:hAnsi="Book Antiqua" w:cs="Times New Roman"/>
        </w:rPr>
        <w:t>, Immunoglobulin M 86 mg/</w:t>
      </w:r>
      <w:proofErr w:type="spellStart"/>
      <w:r w:rsidR="00536A25" w:rsidRPr="00A418DD">
        <w:rPr>
          <w:rFonts w:ascii="Book Antiqua" w:eastAsia="MS Mincho" w:hAnsi="Book Antiqua" w:cs="Times New Roman"/>
        </w:rPr>
        <w:t>dL</w:t>
      </w:r>
      <w:proofErr w:type="spellEnd"/>
      <w:r w:rsidR="00536A25" w:rsidRPr="00A418DD">
        <w:rPr>
          <w:rFonts w:ascii="Book Antiqua" w:eastAsia="MS Mincho" w:hAnsi="Book Antiqua" w:cs="Times New Roman"/>
        </w:rPr>
        <w:t xml:space="preserve"> and Immunoglobulin E 148 </w:t>
      </w:r>
      <w:proofErr w:type="spellStart"/>
      <w:r w:rsidR="00536A25" w:rsidRPr="00A418DD">
        <w:rPr>
          <w:rFonts w:ascii="Book Antiqua" w:eastAsia="MS Mincho" w:hAnsi="Book Antiqua" w:cs="Times New Roman"/>
        </w:rPr>
        <w:t>kU</w:t>
      </w:r>
      <w:proofErr w:type="spellEnd"/>
      <w:r w:rsidR="00536A25" w:rsidRPr="00A418DD">
        <w:rPr>
          <w:rFonts w:ascii="Book Antiqua" w:eastAsia="MS Mincho" w:hAnsi="Book Antiqua" w:cs="Times New Roman"/>
        </w:rPr>
        <w:t>/L)</w:t>
      </w:r>
      <w:r w:rsidR="00E971DA" w:rsidRPr="00A418DD">
        <w:rPr>
          <w:rFonts w:ascii="Book Antiqua" w:eastAsia="MS Mincho" w:hAnsi="Book Antiqua" w:cs="Times New Roman"/>
        </w:rPr>
        <w:t xml:space="preserve">, normal </w:t>
      </w:r>
      <w:r w:rsidR="00750ED7" w:rsidRPr="00A418DD">
        <w:rPr>
          <w:rFonts w:ascii="Book Antiqua" w:eastAsia="MS Mincho" w:hAnsi="Book Antiqua" w:cs="Times New Roman"/>
        </w:rPr>
        <w:lastRenderedPageBreak/>
        <w:t>absolute lymphocyte counts and sub-set population (including CD3, CD4, CD8, CD56</w:t>
      </w:r>
      <w:r w:rsidR="00381597" w:rsidRPr="00A418DD">
        <w:rPr>
          <w:rFonts w:ascii="Book Antiqua" w:eastAsia="MS Mincho" w:hAnsi="Book Antiqua" w:cs="Times New Roman"/>
        </w:rPr>
        <w:t>, no double negative T cells</w:t>
      </w:r>
      <w:r w:rsidR="00750ED7" w:rsidRPr="00A418DD">
        <w:rPr>
          <w:rFonts w:ascii="Book Antiqua" w:eastAsia="MS Mincho" w:hAnsi="Book Antiqua" w:cs="Times New Roman"/>
        </w:rPr>
        <w:t xml:space="preserve">) </w:t>
      </w:r>
      <w:r w:rsidR="00750ED7" w:rsidRPr="009C0685">
        <w:rPr>
          <w:rFonts w:ascii="Book Antiqua" w:eastAsia="MS Mincho" w:hAnsi="Book Antiqua" w:cs="Times New Roman"/>
          <w:i/>
        </w:rPr>
        <w:t>via</w:t>
      </w:r>
      <w:r w:rsidR="00750ED7" w:rsidRPr="00A418DD">
        <w:rPr>
          <w:rFonts w:ascii="Book Antiqua" w:eastAsia="MS Mincho" w:hAnsi="Book Antiqua" w:cs="Times New Roman"/>
        </w:rPr>
        <w:t xml:space="preserve"> </w:t>
      </w:r>
      <w:r w:rsidR="002651E3" w:rsidRPr="00A418DD">
        <w:rPr>
          <w:rFonts w:ascii="Book Antiqua" w:eastAsia="MS Mincho" w:hAnsi="Book Antiqua" w:cs="Times New Roman"/>
        </w:rPr>
        <w:t xml:space="preserve">flow </w:t>
      </w:r>
      <w:proofErr w:type="spellStart"/>
      <w:r w:rsidR="002651E3" w:rsidRPr="00A418DD">
        <w:rPr>
          <w:rFonts w:ascii="Book Antiqua" w:eastAsia="MS Mincho" w:hAnsi="Book Antiqua" w:cs="Times New Roman"/>
        </w:rPr>
        <w:t>cytometry</w:t>
      </w:r>
      <w:proofErr w:type="spellEnd"/>
      <w:r w:rsidR="002651E3" w:rsidRPr="00A418DD">
        <w:rPr>
          <w:rFonts w:ascii="Book Antiqua" w:eastAsia="MS Mincho" w:hAnsi="Book Antiqua" w:cs="Times New Roman"/>
        </w:rPr>
        <w:t xml:space="preserve"> </w:t>
      </w:r>
      <w:r w:rsidR="00E971DA" w:rsidRPr="00A418DD">
        <w:rPr>
          <w:rFonts w:ascii="Book Antiqua" w:eastAsia="MS Mincho" w:hAnsi="Book Antiqua" w:cs="Times New Roman"/>
        </w:rPr>
        <w:t>without</w:t>
      </w:r>
      <w:r w:rsidR="005B4789" w:rsidRPr="00A418DD">
        <w:rPr>
          <w:rFonts w:ascii="Book Antiqua" w:eastAsia="MS Mincho" w:hAnsi="Book Antiqua" w:cs="Times New Roman"/>
        </w:rPr>
        <w:t xml:space="preserve"> </w:t>
      </w:r>
      <w:r w:rsidR="006575BB" w:rsidRPr="00A418DD">
        <w:rPr>
          <w:rFonts w:ascii="Book Antiqua" w:hAnsi="Book Antiqua" w:cs="Times New Roman"/>
          <w:bCs/>
        </w:rPr>
        <w:t xml:space="preserve">evidence of autoimmune </w:t>
      </w:r>
      <w:proofErr w:type="spellStart"/>
      <w:r w:rsidR="006575BB" w:rsidRPr="00A418DD">
        <w:rPr>
          <w:rFonts w:ascii="Book Antiqua" w:hAnsi="Book Antiqua" w:cs="Times New Roman"/>
          <w:bCs/>
        </w:rPr>
        <w:t>lymphoproliferative</w:t>
      </w:r>
      <w:proofErr w:type="spellEnd"/>
      <w:r w:rsidR="006575BB" w:rsidRPr="00A418DD">
        <w:rPr>
          <w:rFonts w:ascii="Book Antiqua" w:hAnsi="Book Antiqua" w:cs="Times New Roman"/>
          <w:bCs/>
        </w:rPr>
        <w:t xml:space="preserve"> disorder.</w:t>
      </w:r>
      <w:r w:rsidR="00750ED7" w:rsidRPr="00A418DD">
        <w:rPr>
          <w:rFonts w:ascii="Book Antiqua" w:eastAsia="MS Mincho" w:hAnsi="Book Antiqua" w:cs="Times New Roman"/>
        </w:rPr>
        <w:t xml:space="preserve"> </w:t>
      </w:r>
    </w:p>
    <w:p w14:paraId="14FF8508" w14:textId="762979F6" w:rsidR="00583E22" w:rsidRPr="00A418DD" w:rsidRDefault="00985077" w:rsidP="009C0685">
      <w:pPr>
        <w:spacing w:line="360" w:lineRule="auto"/>
        <w:ind w:firstLineChars="100" w:firstLine="240"/>
        <w:jc w:val="both"/>
        <w:rPr>
          <w:rFonts w:ascii="Book Antiqua" w:eastAsia="MS Mincho" w:hAnsi="Book Antiqua" w:cs="Times New Roman"/>
        </w:rPr>
      </w:pPr>
      <w:r w:rsidRPr="00A418DD">
        <w:rPr>
          <w:rFonts w:ascii="Book Antiqua" w:eastAsia="MS Mincho" w:hAnsi="Book Antiqua" w:cs="Times New Roman"/>
        </w:rPr>
        <w:t xml:space="preserve">One </w:t>
      </w:r>
      <w:r w:rsidR="00583E22" w:rsidRPr="00A418DD">
        <w:rPr>
          <w:rFonts w:ascii="Book Antiqua" w:eastAsia="MS Mincho" w:hAnsi="Book Antiqua" w:cs="Times New Roman"/>
        </w:rPr>
        <w:t>year later, she developed jaundice and pruritus</w:t>
      </w:r>
      <w:r w:rsidR="00E971DA" w:rsidRPr="00A418DD">
        <w:rPr>
          <w:rFonts w:ascii="Book Antiqua" w:eastAsia="MS Mincho" w:hAnsi="Book Antiqua" w:cs="Times New Roman"/>
        </w:rPr>
        <w:t>, h</w:t>
      </w:r>
      <w:r w:rsidRPr="00A418DD">
        <w:rPr>
          <w:rFonts w:ascii="Book Antiqua" w:eastAsia="MS Mincho" w:hAnsi="Book Antiqua" w:cs="Times New Roman"/>
        </w:rPr>
        <w:t>epatomegaly with a liver span of 13-cm and increased echogenicity without gallstones on abdominal ultrasound</w:t>
      </w:r>
      <w:r w:rsidR="00583E22" w:rsidRPr="00A418DD">
        <w:rPr>
          <w:rFonts w:ascii="Book Antiqua" w:eastAsia="MS Mincho" w:hAnsi="Book Antiqua" w:cs="Times New Roman"/>
        </w:rPr>
        <w:t>. Her laboratory</w:t>
      </w:r>
      <w:r w:rsidR="00522528" w:rsidRPr="00A418DD">
        <w:rPr>
          <w:rFonts w:ascii="Book Antiqua" w:eastAsia="MS Mincho" w:hAnsi="Book Antiqua" w:cs="Times New Roman"/>
        </w:rPr>
        <w:t xml:space="preserve"> findings included</w:t>
      </w:r>
      <w:r w:rsidR="006575BB" w:rsidRPr="00A418DD">
        <w:rPr>
          <w:rFonts w:ascii="Book Antiqua" w:eastAsia="MS Mincho" w:hAnsi="Book Antiqua" w:cs="Times New Roman"/>
        </w:rPr>
        <w:t xml:space="preserve"> </w:t>
      </w:r>
      <w:r w:rsidR="009C0685" w:rsidRPr="00A418DD">
        <w:rPr>
          <w:rFonts w:ascii="Book Antiqua" w:eastAsia="MS Mincho" w:hAnsi="Book Antiqua" w:cs="Times New Roman"/>
        </w:rPr>
        <w:t>AST</w:t>
      </w:r>
      <w:r w:rsidR="00AE53F8" w:rsidRPr="00A418DD">
        <w:rPr>
          <w:rFonts w:ascii="Book Antiqua" w:hAnsi="Book Antiqua" w:cs="Times New Roman"/>
        </w:rPr>
        <w:t xml:space="preserve"> 547</w:t>
      </w:r>
      <w:r w:rsidR="00583E22" w:rsidRPr="00A418DD">
        <w:rPr>
          <w:rFonts w:ascii="Book Antiqua" w:hAnsi="Book Antiqua" w:cs="Times New Roman"/>
        </w:rPr>
        <w:t xml:space="preserve"> IU/L, </w:t>
      </w:r>
      <w:r w:rsidR="00583E22" w:rsidRPr="00A418DD">
        <w:rPr>
          <w:rFonts w:ascii="Book Antiqua" w:hAnsi="Book Antiqua" w:cs="Times New Roman"/>
          <w:lang w:bidi="th-TH"/>
        </w:rPr>
        <w:t xml:space="preserve">alanine transaminase </w:t>
      </w:r>
      <w:r w:rsidR="00415093" w:rsidRPr="00A418DD">
        <w:rPr>
          <w:rFonts w:ascii="Book Antiqua" w:hAnsi="Book Antiqua" w:cs="Times New Roman"/>
          <w:lang w:bidi="th-TH"/>
        </w:rPr>
        <w:t xml:space="preserve">(ALT) </w:t>
      </w:r>
      <w:r w:rsidR="00AE53F8" w:rsidRPr="00A418DD">
        <w:rPr>
          <w:rFonts w:ascii="Book Antiqua" w:hAnsi="Book Antiqua" w:cs="Times New Roman"/>
          <w:lang w:bidi="th-TH"/>
        </w:rPr>
        <w:t>600</w:t>
      </w:r>
      <w:r w:rsidR="00583E22" w:rsidRPr="00A418DD">
        <w:rPr>
          <w:rFonts w:ascii="Book Antiqua" w:hAnsi="Book Antiqua" w:cs="Times New Roman"/>
          <w:lang w:bidi="th-TH"/>
        </w:rPr>
        <w:t xml:space="preserve"> IU/L</w:t>
      </w:r>
      <w:r w:rsidR="00AE53F8" w:rsidRPr="00A418DD">
        <w:rPr>
          <w:rFonts w:ascii="Book Antiqua" w:eastAsia="MS Mincho" w:hAnsi="Book Antiqua" w:cs="Times New Roman"/>
        </w:rPr>
        <w:t>, albumin 2.6</w:t>
      </w:r>
      <w:r w:rsidR="00583E22" w:rsidRPr="00A418DD">
        <w:rPr>
          <w:rFonts w:ascii="Book Antiqua" w:eastAsia="MS Mincho" w:hAnsi="Book Antiqua" w:cs="Times New Roman"/>
        </w:rPr>
        <w:t xml:space="preserve"> g/</w:t>
      </w:r>
      <w:proofErr w:type="spellStart"/>
      <w:r w:rsidR="00583E22" w:rsidRPr="00A418DD">
        <w:rPr>
          <w:rFonts w:ascii="Book Antiqua" w:eastAsia="MS Mincho" w:hAnsi="Book Antiqua" w:cs="Times New Roman"/>
        </w:rPr>
        <w:t>d</w:t>
      </w:r>
      <w:r w:rsidR="00E040EE" w:rsidRPr="00A418DD">
        <w:rPr>
          <w:rFonts w:ascii="Book Antiqua" w:eastAsia="MS Mincho" w:hAnsi="Book Antiqua" w:cs="Times New Roman"/>
        </w:rPr>
        <w:t>L</w:t>
      </w:r>
      <w:proofErr w:type="spellEnd"/>
      <w:r w:rsidR="00583E22" w:rsidRPr="00A418DD">
        <w:rPr>
          <w:rFonts w:ascii="Book Antiqua" w:eastAsia="MS Mincho" w:hAnsi="Book Antiqua" w:cs="Times New Roman"/>
        </w:rPr>
        <w:t xml:space="preserve">, </w:t>
      </w:r>
      <w:r w:rsidR="00AE53F8" w:rsidRPr="00A418DD">
        <w:rPr>
          <w:rFonts w:ascii="Book Antiqua" w:eastAsia="MS Mincho" w:hAnsi="Book Antiqua" w:cs="Times New Roman"/>
        </w:rPr>
        <w:t>total protein 7.9 g/</w:t>
      </w:r>
      <w:proofErr w:type="spellStart"/>
      <w:r w:rsidR="00AE53F8" w:rsidRPr="00A418DD">
        <w:rPr>
          <w:rFonts w:ascii="Book Antiqua" w:eastAsia="MS Mincho" w:hAnsi="Book Antiqua" w:cs="Times New Roman"/>
        </w:rPr>
        <w:t>dL</w:t>
      </w:r>
      <w:proofErr w:type="spellEnd"/>
      <w:r w:rsidR="00AE53F8" w:rsidRPr="00A418DD">
        <w:rPr>
          <w:rFonts w:ascii="Book Antiqua" w:eastAsia="MS Mincho" w:hAnsi="Book Antiqua" w:cs="Times New Roman"/>
        </w:rPr>
        <w:t xml:space="preserve">, </w:t>
      </w:r>
      <w:r w:rsidR="00583E22" w:rsidRPr="00A418DD">
        <w:rPr>
          <w:rFonts w:ascii="Book Antiqua" w:eastAsia="MS Mincho" w:hAnsi="Book Antiqua" w:cs="Times New Roman"/>
        </w:rPr>
        <w:t>total bilirubin 10.2 mg/</w:t>
      </w:r>
      <w:proofErr w:type="spellStart"/>
      <w:r w:rsidR="00583E22" w:rsidRPr="00A418DD">
        <w:rPr>
          <w:rFonts w:ascii="Book Antiqua" w:eastAsia="MS Mincho" w:hAnsi="Book Antiqua" w:cs="Times New Roman"/>
        </w:rPr>
        <w:t>d</w:t>
      </w:r>
      <w:r w:rsidR="00E040EE" w:rsidRPr="00A418DD">
        <w:rPr>
          <w:rFonts w:ascii="Book Antiqua" w:eastAsia="MS Mincho" w:hAnsi="Book Antiqua" w:cs="Times New Roman"/>
        </w:rPr>
        <w:t>L</w:t>
      </w:r>
      <w:proofErr w:type="spellEnd"/>
      <w:r w:rsidR="00583E22" w:rsidRPr="00A418DD">
        <w:rPr>
          <w:rFonts w:ascii="Book Antiqua" w:eastAsia="MS Mincho" w:hAnsi="Book Antiqua" w:cs="Times New Roman"/>
        </w:rPr>
        <w:t xml:space="preserve"> and direct bilirubin 8.8 mg/</w:t>
      </w:r>
      <w:proofErr w:type="spellStart"/>
      <w:r w:rsidR="00583E22" w:rsidRPr="00A418DD">
        <w:rPr>
          <w:rFonts w:ascii="Book Antiqua" w:eastAsia="MS Mincho" w:hAnsi="Book Antiqua" w:cs="Times New Roman"/>
        </w:rPr>
        <w:t>d</w:t>
      </w:r>
      <w:r w:rsidR="00E040EE" w:rsidRPr="00A418DD">
        <w:rPr>
          <w:rFonts w:ascii="Book Antiqua" w:eastAsia="MS Mincho" w:hAnsi="Book Antiqua" w:cs="Times New Roman"/>
        </w:rPr>
        <w:t>L</w:t>
      </w:r>
      <w:proofErr w:type="spellEnd"/>
      <w:r w:rsidR="00E971DA" w:rsidRPr="00A418DD">
        <w:rPr>
          <w:rFonts w:ascii="Book Antiqua" w:eastAsia="MS Mincho" w:hAnsi="Book Antiqua" w:cs="Times New Roman"/>
        </w:rPr>
        <w:t xml:space="preserve">, </w:t>
      </w:r>
      <w:proofErr w:type="spellStart"/>
      <w:r w:rsidR="00381597" w:rsidRPr="00A418DD">
        <w:rPr>
          <w:rFonts w:ascii="Book Antiqua" w:eastAsia="MS Mincho" w:hAnsi="Book Antiqua" w:cs="Times New Roman"/>
        </w:rPr>
        <w:t>prothrombin</w:t>
      </w:r>
      <w:proofErr w:type="spellEnd"/>
      <w:r w:rsidR="00381597" w:rsidRPr="00A418DD">
        <w:rPr>
          <w:rFonts w:ascii="Book Antiqua" w:eastAsia="MS Mincho" w:hAnsi="Book Antiqua" w:cs="Times New Roman"/>
        </w:rPr>
        <w:t xml:space="preserve"> time </w:t>
      </w:r>
      <w:r w:rsidR="00BD3C93" w:rsidRPr="00A418DD">
        <w:rPr>
          <w:rFonts w:ascii="Book Antiqua" w:eastAsia="MS Mincho" w:hAnsi="Book Antiqua" w:cs="Times New Roman"/>
        </w:rPr>
        <w:t xml:space="preserve">(PT) </w:t>
      </w:r>
      <w:r w:rsidR="00381597" w:rsidRPr="00A418DD">
        <w:rPr>
          <w:rFonts w:ascii="Book Antiqua" w:eastAsia="MS Mincho" w:hAnsi="Book Antiqua" w:cs="Times New Roman"/>
        </w:rPr>
        <w:t xml:space="preserve">13.5 seconds, partial </w:t>
      </w:r>
      <w:proofErr w:type="spellStart"/>
      <w:r w:rsidR="00381597" w:rsidRPr="00A418DD">
        <w:rPr>
          <w:rFonts w:ascii="Book Antiqua" w:eastAsia="MS Mincho" w:hAnsi="Book Antiqua" w:cs="Times New Roman"/>
        </w:rPr>
        <w:t>thromboplastin</w:t>
      </w:r>
      <w:proofErr w:type="spellEnd"/>
      <w:r w:rsidR="00381597" w:rsidRPr="00A418DD">
        <w:rPr>
          <w:rFonts w:ascii="Book Antiqua" w:eastAsia="MS Mincho" w:hAnsi="Book Antiqua" w:cs="Times New Roman"/>
        </w:rPr>
        <w:t xml:space="preserve"> time </w:t>
      </w:r>
      <w:r w:rsidR="00BD3C93" w:rsidRPr="00A418DD">
        <w:rPr>
          <w:rFonts w:ascii="Book Antiqua" w:eastAsia="MS Mincho" w:hAnsi="Book Antiqua" w:cs="Times New Roman"/>
        </w:rPr>
        <w:t>(</w:t>
      </w:r>
      <w:proofErr w:type="spellStart"/>
      <w:r w:rsidR="00BD3C93" w:rsidRPr="00A418DD">
        <w:rPr>
          <w:rFonts w:ascii="Book Antiqua" w:eastAsia="MS Mincho" w:hAnsi="Book Antiqua" w:cs="Times New Roman"/>
        </w:rPr>
        <w:t>aPTT</w:t>
      </w:r>
      <w:proofErr w:type="spellEnd"/>
      <w:r w:rsidR="00BD3C93" w:rsidRPr="00A418DD">
        <w:rPr>
          <w:rFonts w:ascii="Book Antiqua" w:eastAsia="MS Mincho" w:hAnsi="Book Antiqua" w:cs="Times New Roman"/>
        </w:rPr>
        <w:t xml:space="preserve">) </w:t>
      </w:r>
      <w:r w:rsidR="00381597" w:rsidRPr="00A418DD">
        <w:rPr>
          <w:rFonts w:ascii="Book Antiqua" w:eastAsia="MS Mincho" w:hAnsi="Book Antiqua" w:cs="Times New Roman"/>
        </w:rPr>
        <w:t xml:space="preserve">31 s, International Normalized Ratio </w:t>
      </w:r>
      <w:r w:rsidR="0088580A" w:rsidRPr="00A418DD">
        <w:rPr>
          <w:rFonts w:ascii="Book Antiqua" w:eastAsia="MS Mincho" w:hAnsi="Book Antiqua" w:cs="Times New Roman"/>
        </w:rPr>
        <w:t xml:space="preserve">(INR) </w:t>
      </w:r>
      <w:r w:rsidR="00381597" w:rsidRPr="00A418DD">
        <w:rPr>
          <w:rFonts w:ascii="Book Antiqua" w:eastAsia="MS Mincho" w:hAnsi="Book Antiqua" w:cs="Times New Roman"/>
        </w:rPr>
        <w:t xml:space="preserve">1.02, </w:t>
      </w:r>
      <w:r w:rsidR="00583E22" w:rsidRPr="00A418DD">
        <w:rPr>
          <w:rFonts w:ascii="Book Antiqua" w:eastAsia="MS Mincho" w:hAnsi="Book Antiqua" w:cs="Times New Roman"/>
        </w:rPr>
        <w:t xml:space="preserve">positive anti-nuclear antibody (1:40), positive smooth muscle antibody (1:40), positive F actin antibody (39 units) </w:t>
      </w:r>
      <w:r w:rsidR="00E040EE">
        <w:rPr>
          <w:rFonts w:ascii="Book Antiqua" w:eastAsia="MS Mincho" w:hAnsi="Book Antiqua" w:cs="Times New Roman"/>
        </w:rPr>
        <w:t xml:space="preserve">and elevated total serum </w:t>
      </w:r>
      <w:proofErr w:type="spellStart"/>
      <w:r w:rsidR="00E040EE">
        <w:rPr>
          <w:rFonts w:ascii="Book Antiqua" w:eastAsia="MS Mincho" w:hAnsi="Book Antiqua" w:cs="Times New Roman"/>
        </w:rPr>
        <w:t>IgG</w:t>
      </w:r>
      <w:proofErr w:type="spellEnd"/>
      <w:r w:rsidR="00E040EE">
        <w:rPr>
          <w:rFonts w:ascii="Book Antiqua" w:eastAsia="MS Mincho" w:hAnsi="Book Antiqua" w:cs="Times New Roman"/>
        </w:rPr>
        <w:t xml:space="preserve"> (1</w:t>
      </w:r>
      <w:r w:rsidR="00583E22" w:rsidRPr="00A418DD">
        <w:rPr>
          <w:rFonts w:ascii="Book Antiqua" w:eastAsia="MS Mincho" w:hAnsi="Book Antiqua" w:cs="Times New Roman"/>
        </w:rPr>
        <w:t>090 mg/</w:t>
      </w:r>
      <w:proofErr w:type="spellStart"/>
      <w:r w:rsidR="00583E22" w:rsidRPr="00A418DD">
        <w:rPr>
          <w:rFonts w:ascii="Book Antiqua" w:eastAsia="MS Mincho" w:hAnsi="Book Antiqua" w:cs="Times New Roman"/>
        </w:rPr>
        <w:t>dL</w:t>
      </w:r>
      <w:proofErr w:type="spellEnd"/>
      <w:r w:rsidR="00583E22" w:rsidRPr="00A418DD">
        <w:rPr>
          <w:rFonts w:ascii="Book Antiqua" w:eastAsia="MS Mincho" w:hAnsi="Book Antiqua" w:cs="Times New Roman"/>
        </w:rPr>
        <w:t xml:space="preserve">). </w:t>
      </w:r>
      <w:r w:rsidR="00D64294" w:rsidRPr="00A418DD">
        <w:rPr>
          <w:rFonts w:ascii="Book Antiqua" w:eastAsia="MS Mincho" w:hAnsi="Book Antiqua" w:cs="Times New Roman"/>
        </w:rPr>
        <w:t>The a</w:t>
      </w:r>
      <w:r w:rsidR="00583E22" w:rsidRPr="00A418DD">
        <w:rPr>
          <w:rFonts w:ascii="Book Antiqua" w:eastAsia="MS Mincho" w:hAnsi="Book Antiqua" w:cs="Times New Roman"/>
        </w:rPr>
        <w:t>nti-liver-kidney-</w:t>
      </w:r>
      <w:proofErr w:type="spellStart"/>
      <w:r w:rsidR="00583E22" w:rsidRPr="00A418DD">
        <w:rPr>
          <w:rFonts w:ascii="Book Antiqua" w:eastAsia="MS Mincho" w:hAnsi="Book Antiqua" w:cs="Times New Roman"/>
        </w:rPr>
        <w:t>microsome</w:t>
      </w:r>
      <w:proofErr w:type="spellEnd"/>
      <w:r w:rsidR="00583E22" w:rsidRPr="00A418DD">
        <w:rPr>
          <w:rFonts w:ascii="Book Antiqua" w:eastAsia="MS Mincho" w:hAnsi="Book Antiqua" w:cs="Times New Roman"/>
        </w:rPr>
        <w:t xml:space="preserve"> antibody, anti-HAV-</w:t>
      </w:r>
      <w:proofErr w:type="spellStart"/>
      <w:r w:rsidR="00583E22" w:rsidRPr="00A418DD">
        <w:rPr>
          <w:rFonts w:ascii="Book Antiqua" w:eastAsia="MS Mincho" w:hAnsi="Book Antiqua" w:cs="Times New Roman"/>
        </w:rPr>
        <w:t>IgM</w:t>
      </w:r>
      <w:proofErr w:type="spellEnd"/>
      <w:r w:rsidR="00583E22" w:rsidRPr="00A418DD">
        <w:rPr>
          <w:rFonts w:ascii="Book Antiqua" w:eastAsia="MS Mincho" w:hAnsi="Book Antiqua" w:cs="Times New Roman"/>
        </w:rPr>
        <w:t xml:space="preserve">, </w:t>
      </w:r>
      <w:proofErr w:type="spellStart"/>
      <w:r w:rsidR="00583E22" w:rsidRPr="00A418DD">
        <w:rPr>
          <w:rFonts w:ascii="Book Antiqua" w:eastAsia="MS Mincho" w:hAnsi="Book Antiqua" w:cs="Times New Roman"/>
        </w:rPr>
        <w:t>HBsAg</w:t>
      </w:r>
      <w:proofErr w:type="spellEnd"/>
      <w:r w:rsidR="00583E22" w:rsidRPr="00A418DD">
        <w:rPr>
          <w:rFonts w:ascii="Book Antiqua" w:eastAsia="MS Mincho" w:hAnsi="Book Antiqua" w:cs="Times New Roman"/>
        </w:rPr>
        <w:t>, anti-</w:t>
      </w:r>
      <w:proofErr w:type="spellStart"/>
      <w:r w:rsidR="00583E22" w:rsidRPr="00A418DD">
        <w:rPr>
          <w:rFonts w:ascii="Book Antiqua" w:eastAsia="MS Mincho" w:hAnsi="Book Antiqua" w:cs="Times New Roman"/>
        </w:rPr>
        <w:t>HBc</w:t>
      </w:r>
      <w:proofErr w:type="spellEnd"/>
      <w:r w:rsidR="00583E22" w:rsidRPr="00A418DD">
        <w:rPr>
          <w:rFonts w:ascii="Book Antiqua" w:eastAsia="MS Mincho" w:hAnsi="Book Antiqua" w:cs="Times New Roman"/>
        </w:rPr>
        <w:t xml:space="preserve"> a</w:t>
      </w:r>
      <w:r w:rsidR="00A954EA" w:rsidRPr="00A418DD">
        <w:rPr>
          <w:rFonts w:ascii="Book Antiqua" w:eastAsia="MS Mincho" w:hAnsi="Book Antiqua" w:cs="Times New Roman"/>
        </w:rPr>
        <w:t xml:space="preserve">nd anti-HCV were </w:t>
      </w:r>
      <w:r w:rsidR="00A91E6C" w:rsidRPr="00A418DD">
        <w:rPr>
          <w:rFonts w:ascii="Book Antiqua" w:eastAsia="MS Mincho" w:hAnsi="Book Antiqua" w:cs="Times New Roman"/>
        </w:rPr>
        <w:t>all negative</w:t>
      </w:r>
      <w:r w:rsidR="00A954EA" w:rsidRPr="00A418DD">
        <w:rPr>
          <w:rFonts w:ascii="Book Antiqua" w:eastAsia="MS Mincho" w:hAnsi="Book Antiqua" w:cs="Times New Roman"/>
        </w:rPr>
        <w:t xml:space="preserve">. </w:t>
      </w:r>
      <w:r w:rsidR="00D64294" w:rsidRPr="00A418DD">
        <w:rPr>
          <w:rFonts w:ascii="Book Antiqua" w:eastAsia="MS Mincho" w:hAnsi="Book Antiqua" w:cs="Times New Roman"/>
        </w:rPr>
        <w:t>The s</w:t>
      </w:r>
      <w:r w:rsidR="00583E22" w:rsidRPr="00A418DD">
        <w:rPr>
          <w:rFonts w:ascii="Book Antiqua" w:eastAsia="MS Mincho" w:hAnsi="Book Antiqua" w:cs="Times New Roman"/>
        </w:rPr>
        <w:t xml:space="preserve">erum alpha-1-antitrypsin and </w:t>
      </w:r>
      <w:proofErr w:type="spellStart"/>
      <w:r w:rsidR="00583E22" w:rsidRPr="00A418DD">
        <w:rPr>
          <w:rFonts w:ascii="Book Antiqua" w:eastAsia="MS Mincho" w:hAnsi="Book Antiqua" w:cs="Times New Roman"/>
        </w:rPr>
        <w:t>ceruloplasmin</w:t>
      </w:r>
      <w:proofErr w:type="spellEnd"/>
      <w:r w:rsidR="00583E22" w:rsidRPr="00A418DD">
        <w:rPr>
          <w:rFonts w:ascii="Book Antiqua" w:eastAsia="MS Mincho" w:hAnsi="Book Antiqua" w:cs="Times New Roman"/>
        </w:rPr>
        <w:t xml:space="preserve"> concentrations were normal. </w:t>
      </w:r>
      <w:r w:rsidR="00B3249A" w:rsidRPr="00A418DD">
        <w:rPr>
          <w:rFonts w:ascii="Book Antiqua" w:eastAsia="MS Mincho" w:hAnsi="Book Antiqua" w:cs="Times New Roman"/>
        </w:rPr>
        <w:t xml:space="preserve">Prior to </w:t>
      </w:r>
      <w:r w:rsidR="00E74814" w:rsidRPr="00A418DD">
        <w:rPr>
          <w:rFonts w:ascii="Book Antiqua" w:eastAsia="MS Mincho" w:hAnsi="Book Antiqua" w:cs="Times New Roman"/>
        </w:rPr>
        <w:t xml:space="preserve">percutaneous </w:t>
      </w:r>
      <w:r w:rsidR="00B3249A" w:rsidRPr="00A418DD">
        <w:rPr>
          <w:rFonts w:ascii="Book Antiqua" w:eastAsia="MS Mincho" w:hAnsi="Book Antiqua" w:cs="Times New Roman"/>
        </w:rPr>
        <w:t>liver biopsy, she received packed red blood cell</w:t>
      </w:r>
      <w:r w:rsidR="00E971DA" w:rsidRPr="00A418DD">
        <w:rPr>
          <w:rFonts w:ascii="Book Antiqua" w:eastAsia="MS Mincho" w:hAnsi="Book Antiqua" w:cs="Times New Roman"/>
        </w:rPr>
        <w:t xml:space="preserve"> (for associated AIHA flare with </w:t>
      </w:r>
      <w:proofErr w:type="spellStart"/>
      <w:r w:rsidR="00E971DA" w:rsidRPr="00A418DD">
        <w:rPr>
          <w:rFonts w:ascii="Book Antiqua" w:eastAsia="MS Mincho" w:hAnsi="Book Antiqua" w:cs="Times New Roman"/>
        </w:rPr>
        <w:t>Hb</w:t>
      </w:r>
      <w:proofErr w:type="spellEnd"/>
      <w:r w:rsidR="005B4789" w:rsidRPr="00A418DD">
        <w:rPr>
          <w:rFonts w:ascii="Book Antiqua" w:eastAsia="MS Mincho" w:hAnsi="Book Antiqua" w:cs="Times New Roman"/>
        </w:rPr>
        <w:t xml:space="preserve"> 4.9</w:t>
      </w:r>
      <w:r w:rsidR="00E971DA" w:rsidRPr="00A418DD">
        <w:rPr>
          <w:rFonts w:ascii="Book Antiqua" w:eastAsia="MS Mincho" w:hAnsi="Book Antiqua" w:cs="Times New Roman"/>
        </w:rPr>
        <w:t xml:space="preserve"> </w:t>
      </w:r>
      <w:r w:rsidR="005B4789" w:rsidRPr="00A418DD">
        <w:rPr>
          <w:rFonts w:ascii="Book Antiqua" w:eastAsia="MS Mincho" w:hAnsi="Book Antiqua" w:cs="Times New Roman"/>
        </w:rPr>
        <w:t>g/</w:t>
      </w:r>
      <w:proofErr w:type="spellStart"/>
      <w:r w:rsidR="005B4789" w:rsidRPr="00A418DD">
        <w:rPr>
          <w:rFonts w:ascii="Book Antiqua" w:eastAsia="MS Mincho" w:hAnsi="Book Antiqua" w:cs="Times New Roman"/>
        </w:rPr>
        <w:t>dL</w:t>
      </w:r>
      <w:proofErr w:type="spellEnd"/>
      <w:r w:rsidR="005B4789" w:rsidRPr="00A418DD">
        <w:rPr>
          <w:rFonts w:ascii="Book Antiqua" w:eastAsia="MS Mincho" w:hAnsi="Book Antiqua" w:cs="Times New Roman"/>
        </w:rPr>
        <w:t xml:space="preserve"> </w:t>
      </w:r>
      <w:r w:rsidR="00E971DA" w:rsidRPr="00A418DD">
        <w:rPr>
          <w:rFonts w:ascii="Book Antiqua" w:eastAsia="MS Mincho" w:hAnsi="Book Antiqua" w:cs="Times New Roman"/>
        </w:rPr>
        <w:t>and retic</w:t>
      </w:r>
      <w:r w:rsidR="005B4789" w:rsidRPr="00A418DD">
        <w:rPr>
          <w:rFonts w:ascii="Book Antiqua" w:eastAsia="MS Mincho" w:hAnsi="Book Antiqua" w:cs="Times New Roman"/>
        </w:rPr>
        <w:t>ulocyte count</w:t>
      </w:r>
      <w:r w:rsidR="00E971DA" w:rsidRPr="00A418DD">
        <w:rPr>
          <w:rFonts w:ascii="Book Antiqua" w:eastAsia="MS Mincho" w:hAnsi="Book Antiqua" w:cs="Times New Roman"/>
        </w:rPr>
        <w:t xml:space="preserve"> </w:t>
      </w:r>
      <w:r w:rsidR="005B4789" w:rsidRPr="00A418DD">
        <w:rPr>
          <w:rFonts w:ascii="Book Antiqua" w:eastAsia="MS Mincho" w:hAnsi="Book Antiqua" w:cs="Times New Roman"/>
        </w:rPr>
        <w:t>44%</w:t>
      </w:r>
      <w:r w:rsidR="00E971DA" w:rsidRPr="00A418DD">
        <w:rPr>
          <w:rFonts w:ascii="Book Antiqua" w:eastAsia="MS Mincho" w:hAnsi="Book Antiqua" w:cs="Times New Roman"/>
        </w:rPr>
        <w:t>)</w:t>
      </w:r>
      <w:r w:rsidR="00B3249A" w:rsidRPr="00A418DD">
        <w:rPr>
          <w:rFonts w:ascii="Book Antiqua" w:eastAsia="MS Mincho" w:hAnsi="Book Antiqua" w:cs="Times New Roman"/>
        </w:rPr>
        <w:t xml:space="preserve"> and fresh frozen plasma. </w:t>
      </w:r>
      <w:r w:rsidR="00E74814" w:rsidRPr="00A418DD">
        <w:rPr>
          <w:rFonts w:ascii="Book Antiqua" w:eastAsia="MS Mincho" w:hAnsi="Book Antiqua" w:cs="Times New Roman"/>
        </w:rPr>
        <w:t>Her pre-biopsy hemoglobin was 11.5 g/</w:t>
      </w:r>
      <w:proofErr w:type="spellStart"/>
      <w:r w:rsidR="00E74814" w:rsidRPr="00A418DD">
        <w:rPr>
          <w:rFonts w:ascii="Book Antiqua" w:eastAsia="MS Mincho" w:hAnsi="Book Antiqua" w:cs="Times New Roman"/>
        </w:rPr>
        <w:t>dL</w:t>
      </w:r>
      <w:proofErr w:type="spellEnd"/>
      <w:r w:rsidR="00E74814" w:rsidRPr="00A418DD">
        <w:rPr>
          <w:rFonts w:ascii="Book Antiqua" w:eastAsia="MS Mincho" w:hAnsi="Book Antiqua" w:cs="Times New Roman"/>
        </w:rPr>
        <w:t xml:space="preserve"> with plate</w:t>
      </w:r>
      <w:r w:rsidR="00E040EE">
        <w:rPr>
          <w:rFonts w:ascii="Book Antiqua" w:eastAsia="MS Mincho" w:hAnsi="Book Antiqua" w:cs="Times New Roman"/>
        </w:rPr>
        <w:t>let count 101</w:t>
      </w:r>
      <w:r w:rsidR="00E26936" w:rsidRPr="00A418DD">
        <w:rPr>
          <w:rFonts w:ascii="Book Antiqua" w:eastAsia="MS Mincho" w:hAnsi="Book Antiqua" w:cs="Times New Roman"/>
        </w:rPr>
        <w:t>000 /</w:t>
      </w:r>
      <w:proofErr w:type="spellStart"/>
      <w:r w:rsidR="00E26936" w:rsidRPr="00A418DD">
        <w:rPr>
          <w:rFonts w:ascii="Book Antiqua" w:eastAsia="MS Mincho" w:hAnsi="Book Antiqua" w:cs="Times New Roman"/>
        </w:rPr>
        <w:t>mcL</w:t>
      </w:r>
      <w:proofErr w:type="spellEnd"/>
      <w:r w:rsidR="00E26936" w:rsidRPr="00A418DD">
        <w:rPr>
          <w:rFonts w:ascii="Book Antiqua" w:eastAsia="MS Mincho" w:hAnsi="Book Antiqua" w:cs="Times New Roman"/>
        </w:rPr>
        <w:t>, PT 10.9</w:t>
      </w:r>
      <w:r w:rsidR="00E040EE">
        <w:rPr>
          <w:rFonts w:ascii="Book Antiqua" w:eastAsia="MS Mincho" w:hAnsi="Book Antiqua" w:cs="Times New Roman"/>
        </w:rPr>
        <w:t xml:space="preserve"> s, INR 1.0, and </w:t>
      </w:r>
      <w:proofErr w:type="spellStart"/>
      <w:r w:rsidR="00E040EE">
        <w:rPr>
          <w:rFonts w:ascii="Book Antiqua" w:eastAsia="MS Mincho" w:hAnsi="Book Antiqua" w:cs="Times New Roman"/>
        </w:rPr>
        <w:t>aPTT</w:t>
      </w:r>
      <w:proofErr w:type="spellEnd"/>
      <w:r w:rsidR="00E040EE">
        <w:rPr>
          <w:rFonts w:ascii="Book Antiqua" w:eastAsia="MS Mincho" w:hAnsi="Book Antiqua" w:cs="Times New Roman"/>
        </w:rPr>
        <w:t xml:space="preserve"> 31 s</w:t>
      </w:r>
      <w:r w:rsidR="00E74814" w:rsidRPr="00A418DD">
        <w:rPr>
          <w:rFonts w:ascii="Book Antiqua" w:eastAsia="MS Mincho" w:hAnsi="Book Antiqua" w:cs="Times New Roman"/>
        </w:rPr>
        <w:t xml:space="preserve">. </w:t>
      </w:r>
      <w:r w:rsidR="00583E22" w:rsidRPr="00A418DD">
        <w:rPr>
          <w:rFonts w:ascii="Book Antiqua" w:eastAsia="MS Mincho" w:hAnsi="Book Antiqua" w:cs="Times New Roman"/>
        </w:rPr>
        <w:t>She received high dose</w:t>
      </w:r>
      <w:r w:rsidR="00D64294" w:rsidRPr="00A418DD">
        <w:rPr>
          <w:rFonts w:ascii="Book Antiqua" w:eastAsia="MS Mincho" w:hAnsi="Book Antiqua" w:cs="Times New Roman"/>
        </w:rPr>
        <w:t>s</w:t>
      </w:r>
      <w:r w:rsidR="00583E22" w:rsidRPr="00A418DD">
        <w:rPr>
          <w:rFonts w:ascii="Book Antiqua" w:eastAsia="MS Mincho" w:hAnsi="Book Antiqua" w:cs="Times New Roman"/>
        </w:rPr>
        <w:t xml:space="preserve"> of </w:t>
      </w:r>
      <w:r w:rsidR="009E0CC4" w:rsidRPr="00A418DD">
        <w:rPr>
          <w:rFonts w:ascii="Book Antiqua" w:eastAsia="MS Mincho" w:hAnsi="Book Antiqua" w:cs="Times New Roman"/>
        </w:rPr>
        <w:t xml:space="preserve">intravenous </w:t>
      </w:r>
      <w:r w:rsidR="00583E22" w:rsidRPr="00A418DD">
        <w:rPr>
          <w:rFonts w:ascii="Book Antiqua" w:eastAsia="MS Mincho" w:hAnsi="Book Antiqua" w:cs="Times New Roman"/>
        </w:rPr>
        <w:t xml:space="preserve">methylprednisolone </w:t>
      </w:r>
      <w:r w:rsidR="00522528" w:rsidRPr="00A418DD">
        <w:rPr>
          <w:rFonts w:ascii="Book Antiqua" w:eastAsia="MS Mincho" w:hAnsi="Book Antiqua" w:cs="Times New Roman"/>
        </w:rPr>
        <w:t>(30</w:t>
      </w:r>
      <w:r w:rsidR="00E040EE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522528" w:rsidRPr="00A418DD">
        <w:rPr>
          <w:rFonts w:ascii="Book Antiqua" w:eastAsia="MS Mincho" w:hAnsi="Book Antiqua" w:cs="Times New Roman"/>
        </w:rPr>
        <w:t>mg/</w:t>
      </w:r>
      <w:r w:rsidR="00E040EE" w:rsidRPr="00A418DD">
        <w:rPr>
          <w:rFonts w:ascii="Book Antiqua" w:eastAsia="MS Mincho" w:hAnsi="Book Antiqua" w:cs="Times New Roman"/>
        </w:rPr>
        <w:t>k</w:t>
      </w:r>
      <w:r w:rsidR="00522528" w:rsidRPr="00A418DD">
        <w:rPr>
          <w:rFonts w:ascii="Book Antiqua" w:eastAsia="MS Mincho" w:hAnsi="Book Antiqua" w:cs="Times New Roman"/>
        </w:rPr>
        <w:t>g</w:t>
      </w:r>
      <w:r w:rsidR="00E040EE">
        <w:rPr>
          <w:rFonts w:ascii="Book Antiqua" w:eastAsia="宋体" w:hAnsi="Book Antiqua" w:cs="Times New Roman" w:hint="eastAsia"/>
          <w:lang w:eastAsia="zh-CN"/>
        </w:rPr>
        <w:t xml:space="preserve"> per </w:t>
      </w:r>
      <w:r w:rsidR="00E040EE">
        <w:rPr>
          <w:rFonts w:ascii="Book Antiqua" w:eastAsia="MS Mincho" w:hAnsi="Book Antiqua" w:cs="Times New Roman"/>
        </w:rPr>
        <w:t>day for 3 d</w:t>
      </w:r>
      <w:r w:rsidR="00522528" w:rsidRPr="00A418DD">
        <w:rPr>
          <w:rFonts w:ascii="Book Antiqua" w:eastAsia="MS Mincho" w:hAnsi="Book Antiqua" w:cs="Times New Roman"/>
        </w:rPr>
        <w:t xml:space="preserve">) </w:t>
      </w:r>
      <w:r w:rsidR="00583E22" w:rsidRPr="00A418DD">
        <w:rPr>
          <w:rFonts w:ascii="Book Antiqua" w:eastAsia="MS Mincho" w:hAnsi="Book Antiqua" w:cs="Times New Roman"/>
        </w:rPr>
        <w:t xml:space="preserve">and </w:t>
      </w:r>
      <w:r w:rsidR="009E0CC4" w:rsidRPr="00A418DD">
        <w:rPr>
          <w:rFonts w:ascii="Book Antiqua" w:eastAsia="MS Mincho" w:hAnsi="Book Antiqua" w:cs="Times New Roman"/>
        </w:rPr>
        <w:t xml:space="preserve">oral </w:t>
      </w:r>
      <w:proofErr w:type="spellStart"/>
      <w:r w:rsidR="00583E22" w:rsidRPr="00A418DD">
        <w:rPr>
          <w:rFonts w:ascii="Book Antiqua" w:eastAsia="MS Mincho" w:hAnsi="Book Antiqua" w:cs="Times New Roman"/>
        </w:rPr>
        <w:t>ursodiol</w:t>
      </w:r>
      <w:proofErr w:type="spellEnd"/>
      <w:r w:rsidR="00583E22" w:rsidRPr="00A418DD">
        <w:rPr>
          <w:rFonts w:ascii="Book Antiqua" w:eastAsia="MS Mincho" w:hAnsi="Book Antiqua" w:cs="Times New Roman"/>
        </w:rPr>
        <w:t xml:space="preserve"> </w:t>
      </w:r>
      <w:r w:rsidR="00A954EA" w:rsidRPr="00A418DD">
        <w:rPr>
          <w:rFonts w:ascii="Book Antiqua" w:eastAsia="MS Mincho" w:hAnsi="Book Antiqua" w:cs="Times New Roman"/>
        </w:rPr>
        <w:t xml:space="preserve">after </w:t>
      </w:r>
      <w:proofErr w:type="spellStart"/>
      <w:r w:rsidR="007B7F17" w:rsidRPr="00A418DD">
        <w:rPr>
          <w:rFonts w:ascii="Book Antiqua" w:eastAsia="MS Mincho" w:hAnsi="Book Antiqua" w:cs="Times New Roman"/>
        </w:rPr>
        <w:t>percutan</w:t>
      </w:r>
      <w:r w:rsidR="00E638B4" w:rsidRPr="00A418DD">
        <w:rPr>
          <w:rFonts w:ascii="Book Antiqua" w:eastAsia="MS Mincho" w:hAnsi="Book Antiqua" w:cs="Times New Roman"/>
        </w:rPr>
        <w:t>eously</w:t>
      </w:r>
      <w:proofErr w:type="spellEnd"/>
      <w:r w:rsidR="00E638B4" w:rsidRPr="00A418DD">
        <w:rPr>
          <w:rFonts w:ascii="Book Antiqua" w:eastAsia="MS Mincho" w:hAnsi="Book Antiqua" w:cs="Times New Roman"/>
        </w:rPr>
        <w:t xml:space="preserve"> </w:t>
      </w:r>
      <w:r w:rsidR="00A954EA" w:rsidRPr="00A418DD">
        <w:rPr>
          <w:rFonts w:ascii="Book Antiqua" w:eastAsia="MS Mincho" w:hAnsi="Book Antiqua" w:cs="Times New Roman"/>
        </w:rPr>
        <w:t xml:space="preserve">liver biopsy </w:t>
      </w:r>
      <w:r w:rsidR="00583E22" w:rsidRPr="00A418DD">
        <w:rPr>
          <w:rFonts w:ascii="Book Antiqua" w:eastAsia="MS Mincho" w:hAnsi="Book Antiqua" w:cs="Times New Roman"/>
        </w:rPr>
        <w:t xml:space="preserve">due to suspected </w:t>
      </w:r>
      <w:r w:rsidR="00A418DD" w:rsidRPr="00A418DD">
        <w:rPr>
          <w:rFonts w:ascii="Book Antiqua" w:hAnsi="Book Antiqua" w:cs="Times New Roman"/>
          <w:lang w:bidi="th-TH"/>
        </w:rPr>
        <w:t>AIH</w:t>
      </w:r>
      <w:r w:rsidR="00583E22" w:rsidRPr="00A418DD">
        <w:rPr>
          <w:rFonts w:ascii="Book Antiqua" w:eastAsia="MS Mincho" w:hAnsi="Book Antiqua" w:cs="Times New Roman"/>
        </w:rPr>
        <w:t xml:space="preserve"> type 1. She was discharged with oral prednisone therapy after liver biopsy. </w:t>
      </w:r>
      <w:r w:rsidR="00415093" w:rsidRPr="00A418DD">
        <w:rPr>
          <w:rFonts w:ascii="Book Antiqua" w:eastAsia="MS Mincho" w:hAnsi="Book Antiqua" w:cs="Times New Roman"/>
        </w:rPr>
        <w:t>Before discharge,</w:t>
      </w:r>
      <w:r w:rsidR="00E040EE">
        <w:rPr>
          <w:rFonts w:ascii="Book Antiqua" w:eastAsia="MS Mincho" w:hAnsi="Book Antiqua" w:cs="Times New Roman"/>
        </w:rPr>
        <w:t xml:space="preserve"> her AST was 677 IU/L and ALT 1</w:t>
      </w:r>
      <w:r w:rsidR="00415093" w:rsidRPr="00A418DD">
        <w:rPr>
          <w:rFonts w:ascii="Book Antiqua" w:eastAsia="MS Mincho" w:hAnsi="Book Antiqua" w:cs="Times New Roman"/>
        </w:rPr>
        <w:t>094 IU/L.</w:t>
      </w:r>
    </w:p>
    <w:p w14:paraId="299F4A1E" w14:textId="305E4BFE" w:rsidR="00AC077B" w:rsidRPr="00A418DD" w:rsidRDefault="00E971DA" w:rsidP="00E040EE">
      <w:pPr>
        <w:spacing w:line="360" w:lineRule="auto"/>
        <w:ind w:firstLineChars="100" w:firstLine="240"/>
        <w:jc w:val="both"/>
        <w:rPr>
          <w:rFonts w:ascii="Book Antiqua" w:eastAsia="MS Mincho" w:hAnsi="Book Antiqua" w:cs="Times New Roman"/>
        </w:rPr>
      </w:pPr>
      <w:r w:rsidRPr="00A418DD">
        <w:rPr>
          <w:rFonts w:ascii="Book Antiqua" w:eastAsia="MS Mincho" w:hAnsi="Book Antiqua" w:cs="Times New Roman"/>
        </w:rPr>
        <w:t>L</w:t>
      </w:r>
      <w:r w:rsidR="005B4789" w:rsidRPr="00A418DD">
        <w:rPr>
          <w:rFonts w:ascii="Book Antiqua" w:eastAsia="MS Mincho" w:hAnsi="Book Antiqua" w:cs="Times New Roman"/>
        </w:rPr>
        <w:t>i</w:t>
      </w:r>
      <w:r w:rsidR="00583E22" w:rsidRPr="00A418DD">
        <w:rPr>
          <w:rFonts w:ascii="Book Antiqua" w:eastAsia="MS Mincho" w:hAnsi="Book Antiqua" w:cs="Times New Roman"/>
        </w:rPr>
        <w:t xml:space="preserve">ver biopsy revealed interface hepatitis with </w:t>
      </w:r>
      <w:r w:rsidR="00F57009" w:rsidRPr="00A418DD">
        <w:rPr>
          <w:rFonts w:ascii="Book Antiqua" w:eastAsia="MS Mincho" w:hAnsi="Book Antiqua" w:cs="Times New Roman"/>
        </w:rPr>
        <w:t>a mixed inflammatory infiltrate</w:t>
      </w:r>
      <w:r w:rsidR="00583E22" w:rsidRPr="00A418DD">
        <w:rPr>
          <w:rFonts w:ascii="Book Antiqua" w:eastAsia="MS Mincho" w:hAnsi="Book Antiqua" w:cs="Times New Roman"/>
        </w:rPr>
        <w:t xml:space="preserve"> including lymphoid cells, </w:t>
      </w:r>
      <w:proofErr w:type="spellStart"/>
      <w:r w:rsidR="00583E22" w:rsidRPr="00A418DD">
        <w:rPr>
          <w:rFonts w:ascii="Book Antiqua" w:eastAsia="MS Mincho" w:hAnsi="Book Antiqua" w:cs="Times New Roman"/>
        </w:rPr>
        <w:t>eosinophils</w:t>
      </w:r>
      <w:proofErr w:type="spellEnd"/>
      <w:r w:rsidR="00583E22" w:rsidRPr="00A418DD">
        <w:rPr>
          <w:rFonts w:ascii="Book Antiqua" w:eastAsia="MS Mincho" w:hAnsi="Book Antiqua" w:cs="Times New Roman"/>
        </w:rPr>
        <w:t xml:space="preserve">, neutrophils, </w:t>
      </w:r>
      <w:proofErr w:type="spellStart"/>
      <w:r w:rsidR="00583E22" w:rsidRPr="00A418DD">
        <w:rPr>
          <w:rFonts w:ascii="Book Antiqua" w:eastAsia="MS Mincho" w:hAnsi="Book Antiqua" w:cs="Times New Roman"/>
        </w:rPr>
        <w:t>his</w:t>
      </w:r>
      <w:r w:rsidR="00F57009" w:rsidRPr="00A418DD">
        <w:rPr>
          <w:rFonts w:ascii="Book Antiqua" w:eastAsia="MS Mincho" w:hAnsi="Book Antiqua" w:cs="Times New Roman"/>
        </w:rPr>
        <w:t>tiocytic</w:t>
      </w:r>
      <w:proofErr w:type="spellEnd"/>
      <w:r w:rsidR="00F57009" w:rsidRPr="00A418DD">
        <w:rPr>
          <w:rFonts w:ascii="Book Antiqua" w:eastAsia="MS Mincho" w:hAnsi="Book Antiqua" w:cs="Times New Roman"/>
        </w:rPr>
        <w:t xml:space="preserve"> cells and plasma cells</w:t>
      </w:r>
      <w:r w:rsidR="00D64294" w:rsidRPr="00A418DD">
        <w:rPr>
          <w:rFonts w:ascii="Book Antiqua" w:eastAsia="MS Mincho" w:hAnsi="Book Antiqua" w:cs="Times New Roman"/>
        </w:rPr>
        <w:t xml:space="preserve"> </w:t>
      </w:r>
      <w:r w:rsidR="00F57009" w:rsidRPr="00A418DD">
        <w:rPr>
          <w:rFonts w:ascii="Book Antiqua" w:eastAsia="MS Mincho" w:hAnsi="Book Antiqua" w:cs="Times New Roman"/>
        </w:rPr>
        <w:t>in addition to</w:t>
      </w:r>
      <w:r w:rsidR="00583E22" w:rsidRPr="00A418DD">
        <w:rPr>
          <w:rFonts w:ascii="Book Antiqua" w:eastAsia="MS Mincho" w:hAnsi="Book Antiqua" w:cs="Times New Roman"/>
        </w:rPr>
        <w:t xml:space="preserve"> </w:t>
      </w:r>
      <w:proofErr w:type="spellStart"/>
      <w:r w:rsidR="00583E22" w:rsidRPr="00A418DD">
        <w:rPr>
          <w:rFonts w:ascii="Book Antiqua" w:eastAsia="MS Mincho" w:hAnsi="Book Antiqua" w:cs="Times New Roman"/>
        </w:rPr>
        <w:t>periportal</w:t>
      </w:r>
      <w:proofErr w:type="spellEnd"/>
      <w:r w:rsidR="00583E22" w:rsidRPr="00A418DD">
        <w:rPr>
          <w:rFonts w:ascii="Book Antiqua" w:eastAsia="MS Mincho" w:hAnsi="Book Antiqua" w:cs="Times New Roman"/>
        </w:rPr>
        <w:t xml:space="preserve"> fibrosis with rare portal-</w:t>
      </w:r>
      <w:r w:rsidR="00A954EA" w:rsidRPr="00A418DD">
        <w:rPr>
          <w:rFonts w:ascii="Book Antiqua" w:eastAsia="MS Mincho" w:hAnsi="Book Antiqua" w:cs="Times New Roman"/>
        </w:rPr>
        <w:t>portal se</w:t>
      </w:r>
      <w:r w:rsidR="00F57009" w:rsidRPr="00A418DD">
        <w:rPr>
          <w:rFonts w:ascii="Book Antiqua" w:eastAsia="MS Mincho" w:hAnsi="Book Antiqua" w:cs="Times New Roman"/>
        </w:rPr>
        <w:t xml:space="preserve">pta (stage 2 fibrosis) </w:t>
      </w:r>
      <w:r w:rsidR="0088580A" w:rsidRPr="00A418DD">
        <w:rPr>
          <w:rFonts w:ascii="Book Antiqua" w:eastAsia="MS Mincho" w:hAnsi="Book Antiqua" w:cs="Times New Roman"/>
        </w:rPr>
        <w:t xml:space="preserve">along with </w:t>
      </w:r>
      <w:proofErr w:type="spellStart"/>
      <w:r w:rsidR="0088580A" w:rsidRPr="00A418DD">
        <w:rPr>
          <w:rFonts w:ascii="Book Antiqua" w:eastAsia="MS Mincho" w:hAnsi="Book Antiqua" w:cs="Times New Roman"/>
        </w:rPr>
        <w:t>canalicular</w:t>
      </w:r>
      <w:proofErr w:type="spellEnd"/>
      <w:r w:rsidR="0088580A" w:rsidRPr="00A418DD">
        <w:rPr>
          <w:rFonts w:ascii="Book Antiqua" w:eastAsia="MS Mincho" w:hAnsi="Book Antiqua" w:cs="Times New Roman"/>
        </w:rPr>
        <w:t xml:space="preserve"> and </w:t>
      </w:r>
      <w:proofErr w:type="spellStart"/>
      <w:r w:rsidR="0088580A" w:rsidRPr="00A418DD">
        <w:rPr>
          <w:rFonts w:ascii="Book Antiqua" w:eastAsia="MS Mincho" w:hAnsi="Book Antiqua" w:cs="Times New Roman"/>
        </w:rPr>
        <w:t>hepatocytic</w:t>
      </w:r>
      <w:proofErr w:type="spellEnd"/>
      <w:r w:rsidR="0088580A" w:rsidRPr="00A418DD">
        <w:rPr>
          <w:rFonts w:ascii="Book Antiqua" w:eastAsia="MS Mincho" w:hAnsi="Book Antiqua" w:cs="Times New Roman"/>
        </w:rPr>
        <w:t xml:space="preserve"> cholestasis, </w:t>
      </w:r>
      <w:r w:rsidR="00F57009" w:rsidRPr="00A418DD">
        <w:rPr>
          <w:rFonts w:ascii="Book Antiqua" w:eastAsia="MS Mincho" w:hAnsi="Book Antiqua" w:cs="Times New Roman"/>
        </w:rPr>
        <w:t>indicating</w:t>
      </w:r>
      <w:r w:rsidR="00A954EA" w:rsidRPr="00A418DD">
        <w:rPr>
          <w:rFonts w:ascii="Book Antiqua" w:eastAsia="MS Mincho" w:hAnsi="Book Antiqua" w:cs="Times New Roman"/>
        </w:rPr>
        <w:t xml:space="preserve"> </w:t>
      </w:r>
      <w:r w:rsidR="00A418DD" w:rsidRPr="00A418DD">
        <w:rPr>
          <w:rFonts w:ascii="Book Antiqua" w:hAnsi="Book Antiqua" w:cs="Times New Roman"/>
          <w:lang w:bidi="th-TH"/>
        </w:rPr>
        <w:t>AIH</w:t>
      </w:r>
      <w:r w:rsidR="00A954EA" w:rsidRPr="00A418DD">
        <w:rPr>
          <w:rFonts w:ascii="Book Antiqua" w:eastAsia="MS Mincho" w:hAnsi="Book Antiqua" w:cs="Times New Roman"/>
        </w:rPr>
        <w:t xml:space="preserve">. </w:t>
      </w:r>
      <w:r w:rsidR="00583E22" w:rsidRPr="00A418DD">
        <w:rPr>
          <w:rFonts w:ascii="Book Antiqua" w:eastAsia="MS Mincho" w:hAnsi="Book Antiqua" w:cs="Times New Roman"/>
        </w:rPr>
        <w:t>One month later</w:t>
      </w:r>
      <w:r w:rsidR="00415093" w:rsidRPr="00A418DD">
        <w:rPr>
          <w:rFonts w:ascii="Book Antiqua" w:eastAsia="MS Mincho" w:hAnsi="Book Antiqua" w:cs="Times New Roman"/>
        </w:rPr>
        <w:t xml:space="preserve"> after </w:t>
      </w:r>
      <w:r w:rsidR="00D64294" w:rsidRPr="00A418DD">
        <w:rPr>
          <w:rFonts w:ascii="Book Antiqua" w:eastAsia="MS Mincho" w:hAnsi="Book Antiqua" w:cs="Times New Roman"/>
        </w:rPr>
        <w:t xml:space="preserve">a </w:t>
      </w:r>
      <w:r w:rsidR="00415093" w:rsidRPr="00A418DD">
        <w:rPr>
          <w:rFonts w:ascii="Book Antiqua" w:eastAsia="MS Mincho" w:hAnsi="Book Antiqua" w:cs="Times New Roman"/>
        </w:rPr>
        <w:t>high dose of methylpredniso</w:t>
      </w:r>
      <w:r w:rsidR="00D438A7" w:rsidRPr="00A418DD">
        <w:rPr>
          <w:rFonts w:ascii="Book Antiqua" w:eastAsia="MS Mincho" w:hAnsi="Book Antiqua" w:cs="Times New Roman"/>
        </w:rPr>
        <w:t>lo</w:t>
      </w:r>
      <w:r w:rsidR="00415093" w:rsidRPr="00A418DD">
        <w:rPr>
          <w:rFonts w:ascii="Book Antiqua" w:eastAsia="MS Mincho" w:hAnsi="Book Antiqua" w:cs="Times New Roman"/>
        </w:rPr>
        <w:t>ne and oral prednisone</w:t>
      </w:r>
      <w:r w:rsidR="00583E22" w:rsidRPr="00A418DD">
        <w:rPr>
          <w:rFonts w:ascii="Book Antiqua" w:eastAsia="MS Mincho" w:hAnsi="Book Antiqua" w:cs="Times New Roman"/>
        </w:rPr>
        <w:t>,</w:t>
      </w:r>
      <w:r w:rsidR="00415093" w:rsidRPr="00A418DD">
        <w:rPr>
          <w:rFonts w:ascii="Book Antiqua" w:eastAsia="MS Mincho" w:hAnsi="Book Antiqua" w:cs="Times New Roman"/>
        </w:rPr>
        <w:t xml:space="preserve"> her </w:t>
      </w:r>
      <w:r w:rsidR="00A91E6C" w:rsidRPr="00A418DD">
        <w:rPr>
          <w:rFonts w:ascii="Book Antiqua" w:eastAsia="MS Mincho" w:hAnsi="Book Antiqua" w:cs="Times New Roman"/>
        </w:rPr>
        <w:t>AST improved</w:t>
      </w:r>
      <w:r w:rsidR="00415093" w:rsidRPr="00A418DD">
        <w:rPr>
          <w:rFonts w:ascii="Book Antiqua" w:eastAsia="MS Mincho" w:hAnsi="Book Antiqua" w:cs="Times New Roman"/>
        </w:rPr>
        <w:t xml:space="preserve"> to 194 IU/L and ALT </w:t>
      </w:r>
      <w:r w:rsidR="00D64294" w:rsidRPr="00A418DD">
        <w:rPr>
          <w:rFonts w:ascii="Book Antiqua" w:eastAsia="MS Mincho" w:hAnsi="Book Antiqua" w:cs="Times New Roman"/>
        </w:rPr>
        <w:t xml:space="preserve">to </w:t>
      </w:r>
      <w:r w:rsidR="00415093" w:rsidRPr="00A418DD">
        <w:rPr>
          <w:rFonts w:ascii="Book Antiqua" w:eastAsia="MS Mincho" w:hAnsi="Book Antiqua" w:cs="Times New Roman"/>
        </w:rPr>
        <w:t xml:space="preserve">424 IU/L. </w:t>
      </w:r>
      <w:r w:rsidR="00D64294" w:rsidRPr="00A418DD">
        <w:rPr>
          <w:rFonts w:ascii="Book Antiqua" w:eastAsia="MS Mincho" w:hAnsi="Book Antiqua" w:cs="Times New Roman"/>
        </w:rPr>
        <w:t xml:space="preserve">Shortly after, she </w:t>
      </w:r>
      <w:r w:rsidR="00522528" w:rsidRPr="00A418DD">
        <w:rPr>
          <w:rFonts w:ascii="Book Antiqua" w:eastAsia="MS Mincho" w:hAnsi="Book Antiqua" w:cs="Times New Roman"/>
        </w:rPr>
        <w:t xml:space="preserve">was </w:t>
      </w:r>
      <w:r w:rsidR="00583E22" w:rsidRPr="00A418DD">
        <w:rPr>
          <w:rFonts w:ascii="Book Antiqua" w:eastAsia="MS Mincho" w:hAnsi="Book Antiqua" w:cs="Times New Roman"/>
        </w:rPr>
        <w:t xml:space="preserve">started </w:t>
      </w:r>
      <w:r w:rsidR="00522528" w:rsidRPr="00A418DD">
        <w:rPr>
          <w:rFonts w:ascii="Book Antiqua" w:eastAsia="MS Mincho" w:hAnsi="Book Antiqua" w:cs="Times New Roman"/>
        </w:rPr>
        <w:t xml:space="preserve">on </w:t>
      </w:r>
      <w:r w:rsidR="00E638B4" w:rsidRPr="00A418DD">
        <w:rPr>
          <w:rFonts w:ascii="Book Antiqua" w:eastAsia="MS Mincho" w:hAnsi="Book Antiqua" w:cs="Times New Roman"/>
        </w:rPr>
        <w:t xml:space="preserve">oral </w:t>
      </w:r>
      <w:r w:rsidR="00583E22" w:rsidRPr="00A418DD">
        <w:rPr>
          <w:rFonts w:ascii="Book Antiqua" w:eastAsia="MS Mincho" w:hAnsi="Book Antiqua" w:cs="Times New Roman"/>
        </w:rPr>
        <w:t xml:space="preserve">azathioprine </w:t>
      </w:r>
      <w:r w:rsidR="00522528" w:rsidRPr="00A418DD">
        <w:rPr>
          <w:rFonts w:ascii="Book Antiqua" w:eastAsia="MS Mincho" w:hAnsi="Book Antiqua" w:cs="Times New Roman"/>
        </w:rPr>
        <w:t xml:space="preserve">at a dose of </w:t>
      </w:r>
      <w:r w:rsidR="00415093" w:rsidRPr="00A418DD">
        <w:rPr>
          <w:rFonts w:ascii="Book Antiqua" w:eastAsia="MS Mincho" w:hAnsi="Book Antiqua" w:cs="Times New Roman"/>
        </w:rPr>
        <w:t>1.5 mg/kg</w:t>
      </w:r>
      <w:r w:rsidR="00717F24">
        <w:rPr>
          <w:rFonts w:ascii="Book Antiqua" w:eastAsia="宋体" w:hAnsi="Book Antiqua" w:cs="Times New Roman" w:hint="eastAsia"/>
          <w:lang w:eastAsia="zh-CN"/>
        </w:rPr>
        <w:t xml:space="preserve"> per </w:t>
      </w:r>
      <w:r w:rsidR="00415093" w:rsidRPr="00A418DD">
        <w:rPr>
          <w:rFonts w:ascii="Book Antiqua" w:eastAsia="MS Mincho" w:hAnsi="Book Antiqua" w:cs="Times New Roman"/>
        </w:rPr>
        <w:t xml:space="preserve">day. </w:t>
      </w:r>
      <w:r w:rsidR="00D64294" w:rsidRPr="00A418DD">
        <w:rPr>
          <w:rFonts w:ascii="Book Antiqua" w:eastAsia="MS Mincho" w:hAnsi="Book Antiqua" w:cs="Times New Roman"/>
        </w:rPr>
        <w:t>Currently</w:t>
      </w:r>
      <w:r w:rsidR="00E638B4" w:rsidRPr="00A418DD">
        <w:rPr>
          <w:rFonts w:ascii="Book Antiqua" w:eastAsia="MS Mincho" w:hAnsi="Book Antiqua" w:cs="Times New Roman"/>
        </w:rPr>
        <w:t xml:space="preserve"> (4 </w:t>
      </w:r>
      <w:proofErr w:type="spellStart"/>
      <w:r w:rsidR="00E638B4" w:rsidRPr="00A418DD">
        <w:rPr>
          <w:rFonts w:ascii="Book Antiqua" w:eastAsia="MS Mincho" w:hAnsi="Book Antiqua" w:cs="Times New Roman"/>
        </w:rPr>
        <w:t>mo</w:t>
      </w:r>
      <w:proofErr w:type="spellEnd"/>
      <w:r w:rsidR="00E638B4" w:rsidRPr="00A418DD">
        <w:rPr>
          <w:rFonts w:ascii="Book Antiqua" w:eastAsia="MS Mincho" w:hAnsi="Book Antiqua" w:cs="Times New Roman"/>
        </w:rPr>
        <w:t xml:space="preserve"> after diagnosis of AIH)</w:t>
      </w:r>
      <w:r w:rsidR="00AE53F8" w:rsidRPr="00A418DD">
        <w:rPr>
          <w:rFonts w:ascii="Book Antiqua" w:eastAsia="MS Mincho" w:hAnsi="Book Antiqua" w:cs="Times New Roman"/>
        </w:rPr>
        <w:t xml:space="preserve">, her </w:t>
      </w:r>
      <w:r w:rsidR="00A418DD" w:rsidRPr="00A418DD">
        <w:rPr>
          <w:rFonts w:ascii="Book Antiqua" w:hAnsi="Book Antiqua" w:cs="Times New Roman"/>
          <w:lang w:bidi="th-TH"/>
        </w:rPr>
        <w:t>AIH</w:t>
      </w:r>
      <w:r w:rsidR="00AE53F8" w:rsidRPr="00A418DD">
        <w:rPr>
          <w:rFonts w:ascii="Book Antiqua" w:eastAsia="MS Mincho" w:hAnsi="Book Antiqua" w:cs="Times New Roman"/>
        </w:rPr>
        <w:t xml:space="preserve"> is</w:t>
      </w:r>
      <w:r w:rsidR="002A2A11" w:rsidRPr="00A418DD">
        <w:rPr>
          <w:rFonts w:ascii="Book Antiqua" w:eastAsia="MS Mincho" w:hAnsi="Book Antiqua" w:cs="Times New Roman"/>
        </w:rPr>
        <w:t xml:space="preserve"> control</w:t>
      </w:r>
      <w:r w:rsidR="00A954EA" w:rsidRPr="00A418DD">
        <w:rPr>
          <w:rFonts w:ascii="Book Antiqua" w:eastAsia="MS Mincho" w:hAnsi="Book Antiqua" w:cs="Times New Roman"/>
        </w:rPr>
        <w:t xml:space="preserve">led very well with </w:t>
      </w:r>
      <w:r w:rsidR="00E638B4" w:rsidRPr="00A418DD">
        <w:rPr>
          <w:rFonts w:ascii="Book Antiqua" w:eastAsia="MS Mincho" w:hAnsi="Book Antiqua" w:cs="Times New Roman"/>
        </w:rPr>
        <w:t xml:space="preserve">oral </w:t>
      </w:r>
      <w:r w:rsidR="00A954EA" w:rsidRPr="00A418DD">
        <w:rPr>
          <w:rFonts w:ascii="Book Antiqua" w:eastAsia="MS Mincho" w:hAnsi="Book Antiqua" w:cs="Times New Roman"/>
        </w:rPr>
        <w:t>azathioprine</w:t>
      </w:r>
      <w:r w:rsidR="004E6D1C" w:rsidRPr="00A418DD">
        <w:rPr>
          <w:rFonts w:ascii="Book Antiqua" w:eastAsia="MS Mincho" w:hAnsi="Book Antiqua" w:cs="Times New Roman"/>
        </w:rPr>
        <w:t xml:space="preserve"> and oral prednisone</w:t>
      </w:r>
      <w:r w:rsidR="00A954EA" w:rsidRPr="00A418DD">
        <w:rPr>
          <w:rFonts w:ascii="Book Antiqua" w:eastAsia="MS Mincho" w:hAnsi="Book Antiqua" w:cs="Times New Roman"/>
        </w:rPr>
        <w:t xml:space="preserve">, her present </w:t>
      </w:r>
      <w:r w:rsidR="002A2A11" w:rsidRPr="00A418DD">
        <w:rPr>
          <w:rFonts w:ascii="Book Antiqua" w:eastAsia="MS Mincho" w:hAnsi="Book Antiqua" w:cs="Times New Roman"/>
        </w:rPr>
        <w:t xml:space="preserve">AST </w:t>
      </w:r>
      <w:r w:rsidR="00D64294" w:rsidRPr="00A418DD">
        <w:rPr>
          <w:rFonts w:ascii="Book Antiqua" w:eastAsia="MS Mincho" w:hAnsi="Book Antiqua" w:cs="Times New Roman"/>
        </w:rPr>
        <w:t>i</w:t>
      </w:r>
      <w:r w:rsidR="00A954EA" w:rsidRPr="00A418DD">
        <w:rPr>
          <w:rFonts w:ascii="Book Antiqua" w:eastAsia="MS Mincho" w:hAnsi="Book Antiqua" w:cs="Times New Roman"/>
        </w:rPr>
        <w:t xml:space="preserve">s </w:t>
      </w:r>
      <w:r w:rsidR="002A2A11" w:rsidRPr="00A418DD">
        <w:rPr>
          <w:rFonts w:ascii="Book Antiqua" w:eastAsia="MS Mincho" w:hAnsi="Book Antiqua" w:cs="Times New Roman"/>
        </w:rPr>
        <w:t xml:space="preserve">87 IU/L and ALT </w:t>
      </w:r>
      <w:r w:rsidR="00D64294" w:rsidRPr="00A418DD">
        <w:rPr>
          <w:rFonts w:ascii="Book Antiqua" w:eastAsia="MS Mincho" w:hAnsi="Book Antiqua" w:cs="Times New Roman"/>
        </w:rPr>
        <w:t>i</w:t>
      </w:r>
      <w:r w:rsidR="00A954EA" w:rsidRPr="00A418DD">
        <w:rPr>
          <w:rFonts w:ascii="Book Antiqua" w:eastAsia="MS Mincho" w:hAnsi="Book Antiqua" w:cs="Times New Roman"/>
        </w:rPr>
        <w:t xml:space="preserve">s </w:t>
      </w:r>
      <w:r w:rsidR="002A2A11" w:rsidRPr="00A418DD">
        <w:rPr>
          <w:rFonts w:ascii="Book Antiqua" w:eastAsia="MS Mincho" w:hAnsi="Book Antiqua" w:cs="Times New Roman"/>
        </w:rPr>
        <w:t xml:space="preserve">104 IU/L. </w:t>
      </w:r>
    </w:p>
    <w:p w14:paraId="342E72EC" w14:textId="77E5BAA6" w:rsidR="00807122" w:rsidRDefault="00AC077B" w:rsidP="00717F24">
      <w:pPr>
        <w:spacing w:line="360" w:lineRule="auto"/>
        <w:ind w:firstLineChars="100" w:firstLine="240"/>
        <w:jc w:val="both"/>
        <w:rPr>
          <w:rFonts w:ascii="Book Antiqua" w:eastAsia="宋体" w:hAnsi="Book Antiqua" w:cs="Times New Roman"/>
          <w:lang w:eastAsia="zh-CN"/>
        </w:rPr>
      </w:pPr>
      <w:r w:rsidRPr="00A418DD">
        <w:rPr>
          <w:rFonts w:ascii="Book Antiqua" w:eastAsia="MS Mincho" w:hAnsi="Book Antiqua" w:cs="Sathu"/>
        </w:rPr>
        <w:lastRenderedPageBreak/>
        <w:t xml:space="preserve">During </w:t>
      </w:r>
      <w:r w:rsidR="00522528" w:rsidRPr="00A418DD">
        <w:rPr>
          <w:rFonts w:ascii="Book Antiqua" w:eastAsia="MS Mincho" w:hAnsi="Book Antiqua" w:cs="Sathu"/>
        </w:rPr>
        <w:t xml:space="preserve">her hospitalization for </w:t>
      </w:r>
      <w:r w:rsidR="00A418DD" w:rsidRPr="00A418DD">
        <w:rPr>
          <w:rFonts w:ascii="Book Antiqua" w:hAnsi="Book Antiqua" w:cs="Times New Roman"/>
          <w:lang w:bidi="th-TH"/>
        </w:rPr>
        <w:t>AIH</w:t>
      </w:r>
      <w:r w:rsidR="0063723E" w:rsidRPr="00A418DD">
        <w:rPr>
          <w:rFonts w:ascii="Book Antiqua" w:eastAsia="MS Mincho" w:hAnsi="Book Antiqua" w:cs="Sathu"/>
        </w:rPr>
        <w:t xml:space="preserve">, </w:t>
      </w:r>
      <w:r w:rsidR="00F87316" w:rsidRPr="00A418DD">
        <w:rPr>
          <w:rFonts w:ascii="Book Antiqua" w:eastAsia="MS Mincho" w:hAnsi="Book Antiqua" w:cs="Sathu"/>
        </w:rPr>
        <w:t>she also had a flare up of</w:t>
      </w:r>
      <w:r w:rsidRPr="00A418DD">
        <w:rPr>
          <w:rFonts w:ascii="Book Antiqua" w:eastAsia="MS Mincho" w:hAnsi="Book Antiqua" w:cs="Sathu"/>
        </w:rPr>
        <w:t xml:space="preserve"> </w:t>
      </w:r>
      <w:r w:rsidR="00A418DD" w:rsidRPr="00A418DD">
        <w:rPr>
          <w:rFonts w:ascii="Book Antiqua" w:hAnsi="Book Antiqua" w:cs="Times New Roman"/>
        </w:rPr>
        <w:t>ES</w:t>
      </w:r>
      <w:r w:rsidR="00F87316" w:rsidRPr="00A418DD">
        <w:rPr>
          <w:rFonts w:ascii="Book Antiqua" w:eastAsia="MS Mincho" w:hAnsi="Book Antiqua" w:cs="Sathu"/>
        </w:rPr>
        <w:t>,</w:t>
      </w:r>
      <w:r w:rsidRPr="00A418DD">
        <w:rPr>
          <w:rFonts w:ascii="Book Antiqua" w:eastAsia="MS Mincho" w:hAnsi="Book Antiqua" w:cs="Sathu"/>
        </w:rPr>
        <w:t xml:space="preserve"> with a drop</w:t>
      </w:r>
      <w:r w:rsidR="00F87316" w:rsidRPr="00A418DD">
        <w:rPr>
          <w:rFonts w:ascii="Book Antiqua" w:eastAsia="MS Mincho" w:hAnsi="Book Antiqua" w:cs="Sathu"/>
        </w:rPr>
        <w:t xml:space="preserve"> in</w:t>
      </w:r>
      <w:r w:rsidRPr="00A418DD">
        <w:rPr>
          <w:rFonts w:ascii="Book Antiqua" w:eastAsia="MS Mincho" w:hAnsi="Book Antiqua" w:cs="Sathu"/>
        </w:rPr>
        <w:t xml:space="preserve"> hemoglobin to 4.9 g/</w:t>
      </w:r>
      <w:proofErr w:type="spellStart"/>
      <w:r w:rsidRPr="00A418DD">
        <w:rPr>
          <w:rFonts w:ascii="Book Antiqua" w:eastAsia="MS Mincho" w:hAnsi="Book Antiqua" w:cs="Sathu"/>
        </w:rPr>
        <w:t>d</w:t>
      </w:r>
      <w:r w:rsidR="00717F24" w:rsidRPr="00A418DD">
        <w:rPr>
          <w:rFonts w:ascii="Book Antiqua" w:eastAsia="MS Mincho" w:hAnsi="Book Antiqua" w:cs="Sathu"/>
        </w:rPr>
        <w:t>L</w:t>
      </w:r>
      <w:proofErr w:type="spellEnd"/>
      <w:r w:rsidRPr="00A418DD">
        <w:rPr>
          <w:rFonts w:ascii="Book Antiqua" w:eastAsia="MS Mincho" w:hAnsi="Book Antiqua" w:cs="Sathu"/>
        </w:rPr>
        <w:t xml:space="preserve"> and elevated reticulocyte count up to 44% but stable normal platelet counts. </w:t>
      </w:r>
      <w:r w:rsidRPr="00A418DD">
        <w:rPr>
          <w:rFonts w:ascii="Book Antiqua" w:eastAsia="MS Mincho" w:hAnsi="Book Antiqua" w:cs="Times New Roman"/>
        </w:rPr>
        <w:t xml:space="preserve">She eventually received </w:t>
      </w:r>
      <w:r w:rsidR="00E638B4" w:rsidRPr="00A418DD">
        <w:rPr>
          <w:rFonts w:ascii="Book Antiqua" w:eastAsia="MS Mincho" w:hAnsi="Book Antiqua" w:cs="Times New Roman"/>
        </w:rPr>
        <w:t xml:space="preserve">intravenous </w:t>
      </w:r>
      <w:r w:rsidRPr="00A418DD">
        <w:rPr>
          <w:rFonts w:ascii="Book Antiqua" w:eastAsia="MS Mincho" w:hAnsi="Book Antiqua" w:cs="Times New Roman"/>
        </w:rPr>
        <w:t>rituximab 375 mg/m</w:t>
      </w:r>
      <w:r w:rsidRPr="00A418DD">
        <w:rPr>
          <w:rFonts w:ascii="Book Antiqua" w:eastAsia="MS Mincho" w:hAnsi="Book Antiqua" w:cs="Times New Roman"/>
          <w:vertAlign w:val="superscript"/>
        </w:rPr>
        <w:t>2</w:t>
      </w:r>
      <w:r w:rsidRPr="00A418DD">
        <w:rPr>
          <w:rFonts w:ascii="Book Antiqua" w:eastAsia="MS Mincho" w:hAnsi="Book Antiqua" w:cs="Times New Roman"/>
        </w:rPr>
        <w:t xml:space="preserve"> every week as an outpatient for four doses and she is currently on a replacement </w:t>
      </w:r>
      <w:r w:rsidR="00030DC2" w:rsidRPr="00A418DD">
        <w:rPr>
          <w:rFonts w:ascii="Book Antiqua" w:eastAsia="MS Mincho" w:hAnsi="Book Antiqua" w:cs="Times New Roman"/>
        </w:rPr>
        <w:t>intravenous immunoglobulin (</w:t>
      </w:r>
      <w:proofErr w:type="spellStart"/>
      <w:r w:rsidR="00F87316" w:rsidRPr="00A418DD">
        <w:rPr>
          <w:rFonts w:ascii="Book Antiqua" w:eastAsia="MS Mincho" w:hAnsi="Book Antiqua" w:cs="Times New Roman"/>
        </w:rPr>
        <w:t>IVIg</w:t>
      </w:r>
      <w:proofErr w:type="spellEnd"/>
      <w:r w:rsidR="00030DC2" w:rsidRPr="00A418DD">
        <w:rPr>
          <w:rFonts w:ascii="Book Antiqua" w:eastAsia="MS Mincho" w:hAnsi="Book Antiqua" w:cs="Times New Roman"/>
        </w:rPr>
        <w:t>)</w:t>
      </w:r>
      <w:r w:rsidRPr="00A418DD">
        <w:rPr>
          <w:rFonts w:ascii="Book Antiqua" w:eastAsia="MS Mincho" w:hAnsi="Book Antiqua" w:cs="Times New Roman"/>
        </w:rPr>
        <w:t xml:space="preserve"> course once a month for six months. Her present labs</w:t>
      </w:r>
      <w:r w:rsidR="00E638B4" w:rsidRPr="00A418DD">
        <w:rPr>
          <w:rFonts w:ascii="Book Antiqua" w:eastAsia="MS Mincho" w:hAnsi="Book Antiqua" w:cs="Times New Roman"/>
        </w:rPr>
        <w:t xml:space="preserve"> </w:t>
      </w:r>
      <w:r w:rsidRPr="00A418DD">
        <w:rPr>
          <w:rFonts w:ascii="Book Antiqua" w:eastAsia="MS Mincho" w:hAnsi="Book Antiqua" w:cs="Times New Roman"/>
        </w:rPr>
        <w:t xml:space="preserve">show </w:t>
      </w:r>
      <w:r w:rsidR="006575BB" w:rsidRPr="00A418DD">
        <w:rPr>
          <w:rFonts w:ascii="Book Antiqua" w:eastAsia="MS Mincho" w:hAnsi="Book Antiqua" w:cs="Times New Roman"/>
        </w:rPr>
        <w:t>hemoglobin</w:t>
      </w:r>
      <w:r w:rsidR="00F87316" w:rsidRPr="00A418DD">
        <w:rPr>
          <w:rFonts w:ascii="Book Antiqua" w:eastAsia="MS Mincho" w:hAnsi="Book Antiqua" w:cs="Times New Roman"/>
        </w:rPr>
        <w:t xml:space="preserve"> of</w:t>
      </w:r>
      <w:r w:rsidRPr="00A418DD">
        <w:rPr>
          <w:rFonts w:ascii="Book Antiqua" w:eastAsia="MS Mincho" w:hAnsi="Book Antiqua" w:cs="Times New Roman"/>
        </w:rPr>
        <w:t xml:space="preserve"> 14 g/</w:t>
      </w:r>
      <w:proofErr w:type="spellStart"/>
      <w:r w:rsidRPr="00A418DD">
        <w:rPr>
          <w:rFonts w:ascii="Book Antiqua" w:eastAsia="MS Mincho" w:hAnsi="Book Antiqua" w:cs="Times New Roman"/>
        </w:rPr>
        <w:t>d</w:t>
      </w:r>
      <w:r w:rsidR="00717F24" w:rsidRPr="00A418DD">
        <w:rPr>
          <w:rFonts w:ascii="Book Antiqua" w:eastAsia="MS Mincho" w:hAnsi="Book Antiqua" w:cs="Times New Roman"/>
        </w:rPr>
        <w:t>L</w:t>
      </w:r>
      <w:proofErr w:type="spellEnd"/>
      <w:r w:rsidRPr="00A418DD">
        <w:rPr>
          <w:rFonts w:ascii="Book Antiqua" w:eastAsia="MS Mincho" w:hAnsi="Book Antiqua" w:cs="Times New Roman"/>
        </w:rPr>
        <w:t xml:space="preserve">, </w:t>
      </w:r>
      <w:r w:rsidR="00B3249A" w:rsidRPr="00A418DD">
        <w:rPr>
          <w:rFonts w:ascii="Book Antiqua" w:eastAsia="MS Mincho" w:hAnsi="Book Antiqua" w:cs="Times New Roman"/>
        </w:rPr>
        <w:t>r</w:t>
      </w:r>
      <w:r w:rsidR="00F87316" w:rsidRPr="00A418DD">
        <w:rPr>
          <w:rFonts w:ascii="Book Antiqua" w:eastAsia="MS Mincho" w:hAnsi="Book Antiqua" w:cs="Times New Roman"/>
        </w:rPr>
        <w:t xml:space="preserve">eticulocyte count of 4.7% and a normal </w:t>
      </w:r>
      <w:r w:rsidRPr="00A418DD">
        <w:rPr>
          <w:rFonts w:ascii="Book Antiqua" w:eastAsia="MS Mincho" w:hAnsi="Book Antiqua" w:cs="Times New Roman"/>
        </w:rPr>
        <w:t>white blood cell</w:t>
      </w:r>
      <w:r w:rsidR="00F87316" w:rsidRPr="00A418DD">
        <w:rPr>
          <w:rFonts w:ascii="Book Antiqua" w:eastAsia="MS Mincho" w:hAnsi="Book Antiqua" w:cs="Times New Roman"/>
        </w:rPr>
        <w:t>s and</w:t>
      </w:r>
      <w:r w:rsidR="006575BB" w:rsidRPr="00A418DD">
        <w:rPr>
          <w:rFonts w:ascii="Book Antiqua" w:eastAsia="MS Mincho" w:hAnsi="Book Antiqua" w:cs="Times New Roman"/>
        </w:rPr>
        <w:t xml:space="preserve"> </w:t>
      </w:r>
      <w:r w:rsidRPr="00A418DD">
        <w:rPr>
          <w:rFonts w:ascii="Book Antiqua" w:eastAsia="MS Mincho" w:hAnsi="Book Antiqua" w:cs="Times New Roman"/>
        </w:rPr>
        <w:t>platelet</w:t>
      </w:r>
      <w:r w:rsidR="00F87316" w:rsidRPr="00A418DD">
        <w:rPr>
          <w:rFonts w:ascii="Book Antiqua" w:eastAsia="MS Mincho" w:hAnsi="Book Antiqua" w:cs="Times New Roman"/>
        </w:rPr>
        <w:t>s count</w:t>
      </w:r>
      <w:r w:rsidR="008B6DE1" w:rsidRPr="00A418DD">
        <w:rPr>
          <w:rFonts w:ascii="Book Antiqua" w:eastAsia="MS Mincho" w:hAnsi="Book Antiqua" w:cs="Times New Roman"/>
        </w:rPr>
        <w:t>.</w:t>
      </w:r>
      <w:r w:rsidRPr="00A418DD">
        <w:rPr>
          <w:rFonts w:ascii="Book Antiqua" w:eastAsia="MS Mincho" w:hAnsi="Book Antiqua" w:cs="Times New Roman"/>
        </w:rPr>
        <w:t xml:space="preserve"> </w:t>
      </w:r>
      <w:r w:rsidR="00536A25" w:rsidRPr="00A418DD">
        <w:rPr>
          <w:rFonts w:ascii="Book Antiqua" w:eastAsia="MS Mincho" w:hAnsi="Book Antiqua" w:cs="Times New Roman"/>
        </w:rPr>
        <w:t>Sh</w:t>
      </w:r>
      <w:r w:rsidR="00AE53F8" w:rsidRPr="00A418DD">
        <w:rPr>
          <w:rFonts w:ascii="Book Antiqua" w:eastAsia="MS Mincho" w:hAnsi="Book Antiqua" w:cs="Times New Roman"/>
        </w:rPr>
        <w:t>e ha</w:t>
      </w:r>
      <w:r w:rsidR="00D64294" w:rsidRPr="00A418DD">
        <w:rPr>
          <w:rFonts w:ascii="Book Antiqua" w:eastAsia="MS Mincho" w:hAnsi="Book Antiqua" w:cs="Times New Roman"/>
        </w:rPr>
        <w:t>s</w:t>
      </w:r>
      <w:r w:rsidR="00AE53F8" w:rsidRPr="00A418DD">
        <w:rPr>
          <w:rFonts w:ascii="Book Antiqua" w:eastAsia="MS Mincho" w:hAnsi="Book Antiqua" w:cs="Times New Roman"/>
        </w:rPr>
        <w:t xml:space="preserve"> not been hospitalized </w:t>
      </w:r>
      <w:r w:rsidR="00536A25" w:rsidRPr="00A418DD">
        <w:rPr>
          <w:rFonts w:ascii="Book Antiqua" w:eastAsia="MS Mincho" w:hAnsi="Book Antiqua" w:cs="Times New Roman"/>
        </w:rPr>
        <w:t xml:space="preserve">since starting Rituximab and </w:t>
      </w:r>
      <w:proofErr w:type="spellStart"/>
      <w:r w:rsidR="00536A25" w:rsidRPr="00A418DD">
        <w:rPr>
          <w:rFonts w:ascii="Book Antiqua" w:eastAsia="MS Mincho" w:hAnsi="Book Antiqua" w:cs="Times New Roman"/>
        </w:rPr>
        <w:t>IVI</w:t>
      </w:r>
      <w:r w:rsidR="00F87316" w:rsidRPr="00A418DD">
        <w:rPr>
          <w:rFonts w:ascii="Book Antiqua" w:eastAsia="MS Mincho" w:hAnsi="Book Antiqua" w:cs="Times New Roman"/>
        </w:rPr>
        <w:t>g</w:t>
      </w:r>
      <w:proofErr w:type="spellEnd"/>
      <w:r w:rsidR="003F258D" w:rsidRPr="00A418DD">
        <w:rPr>
          <w:rFonts w:ascii="Book Antiqua" w:eastAsia="MS Mincho" w:hAnsi="Book Antiqua" w:cs="Times New Roman"/>
        </w:rPr>
        <w:t xml:space="preserve"> for 7 mo.</w:t>
      </w:r>
      <w:r w:rsidR="007760C3" w:rsidRPr="00A418DD">
        <w:rPr>
          <w:rFonts w:ascii="Book Antiqua" w:eastAsia="MS Mincho" w:hAnsi="Book Antiqua" w:cs="Times New Roman"/>
        </w:rPr>
        <w:t xml:space="preserve"> </w:t>
      </w:r>
    </w:p>
    <w:p w14:paraId="43365DAD" w14:textId="77777777" w:rsidR="00717F24" w:rsidRPr="00717F24" w:rsidRDefault="00717F24" w:rsidP="00717F24">
      <w:pPr>
        <w:spacing w:line="360" w:lineRule="auto"/>
        <w:ind w:firstLineChars="100" w:firstLine="240"/>
        <w:jc w:val="both"/>
        <w:rPr>
          <w:rFonts w:ascii="Book Antiqua" w:eastAsia="宋体" w:hAnsi="Book Antiqua" w:cs="Times New Roman"/>
          <w:lang w:eastAsia="zh-CN"/>
        </w:rPr>
      </w:pPr>
    </w:p>
    <w:p w14:paraId="731685B8" w14:textId="024059AA" w:rsidR="00B51E26" w:rsidRPr="00A418DD" w:rsidRDefault="00717F24" w:rsidP="007760C3">
      <w:pPr>
        <w:spacing w:line="360" w:lineRule="auto"/>
        <w:jc w:val="both"/>
        <w:rPr>
          <w:rFonts w:ascii="Book Antiqua" w:hAnsi="Book Antiqua"/>
          <w:b/>
        </w:rPr>
      </w:pPr>
      <w:r w:rsidRPr="00A418DD">
        <w:rPr>
          <w:rFonts w:ascii="Book Antiqua" w:hAnsi="Book Antiqua"/>
          <w:b/>
        </w:rPr>
        <w:t>DISCUSSION</w:t>
      </w:r>
    </w:p>
    <w:p w14:paraId="4214E399" w14:textId="475F495F" w:rsidR="00AC077B" w:rsidRPr="00A418DD" w:rsidRDefault="00B51E26" w:rsidP="007760C3">
      <w:pPr>
        <w:spacing w:line="360" w:lineRule="auto"/>
        <w:jc w:val="both"/>
        <w:rPr>
          <w:rFonts w:ascii="Book Antiqua" w:hAnsi="Book Antiqua"/>
        </w:rPr>
      </w:pPr>
      <w:r w:rsidRPr="00A418DD">
        <w:rPr>
          <w:rFonts w:ascii="Book Antiqua" w:hAnsi="Book Antiqua"/>
        </w:rPr>
        <w:t>This report describes an unusual case of E</w:t>
      </w:r>
      <w:r w:rsidR="00D86609" w:rsidRPr="00A418DD">
        <w:rPr>
          <w:rFonts w:ascii="Book Antiqua" w:hAnsi="Book Antiqua"/>
        </w:rPr>
        <w:t>S</w:t>
      </w:r>
      <w:r w:rsidRPr="00A418DD">
        <w:rPr>
          <w:rFonts w:ascii="Book Antiqua" w:hAnsi="Book Antiqua"/>
        </w:rPr>
        <w:t xml:space="preserve"> and </w:t>
      </w:r>
      <w:r w:rsidR="00D86609" w:rsidRPr="00A418DD">
        <w:rPr>
          <w:rFonts w:ascii="Book Antiqua" w:hAnsi="Book Antiqua"/>
        </w:rPr>
        <w:t>AIH</w:t>
      </w:r>
      <w:r w:rsidR="00385377" w:rsidRPr="00A418DD">
        <w:rPr>
          <w:rFonts w:ascii="Book Antiqua" w:hAnsi="Book Antiqua"/>
        </w:rPr>
        <w:t xml:space="preserve"> </w:t>
      </w:r>
      <w:r w:rsidR="00B9402D" w:rsidRPr="00A418DD">
        <w:rPr>
          <w:rFonts w:ascii="Book Antiqua" w:hAnsi="Book Antiqua"/>
        </w:rPr>
        <w:t xml:space="preserve">type 1 </w:t>
      </w:r>
      <w:r w:rsidR="00385377" w:rsidRPr="00A418DD">
        <w:rPr>
          <w:rFonts w:ascii="Book Antiqua" w:hAnsi="Book Antiqua"/>
        </w:rPr>
        <w:t xml:space="preserve">in a child. </w:t>
      </w:r>
      <w:r w:rsidR="00D86609" w:rsidRPr="00A418DD">
        <w:rPr>
          <w:rFonts w:ascii="Book Antiqua" w:hAnsi="Book Antiqua"/>
        </w:rPr>
        <w:t>The diagnosis of ES preceded that of AIH for over a year.</w:t>
      </w:r>
      <w:r w:rsidR="007760C3" w:rsidRPr="00A418DD">
        <w:rPr>
          <w:rFonts w:ascii="Book Antiqua" w:hAnsi="Book Antiqua"/>
        </w:rPr>
        <w:t xml:space="preserve"> </w:t>
      </w:r>
      <w:r w:rsidR="00BE3758" w:rsidRPr="00A418DD">
        <w:rPr>
          <w:rFonts w:ascii="Book Antiqua" w:hAnsi="Book Antiqua"/>
        </w:rPr>
        <w:t xml:space="preserve">Patients with ES have a relapse rate of </w:t>
      </w:r>
      <w:r w:rsidR="00A91E6C" w:rsidRPr="00A418DD">
        <w:rPr>
          <w:rFonts w:ascii="Book Antiqua" w:hAnsi="Book Antiqua"/>
        </w:rPr>
        <w:t>74%</w:t>
      </w:r>
      <w:r w:rsidR="00B9402D" w:rsidRPr="00A418DD">
        <w:rPr>
          <w:rFonts w:ascii="Book Antiqua" w:hAnsi="Book Antiqua"/>
        </w:rPr>
        <w:t xml:space="preserve">, with a median delay of </w:t>
      </w:r>
      <w:r w:rsidR="009C59A6" w:rsidRPr="00A418DD">
        <w:rPr>
          <w:rFonts w:ascii="Book Antiqua" w:hAnsi="Book Antiqua"/>
        </w:rPr>
        <w:t>eight</w:t>
      </w:r>
      <w:r w:rsidR="00B9402D" w:rsidRPr="00A418DD">
        <w:rPr>
          <w:rFonts w:ascii="Book Antiqua" w:hAnsi="Book Antiqua"/>
        </w:rPr>
        <w:t xml:space="preserve"> months (41 d to 9.5 years). Among those, 52% relapse</w:t>
      </w:r>
      <w:r w:rsidR="00B7542D" w:rsidRPr="00A418DD">
        <w:rPr>
          <w:rFonts w:ascii="Book Antiqua" w:hAnsi="Book Antiqua"/>
        </w:rPr>
        <w:t xml:space="preserve"> with</w:t>
      </w:r>
      <w:r w:rsidR="00BE3758" w:rsidRPr="00A418DD">
        <w:rPr>
          <w:rFonts w:ascii="Book Antiqua" w:hAnsi="Book Antiqua"/>
        </w:rPr>
        <w:t xml:space="preserve"> </w:t>
      </w:r>
      <w:r w:rsidR="00B9402D" w:rsidRPr="00A418DD">
        <w:rPr>
          <w:rFonts w:ascii="Book Antiqua" w:hAnsi="Book Antiqua"/>
        </w:rPr>
        <w:t xml:space="preserve">ITP and AIHA, 40% with ITP </w:t>
      </w:r>
      <w:r w:rsidR="00BE3758" w:rsidRPr="00A418DD">
        <w:rPr>
          <w:rFonts w:ascii="Book Antiqua" w:hAnsi="Book Antiqua"/>
        </w:rPr>
        <w:t xml:space="preserve">alone </w:t>
      </w:r>
      <w:r w:rsidR="00B9402D" w:rsidRPr="00A418DD">
        <w:rPr>
          <w:rFonts w:ascii="Book Antiqua" w:hAnsi="Book Antiqua"/>
        </w:rPr>
        <w:t xml:space="preserve">and 8% with AIHA </w:t>
      </w:r>
      <w:proofErr w:type="gramStart"/>
      <w:r w:rsidR="00BE3758" w:rsidRPr="00A418DD">
        <w:rPr>
          <w:rFonts w:ascii="Book Antiqua" w:hAnsi="Book Antiqua"/>
        </w:rPr>
        <w:t>alone</w:t>
      </w:r>
      <w:r w:rsidR="00A91E6C" w:rsidRPr="00A418DD">
        <w:rPr>
          <w:rFonts w:ascii="Book Antiqua" w:hAnsi="Book Antiqua"/>
          <w:vertAlign w:val="superscript"/>
        </w:rPr>
        <w:t>[</w:t>
      </w:r>
      <w:proofErr w:type="gramEnd"/>
      <w:r w:rsidR="00B9402D" w:rsidRPr="00A418DD">
        <w:rPr>
          <w:rFonts w:ascii="Book Antiqua" w:hAnsi="Book Antiqua"/>
          <w:vertAlign w:val="superscript"/>
        </w:rPr>
        <w:t>3</w:t>
      </w:r>
      <w:r w:rsidR="00A91E6C" w:rsidRPr="00A418DD">
        <w:rPr>
          <w:rFonts w:ascii="Book Antiqua" w:hAnsi="Book Antiqua"/>
          <w:vertAlign w:val="superscript"/>
        </w:rPr>
        <w:t>]</w:t>
      </w:r>
      <w:r w:rsidR="00B9402D" w:rsidRPr="00A418DD">
        <w:rPr>
          <w:rFonts w:ascii="Book Antiqua" w:hAnsi="Book Antiqua"/>
        </w:rPr>
        <w:t xml:space="preserve">. </w:t>
      </w:r>
      <w:r w:rsidR="000F5929" w:rsidRPr="00A418DD">
        <w:rPr>
          <w:rFonts w:ascii="Book Antiqua" w:hAnsi="Book Antiqua"/>
        </w:rPr>
        <w:t>In a French study ES was found to be secondary to an underlying disease in</w:t>
      </w:r>
      <w:r w:rsidR="00B9402D" w:rsidRPr="00A418DD">
        <w:rPr>
          <w:rFonts w:ascii="Book Antiqua" w:hAnsi="Book Antiqua"/>
        </w:rPr>
        <w:t xml:space="preserve"> 10% of patients</w:t>
      </w:r>
      <w:r w:rsidR="000F5929" w:rsidRPr="00A418DD">
        <w:rPr>
          <w:rFonts w:ascii="Book Antiqua" w:hAnsi="Book Antiqua"/>
        </w:rPr>
        <w:t>.</w:t>
      </w:r>
      <w:r w:rsidR="000C3297" w:rsidRPr="00A418DD">
        <w:rPr>
          <w:rFonts w:ascii="Book Antiqua" w:hAnsi="Book Antiqua"/>
        </w:rPr>
        <w:t xml:space="preserve"> </w:t>
      </w:r>
      <w:r w:rsidR="000F5929" w:rsidRPr="00A418DD">
        <w:rPr>
          <w:rFonts w:ascii="Book Antiqua" w:hAnsi="Book Antiqua"/>
        </w:rPr>
        <w:t xml:space="preserve">No secondary disease was diagnosed over the entire course of study in 30% of </w:t>
      </w:r>
      <w:proofErr w:type="gramStart"/>
      <w:r w:rsidR="000F5929" w:rsidRPr="00A418DD">
        <w:rPr>
          <w:rFonts w:ascii="Book Antiqua" w:hAnsi="Book Antiqua"/>
        </w:rPr>
        <w:t>children</w:t>
      </w:r>
      <w:r w:rsidR="005B38B9" w:rsidRPr="00A418DD">
        <w:rPr>
          <w:rFonts w:ascii="Book Antiqua" w:hAnsi="Book Antiqua"/>
          <w:vertAlign w:val="superscript"/>
        </w:rPr>
        <w:t>[</w:t>
      </w:r>
      <w:proofErr w:type="gramEnd"/>
      <w:r w:rsidR="000C3297" w:rsidRPr="00A418DD">
        <w:rPr>
          <w:rFonts w:ascii="Book Antiqua" w:hAnsi="Book Antiqua"/>
          <w:vertAlign w:val="superscript"/>
        </w:rPr>
        <w:t>3</w:t>
      </w:r>
      <w:r w:rsidR="005B38B9" w:rsidRPr="00A418DD">
        <w:rPr>
          <w:rFonts w:ascii="Book Antiqua" w:hAnsi="Book Antiqua"/>
          <w:vertAlign w:val="superscript"/>
        </w:rPr>
        <w:t>]</w:t>
      </w:r>
      <w:r w:rsidR="000C3297" w:rsidRPr="00A418DD">
        <w:rPr>
          <w:rFonts w:ascii="Book Antiqua" w:hAnsi="Book Antiqua"/>
        </w:rPr>
        <w:t xml:space="preserve">. In addition, </w:t>
      </w:r>
      <w:r w:rsidR="00AC077B" w:rsidRPr="00A418DD">
        <w:rPr>
          <w:rFonts w:ascii="Book Antiqua" w:hAnsi="Book Antiqua"/>
        </w:rPr>
        <w:t xml:space="preserve">60% of patients with ES </w:t>
      </w:r>
      <w:r w:rsidR="000F5929" w:rsidRPr="00A418DD">
        <w:rPr>
          <w:rFonts w:ascii="Book Antiqua" w:hAnsi="Book Antiqua"/>
        </w:rPr>
        <w:t xml:space="preserve">demonstrated </w:t>
      </w:r>
      <w:r w:rsidR="00AC077B" w:rsidRPr="00A418DD">
        <w:rPr>
          <w:rFonts w:ascii="Book Antiqua" w:hAnsi="Book Antiqua"/>
        </w:rPr>
        <w:t>other associated immun</w:t>
      </w:r>
      <w:r w:rsidR="000F5929" w:rsidRPr="00A418DD">
        <w:rPr>
          <w:rFonts w:ascii="Book Antiqua" w:hAnsi="Book Antiqua"/>
        </w:rPr>
        <w:t xml:space="preserve">e manifestations such as autoimmunity and </w:t>
      </w:r>
      <w:proofErr w:type="spellStart"/>
      <w:r w:rsidR="000F5929" w:rsidRPr="00A418DD">
        <w:rPr>
          <w:rFonts w:ascii="Book Antiqua" w:hAnsi="Book Antiqua"/>
        </w:rPr>
        <w:t>lymphoproliferation</w:t>
      </w:r>
      <w:proofErr w:type="spellEnd"/>
      <w:r w:rsidR="000F5929" w:rsidRPr="00A418DD">
        <w:rPr>
          <w:rFonts w:ascii="Book Antiqua" w:hAnsi="Book Antiqua"/>
        </w:rPr>
        <w:t xml:space="preserve">. This </w:t>
      </w:r>
      <w:r w:rsidR="00AC077B" w:rsidRPr="00A418DD">
        <w:rPr>
          <w:rFonts w:ascii="Book Antiqua" w:hAnsi="Book Antiqua"/>
        </w:rPr>
        <w:t>suggest</w:t>
      </w:r>
      <w:r w:rsidR="000F5929" w:rsidRPr="00A418DD">
        <w:rPr>
          <w:rFonts w:ascii="Book Antiqua" w:hAnsi="Book Antiqua"/>
        </w:rPr>
        <w:t>s</w:t>
      </w:r>
      <w:r w:rsidR="00AC077B" w:rsidRPr="00A418DD">
        <w:rPr>
          <w:rFonts w:ascii="Book Antiqua" w:hAnsi="Book Antiqua"/>
        </w:rPr>
        <w:t xml:space="preserve"> that ES occurs within the context of a poorly understood autoimmune </w:t>
      </w:r>
      <w:proofErr w:type="gramStart"/>
      <w:r w:rsidR="00AC077B" w:rsidRPr="00A418DD">
        <w:rPr>
          <w:rFonts w:ascii="Book Antiqua" w:hAnsi="Book Antiqua"/>
        </w:rPr>
        <w:t>dysfunction</w:t>
      </w:r>
      <w:r w:rsidR="005B38B9" w:rsidRPr="00A418DD">
        <w:rPr>
          <w:rFonts w:ascii="Book Antiqua" w:hAnsi="Book Antiqua"/>
          <w:vertAlign w:val="superscript"/>
        </w:rPr>
        <w:t>[</w:t>
      </w:r>
      <w:proofErr w:type="gramEnd"/>
      <w:r w:rsidR="000C3297" w:rsidRPr="00A418DD">
        <w:rPr>
          <w:rFonts w:ascii="Book Antiqua" w:hAnsi="Book Antiqua"/>
          <w:vertAlign w:val="superscript"/>
        </w:rPr>
        <w:t>3</w:t>
      </w:r>
      <w:r w:rsidR="005B38B9" w:rsidRPr="00A418DD">
        <w:rPr>
          <w:rFonts w:ascii="Book Antiqua" w:hAnsi="Book Antiqua"/>
          <w:vertAlign w:val="superscript"/>
        </w:rPr>
        <w:t>]</w:t>
      </w:r>
      <w:r w:rsidR="000C3297" w:rsidRPr="00A418DD">
        <w:rPr>
          <w:rFonts w:ascii="Book Antiqua" w:hAnsi="Book Antiqua"/>
        </w:rPr>
        <w:t xml:space="preserve">. </w:t>
      </w:r>
      <w:proofErr w:type="spellStart"/>
      <w:r w:rsidR="00632847" w:rsidRPr="00A418DD">
        <w:rPr>
          <w:rFonts w:ascii="Book Antiqua" w:hAnsi="Book Antiqua"/>
        </w:rPr>
        <w:t>Tokgoz</w:t>
      </w:r>
      <w:proofErr w:type="spellEnd"/>
      <w:r w:rsidR="004421E5" w:rsidRPr="00A418DD">
        <w:rPr>
          <w:rFonts w:ascii="Book Antiqua" w:hAnsi="Book Antiqua"/>
        </w:rPr>
        <w:t xml:space="preserve"> </w:t>
      </w:r>
      <w:r w:rsidR="00632847" w:rsidRPr="00A418DD">
        <w:rPr>
          <w:rFonts w:ascii="Book Antiqua" w:hAnsi="Book Antiqua"/>
          <w:i/>
        </w:rPr>
        <w:t xml:space="preserve">et </w:t>
      </w:r>
      <w:proofErr w:type="gramStart"/>
      <w:r w:rsidR="009C59A6" w:rsidRPr="00A418DD">
        <w:rPr>
          <w:rFonts w:ascii="Book Antiqua" w:hAnsi="Book Antiqua"/>
          <w:i/>
        </w:rPr>
        <w:t>al</w:t>
      </w:r>
      <w:r w:rsidR="00717F24" w:rsidRPr="00A418DD">
        <w:rPr>
          <w:rFonts w:ascii="Book Antiqua" w:hAnsi="Book Antiqua" w:cs="Times New Roman"/>
          <w:bCs/>
          <w:vertAlign w:val="superscript"/>
        </w:rPr>
        <w:t>[</w:t>
      </w:r>
      <w:proofErr w:type="gramEnd"/>
      <w:r w:rsidR="00717F24" w:rsidRPr="00A418DD">
        <w:rPr>
          <w:rFonts w:ascii="Book Antiqua" w:hAnsi="Book Antiqua" w:cs="Times New Roman"/>
          <w:bCs/>
          <w:vertAlign w:val="superscript"/>
        </w:rPr>
        <w:t>8]</w:t>
      </w:r>
      <w:r w:rsidR="00632847" w:rsidRPr="00A418DD">
        <w:rPr>
          <w:rFonts w:ascii="Book Antiqua" w:hAnsi="Book Antiqua"/>
        </w:rPr>
        <w:t xml:space="preserve"> </w:t>
      </w:r>
      <w:r w:rsidR="000F5929" w:rsidRPr="00A418DD">
        <w:rPr>
          <w:rFonts w:ascii="Book Antiqua" w:hAnsi="Book Antiqua"/>
        </w:rPr>
        <w:t xml:space="preserve">published </w:t>
      </w:r>
      <w:r w:rsidR="00632847" w:rsidRPr="00A418DD">
        <w:rPr>
          <w:rFonts w:ascii="Book Antiqua" w:hAnsi="Book Antiqua"/>
        </w:rPr>
        <w:t xml:space="preserve">a case report </w:t>
      </w:r>
      <w:r w:rsidR="00D209F3" w:rsidRPr="00A418DD">
        <w:rPr>
          <w:rFonts w:ascii="Book Antiqua" w:hAnsi="Book Antiqua"/>
        </w:rPr>
        <w:t xml:space="preserve">of </w:t>
      </w:r>
      <w:r w:rsidR="009C59A6" w:rsidRPr="00A418DD">
        <w:rPr>
          <w:rFonts w:ascii="Book Antiqua" w:hAnsi="Book Antiqua"/>
        </w:rPr>
        <w:t xml:space="preserve">a </w:t>
      </w:r>
      <w:r w:rsidR="00432954" w:rsidRPr="00A418DD">
        <w:rPr>
          <w:rFonts w:ascii="Book Antiqua" w:hAnsi="Book Antiqua"/>
        </w:rPr>
        <w:t>12-</w:t>
      </w:r>
      <w:r w:rsidR="00FC6231" w:rsidRPr="00A418DD">
        <w:rPr>
          <w:rFonts w:ascii="Book Antiqua" w:hAnsi="Book Antiqua"/>
        </w:rPr>
        <w:t xml:space="preserve">year-old female </w:t>
      </w:r>
      <w:r w:rsidR="00632847" w:rsidRPr="00A418DD">
        <w:rPr>
          <w:rFonts w:ascii="Book Antiqua" w:hAnsi="Book Antiqua"/>
        </w:rPr>
        <w:t>presenting with E</w:t>
      </w:r>
      <w:r w:rsidR="000F5929" w:rsidRPr="00A418DD">
        <w:rPr>
          <w:rFonts w:ascii="Book Antiqua" w:hAnsi="Book Antiqua"/>
        </w:rPr>
        <w:t xml:space="preserve">S, AIH </w:t>
      </w:r>
      <w:r w:rsidR="00092310" w:rsidRPr="00A418DD">
        <w:rPr>
          <w:rFonts w:ascii="Book Antiqua" w:hAnsi="Book Antiqua"/>
        </w:rPr>
        <w:t xml:space="preserve">and </w:t>
      </w:r>
      <w:proofErr w:type="spellStart"/>
      <w:r w:rsidR="00092310" w:rsidRPr="00A418DD">
        <w:rPr>
          <w:rFonts w:ascii="Book Antiqua" w:hAnsi="Book Antiqua"/>
        </w:rPr>
        <w:t>nephrotic</w:t>
      </w:r>
      <w:proofErr w:type="spellEnd"/>
      <w:r w:rsidR="00092310" w:rsidRPr="00A418DD">
        <w:rPr>
          <w:rFonts w:ascii="Book Antiqua" w:hAnsi="Book Antiqua"/>
        </w:rPr>
        <w:t xml:space="preserve"> syndrome. </w:t>
      </w:r>
      <w:r w:rsidR="00664DA2" w:rsidRPr="00A418DD">
        <w:rPr>
          <w:rFonts w:ascii="Book Antiqua" w:hAnsi="Book Antiqua"/>
        </w:rPr>
        <w:t>She differed from our patient by having</w:t>
      </w:r>
      <w:r w:rsidR="005B0FBF" w:rsidRPr="00A418DD">
        <w:rPr>
          <w:rFonts w:ascii="Book Antiqua" w:hAnsi="Book Antiqua"/>
        </w:rPr>
        <w:t xml:space="preserve"> </w:t>
      </w:r>
      <w:proofErr w:type="spellStart"/>
      <w:r w:rsidR="00FC6231" w:rsidRPr="00A418DD">
        <w:rPr>
          <w:rFonts w:ascii="Book Antiqua" w:hAnsi="Book Antiqua"/>
        </w:rPr>
        <w:t>lymphopenia</w:t>
      </w:r>
      <w:proofErr w:type="spellEnd"/>
      <w:r w:rsidR="00FC6231" w:rsidRPr="00A418DD">
        <w:rPr>
          <w:rFonts w:ascii="Book Antiqua" w:hAnsi="Book Antiqua"/>
        </w:rPr>
        <w:t xml:space="preserve">, leukopenia, low IgA, </w:t>
      </w:r>
      <w:proofErr w:type="spellStart"/>
      <w:r w:rsidR="00FC6231" w:rsidRPr="00A418DD">
        <w:rPr>
          <w:rFonts w:ascii="Book Antiqua" w:hAnsi="Book Antiqua"/>
        </w:rPr>
        <w:t>IgG</w:t>
      </w:r>
      <w:proofErr w:type="spellEnd"/>
      <w:r w:rsidR="00664DA2" w:rsidRPr="00A418DD">
        <w:rPr>
          <w:rFonts w:ascii="Book Antiqua" w:hAnsi="Book Antiqua"/>
        </w:rPr>
        <w:t xml:space="preserve"> and </w:t>
      </w:r>
      <w:proofErr w:type="spellStart"/>
      <w:r w:rsidR="00FC6231" w:rsidRPr="00A418DD">
        <w:rPr>
          <w:rFonts w:ascii="Book Antiqua" w:hAnsi="Book Antiqua"/>
        </w:rPr>
        <w:t>IgM</w:t>
      </w:r>
      <w:proofErr w:type="spellEnd"/>
      <w:r w:rsidR="00FC6231" w:rsidRPr="00A418DD">
        <w:rPr>
          <w:rFonts w:ascii="Book Antiqua" w:hAnsi="Book Antiqua"/>
        </w:rPr>
        <w:t xml:space="preserve"> levels</w:t>
      </w:r>
      <w:r w:rsidR="00664DA2" w:rsidRPr="00A418DD">
        <w:rPr>
          <w:rFonts w:ascii="Book Antiqua" w:hAnsi="Book Antiqua"/>
        </w:rPr>
        <w:t>;</w:t>
      </w:r>
      <w:r w:rsidR="00FC6231" w:rsidRPr="00A418DD">
        <w:rPr>
          <w:rFonts w:ascii="Book Antiqua" w:hAnsi="Book Antiqua"/>
        </w:rPr>
        <w:t xml:space="preserve"> low CD3, CD4, CD8 and low TCR alpha/beta expression. Finally, she was </w:t>
      </w:r>
      <w:r w:rsidR="0045014D" w:rsidRPr="00A418DD">
        <w:rPr>
          <w:rFonts w:ascii="Book Antiqua" w:hAnsi="Book Antiqua"/>
        </w:rPr>
        <w:t xml:space="preserve">diagnosed with </w:t>
      </w:r>
      <w:r w:rsidR="0045014D" w:rsidRPr="00A418DD">
        <w:rPr>
          <w:rFonts w:ascii="Book Antiqua" w:hAnsi="Book Antiqua" w:cs="Times New Roman"/>
        </w:rPr>
        <w:t>CD3</w:t>
      </w:r>
      <w:r w:rsidR="0045014D" w:rsidRPr="00A418DD">
        <w:rPr>
          <w:rFonts w:ascii="Book Antiqua" w:hAnsi="Book Antiqua" w:cs="Times New Roman"/>
          <w:bCs/>
        </w:rPr>
        <w:t>γ (gamma) deficiency</w:t>
      </w:r>
      <w:r w:rsidR="005B38B9" w:rsidRPr="00A418DD">
        <w:rPr>
          <w:rFonts w:ascii="Book Antiqua" w:hAnsi="Book Antiqua" w:cs="Times New Roman"/>
          <w:bCs/>
        </w:rPr>
        <w:t xml:space="preserve">. </w:t>
      </w:r>
      <w:r w:rsidR="00B87DAD" w:rsidRPr="00A418DD">
        <w:rPr>
          <w:rFonts w:ascii="Book Antiqua" w:hAnsi="Book Antiqua" w:cs="Times New Roman"/>
        </w:rPr>
        <w:t>CD3 chain deficienc</w:t>
      </w:r>
      <w:r w:rsidR="00664DA2" w:rsidRPr="00A418DD">
        <w:rPr>
          <w:rFonts w:ascii="Book Antiqua" w:hAnsi="Book Antiqua" w:cs="Times New Roman"/>
        </w:rPr>
        <w:t>y is</w:t>
      </w:r>
      <w:r w:rsidR="00B87DAD" w:rsidRPr="00A418DD">
        <w:rPr>
          <w:rFonts w:ascii="Book Antiqua" w:hAnsi="Book Antiqua" w:cs="Times New Roman"/>
        </w:rPr>
        <w:t xml:space="preserve"> a heterogeneous group </w:t>
      </w:r>
      <w:r w:rsidR="00D209F3" w:rsidRPr="00A418DD">
        <w:rPr>
          <w:rFonts w:ascii="Book Antiqua" w:hAnsi="Book Antiqua" w:cs="Times New Roman"/>
        </w:rPr>
        <w:t xml:space="preserve">of </w:t>
      </w:r>
      <w:proofErr w:type="spellStart"/>
      <w:r w:rsidR="00D209F3" w:rsidRPr="00A418DD">
        <w:rPr>
          <w:rFonts w:ascii="Book Antiqua" w:hAnsi="Book Antiqua" w:cs="Times New Roman"/>
        </w:rPr>
        <w:t>immunodeficiencies</w:t>
      </w:r>
      <w:proofErr w:type="spellEnd"/>
      <w:r w:rsidR="00664DA2" w:rsidRPr="00A418DD">
        <w:rPr>
          <w:rFonts w:ascii="Book Antiqua" w:hAnsi="Book Antiqua" w:cs="Times New Roman"/>
        </w:rPr>
        <w:t xml:space="preserve"> </w:t>
      </w:r>
      <w:r w:rsidR="00B87DAD" w:rsidRPr="00A418DD">
        <w:rPr>
          <w:rFonts w:ascii="Book Antiqua" w:hAnsi="Book Antiqua" w:cs="Times New Roman"/>
        </w:rPr>
        <w:t>responsible for</w:t>
      </w:r>
      <w:r w:rsidR="00D209F3" w:rsidRPr="00A418DD">
        <w:rPr>
          <w:rFonts w:ascii="Book Antiqua" w:hAnsi="Book Antiqua" w:cs="Times New Roman"/>
        </w:rPr>
        <w:t xml:space="preserve"> a small proportion of Severe Combine Immune Deficiency (SCID)</w:t>
      </w:r>
      <w:r w:rsidR="00B87DAD" w:rsidRPr="00A418DD">
        <w:rPr>
          <w:rFonts w:ascii="Book Antiqua" w:hAnsi="Book Antiqua" w:cs="Times New Roman"/>
        </w:rPr>
        <w:t xml:space="preserve">. </w:t>
      </w:r>
      <w:r w:rsidR="00664DA2" w:rsidRPr="00A418DD">
        <w:rPr>
          <w:rFonts w:ascii="Book Antiqua" w:hAnsi="Book Antiqua" w:cs="Times New Roman"/>
          <w:bCs/>
        </w:rPr>
        <w:t>O</w:t>
      </w:r>
      <w:r w:rsidR="00AF35EA" w:rsidRPr="00A418DD">
        <w:rPr>
          <w:rFonts w:ascii="Book Antiqua" w:hAnsi="Book Antiqua" w:cs="Times New Roman"/>
          <w:bCs/>
        </w:rPr>
        <w:t xml:space="preserve">ur </w:t>
      </w:r>
      <w:r w:rsidR="00664DA2" w:rsidRPr="00A418DD">
        <w:rPr>
          <w:rFonts w:ascii="Book Antiqua" w:hAnsi="Book Antiqua" w:cs="Times New Roman"/>
          <w:bCs/>
        </w:rPr>
        <w:t>patient</w:t>
      </w:r>
      <w:r w:rsidR="00AF35EA" w:rsidRPr="00A418DD">
        <w:rPr>
          <w:rFonts w:ascii="Book Antiqua" w:hAnsi="Book Antiqua" w:cs="Times New Roman"/>
          <w:bCs/>
        </w:rPr>
        <w:t xml:space="preserve"> had a history </w:t>
      </w:r>
      <w:r w:rsidR="005B38B9" w:rsidRPr="00A418DD">
        <w:rPr>
          <w:rFonts w:ascii="Book Antiqua" w:hAnsi="Book Antiqua" w:cs="Times New Roman"/>
          <w:bCs/>
        </w:rPr>
        <w:t>of recurrent</w:t>
      </w:r>
      <w:r w:rsidR="00AF35EA" w:rsidRPr="00A418DD">
        <w:rPr>
          <w:rFonts w:ascii="Book Antiqua" w:hAnsi="Book Antiqua" w:cs="Times New Roman"/>
          <w:bCs/>
        </w:rPr>
        <w:t xml:space="preserve"> infections</w:t>
      </w:r>
      <w:r w:rsidR="006F3BEE" w:rsidRPr="00A418DD">
        <w:rPr>
          <w:rFonts w:ascii="Book Antiqua" w:hAnsi="Book Antiqua" w:cs="Times New Roman"/>
          <w:bCs/>
        </w:rPr>
        <w:t xml:space="preserve"> but</w:t>
      </w:r>
      <w:r w:rsidR="0045014D" w:rsidRPr="00A418DD">
        <w:rPr>
          <w:rFonts w:ascii="Book Antiqua" w:hAnsi="Book Antiqua" w:cs="Times New Roman"/>
          <w:bCs/>
        </w:rPr>
        <w:t xml:space="preserve"> her </w:t>
      </w:r>
      <w:r w:rsidR="00432954" w:rsidRPr="00A418DD">
        <w:rPr>
          <w:rFonts w:ascii="Book Antiqua" w:hAnsi="Book Antiqua" w:cs="Times New Roman"/>
          <w:bCs/>
        </w:rPr>
        <w:t>immunoglobulin level</w:t>
      </w:r>
      <w:r w:rsidR="00B04FE0" w:rsidRPr="00A418DD">
        <w:rPr>
          <w:rFonts w:ascii="Book Antiqua" w:hAnsi="Book Antiqua" w:cs="Times New Roman"/>
          <w:bCs/>
        </w:rPr>
        <w:t>s</w:t>
      </w:r>
      <w:r w:rsidR="00432954" w:rsidRPr="00A418DD">
        <w:rPr>
          <w:rFonts w:ascii="Book Antiqua" w:hAnsi="Book Antiqua" w:cs="Times New Roman"/>
          <w:bCs/>
        </w:rPr>
        <w:t xml:space="preserve"> were not low</w:t>
      </w:r>
      <w:r w:rsidR="0045014D" w:rsidRPr="00A418DD">
        <w:rPr>
          <w:rFonts w:ascii="Book Antiqua" w:hAnsi="Book Antiqua" w:cs="Times New Roman"/>
          <w:bCs/>
        </w:rPr>
        <w:t>, CD3, CD4 and CD8 were also unremarkable</w:t>
      </w:r>
      <w:r w:rsidR="00D209F3" w:rsidRPr="00A418DD">
        <w:rPr>
          <w:rFonts w:ascii="Book Antiqua" w:hAnsi="Book Antiqua" w:cs="Times New Roman"/>
          <w:bCs/>
        </w:rPr>
        <w:t xml:space="preserve">. </w:t>
      </w:r>
      <w:r w:rsidR="006F3BEE" w:rsidRPr="00A418DD">
        <w:rPr>
          <w:rFonts w:ascii="Book Antiqua" w:hAnsi="Book Antiqua" w:cs="Times New Roman"/>
          <w:bCs/>
        </w:rPr>
        <w:t>F</w:t>
      </w:r>
      <w:r w:rsidR="006575BB" w:rsidRPr="00A418DD">
        <w:rPr>
          <w:rFonts w:ascii="Book Antiqua" w:hAnsi="Book Antiqua" w:cs="Times New Roman"/>
          <w:bCs/>
        </w:rPr>
        <w:t xml:space="preserve">low </w:t>
      </w:r>
      <w:proofErr w:type="spellStart"/>
      <w:r w:rsidR="006575BB" w:rsidRPr="00A418DD">
        <w:rPr>
          <w:rFonts w:ascii="Book Antiqua" w:hAnsi="Book Antiqua" w:cs="Times New Roman"/>
          <w:bCs/>
        </w:rPr>
        <w:t>cytometry</w:t>
      </w:r>
      <w:proofErr w:type="spellEnd"/>
      <w:r w:rsidR="006575BB" w:rsidRPr="00A418DD">
        <w:rPr>
          <w:rFonts w:ascii="Book Antiqua" w:hAnsi="Book Antiqua" w:cs="Times New Roman"/>
          <w:bCs/>
        </w:rPr>
        <w:t xml:space="preserve"> also showed no evidence of autoimmune </w:t>
      </w:r>
      <w:proofErr w:type="spellStart"/>
      <w:r w:rsidR="006575BB" w:rsidRPr="00A418DD">
        <w:rPr>
          <w:rFonts w:ascii="Book Antiqua" w:hAnsi="Book Antiqua" w:cs="Times New Roman"/>
          <w:bCs/>
        </w:rPr>
        <w:t>lymphoproliferative</w:t>
      </w:r>
      <w:proofErr w:type="spellEnd"/>
      <w:r w:rsidR="006575BB" w:rsidRPr="00A418DD">
        <w:rPr>
          <w:rFonts w:ascii="Book Antiqua" w:hAnsi="Book Antiqua" w:cs="Times New Roman"/>
          <w:bCs/>
        </w:rPr>
        <w:t xml:space="preserve"> disorder. </w:t>
      </w:r>
      <w:r w:rsidR="00825957" w:rsidRPr="00A418DD">
        <w:rPr>
          <w:rFonts w:ascii="Book Antiqua" w:hAnsi="Book Antiqua" w:cs="Times New Roman"/>
          <w:bCs/>
        </w:rPr>
        <w:t xml:space="preserve">Therefore, </w:t>
      </w:r>
      <w:r w:rsidR="00AC077B" w:rsidRPr="00A418DD">
        <w:rPr>
          <w:rFonts w:ascii="Book Antiqua" w:hAnsi="Book Antiqua" w:cs="Times New Roman"/>
          <w:bCs/>
        </w:rPr>
        <w:t xml:space="preserve">our </w:t>
      </w:r>
      <w:r w:rsidR="00664DA2" w:rsidRPr="00A418DD">
        <w:rPr>
          <w:rFonts w:ascii="Book Antiqua" w:hAnsi="Book Antiqua" w:cs="Times New Roman"/>
          <w:bCs/>
        </w:rPr>
        <w:t>patient</w:t>
      </w:r>
      <w:r w:rsidR="00AC077B" w:rsidRPr="00A418DD">
        <w:rPr>
          <w:rFonts w:ascii="Book Antiqua" w:hAnsi="Book Antiqua" w:cs="Times New Roman"/>
          <w:bCs/>
        </w:rPr>
        <w:t xml:space="preserve"> demonstrated AIH and ES without evidence of CD3γ deficiency</w:t>
      </w:r>
      <w:r w:rsidR="006575BB" w:rsidRPr="00A418DD">
        <w:rPr>
          <w:rFonts w:ascii="Book Antiqua" w:hAnsi="Book Antiqua" w:cs="Times New Roman"/>
          <w:bCs/>
        </w:rPr>
        <w:t>.</w:t>
      </w:r>
    </w:p>
    <w:p w14:paraId="366C32E2" w14:textId="605EF332" w:rsidR="00AF35EA" w:rsidRPr="00A418DD" w:rsidRDefault="00277893" w:rsidP="00717F24">
      <w:pPr>
        <w:spacing w:line="360" w:lineRule="auto"/>
        <w:ind w:firstLineChars="100" w:firstLine="240"/>
        <w:jc w:val="both"/>
        <w:rPr>
          <w:rFonts w:ascii="Book Antiqua" w:hAnsi="Book Antiqua" w:cs="Times New Roman"/>
          <w:bCs/>
        </w:rPr>
      </w:pPr>
      <w:r w:rsidRPr="00A418DD">
        <w:rPr>
          <w:rFonts w:ascii="Book Antiqua" w:hAnsi="Book Antiqua"/>
          <w:bCs/>
        </w:rPr>
        <w:lastRenderedPageBreak/>
        <w:t>Patients with ES are difficult to man</w:t>
      </w:r>
      <w:r w:rsidR="00B04FE0" w:rsidRPr="00A418DD">
        <w:rPr>
          <w:rFonts w:ascii="Book Antiqua" w:hAnsi="Book Antiqua"/>
          <w:bCs/>
        </w:rPr>
        <w:t>a</w:t>
      </w:r>
      <w:r w:rsidRPr="00A418DD">
        <w:rPr>
          <w:rFonts w:ascii="Book Antiqua" w:hAnsi="Book Antiqua"/>
          <w:bCs/>
        </w:rPr>
        <w:t xml:space="preserve">ge. Although ES may initially respond well to </w:t>
      </w:r>
      <w:r w:rsidR="00E26936" w:rsidRPr="00A418DD">
        <w:rPr>
          <w:rFonts w:ascii="Book Antiqua" w:eastAsia="MS Mincho" w:hAnsi="Book Antiqua" w:cs="Times New Roman"/>
        </w:rPr>
        <w:t>cortico</w:t>
      </w:r>
      <w:r w:rsidRPr="00A418DD">
        <w:rPr>
          <w:rFonts w:ascii="Book Antiqua" w:eastAsia="MS Mincho" w:hAnsi="Book Antiqua" w:cs="Times New Roman"/>
        </w:rPr>
        <w:t>steroid</w:t>
      </w:r>
      <w:r w:rsidR="00B04FE0" w:rsidRPr="00A418DD">
        <w:rPr>
          <w:rFonts w:ascii="Book Antiqua" w:eastAsia="MS Mincho" w:hAnsi="Book Antiqua" w:cs="Times New Roman"/>
        </w:rPr>
        <w:t>s</w:t>
      </w:r>
      <w:r w:rsidRPr="00A418DD">
        <w:rPr>
          <w:rFonts w:ascii="Book Antiqua" w:eastAsia="MS Mincho" w:hAnsi="Book Antiqua" w:cs="Times New Roman"/>
        </w:rPr>
        <w:t>,</w:t>
      </w:r>
      <w:r w:rsidRPr="00A418DD">
        <w:rPr>
          <w:rFonts w:ascii="Book Antiqua" w:hAnsi="Book Antiqua"/>
          <w:bCs/>
        </w:rPr>
        <w:t xml:space="preserve"> it usually runs a chronic course with intermittent exacerbations. </w:t>
      </w:r>
      <w:r w:rsidR="00AF35EA" w:rsidRPr="00A418DD">
        <w:rPr>
          <w:rFonts w:ascii="Book Antiqua" w:hAnsi="Book Antiqua"/>
          <w:bCs/>
        </w:rPr>
        <w:t xml:space="preserve">Interestingly, </w:t>
      </w:r>
      <w:r w:rsidR="00D060A8" w:rsidRPr="00A418DD">
        <w:rPr>
          <w:rFonts w:ascii="Book Antiqua" w:hAnsi="Book Antiqua"/>
          <w:bCs/>
        </w:rPr>
        <w:t>the effectiveness of rituximab for adults in ES has been established in</w:t>
      </w:r>
      <w:r w:rsidR="00B04FE0" w:rsidRPr="00A418DD">
        <w:rPr>
          <w:rFonts w:ascii="Book Antiqua" w:hAnsi="Book Antiqua"/>
          <w:bCs/>
        </w:rPr>
        <w:t xml:space="preserve"> a</w:t>
      </w:r>
      <w:r w:rsidR="00D060A8" w:rsidRPr="00A418DD">
        <w:rPr>
          <w:rFonts w:ascii="Book Antiqua" w:hAnsi="Book Antiqua"/>
          <w:bCs/>
        </w:rPr>
        <w:t xml:space="preserve"> number of </w:t>
      </w:r>
      <w:proofErr w:type="gramStart"/>
      <w:r w:rsidR="00D060A8" w:rsidRPr="00A418DD">
        <w:rPr>
          <w:rFonts w:ascii="Book Antiqua" w:hAnsi="Book Antiqua"/>
          <w:bCs/>
        </w:rPr>
        <w:t>cases</w:t>
      </w:r>
      <w:r w:rsidR="00BA598A" w:rsidRPr="00A418DD">
        <w:rPr>
          <w:rFonts w:ascii="Book Antiqua" w:hAnsi="Book Antiqua"/>
          <w:bCs/>
          <w:vertAlign w:val="superscript"/>
        </w:rPr>
        <w:t>[</w:t>
      </w:r>
      <w:proofErr w:type="gramEnd"/>
      <w:r w:rsidR="008905C0" w:rsidRPr="00A418DD">
        <w:rPr>
          <w:rFonts w:ascii="Book Antiqua" w:hAnsi="Book Antiqua" w:cs="Times New Roman"/>
          <w:bCs/>
          <w:vertAlign w:val="superscript"/>
        </w:rPr>
        <w:t>9</w:t>
      </w:r>
      <w:r w:rsidR="00717F24">
        <w:rPr>
          <w:rFonts w:ascii="Book Antiqua" w:eastAsia="宋体" w:hAnsi="Book Antiqua" w:cs="Times New Roman" w:hint="eastAsia"/>
          <w:bCs/>
          <w:vertAlign w:val="superscript"/>
          <w:lang w:eastAsia="zh-CN"/>
        </w:rPr>
        <w:t>,</w:t>
      </w:r>
      <w:r w:rsidR="008905C0" w:rsidRPr="00A418DD">
        <w:rPr>
          <w:rFonts w:ascii="Book Antiqua" w:hAnsi="Book Antiqua" w:cs="Times New Roman"/>
          <w:bCs/>
          <w:vertAlign w:val="superscript"/>
        </w:rPr>
        <w:t>10</w:t>
      </w:r>
      <w:r w:rsidR="00BA598A" w:rsidRPr="00A418DD">
        <w:rPr>
          <w:rFonts w:ascii="Book Antiqua" w:hAnsi="Book Antiqua" w:cs="Times New Roman"/>
          <w:bCs/>
          <w:vertAlign w:val="superscript"/>
        </w:rPr>
        <w:t>]</w:t>
      </w:r>
      <w:r w:rsidR="00D060A8" w:rsidRPr="00A418DD">
        <w:rPr>
          <w:rFonts w:ascii="Book Antiqua" w:hAnsi="Book Antiqua"/>
          <w:bCs/>
        </w:rPr>
        <w:t>.</w:t>
      </w:r>
      <w:r w:rsidR="008905C0" w:rsidRPr="00A418DD">
        <w:rPr>
          <w:rFonts w:ascii="Book Antiqua" w:hAnsi="Book Antiqua"/>
          <w:bCs/>
        </w:rPr>
        <w:t xml:space="preserve"> The effects of a weekly infusion with rituximab for four weeks would be effective for up to one </w:t>
      </w:r>
      <w:proofErr w:type="gramStart"/>
      <w:r w:rsidR="008905C0" w:rsidRPr="00A418DD">
        <w:rPr>
          <w:rFonts w:ascii="Book Antiqua" w:hAnsi="Book Antiqua"/>
          <w:bCs/>
        </w:rPr>
        <w:t>year</w:t>
      </w:r>
      <w:r w:rsidR="00BA598A" w:rsidRPr="00A418DD">
        <w:rPr>
          <w:rFonts w:ascii="Book Antiqua" w:hAnsi="Book Antiqua"/>
          <w:bCs/>
          <w:vertAlign w:val="superscript"/>
        </w:rPr>
        <w:t>[</w:t>
      </w:r>
      <w:proofErr w:type="gramEnd"/>
      <w:r w:rsidR="008905C0" w:rsidRPr="00A418DD">
        <w:rPr>
          <w:rFonts w:ascii="Book Antiqua" w:hAnsi="Book Antiqua" w:cs="Times New Roman"/>
          <w:bCs/>
          <w:vertAlign w:val="superscript"/>
        </w:rPr>
        <w:t>11</w:t>
      </w:r>
      <w:r w:rsidR="00BA598A" w:rsidRPr="00A418DD">
        <w:rPr>
          <w:rFonts w:ascii="Book Antiqua" w:hAnsi="Book Antiqua" w:cs="Times New Roman"/>
          <w:bCs/>
          <w:vertAlign w:val="superscript"/>
        </w:rPr>
        <w:t>]</w:t>
      </w:r>
      <w:r w:rsidR="008905C0" w:rsidRPr="00A418DD">
        <w:rPr>
          <w:rFonts w:ascii="Book Antiqua" w:hAnsi="Book Antiqua"/>
          <w:bCs/>
        </w:rPr>
        <w:t xml:space="preserve">. </w:t>
      </w:r>
      <w:r w:rsidR="00B52BF8" w:rsidRPr="00A418DD">
        <w:rPr>
          <w:rFonts w:ascii="Book Antiqua" w:hAnsi="Book Antiqua"/>
          <w:bCs/>
        </w:rPr>
        <w:t xml:space="preserve">Experience with the use of Rituximab for treatment </w:t>
      </w:r>
      <w:r w:rsidR="00BA598A" w:rsidRPr="00A418DD">
        <w:rPr>
          <w:rFonts w:ascii="Book Antiqua" w:hAnsi="Book Antiqua"/>
          <w:bCs/>
        </w:rPr>
        <w:t>of concurrent</w:t>
      </w:r>
      <w:r w:rsidR="0056720A" w:rsidRPr="00A418DD">
        <w:rPr>
          <w:rFonts w:ascii="Book Antiqua" w:hAnsi="Book Antiqua"/>
          <w:bCs/>
        </w:rPr>
        <w:t xml:space="preserve"> ES and AIH is limited</w:t>
      </w:r>
      <w:r w:rsidR="00B52BF8" w:rsidRPr="00A418DD">
        <w:rPr>
          <w:rFonts w:ascii="Book Antiqua" w:hAnsi="Book Antiqua"/>
          <w:bCs/>
        </w:rPr>
        <w:t>,</w:t>
      </w:r>
      <w:r w:rsidR="0056720A" w:rsidRPr="00A418DD">
        <w:rPr>
          <w:rFonts w:ascii="Book Antiqua" w:hAnsi="Book Antiqua"/>
          <w:bCs/>
        </w:rPr>
        <w:t xml:space="preserve"> </w:t>
      </w:r>
      <w:r w:rsidR="00B52BF8" w:rsidRPr="00A418DD">
        <w:rPr>
          <w:rFonts w:ascii="Book Antiqua" w:hAnsi="Book Antiqua"/>
          <w:bCs/>
        </w:rPr>
        <w:t xml:space="preserve">especially </w:t>
      </w:r>
      <w:r w:rsidR="00B04FE0" w:rsidRPr="00A418DD">
        <w:rPr>
          <w:rFonts w:ascii="Book Antiqua" w:hAnsi="Book Antiqua"/>
          <w:bCs/>
        </w:rPr>
        <w:t xml:space="preserve">in </w:t>
      </w:r>
      <w:r w:rsidR="0056720A" w:rsidRPr="00A418DD">
        <w:rPr>
          <w:rFonts w:ascii="Book Antiqua" w:hAnsi="Book Antiqua"/>
          <w:bCs/>
        </w:rPr>
        <w:t xml:space="preserve">children. Carey </w:t>
      </w:r>
      <w:r w:rsidR="0056720A" w:rsidRPr="00A418DD">
        <w:rPr>
          <w:rFonts w:ascii="Book Antiqua" w:hAnsi="Book Antiqua"/>
          <w:bCs/>
          <w:i/>
        </w:rPr>
        <w:t xml:space="preserve">et </w:t>
      </w:r>
      <w:proofErr w:type="gramStart"/>
      <w:r w:rsidR="0056720A" w:rsidRPr="00A418DD">
        <w:rPr>
          <w:rFonts w:ascii="Book Antiqua" w:hAnsi="Book Antiqua"/>
          <w:bCs/>
          <w:i/>
        </w:rPr>
        <w:t>al</w:t>
      </w:r>
      <w:r w:rsidR="00BA598A" w:rsidRPr="00A418DD">
        <w:rPr>
          <w:rFonts w:ascii="Book Antiqua" w:hAnsi="Book Antiqua"/>
          <w:bCs/>
          <w:vertAlign w:val="superscript"/>
        </w:rPr>
        <w:t>[</w:t>
      </w:r>
      <w:proofErr w:type="gramEnd"/>
      <w:r w:rsidR="00BA598A" w:rsidRPr="00A418DD">
        <w:rPr>
          <w:rFonts w:ascii="Book Antiqua" w:hAnsi="Book Antiqua" w:cs="Times New Roman"/>
          <w:bCs/>
          <w:vertAlign w:val="superscript"/>
        </w:rPr>
        <w:t xml:space="preserve">11] </w:t>
      </w:r>
      <w:r w:rsidR="00BA598A" w:rsidRPr="00A418DD">
        <w:rPr>
          <w:rFonts w:ascii="Book Antiqua" w:hAnsi="Book Antiqua"/>
          <w:bCs/>
        </w:rPr>
        <w:t>reported successful</w:t>
      </w:r>
      <w:r w:rsidR="0056720A" w:rsidRPr="00A418DD">
        <w:rPr>
          <w:rFonts w:ascii="Book Antiqua" w:hAnsi="Book Antiqua"/>
          <w:bCs/>
        </w:rPr>
        <w:t xml:space="preserve"> </w:t>
      </w:r>
      <w:r w:rsidR="00B52BF8" w:rsidRPr="00A418DD">
        <w:rPr>
          <w:rFonts w:ascii="Book Antiqua" w:hAnsi="Book Antiqua"/>
          <w:bCs/>
        </w:rPr>
        <w:t xml:space="preserve">treatment of </w:t>
      </w:r>
      <w:r w:rsidR="0056720A" w:rsidRPr="00A418DD">
        <w:rPr>
          <w:rFonts w:ascii="Book Antiqua" w:hAnsi="Book Antiqua"/>
          <w:bCs/>
        </w:rPr>
        <w:t>refractory AIH and ES</w:t>
      </w:r>
      <w:r w:rsidR="00B52BF8" w:rsidRPr="00A418DD">
        <w:rPr>
          <w:rFonts w:ascii="Book Antiqua" w:hAnsi="Book Antiqua"/>
          <w:bCs/>
        </w:rPr>
        <w:t xml:space="preserve"> with rituximab in an adult</w:t>
      </w:r>
      <w:r w:rsidR="0056720A" w:rsidRPr="00A418DD">
        <w:rPr>
          <w:rFonts w:ascii="Book Antiqua" w:hAnsi="Book Antiqua"/>
          <w:bCs/>
        </w:rPr>
        <w:t>.</w:t>
      </w:r>
      <w:r w:rsidR="008905C0" w:rsidRPr="00A418DD">
        <w:rPr>
          <w:rFonts w:ascii="Book Antiqua" w:hAnsi="Book Antiqua"/>
          <w:bCs/>
        </w:rPr>
        <w:t xml:space="preserve"> </w:t>
      </w:r>
      <w:r w:rsidR="00AD6A26" w:rsidRPr="00A418DD">
        <w:rPr>
          <w:rFonts w:ascii="Book Antiqua" w:hAnsi="Book Antiqua"/>
          <w:bCs/>
        </w:rPr>
        <w:t xml:space="preserve">Rituximab has been explored in children for a number of hematologic conditions including </w:t>
      </w:r>
      <w:r w:rsidR="005269B0" w:rsidRPr="00A418DD">
        <w:rPr>
          <w:rFonts w:ascii="Book Antiqua" w:hAnsi="Book Antiqua"/>
          <w:bCs/>
        </w:rPr>
        <w:t xml:space="preserve">treatment of </w:t>
      </w:r>
      <w:r w:rsidR="00AD6A26" w:rsidRPr="00A418DD">
        <w:rPr>
          <w:rFonts w:ascii="Book Antiqua" w:hAnsi="Book Antiqua"/>
          <w:bCs/>
        </w:rPr>
        <w:t xml:space="preserve">AIHA, ITP, </w:t>
      </w:r>
      <w:r w:rsidR="00AD6A26" w:rsidRPr="00A418DD">
        <w:rPr>
          <w:rFonts w:ascii="Book Antiqua" w:hAnsi="Book Antiqua" w:cs="Times New Roman"/>
        </w:rPr>
        <w:t>factors VIII and IX</w:t>
      </w:r>
      <w:r w:rsidR="005269B0" w:rsidRPr="00A418DD">
        <w:rPr>
          <w:rFonts w:ascii="Book Antiqua" w:hAnsi="Book Antiqua" w:cs="Times New Roman"/>
        </w:rPr>
        <w:t xml:space="preserve"> inhibitors in patients with hemophilia</w:t>
      </w:r>
      <w:r w:rsidR="00AD6A26" w:rsidRPr="00A418DD">
        <w:rPr>
          <w:rFonts w:ascii="Book Antiqua" w:hAnsi="Book Antiqua" w:cs="Times New Roman"/>
        </w:rPr>
        <w:t xml:space="preserve">, </w:t>
      </w:r>
      <w:r w:rsidR="00B04FE0" w:rsidRPr="00A418DD">
        <w:rPr>
          <w:rFonts w:ascii="Book Antiqua" w:hAnsi="Book Antiqua" w:cs="Times New Roman"/>
        </w:rPr>
        <w:t>post-transplant</w:t>
      </w:r>
      <w:r w:rsidR="00AD6A26" w:rsidRPr="00A418DD">
        <w:rPr>
          <w:rFonts w:ascii="Book Antiqua" w:hAnsi="Book Antiqua" w:cs="Times New Roman"/>
        </w:rPr>
        <w:t xml:space="preserve"> </w:t>
      </w:r>
      <w:proofErr w:type="spellStart"/>
      <w:r w:rsidR="00AD6A26" w:rsidRPr="00A418DD">
        <w:rPr>
          <w:rFonts w:ascii="Book Antiqua" w:hAnsi="Book Antiqua" w:cs="Times New Roman"/>
        </w:rPr>
        <w:t>lymphoproliferative</w:t>
      </w:r>
      <w:proofErr w:type="spellEnd"/>
      <w:r w:rsidR="00AD6A26" w:rsidRPr="00A418DD">
        <w:rPr>
          <w:rFonts w:ascii="Book Antiqua" w:hAnsi="Book Antiqua" w:cs="Times New Roman"/>
        </w:rPr>
        <w:t xml:space="preserve"> </w:t>
      </w:r>
      <w:r w:rsidR="00BA598A" w:rsidRPr="00A418DD">
        <w:rPr>
          <w:rFonts w:ascii="Book Antiqua" w:hAnsi="Book Antiqua" w:cs="Times New Roman"/>
        </w:rPr>
        <w:t>disease,</w:t>
      </w:r>
      <w:r w:rsidR="005269B0" w:rsidRPr="00A418DD">
        <w:rPr>
          <w:rFonts w:ascii="Book Antiqua" w:hAnsi="Book Antiqua" w:cs="Times New Roman"/>
        </w:rPr>
        <w:t xml:space="preserve"> </w:t>
      </w:r>
      <w:proofErr w:type="spellStart"/>
      <w:r w:rsidR="005269B0" w:rsidRPr="00A418DD">
        <w:rPr>
          <w:rFonts w:ascii="Book Antiqua" w:hAnsi="Book Antiqua" w:cs="Times New Roman"/>
        </w:rPr>
        <w:t>Burkitt’s</w:t>
      </w:r>
      <w:proofErr w:type="spellEnd"/>
      <w:r w:rsidR="005269B0" w:rsidRPr="00A418DD">
        <w:rPr>
          <w:rFonts w:ascii="Book Antiqua" w:hAnsi="Book Antiqua" w:cs="Times New Roman"/>
        </w:rPr>
        <w:t xml:space="preserve"> lymphoma and so on.</w:t>
      </w:r>
      <w:r w:rsidR="00AD6A26" w:rsidRPr="00A418DD">
        <w:rPr>
          <w:rFonts w:ascii="Book Antiqua" w:hAnsi="Book Antiqua" w:cs="Times New Roman"/>
        </w:rPr>
        <w:t xml:space="preserve"> </w:t>
      </w:r>
      <w:r w:rsidR="005269B0" w:rsidRPr="00A418DD">
        <w:rPr>
          <w:rFonts w:ascii="Book Antiqua" w:hAnsi="Book Antiqua" w:cs="Times New Roman"/>
        </w:rPr>
        <w:t>It is overall well tolerated except for occasional symptoms</w:t>
      </w:r>
      <w:r w:rsidR="008C6547" w:rsidRPr="00A418DD">
        <w:rPr>
          <w:rFonts w:ascii="Book Antiqua" w:hAnsi="Book Antiqua"/>
          <w:bCs/>
        </w:rPr>
        <w:t xml:space="preserve"> of chills, fever, headache</w:t>
      </w:r>
      <w:r w:rsidR="00BA598A" w:rsidRPr="00A418DD">
        <w:rPr>
          <w:rFonts w:ascii="Book Antiqua" w:hAnsi="Book Antiqua"/>
          <w:bCs/>
        </w:rPr>
        <w:t>, occasional</w:t>
      </w:r>
      <w:r w:rsidR="008C6547" w:rsidRPr="00A418DD">
        <w:rPr>
          <w:rFonts w:ascii="Book Antiqua" w:hAnsi="Book Antiqua"/>
          <w:bCs/>
        </w:rPr>
        <w:t xml:space="preserve"> dyspnea, nausea, </w:t>
      </w:r>
      <w:r w:rsidR="005F2582" w:rsidRPr="00A418DD">
        <w:rPr>
          <w:rFonts w:ascii="Book Antiqua" w:hAnsi="Book Antiqua"/>
          <w:bCs/>
        </w:rPr>
        <w:t>pruritus</w:t>
      </w:r>
      <w:r w:rsidR="008C6547" w:rsidRPr="00A418DD">
        <w:rPr>
          <w:rFonts w:ascii="Book Antiqua" w:hAnsi="Book Antiqua"/>
          <w:bCs/>
        </w:rPr>
        <w:t xml:space="preserve">, angioedema, </w:t>
      </w:r>
      <w:r w:rsidR="00B04FE0" w:rsidRPr="00A418DD">
        <w:rPr>
          <w:rFonts w:ascii="Book Antiqua" w:hAnsi="Book Antiqua"/>
          <w:bCs/>
        </w:rPr>
        <w:t>and/</w:t>
      </w:r>
      <w:r w:rsidR="008C6547" w:rsidRPr="00A418DD">
        <w:rPr>
          <w:rFonts w:ascii="Book Antiqua" w:hAnsi="Book Antiqua"/>
          <w:bCs/>
        </w:rPr>
        <w:t xml:space="preserve">or </w:t>
      </w:r>
      <w:proofErr w:type="gramStart"/>
      <w:r w:rsidR="008C6547" w:rsidRPr="00A418DD">
        <w:rPr>
          <w:rFonts w:ascii="Book Antiqua" w:hAnsi="Book Antiqua"/>
          <w:bCs/>
        </w:rPr>
        <w:t>hypotension</w:t>
      </w:r>
      <w:r w:rsidR="00BA598A" w:rsidRPr="00A418DD">
        <w:rPr>
          <w:rFonts w:ascii="Book Antiqua" w:hAnsi="Book Antiqua"/>
          <w:bCs/>
          <w:vertAlign w:val="superscript"/>
        </w:rPr>
        <w:t>[</w:t>
      </w:r>
      <w:proofErr w:type="gramEnd"/>
      <w:r w:rsidR="008905C0" w:rsidRPr="00A418DD">
        <w:rPr>
          <w:rFonts w:ascii="Book Antiqua" w:hAnsi="Book Antiqua" w:cs="Times New Roman"/>
          <w:bCs/>
          <w:vertAlign w:val="superscript"/>
        </w:rPr>
        <w:t>12</w:t>
      </w:r>
      <w:r w:rsidR="00BA598A" w:rsidRPr="00A418DD">
        <w:rPr>
          <w:rFonts w:ascii="Book Antiqua" w:hAnsi="Book Antiqua" w:cs="Times New Roman"/>
          <w:bCs/>
          <w:vertAlign w:val="superscript"/>
        </w:rPr>
        <w:t>]</w:t>
      </w:r>
      <w:r w:rsidR="008C6547" w:rsidRPr="00A418DD">
        <w:rPr>
          <w:rFonts w:ascii="Book Antiqua" w:hAnsi="Book Antiqua"/>
          <w:bCs/>
        </w:rPr>
        <w:t>.</w:t>
      </w:r>
      <w:r w:rsidR="007760C3" w:rsidRPr="00A418DD">
        <w:rPr>
          <w:rFonts w:ascii="Book Antiqua" w:hAnsi="Book Antiqua"/>
          <w:bCs/>
        </w:rPr>
        <w:t xml:space="preserve"> </w:t>
      </w:r>
    </w:p>
    <w:p w14:paraId="6FE8DAD2" w14:textId="35A4AF6A" w:rsidR="00AF35EA" w:rsidRPr="00A418DD" w:rsidRDefault="00277893" w:rsidP="00717F24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A418DD">
        <w:rPr>
          <w:rFonts w:ascii="Book Antiqua" w:hAnsi="Book Antiqua" w:cs="Times New Roman"/>
          <w:bCs/>
        </w:rPr>
        <w:t>L</w:t>
      </w:r>
      <w:r w:rsidR="006F3BEE" w:rsidRPr="00A418DD">
        <w:rPr>
          <w:rFonts w:ascii="Book Antiqua" w:hAnsi="Book Antiqua" w:cs="Times New Roman"/>
          <w:bCs/>
        </w:rPr>
        <w:t>astly</w:t>
      </w:r>
      <w:r w:rsidR="00F52945" w:rsidRPr="00A418DD">
        <w:rPr>
          <w:rFonts w:ascii="Book Antiqua" w:hAnsi="Book Antiqua" w:cs="Times New Roman"/>
          <w:bCs/>
        </w:rPr>
        <w:t>,</w:t>
      </w:r>
      <w:r w:rsidR="006F3BEE" w:rsidRPr="00A418DD">
        <w:rPr>
          <w:rFonts w:ascii="Book Antiqua" w:hAnsi="Book Antiqua" w:cs="Times New Roman"/>
          <w:bCs/>
        </w:rPr>
        <w:t xml:space="preserve"> </w:t>
      </w:r>
      <w:r w:rsidR="00194A34" w:rsidRPr="00A418DD">
        <w:rPr>
          <w:rFonts w:ascii="Book Antiqua" w:hAnsi="Book Antiqua" w:cs="Times New Roman"/>
          <w:bCs/>
        </w:rPr>
        <w:t>l</w:t>
      </w:r>
      <w:r w:rsidRPr="00A418DD">
        <w:rPr>
          <w:rFonts w:ascii="Book Antiqua" w:hAnsi="Book Antiqua" w:cs="Times New Roman"/>
          <w:bCs/>
        </w:rPr>
        <w:t xml:space="preserve">ong-term treatment of </w:t>
      </w:r>
      <w:r w:rsidR="007504BE" w:rsidRPr="00A418DD">
        <w:rPr>
          <w:rFonts w:ascii="Book Antiqua" w:hAnsi="Book Antiqua" w:cs="Times New Roman"/>
          <w:bCs/>
        </w:rPr>
        <w:t xml:space="preserve">pediatric </w:t>
      </w:r>
      <w:r w:rsidRPr="00A418DD">
        <w:rPr>
          <w:rFonts w:ascii="Book Antiqua" w:hAnsi="Book Antiqua" w:cs="Times New Roman"/>
          <w:bCs/>
        </w:rPr>
        <w:t xml:space="preserve">AIH is usually required, with </w:t>
      </w:r>
      <w:r w:rsidR="00B04FE0" w:rsidRPr="00A418DD">
        <w:rPr>
          <w:rFonts w:ascii="Book Antiqua" w:hAnsi="Book Antiqua" w:cs="Times New Roman"/>
          <w:bCs/>
        </w:rPr>
        <w:t xml:space="preserve">roughly </w:t>
      </w:r>
      <w:r w:rsidRPr="00A418DD">
        <w:rPr>
          <w:rFonts w:ascii="Book Antiqua" w:hAnsi="Book Antiqua" w:cs="Times New Roman"/>
          <w:bCs/>
        </w:rPr>
        <w:t xml:space="preserve">20% of AIH type 1 patients able to discontinue therapy </w:t>
      </w:r>
      <w:proofErr w:type="gramStart"/>
      <w:r w:rsidRPr="00A418DD">
        <w:rPr>
          <w:rFonts w:ascii="Book Antiqua" w:hAnsi="Book Antiqua" w:cs="Times New Roman"/>
          <w:bCs/>
        </w:rPr>
        <w:t>successfully</w:t>
      </w:r>
      <w:r w:rsidR="00BA598A" w:rsidRPr="00A418DD">
        <w:rPr>
          <w:rFonts w:ascii="Book Antiqua" w:hAnsi="Book Antiqua" w:cs="Times New Roman"/>
          <w:bCs/>
          <w:vertAlign w:val="superscript"/>
        </w:rPr>
        <w:t>[</w:t>
      </w:r>
      <w:proofErr w:type="gramEnd"/>
      <w:r w:rsidR="007504BE" w:rsidRPr="00A418DD">
        <w:rPr>
          <w:rFonts w:ascii="Book Antiqua" w:hAnsi="Book Antiqua" w:cs="Times New Roman"/>
          <w:bCs/>
          <w:vertAlign w:val="superscript"/>
        </w:rPr>
        <w:t>1</w:t>
      </w:r>
      <w:r w:rsidR="00BA598A" w:rsidRPr="00A418DD">
        <w:rPr>
          <w:rFonts w:ascii="Book Antiqua" w:hAnsi="Book Antiqua" w:cs="Times New Roman"/>
          <w:bCs/>
          <w:vertAlign w:val="superscript"/>
        </w:rPr>
        <w:t>]</w:t>
      </w:r>
      <w:r w:rsidRPr="00A418DD">
        <w:rPr>
          <w:rFonts w:ascii="Book Antiqua" w:hAnsi="Book Antiqua" w:cs="Times New Roman"/>
          <w:bCs/>
        </w:rPr>
        <w:t>.</w:t>
      </w:r>
      <w:r w:rsidR="007760C3" w:rsidRPr="00A418DD">
        <w:rPr>
          <w:rFonts w:ascii="Book Antiqua" w:hAnsi="Book Antiqua" w:cs="Times New Roman"/>
          <w:bCs/>
        </w:rPr>
        <w:t xml:space="preserve"> </w:t>
      </w:r>
      <w:r w:rsidRPr="00A418DD">
        <w:rPr>
          <w:rFonts w:ascii="Book Antiqua" w:hAnsi="Book Antiqua" w:cs="Times New Roman"/>
          <w:bCs/>
        </w:rPr>
        <w:t xml:space="preserve">Interestingly, our </w:t>
      </w:r>
      <w:r w:rsidR="00AE53F8" w:rsidRPr="00A418DD">
        <w:rPr>
          <w:rFonts w:ascii="Book Antiqua" w:hAnsi="Book Antiqua" w:cs="Times New Roman"/>
          <w:bCs/>
        </w:rPr>
        <w:t>case had elevated</w:t>
      </w:r>
      <w:r w:rsidRPr="00A418DD">
        <w:rPr>
          <w:rFonts w:ascii="Book Antiqua" w:hAnsi="Book Antiqua" w:cs="Times New Roman"/>
          <w:bCs/>
        </w:rPr>
        <w:t xml:space="preserve"> level</w:t>
      </w:r>
      <w:r w:rsidR="00B04FE0" w:rsidRPr="00A418DD">
        <w:rPr>
          <w:rFonts w:ascii="Book Antiqua" w:hAnsi="Book Antiqua" w:cs="Times New Roman"/>
          <w:bCs/>
        </w:rPr>
        <w:t>s</w:t>
      </w:r>
      <w:r w:rsidRPr="00A418DD">
        <w:rPr>
          <w:rFonts w:ascii="Book Antiqua" w:hAnsi="Book Antiqua" w:cs="Times New Roman"/>
          <w:bCs/>
        </w:rPr>
        <w:t xml:space="preserve"> of immunoglobulin G during diagnosis of AIH type 1. Immunoglobulin G is usually </w:t>
      </w:r>
      <w:r w:rsidR="007504BE" w:rsidRPr="00A418DD">
        <w:rPr>
          <w:rFonts w:ascii="Book Antiqua" w:hAnsi="Book Antiqua" w:cs="Times New Roman"/>
          <w:bCs/>
        </w:rPr>
        <w:t>raised at presentation in both types</w:t>
      </w:r>
      <w:r w:rsidR="008905C0" w:rsidRPr="00A418DD">
        <w:rPr>
          <w:rFonts w:ascii="Book Antiqua" w:hAnsi="Book Antiqua" w:cs="Times New Roman"/>
          <w:bCs/>
        </w:rPr>
        <w:t xml:space="preserve"> of AIH</w:t>
      </w:r>
      <w:r w:rsidR="007504BE" w:rsidRPr="00A418DD">
        <w:rPr>
          <w:rFonts w:ascii="Book Antiqua" w:hAnsi="Book Antiqua" w:cs="Times New Roman"/>
          <w:bCs/>
        </w:rPr>
        <w:t xml:space="preserve">, although 15% of AIH types 1 and 25% of AIH type 2 have normal </w:t>
      </w:r>
      <w:proofErr w:type="gramStart"/>
      <w:r w:rsidR="007504BE" w:rsidRPr="00A418DD">
        <w:rPr>
          <w:rFonts w:ascii="Book Antiqua" w:hAnsi="Book Antiqua" w:cs="Times New Roman"/>
          <w:bCs/>
        </w:rPr>
        <w:t>levels</w:t>
      </w:r>
      <w:r w:rsidR="00BA598A" w:rsidRPr="00A418DD">
        <w:rPr>
          <w:rFonts w:ascii="Book Antiqua" w:hAnsi="Book Antiqua" w:cs="Times New Roman"/>
          <w:bCs/>
          <w:vertAlign w:val="superscript"/>
        </w:rPr>
        <w:t>[</w:t>
      </w:r>
      <w:proofErr w:type="gramEnd"/>
      <w:r w:rsidR="008905C0" w:rsidRPr="00A418DD">
        <w:rPr>
          <w:rFonts w:ascii="Book Antiqua" w:hAnsi="Book Antiqua" w:cs="Times New Roman"/>
          <w:bCs/>
          <w:vertAlign w:val="superscript"/>
        </w:rPr>
        <w:t>13</w:t>
      </w:r>
      <w:r w:rsidR="00BA598A" w:rsidRPr="00A418DD">
        <w:rPr>
          <w:rFonts w:ascii="Book Antiqua" w:hAnsi="Book Antiqua" w:cs="Times New Roman"/>
          <w:bCs/>
          <w:vertAlign w:val="superscript"/>
        </w:rPr>
        <w:t>]</w:t>
      </w:r>
      <w:r w:rsidR="007504BE" w:rsidRPr="00A418DD">
        <w:rPr>
          <w:rFonts w:ascii="Book Antiqua" w:hAnsi="Book Antiqua" w:cs="Times New Roman"/>
          <w:bCs/>
        </w:rPr>
        <w:t xml:space="preserve">. </w:t>
      </w:r>
    </w:p>
    <w:p w14:paraId="6B00FFA0" w14:textId="09EA3EB7" w:rsidR="004F547F" w:rsidRDefault="00583E22" w:rsidP="00717F24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宋体" w:hAnsi="Book Antiqua" w:cs="Times New Roman"/>
          <w:b/>
          <w:lang w:eastAsia="zh-CN"/>
        </w:rPr>
      </w:pPr>
      <w:r w:rsidRPr="00A418DD">
        <w:rPr>
          <w:rFonts w:ascii="Book Antiqua" w:hAnsi="Book Antiqua" w:cs="Times New Roman"/>
        </w:rPr>
        <w:t>To</w:t>
      </w:r>
      <w:r w:rsidR="004E6D1C" w:rsidRPr="00A418DD">
        <w:rPr>
          <w:rFonts w:ascii="Book Antiqua" w:hAnsi="Book Antiqua" w:cs="Times New Roman"/>
        </w:rPr>
        <w:t xml:space="preserve"> our knowledge, this </w:t>
      </w:r>
      <w:r w:rsidRPr="00A418DD">
        <w:rPr>
          <w:rFonts w:ascii="Book Antiqua" w:hAnsi="Book Antiqua" w:cs="Times New Roman"/>
        </w:rPr>
        <w:t xml:space="preserve">case report </w:t>
      </w:r>
      <w:r w:rsidR="00F52945" w:rsidRPr="00A418DD">
        <w:rPr>
          <w:rFonts w:ascii="Book Antiqua" w:hAnsi="Book Antiqua" w:cs="Times New Roman"/>
        </w:rPr>
        <w:t xml:space="preserve">is a rare </w:t>
      </w:r>
      <w:r w:rsidR="00C91B1E" w:rsidRPr="00A418DD">
        <w:rPr>
          <w:rFonts w:ascii="Book Antiqua" w:hAnsi="Book Antiqua" w:cs="Times New Roman"/>
        </w:rPr>
        <w:t xml:space="preserve">concurrent </w:t>
      </w:r>
      <w:r w:rsidR="00F52945" w:rsidRPr="00A418DD">
        <w:rPr>
          <w:rFonts w:ascii="Book Antiqua" w:hAnsi="Book Antiqua" w:cs="Times New Roman"/>
        </w:rPr>
        <w:t xml:space="preserve">association of </w:t>
      </w:r>
      <w:r w:rsidR="005269B0" w:rsidRPr="00A418DD">
        <w:rPr>
          <w:rFonts w:ascii="Book Antiqua" w:hAnsi="Book Antiqua" w:cs="Times New Roman"/>
        </w:rPr>
        <w:t>AIH</w:t>
      </w:r>
      <w:r w:rsidRPr="00A418DD">
        <w:rPr>
          <w:rFonts w:ascii="Book Antiqua" w:hAnsi="Book Antiqua" w:cs="Times New Roman"/>
        </w:rPr>
        <w:t xml:space="preserve"> and </w:t>
      </w:r>
      <w:r w:rsidR="005269B0" w:rsidRPr="00A418DD">
        <w:rPr>
          <w:rFonts w:ascii="Book Antiqua" w:hAnsi="Book Antiqua" w:cs="Times New Roman"/>
        </w:rPr>
        <w:t xml:space="preserve">ES </w:t>
      </w:r>
      <w:r w:rsidR="004E6D1C" w:rsidRPr="00A418DD">
        <w:rPr>
          <w:rFonts w:ascii="Book Antiqua" w:hAnsi="Book Antiqua" w:cs="Times New Roman"/>
        </w:rPr>
        <w:t xml:space="preserve">in </w:t>
      </w:r>
      <w:r w:rsidR="00C91B1E" w:rsidRPr="00A418DD">
        <w:rPr>
          <w:rFonts w:ascii="Book Antiqua" w:hAnsi="Book Antiqua" w:cs="Times New Roman"/>
        </w:rPr>
        <w:t xml:space="preserve">a child who responded well to </w:t>
      </w:r>
      <w:r w:rsidR="004E6D1C" w:rsidRPr="00A418DD">
        <w:rPr>
          <w:rFonts w:ascii="Book Antiqua" w:hAnsi="Book Antiqua" w:cs="Times New Roman"/>
        </w:rPr>
        <w:t>rituximab</w:t>
      </w:r>
      <w:r w:rsidR="00C91B1E" w:rsidRPr="00A418DD">
        <w:rPr>
          <w:rFonts w:ascii="Book Antiqua" w:hAnsi="Book Antiqua" w:cs="Times New Roman"/>
        </w:rPr>
        <w:t xml:space="preserve">. The patient also demonstrated </w:t>
      </w:r>
      <w:r w:rsidR="00BA598A" w:rsidRPr="00A418DD">
        <w:rPr>
          <w:rFonts w:ascii="Book Antiqua" w:hAnsi="Book Antiqua" w:cs="Times New Roman"/>
        </w:rPr>
        <w:t>short-term</w:t>
      </w:r>
      <w:r w:rsidR="00C91B1E" w:rsidRPr="00A418DD">
        <w:rPr>
          <w:rFonts w:ascii="Book Antiqua" w:hAnsi="Book Antiqua" w:cs="Times New Roman"/>
        </w:rPr>
        <w:t xml:space="preserve"> response to </w:t>
      </w:r>
      <w:proofErr w:type="spellStart"/>
      <w:r w:rsidR="004E6D1C" w:rsidRPr="00A418DD">
        <w:rPr>
          <w:rFonts w:ascii="Book Antiqua" w:hAnsi="Book Antiqua" w:cs="Times New Roman"/>
        </w:rPr>
        <w:t>IVI</w:t>
      </w:r>
      <w:r w:rsidR="00C91B1E" w:rsidRPr="00A418DD">
        <w:rPr>
          <w:rFonts w:ascii="Book Antiqua" w:hAnsi="Book Antiqua" w:cs="Times New Roman"/>
        </w:rPr>
        <w:t>g</w:t>
      </w:r>
      <w:proofErr w:type="spellEnd"/>
      <w:r w:rsidR="004E6D1C" w:rsidRPr="00A418DD">
        <w:rPr>
          <w:rFonts w:ascii="Book Antiqua" w:hAnsi="Book Antiqua" w:cs="Times New Roman"/>
        </w:rPr>
        <w:t xml:space="preserve">, </w:t>
      </w:r>
      <w:r w:rsidR="00101B7D" w:rsidRPr="00A418DD">
        <w:rPr>
          <w:rFonts w:ascii="Book Antiqua" w:hAnsi="Book Antiqua" w:cs="Times New Roman"/>
        </w:rPr>
        <w:t xml:space="preserve">methylprednisolone, </w:t>
      </w:r>
      <w:r w:rsidR="004E6D1C" w:rsidRPr="00A418DD">
        <w:rPr>
          <w:rFonts w:ascii="Book Antiqua" w:eastAsia="MS Mincho" w:hAnsi="Book Antiqua" w:cs="Times New Roman"/>
        </w:rPr>
        <w:t>azathioprine</w:t>
      </w:r>
      <w:r w:rsidR="00432954" w:rsidRPr="00A418DD">
        <w:rPr>
          <w:rFonts w:ascii="Book Antiqua" w:eastAsia="MS Mincho" w:hAnsi="Book Antiqua" w:cs="Times New Roman"/>
        </w:rPr>
        <w:t xml:space="preserve"> and oral prednisone. </w:t>
      </w:r>
      <w:r w:rsidR="00CB68CC" w:rsidRPr="00A418DD">
        <w:rPr>
          <w:rFonts w:ascii="Book Antiqua" w:hAnsi="Book Antiqua" w:cs="Times New Roman"/>
        </w:rPr>
        <w:t xml:space="preserve">We conclude that </w:t>
      </w:r>
      <w:r w:rsidR="00C91B1E" w:rsidRPr="00A418DD">
        <w:rPr>
          <w:rFonts w:ascii="Book Antiqua" w:hAnsi="Book Antiqua" w:cs="Times New Roman"/>
        </w:rPr>
        <w:t xml:space="preserve">ES may evolve over a period of several months therefore </w:t>
      </w:r>
      <w:r w:rsidR="00B3249A" w:rsidRPr="00A418DD">
        <w:rPr>
          <w:rFonts w:ascii="Book Antiqua" w:hAnsi="Book Antiqua" w:cs="Times New Roman"/>
        </w:rPr>
        <w:t xml:space="preserve">evaluation for </w:t>
      </w:r>
      <w:r w:rsidR="001C71F7" w:rsidRPr="00A418DD">
        <w:rPr>
          <w:rFonts w:ascii="Book Antiqua" w:hAnsi="Book Antiqua" w:cs="Times New Roman"/>
        </w:rPr>
        <w:t xml:space="preserve">associated autoimmune conditions should be considered </w:t>
      </w:r>
      <w:r w:rsidR="00C91B1E" w:rsidRPr="00A418DD">
        <w:rPr>
          <w:rFonts w:ascii="Book Antiqua" w:hAnsi="Book Antiqua" w:cs="Times New Roman"/>
        </w:rPr>
        <w:t xml:space="preserve">periodically </w:t>
      </w:r>
      <w:r w:rsidR="00F52945" w:rsidRPr="00A418DD">
        <w:rPr>
          <w:rFonts w:ascii="Book Antiqua" w:hAnsi="Book Antiqua" w:cs="Times New Roman"/>
        </w:rPr>
        <w:t>in these patients</w:t>
      </w:r>
      <w:r w:rsidR="001C71F7" w:rsidRPr="00A418DD">
        <w:rPr>
          <w:rFonts w:ascii="Book Antiqua" w:hAnsi="Book Antiqua" w:cs="Times New Roman"/>
        </w:rPr>
        <w:t xml:space="preserve">. </w:t>
      </w:r>
      <w:r w:rsidR="00C91B1E" w:rsidRPr="00A418DD">
        <w:rPr>
          <w:rFonts w:ascii="Book Antiqua" w:hAnsi="Book Antiqua" w:cs="Times New Roman"/>
        </w:rPr>
        <w:t>M</w:t>
      </w:r>
      <w:r w:rsidR="008D1AEF" w:rsidRPr="00A418DD">
        <w:rPr>
          <w:rFonts w:ascii="Book Antiqua" w:hAnsi="Book Antiqua" w:cs="Times New Roman"/>
        </w:rPr>
        <w:t xml:space="preserve">ost of the published literature consists of </w:t>
      </w:r>
      <w:r w:rsidR="00C91B1E" w:rsidRPr="00A418DD">
        <w:rPr>
          <w:rFonts w:ascii="Book Antiqua" w:hAnsi="Book Antiqua" w:cs="Times New Roman"/>
        </w:rPr>
        <w:t xml:space="preserve">either </w:t>
      </w:r>
      <w:r w:rsidR="008D1AEF" w:rsidRPr="00A418DD">
        <w:rPr>
          <w:rFonts w:ascii="Book Antiqua" w:hAnsi="Book Antiqua" w:cs="Times New Roman"/>
        </w:rPr>
        <w:t xml:space="preserve">case reports </w:t>
      </w:r>
      <w:r w:rsidR="00C91B1E" w:rsidRPr="00A418DD">
        <w:rPr>
          <w:rFonts w:ascii="Book Antiqua" w:hAnsi="Book Antiqua" w:cs="Times New Roman"/>
        </w:rPr>
        <w:t xml:space="preserve">or </w:t>
      </w:r>
      <w:r w:rsidR="008D1AEF" w:rsidRPr="00A418DD">
        <w:rPr>
          <w:rFonts w:ascii="Book Antiqua" w:hAnsi="Book Antiqua" w:cs="Times New Roman"/>
        </w:rPr>
        <w:t>small case series</w:t>
      </w:r>
      <w:r w:rsidR="00C91B1E" w:rsidRPr="00A418DD">
        <w:rPr>
          <w:rFonts w:ascii="Book Antiqua" w:hAnsi="Book Antiqua" w:cs="Times New Roman"/>
        </w:rPr>
        <w:t>. I</w:t>
      </w:r>
      <w:r w:rsidR="008D1AEF" w:rsidRPr="00A418DD">
        <w:rPr>
          <w:rFonts w:ascii="Book Antiqua" w:hAnsi="Book Antiqua" w:cs="Times New Roman"/>
        </w:rPr>
        <w:t xml:space="preserve">nternational collaboration is essential in order to better </w:t>
      </w:r>
      <w:r w:rsidR="00432954" w:rsidRPr="00A418DD">
        <w:rPr>
          <w:rFonts w:ascii="Book Antiqua" w:hAnsi="Book Antiqua" w:cs="Times New Roman"/>
        </w:rPr>
        <w:t>understand</w:t>
      </w:r>
      <w:r w:rsidR="00C91B1E" w:rsidRPr="00A418DD">
        <w:rPr>
          <w:rFonts w:ascii="Book Antiqua" w:hAnsi="Book Antiqua" w:cs="Times New Roman"/>
        </w:rPr>
        <w:t xml:space="preserve"> the </w:t>
      </w:r>
      <w:r w:rsidR="00432954" w:rsidRPr="00A418DD">
        <w:rPr>
          <w:rFonts w:ascii="Book Antiqua" w:hAnsi="Book Antiqua" w:cs="Times New Roman"/>
        </w:rPr>
        <w:t xml:space="preserve">association </w:t>
      </w:r>
      <w:r w:rsidR="00CB68CC" w:rsidRPr="00A418DD">
        <w:rPr>
          <w:rFonts w:ascii="Book Antiqua" w:hAnsi="Book Antiqua" w:cs="Times New Roman"/>
        </w:rPr>
        <w:t xml:space="preserve">and treatment </w:t>
      </w:r>
      <w:r w:rsidR="00432954" w:rsidRPr="00A418DD">
        <w:rPr>
          <w:rFonts w:ascii="Book Antiqua" w:hAnsi="Book Antiqua" w:cs="Times New Roman"/>
        </w:rPr>
        <w:t>of E</w:t>
      </w:r>
      <w:r w:rsidR="00C91B1E" w:rsidRPr="00A418DD">
        <w:rPr>
          <w:rFonts w:ascii="Book Antiqua" w:hAnsi="Book Antiqua" w:cs="Times New Roman"/>
        </w:rPr>
        <w:t>S</w:t>
      </w:r>
      <w:r w:rsidR="00432954" w:rsidRPr="00A418DD">
        <w:rPr>
          <w:rFonts w:ascii="Book Antiqua" w:hAnsi="Book Antiqua" w:cs="Times New Roman"/>
        </w:rPr>
        <w:t xml:space="preserve"> and </w:t>
      </w:r>
      <w:r w:rsidR="00C91B1E" w:rsidRPr="00A418DD">
        <w:rPr>
          <w:rFonts w:ascii="Book Antiqua" w:hAnsi="Book Antiqua" w:cs="Times New Roman"/>
        </w:rPr>
        <w:t>AIH</w:t>
      </w:r>
      <w:r w:rsidR="008D1AEF" w:rsidRPr="00A418DD">
        <w:rPr>
          <w:rFonts w:ascii="Book Antiqua" w:hAnsi="Book Antiqua" w:cs="Times New Roman"/>
        </w:rPr>
        <w:t xml:space="preserve"> in children and adults</w:t>
      </w:r>
      <w:r w:rsidR="008F4B0E" w:rsidRPr="00A418DD">
        <w:rPr>
          <w:rFonts w:ascii="Book Antiqua" w:hAnsi="Book Antiqua" w:cs="Times New Roman"/>
          <w:b/>
        </w:rPr>
        <w:t>.</w:t>
      </w:r>
    </w:p>
    <w:p w14:paraId="7A74B7B6" w14:textId="77777777" w:rsidR="00717F24" w:rsidRPr="00717F24" w:rsidRDefault="00717F24" w:rsidP="000F7084">
      <w:pPr>
        <w:widowControl w:val="0"/>
        <w:autoSpaceDE w:val="0"/>
        <w:autoSpaceDN w:val="0"/>
        <w:adjustRightInd w:val="0"/>
        <w:spacing w:line="360" w:lineRule="auto"/>
        <w:ind w:firstLineChars="100" w:firstLine="260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0AA606E1" w14:textId="205B9B9B" w:rsidR="00F109FA" w:rsidRPr="00A418DD" w:rsidRDefault="00F109FA" w:rsidP="007760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A418DD">
        <w:rPr>
          <w:rFonts w:ascii="Book Antiqua" w:eastAsia="宋体" w:hAnsi="Book Antiqua" w:cs="Times New Roman"/>
          <w:b/>
          <w:lang w:eastAsia="zh-CN"/>
        </w:rPr>
        <w:t>COMMENTS</w:t>
      </w:r>
    </w:p>
    <w:p w14:paraId="2C4021DE" w14:textId="77777777" w:rsidR="00C4584F" w:rsidRPr="00A418DD" w:rsidRDefault="00C4584F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A418DD">
        <w:rPr>
          <w:rFonts w:ascii="Book Antiqua" w:hAnsi="Book Antiqua" w:cs="Times New Roman"/>
          <w:b/>
          <w:i/>
        </w:rPr>
        <w:lastRenderedPageBreak/>
        <w:t>Case characteristics</w:t>
      </w:r>
    </w:p>
    <w:p w14:paraId="55BCFB20" w14:textId="2EB40150" w:rsidR="00440F4B" w:rsidRDefault="00440F4B" w:rsidP="007760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A418DD">
        <w:rPr>
          <w:rFonts w:ascii="Book Antiqua" w:hAnsi="Book Antiqua" w:cs="Times New Roman"/>
        </w:rPr>
        <w:t xml:space="preserve">A </w:t>
      </w:r>
      <w:r w:rsidR="00717F24">
        <w:rPr>
          <w:rFonts w:ascii="Book Antiqua" w:eastAsia="宋体" w:hAnsi="Book Antiqua" w:hint="eastAsia"/>
          <w:lang w:eastAsia="zh-CN"/>
        </w:rPr>
        <w:t>2</w:t>
      </w:r>
      <w:r w:rsidRPr="00A418DD">
        <w:rPr>
          <w:rFonts w:ascii="Book Antiqua" w:hAnsi="Book Antiqua"/>
        </w:rPr>
        <w:t>-year-old African American female</w:t>
      </w:r>
      <w:r w:rsidRPr="00A418DD">
        <w:rPr>
          <w:rFonts w:ascii="Book Antiqua" w:hAnsi="Book Antiqua" w:cs="Times New Roman"/>
        </w:rPr>
        <w:t xml:space="preserve"> with past medical history of Evans syndrome </w:t>
      </w:r>
      <w:r w:rsidR="00A418DD">
        <w:rPr>
          <w:rFonts w:ascii="Book Antiqua" w:eastAsia="宋体" w:hAnsi="Book Antiqua" w:cs="Times New Roman" w:hint="eastAsia"/>
          <w:lang w:eastAsia="zh-CN"/>
        </w:rPr>
        <w:t>(</w:t>
      </w:r>
      <w:r w:rsidR="00A418DD" w:rsidRPr="00A418DD">
        <w:rPr>
          <w:rFonts w:ascii="Book Antiqua" w:hAnsi="Book Antiqua" w:cs="Times New Roman"/>
        </w:rPr>
        <w:t>ES</w:t>
      </w:r>
      <w:r w:rsidR="00A418DD">
        <w:rPr>
          <w:rFonts w:ascii="Book Antiqua" w:eastAsia="宋体" w:hAnsi="Book Antiqua" w:cs="Times New Roman" w:hint="eastAsia"/>
          <w:lang w:eastAsia="zh-CN"/>
        </w:rPr>
        <w:t xml:space="preserve">) </w:t>
      </w:r>
      <w:r w:rsidRPr="00A418DD">
        <w:rPr>
          <w:rFonts w:ascii="Book Antiqua" w:hAnsi="Book Antiqua" w:cs="Times New Roman"/>
        </w:rPr>
        <w:t xml:space="preserve">presented with jaundice and significant </w:t>
      </w:r>
      <w:proofErr w:type="spellStart"/>
      <w:r w:rsidRPr="00A418DD">
        <w:rPr>
          <w:rFonts w:ascii="Book Antiqua" w:hAnsi="Book Antiqua" w:cs="Times New Roman"/>
          <w:bCs/>
        </w:rPr>
        <w:t>transaminitis</w:t>
      </w:r>
      <w:proofErr w:type="spellEnd"/>
      <w:r w:rsidRPr="00A418DD">
        <w:rPr>
          <w:rFonts w:ascii="Book Antiqua" w:hAnsi="Book Antiqua" w:cs="Times New Roman"/>
        </w:rPr>
        <w:t xml:space="preserve">. </w:t>
      </w:r>
    </w:p>
    <w:p w14:paraId="6AB8BB06" w14:textId="77777777" w:rsidR="00717F24" w:rsidRPr="00717F24" w:rsidRDefault="00717F24" w:rsidP="007760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32327C95" w14:textId="77777777" w:rsidR="00C4584F" w:rsidRPr="00A418DD" w:rsidRDefault="00C4584F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A418DD">
        <w:rPr>
          <w:rFonts w:ascii="Book Antiqua" w:hAnsi="Book Antiqua" w:cs="Times New Roman"/>
          <w:b/>
          <w:i/>
        </w:rPr>
        <w:t>Clinical diagnosis</w:t>
      </w:r>
    </w:p>
    <w:p w14:paraId="32A3203A" w14:textId="26C66CB6" w:rsidR="00440F4B" w:rsidRPr="00A418DD" w:rsidRDefault="00440F4B" w:rsidP="007760C3">
      <w:pPr>
        <w:spacing w:line="360" w:lineRule="auto"/>
        <w:jc w:val="both"/>
        <w:rPr>
          <w:rFonts w:ascii="Book Antiqua" w:eastAsia="MS Mincho" w:hAnsi="Book Antiqua" w:cs="Times New Roman"/>
        </w:rPr>
      </w:pPr>
      <w:r w:rsidRPr="00A418DD">
        <w:rPr>
          <w:rFonts w:ascii="Book Antiqua" w:hAnsi="Book Antiqua"/>
        </w:rPr>
        <w:t xml:space="preserve">A two-month history of epistaxis and easy bruising at diagnosis of </w:t>
      </w:r>
      <w:r w:rsidR="00A418DD" w:rsidRPr="00A418DD">
        <w:rPr>
          <w:rFonts w:ascii="Book Antiqua" w:hAnsi="Book Antiqua" w:cs="Times New Roman"/>
        </w:rPr>
        <w:t>ES</w:t>
      </w:r>
      <w:r w:rsidRPr="00A418DD">
        <w:rPr>
          <w:rFonts w:ascii="Book Antiqua" w:hAnsi="Book Antiqua"/>
        </w:rPr>
        <w:t xml:space="preserve"> and one year later she </w:t>
      </w:r>
      <w:r w:rsidRPr="00A418DD">
        <w:rPr>
          <w:rFonts w:ascii="Book Antiqua" w:eastAsia="MS Mincho" w:hAnsi="Book Antiqua" w:cs="Times New Roman"/>
        </w:rPr>
        <w:t>developed jaundice, pruritus, and hepatomegaly.</w:t>
      </w:r>
    </w:p>
    <w:p w14:paraId="6DE87C2E" w14:textId="371811E2" w:rsidR="00440F4B" w:rsidRPr="00A418DD" w:rsidRDefault="00440F4B" w:rsidP="007760C3">
      <w:pPr>
        <w:spacing w:line="360" w:lineRule="auto"/>
        <w:jc w:val="both"/>
        <w:rPr>
          <w:rFonts w:ascii="Book Antiqua" w:hAnsi="Book Antiqua" w:cs="Times New Roman"/>
        </w:rPr>
      </w:pPr>
      <w:r w:rsidRPr="00A418DD">
        <w:rPr>
          <w:rFonts w:ascii="Book Antiqua" w:eastAsia="MS Mincho" w:hAnsi="Book Antiqua" w:cs="Times New Roman"/>
        </w:rPr>
        <w:t xml:space="preserve"> </w:t>
      </w:r>
    </w:p>
    <w:p w14:paraId="67B7836C" w14:textId="77777777" w:rsidR="00C4584F" w:rsidRPr="00A418DD" w:rsidRDefault="00C4584F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A418DD">
        <w:rPr>
          <w:rFonts w:ascii="Book Antiqua" w:hAnsi="Book Antiqua" w:cs="Times New Roman"/>
          <w:b/>
          <w:i/>
        </w:rPr>
        <w:t>Differential diagnosis</w:t>
      </w:r>
    </w:p>
    <w:p w14:paraId="3172E983" w14:textId="5770C4D0" w:rsidR="00440F4B" w:rsidRPr="00A418DD" w:rsidRDefault="00440F4B" w:rsidP="007760C3">
      <w:pPr>
        <w:spacing w:line="360" w:lineRule="auto"/>
        <w:jc w:val="both"/>
        <w:rPr>
          <w:rFonts w:ascii="Book Antiqua" w:eastAsia="MS Mincho" w:hAnsi="Book Antiqua" w:cs="Times New Roman"/>
        </w:rPr>
      </w:pPr>
      <w:proofErr w:type="gramStart"/>
      <w:r w:rsidRPr="00A418DD">
        <w:rPr>
          <w:rFonts w:ascii="Book Antiqua" w:hAnsi="Book Antiqua" w:cs="Times New Roman"/>
        </w:rPr>
        <w:t xml:space="preserve">Viral hepatitis, </w:t>
      </w:r>
      <w:proofErr w:type="spellStart"/>
      <w:r w:rsidR="00197C30" w:rsidRPr="00A418DD">
        <w:rPr>
          <w:rFonts w:ascii="Book Antiqua" w:hAnsi="Book Antiqua" w:cs="Times New Roman"/>
        </w:rPr>
        <w:t>cholelithiasis</w:t>
      </w:r>
      <w:proofErr w:type="spellEnd"/>
      <w:r w:rsidR="00197C30" w:rsidRPr="00A418DD">
        <w:rPr>
          <w:rFonts w:ascii="Book Antiqua" w:hAnsi="Book Antiqua" w:cs="Times New Roman"/>
        </w:rPr>
        <w:t>, alpha-</w:t>
      </w:r>
      <w:r w:rsidR="00197C30" w:rsidRPr="00A418DD">
        <w:rPr>
          <w:rFonts w:ascii="Book Antiqua" w:eastAsia="MS Mincho" w:hAnsi="Book Antiqua" w:cs="Times New Roman"/>
        </w:rPr>
        <w:t>1-antitrypsin deficiency, Wilson’s disease, glycogen storage disease or congenital hepatic fibrosis.</w:t>
      </w:r>
      <w:proofErr w:type="gramEnd"/>
    </w:p>
    <w:p w14:paraId="1B98FEB9" w14:textId="77777777" w:rsidR="00197C30" w:rsidRPr="00A418DD" w:rsidRDefault="00197C30" w:rsidP="007760C3">
      <w:pPr>
        <w:spacing w:line="360" w:lineRule="auto"/>
        <w:jc w:val="both"/>
        <w:rPr>
          <w:rFonts w:ascii="Book Antiqua" w:hAnsi="Book Antiqua" w:cs="Times New Roman"/>
        </w:rPr>
      </w:pPr>
    </w:p>
    <w:p w14:paraId="20480BFC" w14:textId="77777777" w:rsidR="00C4584F" w:rsidRPr="00A418DD" w:rsidRDefault="00C4584F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A418DD">
        <w:rPr>
          <w:rFonts w:ascii="Book Antiqua" w:hAnsi="Book Antiqua" w:cs="Times New Roman"/>
          <w:b/>
          <w:i/>
        </w:rPr>
        <w:t>Laboratory diagnosis</w:t>
      </w:r>
    </w:p>
    <w:p w14:paraId="1C3B55F4" w14:textId="78F807C8" w:rsidR="00197C30" w:rsidRPr="00A418DD" w:rsidRDefault="00197C30" w:rsidP="007760C3">
      <w:pPr>
        <w:spacing w:line="360" w:lineRule="auto"/>
        <w:jc w:val="both"/>
        <w:rPr>
          <w:rFonts w:ascii="Book Antiqua" w:eastAsia="MS Mincho" w:hAnsi="Book Antiqua" w:cs="Times New Roman"/>
        </w:rPr>
      </w:pPr>
      <w:r w:rsidRPr="00A418DD">
        <w:rPr>
          <w:rFonts w:ascii="Book Antiqua" w:hAnsi="Book Antiqua" w:cs="Times New Roman"/>
        </w:rPr>
        <w:t xml:space="preserve">Aspartate aminotransferase (AST) 547 IU/L, </w:t>
      </w:r>
      <w:r w:rsidRPr="00A418DD">
        <w:rPr>
          <w:rFonts w:ascii="Book Antiqua" w:hAnsi="Book Antiqua" w:cs="Times New Roman"/>
          <w:lang w:bidi="th-TH"/>
        </w:rPr>
        <w:t>alanine transaminase (ALT) 600 IU/L</w:t>
      </w:r>
      <w:r w:rsidRPr="00A418DD">
        <w:rPr>
          <w:rFonts w:ascii="Book Antiqua" w:eastAsia="MS Mincho" w:hAnsi="Book Antiqua" w:cs="Times New Roman"/>
        </w:rPr>
        <w:t>, albumin 2.6 g/</w:t>
      </w:r>
      <w:proofErr w:type="spellStart"/>
      <w:r w:rsidRPr="00A418DD">
        <w:rPr>
          <w:rFonts w:ascii="Book Antiqua" w:eastAsia="MS Mincho" w:hAnsi="Book Antiqua" w:cs="Times New Roman"/>
        </w:rPr>
        <w:t>d</w:t>
      </w:r>
      <w:r w:rsidR="00B24DB5" w:rsidRPr="00A418DD">
        <w:rPr>
          <w:rFonts w:ascii="Book Antiqua" w:eastAsia="MS Mincho" w:hAnsi="Book Antiqua" w:cs="Times New Roman"/>
        </w:rPr>
        <w:t>L</w:t>
      </w:r>
      <w:proofErr w:type="spellEnd"/>
      <w:r w:rsidRPr="00A418DD">
        <w:rPr>
          <w:rFonts w:ascii="Book Antiqua" w:eastAsia="MS Mincho" w:hAnsi="Book Antiqua" w:cs="Times New Roman"/>
        </w:rPr>
        <w:t>, total protein 7.9 g/</w:t>
      </w:r>
      <w:proofErr w:type="spellStart"/>
      <w:r w:rsidRPr="00A418DD">
        <w:rPr>
          <w:rFonts w:ascii="Book Antiqua" w:eastAsia="MS Mincho" w:hAnsi="Book Antiqua" w:cs="Times New Roman"/>
        </w:rPr>
        <w:t>dL</w:t>
      </w:r>
      <w:proofErr w:type="spellEnd"/>
      <w:r w:rsidRPr="00A418DD">
        <w:rPr>
          <w:rFonts w:ascii="Book Antiqua" w:eastAsia="MS Mincho" w:hAnsi="Book Antiqua" w:cs="Times New Roman"/>
        </w:rPr>
        <w:t>, total bilirubin 10.2 mg/</w:t>
      </w:r>
      <w:proofErr w:type="spellStart"/>
      <w:r w:rsidRPr="00A418DD">
        <w:rPr>
          <w:rFonts w:ascii="Book Antiqua" w:eastAsia="MS Mincho" w:hAnsi="Book Antiqua" w:cs="Times New Roman"/>
        </w:rPr>
        <w:t>d</w:t>
      </w:r>
      <w:r w:rsidR="00B24DB5" w:rsidRPr="00A418DD">
        <w:rPr>
          <w:rFonts w:ascii="Book Antiqua" w:eastAsia="MS Mincho" w:hAnsi="Book Antiqua" w:cs="Times New Roman"/>
        </w:rPr>
        <w:t>L</w:t>
      </w:r>
      <w:proofErr w:type="spellEnd"/>
      <w:r w:rsidRPr="00A418DD">
        <w:rPr>
          <w:rFonts w:ascii="Book Antiqua" w:eastAsia="MS Mincho" w:hAnsi="Book Antiqua" w:cs="Times New Roman"/>
        </w:rPr>
        <w:t xml:space="preserve"> and direct bilirubin 8.8 mg/</w:t>
      </w:r>
      <w:proofErr w:type="spellStart"/>
      <w:r w:rsidRPr="00A418DD">
        <w:rPr>
          <w:rFonts w:ascii="Book Antiqua" w:eastAsia="MS Mincho" w:hAnsi="Book Antiqua" w:cs="Times New Roman"/>
        </w:rPr>
        <w:t>d</w:t>
      </w:r>
      <w:r w:rsidR="00B24DB5" w:rsidRPr="00A418DD">
        <w:rPr>
          <w:rFonts w:ascii="Book Antiqua" w:eastAsia="MS Mincho" w:hAnsi="Book Antiqua" w:cs="Times New Roman"/>
        </w:rPr>
        <w:t>L</w:t>
      </w:r>
      <w:proofErr w:type="spellEnd"/>
      <w:r w:rsidRPr="00A418DD">
        <w:rPr>
          <w:rFonts w:ascii="Book Antiqua" w:eastAsia="MS Mincho" w:hAnsi="Book Antiqua" w:cs="Times New Roman"/>
        </w:rPr>
        <w:t xml:space="preserve">, </w:t>
      </w:r>
      <w:proofErr w:type="spellStart"/>
      <w:r w:rsidR="009E0CC4" w:rsidRPr="00A418DD">
        <w:rPr>
          <w:rFonts w:ascii="Book Antiqua" w:eastAsia="MS Mincho" w:hAnsi="Book Antiqua" w:cs="Times New Roman"/>
        </w:rPr>
        <w:t>prothrombin</w:t>
      </w:r>
      <w:proofErr w:type="spellEnd"/>
      <w:r w:rsidR="009E0CC4" w:rsidRPr="00A418DD">
        <w:rPr>
          <w:rFonts w:ascii="Book Antiqua" w:eastAsia="MS Mincho" w:hAnsi="Book Antiqua" w:cs="Times New Roman"/>
        </w:rPr>
        <w:t xml:space="preserve"> time 13.5 s, partial </w:t>
      </w:r>
      <w:proofErr w:type="spellStart"/>
      <w:r w:rsidR="009E0CC4" w:rsidRPr="00A418DD">
        <w:rPr>
          <w:rFonts w:ascii="Book Antiqua" w:eastAsia="MS Mincho" w:hAnsi="Book Antiqua" w:cs="Times New Roman"/>
        </w:rPr>
        <w:t>thromboplastin</w:t>
      </w:r>
      <w:proofErr w:type="spellEnd"/>
      <w:r w:rsidR="009E0CC4" w:rsidRPr="00A418DD">
        <w:rPr>
          <w:rFonts w:ascii="Book Antiqua" w:eastAsia="MS Mincho" w:hAnsi="Book Antiqua" w:cs="Times New Roman"/>
        </w:rPr>
        <w:t xml:space="preserve"> time 31 s, International Normalized Ratio 1.02, </w:t>
      </w:r>
      <w:r w:rsidRPr="00A418DD">
        <w:rPr>
          <w:rFonts w:ascii="Book Antiqua" w:eastAsia="MS Mincho" w:hAnsi="Book Antiqua" w:cs="Times New Roman"/>
        </w:rPr>
        <w:t xml:space="preserve">positive anti-nuclear antibody (1:40), positive smooth muscle antibody (1:40), positive F actin antibody (39 units) and elevated total </w:t>
      </w:r>
      <w:r w:rsidR="00B24DB5">
        <w:rPr>
          <w:rFonts w:ascii="Book Antiqua" w:eastAsia="MS Mincho" w:hAnsi="Book Antiqua" w:cs="Times New Roman"/>
        </w:rPr>
        <w:t xml:space="preserve">serum </w:t>
      </w:r>
      <w:proofErr w:type="spellStart"/>
      <w:r w:rsidR="00B24DB5">
        <w:rPr>
          <w:rFonts w:ascii="Book Antiqua" w:eastAsia="MS Mincho" w:hAnsi="Book Antiqua" w:cs="Times New Roman"/>
        </w:rPr>
        <w:t>IgG</w:t>
      </w:r>
      <w:proofErr w:type="spellEnd"/>
      <w:r w:rsidR="00B24DB5">
        <w:rPr>
          <w:rFonts w:ascii="Book Antiqua" w:eastAsia="MS Mincho" w:hAnsi="Book Antiqua" w:cs="Times New Roman"/>
        </w:rPr>
        <w:t xml:space="preserve"> (1</w:t>
      </w:r>
      <w:r w:rsidRPr="00A418DD">
        <w:rPr>
          <w:rFonts w:ascii="Book Antiqua" w:eastAsia="MS Mincho" w:hAnsi="Book Antiqua" w:cs="Times New Roman"/>
        </w:rPr>
        <w:t>090</w:t>
      </w:r>
      <w:r w:rsidR="009B5CFB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A418DD">
        <w:rPr>
          <w:rFonts w:ascii="Book Antiqua" w:eastAsia="MS Mincho" w:hAnsi="Book Antiqua" w:cs="Times New Roman"/>
        </w:rPr>
        <w:t>mg/</w:t>
      </w:r>
      <w:proofErr w:type="spellStart"/>
      <w:r w:rsidRPr="00A418DD">
        <w:rPr>
          <w:rFonts w:ascii="Book Antiqua" w:eastAsia="MS Mincho" w:hAnsi="Book Antiqua" w:cs="Times New Roman"/>
        </w:rPr>
        <w:t>dL</w:t>
      </w:r>
      <w:proofErr w:type="spellEnd"/>
      <w:r w:rsidRPr="00A418DD">
        <w:rPr>
          <w:rFonts w:ascii="Book Antiqua" w:eastAsia="MS Mincho" w:hAnsi="Book Antiqua" w:cs="Times New Roman"/>
        </w:rPr>
        <w:t>). The anti-liver-kidney-</w:t>
      </w:r>
      <w:proofErr w:type="spellStart"/>
      <w:r w:rsidRPr="00A418DD">
        <w:rPr>
          <w:rFonts w:ascii="Book Antiqua" w:eastAsia="MS Mincho" w:hAnsi="Book Antiqua" w:cs="Times New Roman"/>
        </w:rPr>
        <w:t>microsome</w:t>
      </w:r>
      <w:proofErr w:type="spellEnd"/>
      <w:r w:rsidRPr="00A418DD">
        <w:rPr>
          <w:rFonts w:ascii="Book Antiqua" w:eastAsia="MS Mincho" w:hAnsi="Book Antiqua" w:cs="Times New Roman"/>
        </w:rPr>
        <w:t xml:space="preserve"> antibody, anti-HAV-</w:t>
      </w:r>
      <w:proofErr w:type="spellStart"/>
      <w:r w:rsidRPr="00A418DD">
        <w:rPr>
          <w:rFonts w:ascii="Book Antiqua" w:eastAsia="MS Mincho" w:hAnsi="Book Antiqua" w:cs="Times New Roman"/>
        </w:rPr>
        <w:t>IgM</w:t>
      </w:r>
      <w:proofErr w:type="spellEnd"/>
      <w:r w:rsidRPr="00A418DD">
        <w:rPr>
          <w:rFonts w:ascii="Book Antiqua" w:eastAsia="MS Mincho" w:hAnsi="Book Antiqua" w:cs="Times New Roman"/>
        </w:rPr>
        <w:t xml:space="preserve">, </w:t>
      </w:r>
      <w:proofErr w:type="spellStart"/>
      <w:r w:rsidRPr="00A418DD">
        <w:rPr>
          <w:rFonts w:ascii="Book Antiqua" w:eastAsia="MS Mincho" w:hAnsi="Book Antiqua" w:cs="Times New Roman"/>
        </w:rPr>
        <w:t>HBsAg</w:t>
      </w:r>
      <w:proofErr w:type="spellEnd"/>
      <w:r w:rsidRPr="00A418DD">
        <w:rPr>
          <w:rFonts w:ascii="Book Antiqua" w:eastAsia="MS Mincho" w:hAnsi="Book Antiqua" w:cs="Times New Roman"/>
        </w:rPr>
        <w:t>, anti-</w:t>
      </w:r>
      <w:proofErr w:type="spellStart"/>
      <w:r w:rsidRPr="00A418DD">
        <w:rPr>
          <w:rFonts w:ascii="Book Antiqua" w:eastAsia="MS Mincho" w:hAnsi="Book Antiqua" w:cs="Times New Roman"/>
        </w:rPr>
        <w:t>HBc</w:t>
      </w:r>
      <w:proofErr w:type="spellEnd"/>
      <w:r w:rsidRPr="00A418DD">
        <w:rPr>
          <w:rFonts w:ascii="Book Antiqua" w:eastAsia="MS Mincho" w:hAnsi="Book Antiqua" w:cs="Times New Roman"/>
        </w:rPr>
        <w:t xml:space="preserve"> and anti-HCV were all negative. The serum alpha-1-antitrypsin and </w:t>
      </w:r>
      <w:proofErr w:type="spellStart"/>
      <w:r w:rsidRPr="00A418DD">
        <w:rPr>
          <w:rFonts w:ascii="Book Antiqua" w:eastAsia="MS Mincho" w:hAnsi="Book Antiqua" w:cs="Times New Roman"/>
        </w:rPr>
        <w:t>ceruloplasmin</w:t>
      </w:r>
      <w:proofErr w:type="spellEnd"/>
      <w:r w:rsidRPr="00A418DD">
        <w:rPr>
          <w:rFonts w:ascii="Book Antiqua" w:eastAsia="MS Mincho" w:hAnsi="Book Antiqua" w:cs="Times New Roman"/>
        </w:rPr>
        <w:t xml:space="preserve"> concentrations were normal.</w:t>
      </w:r>
    </w:p>
    <w:p w14:paraId="5A57078E" w14:textId="77777777" w:rsidR="00197C30" w:rsidRPr="00A418DD" w:rsidRDefault="00197C30" w:rsidP="007760C3">
      <w:pPr>
        <w:spacing w:line="360" w:lineRule="auto"/>
        <w:jc w:val="both"/>
        <w:rPr>
          <w:rFonts w:ascii="Book Antiqua" w:hAnsi="Book Antiqua" w:cs="Times New Roman"/>
        </w:rPr>
      </w:pPr>
    </w:p>
    <w:p w14:paraId="2B1D5668" w14:textId="77777777" w:rsidR="00C4584F" w:rsidRPr="00A418DD" w:rsidRDefault="00C4584F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A418DD">
        <w:rPr>
          <w:rFonts w:ascii="Book Antiqua" w:hAnsi="Book Antiqua" w:cs="Times New Roman"/>
          <w:b/>
          <w:i/>
        </w:rPr>
        <w:t>Imaging diagnosis</w:t>
      </w:r>
    </w:p>
    <w:p w14:paraId="20A44E28" w14:textId="033888C4" w:rsidR="00197C30" w:rsidRPr="00A418DD" w:rsidRDefault="00197C30" w:rsidP="007760C3">
      <w:pPr>
        <w:spacing w:line="360" w:lineRule="auto"/>
        <w:jc w:val="both"/>
        <w:rPr>
          <w:rFonts w:ascii="Book Antiqua" w:hAnsi="Book Antiqua" w:cs="Times New Roman"/>
        </w:rPr>
      </w:pPr>
      <w:r w:rsidRPr="00A418DD">
        <w:rPr>
          <w:rFonts w:ascii="Book Antiqua" w:eastAsia="MS Mincho" w:hAnsi="Book Antiqua" w:cs="Times New Roman"/>
        </w:rPr>
        <w:t>Abdominal ultrasound showed a liver span of 13-cm and increased echogenicity without gallstones.</w:t>
      </w:r>
    </w:p>
    <w:p w14:paraId="2586C162" w14:textId="77777777" w:rsidR="00E370DD" w:rsidRPr="00A418DD" w:rsidRDefault="00E370DD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</w:p>
    <w:p w14:paraId="623908B9" w14:textId="77777777" w:rsidR="00C4584F" w:rsidRPr="00A418DD" w:rsidRDefault="00C4584F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A418DD">
        <w:rPr>
          <w:rFonts w:ascii="Book Antiqua" w:hAnsi="Book Antiqua" w:cs="Times New Roman"/>
          <w:b/>
          <w:i/>
        </w:rPr>
        <w:t>Pathological diagnosis</w:t>
      </w:r>
    </w:p>
    <w:p w14:paraId="7BD07974" w14:textId="0412CB94" w:rsidR="00E370DD" w:rsidRPr="00A418DD" w:rsidRDefault="00694F1E" w:rsidP="007760C3">
      <w:pPr>
        <w:spacing w:line="360" w:lineRule="auto"/>
        <w:jc w:val="both"/>
        <w:rPr>
          <w:rFonts w:ascii="Book Antiqua" w:eastAsia="MS Mincho" w:hAnsi="Book Antiqua" w:cs="Times New Roman"/>
        </w:rPr>
      </w:pPr>
      <w:r w:rsidRPr="00A418DD">
        <w:rPr>
          <w:rFonts w:ascii="Book Antiqua" w:eastAsia="MS Mincho" w:hAnsi="Book Antiqua" w:cs="Times New Roman"/>
        </w:rPr>
        <w:t xml:space="preserve">Liver biopsy revealed interface hepatitis with a mixed inflammatory infiltrate including lymphoid cells, </w:t>
      </w:r>
      <w:proofErr w:type="spellStart"/>
      <w:r w:rsidRPr="00A418DD">
        <w:rPr>
          <w:rFonts w:ascii="Book Antiqua" w:eastAsia="MS Mincho" w:hAnsi="Book Antiqua" w:cs="Times New Roman"/>
        </w:rPr>
        <w:t>eosinophils</w:t>
      </w:r>
      <w:proofErr w:type="spellEnd"/>
      <w:r w:rsidRPr="00A418DD">
        <w:rPr>
          <w:rFonts w:ascii="Book Antiqua" w:eastAsia="MS Mincho" w:hAnsi="Book Antiqua" w:cs="Times New Roman"/>
        </w:rPr>
        <w:t xml:space="preserve">, neutrophils, </w:t>
      </w:r>
      <w:proofErr w:type="spellStart"/>
      <w:r w:rsidRPr="00A418DD">
        <w:rPr>
          <w:rFonts w:ascii="Book Antiqua" w:eastAsia="MS Mincho" w:hAnsi="Book Antiqua" w:cs="Times New Roman"/>
        </w:rPr>
        <w:t>histiocytic</w:t>
      </w:r>
      <w:proofErr w:type="spellEnd"/>
      <w:r w:rsidRPr="00A418DD">
        <w:rPr>
          <w:rFonts w:ascii="Book Antiqua" w:eastAsia="MS Mincho" w:hAnsi="Book Antiqua" w:cs="Times New Roman"/>
        </w:rPr>
        <w:t xml:space="preserve"> cells and plasma </w:t>
      </w:r>
      <w:r w:rsidRPr="00A418DD">
        <w:rPr>
          <w:rFonts w:ascii="Book Antiqua" w:eastAsia="MS Mincho" w:hAnsi="Book Antiqua" w:cs="Times New Roman"/>
        </w:rPr>
        <w:lastRenderedPageBreak/>
        <w:t xml:space="preserve">cells in addition to </w:t>
      </w:r>
      <w:proofErr w:type="spellStart"/>
      <w:r w:rsidRPr="00A418DD">
        <w:rPr>
          <w:rFonts w:ascii="Book Antiqua" w:eastAsia="MS Mincho" w:hAnsi="Book Antiqua" w:cs="Times New Roman"/>
        </w:rPr>
        <w:t>periportal</w:t>
      </w:r>
      <w:proofErr w:type="spellEnd"/>
      <w:r w:rsidRPr="00A418DD">
        <w:rPr>
          <w:rFonts w:ascii="Book Antiqua" w:eastAsia="MS Mincho" w:hAnsi="Book Antiqua" w:cs="Times New Roman"/>
        </w:rPr>
        <w:t xml:space="preserve"> fibrosis with rare portal-portal septa (stage 2 fibrosis) indicating autoimmune hepatitis</w:t>
      </w:r>
      <w:r w:rsidR="00A418DD">
        <w:rPr>
          <w:rFonts w:ascii="Book Antiqua" w:eastAsia="宋体" w:hAnsi="Book Antiqua" w:cs="Times New Roman" w:hint="eastAsia"/>
          <w:lang w:eastAsia="zh-CN"/>
        </w:rPr>
        <w:t xml:space="preserve"> (</w:t>
      </w:r>
      <w:r w:rsidR="00A418DD" w:rsidRPr="00A418DD">
        <w:rPr>
          <w:rFonts w:ascii="Book Antiqua" w:hAnsi="Book Antiqua" w:cs="Times New Roman"/>
          <w:lang w:bidi="th-TH"/>
        </w:rPr>
        <w:t>AIH</w:t>
      </w:r>
      <w:r w:rsidR="00A418DD">
        <w:rPr>
          <w:rFonts w:ascii="Book Antiqua" w:eastAsia="宋体" w:hAnsi="Book Antiqua" w:cs="Times New Roman" w:hint="eastAsia"/>
          <w:lang w:eastAsia="zh-CN"/>
        </w:rPr>
        <w:t>)</w:t>
      </w:r>
      <w:r w:rsidRPr="00A418DD">
        <w:rPr>
          <w:rFonts w:ascii="Book Antiqua" w:eastAsia="MS Mincho" w:hAnsi="Book Antiqua" w:cs="Times New Roman"/>
        </w:rPr>
        <w:t>.</w:t>
      </w:r>
    </w:p>
    <w:p w14:paraId="7F8904ED" w14:textId="77777777" w:rsidR="00694F1E" w:rsidRPr="00A418DD" w:rsidRDefault="00694F1E" w:rsidP="007760C3">
      <w:pPr>
        <w:spacing w:line="360" w:lineRule="auto"/>
        <w:jc w:val="both"/>
        <w:rPr>
          <w:rFonts w:ascii="Book Antiqua" w:hAnsi="Book Antiqua" w:cs="Times New Roman"/>
        </w:rPr>
      </w:pPr>
    </w:p>
    <w:p w14:paraId="27EE5B57" w14:textId="77777777" w:rsidR="00C4584F" w:rsidRPr="00A418DD" w:rsidRDefault="00C4584F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A418DD">
        <w:rPr>
          <w:rFonts w:ascii="Book Antiqua" w:hAnsi="Book Antiqua" w:cs="Times New Roman"/>
          <w:b/>
          <w:i/>
        </w:rPr>
        <w:t>Treatment</w:t>
      </w:r>
    </w:p>
    <w:p w14:paraId="00E051CD" w14:textId="2CF01DB9" w:rsidR="00E370DD" w:rsidRPr="00A418DD" w:rsidRDefault="00E370DD" w:rsidP="007760C3">
      <w:pPr>
        <w:spacing w:line="360" w:lineRule="auto"/>
        <w:jc w:val="both"/>
        <w:rPr>
          <w:rFonts w:ascii="Book Antiqua" w:hAnsi="Book Antiqua" w:cs="Times New Roman"/>
        </w:rPr>
      </w:pPr>
      <w:proofErr w:type="gramStart"/>
      <w:r w:rsidRPr="00A418DD">
        <w:rPr>
          <w:rFonts w:ascii="Book Antiqua" w:eastAsia="MS Mincho" w:hAnsi="Book Antiqua" w:cs="Times New Roman"/>
        </w:rPr>
        <w:t>High doses of methylprednisolone (30</w:t>
      </w:r>
      <w:r w:rsidR="00B24DB5">
        <w:rPr>
          <w:rFonts w:ascii="Book Antiqua" w:eastAsia="宋体" w:hAnsi="Book Antiqua" w:cs="Times New Roman" w:hint="eastAsia"/>
          <w:lang w:eastAsia="zh-CN"/>
        </w:rPr>
        <w:t xml:space="preserve"> </w:t>
      </w:r>
      <w:r w:rsidRPr="00A418DD">
        <w:rPr>
          <w:rFonts w:ascii="Book Antiqua" w:eastAsia="MS Mincho" w:hAnsi="Book Antiqua" w:cs="Times New Roman"/>
        </w:rPr>
        <w:t>mg/</w:t>
      </w:r>
      <w:r w:rsidR="00B24DB5" w:rsidRPr="00A418DD">
        <w:rPr>
          <w:rFonts w:ascii="Book Antiqua" w:eastAsia="MS Mincho" w:hAnsi="Book Antiqua" w:cs="Times New Roman"/>
        </w:rPr>
        <w:t>k</w:t>
      </w:r>
      <w:r w:rsidRPr="00A418DD">
        <w:rPr>
          <w:rFonts w:ascii="Book Antiqua" w:eastAsia="MS Mincho" w:hAnsi="Book Antiqua" w:cs="Times New Roman"/>
        </w:rPr>
        <w:t>g</w:t>
      </w:r>
      <w:r w:rsidR="00B24DB5">
        <w:rPr>
          <w:rFonts w:ascii="Book Antiqua" w:eastAsia="宋体" w:hAnsi="Book Antiqua" w:cs="Times New Roman" w:hint="eastAsia"/>
          <w:lang w:eastAsia="zh-CN"/>
        </w:rPr>
        <w:t xml:space="preserve"> per </w:t>
      </w:r>
      <w:r w:rsidR="00B24DB5">
        <w:rPr>
          <w:rFonts w:ascii="Book Antiqua" w:eastAsia="MS Mincho" w:hAnsi="Book Antiqua" w:cs="Times New Roman"/>
        </w:rPr>
        <w:t>day for 3 d</w:t>
      </w:r>
      <w:r w:rsidRPr="00A418DD">
        <w:rPr>
          <w:rFonts w:ascii="Book Antiqua" w:eastAsia="MS Mincho" w:hAnsi="Book Antiqua" w:cs="Times New Roman"/>
        </w:rPr>
        <w:t xml:space="preserve">) and then oral prednisone, </w:t>
      </w:r>
      <w:r w:rsidR="009E0CC4" w:rsidRPr="00A418DD">
        <w:rPr>
          <w:rFonts w:ascii="Book Antiqua" w:eastAsia="MS Mincho" w:hAnsi="Book Antiqua" w:cs="Times New Roman"/>
        </w:rPr>
        <w:t xml:space="preserve">oral </w:t>
      </w:r>
      <w:proofErr w:type="spellStart"/>
      <w:r w:rsidRPr="00A418DD">
        <w:rPr>
          <w:rFonts w:ascii="Book Antiqua" w:eastAsia="MS Mincho" w:hAnsi="Book Antiqua" w:cs="Times New Roman"/>
        </w:rPr>
        <w:t>ursodiol</w:t>
      </w:r>
      <w:proofErr w:type="spellEnd"/>
      <w:r w:rsidRPr="00A418DD">
        <w:rPr>
          <w:rFonts w:ascii="Book Antiqua" w:eastAsia="MS Mincho" w:hAnsi="Book Antiqua" w:cs="Times New Roman"/>
        </w:rPr>
        <w:t xml:space="preserve">, </w:t>
      </w:r>
      <w:r w:rsidR="009E0CC4" w:rsidRPr="00A418DD">
        <w:rPr>
          <w:rFonts w:ascii="Book Antiqua" w:eastAsia="MS Mincho" w:hAnsi="Book Antiqua" w:cs="Times New Roman"/>
        </w:rPr>
        <w:t xml:space="preserve">oral </w:t>
      </w:r>
      <w:r w:rsidRPr="00A418DD">
        <w:rPr>
          <w:rFonts w:ascii="Book Antiqua" w:eastAsia="MS Mincho" w:hAnsi="Book Antiqua" w:cs="Times New Roman"/>
        </w:rPr>
        <w:t xml:space="preserve">azathioprine, intravenous immunoglobulin and </w:t>
      </w:r>
      <w:r w:rsidR="009E0CC4" w:rsidRPr="00A418DD">
        <w:rPr>
          <w:rFonts w:ascii="Book Antiqua" w:eastAsia="MS Mincho" w:hAnsi="Book Antiqua" w:cs="Times New Roman"/>
        </w:rPr>
        <w:t xml:space="preserve">intravenous </w:t>
      </w:r>
      <w:r w:rsidRPr="00A418DD">
        <w:rPr>
          <w:rFonts w:ascii="Book Antiqua" w:eastAsia="MS Mincho" w:hAnsi="Book Antiqua" w:cs="Times New Roman"/>
        </w:rPr>
        <w:t>rituximab.</w:t>
      </w:r>
      <w:proofErr w:type="gramEnd"/>
      <w:r w:rsidRPr="00A418DD">
        <w:rPr>
          <w:rFonts w:ascii="Book Antiqua" w:eastAsia="MS Mincho" w:hAnsi="Book Antiqua" w:cs="Times New Roman"/>
        </w:rPr>
        <w:t xml:space="preserve"> </w:t>
      </w:r>
    </w:p>
    <w:p w14:paraId="3B463655" w14:textId="77777777" w:rsidR="00E370DD" w:rsidRPr="00A418DD" w:rsidRDefault="00E370DD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</w:p>
    <w:p w14:paraId="5F964B8D" w14:textId="77777777" w:rsidR="00C4584F" w:rsidRPr="00A418DD" w:rsidRDefault="00C4584F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A418DD">
        <w:rPr>
          <w:rFonts w:ascii="Book Antiqua" w:hAnsi="Book Antiqua" w:cs="Times New Roman"/>
          <w:b/>
          <w:i/>
        </w:rPr>
        <w:t>Related reports</w:t>
      </w:r>
    </w:p>
    <w:p w14:paraId="7DC64B5D" w14:textId="6EE5EEB1" w:rsidR="00E370DD" w:rsidRPr="00A418DD" w:rsidRDefault="00A418DD" w:rsidP="007760C3">
      <w:pPr>
        <w:spacing w:line="360" w:lineRule="auto"/>
        <w:jc w:val="both"/>
        <w:rPr>
          <w:rFonts w:ascii="Book Antiqua" w:hAnsi="Book Antiqua" w:cs="Times New Roman"/>
          <w:lang w:bidi="th-TH"/>
        </w:rPr>
      </w:pPr>
      <w:r w:rsidRPr="00A418DD">
        <w:rPr>
          <w:rFonts w:ascii="Book Antiqua" w:hAnsi="Book Antiqua" w:cs="Times New Roman"/>
          <w:lang w:bidi="th-TH"/>
        </w:rPr>
        <w:t>AIH</w:t>
      </w:r>
      <w:r w:rsidR="00E370DD" w:rsidRPr="00A418DD">
        <w:rPr>
          <w:rFonts w:ascii="Book Antiqua" w:hAnsi="Book Antiqua" w:cs="Times New Roman"/>
          <w:lang w:bidi="th-TH"/>
        </w:rPr>
        <w:t xml:space="preserve"> is characterized by chronic </w:t>
      </w:r>
      <w:proofErr w:type="spellStart"/>
      <w:r w:rsidR="00E370DD" w:rsidRPr="00A418DD">
        <w:rPr>
          <w:rFonts w:ascii="Book Antiqua" w:hAnsi="Book Antiqua" w:cs="Times New Roman"/>
          <w:lang w:bidi="th-TH"/>
        </w:rPr>
        <w:t>necroinflammatory</w:t>
      </w:r>
      <w:proofErr w:type="spellEnd"/>
      <w:r w:rsidR="00E370DD" w:rsidRPr="00A418DD">
        <w:rPr>
          <w:rFonts w:ascii="Book Antiqua" w:hAnsi="Book Antiqua" w:cs="Times New Roman"/>
          <w:lang w:bidi="th-TH"/>
        </w:rPr>
        <w:t xml:space="preserve"> liver disease of unknown cause, circulating non organ-specific autoantibodies and increased levels of immunoglobulin G. </w:t>
      </w:r>
      <w:r w:rsidRPr="00A418DD">
        <w:rPr>
          <w:rFonts w:ascii="Book Antiqua" w:hAnsi="Book Antiqua" w:cs="Times New Roman"/>
          <w:lang w:bidi="th-TH"/>
        </w:rPr>
        <w:t>AIH</w:t>
      </w:r>
      <w:r w:rsidR="00E370DD" w:rsidRPr="00A418DD">
        <w:rPr>
          <w:rFonts w:ascii="Book Antiqua" w:hAnsi="Book Antiqua" w:cs="Times New Roman"/>
          <w:lang w:bidi="th-TH"/>
        </w:rPr>
        <w:t xml:space="preserve"> cases have been reported concomitantly with </w:t>
      </w:r>
      <w:proofErr w:type="spellStart"/>
      <w:r w:rsidR="00E370DD" w:rsidRPr="00A418DD">
        <w:rPr>
          <w:rFonts w:ascii="Book Antiqua" w:hAnsi="Book Antiqua" w:cs="Times New Roman"/>
          <w:lang w:bidi="th-TH"/>
        </w:rPr>
        <w:t>extrahepatic</w:t>
      </w:r>
      <w:proofErr w:type="spellEnd"/>
      <w:r w:rsidR="00E370DD" w:rsidRPr="00A418DD">
        <w:rPr>
          <w:rFonts w:ascii="Book Antiqua" w:hAnsi="Book Antiqua" w:cs="Times New Roman"/>
          <w:lang w:bidi="th-TH"/>
        </w:rPr>
        <w:t xml:space="preserve"> immune disorders. </w:t>
      </w:r>
      <w:r w:rsidR="00E370DD" w:rsidRPr="00A418DD">
        <w:rPr>
          <w:rFonts w:ascii="Book Antiqua" w:hAnsi="Book Antiqua" w:cs="Times New Roman"/>
        </w:rPr>
        <w:t xml:space="preserve">Association with </w:t>
      </w:r>
      <w:r w:rsidRPr="00A418DD">
        <w:rPr>
          <w:rFonts w:ascii="Book Antiqua" w:hAnsi="Book Antiqua" w:cs="Times New Roman"/>
        </w:rPr>
        <w:t>ES</w:t>
      </w:r>
      <w:r w:rsidR="00E370DD" w:rsidRPr="00A418DD">
        <w:rPr>
          <w:rFonts w:ascii="Book Antiqua" w:hAnsi="Book Antiqua" w:cs="Times New Roman"/>
        </w:rPr>
        <w:t xml:space="preserve"> is rare, especially in children. </w:t>
      </w:r>
    </w:p>
    <w:p w14:paraId="6487389C" w14:textId="77777777" w:rsidR="00E370DD" w:rsidRPr="00A418DD" w:rsidRDefault="00E370DD" w:rsidP="007760C3">
      <w:pPr>
        <w:spacing w:line="360" w:lineRule="auto"/>
        <w:jc w:val="both"/>
        <w:rPr>
          <w:rFonts w:ascii="Book Antiqua" w:hAnsi="Book Antiqua" w:cs="Times New Roman"/>
        </w:rPr>
      </w:pPr>
    </w:p>
    <w:p w14:paraId="25EF0F22" w14:textId="5F2456A7" w:rsidR="00E370DD" w:rsidRPr="00A418DD" w:rsidRDefault="00C4584F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A418DD">
        <w:rPr>
          <w:rFonts w:ascii="Book Antiqua" w:hAnsi="Book Antiqua" w:cs="Times New Roman"/>
          <w:b/>
          <w:i/>
        </w:rPr>
        <w:t xml:space="preserve">Term explanation </w:t>
      </w:r>
    </w:p>
    <w:p w14:paraId="101D3391" w14:textId="3C3EAB5E" w:rsidR="00E370DD" w:rsidRPr="00A418DD" w:rsidRDefault="00A418DD" w:rsidP="007760C3">
      <w:pPr>
        <w:spacing w:line="360" w:lineRule="auto"/>
        <w:jc w:val="both"/>
        <w:rPr>
          <w:rFonts w:ascii="Book Antiqua" w:hAnsi="Book Antiqua" w:cs="Times New Roman"/>
        </w:rPr>
      </w:pPr>
      <w:r w:rsidRPr="00A418DD">
        <w:rPr>
          <w:rFonts w:ascii="Book Antiqua" w:hAnsi="Book Antiqua" w:cs="Times New Roman"/>
        </w:rPr>
        <w:t>ES</w:t>
      </w:r>
      <w:r w:rsidR="004F547F" w:rsidRPr="00A418DD">
        <w:rPr>
          <w:rFonts w:ascii="Book Antiqua" w:hAnsi="Book Antiqua" w:cs="Times New Roman"/>
        </w:rPr>
        <w:t xml:space="preserve"> may evolve over a period of several months therefore evaluation for associated autoimmune conditions should be considered periodically even if negative initially, especially </w:t>
      </w:r>
      <w:r w:rsidRPr="00A418DD">
        <w:rPr>
          <w:rFonts w:ascii="Book Antiqua" w:hAnsi="Book Antiqua" w:cs="Times New Roman"/>
          <w:lang w:bidi="th-TH"/>
        </w:rPr>
        <w:t>AIH</w:t>
      </w:r>
      <w:r w:rsidR="004F547F" w:rsidRPr="00A418DD">
        <w:rPr>
          <w:rFonts w:ascii="Book Antiqua" w:hAnsi="Book Antiqua" w:cs="Times New Roman"/>
        </w:rPr>
        <w:t>.</w:t>
      </w:r>
    </w:p>
    <w:p w14:paraId="19C70DC8" w14:textId="77777777" w:rsidR="00E370DD" w:rsidRPr="00A418DD" w:rsidRDefault="00E370DD" w:rsidP="007760C3">
      <w:pPr>
        <w:spacing w:line="360" w:lineRule="auto"/>
        <w:jc w:val="both"/>
        <w:rPr>
          <w:rFonts w:ascii="Book Antiqua" w:hAnsi="Book Antiqua" w:cs="Times New Roman"/>
        </w:rPr>
      </w:pPr>
    </w:p>
    <w:p w14:paraId="058CC170" w14:textId="77777777" w:rsidR="00C4584F" w:rsidRPr="00A418DD" w:rsidRDefault="00C4584F" w:rsidP="007760C3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A418DD">
        <w:rPr>
          <w:rFonts w:ascii="Book Antiqua" w:hAnsi="Book Antiqua" w:cs="Times New Roman"/>
          <w:b/>
          <w:i/>
        </w:rPr>
        <w:t>Experiences and lessons</w:t>
      </w:r>
    </w:p>
    <w:p w14:paraId="049D146C" w14:textId="1ACBE75E" w:rsidR="004F547F" w:rsidRDefault="004F547F" w:rsidP="007760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A418DD">
        <w:rPr>
          <w:rFonts w:ascii="Book Antiqua" w:hAnsi="Book Antiqua" w:cs="Times New Roman"/>
        </w:rPr>
        <w:t>This is the rare</w:t>
      </w:r>
      <w:r w:rsidRPr="00A418DD">
        <w:rPr>
          <w:rFonts w:ascii="Book Antiqua" w:hAnsi="Book Antiqua" w:cs="Times New Roman"/>
          <w:b/>
        </w:rPr>
        <w:t xml:space="preserve"> </w:t>
      </w:r>
      <w:r w:rsidRPr="00A418DD">
        <w:rPr>
          <w:rFonts w:ascii="Book Antiqua" w:hAnsi="Book Antiqua" w:cs="Times New Roman"/>
        </w:rPr>
        <w:t xml:space="preserve">case report of concurrent </w:t>
      </w:r>
      <w:r w:rsidR="00A418DD" w:rsidRPr="00A418DD">
        <w:rPr>
          <w:rFonts w:ascii="Book Antiqua" w:hAnsi="Book Antiqua" w:cs="Times New Roman"/>
          <w:lang w:bidi="th-TH"/>
        </w:rPr>
        <w:t>AIH</w:t>
      </w:r>
      <w:r w:rsidRPr="00A418DD">
        <w:rPr>
          <w:rFonts w:ascii="Book Antiqua" w:hAnsi="Book Antiqua" w:cs="Times New Roman"/>
        </w:rPr>
        <w:t xml:space="preserve"> and </w:t>
      </w:r>
      <w:r w:rsidR="00A418DD" w:rsidRPr="00A418DD">
        <w:rPr>
          <w:rFonts w:ascii="Book Antiqua" w:hAnsi="Book Antiqua" w:cs="Times New Roman"/>
        </w:rPr>
        <w:t>ES</w:t>
      </w:r>
      <w:r w:rsidRPr="00A418DD">
        <w:rPr>
          <w:rFonts w:ascii="Book Antiqua" w:hAnsi="Book Antiqua" w:cs="Times New Roman"/>
        </w:rPr>
        <w:t xml:space="preserve"> in a child who responded well to rituximab. The patient also demonstrated short-term response to </w:t>
      </w:r>
      <w:r w:rsidRPr="00A418DD">
        <w:rPr>
          <w:rFonts w:ascii="Book Antiqua" w:eastAsia="MS Mincho" w:hAnsi="Book Antiqua" w:cs="Times New Roman"/>
        </w:rPr>
        <w:t>intravenous immunoglobulin</w:t>
      </w:r>
      <w:r w:rsidRPr="00A418DD">
        <w:rPr>
          <w:rFonts w:ascii="Book Antiqua" w:hAnsi="Book Antiqua" w:cs="Times New Roman"/>
        </w:rPr>
        <w:t xml:space="preserve">, methylprednisolone, </w:t>
      </w:r>
      <w:r w:rsidRPr="00A418DD">
        <w:rPr>
          <w:rFonts w:ascii="Book Antiqua" w:eastAsia="MS Mincho" w:hAnsi="Book Antiqua" w:cs="Times New Roman"/>
        </w:rPr>
        <w:t xml:space="preserve">azathioprine and oral prednisone. </w:t>
      </w:r>
      <w:r w:rsidRPr="00A418DD">
        <w:rPr>
          <w:rFonts w:ascii="Book Antiqua" w:hAnsi="Book Antiqua" w:cs="Times New Roman"/>
        </w:rPr>
        <w:t>International collaboration is essential in order to better understand the association and treatment of ES and AIH in children and adults</w:t>
      </w:r>
      <w:r w:rsidRPr="00B24DB5">
        <w:rPr>
          <w:rFonts w:ascii="Book Antiqua" w:hAnsi="Book Antiqua" w:cs="Times New Roman"/>
        </w:rPr>
        <w:t>.</w:t>
      </w:r>
    </w:p>
    <w:p w14:paraId="12B0FE14" w14:textId="77777777" w:rsidR="00B24DB5" w:rsidRPr="00B24DB5" w:rsidRDefault="00B24DB5" w:rsidP="007760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1E628FA0" w14:textId="716484E5" w:rsidR="00F109FA" w:rsidRPr="000418AB" w:rsidRDefault="00B24DB5" w:rsidP="000418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b/>
          <w:i/>
          <w:lang w:eastAsia="zh-CN"/>
        </w:rPr>
      </w:pPr>
      <w:r w:rsidRPr="000418AB">
        <w:rPr>
          <w:rFonts w:ascii="Book Antiqua" w:eastAsia="宋体" w:hAnsi="Book Antiqua" w:cs="Times New Roman"/>
          <w:b/>
          <w:i/>
          <w:lang w:eastAsia="zh-CN"/>
        </w:rPr>
        <w:t>Peer-review</w:t>
      </w:r>
    </w:p>
    <w:p w14:paraId="5ECD0911" w14:textId="3D3355FE" w:rsidR="00531FCB" w:rsidRPr="000418AB" w:rsidRDefault="000C607E" w:rsidP="000418AB">
      <w:pPr>
        <w:spacing w:line="360" w:lineRule="auto"/>
        <w:jc w:val="both"/>
        <w:rPr>
          <w:rFonts w:ascii="Book Antiqua" w:eastAsia="宋体" w:hAnsi="Book Antiqua"/>
          <w:bCs/>
          <w:lang w:eastAsia="zh-CN"/>
        </w:rPr>
      </w:pPr>
      <w:r w:rsidRPr="000418AB">
        <w:rPr>
          <w:rFonts w:ascii="Book Antiqua" w:hAnsi="Book Antiqua"/>
          <w:bCs/>
        </w:rPr>
        <w:t>Authors report an interesting case of 3-y</w:t>
      </w:r>
      <w:r w:rsidRPr="000418AB">
        <w:rPr>
          <w:rFonts w:ascii="Book Antiqua" w:eastAsia="宋体" w:hAnsi="Book Antiqua"/>
          <w:bCs/>
          <w:lang w:eastAsia="zh-CN"/>
        </w:rPr>
        <w:t>ear-</w:t>
      </w:r>
      <w:r w:rsidRPr="000418AB">
        <w:rPr>
          <w:rFonts w:ascii="Book Antiqua" w:hAnsi="Book Antiqua"/>
          <w:bCs/>
        </w:rPr>
        <w:t>o</w:t>
      </w:r>
      <w:r w:rsidRPr="000418AB">
        <w:rPr>
          <w:rFonts w:ascii="Book Antiqua" w:eastAsia="宋体" w:hAnsi="Book Antiqua"/>
          <w:bCs/>
          <w:lang w:eastAsia="zh-CN"/>
        </w:rPr>
        <w:t>ld</w:t>
      </w:r>
      <w:r w:rsidRPr="000418AB">
        <w:rPr>
          <w:rFonts w:ascii="Book Antiqua" w:hAnsi="Book Antiqua"/>
          <w:bCs/>
        </w:rPr>
        <w:t xml:space="preserve"> child with ES associated with type 1 AIH.</w:t>
      </w:r>
    </w:p>
    <w:p w14:paraId="228C0F4D" w14:textId="77777777" w:rsidR="000C607E" w:rsidRPr="000418AB" w:rsidRDefault="000C607E" w:rsidP="000418AB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342858BB" w14:textId="77777777" w:rsidR="000418AB" w:rsidRDefault="000418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3F876D59" w14:textId="5DD7A02A" w:rsidR="00422647" w:rsidRPr="000418AB" w:rsidRDefault="00531FCB" w:rsidP="000418AB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0418AB">
        <w:rPr>
          <w:rFonts w:ascii="Book Antiqua" w:hAnsi="Book Antiqua"/>
          <w:b/>
        </w:rPr>
        <w:lastRenderedPageBreak/>
        <w:t>REFERENCE</w:t>
      </w:r>
      <w:r w:rsidRPr="000418AB">
        <w:rPr>
          <w:rFonts w:ascii="Book Antiqua" w:eastAsia="宋体" w:hAnsi="Book Antiqua"/>
          <w:b/>
          <w:lang w:eastAsia="zh-CN"/>
        </w:rPr>
        <w:t>S</w:t>
      </w:r>
    </w:p>
    <w:p w14:paraId="46E01474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r w:rsidRPr="000418AB">
        <w:rPr>
          <w:rFonts w:ascii="Book Antiqua" w:hAnsi="Book Antiqua"/>
        </w:rPr>
        <w:t xml:space="preserve">1 </w:t>
      </w:r>
      <w:proofErr w:type="spellStart"/>
      <w:r w:rsidRPr="000418AB">
        <w:rPr>
          <w:rFonts w:ascii="Book Antiqua" w:hAnsi="Book Antiqua"/>
          <w:b/>
        </w:rPr>
        <w:t>Mieli-Vergani</w:t>
      </w:r>
      <w:proofErr w:type="spellEnd"/>
      <w:r w:rsidRPr="000418AB">
        <w:rPr>
          <w:rFonts w:ascii="Book Antiqua" w:hAnsi="Book Antiqua"/>
          <w:b/>
        </w:rPr>
        <w:t xml:space="preserve"> G</w:t>
      </w:r>
      <w:r w:rsidRPr="000418AB">
        <w:rPr>
          <w:rFonts w:ascii="Book Antiqua" w:hAnsi="Book Antiqua"/>
        </w:rPr>
        <w:t xml:space="preserve">, Heller S, </w:t>
      </w:r>
      <w:proofErr w:type="spellStart"/>
      <w:r w:rsidRPr="000418AB">
        <w:rPr>
          <w:rFonts w:ascii="Book Antiqua" w:hAnsi="Book Antiqua"/>
        </w:rPr>
        <w:t>Jara</w:t>
      </w:r>
      <w:proofErr w:type="spellEnd"/>
      <w:r w:rsidRPr="000418AB">
        <w:rPr>
          <w:rFonts w:ascii="Book Antiqua" w:hAnsi="Book Antiqua"/>
        </w:rPr>
        <w:t xml:space="preserve"> P, </w:t>
      </w:r>
      <w:proofErr w:type="spellStart"/>
      <w:r w:rsidRPr="000418AB">
        <w:rPr>
          <w:rFonts w:ascii="Book Antiqua" w:hAnsi="Book Antiqua"/>
        </w:rPr>
        <w:t>Vergani</w:t>
      </w:r>
      <w:proofErr w:type="spellEnd"/>
      <w:r w:rsidRPr="000418AB">
        <w:rPr>
          <w:rFonts w:ascii="Book Antiqua" w:hAnsi="Book Antiqua"/>
        </w:rPr>
        <w:t xml:space="preserve"> D, Chang MH, Fujisawa T, González-Peralta RP, Kelly D, Mohan N, Shah U, Murray KF. Autoimmune hepatitis. </w:t>
      </w:r>
      <w:r w:rsidRPr="000418AB">
        <w:rPr>
          <w:rFonts w:ascii="Book Antiqua" w:hAnsi="Book Antiqua"/>
          <w:i/>
        </w:rPr>
        <w:t xml:space="preserve">J </w:t>
      </w:r>
      <w:proofErr w:type="spellStart"/>
      <w:r w:rsidRPr="000418AB">
        <w:rPr>
          <w:rFonts w:ascii="Book Antiqua" w:hAnsi="Book Antiqua"/>
          <w:i/>
        </w:rPr>
        <w:t>Pediatr</w:t>
      </w:r>
      <w:proofErr w:type="spellEnd"/>
      <w:r w:rsidRPr="000418AB">
        <w:rPr>
          <w:rFonts w:ascii="Book Antiqua" w:hAnsi="Book Antiqua"/>
          <w:i/>
        </w:rPr>
        <w:t xml:space="preserve"> </w:t>
      </w:r>
      <w:proofErr w:type="spellStart"/>
      <w:r w:rsidRPr="000418AB">
        <w:rPr>
          <w:rFonts w:ascii="Book Antiqua" w:hAnsi="Book Antiqua"/>
          <w:i/>
        </w:rPr>
        <w:t>Gastroenterol</w:t>
      </w:r>
      <w:proofErr w:type="spellEnd"/>
      <w:r w:rsidRPr="000418AB">
        <w:rPr>
          <w:rFonts w:ascii="Book Antiqua" w:hAnsi="Book Antiqua"/>
          <w:i/>
        </w:rPr>
        <w:t xml:space="preserve"> </w:t>
      </w:r>
      <w:proofErr w:type="spellStart"/>
      <w:r w:rsidRPr="000418AB">
        <w:rPr>
          <w:rFonts w:ascii="Book Antiqua" w:hAnsi="Book Antiqua"/>
          <w:i/>
        </w:rPr>
        <w:t>Nutr</w:t>
      </w:r>
      <w:proofErr w:type="spellEnd"/>
      <w:r w:rsidRPr="000418AB">
        <w:rPr>
          <w:rFonts w:ascii="Book Antiqua" w:hAnsi="Book Antiqua"/>
        </w:rPr>
        <w:t xml:space="preserve"> 2009; </w:t>
      </w:r>
      <w:r w:rsidRPr="000418AB">
        <w:rPr>
          <w:rFonts w:ascii="Book Antiqua" w:hAnsi="Book Antiqua"/>
          <w:b/>
        </w:rPr>
        <w:t>49</w:t>
      </w:r>
      <w:r w:rsidRPr="000418AB">
        <w:rPr>
          <w:rFonts w:ascii="Book Antiqua" w:hAnsi="Book Antiqua"/>
        </w:rPr>
        <w:t>: 158-164 [PMID: 19561543 DOI: 10.1097/MPG.0b013e3181a1c265]</w:t>
      </w:r>
    </w:p>
    <w:p w14:paraId="1D7D8CB8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proofErr w:type="gramStart"/>
      <w:r w:rsidRPr="000418AB">
        <w:rPr>
          <w:rFonts w:ascii="Book Antiqua" w:hAnsi="Book Antiqua"/>
        </w:rPr>
        <w:t xml:space="preserve">2 </w:t>
      </w:r>
      <w:proofErr w:type="spellStart"/>
      <w:r w:rsidRPr="000418AB">
        <w:rPr>
          <w:rFonts w:ascii="Book Antiqua" w:hAnsi="Book Antiqua"/>
          <w:b/>
        </w:rPr>
        <w:t>Mieli-Vergani</w:t>
      </w:r>
      <w:proofErr w:type="spellEnd"/>
      <w:r w:rsidRPr="000418AB">
        <w:rPr>
          <w:rFonts w:ascii="Book Antiqua" w:hAnsi="Book Antiqua"/>
          <w:b/>
        </w:rPr>
        <w:t xml:space="preserve"> G</w:t>
      </w:r>
      <w:r w:rsidRPr="000418AB">
        <w:rPr>
          <w:rFonts w:ascii="Book Antiqua" w:hAnsi="Book Antiqua"/>
        </w:rPr>
        <w:t xml:space="preserve">, </w:t>
      </w:r>
      <w:proofErr w:type="spellStart"/>
      <w:r w:rsidRPr="000418AB">
        <w:rPr>
          <w:rFonts w:ascii="Book Antiqua" w:hAnsi="Book Antiqua"/>
        </w:rPr>
        <w:t>Vergani</w:t>
      </w:r>
      <w:proofErr w:type="spellEnd"/>
      <w:r w:rsidRPr="000418AB">
        <w:rPr>
          <w:rFonts w:ascii="Book Antiqua" w:hAnsi="Book Antiqua"/>
        </w:rPr>
        <w:t xml:space="preserve"> D. Autoimmune </w:t>
      </w:r>
      <w:proofErr w:type="spellStart"/>
      <w:r w:rsidRPr="000418AB">
        <w:rPr>
          <w:rFonts w:ascii="Book Antiqua" w:hAnsi="Book Antiqua"/>
        </w:rPr>
        <w:t>paediatric</w:t>
      </w:r>
      <w:proofErr w:type="spellEnd"/>
      <w:r w:rsidRPr="000418AB">
        <w:rPr>
          <w:rFonts w:ascii="Book Antiqua" w:hAnsi="Book Antiqua"/>
        </w:rPr>
        <w:t xml:space="preserve"> liver disease.</w:t>
      </w:r>
      <w:proofErr w:type="gramEnd"/>
      <w:r w:rsidRPr="000418AB">
        <w:rPr>
          <w:rFonts w:ascii="Book Antiqua" w:hAnsi="Book Antiqua"/>
        </w:rPr>
        <w:t xml:space="preserve"> </w:t>
      </w:r>
      <w:r w:rsidRPr="000418AB">
        <w:rPr>
          <w:rFonts w:ascii="Book Antiqua" w:hAnsi="Book Antiqua"/>
          <w:i/>
        </w:rPr>
        <w:t xml:space="preserve">World J </w:t>
      </w:r>
      <w:proofErr w:type="spellStart"/>
      <w:r w:rsidRPr="000418AB">
        <w:rPr>
          <w:rFonts w:ascii="Book Antiqua" w:hAnsi="Book Antiqua"/>
          <w:i/>
        </w:rPr>
        <w:t>Gastroenterol</w:t>
      </w:r>
      <w:proofErr w:type="spellEnd"/>
      <w:r w:rsidRPr="000418AB">
        <w:rPr>
          <w:rFonts w:ascii="Book Antiqua" w:hAnsi="Book Antiqua"/>
        </w:rPr>
        <w:t xml:space="preserve"> 2008; </w:t>
      </w:r>
      <w:r w:rsidRPr="000418AB">
        <w:rPr>
          <w:rFonts w:ascii="Book Antiqua" w:hAnsi="Book Antiqua"/>
          <w:b/>
        </w:rPr>
        <w:t>14</w:t>
      </w:r>
      <w:r w:rsidRPr="000418AB">
        <w:rPr>
          <w:rFonts w:ascii="Book Antiqua" w:hAnsi="Book Antiqua"/>
        </w:rPr>
        <w:t>: 3360-3367 [PMID: 18528933]</w:t>
      </w:r>
    </w:p>
    <w:p w14:paraId="748C3BDE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r w:rsidRPr="000418AB">
        <w:rPr>
          <w:rFonts w:ascii="Book Antiqua" w:hAnsi="Book Antiqua"/>
        </w:rPr>
        <w:t xml:space="preserve">3 </w:t>
      </w:r>
      <w:proofErr w:type="spellStart"/>
      <w:r w:rsidRPr="000418AB">
        <w:rPr>
          <w:rFonts w:ascii="Book Antiqua" w:hAnsi="Book Antiqua"/>
          <w:b/>
        </w:rPr>
        <w:t>Aladjidi</w:t>
      </w:r>
      <w:proofErr w:type="spellEnd"/>
      <w:r w:rsidRPr="000418AB">
        <w:rPr>
          <w:rFonts w:ascii="Book Antiqua" w:hAnsi="Book Antiqua"/>
          <w:b/>
        </w:rPr>
        <w:t xml:space="preserve"> N</w:t>
      </w:r>
      <w:r w:rsidRPr="000418AB">
        <w:rPr>
          <w:rFonts w:ascii="Book Antiqua" w:hAnsi="Book Antiqua"/>
        </w:rPr>
        <w:t xml:space="preserve">, </w:t>
      </w:r>
      <w:proofErr w:type="spellStart"/>
      <w:r w:rsidRPr="000418AB">
        <w:rPr>
          <w:rFonts w:ascii="Book Antiqua" w:hAnsi="Book Antiqua"/>
        </w:rPr>
        <w:t>Fernandes</w:t>
      </w:r>
      <w:proofErr w:type="spellEnd"/>
      <w:r w:rsidRPr="000418AB">
        <w:rPr>
          <w:rFonts w:ascii="Book Antiqua" w:hAnsi="Book Antiqua"/>
        </w:rPr>
        <w:t xml:space="preserve"> H, Leblanc T, </w:t>
      </w:r>
      <w:proofErr w:type="spellStart"/>
      <w:r w:rsidRPr="000418AB">
        <w:rPr>
          <w:rFonts w:ascii="Book Antiqua" w:hAnsi="Book Antiqua"/>
        </w:rPr>
        <w:t>Vareliette</w:t>
      </w:r>
      <w:proofErr w:type="spellEnd"/>
      <w:r w:rsidRPr="000418AB">
        <w:rPr>
          <w:rFonts w:ascii="Book Antiqua" w:hAnsi="Book Antiqua"/>
        </w:rPr>
        <w:t xml:space="preserve"> A, </w:t>
      </w:r>
      <w:proofErr w:type="spellStart"/>
      <w:r w:rsidRPr="000418AB">
        <w:rPr>
          <w:rFonts w:ascii="Book Antiqua" w:hAnsi="Book Antiqua"/>
        </w:rPr>
        <w:t>Rieux-Laucat</w:t>
      </w:r>
      <w:proofErr w:type="spellEnd"/>
      <w:r w:rsidRPr="000418AB">
        <w:rPr>
          <w:rFonts w:ascii="Book Antiqua" w:hAnsi="Book Antiqua"/>
        </w:rPr>
        <w:t xml:space="preserve"> F, Bertrand Y, </w:t>
      </w:r>
      <w:proofErr w:type="spellStart"/>
      <w:r w:rsidRPr="000418AB">
        <w:rPr>
          <w:rFonts w:ascii="Book Antiqua" w:hAnsi="Book Antiqua"/>
        </w:rPr>
        <w:t>Chambost</w:t>
      </w:r>
      <w:proofErr w:type="spellEnd"/>
      <w:r w:rsidRPr="000418AB">
        <w:rPr>
          <w:rFonts w:ascii="Book Antiqua" w:hAnsi="Book Antiqua"/>
        </w:rPr>
        <w:t xml:space="preserve"> H, </w:t>
      </w:r>
      <w:proofErr w:type="spellStart"/>
      <w:r w:rsidRPr="000418AB">
        <w:rPr>
          <w:rFonts w:ascii="Book Antiqua" w:hAnsi="Book Antiqua"/>
        </w:rPr>
        <w:t>Pasquet</w:t>
      </w:r>
      <w:proofErr w:type="spellEnd"/>
      <w:r w:rsidRPr="000418AB">
        <w:rPr>
          <w:rFonts w:ascii="Book Antiqua" w:hAnsi="Book Antiqua"/>
        </w:rPr>
        <w:t xml:space="preserve"> M, </w:t>
      </w:r>
      <w:proofErr w:type="spellStart"/>
      <w:r w:rsidRPr="000418AB">
        <w:rPr>
          <w:rFonts w:ascii="Book Antiqua" w:hAnsi="Book Antiqua"/>
        </w:rPr>
        <w:t>Mazingue</w:t>
      </w:r>
      <w:proofErr w:type="spellEnd"/>
      <w:r w:rsidRPr="000418AB">
        <w:rPr>
          <w:rFonts w:ascii="Book Antiqua" w:hAnsi="Book Antiqua"/>
        </w:rPr>
        <w:t xml:space="preserve"> F, </w:t>
      </w:r>
      <w:proofErr w:type="spellStart"/>
      <w:r w:rsidRPr="000418AB">
        <w:rPr>
          <w:rFonts w:ascii="Book Antiqua" w:hAnsi="Book Antiqua"/>
        </w:rPr>
        <w:t>Guitton</w:t>
      </w:r>
      <w:proofErr w:type="spellEnd"/>
      <w:r w:rsidRPr="000418AB">
        <w:rPr>
          <w:rFonts w:ascii="Book Antiqua" w:hAnsi="Book Antiqua"/>
        </w:rPr>
        <w:t xml:space="preserve"> C, </w:t>
      </w:r>
      <w:proofErr w:type="spellStart"/>
      <w:r w:rsidRPr="000418AB">
        <w:rPr>
          <w:rFonts w:ascii="Book Antiqua" w:hAnsi="Book Antiqua"/>
        </w:rPr>
        <w:t>Pellier</w:t>
      </w:r>
      <w:proofErr w:type="spellEnd"/>
      <w:r w:rsidRPr="000418AB">
        <w:rPr>
          <w:rFonts w:ascii="Book Antiqua" w:hAnsi="Book Antiqua"/>
        </w:rPr>
        <w:t xml:space="preserve"> I, </w:t>
      </w:r>
      <w:proofErr w:type="spellStart"/>
      <w:r w:rsidRPr="000418AB">
        <w:rPr>
          <w:rFonts w:ascii="Book Antiqua" w:hAnsi="Book Antiqua"/>
        </w:rPr>
        <w:t>Roqueplan-Bellmann</w:t>
      </w:r>
      <w:proofErr w:type="spellEnd"/>
      <w:r w:rsidRPr="000418AB">
        <w:rPr>
          <w:rFonts w:ascii="Book Antiqua" w:hAnsi="Book Antiqua"/>
        </w:rPr>
        <w:t xml:space="preserve"> F, </w:t>
      </w:r>
      <w:proofErr w:type="spellStart"/>
      <w:r w:rsidRPr="000418AB">
        <w:rPr>
          <w:rFonts w:ascii="Book Antiqua" w:hAnsi="Book Antiqua"/>
        </w:rPr>
        <w:t>Armari-Alla</w:t>
      </w:r>
      <w:proofErr w:type="spellEnd"/>
      <w:r w:rsidRPr="000418AB">
        <w:rPr>
          <w:rFonts w:ascii="Book Antiqua" w:hAnsi="Book Antiqua"/>
        </w:rPr>
        <w:t xml:space="preserve"> C, Thomas C, Marie-</w:t>
      </w:r>
      <w:proofErr w:type="spellStart"/>
      <w:r w:rsidRPr="000418AB">
        <w:rPr>
          <w:rFonts w:ascii="Book Antiqua" w:hAnsi="Book Antiqua"/>
        </w:rPr>
        <w:t>Cardine</w:t>
      </w:r>
      <w:proofErr w:type="spellEnd"/>
      <w:r w:rsidRPr="000418AB">
        <w:rPr>
          <w:rFonts w:ascii="Book Antiqua" w:hAnsi="Book Antiqua"/>
        </w:rPr>
        <w:t xml:space="preserve"> A, </w:t>
      </w:r>
      <w:proofErr w:type="spellStart"/>
      <w:r w:rsidRPr="000418AB">
        <w:rPr>
          <w:rFonts w:ascii="Book Antiqua" w:hAnsi="Book Antiqua"/>
        </w:rPr>
        <w:t>Lejars</w:t>
      </w:r>
      <w:proofErr w:type="spellEnd"/>
      <w:r w:rsidRPr="000418AB">
        <w:rPr>
          <w:rFonts w:ascii="Book Antiqua" w:hAnsi="Book Antiqua"/>
        </w:rPr>
        <w:t xml:space="preserve"> O, </w:t>
      </w:r>
      <w:proofErr w:type="spellStart"/>
      <w:r w:rsidRPr="000418AB">
        <w:rPr>
          <w:rFonts w:ascii="Book Antiqua" w:hAnsi="Book Antiqua"/>
        </w:rPr>
        <w:t>Fouyssac</w:t>
      </w:r>
      <w:proofErr w:type="spellEnd"/>
      <w:r w:rsidRPr="000418AB">
        <w:rPr>
          <w:rFonts w:ascii="Book Antiqua" w:hAnsi="Book Antiqua"/>
        </w:rPr>
        <w:t xml:space="preserve"> F, </w:t>
      </w:r>
      <w:proofErr w:type="spellStart"/>
      <w:r w:rsidRPr="000418AB">
        <w:rPr>
          <w:rFonts w:ascii="Book Antiqua" w:hAnsi="Book Antiqua"/>
        </w:rPr>
        <w:t>Bayart</w:t>
      </w:r>
      <w:proofErr w:type="spellEnd"/>
      <w:r w:rsidRPr="000418AB">
        <w:rPr>
          <w:rFonts w:ascii="Book Antiqua" w:hAnsi="Book Antiqua"/>
        </w:rPr>
        <w:t xml:space="preserve"> S, Lutz P, </w:t>
      </w:r>
      <w:proofErr w:type="spellStart"/>
      <w:r w:rsidRPr="000418AB">
        <w:rPr>
          <w:rFonts w:ascii="Book Antiqua" w:hAnsi="Book Antiqua"/>
        </w:rPr>
        <w:t>Piguet</w:t>
      </w:r>
      <w:proofErr w:type="spellEnd"/>
      <w:r w:rsidRPr="000418AB">
        <w:rPr>
          <w:rFonts w:ascii="Book Antiqua" w:hAnsi="Book Antiqua"/>
        </w:rPr>
        <w:t xml:space="preserve"> C, </w:t>
      </w:r>
      <w:proofErr w:type="spellStart"/>
      <w:r w:rsidRPr="000418AB">
        <w:rPr>
          <w:rFonts w:ascii="Book Antiqua" w:hAnsi="Book Antiqua"/>
        </w:rPr>
        <w:t>Jeziorski</w:t>
      </w:r>
      <w:proofErr w:type="spellEnd"/>
      <w:r w:rsidRPr="000418AB">
        <w:rPr>
          <w:rFonts w:ascii="Book Antiqua" w:hAnsi="Book Antiqua"/>
        </w:rPr>
        <w:t xml:space="preserve"> E, </w:t>
      </w:r>
      <w:proofErr w:type="spellStart"/>
      <w:r w:rsidRPr="000418AB">
        <w:rPr>
          <w:rFonts w:ascii="Book Antiqua" w:hAnsi="Book Antiqua"/>
        </w:rPr>
        <w:t>Rohrlich</w:t>
      </w:r>
      <w:proofErr w:type="spellEnd"/>
      <w:r w:rsidRPr="000418AB">
        <w:rPr>
          <w:rFonts w:ascii="Book Antiqua" w:hAnsi="Book Antiqua"/>
        </w:rPr>
        <w:t xml:space="preserve"> P, </w:t>
      </w:r>
      <w:proofErr w:type="spellStart"/>
      <w:r w:rsidRPr="000418AB">
        <w:rPr>
          <w:rFonts w:ascii="Book Antiqua" w:hAnsi="Book Antiqua"/>
        </w:rPr>
        <w:t>Lemoine</w:t>
      </w:r>
      <w:proofErr w:type="spellEnd"/>
      <w:r w:rsidRPr="000418AB">
        <w:rPr>
          <w:rFonts w:ascii="Book Antiqua" w:hAnsi="Book Antiqua"/>
        </w:rPr>
        <w:t xml:space="preserve"> P, </w:t>
      </w:r>
      <w:proofErr w:type="spellStart"/>
      <w:r w:rsidRPr="000418AB">
        <w:rPr>
          <w:rFonts w:ascii="Book Antiqua" w:hAnsi="Book Antiqua"/>
        </w:rPr>
        <w:t>Bodet</w:t>
      </w:r>
      <w:proofErr w:type="spellEnd"/>
      <w:r w:rsidRPr="000418AB">
        <w:rPr>
          <w:rFonts w:ascii="Book Antiqua" w:hAnsi="Book Antiqua"/>
        </w:rPr>
        <w:t xml:space="preserve"> D, </w:t>
      </w:r>
      <w:proofErr w:type="spellStart"/>
      <w:r w:rsidRPr="000418AB">
        <w:rPr>
          <w:rFonts w:ascii="Book Antiqua" w:hAnsi="Book Antiqua"/>
        </w:rPr>
        <w:t>Paillard</w:t>
      </w:r>
      <w:proofErr w:type="spellEnd"/>
      <w:r w:rsidRPr="000418AB">
        <w:rPr>
          <w:rFonts w:ascii="Book Antiqua" w:hAnsi="Book Antiqua"/>
        </w:rPr>
        <w:t xml:space="preserve"> C, </w:t>
      </w:r>
      <w:proofErr w:type="spellStart"/>
      <w:r w:rsidRPr="000418AB">
        <w:rPr>
          <w:rFonts w:ascii="Book Antiqua" w:hAnsi="Book Antiqua"/>
        </w:rPr>
        <w:t>Couillault</w:t>
      </w:r>
      <w:proofErr w:type="spellEnd"/>
      <w:r w:rsidRPr="000418AB">
        <w:rPr>
          <w:rFonts w:ascii="Book Antiqua" w:hAnsi="Book Antiqua"/>
        </w:rPr>
        <w:t xml:space="preserve"> G, </w:t>
      </w:r>
      <w:proofErr w:type="spellStart"/>
      <w:r w:rsidRPr="000418AB">
        <w:rPr>
          <w:rFonts w:ascii="Book Antiqua" w:hAnsi="Book Antiqua"/>
        </w:rPr>
        <w:t>Millot</w:t>
      </w:r>
      <w:proofErr w:type="spellEnd"/>
      <w:r w:rsidRPr="000418AB">
        <w:rPr>
          <w:rFonts w:ascii="Book Antiqua" w:hAnsi="Book Antiqua"/>
        </w:rPr>
        <w:t xml:space="preserve"> F, Fischer A, </w:t>
      </w:r>
      <w:proofErr w:type="spellStart"/>
      <w:r w:rsidRPr="000418AB">
        <w:rPr>
          <w:rFonts w:ascii="Book Antiqua" w:hAnsi="Book Antiqua"/>
        </w:rPr>
        <w:t>Pérel</w:t>
      </w:r>
      <w:proofErr w:type="spellEnd"/>
      <w:r w:rsidRPr="000418AB">
        <w:rPr>
          <w:rFonts w:ascii="Book Antiqua" w:hAnsi="Book Antiqua"/>
        </w:rPr>
        <w:t xml:space="preserve"> Y, </w:t>
      </w:r>
      <w:proofErr w:type="spellStart"/>
      <w:r w:rsidRPr="000418AB">
        <w:rPr>
          <w:rFonts w:ascii="Book Antiqua" w:hAnsi="Book Antiqua"/>
        </w:rPr>
        <w:t>Leverger</w:t>
      </w:r>
      <w:proofErr w:type="spellEnd"/>
      <w:r w:rsidRPr="000418AB">
        <w:rPr>
          <w:rFonts w:ascii="Book Antiqua" w:hAnsi="Book Antiqua"/>
        </w:rPr>
        <w:t xml:space="preserve"> G. Evans Syndrome in Children: Long-Term Outcome in a Prospective French National Observational Cohort. </w:t>
      </w:r>
      <w:r w:rsidRPr="000418AB">
        <w:rPr>
          <w:rFonts w:ascii="Book Antiqua" w:hAnsi="Book Antiqua"/>
          <w:i/>
        </w:rPr>
        <w:t xml:space="preserve">Front </w:t>
      </w:r>
      <w:proofErr w:type="spellStart"/>
      <w:r w:rsidRPr="000418AB">
        <w:rPr>
          <w:rFonts w:ascii="Book Antiqua" w:hAnsi="Book Antiqua"/>
          <w:i/>
        </w:rPr>
        <w:t>Pediatr</w:t>
      </w:r>
      <w:proofErr w:type="spellEnd"/>
      <w:r w:rsidRPr="000418AB">
        <w:rPr>
          <w:rFonts w:ascii="Book Antiqua" w:hAnsi="Book Antiqua"/>
        </w:rPr>
        <w:t xml:space="preserve"> 2015; </w:t>
      </w:r>
      <w:r w:rsidRPr="000418AB">
        <w:rPr>
          <w:rFonts w:ascii="Book Antiqua" w:hAnsi="Book Antiqua"/>
          <w:b/>
        </w:rPr>
        <w:t>3</w:t>
      </w:r>
      <w:r w:rsidRPr="000418AB">
        <w:rPr>
          <w:rFonts w:ascii="Book Antiqua" w:hAnsi="Book Antiqua"/>
        </w:rPr>
        <w:t>: 79 [PMID: 26484337 DOI: 10.3389/fped.2015.00079]</w:t>
      </w:r>
    </w:p>
    <w:p w14:paraId="42E1A95C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proofErr w:type="gramStart"/>
      <w:r w:rsidRPr="000418AB">
        <w:rPr>
          <w:rFonts w:ascii="Book Antiqua" w:hAnsi="Book Antiqua"/>
        </w:rPr>
        <w:t xml:space="preserve">4 </w:t>
      </w:r>
      <w:r w:rsidRPr="000418AB">
        <w:rPr>
          <w:rFonts w:ascii="Book Antiqua" w:hAnsi="Book Antiqua"/>
          <w:b/>
        </w:rPr>
        <w:t>Norton A</w:t>
      </w:r>
      <w:r w:rsidRPr="000418AB">
        <w:rPr>
          <w:rFonts w:ascii="Book Antiqua" w:hAnsi="Book Antiqua"/>
        </w:rPr>
        <w:t>, Roberts I. Management of Evans syndrome.</w:t>
      </w:r>
      <w:proofErr w:type="gramEnd"/>
      <w:r w:rsidRPr="000418AB">
        <w:rPr>
          <w:rFonts w:ascii="Book Antiqua" w:hAnsi="Book Antiqua"/>
        </w:rPr>
        <w:t xml:space="preserve"> </w:t>
      </w:r>
      <w:r w:rsidRPr="000418AB">
        <w:rPr>
          <w:rFonts w:ascii="Book Antiqua" w:hAnsi="Book Antiqua"/>
          <w:i/>
        </w:rPr>
        <w:t xml:space="preserve">Br J </w:t>
      </w:r>
      <w:proofErr w:type="spellStart"/>
      <w:r w:rsidRPr="000418AB">
        <w:rPr>
          <w:rFonts w:ascii="Book Antiqua" w:hAnsi="Book Antiqua"/>
          <w:i/>
        </w:rPr>
        <w:t>Haematol</w:t>
      </w:r>
      <w:proofErr w:type="spellEnd"/>
      <w:r w:rsidRPr="000418AB">
        <w:rPr>
          <w:rFonts w:ascii="Book Antiqua" w:hAnsi="Book Antiqua"/>
        </w:rPr>
        <w:t xml:space="preserve"> 2006; </w:t>
      </w:r>
      <w:r w:rsidRPr="000418AB">
        <w:rPr>
          <w:rFonts w:ascii="Book Antiqua" w:hAnsi="Book Antiqua"/>
          <w:b/>
        </w:rPr>
        <w:t>132</w:t>
      </w:r>
      <w:r w:rsidRPr="000418AB">
        <w:rPr>
          <w:rFonts w:ascii="Book Antiqua" w:hAnsi="Book Antiqua"/>
        </w:rPr>
        <w:t>: 125-137 [PMID: 16398647 DOI: 10.1111/j.1365-2141.2005.05809.x]</w:t>
      </w:r>
    </w:p>
    <w:p w14:paraId="662B160C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r w:rsidRPr="000418AB">
        <w:rPr>
          <w:rFonts w:ascii="Book Antiqua" w:hAnsi="Book Antiqua"/>
        </w:rPr>
        <w:t xml:space="preserve">5 </w:t>
      </w:r>
      <w:proofErr w:type="spellStart"/>
      <w:r w:rsidRPr="000418AB">
        <w:rPr>
          <w:rFonts w:ascii="Book Antiqua" w:hAnsi="Book Antiqua"/>
          <w:b/>
        </w:rPr>
        <w:t>Savaşan</w:t>
      </w:r>
      <w:proofErr w:type="spellEnd"/>
      <w:r w:rsidRPr="000418AB">
        <w:rPr>
          <w:rFonts w:ascii="Book Antiqua" w:hAnsi="Book Antiqua"/>
          <w:b/>
        </w:rPr>
        <w:t xml:space="preserve"> S</w:t>
      </w:r>
      <w:r w:rsidRPr="000418AB">
        <w:rPr>
          <w:rFonts w:ascii="Book Antiqua" w:hAnsi="Book Antiqua"/>
        </w:rPr>
        <w:t xml:space="preserve">, </w:t>
      </w:r>
      <w:proofErr w:type="spellStart"/>
      <w:r w:rsidRPr="000418AB">
        <w:rPr>
          <w:rFonts w:ascii="Book Antiqua" w:hAnsi="Book Antiqua"/>
        </w:rPr>
        <w:t>Warrier</w:t>
      </w:r>
      <w:proofErr w:type="spellEnd"/>
      <w:r w:rsidRPr="000418AB">
        <w:rPr>
          <w:rFonts w:ascii="Book Antiqua" w:hAnsi="Book Antiqua"/>
        </w:rPr>
        <w:t xml:space="preserve"> I, Buck S, Kaplan J, </w:t>
      </w:r>
      <w:proofErr w:type="spellStart"/>
      <w:r w:rsidRPr="000418AB">
        <w:rPr>
          <w:rFonts w:ascii="Book Antiqua" w:hAnsi="Book Antiqua"/>
        </w:rPr>
        <w:t>Ravindranath</w:t>
      </w:r>
      <w:proofErr w:type="spellEnd"/>
      <w:r w:rsidRPr="000418AB">
        <w:rPr>
          <w:rFonts w:ascii="Book Antiqua" w:hAnsi="Book Antiqua"/>
        </w:rPr>
        <w:t xml:space="preserve"> Y. Increased lymphocyte Fas expression and high incidence of common variable immunodeficiency disorder in childhood Evans' syndrome. </w:t>
      </w:r>
      <w:proofErr w:type="spellStart"/>
      <w:r w:rsidRPr="000418AB">
        <w:rPr>
          <w:rFonts w:ascii="Book Antiqua" w:hAnsi="Book Antiqua"/>
          <w:i/>
        </w:rPr>
        <w:t>Clin</w:t>
      </w:r>
      <w:proofErr w:type="spellEnd"/>
      <w:r w:rsidRPr="000418AB">
        <w:rPr>
          <w:rFonts w:ascii="Book Antiqua" w:hAnsi="Book Antiqua"/>
          <w:i/>
        </w:rPr>
        <w:t xml:space="preserve"> </w:t>
      </w:r>
      <w:proofErr w:type="spellStart"/>
      <w:r w:rsidRPr="000418AB">
        <w:rPr>
          <w:rFonts w:ascii="Book Antiqua" w:hAnsi="Book Antiqua"/>
          <w:i/>
        </w:rPr>
        <w:t>Immunol</w:t>
      </w:r>
      <w:proofErr w:type="spellEnd"/>
      <w:r w:rsidRPr="000418AB">
        <w:rPr>
          <w:rFonts w:ascii="Book Antiqua" w:hAnsi="Book Antiqua"/>
        </w:rPr>
        <w:t xml:space="preserve"> 2007; </w:t>
      </w:r>
      <w:r w:rsidRPr="000418AB">
        <w:rPr>
          <w:rFonts w:ascii="Book Antiqua" w:hAnsi="Book Antiqua"/>
          <w:b/>
        </w:rPr>
        <w:t>125</w:t>
      </w:r>
      <w:r w:rsidRPr="000418AB">
        <w:rPr>
          <w:rFonts w:ascii="Book Antiqua" w:hAnsi="Book Antiqua"/>
        </w:rPr>
        <w:t>: 224-229 [PMID: 17936685 DOI: 10.1016/j.clim.2007.08.010]</w:t>
      </w:r>
    </w:p>
    <w:p w14:paraId="1DF9AC38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r w:rsidRPr="000418AB">
        <w:rPr>
          <w:rFonts w:ascii="Book Antiqua" w:hAnsi="Book Antiqua"/>
        </w:rPr>
        <w:t xml:space="preserve">6 </w:t>
      </w:r>
      <w:proofErr w:type="spellStart"/>
      <w:r w:rsidRPr="000418AB">
        <w:rPr>
          <w:rFonts w:ascii="Book Antiqua" w:hAnsi="Book Antiqua"/>
          <w:b/>
        </w:rPr>
        <w:t>Seif</w:t>
      </w:r>
      <w:proofErr w:type="spellEnd"/>
      <w:r w:rsidRPr="000418AB">
        <w:rPr>
          <w:rFonts w:ascii="Book Antiqua" w:hAnsi="Book Antiqua"/>
          <w:b/>
        </w:rPr>
        <w:t xml:space="preserve"> AE</w:t>
      </w:r>
      <w:r w:rsidRPr="000418AB">
        <w:rPr>
          <w:rFonts w:ascii="Book Antiqua" w:hAnsi="Book Antiqua"/>
        </w:rPr>
        <w:t xml:space="preserve">, </w:t>
      </w:r>
      <w:proofErr w:type="spellStart"/>
      <w:r w:rsidRPr="000418AB">
        <w:rPr>
          <w:rFonts w:ascii="Book Antiqua" w:hAnsi="Book Antiqua"/>
        </w:rPr>
        <w:t>Manno</w:t>
      </w:r>
      <w:proofErr w:type="spellEnd"/>
      <w:r w:rsidRPr="000418AB">
        <w:rPr>
          <w:rFonts w:ascii="Book Antiqua" w:hAnsi="Book Antiqua"/>
        </w:rPr>
        <w:t xml:space="preserve"> CS, Sheen C, </w:t>
      </w:r>
      <w:proofErr w:type="spellStart"/>
      <w:r w:rsidRPr="000418AB">
        <w:rPr>
          <w:rFonts w:ascii="Book Antiqua" w:hAnsi="Book Antiqua"/>
        </w:rPr>
        <w:t>Grupp</w:t>
      </w:r>
      <w:proofErr w:type="spellEnd"/>
      <w:r w:rsidRPr="000418AB">
        <w:rPr>
          <w:rFonts w:ascii="Book Antiqua" w:hAnsi="Book Antiqua"/>
        </w:rPr>
        <w:t xml:space="preserve"> SA, </w:t>
      </w:r>
      <w:proofErr w:type="spellStart"/>
      <w:r w:rsidRPr="000418AB">
        <w:rPr>
          <w:rFonts w:ascii="Book Antiqua" w:hAnsi="Book Antiqua"/>
        </w:rPr>
        <w:t>Teachey</w:t>
      </w:r>
      <w:proofErr w:type="spellEnd"/>
      <w:r w:rsidRPr="000418AB">
        <w:rPr>
          <w:rFonts w:ascii="Book Antiqua" w:hAnsi="Book Antiqua"/>
        </w:rPr>
        <w:t xml:space="preserve"> DT. Identifying autoimmune </w:t>
      </w:r>
      <w:proofErr w:type="spellStart"/>
      <w:r w:rsidRPr="000418AB">
        <w:rPr>
          <w:rFonts w:ascii="Book Antiqua" w:hAnsi="Book Antiqua"/>
        </w:rPr>
        <w:t>lymphoproliferative</w:t>
      </w:r>
      <w:proofErr w:type="spellEnd"/>
      <w:r w:rsidRPr="000418AB">
        <w:rPr>
          <w:rFonts w:ascii="Book Antiqua" w:hAnsi="Book Antiqua"/>
        </w:rPr>
        <w:t xml:space="preserve"> syndrome in children with Evans syndrome: a multi-institutional study. </w:t>
      </w:r>
      <w:r w:rsidRPr="000418AB">
        <w:rPr>
          <w:rFonts w:ascii="Book Antiqua" w:hAnsi="Book Antiqua"/>
          <w:i/>
        </w:rPr>
        <w:t>Blood</w:t>
      </w:r>
      <w:r w:rsidRPr="000418AB">
        <w:rPr>
          <w:rFonts w:ascii="Book Antiqua" w:hAnsi="Book Antiqua"/>
        </w:rPr>
        <w:t xml:space="preserve"> 2010; </w:t>
      </w:r>
      <w:r w:rsidRPr="000418AB">
        <w:rPr>
          <w:rFonts w:ascii="Book Antiqua" w:hAnsi="Book Antiqua"/>
          <w:b/>
        </w:rPr>
        <w:t>115</w:t>
      </w:r>
      <w:r w:rsidRPr="000418AB">
        <w:rPr>
          <w:rFonts w:ascii="Book Antiqua" w:hAnsi="Book Antiqua"/>
        </w:rPr>
        <w:t>: 2142-2145 [PMID: 20068224 DOI: 10.1182/blood-2009-08-239525]</w:t>
      </w:r>
    </w:p>
    <w:p w14:paraId="0E509C5D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r w:rsidRPr="000418AB">
        <w:rPr>
          <w:rFonts w:ascii="Book Antiqua" w:hAnsi="Book Antiqua"/>
        </w:rPr>
        <w:t xml:space="preserve">7 </w:t>
      </w:r>
      <w:proofErr w:type="spellStart"/>
      <w:r w:rsidRPr="000418AB">
        <w:rPr>
          <w:rFonts w:ascii="Book Antiqua" w:hAnsi="Book Antiqua"/>
          <w:b/>
        </w:rPr>
        <w:t>Stepensky</w:t>
      </w:r>
      <w:proofErr w:type="spellEnd"/>
      <w:r w:rsidRPr="000418AB">
        <w:rPr>
          <w:rFonts w:ascii="Book Antiqua" w:hAnsi="Book Antiqua"/>
          <w:b/>
        </w:rPr>
        <w:t xml:space="preserve"> P</w:t>
      </w:r>
      <w:r w:rsidRPr="000418AB">
        <w:rPr>
          <w:rFonts w:ascii="Book Antiqua" w:hAnsi="Book Antiqua"/>
        </w:rPr>
        <w:t xml:space="preserve">, </w:t>
      </w:r>
      <w:proofErr w:type="spellStart"/>
      <w:r w:rsidRPr="000418AB">
        <w:rPr>
          <w:rFonts w:ascii="Book Antiqua" w:hAnsi="Book Antiqua"/>
        </w:rPr>
        <w:t>Rensing-Ehl</w:t>
      </w:r>
      <w:proofErr w:type="spellEnd"/>
      <w:r w:rsidRPr="000418AB">
        <w:rPr>
          <w:rFonts w:ascii="Book Antiqua" w:hAnsi="Book Antiqua"/>
        </w:rPr>
        <w:t xml:space="preserve"> A, Gather R, Revel-</w:t>
      </w:r>
      <w:proofErr w:type="spellStart"/>
      <w:r w:rsidRPr="000418AB">
        <w:rPr>
          <w:rFonts w:ascii="Book Antiqua" w:hAnsi="Book Antiqua"/>
        </w:rPr>
        <w:t>Vilk</w:t>
      </w:r>
      <w:proofErr w:type="spellEnd"/>
      <w:r w:rsidRPr="000418AB">
        <w:rPr>
          <w:rFonts w:ascii="Book Antiqua" w:hAnsi="Book Antiqua"/>
        </w:rPr>
        <w:t xml:space="preserve"> S, Fischer U, </w:t>
      </w:r>
      <w:proofErr w:type="spellStart"/>
      <w:r w:rsidRPr="000418AB">
        <w:rPr>
          <w:rFonts w:ascii="Book Antiqua" w:hAnsi="Book Antiqua"/>
        </w:rPr>
        <w:t>Nabhani</w:t>
      </w:r>
      <w:proofErr w:type="spellEnd"/>
      <w:r w:rsidRPr="000418AB">
        <w:rPr>
          <w:rFonts w:ascii="Book Antiqua" w:hAnsi="Book Antiqua"/>
        </w:rPr>
        <w:t xml:space="preserve"> S, </w:t>
      </w:r>
      <w:proofErr w:type="spellStart"/>
      <w:r w:rsidRPr="000418AB">
        <w:rPr>
          <w:rFonts w:ascii="Book Antiqua" w:hAnsi="Book Antiqua"/>
        </w:rPr>
        <w:t>Beier</w:t>
      </w:r>
      <w:proofErr w:type="spellEnd"/>
      <w:r w:rsidRPr="000418AB">
        <w:rPr>
          <w:rFonts w:ascii="Book Antiqua" w:hAnsi="Book Antiqua"/>
        </w:rPr>
        <w:t xml:space="preserve"> F, </w:t>
      </w:r>
      <w:proofErr w:type="spellStart"/>
      <w:r w:rsidRPr="000418AB">
        <w:rPr>
          <w:rFonts w:ascii="Book Antiqua" w:hAnsi="Book Antiqua"/>
        </w:rPr>
        <w:t>Brümmendorf</w:t>
      </w:r>
      <w:proofErr w:type="spellEnd"/>
      <w:r w:rsidRPr="000418AB">
        <w:rPr>
          <w:rFonts w:ascii="Book Antiqua" w:hAnsi="Book Antiqua"/>
        </w:rPr>
        <w:t xml:space="preserve"> TH, Fuchs S, </w:t>
      </w:r>
      <w:proofErr w:type="spellStart"/>
      <w:r w:rsidRPr="000418AB">
        <w:rPr>
          <w:rFonts w:ascii="Book Antiqua" w:hAnsi="Book Antiqua"/>
        </w:rPr>
        <w:t>Zenke</w:t>
      </w:r>
      <w:proofErr w:type="spellEnd"/>
      <w:r w:rsidRPr="000418AB">
        <w:rPr>
          <w:rFonts w:ascii="Book Antiqua" w:hAnsi="Book Antiqua"/>
        </w:rPr>
        <w:t xml:space="preserve"> S, </w:t>
      </w:r>
      <w:proofErr w:type="spellStart"/>
      <w:r w:rsidRPr="000418AB">
        <w:rPr>
          <w:rFonts w:ascii="Book Antiqua" w:hAnsi="Book Antiqua"/>
        </w:rPr>
        <w:t>Firat</w:t>
      </w:r>
      <w:proofErr w:type="spellEnd"/>
      <w:r w:rsidRPr="000418AB">
        <w:rPr>
          <w:rFonts w:ascii="Book Antiqua" w:hAnsi="Book Antiqua"/>
        </w:rPr>
        <w:t xml:space="preserve"> E, </w:t>
      </w:r>
      <w:proofErr w:type="spellStart"/>
      <w:r w:rsidRPr="000418AB">
        <w:rPr>
          <w:rFonts w:ascii="Book Antiqua" w:hAnsi="Book Antiqua"/>
        </w:rPr>
        <w:t>Pessach</w:t>
      </w:r>
      <w:proofErr w:type="spellEnd"/>
      <w:r w:rsidRPr="000418AB">
        <w:rPr>
          <w:rFonts w:ascii="Book Antiqua" w:hAnsi="Book Antiqua"/>
        </w:rPr>
        <w:t xml:space="preserve"> VM, </w:t>
      </w:r>
      <w:proofErr w:type="spellStart"/>
      <w:r w:rsidRPr="000418AB">
        <w:rPr>
          <w:rFonts w:ascii="Book Antiqua" w:hAnsi="Book Antiqua"/>
        </w:rPr>
        <w:t>Borkhardt</w:t>
      </w:r>
      <w:proofErr w:type="spellEnd"/>
      <w:r w:rsidRPr="000418AB">
        <w:rPr>
          <w:rFonts w:ascii="Book Antiqua" w:hAnsi="Book Antiqua"/>
        </w:rPr>
        <w:t xml:space="preserve"> A, </w:t>
      </w:r>
      <w:proofErr w:type="spellStart"/>
      <w:r w:rsidRPr="000418AB">
        <w:rPr>
          <w:rFonts w:ascii="Book Antiqua" w:hAnsi="Book Antiqua"/>
        </w:rPr>
        <w:t>Rakhmanov</w:t>
      </w:r>
      <w:proofErr w:type="spellEnd"/>
      <w:r w:rsidRPr="000418AB">
        <w:rPr>
          <w:rFonts w:ascii="Book Antiqua" w:hAnsi="Book Antiqua"/>
        </w:rPr>
        <w:t xml:space="preserve"> M, Keller B, </w:t>
      </w:r>
      <w:proofErr w:type="spellStart"/>
      <w:r w:rsidRPr="000418AB">
        <w:rPr>
          <w:rFonts w:ascii="Book Antiqua" w:hAnsi="Book Antiqua"/>
        </w:rPr>
        <w:t>Warnatz</w:t>
      </w:r>
      <w:proofErr w:type="spellEnd"/>
      <w:r w:rsidRPr="000418AB">
        <w:rPr>
          <w:rFonts w:ascii="Book Antiqua" w:hAnsi="Book Antiqua"/>
        </w:rPr>
        <w:t xml:space="preserve"> K, </w:t>
      </w:r>
      <w:proofErr w:type="spellStart"/>
      <w:r w:rsidRPr="000418AB">
        <w:rPr>
          <w:rFonts w:ascii="Book Antiqua" w:hAnsi="Book Antiqua"/>
        </w:rPr>
        <w:t>Eibel</w:t>
      </w:r>
      <w:proofErr w:type="spellEnd"/>
      <w:r w:rsidRPr="000418AB">
        <w:rPr>
          <w:rFonts w:ascii="Book Antiqua" w:hAnsi="Book Antiqua"/>
        </w:rPr>
        <w:t xml:space="preserve"> H, </w:t>
      </w:r>
      <w:proofErr w:type="spellStart"/>
      <w:r w:rsidRPr="000418AB">
        <w:rPr>
          <w:rFonts w:ascii="Book Antiqua" w:hAnsi="Book Antiqua"/>
        </w:rPr>
        <w:t>Niedermann</w:t>
      </w:r>
      <w:proofErr w:type="spellEnd"/>
      <w:r w:rsidRPr="000418AB">
        <w:rPr>
          <w:rFonts w:ascii="Book Antiqua" w:hAnsi="Book Antiqua"/>
        </w:rPr>
        <w:t xml:space="preserve"> G, </w:t>
      </w:r>
      <w:proofErr w:type="spellStart"/>
      <w:r w:rsidRPr="000418AB">
        <w:rPr>
          <w:rFonts w:ascii="Book Antiqua" w:hAnsi="Book Antiqua"/>
        </w:rPr>
        <w:t>Elpeleg</w:t>
      </w:r>
      <w:proofErr w:type="spellEnd"/>
      <w:r w:rsidRPr="000418AB">
        <w:rPr>
          <w:rFonts w:ascii="Book Antiqua" w:hAnsi="Book Antiqua"/>
        </w:rPr>
        <w:t xml:space="preserve"> O, </w:t>
      </w:r>
      <w:proofErr w:type="spellStart"/>
      <w:r w:rsidRPr="000418AB">
        <w:rPr>
          <w:rFonts w:ascii="Book Antiqua" w:hAnsi="Book Antiqua"/>
        </w:rPr>
        <w:t>Ehl</w:t>
      </w:r>
      <w:proofErr w:type="spellEnd"/>
      <w:r w:rsidRPr="000418AB">
        <w:rPr>
          <w:rFonts w:ascii="Book Antiqua" w:hAnsi="Book Antiqua"/>
        </w:rPr>
        <w:t xml:space="preserve"> S. Early-onset Evans syndrome, immunodeficiency, and premature </w:t>
      </w:r>
      <w:proofErr w:type="spellStart"/>
      <w:r w:rsidRPr="000418AB">
        <w:rPr>
          <w:rFonts w:ascii="Book Antiqua" w:hAnsi="Book Antiqua"/>
        </w:rPr>
        <w:t>immunosenescence</w:t>
      </w:r>
      <w:proofErr w:type="spellEnd"/>
      <w:r w:rsidRPr="000418AB">
        <w:rPr>
          <w:rFonts w:ascii="Book Antiqua" w:hAnsi="Book Antiqua"/>
        </w:rPr>
        <w:t xml:space="preserve"> associated with </w:t>
      </w:r>
      <w:proofErr w:type="spellStart"/>
      <w:r w:rsidRPr="000418AB">
        <w:rPr>
          <w:rFonts w:ascii="Book Antiqua" w:hAnsi="Book Antiqua"/>
        </w:rPr>
        <w:t>tripeptidyl</w:t>
      </w:r>
      <w:proofErr w:type="spellEnd"/>
      <w:r w:rsidRPr="000418AB">
        <w:rPr>
          <w:rFonts w:ascii="Book Antiqua" w:hAnsi="Book Antiqua"/>
        </w:rPr>
        <w:t xml:space="preserve">-peptidase II deficiency. </w:t>
      </w:r>
      <w:r w:rsidRPr="000418AB">
        <w:rPr>
          <w:rFonts w:ascii="Book Antiqua" w:hAnsi="Book Antiqua"/>
          <w:i/>
        </w:rPr>
        <w:t>Blood</w:t>
      </w:r>
      <w:r w:rsidRPr="000418AB">
        <w:rPr>
          <w:rFonts w:ascii="Book Antiqua" w:hAnsi="Book Antiqua"/>
        </w:rPr>
        <w:t xml:space="preserve"> 2015; </w:t>
      </w:r>
      <w:r w:rsidRPr="000418AB">
        <w:rPr>
          <w:rFonts w:ascii="Book Antiqua" w:hAnsi="Book Antiqua"/>
          <w:b/>
        </w:rPr>
        <w:t>125</w:t>
      </w:r>
      <w:r w:rsidRPr="000418AB">
        <w:rPr>
          <w:rFonts w:ascii="Book Antiqua" w:hAnsi="Book Antiqua"/>
        </w:rPr>
        <w:t>: 753-761 [PMID: 25414442 DOI: 10.1182/blood-2014-08-593202]</w:t>
      </w:r>
    </w:p>
    <w:p w14:paraId="458B6238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r w:rsidRPr="000418AB">
        <w:rPr>
          <w:rFonts w:ascii="Book Antiqua" w:hAnsi="Book Antiqua"/>
        </w:rPr>
        <w:lastRenderedPageBreak/>
        <w:t xml:space="preserve">8 </w:t>
      </w:r>
      <w:proofErr w:type="spellStart"/>
      <w:r w:rsidRPr="000418AB">
        <w:rPr>
          <w:rFonts w:ascii="Book Antiqua" w:hAnsi="Book Antiqua"/>
          <w:b/>
        </w:rPr>
        <w:t>Tokgoz</w:t>
      </w:r>
      <w:proofErr w:type="spellEnd"/>
      <w:r w:rsidRPr="000418AB">
        <w:rPr>
          <w:rFonts w:ascii="Book Antiqua" w:hAnsi="Book Antiqua"/>
          <w:b/>
        </w:rPr>
        <w:t xml:space="preserve"> H</w:t>
      </w:r>
      <w:r w:rsidRPr="000418AB">
        <w:rPr>
          <w:rFonts w:ascii="Book Antiqua" w:hAnsi="Book Antiqua"/>
        </w:rPr>
        <w:t xml:space="preserve">, </w:t>
      </w:r>
      <w:proofErr w:type="spellStart"/>
      <w:r w:rsidRPr="000418AB">
        <w:rPr>
          <w:rFonts w:ascii="Book Antiqua" w:hAnsi="Book Antiqua"/>
        </w:rPr>
        <w:t>Caliskan</w:t>
      </w:r>
      <w:proofErr w:type="spellEnd"/>
      <w:r w:rsidRPr="000418AB">
        <w:rPr>
          <w:rFonts w:ascii="Book Antiqua" w:hAnsi="Book Antiqua"/>
        </w:rPr>
        <w:t xml:space="preserve"> U, </w:t>
      </w:r>
      <w:proofErr w:type="spellStart"/>
      <w:r w:rsidRPr="000418AB">
        <w:rPr>
          <w:rFonts w:ascii="Book Antiqua" w:hAnsi="Book Antiqua"/>
        </w:rPr>
        <w:t>Keles</w:t>
      </w:r>
      <w:proofErr w:type="spellEnd"/>
      <w:r w:rsidRPr="000418AB">
        <w:rPr>
          <w:rFonts w:ascii="Book Antiqua" w:hAnsi="Book Antiqua"/>
        </w:rPr>
        <w:t xml:space="preserve"> S, </w:t>
      </w:r>
      <w:proofErr w:type="spellStart"/>
      <w:r w:rsidRPr="000418AB">
        <w:rPr>
          <w:rFonts w:ascii="Book Antiqua" w:hAnsi="Book Antiqua"/>
        </w:rPr>
        <w:t>Reisli</w:t>
      </w:r>
      <w:proofErr w:type="spellEnd"/>
      <w:r w:rsidRPr="000418AB">
        <w:rPr>
          <w:rFonts w:ascii="Book Antiqua" w:hAnsi="Book Antiqua"/>
        </w:rPr>
        <w:t xml:space="preserve"> I, </w:t>
      </w:r>
      <w:proofErr w:type="spellStart"/>
      <w:r w:rsidRPr="000418AB">
        <w:rPr>
          <w:rFonts w:ascii="Book Antiqua" w:hAnsi="Book Antiqua"/>
        </w:rPr>
        <w:t>Guiu</w:t>
      </w:r>
      <w:proofErr w:type="spellEnd"/>
      <w:r w:rsidRPr="000418AB">
        <w:rPr>
          <w:rFonts w:ascii="Book Antiqua" w:hAnsi="Book Antiqua"/>
        </w:rPr>
        <w:t xml:space="preserve"> IS, Morgan NV. Variable presentation of primary immune deficiency: two cases with CD3 gamma deficiency presenting with only autoimmunity. </w:t>
      </w:r>
      <w:proofErr w:type="spellStart"/>
      <w:r w:rsidRPr="000418AB">
        <w:rPr>
          <w:rFonts w:ascii="Book Antiqua" w:hAnsi="Book Antiqua"/>
          <w:i/>
        </w:rPr>
        <w:t>Pediatr</w:t>
      </w:r>
      <w:proofErr w:type="spellEnd"/>
      <w:r w:rsidRPr="000418AB">
        <w:rPr>
          <w:rFonts w:ascii="Book Antiqua" w:hAnsi="Book Antiqua"/>
          <w:i/>
        </w:rPr>
        <w:t xml:space="preserve"> Allergy </w:t>
      </w:r>
      <w:proofErr w:type="spellStart"/>
      <w:r w:rsidRPr="000418AB">
        <w:rPr>
          <w:rFonts w:ascii="Book Antiqua" w:hAnsi="Book Antiqua"/>
          <w:i/>
        </w:rPr>
        <w:t>Immunol</w:t>
      </w:r>
      <w:proofErr w:type="spellEnd"/>
      <w:r w:rsidRPr="000418AB">
        <w:rPr>
          <w:rFonts w:ascii="Book Antiqua" w:hAnsi="Book Antiqua"/>
        </w:rPr>
        <w:t xml:space="preserve"> 2013; </w:t>
      </w:r>
      <w:r w:rsidRPr="000418AB">
        <w:rPr>
          <w:rFonts w:ascii="Book Antiqua" w:hAnsi="Book Antiqua"/>
          <w:b/>
        </w:rPr>
        <w:t>24</w:t>
      </w:r>
      <w:r w:rsidRPr="000418AB">
        <w:rPr>
          <w:rFonts w:ascii="Book Antiqua" w:hAnsi="Book Antiqua"/>
        </w:rPr>
        <w:t>: 257-262 [PMID: 23590417 DOI: 10.1111/pai.12063]</w:t>
      </w:r>
    </w:p>
    <w:p w14:paraId="0F43CE4C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r w:rsidRPr="000418AB">
        <w:rPr>
          <w:rFonts w:ascii="Book Antiqua" w:hAnsi="Book Antiqua"/>
        </w:rPr>
        <w:t xml:space="preserve">9 </w:t>
      </w:r>
      <w:proofErr w:type="spellStart"/>
      <w:r w:rsidRPr="000418AB">
        <w:rPr>
          <w:rFonts w:ascii="Book Antiqua" w:hAnsi="Book Antiqua"/>
          <w:b/>
        </w:rPr>
        <w:t>Koulova</w:t>
      </w:r>
      <w:proofErr w:type="spellEnd"/>
      <w:r w:rsidRPr="000418AB">
        <w:rPr>
          <w:rFonts w:ascii="Book Antiqua" w:hAnsi="Book Antiqua"/>
          <w:b/>
        </w:rPr>
        <w:t xml:space="preserve"> L</w:t>
      </w:r>
      <w:r w:rsidRPr="000418AB">
        <w:rPr>
          <w:rFonts w:ascii="Book Antiqua" w:hAnsi="Book Antiqua"/>
        </w:rPr>
        <w:t xml:space="preserve">, </w:t>
      </w:r>
      <w:proofErr w:type="spellStart"/>
      <w:r w:rsidRPr="000418AB">
        <w:rPr>
          <w:rFonts w:ascii="Book Antiqua" w:hAnsi="Book Antiqua"/>
        </w:rPr>
        <w:t>Alexandrescu</w:t>
      </w:r>
      <w:proofErr w:type="spellEnd"/>
      <w:r w:rsidRPr="000418AB">
        <w:rPr>
          <w:rFonts w:ascii="Book Antiqua" w:hAnsi="Book Antiqua"/>
        </w:rPr>
        <w:t xml:space="preserve"> D, </w:t>
      </w:r>
      <w:proofErr w:type="spellStart"/>
      <w:r w:rsidRPr="000418AB">
        <w:rPr>
          <w:rFonts w:ascii="Book Antiqua" w:hAnsi="Book Antiqua"/>
        </w:rPr>
        <w:t>Dutcher</w:t>
      </w:r>
      <w:proofErr w:type="spellEnd"/>
      <w:r w:rsidRPr="000418AB">
        <w:rPr>
          <w:rFonts w:ascii="Book Antiqua" w:hAnsi="Book Antiqua"/>
        </w:rPr>
        <w:t xml:space="preserve"> JP, O'Boyle KP, </w:t>
      </w:r>
      <w:proofErr w:type="spellStart"/>
      <w:r w:rsidRPr="000418AB">
        <w:rPr>
          <w:rFonts w:ascii="Book Antiqua" w:hAnsi="Book Antiqua"/>
        </w:rPr>
        <w:t>Eapen</w:t>
      </w:r>
      <w:proofErr w:type="spellEnd"/>
      <w:r w:rsidRPr="000418AB">
        <w:rPr>
          <w:rFonts w:ascii="Book Antiqua" w:hAnsi="Book Antiqua"/>
        </w:rPr>
        <w:t xml:space="preserve"> S, </w:t>
      </w:r>
      <w:proofErr w:type="spellStart"/>
      <w:r w:rsidRPr="000418AB">
        <w:rPr>
          <w:rFonts w:ascii="Book Antiqua" w:hAnsi="Book Antiqua"/>
        </w:rPr>
        <w:t>Wiernik</w:t>
      </w:r>
      <w:proofErr w:type="spellEnd"/>
      <w:r w:rsidRPr="000418AB">
        <w:rPr>
          <w:rFonts w:ascii="Book Antiqua" w:hAnsi="Book Antiqua"/>
        </w:rPr>
        <w:t xml:space="preserve"> PH. Rituximab for the treatment of refractory idiopathic thrombocytopenic </w:t>
      </w:r>
      <w:proofErr w:type="spellStart"/>
      <w:r w:rsidRPr="000418AB">
        <w:rPr>
          <w:rFonts w:ascii="Book Antiqua" w:hAnsi="Book Antiqua"/>
        </w:rPr>
        <w:t>purpura</w:t>
      </w:r>
      <w:proofErr w:type="spellEnd"/>
      <w:r w:rsidRPr="000418AB">
        <w:rPr>
          <w:rFonts w:ascii="Book Antiqua" w:hAnsi="Book Antiqua"/>
        </w:rPr>
        <w:t xml:space="preserve"> (ITP) and thrombotic thrombocytopenic </w:t>
      </w:r>
      <w:proofErr w:type="spellStart"/>
      <w:r w:rsidRPr="000418AB">
        <w:rPr>
          <w:rFonts w:ascii="Book Antiqua" w:hAnsi="Book Antiqua"/>
        </w:rPr>
        <w:t>purpura</w:t>
      </w:r>
      <w:proofErr w:type="spellEnd"/>
      <w:r w:rsidRPr="000418AB">
        <w:rPr>
          <w:rFonts w:ascii="Book Antiqua" w:hAnsi="Book Antiqua"/>
        </w:rPr>
        <w:t xml:space="preserve"> (TTP): report of three cases. </w:t>
      </w:r>
      <w:r w:rsidRPr="000418AB">
        <w:rPr>
          <w:rFonts w:ascii="Book Antiqua" w:hAnsi="Book Antiqua"/>
          <w:i/>
        </w:rPr>
        <w:t xml:space="preserve">Am J </w:t>
      </w:r>
      <w:proofErr w:type="spellStart"/>
      <w:r w:rsidRPr="000418AB">
        <w:rPr>
          <w:rFonts w:ascii="Book Antiqua" w:hAnsi="Book Antiqua"/>
          <w:i/>
        </w:rPr>
        <w:t>Hematol</w:t>
      </w:r>
      <w:proofErr w:type="spellEnd"/>
      <w:r w:rsidRPr="000418AB">
        <w:rPr>
          <w:rFonts w:ascii="Book Antiqua" w:hAnsi="Book Antiqua"/>
        </w:rPr>
        <w:t xml:space="preserve"> 2005; </w:t>
      </w:r>
      <w:r w:rsidRPr="000418AB">
        <w:rPr>
          <w:rFonts w:ascii="Book Antiqua" w:hAnsi="Book Antiqua"/>
          <w:b/>
        </w:rPr>
        <w:t>78</w:t>
      </w:r>
      <w:r w:rsidRPr="000418AB">
        <w:rPr>
          <w:rFonts w:ascii="Book Antiqua" w:hAnsi="Book Antiqua"/>
        </w:rPr>
        <w:t>: 49-54 [PMID: 15609292 DOI: 10.1002/ajh.20243]</w:t>
      </w:r>
    </w:p>
    <w:p w14:paraId="374DE5D1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r w:rsidRPr="000418AB">
        <w:rPr>
          <w:rFonts w:ascii="Book Antiqua" w:hAnsi="Book Antiqua"/>
        </w:rPr>
        <w:t xml:space="preserve">10 </w:t>
      </w:r>
      <w:proofErr w:type="spellStart"/>
      <w:r w:rsidRPr="000418AB">
        <w:rPr>
          <w:rFonts w:ascii="Book Antiqua" w:hAnsi="Book Antiqua"/>
          <w:b/>
        </w:rPr>
        <w:t>Rückert</w:t>
      </w:r>
      <w:proofErr w:type="spellEnd"/>
      <w:r w:rsidRPr="000418AB">
        <w:rPr>
          <w:rFonts w:ascii="Book Antiqua" w:hAnsi="Book Antiqua"/>
          <w:b/>
        </w:rPr>
        <w:t xml:space="preserve"> A</w:t>
      </w:r>
      <w:r w:rsidRPr="000418AB">
        <w:rPr>
          <w:rFonts w:ascii="Book Antiqua" w:hAnsi="Book Antiqua"/>
        </w:rPr>
        <w:t xml:space="preserve">, </w:t>
      </w:r>
      <w:proofErr w:type="spellStart"/>
      <w:r w:rsidRPr="000418AB">
        <w:rPr>
          <w:rFonts w:ascii="Book Antiqua" w:hAnsi="Book Antiqua"/>
        </w:rPr>
        <w:t>Glimm</w:t>
      </w:r>
      <w:proofErr w:type="spellEnd"/>
      <w:r w:rsidRPr="000418AB">
        <w:rPr>
          <w:rFonts w:ascii="Book Antiqua" w:hAnsi="Book Antiqua"/>
        </w:rPr>
        <w:t xml:space="preserve"> H, </w:t>
      </w:r>
      <w:proofErr w:type="spellStart"/>
      <w:r w:rsidRPr="000418AB">
        <w:rPr>
          <w:rFonts w:ascii="Book Antiqua" w:hAnsi="Book Antiqua"/>
        </w:rPr>
        <w:t>Lübbert</w:t>
      </w:r>
      <w:proofErr w:type="spellEnd"/>
      <w:r w:rsidRPr="000418AB">
        <w:rPr>
          <w:rFonts w:ascii="Book Antiqua" w:hAnsi="Book Antiqua"/>
        </w:rPr>
        <w:t xml:space="preserve"> M, </w:t>
      </w:r>
      <w:proofErr w:type="spellStart"/>
      <w:r w:rsidRPr="000418AB">
        <w:rPr>
          <w:rFonts w:ascii="Book Antiqua" w:hAnsi="Book Antiqua"/>
        </w:rPr>
        <w:t>Grüllich</w:t>
      </w:r>
      <w:proofErr w:type="spellEnd"/>
      <w:r w:rsidRPr="000418AB">
        <w:rPr>
          <w:rFonts w:ascii="Book Antiqua" w:hAnsi="Book Antiqua"/>
        </w:rPr>
        <w:t xml:space="preserve"> C. Successful treatment of life-threatening Evans syndrome due to </w:t>
      </w:r>
      <w:proofErr w:type="spellStart"/>
      <w:r w:rsidRPr="000418AB">
        <w:rPr>
          <w:rFonts w:ascii="Book Antiqua" w:hAnsi="Book Antiqua"/>
        </w:rPr>
        <w:t>antiphospholipid</w:t>
      </w:r>
      <w:proofErr w:type="spellEnd"/>
      <w:r w:rsidRPr="000418AB">
        <w:rPr>
          <w:rFonts w:ascii="Book Antiqua" w:hAnsi="Book Antiqua"/>
        </w:rPr>
        <w:t xml:space="preserve"> antibody syndrome by rituximab-based regimen: a case with long-term follow-up. </w:t>
      </w:r>
      <w:r w:rsidRPr="000418AB">
        <w:rPr>
          <w:rFonts w:ascii="Book Antiqua" w:hAnsi="Book Antiqua"/>
          <w:i/>
        </w:rPr>
        <w:t>Lupus</w:t>
      </w:r>
      <w:r w:rsidRPr="000418AB">
        <w:rPr>
          <w:rFonts w:ascii="Book Antiqua" w:hAnsi="Book Antiqua"/>
        </w:rPr>
        <w:t xml:space="preserve"> 2008; </w:t>
      </w:r>
      <w:r w:rsidRPr="000418AB">
        <w:rPr>
          <w:rFonts w:ascii="Book Antiqua" w:hAnsi="Book Antiqua"/>
          <w:b/>
        </w:rPr>
        <w:t>17</w:t>
      </w:r>
      <w:r w:rsidRPr="000418AB">
        <w:rPr>
          <w:rFonts w:ascii="Book Antiqua" w:hAnsi="Book Antiqua"/>
        </w:rPr>
        <w:t>: 757-760 [PMID: 18625656 DOI: 10.1177/0961203307087876]</w:t>
      </w:r>
    </w:p>
    <w:p w14:paraId="42766335" w14:textId="60BD8AAA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r w:rsidRPr="000418AB">
        <w:rPr>
          <w:rFonts w:ascii="Book Antiqua" w:hAnsi="Book Antiqua"/>
        </w:rPr>
        <w:t xml:space="preserve">11 </w:t>
      </w:r>
      <w:r w:rsidRPr="000418AB">
        <w:rPr>
          <w:rFonts w:ascii="Book Antiqua" w:hAnsi="Book Antiqua"/>
          <w:b/>
        </w:rPr>
        <w:t>Carey EJ</w:t>
      </w:r>
      <w:r w:rsidRPr="000418AB">
        <w:rPr>
          <w:rFonts w:ascii="Book Antiqua" w:hAnsi="Book Antiqua"/>
        </w:rPr>
        <w:t xml:space="preserve">, </w:t>
      </w:r>
      <w:proofErr w:type="spellStart"/>
      <w:r w:rsidRPr="000418AB">
        <w:rPr>
          <w:rFonts w:ascii="Book Antiqua" w:hAnsi="Book Antiqua"/>
        </w:rPr>
        <w:t>Somaratne</w:t>
      </w:r>
      <w:proofErr w:type="spellEnd"/>
      <w:r w:rsidRPr="000418AB">
        <w:rPr>
          <w:rFonts w:ascii="Book Antiqua" w:hAnsi="Book Antiqua"/>
        </w:rPr>
        <w:t xml:space="preserve"> K, </w:t>
      </w:r>
      <w:proofErr w:type="spellStart"/>
      <w:r w:rsidRPr="000418AB">
        <w:rPr>
          <w:rFonts w:ascii="Book Antiqua" w:hAnsi="Book Antiqua"/>
        </w:rPr>
        <w:t>Rakela</w:t>
      </w:r>
      <w:proofErr w:type="spellEnd"/>
      <w:r w:rsidRPr="000418AB">
        <w:rPr>
          <w:rFonts w:ascii="Book Antiqua" w:hAnsi="Book Antiqua"/>
        </w:rPr>
        <w:t xml:space="preserve"> J. Successful rituximab therapy in refractory autoimmune hepatitis and Evans syndrome. </w:t>
      </w:r>
      <w:r w:rsidRPr="000418AB">
        <w:rPr>
          <w:rFonts w:ascii="Book Antiqua" w:hAnsi="Book Antiqua"/>
          <w:i/>
        </w:rPr>
        <w:t xml:space="preserve">Rev Med </w:t>
      </w:r>
      <w:proofErr w:type="spellStart"/>
      <w:r w:rsidRPr="000418AB">
        <w:rPr>
          <w:rFonts w:ascii="Book Antiqua" w:hAnsi="Book Antiqua"/>
          <w:i/>
        </w:rPr>
        <w:t>Chil</w:t>
      </w:r>
      <w:proofErr w:type="spellEnd"/>
      <w:r w:rsidRPr="000418AB">
        <w:rPr>
          <w:rFonts w:ascii="Book Antiqua" w:hAnsi="Book Antiqua"/>
        </w:rPr>
        <w:t xml:space="preserve"> 2011; </w:t>
      </w:r>
      <w:r w:rsidRPr="000418AB">
        <w:rPr>
          <w:rFonts w:ascii="Book Antiqua" w:hAnsi="Book Antiqua"/>
          <w:b/>
        </w:rPr>
        <w:t>139</w:t>
      </w:r>
      <w:r w:rsidRPr="000418AB">
        <w:rPr>
          <w:rFonts w:ascii="Book Antiqua" w:hAnsi="Book Antiqua"/>
        </w:rPr>
        <w:t>: 1484-1487 [PMID: 22446656]</w:t>
      </w:r>
    </w:p>
    <w:p w14:paraId="52C8D1C1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proofErr w:type="gramStart"/>
      <w:r w:rsidRPr="000418AB">
        <w:rPr>
          <w:rFonts w:ascii="Book Antiqua" w:hAnsi="Book Antiqua"/>
        </w:rPr>
        <w:t xml:space="preserve">12 </w:t>
      </w:r>
      <w:proofErr w:type="spellStart"/>
      <w:r w:rsidRPr="000418AB">
        <w:rPr>
          <w:rFonts w:ascii="Book Antiqua" w:hAnsi="Book Antiqua"/>
          <w:b/>
        </w:rPr>
        <w:t>Giulino</w:t>
      </w:r>
      <w:proofErr w:type="spellEnd"/>
      <w:r w:rsidRPr="000418AB">
        <w:rPr>
          <w:rFonts w:ascii="Book Antiqua" w:hAnsi="Book Antiqua"/>
          <w:b/>
        </w:rPr>
        <w:t xml:space="preserve"> LB</w:t>
      </w:r>
      <w:r w:rsidRPr="000418AB">
        <w:rPr>
          <w:rFonts w:ascii="Book Antiqua" w:hAnsi="Book Antiqua"/>
        </w:rPr>
        <w:t xml:space="preserve">, </w:t>
      </w:r>
      <w:proofErr w:type="spellStart"/>
      <w:r w:rsidRPr="000418AB">
        <w:rPr>
          <w:rFonts w:ascii="Book Antiqua" w:hAnsi="Book Antiqua"/>
        </w:rPr>
        <w:t>Bussel</w:t>
      </w:r>
      <w:proofErr w:type="spellEnd"/>
      <w:r w:rsidRPr="000418AB">
        <w:rPr>
          <w:rFonts w:ascii="Book Antiqua" w:hAnsi="Book Antiqua"/>
        </w:rPr>
        <w:t xml:space="preserve"> JB, Neufeld EJ; Pediatric and Platelet Immunology Committees of the TMH Clinical Trial Network.</w:t>
      </w:r>
      <w:proofErr w:type="gramEnd"/>
      <w:r w:rsidRPr="000418AB">
        <w:rPr>
          <w:rFonts w:ascii="Book Antiqua" w:hAnsi="Book Antiqua"/>
        </w:rPr>
        <w:t xml:space="preserve"> </w:t>
      </w:r>
      <w:proofErr w:type="gramStart"/>
      <w:r w:rsidRPr="000418AB">
        <w:rPr>
          <w:rFonts w:ascii="Book Antiqua" w:hAnsi="Book Antiqua"/>
        </w:rPr>
        <w:t>Treatment with rituximab in benign and malignant hematologic disorders in children.</w:t>
      </w:r>
      <w:proofErr w:type="gramEnd"/>
      <w:r w:rsidRPr="000418AB">
        <w:rPr>
          <w:rFonts w:ascii="Book Antiqua" w:hAnsi="Book Antiqua"/>
        </w:rPr>
        <w:t xml:space="preserve"> </w:t>
      </w:r>
      <w:r w:rsidRPr="000418AB">
        <w:rPr>
          <w:rFonts w:ascii="Book Antiqua" w:hAnsi="Book Antiqua"/>
          <w:i/>
        </w:rPr>
        <w:t xml:space="preserve">J </w:t>
      </w:r>
      <w:proofErr w:type="spellStart"/>
      <w:r w:rsidRPr="000418AB">
        <w:rPr>
          <w:rFonts w:ascii="Book Antiqua" w:hAnsi="Book Antiqua"/>
          <w:i/>
        </w:rPr>
        <w:t>Pediatr</w:t>
      </w:r>
      <w:proofErr w:type="spellEnd"/>
      <w:r w:rsidRPr="000418AB">
        <w:rPr>
          <w:rFonts w:ascii="Book Antiqua" w:hAnsi="Book Antiqua"/>
        </w:rPr>
        <w:t xml:space="preserve"> 2007; </w:t>
      </w:r>
      <w:r w:rsidRPr="000418AB">
        <w:rPr>
          <w:rFonts w:ascii="Book Antiqua" w:hAnsi="Book Antiqua"/>
          <w:b/>
        </w:rPr>
        <w:t>150</w:t>
      </w:r>
      <w:r w:rsidRPr="000418AB">
        <w:rPr>
          <w:rFonts w:ascii="Book Antiqua" w:hAnsi="Book Antiqua"/>
        </w:rPr>
        <w:t>: 338-344, 344.e1 [PMID: 17382107 DOI: 10.1016/j.jpeds.2006.12.038]</w:t>
      </w:r>
    </w:p>
    <w:p w14:paraId="7D23A95C" w14:textId="77777777" w:rsidR="000418AB" w:rsidRPr="000418AB" w:rsidRDefault="000418AB" w:rsidP="000418AB">
      <w:pPr>
        <w:spacing w:line="360" w:lineRule="auto"/>
        <w:jc w:val="both"/>
        <w:rPr>
          <w:rFonts w:ascii="Book Antiqua" w:hAnsi="Book Antiqua"/>
        </w:rPr>
      </w:pPr>
      <w:r w:rsidRPr="000418AB">
        <w:rPr>
          <w:rFonts w:ascii="Book Antiqua" w:hAnsi="Book Antiqua"/>
        </w:rPr>
        <w:t xml:space="preserve">13 </w:t>
      </w:r>
      <w:r w:rsidRPr="000418AB">
        <w:rPr>
          <w:rFonts w:ascii="Book Antiqua" w:hAnsi="Book Antiqua"/>
          <w:b/>
        </w:rPr>
        <w:t>Gregorio GV</w:t>
      </w:r>
      <w:r w:rsidRPr="000418AB">
        <w:rPr>
          <w:rFonts w:ascii="Book Antiqua" w:hAnsi="Book Antiqua"/>
        </w:rPr>
        <w:t xml:space="preserve">, </w:t>
      </w:r>
      <w:proofErr w:type="spellStart"/>
      <w:r w:rsidRPr="000418AB">
        <w:rPr>
          <w:rFonts w:ascii="Book Antiqua" w:hAnsi="Book Antiqua"/>
        </w:rPr>
        <w:t>Portmann</w:t>
      </w:r>
      <w:proofErr w:type="spellEnd"/>
      <w:r w:rsidRPr="000418AB">
        <w:rPr>
          <w:rFonts w:ascii="Book Antiqua" w:hAnsi="Book Antiqua"/>
        </w:rPr>
        <w:t xml:space="preserve"> B, Reid F, Donaldson PT, Doherty DG, McCartney M, </w:t>
      </w:r>
      <w:proofErr w:type="spellStart"/>
      <w:r w:rsidRPr="000418AB">
        <w:rPr>
          <w:rFonts w:ascii="Book Antiqua" w:hAnsi="Book Antiqua"/>
        </w:rPr>
        <w:t>Mowat</w:t>
      </w:r>
      <w:proofErr w:type="spellEnd"/>
      <w:r w:rsidRPr="000418AB">
        <w:rPr>
          <w:rFonts w:ascii="Book Antiqua" w:hAnsi="Book Antiqua"/>
        </w:rPr>
        <w:t xml:space="preserve"> AP, </w:t>
      </w:r>
      <w:proofErr w:type="spellStart"/>
      <w:r w:rsidRPr="000418AB">
        <w:rPr>
          <w:rFonts w:ascii="Book Antiqua" w:hAnsi="Book Antiqua"/>
        </w:rPr>
        <w:t>Vergani</w:t>
      </w:r>
      <w:proofErr w:type="spellEnd"/>
      <w:r w:rsidRPr="000418AB">
        <w:rPr>
          <w:rFonts w:ascii="Book Antiqua" w:hAnsi="Book Antiqua"/>
        </w:rPr>
        <w:t xml:space="preserve"> D, </w:t>
      </w:r>
      <w:proofErr w:type="spellStart"/>
      <w:r w:rsidRPr="000418AB">
        <w:rPr>
          <w:rFonts w:ascii="Book Antiqua" w:hAnsi="Book Antiqua"/>
        </w:rPr>
        <w:t>Mieli-Vergani</w:t>
      </w:r>
      <w:proofErr w:type="spellEnd"/>
      <w:r w:rsidRPr="000418AB">
        <w:rPr>
          <w:rFonts w:ascii="Book Antiqua" w:hAnsi="Book Antiqua"/>
        </w:rPr>
        <w:t xml:space="preserve"> G. Autoimmune hepatitis in childhood: a 20-year experience. </w:t>
      </w:r>
      <w:proofErr w:type="spellStart"/>
      <w:r w:rsidRPr="000418AB">
        <w:rPr>
          <w:rFonts w:ascii="Book Antiqua" w:hAnsi="Book Antiqua"/>
          <w:i/>
        </w:rPr>
        <w:t>Hepatology</w:t>
      </w:r>
      <w:proofErr w:type="spellEnd"/>
      <w:r w:rsidRPr="000418AB">
        <w:rPr>
          <w:rFonts w:ascii="Book Antiqua" w:hAnsi="Book Antiqua"/>
        </w:rPr>
        <w:t xml:space="preserve"> 1997; </w:t>
      </w:r>
      <w:r w:rsidRPr="000418AB">
        <w:rPr>
          <w:rFonts w:ascii="Book Antiqua" w:hAnsi="Book Antiqua"/>
          <w:b/>
        </w:rPr>
        <w:t>25</w:t>
      </w:r>
      <w:r w:rsidRPr="000418AB">
        <w:rPr>
          <w:rFonts w:ascii="Book Antiqua" w:hAnsi="Book Antiqua"/>
        </w:rPr>
        <w:t>: 541-547 [PMID: 9049195 DOI: 10.1002/hep.510250308]</w:t>
      </w:r>
    </w:p>
    <w:p w14:paraId="3BAA98C7" w14:textId="77777777" w:rsidR="00AD7AA6" w:rsidRPr="000418AB" w:rsidRDefault="00AD7AA6" w:rsidP="000418AB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4833471" w14:textId="0CD716ED" w:rsidR="00531FCB" w:rsidRPr="000418AB" w:rsidRDefault="00531FCB" w:rsidP="000E21AC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0418AB">
        <w:rPr>
          <w:rFonts w:ascii="Book Antiqua" w:hAnsi="Book Antiqua"/>
          <w:b/>
          <w:sz w:val="24"/>
          <w:szCs w:val="24"/>
        </w:rPr>
        <w:t xml:space="preserve">P-Reviewer: </w:t>
      </w:r>
      <w:r w:rsidR="00481983" w:rsidRPr="000418AB">
        <w:rPr>
          <w:rFonts w:ascii="Book Antiqua" w:hAnsi="Book Antiqua"/>
          <w:sz w:val="24"/>
          <w:szCs w:val="24"/>
        </w:rPr>
        <w:t xml:space="preserve">Carbone M, He ST, Shi Z </w:t>
      </w:r>
      <w:r w:rsidRPr="000418AB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0418AB">
        <w:rPr>
          <w:rFonts w:ascii="Book Antiqua" w:hAnsi="Book Antiqua"/>
          <w:sz w:val="24"/>
          <w:szCs w:val="24"/>
        </w:rPr>
        <w:t>Ji</w:t>
      </w:r>
      <w:proofErr w:type="spellEnd"/>
      <w:r w:rsidRPr="000418AB">
        <w:rPr>
          <w:rFonts w:ascii="Book Antiqua" w:hAnsi="Book Antiqua"/>
          <w:sz w:val="24"/>
          <w:szCs w:val="24"/>
        </w:rPr>
        <w:t xml:space="preserve"> FF</w:t>
      </w:r>
      <w:r w:rsidRPr="000418AB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287F9B6F" w14:textId="77777777" w:rsidR="00531FCB" w:rsidRPr="000418AB" w:rsidRDefault="00531FCB" w:rsidP="000418AB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0418AB">
        <w:rPr>
          <w:rFonts w:ascii="Book Antiqua" w:hAnsi="Book Antiqua"/>
          <w:b/>
          <w:sz w:val="24"/>
          <w:szCs w:val="24"/>
        </w:rPr>
        <w:t xml:space="preserve"> </w:t>
      </w:r>
    </w:p>
    <w:p w14:paraId="427AB6A2" w14:textId="77777777" w:rsidR="00531FCB" w:rsidRPr="000418AB" w:rsidRDefault="00531FCB" w:rsidP="000418AB">
      <w:pPr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0418AB">
        <w:rPr>
          <w:rFonts w:ascii="Book Antiqua" w:eastAsia="宋体" w:hAnsi="Book Antiqua" w:cs="Helvetica"/>
          <w:b/>
        </w:rPr>
        <w:t xml:space="preserve">Specialty type: </w:t>
      </w:r>
      <w:r w:rsidRPr="000418AB">
        <w:rPr>
          <w:rFonts w:ascii="Book Antiqua" w:eastAsia="宋体" w:hAnsi="Book Antiqua" w:cs="Helvetica"/>
        </w:rPr>
        <w:t xml:space="preserve">Gastroenterology and </w:t>
      </w:r>
      <w:proofErr w:type="spellStart"/>
      <w:r w:rsidRPr="000418AB">
        <w:rPr>
          <w:rFonts w:ascii="Book Antiqua" w:eastAsia="宋体" w:hAnsi="Book Antiqua" w:cs="Helvetica"/>
        </w:rPr>
        <w:t>hepatology</w:t>
      </w:r>
      <w:proofErr w:type="spellEnd"/>
    </w:p>
    <w:p w14:paraId="78BD3F5D" w14:textId="405409B7" w:rsidR="00531FCB" w:rsidRPr="000418AB" w:rsidRDefault="00531FCB" w:rsidP="000418AB">
      <w:pPr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0418AB">
        <w:rPr>
          <w:rFonts w:ascii="Book Antiqua" w:eastAsia="宋体" w:hAnsi="Book Antiqua" w:cs="Helvetica"/>
          <w:b/>
        </w:rPr>
        <w:t xml:space="preserve">Country of origin: </w:t>
      </w:r>
      <w:r w:rsidR="00752A0D" w:rsidRPr="000418AB">
        <w:rPr>
          <w:rFonts w:ascii="Book Antiqua" w:eastAsia="宋体" w:hAnsi="Book Antiqua"/>
        </w:rPr>
        <w:t>United States</w:t>
      </w:r>
    </w:p>
    <w:p w14:paraId="0F34BCD0" w14:textId="77777777" w:rsidR="00531FCB" w:rsidRPr="000418AB" w:rsidRDefault="00531FCB" w:rsidP="000418AB">
      <w:pPr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0418AB">
        <w:rPr>
          <w:rFonts w:ascii="Book Antiqua" w:eastAsia="宋体" w:hAnsi="Book Antiqua" w:cs="Helvetica"/>
          <w:b/>
        </w:rPr>
        <w:t>Peer-review report classification</w:t>
      </w:r>
    </w:p>
    <w:p w14:paraId="753C2BEF" w14:textId="3406F9C2" w:rsidR="00531FCB" w:rsidRPr="000418AB" w:rsidRDefault="00531FCB" w:rsidP="000418AB">
      <w:pPr>
        <w:snapToGrid w:val="0"/>
        <w:spacing w:line="360" w:lineRule="auto"/>
        <w:jc w:val="both"/>
        <w:rPr>
          <w:rFonts w:ascii="Book Antiqua" w:eastAsia="宋体" w:hAnsi="Book Antiqua" w:cs="Helvetica"/>
          <w:lang w:eastAsia="zh-CN"/>
        </w:rPr>
      </w:pPr>
      <w:r w:rsidRPr="000418AB">
        <w:rPr>
          <w:rFonts w:ascii="Book Antiqua" w:eastAsia="宋体" w:hAnsi="Book Antiqua" w:cs="Helvetica"/>
        </w:rPr>
        <w:t xml:space="preserve">Grade A (Excellent): </w:t>
      </w:r>
      <w:r w:rsidR="00752A0D" w:rsidRPr="000418AB">
        <w:rPr>
          <w:rFonts w:ascii="Book Antiqua" w:eastAsia="宋体" w:hAnsi="Book Antiqua" w:cs="Helvetica"/>
          <w:lang w:eastAsia="zh-CN"/>
        </w:rPr>
        <w:t>0</w:t>
      </w:r>
    </w:p>
    <w:p w14:paraId="206E6EC1" w14:textId="77777777" w:rsidR="00531FCB" w:rsidRPr="000418AB" w:rsidRDefault="00531FCB" w:rsidP="000418AB">
      <w:pPr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0418AB">
        <w:rPr>
          <w:rFonts w:ascii="Book Antiqua" w:eastAsia="宋体" w:hAnsi="Book Antiqua" w:cs="Helvetica"/>
        </w:rPr>
        <w:lastRenderedPageBreak/>
        <w:t>Grade B (Very good): B</w:t>
      </w:r>
    </w:p>
    <w:p w14:paraId="479BB06A" w14:textId="421D7359" w:rsidR="00531FCB" w:rsidRPr="000418AB" w:rsidRDefault="00531FCB" w:rsidP="000418AB">
      <w:pPr>
        <w:snapToGrid w:val="0"/>
        <w:spacing w:line="360" w:lineRule="auto"/>
        <w:jc w:val="both"/>
        <w:rPr>
          <w:rFonts w:ascii="Book Antiqua" w:eastAsia="宋体" w:hAnsi="Book Antiqua" w:cs="Helvetica"/>
          <w:lang w:eastAsia="zh-CN"/>
        </w:rPr>
      </w:pPr>
      <w:r w:rsidRPr="000418AB">
        <w:rPr>
          <w:rFonts w:ascii="Book Antiqua" w:eastAsia="宋体" w:hAnsi="Book Antiqua" w:cs="Helvetica"/>
        </w:rPr>
        <w:t>Grade C (Good): C</w:t>
      </w:r>
      <w:r w:rsidR="00752A0D" w:rsidRPr="000418AB">
        <w:rPr>
          <w:rFonts w:ascii="Book Antiqua" w:eastAsia="宋体" w:hAnsi="Book Antiqua" w:cs="Helvetica"/>
          <w:lang w:eastAsia="zh-CN"/>
        </w:rPr>
        <w:t>, C</w:t>
      </w:r>
    </w:p>
    <w:p w14:paraId="3ACBA53B" w14:textId="77777777" w:rsidR="00531FCB" w:rsidRPr="000418AB" w:rsidRDefault="00531FCB" w:rsidP="000418AB">
      <w:pPr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0418AB">
        <w:rPr>
          <w:rFonts w:ascii="Book Antiqua" w:eastAsia="宋体" w:hAnsi="Book Antiqua" w:cs="Helvetica"/>
        </w:rPr>
        <w:t>Grade D (Fair): 0</w:t>
      </w:r>
    </w:p>
    <w:p w14:paraId="318E904B" w14:textId="77777777" w:rsidR="00531FCB" w:rsidRPr="000418AB" w:rsidRDefault="00531FCB" w:rsidP="000418AB">
      <w:pPr>
        <w:spacing w:line="360" w:lineRule="auto"/>
        <w:jc w:val="both"/>
        <w:rPr>
          <w:rFonts w:ascii="Book Antiqua" w:eastAsia="宋体" w:hAnsi="Book Antiqua" w:cs="宋体"/>
        </w:rPr>
      </w:pPr>
      <w:r w:rsidRPr="000418AB">
        <w:rPr>
          <w:rFonts w:ascii="Book Antiqua" w:eastAsia="宋体" w:hAnsi="Book Antiqua" w:cs="Helvetica"/>
        </w:rPr>
        <w:t>Grade E (Poor): 0</w:t>
      </w:r>
      <w:r w:rsidRPr="000418AB">
        <w:rPr>
          <w:rFonts w:ascii="Book Antiqua" w:eastAsia="宋体" w:hAnsi="Book Antiqua" w:cs="宋体"/>
        </w:rPr>
        <w:t xml:space="preserve"> </w:t>
      </w:r>
    </w:p>
    <w:p w14:paraId="11CE0BBD" w14:textId="77777777" w:rsidR="00531FCB" w:rsidRPr="00531FCB" w:rsidRDefault="00531FCB" w:rsidP="007760C3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749F128" w14:textId="77777777" w:rsidR="006A5DB3" w:rsidRDefault="006A5DB3">
      <w:pPr>
        <w:rPr>
          <w:rFonts w:ascii="Book Antiqua" w:eastAsia="MS Mincho" w:hAnsi="Book Antiqua" w:cs="Times New Roman"/>
          <w:b/>
        </w:rPr>
      </w:pPr>
      <w:r>
        <w:rPr>
          <w:rFonts w:ascii="Book Antiqua" w:eastAsia="MS Mincho" w:hAnsi="Book Antiqua" w:cs="Times New Roman"/>
          <w:b/>
        </w:rPr>
        <w:br w:type="page"/>
      </w:r>
    </w:p>
    <w:p w14:paraId="1D97FA65" w14:textId="0BEBFCB2" w:rsidR="00973A3E" w:rsidRPr="006A5DB3" w:rsidRDefault="006A5DB3" w:rsidP="007760C3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6A5DB3">
        <w:rPr>
          <w:rFonts w:ascii="Book Antiqua" w:eastAsia="MS Mincho" w:hAnsi="Book Antiqua" w:cs="Times New Roman"/>
          <w:b/>
        </w:rPr>
        <w:lastRenderedPageBreak/>
        <w:t>Table 1</w:t>
      </w:r>
      <w:r w:rsidR="00973A3E" w:rsidRPr="006A5DB3">
        <w:rPr>
          <w:rFonts w:ascii="Book Antiqua" w:eastAsia="MS Mincho" w:hAnsi="Book Antiqua" w:cs="Times New Roman"/>
          <w:b/>
        </w:rPr>
        <w:t xml:space="preserve"> Laboratory </w:t>
      </w:r>
      <w:r w:rsidRPr="006A5DB3">
        <w:rPr>
          <w:rFonts w:ascii="Book Antiqua" w:eastAsia="MS Mincho" w:hAnsi="Book Antiqua" w:cs="Times New Roman"/>
          <w:b/>
        </w:rPr>
        <w:t>tests during the disease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1260"/>
        <w:gridCol w:w="1260"/>
        <w:gridCol w:w="1260"/>
        <w:gridCol w:w="1260"/>
      </w:tblGrid>
      <w:tr w:rsidR="00A418DD" w:rsidRPr="00A418DD" w14:paraId="6291A2E4" w14:textId="77777777" w:rsidTr="00026E66">
        <w:tc>
          <w:tcPr>
            <w:tcW w:w="2661" w:type="dxa"/>
          </w:tcPr>
          <w:p w14:paraId="271227CD" w14:textId="1CBAF0F0" w:rsidR="00973A3E" w:rsidRPr="00A418DD" w:rsidRDefault="00973A3E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  <w:b/>
              </w:rPr>
            </w:pPr>
            <w:r w:rsidRPr="00A418DD">
              <w:rPr>
                <w:rFonts w:ascii="Book Antiqua" w:eastAsia="MS Mincho" w:hAnsi="Book Antiqua" w:cs="Times New Roman"/>
                <w:b/>
              </w:rPr>
              <w:t>Laboratory tests</w:t>
            </w:r>
          </w:p>
        </w:tc>
        <w:tc>
          <w:tcPr>
            <w:tcW w:w="1047" w:type="dxa"/>
          </w:tcPr>
          <w:p w14:paraId="7E8DB0CC" w14:textId="6AB58A15" w:rsidR="00973A3E" w:rsidRPr="00A418DD" w:rsidRDefault="00026E66" w:rsidP="006A5DB3">
            <w:pPr>
              <w:spacing w:line="360" w:lineRule="auto"/>
              <w:jc w:val="both"/>
              <w:rPr>
                <w:rFonts w:ascii="Book Antiqua" w:eastAsia="MS Mincho" w:hAnsi="Book Antiqua" w:cs="Times New Roman"/>
                <w:b/>
              </w:rPr>
            </w:pPr>
            <w:r w:rsidRPr="00A418DD">
              <w:rPr>
                <w:rFonts w:ascii="Book Antiqua" w:eastAsia="MS Mincho" w:hAnsi="Book Antiqua" w:cs="Times New Roman"/>
                <w:b/>
              </w:rPr>
              <w:t xml:space="preserve">0 </w:t>
            </w:r>
            <w:proofErr w:type="spellStart"/>
            <w:r w:rsidRPr="00A418DD">
              <w:rPr>
                <w:rFonts w:ascii="Book Antiqua" w:eastAsia="MS Mincho" w:hAnsi="Book Antiqua" w:cs="Times New Roman"/>
                <w:b/>
              </w:rPr>
              <w:t>mo</w:t>
            </w:r>
            <w:proofErr w:type="spellEnd"/>
          </w:p>
        </w:tc>
        <w:tc>
          <w:tcPr>
            <w:tcW w:w="1260" w:type="dxa"/>
          </w:tcPr>
          <w:p w14:paraId="1CC46D56" w14:textId="517F3FE3" w:rsidR="00973A3E" w:rsidRPr="00A418DD" w:rsidRDefault="00026E66" w:rsidP="006A5DB3">
            <w:pPr>
              <w:spacing w:line="360" w:lineRule="auto"/>
              <w:jc w:val="both"/>
              <w:rPr>
                <w:rFonts w:ascii="Book Antiqua" w:eastAsia="MS Mincho" w:hAnsi="Book Antiqua" w:cs="Times New Roman"/>
                <w:b/>
              </w:rPr>
            </w:pPr>
            <w:r w:rsidRPr="00A418DD">
              <w:rPr>
                <w:rFonts w:ascii="Book Antiqua" w:eastAsia="MS Mincho" w:hAnsi="Book Antiqua" w:cs="Times New Roman"/>
                <w:b/>
              </w:rPr>
              <w:t xml:space="preserve">12 </w:t>
            </w:r>
            <w:proofErr w:type="spellStart"/>
            <w:r w:rsidRPr="00A418DD">
              <w:rPr>
                <w:rFonts w:ascii="Book Antiqua" w:eastAsia="MS Mincho" w:hAnsi="Book Antiqua" w:cs="Times New Roman"/>
                <w:b/>
              </w:rPr>
              <w:t>mo</w:t>
            </w:r>
            <w:proofErr w:type="spellEnd"/>
          </w:p>
        </w:tc>
        <w:tc>
          <w:tcPr>
            <w:tcW w:w="1260" w:type="dxa"/>
          </w:tcPr>
          <w:p w14:paraId="36A32D05" w14:textId="19C2D5C3" w:rsidR="00973A3E" w:rsidRPr="00A418DD" w:rsidRDefault="00026E66" w:rsidP="006A5DB3">
            <w:pPr>
              <w:spacing w:line="360" w:lineRule="auto"/>
              <w:jc w:val="both"/>
              <w:rPr>
                <w:rFonts w:ascii="Book Antiqua" w:eastAsia="MS Mincho" w:hAnsi="Book Antiqua" w:cs="Times New Roman"/>
                <w:b/>
              </w:rPr>
            </w:pPr>
            <w:r w:rsidRPr="00A418DD">
              <w:rPr>
                <w:rFonts w:ascii="Book Antiqua" w:eastAsia="MS Mincho" w:hAnsi="Book Antiqua" w:cs="Times New Roman"/>
                <w:b/>
              </w:rPr>
              <w:t xml:space="preserve">13 </w:t>
            </w:r>
            <w:proofErr w:type="spellStart"/>
            <w:r w:rsidRPr="00A418DD">
              <w:rPr>
                <w:rFonts w:ascii="Book Antiqua" w:eastAsia="MS Mincho" w:hAnsi="Book Antiqua" w:cs="Times New Roman"/>
                <w:b/>
              </w:rPr>
              <w:t>mo</w:t>
            </w:r>
            <w:proofErr w:type="spellEnd"/>
          </w:p>
        </w:tc>
        <w:tc>
          <w:tcPr>
            <w:tcW w:w="1260" w:type="dxa"/>
          </w:tcPr>
          <w:p w14:paraId="2D02FC2C" w14:textId="628F5BB3" w:rsidR="00973A3E" w:rsidRPr="00A418DD" w:rsidRDefault="00026E66" w:rsidP="006A5DB3">
            <w:pPr>
              <w:spacing w:line="360" w:lineRule="auto"/>
              <w:jc w:val="both"/>
              <w:rPr>
                <w:rFonts w:ascii="Book Antiqua" w:eastAsia="MS Mincho" w:hAnsi="Book Antiqua" w:cs="Times New Roman"/>
                <w:b/>
              </w:rPr>
            </w:pPr>
            <w:r w:rsidRPr="00A418DD">
              <w:rPr>
                <w:rFonts w:ascii="Book Antiqua" w:eastAsia="MS Mincho" w:hAnsi="Book Antiqua" w:cs="Times New Roman"/>
                <w:b/>
              </w:rPr>
              <w:t xml:space="preserve">14 </w:t>
            </w:r>
            <w:proofErr w:type="spellStart"/>
            <w:r w:rsidRPr="00A418DD">
              <w:rPr>
                <w:rFonts w:ascii="Book Antiqua" w:eastAsia="MS Mincho" w:hAnsi="Book Antiqua" w:cs="Times New Roman"/>
                <w:b/>
              </w:rPr>
              <w:t>mo</w:t>
            </w:r>
            <w:proofErr w:type="spellEnd"/>
          </w:p>
        </w:tc>
        <w:tc>
          <w:tcPr>
            <w:tcW w:w="1260" w:type="dxa"/>
          </w:tcPr>
          <w:p w14:paraId="6690F847" w14:textId="30BDD545" w:rsidR="00973A3E" w:rsidRPr="00A418DD" w:rsidRDefault="00026E66" w:rsidP="006A5DB3">
            <w:pPr>
              <w:spacing w:line="360" w:lineRule="auto"/>
              <w:jc w:val="both"/>
              <w:rPr>
                <w:rFonts w:ascii="Book Antiqua" w:eastAsia="MS Mincho" w:hAnsi="Book Antiqua" w:cs="Times New Roman"/>
                <w:b/>
              </w:rPr>
            </w:pPr>
            <w:r w:rsidRPr="00A418DD">
              <w:rPr>
                <w:rFonts w:ascii="Book Antiqua" w:eastAsia="MS Mincho" w:hAnsi="Book Antiqua" w:cs="Times New Roman"/>
                <w:b/>
              </w:rPr>
              <w:t xml:space="preserve">16 </w:t>
            </w:r>
            <w:proofErr w:type="spellStart"/>
            <w:r w:rsidRPr="00A418DD">
              <w:rPr>
                <w:rFonts w:ascii="Book Antiqua" w:eastAsia="MS Mincho" w:hAnsi="Book Antiqua" w:cs="Times New Roman"/>
                <w:b/>
              </w:rPr>
              <w:t>mo</w:t>
            </w:r>
            <w:proofErr w:type="spellEnd"/>
          </w:p>
        </w:tc>
      </w:tr>
      <w:tr w:rsidR="00A418DD" w:rsidRPr="00A418DD" w14:paraId="05E7E109" w14:textId="77777777" w:rsidTr="00026E66">
        <w:tc>
          <w:tcPr>
            <w:tcW w:w="2661" w:type="dxa"/>
          </w:tcPr>
          <w:p w14:paraId="082302A3" w14:textId="6BAFF3D3" w:rsidR="00973A3E" w:rsidRPr="00A418DD" w:rsidRDefault="00973A3E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Hemoglobin (g/</w:t>
            </w:r>
            <w:proofErr w:type="spellStart"/>
            <w:r w:rsidRPr="00A418DD">
              <w:rPr>
                <w:rFonts w:ascii="Book Antiqua" w:eastAsia="MS Mincho" w:hAnsi="Book Antiqua" w:cs="Times New Roman"/>
              </w:rPr>
              <w:t>dL</w:t>
            </w:r>
            <w:proofErr w:type="spellEnd"/>
            <w:r w:rsidRPr="00A418DD">
              <w:rPr>
                <w:rFonts w:ascii="Book Antiqua" w:eastAsia="MS Mincho" w:hAnsi="Book Antiqua" w:cs="Times New Roman"/>
              </w:rPr>
              <w:t>)</w:t>
            </w:r>
          </w:p>
        </w:tc>
        <w:tc>
          <w:tcPr>
            <w:tcW w:w="1047" w:type="dxa"/>
          </w:tcPr>
          <w:p w14:paraId="4228D9B7" w14:textId="5B647590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8.4</w:t>
            </w:r>
          </w:p>
        </w:tc>
        <w:tc>
          <w:tcPr>
            <w:tcW w:w="1260" w:type="dxa"/>
          </w:tcPr>
          <w:p w14:paraId="34352BA8" w14:textId="37FF0D0C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4.9</w:t>
            </w:r>
          </w:p>
        </w:tc>
        <w:tc>
          <w:tcPr>
            <w:tcW w:w="1260" w:type="dxa"/>
          </w:tcPr>
          <w:p w14:paraId="76D88E44" w14:textId="4EA4693D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9.6</w:t>
            </w:r>
          </w:p>
        </w:tc>
        <w:tc>
          <w:tcPr>
            <w:tcW w:w="1260" w:type="dxa"/>
          </w:tcPr>
          <w:p w14:paraId="6CD6B66B" w14:textId="146627DF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9.8</w:t>
            </w:r>
          </w:p>
        </w:tc>
        <w:tc>
          <w:tcPr>
            <w:tcW w:w="1260" w:type="dxa"/>
          </w:tcPr>
          <w:p w14:paraId="0421207C" w14:textId="2E146044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14</w:t>
            </w:r>
          </w:p>
        </w:tc>
      </w:tr>
      <w:tr w:rsidR="00A418DD" w:rsidRPr="00A418DD" w14:paraId="4D980E2A" w14:textId="77777777" w:rsidTr="00026E66">
        <w:tc>
          <w:tcPr>
            <w:tcW w:w="2661" w:type="dxa"/>
          </w:tcPr>
          <w:p w14:paraId="2BB0BB49" w14:textId="5829DAB0" w:rsidR="00973A3E" w:rsidRPr="00A418DD" w:rsidRDefault="00973A3E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Reticulocyte count (%)</w:t>
            </w:r>
          </w:p>
        </w:tc>
        <w:tc>
          <w:tcPr>
            <w:tcW w:w="1047" w:type="dxa"/>
          </w:tcPr>
          <w:p w14:paraId="360DAF05" w14:textId="5EBDEAC4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8</w:t>
            </w:r>
          </w:p>
        </w:tc>
        <w:tc>
          <w:tcPr>
            <w:tcW w:w="1260" w:type="dxa"/>
          </w:tcPr>
          <w:p w14:paraId="460021F1" w14:textId="36E447C8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44</w:t>
            </w:r>
          </w:p>
        </w:tc>
        <w:tc>
          <w:tcPr>
            <w:tcW w:w="1260" w:type="dxa"/>
          </w:tcPr>
          <w:p w14:paraId="0E22ED33" w14:textId="6EA290AE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34.2</w:t>
            </w:r>
          </w:p>
        </w:tc>
        <w:tc>
          <w:tcPr>
            <w:tcW w:w="1260" w:type="dxa"/>
          </w:tcPr>
          <w:p w14:paraId="6CF27E6A" w14:textId="6D9558EC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32</w:t>
            </w:r>
          </w:p>
        </w:tc>
        <w:tc>
          <w:tcPr>
            <w:tcW w:w="1260" w:type="dxa"/>
          </w:tcPr>
          <w:p w14:paraId="2DE88DE3" w14:textId="15813D5D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4.7</w:t>
            </w:r>
          </w:p>
        </w:tc>
      </w:tr>
      <w:tr w:rsidR="00A418DD" w:rsidRPr="00A418DD" w14:paraId="74692A13" w14:textId="77777777" w:rsidTr="00026E66">
        <w:tc>
          <w:tcPr>
            <w:tcW w:w="2661" w:type="dxa"/>
          </w:tcPr>
          <w:p w14:paraId="5D642CC9" w14:textId="68154BFA" w:rsidR="00973A3E" w:rsidRPr="00A418DD" w:rsidRDefault="00973A3E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Platelet (cells/µL)</w:t>
            </w:r>
          </w:p>
        </w:tc>
        <w:tc>
          <w:tcPr>
            <w:tcW w:w="1047" w:type="dxa"/>
          </w:tcPr>
          <w:p w14:paraId="6716F874" w14:textId="1A97EFFA" w:rsidR="00973A3E" w:rsidRPr="00A418DD" w:rsidRDefault="006A5DB3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>
              <w:rPr>
                <w:rFonts w:ascii="Book Antiqua" w:eastAsia="MS Mincho" w:hAnsi="Book Antiqua" w:cs="Times New Roman"/>
              </w:rPr>
              <w:t>61</w:t>
            </w:r>
            <w:r w:rsidR="00026E66" w:rsidRPr="00A418DD">
              <w:rPr>
                <w:rFonts w:ascii="Book Antiqua" w:eastAsia="MS Mincho" w:hAnsi="Book Antiqua" w:cs="Times New Roman"/>
              </w:rPr>
              <w:t>000</w:t>
            </w:r>
          </w:p>
        </w:tc>
        <w:tc>
          <w:tcPr>
            <w:tcW w:w="1260" w:type="dxa"/>
          </w:tcPr>
          <w:p w14:paraId="77466762" w14:textId="21138882" w:rsidR="00973A3E" w:rsidRPr="00A418DD" w:rsidRDefault="006A5DB3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>
              <w:rPr>
                <w:rFonts w:ascii="Book Antiqua" w:eastAsia="MS Mincho" w:hAnsi="Book Antiqua" w:cs="Times New Roman"/>
              </w:rPr>
              <w:t>187</w:t>
            </w:r>
            <w:r w:rsidR="00026E66" w:rsidRPr="00A418DD">
              <w:rPr>
                <w:rFonts w:ascii="Book Antiqua" w:eastAsia="MS Mincho" w:hAnsi="Book Antiqua" w:cs="Times New Roman"/>
              </w:rPr>
              <w:t>000</w:t>
            </w:r>
          </w:p>
        </w:tc>
        <w:tc>
          <w:tcPr>
            <w:tcW w:w="1260" w:type="dxa"/>
          </w:tcPr>
          <w:p w14:paraId="62F9145C" w14:textId="15CF354A" w:rsidR="00973A3E" w:rsidRPr="00A418DD" w:rsidRDefault="006A5DB3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>
              <w:rPr>
                <w:rFonts w:ascii="Book Antiqua" w:eastAsia="MS Mincho" w:hAnsi="Book Antiqua" w:cs="Times New Roman"/>
              </w:rPr>
              <w:t>303</w:t>
            </w:r>
            <w:r w:rsidR="00026E66" w:rsidRPr="00A418DD">
              <w:rPr>
                <w:rFonts w:ascii="Book Antiqua" w:eastAsia="MS Mincho" w:hAnsi="Book Antiqua" w:cs="Times New Roman"/>
              </w:rPr>
              <w:t>000</w:t>
            </w:r>
          </w:p>
        </w:tc>
        <w:tc>
          <w:tcPr>
            <w:tcW w:w="1260" w:type="dxa"/>
          </w:tcPr>
          <w:p w14:paraId="088EEDB5" w14:textId="438E3308" w:rsidR="00973A3E" w:rsidRPr="00A418DD" w:rsidRDefault="006A5DB3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>
              <w:rPr>
                <w:rFonts w:ascii="Book Antiqua" w:eastAsia="MS Mincho" w:hAnsi="Book Antiqua" w:cs="Times New Roman"/>
              </w:rPr>
              <w:t>327</w:t>
            </w:r>
            <w:r w:rsidR="00026E66" w:rsidRPr="00A418DD">
              <w:rPr>
                <w:rFonts w:ascii="Book Antiqua" w:eastAsia="MS Mincho" w:hAnsi="Book Antiqua" w:cs="Times New Roman"/>
              </w:rPr>
              <w:t>000</w:t>
            </w:r>
          </w:p>
        </w:tc>
        <w:tc>
          <w:tcPr>
            <w:tcW w:w="1260" w:type="dxa"/>
          </w:tcPr>
          <w:p w14:paraId="6E41FBE3" w14:textId="36602D1D" w:rsidR="00973A3E" w:rsidRPr="00A418DD" w:rsidRDefault="006A5DB3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>
              <w:rPr>
                <w:rFonts w:ascii="Book Antiqua" w:eastAsia="MS Mincho" w:hAnsi="Book Antiqua" w:cs="Times New Roman"/>
              </w:rPr>
              <w:t>502</w:t>
            </w:r>
            <w:r w:rsidR="00026E66" w:rsidRPr="00A418DD">
              <w:rPr>
                <w:rFonts w:ascii="Book Antiqua" w:eastAsia="MS Mincho" w:hAnsi="Book Antiqua" w:cs="Times New Roman"/>
              </w:rPr>
              <w:t>000</w:t>
            </w:r>
          </w:p>
        </w:tc>
      </w:tr>
      <w:tr w:rsidR="00A418DD" w:rsidRPr="00A418DD" w14:paraId="0BEB4366" w14:textId="77777777" w:rsidTr="00026E66">
        <w:tc>
          <w:tcPr>
            <w:tcW w:w="2661" w:type="dxa"/>
          </w:tcPr>
          <w:p w14:paraId="0180096D" w14:textId="1085C0A1" w:rsidR="00973A3E" w:rsidRPr="00A418DD" w:rsidRDefault="00973A3E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Albumin (g/</w:t>
            </w:r>
            <w:proofErr w:type="spellStart"/>
            <w:r w:rsidRPr="00A418DD">
              <w:rPr>
                <w:rFonts w:ascii="Book Antiqua" w:eastAsia="MS Mincho" w:hAnsi="Book Antiqua" w:cs="Times New Roman"/>
              </w:rPr>
              <w:t>dL</w:t>
            </w:r>
            <w:proofErr w:type="spellEnd"/>
            <w:r w:rsidRPr="00A418DD">
              <w:rPr>
                <w:rFonts w:ascii="Book Antiqua" w:eastAsia="MS Mincho" w:hAnsi="Book Antiqua" w:cs="Times New Roman"/>
              </w:rPr>
              <w:t>)</w:t>
            </w:r>
          </w:p>
        </w:tc>
        <w:tc>
          <w:tcPr>
            <w:tcW w:w="1047" w:type="dxa"/>
          </w:tcPr>
          <w:p w14:paraId="27F64B14" w14:textId="56C77D00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2.7</w:t>
            </w:r>
          </w:p>
        </w:tc>
        <w:tc>
          <w:tcPr>
            <w:tcW w:w="1260" w:type="dxa"/>
          </w:tcPr>
          <w:p w14:paraId="2EAB05C0" w14:textId="3E135B57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2.6</w:t>
            </w:r>
          </w:p>
        </w:tc>
        <w:tc>
          <w:tcPr>
            <w:tcW w:w="1260" w:type="dxa"/>
          </w:tcPr>
          <w:p w14:paraId="720860AA" w14:textId="07A3F97E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3.5</w:t>
            </w:r>
          </w:p>
        </w:tc>
        <w:tc>
          <w:tcPr>
            <w:tcW w:w="1260" w:type="dxa"/>
          </w:tcPr>
          <w:p w14:paraId="46714E02" w14:textId="38A704EE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3.7</w:t>
            </w:r>
          </w:p>
        </w:tc>
        <w:tc>
          <w:tcPr>
            <w:tcW w:w="1260" w:type="dxa"/>
          </w:tcPr>
          <w:p w14:paraId="03CA88B5" w14:textId="7A74F41A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4.1</w:t>
            </w:r>
          </w:p>
        </w:tc>
      </w:tr>
      <w:tr w:rsidR="00A418DD" w:rsidRPr="00A418DD" w14:paraId="71AFDEDC" w14:textId="77777777" w:rsidTr="00026E66">
        <w:tc>
          <w:tcPr>
            <w:tcW w:w="2661" w:type="dxa"/>
          </w:tcPr>
          <w:p w14:paraId="5B856A02" w14:textId="67D59277" w:rsidR="00973A3E" w:rsidRPr="00A418DD" w:rsidRDefault="00973A3E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hAnsi="Book Antiqua" w:cs="Times New Roman"/>
              </w:rPr>
              <w:t>Aspartate aminotransferase (IU/L)</w:t>
            </w:r>
          </w:p>
        </w:tc>
        <w:tc>
          <w:tcPr>
            <w:tcW w:w="1047" w:type="dxa"/>
          </w:tcPr>
          <w:p w14:paraId="2840B348" w14:textId="7B3A979F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387</w:t>
            </w:r>
          </w:p>
        </w:tc>
        <w:tc>
          <w:tcPr>
            <w:tcW w:w="1260" w:type="dxa"/>
          </w:tcPr>
          <w:p w14:paraId="552AA1DA" w14:textId="11D7A7B3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547</w:t>
            </w:r>
          </w:p>
        </w:tc>
        <w:tc>
          <w:tcPr>
            <w:tcW w:w="1260" w:type="dxa"/>
          </w:tcPr>
          <w:p w14:paraId="5F901A16" w14:textId="28F9E828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45</w:t>
            </w:r>
          </w:p>
        </w:tc>
        <w:tc>
          <w:tcPr>
            <w:tcW w:w="1260" w:type="dxa"/>
          </w:tcPr>
          <w:p w14:paraId="36459B6E" w14:textId="164C0E8A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49</w:t>
            </w:r>
          </w:p>
        </w:tc>
        <w:tc>
          <w:tcPr>
            <w:tcW w:w="1260" w:type="dxa"/>
          </w:tcPr>
          <w:p w14:paraId="276891D8" w14:textId="7ED68CF6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87</w:t>
            </w:r>
          </w:p>
        </w:tc>
      </w:tr>
      <w:tr w:rsidR="00A418DD" w:rsidRPr="00A418DD" w14:paraId="3E3F4806" w14:textId="77777777" w:rsidTr="00026E66">
        <w:tc>
          <w:tcPr>
            <w:tcW w:w="2661" w:type="dxa"/>
          </w:tcPr>
          <w:p w14:paraId="0305A47F" w14:textId="1E2A6882" w:rsidR="00973A3E" w:rsidRPr="00A418DD" w:rsidRDefault="00026E66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hAnsi="Book Antiqua" w:cs="Times New Roman"/>
                <w:lang w:bidi="th-TH"/>
              </w:rPr>
              <w:t>Alanine transaminase (IU/L)</w:t>
            </w:r>
          </w:p>
        </w:tc>
        <w:tc>
          <w:tcPr>
            <w:tcW w:w="1047" w:type="dxa"/>
          </w:tcPr>
          <w:p w14:paraId="0A84584F" w14:textId="07EAA87D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449</w:t>
            </w:r>
          </w:p>
        </w:tc>
        <w:tc>
          <w:tcPr>
            <w:tcW w:w="1260" w:type="dxa"/>
          </w:tcPr>
          <w:p w14:paraId="123C7CB6" w14:textId="504E8545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600</w:t>
            </w:r>
          </w:p>
        </w:tc>
        <w:tc>
          <w:tcPr>
            <w:tcW w:w="1260" w:type="dxa"/>
          </w:tcPr>
          <w:p w14:paraId="35890A74" w14:textId="6F5B9B4E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51</w:t>
            </w:r>
          </w:p>
        </w:tc>
        <w:tc>
          <w:tcPr>
            <w:tcW w:w="1260" w:type="dxa"/>
          </w:tcPr>
          <w:p w14:paraId="6562E582" w14:textId="2861E71D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188</w:t>
            </w:r>
          </w:p>
        </w:tc>
        <w:tc>
          <w:tcPr>
            <w:tcW w:w="1260" w:type="dxa"/>
          </w:tcPr>
          <w:p w14:paraId="1E0B9AD3" w14:textId="4EEC0D0A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104</w:t>
            </w:r>
          </w:p>
        </w:tc>
      </w:tr>
      <w:tr w:rsidR="00A418DD" w:rsidRPr="00A418DD" w14:paraId="40F2DDD4" w14:textId="77777777" w:rsidTr="00026E66">
        <w:tc>
          <w:tcPr>
            <w:tcW w:w="2661" w:type="dxa"/>
          </w:tcPr>
          <w:p w14:paraId="6C490C54" w14:textId="520B9AD3" w:rsidR="00973A3E" w:rsidRPr="00A418DD" w:rsidRDefault="00973A3E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Total bilirubin (mg/</w:t>
            </w:r>
            <w:proofErr w:type="spellStart"/>
            <w:r w:rsidRPr="00A418DD">
              <w:rPr>
                <w:rFonts w:ascii="Book Antiqua" w:eastAsia="MS Mincho" w:hAnsi="Book Antiqua" w:cs="Times New Roman"/>
              </w:rPr>
              <w:t>dL</w:t>
            </w:r>
            <w:proofErr w:type="spellEnd"/>
            <w:r w:rsidRPr="00A418DD">
              <w:rPr>
                <w:rFonts w:ascii="Book Antiqua" w:eastAsia="MS Mincho" w:hAnsi="Book Antiqua" w:cs="Times New Roman"/>
              </w:rPr>
              <w:t>)</w:t>
            </w:r>
          </w:p>
        </w:tc>
        <w:tc>
          <w:tcPr>
            <w:tcW w:w="1047" w:type="dxa"/>
          </w:tcPr>
          <w:p w14:paraId="496AEE86" w14:textId="50BD19BD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0.8</w:t>
            </w:r>
          </w:p>
        </w:tc>
        <w:tc>
          <w:tcPr>
            <w:tcW w:w="1260" w:type="dxa"/>
          </w:tcPr>
          <w:p w14:paraId="264D55D6" w14:textId="01915117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10.2</w:t>
            </w:r>
          </w:p>
        </w:tc>
        <w:tc>
          <w:tcPr>
            <w:tcW w:w="1260" w:type="dxa"/>
          </w:tcPr>
          <w:p w14:paraId="7FE2AD55" w14:textId="3EE08246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1.3</w:t>
            </w:r>
          </w:p>
        </w:tc>
        <w:tc>
          <w:tcPr>
            <w:tcW w:w="1260" w:type="dxa"/>
          </w:tcPr>
          <w:p w14:paraId="362097BB" w14:textId="2DAC112A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0.5</w:t>
            </w:r>
          </w:p>
        </w:tc>
        <w:tc>
          <w:tcPr>
            <w:tcW w:w="1260" w:type="dxa"/>
          </w:tcPr>
          <w:p w14:paraId="1B69B288" w14:textId="3D1B3E51" w:rsidR="00973A3E" w:rsidRPr="00A418DD" w:rsidRDefault="0007273D" w:rsidP="007760C3">
            <w:pPr>
              <w:spacing w:line="360" w:lineRule="auto"/>
              <w:jc w:val="both"/>
              <w:rPr>
                <w:rFonts w:ascii="Book Antiqua" w:eastAsia="MS Mincho" w:hAnsi="Book Antiqua" w:cs="Times New Roman"/>
              </w:rPr>
            </w:pPr>
            <w:r w:rsidRPr="00A418DD">
              <w:rPr>
                <w:rFonts w:ascii="Book Antiqua" w:eastAsia="MS Mincho" w:hAnsi="Book Antiqua" w:cs="Times New Roman"/>
              </w:rPr>
              <w:t>0.4</w:t>
            </w:r>
          </w:p>
        </w:tc>
      </w:tr>
    </w:tbl>
    <w:p w14:paraId="76D40EA0" w14:textId="6A81A489" w:rsidR="0007273D" w:rsidRPr="006A5DB3" w:rsidRDefault="0007273D" w:rsidP="007760C3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A418DD">
        <w:rPr>
          <w:rFonts w:ascii="Book Antiqua" w:hAnsi="Book Antiqua"/>
        </w:rPr>
        <w:t xml:space="preserve">0 </w:t>
      </w:r>
      <w:proofErr w:type="spellStart"/>
      <w:r w:rsidRPr="00A418DD">
        <w:rPr>
          <w:rFonts w:ascii="Book Antiqua" w:hAnsi="Book Antiqua"/>
        </w:rPr>
        <w:t>mo</w:t>
      </w:r>
      <w:proofErr w:type="spellEnd"/>
      <w:r w:rsidR="006A5DB3">
        <w:rPr>
          <w:rFonts w:ascii="Book Antiqua" w:eastAsia="宋体" w:hAnsi="Book Antiqua" w:hint="eastAsia"/>
          <w:lang w:eastAsia="zh-CN"/>
        </w:rPr>
        <w:t>:</w:t>
      </w:r>
      <w:r w:rsidRPr="00A418DD">
        <w:rPr>
          <w:rFonts w:ascii="Book Antiqua" w:hAnsi="Book Antiqua"/>
        </w:rPr>
        <w:t xml:space="preserve"> </w:t>
      </w:r>
      <w:r w:rsidR="006A5DB3" w:rsidRPr="00A418DD">
        <w:rPr>
          <w:rFonts w:ascii="Book Antiqua" w:hAnsi="Book Antiqua"/>
        </w:rPr>
        <w:t xml:space="preserve">Diagnosis </w:t>
      </w:r>
      <w:r w:rsidRPr="00A418DD">
        <w:rPr>
          <w:rFonts w:ascii="Book Antiqua" w:hAnsi="Book Antiqua"/>
        </w:rPr>
        <w:t>of Evans syndrome</w:t>
      </w:r>
      <w:r w:rsidR="006A5DB3">
        <w:rPr>
          <w:rFonts w:ascii="Book Antiqua" w:eastAsia="宋体" w:hAnsi="Book Antiqua" w:hint="eastAsia"/>
          <w:lang w:eastAsia="zh-CN"/>
        </w:rPr>
        <w:t xml:space="preserve">; </w:t>
      </w:r>
      <w:r w:rsidRPr="00A418DD">
        <w:rPr>
          <w:rFonts w:ascii="Book Antiqua" w:hAnsi="Book Antiqua"/>
        </w:rPr>
        <w:t xml:space="preserve">12 </w:t>
      </w:r>
      <w:proofErr w:type="spellStart"/>
      <w:r w:rsidRPr="00A418DD">
        <w:rPr>
          <w:rFonts w:ascii="Book Antiqua" w:hAnsi="Book Antiqua"/>
        </w:rPr>
        <w:t>mo</w:t>
      </w:r>
      <w:proofErr w:type="spellEnd"/>
      <w:r w:rsidR="006A5DB3">
        <w:rPr>
          <w:rFonts w:ascii="Book Antiqua" w:eastAsia="宋体" w:hAnsi="Book Antiqua" w:hint="eastAsia"/>
          <w:lang w:eastAsia="zh-CN"/>
        </w:rPr>
        <w:t>:</w:t>
      </w:r>
      <w:r w:rsidRPr="00A418DD">
        <w:rPr>
          <w:rFonts w:ascii="Book Antiqua" w:hAnsi="Book Antiqua"/>
        </w:rPr>
        <w:t xml:space="preserve"> </w:t>
      </w:r>
      <w:r w:rsidR="006A5DB3" w:rsidRPr="00A418DD">
        <w:rPr>
          <w:rFonts w:ascii="Book Antiqua" w:hAnsi="Book Antiqua"/>
        </w:rPr>
        <w:t xml:space="preserve">Diagnosis </w:t>
      </w:r>
      <w:r w:rsidRPr="00A418DD">
        <w:rPr>
          <w:rFonts w:ascii="Book Antiqua" w:hAnsi="Book Antiqua"/>
        </w:rPr>
        <w:t>of autoimmune hepatitis</w:t>
      </w:r>
      <w:r w:rsidR="006A5DB3">
        <w:rPr>
          <w:rFonts w:ascii="Book Antiqua" w:eastAsia="宋体" w:hAnsi="Book Antiqua" w:hint="eastAsia"/>
          <w:lang w:eastAsia="zh-CN"/>
        </w:rPr>
        <w:t xml:space="preserve">; </w:t>
      </w:r>
      <w:r w:rsidRPr="00A418DD">
        <w:rPr>
          <w:rFonts w:ascii="Book Antiqua" w:hAnsi="Book Antiqua"/>
        </w:rPr>
        <w:t xml:space="preserve">13 </w:t>
      </w:r>
      <w:proofErr w:type="spellStart"/>
      <w:r w:rsidRPr="00A418DD">
        <w:rPr>
          <w:rFonts w:ascii="Book Antiqua" w:hAnsi="Book Antiqua"/>
        </w:rPr>
        <w:t>mo</w:t>
      </w:r>
      <w:proofErr w:type="spellEnd"/>
      <w:r w:rsidR="006A5DB3">
        <w:rPr>
          <w:rFonts w:ascii="Book Antiqua" w:eastAsia="宋体" w:hAnsi="Book Antiqua" w:hint="eastAsia"/>
          <w:lang w:eastAsia="zh-CN"/>
        </w:rPr>
        <w:t>:</w:t>
      </w:r>
      <w:r w:rsidRPr="00A418DD">
        <w:rPr>
          <w:rFonts w:ascii="Book Antiqua" w:hAnsi="Book Antiqua"/>
        </w:rPr>
        <w:t xml:space="preserve"> </w:t>
      </w:r>
      <w:r w:rsidR="006A5DB3" w:rsidRPr="00A418DD">
        <w:rPr>
          <w:rFonts w:ascii="Book Antiqua" w:hAnsi="Book Antiqua"/>
        </w:rPr>
        <w:t xml:space="preserve">One </w:t>
      </w:r>
      <w:r w:rsidRPr="00A418DD">
        <w:rPr>
          <w:rFonts w:ascii="Book Antiqua" w:hAnsi="Book Antiqua"/>
        </w:rPr>
        <w:t>month after treatment of methylprednisolone and oral prednisolone</w:t>
      </w:r>
      <w:r w:rsidR="006A5DB3">
        <w:rPr>
          <w:rFonts w:ascii="Book Antiqua" w:eastAsia="宋体" w:hAnsi="Book Antiqua" w:hint="eastAsia"/>
          <w:lang w:eastAsia="zh-CN"/>
        </w:rPr>
        <w:t xml:space="preserve">; </w:t>
      </w:r>
      <w:r w:rsidRPr="00A418DD">
        <w:rPr>
          <w:rFonts w:ascii="Book Antiqua" w:hAnsi="Book Antiqua"/>
        </w:rPr>
        <w:t xml:space="preserve">14 </w:t>
      </w:r>
      <w:proofErr w:type="spellStart"/>
      <w:r w:rsidRPr="00A418DD">
        <w:rPr>
          <w:rFonts w:ascii="Book Antiqua" w:hAnsi="Book Antiqua"/>
        </w:rPr>
        <w:t>mo</w:t>
      </w:r>
      <w:proofErr w:type="spellEnd"/>
      <w:r w:rsidR="006A5DB3">
        <w:rPr>
          <w:rFonts w:ascii="Book Antiqua" w:eastAsia="宋体" w:hAnsi="Book Antiqua" w:hint="eastAsia"/>
          <w:lang w:eastAsia="zh-CN"/>
        </w:rPr>
        <w:t>:</w:t>
      </w:r>
      <w:r w:rsidRPr="00A418DD">
        <w:rPr>
          <w:rFonts w:ascii="Book Antiqua" w:hAnsi="Book Antiqua"/>
        </w:rPr>
        <w:t xml:space="preserve"> </w:t>
      </w:r>
      <w:r w:rsidR="006A5DB3" w:rsidRPr="00A418DD">
        <w:rPr>
          <w:rFonts w:ascii="Book Antiqua" w:hAnsi="Book Antiqua"/>
        </w:rPr>
        <w:t xml:space="preserve">Prior </w:t>
      </w:r>
      <w:r w:rsidRPr="00A418DD">
        <w:rPr>
          <w:rFonts w:ascii="Book Antiqua" w:hAnsi="Book Antiqua"/>
        </w:rPr>
        <w:t>to rituximab</w:t>
      </w:r>
      <w:r w:rsidR="006A5DB3">
        <w:rPr>
          <w:rFonts w:ascii="Book Antiqua" w:eastAsia="宋体" w:hAnsi="Book Antiqua" w:hint="eastAsia"/>
          <w:lang w:eastAsia="zh-CN"/>
        </w:rPr>
        <w:t xml:space="preserve">; </w:t>
      </w:r>
      <w:r w:rsidRPr="00A418DD">
        <w:rPr>
          <w:rFonts w:ascii="Book Antiqua" w:hAnsi="Book Antiqua"/>
        </w:rPr>
        <w:t xml:space="preserve">16 </w:t>
      </w:r>
      <w:proofErr w:type="spellStart"/>
      <w:r w:rsidRPr="00A418DD">
        <w:rPr>
          <w:rFonts w:ascii="Book Antiqua" w:hAnsi="Book Antiqua"/>
        </w:rPr>
        <w:t>mo</w:t>
      </w:r>
      <w:proofErr w:type="spellEnd"/>
      <w:r w:rsidR="006A5DB3">
        <w:rPr>
          <w:rFonts w:ascii="Book Antiqua" w:eastAsia="宋体" w:hAnsi="Book Antiqua" w:hint="eastAsia"/>
          <w:lang w:eastAsia="zh-CN"/>
        </w:rPr>
        <w:t>:</w:t>
      </w:r>
      <w:r w:rsidRPr="00A418DD">
        <w:rPr>
          <w:rFonts w:ascii="Book Antiqua" w:hAnsi="Book Antiqua"/>
        </w:rPr>
        <w:t xml:space="preserve"> </w:t>
      </w:r>
      <w:r w:rsidR="006A5DB3" w:rsidRPr="00A418DD">
        <w:rPr>
          <w:rFonts w:ascii="Book Antiqua" w:hAnsi="Book Antiqua"/>
        </w:rPr>
        <w:t>Present</w:t>
      </w:r>
      <w:r w:rsidR="006A5DB3">
        <w:rPr>
          <w:rFonts w:ascii="Book Antiqua" w:eastAsia="宋体" w:hAnsi="Book Antiqua" w:hint="eastAsia"/>
          <w:lang w:eastAsia="zh-CN"/>
        </w:rPr>
        <w:t>.</w:t>
      </w:r>
      <w:r w:rsidR="006A5DB3" w:rsidRPr="00A418DD">
        <w:rPr>
          <w:rFonts w:ascii="Book Antiqua" w:hAnsi="Book Antiqua"/>
        </w:rPr>
        <w:t xml:space="preserve"> </w:t>
      </w:r>
    </w:p>
    <w:p w14:paraId="741A385B" w14:textId="77777777" w:rsidR="009614E4" w:rsidRPr="00A418DD" w:rsidRDefault="009614E4" w:rsidP="007760C3">
      <w:pPr>
        <w:spacing w:line="360" w:lineRule="auto"/>
        <w:jc w:val="both"/>
        <w:rPr>
          <w:rFonts w:ascii="Book Antiqua" w:hAnsi="Book Antiqua"/>
        </w:rPr>
      </w:pPr>
    </w:p>
    <w:sectPr w:rsidR="009614E4" w:rsidRPr="00A418DD" w:rsidSect="007942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1142B" w15:done="0"/>
  <w15:commentEx w15:paraId="4D351A8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ED72" w14:textId="77777777" w:rsidR="00B26816" w:rsidRDefault="00B26816" w:rsidP="009B5CFB">
      <w:r>
        <w:separator/>
      </w:r>
    </w:p>
  </w:endnote>
  <w:endnote w:type="continuationSeparator" w:id="0">
    <w:p w14:paraId="1E42C1D6" w14:textId="77777777" w:rsidR="00B26816" w:rsidRDefault="00B26816" w:rsidP="009B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hakuyoxingshu7000"/>
    <w:charset w:val="00"/>
    <w:family w:val="roman"/>
    <w:pitch w:val="default"/>
    <w:sig w:usb0="00000000" w:usb1="00000000" w:usb2="00000010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athu">
    <w:panose1 w:val="00000400000000000000"/>
    <w:charset w:val="00"/>
    <w:family w:val="auto"/>
    <w:pitch w:val="variable"/>
    <w:sig w:usb0="01000003" w:usb1="00000000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3C1D6" w14:textId="77777777" w:rsidR="00B26816" w:rsidRDefault="00B26816" w:rsidP="009B5CFB">
      <w:r>
        <w:separator/>
      </w:r>
    </w:p>
  </w:footnote>
  <w:footnote w:type="continuationSeparator" w:id="0">
    <w:p w14:paraId="6F0125B5" w14:textId="77777777" w:rsidR="00B26816" w:rsidRDefault="00B26816" w:rsidP="009B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186"/>
    <w:multiLevelType w:val="multilevel"/>
    <w:tmpl w:val="79C0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61009"/>
    <w:multiLevelType w:val="multilevel"/>
    <w:tmpl w:val="B080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47A6D"/>
    <w:multiLevelType w:val="hybridMultilevel"/>
    <w:tmpl w:val="084A7274"/>
    <w:lvl w:ilvl="0" w:tplc="6928B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80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CB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24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EE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CA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0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8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8C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6E4391"/>
    <w:multiLevelType w:val="hybridMultilevel"/>
    <w:tmpl w:val="890CF686"/>
    <w:lvl w:ilvl="0" w:tplc="3BBC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C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E1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0D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4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E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E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69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E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6A498E"/>
    <w:multiLevelType w:val="hybridMultilevel"/>
    <w:tmpl w:val="3FF4D40A"/>
    <w:lvl w:ilvl="0" w:tplc="107EF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2E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4F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3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C4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C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C8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E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84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n Wireless03">
    <w15:presenceInfo w15:providerId="AD" w15:userId="S-1-5-21-1962264301-573608454-237599143-12320"/>
  </w15:person>
  <w15:person w15:author="Noorullah Imran">
    <w15:presenceInfo w15:providerId="Windows Live" w15:userId="e890053d940425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21"/>
    <w:rsid w:val="00026E66"/>
    <w:rsid w:val="00030DC2"/>
    <w:rsid w:val="00032FD3"/>
    <w:rsid w:val="000418AB"/>
    <w:rsid w:val="0004518A"/>
    <w:rsid w:val="00071439"/>
    <w:rsid w:val="0007273D"/>
    <w:rsid w:val="00075A64"/>
    <w:rsid w:val="00077AC6"/>
    <w:rsid w:val="00092310"/>
    <w:rsid w:val="000C3297"/>
    <w:rsid w:val="000C607E"/>
    <w:rsid w:val="000D4401"/>
    <w:rsid w:val="000E21AC"/>
    <w:rsid w:val="000F3892"/>
    <w:rsid w:val="000F5929"/>
    <w:rsid w:val="000F7084"/>
    <w:rsid w:val="00101B7D"/>
    <w:rsid w:val="0010350A"/>
    <w:rsid w:val="001315CC"/>
    <w:rsid w:val="00131990"/>
    <w:rsid w:val="00132AC2"/>
    <w:rsid w:val="00194A34"/>
    <w:rsid w:val="00197C30"/>
    <w:rsid w:val="001C71F7"/>
    <w:rsid w:val="001D210A"/>
    <w:rsid w:val="001F31DC"/>
    <w:rsid w:val="001F49A5"/>
    <w:rsid w:val="00205F9C"/>
    <w:rsid w:val="002064EE"/>
    <w:rsid w:val="00207BD9"/>
    <w:rsid w:val="00264C6D"/>
    <w:rsid w:val="002651E3"/>
    <w:rsid w:val="00277893"/>
    <w:rsid w:val="00282A1D"/>
    <w:rsid w:val="002A2A11"/>
    <w:rsid w:val="002B73F5"/>
    <w:rsid w:val="002F1DBB"/>
    <w:rsid w:val="00305AC8"/>
    <w:rsid w:val="003277F9"/>
    <w:rsid w:val="0033541F"/>
    <w:rsid w:val="00340FBE"/>
    <w:rsid w:val="00341409"/>
    <w:rsid w:val="003418A8"/>
    <w:rsid w:val="0037706F"/>
    <w:rsid w:val="00381597"/>
    <w:rsid w:val="00385377"/>
    <w:rsid w:val="0039567F"/>
    <w:rsid w:val="003A2A4E"/>
    <w:rsid w:val="003A5267"/>
    <w:rsid w:val="003A563B"/>
    <w:rsid w:val="003C0513"/>
    <w:rsid w:val="003C1F96"/>
    <w:rsid w:val="003D0622"/>
    <w:rsid w:val="003F258D"/>
    <w:rsid w:val="004148A8"/>
    <w:rsid w:val="00415093"/>
    <w:rsid w:val="00422647"/>
    <w:rsid w:val="00425E20"/>
    <w:rsid w:val="00426A62"/>
    <w:rsid w:val="00432954"/>
    <w:rsid w:val="00440F4B"/>
    <w:rsid w:val="004421E5"/>
    <w:rsid w:val="00447338"/>
    <w:rsid w:val="0045014D"/>
    <w:rsid w:val="004545ED"/>
    <w:rsid w:val="00481983"/>
    <w:rsid w:val="00492F55"/>
    <w:rsid w:val="004E6D1C"/>
    <w:rsid w:val="004E7122"/>
    <w:rsid w:val="004F547F"/>
    <w:rsid w:val="00522528"/>
    <w:rsid w:val="005269B0"/>
    <w:rsid w:val="0053009C"/>
    <w:rsid w:val="00531FCB"/>
    <w:rsid w:val="00535832"/>
    <w:rsid w:val="00536A25"/>
    <w:rsid w:val="0056720A"/>
    <w:rsid w:val="00573EAE"/>
    <w:rsid w:val="00576731"/>
    <w:rsid w:val="00583E22"/>
    <w:rsid w:val="0059599D"/>
    <w:rsid w:val="005B00A1"/>
    <w:rsid w:val="005B0FBF"/>
    <w:rsid w:val="005B38B9"/>
    <w:rsid w:val="005B4789"/>
    <w:rsid w:val="005E0904"/>
    <w:rsid w:val="005F2582"/>
    <w:rsid w:val="0060107F"/>
    <w:rsid w:val="006110FF"/>
    <w:rsid w:val="00632847"/>
    <w:rsid w:val="00633F00"/>
    <w:rsid w:val="0063723E"/>
    <w:rsid w:val="006575BB"/>
    <w:rsid w:val="00664DA2"/>
    <w:rsid w:val="0068646E"/>
    <w:rsid w:val="00694F1E"/>
    <w:rsid w:val="00695BA0"/>
    <w:rsid w:val="006A5DB3"/>
    <w:rsid w:val="006D45EC"/>
    <w:rsid w:val="006D5321"/>
    <w:rsid w:val="006D64F7"/>
    <w:rsid w:val="006E0D82"/>
    <w:rsid w:val="006F3BEE"/>
    <w:rsid w:val="0070279D"/>
    <w:rsid w:val="00717F24"/>
    <w:rsid w:val="00730580"/>
    <w:rsid w:val="00734634"/>
    <w:rsid w:val="007411BC"/>
    <w:rsid w:val="007504BE"/>
    <w:rsid w:val="00750ED7"/>
    <w:rsid w:val="00752A0D"/>
    <w:rsid w:val="00770A88"/>
    <w:rsid w:val="00775181"/>
    <w:rsid w:val="007760C3"/>
    <w:rsid w:val="00784BCE"/>
    <w:rsid w:val="0079427E"/>
    <w:rsid w:val="007B71DE"/>
    <w:rsid w:val="007B7F17"/>
    <w:rsid w:val="007D08C9"/>
    <w:rsid w:val="00807122"/>
    <w:rsid w:val="00825957"/>
    <w:rsid w:val="00827B6D"/>
    <w:rsid w:val="00834E7B"/>
    <w:rsid w:val="00857237"/>
    <w:rsid w:val="008745EF"/>
    <w:rsid w:val="008840F1"/>
    <w:rsid w:val="0088580A"/>
    <w:rsid w:val="008905C0"/>
    <w:rsid w:val="00890B48"/>
    <w:rsid w:val="008A3282"/>
    <w:rsid w:val="008B319A"/>
    <w:rsid w:val="008B6DE1"/>
    <w:rsid w:val="008C6547"/>
    <w:rsid w:val="008D1AEF"/>
    <w:rsid w:val="008E15A6"/>
    <w:rsid w:val="008E7653"/>
    <w:rsid w:val="008F4B0E"/>
    <w:rsid w:val="00913C85"/>
    <w:rsid w:val="00950B4A"/>
    <w:rsid w:val="009614E4"/>
    <w:rsid w:val="009640D9"/>
    <w:rsid w:val="00973A3E"/>
    <w:rsid w:val="00985077"/>
    <w:rsid w:val="009B5CFB"/>
    <w:rsid w:val="009B7E27"/>
    <w:rsid w:val="009C0685"/>
    <w:rsid w:val="009C59A6"/>
    <w:rsid w:val="009E0CC4"/>
    <w:rsid w:val="009F39E4"/>
    <w:rsid w:val="00A2578A"/>
    <w:rsid w:val="00A418DD"/>
    <w:rsid w:val="00A56D5F"/>
    <w:rsid w:val="00A61346"/>
    <w:rsid w:val="00A61C1B"/>
    <w:rsid w:val="00A91E6C"/>
    <w:rsid w:val="00A954EA"/>
    <w:rsid w:val="00AC077B"/>
    <w:rsid w:val="00AD2E38"/>
    <w:rsid w:val="00AD335D"/>
    <w:rsid w:val="00AD6A26"/>
    <w:rsid w:val="00AD7AA6"/>
    <w:rsid w:val="00AE501F"/>
    <w:rsid w:val="00AE53F8"/>
    <w:rsid w:val="00AF35EA"/>
    <w:rsid w:val="00B04FE0"/>
    <w:rsid w:val="00B24615"/>
    <w:rsid w:val="00B24DB5"/>
    <w:rsid w:val="00B26816"/>
    <w:rsid w:val="00B32185"/>
    <w:rsid w:val="00B3249A"/>
    <w:rsid w:val="00B51E26"/>
    <w:rsid w:val="00B52BF8"/>
    <w:rsid w:val="00B617E1"/>
    <w:rsid w:val="00B63B9F"/>
    <w:rsid w:val="00B71F04"/>
    <w:rsid w:val="00B7542D"/>
    <w:rsid w:val="00B80F71"/>
    <w:rsid w:val="00B8247F"/>
    <w:rsid w:val="00B87DAD"/>
    <w:rsid w:val="00B91C16"/>
    <w:rsid w:val="00B91C91"/>
    <w:rsid w:val="00B9402D"/>
    <w:rsid w:val="00B958DF"/>
    <w:rsid w:val="00BA598A"/>
    <w:rsid w:val="00BC6891"/>
    <w:rsid w:val="00BD3C93"/>
    <w:rsid w:val="00BE3758"/>
    <w:rsid w:val="00C113D7"/>
    <w:rsid w:val="00C378BF"/>
    <w:rsid w:val="00C4584F"/>
    <w:rsid w:val="00C651CF"/>
    <w:rsid w:val="00C91B1E"/>
    <w:rsid w:val="00CB68CC"/>
    <w:rsid w:val="00CE331C"/>
    <w:rsid w:val="00CF60E2"/>
    <w:rsid w:val="00D0092A"/>
    <w:rsid w:val="00D060A8"/>
    <w:rsid w:val="00D202AD"/>
    <w:rsid w:val="00D209F3"/>
    <w:rsid w:val="00D438A7"/>
    <w:rsid w:val="00D55AC3"/>
    <w:rsid w:val="00D64294"/>
    <w:rsid w:val="00D66309"/>
    <w:rsid w:val="00D70CE8"/>
    <w:rsid w:val="00D77804"/>
    <w:rsid w:val="00D80702"/>
    <w:rsid w:val="00D86609"/>
    <w:rsid w:val="00DA7355"/>
    <w:rsid w:val="00DF2F74"/>
    <w:rsid w:val="00DF5053"/>
    <w:rsid w:val="00DF6522"/>
    <w:rsid w:val="00E040EE"/>
    <w:rsid w:val="00E26936"/>
    <w:rsid w:val="00E34DD0"/>
    <w:rsid w:val="00E370DD"/>
    <w:rsid w:val="00E5109B"/>
    <w:rsid w:val="00E638B4"/>
    <w:rsid w:val="00E74814"/>
    <w:rsid w:val="00E971DA"/>
    <w:rsid w:val="00ED502B"/>
    <w:rsid w:val="00ED675E"/>
    <w:rsid w:val="00EE6E85"/>
    <w:rsid w:val="00F109FA"/>
    <w:rsid w:val="00F231EA"/>
    <w:rsid w:val="00F52945"/>
    <w:rsid w:val="00F57009"/>
    <w:rsid w:val="00F64451"/>
    <w:rsid w:val="00F87316"/>
    <w:rsid w:val="00FB0235"/>
    <w:rsid w:val="00FC04C8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50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6D5321"/>
    <w:rPr>
      <w:rFonts w:cs="Times New Roman"/>
    </w:rPr>
  </w:style>
  <w:style w:type="paragraph" w:styleId="NormalWeb">
    <w:name w:val="Normal (Web)"/>
    <w:basedOn w:val="Normal"/>
    <w:uiPriority w:val="99"/>
    <w:unhideWhenUsed/>
    <w:rsid w:val="00573E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3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5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6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077B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F547F"/>
  </w:style>
  <w:style w:type="character" w:styleId="Hyperlink">
    <w:name w:val="Hyperlink"/>
    <w:basedOn w:val="DefaultParagraphFont"/>
    <w:uiPriority w:val="99"/>
    <w:unhideWhenUsed/>
    <w:rsid w:val="004F547F"/>
    <w:rPr>
      <w:color w:val="0000FF"/>
      <w:u w:val="single"/>
    </w:rPr>
  </w:style>
  <w:style w:type="character" w:customStyle="1" w:styleId="highlight">
    <w:name w:val="highlight"/>
    <w:basedOn w:val="DefaultParagraphFont"/>
    <w:rsid w:val="005B00A1"/>
  </w:style>
  <w:style w:type="character" w:styleId="Emphasis">
    <w:name w:val="Emphasis"/>
    <w:basedOn w:val="DefaultParagraphFont"/>
    <w:uiPriority w:val="20"/>
    <w:qFormat/>
    <w:rsid w:val="005E0904"/>
    <w:rPr>
      <w:i/>
      <w:iCs/>
    </w:rPr>
  </w:style>
  <w:style w:type="paragraph" w:styleId="PlainText">
    <w:name w:val="Plain Text"/>
    <w:basedOn w:val="Normal"/>
    <w:link w:val="PlainTextChar"/>
    <w:rsid w:val="00531FCB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531FCB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B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5C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5C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5C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6D5321"/>
    <w:rPr>
      <w:rFonts w:cs="Times New Roman"/>
    </w:rPr>
  </w:style>
  <w:style w:type="paragraph" w:styleId="NormalWeb">
    <w:name w:val="Normal (Web)"/>
    <w:basedOn w:val="Normal"/>
    <w:uiPriority w:val="99"/>
    <w:unhideWhenUsed/>
    <w:rsid w:val="00573E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3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5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6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077B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F547F"/>
  </w:style>
  <w:style w:type="character" w:styleId="Hyperlink">
    <w:name w:val="Hyperlink"/>
    <w:basedOn w:val="DefaultParagraphFont"/>
    <w:uiPriority w:val="99"/>
    <w:unhideWhenUsed/>
    <w:rsid w:val="004F547F"/>
    <w:rPr>
      <w:color w:val="0000FF"/>
      <w:u w:val="single"/>
    </w:rPr>
  </w:style>
  <w:style w:type="character" w:customStyle="1" w:styleId="highlight">
    <w:name w:val="highlight"/>
    <w:basedOn w:val="DefaultParagraphFont"/>
    <w:rsid w:val="005B00A1"/>
  </w:style>
  <w:style w:type="character" w:styleId="Emphasis">
    <w:name w:val="Emphasis"/>
    <w:basedOn w:val="DefaultParagraphFont"/>
    <w:uiPriority w:val="20"/>
    <w:qFormat/>
    <w:rsid w:val="005E0904"/>
    <w:rPr>
      <w:i/>
      <w:iCs/>
    </w:rPr>
  </w:style>
  <w:style w:type="paragraph" w:styleId="PlainText">
    <w:name w:val="Plain Text"/>
    <w:basedOn w:val="Normal"/>
    <w:link w:val="PlainTextChar"/>
    <w:rsid w:val="00531FCB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531FCB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B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5C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5C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5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AB5A2-1D85-2F45-95B5-D1F194E2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3218</Words>
  <Characters>18346</Characters>
  <Application>Microsoft Macintosh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.Chaowapong Jarasvaraparn</dc:creator>
  <cp:keywords/>
  <dc:description/>
  <cp:lastModifiedBy>Na Ma</cp:lastModifiedBy>
  <cp:revision>2</cp:revision>
  <cp:lastPrinted>2017-06-27T02:20:00Z</cp:lastPrinted>
  <dcterms:created xsi:type="dcterms:W3CDTF">2017-07-07T15:51:00Z</dcterms:created>
  <dcterms:modified xsi:type="dcterms:W3CDTF">2017-07-07T15:51:00Z</dcterms:modified>
</cp:coreProperties>
</file>