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6D" w:rsidRPr="00683604" w:rsidRDefault="001B016D" w:rsidP="00F0774C">
      <w:pPr>
        <w:spacing w:after="0" w:line="360" w:lineRule="auto"/>
        <w:jc w:val="both"/>
        <w:outlineLvl w:val="0"/>
        <w:rPr>
          <w:rFonts w:ascii="Book Antiqua" w:hAnsi="Book Antiqua"/>
          <w:sz w:val="24"/>
          <w:szCs w:val="24"/>
        </w:rPr>
      </w:pPr>
      <w:r w:rsidRPr="00683604">
        <w:rPr>
          <w:rFonts w:ascii="Book Antiqua" w:hAnsi="Book Antiqua"/>
          <w:b/>
          <w:sz w:val="24"/>
          <w:szCs w:val="24"/>
        </w:rPr>
        <w:t xml:space="preserve">Name of Journal: </w:t>
      </w:r>
      <w:r w:rsidRPr="00683604">
        <w:rPr>
          <w:rFonts w:ascii="Book Antiqua" w:hAnsi="Book Antiqua"/>
          <w:b/>
          <w:i/>
          <w:sz w:val="24"/>
          <w:szCs w:val="24"/>
        </w:rPr>
        <w:t>World Journal of Experimental Medicine</w:t>
      </w:r>
    </w:p>
    <w:p w:rsidR="001B016D" w:rsidRPr="00683604" w:rsidRDefault="001B016D" w:rsidP="00F0774C">
      <w:pPr>
        <w:spacing w:after="0" w:line="360" w:lineRule="auto"/>
        <w:jc w:val="both"/>
        <w:outlineLvl w:val="0"/>
        <w:rPr>
          <w:rFonts w:ascii="Book Antiqua" w:hAnsi="Book Antiqua"/>
          <w:b/>
          <w:sz w:val="24"/>
          <w:szCs w:val="24"/>
          <w:lang w:eastAsia="zh-CN"/>
        </w:rPr>
      </w:pPr>
      <w:r w:rsidRPr="00683604">
        <w:rPr>
          <w:rFonts w:ascii="Book Antiqua" w:hAnsi="Book Antiqua"/>
          <w:b/>
          <w:sz w:val="24"/>
          <w:szCs w:val="24"/>
        </w:rPr>
        <w:t xml:space="preserve">Manuscript NO: </w:t>
      </w:r>
      <w:r w:rsidRPr="00683604">
        <w:rPr>
          <w:rFonts w:ascii="Book Antiqua" w:hAnsi="Book Antiqua"/>
          <w:b/>
          <w:sz w:val="24"/>
          <w:szCs w:val="24"/>
          <w:lang w:eastAsia="zh-CN"/>
        </w:rPr>
        <w:t>34092</w:t>
      </w:r>
    </w:p>
    <w:p w:rsidR="001B016D" w:rsidRPr="00683604" w:rsidRDefault="001B016D" w:rsidP="00F0774C">
      <w:pPr>
        <w:spacing w:after="0" w:line="360" w:lineRule="auto"/>
        <w:jc w:val="both"/>
        <w:outlineLvl w:val="0"/>
        <w:rPr>
          <w:rFonts w:ascii="Book Antiqua" w:hAnsi="Book Antiqua"/>
          <w:b/>
          <w:sz w:val="24"/>
          <w:szCs w:val="24"/>
          <w:lang w:eastAsia="zh-CN"/>
        </w:rPr>
      </w:pPr>
      <w:r w:rsidRPr="00683604">
        <w:rPr>
          <w:rFonts w:ascii="Book Antiqua" w:hAnsi="Book Antiqua"/>
          <w:b/>
          <w:sz w:val="24"/>
          <w:szCs w:val="24"/>
        </w:rPr>
        <w:t xml:space="preserve">Manuscript Type: </w:t>
      </w:r>
      <w:r w:rsidRPr="00683604">
        <w:rPr>
          <w:rFonts w:ascii="Book Antiqua" w:hAnsi="Book Antiqua"/>
          <w:b/>
          <w:sz w:val="24"/>
          <w:szCs w:val="24"/>
          <w:lang w:eastAsia="zh-CN"/>
        </w:rPr>
        <w:t>Review</w:t>
      </w:r>
    </w:p>
    <w:p w:rsidR="001B016D" w:rsidRPr="00683604" w:rsidRDefault="001B016D" w:rsidP="00683604">
      <w:pPr>
        <w:spacing w:after="0" w:line="360" w:lineRule="auto"/>
        <w:jc w:val="both"/>
        <w:rPr>
          <w:rFonts w:ascii="Book Antiqua" w:hAnsi="Book Antiqua" w:cs="DejaVu Sans"/>
          <w:b/>
          <w:bCs/>
          <w:sz w:val="24"/>
          <w:szCs w:val="24"/>
          <w:lang w:eastAsia="zh-CN"/>
        </w:rPr>
      </w:pPr>
    </w:p>
    <w:p w:rsidR="00224E2B" w:rsidRPr="00683604" w:rsidRDefault="00224E2B" w:rsidP="00683604">
      <w:pPr>
        <w:spacing w:after="0" w:line="360" w:lineRule="auto"/>
        <w:jc w:val="both"/>
        <w:rPr>
          <w:rFonts w:ascii="Book Antiqua" w:hAnsi="Book Antiqua" w:cs="DejaVu Sans"/>
          <w:b/>
          <w:bCs/>
          <w:sz w:val="24"/>
          <w:szCs w:val="24"/>
          <w:lang w:val="en-US" w:eastAsia="zh-CN"/>
        </w:rPr>
      </w:pPr>
      <w:r w:rsidRPr="00683604">
        <w:rPr>
          <w:rFonts w:ascii="Book Antiqua" w:hAnsi="Book Antiqua" w:cs="DejaVu Sans"/>
          <w:b/>
          <w:bCs/>
          <w:sz w:val="24"/>
          <w:szCs w:val="24"/>
          <w:lang w:val="en-US"/>
        </w:rPr>
        <w:t xml:space="preserve">Surgical and immune reconstitution murine models in </w:t>
      </w:r>
      <w:r w:rsidR="00901DBD" w:rsidRPr="00683604">
        <w:rPr>
          <w:rFonts w:ascii="Book Antiqua" w:hAnsi="Book Antiqua" w:cs="DejaVu Sans"/>
          <w:b/>
          <w:bCs/>
          <w:sz w:val="24"/>
          <w:szCs w:val="24"/>
          <w:lang w:val="en-US"/>
        </w:rPr>
        <w:t>bone marrow</w:t>
      </w:r>
      <w:r w:rsidRPr="00683604">
        <w:rPr>
          <w:rFonts w:ascii="Book Antiqua" w:hAnsi="Book Antiqua" w:cs="DejaVu Sans"/>
          <w:b/>
          <w:bCs/>
          <w:sz w:val="24"/>
          <w:szCs w:val="24"/>
          <w:lang w:val="en-US"/>
        </w:rPr>
        <w:t xml:space="preserve"> research: </w:t>
      </w:r>
      <w:r w:rsidR="007F1C71" w:rsidRPr="00683604">
        <w:rPr>
          <w:rFonts w:ascii="Book Antiqua" w:hAnsi="Book Antiqua" w:cs="DejaVu Sans"/>
          <w:b/>
          <w:bCs/>
          <w:sz w:val="24"/>
          <w:szCs w:val="24"/>
          <w:lang w:val="en-US"/>
        </w:rPr>
        <w:t xml:space="preserve">Potential </w:t>
      </w:r>
      <w:r w:rsidRPr="00683604">
        <w:rPr>
          <w:rFonts w:ascii="Book Antiqua" w:hAnsi="Book Antiqua" w:cs="DejaVu Sans"/>
          <w:b/>
          <w:bCs/>
          <w:sz w:val="24"/>
          <w:szCs w:val="24"/>
          <w:lang w:val="en-US"/>
        </w:rPr>
        <w:t>for exploring mechanisms</w:t>
      </w:r>
      <w:r w:rsidR="001B016D" w:rsidRPr="00683604">
        <w:rPr>
          <w:rFonts w:ascii="Book Antiqua" w:hAnsi="Book Antiqua" w:cs="DejaVu Sans"/>
          <w:b/>
          <w:bCs/>
          <w:sz w:val="24"/>
          <w:szCs w:val="24"/>
          <w:lang w:val="en-US"/>
        </w:rPr>
        <w:t xml:space="preserve"> in sepsis, trauma and allergy</w:t>
      </w:r>
    </w:p>
    <w:p w:rsidR="001513E5" w:rsidRPr="00683604" w:rsidRDefault="001513E5" w:rsidP="00683604">
      <w:pPr>
        <w:spacing w:after="0" w:line="360" w:lineRule="auto"/>
        <w:jc w:val="both"/>
        <w:rPr>
          <w:rFonts w:ascii="Book Antiqua" w:hAnsi="Book Antiqua" w:cs="DejaVu Sans"/>
          <w:bCs/>
          <w:sz w:val="24"/>
          <w:szCs w:val="24"/>
          <w:lang w:val="en-US" w:eastAsia="zh-CN"/>
        </w:rPr>
      </w:pPr>
    </w:p>
    <w:p w:rsidR="001B016D" w:rsidRPr="00683604" w:rsidRDefault="001513E5" w:rsidP="00683604">
      <w:pPr>
        <w:spacing w:after="0" w:line="360" w:lineRule="auto"/>
        <w:jc w:val="both"/>
        <w:rPr>
          <w:rFonts w:ascii="Book Antiqua" w:hAnsi="Book Antiqua" w:cs="DejaVu Sans"/>
          <w:i/>
          <w:sz w:val="24"/>
          <w:szCs w:val="24"/>
          <w:lang w:eastAsia="zh-CN"/>
        </w:rPr>
      </w:pPr>
      <w:r w:rsidRPr="00683604">
        <w:rPr>
          <w:rFonts w:ascii="Book Antiqua" w:hAnsi="Book Antiqua" w:cs="DejaVu Sans"/>
          <w:sz w:val="24"/>
          <w:szCs w:val="24"/>
        </w:rPr>
        <w:t>Xavier-Elsas</w:t>
      </w:r>
      <w:r w:rsidRPr="00683604">
        <w:rPr>
          <w:rFonts w:ascii="Book Antiqua" w:hAnsi="Book Antiqua" w:cs="DejaVu Sans"/>
          <w:sz w:val="24"/>
          <w:szCs w:val="24"/>
          <w:lang w:eastAsia="zh-CN"/>
        </w:rPr>
        <w:t xml:space="preserve"> P </w:t>
      </w:r>
      <w:r w:rsidRPr="00683604">
        <w:rPr>
          <w:rFonts w:ascii="Book Antiqua" w:hAnsi="Book Antiqua" w:cs="DejaVu Sans"/>
          <w:i/>
          <w:sz w:val="24"/>
          <w:szCs w:val="24"/>
          <w:lang w:eastAsia="zh-CN"/>
        </w:rPr>
        <w:t>et al.</w:t>
      </w:r>
      <w:r w:rsidRPr="00683604">
        <w:rPr>
          <w:rFonts w:ascii="Book Antiqua" w:hAnsi="Book Antiqua" w:cs="DejaVu Sans"/>
          <w:bCs/>
          <w:sz w:val="24"/>
          <w:szCs w:val="24"/>
          <w:lang w:val="en-US"/>
        </w:rPr>
        <w:t xml:space="preserve"> Surgical and immune reconstitution murine models in bone marrow research</w:t>
      </w:r>
    </w:p>
    <w:p w:rsidR="001513E5" w:rsidRPr="00683604" w:rsidRDefault="001513E5" w:rsidP="00683604">
      <w:pPr>
        <w:spacing w:after="0" w:line="360" w:lineRule="auto"/>
        <w:jc w:val="both"/>
        <w:rPr>
          <w:rFonts w:ascii="Book Antiqua" w:hAnsi="Book Antiqua" w:cs="DejaVu Sans"/>
          <w:b/>
          <w:bCs/>
          <w:i/>
          <w:sz w:val="24"/>
          <w:szCs w:val="24"/>
          <w:lang w:val="en-US" w:eastAsia="zh-CN"/>
        </w:rPr>
      </w:pPr>
    </w:p>
    <w:p w:rsidR="001B016D" w:rsidRPr="00683604" w:rsidRDefault="001B016D" w:rsidP="00F0774C">
      <w:pPr>
        <w:spacing w:after="0" w:line="360" w:lineRule="auto"/>
        <w:jc w:val="both"/>
        <w:outlineLvl w:val="0"/>
        <w:rPr>
          <w:rFonts w:ascii="Book Antiqua" w:hAnsi="Book Antiqua" w:cs="DejaVu Sans"/>
          <w:b/>
          <w:sz w:val="24"/>
          <w:szCs w:val="24"/>
          <w:vertAlign w:val="superscript"/>
          <w:lang w:eastAsia="zh-CN"/>
        </w:rPr>
      </w:pPr>
      <w:r w:rsidRPr="00683604">
        <w:rPr>
          <w:rFonts w:ascii="Book Antiqua" w:hAnsi="Book Antiqua" w:cs="DejaVu Sans"/>
          <w:b/>
          <w:sz w:val="24"/>
          <w:szCs w:val="24"/>
        </w:rPr>
        <w:t>Pedro Xavier-Elsas, Renato Nunes Ferreira</w:t>
      </w:r>
      <w:r w:rsidRPr="00683604">
        <w:rPr>
          <w:rFonts w:ascii="Book Antiqua" w:hAnsi="Book Antiqua" w:cs="DejaVu Sans"/>
          <w:b/>
          <w:sz w:val="24"/>
          <w:szCs w:val="24"/>
          <w:lang w:eastAsia="zh-CN"/>
        </w:rPr>
        <w:t>,</w:t>
      </w:r>
      <w:r w:rsidRPr="00683604">
        <w:rPr>
          <w:rFonts w:ascii="Book Antiqua" w:hAnsi="Book Antiqua" w:cs="DejaVu Sans"/>
          <w:b/>
          <w:sz w:val="24"/>
          <w:szCs w:val="24"/>
        </w:rPr>
        <w:t xml:space="preserve"> Maria Ignez C Gaspar-Elsas</w:t>
      </w:r>
    </w:p>
    <w:p w:rsidR="001B016D" w:rsidRPr="00683604" w:rsidRDefault="001B016D" w:rsidP="00683604">
      <w:pPr>
        <w:spacing w:after="0" w:line="360" w:lineRule="auto"/>
        <w:jc w:val="both"/>
        <w:rPr>
          <w:rFonts w:ascii="Book Antiqua" w:hAnsi="Book Antiqua" w:cs="DejaVu Sans"/>
          <w:sz w:val="24"/>
          <w:szCs w:val="24"/>
          <w:lang w:eastAsia="zh-CN"/>
        </w:rPr>
      </w:pPr>
    </w:p>
    <w:p w:rsidR="00224E2B" w:rsidRPr="00683604" w:rsidRDefault="00AC4DD5" w:rsidP="00683604">
      <w:pPr>
        <w:spacing w:after="0" w:line="360" w:lineRule="auto"/>
        <w:jc w:val="both"/>
        <w:rPr>
          <w:rFonts w:ascii="Book Antiqua" w:hAnsi="Book Antiqua" w:cs="DejaVu Sans"/>
          <w:sz w:val="24"/>
          <w:szCs w:val="24"/>
          <w:lang w:eastAsia="zh-CN"/>
        </w:rPr>
      </w:pPr>
      <w:r w:rsidRPr="00683604">
        <w:rPr>
          <w:rFonts w:ascii="Book Antiqua" w:hAnsi="Book Antiqua" w:cs="DejaVu Sans"/>
          <w:b/>
          <w:sz w:val="24"/>
          <w:szCs w:val="24"/>
        </w:rPr>
        <w:t>Pedro Xavier-Elsas, Renato Nunes Ferreira</w:t>
      </w:r>
      <w:r w:rsidRPr="00683604">
        <w:rPr>
          <w:rFonts w:ascii="Book Antiqua" w:hAnsi="Book Antiqua" w:cs="DejaVu Sans"/>
          <w:b/>
          <w:sz w:val="24"/>
          <w:szCs w:val="24"/>
          <w:lang w:eastAsia="zh-CN"/>
        </w:rPr>
        <w:t>,</w:t>
      </w:r>
      <w:r w:rsidR="00224E2B" w:rsidRPr="00683604">
        <w:rPr>
          <w:rFonts w:ascii="Book Antiqua" w:hAnsi="Book Antiqua" w:cs="DejaVu Sans"/>
          <w:sz w:val="24"/>
          <w:szCs w:val="24"/>
          <w:vertAlign w:val="superscript"/>
        </w:rPr>
        <w:t xml:space="preserve"> </w:t>
      </w:r>
      <w:r w:rsidR="00224E2B" w:rsidRPr="00683604">
        <w:rPr>
          <w:rFonts w:ascii="Book Antiqua" w:hAnsi="Book Antiqua" w:cs="DejaVu Sans"/>
          <w:sz w:val="24"/>
          <w:szCs w:val="24"/>
        </w:rPr>
        <w:t>Dep</w:t>
      </w:r>
      <w:r w:rsidR="001513E5" w:rsidRPr="00683604">
        <w:rPr>
          <w:rFonts w:ascii="Book Antiqua" w:hAnsi="Book Antiqua" w:cs="DejaVu Sans"/>
          <w:sz w:val="24"/>
          <w:szCs w:val="24"/>
          <w:lang w:eastAsia="zh-CN"/>
        </w:rPr>
        <w:t>artmen</w:t>
      </w:r>
      <w:r w:rsidR="001513E5" w:rsidRPr="00683604">
        <w:rPr>
          <w:rFonts w:ascii="Book Antiqua" w:hAnsi="Book Antiqua" w:cs="DejaVu Sans"/>
          <w:sz w:val="24"/>
          <w:szCs w:val="24"/>
        </w:rPr>
        <w:t>t</w:t>
      </w:r>
      <w:r w:rsidR="00224E2B" w:rsidRPr="00683604">
        <w:rPr>
          <w:rFonts w:ascii="Book Antiqua" w:hAnsi="Book Antiqua" w:cs="DejaVu Sans"/>
          <w:sz w:val="24"/>
          <w:szCs w:val="24"/>
        </w:rPr>
        <w:t xml:space="preserve"> </w:t>
      </w:r>
      <w:r w:rsidR="001513E5" w:rsidRPr="00683604">
        <w:rPr>
          <w:rFonts w:ascii="Book Antiqua" w:hAnsi="Book Antiqua" w:cs="DejaVu Sans"/>
          <w:sz w:val="24"/>
          <w:szCs w:val="24"/>
          <w:lang w:eastAsia="zh-CN"/>
        </w:rPr>
        <w:t xml:space="preserve">of </w:t>
      </w:r>
      <w:r w:rsidR="00224E2B" w:rsidRPr="00683604">
        <w:rPr>
          <w:rFonts w:ascii="Book Antiqua" w:hAnsi="Book Antiqua" w:cs="DejaVu Sans"/>
          <w:sz w:val="24"/>
          <w:szCs w:val="24"/>
        </w:rPr>
        <w:t>Immunology, Instituto de Microbiologia Paulo de Góes, Universidad</w:t>
      </w:r>
      <w:r w:rsidR="001513E5" w:rsidRPr="00683604">
        <w:rPr>
          <w:rFonts w:ascii="Book Antiqua" w:hAnsi="Book Antiqua" w:cs="DejaVu Sans"/>
          <w:sz w:val="24"/>
          <w:szCs w:val="24"/>
        </w:rPr>
        <w:t xml:space="preserve">e Federal do Rio de Janeiro, </w:t>
      </w:r>
      <w:r w:rsidR="00224E2B" w:rsidRPr="00683604">
        <w:rPr>
          <w:rFonts w:ascii="Book Antiqua" w:hAnsi="Book Antiqua" w:cs="DejaVu Sans"/>
          <w:sz w:val="24"/>
          <w:szCs w:val="24"/>
        </w:rPr>
        <w:t>Rio de Janeiro</w:t>
      </w:r>
      <w:r w:rsidR="001513E5" w:rsidRPr="00683604">
        <w:rPr>
          <w:rFonts w:ascii="Book Antiqua" w:hAnsi="Book Antiqua" w:cs="DejaVu Sans"/>
          <w:sz w:val="24"/>
          <w:szCs w:val="24"/>
          <w:lang w:eastAsia="zh-CN"/>
        </w:rPr>
        <w:t xml:space="preserve"> </w:t>
      </w:r>
      <w:r w:rsidR="001513E5" w:rsidRPr="00683604">
        <w:rPr>
          <w:rFonts w:ascii="Book Antiqua" w:hAnsi="Book Antiqua" w:cs="DejaVu Sans"/>
          <w:sz w:val="24"/>
          <w:szCs w:val="24"/>
        </w:rPr>
        <w:t>21941-590,</w:t>
      </w:r>
      <w:r w:rsidR="00224E2B" w:rsidRPr="00683604">
        <w:rPr>
          <w:rFonts w:ascii="Book Antiqua" w:hAnsi="Book Antiqua" w:cs="DejaVu Sans"/>
          <w:sz w:val="24"/>
          <w:szCs w:val="24"/>
        </w:rPr>
        <w:t xml:space="preserve"> Brazil</w:t>
      </w:r>
    </w:p>
    <w:p w:rsidR="00AC4DD5" w:rsidRPr="00683604" w:rsidRDefault="00AC4DD5" w:rsidP="00683604">
      <w:pPr>
        <w:spacing w:after="0" w:line="360" w:lineRule="auto"/>
        <w:jc w:val="both"/>
        <w:rPr>
          <w:rFonts w:ascii="Book Antiqua" w:hAnsi="Book Antiqua" w:cs="DejaVu Sans"/>
          <w:sz w:val="24"/>
          <w:szCs w:val="24"/>
          <w:lang w:eastAsia="zh-CN"/>
        </w:rPr>
      </w:pPr>
    </w:p>
    <w:p w:rsidR="00224E2B" w:rsidRPr="00683604" w:rsidRDefault="00AC4DD5" w:rsidP="00683604">
      <w:pPr>
        <w:spacing w:after="0" w:line="360" w:lineRule="auto"/>
        <w:jc w:val="both"/>
        <w:rPr>
          <w:rFonts w:ascii="Book Antiqua" w:hAnsi="Book Antiqua" w:cs="DejaVu Sans"/>
          <w:sz w:val="24"/>
          <w:szCs w:val="24"/>
        </w:rPr>
      </w:pPr>
      <w:r w:rsidRPr="00683604">
        <w:rPr>
          <w:rFonts w:ascii="Book Antiqua" w:hAnsi="Book Antiqua" w:cs="DejaVu Sans"/>
          <w:b/>
          <w:sz w:val="24"/>
          <w:szCs w:val="24"/>
        </w:rPr>
        <w:t>Maria Ignez C Gaspar-Elsas</w:t>
      </w:r>
      <w:r w:rsidRPr="00683604">
        <w:rPr>
          <w:rFonts w:ascii="Book Antiqua" w:hAnsi="Book Antiqua" w:cs="DejaVu Sans"/>
          <w:b/>
          <w:sz w:val="24"/>
          <w:szCs w:val="24"/>
          <w:lang w:eastAsia="zh-CN"/>
        </w:rPr>
        <w:t>,</w:t>
      </w:r>
      <w:r w:rsidR="00224E2B" w:rsidRPr="00683604">
        <w:rPr>
          <w:rFonts w:ascii="Book Antiqua" w:hAnsi="Book Antiqua" w:cs="DejaVu Sans"/>
          <w:sz w:val="24"/>
          <w:szCs w:val="24"/>
          <w:vertAlign w:val="superscript"/>
        </w:rPr>
        <w:t xml:space="preserve"> </w:t>
      </w:r>
      <w:r w:rsidR="001513E5" w:rsidRPr="00683604">
        <w:rPr>
          <w:rFonts w:ascii="Book Antiqua" w:hAnsi="Book Antiqua" w:cs="DejaVu Sans"/>
          <w:sz w:val="24"/>
          <w:szCs w:val="24"/>
        </w:rPr>
        <w:t>Dep</w:t>
      </w:r>
      <w:r w:rsidR="001513E5" w:rsidRPr="00683604">
        <w:rPr>
          <w:rFonts w:ascii="Book Antiqua" w:hAnsi="Book Antiqua" w:cs="DejaVu Sans"/>
          <w:sz w:val="24"/>
          <w:szCs w:val="24"/>
          <w:lang w:eastAsia="zh-CN"/>
        </w:rPr>
        <w:t>artmen</w:t>
      </w:r>
      <w:r w:rsidR="001513E5" w:rsidRPr="00683604">
        <w:rPr>
          <w:rFonts w:ascii="Book Antiqua" w:hAnsi="Book Antiqua" w:cs="DejaVu Sans"/>
          <w:sz w:val="24"/>
          <w:szCs w:val="24"/>
        </w:rPr>
        <w:t xml:space="preserve">t </w:t>
      </w:r>
      <w:r w:rsidR="001513E5" w:rsidRPr="00683604">
        <w:rPr>
          <w:rFonts w:ascii="Book Antiqua" w:hAnsi="Book Antiqua" w:cs="DejaVu Sans"/>
          <w:sz w:val="24"/>
          <w:szCs w:val="24"/>
          <w:lang w:eastAsia="zh-CN"/>
        </w:rPr>
        <w:t>of</w:t>
      </w:r>
      <w:r w:rsidR="00224E2B" w:rsidRPr="00683604">
        <w:rPr>
          <w:rFonts w:ascii="Book Antiqua" w:hAnsi="Book Antiqua" w:cs="DejaVu Sans"/>
          <w:sz w:val="24"/>
          <w:szCs w:val="24"/>
        </w:rPr>
        <w:t xml:space="preserve"> Pediatrics, Instituto Nacional de Saúde da Mulher, da Criança e do Adolescente </w:t>
      </w:r>
      <w:r w:rsidR="001513E5" w:rsidRPr="00683604">
        <w:rPr>
          <w:rFonts w:ascii="Book Antiqua" w:hAnsi="Book Antiqua" w:cs="DejaVu Sans"/>
          <w:sz w:val="24"/>
          <w:szCs w:val="24"/>
        </w:rPr>
        <w:t xml:space="preserve">Fernandes Figueira, FIOCRUZ, </w:t>
      </w:r>
      <w:r w:rsidR="00224E2B" w:rsidRPr="00683604">
        <w:rPr>
          <w:rFonts w:ascii="Book Antiqua" w:hAnsi="Book Antiqua" w:cs="DejaVu Sans"/>
          <w:sz w:val="24"/>
          <w:szCs w:val="24"/>
        </w:rPr>
        <w:t>Rio de Janeiro</w:t>
      </w:r>
      <w:r w:rsidR="001513E5" w:rsidRPr="00683604">
        <w:rPr>
          <w:rFonts w:ascii="Book Antiqua" w:hAnsi="Book Antiqua" w:cs="DejaVu Sans"/>
          <w:sz w:val="24"/>
          <w:szCs w:val="24"/>
          <w:lang w:eastAsia="zh-CN"/>
        </w:rPr>
        <w:t xml:space="preserve"> </w:t>
      </w:r>
      <w:r w:rsidR="001513E5" w:rsidRPr="00683604">
        <w:rPr>
          <w:rFonts w:ascii="Book Antiqua" w:hAnsi="Book Antiqua" w:cs="DejaVu Sans"/>
          <w:sz w:val="24"/>
          <w:szCs w:val="24"/>
        </w:rPr>
        <w:t>22250-020,</w:t>
      </w:r>
      <w:r w:rsidR="00224E2B" w:rsidRPr="00683604">
        <w:rPr>
          <w:rFonts w:ascii="Book Antiqua" w:hAnsi="Book Antiqua" w:cs="DejaVu Sans"/>
          <w:sz w:val="24"/>
          <w:szCs w:val="24"/>
        </w:rPr>
        <w:t xml:space="preserve"> Brazil</w:t>
      </w:r>
    </w:p>
    <w:p w:rsidR="00224E2B" w:rsidRPr="00683604" w:rsidRDefault="00224E2B" w:rsidP="00683604">
      <w:pPr>
        <w:spacing w:after="0" w:line="360" w:lineRule="auto"/>
        <w:jc w:val="both"/>
        <w:rPr>
          <w:rFonts w:ascii="Book Antiqua" w:hAnsi="Book Antiqua" w:cs="DejaVu Sans"/>
          <w:sz w:val="24"/>
          <w:szCs w:val="24"/>
        </w:rPr>
      </w:pPr>
    </w:p>
    <w:p w:rsidR="00224E2B" w:rsidRPr="00683604" w:rsidRDefault="00735E14" w:rsidP="00F0774C">
      <w:pPr>
        <w:spacing w:after="0" w:line="360" w:lineRule="auto"/>
        <w:jc w:val="both"/>
        <w:outlineLvl w:val="0"/>
        <w:rPr>
          <w:rFonts w:ascii="Book Antiqua" w:hAnsi="Book Antiqua" w:cs="DejaVu Sans"/>
          <w:b/>
          <w:bCs/>
          <w:sz w:val="24"/>
          <w:szCs w:val="24"/>
          <w:lang w:val="en-US" w:eastAsia="zh-CN"/>
        </w:rPr>
      </w:pPr>
      <w:r w:rsidRPr="00683604">
        <w:rPr>
          <w:rFonts w:ascii="Book Antiqua" w:hAnsi="Book Antiqua"/>
          <w:b/>
          <w:sz w:val="24"/>
          <w:szCs w:val="24"/>
        </w:rPr>
        <w:t>Author contributions:</w:t>
      </w:r>
      <w:r w:rsidR="00224E2B" w:rsidRPr="00683604">
        <w:rPr>
          <w:rFonts w:ascii="Book Antiqua" w:hAnsi="Book Antiqua" w:cs="DejaVu Sans"/>
          <w:b/>
          <w:bCs/>
          <w:sz w:val="24"/>
          <w:szCs w:val="24"/>
          <w:lang w:val="en-US"/>
        </w:rPr>
        <w:t xml:space="preserve"> </w:t>
      </w:r>
      <w:r w:rsidR="00224E2B" w:rsidRPr="00683604">
        <w:rPr>
          <w:rFonts w:ascii="Book Antiqua" w:hAnsi="Book Antiqua" w:cs="DejaVu Sans"/>
          <w:sz w:val="24"/>
          <w:szCs w:val="24"/>
          <w:lang w:val="en-US" w:eastAsia="zh-CN"/>
        </w:rPr>
        <w:t>All authors contributed to this manuscript.</w:t>
      </w:r>
    </w:p>
    <w:p w:rsidR="00224E2B" w:rsidRPr="00683604" w:rsidRDefault="00224E2B" w:rsidP="00683604">
      <w:pPr>
        <w:spacing w:after="0" w:line="360" w:lineRule="auto"/>
        <w:jc w:val="both"/>
        <w:rPr>
          <w:rFonts w:ascii="Book Antiqua" w:hAnsi="Book Antiqua" w:cs="DejaVu Sans"/>
          <w:sz w:val="24"/>
          <w:szCs w:val="24"/>
          <w:lang w:val="en-US" w:eastAsia="zh-CN"/>
        </w:rPr>
      </w:pPr>
    </w:p>
    <w:p w:rsidR="00735E14" w:rsidRPr="00683604" w:rsidRDefault="00735E14" w:rsidP="00683604">
      <w:pPr>
        <w:spacing w:after="0" w:line="360" w:lineRule="auto"/>
        <w:jc w:val="both"/>
        <w:rPr>
          <w:rFonts w:ascii="Book Antiqua" w:hAnsi="Book Antiqua"/>
          <w:b/>
          <w:sz w:val="24"/>
          <w:szCs w:val="24"/>
        </w:rPr>
      </w:pPr>
      <w:r w:rsidRPr="00683604">
        <w:rPr>
          <w:rFonts w:ascii="Book Antiqua" w:hAnsi="Book Antiqua"/>
          <w:b/>
          <w:sz w:val="24"/>
          <w:szCs w:val="24"/>
        </w:rPr>
        <w:t>Conflict-of-interest statement</w:t>
      </w:r>
      <w:r w:rsidRPr="00683604">
        <w:rPr>
          <w:rFonts w:ascii="Book Antiqua" w:hAnsi="Book Antiqua" w:cs="TimesNewRomanPS-BoldItalicMT"/>
          <w:b/>
          <w:iCs/>
          <w:sz w:val="24"/>
          <w:szCs w:val="24"/>
        </w:rPr>
        <w:t xml:space="preserve">: </w:t>
      </w:r>
      <w:r w:rsidRPr="00683604">
        <w:rPr>
          <w:rFonts w:ascii="Book Antiqua" w:hAnsi="Book Antiqua" w:cs="DejaVu Sans"/>
          <w:sz w:val="24"/>
          <w:szCs w:val="24"/>
          <w:lang w:val="en-US"/>
        </w:rPr>
        <w:t>The authors declare no conflicting interests exist related to this article.</w:t>
      </w:r>
    </w:p>
    <w:p w:rsidR="00735E14" w:rsidRPr="00683604" w:rsidRDefault="00735E14" w:rsidP="00683604">
      <w:pPr>
        <w:adjustRightInd w:val="0"/>
        <w:snapToGrid w:val="0"/>
        <w:spacing w:after="0" w:line="360" w:lineRule="auto"/>
        <w:jc w:val="both"/>
        <w:rPr>
          <w:rFonts w:ascii="Book Antiqua" w:hAnsi="Book Antiqua"/>
          <w:sz w:val="24"/>
          <w:szCs w:val="24"/>
        </w:rPr>
      </w:pPr>
    </w:p>
    <w:p w:rsidR="00735E14" w:rsidRPr="00683604" w:rsidRDefault="00735E14" w:rsidP="00683604">
      <w:pPr>
        <w:adjustRightInd w:val="0"/>
        <w:snapToGrid w:val="0"/>
        <w:spacing w:after="0" w:line="360" w:lineRule="auto"/>
        <w:jc w:val="both"/>
        <w:rPr>
          <w:rFonts w:ascii="Book Antiqua" w:hAnsi="Book Antiqua"/>
          <w:sz w:val="24"/>
          <w:szCs w:val="24"/>
        </w:rPr>
      </w:pPr>
      <w:r w:rsidRPr="00683604">
        <w:rPr>
          <w:rFonts w:ascii="Book Antiqua" w:hAnsi="Book Antiqua"/>
          <w:b/>
          <w:sz w:val="24"/>
          <w:szCs w:val="24"/>
        </w:rPr>
        <w:t xml:space="preserve">Open-Access: </w:t>
      </w:r>
      <w:r w:rsidRPr="0068360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83604">
          <w:rPr>
            <w:rStyle w:val="Hyperlink"/>
            <w:rFonts w:ascii="Book Antiqua" w:hAnsi="Book Antiqua"/>
            <w:color w:val="auto"/>
            <w:sz w:val="24"/>
            <w:szCs w:val="24"/>
            <w:u w:val="none"/>
          </w:rPr>
          <w:t>http://creativecommons.org/licenses/by-nc/4.0/</w:t>
        </w:r>
      </w:hyperlink>
    </w:p>
    <w:p w:rsidR="00224E2B" w:rsidRPr="00683604" w:rsidRDefault="00224E2B" w:rsidP="00683604">
      <w:pPr>
        <w:spacing w:after="0" w:line="360" w:lineRule="auto"/>
        <w:jc w:val="both"/>
        <w:rPr>
          <w:rFonts w:ascii="Book Antiqua" w:hAnsi="Book Antiqua" w:cs="DejaVu Sans"/>
          <w:sz w:val="24"/>
          <w:szCs w:val="24"/>
          <w:lang w:val="en-US" w:eastAsia="zh-CN"/>
        </w:rPr>
      </w:pPr>
    </w:p>
    <w:p w:rsidR="00735E14" w:rsidRPr="00683604" w:rsidRDefault="00735E14" w:rsidP="00F0774C">
      <w:pPr>
        <w:spacing w:after="0" w:line="360" w:lineRule="auto"/>
        <w:jc w:val="both"/>
        <w:outlineLvl w:val="0"/>
        <w:rPr>
          <w:rFonts w:ascii="Book Antiqua" w:eastAsia="宋体" w:hAnsi="Book Antiqua" w:cs="宋体"/>
          <w:sz w:val="24"/>
          <w:szCs w:val="24"/>
          <w:lang w:eastAsia="zh-CN"/>
        </w:rPr>
      </w:pPr>
      <w:r w:rsidRPr="00683604">
        <w:rPr>
          <w:rFonts w:ascii="Book Antiqua" w:eastAsia="宋体" w:hAnsi="Book Antiqua" w:cs="宋体"/>
          <w:b/>
          <w:sz w:val="24"/>
          <w:szCs w:val="24"/>
        </w:rPr>
        <w:t>Manuscript source:</w:t>
      </w:r>
      <w:r w:rsidRPr="00683604">
        <w:rPr>
          <w:rFonts w:ascii="Book Antiqua" w:eastAsia="宋体" w:hAnsi="Book Antiqua" w:cs="宋体"/>
          <w:sz w:val="24"/>
          <w:szCs w:val="24"/>
        </w:rPr>
        <w:t> Invited manuscript</w:t>
      </w:r>
    </w:p>
    <w:p w:rsidR="00735E14" w:rsidRPr="00683604" w:rsidRDefault="00735E14" w:rsidP="00683604">
      <w:pPr>
        <w:spacing w:after="0" w:line="360" w:lineRule="auto"/>
        <w:jc w:val="both"/>
        <w:rPr>
          <w:rFonts w:ascii="Book Antiqua" w:hAnsi="Book Antiqua" w:cs="DejaVu Sans"/>
          <w:sz w:val="24"/>
          <w:szCs w:val="24"/>
          <w:lang w:val="en-US" w:eastAsia="zh-CN"/>
        </w:rPr>
      </w:pPr>
    </w:p>
    <w:p w:rsidR="00735E14" w:rsidRPr="00683604" w:rsidRDefault="00735E14" w:rsidP="00683604">
      <w:pPr>
        <w:spacing w:after="0" w:line="360" w:lineRule="auto"/>
        <w:jc w:val="both"/>
        <w:rPr>
          <w:rFonts w:ascii="Book Antiqua" w:hAnsi="Book Antiqua" w:cs="DejaVu Sans"/>
          <w:b/>
          <w:bCs/>
          <w:sz w:val="24"/>
          <w:szCs w:val="24"/>
          <w:lang w:eastAsia="zh-CN"/>
        </w:rPr>
      </w:pPr>
      <w:r w:rsidRPr="00683604">
        <w:rPr>
          <w:rFonts w:ascii="Book Antiqua" w:hAnsi="Book Antiqua"/>
          <w:b/>
          <w:sz w:val="24"/>
          <w:szCs w:val="24"/>
        </w:rPr>
        <w:t>Correspondence to:</w:t>
      </w:r>
      <w:r w:rsidR="00224E2B" w:rsidRPr="00683604">
        <w:rPr>
          <w:rFonts w:ascii="Book Antiqua" w:hAnsi="Book Antiqua" w:cs="DejaVu Sans"/>
          <w:b/>
          <w:bCs/>
          <w:sz w:val="24"/>
          <w:szCs w:val="24"/>
        </w:rPr>
        <w:t xml:space="preserve"> Pedro Xavier-Elsas, MD, PhD, Associate Professor, </w:t>
      </w:r>
      <w:r w:rsidRPr="00683604">
        <w:rPr>
          <w:rFonts w:ascii="Book Antiqua" w:hAnsi="Book Antiqua" w:cs="DejaVu Sans"/>
          <w:sz w:val="24"/>
          <w:szCs w:val="24"/>
        </w:rPr>
        <w:t>Dep</w:t>
      </w:r>
      <w:r w:rsidRPr="00683604">
        <w:rPr>
          <w:rFonts w:ascii="Book Antiqua" w:hAnsi="Book Antiqua" w:cs="DejaVu Sans"/>
          <w:sz w:val="24"/>
          <w:szCs w:val="24"/>
          <w:lang w:eastAsia="zh-CN"/>
        </w:rPr>
        <w:t>artmen</w:t>
      </w:r>
      <w:r w:rsidRPr="00683604">
        <w:rPr>
          <w:rFonts w:ascii="Book Antiqua" w:hAnsi="Book Antiqua" w:cs="DejaVu Sans"/>
          <w:sz w:val="24"/>
          <w:szCs w:val="24"/>
        </w:rPr>
        <w:t xml:space="preserve">t </w:t>
      </w:r>
      <w:r w:rsidRPr="00683604">
        <w:rPr>
          <w:rFonts w:ascii="Book Antiqua" w:hAnsi="Book Antiqua" w:cs="DejaVu Sans"/>
          <w:sz w:val="24"/>
          <w:szCs w:val="24"/>
          <w:lang w:eastAsia="zh-CN"/>
        </w:rPr>
        <w:t xml:space="preserve">of </w:t>
      </w:r>
      <w:r w:rsidRPr="00683604">
        <w:rPr>
          <w:rFonts w:ascii="Book Antiqua" w:hAnsi="Book Antiqua" w:cs="DejaVu Sans"/>
          <w:sz w:val="24"/>
          <w:szCs w:val="24"/>
        </w:rPr>
        <w:t>Immunology, Instituto de Microbiologia Paulo de Góes, Universidade Federal do Rio de Janeiro, Bloco I, Room I-2-066,</w:t>
      </w:r>
      <w:r w:rsidRPr="00683604">
        <w:rPr>
          <w:rFonts w:ascii="Book Antiqua" w:hAnsi="Book Antiqua" w:cs="DejaVu Sans"/>
          <w:sz w:val="24"/>
          <w:szCs w:val="24"/>
          <w:lang w:eastAsia="zh-CN"/>
        </w:rPr>
        <w:t xml:space="preserve"> </w:t>
      </w:r>
      <w:r w:rsidRPr="00683604">
        <w:rPr>
          <w:rFonts w:ascii="Book Antiqua" w:hAnsi="Book Antiqua" w:cs="DejaVu Sans"/>
          <w:sz w:val="24"/>
          <w:szCs w:val="24"/>
        </w:rPr>
        <w:t>Rio de Janeiro</w:t>
      </w:r>
      <w:r w:rsidRPr="00683604">
        <w:rPr>
          <w:rFonts w:ascii="Book Antiqua" w:hAnsi="Book Antiqua" w:cs="DejaVu Sans"/>
          <w:sz w:val="24"/>
          <w:szCs w:val="24"/>
          <w:lang w:eastAsia="zh-CN"/>
        </w:rPr>
        <w:t xml:space="preserve"> </w:t>
      </w:r>
      <w:r w:rsidRPr="00683604">
        <w:rPr>
          <w:rFonts w:ascii="Book Antiqua" w:hAnsi="Book Antiqua" w:cs="DejaVu Sans"/>
          <w:sz w:val="24"/>
          <w:szCs w:val="24"/>
        </w:rPr>
        <w:t>21941-590, Brazil</w:t>
      </w:r>
      <w:r w:rsidRPr="00683604">
        <w:rPr>
          <w:rFonts w:ascii="Book Antiqua" w:hAnsi="Book Antiqua" w:cs="DejaVu Sans"/>
          <w:sz w:val="24"/>
          <w:szCs w:val="24"/>
          <w:lang w:eastAsia="zh-CN"/>
        </w:rPr>
        <w:t>.</w:t>
      </w:r>
      <w:r w:rsidRPr="00683604">
        <w:rPr>
          <w:rFonts w:ascii="Book Antiqua" w:hAnsi="Book Antiqua" w:cs="DejaVu Sans"/>
          <w:sz w:val="24"/>
          <w:szCs w:val="24"/>
        </w:rPr>
        <w:t xml:space="preserve"> pxelsas@micro.ufrj.br</w:t>
      </w:r>
    </w:p>
    <w:p w:rsidR="00224E2B" w:rsidRPr="00683604" w:rsidRDefault="00224E2B" w:rsidP="00683604">
      <w:pPr>
        <w:spacing w:after="0" w:line="360" w:lineRule="auto"/>
        <w:jc w:val="both"/>
        <w:rPr>
          <w:rFonts w:ascii="Book Antiqua" w:hAnsi="Book Antiqua" w:cs="DejaVu Sans"/>
          <w:sz w:val="24"/>
          <w:szCs w:val="24"/>
          <w:lang w:val="en-US" w:eastAsia="zh-CN"/>
        </w:rPr>
      </w:pPr>
      <w:r w:rsidRPr="00683604">
        <w:rPr>
          <w:rFonts w:ascii="Book Antiqua" w:hAnsi="Book Antiqua" w:cs="DejaVu Sans"/>
          <w:b/>
          <w:bCs/>
          <w:sz w:val="24"/>
          <w:szCs w:val="24"/>
          <w:lang w:val="en-US"/>
        </w:rPr>
        <w:t xml:space="preserve">Telephone: </w:t>
      </w:r>
      <w:r w:rsidRPr="00683604">
        <w:rPr>
          <w:rFonts w:ascii="Book Antiqua" w:hAnsi="Book Antiqua" w:cs="DejaVu Sans"/>
          <w:sz w:val="24"/>
          <w:szCs w:val="24"/>
          <w:lang w:val="en-US" w:eastAsia="zh-CN"/>
        </w:rPr>
        <w:t>+</w:t>
      </w:r>
      <w:r w:rsidRPr="00683604">
        <w:rPr>
          <w:rFonts w:ascii="Book Antiqua" w:hAnsi="Book Antiqua" w:cs="DejaVu Sans"/>
          <w:sz w:val="24"/>
          <w:szCs w:val="24"/>
          <w:lang w:val="en-US"/>
        </w:rPr>
        <w:t>55-21</w:t>
      </w:r>
      <w:r w:rsidRPr="00683604">
        <w:rPr>
          <w:rFonts w:ascii="Book Antiqua" w:hAnsi="Book Antiqua" w:cs="DejaVu Sans"/>
          <w:sz w:val="24"/>
          <w:szCs w:val="24"/>
          <w:lang w:val="en-US" w:eastAsia="zh-CN"/>
        </w:rPr>
        <w:t>-</w:t>
      </w:r>
      <w:r w:rsidRPr="00683604">
        <w:rPr>
          <w:rFonts w:ascii="Book Antiqua" w:hAnsi="Book Antiqua" w:cs="DejaVu Sans"/>
          <w:sz w:val="24"/>
          <w:szCs w:val="24"/>
          <w:lang w:val="en-US"/>
        </w:rPr>
        <w:t>996360108</w:t>
      </w:r>
    </w:p>
    <w:p w:rsidR="00735E14" w:rsidRPr="00683604" w:rsidRDefault="00735E14" w:rsidP="00683604">
      <w:pPr>
        <w:spacing w:after="0" w:line="360" w:lineRule="auto"/>
        <w:jc w:val="both"/>
        <w:rPr>
          <w:rFonts w:ascii="Book Antiqua" w:hAnsi="Book Antiqua" w:cs="DejaVu Sans"/>
          <w:sz w:val="24"/>
          <w:szCs w:val="24"/>
          <w:lang w:val="en-US" w:eastAsia="zh-CN"/>
        </w:rPr>
      </w:pPr>
    </w:p>
    <w:p w:rsidR="00735E14" w:rsidRPr="00683604" w:rsidRDefault="00735E14" w:rsidP="00F0774C">
      <w:pPr>
        <w:spacing w:after="0" w:line="360" w:lineRule="auto"/>
        <w:jc w:val="both"/>
        <w:outlineLvl w:val="0"/>
        <w:rPr>
          <w:rFonts w:ascii="Book Antiqua" w:hAnsi="Book Antiqua"/>
          <w:b/>
          <w:sz w:val="24"/>
          <w:szCs w:val="24"/>
        </w:rPr>
      </w:pPr>
      <w:r w:rsidRPr="00683604">
        <w:rPr>
          <w:rFonts w:ascii="Book Antiqua" w:hAnsi="Book Antiqua"/>
          <w:b/>
          <w:sz w:val="24"/>
          <w:szCs w:val="24"/>
        </w:rPr>
        <w:t>Received:</w:t>
      </w:r>
      <w:r w:rsidRPr="00683604">
        <w:rPr>
          <w:rFonts w:ascii="Book Antiqua" w:hAnsi="Book Antiqua"/>
          <w:sz w:val="24"/>
          <w:szCs w:val="24"/>
        </w:rPr>
        <w:t xml:space="preserve"> </w:t>
      </w:r>
      <w:r w:rsidR="00C87F61" w:rsidRPr="00683604">
        <w:rPr>
          <w:rFonts w:ascii="Book Antiqua" w:hAnsi="Book Antiqua"/>
          <w:sz w:val="24"/>
          <w:szCs w:val="24"/>
          <w:lang w:eastAsia="zh-CN"/>
        </w:rPr>
        <w:t>March 27, 2017</w:t>
      </w:r>
      <w:r w:rsidR="00683604">
        <w:rPr>
          <w:rFonts w:ascii="Book Antiqua" w:hAnsi="Book Antiqua"/>
          <w:sz w:val="24"/>
          <w:szCs w:val="24"/>
        </w:rPr>
        <w:t xml:space="preserve"> </w:t>
      </w:r>
    </w:p>
    <w:p w:rsidR="00735E14" w:rsidRPr="00683604" w:rsidRDefault="00735E14" w:rsidP="00F0774C">
      <w:pPr>
        <w:spacing w:after="0" w:line="360" w:lineRule="auto"/>
        <w:jc w:val="both"/>
        <w:outlineLvl w:val="0"/>
        <w:rPr>
          <w:rFonts w:ascii="Book Antiqua" w:hAnsi="Book Antiqua"/>
          <w:b/>
          <w:sz w:val="24"/>
          <w:szCs w:val="24"/>
        </w:rPr>
      </w:pPr>
      <w:r w:rsidRPr="00683604">
        <w:rPr>
          <w:rFonts w:ascii="Book Antiqua" w:hAnsi="Book Antiqua"/>
          <w:b/>
          <w:sz w:val="24"/>
          <w:szCs w:val="24"/>
        </w:rPr>
        <w:t>Peer-review started:</w:t>
      </w:r>
      <w:r w:rsidR="00C87F61" w:rsidRPr="00683604">
        <w:rPr>
          <w:rFonts w:ascii="Book Antiqua" w:hAnsi="Book Antiqua"/>
          <w:sz w:val="24"/>
          <w:szCs w:val="24"/>
        </w:rPr>
        <w:t xml:space="preserve"> </w:t>
      </w:r>
      <w:r w:rsidR="00C87F61" w:rsidRPr="00683604">
        <w:rPr>
          <w:rFonts w:ascii="Book Antiqua" w:hAnsi="Book Antiqua"/>
          <w:sz w:val="24"/>
          <w:szCs w:val="24"/>
          <w:lang w:eastAsia="zh-CN"/>
        </w:rPr>
        <w:t>March 28, 2017</w:t>
      </w:r>
      <w:r w:rsidR="00683604">
        <w:rPr>
          <w:rFonts w:ascii="Book Antiqua" w:hAnsi="Book Antiqua"/>
          <w:sz w:val="24"/>
          <w:szCs w:val="24"/>
        </w:rPr>
        <w:t xml:space="preserve"> </w:t>
      </w:r>
    </w:p>
    <w:p w:rsidR="00735E14" w:rsidRPr="00683604" w:rsidRDefault="00735E14" w:rsidP="00F0774C">
      <w:pPr>
        <w:spacing w:after="0" w:line="360" w:lineRule="auto"/>
        <w:jc w:val="both"/>
        <w:outlineLvl w:val="0"/>
        <w:rPr>
          <w:rFonts w:ascii="Book Antiqua" w:hAnsi="Book Antiqua"/>
          <w:b/>
          <w:sz w:val="24"/>
          <w:szCs w:val="24"/>
          <w:lang w:eastAsia="zh-CN"/>
        </w:rPr>
      </w:pPr>
      <w:r w:rsidRPr="00683604">
        <w:rPr>
          <w:rFonts w:ascii="Book Antiqua" w:hAnsi="Book Antiqua"/>
          <w:b/>
          <w:sz w:val="24"/>
          <w:szCs w:val="24"/>
        </w:rPr>
        <w:t>First decision:</w:t>
      </w:r>
      <w:r w:rsidR="00C87F61" w:rsidRPr="00683604">
        <w:rPr>
          <w:rFonts w:ascii="Book Antiqua" w:hAnsi="Book Antiqua"/>
          <w:b/>
          <w:sz w:val="24"/>
          <w:szCs w:val="24"/>
          <w:lang w:eastAsia="zh-CN"/>
        </w:rPr>
        <w:t xml:space="preserve"> </w:t>
      </w:r>
      <w:r w:rsidR="00C87F61" w:rsidRPr="00683604">
        <w:rPr>
          <w:rFonts w:ascii="Book Antiqua" w:hAnsi="Book Antiqua"/>
          <w:sz w:val="24"/>
          <w:szCs w:val="24"/>
          <w:lang w:eastAsia="zh-CN"/>
        </w:rPr>
        <w:t>May 9, 2017</w:t>
      </w:r>
    </w:p>
    <w:p w:rsidR="00735E14" w:rsidRPr="00683604" w:rsidRDefault="00735E14" w:rsidP="00683604">
      <w:pPr>
        <w:spacing w:after="0" w:line="360" w:lineRule="auto"/>
        <w:jc w:val="both"/>
        <w:rPr>
          <w:rFonts w:ascii="Book Antiqua" w:hAnsi="Book Antiqua"/>
          <w:b/>
          <w:sz w:val="24"/>
          <w:szCs w:val="24"/>
        </w:rPr>
      </w:pPr>
      <w:r w:rsidRPr="00683604">
        <w:rPr>
          <w:rFonts w:ascii="Book Antiqua" w:hAnsi="Book Antiqua"/>
          <w:b/>
          <w:sz w:val="24"/>
          <w:szCs w:val="24"/>
        </w:rPr>
        <w:t xml:space="preserve">Revised: </w:t>
      </w:r>
      <w:r w:rsidR="00C87F61" w:rsidRPr="00683604">
        <w:rPr>
          <w:rFonts w:ascii="Book Antiqua" w:hAnsi="Book Antiqua"/>
          <w:sz w:val="24"/>
          <w:szCs w:val="24"/>
          <w:lang w:eastAsia="zh-CN"/>
        </w:rPr>
        <w:t>June 11, 2017</w:t>
      </w:r>
      <w:r w:rsidRPr="00683604">
        <w:rPr>
          <w:rFonts w:ascii="Book Antiqua" w:hAnsi="Book Antiqua"/>
          <w:sz w:val="24"/>
          <w:szCs w:val="24"/>
        </w:rPr>
        <w:t xml:space="preserve"> </w:t>
      </w:r>
    </w:p>
    <w:p w:rsidR="00735E14" w:rsidRPr="00F0774C" w:rsidRDefault="00735E14" w:rsidP="00F0774C">
      <w:pPr>
        <w:rPr>
          <w:rFonts w:ascii="Book Antiqua" w:hAnsi="Book Antiqua"/>
          <w:iCs/>
          <w:sz w:val="24"/>
        </w:rPr>
      </w:pPr>
      <w:r w:rsidRPr="00683604">
        <w:rPr>
          <w:rFonts w:ascii="Book Antiqua" w:hAnsi="Book Antiqua"/>
          <w:b/>
          <w:sz w:val="24"/>
          <w:szCs w:val="24"/>
        </w:rPr>
        <w:t>Accepted:</w:t>
      </w:r>
      <w:r w:rsidR="00683604">
        <w:rPr>
          <w:rFonts w:ascii="Book Antiqua" w:hAnsi="Book Antiqua"/>
          <w:b/>
          <w:sz w:val="24"/>
          <w:szCs w:val="24"/>
        </w:rPr>
        <w:t xml:space="preserve"> </w:t>
      </w:r>
      <w:r w:rsidR="00F0774C">
        <w:rPr>
          <w:rStyle w:val="Emphasis"/>
        </w:rPr>
        <w:t>June 30</w:t>
      </w:r>
      <w:r w:rsidR="00F0774C">
        <w:rPr>
          <w:rStyle w:val="Emphasis"/>
          <w:rFonts w:cs="宋体"/>
        </w:rPr>
        <w:t>,</w:t>
      </w:r>
      <w:r w:rsidR="00F0774C">
        <w:rPr>
          <w:rStyle w:val="Emphasis"/>
        </w:rPr>
        <w:t xml:space="preserve"> 2017</w:t>
      </w:r>
    </w:p>
    <w:p w:rsidR="00735E14" w:rsidRPr="00683604" w:rsidRDefault="00735E14" w:rsidP="00F0774C">
      <w:pPr>
        <w:spacing w:after="0" w:line="360" w:lineRule="auto"/>
        <w:jc w:val="both"/>
        <w:outlineLvl w:val="0"/>
        <w:rPr>
          <w:rFonts w:ascii="Book Antiqua" w:hAnsi="Book Antiqua"/>
          <w:sz w:val="24"/>
          <w:szCs w:val="24"/>
        </w:rPr>
      </w:pPr>
      <w:r w:rsidRPr="00683604">
        <w:rPr>
          <w:rFonts w:ascii="Book Antiqua" w:hAnsi="Book Antiqua"/>
          <w:b/>
          <w:sz w:val="24"/>
          <w:szCs w:val="24"/>
        </w:rPr>
        <w:t>Article in press:</w:t>
      </w:r>
      <w:r w:rsidR="00683604">
        <w:rPr>
          <w:rFonts w:ascii="Book Antiqua" w:hAnsi="Book Antiqua"/>
          <w:sz w:val="24"/>
          <w:szCs w:val="24"/>
        </w:rPr>
        <w:t xml:space="preserve"> </w:t>
      </w:r>
    </w:p>
    <w:p w:rsidR="00735E14" w:rsidRPr="00683604" w:rsidRDefault="00735E14" w:rsidP="00F0774C">
      <w:pPr>
        <w:spacing w:after="0" w:line="360" w:lineRule="auto"/>
        <w:jc w:val="both"/>
        <w:outlineLvl w:val="0"/>
        <w:rPr>
          <w:rFonts w:ascii="Book Antiqua" w:hAnsi="Book Antiqua"/>
          <w:b/>
          <w:sz w:val="24"/>
          <w:szCs w:val="24"/>
        </w:rPr>
      </w:pPr>
      <w:r w:rsidRPr="00683604">
        <w:rPr>
          <w:rFonts w:ascii="Book Antiqua" w:hAnsi="Book Antiqua"/>
          <w:b/>
          <w:sz w:val="24"/>
          <w:szCs w:val="24"/>
        </w:rPr>
        <w:t xml:space="preserve">Published online: </w:t>
      </w:r>
    </w:p>
    <w:p w:rsidR="00735E14" w:rsidRPr="00683604" w:rsidRDefault="00735E14" w:rsidP="00683604">
      <w:pPr>
        <w:spacing w:after="0" w:line="360" w:lineRule="auto"/>
        <w:jc w:val="both"/>
        <w:rPr>
          <w:rFonts w:ascii="Book Antiqua" w:hAnsi="Book Antiqua" w:cs="DejaVu Sans"/>
          <w:b/>
          <w:bCs/>
          <w:sz w:val="24"/>
          <w:szCs w:val="24"/>
          <w:lang w:val="en-US" w:eastAsia="zh-CN"/>
        </w:rPr>
      </w:pPr>
    </w:p>
    <w:p w:rsidR="00224E2B" w:rsidRPr="00683604" w:rsidRDefault="00224E2B" w:rsidP="00F0774C">
      <w:pPr>
        <w:spacing w:after="0" w:line="360" w:lineRule="auto"/>
        <w:jc w:val="both"/>
        <w:outlineLvl w:val="0"/>
        <w:rPr>
          <w:rFonts w:ascii="Book Antiqua" w:hAnsi="Book Antiqua" w:cs="DejaVu Sans"/>
          <w:sz w:val="24"/>
          <w:szCs w:val="24"/>
          <w:lang w:val="en-US"/>
        </w:rPr>
      </w:pPr>
      <w:r w:rsidRPr="00683604">
        <w:rPr>
          <w:rFonts w:ascii="Book Antiqua" w:hAnsi="Book Antiqua" w:cs="DejaVu Sans"/>
          <w:sz w:val="24"/>
          <w:szCs w:val="24"/>
          <w:lang w:val="en-US"/>
        </w:rPr>
        <w:br w:type="page"/>
      </w:r>
      <w:r w:rsidRPr="00683604">
        <w:rPr>
          <w:rFonts w:ascii="Book Antiqua" w:hAnsi="Book Antiqua" w:cs="DejaVu Sans"/>
          <w:b/>
          <w:bCs/>
          <w:sz w:val="24"/>
          <w:szCs w:val="24"/>
          <w:lang w:val="en-US"/>
        </w:rPr>
        <w:lastRenderedPageBreak/>
        <w:t>Abstract</w:t>
      </w:r>
    </w:p>
    <w:p w:rsidR="00224E2B" w:rsidRPr="00683604" w:rsidRDefault="00901DBD" w:rsidP="00683604">
      <w:pPr>
        <w:spacing w:after="0" w:line="360" w:lineRule="auto"/>
        <w:jc w:val="both"/>
        <w:rPr>
          <w:rFonts w:ascii="Book Antiqua" w:hAnsi="Book Antiqua" w:cs="DejaVu Sans"/>
          <w:sz w:val="24"/>
          <w:szCs w:val="24"/>
          <w:lang w:val="en-US" w:eastAsia="zh-CN"/>
        </w:rPr>
      </w:pPr>
      <w:r w:rsidRPr="00683604">
        <w:rPr>
          <w:rFonts w:ascii="Book Antiqua" w:hAnsi="Book Antiqua" w:cs="DejaVu Sans"/>
          <w:sz w:val="24"/>
          <w:szCs w:val="24"/>
          <w:lang w:val="en-US"/>
        </w:rPr>
        <w:t>Bone marrow</w:t>
      </w:r>
      <w:r w:rsidR="001B016D" w:rsidRP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the vital organ which maintains lifelong hemopoiesis, currently receives considerable attention, as a source of multiple cell types which may play important roles in repair at distant sites. This emerging function, distinct from, but closely related to, </w:t>
      </w: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roles in innate immunity and inflammation, has been characterized through a number of strategies. However, the use of surgical models in this endeavour has hitherto been limited. Surgical strategies allow the experimenter to predetermine the site, timing, severity and invasiveness of injury; to add or remove aggravating factors (such as infection and defects in immunity) in controlled ways; and to manipulate the context of repair, including reconstitution with selected immune cell subpopulations. This endows surgical models overall with great potential for exploring </w:t>
      </w: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responses to injury, inflammation and infection, and its roles in repair and regeneration. We </w:t>
      </w:r>
      <w:r w:rsidR="004F09FC" w:rsidRPr="00683604">
        <w:rPr>
          <w:rFonts w:ascii="Book Antiqua" w:hAnsi="Book Antiqua" w:cs="DejaVu Sans"/>
          <w:sz w:val="24"/>
          <w:szCs w:val="24"/>
          <w:lang w:val="en-US"/>
        </w:rPr>
        <w:t>review</w:t>
      </w:r>
      <w:r w:rsidR="00224E2B" w:rsidRPr="00683604">
        <w:rPr>
          <w:rFonts w:ascii="Book Antiqua" w:hAnsi="Book Antiqua" w:cs="DejaVu Sans"/>
          <w:sz w:val="24"/>
          <w:szCs w:val="24"/>
          <w:lang w:val="en-US"/>
        </w:rPr>
        <w:t xml:space="preserve"> three different murine surgical models, whic</w:t>
      </w:r>
      <w:r w:rsidR="00C87F61" w:rsidRPr="00683604">
        <w:rPr>
          <w:rFonts w:ascii="Book Antiqua" w:hAnsi="Book Antiqua" w:cs="DejaVu Sans"/>
          <w:sz w:val="24"/>
          <w:szCs w:val="24"/>
          <w:lang w:val="en-US"/>
        </w:rPr>
        <w:t>h variously combine trauma with</w:t>
      </w:r>
      <w:r w:rsidR="00224E2B" w:rsidRPr="00683604">
        <w:rPr>
          <w:rFonts w:ascii="Book Antiqua" w:hAnsi="Book Antiqua" w:cs="DejaVu Sans"/>
          <w:sz w:val="24"/>
          <w:szCs w:val="24"/>
          <w:lang w:val="en-US"/>
        </w:rPr>
        <w:t xml:space="preserve"> infection, antigenic stimulation, or immune reconstitution, thereby illuminating different aspects of the </w:t>
      </w: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response to systemic injury in sepsis,</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trauma and allergy. They are:</w:t>
      </w:r>
      <w:r w:rsidR="00683604">
        <w:rPr>
          <w:rFonts w:ascii="Book Antiqua" w:hAnsi="Book Antiqua" w:cs="DejaVu Sans"/>
          <w:sz w:val="24"/>
          <w:szCs w:val="24"/>
          <w:lang w:val="en-US"/>
        </w:rPr>
        <w:t xml:space="preserve"> </w:t>
      </w:r>
      <w:r w:rsidR="00C87F61" w:rsidRPr="00683604">
        <w:rPr>
          <w:rFonts w:ascii="Book Antiqua" w:hAnsi="Book Antiqua" w:cs="DejaVu Sans"/>
          <w:sz w:val="24"/>
          <w:szCs w:val="24"/>
          <w:lang w:val="en-US" w:eastAsia="zh-CN"/>
        </w:rPr>
        <w:t>(1</w:t>
      </w:r>
      <w:r w:rsidR="00224E2B" w:rsidRPr="00683604">
        <w:rPr>
          <w:rFonts w:ascii="Book Antiqua" w:hAnsi="Book Antiqua" w:cs="DejaVu Sans"/>
          <w:sz w:val="24"/>
          <w:szCs w:val="24"/>
          <w:lang w:val="en-US"/>
        </w:rPr>
        <w:t xml:space="preserve">) </w:t>
      </w:r>
      <w:r w:rsidR="00224E2B" w:rsidRPr="00683604">
        <w:rPr>
          <w:rFonts w:ascii="Book Antiqua" w:hAnsi="Book Antiqua" w:cs="DejaVu Sans"/>
          <w:iCs/>
          <w:sz w:val="24"/>
          <w:szCs w:val="24"/>
          <w:lang w:val="en-US"/>
        </w:rPr>
        <w:t>cecal ligation and puncture</w:t>
      </w:r>
      <w:r w:rsidR="00224E2B"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a versatile model of polymicrobial sepsis; </w:t>
      </w:r>
      <w:r w:rsidR="00C87F61" w:rsidRPr="00683604">
        <w:rPr>
          <w:rFonts w:ascii="Book Antiqua" w:hAnsi="Book Antiqua" w:cs="DejaVu Sans"/>
          <w:sz w:val="24"/>
          <w:szCs w:val="24"/>
          <w:lang w:val="en-US" w:eastAsia="zh-CN"/>
        </w:rPr>
        <w:t>(2</w:t>
      </w:r>
      <w:r w:rsidR="00224E2B" w:rsidRPr="00683604">
        <w:rPr>
          <w:rFonts w:ascii="Book Antiqua" w:hAnsi="Book Antiqua" w:cs="DejaVu Sans"/>
          <w:sz w:val="24"/>
          <w:szCs w:val="24"/>
          <w:lang w:val="en-US"/>
        </w:rPr>
        <w:t xml:space="preserve">) </w:t>
      </w:r>
      <w:r w:rsidR="00224E2B" w:rsidRPr="00683604">
        <w:rPr>
          <w:rFonts w:ascii="Book Antiqua" w:hAnsi="Book Antiqua" w:cs="DejaVu Sans"/>
          <w:iCs/>
          <w:sz w:val="24"/>
          <w:szCs w:val="24"/>
          <w:lang w:val="en-US"/>
        </w:rPr>
        <w:t>egg white implant</w:t>
      </w:r>
      <w:r w:rsidR="00224E2B" w:rsidRPr="00683604">
        <w:rPr>
          <w:rFonts w:ascii="Book Antiqua" w:hAnsi="Book Antiqua" w:cs="DejaVu Sans"/>
          <w:sz w:val="24"/>
          <w:szCs w:val="24"/>
          <w:lang w:val="en-US"/>
        </w:rPr>
        <w:t xml:space="preserve">, an intriguing model of eosinophilia induced by a combination of trauma and sensitization to insoluble allergen; and </w:t>
      </w:r>
      <w:r w:rsidR="00C87F61" w:rsidRPr="00683604">
        <w:rPr>
          <w:rFonts w:ascii="Book Antiqua" w:hAnsi="Book Antiqua" w:cs="DejaVu Sans"/>
          <w:sz w:val="24"/>
          <w:szCs w:val="24"/>
          <w:lang w:val="en-US" w:eastAsia="zh-CN"/>
        </w:rPr>
        <w:t>(3</w:t>
      </w:r>
      <w:r w:rsidR="00224E2B" w:rsidRPr="00683604">
        <w:rPr>
          <w:rFonts w:ascii="Book Antiqua" w:hAnsi="Book Antiqua" w:cs="DejaVu Sans"/>
          <w:sz w:val="24"/>
          <w:szCs w:val="24"/>
          <w:lang w:val="en-US"/>
        </w:rPr>
        <w:t xml:space="preserve">) </w:t>
      </w:r>
      <w:r w:rsidR="00224E2B" w:rsidRPr="00683604">
        <w:rPr>
          <w:rFonts w:ascii="Book Antiqua" w:hAnsi="Book Antiqua" w:cs="DejaVu Sans"/>
          <w:iCs/>
          <w:sz w:val="24"/>
          <w:szCs w:val="24"/>
          <w:lang w:val="en-US"/>
        </w:rPr>
        <w:t>ectopic lung tissue transplantation</w:t>
      </w:r>
      <w:r w:rsidR="00224E2B" w:rsidRPr="00683604">
        <w:rPr>
          <w:rFonts w:ascii="Book Antiqua" w:hAnsi="Book Antiqua" w:cs="DejaVu Sans"/>
          <w:sz w:val="24"/>
          <w:szCs w:val="24"/>
          <w:lang w:val="en-US"/>
        </w:rPr>
        <w:t>, which allows us to dissect afferent and efferent mechanisms leading to</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accumulation of hemopoietic cells in the lungs.</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These models highlight the gain in analytical power provided by the association of surgical and immunological</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strategies. </w:t>
      </w:r>
    </w:p>
    <w:p w:rsidR="00C87F61" w:rsidRPr="00683604" w:rsidRDefault="00C87F61" w:rsidP="00683604">
      <w:pPr>
        <w:spacing w:after="0" w:line="360" w:lineRule="auto"/>
        <w:jc w:val="both"/>
        <w:rPr>
          <w:rFonts w:ascii="Book Antiqua" w:hAnsi="Book Antiqua" w:cs="DejaVu Sans"/>
          <w:sz w:val="24"/>
          <w:szCs w:val="24"/>
          <w:lang w:val="en-US" w:eastAsia="zh-CN"/>
        </w:rPr>
      </w:pPr>
    </w:p>
    <w:p w:rsidR="00C87F61" w:rsidRPr="00683604" w:rsidRDefault="00C87F61" w:rsidP="00F0774C">
      <w:pPr>
        <w:spacing w:after="0" w:line="360" w:lineRule="auto"/>
        <w:jc w:val="both"/>
        <w:outlineLvl w:val="0"/>
        <w:rPr>
          <w:rFonts w:ascii="Book Antiqua" w:hAnsi="Book Antiqua" w:cs="DejaVu Sans"/>
          <w:sz w:val="24"/>
          <w:szCs w:val="24"/>
          <w:lang w:val="en-US" w:eastAsia="zh-CN"/>
        </w:rPr>
      </w:pPr>
      <w:r w:rsidRPr="00683604">
        <w:rPr>
          <w:rFonts w:ascii="Book Antiqua" w:hAnsi="Book Antiqua" w:cs="DejaVu Sans"/>
          <w:b/>
          <w:sz w:val="24"/>
          <w:szCs w:val="24"/>
          <w:lang w:val="en-US" w:eastAsia="zh-CN"/>
        </w:rPr>
        <w:t xml:space="preserve">Key words: </w:t>
      </w:r>
      <w:r w:rsidRPr="00683604">
        <w:rPr>
          <w:rFonts w:ascii="Book Antiqua" w:hAnsi="Book Antiqua" w:cs="DejaVu Sans"/>
          <w:sz w:val="24"/>
          <w:szCs w:val="24"/>
          <w:lang w:val="en-US" w:eastAsia="zh-CN"/>
        </w:rPr>
        <w:t>Bone-marrow; Surgery; Trauma; Repair; Transplantation</w:t>
      </w:r>
    </w:p>
    <w:p w:rsidR="00C87F61" w:rsidRPr="00683604" w:rsidRDefault="00C87F61" w:rsidP="00683604">
      <w:pPr>
        <w:spacing w:after="0" w:line="360" w:lineRule="auto"/>
        <w:jc w:val="both"/>
        <w:rPr>
          <w:rFonts w:ascii="Book Antiqua" w:hAnsi="Book Antiqua" w:cs="DejaVu Sans"/>
          <w:sz w:val="24"/>
          <w:szCs w:val="24"/>
          <w:lang w:val="en-US" w:eastAsia="zh-CN"/>
        </w:rPr>
      </w:pPr>
    </w:p>
    <w:p w:rsidR="00C87F61" w:rsidRPr="00683604" w:rsidRDefault="00C87F61" w:rsidP="00683604">
      <w:pPr>
        <w:spacing w:after="0" w:line="360" w:lineRule="auto"/>
        <w:jc w:val="both"/>
        <w:rPr>
          <w:rFonts w:ascii="Book Antiqua" w:hAnsi="Book Antiqua" w:cs="Arial"/>
          <w:sz w:val="24"/>
          <w:szCs w:val="24"/>
        </w:rPr>
      </w:pPr>
      <w:r w:rsidRPr="00683604">
        <w:rPr>
          <w:rFonts w:ascii="Book Antiqua" w:hAnsi="Book Antiqua"/>
          <w:b/>
          <w:sz w:val="24"/>
          <w:szCs w:val="24"/>
        </w:rPr>
        <w:t xml:space="preserve">© </w:t>
      </w:r>
      <w:r w:rsidRPr="00683604">
        <w:rPr>
          <w:rFonts w:ascii="Book Antiqua" w:hAnsi="Book Antiqua" w:cs="Arial"/>
          <w:b/>
          <w:sz w:val="24"/>
          <w:szCs w:val="24"/>
        </w:rPr>
        <w:t>The Author(s) 2017.</w:t>
      </w:r>
      <w:r w:rsidRPr="00683604">
        <w:rPr>
          <w:rFonts w:ascii="Book Antiqua" w:hAnsi="Book Antiqua" w:cs="Arial"/>
          <w:sz w:val="24"/>
          <w:szCs w:val="24"/>
        </w:rPr>
        <w:t xml:space="preserve"> Published by Baishideng Publishing Group Inc. All rights reserved.</w:t>
      </w:r>
    </w:p>
    <w:p w:rsidR="00C87F61" w:rsidRPr="00683604" w:rsidRDefault="00C87F61" w:rsidP="00683604">
      <w:pPr>
        <w:spacing w:after="0" w:line="360" w:lineRule="auto"/>
        <w:jc w:val="both"/>
        <w:rPr>
          <w:rFonts w:ascii="Book Antiqua" w:hAnsi="Book Antiqua" w:cs="DejaVu Sans"/>
          <w:sz w:val="24"/>
          <w:szCs w:val="24"/>
          <w:lang w:val="en-US" w:eastAsia="zh-CN"/>
        </w:rPr>
      </w:pPr>
    </w:p>
    <w:p w:rsidR="00C87F61" w:rsidRPr="00683604" w:rsidRDefault="00C87F61" w:rsidP="00683604">
      <w:pPr>
        <w:spacing w:after="0" w:line="360" w:lineRule="auto"/>
        <w:jc w:val="both"/>
        <w:rPr>
          <w:rFonts w:ascii="Book Antiqua" w:hAnsi="Book Antiqua" w:cs="DejaVu Sans"/>
          <w:b/>
          <w:sz w:val="24"/>
          <w:szCs w:val="24"/>
          <w:lang w:val="en-US" w:eastAsia="zh-CN"/>
        </w:rPr>
      </w:pPr>
      <w:r w:rsidRPr="00683604">
        <w:rPr>
          <w:rFonts w:ascii="Book Antiqua" w:hAnsi="Book Antiqua" w:cs="DejaVu Sans"/>
          <w:b/>
          <w:sz w:val="24"/>
          <w:szCs w:val="24"/>
          <w:lang w:val="en-US" w:eastAsia="zh-CN"/>
        </w:rPr>
        <w:t>Core tip:</w:t>
      </w:r>
      <w:r w:rsidRPr="00683604">
        <w:rPr>
          <w:rFonts w:ascii="Book Antiqua" w:hAnsi="Book Antiqua"/>
          <w:sz w:val="24"/>
          <w:szCs w:val="24"/>
        </w:rPr>
        <w:t xml:space="preserve"> </w:t>
      </w:r>
      <w:r w:rsidRPr="00683604">
        <w:rPr>
          <w:rFonts w:ascii="Book Antiqua" w:hAnsi="Book Antiqua" w:cs="DejaVu Sans"/>
          <w:sz w:val="24"/>
          <w:szCs w:val="24"/>
          <w:lang w:val="en-US" w:eastAsia="zh-CN"/>
        </w:rPr>
        <w:t xml:space="preserve">Bone-marrow generates multiple cell types which may play important roles in repair at distant sites. The use of surgical models in the characterization </w:t>
      </w:r>
      <w:r w:rsidRPr="00683604">
        <w:rPr>
          <w:rFonts w:ascii="Book Antiqua" w:hAnsi="Book Antiqua" w:cs="DejaVu Sans"/>
          <w:sz w:val="24"/>
          <w:szCs w:val="24"/>
          <w:lang w:val="en-US" w:eastAsia="zh-CN"/>
        </w:rPr>
        <w:lastRenderedPageBreak/>
        <w:t>of this emerging function has hitherto been limited. Surgical strategies allow nevertheless the experimenter to predetermine the site, timing, severity and invasiveness of injury; to add or remove aggravating factors (such as infection and defects in immunity) in controlled ways; and to manipulate the context of repair, including reconstitution with selected immune cell subpopulations. Here we review surgical models with great potential for exploring bone-marrow responses to injury, inflammation and infection.</w:t>
      </w:r>
    </w:p>
    <w:p w:rsidR="00683604" w:rsidRPr="00683604" w:rsidRDefault="00683604" w:rsidP="00683604">
      <w:pPr>
        <w:spacing w:after="0" w:line="360" w:lineRule="auto"/>
        <w:jc w:val="both"/>
        <w:rPr>
          <w:rFonts w:ascii="Book Antiqua" w:hAnsi="Book Antiqua" w:cs="DejaVu Sans"/>
          <w:b/>
          <w:bCs/>
          <w:i/>
          <w:sz w:val="24"/>
          <w:szCs w:val="24"/>
          <w:lang w:val="en-US" w:eastAsia="zh-CN"/>
        </w:rPr>
      </w:pPr>
    </w:p>
    <w:p w:rsidR="00683604" w:rsidRPr="00683604" w:rsidRDefault="00683604" w:rsidP="00683604">
      <w:pPr>
        <w:spacing w:after="0" w:line="360" w:lineRule="auto"/>
        <w:jc w:val="both"/>
        <w:rPr>
          <w:rFonts w:ascii="Book Antiqua" w:hAnsi="Book Antiqua" w:cs="DejaVu Sans"/>
          <w:bCs/>
          <w:sz w:val="24"/>
          <w:szCs w:val="24"/>
          <w:lang w:val="en-US" w:eastAsia="zh-CN"/>
        </w:rPr>
      </w:pPr>
      <w:r w:rsidRPr="00683604">
        <w:rPr>
          <w:rFonts w:ascii="Book Antiqua" w:hAnsi="Book Antiqua" w:cs="DejaVu Sans"/>
          <w:sz w:val="24"/>
          <w:szCs w:val="24"/>
        </w:rPr>
        <w:t>Xavier-Elsas</w:t>
      </w:r>
      <w:r w:rsidRPr="00683604">
        <w:rPr>
          <w:rFonts w:ascii="Book Antiqua" w:hAnsi="Book Antiqua" w:cs="DejaVu Sans"/>
          <w:sz w:val="24"/>
          <w:szCs w:val="24"/>
          <w:lang w:eastAsia="zh-CN"/>
        </w:rPr>
        <w:t xml:space="preserve"> P</w:t>
      </w:r>
      <w:r w:rsidRPr="00683604">
        <w:rPr>
          <w:rFonts w:ascii="Book Antiqua" w:hAnsi="Book Antiqua" w:cs="DejaVu Sans"/>
          <w:sz w:val="24"/>
          <w:szCs w:val="24"/>
        </w:rPr>
        <w:t>, Ferreira</w:t>
      </w:r>
      <w:r w:rsidRPr="00683604">
        <w:rPr>
          <w:rFonts w:ascii="Book Antiqua" w:hAnsi="Book Antiqua" w:cs="DejaVu Sans"/>
          <w:sz w:val="24"/>
          <w:szCs w:val="24"/>
          <w:lang w:eastAsia="zh-CN"/>
        </w:rPr>
        <w:t xml:space="preserve"> RN,</w:t>
      </w:r>
      <w:r w:rsidRPr="00683604">
        <w:rPr>
          <w:rFonts w:ascii="Book Antiqua" w:hAnsi="Book Antiqua" w:cs="DejaVu Sans"/>
          <w:sz w:val="24"/>
          <w:szCs w:val="24"/>
        </w:rPr>
        <w:t xml:space="preserve"> Gaspar-Elsas</w:t>
      </w:r>
      <w:r w:rsidRPr="00683604">
        <w:rPr>
          <w:rFonts w:ascii="Book Antiqua" w:hAnsi="Book Antiqua" w:cs="DejaVu Sans"/>
          <w:sz w:val="24"/>
          <w:szCs w:val="24"/>
          <w:lang w:eastAsia="zh-CN"/>
        </w:rPr>
        <w:t xml:space="preserve"> MIC.</w:t>
      </w:r>
      <w:r w:rsidRPr="00683604">
        <w:rPr>
          <w:rFonts w:ascii="Book Antiqua" w:hAnsi="Book Antiqua" w:cs="DejaVu Sans"/>
          <w:bCs/>
          <w:sz w:val="24"/>
          <w:szCs w:val="24"/>
          <w:lang w:val="en-US"/>
        </w:rPr>
        <w:t xml:space="preserve"> Surgical and immune reconstitution murine models in bone marrow research: </w:t>
      </w:r>
      <w:r w:rsidR="007F1C71" w:rsidRPr="00683604">
        <w:rPr>
          <w:rFonts w:ascii="Book Antiqua" w:hAnsi="Book Antiqua" w:cs="DejaVu Sans"/>
          <w:bCs/>
          <w:sz w:val="24"/>
          <w:szCs w:val="24"/>
          <w:lang w:val="en-US"/>
        </w:rPr>
        <w:t xml:space="preserve">Potential </w:t>
      </w:r>
      <w:r w:rsidRPr="00683604">
        <w:rPr>
          <w:rFonts w:ascii="Book Antiqua" w:hAnsi="Book Antiqua" w:cs="DejaVu Sans"/>
          <w:bCs/>
          <w:sz w:val="24"/>
          <w:szCs w:val="24"/>
          <w:lang w:val="en-US"/>
        </w:rPr>
        <w:t>for exploring mechanisms in sepsis, trauma and allergy</w:t>
      </w:r>
      <w:r w:rsidRPr="00683604">
        <w:rPr>
          <w:rFonts w:ascii="Book Antiqua" w:hAnsi="Book Antiqua" w:cs="DejaVu Sans"/>
          <w:bCs/>
          <w:sz w:val="24"/>
          <w:szCs w:val="24"/>
          <w:lang w:val="en-US" w:eastAsia="zh-CN"/>
        </w:rPr>
        <w:t>.</w:t>
      </w:r>
      <w:r w:rsidRPr="00683604">
        <w:rPr>
          <w:rFonts w:ascii="Book Antiqua" w:hAnsi="Book Antiqua"/>
          <w:i/>
          <w:iCs/>
          <w:sz w:val="24"/>
          <w:szCs w:val="24"/>
        </w:rPr>
        <w:t xml:space="preserve"> World J Exp Med</w:t>
      </w:r>
      <w:r w:rsidRPr="00683604">
        <w:rPr>
          <w:rFonts w:ascii="Book Antiqua" w:hAnsi="Book Antiqua"/>
          <w:i/>
          <w:iCs/>
          <w:sz w:val="24"/>
          <w:szCs w:val="24"/>
          <w:lang w:eastAsia="zh-CN"/>
        </w:rPr>
        <w:t xml:space="preserve"> </w:t>
      </w:r>
      <w:r w:rsidRPr="00683604">
        <w:rPr>
          <w:rFonts w:ascii="Book Antiqua" w:hAnsi="Book Antiqua"/>
          <w:iCs/>
          <w:sz w:val="24"/>
          <w:szCs w:val="24"/>
          <w:lang w:eastAsia="zh-CN"/>
        </w:rPr>
        <w:t>2017; In press</w:t>
      </w:r>
    </w:p>
    <w:p w:rsidR="00683604" w:rsidRPr="00683604" w:rsidRDefault="00683604" w:rsidP="00683604">
      <w:pPr>
        <w:spacing w:after="0" w:line="360" w:lineRule="auto"/>
        <w:jc w:val="both"/>
        <w:rPr>
          <w:rFonts w:ascii="Book Antiqua" w:hAnsi="Book Antiqua" w:cs="DejaVu Sans"/>
          <w:b/>
          <w:sz w:val="24"/>
          <w:szCs w:val="24"/>
          <w:vertAlign w:val="superscript"/>
          <w:lang w:eastAsia="zh-CN"/>
        </w:rPr>
      </w:pPr>
    </w:p>
    <w:p w:rsidR="00224E2B" w:rsidRPr="00683604" w:rsidRDefault="00224E2B" w:rsidP="00683604">
      <w:pPr>
        <w:spacing w:after="0" w:line="360" w:lineRule="auto"/>
        <w:jc w:val="both"/>
        <w:rPr>
          <w:rFonts w:ascii="Book Antiqua" w:hAnsi="Book Antiqua" w:cs="DejaVu Sans"/>
          <w:b/>
          <w:sz w:val="24"/>
          <w:szCs w:val="24"/>
          <w:lang w:val="en-US"/>
        </w:rPr>
      </w:pPr>
      <w:r w:rsidRPr="00683604">
        <w:rPr>
          <w:rFonts w:ascii="Book Antiqua" w:hAnsi="Book Antiqua" w:cs="DejaVu Sans"/>
          <w:sz w:val="24"/>
          <w:szCs w:val="24"/>
          <w:lang w:val="en-US"/>
        </w:rPr>
        <w:br w:type="page"/>
      </w:r>
      <w:r w:rsidRPr="00683604">
        <w:rPr>
          <w:rFonts w:ascii="Book Antiqua" w:hAnsi="Book Antiqua" w:cs="DejaVu Sans"/>
          <w:b/>
          <w:sz w:val="24"/>
          <w:szCs w:val="24"/>
          <w:lang w:val="en-US"/>
        </w:rPr>
        <w:lastRenderedPageBreak/>
        <w:t xml:space="preserve">NEED TO EXPLORE THE EMERGING ROLES OF </w:t>
      </w:r>
      <w:r w:rsidR="00901DBD" w:rsidRPr="00683604">
        <w:rPr>
          <w:rFonts w:ascii="Book Antiqua" w:hAnsi="Book Antiqua" w:cs="DejaVu Sans"/>
          <w:b/>
          <w:sz w:val="24"/>
          <w:szCs w:val="24"/>
          <w:lang w:val="en-US"/>
        </w:rPr>
        <w:t>BONE MARROW</w:t>
      </w:r>
      <w:r w:rsidRPr="00683604">
        <w:rPr>
          <w:rFonts w:ascii="Book Antiqua" w:hAnsi="Book Antiqua" w:cs="DejaVu Sans"/>
          <w:b/>
          <w:sz w:val="24"/>
          <w:szCs w:val="24"/>
          <w:lang w:val="en-US"/>
        </w:rPr>
        <w:t xml:space="preserve"> IN RESPONSE TO SYSTEMIC INJURY</w:t>
      </w:r>
    </w:p>
    <w:p w:rsidR="00683604" w:rsidRPr="00683604" w:rsidRDefault="00A84B10" w:rsidP="00F0774C">
      <w:pPr>
        <w:spacing w:after="0" w:line="360" w:lineRule="auto"/>
        <w:jc w:val="both"/>
        <w:outlineLvl w:val="0"/>
        <w:rPr>
          <w:rFonts w:ascii="Book Antiqua" w:hAnsi="Book Antiqua" w:cs="DejaVu Sans"/>
          <w:i/>
          <w:sz w:val="24"/>
          <w:szCs w:val="24"/>
          <w:lang w:val="en-US" w:eastAsia="zh-CN"/>
        </w:rPr>
      </w:pPr>
      <w:r w:rsidRPr="00683604">
        <w:rPr>
          <w:rFonts w:ascii="Book Antiqua" w:hAnsi="Book Antiqua" w:cs="DejaVu Sans"/>
          <w:b/>
          <w:i/>
          <w:sz w:val="24"/>
          <w:szCs w:val="24"/>
          <w:lang w:val="en-US"/>
        </w:rPr>
        <w:t>Bone marrow and repair of distant sites</w:t>
      </w:r>
    </w:p>
    <w:p w:rsidR="00224E2B" w:rsidRPr="00683604" w:rsidRDefault="00901DBD"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is a vital organ, primarily because of its central role in adult hemopoi</w:t>
      </w:r>
      <w:r w:rsidR="00C47D1C" w:rsidRPr="00683604">
        <w:rPr>
          <w:rFonts w:ascii="Book Antiqua" w:hAnsi="Book Antiqua" w:cs="DejaVu Sans"/>
          <w:sz w:val="24"/>
          <w:szCs w:val="24"/>
          <w:lang w:val="en-US"/>
        </w:rPr>
        <w:t xml:space="preserve">esis; accordingly, its failure </w:t>
      </w:r>
      <w:r w:rsidR="00224E2B" w:rsidRPr="00683604">
        <w:rPr>
          <w:rFonts w:ascii="Book Antiqua" w:hAnsi="Book Antiqua" w:cs="DejaVu Sans"/>
          <w:sz w:val="24"/>
          <w:szCs w:val="24"/>
          <w:lang w:val="en-US"/>
        </w:rPr>
        <w:t>requires lifesaving correction by h</w:t>
      </w:r>
      <w:r w:rsidR="00683604">
        <w:rPr>
          <w:rFonts w:ascii="Book Antiqua" w:hAnsi="Book Antiqua" w:cs="DejaVu Sans"/>
          <w:sz w:val="24"/>
          <w:szCs w:val="24"/>
          <w:lang w:val="en-US"/>
        </w:rPr>
        <w:t xml:space="preserve">emopoietic cell </w:t>
      </w:r>
      <w:proofErr w:type="gramStart"/>
      <w:r w:rsidR="00683604">
        <w:rPr>
          <w:rFonts w:ascii="Book Antiqua" w:hAnsi="Book Antiqua" w:cs="DejaVu Sans"/>
          <w:sz w:val="24"/>
          <w:szCs w:val="24"/>
          <w:lang w:val="en-US"/>
        </w:rPr>
        <w:t>transplantation</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1-3]</w:t>
      </w:r>
      <w:r w:rsidR="00224E2B" w:rsidRPr="00683604">
        <w:rPr>
          <w:rFonts w:ascii="Book Antiqua" w:hAnsi="Book Antiqua" w:cs="DejaVu Sans"/>
          <w:sz w:val="24"/>
          <w:szCs w:val="24"/>
          <w:lang w:val="en-US"/>
        </w:rPr>
        <w:t>. In addition</w:t>
      </w:r>
      <w:r w:rsidR="00C47D1C" w:rsidRPr="00683604">
        <w:rPr>
          <w:rFonts w:ascii="Book Antiqua" w:hAnsi="Book Antiqua" w:cs="DejaVu Sans"/>
          <w:sz w:val="24"/>
          <w:szCs w:val="24"/>
          <w:lang w:val="en-US"/>
        </w:rPr>
        <w:t xml:space="preserve"> to maintaining steady-</w:t>
      </w:r>
      <w:r w:rsidR="00224E2B" w:rsidRPr="00683604">
        <w:rPr>
          <w:rFonts w:ascii="Book Antiqua" w:hAnsi="Book Antiqua" w:cs="DejaVu Sans"/>
          <w:sz w:val="24"/>
          <w:szCs w:val="24"/>
          <w:lang w:val="en-US"/>
        </w:rPr>
        <w:t xml:space="preserve">state hemopoiesis in healthy subjects, </w:t>
      </w: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supports</w:t>
      </w:r>
      <w:r w:rsidR="00224E2B" w:rsidRPr="00683604">
        <w:rPr>
          <w:rFonts w:ascii="Book Antiqua" w:hAnsi="Book Antiqua" w:cs="DejaVu Sans"/>
          <w:i/>
          <w:sz w:val="24"/>
          <w:szCs w:val="24"/>
          <w:lang w:val="en-US"/>
        </w:rPr>
        <w:t xml:space="preserve"> </w:t>
      </w:r>
      <w:r w:rsidR="00224E2B" w:rsidRPr="00683604">
        <w:rPr>
          <w:rFonts w:ascii="Book Antiqua" w:hAnsi="Book Antiqua" w:cs="DejaVu Sans"/>
          <w:i/>
          <w:iCs/>
          <w:sz w:val="24"/>
          <w:szCs w:val="24"/>
          <w:lang w:val="en-US"/>
        </w:rPr>
        <w:t>emergency</w:t>
      </w:r>
      <w:r w:rsidR="00224E2B" w:rsidRPr="00683604">
        <w:rPr>
          <w:rFonts w:ascii="Book Antiqua" w:hAnsi="Book Antiqua" w:cs="DejaVu Sans"/>
          <w:i/>
          <w:sz w:val="24"/>
          <w:szCs w:val="24"/>
          <w:lang w:val="en-US"/>
        </w:rPr>
        <w:t xml:space="preserve">, or </w:t>
      </w:r>
      <w:r w:rsidR="00224E2B" w:rsidRPr="00683604">
        <w:rPr>
          <w:rFonts w:ascii="Book Antiqua" w:hAnsi="Book Antiqua" w:cs="DejaVu Sans"/>
          <w:i/>
          <w:iCs/>
          <w:sz w:val="24"/>
          <w:szCs w:val="24"/>
          <w:lang w:val="en-US"/>
        </w:rPr>
        <w:t>stress</w:t>
      </w:r>
      <w:r w:rsidR="00224E2B" w:rsidRPr="00683604">
        <w:rPr>
          <w:rFonts w:ascii="Book Antiqua" w:hAnsi="Book Antiqua" w:cs="DejaVu Sans"/>
          <w:i/>
          <w:sz w:val="24"/>
          <w:szCs w:val="24"/>
          <w:lang w:val="en-US"/>
        </w:rPr>
        <w:t xml:space="preserve">, </w:t>
      </w:r>
      <w:r w:rsidR="00683604">
        <w:rPr>
          <w:rFonts w:ascii="Book Antiqua" w:hAnsi="Book Antiqua" w:cs="DejaVu Sans"/>
          <w:sz w:val="24"/>
          <w:szCs w:val="24"/>
          <w:lang w:val="en-US"/>
        </w:rPr>
        <w:t xml:space="preserve">hemopoiesis, </w:t>
      </w:r>
      <w:r w:rsidR="00683604" w:rsidRPr="00683604">
        <w:rPr>
          <w:rFonts w:ascii="Book Antiqua" w:hAnsi="Book Antiqua" w:cs="DejaVu Sans"/>
          <w:i/>
          <w:sz w:val="24"/>
          <w:szCs w:val="24"/>
          <w:lang w:val="en-US"/>
        </w:rPr>
        <w:t>i.</w:t>
      </w:r>
      <w:r w:rsidR="00224E2B" w:rsidRPr="00683604">
        <w:rPr>
          <w:rFonts w:ascii="Book Antiqua" w:hAnsi="Book Antiqua" w:cs="DejaVu Sans"/>
          <w:i/>
          <w:sz w:val="24"/>
          <w:szCs w:val="24"/>
          <w:lang w:val="en-US"/>
        </w:rPr>
        <w:t>e.</w:t>
      </w:r>
      <w:r w:rsidR="00224E2B" w:rsidRPr="00683604">
        <w:rPr>
          <w:rFonts w:ascii="Book Antiqua" w:hAnsi="Book Antiqua" w:cs="DejaVu Sans"/>
          <w:sz w:val="24"/>
          <w:szCs w:val="24"/>
          <w:lang w:val="en-US"/>
        </w:rPr>
        <w:t xml:space="preserve">, the lineage-selective expansion of hemopoietic cells to meet </w:t>
      </w:r>
      <w:r w:rsidR="00C47D1C" w:rsidRPr="00683604">
        <w:rPr>
          <w:rFonts w:ascii="Book Antiqua" w:hAnsi="Book Antiqua" w:cs="DejaVu Sans"/>
          <w:sz w:val="24"/>
          <w:szCs w:val="24"/>
          <w:lang w:val="en-US"/>
        </w:rPr>
        <w:t xml:space="preserve">the </w:t>
      </w:r>
      <w:r w:rsidR="00224E2B" w:rsidRPr="00683604">
        <w:rPr>
          <w:rFonts w:ascii="Book Antiqua" w:hAnsi="Book Antiqua" w:cs="DejaVu Sans"/>
          <w:sz w:val="24"/>
          <w:szCs w:val="24"/>
          <w:lang w:val="en-US"/>
        </w:rPr>
        <w:t>exceptional d</w:t>
      </w:r>
      <w:r w:rsidR="00745FC1" w:rsidRPr="00683604">
        <w:rPr>
          <w:rFonts w:ascii="Book Antiqua" w:hAnsi="Book Antiqua" w:cs="DejaVu Sans"/>
          <w:sz w:val="24"/>
          <w:szCs w:val="24"/>
          <w:lang w:val="en-US"/>
        </w:rPr>
        <w:t xml:space="preserve">emands </w:t>
      </w:r>
      <w:r w:rsidR="00C47D1C" w:rsidRPr="00683604">
        <w:rPr>
          <w:rFonts w:ascii="Book Antiqua" w:hAnsi="Book Antiqua" w:cs="DejaVu Sans"/>
          <w:sz w:val="24"/>
          <w:szCs w:val="24"/>
          <w:lang w:val="en-US"/>
        </w:rPr>
        <w:t>of</w:t>
      </w:r>
      <w:r w:rsidR="00745FC1" w:rsidRPr="00683604">
        <w:rPr>
          <w:rFonts w:ascii="Book Antiqua" w:hAnsi="Book Antiqua" w:cs="DejaVu Sans"/>
          <w:sz w:val="24"/>
          <w:szCs w:val="24"/>
          <w:lang w:val="en-US"/>
        </w:rPr>
        <w:t xml:space="preserve"> </w:t>
      </w:r>
      <w:proofErr w:type="gramStart"/>
      <w:r w:rsidR="00745FC1" w:rsidRPr="00683604">
        <w:rPr>
          <w:rFonts w:ascii="Book Antiqua" w:hAnsi="Book Antiqua" w:cs="DejaVu Sans"/>
          <w:sz w:val="24"/>
          <w:szCs w:val="24"/>
          <w:lang w:val="en-US"/>
        </w:rPr>
        <w:t>hemorrhage</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4</w:t>
      </w:r>
      <w:r w:rsidR="00683604">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5]</w:t>
      </w:r>
      <w:r w:rsidR="00224E2B" w:rsidRPr="00683604">
        <w:rPr>
          <w:rFonts w:ascii="Book Antiqua" w:hAnsi="Book Antiqua" w:cs="DejaVu Sans"/>
          <w:sz w:val="24"/>
          <w:szCs w:val="24"/>
          <w:lang w:val="en-US"/>
        </w:rPr>
        <w:t xml:space="preserve"> or</w:t>
      </w:r>
      <w:r w:rsidR="00A6364E" w:rsidRPr="00683604">
        <w:rPr>
          <w:rFonts w:ascii="Book Antiqua" w:hAnsi="Book Antiqua" w:cs="DejaVu Sans"/>
          <w:sz w:val="24"/>
          <w:szCs w:val="24"/>
          <w:lang w:val="en-US"/>
        </w:rPr>
        <w:t xml:space="preserve"> infection</w:t>
      </w:r>
      <w:r w:rsidR="00224E2B" w:rsidRPr="00683604">
        <w:rPr>
          <w:rFonts w:ascii="Book Antiqua" w:hAnsi="Book Antiqua" w:cs="DejaVu Sans"/>
          <w:sz w:val="24"/>
          <w:szCs w:val="24"/>
          <w:vertAlign w:val="superscript"/>
          <w:lang w:val="en-US"/>
        </w:rPr>
        <w:t>[</w:t>
      </w:r>
      <w:r w:rsidR="00A6364E" w:rsidRPr="00683604">
        <w:rPr>
          <w:rFonts w:ascii="Book Antiqua" w:hAnsi="Book Antiqua" w:cs="DejaVu Sans"/>
          <w:sz w:val="24"/>
          <w:szCs w:val="24"/>
          <w:vertAlign w:val="superscript"/>
          <w:lang w:val="en-US"/>
        </w:rPr>
        <w:t>6-</w:t>
      </w:r>
      <w:r w:rsidR="00692B16">
        <w:rPr>
          <w:rFonts w:ascii="Book Antiqua" w:hAnsi="Book Antiqua" w:cs="DejaVu Sans" w:hint="eastAsia"/>
          <w:sz w:val="24"/>
          <w:szCs w:val="24"/>
          <w:vertAlign w:val="superscript"/>
          <w:lang w:val="en-US" w:eastAsia="zh-CN"/>
        </w:rPr>
        <w:t>9</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C47D1C" w:rsidRPr="00683604">
        <w:rPr>
          <w:rFonts w:ascii="Book Antiqua" w:hAnsi="Book Antiqua" w:cs="DejaVu Sans"/>
          <w:sz w:val="24"/>
          <w:szCs w:val="24"/>
          <w:lang w:val="en-US"/>
        </w:rPr>
        <w:t>The cumulative evidence</w:t>
      </w:r>
      <w:r w:rsidR="00224E2B" w:rsidRPr="00683604">
        <w:rPr>
          <w:rFonts w:ascii="Book Antiqua" w:hAnsi="Book Antiqua" w:cs="DejaVu Sans"/>
          <w:sz w:val="24"/>
          <w:szCs w:val="24"/>
          <w:lang w:val="en-US"/>
        </w:rPr>
        <w:t xml:space="preserve">, however, </w:t>
      </w:r>
      <w:r w:rsidR="00C47D1C" w:rsidRPr="00683604">
        <w:rPr>
          <w:rFonts w:ascii="Book Antiqua" w:hAnsi="Book Antiqua" w:cs="DejaVu Sans"/>
          <w:sz w:val="24"/>
          <w:szCs w:val="24"/>
          <w:lang w:val="en-US"/>
        </w:rPr>
        <w:t>highlights</w:t>
      </w:r>
      <w:r w:rsidR="00224E2B" w:rsidRPr="00683604">
        <w:rPr>
          <w:rFonts w:ascii="Book Antiqua" w:hAnsi="Book Antiqua" w:cs="DejaVu Sans"/>
          <w:sz w:val="24"/>
          <w:szCs w:val="24"/>
          <w:lang w:val="en-US"/>
        </w:rPr>
        <w:t xml:space="preserve"> a third important function of </w:t>
      </w: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in whole-body homeostasis, namely its role in repair following injury of dis</w:t>
      </w:r>
      <w:r w:rsidR="00683604">
        <w:rPr>
          <w:rFonts w:ascii="Book Antiqua" w:hAnsi="Book Antiqua" w:cs="DejaVu Sans"/>
          <w:sz w:val="24"/>
          <w:szCs w:val="24"/>
          <w:lang w:val="en-US"/>
        </w:rPr>
        <w:t>tant sites, especially the skin</w:t>
      </w:r>
      <w:r w:rsidR="00224E2B" w:rsidRPr="00683604">
        <w:rPr>
          <w:rFonts w:ascii="Book Antiqua" w:hAnsi="Book Antiqua" w:cs="DejaVu Sans"/>
          <w:sz w:val="24"/>
          <w:szCs w:val="24"/>
          <w:vertAlign w:val="superscript"/>
          <w:lang w:val="en-US"/>
        </w:rPr>
        <w:t>[10-13]</w:t>
      </w:r>
      <w:r w:rsidR="000B2081" w:rsidRPr="00683604">
        <w:rPr>
          <w:rFonts w:ascii="Book Antiqua" w:hAnsi="Book Antiqua" w:cs="DejaVu Sans"/>
          <w:sz w:val="24"/>
          <w:szCs w:val="24"/>
          <w:lang w:val="en-US"/>
        </w:rPr>
        <w:t>, Central Nervous System</w:t>
      </w:r>
      <w:r w:rsidR="00224E2B" w:rsidRPr="00683604">
        <w:rPr>
          <w:rFonts w:ascii="Book Antiqua" w:hAnsi="Book Antiqua" w:cs="DejaVu Sans"/>
          <w:sz w:val="24"/>
          <w:szCs w:val="24"/>
          <w:vertAlign w:val="superscript"/>
          <w:lang w:val="en-US"/>
        </w:rPr>
        <w:t>[14-22]</w:t>
      </w:r>
      <w:r w:rsidR="00683604">
        <w:rPr>
          <w:rFonts w:ascii="Book Antiqua" w:hAnsi="Book Antiqua" w:cs="DejaVu Sans"/>
          <w:sz w:val="24"/>
          <w:szCs w:val="24"/>
          <w:lang w:val="en-US"/>
        </w:rPr>
        <w:t>, eye</w:t>
      </w:r>
      <w:r w:rsidR="00224E2B" w:rsidRPr="00683604">
        <w:rPr>
          <w:rFonts w:ascii="Book Antiqua" w:hAnsi="Book Antiqua" w:cs="DejaVu Sans"/>
          <w:sz w:val="24"/>
          <w:szCs w:val="24"/>
          <w:vertAlign w:val="superscript"/>
          <w:lang w:val="en-US"/>
        </w:rPr>
        <w:t>[23-26]</w:t>
      </w:r>
      <w:r w:rsidR="00683604">
        <w:rPr>
          <w:rFonts w:ascii="Book Antiqua" w:hAnsi="Book Antiqua" w:cs="DejaVu Sans"/>
          <w:sz w:val="24"/>
          <w:szCs w:val="24"/>
          <w:lang w:val="en-US"/>
        </w:rPr>
        <w:t>, heart</w:t>
      </w:r>
      <w:r w:rsidR="00224E2B" w:rsidRPr="00683604">
        <w:rPr>
          <w:rFonts w:ascii="Book Antiqua" w:hAnsi="Book Antiqua" w:cs="DejaVu Sans"/>
          <w:sz w:val="24"/>
          <w:szCs w:val="24"/>
          <w:vertAlign w:val="superscript"/>
          <w:lang w:val="en-US"/>
        </w:rPr>
        <w:t>[27-32]</w:t>
      </w:r>
      <w:r w:rsidR="00683604">
        <w:rPr>
          <w:rFonts w:ascii="Book Antiqua" w:hAnsi="Book Antiqua" w:cs="DejaVu Sans"/>
          <w:sz w:val="24"/>
          <w:szCs w:val="24"/>
          <w:lang w:val="en-US"/>
        </w:rPr>
        <w:t>, lungs</w:t>
      </w:r>
      <w:r w:rsidR="00224E2B" w:rsidRPr="00683604">
        <w:rPr>
          <w:rFonts w:ascii="Book Antiqua" w:hAnsi="Book Antiqua" w:cs="DejaVu Sans"/>
          <w:sz w:val="24"/>
          <w:szCs w:val="24"/>
          <w:vertAlign w:val="superscript"/>
          <w:lang w:val="en-US"/>
        </w:rPr>
        <w:t>[33</w:t>
      </w:r>
      <w:r w:rsidR="00683604">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34]</w:t>
      </w:r>
      <w:r w:rsidR="00683604">
        <w:rPr>
          <w:rFonts w:ascii="Book Antiqua" w:hAnsi="Book Antiqua" w:cs="DejaVu Sans"/>
          <w:sz w:val="24"/>
          <w:szCs w:val="24"/>
          <w:lang w:val="en-US"/>
        </w:rPr>
        <w:t>, liver</w:t>
      </w:r>
      <w:r w:rsidR="00224E2B" w:rsidRPr="00683604">
        <w:rPr>
          <w:rFonts w:ascii="Book Antiqua" w:hAnsi="Book Antiqua" w:cs="DejaVu Sans"/>
          <w:sz w:val="24"/>
          <w:szCs w:val="24"/>
          <w:vertAlign w:val="superscript"/>
          <w:lang w:val="en-US"/>
        </w:rPr>
        <w:t>[35-37]</w:t>
      </w:r>
      <w:r w:rsidR="00683604">
        <w:rPr>
          <w:rFonts w:ascii="Book Antiqua" w:hAnsi="Book Antiqua" w:cs="DejaVu Sans"/>
          <w:sz w:val="24"/>
          <w:szCs w:val="24"/>
          <w:lang w:val="en-US"/>
        </w:rPr>
        <w:t>, gastric mucosa</w:t>
      </w:r>
      <w:r w:rsidR="00224E2B" w:rsidRPr="00683604">
        <w:rPr>
          <w:rFonts w:ascii="Book Antiqua" w:hAnsi="Book Antiqua" w:cs="DejaVu Sans"/>
          <w:sz w:val="24"/>
          <w:szCs w:val="24"/>
          <w:vertAlign w:val="superscript"/>
          <w:lang w:val="en-US"/>
        </w:rPr>
        <w:t>[38</w:t>
      </w:r>
      <w:r w:rsidR="00683604">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39]</w:t>
      </w:r>
      <w:r w:rsidR="00224E2B" w:rsidRPr="00683604">
        <w:rPr>
          <w:rFonts w:ascii="Book Antiqua" w:hAnsi="Book Antiqua" w:cs="DejaVu Sans"/>
          <w:sz w:val="24"/>
          <w:szCs w:val="24"/>
          <w:lang w:val="en-US"/>
        </w:rPr>
        <w:t>, chronic wounds associated</w:t>
      </w:r>
      <w:r w:rsidR="00683604">
        <w:rPr>
          <w:rFonts w:ascii="Book Antiqua" w:hAnsi="Book Antiqua" w:cs="DejaVu Sans"/>
          <w:sz w:val="24"/>
          <w:szCs w:val="24"/>
          <w:lang w:val="en-US"/>
        </w:rPr>
        <w:t xml:space="preserve"> with diabetes and vasculopathy</w:t>
      </w:r>
      <w:r w:rsidR="00224E2B" w:rsidRPr="00683604">
        <w:rPr>
          <w:rFonts w:ascii="Book Antiqua" w:hAnsi="Book Antiqua" w:cs="DejaVu Sans"/>
          <w:sz w:val="24"/>
          <w:szCs w:val="24"/>
          <w:vertAlign w:val="superscript"/>
          <w:lang w:val="en-US"/>
        </w:rPr>
        <w:t>[40-46]</w:t>
      </w:r>
      <w:r w:rsidR="00683604">
        <w:rPr>
          <w:rFonts w:ascii="Book Antiqua" w:hAnsi="Book Antiqua" w:cs="DejaVu Sans"/>
          <w:sz w:val="24"/>
          <w:szCs w:val="24"/>
          <w:lang w:val="en-US"/>
        </w:rPr>
        <w:t>, oral mucosa and teeth</w:t>
      </w:r>
      <w:r w:rsidR="00224E2B" w:rsidRPr="00683604">
        <w:rPr>
          <w:rFonts w:ascii="Book Antiqua" w:hAnsi="Book Antiqua" w:cs="DejaVu Sans"/>
          <w:sz w:val="24"/>
          <w:szCs w:val="24"/>
          <w:vertAlign w:val="superscript"/>
          <w:lang w:val="en-US"/>
        </w:rPr>
        <w:t>[47-51]</w:t>
      </w:r>
      <w:r w:rsidR="00683604">
        <w:rPr>
          <w:rFonts w:ascii="Book Antiqua" w:hAnsi="Book Antiqua" w:cs="DejaVu Sans"/>
          <w:sz w:val="24"/>
          <w:szCs w:val="24"/>
          <w:lang w:val="en-US"/>
        </w:rPr>
        <w:t>, bone and cartilage</w:t>
      </w:r>
      <w:r w:rsidR="00224E2B" w:rsidRPr="00683604">
        <w:rPr>
          <w:rFonts w:ascii="Book Antiqua" w:hAnsi="Book Antiqua" w:cs="DejaVu Sans"/>
          <w:sz w:val="24"/>
          <w:szCs w:val="24"/>
          <w:vertAlign w:val="superscript"/>
          <w:lang w:val="en-US"/>
        </w:rPr>
        <w:t>[52-54]</w:t>
      </w:r>
      <w:r w:rsidR="00683604">
        <w:rPr>
          <w:rFonts w:ascii="Book Antiqua" w:hAnsi="Book Antiqua" w:cs="DejaVu Sans"/>
          <w:sz w:val="24"/>
          <w:szCs w:val="24"/>
          <w:lang w:val="en-US"/>
        </w:rPr>
        <w:t xml:space="preserve"> and skeletal muscle</w:t>
      </w:r>
      <w:r w:rsidR="00224E2B" w:rsidRPr="00683604">
        <w:rPr>
          <w:rFonts w:ascii="Book Antiqua" w:hAnsi="Book Antiqua" w:cs="DejaVu Sans"/>
          <w:sz w:val="24"/>
          <w:szCs w:val="24"/>
          <w:vertAlign w:val="superscript"/>
          <w:lang w:val="en-US"/>
        </w:rPr>
        <w:t>[55-59]</w:t>
      </w:r>
      <w:r w:rsidR="00224E2B" w:rsidRPr="00683604">
        <w:rPr>
          <w:rFonts w:ascii="Book Antiqua" w:hAnsi="Book Antiqua" w:cs="DejaVu Sans"/>
          <w:sz w:val="24"/>
          <w:szCs w:val="24"/>
          <w:lang w:val="en-US"/>
        </w:rPr>
        <w:t xml:space="preserve"> among other structures. </w:t>
      </w:r>
    </w:p>
    <w:p w:rsidR="00224E2B" w:rsidRPr="00683604" w:rsidRDefault="00224E2B" w:rsidP="00683604">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This emerging role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is discussed here as related, but not identical, to its better-known role in maintaining steady-state and emergency counts of blood cells and corpuscles. </w:t>
      </w:r>
      <w:r w:rsidR="00C47D1C" w:rsidRPr="00683604">
        <w:rPr>
          <w:rFonts w:ascii="Book Antiqua" w:hAnsi="Book Antiqua" w:cs="DejaVu Sans"/>
          <w:sz w:val="24"/>
          <w:szCs w:val="24"/>
          <w:lang w:val="en-US"/>
        </w:rPr>
        <w:t xml:space="preserve">The following </w:t>
      </w:r>
      <w:r w:rsidRPr="00683604">
        <w:rPr>
          <w:rFonts w:ascii="Book Antiqua" w:hAnsi="Book Antiqua" w:cs="DejaVu Sans"/>
          <w:sz w:val="24"/>
          <w:szCs w:val="24"/>
          <w:lang w:val="en-US"/>
        </w:rPr>
        <w:t>independent, but complementary, lines of evidence support a role for</w:t>
      </w:r>
      <w:r w:rsidR="00683604">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in repair/regeneration of damaged extramedullary structures: </w:t>
      </w:r>
    </w:p>
    <w:p w:rsidR="00683604" w:rsidRDefault="00683604" w:rsidP="00683604">
      <w:pPr>
        <w:spacing w:after="0" w:line="360" w:lineRule="auto"/>
        <w:jc w:val="both"/>
        <w:rPr>
          <w:rFonts w:ascii="Book Antiqua" w:hAnsi="Book Antiqua" w:cs="DejaVu Sans"/>
          <w:sz w:val="24"/>
          <w:szCs w:val="24"/>
          <w:lang w:val="en-US" w:eastAsia="zh-CN"/>
        </w:rPr>
      </w:pPr>
    </w:p>
    <w:p w:rsidR="00224E2B" w:rsidRDefault="00683604" w:rsidP="00683604">
      <w:pPr>
        <w:spacing w:after="0" w:line="360" w:lineRule="auto"/>
        <w:jc w:val="both"/>
        <w:rPr>
          <w:rFonts w:ascii="Book Antiqua" w:hAnsi="Book Antiqua" w:cs="DejaVu Sans"/>
          <w:sz w:val="24"/>
          <w:szCs w:val="24"/>
          <w:lang w:val="en-US" w:eastAsia="zh-CN"/>
        </w:rPr>
      </w:pPr>
      <w:r w:rsidRPr="00683604">
        <w:rPr>
          <w:rFonts w:ascii="Book Antiqua" w:hAnsi="Book Antiqua" w:cs="DejaVu Sans"/>
          <w:b/>
          <w:iCs/>
          <w:sz w:val="24"/>
          <w:szCs w:val="24"/>
          <w:lang w:val="en-US"/>
        </w:rPr>
        <w:t xml:space="preserve">Developmental </w:t>
      </w:r>
      <w:r w:rsidR="00224E2B" w:rsidRPr="00683604">
        <w:rPr>
          <w:rFonts w:ascii="Book Antiqua" w:hAnsi="Book Antiqua" w:cs="DejaVu Sans"/>
          <w:b/>
          <w:iCs/>
          <w:sz w:val="24"/>
          <w:szCs w:val="24"/>
          <w:lang w:val="en-US"/>
        </w:rPr>
        <w:t>evidence</w:t>
      </w:r>
      <w:r w:rsidR="00224E2B" w:rsidRPr="00683604">
        <w:rPr>
          <w:rFonts w:ascii="Book Antiqua" w:hAnsi="Book Antiqua" w:cs="DejaVu Sans"/>
          <w:b/>
          <w:sz w:val="24"/>
          <w:szCs w:val="24"/>
          <w:lang w:val="en-US"/>
        </w:rPr>
        <w:t>:</w:t>
      </w:r>
      <w:r w:rsidR="00224E2B"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Bone </w:t>
      </w:r>
      <w:r w:rsidR="00901DBD" w:rsidRPr="00683604">
        <w:rPr>
          <w:rFonts w:ascii="Book Antiqua" w:hAnsi="Book Antiqua" w:cs="DejaVu Sans"/>
          <w:sz w:val="24"/>
          <w:szCs w:val="24"/>
          <w:lang w:val="en-US"/>
        </w:rPr>
        <w:t>marrow</w:t>
      </w:r>
      <w:r w:rsidR="009C70CD" w:rsidRPr="00683604">
        <w:rPr>
          <w:rFonts w:ascii="Book Antiqua" w:hAnsi="Book Antiqua" w:cs="DejaVu Sans"/>
          <w:sz w:val="24"/>
          <w:szCs w:val="24"/>
          <w:lang w:val="en-US"/>
        </w:rPr>
        <w:t xml:space="preserve"> cell</w:t>
      </w:r>
      <w:r w:rsidR="00224E2B" w:rsidRPr="00683604">
        <w:rPr>
          <w:rFonts w:ascii="Book Antiqua" w:hAnsi="Book Antiqua" w:cs="DejaVu Sans"/>
          <w:sz w:val="24"/>
          <w:szCs w:val="24"/>
          <w:lang w:val="en-US"/>
        </w:rPr>
        <w:t xml:space="preserve">s </w:t>
      </w:r>
      <w:r w:rsidR="009C70CD" w:rsidRPr="00683604">
        <w:rPr>
          <w:rFonts w:ascii="Book Antiqua" w:hAnsi="Book Antiqua" w:cs="DejaVu Sans"/>
          <w:sz w:val="24"/>
          <w:szCs w:val="24"/>
          <w:lang w:val="en-US"/>
        </w:rPr>
        <w:t xml:space="preserve">are </w:t>
      </w:r>
      <w:r w:rsidR="00224E2B" w:rsidRPr="00683604">
        <w:rPr>
          <w:rFonts w:ascii="Book Antiqua" w:hAnsi="Book Antiqua" w:cs="DejaVu Sans"/>
          <w:sz w:val="24"/>
          <w:szCs w:val="24"/>
          <w:lang w:val="en-US"/>
        </w:rPr>
        <w:t xml:space="preserve">capable of giving rise to a wide range of cell types </w:t>
      </w:r>
      <w:r w:rsidR="009C70CD" w:rsidRPr="00683604">
        <w:rPr>
          <w:rFonts w:ascii="Book Antiqua" w:hAnsi="Book Antiqua" w:cs="DejaVu Sans"/>
          <w:sz w:val="24"/>
          <w:szCs w:val="24"/>
          <w:lang w:val="en-US"/>
        </w:rPr>
        <w:t>which</w:t>
      </w:r>
      <w:r w:rsidR="00224E2B" w:rsidRPr="00683604">
        <w:rPr>
          <w:rFonts w:ascii="Book Antiqua" w:hAnsi="Book Antiqua" w:cs="DejaVu Sans"/>
          <w:sz w:val="24"/>
          <w:szCs w:val="24"/>
          <w:lang w:val="en-US"/>
        </w:rPr>
        <w:t xml:space="preserve"> reconstitute parenchima of other organs, espec</w:t>
      </w:r>
      <w:r>
        <w:rPr>
          <w:rFonts w:ascii="Book Antiqua" w:hAnsi="Book Antiqua" w:cs="DejaVu Sans"/>
          <w:sz w:val="24"/>
          <w:szCs w:val="24"/>
          <w:lang w:val="en-US"/>
        </w:rPr>
        <w:t>ially the brain and spinal cord</w:t>
      </w:r>
      <w:r w:rsidR="00224E2B" w:rsidRPr="00683604">
        <w:rPr>
          <w:rFonts w:ascii="Book Antiqua" w:hAnsi="Book Antiqua" w:cs="DejaVu Sans"/>
          <w:sz w:val="24"/>
          <w:szCs w:val="24"/>
          <w:vertAlign w:val="superscript"/>
          <w:lang w:val="en-US"/>
        </w:rPr>
        <w:t>[60-64]</w:t>
      </w:r>
      <w:r>
        <w:rPr>
          <w:rFonts w:ascii="Book Antiqua" w:hAnsi="Book Antiqua" w:cs="DejaVu Sans"/>
          <w:sz w:val="24"/>
          <w:szCs w:val="24"/>
          <w:lang w:val="en-US"/>
        </w:rPr>
        <w:t>, skeletal muscle</w:t>
      </w:r>
      <w:r w:rsidR="00224E2B" w:rsidRPr="00683604">
        <w:rPr>
          <w:rFonts w:ascii="Book Antiqua" w:hAnsi="Book Antiqua" w:cs="DejaVu Sans"/>
          <w:sz w:val="24"/>
          <w:szCs w:val="24"/>
          <w:vertAlign w:val="superscript"/>
          <w:lang w:val="en-US"/>
        </w:rPr>
        <w:t>[</w:t>
      </w:r>
      <w:r w:rsidR="00692B16">
        <w:rPr>
          <w:rFonts w:ascii="Book Antiqua" w:hAnsi="Book Antiqua" w:cs="DejaVu Sans" w:hint="eastAsia"/>
          <w:sz w:val="24"/>
          <w:szCs w:val="24"/>
          <w:vertAlign w:val="superscript"/>
          <w:lang w:val="en-US" w:eastAsia="zh-CN"/>
        </w:rPr>
        <w:t>6</w:t>
      </w:r>
      <w:r w:rsidR="00224E2B" w:rsidRPr="00683604">
        <w:rPr>
          <w:rFonts w:ascii="Book Antiqua" w:hAnsi="Book Antiqua" w:cs="DejaVu Sans"/>
          <w:sz w:val="24"/>
          <w:szCs w:val="24"/>
          <w:vertAlign w:val="superscript"/>
          <w:lang w:val="en-US"/>
        </w:rPr>
        <w:t>7</w:t>
      </w:r>
      <w:r>
        <w:rPr>
          <w:rFonts w:ascii="Book Antiqua" w:hAnsi="Book Antiqua" w:cs="DejaVu Sans" w:hint="eastAsia"/>
          <w:sz w:val="24"/>
          <w:szCs w:val="24"/>
          <w:vertAlign w:val="superscript"/>
          <w:lang w:val="en-US" w:eastAsia="zh-CN"/>
        </w:rPr>
        <w:t>,</w:t>
      </w:r>
      <w:r w:rsidR="00692B16">
        <w:rPr>
          <w:rFonts w:ascii="Book Antiqua" w:hAnsi="Book Antiqua" w:cs="DejaVu Sans" w:hint="eastAsia"/>
          <w:sz w:val="24"/>
          <w:szCs w:val="24"/>
          <w:vertAlign w:val="superscript"/>
          <w:lang w:val="en-US" w:eastAsia="zh-CN"/>
        </w:rPr>
        <w:t>6</w:t>
      </w:r>
      <w:r w:rsidR="00224E2B" w:rsidRPr="00683604">
        <w:rPr>
          <w:rFonts w:ascii="Book Antiqua" w:hAnsi="Book Antiqua" w:cs="DejaVu Sans"/>
          <w:sz w:val="24"/>
          <w:szCs w:val="24"/>
          <w:vertAlign w:val="superscript"/>
          <w:lang w:val="en-US"/>
        </w:rPr>
        <w:t>8]</w:t>
      </w:r>
      <w:r>
        <w:rPr>
          <w:rFonts w:ascii="Book Antiqua" w:hAnsi="Book Antiqua" w:cs="DejaVu Sans"/>
          <w:sz w:val="24"/>
          <w:szCs w:val="24"/>
          <w:lang w:val="en-US"/>
        </w:rPr>
        <w:t>, the heart</w:t>
      </w:r>
      <w:r w:rsidR="00224E2B" w:rsidRPr="00683604">
        <w:rPr>
          <w:rFonts w:ascii="Book Antiqua" w:hAnsi="Book Antiqua" w:cs="DejaVu Sans"/>
          <w:sz w:val="24"/>
          <w:szCs w:val="24"/>
          <w:vertAlign w:val="superscript"/>
          <w:lang w:val="en-US"/>
        </w:rPr>
        <w:t>[59-64]</w:t>
      </w:r>
      <w:r>
        <w:rPr>
          <w:rFonts w:ascii="Book Antiqua" w:hAnsi="Book Antiqua" w:cs="DejaVu Sans"/>
          <w:sz w:val="24"/>
          <w:szCs w:val="24"/>
          <w:lang w:val="en-US"/>
        </w:rPr>
        <w:t>, the liver</w:t>
      </w:r>
      <w:r w:rsidR="00224E2B" w:rsidRPr="00683604">
        <w:rPr>
          <w:rFonts w:ascii="Book Antiqua" w:hAnsi="Book Antiqua" w:cs="DejaVu Sans"/>
          <w:sz w:val="24"/>
          <w:szCs w:val="24"/>
          <w:vertAlign w:val="superscript"/>
          <w:lang w:val="en-US"/>
        </w:rPr>
        <w:t>[35</w:t>
      </w:r>
      <w:r>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36]</w:t>
      </w:r>
      <w:r>
        <w:rPr>
          <w:rFonts w:ascii="Book Antiqua" w:hAnsi="Book Antiqua" w:cs="DejaVu Sans"/>
          <w:sz w:val="24"/>
          <w:szCs w:val="24"/>
          <w:lang w:val="en-US"/>
        </w:rPr>
        <w:t xml:space="preserve"> and skin</w:t>
      </w:r>
      <w:r w:rsidR="00224E2B" w:rsidRPr="00683604">
        <w:rPr>
          <w:rFonts w:ascii="Book Antiqua" w:hAnsi="Book Antiqua" w:cs="DejaVu Sans"/>
          <w:sz w:val="24"/>
          <w:szCs w:val="24"/>
          <w:vertAlign w:val="superscript"/>
          <w:lang w:val="en-US"/>
        </w:rPr>
        <w:t>[37-39]</w:t>
      </w:r>
      <w:r>
        <w:rPr>
          <w:rFonts w:ascii="Book Antiqua" w:hAnsi="Book Antiqua" w:cs="DejaVu Sans" w:hint="eastAsia"/>
          <w:sz w:val="24"/>
          <w:szCs w:val="24"/>
          <w:lang w:val="en-US" w:eastAsia="zh-CN"/>
        </w:rPr>
        <w:t>.</w:t>
      </w:r>
    </w:p>
    <w:p w:rsidR="00683604" w:rsidRPr="00683604" w:rsidRDefault="00683604" w:rsidP="00683604">
      <w:pPr>
        <w:spacing w:after="0" w:line="360" w:lineRule="auto"/>
        <w:jc w:val="both"/>
        <w:rPr>
          <w:rFonts w:ascii="Book Antiqua" w:hAnsi="Book Antiqua" w:cs="DejaVu Sans"/>
          <w:sz w:val="24"/>
          <w:szCs w:val="24"/>
          <w:lang w:val="en-US" w:eastAsia="zh-CN"/>
        </w:rPr>
      </w:pPr>
    </w:p>
    <w:p w:rsidR="00224E2B" w:rsidRPr="00683604" w:rsidRDefault="00683604" w:rsidP="00683604">
      <w:pPr>
        <w:spacing w:after="0" w:line="360" w:lineRule="auto"/>
        <w:jc w:val="both"/>
        <w:rPr>
          <w:rFonts w:ascii="Book Antiqua" w:hAnsi="Book Antiqua" w:cs="DejaVu Sans"/>
          <w:sz w:val="24"/>
          <w:szCs w:val="24"/>
          <w:lang w:val="en-US"/>
        </w:rPr>
      </w:pPr>
      <w:r w:rsidRPr="00683604">
        <w:rPr>
          <w:rFonts w:ascii="Book Antiqua" w:hAnsi="Book Antiqua" w:cs="DejaVu Sans"/>
          <w:b/>
          <w:iCs/>
          <w:sz w:val="24"/>
          <w:szCs w:val="24"/>
          <w:lang w:val="en-US"/>
        </w:rPr>
        <w:t xml:space="preserve">Therapeutic </w:t>
      </w:r>
      <w:r w:rsidR="00224E2B" w:rsidRPr="00683604">
        <w:rPr>
          <w:rFonts w:ascii="Book Antiqua" w:hAnsi="Book Antiqua" w:cs="DejaVu Sans"/>
          <w:b/>
          <w:iCs/>
          <w:sz w:val="24"/>
          <w:szCs w:val="24"/>
          <w:lang w:val="en-US"/>
        </w:rPr>
        <w:t>evidence</w:t>
      </w:r>
      <w:r w:rsidR="00224E2B" w:rsidRPr="00683604">
        <w:rPr>
          <w:rFonts w:ascii="Book Antiqua" w:hAnsi="Book Antiqua" w:cs="DejaVu Sans"/>
          <w:b/>
          <w:sz w:val="24"/>
          <w:szCs w:val="24"/>
          <w:lang w:val="en-US"/>
        </w:rPr>
        <w:t>:</w:t>
      </w:r>
      <w:r w:rsidR="00224E2B"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Bone </w:t>
      </w:r>
      <w:r w:rsidR="00901DBD" w:rsidRPr="00683604">
        <w:rPr>
          <w:rFonts w:ascii="Book Antiqua" w:hAnsi="Book Antiqua" w:cs="DejaVu Sans"/>
          <w:sz w:val="24"/>
          <w:szCs w:val="24"/>
          <w:lang w:val="en-US"/>
        </w:rPr>
        <w:t>marrow</w:t>
      </w:r>
      <w:r w:rsidR="009C70CD" w:rsidRPr="00683604">
        <w:rPr>
          <w:rFonts w:ascii="Book Antiqua" w:hAnsi="Book Antiqua" w:cs="DejaVu Sans"/>
          <w:sz w:val="24"/>
          <w:szCs w:val="24"/>
          <w:lang w:val="en-US"/>
        </w:rPr>
        <w:t xml:space="preserve"> cell</w:t>
      </w:r>
      <w:r w:rsidR="00224E2B" w:rsidRPr="00683604">
        <w:rPr>
          <w:rFonts w:ascii="Book Antiqua" w:hAnsi="Book Antiqua" w:cs="DejaVu Sans"/>
          <w:sz w:val="24"/>
          <w:szCs w:val="24"/>
          <w:lang w:val="en-US"/>
        </w:rPr>
        <w:t xml:space="preserve">s have a beneficial effect on damaged organs in humans and in animal studies, </w:t>
      </w:r>
      <w:r w:rsidR="002336DD">
        <w:rPr>
          <w:rFonts w:ascii="Book Antiqua" w:hAnsi="Book Antiqua" w:cs="DejaVu Sans"/>
          <w:sz w:val="24"/>
          <w:szCs w:val="24"/>
          <w:lang w:val="en-US"/>
        </w:rPr>
        <w:t xml:space="preserve">including brain and spinal </w:t>
      </w:r>
      <w:proofErr w:type="gramStart"/>
      <w:r w:rsidR="002336DD">
        <w:rPr>
          <w:rFonts w:ascii="Book Antiqua" w:hAnsi="Book Antiqua" w:cs="DejaVu Sans"/>
          <w:sz w:val="24"/>
          <w:szCs w:val="24"/>
          <w:lang w:val="en-US"/>
        </w:rPr>
        <w:t>cord</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14-17]</w:t>
      </w:r>
      <w:r w:rsidR="00224E2B" w:rsidRPr="00683604">
        <w:rPr>
          <w:rFonts w:ascii="Book Antiqua" w:hAnsi="Book Antiqua" w:cs="DejaVu Sans"/>
          <w:sz w:val="24"/>
          <w:szCs w:val="24"/>
          <w:lang w:val="en-US"/>
        </w:rPr>
        <w:t>, heart</w:t>
      </w:r>
      <w:r w:rsidR="00224E2B" w:rsidRPr="00683604">
        <w:rPr>
          <w:rFonts w:ascii="Book Antiqua" w:hAnsi="Book Antiqua" w:cs="DejaVu Sans"/>
          <w:sz w:val="24"/>
          <w:szCs w:val="24"/>
          <w:vertAlign w:val="superscript"/>
          <w:lang w:val="en-US"/>
        </w:rPr>
        <w:t>[27-32]</w:t>
      </w:r>
      <w:r w:rsidR="002336DD">
        <w:rPr>
          <w:rFonts w:ascii="Book Antiqua" w:hAnsi="Book Antiqua" w:cs="DejaVu Sans"/>
          <w:sz w:val="24"/>
          <w:szCs w:val="24"/>
          <w:lang w:val="en-US"/>
        </w:rPr>
        <w:t xml:space="preserve"> and skin</w:t>
      </w:r>
      <w:r w:rsidR="00224E2B" w:rsidRPr="00683604">
        <w:rPr>
          <w:rFonts w:ascii="Book Antiqua" w:hAnsi="Book Antiqua" w:cs="DejaVu Sans"/>
          <w:sz w:val="24"/>
          <w:szCs w:val="24"/>
          <w:vertAlign w:val="superscript"/>
          <w:lang w:val="en-US"/>
        </w:rPr>
        <w:t>[10-13]</w:t>
      </w:r>
      <w:r w:rsidR="00224E2B" w:rsidRPr="00683604">
        <w:rPr>
          <w:rFonts w:ascii="Book Antiqua" w:hAnsi="Book Antiqua" w:cs="DejaVu Sans"/>
          <w:sz w:val="24"/>
          <w:szCs w:val="24"/>
          <w:lang w:val="en-US"/>
        </w:rPr>
        <w:t>.</w:t>
      </w:r>
      <w:r>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The magnitude and duration of this benefit and the underlying cellular mechanisms, however, have shown important variations between studies, injured sites and experimental models, fueling sometimes </w:t>
      </w:r>
      <w:r w:rsidR="00224E2B" w:rsidRPr="00683604">
        <w:rPr>
          <w:rFonts w:ascii="Book Antiqua" w:hAnsi="Book Antiqua" w:cs="DejaVu Sans"/>
          <w:sz w:val="24"/>
          <w:szCs w:val="24"/>
          <w:lang w:val="en-US"/>
        </w:rPr>
        <w:lastRenderedPageBreak/>
        <w:t xml:space="preserve">long-standing controversies, such as that concerning the cellular mechanisms of therapeutic </w:t>
      </w:r>
      <w:r w:rsidR="002336DD">
        <w:rPr>
          <w:rFonts w:ascii="Book Antiqua" w:hAnsi="Book Antiqua" w:cs="DejaVu Sans"/>
          <w:sz w:val="24"/>
          <w:szCs w:val="24"/>
          <w:lang w:val="en-US"/>
        </w:rPr>
        <w:t xml:space="preserve">action in myocardial </w:t>
      </w:r>
      <w:proofErr w:type="gramStart"/>
      <w:r w:rsidR="002336DD">
        <w:rPr>
          <w:rFonts w:ascii="Book Antiqua" w:hAnsi="Book Antiqua" w:cs="DejaVu Sans"/>
          <w:sz w:val="24"/>
          <w:szCs w:val="24"/>
          <w:lang w:val="en-US"/>
        </w:rPr>
        <w:t>infarction</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68-72]</w:t>
      </w:r>
      <w:r w:rsidR="00224E2B" w:rsidRPr="00683604">
        <w:rPr>
          <w:rFonts w:ascii="Book Antiqua" w:hAnsi="Book Antiqua" w:cs="DejaVu Sans"/>
          <w:sz w:val="24"/>
          <w:szCs w:val="24"/>
          <w:lang w:val="en-US"/>
        </w:rPr>
        <w:t xml:space="preserve">. </w:t>
      </w:r>
    </w:p>
    <w:p w:rsidR="002336DD" w:rsidRDefault="002336DD" w:rsidP="00683604">
      <w:pPr>
        <w:spacing w:after="0" w:line="360" w:lineRule="auto"/>
        <w:jc w:val="both"/>
        <w:rPr>
          <w:rFonts w:ascii="Book Antiqua" w:hAnsi="Book Antiqua" w:cs="DejaVu Sans"/>
          <w:sz w:val="24"/>
          <w:szCs w:val="24"/>
          <w:lang w:val="en-US" w:eastAsia="zh-CN"/>
        </w:rPr>
      </w:pPr>
    </w:p>
    <w:p w:rsidR="00224E2B" w:rsidRPr="00683604" w:rsidRDefault="002336DD" w:rsidP="00683604">
      <w:pPr>
        <w:spacing w:after="0" w:line="360" w:lineRule="auto"/>
        <w:jc w:val="both"/>
        <w:rPr>
          <w:rFonts w:ascii="Book Antiqua" w:hAnsi="Book Antiqua" w:cs="DejaVu Sans"/>
          <w:sz w:val="24"/>
          <w:szCs w:val="24"/>
          <w:lang w:val="en-US"/>
        </w:rPr>
      </w:pPr>
      <w:r w:rsidRPr="002336DD">
        <w:rPr>
          <w:rFonts w:ascii="Book Antiqua" w:hAnsi="Book Antiqua" w:cs="DejaVu Sans"/>
          <w:b/>
          <w:iCs/>
          <w:sz w:val="24"/>
          <w:szCs w:val="24"/>
          <w:lang w:val="en-US"/>
        </w:rPr>
        <w:t xml:space="preserve">Correlative </w:t>
      </w:r>
      <w:r w:rsidR="00224E2B" w:rsidRPr="002336DD">
        <w:rPr>
          <w:rFonts w:ascii="Book Antiqua" w:hAnsi="Book Antiqua" w:cs="DejaVu Sans"/>
          <w:b/>
          <w:iCs/>
          <w:sz w:val="24"/>
          <w:szCs w:val="24"/>
          <w:lang w:val="en-US"/>
        </w:rPr>
        <w:t>evidence</w:t>
      </w:r>
      <w:r w:rsidR="00224E2B" w:rsidRPr="002336DD">
        <w:rPr>
          <w:rFonts w:ascii="Book Antiqua" w:hAnsi="Book Antiqua" w:cs="DejaVu Sans"/>
          <w:b/>
          <w:sz w:val="24"/>
          <w:szCs w:val="24"/>
          <w:lang w:val="en-US"/>
        </w:rPr>
        <w:t xml:space="preserve">: </w:t>
      </w:r>
      <w:r w:rsidRPr="00683604">
        <w:rPr>
          <w:rFonts w:ascii="Book Antiqua" w:hAnsi="Book Antiqua" w:cs="DejaVu Sans"/>
          <w:sz w:val="24"/>
          <w:szCs w:val="24"/>
          <w:lang w:val="en-US"/>
        </w:rPr>
        <w:t xml:space="preserve">Treatments </w:t>
      </w:r>
      <w:r w:rsidR="009C70CD" w:rsidRPr="00683604">
        <w:rPr>
          <w:rFonts w:ascii="Book Antiqua" w:hAnsi="Book Antiqua" w:cs="DejaVu Sans"/>
          <w:sz w:val="24"/>
          <w:szCs w:val="24"/>
          <w:lang w:val="en-US"/>
        </w:rPr>
        <w:t>which</w:t>
      </w:r>
      <w:r w:rsidR="00224E2B" w:rsidRPr="00683604">
        <w:rPr>
          <w:rFonts w:ascii="Book Antiqua" w:hAnsi="Book Antiqua" w:cs="DejaVu Sans"/>
          <w:sz w:val="24"/>
          <w:szCs w:val="24"/>
          <w:lang w:val="en-US"/>
        </w:rPr>
        <w:t xml:space="preserve"> mobilize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cells in the context of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transplant</w:t>
      </w:r>
      <w:r>
        <w:rPr>
          <w:rFonts w:ascii="Book Antiqua" w:hAnsi="Book Antiqua" w:cs="DejaVu Sans"/>
          <w:sz w:val="24"/>
          <w:szCs w:val="24"/>
          <w:lang w:val="en-US"/>
        </w:rPr>
        <w:t xml:space="preserve">ation and emergency </w:t>
      </w:r>
      <w:proofErr w:type="gramStart"/>
      <w:r>
        <w:rPr>
          <w:rFonts w:ascii="Book Antiqua" w:hAnsi="Book Antiqua" w:cs="DejaVu Sans"/>
          <w:sz w:val="24"/>
          <w:szCs w:val="24"/>
          <w:lang w:val="en-US"/>
        </w:rPr>
        <w:t>hemopoiesis</w:t>
      </w:r>
      <w:r w:rsidR="00224E2B" w:rsidRPr="00683604">
        <w:rPr>
          <w:rFonts w:ascii="Book Antiqua" w:hAnsi="Book Antiqua" w:cs="DejaVu Sans"/>
          <w:sz w:val="24"/>
          <w:szCs w:val="24"/>
          <w:vertAlign w:val="superscript"/>
          <w:lang w:val="en-US"/>
        </w:rPr>
        <w:t>[</w:t>
      </w:r>
      <w:proofErr w:type="gramEnd"/>
      <w:r w:rsidR="00CF0BD4" w:rsidRPr="00683604">
        <w:rPr>
          <w:rFonts w:ascii="Book Antiqua" w:hAnsi="Book Antiqua" w:cs="DejaVu Sans"/>
          <w:sz w:val="24"/>
          <w:szCs w:val="24"/>
          <w:vertAlign w:val="superscript"/>
          <w:lang w:val="en-US"/>
        </w:rPr>
        <w:t>1-8</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such as infusion of granulocyte colony-stimulating factor (G-CSF), have consisten</w:t>
      </w:r>
      <w:r w:rsidR="009C70CD" w:rsidRPr="00683604">
        <w:rPr>
          <w:rFonts w:ascii="Book Antiqua" w:hAnsi="Book Antiqua" w:cs="DejaVu Sans"/>
          <w:sz w:val="24"/>
          <w:szCs w:val="24"/>
          <w:lang w:val="en-US"/>
        </w:rPr>
        <w:t xml:space="preserve">tly </w:t>
      </w:r>
      <w:r w:rsidR="00224E2B" w:rsidRPr="00683604">
        <w:rPr>
          <w:rFonts w:ascii="Book Antiqua" w:hAnsi="Book Antiqua" w:cs="DejaVu Sans"/>
          <w:sz w:val="24"/>
          <w:szCs w:val="24"/>
          <w:lang w:val="en-US"/>
        </w:rPr>
        <w:t>bene</w:t>
      </w:r>
      <w:r>
        <w:rPr>
          <w:rFonts w:ascii="Book Antiqua" w:hAnsi="Book Antiqua" w:cs="DejaVu Sans"/>
          <w:sz w:val="24"/>
          <w:szCs w:val="24"/>
          <w:lang w:val="en-US"/>
        </w:rPr>
        <w:t>ficial effects on models of CNS</w:t>
      </w:r>
      <w:r w:rsidR="00224E2B" w:rsidRPr="00683604">
        <w:rPr>
          <w:rFonts w:ascii="Book Antiqua" w:hAnsi="Book Antiqua" w:cs="DejaVu Sans"/>
          <w:sz w:val="24"/>
          <w:szCs w:val="24"/>
          <w:vertAlign w:val="superscript"/>
          <w:lang w:val="en-US"/>
        </w:rPr>
        <w:t>[18-22]</w:t>
      </w:r>
      <w:r>
        <w:rPr>
          <w:rFonts w:ascii="Book Antiqua" w:hAnsi="Book Antiqua" w:cs="DejaVu Sans"/>
          <w:sz w:val="24"/>
          <w:szCs w:val="24"/>
          <w:lang w:val="en-US"/>
        </w:rPr>
        <w:t>, cardiovascular</w:t>
      </w:r>
      <w:r w:rsidR="00224E2B" w:rsidRPr="00683604">
        <w:rPr>
          <w:rFonts w:ascii="Book Antiqua" w:hAnsi="Book Antiqua" w:cs="DejaVu Sans"/>
          <w:sz w:val="24"/>
          <w:szCs w:val="24"/>
          <w:vertAlign w:val="superscript"/>
          <w:lang w:val="en-US"/>
        </w:rPr>
        <w:t>[73-78]</w:t>
      </w:r>
      <w:r>
        <w:rPr>
          <w:rFonts w:ascii="Book Antiqua" w:hAnsi="Book Antiqua" w:cs="DejaVu Sans"/>
          <w:sz w:val="24"/>
          <w:szCs w:val="24"/>
          <w:lang w:val="en-US"/>
        </w:rPr>
        <w:t>, and skin</w:t>
      </w:r>
      <w:r w:rsidR="00224E2B" w:rsidRPr="00683604">
        <w:rPr>
          <w:rFonts w:ascii="Book Antiqua" w:hAnsi="Book Antiqua" w:cs="DejaVu Sans"/>
          <w:sz w:val="24"/>
          <w:szCs w:val="24"/>
          <w:vertAlign w:val="superscript"/>
          <w:lang w:val="en-US"/>
        </w:rPr>
        <w:t>[79]</w:t>
      </w:r>
      <w:r w:rsidR="00224E2B" w:rsidRPr="00683604">
        <w:rPr>
          <w:rFonts w:ascii="Book Antiqua" w:hAnsi="Book Antiqua" w:cs="DejaVu Sans"/>
          <w:sz w:val="24"/>
          <w:szCs w:val="24"/>
          <w:lang w:val="en-US"/>
        </w:rPr>
        <w:t xml:space="preserve"> injury,</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to name but a few, suggesting that the repair function </w:t>
      </w:r>
      <w:r w:rsidR="009C70CD" w:rsidRPr="00683604">
        <w:rPr>
          <w:rFonts w:ascii="Book Antiqua" w:hAnsi="Book Antiqua" w:cs="DejaVu Sans"/>
          <w:sz w:val="24"/>
          <w:szCs w:val="24"/>
          <w:lang w:val="en-US"/>
        </w:rPr>
        <w:t>of</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the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w:t>
      </w:r>
      <w:r w:rsidR="009C70CD" w:rsidRPr="00683604">
        <w:rPr>
          <w:rFonts w:ascii="Book Antiqua" w:hAnsi="Book Antiqua" w:cs="DejaVu Sans"/>
          <w:sz w:val="24"/>
          <w:szCs w:val="24"/>
          <w:lang w:val="en-US"/>
        </w:rPr>
        <w:t>is integrated</w:t>
      </w:r>
      <w:r w:rsidR="00224E2B" w:rsidRPr="00683604">
        <w:rPr>
          <w:rFonts w:ascii="Book Antiqua" w:hAnsi="Book Antiqua" w:cs="DejaVu Sans"/>
          <w:sz w:val="24"/>
          <w:szCs w:val="24"/>
          <w:lang w:val="en-US"/>
        </w:rPr>
        <w:t xml:space="preserve"> with its better understood roles in steady-state and emergency hemopoiesis. </w:t>
      </w:r>
    </w:p>
    <w:p w:rsidR="00224E2B" w:rsidRDefault="00224E2B" w:rsidP="002336DD">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Furthermore, sophisticated protocols have been developed to optimize the healing potential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cells in some major incapacitating clinical conditions such as stro</w:t>
      </w:r>
      <w:r w:rsidR="002336DD">
        <w:rPr>
          <w:rFonts w:ascii="Book Antiqua" w:hAnsi="Book Antiqua" w:cs="DejaVu Sans"/>
          <w:sz w:val="24"/>
          <w:szCs w:val="24"/>
          <w:lang w:val="en-US"/>
        </w:rPr>
        <w:t>ke</w:t>
      </w:r>
      <w:r w:rsidRPr="00683604">
        <w:rPr>
          <w:rFonts w:ascii="Book Antiqua" w:hAnsi="Book Antiqua" w:cs="DejaVu Sans"/>
          <w:sz w:val="24"/>
          <w:szCs w:val="24"/>
          <w:vertAlign w:val="superscript"/>
          <w:lang w:val="en-US"/>
        </w:rPr>
        <w:t>[80]</w:t>
      </w:r>
      <w:r w:rsidR="002336DD">
        <w:rPr>
          <w:rFonts w:ascii="Book Antiqua" w:hAnsi="Book Antiqua" w:cs="DejaVu Sans"/>
          <w:sz w:val="24"/>
          <w:szCs w:val="24"/>
          <w:lang w:val="en-US"/>
        </w:rPr>
        <w:t xml:space="preserve"> and diabetic chronic ulcers</w:t>
      </w:r>
      <w:r w:rsidR="002336DD">
        <w:rPr>
          <w:rFonts w:ascii="Book Antiqua" w:hAnsi="Book Antiqua" w:cs="DejaVu Sans"/>
          <w:sz w:val="24"/>
          <w:szCs w:val="24"/>
          <w:vertAlign w:val="superscript"/>
          <w:lang w:val="en-US"/>
        </w:rPr>
        <w:t>[40,</w:t>
      </w:r>
      <w:r w:rsidRPr="00683604">
        <w:rPr>
          <w:rFonts w:ascii="Book Antiqua" w:hAnsi="Book Antiqua" w:cs="DejaVu Sans"/>
          <w:sz w:val="24"/>
          <w:szCs w:val="24"/>
          <w:vertAlign w:val="superscript"/>
          <w:lang w:val="en-US"/>
        </w:rPr>
        <w:t>46]</w:t>
      </w:r>
      <w:r w:rsidRPr="00683604">
        <w:rPr>
          <w:rFonts w:ascii="Book Antiqua" w:hAnsi="Book Antiqua" w:cs="DejaVu Sans"/>
          <w:sz w:val="24"/>
          <w:szCs w:val="24"/>
          <w:lang w:val="en-US"/>
        </w:rPr>
        <w:t xml:space="preserve">, lending further support to the view that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is indeed a source of highly diversified cell types for repair, capable of functional reconstitution (</w:t>
      </w:r>
      <w:r w:rsidRPr="002336DD">
        <w:rPr>
          <w:rFonts w:ascii="Book Antiqua" w:hAnsi="Book Antiqua" w:cs="DejaVu Sans"/>
          <w:i/>
          <w:sz w:val="24"/>
          <w:szCs w:val="24"/>
          <w:lang w:val="en-US"/>
        </w:rPr>
        <w:t>i.e.</w:t>
      </w:r>
      <w:r w:rsidRPr="00683604">
        <w:rPr>
          <w:rFonts w:ascii="Book Antiqua" w:hAnsi="Book Antiqua" w:cs="DejaVu Sans"/>
          <w:sz w:val="24"/>
          <w:szCs w:val="24"/>
          <w:lang w:val="en-US"/>
        </w:rPr>
        <w:t xml:space="preserve">, of </w:t>
      </w:r>
      <w:r w:rsidRPr="00683604">
        <w:rPr>
          <w:rFonts w:ascii="Book Antiqua" w:hAnsi="Book Antiqua" w:cs="DejaVu Sans"/>
          <w:i/>
          <w:iCs/>
          <w:sz w:val="24"/>
          <w:szCs w:val="24"/>
          <w:lang w:val="en-US"/>
        </w:rPr>
        <w:t>regenerating</w:t>
      </w:r>
      <w:r w:rsidRPr="00683604">
        <w:rPr>
          <w:rFonts w:ascii="Book Antiqua" w:hAnsi="Book Antiqua" w:cs="DejaVu Sans"/>
          <w:sz w:val="24"/>
          <w:szCs w:val="24"/>
          <w:lang w:val="en-US"/>
        </w:rPr>
        <w:t xml:space="preserve"> the injured tissue). Despite considerable advances made in this effort to improve over Nature, it remains unclear why, in the absence of these interventions, the reparative function of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response to injury has such a limited impact on the functional recovery from stroke, myocardial infarction or chronic ulcers, all known to entail chronic disabilities to a variable degree.</w:t>
      </w:r>
    </w:p>
    <w:p w:rsidR="00FB22E7" w:rsidRPr="00683604" w:rsidRDefault="00FB22E7" w:rsidP="002336DD">
      <w:pPr>
        <w:spacing w:after="0" w:line="360" w:lineRule="auto"/>
        <w:ind w:firstLineChars="100" w:firstLine="240"/>
        <w:jc w:val="both"/>
        <w:rPr>
          <w:rFonts w:ascii="Book Antiqua" w:hAnsi="Book Antiqua" w:cs="DejaVu Sans"/>
          <w:sz w:val="24"/>
          <w:szCs w:val="24"/>
          <w:lang w:val="en-US" w:eastAsia="zh-CN"/>
        </w:rPr>
      </w:pPr>
    </w:p>
    <w:p w:rsidR="00FB22E7" w:rsidRPr="00FB22E7" w:rsidRDefault="00A84B10" w:rsidP="00F0774C">
      <w:pPr>
        <w:spacing w:after="0" w:line="360" w:lineRule="auto"/>
        <w:jc w:val="both"/>
        <w:outlineLvl w:val="0"/>
        <w:rPr>
          <w:rFonts w:ascii="Book Antiqua" w:hAnsi="Book Antiqua" w:cs="DejaVu Sans"/>
          <w:i/>
          <w:sz w:val="24"/>
          <w:szCs w:val="24"/>
          <w:lang w:val="en-US" w:eastAsia="zh-CN"/>
        </w:rPr>
      </w:pPr>
      <w:r w:rsidRPr="00FB22E7">
        <w:rPr>
          <w:rFonts w:ascii="Book Antiqua" w:hAnsi="Book Antiqua" w:cs="DejaVu Sans"/>
          <w:b/>
          <w:i/>
          <w:sz w:val="24"/>
          <w:szCs w:val="24"/>
          <w:lang w:val="en-US"/>
        </w:rPr>
        <w:t>Relationship of repair to immediate host defenses</w:t>
      </w:r>
    </w:p>
    <w:p w:rsidR="00224E2B" w:rsidRDefault="009C70CD" w:rsidP="00683604">
      <w:pPr>
        <w:spacing w:after="0" w:line="360" w:lineRule="auto"/>
        <w:jc w:val="both"/>
        <w:rPr>
          <w:rFonts w:ascii="Book Antiqua" w:hAnsi="Book Antiqua" w:cs="DejaVu Sans"/>
          <w:sz w:val="24"/>
          <w:szCs w:val="24"/>
          <w:lang w:val="en-US" w:eastAsia="zh-CN"/>
        </w:rPr>
      </w:pPr>
      <w:r w:rsidRPr="00683604">
        <w:rPr>
          <w:rFonts w:ascii="Book Antiqua" w:hAnsi="Book Antiqua" w:cs="DejaVu Sans"/>
          <w:sz w:val="24"/>
          <w:szCs w:val="24"/>
          <w:lang w:val="en-US"/>
        </w:rPr>
        <w:t>An</w:t>
      </w:r>
      <w:r w:rsidR="00224E2B" w:rsidRPr="00683604">
        <w:rPr>
          <w:rFonts w:ascii="Book Antiqua" w:hAnsi="Book Antiqua" w:cs="DejaVu Sans"/>
          <w:sz w:val="24"/>
          <w:szCs w:val="24"/>
          <w:lang w:val="en-US"/>
        </w:rPr>
        <w:t xml:space="preserve"> apparently less ambitious, but important, function of repair is to keep the host alive, even if total functional recovery through regeneration cannot be attained. This is particularly visible when a wound anywhere in the skin or mucosae creates an access into internal organs that poses a clear and present threat to survival, since blood can get out and germs can get in. Wound healing in previously healthy skin, such as typically is the case in surgery, begins with the vital process of blood clotting</w:t>
      </w:r>
      <w:r w:rsidR="00224E2B" w:rsidRPr="00683604">
        <w:rPr>
          <w:rFonts w:ascii="Book Antiqua" w:hAnsi="Book Antiqua" w:cs="DejaVu Sans"/>
          <w:sz w:val="24"/>
          <w:szCs w:val="24"/>
          <w:vertAlign w:val="superscript"/>
          <w:lang w:val="en-US"/>
        </w:rPr>
        <w:t>[81-86]</w:t>
      </w:r>
      <w:r w:rsidR="00224E2B" w:rsidRPr="00683604">
        <w:rPr>
          <w:rFonts w:ascii="Book Antiqua" w:hAnsi="Book Antiqua" w:cs="DejaVu Sans"/>
          <w:sz w:val="24"/>
          <w:szCs w:val="24"/>
          <w:lang w:val="en-US"/>
        </w:rPr>
        <w:t>, and the clot is the primary organiz</w:t>
      </w:r>
      <w:r w:rsidR="005868A4">
        <w:rPr>
          <w:rFonts w:ascii="Book Antiqua" w:hAnsi="Book Antiqua" w:cs="DejaVu Sans"/>
          <w:sz w:val="24"/>
          <w:szCs w:val="24"/>
          <w:lang w:val="en-US"/>
        </w:rPr>
        <w:t>ing structure for wound healing</w:t>
      </w:r>
      <w:r w:rsidR="005868A4">
        <w:rPr>
          <w:rFonts w:ascii="Book Antiqua" w:hAnsi="Book Antiqua" w:cs="DejaVu Sans"/>
          <w:sz w:val="24"/>
          <w:szCs w:val="24"/>
          <w:vertAlign w:val="superscript"/>
          <w:lang w:val="en-US"/>
        </w:rPr>
        <w:t>[83,</w:t>
      </w:r>
      <w:r w:rsidR="00224E2B" w:rsidRPr="00683604">
        <w:rPr>
          <w:rFonts w:ascii="Book Antiqua" w:hAnsi="Book Antiqua" w:cs="DejaVu Sans"/>
          <w:sz w:val="24"/>
          <w:szCs w:val="24"/>
          <w:vertAlign w:val="superscript"/>
          <w:lang w:val="en-US"/>
        </w:rPr>
        <w:t>86]</w:t>
      </w:r>
      <w:r w:rsidR="00224E2B" w:rsidRPr="00683604">
        <w:rPr>
          <w:rFonts w:ascii="Book Antiqua" w:hAnsi="Book Antiqua" w:cs="DejaVu Sans"/>
          <w:sz w:val="24"/>
          <w:szCs w:val="24"/>
          <w:lang w:val="en-US"/>
        </w:rPr>
        <w:t xml:space="preserve">. Activation of the coagulation cascade is paralleled, when exposure to microbes or other triggers occurs, by activation of the complement cascade through the alternative </w:t>
      </w:r>
      <w:proofErr w:type="gramStart"/>
      <w:r w:rsidR="00224E2B" w:rsidRPr="00683604">
        <w:rPr>
          <w:rFonts w:ascii="Book Antiqua" w:hAnsi="Book Antiqua" w:cs="DejaVu Sans"/>
          <w:sz w:val="24"/>
          <w:szCs w:val="24"/>
          <w:lang w:val="en-US"/>
        </w:rPr>
        <w:t>pathway</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87]</w:t>
      </w:r>
      <w:r w:rsidR="00224E2B" w:rsidRPr="00683604">
        <w:rPr>
          <w:rFonts w:ascii="Book Antiqua" w:hAnsi="Book Antiqua" w:cs="DejaVu Sans"/>
          <w:sz w:val="24"/>
          <w:szCs w:val="24"/>
          <w:lang w:val="en-US"/>
        </w:rPr>
        <w:t xml:space="preserve">. </w:t>
      </w:r>
    </w:p>
    <w:p w:rsidR="005868A4" w:rsidRPr="005868A4" w:rsidRDefault="005868A4" w:rsidP="00683604">
      <w:pPr>
        <w:spacing w:after="0" w:line="360" w:lineRule="auto"/>
        <w:jc w:val="both"/>
        <w:rPr>
          <w:rFonts w:ascii="Book Antiqua" w:hAnsi="Book Antiqua" w:cs="DejaVu Sans"/>
          <w:i/>
          <w:sz w:val="24"/>
          <w:szCs w:val="24"/>
          <w:lang w:val="en-US" w:eastAsia="zh-CN"/>
        </w:rPr>
      </w:pPr>
    </w:p>
    <w:p w:rsidR="005868A4" w:rsidRPr="005868A4" w:rsidRDefault="00A84B10" w:rsidP="00F0774C">
      <w:pPr>
        <w:spacing w:after="0" w:line="360" w:lineRule="auto"/>
        <w:jc w:val="both"/>
        <w:outlineLvl w:val="0"/>
        <w:rPr>
          <w:rFonts w:ascii="Book Antiqua" w:hAnsi="Book Antiqua" w:cs="DejaVu Sans"/>
          <w:i/>
          <w:sz w:val="24"/>
          <w:szCs w:val="24"/>
          <w:lang w:val="en-US" w:eastAsia="zh-CN"/>
        </w:rPr>
      </w:pPr>
      <w:r w:rsidRPr="005868A4">
        <w:rPr>
          <w:rFonts w:ascii="Book Antiqua" w:hAnsi="Book Antiqua" w:cs="DejaVu Sans"/>
          <w:b/>
          <w:i/>
          <w:sz w:val="24"/>
          <w:szCs w:val="24"/>
          <w:lang w:val="en-US"/>
        </w:rPr>
        <w:t>The variety of bone-marrow roles in repair</w:t>
      </w:r>
    </w:p>
    <w:p w:rsidR="00224E2B" w:rsidRPr="00683604" w:rsidRDefault="009C70CD"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The</w:t>
      </w:r>
      <w:r w:rsidR="00224E2B" w:rsidRPr="00683604">
        <w:rPr>
          <w:rFonts w:ascii="Book Antiqua" w:hAnsi="Book Antiqua" w:cs="DejaVu Sans"/>
          <w:sz w:val="24"/>
          <w:szCs w:val="24"/>
          <w:lang w:val="en-US"/>
        </w:rPr>
        <w:t xml:space="preserve"> neutrophils that clear t</w:t>
      </w:r>
      <w:r w:rsidR="005868A4">
        <w:rPr>
          <w:rFonts w:ascii="Book Antiqua" w:hAnsi="Book Antiqua" w:cs="DejaVu Sans"/>
          <w:sz w:val="24"/>
          <w:szCs w:val="24"/>
          <w:lang w:val="en-US"/>
        </w:rPr>
        <w:t xml:space="preserve">he wound from invading </w:t>
      </w:r>
      <w:proofErr w:type="gramStart"/>
      <w:r w:rsidR="005868A4">
        <w:rPr>
          <w:rFonts w:ascii="Book Antiqua" w:hAnsi="Book Antiqua" w:cs="DejaVu Sans"/>
          <w:sz w:val="24"/>
          <w:szCs w:val="24"/>
          <w:lang w:val="en-US"/>
        </w:rPr>
        <w:t>bacteria</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88]</w:t>
      </w:r>
      <w:r w:rsidR="00224E2B" w:rsidRPr="00683604">
        <w:rPr>
          <w:rFonts w:ascii="Book Antiqua" w:hAnsi="Book Antiqua" w:cs="DejaVu Sans"/>
          <w:sz w:val="24"/>
          <w:szCs w:val="24"/>
          <w:lang w:val="en-US"/>
        </w:rPr>
        <w:t xml:space="preserve"> and the monocytes/macrophages that progressively transform that</w:t>
      </w:r>
      <w:r w:rsidR="005868A4">
        <w:rPr>
          <w:rFonts w:ascii="Book Antiqua" w:hAnsi="Book Antiqua" w:cs="DejaVu Sans"/>
          <w:sz w:val="24"/>
          <w:szCs w:val="24"/>
          <w:lang w:val="en-US"/>
        </w:rPr>
        <w:t xml:space="preserve"> matrix into granulation tissue</w:t>
      </w:r>
      <w:r w:rsidR="00224E2B" w:rsidRPr="00683604">
        <w:rPr>
          <w:rFonts w:ascii="Book Antiqua" w:hAnsi="Book Antiqua" w:cs="DejaVu Sans"/>
          <w:sz w:val="24"/>
          <w:szCs w:val="24"/>
          <w:vertAlign w:val="superscript"/>
          <w:lang w:val="en-US"/>
        </w:rPr>
        <w:t>[89-91]</w:t>
      </w:r>
      <w:r w:rsidR="00224E2B" w:rsidRPr="00683604">
        <w:rPr>
          <w:rFonts w:ascii="Book Antiqua" w:hAnsi="Book Antiqua" w:cs="DejaVu Sans"/>
          <w:sz w:val="24"/>
          <w:szCs w:val="24"/>
          <w:lang w:val="en-US"/>
        </w:rPr>
        <w:t xml:space="preserve"> are themselves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-derived. A great amount of evidence, however, further ascribes an</w:t>
      </w:r>
      <w:r w:rsidR="005868A4">
        <w:rPr>
          <w:rFonts w:ascii="Book Antiqua" w:hAnsi="Book Antiqua" w:cs="DejaVu Sans"/>
          <w:sz w:val="24"/>
          <w:szCs w:val="24"/>
          <w:lang w:val="en-US"/>
        </w:rPr>
        <w:t xml:space="preserve"> important role in fibrotic (</w:t>
      </w:r>
      <w:r w:rsidR="005868A4" w:rsidRPr="005868A4">
        <w:rPr>
          <w:rFonts w:ascii="Book Antiqua" w:hAnsi="Book Antiqua" w:cs="DejaVu Sans"/>
          <w:i/>
          <w:sz w:val="24"/>
          <w:szCs w:val="24"/>
          <w:lang w:val="en-US"/>
        </w:rPr>
        <w:t>i.</w:t>
      </w:r>
      <w:r w:rsidR="00224E2B" w:rsidRPr="005868A4">
        <w:rPr>
          <w:rFonts w:ascii="Book Antiqua" w:hAnsi="Book Antiqua" w:cs="DejaVu Sans"/>
          <w:i/>
          <w:sz w:val="24"/>
          <w:szCs w:val="24"/>
          <w:lang w:val="en-US"/>
        </w:rPr>
        <w:t>e</w:t>
      </w:r>
      <w:r w:rsidR="00224E2B" w:rsidRPr="00683604">
        <w:rPr>
          <w:rFonts w:ascii="Book Antiqua" w:hAnsi="Book Antiqua" w:cs="DejaVu Sans"/>
          <w:sz w:val="24"/>
          <w:szCs w:val="24"/>
          <w:lang w:val="en-US"/>
        </w:rPr>
        <w:t xml:space="preserve">., permanent, as distinct from granulation tissue, which is transient) healing of wounds to cells that ultimately </w:t>
      </w:r>
      <w:r w:rsidRPr="00683604">
        <w:rPr>
          <w:rFonts w:ascii="Book Antiqua" w:hAnsi="Book Antiqua" w:cs="DejaVu Sans"/>
          <w:sz w:val="24"/>
          <w:szCs w:val="24"/>
          <w:lang w:val="en-US"/>
        </w:rPr>
        <w:t>share</w:t>
      </w:r>
      <w:r w:rsidR="00224E2B" w:rsidRPr="00683604">
        <w:rPr>
          <w:rFonts w:ascii="Book Antiqua" w:hAnsi="Book Antiqua" w:cs="DejaVu Sans"/>
          <w:sz w:val="24"/>
          <w:szCs w:val="24"/>
          <w:lang w:val="en-US"/>
        </w:rPr>
        <w:t xml:space="preserve"> a </w:t>
      </w:r>
      <w:r w:rsidR="00901DBD" w:rsidRPr="00683604">
        <w:rPr>
          <w:rFonts w:ascii="Book Antiqua" w:hAnsi="Book Antiqua" w:cs="DejaVu Sans"/>
          <w:sz w:val="24"/>
          <w:szCs w:val="24"/>
          <w:lang w:val="en-US"/>
        </w:rPr>
        <w:t>bone marrow</w:t>
      </w:r>
      <w:r w:rsidR="005868A4">
        <w:rPr>
          <w:rFonts w:ascii="Book Antiqua" w:hAnsi="Book Antiqua" w:cs="DejaVu Sans"/>
          <w:sz w:val="24"/>
          <w:szCs w:val="24"/>
          <w:lang w:val="en-US"/>
        </w:rPr>
        <w:t xml:space="preserve"> origin: </w:t>
      </w:r>
      <w:r w:rsidR="007F1C71">
        <w:rPr>
          <w:rFonts w:ascii="Book Antiqua" w:hAnsi="Book Antiqua" w:cs="DejaVu Sans"/>
          <w:sz w:val="24"/>
          <w:szCs w:val="24"/>
          <w:lang w:val="en-US"/>
        </w:rPr>
        <w:t>Blood</w:t>
      </w:r>
      <w:r w:rsidR="005868A4">
        <w:rPr>
          <w:rFonts w:ascii="Book Antiqua" w:hAnsi="Book Antiqua" w:cs="DejaVu Sans"/>
          <w:sz w:val="24"/>
          <w:szCs w:val="24"/>
          <w:lang w:val="en-US"/>
        </w:rPr>
        <w:t xml:space="preserve">-borne </w:t>
      </w:r>
      <w:proofErr w:type="gramStart"/>
      <w:r w:rsidR="005868A4">
        <w:rPr>
          <w:rFonts w:ascii="Book Antiqua" w:hAnsi="Book Antiqua" w:cs="DejaVu Sans"/>
          <w:sz w:val="24"/>
          <w:szCs w:val="24"/>
          <w:lang w:val="en-US"/>
        </w:rPr>
        <w:t>fibrocytes</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92</w:t>
      </w:r>
      <w:r w:rsidR="005868A4">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93]</w:t>
      </w:r>
      <w:r w:rsidR="005868A4">
        <w:rPr>
          <w:rFonts w:ascii="Book Antiqua" w:hAnsi="Book Antiqua" w:cs="DejaVu Sans"/>
          <w:sz w:val="24"/>
          <w:szCs w:val="24"/>
          <w:lang w:val="en-US"/>
        </w:rPr>
        <w:t xml:space="preserve"> and myofibroblasts</w:t>
      </w:r>
      <w:r w:rsidR="00224E2B" w:rsidRPr="00683604">
        <w:rPr>
          <w:rFonts w:ascii="Book Antiqua" w:hAnsi="Book Antiqua" w:cs="DejaVu Sans"/>
          <w:sz w:val="24"/>
          <w:szCs w:val="24"/>
          <w:vertAlign w:val="superscript"/>
          <w:lang w:val="en-US"/>
        </w:rPr>
        <w:t>[94-96]</w:t>
      </w:r>
      <w:r w:rsidR="00224E2B" w:rsidRPr="00683604">
        <w:rPr>
          <w:rFonts w:ascii="Book Antiqua" w:hAnsi="Book Antiqua" w:cs="DejaVu Sans"/>
          <w:sz w:val="24"/>
          <w:szCs w:val="24"/>
          <w:lang w:val="en-US"/>
        </w:rPr>
        <w:t>. While this reinforce</w:t>
      </w:r>
      <w:r w:rsidRPr="00683604">
        <w:rPr>
          <w:rFonts w:ascii="Book Antiqua" w:hAnsi="Book Antiqua" w:cs="DejaVu Sans"/>
          <w:sz w:val="24"/>
          <w:szCs w:val="24"/>
          <w:lang w:val="en-US"/>
        </w:rPr>
        <w:t>s</w:t>
      </w:r>
      <w:r w:rsidR="00224E2B" w:rsidRPr="00683604">
        <w:rPr>
          <w:rFonts w:ascii="Book Antiqua" w:hAnsi="Book Antiqua" w:cs="DejaVu Sans"/>
          <w:sz w:val="24"/>
          <w:szCs w:val="24"/>
          <w:lang w:val="en-US"/>
        </w:rPr>
        <w:t xml:space="preserve"> the view of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as exporter of vital parts for repair </w:t>
      </w:r>
      <w:r w:rsidRPr="00683604">
        <w:rPr>
          <w:rFonts w:ascii="Book Antiqua" w:hAnsi="Book Antiqua" w:cs="DejaVu Sans"/>
          <w:sz w:val="24"/>
          <w:szCs w:val="24"/>
          <w:lang w:val="en-US"/>
        </w:rPr>
        <w:t>(</w:t>
      </w:r>
      <w:r w:rsidR="00224E2B" w:rsidRPr="00683604">
        <w:rPr>
          <w:rFonts w:ascii="Book Antiqua" w:hAnsi="Book Antiqua" w:cs="DejaVu Sans"/>
          <w:sz w:val="24"/>
          <w:szCs w:val="24"/>
          <w:lang w:val="en-US"/>
        </w:rPr>
        <w:t>and hopefully for regeneration</w:t>
      </w:r>
      <w:r w:rsidRPr="00683604">
        <w:rPr>
          <w:rFonts w:ascii="Book Antiqua" w:hAnsi="Book Antiqua" w:cs="DejaVu Sans"/>
          <w:sz w:val="24"/>
          <w:szCs w:val="24"/>
          <w:lang w:val="en-US"/>
        </w:rPr>
        <w:t>)</w:t>
      </w:r>
      <w:r w:rsidR="00224E2B"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we understand but little of these complex processes</w:t>
      </w:r>
      <w:r w:rsidR="00224E2B" w:rsidRPr="00683604">
        <w:rPr>
          <w:rFonts w:ascii="Book Antiqua" w:hAnsi="Book Antiqua" w:cs="DejaVu Sans"/>
          <w:sz w:val="24"/>
          <w:szCs w:val="24"/>
          <w:lang w:val="en-US"/>
        </w:rPr>
        <w:t>. For instance, fibrocytes and myofibroblasts can also di</w:t>
      </w:r>
      <w:r w:rsidR="005868A4">
        <w:rPr>
          <w:rFonts w:ascii="Book Antiqua" w:hAnsi="Book Antiqua" w:cs="DejaVu Sans"/>
          <w:sz w:val="24"/>
          <w:szCs w:val="24"/>
          <w:lang w:val="en-US"/>
        </w:rPr>
        <w:t xml:space="preserve">fferentiate from resident </w:t>
      </w:r>
      <w:proofErr w:type="gramStart"/>
      <w:r w:rsidR="005868A4">
        <w:rPr>
          <w:rFonts w:ascii="Book Antiqua" w:hAnsi="Book Antiqua" w:cs="DejaVu Sans"/>
          <w:sz w:val="24"/>
          <w:szCs w:val="24"/>
          <w:lang w:val="en-US"/>
        </w:rPr>
        <w:t>cells</w:t>
      </w:r>
      <w:r w:rsidR="005868A4">
        <w:rPr>
          <w:rFonts w:ascii="Book Antiqua" w:hAnsi="Book Antiqua" w:cs="DejaVu Sans"/>
          <w:sz w:val="24"/>
          <w:szCs w:val="24"/>
          <w:vertAlign w:val="superscript"/>
          <w:lang w:val="en-US"/>
        </w:rPr>
        <w:t>[</w:t>
      </w:r>
      <w:proofErr w:type="gramEnd"/>
      <w:r w:rsidR="005868A4">
        <w:rPr>
          <w:rFonts w:ascii="Book Antiqua" w:hAnsi="Book Antiqua" w:cs="DejaVu Sans"/>
          <w:sz w:val="24"/>
          <w:szCs w:val="24"/>
          <w:vertAlign w:val="superscript"/>
          <w:lang w:val="en-US"/>
        </w:rPr>
        <w:t>93,</w:t>
      </w:r>
      <w:r w:rsidR="00224E2B" w:rsidRPr="00683604">
        <w:rPr>
          <w:rFonts w:ascii="Book Antiqua" w:hAnsi="Book Antiqua" w:cs="DejaVu Sans"/>
          <w:sz w:val="24"/>
          <w:szCs w:val="24"/>
          <w:vertAlign w:val="superscript"/>
          <w:lang w:val="en-US"/>
        </w:rPr>
        <w:t>97]</w:t>
      </w:r>
      <w:r w:rsidRP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so the additional benefit provided by their circulating counterparts is not always obvious.</w:t>
      </w:r>
    </w:p>
    <w:p w:rsidR="00224E2B" w:rsidRPr="00683604" w:rsidRDefault="009C70CD" w:rsidP="005868A4">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In addition to fibrosis, </w:t>
      </w:r>
      <w:r w:rsidRPr="005868A4">
        <w:rPr>
          <w:rFonts w:ascii="Book Antiqua" w:hAnsi="Book Antiqua" w:cs="DejaVu Sans"/>
          <w:iCs/>
          <w:sz w:val="24"/>
          <w:szCs w:val="24"/>
          <w:lang w:val="en-US"/>
        </w:rPr>
        <w:t>angiogenesis</w:t>
      </w:r>
      <w:r w:rsidRPr="00683604">
        <w:rPr>
          <w:rFonts w:ascii="Book Antiqua" w:hAnsi="Book Antiqua" w:cs="DejaVu Sans"/>
          <w:sz w:val="24"/>
          <w:szCs w:val="24"/>
          <w:lang w:val="en-US"/>
        </w:rPr>
        <w:t xml:space="preserve"> from bone marrow-derived endothelial progenitors in damaged tissues also contributes to nonregen</w:t>
      </w:r>
      <w:r w:rsidR="005868A4">
        <w:rPr>
          <w:rFonts w:ascii="Book Antiqua" w:hAnsi="Book Antiqua" w:cs="DejaVu Sans"/>
          <w:sz w:val="24"/>
          <w:szCs w:val="24"/>
          <w:lang w:val="en-US"/>
        </w:rPr>
        <w:t xml:space="preserve">erative repair in many </w:t>
      </w:r>
      <w:proofErr w:type="gramStart"/>
      <w:r w:rsidR="005868A4">
        <w:rPr>
          <w:rFonts w:ascii="Book Antiqua" w:hAnsi="Book Antiqua" w:cs="DejaVu Sans"/>
          <w:sz w:val="24"/>
          <w:szCs w:val="24"/>
          <w:lang w:val="en-US"/>
        </w:rPr>
        <w:t>contexts</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98-100]</w:t>
      </w:r>
      <w:r w:rsidRP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This is of conceptual interest because hemopoietic and angiogenic stem cells stem fr</w:t>
      </w:r>
      <w:r w:rsidR="005868A4">
        <w:rPr>
          <w:rFonts w:ascii="Book Antiqua" w:hAnsi="Book Antiqua" w:cs="DejaVu Sans"/>
          <w:sz w:val="24"/>
          <w:szCs w:val="24"/>
          <w:lang w:val="en-US"/>
        </w:rPr>
        <w:t xml:space="preserve">om an immediate common </w:t>
      </w:r>
      <w:proofErr w:type="gramStart"/>
      <w:r w:rsidR="005868A4">
        <w:rPr>
          <w:rFonts w:ascii="Book Antiqua" w:hAnsi="Book Antiqua" w:cs="DejaVu Sans"/>
          <w:sz w:val="24"/>
          <w:szCs w:val="24"/>
          <w:lang w:val="en-US"/>
        </w:rPr>
        <w:t>ancestor</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101]</w:t>
      </w:r>
      <w:r w:rsidR="00224E2B" w:rsidRPr="00683604">
        <w:rPr>
          <w:rFonts w:ascii="Book Antiqua" w:hAnsi="Book Antiqua" w:cs="DejaVu Sans"/>
          <w:sz w:val="24"/>
          <w:szCs w:val="24"/>
          <w:lang w:val="en-US"/>
        </w:rPr>
        <w:t xml:space="preserve">. </w:t>
      </w:r>
    </w:p>
    <w:p w:rsidR="00224E2B" w:rsidRPr="00683604" w:rsidRDefault="00224E2B" w:rsidP="005868A4">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Indeed, angiogenesis may be intimately related to other events dependent on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w:t>
      </w:r>
      <w:r w:rsidR="005868A4" w:rsidRPr="00683604">
        <w:rPr>
          <w:rFonts w:ascii="Book Antiqua" w:hAnsi="Book Antiqua" w:cs="DejaVu Sans"/>
          <w:sz w:val="24"/>
          <w:szCs w:val="24"/>
          <w:lang w:val="en-US"/>
        </w:rPr>
        <w:t xml:space="preserve">Recent </w:t>
      </w:r>
      <w:r w:rsidRPr="00683604">
        <w:rPr>
          <w:rFonts w:ascii="Book Antiqua" w:hAnsi="Book Antiqua" w:cs="DejaVu Sans"/>
          <w:sz w:val="24"/>
          <w:szCs w:val="24"/>
          <w:lang w:val="en-US"/>
        </w:rPr>
        <w:t xml:space="preserve">studies in humans and mice suggest that endothelial changes indicative of angiogenesis are among the earliest signs of immune damage to the lungs in the context of asthma, and even precede the arrival of eosinophils, which is one of the hallmarks of allergic inflammation; in addition, several lines of evidence suggest that production of the eosinophil-selective chemoattratant eotaxins by proangiogenic hematopoietic progenitor cells plays a major role in the subsequent development of TH2 polarization as well as in the accumulation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-d</w:t>
      </w:r>
      <w:r w:rsidR="005868A4">
        <w:rPr>
          <w:rFonts w:ascii="Book Antiqua" w:hAnsi="Book Antiqua" w:cs="DejaVu Sans"/>
          <w:sz w:val="24"/>
          <w:szCs w:val="24"/>
          <w:lang w:val="en-US"/>
        </w:rPr>
        <w:t>erived eosinophils in the lungs</w:t>
      </w:r>
      <w:r w:rsidRPr="00683604">
        <w:rPr>
          <w:rFonts w:ascii="Book Antiqua" w:hAnsi="Book Antiqua" w:cs="DejaVu Sans"/>
          <w:sz w:val="24"/>
          <w:szCs w:val="24"/>
          <w:vertAlign w:val="superscript"/>
          <w:lang w:val="en-US"/>
        </w:rPr>
        <w:t>[102-105]</w:t>
      </w:r>
      <w:r w:rsidRPr="00683604">
        <w:rPr>
          <w:rFonts w:ascii="Book Antiqua" w:hAnsi="Book Antiqua" w:cs="DejaVu Sans"/>
          <w:sz w:val="24"/>
          <w:szCs w:val="24"/>
          <w:lang w:val="en-US"/>
        </w:rPr>
        <w:t xml:space="preserve">. </w:t>
      </w:r>
    </w:p>
    <w:p w:rsidR="00224E2B" w:rsidRPr="00683604" w:rsidRDefault="00224E2B" w:rsidP="005868A4">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This hypothesis portrays angiogenesis and eosinophilia as distinct steps in the same sequence; furthermore, it suggests a close relationship between angiogenesis and extramedullary hemopoiesis, since the cell type which promotes angiogenesis is a specialized hemopoietic progenitor; finally, it deviates from the commonly held view that hemopoietic progenitor accumulation follows inflammation, advancing instead the view that </w:t>
      </w:r>
      <w:r w:rsidRPr="00683604">
        <w:rPr>
          <w:rFonts w:ascii="Book Antiqua" w:hAnsi="Book Antiqua" w:cs="DejaVu Sans"/>
          <w:sz w:val="24"/>
          <w:szCs w:val="24"/>
          <w:lang w:val="en-US"/>
        </w:rPr>
        <w:lastRenderedPageBreak/>
        <w:t>hemopoietic progenitor accumulation promotes eosinophilic infiltration, which is part of allergic inflammation.</w:t>
      </w:r>
      <w:r w:rsidR="00683604">
        <w:rPr>
          <w:rFonts w:ascii="Book Antiqua" w:hAnsi="Book Antiqua" w:cs="DejaVu Sans"/>
          <w:sz w:val="24"/>
          <w:szCs w:val="24"/>
          <w:lang w:val="en-US"/>
        </w:rPr>
        <w:t xml:space="preserve"> </w:t>
      </w:r>
      <w:r w:rsidR="00CF36C7" w:rsidRPr="00683604">
        <w:rPr>
          <w:rFonts w:ascii="Book Antiqua" w:hAnsi="Book Antiqua" w:cs="DejaVu Sans"/>
          <w:sz w:val="24"/>
          <w:szCs w:val="24"/>
          <w:lang w:val="en-US"/>
        </w:rPr>
        <w:t xml:space="preserve">Consistent with this view, </w:t>
      </w:r>
      <w:r w:rsidRPr="00683604">
        <w:rPr>
          <w:rFonts w:ascii="Book Antiqua" w:hAnsi="Book Antiqua" w:cs="DejaVu Sans"/>
          <w:sz w:val="24"/>
          <w:szCs w:val="24"/>
          <w:lang w:val="en-US"/>
        </w:rPr>
        <w:t xml:space="preserve">colonization of </w:t>
      </w:r>
      <w:r w:rsidR="00CF36C7" w:rsidRPr="00683604">
        <w:rPr>
          <w:rFonts w:ascii="Book Antiqua" w:hAnsi="Book Antiqua" w:cs="DejaVu Sans"/>
          <w:sz w:val="24"/>
          <w:szCs w:val="24"/>
          <w:lang w:val="en-US"/>
        </w:rPr>
        <w:t xml:space="preserve">the lungs </w:t>
      </w:r>
      <w:r w:rsidRPr="00683604">
        <w:rPr>
          <w:rFonts w:ascii="Book Antiqua" w:hAnsi="Book Antiqua" w:cs="DejaVu Sans"/>
          <w:sz w:val="24"/>
          <w:szCs w:val="24"/>
          <w:lang w:val="en-US"/>
        </w:rPr>
        <w:t>by hemopoietic progenitors has also been shown in allergic disease</w:t>
      </w:r>
      <w:r w:rsidR="009C70CD" w:rsidRPr="00683604">
        <w:rPr>
          <w:rFonts w:ascii="Book Antiqua" w:hAnsi="Book Antiqua" w:cs="DejaVu Sans"/>
          <w:sz w:val="24"/>
          <w:szCs w:val="24"/>
          <w:lang w:val="en-US"/>
        </w:rPr>
        <w:t xml:space="preserve"> models</w:t>
      </w:r>
      <w:r w:rsidR="00CF36C7" w:rsidRPr="00683604">
        <w:rPr>
          <w:rFonts w:ascii="Book Antiqua" w:hAnsi="Book Antiqua" w:cs="DejaVu Sans"/>
          <w:sz w:val="24"/>
          <w:szCs w:val="24"/>
          <w:vertAlign w:val="superscript"/>
          <w:lang w:val="en-US"/>
        </w:rPr>
        <w:t>[106</w:t>
      </w:r>
      <w:r w:rsidR="005868A4">
        <w:rPr>
          <w:rFonts w:ascii="Book Antiqua" w:hAnsi="Book Antiqua" w:cs="DejaVu Sans" w:hint="eastAsia"/>
          <w:sz w:val="24"/>
          <w:szCs w:val="24"/>
          <w:vertAlign w:val="superscript"/>
          <w:lang w:val="en-US" w:eastAsia="zh-CN"/>
        </w:rPr>
        <w:t>,</w:t>
      </w:r>
      <w:r w:rsidR="00CF36C7" w:rsidRPr="00683604">
        <w:rPr>
          <w:rFonts w:ascii="Book Antiqua" w:hAnsi="Book Antiqua" w:cs="DejaVu Sans"/>
          <w:sz w:val="24"/>
          <w:szCs w:val="24"/>
          <w:vertAlign w:val="superscript"/>
          <w:lang w:val="en-US"/>
        </w:rPr>
        <w:t>107]</w:t>
      </w:r>
      <w:r w:rsidRPr="00683604">
        <w:rPr>
          <w:rFonts w:ascii="Book Antiqua" w:hAnsi="Book Antiqua" w:cs="DejaVu Sans"/>
          <w:sz w:val="24"/>
          <w:szCs w:val="24"/>
          <w:lang w:val="en-US"/>
        </w:rPr>
        <w:t xml:space="preserve">, suggesting that in situ production of some hemopoietic cell types from mobilized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w:t>
      </w:r>
      <w:r w:rsidR="00CF36C7" w:rsidRPr="00683604">
        <w:rPr>
          <w:rFonts w:ascii="Book Antiqua" w:hAnsi="Book Antiqua" w:cs="DejaVu Sans"/>
          <w:sz w:val="24"/>
          <w:szCs w:val="24"/>
          <w:lang w:val="en-US"/>
        </w:rPr>
        <w:t xml:space="preserve">progenitors </w:t>
      </w:r>
      <w:r w:rsidRPr="00683604">
        <w:rPr>
          <w:rFonts w:ascii="Book Antiqua" w:hAnsi="Book Antiqua" w:cs="DejaVu Sans"/>
          <w:sz w:val="24"/>
          <w:szCs w:val="24"/>
          <w:lang w:val="en-US"/>
        </w:rPr>
        <w:t xml:space="preserve">participates in the systemic response to injury. </w:t>
      </w:r>
      <w:r w:rsidR="00CF36C7" w:rsidRPr="00683604">
        <w:rPr>
          <w:rFonts w:ascii="Book Antiqua" w:hAnsi="Book Antiqua" w:cs="DejaVu Sans"/>
          <w:sz w:val="24"/>
          <w:szCs w:val="24"/>
          <w:lang w:val="en-US"/>
        </w:rPr>
        <w:t>This phenomenon, which accompanies</w:t>
      </w:r>
      <w:r w:rsidRPr="00683604">
        <w:rPr>
          <w:rFonts w:ascii="Book Antiqua" w:hAnsi="Book Antiqua" w:cs="DejaVu Sans"/>
          <w:sz w:val="24"/>
          <w:szCs w:val="24"/>
          <w:lang w:val="en-US"/>
        </w:rPr>
        <w:t xml:space="preserve"> </w:t>
      </w:r>
      <w:r w:rsidR="00CF36C7" w:rsidRPr="00683604">
        <w:rPr>
          <w:rFonts w:ascii="Book Antiqua" w:hAnsi="Book Antiqua" w:cs="DejaVu Sans"/>
          <w:sz w:val="24"/>
          <w:szCs w:val="24"/>
          <w:lang w:val="en-US"/>
        </w:rPr>
        <w:t xml:space="preserve">immune-mediated local inflammatory responses, </w:t>
      </w:r>
      <w:r w:rsidRPr="00683604">
        <w:rPr>
          <w:rFonts w:ascii="Book Antiqua" w:hAnsi="Book Antiqua" w:cs="DejaVu Sans"/>
          <w:sz w:val="24"/>
          <w:szCs w:val="24"/>
          <w:lang w:val="en-US"/>
        </w:rPr>
        <w:t xml:space="preserve">does not </w:t>
      </w:r>
      <w:r w:rsidR="00CF36C7" w:rsidRPr="00683604">
        <w:rPr>
          <w:rFonts w:ascii="Book Antiqua" w:hAnsi="Book Antiqua" w:cs="DejaVu Sans"/>
          <w:sz w:val="24"/>
          <w:szCs w:val="24"/>
          <w:lang w:val="en-US"/>
        </w:rPr>
        <w:t xml:space="preserve">match </w:t>
      </w:r>
      <w:r w:rsidRPr="00683604">
        <w:rPr>
          <w:rFonts w:ascii="Book Antiqua" w:hAnsi="Book Antiqua" w:cs="DejaVu Sans"/>
          <w:sz w:val="24"/>
          <w:szCs w:val="24"/>
          <w:lang w:val="en-US"/>
        </w:rPr>
        <w:t>the classical presentatio</w:t>
      </w:r>
      <w:r w:rsidR="005868A4">
        <w:rPr>
          <w:rFonts w:ascii="Book Antiqua" w:hAnsi="Book Antiqua" w:cs="DejaVu Sans"/>
          <w:sz w:val="24"/>
          <w:szCs w:val="24"/>
          <w:lang w:val="en-US"/>
        </w:rPr>
        <w:t xml:space="preserve">n of extramedullary </w:t>
      </w:r>
      <w:proofErr w:type="gramStart"/>
      <w:r w:rsidR="005868A4">
        <w:rPr>
          <w:rFonts w:ascii="Book Antiqua" w:hAnsi="Book Antiqua" w:cs="DejaVu Sans"/>
          <w:sz w:val="24"/>
          <w:szCs w:val="24"/>
          <w:lang w:val="en-US"/>
        </w:rPr>
        <w:t>hemopoiesis</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108</w:t>
      </w:r>
      <w:r w:rsidR="005868A4">
        <w:rPr>
          <w:rFonts w:ascii="Book Antiqua" w:hAnsi="Book Antiqua" w:cs="DejaVu Sans" w:hint="eastAsia"/>
          <w:sz w:val="24"/>
          <w:szCs w:val="24"/>
          <w:vertAlign w:val="superscript"/>
          <w:lang w:val="en-US" w:eastAsia="zh-CN"/>
        </w:rPr>
        <w:t>,</w:t>
      </w:r>
      <w:r w:rsidRPr="00683604">
        <w:rPr>
          <w:rFonts w:ascii="Book Antiqua" w:hAnsi="Book Antiqua" w:cs="DejaVu Sans"/>
          <w:sz w:val="24"/>
          <w:szCs w:val="24"/>
          <w:vertAlign w:val="superscript"/>
          <w:lang w:val="en-US"/>
        </w:rPr>
        <w:t>109]</w:t>
      </w:r>
      <w:r w:rsidRPr="00683604">
        <w:rPr>
          <w:rFonts w:ascii="Book Antiqua" w:hAnsi="Book Antiqua" w:cs="DejaVu Sans"/>
          <w:sz w:val="24"/>
          <w:szCs w:val="24"/>
          <w:lang w:val="en-US"/>
        </w:rPr>
        <w:t xml:space="preserve">. </w:t>
      </w:r>
    </w:p>
    <w:p w:rsidR="00224E2B" w:rsidRDefault="00224E2B" w:rsidP="005868A4">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Although </w:t>
      </w:r>
      <w:r w:rsidR="00CF36C7" w:rsidRPr="00683604">
        <w:rPr>
          <w:rFonts w:ascii="Book Antiqua" w:hAnsi="Book Antiqua" w:cs="DejaVu Sans"/>
          <w:sz w:val="24"/>
          <w:szCs w:val="24"/>
          <w:lang w:val="en-US"/>
        </w:rPr>
        <w:t xml:space="preserve">its biological significance </w:t>
      </w:r>
      <w:r w:rsidRPr="00683604">
        <w:rPr>
          <w:rFonts w:ascii="Book Antiqua" w:hAnsi="Book Antiqua" w:cs="DejaVu Sans"/>
          <w:sz w:val="24"/>
          <w:szCs w:val="24"/>
          <w:lang w:val="en-US"/>
        </w:rPr>
        <w:t>remains incompletely understood (</w:t>
      </w:r>
      <w:r w:rsidR="00CF36C7" w:rsidRPr="00683604">
        <w:rPr>
          <w:rFonts w:ascii="Book Antiqua" w:hAnsi="Book Antiqua" w:cs="DejaVu Sans"/>
          <w:sz w:val="24"/>
          <w:szCs w:val="24"/>
          <w:lang w:val="en-US"/>
        </w:rPr>
        <w:t xml:space="preserve">just as the role of proangiogenic hemopoietic progenitors, mentioned above, in the colonization) </w:t>
      </w:r>
      <w:r w:rsidRPr="00683604">
        <w:rPr>
          <w:rFonts w:ascii="Book Antiqua" w:hAnsi="Book Antiqua" w:cs="DejaVu Sans"/>
          <w:sz w:val="24"/>
          <w:szCs w:val="24"/>
          <w:lang w:val="en-US"/>
        </w:rPr>
        <w:t xml:space="preserve">this phenomenon highlights the diversity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reparative functions. Some studies </w:t>
      </w:r>
      <w:r w:rsidR="00CF36C7" w:rsidRPr="00683604">
        <w:rPr>
          <w:rFonts w:ascii="Book Antiqua" w:hAnsi="Book Antiqua" w:cs="DejaVu Sans"/>
          <w:sz w:val="24"/>
          <w:szCs w:val="24"/>
          <w:lang w:val="en-US"/>
        </w:rPr>
        <w:t>attribute</w:t>
      </w:r>
      <w:r w:rsidRPr="00683604">
        <w:rPr>
          <w:rFonts w:ascii="Book Antiqua" w:hAnsi="Book Antiqua" w:cs="DejaVu Sans"/>
          <w:sz w:val="24"/>
          <w:szCs w:val="24"/>
          <w:lang w:val="en-US"/>
        </w:rPr>
        <w:t xml:space="preserve"> </w:t>
      </w:r>
      <w:r w:rsidR="00CF36C7" w:rsidRPr="00683604">
        <w:rPr>
          <w:rFonts w:ascii="Book Antiqua" w:hAnsi="Book Antiqua" w:cs="DejaVu Sans"/>
          <w:sz w:val="24"/>
          <w:szCs w:val="24"/>
          <w:lang w:val="en-US"/>
        </w:rPr>
        <w:t xml:space="preserve">unique functions to these </w:t>
      </w:r>
      <w:r w:rsidRPr="00683604">
        <w:rPr>
          <w:rFonts w:ascii="Book Antiqua" w:hAnsi="Book Antiqua" w:cs="DejaVu Sans"/>
          <w:sz w:val="24"/>
          <w:szCs w:val="24"/>
          <w:lang w:val="en-US"/>
        </w:rPr>
        <w:t>colonizing progenitors, including the maintenance of chronic inflammation in some experimental conditions</w:t>
      </w:r>
      <w:r w:rsidRPr="00683604">
        <w:rPr>
          <w:rFonts w:ascii="Book Antiqua" w:hAnsi="Book Antiqua" w:cs="DejaVu Sans"/>
          <w:sz w:val="24"/>
          <w:szCs w:val="24"/>
          <w:vertAlign w:val="superscript"/>
          <w:lang w:val="en-US"/>
        </w:rPr>
        <w:t>[110]</w:t>
      </w:r>
      <w:r w:rsidRPr="00683604">
        <w:rPr>
          <w:rFonts w:ascii="Book Antiqua" w:hAnsi="Book Antiqua" w:cs="DejaVu Sans"/>
          <w:sz w:val="24"/>
          <w:szCs w:val="24"/>
          <w:lang w:val="en-US"/>
        </w:rPr>
        <w:t>; it remains to be established, however, whether this duplicates the behaviour described above for proangiogen</w:t>
      </w:r>
      <w:r w:rsidR="005868A4">
        <w:rPr>
          <w:rFonts w:ascii="Book Antiqua" w:hAnsi="Book Antiqua" w:cs="DejaVu Sans"/>
          <w:sz w:val="24"/>
          <w:szCs w:val="24"/>
          <w:lang w:val="en-US"/>
        </w:rPr>
        <w:t>ic hemopoietic progenitor cells</w:t>
      </w:r>
      <w:r w:rsidRPr="00683604">
        <w:rPr>
          <w:rFonts w:ascii="Book Antiqua" w:hAnsi="Book Antiqua" w:cs="DejaVu Sans"/>
          <w:sz w:val="24"/>
          <w:szCs w:val="24"/>
          <w:vertAlign w:val="superscript"/>
          <w:lang w:val="en-US"/>
        </w:rPr>
        <w:t>[102-105]</w:t>
      </w:r>
      <w:r w:rsidRPr="00683604">
        <w:rPr>
          <w:rFonts w:ascii="Book Antiqua" w:hAnsi="Book Antiqua" w:cs="DejaVu Sans"/>
          <w:sz w:val="24"/>
          <w:szCs w:val="24"/>
          <w:lang w:val="en-US"/>
        </w:rPr>
        <w:t>, which encompasses the production of eosinophil-selective chemoattractants (eotaxins).</w:t>
      </w:r>
      <w:r w:rsidR="00683604">
        <w:rPr>
          <w:rFonts w:ascii="Book Antiqua" w:hAnsi="Book Antiqua" w:cs="DejaVu Sans"/>
          <w:sz w:val="24"/>
          <w:szCs w:val="24"/>
          <w:lang w:val="en-US"/>
        </w:rPr>
        <w:t xml:space="preserve"> </w:t>
      </w:r>
    </w:p>
    <w:p w:rsidR="005868A4" w:rsidRPr="00683604" w:rsidRDefault="005868A4" w:rsidP="005868A4">
      <w:pPr>
        <w:spacing w:after="0" w:line="360" w:lineRule="auto"/>
        <w:ind w:firstLineChars="100" w:firstLine="240"/>
        <w:jc w:val="both"/>
        <w:rPr>
          <w:rFonts w:ascii="Book Antiqua" w:hAnsi="Book Antiqua" w:cs="DejaVu Sans"/>
          <w:sz w:val="24"/>
          <w:szCs w:val="24"/>
          <w:lang w:val="en-US" w:eastAsia="zh-CN"/>
        </w:rPr>
      </w:pPr>
    </w:p>
    <w:p w:rsidR="005868A4" w:rsidRPr="005868A4" w:rsidRDefault="00A84B10" w:rsidP="00683604">
      <w:pPr>
        <w:spacing w:after="0" w:line="360" w:lineRule="auto"/>
        <w:jc w:val="both"/>
        <w:rPr>
          <w:rFonts w:ascii="Book Antiqua" w:hAnsi="Book Antiqua" w:cs="DejaVu Sans"/>
          <w:i/>
          <w:sz w:val="24"/>
          <w:szCs w:val="24"/>
          <w:lang w:val="en-US" w:eastAsia="zh-CN"/>
        </w:rPr>
      </w:pPr>
      <w:r w:rsidRPr="005868A4">
        <w:rPr>
          <w:rFonts w:ascii="Book Antiqua" w:hAnsi="Book Antiqua" w:cs="DejaVu Sans"/>
          <w:b/>
          <w:i/>
          <w:sz w:val="24"/>
          <w:szCs w:val="24"/>
          <w:lang w:val="en-US"/>
        </w:rPr>
        <w:t xml:space="preserve">Specific immune responses promote </w:t>
      </w:r>
      <w:r w:rsidR="002B31BB" w:rsidRPr="005868A4">
        <w:rPr>
          <w:rFonts w:ascii="Book Antiqua" w:hAnsi="Book Antiqua" w:cs="DejaVu Sans"/>
          <w:b/>
          <w:i/>
          <w:sz w:val="24"/>
          <w:szCs w:val="24"/>
          <w:lang w:val="en-US"/>
        </w:rPr>
        <w:t xml:space="preserve">both </w:t>
      </w:r>
      <w:r w:rsidRPr="005868A4">
        <w:rPr>
          <w:rFonts w:ascii="Book Antiqua" w:hAnsi="Book Antiqua" w:cs="DejaVu Sans"/>
          <w:b/>
          <w:i/>
          <w:sz w:val="24"/>
          <w:szCs w:val="24"/>
          <w:lang w:val="en-US"/>
        </w:rPr>
        <w:t>inflammation and repair through cytokines</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As discussed below, in the context of surgical models associating surgery and allergic sensitization,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hemopoietic progenitor colonization requires specific immune responses because these </w:t>
      </w:r>
      <w:r w:rsidR="00CF36C7" w:rsidRPr="00683604">
        <w:rPr>
          <w:rFonts w:ascii="Book Antiqua" w:hAnsi="Book Antiqua" w:cs="DejaVu Sans"/>
          <w:sz w:val="24"/>
          <w:szCs w:val="24"/>
          <w:lang w:val="en-US"/>
        </w:rPr>
        <w:t>provide the</w:t>
      </w:r>
      <w:r w:rsidRPr="00683604">
        <w:rPr>
          <w:rFonts w:ascii="Book Antiqua" w:hAnsi="Book Antiqua" w:cs="DejaVu Sans"/>
          <w:sz w:val="24"/>
          <w:szCs w:val="24"/>
          <w:lang w:val="en-US"/>
        </w:rPr>
        <w:t xml:space="preserve"> </w:t>
      </w:r>
      <w:r w:rsidR="00CF36C7" w:rsidRPr="00683604">
        <w:rPr>
          <w:rFonts w:ascii="Book Antiqua" w:hAnsi="Book Antiqua" w:cs="DejaVu Sans"/>
          <w:sz w:val="24"/>
          <w:szCs w:val="24"/>
          <w:lang w:val="en-US"/>
        </w:rPr>
        <w:t xml:space="preserve">required </w:t>
      </w:r>
      <w:r w:rsidRPr="00683604">
        <w:rPr>
          <w:rFonts w:ascii="Book Antiqua" w:hAnsi="Book Antiqua" w:cs="DejaVu Sans"/>
          <w:sz w:val="24"/>
          <w:szCs w:val="24"/>
          <w:lang w:val="en-US"/>
        </w:rPr>
        <w:t>hemopoietic cytokines. This dependence of a chronic inflammatory process involving</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nonspecific mediators on a preexisting specific immune response is reminiscent of hypersensitivity granuloma formation, a type of cellular immune reaction that is long-lived in the tissues, </w:t>
      </w:r>
      <w:r w:rsidR="00CF36C7" w:rsidRPr="00683604">
        <w:rPr>
          <w:rFonts w:ascii="Book Antiqua" w:hAnsi="Book Antiqua" w:cs="DejaVu Sans"/>
          <w:sz w:val="24"/>
          <w:szCs w:val="24"/>
          <w:lang w:val="en-US"/>
        </w:rPr>
        <w:t xml:space="preserve">and </w:t>
      </w:r>
      <w:r w:rsidRPr="00683604">
        <w:rPr>
          <w:rFonts w:ascii="Book Antiqua" w:hAnsi="Book Antiqua" w:cs="DejaVu Sans"/>
          <w:sz w:val="24"/>
          <w:szCs w:val="24"/>
          <w:lang w:val="en-US"/>
        </w:rPr>
        <w:t>variably associated with angiogen</w:t>
      </w:r>
      <w:r w:rsidR="005868A4">
        <w:rPr>
          <w:rFonts w:ascii="Book Antiqua" w:hAnsi="Book Antiqua" w:cs="DejaVu Sans"/>
          <w:sz w:val="24"/>
          <w:szCs w:val="24"/>
          <w:lang w:val="en-US"/>
        </w:rPr>
        <w:t xml:space="preserve">esis, fibrosis and </w:t>
      </w:r>
      <w:proofErr w:type="gramStart"/>
      <w:r w:rsidR="005868A4">
        <w:rPr>
          <w:rFonts w:ascii="Book Antiqua" w:hAnsi="Book Antiqua" w:cs="DejaVu Sans"/>
          <w:sz w:val="24"/>
          <w:szCs w:val="24"/>
          <w:lang w:val="en-US"/>
        </w:rPr>
        <w:t>eosinophilia</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111]</w:t>
      </w:r>
      <w:r w:rsidRPr="00683604">
        <w:rPr>
          <w:rFonts w:ascii="Book Antiqua" w:hAnsi="Book Antiqua" w:cs="DejaVu Sans"/>
          <w:sz w:val="24"/>
          <w:szCs w:val="24"/>
          <w:lang w:val="en-US"/>
        </w:rPr>
        <w:t>.</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 xml:space="preserve"> </w:t>
      </w:r>
    </w:p>
    <w:p w:rsidR="005868A4" w:rsidRPr="005868A4" w:rsidRDefault="00A84B10" w:rsidP="00683604">
      <w:pPr>
        <w:spacing w:after="0" w:line="360" w:lineRule="auto"/>
        <w:jc w:val="both"/>
        <w:rPr>
          <w:rFonts w:ascii="Book Antiqua" w:hAnsi="Book Antiqua" w:cs="DejaVu Sans"/>
          <w:b/>
          <w:i/>
          <w:sz w:val="24"/>
          <w:szCs w:val="24"/>
          <w:lang w:val="en-US" w:eastAsia="zh-CN"/>
        </w:rPr>
      </w:pPr>
      <w:r w:rsidRPr="005868A4">
        <w:rPr>
          <w:rFonts w:ascii="Book Antiqua" w:hAnsi="Book Antiqua" w:cs="DejaVu Sans"/>
          <w:b/>
          <w:i/>
          <w:sz w:val="24"/>
          <w:szCs w:val="24"/>
          <w:lang w:val="en-US"/>
        </w:rPr>
        <w:t xml:space="preserve">Relationship </w:t>
      </w:r>
      <w:r w:rsidR="00724CA6" w:rsidRPr="005868A4">
        <w:rPr>
          <w:rFonts w:ascii="Book Antiqua" w:hAnsi="Book Antiqua" w:cs="DejaVu Sans"/>
          <w:b/>
          <w:i/>
          <w:sz w:val="24"/>
          <w:szCs w:val="24"/>
          <w:lang w:val="en-US"/>
        </w:rPr>
        <w:t xml:space="preserve">between </w:t>
      </w:r>
      <w:r w:rsidRPr="005868A4">
        <w:rPr>
          <w:rFonts w:ascii="Book Antiqua" w:hAnsi="Book Antiqua" w:cs="DejaVu Sans"/>
          <w:b/>
          <w:i/>
          <w:sz w:val="24"/>
          <w:szCs w:val="24"/>
          <w:lang w:val="en-US"/>
        </w:rPr>
        <w:t>the reparative and inflammatory aspects of bone mar</w:t>
      </w:r>
      <w:r w:rsidR="005868A4" w:rsidRPr="005868A4">
        <w:rPr>
          <w:rFonts w:ascii="Book Antiqua" w:hAnsi="Book Antiqua" w:cs="DejaVu Sans"/>
          <w:b/>
          <w:i/>
          <w:sz w:val="24"/>
          <w:szCs w:val="24"/>
          <w:lang w:val="en-US"/>
        </w:rPr>
        <w:t>row function in systemic injury</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lastRenderedPageBreak/>
        <w:t xml:space="preserve">These distinct </w:t>
      </w:r>
      <w:r w:rsidRPr="005868A4">
        <w:rPr>
          <w:rFonts w:ascii="Book Antiqua" w:hAnsi="Book Antiqua" w:cs="DejaVu Sans"/>
          <w:iCs/>
          <w:sz w:val="24"/>
          <w:szCs w:val="24"/>
          <w:lang w:val="en-US"/>
        </w:rPr>
        <w:t>local processes</w:t>
      </w:r>
      <w:r w:rsidRPr="00683604">
        <w:rPr>
          <w:rFonts w:ascii="Book Antiqua" w:hAnsi="Book Antiqua" w:cs="DejaVu Sans"/>
          <w:sz w:val="24"/>
          <w:szCs w:val="24"/>
          <w:lang w:val="en-US"/>
        </w:rPr>
        <w:t xml:space="preserve"> (injury, blood clotting, activation of the complement cascade, acute inflammation with neutrophil infiltration, clearing of debris and apoptotic bodies by macrophages,</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granulation tissue formation and organization, fibrosis and epithelial regeneration) are often thought of as following each other smoothly in the ideal case of a sterile surgical wound.</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In these conditions, inflammatory mechanisms operate very effectively and for just as long as needed, so a surgical wound healing “by first intention” does not look very much like the textbook picture of inflammation as an unpleasant combination of redness, heat, swelling and pain, most often aggravated by some functional impairment. </w:t>
      </w:r>
    </w:p>
    <w:p w:rsidR="00224E2B" w:rsidRPr="00683604" w:rsidRDefault="00224E2B" w:rsidP="0031267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This illustrates the paradox that </w:t>
      </w:r>
      <w:r w:rsidRPr="00312679">
        <w:rPr>
          <w:rFonts w:ascii="Book Antiqua" w:hAnsi="Book Antiqua" w:cs="DejaVu Sans"/>
          <w:iCs/>
          <w:sz w:val="24"/>
          <w:szCs w:val="24"/>
          <w:lang w:val="en-US"/>
        </w:rPr>
        <w:t>if you notice inflammation, it is because it has not properly done its job</w:t>
      </w:r>
      <w:r w:rsidRPr="00312679">
        <w:rPr>
          <w:rFonts w:ascii="Book Antiqua" w:hAnsi="Book Antiqua" w:cs="DejaVu Sans"/>
          <w:sz w:val="24"/>
          <w:szCs w:val="24"/>
          <w:lang w:val="en-US"/>
        </w:rPr>
        <w:t xml:space="preserve"> of containing damage, preventing infection and preparing the regeneration of normal structure. Nevertheless, the cleanest of surgical wounds must still be handled with care, because it might reopen, bleed or get infected following mild mechanical trauma. Granulation tissue is well-known for its propensity for bleeding, which is at least in part accountable fo</w:t>
      </w:r>
      <w:r w:rsidR="00312679">
        <w:rPr>
          <w:rFonts w:ascii="Book Antiqua" w:hAnsi="Book Antiqua" w:cs="DejaVu Sans"/>
          <w:sz w:val="24"/>
          <w:szCs w:val="24"/>
          <w:lang w:val="en-US"/>
        </w:rPr>
        <w:t xml:space="preserve">r by ongoing local </w:t>
      </w:r>
      <w:proofErr w:type="gramStart"/>
      <w:r w:rsidR="00312679">
        <w:rPr>
          <w:rFonts w:ascii="Book Antiqua" w:hAnsi="Book Antiqua" w:cs="DejaVu Sans"/>
          <w:sz w:val="24"/>
          <w:szCs w:val="24"/>
          <w:lang w:val="en-US"/>
        </w:rPr>
        <w:t>angiogenesis</w:t>
      </w:r>
      <w:r w:rsidRPr="00312679">
        <w:rPr>
          <w:rFonts w:ascii="Book Antiqua" w:hAnsi="Book Antiqua" w:cs="DejaVu Sans"/>
          <w:sz w:val="24"/>
          <w:szCs w:val="24"/>
          <w:vertAlign w:val="superscript"/>
          <w:lang w:val="en-US"/>
        </w:rPr>
        <w:t>[</w:t>
      </w:r>
      <w:proofErr w:type="gramEnd"/>
      <w:r w:rsidRPr="00312679">
        <w:rPr>
          <w:rFonts w:ascii="Book Antiqua" w:hAnsi="Book Antiqua" w:cs="DejaVu Sans"/>
          <w:sz w:val="24"/>
          <w:szCs w:val="24"/>
          <w:vertAlign w:val="superscript"/>
          <w:lang w:val="en-US"/>
        </w:rPr>
        <w:t>112]</w:t>
      </w:r>
      <w:r w:rsidRPr="00312679">
        <w:rPr>
          <w:rFonts w:ascii="Book Antiqua" w:hAnsi="Book Antiqua" w:cs="DejaVu Sans"/>
          <w:sz w:val="24"/>
          <w:szCs w:val="24"/>
          <w:lang w:val="en-US"/>
        </w:rPr>
        <w:t>. Surgical wounds may also remain more sensitive</w:t>
      </w:r>
      <w:r w:rsidR="00683604" w:rsidRPr="00312679">
        <w:rPr>
          <w:rFonts w:ascii="Book Antiqua" w:hAnsi="Book Antiqua" w:cs="DejaVu Sans"/>
          <w:sz w:val="24"/>
          <w:szCs w:val="24"/>
          <w:lang w:val="en-US"/>
        </w:rPr>
        <w:t xml:space="preserve"> </w:t>
      </w:r>
      <w:r w:rsidRPr="00312679">
        <w:rPr>
          <w:rFonts w:ascii="Book Antiqua" w:hAnsi="Book Antiqua" w:cs="DejaVu Sans"/>
          <w:sz w:val="24"/>
          <w:szCs w:val="24"/>
          <w:lang w:val="en-US"/>
        </w:rPr>
        <w:t xml:space="preserve">to pain than normal tissue, </w:t>
      </w:r>
      <w:r w:rsidRPr="00683604">
        <w:rPr>
          <w:rFonts w:ascii="Book Antiqua" w:hAnsi="Book Antiqua" w:cs="DejaVu Sans"/>
          <w:sz w:val="24"/>
          <w:szCs w:val="24"/>
          <w:lang w:val="en-US"/>
        </w:rPr>
        <w:t>long after surgery, which demonstrates the persistence of hyperalgesic mechanisms associated with long-term effects of transient exposure to inflammatory mediators such as prostaglandins, bradykinin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and numerous </w:t>
      </w:r>
      <w:proofErr w:type="gramStart"/>
      <w:r w:rsidRPr="00683604">
        <w:rPr>
          <w:rFonts w:ascii="Book Antiqua" w:hAnsi="Book Antiqua" w:cs="DejaVu Sans"/>
          <w:sz w:val="24"/>
          <w:szCs w:val="24"/>
          <w:lang w:val="en-US"/>
        </w:rPr>
        <w:t>cytokines</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113-115]</w:t>
      </w:r>
      <w:r w:rsidRPr="00312679">
        <w:rPr>
          <w:rFonts w:ascii="Book Antiqua" w:hAnsi="Book Antiqua" w:cs="DejaVu Sans"/>
          <w:sz w:val="24"/>
          <w:szCs w:val="24"/>
          <w:lang w:val="en-US"/>
        </w:rPr>
        <w:t xml:space="preserve">. </w:t>
      </w:r>
    </w:p>
    <w:p w:rsidR="00A1465C" w:rsidRDefault="00224E2B" w:rsidP="00312679">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All of this shows that, even in the absence of significant infection, trauma and damage inflicted to the tissue trigger low-grade (subclinical) inflammation,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which eventually resolves,</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and ushers in epithelial and connective tissue repair.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is an active participant throughout this long sequence, but its contribution varies over time, since it begins by supporting inflammatory mechanisms, and ends by helping repair and regenerative mechanisms.</w:t>
      </w:r>
      <w:r w:rsidR="00A84B10"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We will here focus on repair and regenerative mechanisms, </w:t>
      </w:r>
      <w:r w:rsidR="00A84B10" w:rsidRPr="00683604">
        <w:rPr>
          <w:rFonts w:ascii="Book Antiqua" w:hAnsi="Book Antiqua" w:cs="DejaVu Sans"/>
          <w:sz w:val="24"/>
          <w:szCs w:val="24"/>
          <w:lang w:val="en-US"/>
        </w:rPr>
        <w:t>discussing</w:t>
      </w:r>
      <w:r w:rsidRPr="00683604">
        <w:rPr>
          <w:rFonts w:ascii="Book Antiqua" w:hAnsi="Book Antiqua" w:cs="DejaVu Sans"/>
          <w:sz w:val="24"/>
          <w:szCs w:val="24"/>
          <w:lang w:val="en-US"/>
        </w:rPr>
        <w:t xml:space="preserve"> the inflammatory mechanisms only as factors impairing or promoting repair and regeneration</w:t>
      </w:r>
      <w:r w:rsidR="00A84B10" w:rsidRPr="00683604">
        <w:rPr>
          <w:rFonts w:ascii="Book Antiqua" w:hAnsi="Book Antiqua" w:cs="DejaVu Sans"/>
          <w:sz w:val="24"/>
          <w:szCs w:val="24"/>
          <w:lang w:val="en-US"/>
        </w:rPr>
        <w:t>, and highlighting</w:t>
      </w:r>
      <w:r w:rsidR="00683604">
        <w:rPr>
          <w:rFonts w:ascii="Book Antiqua" w:hAnsi="Book Antiqua" w:cs="DejaVu Sans"/>
          <w:sz w:val="24"/>
          <w:szCs w:val="24"/>
          <w:lang w:val="en-US"/>
        </w:rPr>
        <w:t xml:space="preserve"> </w:t>
      </w:r>
      <w:r w:rsidR="00A84B10" w:rsidRPr="00683604">
        <w:rPr>
          <w:rFonts w:ascii="Book Antiqua" w:hAnsi="Book Antiqua" w:cs="DejaVu Sans"/>
          <w:sz w:val="24"/>
          <w:szCs w:val="24"/>
          <w:lang w:val="en-US"/>
        </w:rPr>
        <w:t>the usefulness of surgical models</w:t>
      </w:r>
      <w:r w:rsidR="00AE4F07" w:rsidRPr="00683604">
        <w:rPr>
          <w:rFonts w:ascii="Book Antiqua" w:hAnsi="Book Antiqua" w:cs="DejaVu Sans"/>
          <w:sz w:val="24"/>
          <w:szCs w:val="24"/>
          <w:lang w:val="en-US"/>
        </w:rPr>
        <w:t xml:space="preserve"> as</w:t>
      </w:r>
      <w:r w:rsidR="00A84B10" w:rsidRPr="00683604">
        <w:rPr>
          <w:rFonts w:ascii="Book Antiqua" w:hAnsi="Book Antiqua" w:cs="DejaVu Sans"/>
          <w:sz w:val="24"/>
          <w:szCs w:val="24"/>
          <w:lang w:val="en-US"/>
        </w:rPr>
        <w:t xml:space="preserve"> experimental approaches </w:t>
      </w:r>
      <w:r w:rsidR="00A1465C" w:rsidRPr="00683604">
        <w:rPr>
          <w:rFonts w:ascii="Book Antiqua" w:hAnsi="Book Antiqua" w:cs="DejaVu Sans"/>
          <w:sz w:val="24"/>
          <w:szCs w:val="24"/>
          <w:lang w:val="en-US"/>
        </w:rPr>
        <w:t>to</w:t>
      </w:r>
      <w:r w:rsidR="00683604">
        <w:rPr>
          <w:rFonts w:ascii="Book Antiqua" w:hAnsi="Book Antiqua" w:cs="DejaVu Sans"/>
          <w:sz w:val="24"/>
          <w:szCs w:val="24"/>
          <w:lang w:val="en-US"/>
        </w:rPr>
        <w:t xml:space="preserve"> </w:t>
      </w:r>
      <w:r w:rsidR="00A84B10" w:rsidRPr="00683604">
        <w:rPr>
          <w:rFonts w:ascii="Book Antiqua" w:hAnsi="Book Antiqua" w:cs="DejaVu Sans"/>
          <w:sz w:val="24"/>
          <w:szCs w:val="24"/>
          <w:lang w:val="en-US"/>
        </w:rPr>
        <w:t>the</w:t>
      </w:r>
      <w:r w:rsidRPr="00683604">
        <w:rPr>
          <w:rFonts w:ascii="Book Antiqua" w:hAnsi="Book Antiqua" w:cs="DejaVu Sans"/>
          <w:sz w:val="24"/>
          <w:szCs w:val="24"/>
          <w:lang w:val="en-US"/>
        </w:rPr>
        <w:t xml:space="preserve"> reparative function of </w:t>
      </w:r>
      <w:r w:rsidR="00901DBD" w:rsidRPr="00683604">
        <w:rPr>
          <w:rFonts w:ascii="Book Antiqua" w:hAnsi="Book Antiqua" w:cs="DejaVu Sans"/>
          <w:sz w:val="24"/>
          <w:szCs w:val="24"/>
          <w:lang w:val="en-US"/>
        </w:rPr>
        <w:t>bone marrow</w:t>
      </w:r>
      <w:r w:rsidR="00A84B10" w:rsidRPr="00683604">
        <w:rPr>
          <w:rFonts w:ascii="Book Antiqua" w:hAnsi="Book Antiqua" w:cs="DejaVu Sans"/>
          <w:sz w:val="24"/>
          <w:szCs w:val="24"/>
          <w:lang w:val="en-US"/>
        </w:rPr>
        <w:t xml:space="preserve"> in systemic injury.</w:t>
      </w:r>
    </w:p>
    <w:p w:rsidR="00312679" w:rsidRPr="00683604" w:rsidRDefault="00312679" w:rsidP="00312679">
      <w:pPr>
        <w:spacing w:after="0" w:line="360" w:lineRule="auto"/>
        <w:ind w:firstLineChars="100" w:firstLine="240"/>
        <w:jc w:val="both"/>
        <w:rPr>
          <w:rFonts w:ascii="Book Antiqua" w:hAnsi="Book Antiqua" w:cs="DejaVu Sans"/>
          <w:sz w:val="24"/>
          <w:szCs w:val="24"/>
          <w:lang w:val="en-US" w:eastAsia="zh-CN"/>
        </w:rPr>
      </w:pPr>
    </w:p>
    <w:p w:rsidR="00224E2B" w:rsidRPr="00312679" w:rsidRDefault="00224E2B" w:rsidP="00683604">
      <w:pPr>
        <w:spacing w:after="0" w:line="360" w:lineRule="auto"/>
        <w:jc w:val="both"/>
        <w:rPr>
          <w:rFonts w:ascii="Book Antiqua" w:hAnsi="Book Antiqua" w:cs="DejaVu Sans"/>
          <w:b/>
          <w:sz w:val="24"/>
          <w:szCs w:val="24"/>
          <w:lang w:val="en-US"/>
        </w:rPr>
      </w:pPr>
      <w:r w:rsidRPr="00312679">
        <w:rPr>
          <w:rFonts w:ascii="Book Antiqua" w:hAnsi="Book Antiqua" w:cs="DejaVu Sans"/>
          <w:b/>
          <w:sz w:val="24"/>
          <w:szCs w:val="24"/>
          <w:lang w:val="en-US"/>
        </w:rPr>
        <w:lastRenderedPageBreak/>
        <w:t xml:space="preserve">SURGICAL MODELS AND THEIR VALUE FOR EXPLORING THE ROLE OF </w:t>
      </w:r>
      <w:r w:rsidR="00901DBD" w:rsidRPr="00312679">
        <w:rPr>
          <w:rFonts w:ascii="Book Antiqua" w:hAnsi="Book Antiqua" w:cs="DejaVu Sans"/>
          <w:b/>
          <w:sz w:val="24"/>
          <w:szCs w:val="24"/>
          <w:lang w:val="en-US"/>
        </w:rPr>
        <w:t>BONE MARROW</w:t>
      </w:r>
      <w:r w:rsidRPr="00312679">
        <w:rPr>
          <w:rFonts w:ascii="Book Antiqua" w:hAnsi="Book Antiqua" w:cs="DejaVu Sans"/>
          <w:b/>
          <w:sz w:val="24"/>
          <w:szCs w:val="24"/>
          <w:lang w:val="en-US"/>
        </w:rPr>
        <w:t xml:space="preserve"> RESPONSES TO INJURY</w:t>
      </w:r>
    </w:p>
    <w:p w:rsidR="00312679" w:rsidRPr="00312679" w:rsidRDefault="00AE4F07" w:rsidP="00F0774C">
      <w:pPr>
        <w:spacing w:after="0" w:line="360" w:lineRule="auto"/>
        <w:jc w:val="both"/>
        <w:outlineLvl w:val="0"/>
        <w:rPr>
          <w:rFonts w:ascii="Book Antiqua" w:hAnsi="Book Antiqua" w:cs="DejaVu Sans"/>
          <w:i/>
          <w:sz w:val="24"/>
          <w:szCs w:val="24"/>
          <w:lang w:val="en-US" w:eastAsia="zh-CN"/>
        </w:rPr>
      </w:pPr>
      <w:r w:rsidRPr="00312679">
        <w:rPr>
          <w:rFonts w:ascii="Book Antiqua" w:hAnsi="Book Antiqua" w:cs="DejaVu Sans"/>
          <w:b/>
          <w:i/>
          <w:sz w:val="24"/>
          <w:szCs w:val="24"/>
          <w:lang w:val="en-US"/>
        </w:rPr>
        <w:t>Defining a surgical model</w:t>
      </w:r>
    </w:p>
    <w:p w:rsidR="00224E2B" w:rsidRPr="00683604" w:rsidRDefault="00AE4F07"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Only</w:t>
      </w:r>
      <w:r w:rsidR="00224E2B" w:rsidRPr="00683604">
        <w:rPr>
          <w:rFonts w:ascii="Book Antiqua" w:hAnsi="Book Antiqua" w:cs="DejaVu Sans"/>
          <w:sz w:val="24"/>
          <w:szCs w:val="24"/>
          <w:lang w:val="en-US"/>
        </w:rPr>
        <w:t xml:space="preserve"> a minority of </w:t>
      </w:r>
      <w:r w:rsidRPr="00683604">
        <w:rPr>
          <w:rFonts w:ascii="Book Antiqua" w:hAnsi="Book Antiqua" w:cs="DejaVu Sans"/>
          <w:sz w:val="24"/>
          <w:szCs w:val="24"/>
          <w:lang w:val="en-US"/>
        </w:rPr>
        <w:t xml:space="preserve">the </w:t>
      </w:r>
      <w:r w:rsidRPr="00683604">
        <w:rPr>
          <w:rFonts w:ascii="Book Antiqua" w:hAnsi="Book Antiqua" w:cs="DejaVu Sans"/>
          <w:iCs/>
          <w:sz w:val="24"/>
          <w:szCs w:val="24"/>
          <w:lang w:val="en-US"/>
        </w:rPr>
        <w:t>experimental</w:t>
      </w:r>
      <w:r w:rsidRPr="00683604">
        <w:rPr>
          <w:rFonts w:ascii="Book Antiqua" w:hAnsi="Book Antiqua" w:cs="DejaVu Sans"/>
          <w:sz w:val="24"/>
          <w:szCs w:val="24"/>
          <w:lang w:val="en-US"/>
        </w:rPr>
        <w:t xml:space="preserve"> approaches taken to probe the relationship of the bone marrow to repair at distant sites are</w:t>
      </w:r>
      <w:r w:rsidR="00224E2B" w:rsidRPr="005B183F">
        <w:rPr>
          <w:rFonts w:ascii="Book Antiqua" w:hAnsi="Book Antiqua" w:cs="DejaVu Sans"/>
          <w:sz w:val="24"/>
          <w:szCs w:val="24"/>
          <w:lang w:val="en-US"/>
        </w:rPr>
        <w:t xml:space="preserve"> </w:t>
      </w:r>
      <w:r w:rsidR="00224E2B" w:rsidRPr="005B183F">
        <w:rPr>
          <w:rFonts w:ascii="Book Antiqua" w:hAnsi="Book Antiqua" w:cs="DejaVu Sans"/>
          <w:iCs/>
          <w:sz w:val="24"/>
          <w:szCs w:val="24"/>
          <w:lang w:val="en-US"/>
        </w:rPr>
        <w:t>surgical</w:t>
      </w:r>
      <w:r w:rsidR="00224E2B" w:rsidRPr="005B183F">
        <w:rPr>
          <w:rFonts w:ascii="Book Antiqua" w:hAnsi="Book Antiqua" w:cs="DejaVu Sans"/>
          <w:sz w:val="24"/>
          <w:szCs w:val="24"/>
          <w:lang w:val="en-US"/>
        </w:rPr>
        <w:t xml:space="preserve"> approaches, although it is virtually impossible to carry out surgery without causing some degree of injury, which in turn elicits repair. We define a </w:t>
      </w:r>
      <w:r w:rsidR="00224E2B" w:rsidRPr="005B183F">
        <w:rPr>
          <w:rFonts w:ascii="Book Antiqua" w:hAnsi="Book Antiqua" w:cs="DejaVu Sans"/>
          <w:iCs/>
          <w:sz w:val="24"/>
          <w:szCs w:val="24"/>
          <w:lang w:val="en-US"/>
        </w:rPr>
        <w:t>surgical model</w:t>
      </w:r>
      <w:r w:rsidR="00224E2B" w:rsidRPr="005B183F">
        <w:rPr>
          <w:rFonts w:ascii="Book Antiqua" w:hAnsi="Book Antiqua" w:cs="DejaVu Sans"/>
          <w:sz w:val="24"/>
          <w:szCs w:val="24"/>
          <w:lang w:val="en-US"/>
        </w:rPr>
        <w:t xml:space="preserve">, for the purposes of this </w:t>
      </w:r>
      <w:r w:rsidRPr="005B183F">
        <w:rPr>
          <w:rFonts w:ascii="Book Antiqua" w:hAnsi="Book Antiqua" w:cs="DejaVu Sans"/>
          <w:sz w:val="24"/>
          <w:szCs w:val="24"/>
          <w:lang w:val="en-US"/>
        </w:rPr>
        <w:t>review</w:t>
      </w:r>
      <w:r w:rsidR="00224E2B" w:rsidRPr="005B183F">
        <w:rPr>
          <w:rFonts w:ascii="Book Antiqua" w:hAnsi="Book Antiqua" w:cs="DejaVu Sans"/>
          <w:sz w:val="24"/>
          <w:szCs w:val="24"/>
          <w:lang w:val="en-US"/>
        </w:rPr>
        <w:t xml:space="preserve">, as a systematic procedure using any combination of surgical techniques to study the contributions of </w:t>
      </w:r>
      <w:r w:rsidR="00901DBD" w:rsidRPr="005B183F">
        <w:rPr>
          <w:rFonts w:ascii="Book Antiqua" w:hAnsi="Book Antiqua" w:cs="DejaVu Sans"/>
          <w:sz w:val="24"/>
          <w:szCs w:val="24"/>
          <w:lang w:val="en-US"/>
        </w:rPr>
        <w:t>bone marrow</w:t>
      </w:r>
      <w:r w:rsidR="00224E2B" w:rsidRPr="005B183F">
        <w:rPr>
          <w:rFonts w:ascii="Book Antiqua" w:hAnsi="Book Antiqua" w:cs="DejaVu Sans"/>
          <w:sz w:val="24"/>
          <w:szCs w:val="24"/>
          <w:lang w:val="en-US"/>
        </w:rPr>
        <w:t xml:space="preserve"> in the repair and/or regeneration of tissues </w:t>
      </w:r>
      <w:r w:rsidR="00224E2B" w:rsidRPr="005B183F">
        <w:rPr>
          <w:rFonts w:ascii="Book Antiqua" w:hAnsi="Book Antiqua" w:cs="DejaVu Sans"/>
          <w:iCs/>
          <w:sz w:val="24"/>
          <w:szCs w:val="24"/>
          <w:lang w:val="en-US"/>
        </w:rPr>
        <w:t>distant</w:t>
      </w:r>
      <w:r w:rsidR="00224E2B" w:rsidRPr="005B183F">
        <w:rPr>
          <w:rFonts w:ascii="Book Antiqua" w:hAnsi="Book Antiqua" w:cs="DejaVu Sans"/>
          <w:sz w:val="24"/>
          <w:szCs w:val="24"/>
          <w:lang w:val="en-US"/>
        </w:rPr>
        <w:t xml:space="preserve"> from the </w:t>
      </w:r>
      <w:r w:rsidR="00901DBD" w:rsidRPr="005B183F">
        <w:rPr>
          <w:rFonts w:ascii="Book Antiqua" w:hAnsi="Book Antiqua" w:cs="DejaVu Sans"/>
          <w:sz w:val="24"/>
          <w:szCs w:val="24"/>
          <w:lang w:val="en-US"/>
        </w:rPr>
        <w:t xml:space="preserve">bone </w:t>
      </w:r>
      <w:r w:rsidR="00901DBD" w:rsidRPr="00683604">
        <w:rPr>
          <w:rFonts w:ascii="Book Antiqua" w:hAnsi="Book Antiqua" w:cs="DejaVu Sans"/>
          <w:sz w:val="24"/>
          <w:szCs w:val="24"/>
          <w:lang w:val="en-US"/>
        </w:rPr>
        <w:t>marrow</w:t>
      </w:r>
      <w:r w:rsidR="005B183F">
        <w:rPr>
          <w:rFonts w:ascii="Book Antiqua" w:hAnsi="Book Antiqua" w:cs="DejaVu Sans"/>
          <w:sz w:val="24"/>
          <w:szCs w:val="24"/>
          <w:lang w:val="en-US"/>
        </w:rPr>
        <w:t xml:space="preserve"> (</w:t>
      </w:r>
      <w:r w:rsidR="005B183F" w:rsidRPr="005B183F">
        <w:rPr>
          <w:rFonts w:ascii="Book Antiqua" w:hAnsi="Book Antiqua" w:cs="DejaVu Sans"/>
          <w:i/>
          <w:sz w:val="24"/>
          <w:szCs w:val="24"/>
          <w:lang w:val="en-US"/>
        </w:rPr>
        <w:t>i.</w:t>
      </w:r>
      <w:r w:rsidR="00224E2B" w:rsidRPr="005B183F">
        <w:rPr>
          <w:rFonts w:ascii="Book Antiqua" w:hAnsi="Book Antiqua" w:cs="DejaVu Sans"/>
          <w:i/>
          <w:sz w:val="24"/>
          <w:szCs w:val="24"/>
          <w:lang w:val="en-US"/>
        </w:rPr>
        <w:t>e.</w:t>
      </w:r>
      <w:r w:rsidR="00224E2B" w:rsidRPr="00683604">
        <w:rPr>
          <w:rFonts w:ascii="Book Antiqua" w:hAnsi="Book Antiqua" w:cs="DejaVu Sans"/>
          <w:sz w:val="24"/>
          <w:szCs w:val="24"/>
          <w:lang w:val="en-US"/>
        </w:rPr>
        <w:t xml:space="preserve">, not contiguous to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nor including any of it). Such definition therefore intentionally excludes healing processes to which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may contribute as part of a </w:t>
      </w:r>
      <w:r w:rsidR="00224E2B" w:rsidRPr="00613F20">
        <w:rPr>
          <w:rFonts w:ascii="Book Antiqua" w:hAnsi="Book Antiqua" w:cs="DejaVu Sans"/>
          <w:iCs/>
          <w:sz w:val="24"/>
          <w:szCs w:val="24"/>
          <w:lang w:val="en-US"/>
        </w:rPr>
        <w:t>local</w:t>
      </w:r>
      <w:r w:rsidR="00224E2B" w:rsidRPr="00613F20">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response, such as may occur during repair of fractures in hemopoietically active bones. </w:t>
      </w:r>
    </w:p>
    <w:p w:rsidR="00224E2B" w:rsidRPr="00683604" w:rsidRDefault="00224E2B" w:rsidP="00613F20">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An examination of the concrete example of bone healing sheds light on the reasons why</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these alternative scenarios are respectively convered or excluded by our definition.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housed in axial skeleton of the </w:t>
      </w:r>
      <w:proofErr w:type="gramStart"/>
      <w:r w:rsidRPr="00683604">
        <w:rPr>
          <w:rFonts w:ascii="Book Antiqua" w:hAnsi="Book Antiqua" w:cs="DejaVu Sans"/>
          <w:sz w:val="24"/>
          <w:szCs w:val="24"/>
          <w:lang w:val="en-US"/>
        </w:rPr>
        <w:t>adult</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116]</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may contribute to the repair of </w:t>
      </w:r>
      <w:r w:rsidRPr="00843BAF">
        <w:rPr>
          <w:rFonts w:ascii="Book Antiqua" w:hAnsi="Book Antiqua" w:cs="DejaVu Sans"/>
          <w:iCs/>
          <w:sz w:val="24"/>
          <w:szCs w:val="24"/>
          <w:lang w:val="en-US"/>
        </w:rPr>
        <w:t>distant</w:t>
      </w:r>
      <w:r w:rsidRPr="00683604">
        <w:rPr>
          <w:rFonts w:ascii="Book Antiqua" w:hAnsi="Book Antiqua" w:cs="DejaVu Sans"/>
          <w:sz w:val="24"/>
          <w:szCs w:val="24"/>
          <w:lang w:val="en-US"/>
        </w:rPr>
        <w:t xml:space="preserve"> bones which have no hemopoietically active marrow themselves, a description that fits most remaining bones. </w:t>
      </w:r>
    </w:p>
    <w:p w:rsidR="00224E2B" w:rsidRDefault="00224E2B" w:rsidP="00843BAF">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This situation is covered by the definition, because it is assumed that no direct damage to the hemopoietically active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has occurred, and it must therefore have been called into action by some long-distance signal originating elsewhere. By contrast, in the situation where the hemopoietically active bone itself is damaged and its </w:t>
      </w:r>
      <w:r w:rsidR="00901DBD" w:rsidRPr="00683604">
        <w:rPr>
          <w:rFonts w:ascii="Book Antiqua" w:hAnsi="Book Antiqua" w:cs="DejaVu Sans"/>
          <w:sz w:val="24"/>
          <w:szCs w:val="24"/>
          <w:lang w:val="en-US"/>
        </w:rPr>
        <w:t>marrow</w:t>
      </w:r>
      <w:r w:rsidRPr="00683604">
        <w:rPr>
          <w:rFonts w:ascii="Book Antiqua" w:hAnsi="Book Antiqua" w:cs="DejaVu Sans"/>
          <w:sz w:val="24"/>
          <w:szCs w:val="24"/>
          <w:lang w:val="en-US"/>
        </w:rPr>
        <w:t xml:space="preserve"> has been involved to some extent, we no longer can distinguish between the effects of</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local factors that promote the adaptation and recovery from local injury</w:t>
      </w:r>
      <w:r w:rsidR="00AE4F07" w:rsidRPr="00683604">
        <w:rPr>
          <w:rFonts w:ascii="Book Antiqua" w:hAnsi="Book Antiqua" w:cs="DejaVu Sans"/>
          <w:sz w:val="24"/>
          <w:szCs w:val="24"/>
          <w:lang w:val="en-US"/>
        </w:rPr>
        <w:t>, on the one hand,</w:t>
      </w:r>
      <w:r w:rsidRPr="00683604">
        <w:rPr>
          <w:rFonts w:ascii="Book Antiqua" w:hAnsi="Book Antiqua" w:cs="DejaVu Sans"/>
          <w:sz w:val="24"/>
          <w:szCs w:val="24"/>
          <w:lang w:val="en-US"/>
        </w:rPr>
        <w:t xml:space="preserve"> and the effects of systemically generated signals</w:t>
      </w:r>
      <w:r w:rsidR="00AE4F07" w:rsidRPr="00683604">
        <w:rPr>
          <w:rFonts w:ascii="Book Antiqua" w:hAnsi="Book Antiqua" w:cs="DejaVu Sans"/>
          <w:sz w:val="24"/>
          <w:szCs w:val="24"/>
          <w:lang w:val="en-US"/>
        </w:rPr>
        <w:t>, on the other hand</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This does not imply that no systemic signals or factors operate when a hemopoietically active bone is damaged and its </w:t>
      </w:r>
      <w:r w:rsidR="00901DBD" w:rsidRPr="00683604">
        <w:rPr>
          <w:rFonts w:ascii="Book Antiqua" w:hAnsi="Book Antiqua" w:cs="DejaVu Sans"/>
          <w:sz w:val="24"/>
          <w:szCs w:val="24"/>
          <w:lang w:val="en-US"/>
        </w:rPr>
        <w:t>marrow</w:t>
      </w:r>
      <w:r w:rsidRPr="00683604">
        <w:rPr>
          <w:rFonts w:ascii="Book Antiqua" w:hAnsi="Book Antiqua" w:cs="DejaVu Sans"/>
          <w:sz w:val="24"/>
          <w:szCs w:val="24"/>
          <w:lang w:val="en-US"/>
        </w:rPr>
        <w:t xml:space="preserve"> is involved; it implies, however, that this situation does not provide a useful surgical model for the role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in systemic injury, since the model’s value is linked to its ability to unambiguously dissect mechanisms. </w:t>
      </w:r>
    </w:p>
    <w:p w:rsidR="00843BAF" w:rsidRPr="00683604" w:rsidRDefault="00843BAF" w:rsidP="00843BAF">
      <w:pPr>
        <w:spacing w:after="0" w:line="360" w:lineRule="auto"/>
        <w:ind w:firstLineChars="100" w:firstLine="240"/>
        <w:jc w:val="both"/>
        <w:rPr>
          <w:rFonts w:ascii="Book Antiqua" w:hAnsi="Book Antiqua" w:cs="DejaVu Sans"/>
          <w:sz w:val="24"/>
          <w:szCs w:val="24"/>
          <w:lang w:val="en-US" w:eastAsia="zh-CN"/>
        </w:rPr>
      </w:pPr>
    </w:p>
    <w:p w:rsidR="00843BAF" w:rsidRPr="00843BAF" w:rsidRDefault="00AE4F07" w:rsidP="00683604">
      <w:pPr>
        <w:spacing w:after="0" w:line="360" w:lineRule="auto"/>
        <w:jc w:val="both"/>
        <w:rPr>
          <w:rFonts w:ascii="Book Antiqua" w:hAnsi="Book Antiqua" w:cs="DejaVu Sans"/>
          <w:i/>
          <w:sz w:val="24"/>
          <w:szCs w:val="24"/>
          <w:lang w:val="en-US" w:eastAsia="zh-CN"/>
        </w:rPr>
      </w:pPr>
      <w:r w:rsidRPr="00843BAF">
        <w:rPr>
          <w:rFonts w:ascii="Book Antiqua" w:hAnsi="Book Antiqua" w:cs="DejaVu Sans"/>
          <w:b/>
          <w:i/>
          <w:sz w:val="24"/>
          <w:szCs w:val="24"/>
          <w:lang w:val="en-US"/>
        </w:rPr>
        <w:t>Conceptual structure of a surgical model for the study of bone-marrow function in repair</w:t>
      </w:r>
    </w:p>
    <w:p w:rsidR="00224E2B" w:rsidRPr="00843BAF"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 xml:space="preserve">Hence, </w:t>
      </w:r>
      <w:r w:rsidR="00AE4F07" w:rsidRPr="00683604">
        <w:rPr>
          <w:rFonts w:ascii="Book Antiqua" w:hAnsi="Book Antiqua" w:cs="DejaVu Sans"/>
          <w:sz w:val="24"/>
          <w:szCs w:val="24"/>
          <w:lang w:val="en-US"/>
        </w:rPr>
        <w:t>in a useful surgical model</w:t>
      </w:r>
      <w:r w:rsidR="00225A5A" w:rsidRPr="00683604">
        <w:rPr>
          <w:rFonts w:ascii="Book Antiqua" w:hAnsi="Book Antiqua" w:cs="DejaVu Sans"/>
          <w:sz w:val="24"/>
          <w:szCs w:val="24"/>
          <w:lang w:val="en-US"/>
        </w:rPr>
        <w:t xml:space="preserve"> </w:t>
      </w:r>
      <w:r w:rsidRPr="00843BAF">
        <w:rPr>
          <w:rFonts w:ascii="Book Antiqua" w:hAnsi="Book Antiqua" w:cs="DejaVu Sans"/>
          <w:iCs/>
          <w:sz w:val="24"/>
          <w:szCs w:val="24"/>
          <w:lang w:val="en-US"/>
        </w:rPr>
        <w:t>afferent</w:t>
      </w:r>
      <w:r w:rsidRPr="00843BAF">
        <w:rPr>
          <w:rFonts w:ascii="Book Antiqua" w:hAnsi="Book Antiqua" w:cs="DejaVu Sans"/>
          <w:sz w:val="24"/>
          <w:szCs w:val="24"/>
          <w:lang w:val="en-US"/>
        </w:rPr>
        <w:t xml:space="preserve"> signals can be defined and controlled </w:t>
      </w:r>
      <w:r w:rsidR="00AE4F07" w:rsidRPr="00843BAF">
        <w:rPr>
          <w:rFonts w:ascii="Book Antiqua" w:hAnsi="Book Antiqua" w:cs="DejaVu Sans"/>
          <w:sz w:val="24"/>
          <w:szCs w:val="24"/>
          <w:lang w:val="en-US"/>
        </w:rPr>
        <w:t xml:space="preserve">by the experimenter </w:t>
      </w:r>
      <w:r w:rsidRPr="00843BAF">
        <w:rPr>
          <w:rFonts w:ascii="Book Antiqua" w:hAnsi="Book Antiqua" w:cs="DejaVu Sans"/>
          <w:sz w:val="24"/>
          <w:szCs w:val="24"/>
          <w:lang w:val="en-US"/>
        </w:rPr>
        <w:t xml:space="preserve">independently of the </w:t>
      </w:r>
      <w:r w:rsidRPr="00843BAF">
        <w:rPr>
          <w:rFonts w:ascii="Book Antiqua" w:hAnsi="Book Antiqua" w:cs="DejaVu Sans"/>
          <w:iCs/>
          <w:sz w:val="24"/>
          <w:szCs w:val="24"/>
          <w:lang w:val="en-US"/>
        </w:rPr>
        <w:t>central organ</w:t>
      </w:r>
      <w:r w:rsidRPr="00843BAF">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that responds to them;</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such</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signals originate in widely different structures, but uniformly elicit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adaptations at the central organ which ultimately result in an </w:t>
      </w:r>
      <w:r w:rsidRPr="00843BAF">
        <w:rPr>
          <w:rFonts w:ascii="Book Antiqua" w:hAnsi="Book Antiqua" w:cs="DejaVu Sans"/>
          <w:iCs/>
          <w:sz w:val="24"/>
          <w:szCs w:val="24"/>
          <w:lang w:val="en-US"/>
        </w:rPr>
        <w:t>output</w:t>
      </w:r>
      <w:r w:rsidRPr="00843BAF">
        <w:rPr>
          <w:rFonts w:ascii="Book Antiqua" w:hAnsi="Book Antiqua" w:cs="DejaVu Sans"/>
          <w:sz w:val="24"/>
          <w:szCs w:val="24"/>
          <w:lang w:val="en-US"/>
        </w:rPr>
        <w:t xml:space="preserve"> that is biologically meaningful (repair-promoting cells, for instance) and presumably delivered at the source of the signal. In the exploration of a surgical model, the </w:t>
      </w:r>
      <w:r w:rsidRPr="00843BAF">
        <w:rPr>
          <w:rFonts w:ascii="Book Antiqua" w:hAnsi="Book Antiqua" w:cs="DejaVu Sans"/>
          <w:iCs/>
          <w:sz w:val="24"/>
          <w:szCs w:val="24"/>
          <w:lang w:val="en-US"/>
        </w:rPr>
        <w:t>location of the source</w:t>
      </w:r>
      <w:r w:rsidRPr="00843BAF">
        <w:rPr>
          <w:rFonts w:ascii="Book Antiqua" w:hAnsi="Book Antiqua" w:cs="DejaVu Sans"/>
          <w:sz w:val="24"/>
          <w:szCs w:val="24"/>
          <w:lang w:val="en-US"/>
        </w:rPr>
        <w:t xml:space="preserve"> of the afferent signal is less relevant than the </w:t>
      </w:r>
      <w:r w:rsidRPr="00843BAF">
        <w:rPr>
          <w:rFonts w:ascii="Book Antiqua" w:hAnsi="Book Antiqua" w:cs="DejaVu Sans"/>
          <w:iCs/>
          <w:sz w:val="24"/>
          <w:szCs w:val="24"/>
          <w:lang w:val="en-US"/>
        </w:rPr>
        <w:t>nature and properties</w:t>
      </w:r>
      <w:r w:rsidRPr="00843BAF">
        <w:rPr>
          <w:rFonts w:ascii="Book Antiqua" w:hAnsi="Book Antiqua" w:cs="DejaVu Sans"/>
          <w:sz w:val="24"/>
          <w:szCs w:val="24"/>
          <w:lang w:val="en-US"/>
        </w:rPr>
        <w:t xml:space="preserve"> of this afferent signal, and the reactions of the central organ to it.</w:t>
      </w:r>
    </w:p>
    <w:p w:rsidR="00AE4F07" w:rsidRPr="00683604" w:rsidRDefault="00224E2B" w:rsidP="00843BAF">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By placing an emphasis on afferent signals to which the central organ adapts by generating a biologically meaningful output (support at distance for repair), and by closing a loop in which the target of this beneficial response is the </w:t>
      </w:r>
      <w:r w:rsidRPr="00683604">
        <w:rPr>
          <w:rFonts w:ascii="Book Antiqua" w:hAnsi="Book Antiqua" w:cs="DejaVu Sans"/>
          <w:i/>
          <w:sz w:val="24"/>
          <w:szCs w:val="24"/>
          <w:lang w:val="en-US"/>
        </w:rPr>
        <w:t>same</w:t>
      </w:r>
      <w:r w:rsidRPr="00683604">
        <w:rPr>
          <w:rFonts w:ascii="Book Antiqua" w:hAnsi="Book Antiqua" w:cs="DejaVu Sans"/>
          <w:sz w:val="24"/>
          <w:szCs w:val="24"/>
          <w:lang w:val="en-US"/>
        </w:rPr>
        <w:t xml:space="preserve"> bodily structure (the </w:t>
      </w:r>
      <w:r w:rsidRPr="00843BAF">
        <w:rPr>
          <w:rFonts w:ascii="Book Antiqua" w:hAnsi="Book Antiqua" w:cs="DejaVu Sans"/>
          <w:sz w:val="24"/>
          <w:szCs w:val="24"/>
          <w:lang w:val="en-US"/>
        </w:rPr>
        <w:t xml:space="preserve">source </w:t>
      </w:r>
      <w:r w:rsidRPr="00683604">
        <w:rPr>
          <w:rFonts w:ascii="Book Antiqua" w:hAnsi="Book Antiqua" w:cs="DejaVu Sans"/>
          <w:sz w:val="24"/>
          <w:szCs w:val="24"/>
          <w:lang w:val="en-US"/>
        </w:rPr>
        <w:t xml:space="preserve">of afferent signals) that conveyed the need for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help in the first place, the definition highlights the problem-solving value of surgical models for dissecting general mechanisms. </w:t>
      </w:r>
    </w:p>
    <w:p w:rsidR="00224E2B" w:rsidRPr="00683604" w:rsidRDefault="00224E2B" w:rsidP="00843BAF">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This value not only stems from the ability of the experimenter to </w:t>
      </w:r>
      <w:r w:rsidRPr="00843BAF">
        <w:rPr>
          <w:rFonts w:ascii="Book Antiqua" w:hAnsi="Book Antiqua" w:cs="DejaVu Sans"/>
          <w:sz w:val="24"/>
          <w:szCs w:val="24"/>
          <w:lang w:val="en-US"/>
        </w:rPr>
        <w:t xml:space="preserve">unambiguously determine the site of injury which acts as a source of afferent signals; it is also reinforced by the experimenter’s ability to collect and examine the output of the </w:t>
      </w:r>
      <w:r w:rsidR="00901DBD" w:rsidRPr="00843BAF">
        <w:rPr>
          <w:rFonts w:ascii="Book Antiqua" w:hAnsi="Book Antiqua" w:cs="DejaVu Sans"/>
          <w:sz w:val="24"/>
          <w:szCs w:val="24"/>
          <w:lang w:val="en-US"/>
        </w:rPr>
        <w:t>bone marrow</w:t>
      </w:r>
      <w:r w:rsidRPr="00843BAF">
        <w:rPr>
          <w:rFonts w:ascii="Book Antiqua" w:hAnsi="Book Antiqua" w:cs="DejaVu Sans"/>
          <w:sz w:val="24"/>
          <w:szCs w:val="24"/>
          <w:lang w:val="en-US"/>
        </w:rPr>
        <w:t xml:space="preserve"> on its way to this very site (which is, by definition, always known and always accessible).</w:t>
      </w:r>
      <w:r w:rsidR="00683604" w:rsidRPr="00843BAF">
        <w:rPr>
          <w:rFonts w:ascii="Book Antiqua" w:hAnsi="Book Antiqua" w:cs="DejaVu Sans"/>
          <w:sz w:val="24"/>
          <w:szCs w:val="24"/>
          <w:lang w:val="en-US"/>
        </w:rPr>
        <w:t xml:space="preserve"> </w:t>
      </w:r>
      <w:r w:rsidRPr="00683604">
        <w:rPr>
          <w:rFonts w:ascii="Book Antiqua" w:hAnsi="Book Antiqua" w:cs="DejaVu Sans"/>
          <w:sz w:val="24"/>
          <w:szCs w:val="24"/>
          <w:lang w:val="en-US"/>
        </w:rPr>
        <w:t>The latter feature allows the experimenter</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to examine the composition, properties and migration patterns of these multiple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-derived cell populations, which may shed light on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their possible roles in repair and/or regeneration.</w:t>
      </w:r>
    </w:p>
    <w:p w:rsidR="00224E2B" w:rsidRDefault="00224E2B" w:rsidP="00843BAF">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Below we will outline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 variety of modifications of preexisting surgical protocols from our own and from other groups, aiming at the separate study of these aspects. In all but one of these models, the object of interest is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itself, not any the solid organs that can appeal to the </w:t>
      </w:r>
      <w:r w:rsidR="00901DBD" w:rsidRPr="00683604">
        <w:rPr>
          <w:rFonts w:ascii="Book Antiqua" w:hAnsi="Book Antiqua" w:cs="DejaVu Sans"/>
          <w:sz w:val="24"/>
          <w:szCs w:val="24"/>
          <w:lang w:val="en-US"/>
        </w:rPr>
        <w:t>bone marrow</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and benefit from its response. </w:t>
      </w:r>
    </w:p>
    <w:p w:rsidR="00843BAF" w:rsidRPr="00683604" w:rsidRDefault="00843BAF" w:rsidP="00843BAF">
      <w:pPr>
        <w:spacing w:after="0" w:line="360" w:lineRule="auto"/>
        <w:ind w:firstLineChars="100" w:firstLine="240"/>
        <w:jc w:val="both"/>
        <w:rPr>
          <w:rFonts w:ascii="Book Antiqua" w:hAnsi="Book Antiqua" w:cs="DejaVu Sans"/>
          <w:sz w:val="24"/>
          <w:szCs w:val="24"/>
          <w:lang w:val="en-US" w:eastAsia="zh-CN"/>
        </w:rPr>
      </w:pPr>
    </w:p>
    <w:p w:rsidR="00843BAF" w:rsidRPr="00843BAF" w:rsidRDefault="00AE4F07" w:rsidP="00F0774C">
      <w:pPr>
        <w:spacing w:after="0" w:line="360" w:lineRule="auto"/>
        <w:jc w:val="both"/>
        <w:outlineLvl w:val="0"/>
        <w:rPr>
          <w:rFonts w:ascii="Book Antiqua" w:hAnsi="Book Antiqua" w:cs="DejaVu Sans"/>
          <w:b/>
          <w:i/>
          <w:sz w:val="24"/>
          <w:szCs w:val="24"/>
          <w:lang w:val="en-US" w:eastAsia="zh-CN"/>
        </w:rPr>
      </w:pPr>
      <w:r w:rsidRPr="00843BAF">
        <w:rPr>
          <w:rFonts w:ascii="Book Antiqua" w:hAnsi="Book Antiqua" w:cs="DejaVu Sans"/>
          <w:b/>
          <w:i/>
          <w:sz w:val="24"/>
          <w:szCs w:val="24"/>
          <w:lang w:val="en-US"/>
        </w:rPr>
        <w:lastRenderedPageBreak/>
        <w:t xml:space="preserve">Mice: </w:t>
      </w:r>
      <w:r w:rsidR="00843BAF" w:rsidRPr="00843BAF">
        <w:rPr>
          <w:rFonts w:ascii="Book Antiqua" w:hAnsi="Book Antiqua" w:cs="DejaVu Sans"/>
          <w:b/>
          <w:i/>
          <w:sz w:val="24"/>
          <w:szCs w:val="24"/>
          <w:lang w:val="en-US"/>
        </w:rPr>
        <w:t xml:space="preserve">Essential </w:t>
      </w:r>
      <w:r w:rsidRPr="00843BAF">
        <w:rPr>
          <w:rFonts w:ascii="Book Antiqua" w:hAnsi="Book Antiqua" w:cs="DejaVu Sans"/>
          <w:b/>
          <w:i/>
          <w:sz w:val="24"/>
          <w:szCs w:val="24"/>
          <w:lang w:val="en-US"/>
        </w:rPr>
        <w:t xml:space="preserve">for </w:t>
      </w:r>
      <w:r w:rsidR="00413B7F" w:rsidRPr="00843BAF">
        <w:rPr>
          <w:rFonts w:ascii="Book Antiqua" w:hAnsi="Book Antiqua" w:cs="DejaVu Sans"/>
          <w:b/>
          <w:i/>
          <w:sz w:val="24"/>
          <w:szCs w:val="24"/>
          <w:lang w:val="en-US"/>
        </w:rPr>
        <w:t>immunological studies,</w:t>
      </w:r>
      <w:r w:rsidRPr="00843BAF">
        <w:rPr>
          <w:rFonts w:ascii="Book Antiqua" w:hAnsi="Book Antiqua" w:cs="DejaVu Sans"/>
          <w:b/>
          <w:i/>
          <w:sz w:val="24"/>
          <w:szCs w:val="24"/>
          <w:lang w:val="en-US"/>
        </w:rPr>
        <w:t xml:space="preserve"> under</w:t>
      </w:r>
      <w:r w:rsidR="00561A2E" w:rsidRPr="00843BAF">
        <w:rPr>
          <w:rFonts w:ascii="Book Antiqua" w:hAnsi="Book Antiqua" w:cs="DejaVu Sans"/>
          <w:b/>
          <w:i/>
          <w:sz w:val="24"/>
          <w:szCs w:val="24"/>
          <w:lang w:val="en-US"/>
        </w:rPr>
        <w:t>estimated</w:t>
      </w:r>
      <w:r w:rsidRPr="00843BAF">
        <w:rPr>
          <w:rFonts w:ascii="Book Antiqua" w:hAnsi="Book Antiqua" w:cs="DejaVu Sans"/>
          <w:b/>
          <w:i/>
          <w:sz w:val="24"/>
          <w:szCs w:val="24"/>
          <w:lang w:val="en-US"/>
        </w:rPr>
        <w:t xml:space="preserve"> </w:t>
      </w:r>
      <w:r w:rsidR="00225A5A" w:rsidRPr="00843BAF">
        <w:rPr>
          <w:rFonts w:ascii="Book Antiqua" w:hAnsi="Book Antiqua" w:cs="DejaVu Sans"/>
          <w:b/>
          <w:i/>
          <w:sz w:val="24"/>
          <w:szCs w:val="24"/>
          <w:lang w:val="en-US"/>
        </w:rPr>
        <w:t>for</w:t>
      </w:r>
      <w:r w:rsidR="00413B7F" w:rsidRPr="00843BAF">
        <w:rPr>
          <w:rFonts w:ascii="Book Antiqua" w:hAnsi="Book Antiqua" w:cs="DejaVu Sans"/>
          <w:b/>
          <w:i/>
          <w:sz w:val="24"/>
          <w:szCs w:val="24"/>
          <w:lang w:val="en-US"/>
        </w:rPr>
        <w:t xml:space="preserve"> surgical models</w:t>
      </w:r>
    </w:p>
    <w:p w:rsidR="00224E2B" w:rsidRDefault="00224E2B" w:rsidP="00683604">
      <w:pPr>
        <w:spacing w:after="0" w:line="360" w:lineRule="auto"/>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Because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is ea</w:t>
      </w:r>
      <w:r w:rsidR="00C44291">
        <w:rPr>
          <w:rFonts w:ascii="Book Antiqua" w:hAnsi="Book Antiqua" w:cs="DejaVu Sans"/>
          <w:sz w:val="24"/>
          <w:szCs w:val="24"/>
          <w:lang w:val="en-US"/>
        </w:rPr>
        <w:t xml:space="preserve">sily studied in laboratory </w:t>
      </w:r>
      <w:proofErr w:type="gramStart"/>
      <w:r w:rsidR="00C44291">
        <w:rPr>
          <w:rFonts w:ascii="Book Antiqua" w:hAnsi="Book Antiqua" w:cs="DejaVu Sans"/>
          <w:sz w:val="24"/>
          <w:szCs w:val="24"/>
          <w:lang w:val="en-US"/>
        </w:rPr>
        <w:t>mice</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117]</w:t>
      </w:r>
      <w:r w:rsidRPr="00683604">
        <w:rPr>
          <w:rFonts w:ascii="Book Antiqua" w:hAnsi="Book Antiqua" w:cs="DejaVu Sans"/>
          <w:sz w:val="24"/>
          <w:szCs w:val="24"/>
          <w:lang w:val="en-US"/>
        </w:rPr>
        <w:t xml:space="preserve">, this overcomes one of the usual limitations of experimental surgery, which is the need to work with experimental animals large enough to allow for handling of live solid organs </w:t>
      </w:r>
      <w:r w:rsidRPr="00C44291">
        <w:rPr>
          <w:rFonts w:ascii="Book Antiqua" w:hAnsi="Book Antiqua" w:cs="DejaVu Sans"/>
          <w:i/>
          <w:sz w:val="24"/>
          <w:szCs w:val="24"/>
          <w:lang w:val="en-US"/>
        </w:rPr>
        <w:t>in vivo.</w:t>
      </w:r>
      <w:r w:rsidRPr="00683604">
        <w:rPr>
          <w:rFonts w:ascii="Book Antiqua" w:hAnsi="Book Antiqua" w:cs="DejaVu Sans"/>
          <w:sz w:val="24"/>
          <w:szCs w:val="24"/>
          <w:lang w:val="en-US"/>
        </w:rPr>
        <w:t xml:space="preserve"> Mice offer undisputed advantages for immunological studies, including the availability of numerous conventional inbred strains and genetically modified or mutant strains, as well as of reagents which can be used to probe the roles of cytokines, receptors, mediators and leukocyte populations in </w:t>
      </w:r>
      <w:r w:rsidR="00901DBD" w:rsidRPr="00683604">
        <w:rPr>
          <w:rFonts w:ascii="Book Antiqua" w:hAnsi="Book Antiqua" w:cs="DejaVu Sans"/>
          <w:sz w:val="24"/>
          <w:szCs w:val="24"/>
          <w:lang w:val="en-US"/>
        </w:rPr>
        <w:t>bone marrow</w:t>
      </w:r>
      <w:r w:rsidR="00C44291">
        <w:rPr>
          <w:rFonts w:ascii="Book Antiqua" w:hAnsi="Book Antiqua" w:cs="DejaVu Sans"/>
          <w:sz w:val="24"/>
          <w:szCs w:val="24"/>
          <w:lang w:val="en-US"/>
        </w:rPr>
        <w:t xml:space="preserve"> responses</w:t>
      </w:r>
      <w:r w:rsidRPr="00683604">
        <w:rPr>
          <w:rFonts w:ascii="Book Antiqua" w:hAnsi="Book Antiqua" w:cs="DejaVu Sans"/>
          <w:sz w:val="24"/>
          <w:szCs w:val="24"/>
          <w:vertAlign w:val="superscript"/>
          <w:lang w:val="en-US"/>
        </w:rPr>
        <w:t>[118</w:t>
      </w:r>
      <w:r w:rsidR="00C44291">
        <w:rPr>
          <w:rFonts w:ascii="Book Antiqua" w:hAnsi="Book Antiqua" w:cs="DejaVu Sans" w:hint="eastAsia"/>
          <w:sz w:val="24"/>
          <w:szCs w:val="24"/>
          <w:vertAlign w:val="superscript"/>
          <w:lang w:val="en-US" w:eastAsia="zh-CN"/>
        </w:rPr>
        <w:t>,</w:t>
      </w:r>
      <w:r w:rsidRPr="00683604">
        <w:rPr>
          <w:rFonts w:ascii="Book Antiqua" w:hAnsi="Book Antiqua" w:cs="DejaVu Sans"/>
          <w:sz w:val="24"/>
          <w:szCs w:val="24"/>
          <w:vertAlign w:val="superscript"/>
          <w:lang w:val="en-US"/>
        </w:rPr>
        <w:t>119]</w:t>
      </w:r>
      <w:r w:rsidRPr="00683604">
        <w:rPr>
          <w:rFonts w:ascii="Book Antiqua" w:hAnsi="Book Antiqua" w:cs="DejaVu Sans"/>
          <w:sz w:val="24"/>
          <w:szCs w:val="24"/>
          <w:lang w:val="en-US"/>
        </w:rPr>
        <w:t>. Furthermore, mice can be housed in small units, making experiments with many distinct treatment groups of genetically homogeneous animals routinely feasible in standard animal facilities at an affordable cost.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All of the models discussed below are surprisingly simple, and do not require above-average surgical skills, which makes them accessible to most laboratories. </w:t>
      </w:r>
    </w:p>
    <w:p w:rsidR="00C44291" w:rsidRPr="00683604" w:rsidRDefault="00C44291" w:rsidP="00683604">
      <w:pPr>
        <w:spacing w:after="0" w:line="360" w:lineRule="auto"/>
        <w:jc w:val="both"/>
        <w:rPr>
          <w:rFonts w:ascii="Book Antiqua" w:hAnsi="Book Antiqua" w:cs="DejaVu Sans"/>
          <w:sz w:val="24"/>
          <w:szCs w:val="24"/>
          <w:lang w:val="en-US" w:eastAsia="zh-CN"/>
        </w:rPr>
      </w:pPr>
    </w:p>
    <w:p w:rsidR="00224E2B" w:rsidRPr="00C44291" w:rsidRDefault="00224E2B" w:rsidP="00683604">
      <w:pPr>
        <w:spacing w:after="0" w:line="360" w:lineRule="auto"/>
        <w:jc w:val="both"/>
        <w:rPr>
          <w:rFonts w:ascii="Book Antiqua" w:hAnsi="Book Antiqua" w:cs="DejaVu Sans"/>
          <w:b/>
          <w:sz w:val="24"/>
          <w:szCs w:val="24"/>
          <w:lang w:val="en-US"/>
        </w:rPr>
      </w:pPr>
      <w:r w:rsidRPr="00C44291">
        <w:rPr>
          <w:rFonts w:ascii="Book Antiqua" w:hAnsi="Book Antiqua" w:cs="DejaVu Sans"/>
          <w:b/>
          <w:sz w:val="24"/>
          <w:szCs w:val="24"/>
          <w:lang w:val="en-US"/>
        </w:rPr>
        <w:t xml:space="preserve">NONSPECIFIC AND SPECIFIC SIGNALS INFLUENCING </w:t>
      </w:r>
      <w:r w:rsidR="00901DBD" w:rsidRPr="00C44291">
        <w:rPr>
          <w:rFonts w:ascii="Book Antiqua" w:hAnsi="Book Antiqua" w:cs="DejaVu Sans"/>
          <w:b/>
          <w:sz w:val="24"/>
          <w:szCs w:val="24"/>
          <w:lang w:val="en-US"/>
        </w:rPr>
        <w:t>BONE MARROW</w:t>
      </w:r>
      <w:r w:rsidRPr="00C44291">
        <w:rPr>
          <w:rFonts w:ascii="Book Antiqua" w:hAnsi="Book Antiqua" w:cs="DejaVu Sans"/>
          <w:b/>
          <w:sz w:val="24"/>
          <w:szCs w:val="24"/>
          <w:lang w:val="en-US"/>
        </w:rPr>
        <w:t xml:space="preserve"> RESPONSE TO SYSTEMIC INJURY</w:t>
      </w:r>
      <w:r w:rsidR="00413B7F" w:rsidRPr="00C44291">
        <w:rPr>
          <w:rFonts w:ascii="Book Antiqua" w:hAnsi="Book Antiqua" w:cs="DejaVu Sans"/>
          <w:b/>
          <w:sz w:val="24"/>
          <w:szCs w:val="24"/>
          <w:lang w:val="en-US"/>
        </w:rPr>
        <w:t xml:space="preserve"> </w:t>
      </w:r>
      <w:r w:rsidR="00692B16">
        <w:rPr>
          <w:rFonts w:ascii="Book Antiqua" w:hAnsi="Book Antiqua" w:cs="DejaVu Sans" w:hint="eastAsia"/>
          <w:b/>
          <w:sz w:val="24"/>
          <w:szCs w:val="24"/>
          <w:lang w:val="en-US" w:eastAsia="zh-CN"/>
        </w:rPr>
        <w:t>-</w:t>
      </w:r>
      <w:r w:rsidR="00413B7F" w:rsidRPr="00C44291">
        <w:rPr>
          <w:rFonts w:ascii="Book Antiqua" w:hAnsi="Book Antiqua" w:cs="DejaVu Sans"/>
          <w:b/>
          <w:sz w:val="24"/>
          <w:szCs w:val="24"/>
          <w:lang w:val="en-US"/>
        </w:rPr>
        <w:t xml:space="preserve"> WHAT IS KNOWN AND WHAT SHOULD BE KNOWN</w:t>
      </w:r>
    </w:p>
    <w:p w:rsidR="00C44291" w:rsidRPr="00C44291" w:rsidRDefault="00561A2E" w:rsidP="00F0774C">
      <w:pPr>
        <w:spacing w:after="0" w:line="360" w:lineRule="auto"/>
        <w:jc w:val="both"/>
        <w:outlineLvl w:val="0"/>
        <w:rPr>
          <w:rFonts w:ascii="Book Antiqua" w:hAnsi="Book Antiqua" w:cs="DejaVu Sans"/>
          <w:i/>
          <w:sz w:val="24"/>
          <w:szCs w:val="24"/>
          <w:lang w:val="en-US" w:eastAsia="zh-CN"/>
        </w:rPr>
      </w:pPr>
      <w:r w:rsidRPr="00C44291">
        <w:rPr>
          <w:rFonts w:ascii="Book Antiqua" w:hAnsi="Book Antiqua" w:cs="DejaVu Sans"/>
          <w:b/>
          <w:i/>
          <w:sz w:val="24"/>
          <w:szCs w:val="24"/>
          <w:lang w:val="en-US"/>
        </w:rPr>
        <w:t>The importance of matching output to demand</w:t>
      </w:r>
    </w:p>
    <w:p w:rsidR="00224E2B" w:rsidRDefault="00224E2B" w:rsidP="00683604">
      <w:pPr>
        <w:spacing w:after="0" w:line="360" w:lineRule="auto"/>
        <w:jc w:val="both"/>
        <w:rPr>
          <w:rFonts w:ascii="Book Antiqua" w:hAnsi="Book Antiqua" w:cs="DejaVu Sans"/>
          <w:sz w:val="24"/>
          <w:szCs w:val="24"/>
          <w:lang w:val="en-US" w:eastAsia="zh-CN"/>
        </w:rPr>
      </w:pPr>
      <w:r w:rsidRPr="00C44291">
        <w:rPr>
          <w:rFonts w:ascii="Book Antiqua" w:hAnsi="Book Antiqua" w:cs="DejaVu Sans"/>
          <w:sz w:val="24"/>
          <w:szCs w:val="24"/>
          <w:lang w:val="en-US"/>
        </w:rPr>
        <w:t xml:space="preserve">The </w:t>
      </w:r>
      <w:r w:rsidR="002A586B" w:rsidRPr="00C44291">
        <w:rPr>
          <w:rFonts w:ascii="Book Antiqua" w:hAnsi="Book Antiqua" w:cs="DejaVu Sans"/>
          <w:sz w:val="24"/>
          <w:szCs w:val="24"/>
          <w:lang w:val="en-US"/>
        </w:rPr>
        <w:t xml:space="preserve">conceptual </w:t>
      </w:r>
      <w:r w:rsidRPr="00C44291">
        <w:rPr>
          <w:rFonts w:ascii="Book Antiqua" w:hAnsi="Book Antiqua" w:cs="DejaVu Sans"/>
          <w:sz w:val="24"/>
          <w:szCs w:val="24"/>
          <w:lang w:val="en-US"/>
        </w:rPr>
        <w:t xml:space="preserve">sequence of </w:t>
      </w:r>
      <w:r w:rsidRPr="00C44291">
        <w:rPr>
          <w:rFonts w:ascii="Book Antiqua" w:hAnsi="Book Antiqua" w:cs="DejaVu Sans"/>
          <w:iCs/>
          <w:sz w:val="24"/>
          <w:szCs w:val="24"/>
          <w:lang w:val="en-US"/>
        </w:rPr>
        <w:t>afferent signal</w:t>
      </w:r>
      <w:r w:rsidRPr="00C44291">
        <w:rPr>
          <w:rFonts w:ascii="Book Antiqua" w:hAnsi="Book Antiqua" w:cs="DejaVu Sans"/>
          <w:sz w:val="24"/>
          <w:szCs w:val="24"/>
          <w:lang w:val="en-US"/>
        </w:rPr>
        <w:t xml:space="preserve"> </w:t>
      </w:r>
      <w:r w:rsidR="00C44291" w:rsidRPr="00C44291">
        <w:rPr>
          <w:rFonts w:ascii="Book Antiqua" w:hAnsi="Book Antiqua" w:cs="DejaVu Sans" w:hint="eastAsia"/>
          <w:sz w:val="24"/>
          <w:szCs w:val="24"/>
          <w:lang w:val="en-US" w:eastAsia="zh-CN"/>
        </w:rPr>
        <w:t>-</w:t>
      </w:r>
      <w:r w:rsidRPr="00C44291">
        <w:rPr>
          <w:rFonts w:ascii="Book Antiqua" w:hAnsi="Book Antiqua" w:cs="DejaVu Sans"/>
          <w:sz w:val="24"/>
          <w:szCs w:val="24"/>
          <w:lang w:val="en-US"/>
        </w:rPr>
        <w:t xml:space="preserve"> </w:t>
      </w:r>
      <w:r w:rsidRPr="00C44291">
        <w:rPr>
          <w:rFonts w:ascii="Book Antiqua" w:hAnsi="Book Antiqua" w:cs="DejaVu Sans"/>
          <w:iCs/>
          <w:sz w:val="24"/>
          <w:szCs w:val="24"/>
          <w:lang w:val="en-US"/>
        </w:rPr>
        <w:t>central adaptation</w:t>
      </w:r>
      <w:r w:rsidRPr="00C44291">
        <w:rPr>
          <w:rFonts w:ascii="Book Antiqua" w:hAnsi="Book Antiqua" w:cs="DejaVu Sans"/>
          <w:sz w:val="24"/>
          <w:szCs w:val="24"/>
          <w:lang w:val="en-US"/>
        </w:rPr>
        <w:t xml:space="preserve"> </w:t>
      </w:r>
      <w:r w:rsidR="00C44291" w:rsidRPr="00C44291">
        <w:rPr>
          <w:rFonts w:ascii="Book Antiqua" w:hAnsi="Book Antiqua" w:cs="DejaVu Sans" w:hint="eastAsia"/>
          <w:sz w:val="24"/>
          <w:szCs w:val="24"/>
          <w:lang w:val="en-US" w:eastAsia="zh-CN"/>
        </w:rPr>
        <w:t>-</w:t>
      </w:r>
      <w:r w:rsidRPr="00C44291">
        <w:rPr>
          <w:rFonts w:ascii="Book Antiqua" w:hAnsi="Book Antiqua" w:cs="DejaVu Sans"/>
          <w:sz w:val="24"/>
          <w:szCs w:val="24"/>
          <w:lang w:val="en-US"/>
        </w:rPr>
        <w:t xml:space="preserve"> </w:t>
      </w:r>
      <w:r w:rsidRPr="00C44291">
        <w:rPr>
          <w:rFonts w:ascii="Book Antiqua" w:hAnsi="Book Antiqua" w:cs="DejaVu Sans"/>
          <w:iCs/>
          <w:sz w:val="24"/>
          <w:szCs w:val="24"/>
          <w:lang w:val="en-US"/>
        </w:rPr>
        <w:t>output matched to demand</w:t>
      </w:r>
      <w:r w:rsidRPr="00C44291">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has a number of aspects which have been insufficiently explored. For instance: </w:t>
      </w:r>
      <w:r w:rsidR="00C44291" w:rsidRPr="00683604">
        <w:rPr>
          <w:rFonts w:ascii="Book Antiqua" w:hAnsi="Book Antiqua" w:cs="DejaVu Sans"/>
          <w:sz w:val="24"/>
          <w:szCs w:val="24"/>
          <w:lang w:val="en-US"/>
        </w:rPr>
        <w:t xml:space="preserve">Are </w:t>
      </w:r>
      <w:r w:rsidRPr="00683604">
        <w:rPr>
          <w:rFonts w:ascii="Book Antiqua" w:hAnsi="Book Antiqua" w:cs="DejaVu Sans"/>
          <w:sz w:val="24"/>
          <w:szCs w:val="24"/>
          <w:lang w:val="en-US"/>
        </w:rPr>
        <w:t xml:space="preserve">the afferent signal and the export process totally unrelated, or, to the contrary, are the exported cells guided by the same kind of afferent signals that elicited their production in the first place? This is an apparently simple question, and the answer might be important, because </w:t>
      </w:r>
      <w:r w:rsidR="002A586B" w:rsidRPr="00683604">
        <w:rPr>
          <w:rFonts w:ascii="Book Antiqua" w:hAnsi="Book Antiqua" w:cs="DejaVu Sans"/>
          <w:sz w:val="24"/>
          <w:szCs w:val="24"/>
          <w:lang w:val="en-US"/>
        </w:rPr>
        <w:t>matching</w:t>
      </w:r>
      <w:r w:rsidRPr="00683604">
        <w:rPr>
          <w:rFonts w:ascii="Book Antiqua" w:hAnsi="Book Antiqua" w:cs="DejaVu Sans"/>
          <w:sz w:val="24"/>
          <w:szCs w:val="24"/>
          <w:lang w:val="en-US"/>
        </w:rPr>
        <w:t xml:space="preserve"> </w:t>
      </w:r>
      <w:r w:rsidR="002A586B" w:rsidRPr="00683604">
        <w:rPr>
          <w:rFonts w:ascii="Book Antiqua" w:hAnsi="Book Antiqua" w:cs="DejaVu Sans"/>
          <w:sz w:val="24"/>
          <w:szCs w:val="24"/>
          <w:lang w:val="en-US"/>
        </w:rPr>
        <w:t xml:space="preserve">the efferent product (the output) to </w:t>
      </w:r>
      <w:r w:rsidRPr="00683604">
        <w:rPr>
          <w:rFonts w:ascii="Book Antiqua" w:hAnsi="Book Antiqua" w:cs="DejaVu Sans"/>
          <w:sz w:val="24"/>
          <w:szCs w:val="24"/>
          <w:lang w:val="en-US"/>
        </w:rPr>
        <w:t xml:space="preserve">the afferent stimulus would provide a simple and attractive mechanism of delivery. </w:t>
      </w:r>
    </w:p>
    <w:p w:rsidR="000B67FA" w:rsidRPr="00683604" w:rsidRDefault="000B67FA" w:rsidP="00683604">
      <w:pPr>
        <w:spacing w:after="0" w:line="360" w:lineRule="auto"/>
        <w:jc w:val="both"/>
        <w:rPr>
          <w:rFonts w:ascii="Book Antiqua" w:hAnsi="Book Antiqua" w:cs="DejaVu Sans"/>
          <w:sz w:val="24"/>
          <w:szCs w:val="24"/>
          <w:lang w:val="en-US" w:eastAsia="zh-CN"/>
        </w:rPr>
      </w:pPr>
    </w:p>
    <w:p w:rsidR="000B67FA" w:rsidRPr="000B67FA" w:rsidRDefault="00561A2E" w:rsidP="00F0774C">
      <w:pPr>
        <w:spacing w:after="0" w:line="360" w:lineRule="auto"/>
        <w:jc w:val="both"/>
        <w:outlineLvl w:val="0"/>
        <w:rPr>
          <w:rFonts w:ascii="Book Antiqua" w:hAnsi="Book Antiqua" w:cs="DejaVu Sans"/>
          <w:i/>
          <w:sz w:val="24"/>
          <w:szCs w:val="24"/>
          <w:lang w:val="en-US" w:eastAsia="zh-CN"/>
        </w:rPr>
      </w:pPr>
      <w:r w:rsidRPr="000B67FA">
        <w:rPr>
          <w:rFonts w:ascii="Book Antiqua" w:hAnsi="Book Antiqua" w:cs="DejaVu Sans"/>
          <w:b/>
          <w:i/>
          <w:sz w:val="24"/>
          <w:szCs w:val="24"/>
          <w:lang w:val="en-US"/>
        </w:rPr>
        <w:t xml:space="preserve">Inflammation and repair </w:t>
      </w:r>
      <w:r w:rsidR="00542B9A" w:rsidRPr="000B67FA">
        <w:rPr>
          <w:rFonts w:ascii="Book Antiqua" w:hAnsi="Book Antiqua" w:cs="DejaVu Sans"/>
          <w:b/>
          <w:i/>
          <w:sz w:val="24"/>
          <w:szCs w:val="24"/>
          <w:lang w:val="en-US"/>
        </w:rPr>
        <w:t>as distinct phases in an evolving scenario</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Inflammation and repair are different phases in the same continuum. While neither has a predetermined duration, inflammation precedes repair.</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Since injury is followed by inflammation (either sterile or compounded by infection), </w:t>
      </w:r>
      <w:r w:rsidRPr="00683604">
        <w:rPr>
          <w:rFonts w:ascii="Book Antiqua" w:hAnsi="Book Antiqua" w:cs="DejaVu Sans"/>
          <w:sz w:val="24"/>
          <w:szCs w:val="24"/>
          <w:lang w:val="en-US"/>
        </w:rPr>
        <w:lastRenderedPageBreak/>
        <w:t>and inflammatory mechanisms, when successful, clear infection, remove debris and prepare the setting for repair, one might advance a simple hypothesis:</w:t>
      </w:r>
      <w:r w:rsidR="00683604">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continuously produces leukocytes, both polymorphonuclear and mononuclear, which find their way into</w:t>
      </w:r>
      <w:r w:rsidR="006F4692">
        <w:rPr>
          <w:rFonts w:ascii="Book Antiqua" w:hAnsi="Book Antiqua" w:cs="DejaVu Sans"/>
          <w:sz w:val="24"/>
          <w:szCs w:val="24"/>
          <w:lang w:val="en-US"/>
        </w:rPr>
        <w:t xml:space="preserve"> injured sites very effectively</w:t>
      </w:r>
      <w:r w:rsidRPr="00683604">
        <w:rPr>
          <w:rFonts w:ascii="Book Antiqua" w:hAnsi="Book Antiqua" w:cs="DejaVu Sans"/>
          <w:sz w:val="24"/>
          <w:szCs w:val="24"/>
          <w:vertAlign w:val="superscript"/>
          <w:lang w:val="en-US"/>
        </w:rPr>
        <w:t>[88]</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other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-derived cell populations, with reparative or regenerative potential, just follow at latter times the trail of leukocytes into injured sites (for instance, by responding to the same chemoattractant signals). The prediction of this hypothesis would be that</w:t>
      </w:r>
      <w:r w:rsidRPr="006F4692">
        <w:rPr>
          <w:rFonts w:ascii="Book Antiqua" w:hAnsi="Book Antiqua" w:cs="DejaVu Sans"/>
          <w:iCs/>
          <w:sz w:val="24"/>
          <w:szCs w:val="24"/>
          <w:lang w:val="en-US"/>
        </w:rPr>
        <w:t xml:space="preserve"> where there is inflammation, </w:t>
      </w:r>
      <w:r w:rsidR="00901DBD" w:rsidRPr="006F4692">
        <w:rPr>
          <w:rFonts w:ascii="Book Antiqua" w:hAnsi="Book Antiqua" w:cs="DejaVu Sans"/>
          <w:iCs/>
          <w:sz w:val="24"/>
          <w:szCs w:val="24"/>
          <w:lang w:val="en-US"/>
        </w:rPr>
        <w:t>bone marrow</w:t>
      </w:r>
      <w:r w:rsidRPr="006F4692">
        <w:rPr>
          <w:rFonts w:ascii="Book Antiqua" w:hAnsi="Book Antiqua" w:cs="DejaVu Sans"/>
          <w:iCs/>
          <w:sz w:val="24"/>
          <w:szCs w:val="24"/>
          <w:lang w:val="en-US"/>
        </w:rPr>
        <w:t xml:space="preserve"> will naturally deliver cells useful in repair</w:t>
      </w:r>
      <w:r w:rsidRPr="006F4692">
        <w:rPr>
          <w:rFonts w:ascii="Book Antiqua" w:hAnsi="Book Antiqua" w:cs="DejaVu Sans"/>
          <w:sz w:val="24"/>
          <w:szCs w:val="24"/>
          <w:lang w:val="en-US"/>
        </w:rPr>
        <w:t xml:space="preserve">. </w:t>
      </w:r>
    </w:p>
    <w:p w:rsidR="00224E2B" w:rsidRDefault="00224E2B" w:rsidP="006F4692">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However, inflammation and infection severely impair healing, as shown in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many cli</w:t>
      </w:r>
      <w:r w:rsidR="006F4692">
        <w:rPr>
          <w:rFonts w:ascii="Book Antiqua" w:hAnsi="Book Antiqua" w:cs="DejaVu Sans"/>
          <w:sz w:val="24"/>
          <w:szCs w:val="24"/>
          <w:lang w:val="en-US"/>
        </w:rPr>
        <w:t>nical and experimental settings</w:t>
      </w:r>
      <w:r w:rsidRPr="00683604">
        <w:rPr>
          <w:rFonts w:ascii="Book Antiqua" w:hAnsi="Book Antiqua" w:cs="DejaVu Sans"/>
          <w:sz w:val="24"/>
          <w:szCs w:val="24"/>
          <w:vertAlign w:val="superscript"/>
          <w:lang w:val="en-US"/>
        </w:rPr>
        <w:t>[120</w:t>
      </w:r>
      <w:r w:rsidR="006F4692">
        <w:rPr>
          <w:rFonts w:ascii="Book Antiqua" w:hAnsi="Book Antiqua" w:cs="DejaVu Sans" w:hint="eastAsia"/>
          <w:sz w:val="24"/>
          <w:szCs w:val="24"/>
          <w:vertAlign w:val="superscript"/>
          <w:lang w:val="en-US" w:eastAsia="zh-CN"/>
        </w:rPr>
        <w:t>,</w:t>
      </w:r>
      <w:r w:rsidRPr="00683604">
        <w:rPr>
          <w:rFonts w:ascii="Book Antiqua" w:hAnsi="Book Antiqua" w:cs="DejaVu Sans"/>
          <w:sz w:val="24"/>
          <w:szCs w:val="24"/>
          <w:vertAlign w:val="superscript"/>
          <w:lang w:val="en-US"/>
        </w:rPr>
        <w:t>121]</w:t>
      </w:r>
      <w:r w:rsidRPr="00683604">
        <w:rPr>
          <w:rFonts w:ascii="Book Antiqua" w:hAnsi="Book Antiqua" w:cs="DejaVu Sans"/>
          <w:sz w:val="24"/>
          <w:szCs w:val="24"/>
          <w:lang w:val="en-US"/>
        </w:rPr>
        <w:t>; in addition,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clinical and surgical observations show that</w:t>
      </w:r>
      <w:r w:rsidR="00683604" w:rsidRPr="006F4692">
        <w:rPr>
          <w:rFonts w:ascii="Book Antiqua" w:hAnsi="Book Antiqua" w:cs="DejaVu Sans"/>
          <w:sz w:val="24"/>
          <w:szCs w:val="24"/>
          <w:lang w:val="en-US"/>
        </w:rPr>
        <w:t xml:space="preserve"> </w:t>
      </w:r>
      <w:r w:rsidRPr="006F4692">
        <w:rPr>
          <w:rFonts w:ascii="Book Antiqua" w:hAnsi="Book Antiqua" w:cs="DejaVu Sans"/>
          <w:iCs/>
          <w:sz w:val="24"/>
          <w:szCs w:val="24"/>
          <w:lang w:val="en-US"/>
        </w:rPr>
        <w:t>inflammation is usually on the way out before repair steps in</w:t>
      </w:r>
      <w:r w:rsidR="006F4692">
        <w:rPr>
          <w:rFonts w:ascii="Book Antiqua" w:hAnsi="Book Antiqua" w:cs="DejaVu Sans"/>
          <w:sz w:val="24"/>
          <w:szCs w:val="24"/>
          <w:vertAlign w:val="superscript"/>
          <w:lang w:val="en-US"/>
        </w:rPr>
        <w:t>[88,</w:t>
      </w:r>
      <w:r w:rsidRPr="006F4692">
        <w:rPr>
          <w:rFonts w:ascii="Book Antiqua" w:hAnsi="Book Antiqua" w:cs="DejaVu Sans"/>
          <w:sz w:val="24"/>
          <w:szCs w:val="24"/>
          <w:vertAlign w:val="superscript"/>
          <w:lang w:val="en-US"/>
        </w:rPr>
        <w:t>90</w:t>
      </w:r>
      <w:r w:rsidR="006F4692">
        <w:rPr>
          <w:rFonts w:ascii="Book Antiqua" w:hAnsi="Book Antiqua" w:cs="DejaVu Sans" w:hint="eastAsia"/>
          <w:sz w:val="24"/>
          <w:szCs w:val="24"/>
          <w:vertAlign w:val="superscript"/>
          <w:lang w:val="en-US" w:eastAsia="zh-CN"/>
        </w:rPr>
        <w:t>,</w:t>
      </w:r>
      <w:r w:rsidR="006F4692">
        <w:rPr>
          <w:rFonts w:ascii="Book Antiqua" w:hAnsi="Book Antiqua" w:cs="DejaVu Sans"/>
          <w:sz w:val="24"/>
          <w:szCs w:val="24"/>
          <w:vertAlign w:val="superscript"/>
          <w:lang w:val="en-US"/>
        </w:rPr>
        <w:t>91,</w:t>
      </w:r>
      <w:r w:rsidRPr="006F4692">
        <w:rPr>
          <w:rFonts w:ascii="Book Antiqua" w:hAnsi="Book Antiqua" w:cs="DejaVu Sans"/>
          <w:sz w:val="24"/>
          <w:szCs w:val="24"/>
          <w:vertAlign w:val="superscript"/>
          <w:lang w:val="en-US"/>
        </w:rPr>
        <w:t>122-124]</w:t>
      </w:r>
      <w:r w:rsidRPr="006F4692">
        <w:rPr>
          <w:rFonts w:ascii="Book Antiqua" w:hAnsi="Book Antiqua" w:cs="DejaVu Sans"/>
          <w:sz w:val="24"/>
          <w:szCs w:val="24"/>
          <w:lang w:val="en-US"/>
        </w:rPr>
        <w:t xml:space="preserve">. This paradox prompts us to reject the hypothesis as originally formulated, and to revise it as follows: </w:t>
      </w:r>
      <w:r w:rsidR="006F4692" w:rsidRPr="006F4692">
        <w:rPr>
          <w:rFonts w:ascii="Book Antiqua" w:hAnsi="Book Antiqua" w:cs="DejaVu Sans"/>
          <w:iCs/>
          <w:sz w:val="24"/>
          <w:szCs w:val="24"/>
          <w:lang w:val="en-US"/>
        </w:rPr>
        <w:t>Ongoing</w:t>
      </w:r>
      <w:r w:rsidR="006F4692" w:rsidRPr="006F4692">
        <w:rPr>
          <w:rFonts w:ascii="Book Antiqua" w:hAnsi="Book Antiqua" w:cs="DejaVu Sans"/>
          <w:sz w:val="24"/>
          <w:szCs w:val="24"/>
          <w:lang w:val="en-US"/>
        </w:rPr>
        <w:t xml:space="preserve"> </w:t>
      </w:r>
      <w:r w:rsidRPr="006F4692">
        <w:rPr>
          <w:rFonts w:ascii="Book Antiqua" w:hAnsi="Book Antiqua" w:cs="DejaVu Sans"/>
          <w:sz w:val="24"/>
          <w:szCs w:val="24"/>
          <w:lang w:val="en-US"/>
        </w:rPr>
        <w:t xml:space="preserve">inflammation and </w:t>
      </w:r>
      <w:r w:rsidRPr="006F4692">
        <w:rPr>
          <w:rFonts w:ascii="Book Antiqua" w:hAnsi="Book Antiqua" w:cs="DejaVu Sans"/>
          <w:iCs/>
          <w:sz w:val="24"/>
          <w:szCs w:val="24"/>
          <w:lang w:val="en-US"/>
        </w:rPr>
        <w:t>established</w:t>
      </w:r>
      <w:r w:rsidRPr="006F4692">
        <w:rPr>
          <w:rFonts w:ascii="Book Antiqua" w:hAnsi="Book Antiqua" w:cs="DejaVu Sans"/>
          <w:sz w:val="24"/>
          <w:szCs w:val="24"/>
          <w:lang w:val="en-US"/>
        </w:rPr>
        <w:t xml:space="preserve"> infection severely impair healing, so that </w:t>
      </w:r>
      <w:r w:rsidRPr="006F4692">
        <w:rPr>
          <w:rFonts w:ascii="Book Antiqua" w:hAnsi="Book Antiqua" w:cs="DejaVu Sans"/>
          <w:iCs/>
          <w:sz w:val="24"/>
          <w:szCs w:val="24"/>
          <w:lang w:val="en-US"/>
        </w:rPr>
        <w:t>resolution of inflammation</w:t>
      </w:r>
      <w:r w:rsidRPr="006F4692">
        <w:rPr>
          <w:rFonts w:ascii="Book Antiqua" w:hAnsi="Book Antiqua" w:cs="DejaVu Sans"/>
          <w:sz w:val="24"/>
          <w:szCs w:val="24"/>
          <w:lang w:val="en-US"/>
        </w:rPr>
        <w:t xml:space="preserve"> and </w:t>
      </w:r>
      <w:r w:rsidRPr="006F4692">
        <w:rPr>
          <w:rFonts w:ascii="Book Antiqua" w:hAnsi="Book Antiqua" w:cs="DejaVu Sans"/>
          <w:iCs/>
          <w:sz w:val="24"/>
          <w:szCs w:val="24"/>
          <w:lang w:val="en-US"/>
        </w:rPr>
        <w:t>elimination of pathogens</w:t>
      </w:r>
      <w:r w:rsidRPr="006F4692">
        <w:rPr>
          <w:rFonts w:ascii="Book Antiqua" w:hAnsi="Book Antiqua" w:cs="DejaVu Sans"/>
          <w:sz w:val="24"/>
          <w:szCs w:val="24"/>
          <w:lang w:val="en-US"/>
        </w:rPr>
        <w:t xml:space="preserve"> must precede healing. The prediction of the revised hypothesis is that </w:t>
      </w:r>
      <w:r w:rsidRPr="006F4692">
        <w:rPr>
          <w:rFonts w:ascii="Book Antiqua" w:hAnsi="Book Antiqua" w:cs="DejaVu Sans"/>
          <w:iCs/>
          <w:sz w:val="24"/>
          <w:szCs w:val="24"/>
          <w:lang w:val="en-US"/>
        </w:rPr>
        <w:t xml:space="preserve">where inflammation has resolved, </w:t>
      </w:r>
      <w:r w:rsidR="00901DBD" w:rsidRPr="006F4692">
        <w:rPr>
          <w:rFonts w:ascii="Book Antiqua" w:hAnsi="Book Antiqua" w:cs="DejaVu Sans"/>
          <w:iCs/>
          <w:sz w:val="24"/>
          <w:szCs w:val="24"/>
          <w:lang w:val="en-US"/>
        </w:rPr>
        <w:t>bone marrow</w:t>
      </w:r>
      <w:r w:rsidRPr="006F4692">
        <w:rPr>
          <w:rFonts w:ascii="Book Antiqua" w:hAnsi="Book Antiqua" w:cs="DejaVu Sans"/>
          <w:iCs/>
          <w:sz w:val="24"/>
          <w:szCs w:val="24"/>
          <w:lang w:val="en-US"/>
        </w:rPr>
        <w:t xml:space="preserve"> can deliver cells useful in repair</w:t>
      </w:r>
      <w:r w:rsidRPr="006F4692">
        <w:rPr>
          <w:rFonts w:ascii="Book Antiqua" w:hAnsi="Book Antiqua" w:cs="DejaVu Sans"/>
          <w:sz w:val="24"/>
          <w:szCs w:val="24"/>
          <w:lang w:val="en-US"/>
        </w:rPr>
        <w:t xml:space="preserve">. Accordingly, </w:t>
      </w:r>
      <w:r w:rsidRPr="006F4692">
        <w:rPr>
          <w:rFonts w:ascii="Book Antiqua" w:hAnsi="Book Antiqua" w:cs="DejaVu Sans"/>
          <w:iCs/>
          <w:sz w:val="24"/>
          <w:szCs w:val="24"/>
          <w:lang w:val="en-US"/>
        </w:rPr>
        <w:t>signals originating in resolving inflammation</w:t>
      </w:r>
      <w:r w:rsidRPr="006F4692">
        <w:rPr>
          <w:rFonts w:ascii="Book Antiqua" w:hAnsi="Book Antiqua" w:cs="DejaVu Sans"/>
          <w:sz w:val="24"/>
          <w:szCs w:val="24"/>
          <w:lang w:val="en-US"/>
        </w:rPr>
        <w:t xml:space="preserve">, as distinct from </w:t>
      </w:r>
      <w:r w:rsidRPr="006F4692">
        <w:rPr>
          <w:rFonts w:ascii="Book Antiqua" w:hAnsi="Book Antiqua" w:cs="DejaVu Sans"/>
          <w:iCs/>
          <w:sz w:val="24"/>
          <w:szCs w:val="24"/>
          <w:lang w:val="en-US"/>
        </w:rPr>
        <w:t>signals originating in ongoing inflammation</w:t>
      </w:r>
      <w:r w:rsidRPr="006F4692">
        <w:rPr>
          <w:rFonts w:ascii="Book Antiqua" w:hAnsi="Book Antiqua" w:cs="DejaVu Sans"/>
          <w:sz w:val="24"/>
          <w:szCs w:val="24"/>
          <w:lang w:val="en-US"/>
        </w:rPr>
        <w:t xml:space="preserve">, should be relevant to </w:t>
      </w:r>
      <w:r w:rsidR="00901DBD" w:rsidRPr="006F4692">
        <w:rPr>
          <w:rFonts w:ascii="Book Antiqua" w:hAnsi="Book Antiqua" w:cs="DejaVu Sans"/>
          <w:sz w:val="24"/>
          <w:szCs w:val="24"/>
          <w:lang w:val="en-US"/>
        </w:rPr>
        <w:t>bone marrow</w:t>
      </w:r>
      <w:r w:rsidRPr="006F4692">
        <w:rPr>
          <w:rFonts w:ascii="Book Antiqua" w:hAnsi="Book Antiqua" w:cs="DejaVu Sans"/>
          <w:sz w:val="24"/>
          <w:szCs w:val="24"/>
          <w:lang w:val="en-US"/>
        </w:rPr>
        <w:t xml:space="preserve"> function in repair.</w:t>
      </w:r>
    </w:p>
    <w:p w:rsidR="006F4692" w:rsidRPr="006F4692" w:rsidRDefault="006F4692" w:rsidP="006F4692">
      <w:pPr>
        <w:spacing w:after="0" w:line="360" w:lineRule="auto"/>
        <w:ind w:firstLineChars="100" w:firstLine="240"/>
        <w:jc w:val="both"/>
        <w:rPr>
          <w:rFonts w:ascii="Book Antiqua" w:hAnsi="Book Antiqua" w:cs="DejaVu Sans"/>
          <w:i/>
          <w:sz w:val="24"/>
          <w:szCs w:val="24"/>
          <w:lang w:val="en-US" w:eastAsia="zh-CN"/>
        </w:rPr>
      </w:pPr>
    </w:p>
    <w:p w:rsidR="006F4692" w:rsidRPr="006F4692" w:rsidRDefault="00542B9A" w:rsidP="00F0774C">
      <w:pPr>
        <w:spacing w:after="0" w:line="360" w:lineRule="auto"/>
        <w:jc w:val="both"/>
        <w:outlineLvl w:val="0"/>
        <w:rPr>
          <w:rFonts w:ascii="Book Antiqua" w:hAnsi="Book Antiqua" w:cs="DejaVu Sans"/>
          <w:i/>
          <w:sz w:val="24"/>
          <w:szCs w:val="24"/>
          <w:lang w:val="en-US" w:eastAsia="zh-CN"/>
        </w:rPr>
      </w:pPr>
      <w:r w:rsidRPr="006F4692">
        <w:rPr>
          <w:rFonts w:ascii="Book Antiqua" w:hAnsi="Book Antiqua" w:cs="DejaVu Sans"/>
          <w:b/>
          <w:i/>
          <w:sz w:val="24"/>
          <w:szCs w:val="24"/>
          <w:lang w:val="en-US"/>
        </w:rPr>
        <w:t>Resolution of inflammation and systemically active, nonspecific signals</w:t>
      </w:r>
    </w:p>
    <w:p w:rsidR="00C77304"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One example of systemic signal known to be associated with resolution of inflammation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that has a strong</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effect on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is G-CSF, which is believed to couple the rate of neutrophil death in inflammatory sites to the rate of neutrophil production in </w:t>
      </w:r>
      <w:r w:rsidR="00901DBD" w:rsidRPr="00683604">
        <w:rPr>
          <w:rFonts w:ascii="Book Antiqua" w:hAnsi="Book Antiqua" w:cs="DejaVu Sans"/>
          <w:sz w:val="24"/>
          <w:szCs w:val="24"/>
          <w:lang w:val="en-US"/>
        </w:rPr>
        <w:t xml:space="preserve">bone </w:t>
      </w:r>
      <w:proofErr w:type="gramStart"/>
      <w:r w:rsidR="00901DBD" w:rsidRPr="00683604">
        <w:rPr>
          <w:rFonts w:ascii="Book Antiqua" w:hAnsi="Book Antiqua" w:cs="DejaVu Sans"/>
          <w:sz w:val="24"/>
          <w:szCs w:val="24"/>
          <w:lang w:val="en-US"/>
        </w:rPr>
        <w:t>marrow</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125]</w:t>
      </w:r>
      <w:r w:rsidRPr="00683604">
        <w:rPr>
          <w:rFonts w:ascii="Book Antiqua" w:hAnsi="Book Antiqua" w:cs="DejaVu Sans"/>
          <w:sz w:val="24"/>
          <w:szCs w:val="24"/>
          <w:lang w:val="en-US"/>
        </w:rPr>
        <w:t xml:space="preserve">. G-CSF is one of the most effective mobilizers of cells in a variety of </w:t>
      </w:r>
      <w:r w:rsidRPr="006F4692">
        <w:rPr>
          <w:rFonts w:ascii="Book Antiqua" w:hAnsi="Book Antiqua" w:cs="DejaVu Sans"/>
          <w:i/>
          <w:sz w:val="24"/>
          <w:szCs w:val="24"/>
          <w:lang w:val="en-US"/>
        </w:rPr>
        <w:t>in vivo</w:t>
      </w:r>
      <w:r w:rsidR="006F4692">
        <w:rPr>
          <w:rFonts w:ascii="Book Antiqua" w:hAnsi="Book Antiqua" w:cs="DejaVu Sans"/>
          <w:sz w:val="24"/>
          <w:szCs w:val="24"/>
          <w:lang w:val="en-US"/>
        </w:rPr>
        <w:t xml:space="preserve"> models of </w:t>
      </w:r>
      <w:proofErr w:type="gramStart"/>
      <w:r w:rsidR="006F4692">
        <w:rPr>
          <w:rFonts w:ascii="Book Antiqua" w:hAnsi="Book Antiqua" w:cs="DejaVu Sans"/>
          <w:sz w:val="24"/>
          <w:szCs w:val="24"/>
          <w:lang w:val="en-US"/>
        </w:rPr>
        <w:t>repair</w:t>
      </w:r>
      <w:r w:rsidR="006F4692">
        <w:rPr>
          <w:rFonts w:ascii="Book Antiqua" w:hAnsi="Book Antiqua" w:cs="DejaVu Sans"/>
          <w:sz w:val="24"/>
          <w:szCs w:val="24"/>
          <w:vertAlign w:val="superscript"/>
          <w:lang w:val="en-US"/>
        </w:rPr>
        <w:t>[</w:t>
      </w:r>
      <w:proofErr w:type="gramEnd"/>
      <w:r w:rsidR="006F4692">
        <w:rPr>
          <w:rFonts w:ascii="Book Antiqua" w:hAnsi="Book Antiqua" w:cs="DejaVu Sans"/>
          <w:sz w:val="24"/>
          <w:szCs w:val="24"/>
          <w:vertAlign w:val="superscript"/>
          <w:lang w:val="en-US"/>
        </w:rPr>
        <w:t>18-22</w:t>
      </w:r>
      <w:r w:rsidR="00692B16">
        <w:rPr>
          <w:rFonts w:ascii="Book Antiqua" w:hAnsi="Book Antiqua" w:cs="DejaVu Sans" w:hint="eastAsia"/>
          <w:sz w:val="24"/>
          <w:szCs w:val="24"/>
          <w:vertAlign w:val="superscript"/>
          <w:lang w:val="en-US" w:eastAsia="zh-CN"/>
        </w:rPr>
        <w:t>,</w:t>
      </w:r>
      <w:r w:rsidRPr="00683604">
        <w:rPr>
          <w:rFonts w:ascii="Book Antiqua" w:hAnsi="Book Antiqua" w:cs="DejaVu Sans"/>
          <w:sz w:val="24"/>
          <w:szCs w:val="24"/>
          <w:vertAlign w:val="superscript"/>
          <w:lang w:val="en-US"/>
        </w:rPr>
        <w:t>73-79]</w:t>
      </w:r>
      <w:r w:rsidRPr="00683604">
        <w:rPr>
          <w:rFonts w:ascii="Book Antiqua" w:hAnsi="Book Antiqua" w:cs="DejaVu Sans"/>
          <w:sz w:val="24"/>
          <w:szCs w:val="24"/>
          <w:lang w:val="en-US"/>
        </w:rPr>
        <w:t>.</w:t>
      </w:r>
      <w:r w:rsidR="00542B9A" w:rsidRPr="00683604">
        <w:rPr>
          <w:rFonts w:ascii="Book Antiqua" w:hAnsi="Book Antiqua" w:cs="DejaVu Sans"/>
          <w:sz w:val="24"/>
          <w:szCs w:val="24"/>
          <w:lang w:val="en-US"/>
        </w:rPr>
        <w:t xml:space="preserve"> </w:t>
      </w:r>
    </w:p>
    <w:p w:rsidR="00C77304" w:rsidRPr="00683604" w:rsidRDefault="00542B9A" w:rsidP="006F4692">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In addition, other nonspecific factors may provide </w:t>
      </w:r>
      <w:r w:rsidR="00224E2B" w:rsidRPr="00683604">
        <w:rPr>
          <w:rFonts w:ascii="Book Antiqua" w:hAnsi="Book Antiqua" w:cs="DejaVu Sans"/>
          <w:sz w:val="24"/>
          <w:szCs w:val="24"/>
          <w:lang w:val="en-US"/>
        </w:rPr>
        <w:t xml:space="preserve">afferent signals to </w:t>
      </w:r>
      <w:r w:rsidRPr="00683604">
        <w:rPr>
          <w:rFonts w:ascii="Book Antiqua" w:hAnsi="Book Antiqua" w:cs="DejaVu Sans"/>
          <w:sz w:val="24"/>
          <w:szCs w:val="24"/>
          <w:lang w:val="en-US"/>
        </w:rPr>
        <w:t>request</w:t>
      </w:r>
      <w:r w:rsidR="00224E2B" w:rsidRPr="00683604">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support </w:t>
      </w:r>
      <w:r w:rsidRPr="00683604">
        <w:rPr>
          <w:rFonts w:ascii="Book Antiqua" w:hAnsi="Book Antiqua" w:cs="DejaVu Sans"/>
          <w:sz w:val="24"/>
          <w:szCs w:val="24"/>
          <w:lang w:val="en-US"/>
        </w:rPr>
        <w:t>following</w:t>
      </w:r>
      <w:r w:rsidR="00224E2B" w:rsidRPr="00683604">
        <w:rPr>
          <w:rFonts w:ascii="Book Antiqua" w:hAnsi="Book Antiqua" w:cs="DejaVu Sans"/>
          <w:sz w:val="24"/>
          <w:szCs w:val="24"/>
          <w:lang w:val="en-US"/>
        </w:rPr>
        <w:t xml:space="preserve"> systemic injury. </w:t>
      </w:r>
      <w:r w:rsidR="000C3458" w:rsidRPr="00683604">
        <w:rPr>
          <w:rFonts w:ascii="Book Antiqua" w:hAnsi="Book Antiqua" w:cs="DejaVu Sans"/>
          <w:sz w:val="24"/>
          <w:szCs w:val="24"/>
          <w:lang w:val="en-US"/>
        </w:rPr>
        <w:t>Although they do not</w:t>
      </w:r>
      <w:r w:rsidR="00224E2B" w:rsidRPr="00683604">
        <w:rPr>
          <w:rFonts w:ascii="Book Antiqua" w:hAnsi="Book Antiqua" w:cs="DejaVu Sans"/>
          <w:sz w:val="24"/>
          <w:szCs w:val="24"/>
          <w:lang w:val="en-US"/>
        </w:rPr>
        <w:t xml:space="preserve"> necessarily convey infor</w:t>
      </w:r>
      <w:r w:rsidR="00224E2B" w:rsidRPr="006F4692">
        <w:rPr>
          <w:rFonts w:ascii="Book Antiqua" w:hAnsi="Book Antiqua" w:cs="DejaVu Sans"/>
          <w:sz w:val="24"/>
          <w:szCs w:val="24"/>
          <w:lang w:val="en-US"/>
        </w:rPr>
        <w:t xml:space="preserve">mation that uniquely identifies </w:t>
      </w:r>
      <w:r w:rsidR="00225A5A" w:rsidRPr="006F4692">
        <w:rPr>
          <w:rFonts w:ascii="Book Antiqua" w:hAnsi="Book Antiqua" w:cs="DejaVu Sans"/>
          <w:sz w:val="24"/>
          <w:szCs w:val="24"/>
          <w:lang w:val="en-US"/>
        </w:rPr>
        <w:t>the</w:t>
      </w:r>
      <w:r w:rsidR="00224E2B" w:rsidRPr="006F4692">
        <w:rPr>
          <w:rFonts w:ascii="Book Antiqua" w:hAnsi="Book Antiqua" w:cs="DejaVu Sans"/>
          <w:sz w:val="24"/>
          <w:szCs w:val="24"/>
          <w:lang w:val="en-US"/>
        </w:rPr>
        <w:t xml:space="preserve"> </w:t>
      </w:r>
      <w:r w:rsidR="00224E2B" w:rsidRPr="006F4692">
        <w:rPr>
          <w:rFonts w:ascii="Book Antiqua" w:hAnsi="Book Antiqua" w:cs="DejaVu Sans"/>
          <w:iCs/>
          <w:sz w:val="24"/>
          <w:szCs w:val="24"/>
          <w:lang w:val="en-US"/>
        </w:rPr>
        <w:t xml:space="preserve">location </w:t>
      </w:r>
      <w:r w:rsidR="00225A5A" w:rsidRPr="006F4692">
        <w:rPr>
          <w:rFonts w:ascii="Book Antiqua" w:hAnsi="Book Antiqua" w:cs="DejaVu Sans"/>
          <w:iCs/>
          <w:sz w:val="24"/>
          <w:szCs w:val="24"/>
          <w:lang w:val="en-US"/>
        </w:rPr>
        <w:t>of</w:t>
      </w:r>
      <w:r w:rsidR="00224E2B" w:rsidRPr="006F4692">
        <w:rPr>
          <w:rFonts w:ascii="Book Antiqua" w:hAnsi="Book Antiqua" w:cs="DejaVu Sans"/>
          <w:iCs/>
          <w:sz w:val="24"/>
          <w:szCs w:val="24"/>
          <w:lang w:val="en-US"/>
        </w:rPr>
        <w:t xml:space="preserve"> the source</w:t>
      </w:r>
      <w:r w:rsidR="00224E2B" w:rsidRPr="006F4692">
        <w:rPr>
          <w:rFonts w:ascii="Book Antiqua" w:hAnsi="Book Antiqua" w:cs="DejaVu Sans"/>
          <w:sz w:val="24"/>
          <w:szCs w:val="24"/>
          <w:lang w:val="en-US"/>
        </w:rPr>
        <w:t xml:space="preserve"> of the</w:t>
      </w:r>
      <w:r w:rsidR="00225A5A" w:rsidRPr="006F4692">
        <w:rPr>
          <w:rFonts w:ascii="Book Antiqua" w:hAnsi="Book Antiqua" w:cs="DejaVu Sans"/>
          <w:sz w:val="24"/>
          <w:szCs w:val="24"/>
          <w:lang w:val="en-US"/>
        </w:rPr>
        <w:t xml:space="preserve"> afferent</w:t>
      </w:r>
      <w:r w:rsidR="00224E2B" w:rsidRPr="006F4692">
        <w:rPr>
          <w:rFonts w:ascii="Book Antiqua" w:hAnsi="Book Antiqua" w:cs="DejaVu Sans"/>
          <w:sz w:val="24"/>
          <w:szCs w:val="24"/>
          <w:lang w:val="en-US"/>
        </w:rPr>
        <w:t xml:space="preserve"> signal</w:t>
      </w:r>
      <w:r w:rsidR="000C3458" w:rsidRPr="006F4692">
        <w:rPr>
          <w:rFonts w:ascii="Book Antiqua" w:hAnsi="Book Antiqua" w:cs="DejaVu Sans"/>
          <w:sz w:val="24"/>
          <w:szCs w:val="24"/>
          <w:lang w:val="en-US"/>
        </w:rPr>
        <w:t>,</w:t>
      </w:r>
      <w:r w:rsidR="00683604" w:rsidRPr="006F4692">
        <w:rPr>
          <w:rFonts w:ascii="Book Antiqua" w:hAnsi="Book Antiqua" w:cs="DejaVu Sans"/>
          <w:sz w:val="24"/>
          <w:szCs w:val="24"/>
          <w:lang w:val="en-US"/>
        </w:rPr>
        <w:t xml:space="preserve"> </w:t>
      </w:r>
      <w:r w:rsidRPr="006F4692">
        <w:rPr>
          <w:rFonts w:ascii="Book Antiqua" w:hAnsi="Book Antiqua" w:cs="DejaVu Sans"/>
          <w:sz w:val="24"/>
          <w:szCs w:val="24"/>
          <w:lang w:val="en-US"/>
        </w:rPr>
        <w:t xml:space="preserve">they </w:t>
      </w:r>
      <w:r w:rsidR="00224E2B" w:rsidRPr="006F4692">
        <w:rPr>
          <w:rFonts w:ascii="Book Antiqua" w:hAnsi="Book Antiqua" w:cs="DejaVu Sans"/>
          <w:sz w:val="24"/>
          <w:szCs w:val="24"/>
          <w:lang w:val="en-US"/>
        </w:rPr>
        <w:t xml:space="preserve">might </w:t>
      </w:r>
      <w:r w:rsidRPr="006F4692">
        <w:rPr>
          <w:rFonts w:ascii="Book Antiqua" w:hAnsi="Book Antiqua" w:cs="DejaVu Sans"/>
          <w:sz w:val="24"/>
          <w:szCs w:val="24"/>
          <w:lang w:val="en-US"/>
        </w:rPr>
        <w:t xml:space="preserve">be proportionate </w:t>
      </w:r>
      <w:r w:rsidR="00224E2B" w:rsidRPr="006F4692">
        <w:rPr>
          <w:rFonts w:ascii="Book Antiqua" w:hAnsi="Book Antiqua" w:cs="DejaVu Sans"/>
          <w:sz w:val="24"/>
          <w:szCs w:val="24"/>
          <w:lang w:val="en-US"/>
        </w:rPr>
        <w:t xml:space="preserve">to the </w:t>
      </w:r>
      <w:r w:rsidR="00224E2B" w:rsidRPr="006F4692">
        <w:rPr>
          <w:rFonts w:ascii="Book Antiqua" w:hAnsi="Book Antiqua" w:cs="DejaVu Sans"/>
          <w:iCs/>
          <w:sz w:val="24"/>
          <w:szCs w:val="24"/>
          <w:lang w:val="en-US"/>
        </w:rPr>
        <w:t>magnitude or severity of injury</w:t>
      </w:r>
      <w:r w:rsidRPr="006F4692">
        <w:rPr>
          <w:rFonts w:ascii="Book Antiqua" w:hAnsi="Book Antiqua" w:cs="DejaVu Sans"/>
          <w:sz w:val="24"/>
          <w:szCs w:val="24"/>
          <w:lang w:val="en-US"/>
        </w:rPr>
        <w:t xml:space="preserve"> (</w:t>
      </w:r>
      <w:r w:rsidR="00224E2B" w:rsidRPr="006F4692">
        <w:rPr>
          <w:rFonts w:ascii="Book Antiqua" w:hAnsi="Book Antiqua" w:cs="DejaVu Sans"/>
          <w:sz w:val="24"/>
          <w:szCs w:val="24"/>
          <w:lang w:val="en-US"/>
        </w:rPr>
        <w:t xml:space="preserve">such as the area of a skin burn, or the volume of infarcted </w:t>
      </w:r>
      <w:r w:rsidR="00224E2B" w:rsidRPr="006F4692">
        <w:rPr>
          <w:rFonts w:ascii="Book Antiqua" w:hAnsi="Book Antiqua" w:cs="DejaVu Sans"/>
          <w:sz w:val="24"/>
          <w:szCs w:val="24"/>
          <w:lang w:val="en-US"/>
        </w:rPr>
        <w:lastRenderedPageBreak/>
        <w:t xml:space="preserve">tissue, or to the </w:t>
      </w:r>
      <w:r w:rsidR="00224E2B" w:rsidRPr="006F4692">
        <w:rPr>
          <w:rFonts w:ascii="Book Antiqua" w:hAnsi="Book Antiqua" w:cs="DejaVu Sans"/>
          <w:iCs/>
          <w:sz w:val="24"/>
          <w:szCs w:val="24"/>
          <w:lang w:val="en-US"/>
        </w:rPr>
        <w:t>degree of invasiveness</w:t>
      </w:r>
      <w:r w:rsidR="00224E2B" w:rsidRPr="006F4692">
        <w:rPr>
          <w:rFonts w:ascii="Book Antiqua" w:hAnsi="Book Antiqua" w:cs="DejaVu Sans"/>
          <w:sz w:val="24"/>
          <w:szCs w:val="24"/>
          <w:lang w:val="en-US"/>
        </w:rPr>
        <w:t>, as defined by the rupture of internal barriers,</w:t>
      </w:r>
      <w:r w:rsidR="00683604" w:rsidRPr="006F4692">
        <w:rPr>
          <w:rFonts w:ascii="Book Antiqua" w:hAnsi="Book Antiqua" w:cs="DejaVu Sans"/>
          <w:sz w:val="24"/>
          <w:szCs w:val="24"/>
          <w:lang w:val="en-US"/>
        </w:rPr>
        <w:t xml:space="preserve"> </w:t>
      </w:r>
      <w:r w:rsidR="00224E2B" w:rsidRPr="006F4692">
        <w:rPr>
          <w:rFonts w:ascii="Book Antiqua" w:hAnsi="Book Antiqua" w:cs="DejaVu Sans"/>
          <w:sz w:val="24"/>
          <w:szCs w:val="24"/>
          <w:lang w:val="en-US"/>
        </w:rPr>
        <w:t>and</w:t>
      </w:r>
      <w:r w:rsidR="00683604" w:rsidRPr="006F4692">
        <w:rPr>
          <w:rFonts w:ascii="Book Antiqua" w:hAnsi="Book Antiqua" w:cs="DejaVu Sans"/>
          <w:sz w:val="24"/>
          <w:szCs w:val="24"/>
          <w:lang w:val="en-US"/>
        </w:rPr>
        <w:t xml:space="preserve"> </w:t>
      </w:r>
      <w:r w:rsidR="00224E2B" w:rsidRPr="006F4692">
        <w:rPr>
          <w:rFonts w:ascii="Book Antiqua" w:hAnsi="Book Antiqua" w:cs="DejaVu Sans"/>
          <w:sz w:val="24"/>
          <w:szCs w:val="24"/>
          <w:lang w:val="en-US"/>
        </w:rPr>
        <w:t>involvement of internal structures</w:t>
      </w:r>
      <w:r w:rsidRPr="006F4692">
        <w:rPr>
          <w:rFonts w:ascii="Book Antiqua" w:hAnsi="Book Antiqua" w:cs="DejaVu Sans"/>
          <w:sz w:val="24"/>
          <w:szCs w:val="24"/>
          <w:lang w:val="en-US"/>
        </w:rPr>
        <w:t>)</w:t>
      </w:r>
      <w:r w:rsidR="00224E2B" w:rsidRPr="006F4692">
        <w:rPr>
          <w:rFonts w:ascii="Book Antiqua" w:hAnsi="Book Antiqua" w:cs="DejaVu Sans"/>
          <w:sz w:val="24"/>
          <w:szCs w:val="24"/>
          <w:lang w:val="en-US"/>
        </w:rPr>
        <w:t xml:space="preserve">. </w:t>
      </w:r>
    </w:p>
    <w:p w:rsidR="00224E2B" w:rsidRPr="00683604" w:rsidRDefault="00542B9A" w:rsidP="006F4692">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In addition to</w:t>
      </w:r>
      <w:r w:rsidR="006F4692">
        <w:rPr>
          <w:rFonts w:ascii="Book Antiqua" w:hAnsi="Book Antiqua" w:cs="DejaVu Sans"/>
          <w:sz w:val="24"/>
          <w:szCs w:val="24"/>
          <w:lang w:val="en-US"/>
        </w:rPr>
        <w:t xml:space="preserve"> cytokines</w:t>
      </w:r>
      <w:r w:rsidR="00224E2B" w:rsidRPr="00683604">
        <w:rPr>
          <w:rFonts w:ascii="Book Antiqua" w:hAnsi="Book Antiqua" w:cs="DejaVu Sans"/>
          <w:sz w:val="24"/>
          <w:szCs w:val="24"/>
          <w:vertAlign w:val="superscript"/>
          <w:lang w:val="en-US"/>
        </w:rPr>
        <w:t>[125-130]</w:t>
      </w:r>
      <w:r w:rsidR="00224E2B" w:rsidRPr="00683604">
        <w:rPr>
          <w:rFonts w:ascii="Book Antiqua" w:hAnsi="Book Antiqua" w:cs="DejaVu Sans"/>
          <w:sz w:val="24"/>
          <w:szCs w:val="24"/>
          <w:lang w:val="en-US"/>
        </w:rPr>
        <w:t>, adrenal glucocorticoids which promote hyper</w:t>
      </w:r>
      <w:r w:rsidR="006F4692">
        <w:rPr>
          <w:rFonts w:ascii="Book Antiqua" w:hAnsi="Book Antiqua" w:cs="DejaVu Sans"/>
          <w:sz w:val="24"/>
          <w:szCs w:val="24"/>
          <w:lang w:val="en-US"/>
        </w:rPr>
        <w:t>glycemia and insulin resistance</w:t>
      </w:r>
      <w:r w:rsidR="00224E2B" w:rsidRPr="00683604">
        <w:rPr>
          <w:rFonts w:ascii="Book Antiqua" w:hAnsi="Book Antiqua" w:cs="DejaVu Sans"/>
          <w:sz w:val="24"/>
          <w:szCs w:val="24"/>
          <w:vertAlign w:val="superscript"/>
          <w:lang w:val="en-US"/>
        </w:rPr>
        <w:t>[131-135]</w:t>
      </w:r>
      <w:r w:rsidR="00224E2B" w:rsidRPr="00683604">
        <w:rPr>
          <w:rFonts w:ascii="Book Antiqua" w:hAnsi="Book Antiqua" w:cs="DejaVu Sans"/>
          <w:sz w:val="24"/>
          <w:szCs w:val="24"/>
          <w:lang w:val="en-US"/>
        </w:rPr>
        <w:t>, small polypeptide fragments</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of the activ</w:t>
      </w:r>
      <w:r w:rsidR="006F4692">
        <w:rPr>
          <w:rFonts w:ascii="Book Antiqua" w:hAnsi="Book Antiqua" w:cs="DejaVu Sans"/>
          <w:sz w:val="24"/>
          <w:szCs w:val="24"/>
          <w:lang w:val="en-US"/>
        </w:rPr>
        <w:t>ation of the complement cascade</w:t>
      </w:r>
      <w:r w:rsidR="00224E2B" w:rsidRPr="00683604">
        <w:rPr>
          <w:rFonts w:ascii="Book Antiqua" w:hAnsi="Book Antiqua" w:cs="DejaVu Sans"/>
          <w:sz w:val="24"/>
          <w:szCs w:val="24"/>
          <w:vertAlign w:val="superscript"/>
          <w:lang w:val="en-US"/>
        </w:rPr>
        <w:t>[87]</w:t>
      </w:r>
      <w:r w:rsidR="00224E2B" w:rsidRPr="00683604">
        <w:rPr>
          <w:rFonts w:ascii="Book Antiqua" w:hAnsi="Book Antiqua" w:cs="DejaVu Sans"/>
          <w:sz w:val="24"/>
          <w:szCs w:val="24"/>
          <w:lang w:val="en-US"/>
        </w:rPr>
        <w:t>, and soluble intracelular molecules released during cell death, which are capable of activating a variety of receptors for damage-associat</w:t>
      </w:r>
      <w:r w:rsidR="006F4692">
        <w:rPr>
          <w:rFonts w:ascii="Book Antiqua" w:hAnsi="Book Antiqua" w:cs="DejaVu Sans"/>
          <w:sz w:val="24"/>
          <w:szCs w:val="24"/>
          <w:lang w:val="en-US"/>
        </w:rPr>
        <w:t>ed molecular patterns, or DAMPs</w:t>
      </w:r>
      <w:r w:rsidR="00224E2B" w:rsidRPr="00683604">
        <w:rPr>
          <w:rFonts w:ascii="Book Antiqua" w:hAnsi="Book Antiqua" w:cs="DejaVu Sans"/>
          <w:sz w:val="24"/>
          <w:szCs w:val="24"/>
          <w:vertAlign w:val="superscript"/>
          <w:lang w:val="en-US"/>
        </w:rPr>
        <w:t>[136</w:t>
      </w:r>
      <w:r w:rsidR="006F4692">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137]</w:t>
      </w:r>
      <w:r w:rsidR="00683604">
        <w:rPr>
          <w:rFonts w:ascii="Book Antiqua" w:hAnsi="Book Antiqua" w:cs="DejaVu Sans"/>
          <w:sz w:val="24"/>
          <w:szCs w:val="24"/>
          <w:lang w:val="en-US"/>
        </w:rPr>
        <w:t xml:space="preserve"> </w:t>
      </w:r>
      <w:r w:rsidR="000C3458" w:rsidRPr="00683604">
        <w:rPr>
          <w:rFonts w:ascii="Book Antiqua" w:hAnsi="Book Antiqua" w:cs="DejaVu Sans"/>
          <w:sz w:val="24"/>
          <w:szCs w:val="24"/>
          <w:lang w:val="en-US"/>
        </w:rPr>
        <w:t>might play such roles.</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In the case of wounds exposed to a contaminated environment, in the skin or mucosae, chemical signals generated by receptors for pathogen-associat</w:t>
      </w:r>
      <w:r w:rsidR="006F4692">
        <w:rPr>
          <w:rFonts w:ascii="Book Antiqua" w:hAnsi="Book Antiqua" w:cs="DejaVu Sans"/>
          <w:sz w:val="24"/>
          <w:szCs w:val="24"/>
          <w:lang w:val="en-US"/>
        </w:rPr>
        <w:t xml:space="preserve">ed molecular patterns, or </w:t>
      </w:r>
      <w:proofErr w:type="gramStart"/>
      <w:r w:rsidR="006F4692">
        <w:rPr>
          <w:rFonts w:ascii="Book Antiqua" w:hAnsi="Book Antiqua" w:cs="DejaVu Sans"/>
          <w:sz w:val="24"/>
          <w:szCs w:val="24"/>
          <w:lang w:val="en-US"/>
        </w:rPr>
        <w:t>PAMPs</w:t>
      </w:r>
      <w:r w:rsidR="006F4692">
        <w:rPr>
          <w:rFonts w:ascii="Book Antiqua" w:hAnsi="Book Antiqua" w:cs="DejaVu Sans"/>
          <w:sz w:val="24"/>
          <w:szCs w:val="24"/>
          <w:vertAlign w:val="superscript"/>
          <w:lang w:val="en-US"/>
        </w:rPr>
        <w:t>[</w:t>
      </w:r>
      <w:proofErr w:type="gramEnd"/>
      <w:r w:rsidR="006F4692">
        <w:rPr>
          <w:rFonts w:ascii="Book Antiqua" w:hAnsi="Book Antiqua" w:cs="DejaVu Sans"/>
          <w:sz w:val="24"/>
          <w:szCs w:val="24"/>
          <w:vertAlign w:val="superscript"/>
          <w:lang w:val="en-US"/>
        </w:rPr>
        <w:t>126,</w:t>
      </w:r>
      <w:r w:rsidR="00224E2B" w:rsidRPr="00683604">
        <w:rPr>
          <w:rFonts w:ascii="Book Antiqua" w:hAnsi="Book Antiqua" w:cs="DejaVu Sans"/>
          <w:sz w:val="24"/>
          <w:szCs w:val="24"/>
          <w:vertAlign w:val="superscript"/>
          <w:lang w:val="en-US"/>
        </w:rPr>
        <w:t>138]</w:t>
      </w:r>
      <w:r w:rsidR="00224E2B" w:rsidRPr="00683604">
        <w:rPr>
          <w:rFonts w:ascii="Book Antiqua" w:hAnsi="Book Antiqua" w:cs="DejaVu Sans"/>
          <w:sz w:val="24"/>
          <w:szCs w:val="24"/>
          <w:lang w:val="en-US"/>
        </w:rPr>
        <w:t>, would possibly compound those arising in damage unrelated to infection.</w:t>
      </w:r>
      <w:r w:rsidR="00683604">
        <w:rPr>
          <w:rFonts w:ascii="Book Antiqua" w:hAnsi="Book Antiqua" w:cs="DejaVu Sans"/>
          <w:sz w:val="24"/>
          <w:szCs w:val="24"/>
          <w:lang w:val="en-US"/>
        </w:rPr>
        <w:t xml:space="preserve"> </w:t>
      </w:r>
      <w:r w:rsidR="00C77304" w:rsidRPr="006F4692">
        <w:rPr>
          <w:rFonts w:ascii="Book Antiqua" w:hAnsi="Book Antiqua" w:cs="DejaVu Sans"/>
          <w:iCs/>
          <w:sz w:val="24"/>
          <w:szCs w:val="24"/>
          <w:lang w:val="en-US"/>
        </w:rPr>
        <w:t>C</w:t>
      </w:r>
      <w:r w:rsidR="00224E2B" w:rsidRPr="006F4692">
        <w:rPr>
          <w:rFonts w:ascii="Book Antiqua" w:hAnsi="Book Antiqua" w:cs="DejaVu Sans"/>
          <w:iCs/>
          <w:sz w:val="24"/>
          <w:szCs w:val="24"/>
          <w:lang w:val="en-US"/>
        </w:rPr>
        <w:t>hemokines</w:t>
      </w:r>
      <w:r w:rsidR="00C77304" w:rsidRPr="00683604">
        <w:rPr>
          <w:rFonts w:ascii="Book Antiqua" w:hAnsi="Book Antiqua" w:cs="DejaVu Sans"/>
          <w:sz w:val="24"/>
          <w:szCs w:val="24"/>
          <w:lang w:val="en-US"/>
        </w:rPr>
        <w:t xml:space="preserve"> are especially interesting because they attract</w:t>
      </w:r>
      <w:r w:rsidR="00224E2B" w:rsidRPr="00683604">
        <w:rPr>
          <w:rFonts w:ascii="Book Antiqua" w:hAnsi="Book Antiqua" w:cs="DejaVu Sans"/>
          <w:sz w:val="24"/>
          <w:szCs w:val="24"/>
          <w:lang w:val="en-US"/>
        </w:rPr>
        <w:t xml:space="preserve"> </w:t>
      </w:r>
      <w:r w:rsidR="00C77304" w:rsidRPr="00683604">
        <w:rPr>
          <w:rFonts w:ascii="Book Antiqua" w:hAnsi="Book Antiqua" w:cs="DejaVu Sans"/>
          <w:sz w:val="24"/>
          <w:szCs w:val="24"/>
          <w:lang w:val="en-US"/>
        </w:rPr>
        <w:t>many different</w:t>
      </w:r>
      <w:r w:rsidR="00224E2B" w:rsidRPr="00683604">
        <w:rPr>
          <w:rFonts w:ascii="Book Antiqua" w:hAnsi="Book Antiqua" w:cs="DejaVu Sans"/>
          <w:sz w:val="24"/>
          <w:szCs w:val="24"/>
          <w:lang w:val="en-US"/>
        </w:rPr>
        <w:t xml:space="preserve"> cell types with </w:t>
      </w:r>
      <w:r w:rsidR="00C77304" w:rsidRPr="00683604">
        <w:rPr>
          <w:rFonts w:ascii="Book Antiqua" w:hAnsi="Book Antiqua" w:cs="DejaVu Sans"/>
          <w:sz w:val="24"/>
          <w:szCs w:val="24"/>
          <w:lang w:val="en-US"/>
        </w:rPr>
        <w:t>high</w:t>
      </w:r>
      <w:r w:rsidR="006F4692">
        <w:rPr>
          <w:rFonts w:ascii="Book Antiqua" w:hAnsi="Book Antiqua" w:cs="DejaVu Sans"/>
          <w:sz w:val="24"/>
          <w:szCs w:val="24"/>
          <w:lang w:val="en-US"/>
        </w:rPr>
        <w:t xml:space="preserve"> </w:t>
      </w:r>
      <w:proofErr w:type="gramStart"/>
      <w:r w:rsidR="006F4692">
        <w:rPr>
          <w:rFonts w:ascii="Book Antiqua" w:hAnsi="Book Antiqua" w:cs="DejaVu Sans"/>
          <w:sz w:val="24"/>
          <w:szCs w:val="24"/>
          <w:lang w:val="en-US"/>
        </w:rPr>
        <w:t>selectivity</w:t>
      </w:r>
      <w:r w:rsidR="006F4692">
        <w:rPr>
          <w:rFonts w:ascii="Book Antiqua" w:hAnsi="Book Antiqua" w:cs="DejaVu Sans"/>
          <w:sz w:val="24"/>
          <w:szCs w:val="24"/>
          <w:vertAlign w:val="superscript"/>
          <w:lang w:val="en-US"/>
        </w:rPr>
        <w:t>[</w:t>
      </w:r>
      <w:proofErr w:type="gramEnd"/>
      <w:r w:rsidR="006F4692">
        <w:rPr>
          <w:rFonts w:ascii="Book Antiqua" w:hAnsi="Book Antiqua" w:cs="DejaVu Sans"/>
          <w:sz w:val="24"/>
          <w:szCs w:val="24"/>
          <w:vertAlign w:val="superscript"/>
          <w:lang w:val="en-US"/>
        </w:rPr>
        <w:t>88,123,</w:t>
      </w:r>
      <w:r w:rsidR="00224E2B" w:rsidRPr="00683604">
        <w:rPr>
          <w:rFonts w:ascii="Book Antiqua" w:hAnsi="Book Antiqua" w:cs="DejaVu Sans"/>
          <w:sz w:val="24"/>
          <w:szCs w:val="24"/>
          <w:vertAlign w:val="superscript"/>
          <w:lang w:val="en-US"/>
        </w:rPr>
        <w:t>139</w:t>
      </w:r>
      <w:r w:rsidR="006F4692">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140]</w:t>
      </w:r>
      <w:r w:rsidR="00224E2B" w:rsidRPr="00683604">
        <w:rPr>
          <w:rFonts w:ascii="Book Antiqua" w:hAnsi="Book Antiqua" w:cs="DejaVu Sans"/>
          <w:sz w:val="24"/>
          <w:szCs w:val="24"/>
          <w:lang w:val="en-US"/>
        </w:rPr>
        <w:t xml:space="preserve">. Chemokine gradients ensure a diffusible afferent signal that also identifies, as long as the gradient is maintained, the source of this signal, enabling the biologically relevant cell types exported by the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to reach this source and provide some benefit. Much information exists already about a sophisticated chemokine axis, which is known to control migration of stem cells in different physiological contexts,</w:t>
      </w:r>
      <w:r w:rsidR="006F4692">
        <w:rPr>
          <w:rFonts w:ascii="Book Antiqua" w:hAnsi="Book Antiqua" w:cs="DejaVu Sans"/>
          <w:sz w:val="24"/>
          <w:szCs w:val="24"/>
          <w:lang w:val="en-US"/>
        </w:rPr>
        <w:t xml:space="preserve"> independently of tissue </w:t>
      </w:r>
      <w:proofErr w:type="gramStart"/>
      <w:r w:rsidR="006F4692">
        <w:rPr>
          <w:rFonts w:ascii="Book Antiqua" w:hAnsi="Book Antiqua" w:cs="DejaVu Sans"/>
          <w:sz w:val="24"/>
          <w:szCs w:val="24"/>
          <w:lang w:val="en-US"/>
        </w:rPr>
        <w:t>injury</w:t>
      </w:r>
      <w:r w:rsidR="00224E2B" w:rsidRPr="00683604">
        <w:rPr>
          <w:rFonts w:ascii="Book Antiqua" w:hAnsi="Book Antiqua" w:cs="DejaVu Sans"/>
          <w:sz w:val="24"/>
          <w:szCs w:val="24"/>
          <w:vertAlign w:val="superscript"/>
          <w:lang w:val="en-US"/>
        </w:rPr>
        <w:t>[</w:t>
      </w:r>
      <w:proofErr w:type="gramEnd"/>
      <w:r w:rsidR="00224E2B" w:rsidRPr="00683604">
        <w:rPr>
          <w:rFonts w:ascii="Book Antiqua" w:hAnsi="Book Antiqua" w:cs="DejaVu Sans"/>
          <w:sz w:val="24"/>
          <w:szCs w:val="24"/>
          <w:vertAlign w:val="superscript"/>
          <w:lang w:val="en-US"/>
        </w:rPr>
        <w:t>139</w:t>
      </w:r>
      <w:r w:rsidR="006F4692">
        <w:rPr>
          <w:rFonts w:ascii="Book Antiqua" w:hAnsi="Book Antiqua" w:cs="DejaVu Sans" w:hint="eastAsia"/>
          <w:sz w:val="24"/>
          <w:szCs w:val="24"/>
          <w:vertAlign w:val="superscript"/>
          <w:lang w:val="en-US" w:eastAsia="zh-CN"/>
        </w:rPr>
        <w:t>,</w:t>
      </w:r>
      <w:r w:rsidR="00224E2B" w:rsidRPr="00683604">
        <w:rPr>
          <w:rFonts w:ascii="Book Antiqua" w:hAnsi="Book Antiqua" w:cs="DejaVu Sans"/>
          <w:sz w:val="24"/>
          <w:szCs w:val="24"/>
          <w:vertAlign w:val="superscript"/>
          <w:lang w:val="en-US"/>
        </w:rPr>
        <w:t>140]</w:t>
      </w:r>
      <w:r w:rsidR="00224E2B" w:rsidRPr="00683604">
        <w:rPr>
          <w:rFonts w:ascii="Book Antiqua" w:hAnsi="Book Antiqua" w:cs="DejaVu Sans"/>
          <w:sz w:val="24"/>
          <w:szCs w:val="24"/>
          <w:lang w:val="en-US"/>
        </w:rPr>
        <w:t xml:space="preserve">. Whether a comparable mechanism underlies the reparative function of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is, therefore, an important issue for which there is no definitive answer yet, as discussed below.</w:t>
      </w:r>
    </w:p>
    <w:p w:rsidR="006F6E17" w:rsidRDefault="00224E2B" w:rsidP="006F4692">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Nonspecific signals are usually thought of as </w:t>
      </w:r>
      <w:r w:rsidR="00225A5A" w:rsidRPr="00683604">
        <w:rPr>
          <w:rFonts w:ascii="Book Antiqua" w:hAnsi="Book Antiqua" w:cs="DejaVu Sans"/>
          <w:sz w:val="24"/>
          <w:szCs w:val="24"/>
          <w:lang w:val="en-US"/>
        </w:rPr>
        <w:t>unrelated to</w:t>
      </w:r>
      <w:r w:rsidRPr="00683604">
        <w:rPr>
          <w:rFonts w:ascii="Book Antiqua" w:hAnsi="Book Antiqua" w:cs="DejaVu Sans"/>
          <w:sz w:val="24"/>
          <w:szCs w:val="24"/>
          <w:lang w:val="en-US"/>
        </w:rPr>
        <w:t xml:space="preserve"> adaptive (acquired) immune responses, and therefore </w:t>
      </w:r>
      <w:r w:rsidR="00C77304" w:rsidRPr="00683604">
        <w:rPr>
          <w:rFonts w:ascii="Book Antiqua" w:hAnsi="Book Antiqua" w:cs="DejaVu Sans"/>
          <w:sz w:val="24"/>
          <w:szCs w:val="24"/>
          <w:lang w:val="en-US"/>
        </w:rPr>
        <w:t>lacking</w:t>
      </w:r>
      <w:r w:rsidRPr="00683604">
        <w:rPr>
          <w:rFonts w:ascii="Book Antiqua" w:hAnsi="Book Antiqua" w:cs="DejaVu Sans"/>
          <w:sz w:val="24"/>
          <w:szCs w:val="24"/>
          <w:lang w:val="en-US"/>
        </w:rPr>
        <w:t xml:space="preserve"> specificity and memory in the immunological sense. </w:t>
      </w:r>
      <w:r w:rsidR="000C3458" w:rsidRPr="00683604">
        <w:rPr>
          <w:rFonts w:ascii="Book Antiqua" w:hAnsi="Book Antiqua" w:cs="DejaVu Sans"/>
          <w:sz w:val="24"/>
          <w:szCs w:val="24"/>
          <w:lang w:val="en-US"/>
        </w:rPr>
        <w:t>However,</w:t>
      </w:r>
      <w:r w:rsidRPr="00683604">
        <w:rPr>
          <w:rFonts w:ascii="Book Antiqua" w:hAnsi="Book Antiqua" w:cs="DejaVu Sans"/>
          <w:sz w:val="24"/>
          <w:szCs w:val="24"/>
          <w:lang w:val="en-US"/>
        </w:rPr>
        <w:t xml:space="preserve"> specific</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immune responses </w:t>
      </w:r>
      <w:r w:rsidR="00C77304" w:rsidRPr="00683604">
        <w:rPr>
          <w:rFonts w:ascii="Book Antiqua" w:hAnsi="Book Antiqua" w:cs="DejaVu Sans"/>
          <w:sz w:val="24"/>
          <w:szCs w:val="24"/>
          <w:lang w:val="en-US"/>
        </w:rPr>
        <w:t xml:space="preserve">triggered by antigen or allergen </w:t>
      </w:r>
      <w:r w:rsidR="00241351" w:rsidRPr="00683604">
        <w:rPr>
          <w:rFonts w:ascii="Book Antiqua" w:hAnsi="Book Antiqua" w:cs="DejaVu Sans"/>
          <w:sz w:val="24"/>
          <w:szCs w:val="24"/>
          <w:lang w:val="en-US"/>
        </w:rPr>
        <w:t>involve</w:t>
      </w:r>
      <w:r w:rsidR="006F4692">
        <w:rPr>
          <w:rFonts w:ascii="Book Antiqua" w:hAnsi="Book Antiqua" w:cs="DejaVu Sans"/>
          <w:sz w:val="24"/>
          <w:szCs w:val="24"/>
          <w:lang w:val="en-US"/>
        </w:rPr>
        <w:t xml:space="preserve"> release of </w:t>
      </w:r>
      <w:proofErr w:type="gramStart"/>
      <w:r w:rsidR="006F4692">
        <w:rPr>
          <w:rFonts w:ascii="Book Antiqua" w:hAnsi="Book Antiqua" w:cs="DejaVu Sans"/>
          <w:sz w:val="24"/>
          <w:szCs w:val="24"/>
          <w:lang w:val="en-US"/>
        </w:rPr>
        <w:t>cytokines</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141</w:t>
      </w:r>
      <w:r w:rsidR="006F4692">
        <w:rPr>
          <w:rFonts w:ascii="Book Antiqua" w:hAnsi="Book Antiqua" w:cs="DejaVu Sans" w:hint="eastAsia"/>
          <w:sz w:val="24"/>
          <w:szCs w:val="24"/>
          <w:vertAlign w:val="superscript"/>
          <w:lang w:val="en-US" w:eastAsia="zh-CN"/>
        </w:rPr>
        <w:t>,</w:t>
      </w:r>
      <w:r w:rsidRPr="00683604">
        <w:rPr>
          <w:rFonts w:ascii="Book Antiqua" w:hAnsi="Book Antiqua" w:cs="DejaVu Sans"/>
          <w:sz w:val="24"/>
          <w:szCs w:val="24"/>
          <w:vertAlign w:val="superscript"/>
          <w:lang w:val="en-US"/>
        </w:rPr>
        <w:t>142]</w:t>
      </w:r>
      <w:r w:rsidR="00C77304" w:rsidRPr="00683604">
        <w:rPr>
          <w:rFonts w:ascii="Book Antiqua" w:hAnsi="Book Antiqua" w:cs="DejaVu Sans"/>
          <w:sz w:val="24"/>
          <w:szCs w:val="24"/>
          <w:lang w:val="en-US"/>
        </w:rPr>
        <w:t>;</w:t>
      </w:r>
      <w:r w:rsidRPr="00683604">
        <w:rPr>
          <w:rFonts w:ascii="Book Antiqua" w:hAnsi="Book Antiqua" w:cs="DejaVu Sans"/>
          <w:sz w:val="24"/>
          <w:szCs w:val="24"/>
          <w:lang w:val="en-US"/>
        </w:rPr>
        <w:t xml:space="preserve"> </w:t>
      </w:r>
      <w:r w:rsidR="00C77304" w:rsidRPr="00683604">
        <w:rPr>
          <w:rFonts w:ascii="Book Antiqua" w:hAnsi="Book Antiqua" w:cs="DejaVu Sans"/>
          <w:sz w:val="24"/>
          <w:szCs w:val="24"/>
          <w:lang w:val="en-US"/>
        </w:rPr>
        <w:t>while the</w:t>
      </w:r>
      <w:r w:rsidRPr="00683604">
        <w:rPr>
          <w:rFonts w:ascii="Book Antiqua" w:hAnsi="Book Antiqua" w:cs="DejaVu Sans"/>
          <w:sz w:val="24"/>
          <w:szCs w:val="24"/>
          <w:lang w:val="en-US"/>
        </w:rPr>
        <w:t xml:space="preserve"> stimulus is highly specific and </w:t>
      </w:r>
      <w:r w:rsidR="00C77304" w:rsidRPr="00683604">
        <w:rPr>
          <w:rFonts w:ascii="Book Antiqua" w:hAnsi="Book Antiqua" w:cs="DejaVu Sans"/>
          <w:sz w:val="24"/>
          <w:szCs w:val="24"/>
          <w:lang w:val="en-US"/>
        </w:rPr>
        <w:t>amplified by memory</w:t>
      </w:r>
      <w:r w:rsidRPr="00683604">
        <w:rPr>
          <w:rFonts w:ascii="Book Antiqua" w:hAnsi="Book Antiqua" w:cs="DejaVu Sans"/>
          <w:sz w:val="24"/>
          <w:szCs w:val="24"/>
          <w:lang w:val="en-US"/>
        </w:rPr>
        <w:t xml:space="preserve">, the output lacks </w:t>
      </w:r>
      <w:r w:rsidR="00C77304" w:rsidRPr="00683604">
        <w:rPr>
          <w:rFonts w:ascii="Book Antiqua" w:hAnsi="Book Antiqua" w:cs="DejaVu Sans"/>
          <w:sz w:val="24"/>
          <w:szCs w:val="24"/>
          <w:lang w:val="en-US"/>
        </w:rPr>
        <w:t xml:space="preserve">both </w:t>
      </w:r>
      <w:r w:rsidRPr="00683604">
        <w:rPr>
          <w:rFonts w:ascii="Book Antiqua" w:hAnsi="Book Antiqua" w:cs="DejaVu Sans"/>
          <w:sz w:val="24"/>
          <w:szCs w:val="24"/>
          <w:lang w:val="en-US"/>
        </w:rPr>
        <w:t>specificity</w:t>
      </w:r>
      <w:r w:rsidR="00C77304" w:rsidRPr="00683604">
        <w:rPr>
          <w:rFonts w:ascii="Book Antiqua" w:hAnsi="Book Antiqua" w:cs="DejaVu Sans"/>
          <w:sz w:val="24"/>
          <w:szCs w:val="24"/>
          <w:lang w:val="en-US"/>
        </w:rPr>
        <w:t xml:space="preserve"> and memory</w:t>
      </w:r>
      <w:r w:rsidRPr="00683604">
        <w:rPr>
          <w:rFonts w:ascii="Book Antiqua" w:hAnsi="Book Antiqua" w:cs="DejaVu Sans"/>
          <w:sz w:val="24"/>
          <w:szCs w:val="24"/>
          <w:lang w:val="en-US"/>
        </w:rPr>
        <w:t xml:space="preserve">. </w:t>
      </w:r>
      <w:r w:rsidR="00A87E55" w:rsidRPr="00683604">
        <w:rPr>
          <w:rFonts w:ascii="Book Antiqua" w:hAnsi="Book Antiqua" w:cs="DejaVu Sans"/>
          <w:sz w:val="24"/>
          <w:szCs w:val="24"/>
          <w:lang w:val="en-US"/>
        </w:rPr>
        <w:t xml:space="preserve">The </w:t>
      </w:r>
      <w:r w:rsidR="00C77304" w:rsidRPr="00683604">
        <w:rPr>
          <w:rFonts w:ascii="Book Antiqua" w:hAnsi="Book Antiqua" w:cs="DejaVu Sans"/>
          <w:sz w:val="24"/>
          <w:szCs w:val="24"/>
          <w:lang w:val="en-US"/>
        </w:rPr>
        <w:t>effects</w:t>
      </w:r>
      <w:r w:rsidR="00A87E55" w:rsidRPr="00683604">
        <w:rPr>
          <w:rFonts w:ascii="Book Antiqua" w:hAnsi="Book Antiqua" w:cs="DejaVu Sans"/>
          <w:sz w:val="24"/>
          <w:szCs w:val="24"/>
          <w:lang w:val="en-US"/>
        </w:rPr>
        <w:t xml:space="preserve"> of specific immune responses </w:t>
      </w:r>
      <w:r w:rsidR="00C77304" w:rsidRPr="00683604">
        <w:rPr>
          <w:rFonts w:ascii="Book Antiqua" w:hAnsi="Book Antiqua" w:cs="DejaVu Sans"/>
          <w:sz w:val="24"/>
          <w:szCs w:val="24"/>
          <w:lang w:val="en-US"/>
        </w:rPr>
        <w:t>are</w:t>
      </w:r>
      <w:r w:rsidR="00A87E55" w:rsidRPr="00683604">
        <w:rPr>
          <w:rFonts w:ascii="Book Antiqua" w:hAnsi="Book Antiqua" w:cs="DejaVu Sans"/>
          <w:sz w:val="24"/>
          <w:szCs w:val="24"/>
          <w:lang w:val="en-US"/>
        </w:rPr>
        <w:t xml:space="preserve"> </w:t>
      </w:r>
      <w:r w:rsidR="00241351" w:rsidRPr="00683604">
        <w:rPr>
          <w:rFonts w:ascii="Book Antiqua" w:hAnsi="Book Antiqua" w:cs="DejaVu Sans"/>
          <w:sz w:val="24"/>
          <w:szCs w:val="24"/>
          <w:lang w:val="en-US"/>
        </w:rPr>
        <w:t>seldom</w:t>
      </w:r>
      <w:r w:rsidR="00A87E55" w:rsidRPr="00683604">
        <w:rPr>
          <w:rFonts w:ascii="Book Antiqua" w:hAnsi="Book Antiqua" w:cs="DejaVu Sans"/>
          <w:sz w:val="24"/>
          <w:szCs w:val="24"/>
          <w:lang w:val="en-US"/>
        </w:rPr>
        <w:t xml:space="preserve"> discussed in the</w:t>
      </w:r>
      <w:r w:rsidR="00683604">
        <w:rPr>
          <w:rFonts w:ascii="Book Antiqua" w:hAnsi="Book Antiqua" w:cs="DejaVu Sans"/>
          <w:sz w:val="24"/>
          <w:szCs w:val="24"/>
          <w:lang w:val="en-US"/>
        </w:rPr>
        <w:t xml:space="preserve"> </w:t>
      </w:r>
      <w:r w:rsidR="00A87E55" w:rsidRPr="00683604">
        <w:rPr>
          <w:rFonts w:ascii="Book Antiqua" w:hAnsi="Book Antiqua" w:cs="DejaVu Sans"/>
          <w:sz w:val="24"/>
          <w:szCs w:val="24"/>
          <w:lang w:val="en-US"/>
        </w:rPr>
        <w:t>context of</w:t>
      </w:r>
      <w:r w:rsidR="00683604">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w:t>
      </w:r>
      <w:r w:rsidR="00A87E55" w:rsidRPr="00683604">
        <w:rPr>
          <w:rFonts w:ascii="Book Antiqua" w:hAnsi="Book Antiqua" w:cs="DejaVu Sans"/>
          <w:sz w:val="24"/>
          <w:szCs w:val="24"/>
          <w:lang w:val="en-US"/>
        </w:rPr>
        <w:t>function</w:t>
      </w:r>
      <w:r w:rsidRPr="00683604">
        <w:rPr>
          <w:rFonts w:ascii="Book Antiqua" w:hAnsi="Book Antiqua" w:cs="DejaVu Sans"/>
          <w:sz w:val="24"/>
          <w:szCs w:val="24"/>
          <w:lang w:val="en-US"/>
        </w:rPr>
        <w:t xml:space="preserve"> in surgical injury and wound repair</w:t>
      </w:r>
      <w:r w:rsidR="00C77304" w:rsidRPr="00683604">
        <w:rPr>
          <w:rFonts w:ascii="Book Antiqua" w:hAnsi="Book Antiqua" w:cs="DejaVu Sans"/>
          <w:sz w:val="24"/>
          <w:szCs w:val="24"/>
          <w:lang w:val="en-US"/>
        </w:rPr>
        <w:t xml:space="preserve">. </w:t>
      </w:r>
      <w:r w:rsidR="00225A5A" w:rsidRPr="00683604">
        <w:rPr>
          <w:rFonts w:ascii="Book Antiqua" w:hAnsi="Book Antiqua" w:cs="DejaVu Sans"/>
          <w:sz w:val="24"/>
          <w:szCs w:val="24"/>
          <w:lang w:val="en-US"/>
        </w:rPr>
        <w:t>Nevertheless</w:t>
      </w:r>
      <w:r w:rsidRPr="00683604">
        <w:rPr>
          <w:rFonts w:ascii="Book Antiqua" w:hAnsi="Book Antiqua" w:cs="DejaVu Sans"/>
          <w:sz w:val="24"/>
          <w:szCs w:val="24"/>
          <w:lang w:val="en-US"/>
        </w:rPr>
        <w:t xml:space="preserve">, specific immune responses may profoundly and durably imprint granulocyte production </w:t>
      </w:r>
      <w:r w:rsidR="00241351" w:rsidRPr="00683604">
        <w:rPr>
          <w:rFonts w:ascii="Book Antiqua" w:hAnsi="Book Antiqua" w:cs="DejaVu Sans"/>
          <w:sz w:val="24"/>
          <w:szCs w:val="24"/>
          <w:lang w:val="en-US"/>
        </w:rPr>
        <w:t>in</w:t>
      </w:r>
      <w:r w:rsidRPr="00683604">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 xml:space="preserve">bone </w:t>
      </w:r>
      <w:proofErr w:type="gramStart"/>
      <w:r w:rsidR="00901DBD" w:rsidRPr="00683604">
        <w:rPr>
          <w:rFonts w:ascii="Book Antiqua" w:hAnsi="Book Antiqua" w:cs="DejaVu Sans"/>
          <w:sz w:val="24"/>
          <w:szCs w:val="24"/>
          <w:lang w:val="en-US"/>
        </w:rPr>
        <w:t>marrow</w:t>
      </w:r>
      <w:r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143]</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241351" w:rsidRPr="00683604">
        <w:rPr>
          <w:rFonts w:ascii="Book Antiqua" w:hAnsi="Book Antiqua" w:cs="DejaVu Sans"/>
          <w:sz w:val="24"/>
          <w:szCs w:val="24"/>
          <w:lang w:val="en-US"/>
        </w:rPr>
        <w:t xml:space="preserve">suggesting </w:t>
      </w:r>
      <w:r w:rsidRPr="00683604">
        <w:rPr>
          <w:rFonts w:ascii="Book Antiqua" w:hAnsi="Book Antiqua" w:cs="DejaVu Sans"/>
          <w:sz w:val="24"/>
          <w:szCs w:val="24"/>
          <w:lang w:val="en-US"/>
        </w:rPr>
        <w:t xml:space="preserve">the possibility of immunoregulatory influences on wound healing through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effects. </w:t>
      </w:r>
    </w:p>
    <w:p w:rsidR="006F4692" w:rsidRPr="00683604" w:rsidRDefault="006F4692" w:rsidP="006F4692">
      <w:pPr>
        <w:spacing w:after="0" w:line="360" w:lineRule="auto"/>
        <w:ind w:firstLineChars="100" w:firstLine="240"/>
        <w:jc w:val="both"/>
        <w:rPr>
          <w:rFonts w:ascii="Book Antiqua" w:hAnsi="Book Antiqua" w:cs="DejaVu Sans"/>
          <w:sz w:val="24"/>
          <w:szCs w:val="24"/>
          <w:lang w:val="en-US" w:eastAsia="zh-CN"/>
        </w:rPr>
      </w:pPr>
    </w:p>
    <w:p w:rsidR="006F4692" w:rsidRPr="006F4692" w:rsidRDefault="00A87E55" w:rsidP="00F0774C">
      <w:pPr>
        <w:spacing w:after="0" w:line="360" w:lineRule="auto"/>
        <w:jc w:val="both"/>
        <w:outlineLvl w:val="0"/>
        <w:rPr>
          <w:rFonts w:ascii="Book Antiqua" w:hAnsi="Book Antiqua" w:cs="DejaVu Sans"/>
          <w:i/>
          <w:sz w:val="24"/>
          <w:szCs w:val="24"/>
          <w:lang w:val="en-US" w:eastAsia="zh-CN"/>
        </w:rPr>
      </w:pPr>
      <w:r w:rsidRPr="006F4692">
        <w:rPr>
          <w:rFonts w:ascii="Book Antiqua" w:hAnsi="Book Antiqua" w:cs="DejaVu Sans"/>
          <w:b/>
          <w:i/>
          <w:sz w:val="24"/>
          <w:szCs w:val="24"/>
          <w:lang w:val="en-US"/>
        </w:rPr>
        <w:lastRenderedPageBreak/>
        <w:t>Open issues which need to be addressed</w:t>
      </w:r>
    </w:p>
    <w:p w:rsidR="00224E2B" w:rsidRPr="00683604" w:rsidRDefault="00C77304" w:rsidP="006F4692">
      <w:pPr>
        <w:spacing w:after="0" w:line="360" w:lineRule="auto"/>
        <w:jc w:val="both"/>
        <w:rPr>
          <w:rFonts w:ascii="Book Antiqua" w:hAnsi="Book Antiqua" w:cs="DejaVu Sans"/>
          <w:sz w:val="24"/>
          <w:szCs w:val="24"/>
          <w:lang w:val="en-US" w:eastAsia="zh-CN"/>
        </w:rPr>
      </w:pPr>
      <w:r w:rsidRPr="00683604">
        <w:rPr>
          <w:rFonts w:ascii="Book Antiqua" w:hAnsi="Book Antiqua" w:cs="DejaVu Sans"/>
          <w:sz w:val="24"/>
          <w:szCs w:val="24"/>
          <w:lang w:val="en-US"/>
        </w:rPr>
        <w:t>The many studies</w:t>
      </w:r>
      <w:r w:rsidR="00224E2B" w:rsidRPr="00683604">
        <w:rPr>
          <w:rFonts w:ascii="Book Antiqua" w:hAnsi="Book Antiqua" w:cs="DejaVu Sans"/>
          <w:sz w:val="24"/>
          <w:szCs w:val="24"/>
          <w:lang w:val="en-US"/>
        </w:rPr>
        <w:t xml:space="preserve"> </w:t>
      </w:r>
      <w:proofErr w:type="gramStart"/>
      <w:r w:rsidRPr="00683604">
        <w:rPr>
          <w:rFonts w:ascii="Book Antiqua" w:hAnsi="Book Antiqua" w:cs="DejaVu Sans"/>
          <w:sz w:val="24"/>
          <w:szCs w:val="24"/>
          <w:lang w:val="en-US"/>
        </w:rPr>
        <w:t>mentioned</w:t>
      </w:r>
      <w:r w:rsidR="006F4692">
        <w:rPr>
          <w:rFonts w:ascii="Book Antiqua" w:hAnsi="Book Antiqua" w:cs="DejaVu Sans"/>
          <w:sz w:val="24"/>
          <w:szCs w:val="24"/>
          <w:vertAlign w:val="superscript"/>
          <w:lang w:val="en-US"/>
        </w:rPr>
        <w:t>[</w:t>
      </w:r>
      <w:proofErr w:type="gramEnd"/>
      <w:r w:rsidR="006F4692">
        <w:rPr>
          <w:rFonts w:ascii="Book Antiqua" w:hAnsi="Book Antiqua" w:cs="DejaVu Sans"/>
          <w:sz w:val="24"/>
          <w:szCs w:val="24"/>
          <w:vertAlign w:val="superscript"/>
          <w:lang w:val="en-US"/>
        </w:rPr>
        <w:t>10</w:t>
      </w:r>
      <w:r w:rsidR="003D5A6A" w:rsidRPr="00683604">
        <w:rPr>
          <w:rFonts w:ascii="Book Antiqua" w:hAnsi="Book Antiqua" w:cs="DejaVu Sans"/>
          <w:sz w:val="24"/>
          <w:szCs w:val="24"/>
          <w:vertAlign w:val="superscript"/>
          <w:lang w:val="en-US"/>
        </w:rPr>
        <w:t>-59]</w:t>
      </w:r>
      <w:r w:rsidRPr="00683604">
        <w:rPr>
          <w:rFonts w:ascii="Book Antiqua" w:hAnsi="Book Antiqua" w:cs="DejaVu Sans"/>
          <w:sz w:val="24"/>
          <w:szCs w:val="24"/>
          <w:lang w:val="en-US"/>
        </w:rPr>
        <w:t>,</w:t>
      </w:r>
      <w:r w:rsidR="00224E2B" w:rsidRPr="00683604">
        <w:rPr>
          <w:rFonts w:ascii="Book Antiqua" w:hAnsi="Book Antiqua" w:cs="DejaVu Sans"/>
          <w:sz w:val="24"/>
          <w:szCs w:val="24"/>
          <w:lang w:val="en-US"/>
        </w:rPr>
        <w:t xml:space="preserve"> concerning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contribution to repair and regeneration </w:t>
      </w:r>
      <w:r w:rsidRPr="00683604">
        <w:rPr>
          <w:rFonts w:ascii="Book Antiqua" w:hAnsi="Book Antiqua" w:cs="DejaVu Sans"/>
          <w:sz w:val="24"/>
          <w:szCs w:val="24"/>
          <w:lang w:val="en-US"/>
        </w:rPr>
        <w:t>at distant sites</w:t>
      </w:r>
      <w:r w:rsidR="00241351" w:rsidRPr="00683604">
        <w:rPr>
          <w:rFonts w:ascii="Book Antiqua" w:hAnsi="Book Antiqua" w:cs="DejaVu Sans"/>
          <w:sz w:val="24"/>
          <w:szCs w:val="24"/>
          <w:lang w:val="en-US"/>
        </w:rPr>
        <w:t>,</w:t>
      </w:r>
      <w:r w:rsidRP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may </w:t>
      </w:r>
      <w:r w:rsidR="003D5A6A" w:rsidRPr="00683604">
        <w:rPr>
          <w:rFonts w:ascii="Book Antiqua" w:hAnsi="Book Antiqua" w:cs="DejaVu Sans"/>
          <w:sz w:val="24"/>
          <w:szCs w:val="24"/>
          <w:lang w:val="en-US"/>
        </w:rPr>
        <w:t>suggest</w:t>
      </w:r>
      <w:r w:rsidR="00224E2B" w:rsidRPr="00683604">
        <w:rPr>
          <w:rFonts w:ascii="Book Antiqua" w:hAnsi="Book Antiqua" w:cs="DejaVu Sans"/>
          <w:sz w:val="24"/>
          <w:szCs w:val="24"/>
          <w:lang w:val="en-US"/>
        </w:rPr>
        <w:t xml:space="preserve"> all important quest</w:t>
      </w:r>
      <w:r w:rsidR="00225A5A" w:rsidRPr="00683604">
        <w:rPr>
          <w:rFonts w:ascii="Book Antiqua" w:hAnsi="Book Antiqua" w:cs="DejaVu Sans"/>
          <w:sz w:val="24"/>
          <w:szCs w:val="24"/>
          <w:lang w:val="en-US"/>
        </w:rPr>
        <w:t>ions have already been answered, and there is nothing left to investigate.</w:t>
      </w:r>
      <w:r w:rsidR="00224E2B" w:rsidRPr="00683604">
        <w:rPr>
          <w:rFonts w:ascii="Book Antiqua" w:hAnsi="Book Antiqua" w:cs="DejaVu Sans"/>
          <w:sz w:val="24"/>
          <w:szCs w:val="24"/>
          <w:lang w:val="en-US"/>
        </w:rPr>
        <w:t xml:space="preserve"> </w:t>
      </w:r>
      <w:r w:rsidR="00225A5A" w:rsidRPr="00683604">
        <w:rPr>
          <w:rFonts w:ascii="Book Antiqua" w:hAnsi="Book Antiqua" w:cs="DejaVu Sans"/>
          <w:sz w:val="24"/>
          <w:szCs w:val="24"/>
          <w:lang w:val="en-US"/>
        </w:rPr>
        <w:t>However, s</w:t>
      </w:r>
      <w:r w:rsidRPr="00683604">
        <w:rPr>
          <w:rFonts w:ascii="Book Antiqua" w:hAnsi="Book Antiqua" w:cs="DejaVu Sans"/>
          <w:sz w:val="24"/>
          <w:szCs w:val="24"/>
          <w:lang w:val="en-US"/>
        </w:rPr>
        <w:t>everal</w:t>
      </w:r>
      <w:r w:rsidR="00224E2B" w:rsidRPr="00683604">
        <w:rPr>
          <w:rFonts w:ascii="Book Antiqua" w:hAnsi="Book Antiqua" w:cs="DejaVu Sans"/>
          <w:sz w:val="24"/>
          <w:szCs w:val="24"/>
          <w:lang w:val="en-US"/>
        </w:rPr>
        <w:t xml:space="preserve"> basic aspects remain incompletely understood</w:t>
      </w:r>
      <w:r w:rsidRPr="00683604">
        <w:rPr>
          <w:rFonts w:ascii="Book Antiqua" w:hAnsi="Book Antiqua" w:cs="DejaVu Sans"/>
          <w:sz w:val="24"/>
          <w:szCs w:val="24"/>
          <w:lang w:val="en-US"/>
        </w:rPr>
        <w:t>:</w:t>
      </w:r>
      <w:r w:rsidR="006F4692">
        <w:rPr>
          <w:rFonts w:ascii="Book Antiqua" w:hAnsi="Book Antiqua" w:cs="DejaVu Sans" w:hint="eastAsia"/>
          <w:sz w:val="24"/>
          <w:szCs w:val="24"/>
          <w:lang w:val="en-US" w:eastAsia="zh-CN"/>
        </w:rPr>
        <w:t xml:space="preserve"> </w:t>
      </w:r>
      <w:r w:rsidR="006F4692" w:rsidRPr="006F4692">
        <w:rPr>
          <w:rFonts w:ascii="Book Antiqua" w:hAnsi="Book Antiqua" w:cs="DejaVu Sans" w:hint="eastAsia"/>
          <w:sz w:val="24"/>
          <w:szCs w:val="24"/>
          <w:lang w:val="en-US" w:eastAsia="zh-CN"/>
        </w:rPr>
        <w:t xml:space="preserve">(1) </w:t>
      </w:r>
      <w:r w:rsidR="00805507" w:rsidRPr="006F4692">
        <w:rPr>
          <w:rFonts w:ascii="Book Antiqua" w:hAnsi="Book Antiqua" w:cs="DejaVu Sans"/>
          <w:iCs/>
          <w:sz w:val="24"/>
          <w:szCs w:val="24"/>
          <w:lang w:val="en-US"/>
        </w:rPr>
        <w:t xml:space="preserve">afferent </w:t>
      </w:r>
      <w:r w:rsidR="00224E2B" w:rsidRPr="006F4692">
        <w:rPr>
          <w:rFonts w:ascii="Book Antiqua" w:hAnsi="Book Antiqua" w:cs="DejaVu Sans"/>
          <w:iCs/>
          <w:sz w:val="24"/>
          <w:szCs w:val="24"/>
          <w:lang w:val="en-US"/>
        </w:rPr>
        <w:t>signaling</w:t>
      </w:r>
      <w:r w:rsidR="00224E2B" w:rsidRPr="006F4692">
        <w:rPr>
          <w:rFonts w:ascii="Book Antiqua" w:hAnsi="Book Antiqua" w:cs="DejaVu Sans"/>
          <w:sz w:val="24"/>
          <w:szCs w:val="24"/>
          <w:lang w:val="en-US"/>
        </w:rPr>
        <w:t xml:space="preserve">: </w:t>
      </w:r>
      <w:r w:rsidR="006F4692" w:rsidRPr="006F4692">
        <w:rPr>
          <w:rFonts w:ascii="Book Antiqua" w:hAnsi="Book Antiqua" w:cs="DejaVu Sans"/>
          <w:sz w:val="24"/>
          <w:szCs w:val="24"/>
          <w:lang w:val="en-US"/>
        </w:rPr>
        <w:t xml:space="preserve">How </w:t>
      </w:r>
      <w:r w:rsidR="00224E2B" w:rsidRPr="006F4692">
        <w:rPr>
          <w:rFonts w:ascii="Book Antiqua" w:hAnsi="Book Antiqua" w:cs="DejaVu Sans"/>
          <w:sz w:val="24"/>
          <w:szCs w:val="24"/>
          <w:lang w:val="en-US"/>
        </w:rPr>
        <w:t xml:space="preserve">does the </w:t>
      </w:r>
      <w:r w:rsidR="00901DBD" w:rsidRPr="006F4692">
        <w:rPr>
          <w:rFonts w:ascii="Book Antiqua" w:hAnsi="Book Antiqua" w:cs="DejaVu Sans"/>
          <w:sz w:val="24"/>
          <w:szCs w:val="24"/>
          <w:lang w:val="en-US"/>
        </w:rPr>
        <w:t>bone marrow</w:t>
      </w:r>
      <w:r w:rsidR="00224E2B" w:rsidRPr="006F4692">
        <w:rPr>
          <w:rFonts w:ascii="Book Antiqua" w:hAnsi="Book Antiqua" w:cs="DejaVu Sans"/>
          <w:sz w:val="24"/>
          <w:szCs w:val="24"/>
          <w:lang w:val="en-US"/>
        </w:rPr>
        <w:t xml:space="preserve"> detect damage outside the </w:t>
      </w:r>
      <w:r w:rsidR="00901DBD" w:rsidRPr="006F4692">
        <w:rPr>
          <w:rFonts w:ascii="Book Antiqua" w:hAnsi="Book Antiqua" w:cs="DejaVu Sans"/>
          <w:sz w:val="24"/>
          <w:szCs w:val="24"/>
          <w:lang w:val="en-US"/>
        </w:rPr>
        <w:t>bone marrow</w:t>
      </w:r>
      <w:r w:rsidR="00224E2B" w:rsidRPr="006F4692">
        <w:rPr>
          <w:rFonts w:ascii="Book Antiqua" w:hAnsi="Book Antiqua" w:cs="DejaVu Sans"/>
          <w:sz w:val="24"/>
          <w:szCs w:val="24"/>
          <w:lang w:val="en-US"/>
        </w:rPr>
        <w:t>?</w:t>
      </w:r>
      <w:r w:rsidR="006F4692" w:rsidRPr="006F4692">
        <w:rPr>
          <w:rFonts w:ascii="Book Antiqua" w:hAnsi="Book Antiqua" w:cs="DejaVu Sans" w:hint="eastAsia"/>
          <w:sz w:val="24"/>
          <w:szCs w:val="24"/>
          <w:lang w:val="en-US" w:eastAsia="zh-CN"/>
        </w:rPr>
        <w:t xml:space="preserve"> (2) </w:t>
      </w:r>
      <w:proofErr w:type="gramStart"/>
      <w:r w:rsidR="00805507" w:rsidRPr="006F4692">
        <w:rPr>
          <w:rFonts w:ascii="Book Antiqua" w:hAnsi="Book Antiqua" w:cs="DejaVu Sans"/>
          <w:iCs/>
          <w:sz w:val="24"/>
          <w:szCs w:val="24"/>
          <w:lang w:val="en-US"/>
        </w:rPr>
        <w:t>selectivity</w:t>
      </w:r>
      <w:proofErr w:type="gramEnd"/>
      <w:r w:rsidR="00224E2B" w:rsidRPr="006F4692">
        <w:rPr>
          <w:rFonts w:ascii="Book Antiqua" w:hAnsi="Book Antiqua" w:cs="DejaVu Sans"/>
          <w:sz w:val="24"/>
          <w:szCs w:val="24"/>
          <w:lang w:val="en-US"/>
        </w:rPr>
        <w:t xml:space="preserve">: </w:t>
      </w:r>
      <w:r w:rsidR="006F4692" w:rsidRPr="006F4692">
        <w:rPr>
          <w:rFonts w:ascii="Book Antiqua" w:hAnsi="Book Antiqua" w:cs="DejaVu Sans"/>
          <w:sz w:val="24"/>
          <w:szCs w:val="24"/>
          <w:lang w:val="en-US"/>
        </w:rPr>
        <w:t xml:space="preserve">How </w:t>
      </w:r>
      <w:r w:rsidR="00224E2B" w:rsidRPr="006F4692">
        <w:rPr>
          <w:rFonts w:ascii="Book Antiqua" w:hAnsi="Book Antiqua" w:cs="DejaVu Sans"/>
          <w:sz w:val="24"/>
          <w:szCs w:val="24"/>
          <w:lang w:val="en-US"/>
        </w:rPr>
        <w:t xml:space="preserve">does </w:t>
      </w:r>
      <w:r w:rsidR="00901DBD" w:rsidRPr="006F4692">
        <w:rPr>
          <w:rFonts w:ascii="Book Antiqua" w:hAnsi="Book Antiqua" w:cs="DejaVu Sans"/>
          <w:sz w:val="24"/>
          <w:szCs w:val="24"/>
          <w:lang w:val="en-US"/>
        </w:rPr>
        <w:t>bone marrow</w:t>
      </w:r>
      <w:r w:rsidR="00224E2B" w:rsidRPr="006F4692">
        <w:rPr>
          <w:rFonts w:ascii="Book Antiqua" w:hAnsi="Book Antiqua" w:cs="DejaVu Sans"/>
          <w:sz w:val="24"/>
          <w:szCs w:val="24"/>
          <w:lang w:val="en-US"/>
        </w:rPr>
        <w:t xml:space="preserve"> adapt to meet specific demands related to the particular time, location, severity and type of injury by exporting the right cell type(s)?</w:t>
      </w:r>
      <w:r w:rsidR="006F4692" w:rsidRPr="006F4692">
        <w:rPr>
          <w:rFonts w:ascii="Book Antiqua" w:hAnsi="Book Antiqua" w:cs="DejaVu Sans" w:hint="eastAsia"/>
          <w:sz w:val="24"/>
          <w:szCs w:val="24"/>
          <w:lang w:val="en-US" w:eastAsia="zh-CN"/>
        </w:rPr>
        <w:t xml:space="preserve"> (3) </w:t>
      </w:r>
      <w:proofErr w:type="gramStart"/>
      <w:r w:rsidR="00805507" w:rsidRPr="006F4692">
        <w:rPr>
          <w:rFonts w:ascii="Book Antiqua" w:hAnsi="Book Antiqua" w:cs="DejaVu Sans"/>
          <w:iCs/>
          <w:sz w:val="24"/>
          <w:szCs w:val="24"/>
          <w:lang w:val="en-US"/>
        </w:rPr>
        <w:t>delivery</w:t>
      </w:r>
      <w:proofErr w:type="gramEnd"/>
      <w:r w:rsidR="00224E2B" w:rsidRPr="006F4692">
        <w:rPr>
          <w:rFonts w:ascii="Book Antiqua" w:hAnsi="Book Antiqua" w:cs="DejaVu Sans"/>
          <w:sz w:val="24"/>
          <w:szCs w:val="24"/>
          <w:lang w:val="en-US"/>
        </w:rPr>
        <w:t xml:space="preserve">: How do the right cell types exported by the </w:t>
      </w:r>
      <w:r w:rsidR="00901DBD" w:rsidRPr="006F4692">
        <w:rPr>
          <w:rFonts w:ascii="Book Antiqua" w:hAnsi="Book Antiqua" w:cs="DejaVu Sans"/>
          <w:sz w:val="24"/>
          <w:szCs w:val="24"/>
          <w:lang w:val="en-US"/>
        </w:rPr>
        <w:t>bone marrow</w:t>
      </w:r>
      <w:r w:rsidR="00224E2B" w:rsidRPr="006F4692">
        <w:rPr>
          <w:rFonts w:ascii="Book Antiqua" w:hAnsi="Book Antiqua" w:cs="DejaVu Sans"/>
          <w:sz w:val="24"/>
          <w:szCs w:val="24"/>
          <w:lang w:val="en-US"/>
        </w:rPr>
        <w:t xml:space="preserve"> get to the right place? </w:t>
      </w:r>
      <w:r w:rsidR="006F4692" w:rsidRPr="006F4692">
        <w:rPr>
          <w:rFonts w:ascii="Book Antiqua" w:hAnsi="Book Antiqua" w:cs="DejaVu Sans" w:hint="eastAsia"/>
          <w:sz w:val="24"/>
          <w:szCs w:val="24"/>
          <w:lang w:val="en-US" w:eastAsia="zh-CN"/>
        </w:rPr>
        <w:t xml:space="preserve">(4) </w:t>
      </w:r>
      <w:proofErr w:type="gramStart"/>
      <w:r w:rsidR="00805507" w:rsidRPr="006F4692">
        <w:rPr>
          <w:rFonts w:ascii="Book Antiqua" w:hAnsi="Book Antiqua" w:cs="DejaVu Sans"/>
          <w:iCs/>
          <w:sz w:val="24"/>
          <w:szCs w:val="24"/>
          <w:lang w:val="en-US"/>
        </w:rPr>
        <w:t>usefulness</w:t>
      </w:r>
      <w:proofErr w:type="gramEnd"/>
      <w:r w:rsidR="00224E2B" w:rsidRPr="006F4692">
        <w:rPr>
          <w:rFonts w:ascii="Book Antiqua" w:hAnsi="Book Antiqua" w:cs="DejaVu Sans"/>
          <w:sz w:val="24"/>
          <w:szCs w:val="24"/>
          <w:lang w:val="en-US"/>
        </w:rPr>
        <w:t>: How do these cell types help in repair and regeneration at the injured sites in a natural situation?</w:t>
      </w:r>
      <w:r w:rsidR="00805507">
        <w:rPr>
          <w:rFonts w:ascii="Book Antiqua" w:hAnsi="Book Antiqua" w:cs="DejaVu Sans" w:hint="eastAsia"/>
          <w:sz w:val="24"/>
          <w:szCs w:val="24"/>
          <w:lang w:val="en-US" w:eastAsia="zh-CN"/>
        </w:rPr>
        <w:t xml:space="preserve"> </w:t>
      </w:r>
      <w:r w:rsidR="006F4692" w:rsidRPr="006F4692">
        <w:rPr>
          <w:rFonts w:ascii="Book Antiqua" w:hAnsi="Book Antiqua" w:cs="DejaVu Sans" w:hint="eastAsia"/>
          <w:sz w:val="24"/>
          <w:szCs w:val="24"/>
          <w:lang w:val="en-US" w:eastAsia="zh-CN"/>
        </w:rPr>
        <w:t xml:space="preserve">(5) </w:t>
      </w:r>
      <w:proofErr w:type="gramStart"/>
      <w:r w:rsidR="00F0774C">
        <w:rPr>
          <w:rFonts w:ascii="Book Antiqua" w:hAnsi="Book Antiqua" w:cs="DejaVu Sans"/>
          <w:iCs/>
          <w:sz w:val="24"/>
          <w:szCs w:val="24"/>
          <w:lang w:val="en-US"/>
        </w:rPr>
        <w:t>r</w:t>
      </w:r>
      <w:r w:rsidR="00224E2B" w:rsidRPr="006F4692">
        <w:rPr>
          <w:rFonts w:ascii="Book Antiqua" w:hAnsi="Book Antiqua" w:cs="DejaVu Sans"/>
          <w:iCs/>
          <w:sz w:val="24"/>
          <w:szCs w:val="24"/>
          <w:lang w:val="en-US"/>
        </w:rPr>
        <w:t>edundance</w:t>
      </w:r>
      <w:proofErr w:type="gramEnd"/>
      <w:r w:rsidR="00224E2B" w:rsidRPr="006F4692">
        <w:rPr>
          <w:rFonts w:ascii="Book Antiqua" w:hAnsi="Book Antiqua" w:cs="DejaVu Sans"/>
          <w:iCs/>
          <w:sz w:val="24"/>
          <w:szCs w:val="24"/>
          <w:lang w:val="en-US"/>
        </w:rPr>
        <w:t xml:space="preserve"> versus </w:t>
      </w:r>
      <w:r w:rsidR="006F4692" w:rsidRPr="006F4692">
        <w:rPr>
          <w:rFonts w:ascii="Book Antiqua" w:hAnsi="Book Antiqua" w:cs="DejaVu Sans"/>
          <w:iCs/>
          <w:sz w:val="24"/>
          <w:szCs w:val="24"/>
          <w:lang w:val="en-US"/>
        </w:rPr>
        <w:t>c</w:t>
      </w:r>
      <w:r w:rsidR="00224E2B" w:rsidRPr="006F4692">
        <w:rPr>
          <w:rFonts w:ascii="Book Antiqua" w:hAnsi="Book Antiqua" w:cs="DejaVu Sans"/>
          <w:iCs/>
          <w:sz w:val="24"/>
          <w:szCs w:val="24"/>
          <w:lang w:val="en-US"/>
        </w:rPr>
        <w:t>omplementarity</w:t>
      </w:r>
      <w:r w:rsidR="00224E2B" w:rsidRPr="006F4692">
        <w:rPr>
          <w:rFonts w:ascii="Book Antiqua" w:hAnsi="Book Antiqua" w:cs="DejaVu Sans"/>
          <w:sz w:val="24"/>
          <w:szCs w:val="24"/>
          <w:lang w:val="en-US"/>
        </w:rPr>
        <w:t xml:space="preserve">: To what extent the </w:t>
      </w:r>
      <w:r w:rsidR="00901DBD" w:rsidRPr="006F4692">
        <w:rPr>
          <w:rFonts w:ascii="Book Antiqua" w:hAnsi="Book Antiqua" w:cs="DejaVu Sans"/>
          <w:sz w:val="24"/>
          <w:szCs w:val="24"/>
          <w:lang w:val="en-US"/>
        </w:rPr>
        <w:t>bone marrow</w:t>
      </w:r>
      <w:r w:rsidR="00224E2B" w:rsidRPr="006F4692">
        <w:rPr>
          <w:rFonts w:ascii="Book Antiqua" w:hAnsi="Book Antiqua" w:cs="DejaVu Sans"/>
          <w:sz w:val="24"/>
          <w:szCs w:val="24"/>
          <w:lang w:val="en-US"/>
        </w:rPr>
        <w:t xml:space="preserve"> response duplicates or complements the repair and regeneration mechanisms that are intrinsic to each injured site?</w:t>
      </w:r>
      <w:r w:rsidR="006F4692">
        <w:rPr>
          <w:rFonts w:ascii="Book Antiqua" w:hAnsi="Book Antiqua" w:cs="DejaVu Sans" w:hint="eastAsia"/>
          <w:sz w:val="24"/>
          <w:szCs w:val="24"/>
          <w:lang w:val="en-US" w:eastAsia="zh-CN"/>
        </w:rPr>
        <w:t xml:space="preserve"> </w:t>
      </w:r>
      <w:r w:rsidR="00805507" w:rsidRPr="006F4692">
        <w:rPr>
          <w:rFonts w:ascii="Book Antiqua" w:hAnsi="Book Antiqua" w:cs="DejaVu Sans"/>
          <w:sz w:val="24"/>
          <w:szCs w:val="24"/>
          <w:lang w:val="en-US" w:eastAsia="zh-CN"/>
        </w:rPr>
        <w:t xml:space="preserve">and </w:t>
      </w:r>
      <w:r w:rsidR="006F4692" w:rsidRPr="006F4692">
        <w:rPr>
          <w:rFonts w:ascii="Book Antiqua" w:hAnsi="Book Antiqua" w:cs="DejaVu Sans" w:hint="eastAsia"/>
          <w:sz w:val="24"/>
          <w:szCs w:val="24"/>
          <w:lang w:val="en-US" w:eastAsia="zh-CN"/>
        </w:rPr>
        <w:t xml:space="preserve">(6) </w:t>
      </w:r>
      <w:r w:rsidR="00805507" w:rsidRPr="006F4692">
        <w:rPr>
          <w:rFonts w:ascii="Book Antiqua" w:hAnsi="Book Antiqua" w:cs="DejaVu Sans"/>
          <w:iCs/>
          <w:sz w:val="24"/>
          <w:szCs w:val="24"/>
          <w:lang w:val="en-US"/>
        </w:rPr>
        <w:t>limits</w:t>
      </w:r>
      <w:r w:rsidR="00224E2B" w:rsidRPr="006F4692">
        <w:rPr>
          <w:rFonts w:ascii="Book Antiqua" w:hAnsi="Book Antiqua" w:cs="DejaVu Sans"/>
          <w:sz w:val="24"/>
          <w:szCs w:val="24"/>
          <w:lang w:val="en-US"/>
        </w:rPr>
        <w:t xml:space="preserve">: What are the natural limits of </w:t>
      </w:r>
      <w:r w:rsidR="00901DBD" w:rsidRPr="006F4692">
        <w:rPr>
          <w:rFonts w:ascii="Book Antiqua" w:hAnsi="Book Antiqua" w:cs="DejaVu Sans"/>
          <w:sz w:val="24"/>
          <w:szCs w:val="24"/>
          <w:lang w:val="en-US"/>
        </w:rPr>
        <w:t>bone marrow</w:t>
      </w:r>
      <w:r w:rsidR="00224E2B" w:rsidRPr="006F4692">
        <w:rPr>
          <w:rFonts w:ascii="Book Antiqua" w:hAnsi="Book Antiqua" w:cs="DejaVu Sans"/>
          <w:sz w:val="24"/>
          <w:szCs w:val="24"/>
          <w:lang w:val="en-US"/>
        </w:rPr>
        <w:t xml:space="preserve"> response in repair and regeneration and how </w:t>
      </w:r>
      <w:r w:rsidR="00241351" w:rsidRPr="006F4692">
        <w:rPr>
          <w:rFonts w:ascii="Book Antiqua" w:hAnsi="Book Antiqua" w:cs="DejaVu Sans"/>
          <w:sz w:val="24"/>
          <w:szCs w:val="24"/>
          <w:lang w:val="en-US"/>
        </w:rPr>
        <w:t xml:space="preserve">can </w:t>
      </w:r>
      <w:r w:rsidR="00224E2B" w:rsidRPr="006F4692">
        <w:rPr>
          <w:rFonts w:ascii="Book Antiqua" w:hAnsi="Book Antiqua" w:cs="DejaVu Sans"/>
          <w:sz w:val="24"/>
          <w:szCs w:val="24"/>
          <w:lang w:val="en-US"/>
        </w:rPr>
        <w:t>complex strategies help it overcome these limitations?</w:t>
      </w:r>
    </w:p>
    <w:p w:rsidR="00224E2B" w:rsidRPr="00683604" w:rsidRDefault="00224E2B" w:rsidP="006F4692">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Most of the above issues (</w:t>
      </w:r>
      <w:r w:rsidR="006F4692">
        <w:rPr>
          <w:rFonts w:ascii="Book Antiqua" w:hAnsi="Book Antiqua" w:cs="DejaVu Sans" w:hint="eastAsia"/>
          <w:sz w:val="24"/>
          <w:szCs w:val="24"/>
          <w:lang w:val="en-US" w:eastAsia="zh-CN"/>
        </w:rPr>
        <w:t>1</w:t>
      </w:r>
      <w:r w:rsidRPr="00683604">
        <w:rPr>
          <w:rFonts w:ascii="Book Antiqua" w:hAnsi="Book Antiqua" w:cs="DejaVu Sans"/>
          <w:sz w:val="24"/>
          <w:szCs w:val="24"/>
          <w:lang w:val="en-US"/>
        </w:rPr>
        <w:t>-</w:t>
      </w:r>
      <w:r w:rsidR="006F4692">
        <w:rPr>
          <w:rFonts w:ascii="Book Antiqua" w:hAnsi="Book Antiqua" w:cs="DejaVu Sans" w:hint="eastAsia"/>
          <w:sz w:val="24"/>
          <w:szCs w:val="24"/>
          <w:lang w:val="en-US" w:eastAsia="zh-CN"/>
        </w:rPr>
        <w:t>5</w:t>
      </w:r>
      <w:r w:rsidRPr="00683604">
        <w:rPr>
          <w:rFonts w:ascii="Book Antiqua" w:hAnsi="Book Antiqua" w:cs="DejaVu Sans"/>
          <w:sz w:val="24"/>
          <w:szCs w:val="24"/>
          <w:lang w:val="en-US"/>
        </w:rPr>
        <w:t>) can be addressed experimentally, while the last one (</w:t>
      </w:r>
      <w:r w:rsidR="006F4692">
        <w:rPr>
          <w:rFonts w:ascii="Book Antiqua" w:hAnsi="Book Antiqua" w:cs="DejaVu Sans" w:hint="eastAsia"/>
          <w:sz w:val="24"/>
          <w:szCs w:val="24"/>
          <w:lang w:val="en-US" w:eastAsia="zh-CN"/>
        </w:rPr>
        <w:t>6</w:t>
      </w:r>
      <w:r w:rsidRPr="00683604">
        <w:rPr>
          <w:rFonts w:ascii="Book Antiqua" w:hAnsi="Book Antiqua" w:cs="DejaVu Sans"/>
          <w:sz w:val="24"/>
          <w:szCs w:val="24"/>
          <w:lang w:val="en-US"/>
        </w:rPr>
        <w:t>) is admittedly of a more philosophical nature. The three first issues (</w:t>
      </w:r>
      <w:r w:rsidR="006F4692">
        <w:rPr>
          <w:rFonts w:ascii="Book Antiqua" w:hAnsi="Book Antiqua" w:cs="DejaVu Sans" w:hint="eastAsia"/>
          <w:sz w:val="24"/>
          <w:szCs w:val="24"/>
          <w:lang w:val="en-US" w:eastAsia="zh-CN"/>
        </w:rPr>
        <w:t>1</w:t>
      </w:r>
      <w:r w:rsidRPr="00683604">
        <w:rPr>
          <w:rFonts w:ascii="Book Antiqua" w:hAnsi="Book Antiqua" w:cs="DejaVu Sans"/>
          <w:sz w:val="24"/>
          <w:szCs w:val="24"/>
          <w:lang w:val="en-US"/>
        </w:rPr>
        <w:t>-</w:t>
      </w:r>
      <w:r w:rsidR="006F4692">
        <w:rPr>
          <w:rFonts w:ascii="Book Antiqua" w:hAnsi="Book Antiqua" w:cs="DejaVu Sans" w:hint="eastAsia"/>
          <w:sz w:val="24"/>
          <w:szCs w:val="24"/>
          <w:lang w:val="en-US" w:eastAsia="zh-CN"/>
        </w:rPr>
        <w:t>3</w:t>
      </w:r>
      <w:r w:rsidRPr="00683604">
        <w:rPr>
          <w:rFonts w:ascii="Book Antiqua" w:hAnsi="Book Antiqua" w:cs="DejaVu Sans"/>
          <w:sz w:val="24"/>
          <w:szCs w:val="24"/>
          <w:lang w:val="en-US"/>
        </w:rPr>
        <w:t xml:space="preserve">) are discussed below in detail, because they can be effectively analyzed using in surgical models. </w:t>
      </w:r>
    </w:p>
    <w:p w:rsidR="00225A5A" w:rsidRPr="00683604" w:rsidRDefault="00225A5A" w:rsidP="00683604">
      <w:pPr>
        <w:spacing w:after="0" w:line="360" w:lineRule="auto"/>
        <w:jc w:val="both"/>
        <w:rPr>
          <w:rFonts w:ascii="Book Antiqua" w:hAnsi="Book Antiqua" w:cs="DejaVu Sans"/>
          <w:sz w:val="24"/>
          <w:szCs w:val="24"/>
          <w:lang w:val="en-US"/>
        </w:rPr>
      </w:pPr>
    </w:p>
    <w:p w:rsidR="00224E2B" w:rsidRPr="006F4692" w:rsidRDefault="00413B7F" w:rsidP="00683604">
      <w:pPr>
        <w:spacing w:after="0" w:line="360" w:lineRule="auto"/>
        <w:jc w:val="both"/>
        <w:rPr>
          <w:rFonts w:ascii="Book Antiqua" w:hAnsi="Book Antiqua" w:cs="DejaVu Sans"/>
          <w:b/>
          <w:sz w:val="24"/>
          <w:szCs w:val="24"/>
          <w:lang w:val="en-US" w:eastAsia="zh-CN"/>
        </w:rPr>
      </w:pPr>
      <w:r w:rsidRPr="006F4692">
        <w:rPr>
          <w:rFonts w:ascii="Book Antiqua" w:hAnsi="Book Antiqua" w:cs="DejaVu Sans"/>
          <w:b/>
          <w:sz w:val="24"/>
          <w:szCs w:val="24"/>
          <w:lang w:val="en-US"/>
        </w:rPr>
        <w:t>CECAL LIGATION AND PUNCTURE AS A SURGICAL MODEL AMENABLE TO MOD</w:t>
      </w:r>
      <w:r w:rsidR="006F4692" w:rsidRPr="006F4692">
        <w:rPr>
          <w:rFonts w:ascii="Book Antiqua" w:hAnsi="Book Antiqua" w:cs="DejaVu Sans"/>
          <w:b/>
          <w:sz w:val="24"/>
          <w:szCs w:val="24"/>
          <w:lang w:val="en-US"/>
        </w:rPr>
        <w:t>ULAR CONSTRUCTION AND ANALYSIS</w:t>
      </w:r>
    </w:p>
    <w:p w:rsidR="006F4692" w:rsidRPr="006F4692" w:rsidRDefault="003D5A6A" w:rsidP="00F0774C">
      <w:pPr>
        <w:spacing w:after="0" w:line="360" w:lineRule="auto"/>
        <w:jc w:val="both"/>
        <w:outlineLvl w:val="0"/>
        <w:rPr>
          <w:rFonts w:ascii="Book Antiqua" w:hAnsi="Book Antiqua" w:cs="DejaVu Sans"/>
          <w:i/>
          <w:sz w:val="24"/>
          <w:szCs w:val="24"/>
          <w:lang w:val="en-US" w:eastAsia="zh-CN"/>
        </w:rPr>
      </w:pPr>
      <w:r w:rsidRPr="006F4692">
        <w:rPr>
          <w:rFonts w:ascii="Book Antiqua" w:hAnsi="Book Antiqua" w:cs="DejaVu Sans"/>
          <w:b/>
          <w:i/>
          <w:sz w:val="24"/>
          <w:szCs w:val="24"/>
          <w:lang w:val="en-US"/>
        </w:rPr>
        <w:t>The meaning of “model” and wh</w:t>
      </w:r>
      <w:r w:rsidR="00225A5A" w:rsidRPr="006F4692">
        <w:rPr>
          <w:rFonts w:ascii="Book Antiqua" w:hAnsi="Book Antiqua" w:cs="DejaVu Sans"/>
          <w:b/>
          <w:i/>
          <w:sz w:val="24"/>
          <w:szCs w:val="24"/>
          <w:lang w:val="en-US"/>
        </w:rPr>
        <w:t xml:space="preserve">ich </w:t>
      </w:r>
      <w:r w:rsidR="005B55AC" w:rsidRPr="006F4692">
        <w:rPr>
          <w:rFonts w:ascii="Book Antiqua" w:hAnsi="Book Antiqua" w:cs="DejaVu Sans"/>
          <w:b/>
          <w:i/>
          <w:sz w:val="24"/>
          <w:szCs w:val="24"/>
          <w:lang w:val="en-US"/>
        </w:rPr>
        <w:t>variables matter</w:t>
      </w:r>
      <w:r w:rsidRPr="006F4692">
        <w:rPr>
          <w:rFonts w:ascii="Book Antiqua" w:hAnsi="Book Antiqua" w:cs="DejaVu Sans"/>
          <w:b/>
          <w:i/>
          <w:sz w:val="24"/>
          <w:szCs w:val="24"/>
          <w:lang w:val="en-US"/>
        </w:rPr>
        <w:t xml:space="preserve"> in a surgical model</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The term “model” is used here because we believe it reproduces in the laboratory a situation existing in real life. Cutting and suturing the skin of a mouse is, in this sense, a “model” of a moderate-severity surgical intervention in the skin, as often occurs in a variety of real-life situations. In this case, however, the focus in the model is on how this cutting and suturing, which is a basic common feature shared by all these real-life situations, affects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and benefits from its help. This focus on an common denominator makes it irrelevant, for the experimental reasoning, </w:t>
      </w:r>
      <w:r w:rsidRPr="00905019">
        <w:rPr>
          <w:rFonts w:ascii="Book Antiqua" w:hAnsi="Book Antiqua" w:cs="DejaVu Sans"/>
          <w:iCs/>
          <w:sz w:val="24"/>
          <w:szCs w:val="24"/>
          <w:lang w:val="en-US"/>
        </w:rPr>
        <w:t>where</w:t>
      </w:r>
      <w:r w:rsidRPr="00905019">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in the skin the </w:t>
      </w:r>
      <w:r w:rsidRPr="00683604">
        <w:rPr>
          <w:rFonts w:ascii="Book Antiqua" w:hAnsi="Book Antiqua" w:cs="DejaVu Sans"/>
          <w:sz w:val="24"/>
          <w:szCs w:val="24"/>
          <w:lang w:val="en-US"/>
        </w:rPr>
        <w:lastRenderedPageBreak/>
        <w:t>wound was made</w:t>
      </w:r>
      <w:r w:rsidR="00905019">
        <w:rPr>
          <w:rFonts w:ascii="Book Antiqua" w:hAnsi="Book Antiqua" w:cs="DejaVu Sans"/>
          <w:sz w:val="24"/>
          <w:szCs w:val="24"/>
          <w:lang w:val="en-US"/>
        </w:rPr>
        <w:t xml:space="preserve"> (</w:t>
      </w:r>
      <w:r w:rsidR="00905019" w:rsidRPr="00905019">
        <w:rPr>
          <w:rFonts w:ascii="Book Antiqua" w:hAnsi="Book Antiqua" w:cs="DejaVu Sans"/>
          <w:i/>
          <w:sz w:val="24"/>
          <w:szCs w:val="24"/>
          <w:lang w:val="en-US"/>
        </w:rPr>
        <w:t>i.</w:t>
      </w:r>
      <w:r w:rsidR="003D5A6A" w:rsidRPr="00905019">
        <w:rPr>
          <w:rFonts w:ascii="Book Antiqua" w:hAnsi="Book Antiqua" w:cs="DejaVu Sans"/>
          <w:i/>
          <w:sz w:val="24"/>
          <w:szCs w:val="24"/>
          <w:lang w:val="en-US"/>
        </w:rPr>
        <w:t>e.</w:t>
      </w:r>
      <w:r w:rsidR="003D5A6A" w:rsidRPr="00683604">
        <w:rPr>
          <w:rFonts w:ascii="Book Antiqua" w:hAnsi="Book Antiqua" w:cs="DejaVu Sans"/>
          <w:sz w:val="24"/>
          <w:szCs w:val="24"/>
          <w:lang w:val="en-US"/>
        </w:rPr>
        <w:t>, the location or origin of the signal)</w:t>
      </w:r>
      <w:r w:rsidRPr="00683604">
        <w:rPr>
          <w:rFonts w:ascii="Book Antiqua" w:hAnsi="Book Antiqua" w:cs="DejaVu Sans"/>
          <w:sz w:val="24"/>
          <w:szCs w:val="24"/>
          <w:lang w:val="en-US"/>
        </w:rPr>
        <w:t>, while</w:t>
      </w:r>
      <w:r w:rsidR="00683604">
        <w:rPr>
          <w:rFonts w:ascii="Book Antiqua" w:hAnsi="Book Antiqua" w:cs="DejaVu Sans"/>
          <w:sz w:val="24"/>
          <w:szCs w:val="24"/>
          <w:lang w:val="en-US"/>
        </w:rPr>
        <w:t xml:space="preserve"> </w:t>
      </w:r>
      <w:r w:rsidRPr="00905019">
        <w:rPr>
          <w:rFonts w:ascii="Book Antiqua" w:hAnsi="Book Antiqua" w:cs="DejaVu Sans"/>
          <w:iCs/>
          <w:sz w:val="24"/>
          <w:szCs w:val="24"/>
          <w:lang w:val="en-US"/>
        </w:rPr>
        <w:t>how much</w:t>
      </w:r>
      <w:r w:rsidRPr="00905019">
        <w:rPr>
          <w:rFonts w:ascii="Book Antiqua" w:hAnsi="Book Antiqua" w:cs="DejaVu Sans"/>
          <w:sz w:val="24"/>
          <w:szCs w:val="24"/>
          <w:lang w:val="en-US"/>
        </w:rPr>
        <w:t xml:space="preserve"> tissue was injured and to </w:t>
      </w:r>
      <w:r w:rsidRPr="00905019">
        <w:rPr>
          <w:rFonts w:ascii="Book Antiqua" w:hAnsi="Book Antiqua" w:cs="DejaVu Sans"/>
          <w:iCs/>
          <w:sz w:val="24"/>
          <w:szCs w:val="24"/>
          <w:lang w:val="en-US"/>
        </w:rPr>
        <w:t>which depth</w:t>
      </w:r>
      <w:r w:rsidRPr="00905019">
        <w:rPr>
          <w:rFonts w:ascii="Book Antiqua" w:hAnsi="Book Antiqua" w:cs="DejaVu Sans"/>
          <w:sz w:val="24"/>
          <w:szCs w:val="24"/>
          <w:lang w:val="en-US"/>
        </w:rPr>
        <w:t xml:space="preserve"> </w:t>
      </w:r>
      <w:r w:rsidR="00905019">
        <w:rPr>
          <w:rFonts w:ascii="Book Antiqua" w:hAnsi="Book Antiqua" w:cs="DejaVu Sans"/>
          <w:sz w:val="24"/>
          <w:szCs w:val="24"/>
          <w:lang w:val="en-US"/>
        </w:rPr>
        <w:t>(</w:t>
      </w:r>
      <w:r w:rsidR="00905019" w:rsidRPr="00905019">
        <w:rPr>
          <w:rFonts w:ascii="Book Antiqua" w:hAnsi="Book Antiqua" w:cs="DejaVu Sans"/>
          <w:i/>
          <w:sz w:val="24"/>
          <w:szCs w:val="24"/>
          <w:lang w:val="en-US"/>
        </w:rPr>
        <w:t>i.</w:t>
      </w:r>
      <w:r w:rsidR="003D5A6A" w:rsidRPr="00905019">
        <w:rPr>
          <w:rFonts w:ascii="Book Antiqua" w:hAnsi="Book Antiqua" w:cs="DejaVu Sans"/>
          <w:i/>
          <w:sz w:val="24"/>
          <w:szCs w:val="24"/>
          <w:lang w:val="en-US"/>
        </w:rPr>
        <w:t>e</w:t>
      </w:r>
      <w:r w:rsidR="00905019">
        <w:rPr>
          <w:rFonts w:ascii="Book Antiqua" w:hAnsi="Book Antiqua" w:cs="DejaVu Sans" w:hint="eastAsia"/>
          <w:sz w:val="24"/>
          <w:szCs w:val="24"/>
          <w:lang w:val="en-US" w:eastAsia="zh-CN"/>
        </w:rPr>
        <w:t>.,</w:t>
      </w:r>
      <w:r w:rsidR="003D5A6A" w:rsidRPr="00905019">
        <w:rPr>
          <w:rFonts w:ascii="Book Antiqua" w:hAnsi="Book Antiqua" w:cs="DejaVu Sans"/>
          <w:sz w:val="24"/>
          <w:szCs w:val="24"/>
          <w:lang w:val="en-US"/>
        </w:rPr>
        <w:t xml:space="preserve"> the inte</w:t>
      </w:r>
      <w:r w:rsidR="003D5A6A" w:rsidRPr="00683604">
        <w:rPr>
          <w:rFonts w:ascii="Book Antiqua" w:hAnsi="Book Antiqua" w:cs="DejaVu Sans"/>
          <w:sz w:val="24"/>
          <w:szCs w:val="24"/>
          <w:lang w:val="en-US"/>
        </w:rPr>
        <w:t xml:space="preserve">nsity or magnitude of the signal) </w:t>
      </w:r>
      <w:r w:rsidRPr="00683604">
        <w:rPr>
          <w:rFonts w:ascii="Book Antiqua" w:hAnsi="Book Antiqua" w:cs="DejaVu Sans"/>
          <w:sz w:val="24"/>
          <w:szCs w:val="24"/>
          <w:lang w:val="en-US"/>
        </w:rPr>
        <w:t xml:space="preserve">remain clearly relevant. </w:t>
      </w:r>
    </w:p>
    <w:p w:rsidR="00224E2B" w:rsidRDefault="00224E2B" w:rsidP="00905019">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One</w:t>
      </w:r>
      <w:r w:rsidR="005B55AC" w:rsidRPr="00683604">
        <w:rPr>
          <w:rFonts w:ascii="Book Antiqua" w:hAnsi="Book Antiqua" w:cs="DejaVu Sans"/>
          <w:sz w:val="24"/>
          <w:szCs w:val="24"/>
          <w:lang w:val="en-US"/>
        </w:rPr>
        <w:t xml:space="preserve"> good illustration of these differences is</w:t>
      </w:r>
      <w:r w:rsidR="00683604">
        <w:rPr>
          <w:rFonts w:ascii="Book Antiqua" w:hAnsi="Book Antiqua" w:cs="DejaVu Sans"/>
          <w:sz w:val="24"/>
          <w:szCs w:val="24"/>
          <w:lang w:val="en-US"/>
        </w:rPr>
        <w:t xml:space="preserve"> </w:t>
      </w:r>
      <w:r w:rsidR="005B55AC" w:rsidRPr="00683604">
        <w:rPr>
          <w:rFonts w:ascii="Book Antiqua" w:hAnsi="Book Antiqua" w:cs="DejaVu Sans"/>
          <w:sz w:val="24"/>
          <w:szCs w:val="24"/>
          <w:lang w:val="en-US"/>
        </w:rPr>
        <w:t xml:space="preserve">provided by the immunoneuroendocrine response to trauma, a </w:t>
      </w:r>
      <w:r w:rsidRPr="00683604">
        <w:rPr>
          <w:rFonts w:ascii="Book Antiqua" w:hAnsi="Book Antiqua" w:cs="DejaVu Sans"/>
          <w:sz w:val="24"/>
          <w:szCs w:val="24"/>
          <w:lang w:val="en-US"/>
        </w:rPr>
        <w:t xml:space="preserve">major factor </w:t>
      </w:r>
      <w:r w:rsidR="005B55AC" w:rsidRPr="00683604">
        <w:rPr>
          <w:rFonts w:ascii="Book Antiqua" w:hAnsi="Book Antiqua" w:cs="DejaVu Sans"/>
          <w:sz w:val="24"/>
          <w:szCs w:val="24"/>
          <w:lang w:val="en-US"/>
        </w:rPr>
        <w:t xml:space="preserve">intrinsic to surgical wounds at all sites. This response is not only stereotyped across a variety of sites, but is very similar to those elicited by </w:t>
      </w:r>
      <w:r w:rsidRPr="00683604">
        <w:rPr>
          <w:rFonts w:ascii="Book Antiqua" w:hAnsi="Book Antiqua" w:cs="DejaVu Sans"/>
          <w:sz w:val="24"/>
          <w:szCs w:val="24"/>
          <w:lang w:val="en-US"/>
        </w:rPr>
        <w:t>a wide variety of physical and psychological stressors. This is characterized by increased circulating le</w:t>
      </w:r>
      <w:r w:rsidR="00905019">
        <w:rPr>
          <w:rFonts w:ascii="Book Antiqua" w:hAnsi="Book Antiqua" w:cs="DejaVu Sans"/>
          <w:sz w:val="24"/>
          <w:szCs w:val="24"/>
          <w:lang w:val="en-US"/>
        </w:rPr>
        <w:t xml:space="preserve">vels of adrenal </w:t>
      </w:r>
      <w:proofErr w:type="gramStart"/>
      <w:r w:rsidR="00905019">
        <w:rPr>
          <w:rFonts w:ascii="Book Antiqua" w:hAnsi="Book Antiqua" w:cs="DejaVu Sans"/>
          <w:sz w:val="24"/>
          <w:szCs w:val="24"/>
          <w:lang w:val="en-US"/>
        </w:rPr>
        <w:t>glucocorticoids</w:t>
      </w:r>
      <w:r w:rsidR="00905019">
        <w:rPr>
          <w:rFonts w:ascii="Book Antiqua" w:hAnsi="Book Antiqua" w:cs="DejaVu Sans"/>
          <w:sz w:val="24"/>
          <w:szCs w:val="24"/>
          <w:vertAlign w:val="superscript"/>
          <w:lang w:val="en-US"/>
        </w:rPr>
        <w:t>[</w:t>
      </w:r>
      <w:proofErr w:type="gramEnd"/>
      <w:r w:rsidR="00905019">
        <w:rPr>
          <w:rFonts w:ascii="Book Antiqua" w:hAnsi="Book Antiqua" w:cs="DejaVu Sans"/>
          <w:sz w:val="24"/>
          <w:szCs w:val="24"/>
          <w:vertAlign w:val="superscript"/>
          <w:lang w:val="en-US"/>
        </w:rPr>
        <w:t>131,</w:t>
      </w:r>
      <w:r w:rsidRPr="00683604">
        <w:rPr>
          <w:rFonts w:ascii="Book Antiqua" w:hAnsi="Book Antiqua" w:cs="DejaVu Sans"/>
          <w:sz w:val="24"/>
          <w:szCs w:val="24"/>
          <w:vertAlign w:val="superscript"/>
          <w:lang w:val="en-US"/>
        </w:rPr>
        <w:t>133]</w:t>
      </w:r>
      <w:r w:rsidRPr="00683604">
        <w:rPr>
          <w:rFonts w:ascii="Book Antiqua" w:hAnsi="Book Antiqua" w:cs="DejaVu Sans"/>
          <w:sz w:val="24"/>
          <w:szCs w:val="24"/>
          <w:lang w:val="en-US"/>
        </w:rPr>
        <w:t xml:space="preserve">. While much of the current literature on glucocorticoids tends to emphasize their anti-inflammatory and immunosuppressive effects, there is evidence that the stress response is an adaptive physiological response and that both it boosts immunity </w:t>
      </w:r>
      <w:r w:rsidR="00905019">
        <w:rPr>
          <w:rFonts w:ascii="Book Antiqua" w:hAnsi="Book Antiqua" w:cs="DejaVu Sans"/>
          <w:sz w:val="24"/>
          <w:szCs w:val="24"/>
          <w:lang w:val="en-US"/>
        </w:rPr>
        <w:t xml:space="preserve">and stimulates repair </w:t>
      </w:r>
      <w:proofErr w:type="gramStart"/>
      <w:r w:rsidR="00905019">
        <w:rPr>
          <w:rFonts w:ascii="Book Antiqua" w:hAnsi="Book Antiqua" w:cs="DejaVu Sans"/>
          <w:sz w:val="24"/>
          <w:szCs w:val="24"/>
          <w:lang w:val="en-US"/>
        </w:rPr>
        <w:t>processes</w:t>
      </w:r>
      <w:r w:rsidRPr="00683604">
        <w:rPr>
          <w:rFonts w:ascii="Book Antiqua" w:hAnsi="Book Antiqua" w:cs="DejaVu Sans"/>
          <w:sz w:val="24"/>
          <w:szCs w:val="24"/>
          <w:vertAlign w:val="superscript"/>
          <w:lang w:val="en-US"/>
        </w:rPr>
        <w:t>[</w:t>
      </w:r>
      <w:proofErr w:type="gramEnd"/>
      <w:r w:rsidR="00343A54" w:rsidRPr="00683604">
        <w:rPr>
          <w:rFonts w:ascii="Book Antiqua" w:hAnsi="Book Antiqua" w:cs="DejaVu Sans"/>
          <w:sz w:val="24"/>
          <w:szCs w:val="24"/>
          <w:vertAlign w:val="superscript"/>
          <w:lang w:val="en-US"/>
        </w:rPr>
        <w:t>144-147</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Importantly, glucocorticoids </w:t>
      </w:r>
      <w:r w:rsidR="00343A54" w:rsidRPr="00683604">
        <w:rPr>
          <w:rFonts w:ascii="Book Antiqua" w:hAnsi="Book Antiqua" w:cs="DejaVu Sans"/>
          <w:sz w:val="24"/>
          <w:szCs w:val="24"/>
          <w:lang w:val="en-US"/>
        </w:rPr>
        <w:t xml:space="preserve">have been for a long time </w:t>
      </w:r>
      <w:r w:rsidRPr="00683604">
        <w:rPr>
          <w:rFonts w:ascii="Book Antiqua" w:hAnsi="Book Antiqua" w:cs="DejaVu Sans"/>
          <w:sz w:val="24"/>
          <w:szCs w:val="24"/>
          <w:lang w:val="en-US"/>
        </w:rPr>
        <w:t>discussed as having a deleterious effec</w:t>
      </w:r>
      <w:r w:rsidR="00905019">
        <w:rPr>
          <w:rFonts w:ascii="Book Antiqua" w:hAnsi="Book Antiqua" w:cs="DejaVu Sans"/>
          <w:sz w:val="24"/>
          <w:szCs w:val="24"/>
          <w:lang w:val="en-US"/>
        </w:rPr>
        <w:t xml:space="preserve">t on wound healing and </w:t>
      </w:r>
      <w:proofErr w:type="gramStart"/>
      <w:r w:rsidR="00905019">
        <w:rPr>
          <w:rFonts w:ascii="Book Antiqua" w:hAnsi="Book Antiqua" w:cs="DejaVu Sans"/>
          <w:sz w:val="24"/>
          <w:szCs w:val="24"/>
          <w:lang w:val="en-US"/>
        </w:rPr>
        <w:t>fibrosis</w:t>
      </w:r>
      <w:r w:rsidRPr="00683604">
        <w:rPr>
          <w:rFonts w:ascii="Book Antiqua" w:hAnsi="Book Antiqua" w:cs="DejaVu Sans"/>
          <w:sz w:val="24"/>
          <w:szCs w:val="24"/>
          <w:vertAlign w:val="superscript"/>
          <w:lang w:val="en-US"/>
        </w:rPr>
        <w:t>[</w:t>
      </w:r>
      <w:proofErr w:type="gramEnd"/>
      <w:r w:rsidR="00343A54" w:rsidRPr="00683604">
        <w:rPr>
          <w:rFonts w:ascii="Book Antiqua" w:hAnsi="Book Antiqua" w:cs="DejaVu Sans"/>
          <w:sz w:val="24"/>
          <w:szCs w:val="24"/>
          <w:vertAlign w:val="superscript"/>
          <w:lang w:val="en-US"/>
        </w:rPr>
        <w:t>148-150</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w:t>
      </w:r>
      <w:r w:rsidR="00343A54" w:rsidRPr="00683604">
        <w:rPr>
          <w:rFonts w:ascii="Book Antiqua" w:hAnsi="Book Antiqua" w:cs="DejaVu Sans"/>
          <w:sz w:val="24"/>
          <w:szCs w:val="24"/>
          <w:lang w:val="en-US"/>
        </w:rPr>
        <w:t xml:space="preserve">although this effect is highly </w:t>
      </w:r>
      <w:r w:rsidR="00225A5A" w:rsidRPr="00683604">
        <w:rPr>
          <w:rFonts w:ascii="Book Antiqua" w:hAnsi="Book Antiqua" w:cs="DejaVu Sans"/>
          <w:sz w:val="24"/>
          <w:szCs w:val="24"/>
          <w:lang w:val="en-US"/>
        </w:rPr>
        <w:t>dependent on</w:t>
      </w:r>
      <w:r w:rsidR="00343A54" w:rsidRPr="00683604">
        <w:rPr>
          <w:rFonts w:ascii="Book Antiqua" w:hAnsi="Book Antiqua" w:cs="DejaVu Sans"/>
          <w:sz w:val="24"/>
          <w:szCs w:val="24"/>
          <w:lang w:val="en-US"/>
        </w:rPr>
        <w:t xml:space="preserve"> the clinical cont</w:t>
      </w:r>
      <w:r w:rsidR="00905019">
        <w:rPr>
          <w:rFonts w:ascii="Book Antiqua" w:hAnsi="Book Antiqua" w:cs="DejaVu Sans"/>
          <w:sz w:val="24"/>
          <w:szCs w:val="24"/>
          <w:lang w:val="en-US"/>
        </w:rPr>
        <w:t>ext and the timing of exposures</w:t>
      </w:r>
      <w:r w:rsidR="00343A54" w:rsidRPr="00683604">
        <w:rPr>
          <w:rFonts w:ascii="Book Antiqua" w:hAnsi="Book Antiqua" w:cs="DejaVu Sans"/>
          <w:sz w:val="24"/>
          <w:szCs w:val="24"/>
          <w:vertAlign w:val="superscript"/>
          <w:lang w:val="en-US"/>
        </w:rPr>
        <w:t>[150</w:t>
      </w:r>
      <w:r w:rsidR="00905019">
        <w:rPr>
          <w:rFonts w:ascii="Book Antiqua" w:hAnsi="Book Antiqua" w:cs="DejaVu Sans" w:hint="eastAsia"/>
          <w:sz w:val="24"/>
          <w:szCs w:val="24"/>
          <w:vertAlign w:val="superscript"/>
          <w:lang w:val="en-US" w:eastAsia="zh-CN"/>
        </w:rPr>
        <w:t>,</w:t>
      </w:r>
      <w:r w:rsidR="00343A54" w:rsidRPr="00683604">
        <w:rPr>
          <w:rFonts w:ascii="Book Antiqua" w:hAnsi="Book Antiqua" w:cs="DejaVu Sans"/>
          <w:sz w:val="24"/>
          <w:szCs w:val="24"/>
          <w:vertAlign w:val="superscript"/>
          <w:lang w:val="en-US"/>
        </w:rPr>
        <w:t>151]</w:t>
      </w:r>
      <w:r w:rsidR="00343A54" w:rsidRPr="00683604">
        <w:rPr>
          <w:rFonts w:ascii="Book Antiqua" w:hAnsi="Book Antiqua" w:cs="DejaVu Sans"/>
          <w:sz w:val="24"/>
          <w:szCs w:val="24"/>
          <w:lang w:val="en-US"/>
        </w:rPr>
        <w:t>; an important correlate of this effect on wound healing is</w:t>
      </w:r>
      <w:r w:rsidR="00683604">
        <w:rPr>
          <w:rFonts w:ascii="Book Antiqua" w:hAnsi="Book Antiqua" w:cs="DejaVu Sans"/>
          <w:sz w:val="24"/>
          <w:szCs w:val="24"/>
          <w:lang w:val="en-US"/>
        </w:rPr>
        <w:t xml:space="preserve"> </w:t>
      </w:r>
      <w:r w:rsidR="00343A54" w:rsidRPr="00683604">
        <w:rPr>
          <w:rFonts w:ascii="Book Antiqua" w:hAnsi="Book Antiqua" w:cs="DejaVu Sans"/>
          <w:sz w:val="24"/>
          <w:szCs w:val="24"/>
          <w:lang w:val="en-US"/>
        </w:rPr>
        <w:t>the strong evidence that glucocorticoids can</w:t>
      </w:r>
      <w:r w:rsidRPr="00683604">
        <w:rPr>
          <w:rFonts w:ascii="Book Antiqua" w:hAnsi="Book Antiqua" w:cs="DejaVu Sans"/>
          <w:sz w:val="24"/>
          <w:szCs w:val="24"/>
          <w:lang w:val="en-US"/>
        </w:rPr>
        <w:t xml:space="preserve"> trigger ulceration of </w:t>
      </w:r>
      <w:r w:rsidR="003D5A6A" w:rsidRPr="00683604">
        <w:rPr>
          <w:rFonts w:ascii="Book Antiqua" w:hAnsi="Book Antiqua" w:cs="DejaVu Sans"/>
          <w:sz w:val="24"/>
          <w:szCs w:val="24"/>
          <w:lang w:val="en-US"/>
        </w:rPr>
        <w:t xml:space="preserve">the </w:t>
      </w:r>
      <w:r w:rsidRPr="00683604">
        <w:rPr>
          <w:rFonts w:ascii="Book Antiqua" w:hAnsi="Book Antiqua" w:cs="DejaVu Sans"/>
          <w:sz w:val="24"/>
          <w:szCs w:val="24"/>
          <w:lang w:val="en-US"/>
        </w:rPr>
        <w:t>digestiv</w:t>
      </w:r>
      <w:r w:rsidR="003D5A6A" w:rsidRPr="00683604">
        <w:rPr>
          <w:rFonts w:ascii="Book Antiqua" w:hAnsi="Book Antiqua" w:cs="DejaVu Sans"/>
          <w:sz w:val="24"/>
          <w:szCs w:val="24"/>
          <w:lang w:val="en-US"/>
        </w:rPr>
        <w:t>e</w:t>
      </w:r>
      <w:r w:rsidRPr="00683604">
        <w:rPr>
          <w:rFonts w:ascii="Book Antiqua" w:hAnsi="Book Antiqua" w:cs="DejaVu Sans"/>
          <w:sz w:val="24"/>
          <w:szCs w:val="24"/>
          <w:lang w:val="en-US"/>
        </w:rPr>
        <w:t xml:space="preserve"> mucosa</w:t>
      </w:r>
      <w:r w:rsidR="00343A54" w:rsidRPr="00683604">
        <w:rPr>
          <w:rFonts w:ascii="Book Antiqua" w:hAnsi="Book Antiqua" w:cs="DejaVu Sans"/>
          <w:sz w:val="24"/>
          <w:szCs w:val="24"/>
          <w:lang w:val="en-US"/>
        </w:rPr>
        <w:t xml:space="preserve">, and probably contribute to the </w:t>
      </w:r>
      <w:r w:rsidR="003C505F" w:rsidRPr="00683604">
        <w:rPr>
          <w:rFonts w:ascii="Book Antiqua" w:hAnsi="Book Antiqua" w:cs="DejaVu Sans"/>
          <w:sz w:val="24"/>
          <w:szCs w:val="24"/>
          <w:lang w:val="en-US"/>
        </w:rPr>
        <w:t>pathogenesis of stress ulcers</w:t>
      </w:r>
      <w:r w:rsidRPr="00683604">
        <w:rPr>
          <w:rFonts w:ascii="Book Antiqua" w:hAnsi="Book Antiqua" w:cs="DejaVu Sans"/>
          <w:sz w:val="24"/>
          <w:szCs w:val="24"/>
          <w:vertAlign w:val="superscript"/>
          <w:lang w:val="en-US"/>
        </w:rPr>
        <w:t>[</w:t>
      </w:r>
      <w:r w:rsidR="00D3713A" w:rsidRPr="00683604">
        <w:rPr>
          <w:rFonts w:ascii="Book Antiqua" w:hAnsi="Book Antiqua" w:cs="DejaVu Sans"/>
          <w:sz w:val="24"/>
          <w:szCs w:val="24"/>
          <w:vertAlign w:val="superscript"/>
          <w:lang w:val="en-US"/>
        </w:rPr>
        <w:t>152</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If taken at face value, this would suggest the paradox that injury elicits a</w:t>
      </w:r>
      <w:r w:rsidR="00446638" w:rsidRPr="00683604">
        <w:rPr>
          <w:rFonts w:ascii="Book Antiqua" w:hAnsi="Book Antiqua" w:cs="DejaVu Sans"/>
          <w:sz w:val="24"/>
          <w:szCs w:val="24"/>
          <w:lang w:val="en-US"/>
        </w:rPr>
        <w:t>n</w:t>
      </w:r>
      <w:r w:rsidRPr="00683604">
        <w:rPr>
          <w:rFonts w:ascii="Book Antiqua" w:hAnsi="Book Antiqua" w:cs="DejaVu Sans"/>
          <w:sz w:val="24"/>
          <w:szCs w:val="24"/>
          <w:lang w:val="en-US"/>
        </w:rPr>
        <w:t xml:space="preserve"> </w:t>
      </w:r>
      <w:r w:rsidR="00446638" w:rsidRPr="00683604">
        <w:rPr>
          <w:rFonts w:ascii="Book Antiqua" w:hAnsi="Book Antiqua" w:cs="DejaVu Sans"/>
          <w:sz w:val="24"/>
          <w:szCs w:val="24"/>
          <w:lang w:val="en-US"/>
        </w:rPr>
        <w:t>immuno</w:t>
      </w:r>
      <w:r w:rsidRPr="00683604">
        <w:rPr>
          <w:rFonts w:ascii="Book Antiqua" w:hAnsi="Book Antiqua" w:cs="DejaVu Sans"/>
          <w:sz w:val="24"/>
          <w:szCs w:val="24"/>
          <w:lang w:val="en-US"/>
        </w:rPr>
        <w:t xml:space="preserve">neuroendocrine response </w:t>
      </w:r>
      <w:r w:rsidR="00446638" w:rsidRPr="00683604">
        <w:rPr>
          <w:rFonts w:ascii="Book Antiqua" w:hAnsi="Book Antiqua" w:cs="DejaVu Sans"/>
          <w:sz w:val="24"/>
          <w:szCs w:val="24"/>
          <w:lang w:val="en-US"/>
        </w:rPr>
        <w:t xml:space="preserve">which </w:t>
      </w:r>
      <w:r w:rsidR="00D3713A" w:rsidRPr="00683604">
        <w:rPr>
          <w:rFonts w:ascii="Book Antiqua" w:hAnsi="Book Antiqua" w:cs="DejaVu Sans"/>
          <w:sz w:val="24"/>
          <w:szCs w:val="24"/>
          <w:lang w:val="en-US"/>
        </w:rPr>
        <w:t>through glucocorticoid-dependent or glucocorticoid-mediated effects</w:t>
      </w:r>
      <w:r w:rsidRPr="00683604">
        <w:rPr>
          <w:rFonts w:ascii="Book Antiqua" w:hAnsi="Book Antiqua" w:cs="DejaVu Sans"/>
          <w:sz w:val="24"/>
          <w:szCs w:val="24"/>
          <w:lang w:val="en-US"/>
        </w:rPr>
        <w:t xml:space="preserve"> makes h</w:t>
      </w:r>
      <w:r w:rsidR="00D3713A" w:rsidRPr="00683604">
        <w:rPr>
          <w:rFonts w:ascii="Book Antiqua" w:hAnsi="Book Antiqua" w:cs="DejaVu Sans"/>
          <w:sz w:val="24"/>
          <w:szCs w:val="24"/>
          <w:lang w:val="en-US"/>
        </w:rPr>
        <w:t xml:space="preserve">ealing more, not less, </w:t>
      </w:r>
      <w:proofErr w:type="gramStart"/>
      <w:r w:rsidR="00D3713A" w:rsidRPr="00683604">
        <w:rPr>
          <w:rFonts w:ascii="Book Antiqua" w:hAnsi="Book Antiqua" w:cs="DejaVu Sans"/>
          <w:sz w:val="24"/>
          <w:szCs w:val="24"/>
          <w:lang w:val="en-US"/>
        </w:rPr>
        <w:t>difficult</w:t>
      </w:r>
      <w:r w:rsidR="00905019">
        <w:rPr>
          <w:rFonts w:ascii="Book Antiqua" w:hAnsi="Book Antiqua" w:cs="DejaVu Sans"/>
          <w:sz w:val="24"/>
          <w:szCs w:val="24"/>
          <w:vertAlign w:val="superscript"/>
          <w:lang w:val="en-US"/>
        </w:rPr>
        <w:t>[</w:t>
      </w:r>
      <w:proofErr w:type="gramEnd"/>
      <w:r w:rsidR="00905019">
        <w:rPr>
          <w:rFonts w:ascii="Book Antiqua" w:hAnsi="Book Antiqua" w:cs="DejaVu Sans"/>
          <w:sz w:val="24"/>
          <w:szCs w:val="24"/>
          <w:vertAlign w:val="superscript"/>
          <w:lang w:val="en-US"/>
        </w:rPr>
        <w:t>153,</w:t>
      </w:r>
      <w:r w:rsidR="00D3713A" w:rsidRPr="00683604">
        <w:rPr>
          <w:rFonts w:ascii="Book Antiqua" w:hAnsi="Book Antiqua" w:cs="DejaVu Sans"/>
          <w:sz w:val="24"/>
          <w:szCs w:val="24"/>
          <w:vertAlign w:val="superscript"/>
          <w:lang w:val="en-US"/>
        </w:rPr>
        <w:t>154]</w:t>
      </w:r>
      <w:r w:rsidR="00D3713A" w:rsidRPr="00683604">
        <w:rPr>
          <w:rFonts w:ascii="Book Antiqua" w:hAnsi="Book Antiqua" w:cs="DejaVu Sans"/>
          <w:sz w:val="24"/>
          <w:szCs w:val="24"/>
          <w:lang w:val="en-US"/>
        </w:rPr>
        <w:t>.</w:t>
      </w:r>
    </w:p>
    <w:p w:rsidR="00905019" w:rsidRPr="00683604" w:rsidRDefault="00905019" w:rsidP="00905019">
      <w:pPr>
        <w:spacing w:after="0" w:line="360" w:lineRule="auto"/>
        <w:ind w:firstLineChars="100" w:firstLine="240"/>
        <w:jc w:val="both"/>
        <w:rPr>
          <w:rFonts w:ascii="Book Antiqua" w:hAnsi="Book Antiqua" w:cs="DejaVu Sans"/>
          <w:sz w:val="24"/>
          <w:szCs w:val="24"/>
          <w:lang w:val="en-US" w:eastAsia="zh-CN"/>
        </w:rPr>
      </w:pPr>
    </w:p>
    <w:p w:rsidR="00905019" w:rsidRPr="00905019" w:rsidRDefault="00805507" w:rsidP="00F0774C">
      <w:pPr>
        <w:spacing w:after="0" w:line="360" w:lineRule="auto"/>
        <w:jc w:val="both"/>
        <w:outlineLvl w:val="0"/>
        <w:rPr>
          <w:rFonts w:ascii="Book Antiqua" w:hAnsi="Book Antiqua" w:cs="DejaVu Sans"/>
          <w:i/>
          <w:sz w:val="24"/>
          <w:szCs w:val="24"/>
          <w:lang w:val="en-US" w:eastAsia="zh-CN"/>
        </w:rPr>
      </w:pPr>
      <w:r w:rsidRPr="00905019">
        <w:rPr>
          <w:rFonts w:ascii="Book Antiqua" w:hAnsi="Book Antiqua" w:cs="DejaVu Sans"/>
          <w:b/>
          <w:i/>
          <w:sz w:val="24"/>
          <w:szCs w:val="24"/>
          <w:lang w:val="en-US"/>
        </w:rPr>
        <w:t xml:space="preserve">Metamorphoses </w:t>
      </w:r>
      <w:r w:rsidR="00AE6FDA" w:rsidRPr="00905019">
        <w:rPr>
          <w:rFonts w:ascii="Book Antiqua" w:hAnsi="Book Antiqua" w:cs="DejaVu Sans"/>
          <w:b/>
          <w:i/>
          <w:sz w:val="24"/>
          <w:szCs w:val="24"/>
          <w:lang w:val="en-US"/>
        </w:rPr>
        <w:t>of a “model”</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 xml:space="preserve">Even though models begin as experimental systems designed to mimic a real-life situation, they soon become enriched by secondary aspects that no longer aim to reproduce anything in real life, but to help dissection of the mechanisms involved. A surgical </w:t>
      </w:r>
      <w:r w:rsidR="00446638" w:rsidRPr="00683604">
        <w:rPr>
          <w:rFonts w:ascii="Book Antiqua" w:hAnsi="Book Antiqua" w:cs="DejaVu Sans"/>
          <w:sz w:val="24"/>
          <w:szCs w:val="24"/>
          <w:lang w:val="en-US"/>
        </w:rPr>
        <w:t>“</w:t>
      </w:r>
      <w:r w:rsidRPr="00683604">
        <w:rPr>
          <w:rFonts w:ascii="Book Antiqua" w:hAnsi="Book Antiqua" w:cs="DejaVu Sans"/>
          <w:sz w:val="24"/>
          <w:szCs w:val="24"/>
          <w:lang w:val="en-US"/>
        </w:rPr>
        <w:t>model</w:t>
      </w:r>
      <w:r w:rsidR="00446638" w:rsidRPr="00683604">
        <w:rPr>
          <w:rFonts w:ascii="Book Antiqua" w:hAnsi="Book Antiqua" w:cs="DejaVu Sans"/>
          <w:sz w:val="24"/>
          <w:szCs w:val="24"/>
          <w:lang w:val="en-US"/>
        </w:rPr>
        <w:t>”</w:t>
      </w:r>
      <w:r w:rsidRPr="00683604">
        <w:rPr>
          <w:rFonts w:ascii="Book Antiqua" w:hAnsi="Book Antiqua" w:cs="DejaVu Sans"/>
          <w:sz w:val="24"/>
          <w:szCs w:val="24"/>
          <w:lang w:val="en-US"/>
        </w:rPr>
        <w:t xml:space="preserve"> in which the skin is cut and sutured, but in which drugs or cells are injected, is no longer the simple imitation of dermatological surgery, but a controlled setting for testing hypotheses on the mechanisms mobilized by dermatological surgery, through the observations of the superimposed effects of pharmacological intervention or of selected regulatory </w:t>
      </w:r>
      <w:r w:rsidRPr="00683604">
        <w:rPr>
          <w:rFonts w:ascii="Book Antiqua" w:hAnsi="Book Antiqua" w:cs="DejaVu Sans"/>
          <w:sz w:val="24"/>
          <w:szCs w:val="24"/>
          <w:lang w:val="en-US"/>
        </w:rPr>
        <w:lastRenderedPageBreak/>
        <w:t>cell subpopulations.</w:t>
      </w:r>
      <w:r w:rsidR="005B55AC" w:rsidRPr="00683604">
        <w:rPr>
          <w:rFonts w:ascii="Book Antiqua" w:hAnsi="Book Antiqua" w:cs="DejaVu Sans"/>
          <w:sz w:val="24"/>
          <w:szCs w:val="24"/>
          <w:lang w:val="en-US"/>
        </w:rPr>
        <w:t xml:space="preserve"> Because this response is independent of the location and even of the type of injury, it is possible to evaluate it, in a separate set of experiments (which we term a thematic module) in a surgical model. Within this module, the possibility that at least some of the actions of glucocorticoid hormones promote repair and/or regeneration, thereby modifying the negative effects that have been classically identified, presents an interesting opportunity for research.</w:t>
      </w:r>
      <w:r w:rsidR="00683604">
        <w:rPr>
          <w:rFonts w:ascii="Book Antiqua" w:hAnsi="Book Antiqua" w:cs="DejaVu Sans"/>
          <w:sz w:val="24"/>
          <w:szCs w:val="24"/>
          <w:lang w:val="en-US"/>
        </w:rPr>
        <w:t xml:space="preserve"> </w:t>
      </w:r>
    </w:p>
    <w:p w:rsidR="00724219" w:rsidRDefault="00724219" w:rsidP="00724219">
      <w:pPr>
        <w:spacing w:after="0" w:line="360" w:lineRule="auto"/>
        <w:jc w:val="both"/>
        <w:rPr>
          <w:rFonts w:ascii="Book Antiqua" w:hAnsi="Book Antiqua" w:cs="DejaVu Sans"/>
          <w:sz w:val="24"/>
          <w:szCs w:val="24"/>
          <w:lang w:val="en-US" w:eastAsia="zh-CN"/>
        </w:rPr>
      </w:pPr>
    </w:p>
    <w:p w:rsidR="00224E2B" w:rsidRPr="00724219" w:rsidRDefault="005B55AC" w:rsidP="00683604">
      <w:pPr>
        <w:spacing w:after="0" w:line="360" w:lineRule="auto"/>
        <w:jc w:val="both"/>
        <w:rPr>
          <w:rFonts w:ascii="Book Antiqua" w:hAnsi="Book Antiqua" w:cs="DejaVu Sans"/>
          <w:b/>
          <w:sz w:val="24"/>
          <w:szCs w:val="24"/>
          <w:lang w:val="en-US"/>
        </w:rPr>
      </w:pPr>
      <w:r w:rsidRPr="00724219">
        <w:rPr>
          <w:rFonts w:ascii="Book Antiqua" w:hAnsi="Book Antiqua" w:cs="DejaVu Sans"/>
          <w:b/>
          <w:sz w:val="24"/>
          <w:szCs w:val="24"/>
          <w:lang w:val="en-US"/>
        </w:rPr>
        <w:t>Modules help us organize the thinking about a surgical model, as shown in the following situations:</w:t>
      </w:r>
      <w:r w:rsidR="00724219">
        <w:rPr>
          <w:rFonts w:ascii="Book Antiqua" w:hAnsi="Book Antiqua" w:cs="DejaVu Sans" w:hint="eastAsia"/>
          <w:b/>
          <w:sz w:val="24"/>
          <w:szCs w:val="24"/>
          <w:lang w:val="en-US" w:eastAsia="zh-CN"/>
        </w:rPr>
        <w:t xml:space="preserve"> </w:t>
      </w:r>
      <w:r w:rsidR="00224E2B" w:rsidRPr="00683604">
        <w:rPr>
          <w:rFonts w:ascii="Book Antiqua" w:hAnsi="Book Antiqua" w:cs="DejaVu Sans"/>
          <w:sz w:val="24"/>
          <w:szCs w:val="24"/>
          <w:lang w:val="en-US"/>
        </w:rPr>
        <w:t xml:space="preserve">The first </w:t>
      </w:r>
      <w:r w:rsidR="00446638" w:rsidRPr="00683604">
        <w:rPr>
          <w:rFonts w:ascii="Book Antiqua" w:hAnsi="Book Antiqua" w:cs="DejaVu Sans"/>
          <w:sz w:val="24"/>
          <w:szCs w:val="24"/>
          <w:lang w:val="en-US"/>
        </w:rPr>
        <w:t>open issue in our list</w:t>
      </w:r>
      <w:r w:rsidR="00224E2B" w:rsidRPr="00683604">
        <w:rPr>
          <w:rFonts w:ascii="Book Antiqua" w:hAnsi="Book Antiqua" w:cs="DejaVu Sans"/>
          <w:sz w:val="24"/>
          <w:szCs w:val="24"/>
          <w:lang w:val="en-US"/>
        </w:rPr>
        <w:t xml:space="preserve">, for example, concerns the nature of one or more afferent signals that trigger an adaptive response in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These signals are likely to be generated as a consequence of injury, and play a role in alerting the organism as a whole about the damage inflicted on one of its parts. Many molecules with this general </w:t>
      </w:r>
      <w:r w:rsidR="00D3713A" w:rsidRPr="00683604">
        <w:rPr>
          <w:rFonts w:ascii="Book Antiqua" w:hAnsi="Book Antiqua" w:cs="DejaVu Sans"/>
          <w:iCs/>
          <w:sz w:val="24"/>
          <w:szCs w:val="24"/>
          <w:lang w:val="en-US"/>
        </w:rPr>
        <w:t>alarm</w:t>
      </w:r>
      <w:r w:rsidR="00D3713A" w:rsidRPr="00683604">
        <w:rPr>
          <w:rFonts w:ascii="Book Antiqua" w:hAnsi="Book Antiqua" w:cs="DejaVu Sans"/>
          <w:i/>
          <w:iCs/>
          <w:sz w:val="24"/>
          <w:szCs w:val="24"/>
          <w:lang w:val="en-US"/>
        </w:rPr>
        <w:t xml:space="preserve"> </w:t>
      </w:r>
      <w:r w:rsidR="00224E2B" w:rsidRPr="00683604">
        <w:rPr>
          <w:rFonts w:ascii="Book Antiqua" w:hAnsi="Book Antiqua" w:cs="DejaVu Sans"/>
          <w:sz w:val="24"/>
          <w:szCs w:val="24"/>
          <w:lang w:val="en-US"/>
        </w:rPr>
        <w:t>function have been describ</w:t>
      </w:r>
      <w:r w:rsidR="00724219">
        <w:rPr>
          <w:rFonts w:ascii="Book Antiqua" w:hAnsi="Book Antiqua" w:cs="DejaVu Sans"/>
          <w:sz w:val="24"/>
          <w:szCs w:val="24"/>
          <w:lang w:val="en-US"/>
        </w:rPr>
        <w:t xml:space="preserve">ed, including several </w:t>
      </w:r>
      <w:proofErr w:type="gramStart"/>
      <w:r w:rsidR="00724219">
        <w:rPr>
          <w:rFonts w:ascii="Book Antiqua" w:hAnsi="Book Antiqua" w:cs="DejaVu Sans"/>
          <w:sz w:val="24"/>
          <w:szCs w:val="24"/>
          <w:lang w:val="en-US"/>
        </w:rPr>
        <w:t>cytokines</w:t>
      </w:r>
      <w:r w:rsidR="00224E2B" w:rsidRPr="00683604">
        <w:rPr>
          <w:rFonts w:ascii="Book Antiqua" w:hAnsi="Book Antiqua" w:cs="DejaVu Sans"/>
          <w:sz w:val="24"/>
          <w:szCs w:val="24"/>
          <w:vertAlign w:val="superscript"/>
          <w:lang w:val="en-US"/>
        </w:rPr>
        <w:t>[</w:t>
      </w:r>
      <w:proofErr w:type="gramEnd"/>
      <w:r w:rsidR="00D3713A" w:rsidRPr="00683604">
        <w:rPr>
          <w:rFonts w:ascii="Book Antiqua" w:hAnsi="Book Antiqua" w:cs="DejaVu Sans"/>
          <w:sz w:val="24"/>
          <w:szCs w:val="24"/>
          <w:vertAlign w:val="superscript"/>
          <w:lang w:val="en-US"/>
        </w:rPr>
        <w:t>125-131</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along with products of the activation of the coag</w:t>
      </w:r>
      <w:r w:rsidR="00724219">
        <w:rPr>
          <w:rFonts w:ascii="Book Antiqua" w:hAnsi="Book Antiqua" w:cs="DejaVu Sans"/>
          <w:sz w:val="24"/>
          <w:szCs w:val="24"/>
          <w:lang w:val="en-US"/>
        </w:rPr>
        <w:t>ulation and complement cascades</w:t>
      </w:r>
      <w:r w:rsidR="00224E2B" w:rsidRPr="00683604">
        <w:rPr>
          <w:rFonts w:ascii="Book Antiqua" w:hAnsi="Book Antiqua" w:cs="DejaVu Sans"/>
          <w:sz w:val="24"/>
          <w:szCs w:val="24"/>
          <w:vertAlign w:val="superscript"/>
          <w:lang w:val="en-US"/>
        </w:rPr>
        <w:t>[</w:t>
      </w:r>
      <w:r w:rsidR="001C192C" w:rsidRPr="00683604">
        <w:rPr>
          <w:rFonts w:ascii="Book Antiqua" w:hAnsi="Book Antiqua" w:cs="DejaVu Sans"/>
          <w:sz w:val="24"/>
          <w:szCs w:val="24"/>
          <w:vertAlign w:val="superscript"/>
          <w:lang w:val="en-US"/>
        </w:rPr>
        <w:t>87</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xml:space="preserve">. The issue is therefore not whether </w:t>
      </w:r>
      <w:r w:rsidR="001C192C" w:rsidRPr="00683604">
        <w:rPr>
          <w:rFonts w:ascii="Book Antiqua" w:hAnsi="Book Antiqua" w:cs="DejaVu Sans"/>
          <w:sz w:val="24"/>
          <w:szCs w:val="24"/>
          <w:lang w:val="en-US"/>
        </w:rPr>
        <w:t>diffusible alarm signals</w:t>
      </w:r>
      <w:r w:rsidR="00224E2B" w:rsidRPr="00683604">
        <w:rPr>
          <w:rFonts w:ascii="Book Antiqua" w:hAnsi="Book Antiqua" w:cs="DejaVu Sans"/>
          <w:sz w:val="24"/>
          <w:szCs w:val="24"/>
          <w:lang w:val="en-US"/>
        </w:rPr>
        <w:t xml:space="preserve"> connect injured sites to systemic responses, but rather </w:t>
      </w:r>
      <w:r w:rsidR="001C192C" w:rsidRPr="00683604">
        <w:rPr>
          <w:rFonts w:ascii="Book Antiqua" w:hAnsi="Book Antiqua" w:cs="DejaVu Sans"/>
          <w:sz w:val="24"/>
          <w:szCs w:val="24"/>
          <w:lang w:val="en-US"/>
        </w:rPr>
        <w:t>whether one of the known molecules endowed with this function</w:t>
      </w:r>
      <w:r w:rsidR="00224E2B" w:rsidRPr="00683604">
        <w:rPr>
          <w:rFonts w:ascii="Book Antiqua" w:hAnsi="Book Antiqua" w:cs="DejaVu Sans"/>
          <w:sz w:val="24"/>
          <w:szCs w:val="24"/>
          <w:lang w:val="en-US"/>
        </w:rPr>
        <w:t xml:space="preserve"> connects injured sites to stimulation of a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response promoting repair, in addition to inducing other well-characterized, coordinate effects on the central and peripheral nervous system, endocrine g</w:t>
      </w:r>
      <w:r w:rsidR="00724219">
        <w:rPr>
          <w:rFonts w:ascii="Book Antiqua" w:hAnsi="Book Antiqua" w:cs="DejaVu Sans"/>
          <w:sz w:val="24"/>
          <w:szCs w:val="24"/>
          <w:lang w:val="en-US"/>
        </w:rPr>
        <w:t xml:space="preserve">lands, liver and adipose </w:t>
      </w:r>
      <w:proofErr w:type="gramStart"/>
      <w:r w:rsidR="00724219">
        <w:rPr>
          <w:rFonts w:ascii="Book Antiqua" w:hAnsi="Book Antiqua" w:cs="DejaVu Sans"/>
          <w:sz w:val="24"/>
          <w:szCs w:val="24"/>
          <w:lang w:val="en-US"/>
        </w:rPr>
        <w:t>tissue</w:t>
      </w:r>
      <w:r w:rsidR="00224E2B" w:rsidRPr="00683604">
        <w:rPr>
          <w:rFonts w:ascii="Book Antiqua" w:hAnsi="Book Antiqua" w:cs="DejaVu Sans"/>
          <w:sz w:val="24"/>
          <w:szCs w:val="24"/>
          <w:vertAlign w:val="superscript"/>
          <w:lang w:val="en-US"/>
        </w:rPr>
        <w:t>[</w:t>
      </w:r>
      <w:proofErr w:type="gramEnd"/>
      <w:r w:rsidR="001C192C" w:rsidRPr="00683604">
        <w:rPr>
          <w:rFonts w:ascii="Book Antiqua" w:hAnsi="Book Antiqua" w:cs="DejaVu Sans"/>
          <w:sz w:val="24"/>
          <w:szCs w:val="24"/>
          <w:vertAlign w:val="superscript"/>
          <w:lang w:val="en-US"/>
        </w:rPr>
        <w:t>125-131</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xml:space="preserve">. One important aspect of afferent signaling is that it represents an adaptation to injury, and is likely to cease once injury has been compensated by the local and systemic mechanisms it mobilizes. As such, the </w:t>
      </w:r>
      <w:r w:rsidR="00224E2B" w:rsidRPr="00724219">
        <w:rPr>
          <w:rFonts w:ascii="Book Antiqua" w:hAnsi="Book Antiqua" w:cs="DejaVu Sans"/>
          <w:iCs/>
          <w:sz w:val="24"/>
          <w:szCs w:val="24"/>
          <w:lang w:val="en-US"/>
        </w:rPr>
        <w:t>duration</w:t>
      </w:r>
      <w:r w:rsidR="00224E2B" w:rsidRPr="00724219">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of afferent signals are a major (but not the only) determinant of the duration of the systemic response. In this respect, very little is known about the duration of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responses to injury at distant sites. </w:t>
      </w:r>
    </w:p>
    <w:p w:rsidR="00224E2B" w:rsidRPr="00683604" w:rsidRDefault="00224E2B" w:rsidP="0072421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The second point in </w:t>
      </w:r>
      <w:r w:rsidR="00446638" w:rsidRPr="00683604">
        <w:rPr>
          <w:rFonts w:ascii="Book Antiqua" w:hAnsi="Book Antiqua" w:cs="DejaVu Sans"/>
          <w:sz w:val="24"/>
          <w:szCs w:val="24"/>
          <w:lang w:val="en-US"/>
        </w:rPr>
        <w:t xml:space="preserve">our </w:t>
      </w:r>
      <w:r w:rsidRPr="00683604">
        <w:rPr>
          <w:rFonts w:ascii="Book Antiqua" w:hAnsi="Book Antiqua" w:cs="DejaVu Sans"/>
          <w:sz w:val="24"/>
          <w:szCs w:val="24"/>
          <w:lang w:val="en-US"/>
        </w:rPr>
        <w:t>list</w:t>
      </w:r>
      <w:r w:rsidR="00446638" w:rsidRPr="00683604">
        <w:rPr>
          <w:rFonts w:ascii="Book Antiqua" w:hAnsi="Book Antiqua" w:cs="DejaVu Sans"/>
          <w:sz w:val="24"/>
          <w:szCs w:val="24"/>
          <w:lang w:val="en-US"/>
        </w:rPr>
        <w:t xml:space="preserve"> of open issues</w:t>
      </w:r>
      <w:r w:rsidRPr="00683604">
        <w:rPr>
          <w:rFonts w:ascii="Book Antiqua" w:hAnsi="Book Antiqua" w:cs="DejaVu Sans"/>
          <w:sz w:val="24"/>
          <w:szCs w:val="24"/>
          <w:lang w:val="en-US"/>
        </w:rPr>
        <w:t>, that of the</w:t>
      </w:r>
      <w:r w:rsidRPr="00724219">
        <w:rPr>
          <w:rFonts w:ascii="Book Antiqua" w:hAnsi="Book Antiqua" w:cs="DejaVu Sans"/>
          <w:sz w:val="24"/>
          <w:szCs w:val="24"/>
          <w:lang w:val="en-US"/>
        </w:rPr>
        <w:t xml:space="preserve"> </w:t>
      </w:r>
      <w:r w:rsidRPr="00724219">
        <w:rPr>
          <w:rFonts w:ascii="Book Antiqua" w:hAnsi="Book Antiqua" w:cs="DejaVu Sans"/>
          <w:iCs/>
          <w:sz w:val="24"/>
          <w:szCs w:val="24"/>
          <w:lang w:val="en-US"/>
        </w:rPr>
        <w:t>selectivity of response</w:t>
      </w:r>
      <w:r w:rsidRPr="00724219">
        <w:rPr>
          <w:rFonts w:ascii="Book Antiqua" w:hAnsi="Book Antiqua" w:cs="DejaVu Sans"/>
          <w:sz w:val="24"/>
          <w:szCs w:val="24"/>
          <w:lang w:val="en-US"/>
        </w:rPr>
        <w:t>, is more complex, because it involves several distin</w:t>
      </w:r>
      <w:r w:rsidR="00225A5A" w:rsidRPr="00724219">
        <w:rPr>
          <w:rFonts w:ascii="Book Antiqua" w:hAnsi="Book Antiqua" w:cs="DejaVu Sans"/>
          <w:sz w:val="24"/>
          <w:szCs w:val="24"/>
          <w:lang w:val="en-US"/>
        </w:rPr>
        <w:t>c</w:t>
      </w:r>
      <w:r w:rsidRPr="00724219">
        <w:rPr>
          <w:rFonts w:ascii="Book Antiqua" w:hAnsi="Book Antiqua" w:cs="DejaVu Sans"/>
          <w:sz w:val="24"/>
          <w:szCs w:val="24"/>
          <w:lang w:val="en-US"/>
        </w:rPr>
        <w:t>t aspects</w:t>
      </w:r>
      <w:r w:rsidR="00446638" w:rsidRPr="00724219">
        <w:rPr>
          <w:rFonts w:ascii="Book Antiqua" w:hAnsi="Book Antiqua" w:cs="DejaVu Sans"/>
          <w:sz w:val="24"/>
          <w:szCs w:val="24"/>
          <w:lang w:val="en-US"/>
        </w:rPr>
        <w:t xml:space="preserve"> of the response</w:t>
      </w:r>
      <w:r w:rsidRPr="00724219">
        <w:rPr>
          <w:rFonts w:ascii="Book Antiqua" w:hAnsi="Book Antiqua" w:cs="DejaVu Sans"/>
          <w:sz w:val="24"/>
          <w:szCs w:val="24"/>
          <w:lang w:val="en-US"/>
        </w:rPr>
        <w:t xml:space="preserve">: </w:t>
      </w:r>
      <w:r w:rsidRPr="00724219">
        <w:rPr>
          <w:rFonts w:ascii="Book Antiqua" w:hAnsi="Book Antiqua" w:cs="DejaVu Sans"/>
          <w:iCs/>
          <w:sz w:val="24"/>
          <w:szCs w:val="24"/>
          <w:lang w:val="en-US"/>
        </w:rPr>
        <w:t>diversity</w:t>
      </w:r>
      <w:r w:rsidRPr="00724219">
        <w:rPr>
          <w:rFonts w:ascii="Book Antiqua" w:hAnsi="Book Antiqua" w:cs="DejaVu Sans"/>
          <w:sz w:val="24"/>
          <w:szCs w:val="24"/>
          <w:lang w:val="en-US"/>
        </w:rPr>
        <w:t xml:space="preserve">, </w:t>
      </w:r>
      <w:r w:rsidRPr="00724219">
        <w:rPr>
          <w:rFonts w:ascii="Book Antiqua" w:hAnsi="Book Antiqua" w:cs="DejaVu Sans"/>
          <w:iCs/>
          <w:sz w:val="24"/>
          <w:szCs w:val="24"/>
          <w:lang w:val="en-US"/>
        </w:rPr>
        <w:t>proportionality</w:t>
      </w:r>
      <w:r w:rsidR="005B55AC" w:rsidRPr="00724219">
        <w:rPr>
          <w:rFonts w:ascii="Book Antiqua" w:hAnsi="Book Antiqua" w:cs="DejaVu Sans"/>
          <w:iCs/>
          <w:sz w:val="24"/>
          <w:szCs w:val="24"/>
          <w:lang w:val="en-US"/>
        </w:rPr>
        <w:t xml:space="preserve">, context </w:t>
      </w:r>
      <w:r w:rsidR="005B55AC" w:rsidRPr="00724219">
        <w:rPr>
          <w:rFonts w:ascii="Book Antiqua" w:hAnsi="Book Antiqua" w:cs="DejaVu Sans"/>
          <w:sz w:val="24"/>
          <w:szCs w:val="24"/>
          <w:lang w:val="en-US"/>
        </w:rPr>
        <w:t>and</w:t>
      </w:r>
      <w:r w:rsidR="005B55AC" w:rsidRPr="00724219">
        <w:rPr>
          <w:rFonts w:ascii="Book Antiqua" w:hAnsi="Book Antiqua" w:cs="DejaVu Sans"/>
          <w:iCs/>
          <w:sz w:val="24"/>
          <w:szCs w:val="24"/>
          <w:lang w:val="en-US"/>
        </w:rPr>
        <w:t xml:space="preserve"> invasiveness</w:t>
      </w:r>
      <w:r w:rsidRPr="00724219">
        <w:rPr>
          <w:rFonts w:ascii="Book Antiqua" w:hAnsi="Book Antiqua" w:cs="DejaVu Sans"/>
          <w:sz w:val="24"/>
          <w:szCs w:val="24"/>
          <w:lang w:val="en-US"/>
        </w:rPr>
        <w:t>.</w:t>
      </w:r>
      <w:r w:rsidRPr="00683604">
        <w:rPr>
          <w:rFonts w:ascii="Book Antiqua" w:hAnsi="Book Antiqua" w:cs="DejaVu Sans"/>
          <w:sz w:val="24"/>
          <w:szCs w:val="24"/>
          <w:lang w:val="en-US"/>
        </w:rPr>
        <w:t xml:space="preserve"> Unlike the liver, which has a coordinate but stereotyped acute phase response to inflammatory cytokines</w:t>
      </w:r>
      <w:r w:rsidR="001C192C" w:rsidRPr="00683604">
        <w:rPr>
          <w:rFonts w:ascii="Book Antiqua" w:hAnsi="Book Antiqua" w:cs="DejaVu Sans"/>
          <w:sz w:val="24"/>
          <w:szCs w:val="24"/>
          <w:lang w:val="en-US"/>
        </w:rPr>
        <w:t>, especially IL-6</w:t>
      </w:r>
      <w:r w:rsidRPr="00683604">
        <w:rPr>
          <w:rFonts w:ascii="Book Antiqua" w:hAnsi="Book Antiqua" w:cs="DejaVu Sans"/>
          <w:sz w:val="24"/>
          <w:szCs w:val="24"/>
          <w:vertAlign w:val="superscript"/>
          <w:lang w:val="en-US"/>
        </w:rPr>
        <w:t>[</w:t>
      </w:r>
      <w:r w:rsidR="001C192C" w:rsidRPr="00683604">
        <w:rPr>
          <w:rFonts w:ascii="Book Antiqua" w:hAnsi="Book Antiqua" w:cs="DejaVu Sans"/>
          <w:sz w:val="24"/>
          <w:szCs w:val="24"/>
          <w:vertAlign w:val="superscript"/>
          <w:lang w:val="en-US"/>
        </w:rPr>
        <w:t>155]</w:t>
      </w:r>
      <w:r w:rsidRPr="00683604">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w:t>
      </w:r>
      <w:r w:rsidR="00225A5A" w:rsidRPr="00683604">
        <w:rPr>
          <w:rFonts w:ascii="Book Antiqua" w:hAnsi="Book Antiqua" w:cs="DejaVu Sans"/>
          <w:sz w:val="24"/>
          <w:szCs w:val="24"/>
          <w:lang w:val="en-US"/>
        </w:rPr>
        <w:t>has</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 variety of ways to provide for the needs </w:t>
      </w:r>
      <w:r w:rsidRPr="00683604">
        <w:rPr>
          <w:rFonts w:ascii="Book Antiqua" w:hAnsi="Book Antiqua" w:cs="DejaVu Sans"/>
          <w:sz w:val="24"/>
          <w:szCs w:val="24"/>
          <w:lang w:val="en-US"/>
        </w:rPr>
        <w:lastRenderedPageBreak/>
        <w:t xml:space="preserve">of injured sites at distance, so diversity of response is a central issue. To illustrate this issue with one concrete example out of many possibilities, it is unclear to what extent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responses to brain injury, on the one hand, resemble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those elicited by damage to the skin, on the other hand. Along the same lines, it is</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also unclear whether distinct types of skin injury (exemplified by the clinically relevant cases and clearly distinct cases of sterile surgical wounds versus contaminated burns) elicit comparable responses from </w:t>
      </w:r>
      <w:r w:rsidR="00901DBD" w:rsidRPr="00683604">
        <w:rPr>
          <w:rFonts w:ascii="Book Antiqua" w:hAnsi="Book Antiqua" w:cs="DejaVu Sans"/>
          <w:sz w:val="24"/>
          <w:szCs w:val="24"/>
          <w:lang w:val="en-US"/>
        </w:rPr>
        <w:t xml:space="preserve">bone </w:t>
      </w:r>
      <w:proofErr w:type="gramStart"/>
      <w:r w:rsidR="00901DBD" w:rsidRPr="00683604">
        <w:rPr>
          <w:rFonts w:ascii="Book Antiqua" w:hAnsi="Book Antiqua" w:cs="DejaVu Sans"/>
          <w:sz w:val="24"/>
          <w:szCs w:val="24"/>
          <w:lang w:val="en-US"/>
        </w:rPr>
        <w:t>marrow</w:t>
      </w:r>
      <w:r w:rsidR="00724219">
        <w:rPr>
          <w:rFonts w:ascii="Book Antiqua" w:hAnsi="Book Antiqua" w:cs="DejaVu Sans"/>
          <w:sz w:val="24"/>
          <w:szCs w:val="24"/>
          <w:vertAlign w:val="superscript"/>
          <w:lang w:val="en-US"/>
        </w:rPr>
        <w:t>[</w:t>
      </w:r>
      <w:proofErr w:type="gramEnd"/>
      <w:r w:rsidR="00724219">
        <w:rPr>
          <w:rFonts w:ascii="Book Antiqua" w:hAnsi="Book Antiqua" w:cs="DejaVu Sans"/>
          <w:sz w:val="24"/>
          <w:szCs w:val="24"/>
          <w:vertAlign w:val="superscript"/>
          <w:lang w:val="en-US"/>
        </w:rPr>
        <w:t>10-13,</w:t>
      </w:r>
      <w:r w:rsidR="001C192C" w:rsidRPr="00683604">
        <w:rPr>
          <w:rFonts w:ascii="Book Antiqua" w:hAnsi="Book Antiqua" w:cs="DejaVu Sans"/>
          <w:sz w:val="24"/>
          <w:szCs w:val="24"/>
          <w:vertAlign w:val="superscript"/>
          <w:lang w:val="en-US"/>
        </w:rPr>
        <w:t>155]</w:t>
      </w:r>
      <w:r w:rsidRPr="00683604">
        <w:rPr>
          <w:rFonts w:ascii="Book Antiqua" w:hAnsi="Book Antiqua" w:cs="DejaVu Sans"/>
          <w:sz w:val="24"/>
          <w:szCs w:val="24"/>
          <w:lang w:val="en-US"/>
        </w:rPr>
        <w:t>. In addition, even within a single type of skin damage, the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invasiveness of the lesion may differ greatly, raising the germane issue of </w:t>
      </w:r>
      <w:r w:rsidRPr="00724219">
        <w:rPr>
          <w:rFonts w:ascii="Book Antiqua" w:hAnsi="Book Antiqua" w:cs="DejaVu Sans"/>
          <w:iCs/>
          <w:sz w:val="24"/>
          <w:szCs w:val="24"/>
          <w:lang w:val="en-US"/>
        </w:rPr>
        <w:t>proportionality</w:t>
      </w:r>
      <w:r w:rsidRPr="00724219">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of the response to the severity of injury. Surgery, of course, offers a major experimental approach to the issue of proportionality, because the timing, location, size and depth of a surgical wound can be precisely controlled by the experimenter. The issue of </w:t>
      </w:r>
      <w:r w:rsidRPr="00724219">
        <w:rPr>
          <w:rFonts w:ascii="Book Antiqua" w:hAnsi="Book Antiqua" w:cs="DejaVu Sans"/>
          <w:iCs/>
          <w:sz w:val="24"/>
          <w:szCs w:val="24"/>
          <w:lang w:val="en-US"/>
        </w:rPr>
        <w:t>context</w:t>
      </w:r>
      <w:r w:rsidRPr="00724219">
        <w:rPr>
          <w:rFonts w:ascii="Book Antiqua" w:hAnsi="Book Antiqua" w:cs="DejaVu Sans"/>
          <w:sz w:val="24"/>
          <w:szCs w:val="24"/>
          <w:lang w:val="en-US"/>
        </w:rPr>
        <w:t xml:space="preserve"> relates not to the </w:t>
      </w:r>
      <w:r w:rsidR="00901DBD" w:rsidRPr="00724219">
        <w:rPr>
          <w:rFonts w:ascii="Book Antiqua" w:hAnsi="Book Antiqua" w:cs="DejaVu Sans"/>
          <w:sz w:val="24"/>
          <w:szCs w:val="24"/>
          <w:lang w:val="en-US"/>
        </w:rPr>
        <w:t>bone marrow</w:t>
      </w:r>
      <w:r w:rsidRPr="00724219">
        <w:rPr>
          <w:rFonts w:ascii="Book Antiqua" w:hAnsi="Book Antiqua" w:cs="DejaVu Sans"/>
          <w:sz w:val="24"/>
          <w:szCs w:val="24"/>
          <w:lang w:val="en-US"/>
        </w:rPr>
        <w:t xml:space="preserve"> response</w:t>
      </w:r>
      <w:r w:rsidRPr="00692B16">
        <w:rPr>
          <w:rFonts w:ascii="Book Antiqua" w:hAnsi="Book Antiqua" w:cs="DejaVu Sans"/>
          <w:i/>
          <w:sz w:val="24"/>
          <w:szCs w:val="24"/>
          <w:lang w:val="en-US"/>
        </w:rPr>
        <w:t xml:space="preserve"> per se</w:t>
      </w:r>
      <w:r w:rsidRPr="00724219">
        <w:rPr>
          <w:rFonts w:ascii="Book Antiqua" w:hAnsi="Book Antiqua" w:cs="DejaVu Sans"/>
          <w:sz w:val="24"/>
          <w:szCs w:val="24"/>
          <w:lang w:val="en-US"/>
        </w:rPr>
        <w:t xml:space="preserve">, but to the background to which this response will be directed. Surgical wounds of comparable </w:t>
      </w:r>
      <w:r w:rsidRPr="00724219">
        <w:rPr>
          <w:rFonts w:ascii="Book Antiqua" w:hAnsi="Book Antiqua" w:cs="DejaVu Sans"/>
          <w:iCs/>
          <w:sz w:val="24"/>
          <w:szCs w:val="24"/>
          <w:lang w:val="en-US"/>
        </w:rPr>
        <w:t>invasiveness</w:t>
      </w:r>
      <w:r w:rsidRPr="00724219">
        <w:rPr>
          <w:rFonts w:ascii="Book Antiqua" w:hAnsi="Book Antiqua" w:cs="DejaVu Sans"/>
          <w:sz w:val="24"/>
          <w:szCs w:val="24"/>
          <w:lang w:val="en-US"/>
        </w:rPr>
        <w:t xml:space="preserve"> </w:t>
      </w:r>
      <w:r w:rsidRPr="00683604">
        <w:rPr>
          <w:rFonts w:ascii="Book Antiqua" w:hAnsi="Book Antiqua" w:cs="DejaVu Sans"/>
          <w:sz w:val="24"/>
          <w:szCs w:val="24"/>
          <w:lang w:val="en-US"/>
        </w:rPr>
        <w:t>can be inflicted to different interfaces of the organism with the environment, as exemplified by skin and oral mucosa. These have different structures, compositions, functions and immunological defenses, but share the features of being colonized by potentially harmful microorganisms and being</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subject to frequent mechanical injury. Most injuries to the skin and to the oral mucosa in subjects without an underlying disease heal within a short time, which testifies to the effectiveness of innate immunity as well as repair mechanisms at both locations, but tells us little about the relationship between immunity and repair at either site. Does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response discriminate between surgical injuries inflicted upon the skin and the oral muco</w:t>
      </w:r>
      <w:r w:rsidR="00724219">
        <w:rPr>
          <w:rFonts w:ascii="Book Antiqua" w:hAnsi="Book Antiqua" w:cs="DejaVu Sans"/>
          <w:sz w:val="24"/>
          <w:szCs w:val="24"/>
          <w:lang w:val="en-US"/>
        </w:rPr>
        <w:t>sa, to give a concrete example</w:t>
      </w:r>
      <w:proofErr w:type="gramStart"/>
      <w:r w:rsidR="00724219">
        <w:rPr>
          <w:rFonts w:ascii="Book Antiqua" w:hAnsi="Book Antiqua" w:cs="DejaVu Sans"/>
          <w:sz w:val="24"/>
          <w:szCs w:val="24"/>
          <w:lang w:val="en-US"/>
        </w:rPr>
        <w:t>?</w:t>
      </w:r>
      <w:r w:rsidR="001C192C" w:rsidRPr="00683604">
        <w:rPr>
          <w:rFonts w:ascii="Book Antiqua" w:hAnsi="Book Antiqua" w:cs="DejaVu Sans"/>
          <w:sz w:val="24"/>
          <w:szCs w:val="24"/>
          <w:vertAlign w:val="superscript"/>
          <w:lang w:val="en-US"/>
        </w:rPr>
        <w:t>[</w:t>
      </w:r>
      <w:proofErr w:type="gramEnd"/>
      <w:r w:rsidR="001C192C" w:rsidRPr="00683604">
        <w:rPr>
          <w:rFonts w:ascii="Book Antiqua" w:hAnsi="Book Antiqua" w:cs="DejaVu Sans"/>
          <w:sz w:val="24"/>
          <w:szCs w:val="24"/>
          <w:vertAlign w:val="superscript"/>
          <w:lang w:val="en-US"/>
        </w:rPr>
        <w:t>47</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Simple as the question may seem, it has no clear-cut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answer at this time, although it certainly deserves attention. </w:t>
      </w:r>
    </w:p>
    <w:p w:rsidR="00224E2B" w:rsidRDefault="00224E2B" w:rsidP="00724219">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Surgery further provides an excellent approach to the issue of </w:t>
      </w:r>
      <w:r w:rsidRPr="00724219">
        <w:rPr>
          <w:rFonts w:ascii="Book Antiqua" w:hAnsi="Book Antiqua" w:cs="DejaVu Sans"/>
          <w:iCs/>
          <w:sz w:val="24"/>
          <w:szCs w:val="24"/>
          <w:lang w:val="en-US"/>
        </w:rPr>
        <w:t>invasiveness</w:t>
      </w:r>
      <w:r w:rsidRPr="00724219">
        <w:rPr>
          <w:rFonts w:ascii="Book Antiqua" w:hAnsi="Book Antiqua" w:cs="DejaVu Sans"/>
          <w:sz w:val="24"/>
          <w:szCs w:val="24"/>
          <w:lang w:val="en-US"/>
        </w:rPr>
        <w:t xml:space="preserve"> within a single context (for instance, surgical access from the skin into underlying structures) since this involves qualitative</w:t>
      </w:r>
      <w:r w:rsidR="00122353" w:rsidRPr="00724219">
        <w:rPr>
          <w:rFonts w:ascii="Book Antiqua" w:hAnsi="Book Antiqua" w:cs="DejaVu Sans"/>
          <w:sz w:val="24"/>
          <w:szCs w:val="24"/>
          <w:lang w:val="en-US"/>
        </w:rPr>
        <w:t xml:space="preserve"> </w:t>
      </w:r>
      <w:r w:rsidRPr="00724219">
        <w:rPr>
          <w:rFonts w:ascii="Book Antiqua" w:hAnsi="Book Antiqua" w:cs="DejaVu Sans"/>
          <w:sz w:val="24"/>
          <w:szCs w:val="24"/>
          <w:lang w:val="en-US"/>
        </w:rPr>
        <w:t>as well as quantitative</w:t>
      </w:r>
      <w:r w:rsidRPr="00683604">
        <w:rPr>
          <w:rFonts w:ascii="Book Antiqua" w:hAnsi="Book Antiqua" w:cs="DejaVu Sans"/>
          <w:sz w:val="24"/>
          <w:szCs w:val="24"/>
          <w:lang w:val="en-US"/>
        </w:rPr>
        <w:t xml:space="preserve"> shifts. Sterile surgical opening of the skin can be the first step in invasion of internal spaces, such as the peritoneal cavity. Roughly speaking, this </w:t>
      </w:r>
      <w:r w:rsidRPr="00683604">
        <w:rPr>
          <w:rFonts w:ascii="Book Antiqua" w:hAnsi="Book Antiqua" w:cs="DejaVu Sans"/>
          <w:sz w:val="24"/>
          <w:szCs w:val="24"/>
          <w:lang w:val="en-US"/>
        </w:rPr>
        <w:lastRenderedPageBreak/>
        <w:t>progression is a matter of quantitative increase in damage, only up to the point where the internal barrier presented by the peritoneal membrane is violated, thereby marking a</w:t>
      </w:r>
      <w:r w:rsidRPr="00724219">
        <w:rPr>
          <w:rFonts w:ascii="Book Antiqua" w:hAnsi="Book Antiqua" w:cs="DejaVu Sans"/>
          <w:sz w:val="24"/>
          <w:szCs w:val="24"/>
          <w:lang w:val="en-US"/>
        </w:rPr>
        <w:t xml:space="preserve"> quantal leap in periculosity as access to vital organs is obtained.</w:t>
      </w:r>
      <w:r w:rsidR="00683604" w:rsidRPr="00724219">
        <w:rPr>
          <w:rFonts w:ascii="Book Antiqua" w:hAnsi="Book Antiqua" w:cs="DejaVu Sans"/>
          <w:sz w:val="24"/>
          <w:szCs w:val="24"/>
          <w:lang w:val="en-US"/>
        </w:rPr>
        <w:t xml:space="preserve"> </w:t>
      </w:r>
      <w:r w:rsidRPr="00724219">
        <w:rPr>
          <w:rFonts w:ascii="Book Antiqua" w:hAnsi="Book Antiqua" w:cs="DejaVu Sans"/>
          <w:sz w:val="24"/>
          <w:szCs w:val="24"/>
          <w:lang w:val="en-US"/>
        </w:rPr>
        <w:t>In this case, invasivenes</w:t>
      </w:r>
      <w:r w:rsidRPr="00724219">
        <w:rPr>
          <w:rFonts w:ascii="Book Antiqua" w:hAnsi="Book Antiqua" w:cs="DejaVu Sans"/>
          <w:i/>
          <w:sz w:val="24"/>
          <w:szCs w:val="24"/>
          <w:lang w:val="en-US"/>
        </w:rPr>
        <w:t>s</w:t>
      </w:r>
      <w:r w:rsidR="00724219" w:rsidRPr="00724219">
        <w:rPr>
          <w:rFonts w:ascii="Book Antiqua" w:hAnsi="Book Antiqua" w:cs="DejaVu Sans"/>
          <w:i/>
          <w:sz w:val="24"/>
          <w:szCs w:val="24"/>
          <w:lang w:val="en-US"/>
        </w:rPr>
        <w:t xml:space="preserve"> per se</w:t>
      </w:r>
      <w:r w:rsidR="00724219">
        <w:rPr>
          <w:rFonts w:ascii="Book Antiqua" w:hAnsi="Book Antiqua" w:cs="DejaVu Sans"/>
          <w:sz w:val="24"/>
          <w:szCs w:val="24"/>
          <w:lang w:val="en-US"/>
        </w:rPr>
        <w:t xml:space="preserve">, </w:t>
      </w:r>
      <w:r w:rsidR="00724219" w:rsidRPr="00724219">
        <w:rPr>
          <w:rFonts w:ascii="Book Antiqua" w:hAnsi="Book Antiqua" w:cs="DejaVu Sans"/>
          <w:i/>
          <w:sz w:val="24"/>
          <w:szCs w:val="24"/>
          <w:lang w:val="en-US"/>
        </w:rPr>
        <w:t>i.</w:t>
      </w:r>
      <w:r w:rsidRPr="00724219">
        <w:rPr>
          <w:rFonts w:ascii="Book Antiqua" w:hAnsi="Book Antiqua" w:cs="DejaVu Sans"/>
          <w:i/>
          <w:sz w:val="24"/>
          <w:szCs w:val="24"/>
          <w:lang w:val="en-US"/>
        </w:rPr>
        <w:t>e</w:t>
      </w:r>
      <w:r w:rsidRPr="00724219">
        <w:rPr>
          <w:rFonts w:ascii="Book Antiqua" w:hAnsi="Book Antiqua" w:cs="DejaVu Sans"/>
          <w:sz w:val="24"/>
          <w:szCs w:val="24"/>
          <w:lang w:val="en-US"/>
        </w:rPr>
        <w:t>.,</w:t>
      </w:r>
      <w:r w:rsidR="00683604" w:rsidRPr="00724219">
        <w:rPr>
          <w:rFonts w:ascii="Book Antiqua" w:hAnsi="Book Antiqua" w:cs="DejaVu Sans"/>
          <w:sz w:val="24"/>
          <w:szCs w:val="24"/>
          <w:lang w:val="en-US"/>
        </w:rPr>
        <w:t xml:space="preserve"> </w:t>
      </w:r>
      <w:r w:rsidRPr="00724219">
        <w:rPr>
          <w:rFonts w:ascii="Book Antiqua" w:hAnsi="Book Antiqua" w:cs="DejaVu Sans"/>
          <w:sz w:val="24"/>
          <w:szCs w:val="24"/>
          <w:lang w:val="en-US"/>
        </w:rPr>
        <w:t>in the absence of infection, is t</w:t>
      </w:r>
      <w:r w:rsidRPr="00683604">
        <w:rPr>
          <w:rFonts w:ascii="Book Antiqua" w:hAnsi="Book Antiqua" w:cs="DejaVu Sans"/>
          <w:sz w:val="24"/>
          <w:szCs w:val="24"/>
          <w:lang w:val="en-US"/>
        </w:rPr>
        <w:t xml:space="preserve">he variable of interest. Does a deeper surgical wound, which provides access to the viscera, elicit a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response qualitatively distinct from that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observed with a deep cut to the skin alone, or is it just a quantitative change? Even though this is a very straightforward issue, we do not have a clear</w:t>
      </w:r>
      <w:r w:rsidR="00446638" w:rsidRPr="00683604">
        <w:rPr>
          <w:rFonts w:ascii="Book Antiqua" w:hAnsi="Book Antiqua" w:cs="DejaVu Sans"/>
          <w:sz w:val="24"/>
          <w:szCs w:val="24"/>
          <w:lang w:val="en-US"/>
        </w:rPr>
        <w:t>-</w:t>
      </w:r>
      <w:r w:rsidRPr="00683604">
        <w:rPr>
          <w:rFonts w:ascii="Book Antiqua" w:hAnsi="Book Antiqua" w:cs="DejaVu Sans"/>
          <w:sz w:val="24"/>
          <w:szCs w:val="24"/>
          <w:lang w:val="en-US"/>
        </w:rPr>
        <w:t>cut answer on that.</w:t>
      </w:r>
    </w:p>
    <w:p w:rsidR="00724219" w:rsidRPr="00683604" w:rsidRDefault="00724219" w:rsidP="00724219">
      <w:pPr>
        <w:spacing w:after="0" w:line="360" w:lineRule="auto"/>
        <w:ind w:firstLineChars="100" w:firstLine="240"/>
        <w:jc w:val="both"/>
        <w:rPr>
          <w:rFonts w:ascii="Book Antiqua" w:hAnsi="Book Antiqua" w:cs="DejaVu Sans"/>
          <w:sz w:val="24"/>
          <w:szCs w:val="24"/>
          <w:lang w:val="en-US" w:eastAsia="zh-CN"/>
        </w:rPr>
      </w:pPr>
    </w:p>
    <w:p w:rsidR="00724219" w:rsidRPr="00724219" w:rsidRDefault="00715167" w:rsidP="00683604">
      <w:pPr>
        <w:spacing w:after="0" w:line="360" w:lineRule="auto"/>
        <w:jc w:val="both"/>
        <w:rPr>
          <w:rFonts w:ascii="Book Antiqua" w:hAnsi="Book Antiqua" w:cs="DejaVu Sans"/>
          <w:b/>
          <w:i/>
          <w:sz w:val="24"/>
          <w:szCs w:val="24"/>
          <w:lang w:val="en-US" w:eastAsia="zh-CN"/>
        </w:rPr>
      </w:pPr>
      <w:r w:rsidRPr="00724219">
        <w:rPr>
          <w:rFonts w:ascii="Book Antiqua" w:hAnsi="Book Antiqua" w:cs="DejaVu Sans"/>
          <w:b/>
          <w:i/>
          <w:sz w:val="24"/>
          <w:szCs w:val="24"/>
          <w:lang w:val="en-US"/>
        </w:rPr>
        <w:t xml:space="preserve">Cecal ligation and puncture is </w:t>
      </w:r>
      <w:r w:rsidR="00122353" w:rsidRPr="00724219">
        <w:rPr>
          <w:rFonts w:ascii="Book Antiqua" w:hAnsi="Book Antiqua" w:cs="DejaVu Sans"/>
          <w:b/>
          <w:i/>
          <w:sz w:val="24"/>
          <w:szCs w:val="24"/>
          <w:lang w:val="en-US"/>
        </w:rPr>
        <w:t>one</w:t>
      </w:r>
      <w:r w:rsidRPr="00724219">
        <w:rPr>
          <w:rFonts w:ascii="Book Antiqua" w:hAnsi="Book Antiqua" w:cs="DejaVu Sans"/>
          <w:b/>
          <w:i/>
          <w:sz w:val="24"/>
          <w:szCs w:val="24"/>
          <w:lang w:val="en-US"/>
        </w:rPr>
        <w:t xml:space="preserve"> surgical model </w:t>
      </w:r>
      <w:r w:rsidR="002961AD" w:rsidRPr="00724219">
        <w:rPr>
          <w:rFonts w:ascii="Book Antiqua" w:hAnsi="Book Antiqua" w:cs="DejaVu Sans"/>
          <w:b/>
          <w:i/>
          <w:sz w:val="24"/>
          <w:szCs w:val="24"/>
          <w:lang w:val="en-US"/>
        </w:rPr>
        <w:t>which addresses</w:t>
      </w:r>
      <w:r w:rsidRPr="00724219">
        <w:rPr>
          <w:rFonts w:ascii="Book Antiqua" w:hAnsi="Book Antiqua" w:cs="DejaVu Sans"/>
          <w:b/>
          <w:i/>
          <w:sz w:val="24"/>
          <w:szCs w:val="24"/>
          <w:lang w:val="en-US"/>
        </w:rPr>
        <w:t xml:space="preserve"> a wide panel</w:t>
      </w:r>
      <w:r w:rsidR="00683604" w:rsidRPr="00724219">
        <w:rPr>
          <w:rFonts w:ascii="Book Antiqua" w:hAnsi="Book Antiqua" w:cs="DejaVu Sans"/>
          <w:b/>
          <w:i/>
          <w:sz w:val="24"/>
          <w:szCs w:val="24"/>
          <w:lang w:val="en-US"/>
        </w:rPr>
        <w:t xml:space="preserve"> </w:t>
      </w:r>
      <w:r w:rsidRPr="00724219">
        <w:rPr>
          <w:rFonts w:ascii="Book Antiqua" w:hAnsi="Book Antiqua" w:cs="DejaVu Sans"/>
          <w:b/>
          <w:i/>
          <w:sz w:val="24"/>
          <w:szCs w:val="24"/>
          <w:lang w:val="en-US"/>
        </w:rPr>
        <w:t>o</w:t>
      </w:r>
      <w:r w:rsidR="00724219" w:rsidRPr="00724219">
        <w:rPr>
          <w:rFonts w:ascii="Book Antiqua" w:hAnsi="Book Antiqua" w:cs="DejaVu Sans"/>
          <w:b/>
          <w:i/>
          <w:sz w:val="24"/>
          <w:szCs w:val="24"/>
          <w:lang w:val="en-US"/>
        </w:rPr>
        <w:t>f variables in discrete modules</w:t>
      </w:r>
    </w:p>
    <w:p w:rsidR="00AE6FDA"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 xml:space="preserve">By taking this reasoning a little bit deeper, surgical injuries in this internal space </w:t>
      </w:r>
      <w:r w:rsidR="00724219">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the peritoneal cavity </w:t>
      </w:r>
      <w:r w:rsidR="00724219">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may compound the issue of invasiveness with that of </w:t>
      </w:r>
      <w:r w:rsidRPr="00724219">
        <w:rPr>
          <w:rFonts w:ascii="Book Antiqua" w:hAnsi="Book Antiqua" w:cs="DejaVu Sans"/>
          <w:iCs/>
          <w:sz w:val="24"/>
          <w:szCs w:val="24"/>
          <w:lang w:val="en-US"/>
        </w:rPr>
        <w:t>life-threatening infection</w:t>
      </w:r>
      <w:r w:rsidRPr="00724219">
        <w:rPr>
          <w:rFonts w:ascii="Book Antiqua" w:hAnsi="Book Antiqua" w:cs="DejaVu Sans"/>
          <w:sz w:val="24"/>
          <w:szCs w:val="24"/>
          <w:lang w:val="en-US"/>
        </w:rPr>
        <w:t>.</w:t>
      </w:r>
      <w:r w:rsidRPr="00683604">
        <w:rPr>
          <w:rFonts w:ascii="Book Antiqua" w:hAnsi="Book Antiqua" w:cs="DejaVu Sans"/>
          <w:sz w:val="24"/>
          <w:szCs w:val="24"/>
          <w:lang w:val="en-US"/>
        </w:rPr>
        <w:t xml:space="preserve"> Indeed, one of the most widely used models for studying sepsis in animals is </w:t>
      </w:r>
      <w:r w:rsidR="00446638" w:rsidRPr="00724219">
        <w:rPr>
          <w:rFonts w:ascii="Book Antiqua" w:hAnsi="Book Antiqua" w:cs="DejaVu Sans"/>
          <w:sz w:val="24"/>
          <w:szCs w:val="24"/>
          <w:lang w:val="en-US"/>
        </w:rPr>
        <w:t>cecal ligation and puncture (CLP)</w:t>
      </w:r>
      <w:r w:rsidR="00AE6FDA" w:rsidRPr="00683604">
        <w:rPr>
          <w:rFonts w:ascii="Book Antiqua" w:hAnsi="Book Antiqua" w:cs="DejaVu Sans"/>
          <w:sz w:val="24"/>
          <w:szCs w:val="24"/>
          <w:vertAlign w:val="superscript"/>
          <w:lang w:val="en-US"/>
        </w:rPr>
        <w:t>[15</w:t>
      </w:r>
      <w:r w:rsidR="00692B16">
        <w:rPr>
          <w:rFonts w:ascii="Book Antiqua" w:hAnsi="Book Antiqua" w:cs="DejaVu Sans" w:hint="eastAsia"/>
          <w:sz w:val="24"/>
          <w:szCs w:val="24"/>
          <w:vertAlign w:val="superscript"/>
          <w:lang w:val="en-US" w:eastAsia="zh-CN"/>
        </w:rPr>
        <w:t>6</w:t>
      </w:r>
      <w:r w:rsidR="00724219">
        <w:rPr>
          <w:rFonts w:ascii="Book Antiqua" w:hAnsi="Book Antiqua" w:cs="DejaVu Sans" w:hint="eastAsia"/>
          <w:sz w:val="24"/>
          <w:szCs w:val="24"/>
          <w:vertAlign w:val="superscript"/>
          <w:lang w:val="en-US" w:eastAsia="zh-CN"/>
        </w:rPr>
        <w:t>,</w:t>
      </w:r>
      <w:r w:rsidR="00AE6FDA" w:rsidRPr="00683604">
        <w:rPr>
          <w:rFonts w:ascii="Book Antiqua" w:hAnsi="Book Antiqua" w:cs="DejaVu Sans"/>
          <w:sz w:val="24"/>
          <w:szCs w:val="24"/>
          <w:vertAlign w:val="superscript"/>
          <w:lang w:val="en-US"/>
        </w:rPr>
        <w:t>15</w:t>
      </w:r>
      <w:r w:rsidR="00692B16">
        <w:rPr>
          <w:rFonts w:ascii="Book Antiqua" w:hAnsi="Book Antiqua" w:cs="DejaVu Sans" w:hint="eastAsia"/>
          <w:sz w:val="24"/>
          <w:szCs w:val="24"/>
          <w:vertAlign w:val="superscript"/>
          <w:lang w:val="en-US" w:eastAsia="zh-CN"/>
        </w:rPr>
        <w:t>7</w:t>
      </w:r>
      <w:r w:rsidR="00AE6FDA" w:rsidRPr="00683604">
        <w:rPr>
          <w:rFonts w:ascii="Book Antiqua" w:hAnsi="Book Antiqua" w:cs="DejaVu Sans"/>
          <w:sz w:val="24"/>
          <w:szCs w:val="24"/>
          <w:vertAlign w:val="superscript"/>
          <w:lang w:val="en-US"/>
        </w:rPr>
        <w:t>]</w:t>
      </w:r>
      <w:r w:rsidR="00446638"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a combination of invasive surg</w:t>
      </w:r>
      <w:r w:rsidR="00446638" w:rsidRPr="00683604">
        <w:rPr>
          <w:rFonts w:ascii="Book Antiqua" w:hAnsi="Book Antiqua" w:cs="DejaVu Sans"/>
          <w:sz w:val="24"/>
          <w:szCs w:val="24"/>
          <w:lang w:val="en-US"/>
        </w:rPr>
        <w:t xml:space="preserve">ery exposing abdominal viscera, on the one hand, and </w:t>
      </w:r>
      <w:r w:rsidRPr="00683604">
        <w:rPr>
          <w:rFonts w:ascii="Book Antiqua" w:hAnsi="Book Antiqua" w:cs="DejaVu Sans"/>
          <w:sz w:val="24"/>
          <w:szCs w:val="24"/>
          <w:lang w:val="en-US"/>
        </w:rPr>
        <w:t>direct mechanical attack on the intestinal containment structures</w:t>
      </w:r>
      <w:r w:rsidR="00AE6FDA"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which are punctured at specific sites after cecal ligation</w:t>
      </w:r>
      <w:r w:rsidR="00AE6FDA" w:rsidRPr="00683604">
        <w:rPr>
          <w:rFonts w:ascii="Book Antiqua" w:hAnsi="Book Antiqua" w:cs="DejaVu Sans"/>
          <w:sz w:val="24"/>
          <w:szCs w:val="24"/>
          <w:lang w:val="en-US"/>
        </w:rPr>
        <w:t>),</w:t>
      </w:r>
      <w:r w:rsidR="00446638" w:rsidRPr="00683604">
        <w:rPr>
          <w:rFonts w:ascii="Book Antiqua" w:hAnsi="Book Antiqua" w:cs="DejaVu Sans"/>
          <w:sz w:val="24"/>
          <w:szCs w:val="24"/>
          <w:lang w:val="en-US"/>
        </w:rPr>
        <w:t xml:space="preserve"> on the other hand (Figure 1 for a graphic summary of the procedure)</w:t>
      </w:r>
      <w:r w:rsidRPr="00683604">
        <w:rPr>
          <w:rFonts w:ascii="Book Antiqua" w:hAnsi="Book Antiqua" w:cs="DejaVu Sans"/>
          <w:sz w:val="24"/>
          <w:szCs w:val="24"/>
          <w:lang w:val="en-US"/>
        </w:rPr>
        <w:t xml:space="preserve">. </w:t>
      </w:r>
    </w:p>
    <w:p w:rsidR="00224E2B" w:rsidRPr="00683604" w:rsidRDefault="00224E2B" w:rsidP="008E3302">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Interestingly enough, even this brutal invasion of a central space in the organism (which despite its crudity accurately reflects critical phases in the real-life situation of polymicrobial peritonitis resulting from a perforating wound to the abdomen) admits of degrees of severity</w:t>
      </w:r>
      <w:r w:rsidR="001C192C" w:rsidRPr="00683604">
        <w:rPr>
          <w:rFonts w:ascii="Book Antiqua" w:hAnsi="Book Antiqua" w:cs="DejaVu Sans"/>
          <w:sz w:val="24"/>
          <w:szCs w:val="24"/>
          <w:lang w:val="en-US"/>
        </w:rPr>
        <w:t xml:space="preserve">, allowing us to distinguish between a </w:t>
      </w:r>
      <w:r w:rsidR="001C192C" w:rsidRPr="008E3302">
        <w:rPr>
          <w:rFonts w:ascii="Book Antiqua" w:hAnsi="Book Antiqua" w:cs="DejaVu Sans"/>
          <w:sz w:val="24"/>
          <w:szCs w:val="24"/>
          <w:lang w:val="en-US"/>
        </w:rPr>
        <w:t>sublethal</w:t>
      </w:r>
      <w:r w:rsidR="001C192C" w:rsidRPr="00683604">
        <w:rPr>
          <w:rFonts w:ascii="Book Antiqua" w:hAnsi="Book Antiqua" w:cs="DejaVu Sans"/>
          <w:sz w:val="24"/>
          <w:szCs w:val="24"/>
          <w:lang w:val="en-US"/>
        </w:rPr>
        <w:t xml:space="preserve"> procedure with a high rate of spontaneous recovery, and a so-called </w:t>
      </w:r>
      <w:r w:rsidR="001C192C" w:rsidRPr="008E3302">
        <w:rPr>
          <w:rFonts w:ascii="Book Antiqua" w:hAnsi="Book Antiqua" w:cs="DejaVu Sans"/>
          <w:sz w:val="24"/>
          <w:szCs w:val="24"/>
          <w:lang w:val="en-US"/>
        </w:rPr>
        <w:t xml:space="preserve">lethal </w:t>
      </w:r>
      <w:r w:rsidR="001C192C" w:rsidRPr="00683604">
        <w:rPr>
          <w:rFonts w:ascii="Book Antiqua" w:hAnsi="Book Antiqua" w:cs="DejaVu Sans"/>
          <w:sz w:val="24"/>
          <w:szCs w:val="24"/>
          <w:lang w:val="en-US"/>
        </w:rPr>
        <w:t>procedure, which involves a higher microbial load in the peritoneal cavity but can nevertheless be successfully treated with aggressive antimicrobial therapy (Figure 1)</w:t>
      </w:r>
      <w:r w:rsidRPr="00683604">
        <w:rPr>
          <w:rFonts w:ascii="Book Antiqua" w:hAnsi="Book Antiqua" w:cs="DejaVu Sans"/>
          <w:sz w:val="24"/>
          <w:szCs w:val="24"/>
          <w:lang w:val="en-US"/>
        </w:rPr>
        <w:t>. By varying the number of puncture holes (Figure 1), the gauge of the needles used, and by providi</w:t>
      </w:r>
      <w:r w:rsidR="001C192C" w:rsidRPr="00683604">
        <w:rPr>
          <w:rFonts w:ascii="Book Antiqua" w:hAnsi="Book Antiqua" w:cs="DejaVu Sans"/>
          <w:sz w:val="24"/>
          <w:szCs w:val="24"/>
          <w:lang w:val="en-US"/>
        </w:rPr>
        <w:t>ng antibiotic therapy</w:t>
      </w:r>
      <w:r w:rsidRPr="00683604">
        <w:rPr>
          <w:rFonts w:ascii="Book Antiqua" w:hAnsi="Book Antiqua" w:cs="DejaVu Sans"/>
          <w:sz w:val="24"/>
          <w:szCs w:val="24"/>
          <w:lang w:val="en-US"/>
        </w:rPr>
        <w:t>, one generates distinct outcomes, ranging from full recove</w:t>
      </w:r>
      <w:r w:rsidR="005C5AFA" w:rsidRPr="00683604">
        <w:rPr>
          <w:rFonts w:ascii="Book Antiqua" w:hAnsi="Book Antiqua" w:cs="DejaVu Sans"/>
          <w:sz w:val="24"/>
          <w:szCs w:val="24"/>
          <w:lang w:val="en-US"/>
        </w:rPr>
        <w:t>ry to a uniformly lethal sepsis</w:t>
      </w:r>
      <w:r w:rsidR="001C192C" w:rsidRPr="00683604">
        <w:rPr>
          <w:rFonts w:ascii="Book Antiqua" w:hAnsi="Book Antiqua" w:cs="DejaVu Sans"/>
          <w:sz w:val="24"/>
          <w:szCs w:val="24"/>
          <w:lang w:val="en-US"/>
        </w:rPr>
        <w:t xml:space="preserve">. Even more interestingly, the traumatic and the infectious components of the CLP procedure can be distinguished by injecting a </w:t>
      </w:r>
      <w:r w:rsidR="001C192C" w:rsidRPr="00683604">
        <w:rPr>
          <w:rFonts w:ascii="Book Antiqua" w:hAnsi="Book Antiqua" w:cs="DejaVu Sans"/>
          <w:sz w:val="24"/>
          <w:szCs w:val="24"/>
          <w:lang w:val="en-US"/>
        </w:rPr>
        <w:lastRenderedPageBreak/>
        <w:t xml:space="preserve">controlled amount of cecal slurry in the peritoneal cavity, thereby bypassing the </w:t>
      </w:r>
      <w:r w:rsidR="008E3302">
        <w:rPr>
          <w:rFonts w:ascii="Book Antiqua" w:hAnsi="Book Antiqua" w:cs="DejaVu Sans"/>
          <w:sz w:val="24"/>
          <w:szCs w:val="24"/>
          <w:lang w:val="en-US"/>
        </w:rPr>
        <w:t xml:space="preserve">trauma of invasive </w:t>
      </w:r>
      <w:proofErr w:type="gramStart"/>
      <w:r w:rsidR="008E3302">
        <w:rPr>
          <w:rFonts w:ascii="Book Antiqua" w:hAnsi="Book Antiqua" w:cs="DejaVu Sans"/>
          <w:sz w:val="24"/>
          <w:szCs w:val="24"/>
          <w:lang w:val="en-US"/>
        </w:rPr>
        <w:t>surgery</w:t>
      </w:r>
      <w:r w:rsidR="001C6DBC" w:rsidRPr="00683604">
        <w:rPr>
          <w:rFonts w:ascii="Book Antiqua" w:hAnsi="Book Antiqua" w:cs="DejaVu Sans"/>
          <w:sz w:val="24"/>
          <w:szCs w:val="24"/>
          <w:vertAlign w:val="superscript"/>
          <w:lang w:val="en-US"/>
        </w:rPr>
        <w:t>[</w:t>
      </w:r>
      <w:proofErr w:type="gramEnd"/>
      <w:r w:rsidR="001C6DBC" w:rsidRPr="00683604">
        <w:rPr>
          <w:rFonts w:ascii="Book Antiqua" w:hAnsi="Book Antiqua" w:cs="DejaVu Sans"/>
          <w:sz w:val="24"/>
          <w:szCs w:val="24"/>
          <w:vertAlign w:val="superscript"/>
          <w:lang w:val="en-US"/>
        </w:rPr>
        <w:t>158</w:t>
      </w:r>
      <w:r w:rsidR="001C192C" w:rsidRPr="00683604">
        <w:rPr>
          <w:rFonts w:ascii="Book Antiqua" w:hAnsi="Book Antiqua" w:cs="DejaVu Sans"/>
          <w:sz w:val="24"/>
          <w:szCs w:val="24"/>
          <w:vertAlign w:val="superscript"/>
          <w:lang w:val="en-US"/>
        </w:rPr>
        <w:t>]</w:t>
      </w:r>
      <w:r w:rsidR="001C192C" w:rsidRPr="00683604">
        <w:rPr>
          <w:rFonts w:ascii="Book Antiqua" w:hAnsi="Book Antiqua" w:cs="DejaVu Sans"/>
          <w:sz w:val="24"/>
          <w:szCs w:val="24"/>
          <w:lang w:val="en-US"/>
        </w:rPr>
        <w:t>.</w:t>
      </w:r>
      <w:r w:rsidR="001C6DBC" w:rsidRPr="00683604">
        <w:rPr>
          <w:rFonts w:ascii="Book Antiqua" w:hAnsi="Book Antiqua" w:cs="DejaVu Sans"/>
          <w:sz w:val="24"/>
          <w:szCs w:val="24"/>
          <w:lang w:val="en-US"/>
        </w:rPr>
        <w:t xml:space="preserve"> Although this modified protocol is proposed as a better alternative to CLP, it actually provides a very convenient alternative for the study of responses to trauma as opposed to responses to infection, which can </w:t>
      </w:r>
      <w:r w:rsidR="00122353" w:rsidRPr="00683604">
        <w:rPr>
          <w:rFonts w:ascii="Book Antiqua" w:hAnsi="Book Antiqua" w:cs="DejaVu Sans"/>
          <w:sz w:val="24"/>
          <w:szCs w:val="24"/>
          <w:lang w:val="en-US"/>
        </w:rPr>
        <w:t xml:space="preserve">itself </w:t>
      </w:r>
      <w:r w:rsidR="001C6DBC" w:rsidRPr="00683604">
        <w:rPr>
          <w:rFonts w:ascii="Book Antiqua" w:hAnsi="Book Antiqua" w:cs="DejaVu Sans"/>
          <w:sz w:val="24"/>
          <w:szCs w:val="24"/>
          <w:lang w:val="en-US"/>
        </w:rPr>
        <w:t xml:space="preserve">be included as part of </w:t>
      </w:r>
      <w:r w:rsidR="00122353" w:rsidRPr="00683604">
        <w:rPr>
          <w:rFonts w:ascii="Book Antiqua" w:hAnsi="Book Antiqua" w:cs="DejaVu Sans"/>
          <w:sz w:val="24"/>
          <w:szCs w:val="24"/>
          <w:lang w:val="en-US"/>
        </w:rPr>
        <w:t>the</w:t>
      </w:r>
      <w:r w:rsidR="001C6DBC" w:rsidRPr="00683604">
        <w:rPr>
          <w:rFonts w:ascii="Book Antiqua" w:hAnsi="Book Antiqua" w:cs="DejaVu Sans"/>
          <w:sz w:val="24"/>
          <w:szCs w:val="24"/>
          <w:lang w:val="en-US"/>
        </w:rPr>
        <w:t xml:space="preserve"> modular structure </w:t>
      </w:r>
      <w:r w:rsidR="00122353" w:rsidRPr="00683604">
        <w:rPr>
          <w:rFonts w:ascii="Book Antiqua" w:hAnsi="Book Antiqua" w:cs="DejaVu Sans"/>
          <w:sz w:val="24"/>
          <w:szCs w:val="24"/>
          <w:lang w:val="en-US"/>
        </w:rPr>
        <w:t>of</w:t>
      </w:r>
      <w:r w:rsidR="001C6DBC" w:rsidRPr="00683604">
        <w:rPr>
          <w:rFonts w:ascii="Book Antiqua" w:hAnsi="Book Antiqua" w:cs="DejaVu Sans"/>
          <w:sz w:val="24"/>
          <w:szCs w:val="24"/>
          <w:lang w:val="en-US"/>
        </w:rPr>
        <w:t xml:space="preserve"> the CLP model.</w:t>
      </w:r>
    </w:p>
    <w:p w:rsidR="00224E2B" w:rsidRDefault="00122353" w:rsidP="008E3302">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CLP</w:t>
      </w:r>
      <w:r w:rsidR="00224E2B" w:rsidRPr="00683604">
        <w:rPr>
          <w:rFonts w:ascii="Book Antiqua" w:hAnsi="Book Antiqua" w:cs="DejaVu Sans"/>
          <w:sz w:val="24"/>
          <w:szCs w:val="24"/>
          <w:lang w:val="en-US"/>
        </w:rPr>
        <w:t xml:space="preserve">, therefore, is a versatile surgical </w:t>
      </w:r>
      <w:proofErr w:type="gramStart"/>
      <w:r w:rsidR="00224E2B" w:rsidRPr="00683604">
        <w:rPr>
          <w:rFonts w:ascii="Book Antiqua" w:hAnsi="Book Antiqua" w:cs="DejaVu Sans"/>
          <w:sz w:val="24"/>
          <w:szCs w:val="24"/>
          <w:lang w:val="en-US"/>
        </w:rPr>
        <w:t>procedure which</w:t>
      </w:r>
      <w:proofErr w:type="gramEnd"/>
      <w:r w:rsidR="00224E2B" w:rsidRPr="00683604">
        <w:rPr>
          <w:rFonts w:ascii="Book Antiqua" w:hAnsi="Book Antiqua" w:cs="DejaVu Sans"/>
          <w:sz w:val="24"/>
          <w:szCs w:val="24"/>
          <w:lang w:val="en-US"/>
        </w:rPr>
        <w:t xml:space="preserve"> provides many opportunities to study the impact of each these variables </w:t>
      </w:r>
      <w:r w:rsidR="008E3302">
        <w:rPr>
          <w:rFonts w:ascii="Book Antiqua" w:hAnsi="Book Antiqua" w:cs="DejaVu Sans" w:hint="eastAsia"/>
          <w:sz w:val="24"/>
          <w:szCs w:val="24"/>
          <w:lang w:val="en-US" w:eastAsia="zh-CN"/>
        </w:rPr>
        <w:t>-</w:t>
      </w:r>
      <w:r w:rsidR="00224E2B" w:rsidRPr="00683604">
        <w:rPr>
          <w:rFonts w:ascii="Book Antiqua" w:hAnsi="Book Antiqua" w:cs="DejaVu Sans"/>
          <w:sz w:val="24"/>
          <w:szCs w:val="24"/>
          <w:lang w:val="en-US"/>
        </w:rPr>
        <w:t xml:space="preserve"> anesthesia, external trauma, invasion of the cavity, manipulation of the intestine, perforation of the intestines, polymicrobial peritonitis and antibiotic treatment. Thanks to moderate severity and/or antibiotic treatment, CLP even provides a window on the</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“day after” when infection has apparently been eliminated and the organism is expected to go back to business as usual. </w:t>
      </w:r>
    </w:p>
    <w:p w:rsidR="008E3302" w:rsidRPr="00683604" w:rsidRDefault="008E3302" w:rsidP="008E3302">
      <w:pPr>
        <w:spacing w:after="0" w:line="360" w:lineRule="auto"/>
        <w:ind w:firstLineChars="100" w:firstLine="240"/>
        <w:jc w:val="both"/>
        <w:rPr>
          <w:rFonts w:ascii="Book Antiqua" w:hAnsi="Book Antiqua" w:cs="DejaVu Sans"/>
          <w:sz w:val="24"/>
          <w:szCs w:val="24"/>
          <w:lang w:val="en-US" w:eastAsia="zh-CN"/>
        </w:rPr>
      </w:pPr>
    </w:p>
    <w:p w:rsidR="008E3302" w:rsidRPr="008E3302" w:rsidRDefault="000072A4" w:rsidP="00683604">
      <w:pPr>
        <w:spacing w:after="0" w:line="360" w:lineRule="auto"/>
        <w:jc w:val="both"/>
        <w:rPr>
          <w:rFonts w:ascii="Book Antiqua" w:hAnsi="Book Antiqua" w:cs="DejaVu Sans"/>
          <w:b/>
          <w:i/>
          <w:sz w:val="24"/>
          <w:szCs w:val="24"/>
          <w:lang w:val="en-US" w:eastAsia="zh-CN"/>
        </w:rPr>
      </w:pPr>
      <w:r w:rsidRPr="008E3302">
        <w:rPr>
          <w:rFonts w:ascii="Book Antiqua" w:hAnsi="Book Antiqua" w:cs="DejaVu Sans"/>
          <w:b/>
          <w:i/>
          <w:sz w:val="24"/>
          <w:szCs w:val="24"/>
          <w:lang w:val="en-US"/>
        </w:rPr>
        <w:t>CLP followed by immune reconstitution provides an approach to long-lasti</w:t>
      </w:r>
      <w:r w:rsidR="008E3302" w:rsidRPr="008E3302">
        <w:rPr>
          <w:rFonts w:ascii="Book Antiqua" w:hAnsi="Book Antiqua" w:cs="DejaVu Sans"/>
          <w:b/>
          <w:i/>
          <w:sz w:val="24"/>
          <w:szCs w:val="24"/>
          <w:lang w:val="en-US"/>
        </w:rPr>
        <w:t>ng immunosuppressive mechanisms</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Interestingly, many studies suggest that a protracted immuno</w:t>
      </w:r>
      <w:r w:rsidR="00241351" w:rsidRPr="00683604">
        <w:rPr>
          <w:rFonts w:ascii="Book Antiqua" w:hAnsi="Book Antiqua" w:cs="DejaVu Sans"/>
          <w:sz w:val="24"/>
          <w:szCs w:val="24"/>
          <w:lang w:val="en-US"/>
        </w:rPr>
        <w:t>suppressed</w:t>
      </w:r>
      <w:r w:rsidRPr="00683604">
        <w:rPr>
          <w:rFonts w:ascii="Book Antiqua" w:hAnsi="Book Antiqua" w:cs="DejaVu Sans"/>
          <w:sz w:val="24"/>
          <w:szCs w:val="24"/>
          <w:lang w:val="en-US"/>
        </w:rPr>
        <w:t xml:space="preserve"> state overshadows subjects surviving </w:t>
      </w:r>
      <w:proofErr w:type="gramStart"/>
      <w:r w:rsidRPr="00683604">
        <w:rPr>
          <w:rFonts w:ascii="Book Antiqua" w:hAnsi="Book Antiqua" w:cs="DejaVu Sans"/>
          <w:sz w:val="24"/>
          <w:szCs w:val="24"/>
          <w:lang w:val="en-US"/>
        </w:rPr>
        <w:t>sepsis</w:t>
      </w:r>
      <w:r w:rsidR="00DC6F4C" w:rsidRPr="00683604">
        <w:rPr>
          <w:rFonts w:ascii="Book Antiqua" w:hAnsi="Book Antiqua" w:cs="DejaVu Sans"/>
          <w:sz w:val="24"/>
          <w:szCs w:val="24"/>
          <w:vertAlign w:val="superscript"/>
          <w:lang w:val="en-US"/>
        </w:rPr>
        <w:t>[</w:t>
      </w:r>
      <w:proofErr w:type="gramEnd"/>
      <w:r w:rsidR="00DC6F4C" w:rsidRPr="00683604">
        <w:rPr>
          <w:rFonts w:ascii="Book Antiqua" w:hAnsi="Book Antiqua" w:cs="DejaVu Sans"/>
          <w:sz w:val="24"/>
          <w:szCs w:val="24"/>
          <w:vertAlign w:val="superscript"/>
          <w:lang w:val="en-US"/>
        </w:rPr>
        <w:t>158-160]</w:t>
      </w:r>
      <w:r w:rsidRPr="00683604">
        <w:rPr>
          <w:rFonts w:ascii="Book Antiqua" w:hAnsi="Book Antiqua" w:cs="DejaVu Sans"/>
          <w:sz w:val="24"/>
          <w:szCs w:val="24"/>
          <w:lang w:val="en-US"/>
        </w:rPr>
        <w:t>. To what extent this immun</w:t>
      </w:r>
      <w:r w:rsidR="00122353" w:rsidRPr="00683604">
        <w:rPr>
          <w:rFonts w:ascii="Book Antiqua" w:hAnsi="Book Antiqua" w:cs="DejaVu Sans"/>
          <w:sz w:val="24"/>
          <w:szCs w:val="24"/>
          <w:lang w:val="en-US"/>
        </w:rPr>
        <w:t>osuppression</w:t>
      </w:r>
      <w:r w:rsidRPr="00683604">
        <w:rPr>
          <w:rFonts w:ascii="Book Antiqua" w:hAnsi="Book Antiqua" w:cs="DejaVu Sans"/>
          <w:sz w:val="24"/>
          <w:szCs w:val="24"/>
          <w:lang w:val="en-US"/>
        </w:rPr>
        <w:t xml:space="preserve"> may reflect long-term adaptations in </w:t>
      </w:r>
      <w:r w:rsidR="00901DBD" w:rsidRPr="00683604">
        <w:rPr>
          <w:rFonts w:ascii="Book Antiqua" w:hAnsi="Book Antiqua" w:cs="DejaVu Sans"/>
          <w:sz w:val="24"/>
          <w:szCs w:val="24"/>
          <w:lang w:val="en-US"/>
        </w:rPr>
        <w:t>bone marrow</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function </w:t>
      </w:r>
      <w:r w:rsidR="008E3302">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which is essential for appropriate defenses against infection </w:t>
      </w:r>
      <w:r w:rsidR="008E3302">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remains to be established, but is undoubtedly a relevant, open issue.</w:t>
      </w:r>
      <w:r w:rsidR="00DC6F4C" w:rsidRPr="00683604">
        <w:rPr>
          <w:rFonts w:ascii="Book Antiqua" w:hAnsi="Book Antiqua" w:cs="DejaVu Sans"/>
          <w:sz w:val="24"/>
          <w:szCs w:val="24"/>
          <w:lang w:val="en-US"/>
        </w:rPr>
        <w:t xml:space="preserve"> It is clear, however, that </w:t>
      </w:r>
      <w:r w:rsidR="00901DBD" w:rsidRPr="00683604">
        <w:rPr>
          <w:rFonts w:ascii="Book Antiqua" w:hAnsi="Book Antiqua" w:cs="DejaVu Sans"/>
          <w:sz w:val="24"/>
          <w:szCs w:val="24"/>
          <w:lang w:val="en-US"/>
        </w:rPr>
        <w:t>bone marrow</w:t>
      </w:r>
      <w:r w:rsidR="00DC6F4C" w:rsidRPr="00683604">
        <w:rPr>
          <w:rFonts w:ascii="Book Antiqua" w:hAnsi="Book Antiqua" w:cs="DejaVu Sans"/>
          <w:sz w:val="24"/>
          <w:szCs w:val="24"/>
          <w:lang w:val="en-US"/>
        </w:rPr>
        <w:t>-derived cells, especially neutrophils, play a key role in the immunological deficits assoc</w:t>
      </w:r>
      <w:r w:rsidR="008E3302">
        <w:rPr>
          <w:rFonts w:ascii="Book Antiqua" w:hAnsi="Book Antiqua" w:cs="DejaVu Sans"/>
          <w:sz w:val="24"/>
          <w:szCs w:val="24"/>
          <w:lang w:val="en-US"/>
        </w:rPr>
        <w:t xml:space="preserve">iated with </w:t>
      </w:r>
      <w:proofErr w:type="gramStart"/>
      <w:r w:rsidR="008E3302">
        <w:rPr>
          <w:rFonts w:ascii="Book Antiqua" w:hAnsi="Book Antiqua" w:cs="DejaVu Sans"/>
          <w:sz w:val="24"/>
          <w:szCs w:val="24"/>
          <w:lang w:val="en-US"/>
        </w:rPr>
        <w:t>sepsis</w:t>
      </w:r>
      <w:r w:rsidR="00A46D5C" w:rsidRPr="00683604">
        <w:rPr>
          <w:rFonts w:ascii="Book Antiqua" w:hAnsi="Book Antiqua" w:cs="DejaVu Sans"/>
          <w:sz w:val="24"/>
          <w:szCs w:val="24"/>
          <w:vertAlign w:val="superscript"/>
          <w:lang w:val="en-US"/>
        </w:rPr>
        <w:t>[</w:t>
      </w:r>
      <w:proofErr w:type="gramEnd"/>
      <w:r w:rsidR="00A46D5C" w:rsidRPr="00683604">
        <w:rPr>
          <w:rFonts w:ascii="Book Antiqua" w:hAnsi="Book Antiqua" w:cs="DejaVu Sans"/>
          <w:sz w:val="24"/>
          <w:szCs w:val="24"/>
          <w:vertAlign w:val="superscript"/>
          <w:lang w:val="en-US"/>
        </w:rPr>
        <w:t>161-16</w:t>
      </w:r>
      <w:r w:rsidR="00294707" w:rsidRPr="00683604">
        <w:rPr>
          <w:rFonts w:ascii="Book Antiqua" w:hAnsi="Book Antiqua" w:cs="DejaVu Sans"/>
          <w:sz w:val="24"/>
          <w:szCs w:val="24"/>
          <w:vertAlign w:val="superscript"/>
          <w:lang w:val="en-US"/>
        </w:rPr>
        <w:t>3</w:t>
      </w:r>
      <w:r w:rsidR="00DC6F4C" w:rsidRPr="00683604">
        <w:rPr>
          <w:rFonts w:ascii="Book Antiqua" w:hAnsi="Book Antiqua" w:cs="DejaVu Sans"/>
          <w:sz w:val="24"/>
          <w:szCs w:val="24"/>
          <w:vertAlign w:val="superscript"/>
          <w:lang w:val="en-US"/>
        </w:rPr>
        <w:t>]</w:t>
      </w:r>
      <w:r w:rsidR="00DC6F4C" w:rsidRPr="00683604">
        <w:rPr>
          <w:rFonts w:ascii="Book Antiqua" w:hAnsi="Book Antiqua" w:cs="DejaVu Sans"/>
          <w:sz w:val="24"/>
          <w:szCs w:val="24"/>
          <w:lang w:val="en-US"/>
        </w:rPr>
        <w:t>.</w:t>
      </w:r>
      <w:r w:rsidR="00A46D5C" w:rsidRPr="00683604">
        <w:rPr>
          <w:rFonts w:ascii="Book Antiqua" w:hAnsi="Book Antiqua" w:cs="DejaVu Sans"/>
          <w:sz w:val="24"/>
          <w:szCs w:val="24"/>
          <w:lang w:val="en-US"/>
        </w:rPr>
        <w:t xml:space="preserve"> Here, again, it is important to distinguish between t</w:t>
      </w:r>
      <w:r w:rsidR="008E3302">
        <w:rPr>
          <w:rFonts w:ascii="Book Antiqua" w:hAnsi="Book Antiqua" w:cs="DejaVu Sans"/>
          <w:sz w:val="24"/>
          <w:szCs w:val="24"/>
          <w:lang w:val="en-US"/>
        </w:rPr>
        <w:t xml:space="preserve">he effects of sepsis as a </w:t>
      </w:r>
      <w:proofErr w:type="gramStart"/>
      <w:r w:rsidR="008E3302">
        <w:rPr>
          <w:rFonts w:ascii="Book Antiqua" w:hAnsi="Book Antiqua" w:cs="DejaVu Sans"/>
          <w:sz w:val="24"/>
          <w:szCs w:val="24"/>
          <w:lang w:val="en-US"/>
        </w:rPr>
        <w:t>whole</w:t>
      </w:r>
      <w:r w:rsidR="00A46D5C" w:rsidRPr="00683604">
        <w:rPr>
          <w:rFonts w:ascii="Book Antiqua" w:hAnsi="Book Antiqua" w:cs="DejaVu Sans"/>
          <w:sz w:val="24"/>
          <w:szCs w:val="24"/>
          <w:vertAlign w:val="superscript"/>
          <w:lang w:val="en-US"/>
        </w:rPr>
        <w:t>[</w:t>
      </w:r>
      <w:proofErr w:type="gramEnd"/>
      <w:r w:rsidR="00A46D5C" w:rsidRPr="00683604">
        <w:rPr>
          <w:rFonts w:ascii="Book Antiqua" w:hAnsi="Book Antiqua" w:cs="DejaVu Sans"/>
          <w:sz w:val="24"/>
          <w:szCs w:val="24"/>
          <w:vertAlign w:val="superscript"/>
          <w:lang w:val="en-US"/>
        </w:rPr>
        <w:t>161]</w:t>
      </w:r>
      <w:r w:rsidR="00A46D5C" w:rsidRPr="00683604">
        <w:rPr>
          <w:rFonts w:ascii="Book Antiqua" w:hAnsi="Book Antiqua" w:cs="DejaVu Sans"/>
          <w:sz w:val="24"/>
          <w:szCs w:val="24"/>
          <w:lang w:val="en-US"/>
        </w:rPr>
        <w:t xml:space="preserve"> and the </w:t>
      </w:r>
      <w:r w:rsidR="008E3302">
        <w:rPr>
          <w:rFonts w:ascii="Book Antiqua" w:hAnsi="Book Antiqua" w:cs="DejaVu Sans"/>
          <w:sz w:val="24"/>
          <w:szCs w:val="24"/>
          <w:lang w:val="en-US"/>
        </w:rPr>
        <w:t>effects of the trauma component</w:t>
      </w:r>
      <w:r w:rsidR="00A46D5C" w:rsidRPr="00683604">
        <w:rPr>
          <w:rFonts w:ascii="Book Antiqua" w:hAnsi="Book Antiqua" w:cs="DejaVu Sans"/>
          <w:sz w:val="24"/>
          <w:szCs w:val="24"/>
          <w:vertAlign w:val="superscript"/>
          <w:lang w:val="en-US"/>
        </w:rPr>
        <w:t>[162]</w:t>
      </w:r>
      <w:r w:rsidR="00A46D5C" w:rsidRPr="00683604">
        <w:rPr>
          <w:rFonts w:ascii="Book Antiqua" w:hAnsi="Book Antiqua" w:cs="DejaVu Sans"/>
          <w:sz w:val="24"/>
          <w:szCs w:val="24"/>
          <w:lang w:val="en-US"/>
        </w:rPr>
        <w:t>, even though the cellular target is the same (neutrophil).</w:t>
      </w:r>
      <w:r w:rsidR="007F1C71">
        <w:rPr>
          <w:rFonts w:ascii="Book Antiqua" w:hAnsi="Book Antiqua" w:cs="DejaVu Sans" w:hint="eastAsia"/>
          <w:sz w:val="24"/>
          <w:szCs w:val="24"/>
          <w:lang w:val="en-US" w:eastAsia="zh-CN"/>
        </w:rPr>
        <w:t xml:space="preserve"> </w:t>
      </w:r>
      <w:r w:rsidRPr="00683604">
        <w:rPr>
          <w:rFonts w:ascii="Book Antiqua" w:hAnsi="Book Antiqua" w:cs="DejaVu Sans"/>
          <w:sz w:val="24"/>
          <w:szCs w:val="24"/>
          <w:lang w:val="en-US"/>
        </w:rPr>
        <w:t>Of course, the observation of long-term immuno</w:t>
      </w:r>
      <w:r w:rsidR="00FC48E6" w:rsidRPr="00683604">
        <w:rPr>
          <w:rFonts w:ascii="Book Antiqua" w:hAnsi="Book Antiqua" w:cs="DejaVu Sans"/>
          <w:sz w:val="24"/>
          <w:szCs w:val="24"/>
          <w:lang w:val="en-US"/>
        </w:rPr>
        <w:t>suppression</w:t>
      </w:r>
      <w:r w:rsidRPr="00683604">
        <w:rPr>
          <w:rFonts w:ascii="Book Antiqua" w:hAnsi="Book Antiqua" w:cs="DejaVu Sans"/>
          <w:sz w:val="24"/>
          <w:szCs w:val="24"/>
          <w:lang w:val="en-US"/>
        </w:rPr>
        <w:t xml:space="preserve"> in the sepsis-survivors</w:t>
      </w:r>
      <w:r w:rsidR="00A46D5C" w:rsidRPr="00683604">
        <w:rPr>
          <w:rFonts w:ascii="Book Antiqua" w:hAnsi="Book Antiqua" w:cs="DejaVu Sans"/>
          <w:sz w:val="24"/>
          <w:szCs w:val="24"/>
          <w:lang w:val="en-US"/>
        </w:rPr>
        <w:t xml:space="preserve">, and the known fact that neutrophils are short-lived in the circulation and thereby replaced through fast and intense neutropoiesis in the </w:t>
      </w:r>
      <w:r w:rsidR="00901DBD" w:rsidRPr="00683604">
        <w:rPr>
          <w:rFonts w:ascii="Book Antiqua" w:hAnsi="Book Antiqua" w:cs="DejaVu Sans"/>
          <w:sz w:val="24"/>
          <w:szCs w:val="24"/>
          <w:lang w:val="en-US"/>
        </w:rPr>
        <w:t xml:space="preserve">bone </w:t>
      </w:r>
      <w:proofErr w:type="gramStart"/>
      <w:r w:rsidR="00901DBD" w:rsidRPr="00683604">
        <w:rPr>
          <w:rFonts w:ascii="Book Antiqua" w:hAnsi="Book Antiqua" w:cs="DejaVu Sans"/>
          <w:sz w:val="24"/>
          <w:szCs w:val="24"/>
          <w:lang w:val="en-US"/>
        </w:rPr>
        <w:t>marrow</w:t>
      </w:r>
      <w:r w:rsidR="00A46D5C" w:rsidRPr="00683604">
        <w:rPr>
          <w:rFonts w:ascii="Book Antiqua" w:hAnsi="Book Antiqua" w:cs="DejaVu Sans"/>
          <w:sz w:val="24"/>
          <w:szCs w:val="24"/>
          <w:vertAlign w:val="superscript"/>
          <w:lang w:val="en-US"/>
        </w:rPr>
        <w:t>[</w:t>
      </w:r>
      <w:proofErr w:type="gramEnd"/>
      <w:r w:rsidR="008E3302">
        <w:rPr>
          <w:rFonts w:ascii="Book Antiqua" w:hAnsi="Book Antiqua" w:cs="DejaVu Sans"/>
          <w:sz w:val="24"/>
          <w:szCs w:val="24"/>
          <w:vertAlign w:val="superscript"/>
          <w:lang w:val="en-US"/>
        </w:rPr>
        <w:t>8,125,</w:t>
      </w:r>
      <w:r w:rsidR="00A46D5C" w:rsidRPr="00683604">
        <w:rPr>
          <w:rFonts w:ascii="Book Antiqua" w:hAnsi="Book Antiqua" w:cs="DejaVu Sans"/>
          <w:sz w:val="24"/>
          <w:szCs w:val="24"/>
          <w:vertAlign w:val="superscript"/>
          <w:lang w:val="en-US"/>
        </w:rPr>
        <w:t>163</w:t>
      </w:r>
      <w:r w:rsidR="008E3302">
        <w:rPr>
          <w:rFonts w:ascii="Book Antiqua" w:hAnsi="Book Antiqua" w:cs="DejaVu Sans" w:hint="eastAsia"/>
          <w:sz w:val="24"/>
          <w:szCs w:val="24"/>
          <w:vertAlign w:val="superscript"/>
          <w:lang w:val="en-US" w:eastAsia="zh-CN"/>
        </w:rPr>
        <w:t>,</w:t>
      </w:r>
      <w:r w:rsidR="006A3A25" w:rsidRPr="00683604">
        <w:rPr>
          <w:rFonts w:ascii="Book Antiqua" w:hAnsi="Book Antiqua" w:cs="DejaVu Sans"/>
          <w:sz w:val="24"/>
          <w:szCs w:val="24"/>
          <w:vertAlign w:val="superscript"/>
          <w:lang w:val="en-US"/>
        </w:rPr>
        <w:t>164</w:t>
      </w:r>
      <w:r w:rsidR="00A46D5C" w:rsidRPr="00683604">
        <w:rPr>
          <w:rFonts w:ascii="Book Antiqua" w:hAnsi="Book Antiqua" w:cs="DejaVu Sans"/>
          <w:sz w:val="24"/>
          <w:szCs w:val="24"/>
          <w:vertAlign w:val="superscript"/>
          <w:lang w:val="en-US"/>
        </w:rPr>
        <w:t>]</w:t>
      </w:r>
      <w:r w:rsidR="00683604">
        <w:rPr>
          <w:rFonts w:ascii="Book Antiqua" w:hAnsi="Book Antiqua" w:cs="DejaVu Sans"/>
          <w:sz w:val="24"/>
          <w:szCs w:val="24"/>
          <w:vertAlign w:val="superscript"/>
          <w:lang w:val="en-US"/>
        </w:rPr>
        <w:t xml:space="preserve"> </w:t>
      </w:r>
      <w:r w:rsidRPr="00683604">
        <w:rPr>
          <w:rFonts w:ascii="Book Antiqua" w:hAnsi="Book Antiqua" w:cs="DejaVu Sans"/>
          <w:sz w:val="24"/>
          <w:szCs w:val="24"/>
          <w:lang w:val="en-US"/>
        </w:rPr>
        <w:t xml:space="preserve">prompts the hypothesis that a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adaptation to the context of sepsis might contribute to this vulnerable state. Strategies of </w:t>
      </w:r>
      <w:r w:rsidRPr="008E3302">
        <w:rPr>
          <w:rFonts w:ascii="Book Antiqua" w:hAnsi="Book Antiqua" w:cs="DejaVu Sans"/>
          <w:sz w:val="24"/>
          <w:szCs w:val="24"/>
          <w:lang w:val="en-US"/>
        </w:rPr>
        <w:t>immune reconstitution, involving,</w:t>
      </w:r>
      <w:r w:rsidRPr="00683604">
        <w:rPr>
          <w:rFonts w:ascii="Book Antiqua" w:hAnsi="Book Antiqua" w:cs="DejaVu Sans"/>
          <w:sz w:val="24"/>
          <w:szCs w:val="24"/>
          <w:lang w:val="en-US"/>
        </w:rPr>
        <w:t xml:space="preserve"> for instance, myeloablation followed by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transplantation or adoptive transfer of </w:t>
      </w:r>
      <w:r w:rsidR="00A46D5C" w:rsidRPr="00683604">
        <w:rPr>
          <w:rFonts w:ascii="Book Antiqua" w:hAnsi="Book Antiqua" w:cs="DejaVu Sans"/>
          <w:sz w:val="24"/>
          <w:szCs w:val="24"/>
          <w:lang w:val="en-US"/>
        </w:rPr>
        <w:t>neutrophils</w:t>
      </w:r>
      <w:r w:rsidRPr="00683604">
        <w:rPr>
          <w:rFonts w:ascii="Book Antiqua" w:hAnsi="Book Antiqua" w:cs="DejaVu Sans"/>
          <w:sz w:val="24"/>
          <w:szCs w:val="24"/>
          <w:lang w:val="en-US"/>
        </w:rPr>
        <w:t xml:space="preserve"> from normal syngeneic </w:t>
      </w:r>
      <w:r w:rsidRPr="00683604">
        <w:rPr>
          <w:rFonts w:ascii="Book Antiqua" w:hAnsi="Book Antiqua" w:cs="DejaVu Sans"/>
          <w:sz w:val="24"/>
          <w:szCs w:val="24"/>
          <w:lang w:val="en-US"/>
        </w:rPr>
        <w:lastRenderedPageBreak/>
        <w:t>donor mice might therefore enrich what is already a very interesting surgical model.</w:t>
      </w:r>
    </w:p>
    <w:p w:rsidR="00224E2B" w:rsidRDefault="00224E2B" w:rsidP="00692B16">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Therefore, </w:t>
      </w:r>
      <w:r w:rsidRPr="008E3302">
        <w:rPr>
          <w:rFonts w:ascii="Book Antiqua" w:hAnsi="Book Antiqua" w:cs="DejaVu Sans"/>
          <w:iCs/>
          <w:sz w:val="24"/>
          <w:szCs w:val="24"/>
          <w:lang w:val="en-US"/>
        </w:rPr>
        <w:t xml:space="preserve">infection </w:t>
      </w:r>
      <w:r w:rsidRPr="008E3302">
        <w:rPr>
          <w:rFonts w:ascii="Book Antiqua" w:hAnsi="Book Antiqua" w:cs="DejaVu Sans"/>
          <w:sz w:val="24"/>
          <w:szCs w:val="24"/>
          <w:lang w:val="en-US"/>
        </w:rPr>
        <w:t xml:space="preserve">and </w:t>
      </w:r>
      <w:r w:rsidRPr="008E3302">
        <w:rPr>
          <w:rFonts w:ascii="Book Antiqua" w:hAnsi="Book Antiqua" w:cs="DejaVu Sans"/>
          <w:iCs/>
          <w:sz w:val="24"/>
          <w:szCs w:val="24"/>
          <w:lang w:val="en-US"/>
        </w:rPr>
        <w:t>the associated immunological dysfunction</w:t>
      </w:r>
      <w:r w:rsidRPr="008E3302">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that overshadows the aftermath of sepsis play privileged parts in this surgical model (CLP). It is important to point out, in this respect, that infection and immunity are known to affect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in many respects, but very little is known about how either affects the ability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to support a systemic response to injury (as distinct from a systemic response to infection). </w:t>
      </w:r>
    </w:p>
    <w:p w:rsidR="008E3302" w:rsidRPr="00683604" w:rsidRDefault="008E3302" w:rsidP="008E3302">
      <w:pPr>
        <w:spacing w:after="0" w:line="360" w:lineRule="auto"/>
        <w:ind w:firstLineChars="100" w:firstLine="240"/>
        <w:jc w:val="both"/>
        <w:rPr>
          <w:rFonts w:ascii="Book Antiqua" w:hAnsi="Book Antiqua" w:cs="DejaVu Sans"/>
          <w:sz w:val="24"/>
          <w:szCs w:val="24"/>
          <w:lang w:val="en-US" w:eastAsia="zh-CN"/>
        </w:rPr>
      </w:pPr>
    </w:p>
    <w:p w:rsidR="008E3302" w:rsidRPr="008E3302" w:rsidRDefault="000072A4" w:rsidP="00F0774C">
      <w:pPr>
        <w:spacing w:after="0" w:line="360" w:lineRule="auto"/>
        <w:jc w:val="both"/>
        <w:outlineLvl w:val="0"/>
        <w:rPr>
          <w:rFonts w:ascii="Book Antiqua" w:hAnsi="Book Antiqua" w:cs="DejaVu Sans"/>
          <w:i/>
          <w:sz w:val="24"/>
          <w:szCs w:val="24"/>
          <w:lang w:val="en-US" w:eastAsia="zh-CN"/>
        </w:rPr>
      </w:pPr>
      <w:r w:rsidRPr="008E3302">
        <w:rPr>
          <w:rFonts w:ascii="Book Antiqua" w:hAnsi="Book Antiqua" w:cs="DejaVu Sans"/>
          <w:b/>
          <w:i/>
          <w:sz w:val="24"/>
          <w:szCs w:val="24"/>
          <w:lang w:val="en-US"/>
        </w:rPr>
        <w:t>Modular structure of CLP-based models</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This highlights the importance of adapting current surgical models such as CLP </w:t>
      </w:r>
      <w:r w:rsidRPr="008E3302">
        <w:rPr>
          <w:rFonts w:ascii="Book Antiqua" w:hAnsi="Book Antiqua" w:cs="DejaVu Sans"/>
          <w:sz w:val="24"/>
          <w:szCs w:val="24"/>
          <w:lang w:val="en-US"/>
        </w:rPr>
        <w:t xml:space="preserve">to </w:t>
      </w:r>
      <w:r w:rsidR="00A46D5C" w:rsidRPr="008E3302">
        <w:rPr>
          <w:rFonts w:ascii="Book Antiqua" w:hAnsi="Book Antiqua" w:cs="DejaVu Sans"/>
          <w:sz w:val="24"/>
          <w:szCs w:val="24"/>
          <w:lang w:val="en-US"/>
        </w:rPr>
        <w:t>separately</w:t>
      </w:r>
      <w:r w:rsidRPr="008E3302">
        <w:rPr>
          <w:rFonts w:ascii="Book Antiqua" w:hAnsi="Book Antiqua" w:cs="DejaVu Sans"/>
          <w:sz w:val="24"/>
          <w:szCs w:val="24"/>
          <w:lang w:val="en-US"/>
        </w:rPr>
        <w:t xml:space="preserve"> focus on each of these aspects </w:t>
      </w:r>
      <w:r w:rsidR="008E3302">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local injury, systemic trauma, invasion, infection, immunity </w:t>
      </w:r>
      <w:r w:rsidR="008E3302">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w:t>
      </w:r>
      <w:r w:rsidR="00122353" w:rsidRPr="00683604">
        <w:rPr>
          <w:rFonts w:ascii="Book Antiqua" w:hAnsi="Book Antiqua" w:cs="DejaVu Sans"/>
          <w:sz w:val="24"/>
          <w:szCs w:val="24"/>
          <w:lang w:val="en-US"/>
        </w:rPr>
        <w:t xml:space="preserve">through </w:t>
      </w:r>
      <w:r w:rsidR="00D91966" w:rsidRPr="00683604">
        <w:rPr>
          <w:rFonts w:ascii="Book Antiqua" w:hAnsi="Book Antiqua" w:cs="DejaVu Sans"/>
          <w:sz w:val="24"/>
          <w:szCs w:val="24"/>
          <w:lang w:val="en-US"/>
        </w:rPr>
        <w:t>a more elaborate</w:t>
      </w:r>
      <w:r w:rsidR="00122353" w:rsidRPr="00683604">
        <w:rPr>
          <w:rFonts w:ascii="Book Antiqua" w:hAnsi="Book Antiqua" w:cs="DejaVu Sans"/>
          <w:sz w:val="24"/>
          <w:szCs w:val="24"/>
          <w:lang w:val="en-US"/>
        </w:rPr>
        <w:t xml:space="preserve"> design</w:t>
      </w:r>
      <w:r w:rsidRPr="00683604">
        <w:rPr>
          <w:rFonts w:ascii="Book Antiqua" w:hAnsi="Book Antiqua" w:cs="DejaVu Sans"/>
          <w:sz w:val="24"/>
          <w:szCs w:val="24"/>
          <w:lang w:val="en-US"/>
        </w:rPr>
        <w:t>. The multiplicity of variables to be studied can only be managed rationally by isolating each one of them in a</w:t>
      </w:r>
      <w:r w:rsidRPr="008E3302">
        <w:rPr>
          <w:rFonts w:ascii="Book Antiqua" w:hAnsi="Book Antiqua" w:cs="DejaVu Sans"/>
          <w:sz w:val="24"/>
          <w:szCs w:val="24"/>
          <w:lang w:val="en-US"/>
        </w:rPr>
        <w:t xml:space="preserve"> </w:t>
      </w:r>
      <w:r w:rsidR="00A46D5C" w:rsidRPr="008E3302">
        <w:rPr>
          <w:rFonts w:ascii="Book Antiqua" w:hAnsi="Book Antiqua" w:cs="DejaVu Sans"/>
          <w:sz w:val="24"/>
          <w:szCs w:val="24"/>
          <w:lang w:val="en-US"/>
        </w:rPr>
        <w:t>thematic</w:t>
      </w:r>
      <w:r w:rsidRPr="008E3302">
        <w:rPr>
          <w:rFonts w:ascii="Book Antiqua" w:hAnsi="Book Antiqua" w:cs="DejaVu Sans"/>
          <w:sz w:val="24"/>
          <w:szCs w:val="24"/>
          <w:lang w:val="en-US"/>
        </w:rPr>
        <w:t xml:space="preserve"> module, </w:t>
      </w:r>
      <w:r w:rsidRPr="00683604">
        <w:rPr>
          <w:rFonts w:ascii="Book Antiqua" w:hAnsi="Book Antiqua" w:cs="DejaVu Sans"/>
          <w:sz w:val="24"/>
          <w:szCs w:val="24"/>
          <w:lang w:val="en-US"/>
        </w:rPr>
        <w:t xml:space="preserve">which is embodied in the appropriate experimental and control groups. A surgical sepsis model, such as CLP, </w:t>
      </w:r>
      <w:r w:rsidR="00D91966" w:rsidRPr="00683604">
        <w:rPr>
          <w:rFonts w:ascii="Book Antiqua" w:hAnsi="Book Antiqua" w:cs="DejaVu Sans"/>
          <w:sz w:val="24"/>
          <w:szCs w:val="24"/>
          <w:lang w:val="en-US"/>
        </w:rPr>
        <w:t>can</w:t>
      </w:r>
      <w:r w:rsidRPr="00683604">
        <w:rPr>
          <w:rFonts w:ascii="Book Antiqua" w:hAnsi="Book Antiqua" w:cs="DejaVu Sans"/>
          <w:sz w:val="24"/>
          <w:szCs w:val="24"/>
          <w:lang w:val="en-US"/>
        </w:rPr>
        <w:t xml:space="preserve"> therefore </w:t>
      </w:r>
      <w:r w:rsidR="000072A4" w:rsidRPr="00683604">
        <w:rPr>
          <w:rFonts w:ascii="Book Antiqua" w:hAnsi="Book Antiqua" w:cs="DejaVu Sans"/>
          <w:sz w:val="24"/>
          <w:szCs w:val="24"/>
          <w:lang w:val="en-US"/>
        </w:rPr>
        <w:t>unfold as</w:t>
      </w:r>
      <w:r w:rsidR="00D91966" w:rsidRPr="00683604">
        <w:rPr>
          <w:rFonts w:ascii="Book Antiqua" w:hAnsi="Book Antiqua" w:cs="DejaVu Sans"/>
          <w:sz w:val="24"/>
          <w:szCs w:val="24"/>
          <w:lang w:val="en-US"/>
        </w:rPr>
        <w:t xml:space="preserve"> a</w:t>
      </w:r>
      <w:r w:rsidRPr="00683604">
        <w:rPr>
          <w:rFonts w:ascii="Book Antiqua" w:hAnsi="Book Antiqua" w:cs="DejaVu Sans"/>
          <w:sz w:val="24"/>
          <w:szCs w:val="24"/>
          <w:lang w:val="en-US"/>
        </w:rPr>
        <w:t xml:space="preserve"> large modular construct (Figure 2). Due to the number of groups involved and the amount of work it brings, this may present a formidable challenge to the experimenter; all the same, it remains a fascinating challenge. </w:t>
      </w:r>
      <w:r w:rsidR="00FC48E6" w:rsidRPr="00683604">
        <w:rPr>
          <w:rFonts w:ascii="Book Antiqua" w:hAnsi="Book Antiqua" w:cs="DejaVu Sans"/>
          <w:sz w:val="24"/>
          <w:szCs w:val="24"/>
          <w:lang w:val="en-US"/>
        </w:rPr>
        <w:t>Although we use CLP here as particularly suitable example of a complex surgical model that allows us to separately dissect important variables in discrete modules, this reasoning can easily be adapted to other surgical models, such as those discussed at later sections.</w:t>
      </w:r>
    </w:p>
    <w:p w:rsidR="00451972" w:rsidRDefault="00451972" w:rsidP="00683604">
      <w:pPr>
        <w:spacing w:after="0" w:line="360" w:lineRule="auto"/>
        <w:jc w:val="both"/>
        <w:rPr>
          <w:rFonts w:ascii="Book Antiqua" w:hAnsi="Book Antiqua" w:cs="DejaVu Sans"/>
          <w:sz w:val="24"/>
          <w:szCs w:val="24"/>
          <w:lang w:val="en-US" w:eastAsia="zh-CN"/>
        </w:rPr>
      </w:pPr>
    </w:p>
    <w:p w:rsidR="00451972" w:rsidRPr="00451972" w:rsidRDefault="000072A4" w:rsidP="00F0774C">
      <w:pPr>
        <w:spacing w:after="0" w:line="360" w:lineRule="auto"/>
        <w:jc w:val="both"/>
        <w:outlineLvl w:val="0"/>
        <w:rPr>
          <w:rFonts w:ascii="Book Antiqua" w:hAnsi="Book Antiqua" w:cs="DejaVu Sans"/>
          <w:b/>
          <w:i/>
          <w:sz w:val="24"/>
          <w:szCs w:val="24"/>
          <w:lang w:val="en-US" w:eastAsia="zh-CN"/>
        </w:rPr>
      </w:pPr>
      <w:r w:rsidRPr="00451972">
        <w:rPr>
          <w:rFonts w:ascii="Book Antiqua" w:hAnsi="Book Antiqua" w:cs="DejaVu Sans"/>
          <w:b/>
          <w:i/>
          <w:sz w:val="24"/>
          <w:szCs w:val="24"/>
          <w:lang w:val="en-US"/>
        </w:rPr>
        <w:t xml:space="preserve">CLP provides </w:t>
      </w:r>
      <w:r w:rsidR="002961AD" w:rsidRPr="00451972">
        <w:rPr>
          <w:rFonts w:ascii="Book Antiqua" w:hAnsi="Book Antiqua" w:cs="DejaVu Sans"/>
          <w:b/>
          <w:i/>
          <w:sz w:val="24"/>
          <w:szCs w:val="24"/>
          <w:lang w:val="en-US"/>
        </w:rPr>
        <w:t xml:space="preserve">novel </w:t>
      </w:r>
      <w:r w:rsidRPr="00451972">
        <w:rPr>
          <w:rFonts w:ascii="Book Antiqua" w:hAnsi="Book Antiqua" w:cs="DejaVu Sans"/>
          <w:b/>
          <w:i/>
          <w:sz w:val="24"/>
          <w:szCs w:val="24"/>
          <w:lang w:val="en-US"/>
        </w:rPr>
        <w:t>insights of the bone mar</w:t>
      </w:r>
      <w:r w:rsidR="00451972" w:rsidRPr="00451972">
        <w:rPr>
          <w:rFonts w:ascii="Book Antiqua" w:hAnsi="Book Antiqua" w:cs="DejaVu Sans"/>
          <w:b/>
          <w:i/>
          <w:sz w:val="24"/>
          <w:szCs w:val="24"/>
          <w:lang w:val="en-US"/>
        </w:rPr>
        <w:t>row response to systemic injury</w:t>
      </w:r>
    </w:p>
    <w:p w:rsidR="00224E2B" w:rsidRPr="00EB4839" w:rsidRDefault="00224E2B" w:rsidP="00EB4839">
      <w:pPr>
        <w:spacing w:after="0" w:line="360" w:lineRule="auto"/>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Recent observations in our group have shown how versatile and interesting the CLP model is for the study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function in systemic injury. While CLP is one of the most intensively studied models of sepsis worldwide, little of the research focuses on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events. We have been able to detect three major event</w:t>
      </w:r>
      <w:r w:rsidR="00EB4839">
        <w:rPr>
          <w:rFonts w:ascii="Book Antiqua" w:hAnsi="Book Antiqua" w:cs="DejaVu Sans"/>
          <w:sz w:val="24"/>
          <w:szCs w:val="24"/>
          <w:lang w:val="en-US"/>
        </w:rPr>
        <w:t xml:space="preserve">s in sepsis (Xavier-Elsas </w:t>
      </w:r>
      <w:r w:rsidR="00EB4839" w:rsidRPr="00EB4839">
        <w:rPr>
          <w:rFonts w:ascii="Book Antiqua" w:hAnsi="Book Antiqua" w:cs="DejaVu Sans"/>
          <w:i/>
          <w:sz w:val="24"/>
          <w:szCs w:val="24"/>
          <w:lang w:val="en-US"/>
        </w:rPr>
        <w:t>et al</w:t>
      </w:r>
      <w:r w:rsidRPr="00683604">
        <w:rPr>
          <w:rFonts w:ascii="Book Antiqua" w:hAnsi="Book Antiqua" w:cs="DejaVu Sans"/>
          <w:sz w:val="24"/>
          <w:szCs w:val="24"/>
          <w:lang w:val="en-US"/>
        </w:rPr>
        <w:t xml:space="preserve">, manuscript in preparation) by looking at murine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in sham-operated (trauma and invasion of the peritoneal cavity, but no perforation) and CLP mice (all of the preceding, plus </w:t>
      </w:r>
      <w:r w:rsidRPr="00683604">
        <w:rPr>
          <w:rFonts w:ascii="Book Antiqua" w:hAnsi="Book Antiqua" w:cs="DejaVu Sans"/>
          <w:sz w:val="24"/>
          <w:szCs w:val="24"/>
          <w:lang w:val="en-US"/>
        </w:rPr>
        <w:lastRenderedPageBreak/>
        <w:t>perforation and polimicrobial peritonitis):</w:t>
      </w:r>
      <w:r w:rsidR="00EB4839">
        <w:rPr>
          <w:rFonts w:ascii="Book Antiqua" w:hAnsi="Book Antiqua" w:cs="DejaVu Sans" w:hint="eastAsia"/>
          <w:sz w:val="24"/>
          <w:szCs w:val="24"/>
          <w:lang w:val="en-US" w:eastAsia="zh-CN"/>
        </w:rPr>
        <w:t xml:space="preserve"> (1) </w:t>
      </w:r>
      <w:r w:rsidRPr="00EB4839">
        <w:rPr>
          <w:rFonts w:ascii="Book Antiqua" w:hAnsi="Book Antiqua" w:cs="DejaVu Sans"/>
          <w:sz w:val="24"/>
          <w:szCs w:val="24"/>
          <w:lang w:val="en-US"/>
        </w:rPr>
        <w:t xml:space="preserve">A </w:t>
      </w:r>
      <w:r w:rsidRPr="00EB4839">
        <w:rPr>
          <w:rFonts w:ascii="Book Antiqua" w:hAnsi="Book Antiqua" w:cs="DejaVu Sans"/>
          <w:iCs/>
          <w:sz w:val="24"/>
          <w:szCs w:val="24"/>
          <w:lang w:val="en-US"/>
        </w:rPr>
        <w:t xml:space="preserve">decrease in </w:t>
      </w:r>
      <w:r w:rsidR="00901DBD" w:rsidRPr="00EB4839">
        <w:rPr>
          <w:rFonts w:ascii="Book Antiqua" w:hAnsi="Book Antiqua" w:cs="DejaVu Sans"/>
          <w:iCs/>
          <w:sz w:val="24"/>
          <w:szCs w:val="24"/>
          <w:lang w:val="en-US"/>
        </w:rPr>
        <w:t>bone marrow</w:t>
      </w:r>
      <w:r w:rsidRPr="00EB4839">
        <w:rPr>
          <w:rFonts w:ascii="Book Antiqua" w:hAnsi="Book Antiqua" w:cs="DejaVu Sans"/>
          <w:iCs/>
          <w:sz w:val="24"/>
          <w:szCs w:val="24"/>
          <w:lang w:val="en-US"/>
        </w:rPr>
        <w:t xml:space="preserve"> neutrophil counts</w:t>
      </w:r>
      <w:r w:rsidRPr="00EB4839">
        <w:rPr>
          <w:rFonts w:ascii="Book Antiqua" w:hAnsi="Book Antiqua" w:cs="DejaVu Sans"/>
          <w:sz w:val="24"/>
          <w:szCs w:val="24"/>
          <w:lang w:val="en-US"/>
        </w:rPr>
        <w:t xml:space="preserve">, which is accompanied by an </w:t>
      </w:r>
      <w:r w:rsidRPr="00EB4839">
        <w:rPr>
          <w:rFonts w:ascii="Book Antiqua" w:hAnsi="Book Antiqua" w:cs="DejaVu Sans"/>
          <w:iCs/>
          <w:sz w:val="24"/>
          <w:szCs w:val="24"/>
          <w:lang w:val="en-US"/>
        </w:rPr>
        <w:t>increase in peritoneal exudate neutrophil counts</w:t>
      </w:r>
      <w:r w:rsidRPr="00EB4839">
        <w:rPr>
          <w:rFonts w:ascii="Book Antiqua" w:hAnsi="Book Antiqua" w:cs="DejaVu Sans"/>
          <w:sz w:val="24"/>
          <w:szCs w:val="24"/>
          <w:lang w:val="en-US"/>
        </w:rPr>
        <w:t>, during the first 24 h following surgery;</w:t>
      </w:r>
      <w:r w:rsidR="00EB4839" w:rsidRPr="00EB4839">
        <w:rPr>
          <w:rFonts w:ascii="Book Antiqua" w:hAnsi="Book Antiqua" w:cs="DejaVu Sans" w:hint="eastAsia"/>
          <w:sz w:val="24"/>
          <w:szCs w:val="24"/>
          <w:lang w:val="en-US" w:eastAsia="zh-CN"/>
        </w:rPr>
        <w:t xml:space="preserve"> (2) </w:t>
      </w:r>
      <w:r w:rsidRPr="00EB4839">
        <w:rPr>
          <w:rFonts w:ascii="Book Antiqua" w:hAnsi="Book Antiqua" w:cs="DejaVu Sans"/>
          <w:sz w:val="24"/>
          <w:szCs w:val="24"/>
          <w:lang w:val="en-US"/>
        </w:rPr>
        <w:t xml:space="preserve">The </w:t>
      </w:r>
      <w:r w:rsidRPr="00EB4839">
        <w:rPr>
          <w:rFonts w:ascii="Book Antiqua" w:hAnsi="Book Antiqua" w:cs="DejaVu Sans"/>
          <w:iCs/>
          <w:sz w:val="24"/>
          <w:szCs w:val="24"/>
          <w:lang w:val="en-US"/>
        </w:rPr>
        <w:t>lack of a significant decrease</w:t>
      </w:r>
      <w:r w:rsidRPr="00EB4839">
        <w:rPr>
          <w:rFonts w:ascii="Book Antiqua" w:hAnsi="Book Antiqua" w:cs="DejaVu Sans"/>
          <w:sz w:val="24"/>
          <w:szCs w:val="24"/>
          <w:lang w:val="en-US"/>
        </w:rPr>
        <w:t xml:space="preserve"> in </w:t>
      </w:r>
      <w:r w:rsidR="00901DBD" w:rsidRPr="00EB4839">
        <w:rPr>
          <w:rFonts w:ascii="Book Antiqua" w:hAnsi="Book Antiqua" w:cs="DejaVu Sans"/>
          <w:sz w:val="24"/>
          <w:szCs w:val="24"/>
          <w:lang w:val="en-US"/>
        </w:rPr>
        <w:t>bone marrow</w:t>
      </w:r>
      <w:r w:rsidRPr="00EB4839">
        <w:rPr>
          <w:rFonts w:ascii="Book Antiqua" w:hAnsi="Book Antiqua" w:cs="DejaVu Sans"/>
          <w:sz w:val="24"/>
          <w:szCs w:val="24"/>
          <w:lang w:val="en-US"/>
        </w:rPr>
        <w:t xml:space="preserve"> neutrophil counts, and</w:t>
      </w:r>
      <w:r w:rsidR="00683604" w:rsidRPr="00EB4839">
        <w:rPr>
          <w:rFonts w:ascii="Book Antiqua" w:hAnsi="Book Antiqua" w:cs="DejaVu Sans"/>
          <w:sz w:val="24"/>
          <w:szCs w:val="24"/>
          <w:lang w:val="en-US"/>
        </w:rPr>
        <w:t xml:space="preserve"> </w:t>
      </w:r>
      <w:r w:rsidRPr="00EB4839">
        <w:rPr>
          <w:rFonts w:ascii="Book Antiqua" w:hAnsi="Book Antiqua" w:cs="DejaVu Sans"/>
          <w:sz w:val="24"/>
          <w:szCs w:val="24"/>
          <w:lang w:val="en-US"/>
        </w:rPr>
        <w:t xml:space="preserve">a significant </w:t>
      </w:r>
      <w:r w:rsidRPr="00EB4839">
        <w:rPr>
          <w:rFonts w:ascii="Book Antiqua" w:hAnsi="Book Antiqua" w:cs="DejaVu Sans"/>
          <w:iCs/>
          <w:sz w:val="24"/>
          <w:szCs w:val="24"/>
          <w:lang w:val="en-US"/>
        </w:rPr>
        <w:t>decrease</w:t>
      </w:r>
      <w:r w:rsidRPr="00EB4839">
        <w:rPr>
          <w:rFonts w:ascii="Book Antiqua" w:hAnsi="Book Antiqua" w:cs="DejaVu Sans"/>
          <w:sz w:val="24"/>
          <w:szCs w:val="24"/>
          <w:lang w:val="en-US"/>
        </w:rPr>
        <w:t xml:space="preserve"> in peritoneal exudate neutrophil counts, in the same period of observation, when the CLP mice lack functional 5-lipoxygenase (5-LO), the indispensable enzyme i</w:t>
      </w:r>
      <w:r w:rsidR="00EB4839" w:rsidRPr="00EB4839">
        <w:rPr>
          <w:rFonts w:ascii="Book Antiqua" w:hAnsi="Book Antiqua" w:cs="DejaVu Sans"/>
          <w:sz w:val="24"/>
          <w:szCs w:val="24"/>
          <w:lang w:val="en-US"/>
        </w:rPr>
        <w:t>n the synthesis of leukotrienes</w:t>
      </w:r>
      <w:r w:rsidRPr="00EB4839">
        <w:rPr>
          <w:rFonts w:ascii="Book Antiqua" w:hAnsi="Book Antiqua" w:cs="DejaVu Sans"/>
          <w:sz w:val="24"/>
          <w:szCs w:val="24"/>
          <w:vertAlign w:val="superscript"/>
          <w:lang w:val="en-US"/>
        </w:rPr>
        <w:t>[</w:t>
      </w:r>
      <w:r w:rsidR="00A46D5C" w:rsidRPr="00EB4839">
        <w:rPr>
          <w:rFonts w:ascii="Book Antiqua" w:hAnsi="Book Antiqua" w:cs="DejaVu Sans"/>
          <w:sz w:val="24"/>
          <w:szCs w:val="24"/>
          <w:vertAlign w:val="superscript"/>
          <w:lang w:val="en-US"/>
        </w:rPr>
        <w:t>16</w:t>
      </w:r>
      <w:r w:rsidR="00294707" w:rsidRPr="00EB4839">
        <w:rPr>
          <w:rFonts w:ascii="Book Antiqua" w:hAnsi="Book Antiqua" w:cs="DejaVu Sans"/>
          <w:sz w:val="24"/>
          <w:szCs w:val="24"/>
          <w:vertAlign w:val="superscript"/>
          <w:lang w:val="en-US"/>
        </w:rPr>
        <w:t>5</w:t>
      </w:r>
      <w:r w:rsidR="0031054C" w:rsidRPr="00EB4839">
        <w:rPr>
          <w:rFonts w:ascii="Book Antiqua" w:hAnsi="Book Antiqua" w:cs="DejaVu Sans"/>
          <w:sz w:val="24"/>
          <w:szCs w:val="24"/>
          <w:vertAlign w:val="superscript"/>
          <w:lang w:val="en-US"/>
        </w:rPr>
        <w:t>-16</w:t>
      </w:r>
      <w:r w:rsidR="00294707" w:rsidRPr="00EB4839">
        <w:rPr>
          <w:rFonts w:ascii="Book Antiqua" w:hAnsi="Book Antiqua" w:cs="DejaVu Sans"/>
          <w:sz w:val="24"/>
          <w:szCs w:val="24"/>
          <w:vertAlign w:val="superscript"/>
          <w:lang w:val="en-US"/>
        </w:rPr>
        <w:t>7</w:t>
      </w:r>
      <w:r w:rsidRPr="00EB4839">
        <w:rPr>
          <w:rFonts w:ascii="Book Antiqua" w:hAnsi="Book Antiqua" w:cs="DejaVu Sans"/>
          <w:sz w:val="24"/>
          <w:szCs w:val="24"/>
          <w:vertAlign w:val="superscript"/>
          <w:lang w:val="en-US"/>
        </w:rPr>
        <w:t>]</w:t>
      </w:r>
      <w:r w:rsidR="00EB4839" w:rsidRPr="00EB4839">
        <w:rPr>
          <w:rFonts w:ascii="Book Antiqua" w:hAnsi="Book Antiqua" w:cs="DejaVu Sans" w:hint="eastAsia"/>
          <w:sz w:val="24"/>
          <w:szCs w:val="24"/>
          <w:lang w:val="en-US" w:eastAsia="zh-CN"/>
        </w:rPr>
        <w:t xml:space="preserve">; (3) </w:t>
      </w:r>
      <w:r w:rsidRPr="00EB4839">
        <w:rPr>
          <w:rFonts w:ascii="Book Antiqua" w:hAnsi="Book Antiqua" w:cs="DejaVu Sans"/>
          <w:sz w:val="24"/>
          <w:szCs w:val="24"/>
          <w:lang w:val="en-US"/>
        </w:rPr>
        <w:t xml:space="preserve">The </w:t>
      </w:r>
      <w:r w:rsidRPr="00EB4839">
        <w:rPr>
          <w:rFonts w:ascii="Book Antiqua" w:hAnsi="Book Antiqua" w:cs="DejaVu Sans"/>
          <w:iCs/>
          <w:sz w:val="24"/>
          <w:szCs w:val="24"/>
          <w:lang w:val="en-US"/>
        </w:rPr>
        <w:t>correction of the defective response</w:t>
      </w:r>
      <w:r w:rsidRPr="00EB4839">
        <w:rPr>
          <w:rFonts w:ascii="Book Antiqua" w:hAnsi="Book Antiqua" w:cs="DejaVu Sans"/>
          <w:sz w:val="24"/>
          <w:szCs w:val="24"/>
          <w:lang w:val="en-US"/>
        </w:rPr>
        <w:t xml:space="preserve"> of 5-LO-deficient mice, both with respect to decrease in </w:t>
      </w:r>
      <w:r w:rsidR="00901DBD" w:rsidRPr="00EB4839">
        <w:rPr>
          <w:rFonts w:ascii="Book Antiqua" w:hAnsi="Book Antiqua" w:cs="DejaVu Sans"/>
          <w:sz w:val="24"/>
          <w:szCs w:val="24"/>
          <w:lang w:val="en-US"/>
        </w:rPr>
        <w:t>bone marrow</w:t>
      </w:r>
      <w:r w:rsidRPr="00EB4839">
        <w:rPr>
          <w:rFonts w:ascii="Book Antiqua" w:hAnsi="Book Antiqua" w:cs="DejaVu Sans"/>
          <w:sz w:val="24"/>
          <w:szCs w:val="24"/>
          <w:lang w:val="en-US"/>
        </w:rPr>
        <w:t xml:space="preserve"> neutrophils and increase i</w:t>
      </w:r>
      <w:r w:rsidR="00EB4839">
        <w:rPr>
          <w:rFonts w:ascii="Book Antiqua" w:hAnsi="Book Antiqua" w:cs="DejaVu Sans"/>
          <w:sz w:val="24"/>
          <w:szCs w:val="24"/>
          <w:lang w:val="en-US"/>
        </w:rPr>
        <w:t>n peritoneal neutrophils, by</w:t>
      </w:r>
      <w:r w:rsidR="00EB4839" w:rsidRPr="00EB4839">
        <w:rPr>
          <w:rFonts w:ascii="Book Antiqua" w:hAnsi="Book Antiqua" w:cs="DejaVu Sans"/>
          <w:i/>
          <w:sz w:val="24"/>
          <w:szCs w:val="24"/>
          <w:lang w:val="en-US"/>
        </w:rPr>
        <w:t xml:space="preserve"> i.</w:t>
      </w:r>
      <w:r w:rsidRPr="00EB4839">
        <w:rPr>
          <w:rFonts w:ascii="Book Antiqua" w:hAnsi="Book Antiqua" w:cs="DejaVu Sans"/>
          <w:i/>
          <w:sz w:val="24"/>
          <w:szCs w:val="24"/>
          <w:lang w:val="en-US"/>
        </w:rPr>
        <w:t>p.</w:t>
      </w:r>
      <w:r w:rsidRPr="00EB4839">
        <w:rPr>
          <w:rFonts w:ascii="Book Antiqua" w:hAnsi="Book Antiqua" w:cs="DejaVu Sans"/>
          <w:sz w:val="24"/>
          <w:szCs w:val="24"/>
          <w:lang w:val="en-US"/>
        </w:rPr>
        <w:t xml:space="preserve"> administration of leukotriene B</w:t>
      </w:r>
      <w:r w:rsidRPr="00EB4839">
        <w:rPr>
          <w:rFonts w:ascii="Book Antiqua" w:hAnsi="Book Antiqua" w:cs="DejaVu Sans"/>
          <w:sz w:val="24"/>
          <w:szCs w:val="24"/>
          <w:vertAlign w:val="subscript"/>
          <w:lang w:val="en-US"/>
        </w:rPr>
        <w:t>4</w:t>
      </w:r>
      <w:r w:rsidRPr="00EB4839">
        <w:rPr>
          <w:rFonts w:ascii="Book Antiqua" w:hAnsi="Book Antiqua" w:cs="DejaVu Sans"/>
          <w:sz w:val="24"/>
          <w:szCs w:val="24"/>
          <w:lang w:val="en-US"/>
        </w:rPr>
        <w:t>, a powe</w:t>
      </w:r>
      <w:r w:rsidR="00294707" w:rsidRPr="00EB4839">
        <w:rPr>
          <w:rFonts w:ascii="Book Antiqua" w:hAnsi="Book Antiqua" w:cs="DejaVu Sans"/>
          <w:sz w:val="24"/>
          <w:szCs w:val="24"/>
          <w:lang w:val="en-US"/>
        </w:rPr>
        <w:t>rful neutrophil chemoattractant generated through the 5-LO pathway</w:t>
      </w:r>
      <w:r w:rsidR="00EB4839" w:rsidRPr="00EB4839">
        <w:rPr>
          <w:rFonts w:ascii="Book Antiqua" w:hAnsi="Book Antiqua" w:cs="DejaVu Sans" w:hint="eastAsia"/>
          <w:sz w:val="24"/>
          <w:szCs w:val="24"/>
          <w:lang w:val="en-US" w:eastAsia="zh-CN"/>
        </w:rPr>
        <w:t xml:space="preserve">; and (4) </w:t>
      </w:r>
      <w:r w:rsidRPr="00EB4839">
        <w:rPr>
          <w:rFonts w:ascii="Book Antiqua" w:hAnsi="Book Antiqua" w:cs="DejaVu Sans"/>
          <w:sz w:val="24"/>
          <w:szCs w:val="24"/>
          <w:lang w:val="en-US"/>
        </w:rPr>
        <w:t xml:space="preserve">The </w:t>
      </w:r>
      <w:r w:rsidRPr="00EB4839">
        <w:rPr>
          <w:rFonts w:ascii="Book Antiqua" w:hAnsi="Book Antiqua" w:cs="DejaVu Sans"/>
          <w:iCs/>
          <w:sz w:val="24"/>
          <w:szCs w:val="24"/>
          <w:lang w:val="en-US"/>
        </w:rPr>
        <w:t>presence of bacteria</w:t>
      </w:r>
      <w:r w:rsidRPr="00EB4839">
        <w:rPr>
          <w:rFonts w:ascii="Book Antiqua" w:hAnsi="Book Antiqua" w:cs="DejaVu Sans"/>
          <w:sz w:val="24"/>
          <w:szCs w:val="24"/>
          <w:lang w:val="en-US"/>
        </w:rPr>
        <w:t xml:space="preserve"> in </w:t>
      </w:r>
      <w:r w:rsidR="00901DBD" w:rsidRPr="00EB4839">
        <w:rPr>
          <w:rFonts w:ascii="Book Antiqua" w:hAnsi="Book Antiqua" w:cs="DejaVu Sans"/>
          <w:sz w:val="24"/>
          <w:szCs w:val="24"/>
          <w:lang w:val="en-US"/>
        </w:rPr>
        <w:t>bone marrow</w:t>
      </w:r>
      <w:r w:rsidRPr="00EB4839">
        <w:rPr>
          <w:rFonts w:ascii="Book Antiqua" w:hAnsi="Book Antiqua" w:cs="DejaVu Sans"/>
          <w:sz w:val="24"/>
          <w:szCs w:val="24"/>
          <w:lang w:val="en-US"/>
        </w:rPr>
        <w:t xml:space="preserve"> of 5-LO-deficient mice 24 h after CLP, but not in </w:t>
      </w:r>
      <w:r w:rsidR="00901DBD" w:rsidRPr="00EB4839">
        <w:rPr>
          <w:rFonts w:ascii="Book Antiqua" w:hAnsi="Book Antiqua" w:cs="DejaVu Sans"/>
          <w:sz w:val="24"/>
          <w:szCs w:val="24"/>
          <w:lang w:val="en-US"/>
        </w:rPr>
        <w:t>bone marrow</w:t>
      </w:r>
      <w:r w:rsidRPr="00EB4839">
        <w:rPr>
          <w:rFonts w:ascii="Book Antiqua" w:hAnsi="Book Antiqua" w:cs="DejaVu Sans"/>
          <w:sz w:val="24"/>
          <w:szCs w:val="24"/>
          <w:lang w:val="en-US"/>
        </w:rPr>
        <w:t xml:space="preserve"> of wild-type CLP controls.</w:t>
      </w:r>
    </w:p>
    <w:p w:rsidR="00224E2B" w:rsidRPr="00683604" w:rsidRDefault="00901DBD"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is therefore intensely involved and deeply affected in surgical sepsis models. Much of what we see is a response to infection, not to trauma, because the appropriate (sham-operated) controls, contained in a separate module that isolates on the surgical trauma component (Figure 2), show no significant decrease in </w:t>
      </w:r>
      <w:r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neutrophil counts, and only a minor neutrophil accumulation in the peritoneal exudate. </w:t>
      </w:r>
    </w:p>
    <w:p w:rsidR="00D81C57"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These observations suggest that the decrease in neutrophil counts in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is due to a rapid mobilization of mature neutrophils to blood and ultimately to infected sites, especially the primary focus of infection, inside the peritoneal cavity. The main argument for this hypothesis is that neutrophils in peritoneal exudate are increased over the same period, although the numbers of neutrophils lost from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are somewhat higher than the numbers of neutrophils acquired by the peritoneal exudate. An additional argument is that both events are prevented by a single change in the system, namely the inactivation of 5-LO. Finally, this is reinforced by restoration of both events by a single procedure, namely the administration of exogenous LTB</w:t>
      </w:r>
      <w:r w:rsidRPr="00683604">
        <w:rPr>
          <w:rFonts w:ascii="Book Antiqua" w:hAnsi="Book Antiqua" w:cs="DejaVu Sans"/>
          <w:sz w:val="24"/>
          <w:szCs w:val="24"/>
          <w:vertAlign w:val="subscript"/>
          <w:lang w:val="en-US"/>
        </w:rPr>
        <w:t>4</w:t>
      </w:r>
      <w:r w:rsidRPr="00683604">
        <w:rPr>
          <w:rFonts w:ascii="Book Antiqua" w:hAnsi="Book Antiqua" w:cs="DejaVu Sans"/>
          <w:sz w:val="24"/>
          <w:szCs w:val="24"/>
          <w:lang w:val="en-US"/>
        </w:rPr>
        <w:t xml:space="preserve"> to 5-LO-deficient mice, which lack endogenous production of LTB</w:t>
      </w:r>
      <w:r w:rsidRPr="00683604">
        <w:rPr>
          <w:rFonts w:ascii="Book Antiqua" w:hAnsi="Book Antiqua" w:cs="DejaVu Sans"/>
          <w:sz w:val="24"/>
          <w:szCs w:val="24"/>
          <w:vertAlign w:val="subscript"/>
          <w:lang w:val="en-US"/>
        </w:rPr>
        <w:t>4</w:t>
      </w:r>
      <w:r w:rsidRPr="00683604">
        <w:rPr>
          <w:rFonts w:ascii="Book Antiqua" w:hAnsi="Book Antiqua" w:cs="DejaVu Sans"/>
          <w:sz w:val="24"/>
          <w:szCs w:val="24"/>
          <w:lang w:val="en-US"/>
        </w:rPr>
        <w:t xml:space="preserve">. Overall, the evidence is that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releases</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neutrophils in large numbers during the initial 24 h of CLP-induced sepsis, which for the most part enter the initial focus </w:t>
      </w:r>
      <w:r w:rsidRPr="00683604">
        <w:rPr>
          <w:rFonts w:ascii="Book Antiqua" w:hAnsi="Book Antiqua" w:cs="DejaVu Sans"/>
          <w:sz w:val="24"/>
          <w:szCs w:val="24"/>
          <w:lang w:val="en-US"/>
        </w:rPr>
        <w:lastRenderedPageBreak/>
        <w:t>of infection and successfully fight it (the observations were done with a sublethal CLP protocol, in which survival is the rule). Importantly, this critical mobilization function is highly dependent on 5-LO, and the key 5-LO product was shown to be LTB</w:t>
      </w:r>
      <w:r w:rsidRPr="00683604">
        <w:rPr>
          <w:rFonts w:ascii="Book Antiqua" w:hAnsi="Book Antiqua" w:cs="DejaVu Sans"/>
          <w:sz w:val="24"/>
          <w:szCs w:val="24"/>
          <w:vertAlign w:val="subscript"/>
          <w:lang w:val="en-US"/>
        </w:rPr>
        <w:t>4</w:t>
      </w:r>
      <w:r w:rsidRPr="00683604">
        <w:rPr>
          <w:rFonts w:ascii="Book Antiqua" w:hAnsi="Book Antiqua" w:cs="DejaVu Sans"/>
          <w:sz w:val="24"/>
          <w:szCs w:val="24"/>
          <w:lang w:val="en-US"/>
        </w:rPr>
        <w:t xml:space="preserve">. </w:t>
      </w:r>
    </w:p>
    <w:p w:rsidR="00224E2B" w:rsidRPr="00683604" w:rsidRDefault="00F35D63"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In addition to the mobilizing cytokines such as G-C</w:t>
      </w:r>
      <w:r w:rsidR="00FC48E6" w:rsidRPr="00683604">
        <w:rPr>
          <w:rFonts w:ascii="Book Antiqua" w:hAnsi="Book Antiqua" w:cs="DejaVu Sans"/>
          <w:sz w:val="24"/>
          <w:szCs w:val="24"/>
          <w:lang w:val="en-US"/>
        </w:rPr>
        <w:t>S</w:t>
      </w:r>
      <w:r w:rsidRPr="00683604">
        <w:rPr>
          <w:rFonts w:ascii="Book Antiqua" w:hAnsi="Book Antiqua" w:cs="DejaVu Sans"/>
          <w:sz w:val="24"/>
          <w:szCs w:val="24"/>
          <w:lang w:val="en-US"/>
        </w:rPr>
        <w:t>F, a</w:t>
      </w:r>
      <w:r w:rsidR="00224E2B" w:rsidRPr="00683604">
        <w:rPr>
          <w:rFonts w:ascii="Book Antiqua" w:hAnsi="Book Antiqua" w:cs="DejaVu Sans"/>
          <w:sz w:val="24"/>
          <w:szCs w:val="24"/>
          <w:lang w:val="en-US"/>
        </w:rPr>
        <w:t xml:space="preserve"> wide variety of neutrophil chemoattractants exist, which are expected to be generated in the context of sepsis, including C5a from </w:t>
      </w:r>
      <w:r w:rsidR="00D81C57" w:rsidRPr="00683604">
        <w:rPr>
          <w:rFonts w:ascii="Book Antiqua" w:hAnsi="Book Antiqua" w:cs="DejaVu Sans"/>
          <w:sz w:val="24"/>
          <w:szCs w:val="24"/>
          <w:lang w:val="en-US"/>
        </w:rPr>
        <w:t xml:space="preserve">activation of the Complement system through the </w:t>
      </w:r>
      <w:r w:rsidR="00EB4839">
        <w:rPr>
          <w:rFonts w:ascii="Book Antiqua" w:hAnsi="Book Antiqua" w:cs="DejaVu Sans"/>
          <w:sz w:val="24"/>
          <w:szCs w:val="24"/>
          <w:lang w:val="en-US"/>
        </w:rPr>
        <w:t>alternative pathway</w:t>
      </w:r>
      <w:r w:rsidR="00224E2B" w:rsidRPr="00683604">
        <w:rPr>
          <w:rFonts w:ascii="Book Antiqua" w:hAnsi="Book Antiqua" w:cs="DejaVu Sans"/>
          <w:sz w:val="24"/>
          <w:szCs w:val="24"/>
          <w:vertAlign w:val="superscript"/>
          <w:lang w:val="en-US"/>
        </w:rPr>
        <w:t>[</w:t>
      </w:r>
      <w:r w:rsidR="00D81C57" w:rsidRPr="00683604">
        <w:rPr>
          <w:rFonts w:ascii="Book Antiqua" w:hAnsi="Book Antiqua" w:cs="DejaVu Sans"/>
          <w:sz w:val="24"/>
          <w:szCs w:val="24"/>
          <w:vertAlign w:val="superscript"/>
          <w:lang w:val="en-US"/>
        </w:rPr>
        <w:t>16</w:t>
      </w:r>
      <w:r w:rsidR="00294707" w:rsidRPr="00683604">
        <w:rPr>
          <w:rFonts w:ascii="Book Antiqua" w:hAnsi="Book Antiqua" w:cs="DejaVu Sans"/>
          <w:sz w:val="24"/>
          <w:szCs w:val="24"/>
          <w:vertAlign w:val="superscript"/>
          <w:lang w:val="en-US"/>
        </w:rPr>
        <w:t>8</w:t>
      </w:r>
      <w:r w:rsidR="00EB4839">
        <w:rPr>
          <w:rFonts w:ascii="Book Antiqua" w:hAnsi="Book Antiqua" w:cs="DejaVu Sans" w:hint="eastAsia"/>
          <w:sz w:val="24"/>
          <w:szCs w:val="24"/>
          <w:vertAlign w:val="superscript"/>
          <w:lang w:val="en-US" w:eastAsia="zh-CN"/>
        </w:rPr>
        <w:t>,</w:t>
      </w:r>
      <w:r w:rsidR="00D81C57" w:rsidRPr="00683604">
        <w:rPr>
          <w:rFonts w:ascii="Book Antiqua" w:hAnsi="Book Antiqua" w:cs="DejaVu Sans"/>
          <w:sz w:val="24"/>
          <w:szCs w:val="24"/>
          <w:vertAlign w:val="superscript"/>
          <w:lang w:val="en-US"/>
        </w:rPr>
        <w:t>1</w:t>
      </w:r>
      <w:r w:rsidR="00294707" w:rsidRPr="00683604">
        <w:rPr>
          <w:rFonts w:ascii="Book Antiqua" w:hAnsi="Book Antiqua" w:cs="DejaVu Sans"/>
          <w:sz w:val="24"/>
          <w:szCs w:val="24"/>
          <w:vertAlign w:val="superscript"/>
          <w:lang w:val="en-US"/>
        </w:rPr>
        <w:t>69</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xml:space="preserve">, </w:t>
      </w:r>
      <w:r w:rsidR="00D81C57" w:rsidRPr="00683604">
        <w:rPr>
          <w:rFonts w:ascii="Book Antiqua" w:hAnsi="Book Antiqua" w:cs="DejaVu Sans"/>
          <w:sz w:val="24"/>
          <w:szCs w:val="24"/>
          <w:lang w:val="en-US"/>
        </w:rPr>
        <w:t>cytokines such as TNF-</w:t>
      </w:r>
      <w:r w:rsidR="00EB4839">
        <w:rPr>
          <w:rFonts w:ascii="Book Antiqua" w:hAnsi="Book Antiqua" w:cs="DejaVu Sans"/>
          <w:sz w:val="24"/>
          <w:szCs w:val="24"/>
        </w:rPr>
        <w:t></w:t>
      </w:r>
      <w:r w:rsidR="00D81C57" w:rsidRPr="00683604">
        <w:rPr>
          <w:rFonts w:ascii="Book Antiqua" w:hAnsi="Book Antiqua" w:cs="DejaVu Sans"/>
          <w:sz w:val="24"/>
          <w:szCs w:val="24"/>
          <w:vertAlign w:val="superscript"/>
          <w:lang w:val="en-US"/>
        </w:rPr>
        <w:t>[17</w:t>
      </w:r>
      <w:r w:rsidR="00294707" w:rsidRPr="00683604">
        <w:rPr>
          <w:rFonts w:ascii="Book Antiqua" w:hAnsi="Book Antiqua" w:cs="DejaVu Sans"/>
          <w:sz w:val="24"/>
          <w:szCs w:val="24"/>
          <w:vertAlign w:val="superscript"/>
          <w:lang w:val="en-US"/>
        </w:rPr>
        <w:t>0</w:t>
      </w:r>
      <w:r w:rsidR="00EB4839">
        <w:rPr>
          <w:rFonts w:ascii="Book Antiqua" w:hAnsi="Book Antiqua" w:cs="DejaVu Sans" w:hint="eastAsia"/>
          <w:sz w:val="24"/>
          <w:szCs w:val="24"/>
          <w:vertAlign w:val="superscript"/>
          <w:lang w:val="en-US" w:eastAsia="zh-CN"/>
        </w:rPr>
        <w:t>,</w:t>
      </w:r>
      <w:r w:rsidR="00D81C57" w:rsidRPr="00683604">
        <w:rPr>
          <w:rFonts w:ascii="Book Antiqua" w:hAnsi="Book Antiqua" w:cs="DejaVu Sans"/>
          <w:sz w:val="24"/>
          <w:szCs w:val="24"/>
          <w:vertAlign w:val="superscript"/>
          <w:lang w:val="en-US"/>
        </w:rPr>
        <w:t>17</w:t>
      </w:r>
      <w:r w:rsidR="00294707" w:rsidRPr="00683604">
        <w:rPr>
          <w:rFonts w:ascii="Book Antiqua" w:hAnsi="Book Antiqua" w:cs="DejaVu Sans"/>
          <w:sz w:val="24"/>
          <w:szCs w:val="24"/>
          <w:vertAlign w:val="superscript"/>
          <w:lang w:val="en-US"/>
        </w:rPr>
        <w:t>1</w:t>
      </w:r>
      <w:r w:rsidR="00D81C57" w:rsidRPr="00683604">
        <w:rPr>
          <w:rFonts w:ascii="Book Antiqua" w:hAnsi="Book Antiqua" w:cs="DejaVu Sans"/>
          <w:sz w:val="24"/>
          <w:szCs w:val="24"/>
          <w:vertAlign w:val="superscript"/>
          <w:lang w:val="en-US"/>
        </w:rPr>
        <w:t>]</w:t>
      </w:r>
      <w:r w:rsidR="00D81C57" w:rsidRPr="00683604">
        <w:rPr>
          <w:rFonts w:ascii="Book Antiqua" w:hAnsi="Book Antiqua" w:cs="DejaVu Sans"/>
          <w:sz w:val="24"/>
          <w:szCs w:val="24"/>
          <w:lang w:val="en-US"/>
        </w:rPr>
        <w:t>, and chemokines, including MIP-1</w:t>
      </w:r>
      <w:r w:rsidR="00EB4839">
        <w:rPr>
          <w:rFonts w:ascii="Book Antiqua" w:hAnsi="Book Antiqua" w:cs="DejaVu Sans"/>
          <w:sz w:val="24"/>
          <w:szCs w:val="24"/>
        </w:rPr>
        <w:t></w:t>
      </w:r>
      <w:r w:rsidR="00224E2B" w:rsidRPr="00683604">
        <w:rPr>
          <w:rFonts w:ascii="Book Antiqua" w:hAnsi="Book Antiqua" w:cs="DejaVu Sans"/>
          <w:sz w:val="24"/>
          <w:szCs w:val="24"/>
          <w:lang w:val="en-US"/>
        </w:rPr>
        <w:t xml:space="preserve"> and MCP-1</w:t>
      </w:r>
      <w:r w:rsidR="00224E2B" w:rsidRPr="00683604">
        <w:rPr>
          <w:rFonts w:ascii="Book Antiqua" w:hAnsi="Book Antiqua" w:cs="DejaVu Sans"/>
          <w:sz w:val="24"/>
          <w:szCs w:val="24"/>
          <w:vertAlign w:val="superscript"/>
          <w:lang w:val="en-US"/>
        </w:rPr>
        <w:t>[</w:t>
      </w:r>
      <w:r w:rsidR="00D81C57" w:rsidRPr="00683604">
        <w:rPr>
          <w:rFonts w:ascii="Book Antiqua" w:hAnsi="Book Antiqua" w:cs="DejaVu Sans"/>
          <w:sz w:val="24"/>
          <w:szCs w:val="24"/>
          <w:vertAlign w:val="superscript"/>
          <w:lang w:val="en-US"/>
        </w:rPr>
        <w:t>17</w:t>
      </w:r>
      <w:r w:rsidR="00294707" w:rsidRPr="00683604">
        <w:rPr>
          <w:rFonts w:ascii="Book Antiqua" w:hAnsi="Book Antiqua" w:cs="DejaVu Sans"/>
          <w:sz w:val="24"/>
          <w:szCs w:val="24"/>
          <w:vertAlign w:val="superscript"/>
          <w:lang w:val="en-US"/>
        </w:rPr>
        <w:t>2</w:t>
      </w:r>
      <w:r w:rsidR="00EB4839">
        <w:rPr>
          <w:rFonts w:ascii="Book Antiqua" w:hAnsi="Book Antiqua" w:cs="DejaVu Sans" w:hint="eastAsia"/>
          <w:sz w:val="24"/>
          <w:szCs w:val="24"/>
          <w:vertAlign w:val="superscript"/>
          <w:lang w:val="en-US" w:eastAsia="zh-CN"/>
        </w:rPr>
        <w:t>,</w:t>
      </w:r>
      <w:r w:rsidR="00294707" w:rsidRPr="00683604">
        <w:rPr>
          <w:rFonts w:ascii="Book Antiqua" w:hAnsi="Book Antiqua" w:cs="DejaVu Sans"/>
          <w:sz w:val="24"/>
          <w:szCs w:val="24"/>
          <w:vertAlign w:val="superscript"/>
          <w:lang w:val="en-US"/>
        </w:rPr>
        <w:t>173</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In addition, t</w:t>
      </w:r>
      <w:r w:rsidR="004D2B92" w:rsidRPr="00683604">
        <w:rPr>
          <w:rFonts w:ascii="Book Antiqua" w:hAnsi="Book Antiqua" w:cs="DejaVu Sans"/>
          <w:sz w:val="24"/>
          <w:szCs w:val="24"/>
          <w:lang w:val="en-US"/>
        </w:rPr>
        <w:t xml:space="preserve">he </w:t>
      </w:r>
      <w:proofErr w:type="gramStart"/>
      <w:r w:rsidR="004D2B92" w:rsidRPr="00683604">
        <w:rPr>
          <w:rFonts w:ascii="Book Antiqua" w:hAnsi="Book Antiqua" w:cs="DejaVu Sans"/>
          <w:sz w:val="24"/>
          <w:szCs w:val="24"/>
          <w:lang w:val="en-US"/>
        </w:rPr>
        <w:t>CXCL12(</w:t>
      </w:r>
      <w:proofErr w:type="gramEnd"/>
      <w:r w:rsidR="004D2B92" w:rsidRPr="00683604">
        <w:rPr>
          <w:rFonts w:ascii="Book Antiqua" w:hAnsi="Book Antiqua" w:cs="DejaVu Sans"/>
          <w:sz w:val="24"/>
          <w:szCs w:val="24"/>
          <w:lang w:val="en-US"/>
        </w:rPr>
        <w:t xml:space="preserve">SDF-1)-CXCR4 chemokine axis, which plays an essential role in </w:t>
      </w:r>
      <w:r w:rsidRPr="00683604">
        <w:rPr>
          <w:rFonts w:ascii="Book Antiqua" w:hAnsi="Book Antiqua" w:cs="DejaVu Sans"/>
          <w:sz w:val="24"/>
          <w:szCs w:val="24"/>
          <w:lang w:val="en-US"/>
        </w:rPr>
        <w:t xml:space="preserve">homeostatic </w:t>
      </w:r>
      <w:r w:rsidR="004D2B92" w:rsidRPr="00683604">
        <w:rPr>
          <w:rFonts w:ascii="Book Antiqua" w:hAnsi="Book Antiqua" w:cs="DejaVu Sans"/>
          <w:sz w:val="24"/>
          <w:szCs w:val="24"/>
          <w:lang w:val="en-US"/>
        </w:rPr>
        <w:t xml:space="preserve">maintenance of the hemopoietic niche in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vertAlign w:val="superscript"/>
          <w:lang w:val="en-US"/>
        </w:rPr>
        <w:t>[17</w:t>
      </w:r>
      <w:r w:rsidR="00294707" w:rsidRPr="00683604">
        <w:rPr>
          <w:rFonts w:ascii="Book Antiqua" w:hAnsi="Book Antiqua" w:cs="DejaVu Sans"/>
          <w:sz w:val="24"/>
          <w:szCs w:val="24"/>
          <w:vertAlign w:val="superscript"/>
          <w:lang w:val="en-US"/>
        </w:rPr>
        <w:t>4</w:t>
      </w:r>
      <w:r w:rsidRPr="00683604">
        <w:rPr>
          <w:rFonts w:ascii="Book Antiqua" w:hAnsi="Book Antiqua" w:cs="DejaVu Sans"/>
          <w:sz w:val="24"/>
          <w:szCs w:val="24"/>
          <w:vertAlign w:val="superscript"/>
          <w:lang w:val="en-US"/>
        </w:rPr>
        <w:t>]</w:t>
      </w:r>
      <w:r w:rsidR="004D2B92" w:rsidRPr="00683604">
        <w:rPr>
          <w:rFonts w:ascii="Book Antiqua" w:hAnsi="Book Antiqua" w:cs="DejaVu Sans"/>
          <w:sz w:val="24"/>
          <w:szCs w:val="24"/>
          <w:lang w:val="en-US"/>
        </w:rPr>
        <w:t xml:space="preserve">, and in the phenomena of </w:t>
      </w:r>
      <w:r w:rsidRPr="00683604">
        <w:rPr>
          <w:rFonts w:ascii="Book Antiqua" w:hAnsi="Book Antiqua" w:cs="DejaVu Sans"/>
          <w:sz w:val="24"/>
          <w:szCs w:val="24"/>
          <w:lang w:val="en-US"/>
        </w:rPr>
        <w:t>stem cell/progenitor mobilizatio</w:t>
      </w:r>
      <w:r w:rsidR="001643D4" w:rsidRPr="00683604">
        <w:rPr>
          <w:rFonts w:ascii="Book Antiqua" w:hAnsi="Book Antiqua" w:cs="DejaVu Sans"/>
          <w:sz w:val="24"/>
          <w:szCs w:val="24"/>
          <w:lang w:val="en-US"/>
        </w:rPr>
        <w:t>n and homing to injured tissues</w:t>
      </w:r>
      <w:r w:rsidR="00294707" w:rsidRPr="00683604">
        <w:rPr>
          <w:rFonts w:ascii="Book Antiqua" w:hAnsi="Book Antiqua" w:cs="DejaVu Sans"/>
          <w:sz w:val="24"/>
          <w:szCs w:val="24"/>
          <w:vertAlign w:val="superscript"/>
          <w:lang w:val="en-US"/>
        </w:rPr>
        <w:t>[175</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may also be important for the large-scale mobilization of neutrophils from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reserve pool into peripheral</w:t>
      </w:r>
      <w:r w:rsidR="001643D4" w:rsidRPr="00683604">
        <w:rPr>
          <w:rFonts w:ascii="Book Antiqua" w:hAnsi="Book Antiqua" w:cs="DejaVu Sans"/>
          <w:sz w:val="24"/>
          <w:szCs w:val="24"/>
          <w:lang w:val="en-US"/>
        </w:rPr>
        <w:t xml:space="preserve"> blood, in experimental sepsis</w:t>
      </w:r>
      <w:r w:rsidRPr="00683604">
        <w:rPr>
          <w:rFonts w:ascii="Book Antiqua" w:hAnsi="Book Antiqua" w:cs="DejaVu Sans"/>
          <w:sz w:val="24"/>
          <w:szCs w:val="24"/>
          <w:vertAlign w:val="superscript"/>
          <w:lang w:val="en-US"/>
        </w:rPr>
        <w:t>[17</w:t>
      </w:r>
      <w:r w:rsidR="00294707" w:rsidRPr="00683604">
        <w:rPr>
          <w:rFonts w:ascii="Book Antiqua" w:hAnsi="Book Antiqua" w:cs="DejaVu Sans"/>
          <w:sz w:val="24"/>
          <w:szCs w:val="24"/>
          <w:vertAlign w:val="superscript"/>
          <w:lang w:val="en-US"/>
        </w:rPr>
        <w:t>6</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With so many apparently redundant systems, it is rather inexpected that a</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specialized, nonredundant, role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is played by</w:t>
      </w:r>
      <w:r w:rsidR="00224E2B" w:rsidRPr="00683604">
        <w:rPr>
          <w:rFonts w:ascii="Book Antiqua" w:hAnsi="Book Antiqua" w:cs="DejaVu Sans"/>
          <w:sz w:val="24"/>
          <w:szCs w:val="24"/>
          <w:lang w:val="en-US"/>
        </w:rPr>
        <w:t xml:space="preserve"> 5-LO in mobilization of neutrophils from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in the CLP model.</w:t>
      </w:r>
      <w:r w:rsidR="00224E2B" w:rsidRPr="00683604">
        <w:rPr>
          <w:rFonts w:ascii="Book Antiqua" w:hAnsi="Book Antiqua" w:cs="DejaVu Sans"/>
          <w:sz w:val="24"/>
          <w:szCs w:val="24"/>
          <w:lang w:val="en-US"/>
        </w:rPr>
        <w:t xml:space="preserve"> </w:t>
      </w:r>
    </w:p>
    <w:p w:rsidR="00224E2B"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An equally unexpected finding is the detection of bacteria inside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w:t>
      </w:r>
      <w:r w:rsidRPr="00692B16">
        <w:rPr>
          <w:rFonts w:ascii="Book Antiqua" w:hAnsi="Book Antiqua" w:cs="DejaVu Sans"/>
          <w:i/>
          <w:sz w:val="24"/>
          <w:szCs w:val="24"/>
          <w:lang w:val="en-US"/>
        </w:rPr>
        <w:t>in vivo,</w:t>
      </w:r>
      <w:r w:rsidRPr="00683604">
        <w:rPr>
          <w:rFonts w:ascii="Book Antiqua" w:hAnsi="Book Antiqua" w:cs="DejaVu Sans"/>
          <w:sz w:val="24"/>
          <w:szCs w:val="24"/>
          <w:lang w:val="en-US"/>
        </w:rPr>
        <w:t xml:space="preserve"> in mice lacking appropriate mobilization, since this shows that </w:t>
      </w:r>
      <w:r w:rsidR="00F35D63" w:rsidRPr="00683604">
        <w:rPr>
          <w:rFonts w:ascii="Book Antiqua" w:hAnsi="Book Antiqua" w:cs="DejaVu Sans"/>
          <w:sz w:val="24"/>
          <w:szCs w:val="24"/>
          <w:lang w:val="en-US"/>
        </w:rPr>
        <w:t xml:space="preserve">timely </w:t>
      </w:r>
      <w:r w:rsidRPr="00683604">
        <w:rPr>
          <w:rFonts w:ascii="Book Antiqua" w:hAnsi="Book Antiqua" w:cs="DejaVu Sans"/>
          <w:sz w:val="24"/>
          <w:szCs w:val="24"/>
          <w:lang w:val="en-US"/>
        </w:rPr>
        <w:t xml:space="preserve">mobilization effectively protects this vital structure in an early phase of sepsis. It also raises the issue of whether bacterial invasion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is more than a biomarker of severity </w:t>
      </w:r>
      <w:r w:rsidR="00EB4839">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is it a </w:t>
      </w:r>
      <w:r w:rsidR="0083704C" w:rsidRPr="00683604">
        <w:rPr>
          <w:rFonts w:ascii="Book Antiqua" w:hAnsi="Book Antiqua" w:cs="DejaVu Sans"/>
          <w:sz w:val="24"/>
          <w:szCs w:val="24"/>
          <w:lang w:val="en-US"/>
        </w:rPr>
        <w:t xml:space="preserve">factor that </w:t>
      </w:r>
      <w:r w:rsidRPr="00683604">
        <w:rPr>
          <w:rFonts w:ascii="Book Antiqua" w:hAnsi="Book Antiqua" w:cs="DejaVu Sans"/>
          <w:sz w:val="24"/>
          <w:szCs w:val="24"/>
          <w:lang w:val="en-US"/>
        </w:rPr>
        <w:t>prevent</w:t>
      </w:r>
      <w:r w:rsidR="0083704C" w:rsidRPr="00683604">
        <w:rPr>
          <w:rFonts w:ascii="Book Antiqua" w:hAnsi="Book Antiqua" w:cs="DejaVu Sans"/>
          <w:sz w:val="24"/>
          <w:szCs w:val="24"/>
          <w:lang w:val="en-US"/>
        </w:rPr>
        <w:t>s</w:t>
      </w:r>
      <w:r w:rsidRPr="00683604">
        <w:rPr>
          <w:rFonts w:ascii="Book Antiqua" w:hAnsi="Book Antiqua" w:cs="DejaVu Sans"/>
          <w:sz w:val="24"/>
          <w:szCs w:val="24"/>
          <w:lang w:val="en-US"/>
        </w:rPr>
        <w:t xml:space="preserve"> further mobilization, and possibly further dysregulate</w:t>
      </w:r>
      <w:r w:rsidR="0083704C" w:rsidRPr="00683604">
        <w:rPr>
          <w:rFonts w:ascii="Book Antiqua" w:hAnsi="Book Antiqua" w:cs="DejaVu Sans"/>
          <w:sz w:val="24"/>
          <w:szCs w:val="24"/>
          <w:lang w:val="en-US"/>
        </w:rPr>
        <w:t>s</w:t>
      </w:r>
      <w:r w:rsidRPr="00683604">
        <w:rPr>
          <w:rFonts w:ascii="Book Antiqua" w:hAnsi="Book Antiqua" w:cs="DejaVu Sans"/>
          <w:sz w:val="24"/>
          <w:szCs w:val="24"/>
          <w:lang w:val="en-US"/>
        </w:rPr>
        <w:t xml:space="preserve"> host defenses? </w:t>
      </w:r>
      <w:r w:rsidR="00F35D63" w:rsidRPr="00683604">
        <w:rPr>
          <w:rFonts w:ascii="Book Antiqua" w:hAnsi="Book Antiqua" w:cs="DejaVu Sans"/>
          <w:sz w:val="24"/>
          <w:szCs w:val="24"/>
          <w:lang w:val="en-US"/>
        </w:rPr>
        <w:t>The thoughtful exploration of the CLP model and its multiple variants might shed some light on this important problem.</w:t>
      </w:r>
    </w:p>
    <w:p w:rsidR="004F59E5" w:rsidRPr="00683604" w:rsidRDefault="004F59E5" w:rsidP="00683604">
      <w:pPr>
        <w:spacing w:after="0" w:line="360" w:lineRule="auto"/>
        <w:jc w:val="both"/>
        <w:rPr>
          <w:rFonts w:ascii="Book Antiqua" w:hAnsi="Book Antiqua" w:cs="DejaVu Sans"/>
          <w:sz w:val="24"/>
          <w:szCs w:val="24"/>
          <w:lang w:val="en-US"/>
        </w:rPr>
      </w:pPr>
    </w:p>
    <w:p w:rsidR="00224E2B" w:rsidRPr="00EB4839" w:rsidRDefault="00224E2B" w:rsidP="00683604">
      <w:pPr>
        <w:spacing w:after="0" w:line="360" w:lineRule="auto"/>
        <w:jc w:val="both"/>
        <w:rPr>
          <w:rFonts w:ascii="Book Antiqua" w:hAnsi="Book Antiqua" w:cs="DejaVu Sans"/>
          <w:b/>
          <w:sz w:val="24"/>
          <w:szCs w:val="24"/>
          <w:lang w:val="en-US"/>
        </w:rPr>
      </w:pPr>
      <w:r w:rsidRPr="00EB4839">
        <w:rPr>
          <w:rFonts w:ascii="Book Antiqua" w:hAnsi="Book Antiqua" w:cs="DejaVu Sans"/>
          <w:b/>
          <w:sz w:val="24"/>
          <w:szCs w:val="24"/>
          <w:lang w:val="en-US"/>
        </w:rPr>
        <w:t xml:space="preserve">EWI MODEL ALLOWS US TO DISTINGUISH BETWEEN NEUROENDOCRINE AND IMMUNOLOGICAL FACTORS IN </w:t>
      </w:r>
      <w:r w:rsidR="00901DBD" w:rsidRPr="00EB4839">
        <w:rPr>
          <w:rFonts w:ascii="Book Antiqua" w:hAnsi="Book Antiqua" w:cs="DejaVu Sans"/>
          <w:b/>
          <w:sz w:val="24"/>
          <w:szCs w:val="24"/>
          <w:lang w:val="en-US"/>
        </w:rPr>
        <w:t>BONE MARROW</w:t>
      </w:r>
      <w:r w:rsidRPr="00EB4839">
        <w:rPr>
          <w:rFonts w:ascii="Book Antiqua" w:hAnsi="Book Antiqua" w:cs="DejaVu Sans"/>
          <w:b/>
          <w:sz w:val="24"/>
          <w:szCs w:val="24"/>
          <w:lang w:val="en-US"/>
        </w:rPr>
        <w:t xml:space="preserve"> RESPONSE TO TRAUMA AND ALLERGY</w:t>
      </w:r>
    </w:p>
    <w:p w:rsidR="00EB4839" w:rsidRPr="00EB4839" w:rsidRDefault="000072A4" w:rsidP="00683604">
      <w:pPr>
        <w:spacing w:after="0" w:line="360" w:lineRule="auto"/>
        <w:jc w:val="both"/>
        <w:rPr>
          <w:rFonts w:ascii="Book Antiqua" w:hAnsi="Book Antiqua" w:cs="DejaVu Sans"/>
          <w:b/>
          <w:i/>
          <w:sz w:val="24"/>
          <w:szCs w:val="24"/>
          <w:lang w:val="en-US" w:eastAsia="zh-CN"/>
        </w:rPr>
      </w:pPr>
      <w:r w:rsidRPr="00EB4839">
        <w:rPr>
          <w:rFonts w:ascii="Book Antiqua" w:hAnsi="Book Antiqua" w:cs="DejaVu Sans"/>
          <w:b/>
          <w:i/>
          <w:sz w:val="24"/>
          <w:szCs w:val="24"/>
          <w:lang w:val="en-US"/>
        </w:rPr>
        <w:t>Egg white implants induce eosinophilic inflammation thro</w:t>
      </w:r>
      <w:r w:rsidR="00EB4839" w:rsidRPr="00EB4839">
        <w:rPr>
          <w:rFonts w:ascii="Book Antiqua" w:hAnsi="Book Antiqua" w:cs="DejaVu Sans"/>
          <w:b/>
          <w:i/>
          <w:sz w:val="24"/>
          <w:szCs w:val="24"/>
          <w:lang w:val="en-US"/>
        </w:rPr>
        <w:t>ugh antigen-specific mechanisms</w:t>
      </w:r>
    </w:p>
    <w:p w:rsidR="00224E2B" w:rsidRDefault="00224E2B" w:rsidP="00683604">
      <w:pPr>
        <w:spacing w:after="0" w:line="360" w:lineRule="auto"/>
        <w:jc w:val="both"/>
        <w:rPr>
          <w:rFonts w:ascii="Book Antiqua" w:hAnsi="Book Antiqua" w:cs="DejaVu Sans"/>
          <w:sz w:val="24"/>
          <w:szCs w:val="24"/>
          <w:lang w:val="en-US" w:eastAsia="zh-CN"/>
        </w:rPr>
      </w:pPr>
      <w:r w:rsidRPr="00683604">
        <w:rPr>
          <w:rFonts w:ascii="Book Antiqua" w:hAnsi="Book Antiqua" w:cs="DejaVu Sans"/>
          <w:sz w:val="24"/>
          <w:szCs w:val="24"/>
          <w:lang w:val="en-US"/>
        </w:rPr>
        <w:lastRenderedPageBreak/>
        <w:t>Intense and chronic eosinophilia induced by subcutaneous heat-coagulated egg white implants (EWI, for short) was first described by Prof. M</w:t>
      </w:r>
      <w:r w:rsidR="00EB4839">
        <w:rPr>
          <w:rFonts w:ascii="Book Antiqua" w:hAnsi="Book Antiqua" w:cs="DejaVu Sans"/>
          <w:sz w:val="24"/>
          <w:szCs w:val="24"/>
          <w:lang w:val="en-US"/>
        </w:rPr>
        <w:t xml:space="preserve">ario Mariano and his </w:t>
      </w:r>
      <w:proofErr w:type="gramStart"/>
      <w:r w:rsidR="00EB4839">
        <w:rPr>
          <w:rFonts w:ascii="Book Antiqua" w:hAnsi="Book Antiqua" w:cs="DejaVu Sans"/>
          <w:sz w:val="24"/>
          <w:szCs w:val="24"/>
          <w:lang w:val="en-US"/>
        </w:rPr>
        <w:t>associates</w:t>
      </w:r>
      <w:r w:rsidRPr="00683604">
        <w:rPr>
          <w:rFonts w:ascii="Book Antiqua" w:hAnsi="Book Antiqua" w:cs="DejaVu Sans"/>
          <w:sz w:val="24"/>
          <w:szCs w:val="24"/>
          <w:vertAlign w:val="superscript"/>
          <w:lang w:val="en-US"/>
        </w:rPr>
        <w:t>[</w:t>
      </w:r>
      <w:proofErr w:type="gramEnd"/>
      <w:r w:rsidR="003E033A" w:rsidRPr="00683604">
        <w:rPr>
          <w:rFonts w:ascii="Book Antiqua" w:hAnsi="Book Antiqua" w:cs="DejaVu Sans"/>
          <w:sz w:val="24"/>
          <w:szCs w:val="24"/>
          <w:vertAlign w:val="superscript"/>
          <w:lang w:val="en-US"/>
        </w:rPr>
        <w:t>17</w:t>
      </w:r>
      <w:r w:rsidR="00294707" w:rsidRPr="00683604">
        <w:rPr>
          <w:rFonts w:ascii="Book Antiqua" w:hAnsi="Book Antiqua" w:cs="DejaVu Sans"/>
          <w:sz w:val="24"/>
          <w:szCs w:val="24"/>
          <w:vertAlign w:val="superscript"/>
          <w:lang w:val="en-US"/>
        </w:rPr>
        <w:t>7</w:t>
      </w:r>
      <w:r w:rsidR="003E033A" w:rsidRPr="00683604">
        <w:rPr>
          <w:rFonts w:ascii="Book Antiqua" w:hAnsi="Book Antiqua" w:cs="DejaVu Sans"/>
          <w:sz w:val="24"/>
          <w:szCs w:val="24"/>
          <w:vertAlign w:val="superscript"/>
          <w:lang w:val="en-US"/>
        </w:rPr>
        <w:t>-17</w:t>
      </w:r>
      <w:r w:rsidR="003269C3" w:rsidRPr="00683604">
        <w:rPr>
          <w:rFonts w:ascii="Book Antiqua" w:hAnsi="Book Antiqua" w:cs="DejaVu Sans"/>
          <w:sz w:val="24"/>
          <w:szCs w:val="24"/>
          <w:vertAlign w:val="superscript"/>
          <w:lang w:val="en-US"/>
        </w:rPr>
        <w:t>9</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It remains a most interesting phenomenon, although much of the underlying mechanisms </w:t>
      </w:r>
      <w:proofErr w:type="gramStart"/>
      <w:r w:rsidRPr="00683604">
        <w:rPr>
          <w:rFonts w:ascii="Book Antiqua" w:hAnsi="Book Antiqua" w:cs="DejaVu Sans"/>
          <w:sz w:val="24"/>
          <w:szCs w:val="24"/>
          <w:lang w:val="en-US"/>
        </w:rPr>
        <w:t>remains</w:t>
      </w:r>
      <w:proofErr w:type="gramEnd"/>
      <w:r w:rsidRPr="00683604">
        <w:rPr>
          <w:rFonts w:ascii="Book Antiqua" w:hAnsi="Book Antiqua" w:cs="DejaVu Sans"/>
          <w:sz w:val="24"/>
          <w:szCs w:val="24"/>
          <w:lang w:val="en-US"/>
        </w:rPr>
        <w:t xml:space="preserve"> incompletely understood. EWI proved very effective as a means of sensitizing to ovalbumin, as shown by vigorous eosinophilia in lung interstitium and in bronchoalveolar lavage fluid of mice receiving EWI in the dorsum and challenged with pur</w:t>
      </w:r>
      <w:r w:rsidR="00684305" w:rsidRPr="00683604">
        <w:rPr>
          <w:rFonts w:ascii="Book Antiqua" w:hAnsi="Book Antiqua" w:cs="DejaVu Sans"/>
          <w:sz w:val="24"/>
          <w:szCs w:val="24"/>
          <w:lang w:val="en-US"/>
        </w:rPr>
        <w:t>ified</w:t>
      </w:r>
      <w:r w:rsidRPr="00683604">
        <w:rPr>
          <w:rFonts w:ascii="Book Antiqua" w:hAnsi="Book Antiqua" w:cs="DejaVu Sans"/>
          <w:sz w:val="24"/>
          <w:szCs w:val="24"/>
          <w:lang w:val="en-US"/>
        </w:rPr>
        <w:t xml:space="preserve"> ova</w:t>
      </w:r>
      <w:r w:rsidR="00EB4839">
        <w:rPr>
          <w:rFonts w:ascii="Book Antiqua" w:hAnsi="Book Antiqua" w:cs="DejaVu Sans"/>
          <w:sz w:val="24"/>
          <w:szCs w:val="24"/>
          <w:lang w:val="en-US"/>
        </w:rPr>
        <w:t xml:space="preserve">lbumin by the respiratory </w:t>
      </w:r>
      <w:proofErr w:type="gramStart"/>
      <w:r w:rsidR="00EB4839">
        <w:rPr>
          <w:rFonts w:ascii="Book Antiqua" w:hAnsi="Book Antiqua" w:cs="DejaVu Sans"/>
          <w:sz w:val="24"/>
          <w:szCs w:val="24"/>
          <w:lang w:val="en-US"/>
        </w:rPr>
        <w:t>route</w:t>
      </w:r>
      <w:r w:rsidRPr="00683604">
        <w:rPr>
          <w:rFonts w:ascii="Book Antiqua" w:hAnsi="Book Antiqua" w:cs="DejaVu Sans"/>
          <w:sz w:val="24"/>
          <w:szCs w:val="24"/>
          <w:vertAlign w:val="superscript"/>
          <w:lang w:val="en-US"/>
        </w:rPr>
        <w:t>[</w:t>
      </w:r>
      <w:proofErr w:type="gramEnd"/>
      <w:r w:rsidR="001B65FA" w:rsidRPr="00683604">
        <w:rPr>
          <w:rFonts w:ascii="Book Antiqua" w:hAnsi="Book Antiqua" w:cs="DejaVu Sans"/>
          <w:sz w:val="24"/>
          <w:szCs w:val="24"/>
          <w:vertAlign w:val="superscript"/>
          <w:lang w:val="en-US"/>
        </w:rPr>
        <w:t>17</w:t>
      </w:r>
      <w:r w:rsidR="00270BC0" w:rsidRPr="00683604">
        <w:rPr>
          <w:rFonts w:ascii="Book Antiqua" w:hAnsi="Book Antiqua" w:cs="DejaVu Sans"/>
          <w:sz w:val="24"/>
          <w:szCs w:val="24"/>
          <w:vertAlign w:val="superscript"/>
          <w:lang w:val="en-US"/>
        </w:rPr>
        <w:t>8</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These morphological changes were accompanied by the functional abnormalities common to murine asthma models, including airway </w:t>
      </w:r>
      <w:proofErr w:type="gramStart"/>
      <w:r w:rsidRPr="00683604">
        <w:rPr>
          <w:rFonts w:ascii="Book Antiqua" w:hAnsi="Book Antiqua" w:cs="DejaVu Sans"/>
          <w:sz w:val="24"/>
          <w:szCs w:val="24"/>
          <w:lang w:val="en-US"/>
        </w:rPr>
        <w:t>hy</w:t>
      </w:r>
      <w:r w:rsidR="00EB4839">
        <w:rPr>
          <w:rFonts w:ascii="Book Antiqua" w:hAnsi="Book Antiqua" w:cs="DejaVu Sans"/>
          <w:sz w:val="24"/>
          <w:szCs w:val="24"/>
          <w:lang w:val="en-US"/>
        </w:rPr>
        <w:t>perreactivity</w:t>
      </w:r>
      <w:r w:rsidRPr="00683604">
        <w:rPr>
          <w:rFonts w:ascii="Book Antiqua" w:hAnsi="Book Antiqua" w:cs="DejaVu Sans"/>
          <w:sz w:val="24"/>
          <w:szCs w:val="24"/>
          <w:vertAlign w:val="superscript"/>
          <w:lang w:val="en-US"/>
        </w:rPr>
        <w:t>[</w:t>
      </w:r>
      <w:proofErr w:type="gramEnd"/>
      <w:r w:rsidR="001B65FA" w:rsidRPr="00683604">
        <w:rPr>
          <w:rFonts w:ascii="Book Antiqua" w:hAnsi="Book Antiqua" w:cs="DejaVu Sans"/>
          <w:sz w:val="24"/>
          <w:szCs w:val="24"/>
          <w:vertAlign w:val="superscript"/>
          <w:lang w:val="en-US"/>
        </w:rPr>
        <w:t>17</w:t>
      </w:r>
      <w:r w:rsidR="00270BC0" w:rsidRPr="00683604">
        <w:rPr>
          <w:rFonts w:ascii="Book Antiqua" w:hAnsi="Book Antiqua" w:cs="DejaVu Sans"/>
          <w:sz w:val="24"/>
          <w:szCs w:val="24"/>
          <w:vertAlign w:val="superscript"/>
          <w:lang w:val="en-US"/>
        </w:rPr>
        <w:t>8</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1B65FA" w:rsidRPr="00683604">
        <w:rPr>
          <w:rFonts w:ascii="Book Antiqua" w:hAnsi="Book Antiqua" w:cs="DejaVu Sans"/>
          <w:sz w:val="24"/>
          <w:szCs w:val="24"/>
          <w:lang w:val="en-US"/>
        </w:rPr>
        <w:t>The cellular composition and kinetics of the inflammatory infiltrates at the ovalbumin challenge site resemble those of the late phase in type I hypersensitivity reactions, so the authors proposed it would be a good experimental model for the late phase reaction</w:t>
      </w:r>
      <w:r w:rsidR="00684305" w:rsidRPr="00683604">
        <w:rPr>
          <w:rFonts w:ascii="Book Antiqua" w:hAnsi="Book Antiqua" w:cs="DejaVu Sans"/>
          <w:sz w:val="24"/>
          <w:szCs w:val="24"/>
          <w:vertAlign w:val="superscript"/>
          <w:lang w:val="en-US"/>
        </w:rPr>
        <w:t>[17</w:t>
      </w:r>
      <w:r w:rsidR="00270BC0" w:rsidRPr="00683604">
        <w:rPr>
          <w:rFonts w:ascii="Book Antiqua" w:hAnsi="Book Antiqua" w:cs="DejaVu Sans"/>
          <w:sz w:val="24"/>
          <w:szCs w:val="24"/>
          <w:vertAlign w:val="superscript"/>
          <w:lang w:val="en-US"/>
        </w:rPr>
        <w:t>7</w:t>
      </w:r>
      <w:r w:rsidR="00684305" w:rsidRPr="00683604">
        <w:rPr>
          <w:rFonts w:ascii="Book Antiqua" w:hAnsi="Book Antiqua" w:cs="DejaVu Sans"/>
          <w:sz w:val="24"/>
          <w:szCs w:val="24"/>
          <w:vertAlign w:val="superscript"/>
          <w:lang w:val="en-US"/>
        </w:rPr>
        <w:t>]</w:t>
      </w:r>
      <w:r w:rsidR="001B65FA" w:rsidRPr="00683604">
        <w:rPr>
          <w:rFonts w:ascii="Book Antiqua" w:hAnsi="Book Antiqua" w:cs="DejaVu Sans"/>
          <w:sz w:val="24"/>
          <w:szCs w:val="24"/>
          <w:lang w:val="en-US"/>
        </w:rPr>
        <w:t xml:space="preserve">. </w:t>
      </w:r>
      <w:r w:rsidR="003E033A" w:rsidRPr="00683604">
        <w:rPr>
          <w:rFonts w:ascii="Book Antiqua" w:hAnsi="Book Antiqua" w:cs="DejaVu Sans"/>
          <w:sz w:val="24"/>
          <w:szCs w:val="24"/>
          <w:lang w:val="en-US"/>
        </w:rPr>
        <w:t>EWI induces ovalbumin-specific</w:t>
      </w:r>
      <w:r w:rsidR="00524AC0" w:rsidRPr="00683604">
        <w:rPr>
          <w:rFonts w:ascii="Book Antiqua" w:hAnsi="Book Antiqua" w:cs="DejaVu Sans"/>
          <w:sz w:val="24"/>
          <w:szCs w:val="24"/>
          <w:lang w:val="en-US"/>
        </w:rPr>
        <w:t xml:space="preserve"> cytophilic</w:t>
      </w:r>
      <w:r w:rsidR="003E033A" w:rsidRPr="00683604">
        <w:rPr>
          <w:rFonts w:ascii="Book Antiqua" w:hAnsi="Book Antiqua" w:cs="DejaVu Sans"/>
          <w:sz w:val="24"/>
          <w:szCs w:val="24"/>
          <w:lang w:val="en-US"/>
        </w:rPr>
        <w:t xml:space="preserve"> IgG1</w:t>
      </w:r>
      <w:r w:rsidR="009C4893" w:rsidRPr="00683604">
        <w:rPr>
          <w:rFonts w:ascii="Book Antiqua" w:hAnsi="Book Antiqua" w:cs="DejaVu Sans"/>
          <w:sz w:val="24"/>
          <w:szCs w:val="24"/>
          <w:lang w:val="en-US"/>
        </w:rPr>
        <w:t xml:space="preserve"> and IgE antibodies, but the latter become detectable only after ovalbumin </w:t>
      </w:r>
      <w:proofErr w:type="gramStart"/>
      <w:r w:rsidR="009C4893" w:rsidRPr="00683604">
        <w:rPr>
          <w:rFonts w:ascii="Book Antiqua" w:hAnsi="Book Antiqua" w:cs="DejaVu Sans"/>
          <w:sz w:val="24"/>
          <w:szCs w:val="24"/>
          <w:lang w:val="en-US"/>
        </w:rPr>
        <w:t>challenge</w:t>
      </w:r>
      <w:r w:rsidR="00524AC0" w:rsidRPr="00683604">
        <w:rPr>
          <w:rFonts w:ascii="Book Antiqua" w:hAnsi="Book Antiqua" w:cs="DejaVu Sans"/>
          <w:sz w:val="24"/>
          <w:szCs w:val="24"/>
          <w:vertAlign w:val="superscript"/>
          <w:lang w:val="en-US"/>
        </w:rPr>
        <w:t>[</w:t>
      </w:r>
      <w:proofErr w:type="gramEnd"/>
      <w:r w:rsidR="00524AC0" w:rsidRPr="00683604">
        <w:rPr>
          <w:rFonts w:ascii="Book Antiqua" w:hAnsi="Book Antiqua" w:cs="DejaVu Sans"/>
          <w:sz w:val="24"/>
          <w:szCs w:val="24"/>
          <w:vertAlign w:val="superscript"/>
          <w:lang w:val="en-US"/>
        </w:rPr>
        <w:t>177</w:t>
      </w:r>
      <w:r w:rsidR="00EB4839">
        <w:rPr>
          <w:rFonts w:ascii="Book Antiqua" w:hAnsi="Book Antiqua" w:cs="DejaVu Sans" w:hint="eastAsia"/>
          <w:sz w:val="24"/>
          <w:szCs w:val="24"/>
          <w:vertAlign w:val="superscript"/>
          <w:lang w:val="en-US" w:eastAsia="zh-CN"/>
        </w:rPr>
        <w:t>,</w:t>
      </w:r>
      <w:r w:rsidR="00524AC0" w:rsidRPr="00683604">
        <w:rPr>
          <w:rFonts w:ascii="Book Antiqua" w:hAnsi="Book Antiqua" w:cs="DejaVu Sans"/>
          <w:sz w:val="24"/>
          <w:szCs w:val="24"/>
          <w:vertAlign w:val="superscript"/>
          <w:lang w:val="en-US"/>
        </w:rPr>
        <w:t>178]</w:t>
      </w:r>
      <w:r w:rsidR="009C4893" w:rsidRPr="00683604">
        <w:rPr>
          <w:rFonts w:ascii="Book Antiqua" w:hAnsi="Book Antiqua" w:cs="DejaVu Sans"/>
          <w:sz w:val="24"/>
          <w:szCs w:val="24"/>
          <w:lang w:val="en-US"/>
        </w:rPr>
        <w:t xml:space="preserve">; </w:t>
      </w:r>
      <w:r w:rsidR="00524AC0" w:rsidRPr="00683604">
        <w:rPr>
          <w:rFonts w:ascii="Book Antiqua" w:hAnsi="Book Antiqua" w:cs="DejaVu Sans"/>
          <w:sz w:val="24"/>
          <w:szCs w:val="24"/>
          <w:lang w:val="en-US"/>
        </w:rPr>
        <w:t>to our knowledge, a role for mast cells in the development of the eosinophilia has not been established. E</w:t>
      </w:r>
      <w:r w:rsidR="009C4893" w:rsidRPr="00683604">
        <w:rPr>
          <w:rFonts w:ascii="Book Antiqua" w:hAnsi="Book Antiqua" w:cs="DejaVu Sans"/>
          <w:sz w:val="24"/>
          <w:szCs w:val="24"/>
          <w:lang w:val="en-US"/>
        </w:rPr>
        <w:t xml:space="preserve">osinophilia at the challenge site (lungs) and in the </w:t>
      </w:r>
      <w:r w:rsidR="00901DBD" w:rsidRPr="00683604">
        <w:rPr>
          <w:rFonts w:ascii="Book Antiqua" w:hAnsi="Book Antiqua" w:cs="DejaVu Sans"/>
          <w:sz w:val="24"/>
          <w:szCs w:val="24"/>
          <w:lang w:val="en-US"/>
        </w:rPr>
        <w:t>bone marrow</w:t>
      </w:r>
      <w:r w:rsidR="009C4893" w:rsidRPr="00683604">
        <w:rPr>
          <w:rFonts w:ascii="Book Antiqua" w:hAnsi="Book Antiqua" w:cs="DejaVu Sans"/>
          <w:sz w:val="24"/>
          <w:szCs w:val="24"/>
          <w:lang w:val="en-US"/>
        </w:rPr>
        <w:t xml:space="preserve"> was shown, paralleled by measurements of eosinophil per</w:t>
      </w:r>
      <w:r w:rsidR="00EB4839">
        <w:rPr>
          <w:rFonts w:ascii="Book Antiqua" w:hAnsi="Book Antiqua" w:cs="DejaVu Sans"/>
          <w:sz w:val="24"/>
          <w:szCs w:val="24"/>
          <w:lang w:val="en-US"/>
        </w:rPr>
        <w:t xml:space="preserve">oxidase activity in the </w:t>
      </w:r>
      <w:proofErr w:type="gramStart"/>
      <w:r w:rsidR="00EB4839">
        <w:rPr>
          <w:rFonts w:ascii="Book Antiqua" w:hAnsi="Book Antiqua" w:cs="DejaVu Sans"/>
          <w:sz w:val="24"/>
          <w:szCs w:val="24"/>
          <w:lang w:val="en-US"/>
        </w:rPr>
        <w:t>tissues</w:t>
      </w:r>
      <w:r w:rsidR="009C4893" w:rsidRPr="00683604">
        <w:rPr>
          <w:rFonts w:ascii="Book Antiqua" w:hAnsi="Book Antiqua" w:cs="DejaVu Sans"/>
          <w:sz w:val="24"/>
          <w:szCs w:val="24"/>
          <w:vertAlign w:val="superscript"/>
          <w:lang w:val="en-US"/>
        </w:rPr>
        <w:t>[</w:t>
      </w:r>
      <w:proofErr w:type="gramEnd"/>
      <w:r w:rsidR="001778B7" w:rsidRPr="00683604">
        <w:rPr>
          <w:rFonts w:ascii="Book Antiqua" w:hAnsi="Book Antiqua" w:cs="DejaVu Sans"/>
          <w:sz w:val="24"/>
          <w:szCs w:val="24"/>
          <w:vertAlign w:val="superscript"/>
          <w:lang w:val="en-US"/>
        </w:rPr>
        <w:t>177</w:t>
      </w:r>
      <w:r w:rsidR="00EB4839">
        <w:rPr>
          <w:rFonts w:ascii="Book Antiqua" w:hAnsi="Book Antiqua" w:cs="DejaVu Sans" w:hint="eastAsia"/>
          <w:sz w:val="24"/>
          <w:szCs w:val="24"/>
          <w:vertAlign w:val="superscript"/>
          <w:lang w:val="en-US" w:eastAsia="zh-CN"/>
        </w:rPr>
        <w:t>,</w:t>
      </w:r>
      <w:r w:rsidR="001778B7" w:rsidRPr="00683604">
        <w:rPr>
          <w:rFonts w:ascii="Book Antiqua" w:hAnsi="Book Antiqua" w:cs="DejaVu Sans"/>
          <w:sz w:val="24"/>
          <w:szCs w:val="24"/>
          <w:vertAlign w:val="superscript"/>
          <w:lang w:val="en-US"/>
        </w:rPr>
        <w:t>178</w:t>
      </w:r>
      <w:r w:rsidR="009C4893" w:rsidRPr="00683604">
        <w:rPr>
          <w:rFonts w:ascii="Book Antiqua" w:hAnsi="Book Antiqua" w:cs="DejaVu Sans"/>
          <w:sz w:val="24"/>
          <w:szCs w:val="24"/>
          <w:vertAlign w:val="superscript"/>
          <w:lang w:val="en-US"/>
        </w:rPr>
        <w:t>]</w:t>
      </w:r>
      <w:r w:rsidR="009C4893"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C31559" w:rsidRPr="00683604">
        <w:rPr>
          <w:rFonts w:ascii="Book Antiqua" w:hAnsi="Book Antiqua" w:cs="DejaVu Sans"/>
          <w:sz w:val="24"/>
          <w:szCs w:val="24"/>
          <w:lang w:val="en-US"/>
        </w:rPr>
        <w:t xml:space="preserve">By contrast, a </w:t>
      </w:r>
      <w:r w:rsidRPr="00683604">
        <w:rPr>
          <w:rFonts w:ascii="Book Antiqua" w:hAnsi="Book Antiqua" w:cs="DejaVu Sans"/>
          <w:sz w:val="24"/>
          <w:szCs w:val="24"/>
          <w:lang w:val="en-US"/>
        </w:rPr>
        <w:t xml:space="preserve">role of cellular immunity in the phenomenon has been </w:t>
      </w:r>
      <w:r w:rsidR="001B65FA" w:rsidRPr="00683604">
        <w:rPr>
          <w:rFonts w:ascii="Book Antiqua" w:hAnsi="Book Antiqua" w:cs="DejaVu Sans"/>
          <w:sz w:val="24"/>
          <w:szCs w:val="24"/>
          <w:lang w:val="en-US"/>
        </w:rPr>
        <w:t>demonstrated by adoptive transfer of lymph node lymphocytes, which induce eosinophilia following ovalbu</w:t>
      </w:r>
      <w:r w:rsidR="00EB4839">
        <w:rPr>
          <w:rFonts w:ascii="Book Antiqua" w:hAnsi="Book Antiqua" w:cs="DejaVu Sans"/>
          <w:sz w:val="24"/>
          <w:szCs w:val="24"/>
          <w:lang w:val="en-US"/>
        </w:rPr>
        <w:t xml:space="preserve">min challenge in the </w:t>
      </w:r>
      <w:proofErr w:type="gramStart"/>
      <w:r w:rsidR="00EB4839">
        <w:rPr>
          <w:rFonts w:ascii="Book Antiqua" w:hAnsi="Book Antiqua" w:cs="DejaVu Sans"/>
          <w:sz w:val="24"/>
          <w:szCs w:val="24"/>
          <w:lang w:val="en-US"/>
        </w:rPr>
        <w:t>recipients</w:t>
      </w:r>
      <w:r w:rsidR="001B65FA" w:rsidRPr="00683604">
        <w:rPr>
          <w:rFonts w:ascii="Book Antiqua" w:hAnsi="Book Antiqua" w:cs="DejaVu Sans"/>
          <w:sz w:val="24"/>
          <w:szCs w:val="24"/>
          <w:vertAlign w:val="superscript"/>
          <w:lang w:val="en-US"/>
        </w:rPr>
        <w:t>[</w:t>
      </w:r>
      <w:proofErr w:type="gramEnd"/>
      <w:r w:rsidR="003269C3" w:rsidRPr="00683604">
        <w:rPr>
          <w:rFonts w:ascii="Book Antiqua" w:hAnsi="Book Antiqua" w:cs="DejaVu Sans"/>
          <w:sz w:val="24"/>
          <w:szCs w:val="24"/>
          <w:vertAlign w:val="superscript"/>
          <w:lang w:val="en-US"/>
        </w:rPr>
        <w:t>17</w:t>
      </w:r>
      <w:r w:rsidR="001778B7" w:rsidRPr="00683604">
        <w:rPr>
          <w:rFonts w:ascii="Book Antiqua" w:hAnsi="Book Antiqua" w:cs="DejaVu Sans"/>
          <w:sz w:val="24"/>
          <w:szCs w:val="24"/>
          <w:vertAlign w:val="superscript"/>
          <w:lang w:val="en-US"/>
        </w:rPr>
        <w:t>7</w:t>
      </w:r>
      <w:r w:rsidR="001B65FA" w:rsidRPr="00683604">
        <w:rPr>
          <w:rFonts w:ascii="Book Antiqua" w:hAnsi="Book Antiqua" w:cs="DejaVu Sans"/>
          <w:sz w:val="24"/>
          <w:szCs w:val="24"/>
          <w:vertAlign w:val="superscript"/>
          <w:lang w:val="en-US"/>
        </w:rPr>
        <w:t>]</w:t>
      </w:r>
      <w:r w:rsidR="001B65FA" w:rsidRPr="00683604">
        <w:rPr>
          <w:rFonts w:ascii="Book Antiqua" w:hAnsi="Book Antiqua" w:cs="DejaVu Sans"/>
          <w:sz w:val="24"/>
          <w:szCs w:val="24"/>
          <w:lang w:val="en-US"/>
        </w:rPr>
        <w:t xml:space="preserve">. </w:t>
      </w:r>
      <w:r w:rsidR="00C31559" w:rsidRPr="00683604">
        <w:rPr>
          <w:rFonts w:ascii="Book Antiqua" w:hAnsi="Book Antiqua" w:cs="DejaVu Sans"/>
          <w:sz w:val="24"/>
          <w:szCs w:val="24"/>
          <w:lang w:val="en-US"/>
        </w:rPr>
        <w:t xml:space="preserve">Whether these are </w:t>
      </w:r>
      <w:r w:rsidR="001B65FA" w:rsidRPr="00683604">
        <w:rPr>
          <w:rFonts w:ascii="Book Antiqua" w:hAnsi="Book Antiqua" w:cs="DejaVu Sans"/>
          <w:sz w:val="24"/>
          <w:szCs w:val="24"/>
          <w:lang w:val="en-US"/>
        </w:rPr>
        <w:t>IL-5-secreting TH2 lymphocytes</w:t>
      </w:r>
      <w:r w:rsidR="00683604">
        <w:rPr>
          <w:rFonts w:ascii="Book Antiqua" w:hAnsi="Book Antiqua" w:cs="DejaVu Sans"/>
          <w:sz w:val="24"/>
          <w:szCs w:val="24"/>
          <w:lang w:val="en-US"/>
        </w:rPr>
        <w:t xml:space="preserve"> </w:t>
      </w:r>
      <w:r w:rsidR="001B65FA" w:rsidRPr="00683604">
        <w:rPr>
          <w:rFonts w:ascii="Book Antiqua" w:hAnsi="Book Antiqua" w:cs="DejaVu Sans"/>
          <w:sz w:val="24"/>
          <w:szCs w:val="24"/>
          <w:lang w:val="en-US"/>
        </w:rPr>
        <w:t>has not been formally established</w:t>
      </w:r>
      <w:r w:rsidR="009C4893" w:rsidRPr="00683604">
        <w:rPr>
          <w:rFonts w:ascii="Book Antiqua" w:hAnsi="Book Antiqua" w:cs="DejaVu Sans"/>
          <w:sz w:val="24"/>
          <w:szCs w:val="24"/>
          <w:lang w:val="en-US"/>
        </w:rPr>
        <w:t>, to the best of our knowledge</w:t>
      </w:r>
      <w:r w:rsidR="001B65FA" w:rsidRPr="00683604">
        <w:rPr>
          <w:rFonts w:ascii="Book Antiqua" w:hAnsi="Book Antiqua" w:cs="DejaVu Sans"/>
          <w:sz w:val="24"/>
          <w:szCs w:val="24"/>
          <w:lang w:val="en-US"/>
        </w:rPr>
        <w:t>.</w:t>
      </w:r>
      <w:r w:rsidR="009C4893" w:rsidRPr="00683604">
        <w:rPr>
          <w:rFonts w:ascii="Book Antiqua" w:hAnsi="Book Antiqua" w:cs="DejaVu Sans"/>
          <w:sz w:val="24"/>
          <w:szCs w:val="24"/>
          <w:lang w:val="en-US"/>
        </w:rPr>
        <w:t xml:space="preserve"> Importantly, the eosinophilia in the lungs and </w:t>
      </w:r>
      <w:r w:rsidR="00901DBD" w:rsidRPr="00683604">
        <w:rPr>
          <w:rFonts w:ascii="Book Antiqua" w:hAnsi="Book Antiqua" w:cs="DejaVu Sans"/>
          <w:sz w:val="24"/>
          <w:szCs w:val="24"/>
          <w:lang w:val="en-US"/>
        </w:rPr>
        <w:t>bone marrow</w:t>
      </w:r>
      <w:r w:rsidR="009C4893" w:rsidRPr="00683604">
        <w:rPr>
          <w:rFonts w:ascii="Book Antiqua" w:hAnsi="Book Antiqua" w:cs="DejaVu Sans"/>
          <w:sz w:val="24"/>
          <w:szCs w:val="24"/>
          <w:lang w:val="en-US"/>
        </w:rPr>
        <w:t xml:space="preserve"> was sensit</w:t>
      </w:r>
      <w:r w:rsidR="00EB4839">
        <w:rPr>
          <w:rFonts w:ascii="Book Antiqua" w:hAnsi="Book Antiqua" w:cs="DejaVu Sans"/>
          <w:sz w:val="24"/>
          <w:szCs w:val="24"/>
          <w:lang w:val="en-US"/>
        </w:rPr>
        <w:t xml:space="preserve">ive to oral tolerance </w:t>
      </w:r>
      <w:proofErr w:type="gramStart"/>
      <w:r w:rsidR="00EB4839">
        <w:rPr>
          <w:rFonts w:ascii="Book Antiqua" w:hAnsi="Book Antiqua" w:cs="DejaVu Sans"/>
          <w:sz w:val="24"/>
          <w:szCs w:val="24"/>
          <w:lang w:val="en-US"/>
        </w:rPr>
        <w:t>induction</w:t>
      </w:r>
      <w:r w:rsidR="009C4893" w:rsidRPr="00683604">
        <w:rPr>
          <w:rFonts w:ascii="Book Antiqua" w:hAnsi="Book Antiqua" w:cs="DejaVu Sans"/>
          <w:sz w:val="24"/>
          <w:szCs w:val="24"/>
          <w:vertAlign w:val="superscript"/>
          <w:lang w:val="en-US"/>
        </w:rPr>
        <w:t>[</w:t>
      </w:r>
      <w:proofErr w:type="gramEnd"/>
      <w:r w:rsidR="009C4893" w:rsidRPr="00683604">
        <w:rPr>
          <w:rFonts w:ascii="Book Antiqua" w:hAnsi="Book Antiqua" w:cs="DejaVu Sans"/>
          <w:sz w:val="24"/>
          <w:szCs w:val="24"/>
          <w:vertAlign w:val="superscript"/>
          <w:lang w:val="en-US"/>
        </w:rPr>
        <w:t>17</w:t>
      </w:r>
      <w:r w:rsidR="001778B7" w:rsidRPr="00683604">
        <w:rPr>
          <w:rFonts w:ascii="Book Antiqua" w:hAnsi="Book Antiqua" w:cs="DejaVu Sans"/>
          <w:sz w:val="24"/>
          <w:szCs w:val="24"/>
          <w:vertAlign w:val="superscript"/>
          <w:lang w:val="en-US"/>
        </w:rPr>
        <w:t>9</w:t>
      </w:r>
      <w:r w:rsidR="009C4893" w:rsidRPr="00683604">
        <w:rPr>
          <w:rFonts w:ascii="Book Antiqua" w:hAnsi="Book Antiqua" w:cs="DejaVu Sans"/>
          <w:sz w:val="24"/>
          <w:szCs w:val="24"/>
          <w:vertAlign w:val="superscript"/>
          <w:lang w:val="en-US"/>
        </w:rPr>
        <w:t>]</w:t>
      </w:r>
      <w:r w:rsidR="009C4893" w:rsidRPr="00683604">
        <w:rPr>
          <w:rFonts w:ascii="Book Antiqua" w:hAnsi="Book Antiqua" w:cs="DejaVu Sans"/>
          <w:sz w:val="24"/>
          <w:szCs w:val="24"/>
          <w:lang w:val="en-US"/>
        </w:rPr>
        <w:t>. This procedure targets T and B cells and decreases specific antibody titers in the EW</w:t>
      </w:r>
      <w:r w:rsidR="00EB4839">
        <w:rPr>
          <w:rFonts w:ascii="Book Antiqua" w:hAnsi="Book Antiqua" w:cs="DejaVu Sans"/>
          <w:sz w:val="24"/>
          <w:szCs w:val="24"/>
          <w:lang w:val="en-US"/>
        </w:rPr>
        <w:t>I model, especially IgE titers</w:t>
      </w:r>
      <w:r w:rsidR="009C4893" w:rsidRPr="00683604">
        <w:rPr>
          <w:rFonts w:ascii="Book Antiqua" w:hAnsi="Book Antiqua" w:cs="DejaVu Sans"/>
          <w:sz w:val="24"/>
          <w:szCs w:val="24"/>
          <w:vertAlign w:val="superscript"/>
          <w:lang w:val="en-US"/>
        </w:rPr>
        <w:t>[</w:t>
      </w:r>
      <w:r w:rsidR="001778B7" w:rsidRPr="00683604">
        <w:rPr>
          <w:rFonts w:ascii="Book Antiqua" w:hAnsi="Book Antiqua" w:cs="DejaVu Sans"/>
          <w:sz w:val="24"/>
          <w:szCs w:val="24"/>
          <w:vertAlign w:val="superscript"/>
          <w:lang w:val="en-US"/>
        </w:rPr>
        <w:t>179</w:t>
      </w:r>
      <w:r w:rsidR="009C4893" w:rsidRPr="00683604">
        <w:rPr>
          <w:rFonts w:ascii="Book Antiqua" w:hAnsi="Book Antiqua" w:cs="DejaVu Sans"/>
          <w:sz w:val="24"/>
          <w:szCs w:val="24"/>
          <w:vertAlign w:val="superscript"/>
          <w:lang w:val="en-US"/>
        </w:rPr>
        <w:t>]</w:t>
      </w:r>
      <w:r w:rsidR="009C4893" w:rsidRPr="00683604">
        <w:rPr>
          <w:rFonts w:ascii="Book Antiqua" w:hAnsi="Book Antiqua" w:cs="DejaVu Sans"/>
          <w:sz w:val="24"/>
          <w:szCs w:val="24"/>
          <w:lang w:val="en-US"/>
        </w:rPr>
        <w:t xml:space="preserve">; </w:t>
      </w:r>
      <w:r w:rsidR="009D38E6" w:rsidRPr="00683604">
        <w:rPr>
          <w:rFonts w:ascii="Book Antiqua" w:hAnsi="Book Antiqua" w:cs="DejaVu Sans"/>
          <w:sz w:val="24"/>
          <w:szCs w:val="24"/>
          <w:lang w:val="en-US"/>
        </w:rPr>
        <w:t xml:space="preserve">by contrast, </w:t>
      </w:r>
      <w:r w:rsidR="009C4893" w:rsidRPr="00683604">
        <w:rPr>
          <w:rFonts w:ascii="Book Antiqua" w:hAnsi="Book Antiqua" w:cs="DejaVu Sans"/>
          <w:sz w:val="24"/>
          <w:szCs w:val="24"/>
          <w:lang w:val="en-US"/>
        </w:rPr>
        <w:t xml:space="preserve">in conventional sensitization/challenge protocols, the effect of oral tolerance induction </w:t>
      </w:r>
      <w:r w:rsidR="009D38E6" w:rsidRPr="00683604">
        <w:rPr>
          <w:rFonts w:ascii="Book Antiqua" w:hAnsi="Book Antiqua" w:cs="DejaVu Sans"/>
          <w:sz w:val="24"/>
          <w:szCs w:val="24"/>
          <w:lang w:val="en-US"/>
        </w:rPr>
        <w:t xml:space="preserve">on specific IgE and IgE titers was modest, while adoptive transfer protocols showed a major impact on </w:t>
      </w:r>
      <w:r w:rsidR="00EB4839">
        <w:rPr>
          <w:rFonts w:ascii="Book Antiqua" w:hAnsi="Book Antiqua" w:cs="DejaVu Sans"/>
          <w:sz w:val="24"/>
          <w:szCs w:val="24"/>
          <w:lang w:val="en-US"/>
        </w:rPr>
        <w:t>cell-mediated specific immunity</w:t>
      </w:r>
      <w:r w:rsidR="009D38E6" w:rsidRPr="00683604">
        <w:rPr>
          <w:rFonts w:ascii="Book Antiqua" w:hAnsi="Book Antiqua" w:cs="DejaVu Sans"/>
          <w:sz w:val="24"/>
          <w:szCs w:val="24"/>
          <w:vertAlign w:val="superscript"/>
          <w:lang w:val="en-US"/>
        </w:rPr>
        <w:t>[</w:t>
      </w:r>
      <w:r w:rsidR="003269C3" w:rsidRPr="00683604">
        <w:rPr>
          <w:rFonts w:ascii="Book Antiqua" w:hAnsi="Book Antiqua" w:cs="DejaVu Sans"/>
          <w:sz w:val="24"/>
          <w:szCs w:val="24"/>
          <w:vertAlign w:val="superscript"/>
          <w:lang w:val="en-US"/>
        </w:rPr>
        <w:t>18</w:t>
      </w:r>
      <w:r w:rsidR="00524AC0" w:rsidRPr="00683604">
        <w:rPr>
          <w:rFonts w:ascii="Book Antiqua" w:hAnsi="Book Antiqua" w:cs="DejaVu Sans"/>
          <w:sz w:val="24"/>
          <w:szCs w:val="24"/>
          <w:vertAlign w:val="superscript"/>
          <w:lang w:val="en-US"/>
        </w:rPr>
        <w:t>0</w:t>
      </w:r>
      <w:r w:rsidR="009D38E6" w:rsidRPr="00683604">
        <w:rPr>
          <w:rFonts w:ascii="Book Antiqua" w:hAnsi="Book Antiqua" w:cs="DejaVu Sans"/>
          <w:sz w:val="24"/>
          <w:szCs w:val="24"/>
          <w:vertAlign w:val="superscript"/>
          <w:lang w:val="en-US"/>
        </w:rPr>
        <w:t>]</w:t>
      </w:r>
      <w:r w:rsidR="009D38E6"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p>
    <w:p w:rsidR="00EB4839" w:rsidRPr="00683604" w:rsidRDefault="00EB4839" w:rsidP="00683604">
      <w:pPr>
        <w:spacing w:after="0" w:line="360" w:lineRule="auto"/>
        <w:jc w:val="both"/>
        <w:rPr>
          <w:rFonts w:ascii="Book Antiqua" w:hAnsi="Book Antiqua" w:cs="DejaVu Sans"/>
          <w:sz w:val="24"/>
          <w:szCs w:val="24"/>
          <w:lang w:val="en-US" w:eastAsia="zh-CN"/>
        </w:rPr>
      </w:pPr>
    </w:p>
    <w:p w:rsidR="00EB4839" w:rsidRPr="00EB4839" w:rsidRDefault="002E571B" w:rsidP="00F0774C">
      <w:pPr>
        <w:spacing w:after="0" w:line="360" w:lineRule="auto"/>
        <w:jc w:val="both"/>
        <w:outlineLvl w:val="0"/>
        <w:rPr>
          <w:rFonts w:ascii="Book Antiqua" w:hAnsi="Book Antiqua" w:cs="DejaVu Sans"/>
          <w:i/>
          <w:sz w:val="24"/>
          <w:szCs w:val="24"/>
          <w:lang w:val="en-US" w:eastAsia="zh-CN"/>
        </w:rPr>
      </w:pPr>
      <w:r w:rsidRPr="00EB4839">
        <w:rPr>
          <w:rFonts w:ascii="Book Antiqua" w:hAnsi="Book Antiqua" w:cs="DejaVu Sans"/>
          <w:b/>
          <w:i/>
          <w:sz w:val="24"/>
          <w:szCs w:val="24"/>
          <w:lang w:val="en-US"/>
        </w:rPr>
        <w:t>Open issues in the EWI model</w:t>
      </w:r>
    </w:p>
    <w:p w:rsidR="00224E2B" w:rsidRPr="00683604" w:rsidRDefault="001B65FA"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lastRenderedPageBreak/>
        <w:t xml:space="preserve">Further </w:t>
      </w:r>
      <w:r w:rsidR="009C4893" w:rsidRPr="00683604">
        <w:rPr>
          <w:rFonts w:ascii="Book Antiqua" w:hAnsi="Book Antiqua" w:cs="DejaVu Sans"/>
          <w:sz w:val="24"/>
          <w:szCs w:val="24"/>
          <w:lang w:val="en-US"/>
        </w:rPr>
        <w:t>characterization of</w:t>
      </w:r>
      <w:r w:rsidRPr="00683604">
        <w:rPr>
          <w:rFonts w:ascii="Book Antiqua" w:hAnsi="Book Antiqua" w:cs="DejaVu Sans"/>
          <w:sz w:val="24"/>
          <w:szCs w:val="24"/>
          <w:lang w:val="en-US"/>
        </w:rPr>
        <w:t xml:space="preserve"> the EWI model</w:t>
      </w:r>
      <w:r w:rsidR="00224E2B" w:rsidRPr="00683604">
        <w:rPr>
          <w:rFonts w:ascii="Book Antiqua" w:hAnsi="Book Antiqua" w:cs="DejaVu Sans"/>
          <w:sz w:val="24"/>
          <w:szCs w:val="24"/>
          <w:lang w:val="en-US"/>
        </w:rPr>
        <w:t xml:space="preserve"> might</w:t>
      </w:r>
      <w:r w:rsidRPr="00683604">
        <w:rPr>
          <w:rFonts w:ascii="Book Antiqua" w:hAnsi="Book Antiqua" w:cs="DejaVu Sans"/>
          <w:sz w:val="24"/>
          <w:szCs w:val="24"/>
          <w:lang w:val="en-US"/>
        </w:rPr>
        <w:t xml:space="preserve"> nevertheless</w:t>
      </w:r>
      <w:r w:rsidR="00224E2B"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prove</w:t>
      </w:r>
      <w:r w:rsidR="00224E2B" w:rsidRPr="00683604">
        <w:rPr>
          <w:rFonts w:ascii="Book Antiqua" w:hAnsi="Book Antiqua" w:cs="DejaVu Sans"/>
          <w:sz w:val="24"/>
          <w:szCs w:val="24"/>
          <w:lang w:val="en-US"/>
        </w:rPr>
        <w:t xml:space="preserve"> informative, since two distinct variables are relevant here: </w:t>
      </w:r>
      <w:r w:rsidR="00EB4839">
        <w:rPr>
          <w:rFonts w:ascii="Book Antiqua" w:hAnsi="Book Antiqua" w:cs="DejaVu Sans" w:hint="eastAsia"/>
          <w:sz w:val="24"/>
          <w:szCs w:val="24"/>
          <w:lang w:val="en-US" w:eastAsia="zh-CN"/>
        </w:rPr>
        <w:t>(1</w:t>
      </w:r>
      <w:r w:rsidR="00224E2B" w:rsidRPr="00683604">
        <w:rPr>
          <w:rFonts w:ascii="Book Antiqua" w:hAnsi="Book Antiqua" w:cs="DejaVu Sans"/>
          <w:sz w:val="24"/>
          <w:szCs w:val="24"/>
          <w:lang w:val="en-US"/>
        </w:rPr>
        <w:t>) the nature of the allergen (ovalbumin);</w:t>
      </w:r>
      <w:r w:rsidR="00683604">
        <w:rPr>
          <w:rFonts w:ascii="Book Antiqua" w:hAnsi="Book Antiqua" w:cs="DejaVu Sans"/>
          <w:sz w:val="24"/>
          <w:szCs w:val="24"/>
          <w:lang w:val="en-US"/>
        </w:rPr>
        <w:t xml:space="preserve"> </w:t>
      </w:r>
      <w:r w:rsidR="00EB4839">
        <w:rPr>
          <w:rFonts w:ascii="Book Antiqua" w:hAnsi="Book Antiqua" w:cs="DejaVu Sans" w:hint="eastAsia"/>
          <w:sz w:val="24"/>
          <w:szCs w:val="24"/>
          <w:lang w:val="en-US" w:eastAsia="zh-CN"/>
        </w:rPr>
        <w:t>and (2</w:t>
      </w:r>
      <w:r w:rsidR="00224E2B" w:rsidRPr="00683604">
        <w:rPr>
          <w:rFonts w:ascii="Book Antiqua" w:hAnsi="Book Antiqua" w:cs="DejaVu Sans"/>
          <w:sz w:val="24"/>
          <w:szCs w:val="24"/>
          <w:lang w:val="en-US"/>
        </w:rPr>
        <w:t>) the physical state of the allergen (an insoluble pellet with heat-denatured protein).</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Recognition of allergen epitopes during peritoneal (or airway) challenge with native ovalbumin</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by cells sensitized</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by heat-denatured allergen following EWI points to T cells as the critical factor promoting eosinophilia, as T cell epitopes, unlike those recognized by serum antibody, are preserved even after partial proteolysis and heat d</w:t>
      </w:r>
      <w:r w:rsidR="00EB4839">
        <w:rPr>
          <w:rFonts w:ascii="Book Antiqua" w:hAnsi="Book Antiqua" w:cs="DejaVu Sans"/>
          <w:sz w:val="24"/>
          <w:szCs w:val="24"/>
          <w:lang w:val="en-US"/>
        </w:rPr>
        <w:t>enaturation of protein antigens</w:t>
      </w:r>
      <w:r w:rsidR="00224E2B" w:rsidRPr="00683604">
        <w:rPr>
          <w:rFonts w:ascii="Book Antiqua" w:hAnsi="Book Antiqua" w:cs="DejaVu Sans"/>
          <w:sz w:val="24"/>
          <w:szCs w:val="24"/>
          <w:vertAlign w:val="superscript"/>
          <w:lang w:val="en-US"/>
        </w:rPr>
        <w:t>[</w:t>
      </w:r>
      <w:r w:rsidR="00294707" w:rsidRPr="00683604">
        <w:rPr>
          <w:rFonts w:ascii="Book Antiqua" w:hAnsi="Book Antiqua" w:cs="DejaVu Sans"/>
          <w:sz w:val="24"/>
          <w:szCs w:val="24"/>
          <w:vertAlign w:val="superscript"/>
          <w:lang w:val="en-US"/>
        </w:rPr>
        <w:t>141</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p>
    <w:p w:rsidR="00224E2B"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EWI is </w:t>
      </w:r>
      <w:r w:rsidR="00730EB4" w:rsidRPr="00683604">
        <w:rPr>
          <w:rFonts w:ascii="Book Antiqua" w:hAnsi="Book Antiqua" w:cs="DejaVu Sans"/>
          <w:sz w:val="24"/>
          <w:szCs w:val="24"/>
          <w:lang w:val="en-US"/>
        </w:rPr>
        <w:t xml:space="preserve">also </w:t>
      </w:r>
      <w:r w:rsidRPr="00683604">
        <w:rPr>
          <w:rFonts w:ascii="Book Antiqua" w:hAnsi="Book Antiqua" w:cs="DejaVu Sans"/>
          <w:sz w:val="24"/>
          <w:szCs w:val="24"/>
          <w:lang w:val="en-US"/>
        </w:rPr>
        <w:t>of interest in a discussion of surgical models because it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necessarily involves moderate-severity surgical trauma in the absence of infection</w:t>
      </w:r>
      <w:r w:rsidR="00730EB4" w:rsidRPr="00683604">
        <w:rPr>
          <w:rFonts w:ascii="Book Antiqua" w:hAnsi="Book Antiqua" w:cs="DejaVu Sans"/>
          <w:sz w:val="24"/>
          <w:szCs w:val="24"/>
          <w:lang w:val="en-US"/>
        </w:rPr>
        <w:t xml:space="preserve"> </w:t>
      </w:r>
      <w:r w:rsidR="00524AC0" w:rsidRPr="00683604">
        <w:rPr>
          <w:rFonts w:ascii="Book Antiqua" w:hAnsi="Book Antiqua" w:cs="DejaVu Sans"/>
          <w:sz w:val="24"/>
          <w:szCs w:val="24"/>
          <w:lang w:val="en-US"/>
        </w:rPr>
        <w:t>(Figure 3)</w:t>
      </w:r>
      <w:r w:rsidR="00730EB4" w:rsidRPr="00683604">
        <w:rPr>
          <w:rFonts w:ascii="Book Antiqua" w:hAnsi="Book Antiqua" w:cs="DejaVu Sans"/>
          <w:sz w:val="24"/>
          <w:szCs w:val="24"/>
          <w:vertAlign w:val="superscript"/>
          <w:lang w:val="en-US"/>
        </w:rPr>
        <w:t>[</w:t>
      </w:r>
      <w:r w:rsidR="009D38E6" w:rsidRPr="00683604">
        <w:rPr>
          <w:rFonts w:ascii="Book Antiqua" w:hAnsi="Book Antiqua" w:cs="DejaVu Sans"/>
          <w:sz w:val="24"/>
          <w:szCs w:val="24"/>
          <w:vertAlign w:val="superscript"/>
          <w:lang w:val="en-US"/>
        </w:rPr>
        <w:t>18</w:t>
      </w:r>
      <w:r w:rsidR="00524AC0" w:rsidRPr="00683604">
        <w:rPr>
          <w:rFonts w:ascii="Book Antiqua" w:hAnsi="Book Antiqua" w:cs="DejaVu Sans"/>
          <w:sz w:val="24"/>
          <w:szCs w:val="24"/>
          <w:vertAlign w:val="superscript"/>
          <w:lang w:val="en-US"/>
        </w:rPr>
        <w:t>1</w:t>
      </w:r>
      <w:r w:rsidR="00730EB4"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Even in this comparatively simple context, distinct modules allow us to dissect the role of trauma and the role of allergen.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Several independent lines of evidence support the view that adrenal glucocorticoid hormones surge in the first 24 h after surgery, both in sham-implanted controls (full surgery but no allergen) and EWI recipients (full surgery and allergen implant)</w:t>
      </w:r>
      <w:r w:rsidR="00524AC0" w:rsidRPr="00683604">
        <w:rPr>
          <w:rFonts w:ascii="Book Antiqua" w:hAnsi="Book Antiqua" w:cs="DejaVu Sans"/>
          <w:sz w:val="24"/>
          <w:szCs w:val="24"/>
          <w:vertAlign w:val="superscript"/>
          <w:lang w:val="en-US"/>
        </w:rPr>
        <w:t>[181]</w:t>
      </w:r>
      <w:r w:rsidRPr="00683604">
        <w:rPr>
          <w:rFonts w:ascii="Book Antiqua" w:hAnsi="Book Antiqua" w:cs="DejaVu Sans"/>
          <w:sz w:val="24"/>
          <w:szCs w:val="24"/>
          <w:lang w:val="en-US"/>
        </w:rPr>
        <w:t xml:space="preserve">. This is accompanied by significant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eosinophilia, showing that increased glucocorticoids, rather than killing eosinophils inside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stimulate their production. Glucocorticoid surge (but not baseline) </w:t>
      </w:r>
      <w:proofErr w:type="gramStart"/>
      <w:r w:rsidRPr="00683604">
        <w:rPr>
          <w:rFonts w:ascii="Book Antiqua" w:hAnsi="Book Antiqua" w:cs="DejaVu Sans"/>
          <w:sz w:val="24"/>
          <w:szCs w:val="24"/>
          <w:lang w:val="en-US"/>
        </w:rPr>
        <w:t>levels,</w:t>
      </w:r>
      <w:proofErr w:type="gramEnd"/>
      <w:r w:rsidRPr="00683604">
        <w:rPr>
          <w:rFonts w:ascii="Book Antiqua" w:hAnsi="Book Antiqua" w:cs="DejaVu Sans"/>
          <w:sz w:val="24"/>
          <w:szCs w:val="24"/>
          <w:lang w:val="en-US"/>
        </w:rPr>
        <w:t xml:space="preserve"> are required for the eosinophilia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in this model, both in sham-implanted controls and EWI-recipients, as shown by three independent approaches. However, as specific sensitization to the allergen pellet progresses over the first two weeks, eosinophilia subsides in the sham-implanted controls but persists and increases in the EWI-recipients, showing that, in the latter, it is driven by specific </w:t>
      </w:r>
      <w:proofErr w:type="gramStart"/>
      <w:r w:rsidRPr="00683604">
        <w:rPr>
          <w:rFonts w:ascii="Book Antiqua" w:hAnsi="Book Antiqua" w:cs="DejaVu Sans"/>
          <w:sz w:val="24"/>
          <w:szCs w:val="24"/>
          <w:lang w:val="en-US"/>
        </w:rPr>
        <w:t>immunity</w:t>
      </w:r>
      <w:r w:rsidR="00524AC0" w:rsidRPr="00683604">
        <w:rPr>
          <w:rFonts w:ascii="Book Antiqua" w:hAnsi="Book Antiqua" w:cs="DejaVu Sans"/>
          <w:sz w:val="24"/>
          <w:szCs w:val="24"/>
          <w:vertAlign w:val="superscript"/>
          <w:lang w:val="en-US"/>
        </w:rPr>
        <w:t>[</w:t>
      </w:r>
      <w:proofErr w:type="gramEnd"/>
      <w:r w:rsidR="00524AC0" w:rsidRPr="00683604">
        <w:rPr>
          <w:rFonts w:ascii="Book Antiqua" w:hAnsi="Book Antiqua" w:cs="DejaVu Sans"/>
          <w:sz w:val="24"/>
          <w:szCs w:val="24"/>
          <w:vertAlign w:val="superscript"/>
          <w:lang w:val="en-US"/>
        </w:rPr>
        <w:t>181]</w:t>
      </w:r>
      <w:r w:rsidRPr="00683604">
        <w:rPr>
          <w:rFonts w:ascii="Book Antiqua" w:hAnsi="Book Antiqua" w:cs="DejaVu Sans"/>
          <w:sz w:val="24"/>
          <w:szCs w:val="24"/>
          <w:lang w:val="en-US"/>
        </w:rPr>
        <w:t xml:space="preserve">. </w:t>
      </w:r>
    </w:p>
    <w:p w:rsidR="00224E2B"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Interestingly, the nonspecific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eosinophilic response is demonstrable </w:t>
      </w:r>
      <w:r w:rsidR="00524AC0" w:rsidRPr="00683604">
        <w:rPr>
          <w:rFonts w:ascii="Book Antiqua" w:hAnsi="Book Antiqua" w:cs="DejaVu Sans"/>
          <w:sz w:val="24"/>
          <w:szCs w:val="24"/>
          <w:lang w:val="en-US"/>
        </w:rPr>
        <w:t xml:space="preserve">in the sham-implanted controls </w:t>
      </w:r>
      <w:r w:rsidRPr="00683604">
        <w:rPr>
          <w:rFonts w:ascii="Book Antiqua" w:hAnsi="Book Antiqua" w:cs="DejaVu Sans"/>
          <w:sz w:val="24"/>
          <w:szCs w:val="24"/>
          <w:lang w:val="en-US"/>
        </w:rPr>
        <w:t xml:space="preserve">up to two weeks after surgery; </w:t>
      </w:r>
      <w:r w:rsidR="00524AC0" w:rsidRPr="00683604">
        <w:rPr>
          <w:rFonts w:ascii="Book Antiqua" w:hAnsi="Book Antiqua" w:cs="DejaVu Sans"/>
          <w:sz w:val="24"/>
          <w:szCs w:val="24"/>
          <w:lang w:val="en-US"/>
        </w:rPr>
        <w:t>such a</w:t>
      </w:r>
      <w:r w:rsidRPr="00683604">
        <w:rPr>
          <w:rFonts w:ascii="Book Antiqua" w:hAnsi="Book Antiqua" w:cs="DejaVu Sans"/>
          <w:sz w:val="24"/>
          <w:szCs w:val="24"/>
          <w:lang w:val="en-US"/>
        </w:rPr>
        <w:t xml:space="preserve"> </w:t>
      </w:r>
      <w:r w:rsidR="00122D91" w:rsidRPr="00683604">
        <w:rPr>
          <w:rFonts w:ascii="Book Antiqua" w:hAnsi="Book Antiqua" w:cs="DejaVu Sans"/>
          <w:sz w:val="24"/>
          <w:szCs w:val="24"/>
          <w:lang w:val="en-US"/>
        </w:rPr>
        <w:t xml:space="preserve">period </w:t>
      </w:r>
      <w:r w:rsidRPr="00683604">
        <w:rPr>
          <w:rFonts w:ascii="Book Antiqua" w:hAnsi="Book Antiqua" w:cs="DejaVu Sans"/>
          <w:sz w:val="24"/>
          <w:szCs w:val="24"/>
          <w:lang w:val="en-US"/>
        </w:rPr>
        <w:t xml:space="preserve">is considerably longer than the duration of the glucocorticoid surge. This raises the possibility that transient rises in glucocorticoid levels due to the surgical trauma induce persistent effects on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cells, through </w:t>
      </w:r>
      <w:r w:rsidR="00122D91" w:rsidRPr="00683604">
        <w:rPr>
          <w:rFonts w:ascii="Book Antiqua" w:hAnsi="Book Antiqua" w:cs="DejaVu Sans"/>
          <w:sz w:val="24"/>
          <w:szCs w:val="24"/>
          <w:lang w:val="en-US"/>
        </w:rPr>
        <w:t xml:space="preserve">reversible </w:t>
      </w:r>
      <w:r w:rsidRPr="00683604">
        <w:rPr>
          <w:rFonts w:ascii="Book Antiqua" w:hAnsi="Book Antiqua" w:cs="DejaVu Sans"/>
          <w:sz w:val="24"/>
          <w:szCs w:val="24"/>
          <w:lang w:val="en-US"/>
        </w:rPr>
        <w:t>modifications in chromatin structure (“epigenetic” effects)</w:t>
      </w:r>
      <w:r w:rsidR="00BE214C" w:rsidRPr="00683604">
        <w:rPr>
          <w:rFonts w:ascii="Book Antiqua" w:hAnsi="Book Antiqua" w:cs="DejaVu Sans"/>
          <w:sz w:val="24"/>
          <w:szCs w:val="24"/>
          <w:lang w:val="en-US"/>
        </w:rPr>
        <w:t xml:space="preserve">, </w:t>
      </w:r>
      <w:r w:rsidR="00524AC0" w:rsidRPr="00683604">
        <w:rPr>
          <w:rFonts w:ascii="Book Antiqua" w:hAnsi="Book Antiqua" w:cs="DejaVu Sans"/>
          <w:sz w:val="24"/>
          <w:szCs w:val="24"/>
          <w:lang w:val="en-US"/>
        </w:rPr>
        <w:t>similar to those described by</w:t>
      </w:r>
      <w:r w:rsidR="00122D91" w:rsidRPr="00683604">
        <w:rPr>
          <w:rFonts w:ascii="Book Antiqua" w:hAnsi="Book Antiqua" w:cs="DejaVu Sans"/>
          <w:sz w:val="24"/>
          <w:szCs w:val="24"/>
          <w:lang w:val="en-US"/>
        </w:rPr>
        <w:t xml:space="preserve"> other studies </w:t>
      </w:r>
      <w:r w:rsidR="00FC62DA" w:rsidRPr="00683604">
        <w:rPr>
          <w:rFonts w:ascii="Book Antiqua" w:hAnsi="Book Antiqua" w:cs="DejaVu Sans"/>
          <w:sz w:val="24"/>
          <w:szCs w:val="24"/>
          <w:lang w:val="en-US"/>
        </w:rPr>
        <w:t>of trauma and stress</w:t>
      </w:r>
      <w:r w:rsidRPr="00683604">
        <w:rPr>
          <w:rFonts w:ascii="Book Antiqua" w:hAnsi="Book Antiqua" w:cs="DejaVu Sans"/>
          <w:sz w:val="24"/>
          <w:szCs w:val="24"/>
          <w:vertAlign w:val="superscript"/>
          <w:lang w:val="en-US"/>
        </w:rPr>
        <w:t>[</w:t>
      </w:r>
      <w:r w:rsidR="00BE214C" w:rsidRPr="00683604">
        <w:rPr>
          <w:rFonts w:ascii="Book Antiqua" w:hAnsi="Book Antiqua" w:cs="DejaVu Sans"/>
          <w:sz w:val="24"/>
          <w:szCs w:val="24"/>
          <w:vertAlign w:val="superscript"/>
          <w:lang w:val="en-US"/>
        </w:rPr>
        <w:t>18</w:t>
      </w:r>
      <w:r w:rsidR="00524AC0" w:rsidRPr="00683604">
        <w:rPr>
          <w:rFonts w:ascii="Book Antiqua" w:hAnsi="Book Antiqua" w:cs="DejaVu Sans"/>
          <w:sz w:val="24"/>
          <w:szCs w:val="24"/>
          <w:vertAlign w:val="superscript"/>
          <w:lang w:val="en-US"/>
        </w:rPr>
        <w:t>2</w:t>
      </w:r>
      <w:r w:rsidR="00EB4839">
        <w:rPr>
          <w:rFonts w:ascii="Book Antiqua" w:hAnsi="Book Antiqua" w:cs="DejaVu Sans" w:hint="eastAsia"/>
          <w:sz w:val="24"/>
          <w:szCs w:val="24"/>
          <w:vertAlign w:val="superscript"/>
          <w:lang w:val="en-US" w:eastAsia="zh-CN"/>
        </w:rPr>
        <w:t>,</w:t>
      </w:r>
      <w:r w:rsidR="00BE214C" w:rsidRPr="00683604">
        <w:rPr>
          <w:rFonts w:ascii="Book Antiqua" w:hAnsi="Book Antiqua" w:cs="DejaVu Sans"/>
          <w:sz w:val="24"/>
          <w:szCs w:val="24"/>
          <w:vertAlign w:val="superscript"/>
          <w:lang w:val="en-US"/>
        </w:rPr>
        <w:t>18</w:t>
      </w:r>
      <w:r w:rsidR="00524AC0" w:rsidRPr="00683604">
        <w:rPr>
          <w:rFonts w:ascii="Book Antiqua" w:hAnsi="Book Antiqua" w:cs="DejaVu Sans"/>
          <w:sz w:val="24"/>
          <w:szCs w:val="24"/>
          <w:vertAlign w:val="superscript"/>
          <w:lang w:val="en-US"/>
        </w:rPr>
        <w:t>3</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p>
    <w:p w:rsidR="00224E2B"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lastRenderedPageBreak/>
        <w:t xml:space="preserve">Immune reconstitution strategies might also enrich the multiple possibilities of the EWI model. The effects of glucocorticoids on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eosinophilia </w:t>
      </w:r>
      <w:r w:rsidRPr="00692B16">
        <w:rPr>
          <w:rFonts w:ascii="Book Antiqua" w:hAnsi="Book Antiqua" w:cs="DejaVu Sans"/>
          <w:i/>
          <w:sz w:val="24"/>
          <w:szCs w:val="24"/>
          <w:lang w:val="en-US"/>
        </w:rPr>
        <w:t xml:space="preserve">in vivo </w:t>
      </w:r>
      <w:r w:rsidRPr="00683604">
        <w:rPr>
          <w:rFonts w:ascii="Book Antiqua" w:hAnsi="Book Antiqua" w:cs="DejaVu Sans"/>
          <w:sz w:val="24"/>
          <w:szCs w:val="24"/>
          <w:lang w:val="en-US"/>
        </w:rPr>
        <w:t xml:space="preserve">(which are directly relevant to the EWI model) are variable among strains. A systematic screening showed that while wild-type C57BL/6 controls (B6) respond to glucocorticoid administration with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eosinophilia (thereby mimicking the effect of surgical trauma alone in the EWI model), perforin-deficient knockout mice from the same background lack this response. Reconstitution of the glucocorticoid-induced eosinophilic response is achieved through transfer of splenic T lymphocytes from wild-type (but not from perforin-deficient) donors to perforin-deficient </w:t>
      </w:r>
      <w:proofErr w:type="gramStart"/>
      <w:r w:rsidR="00EB4839">
        <w:rPr>
          <w:rFonts w:ascii="Book Antiqua" w:hAnsi="Book Antiqua" w:cs="DejaVu Sans"/>
          <w:sz w:val="24"/>
          <w:szCs w:val="24"/>
          <w:lang w:val="en-US"/>
        </w:rPr>
        <w:t>recipients</w:t>
      </w:r>
      <w:r w:rsidRPr="00683604">
        <w:rPr>
          <w:rFonts w:ascii="Book Antiqua" w:hAnsi="Book Antiqua" w:cs="DejaVu Sans"/>
          <w:sz w:val="24"/>
          <w:szCs w:val="24"/>
          <w:vertAlign w:val="superscript"/>
          <w:lang w:val="en-US"/>
        </w:rPr>
        <w:t>[</w:t>
      </w:r>
      <w:proofErr w:type="gramEnd"/>
      <w:r w:rsidR="00BE214C" w:rsidRPr="00683604">
        <w:rPr>
          <w:rFonts w:ascii="Book Antiqua" w:hAnsi="Book Antiqua" w:cs="DejaVu Sans"/>
          <w:sz w:val="24"/>
          <w:szCs w:val="24"/>
          <w:vertAlign w:val="superscript"/>
          <w:lang w:val="en-US"/>
        </w:rPr>
        <w:t>18</w:t>
      </w:r>
      <w:r w:rsidR="00873314" w:rsidRPr="00683604">
        <w:rPr>
          <w:rFonts w:ascii="Book Antiqua" w:hAnsi="Book Antiqua" w:cs="DejaVu Sans"/>
          <w:sz w:val="24"/>
          <w:szCs w:val="24"/>
          <w:vertAlign w:val="superscript"/>
          <w:lang w:val="en-US"/>
        </w:rPr>
        <w:t>4</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Other strains, not restricted to the B6 background, were also shown to lack an eosinophilic response to exogenous and/or endogenous glucocorticoid exposure in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(manuscript in preparation). </w:t>
      </w:r>
      <w:r w:rsidR="00CC12D2" w:rsidRPr="00683604">
        <w:rPr>
          <w:rFonts w:ascii="Book Antiqua" w:hAnsi="Book Antiqua" w:cs="DejaVu Sans"/>
          <w:sz w:val="24"/>
          <w:szCs w:val="24"/>
          <w:lang w:val="en-US"/>
        </w:rPr>
        <w:t>To our knowledge</w:t>
      </w:r>
      <w:r w:rsidRPr="00683604">
        <w:rPr>
          <w:rFonts w:ascii="Book Antiqua" w:hAnsi="Book Antiqua" w:cs="DejaVu Sans"/>
          <w:sz w:val="24"/>
          <w:szCs w:val="24"/>
          <w:lang w:val="en-US"/>
        </w:rPr>
        <w:t>, none of these unresponsive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strains has been studied using the EWI model, but it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is of obvious interest to study a response to insoluble allergen pellets, previously shown </w:t>
      </w:r>
      <w:r w:rsidR="00873314" w:rsidRPr="00683604">
        <w:rPr>
          <w:rFonts w:ascii="Book Antiqua" w:hAnsi="Book Antiqua" w:cs="DejaVu Sans"/>
          <w:sz w:val="24"/>
          <w:szCs w:val="24"/>
          <w:lang w:val="en-US"/>
        </w:rPr>
        <w:t xml:space="preserve">(in wild-type mice) </w:t>
      </w:r>
      <w:r w:rsidRPr="00683604">
        <w:rPr>
          <w:rFonts w:ascii="Book Antiqua" w:hAnsi="Book Antiqua" w:cs="DejaVu Sans"/>
          <w:sz w:val="24"/>
          <w:szCs w:val="24"/>
          <w:lang w:val="en-US"/>
        </w:rPr>
        <w:t xml:space="preserve">to be driven by an acute glucocorticoid surge, in </w:t>
      </w:r>
      <w:r w:rsidR="00873314" w:rsidRPr="00683604">
        <w:rPr>
          <w:rFonts w:ascii="Book Antiqua" w:hAnsi="Book Antiqua" w:cs="DejaVu Sans"/>
          <w:sz w:val="24"/>
          <w:szCs w:val="24"/>
          <w:lang w:val="en-US"/>
        </w:rPr>
        <w:t xml:space="preserve">mutant </w:t>
      </w:r>
      <w:r w:rsidRPr="00683604">
        <w:rPr>
          <w:rFonts w:ascii="Book Antiqua" w:hAnsi="Book Antiqua" w:cs="DejaVu Sans"/>
          <w:sz w:val="24"/>
          <w:szCs w:val="24"/>
          <w:lang w:val="en-US"/>
        </w:rPr>
        <w:t>mice lacking th</w:t>
      </w:r>
      <w:r w:rsidR="00CC12D2" w:rsidRPr="00683604">
        <w:rPr>
          <w:rFonts w:ascii="Book Antiqua" w:hAnsi="Book Antiqua" w:cs="DejaVu Sans"/>
          <w:sz w:val="24"/>
          <w:szCs w:val="24"/>
          <w:lang w:val="en-US"/>
        </w:rPr>
        <w:t>is</w:t>
      </w:r>
      <w:r w:rsidRPr="00683604">
        <w:rPr>
          <w:rFonts w:ascii="Book Antiqua" w:hAnsi="Book Antiqua" w:cs="DejaVu Sans"/>
          <w:sz w:val="24"/>
          <w:szCs w:val="24"/>
          <w:lang w:val="en-US"/>
        </w:rPr>
        <w:t xml:space="preserve"> eosinophilic response to </w:t>
      </w:r>
      <w:r w:rsidR="00CC12D2" w:rsidRPr="00683604">
        <w:rPr>
          <w:rFonts w:ascii="Book Antiqua" w:hAnsi="Book Antiqua" w:cs="DejaVu Sans"/>
          <w:sz w:val="24"/>
          <w:szCs w:val="24"/>
          <w:lang w:val="en-US"/>
        </w:rPr>
        <w:t>glucocorticoids</w:t>
      </w:r>
      <w:r w:rsidRPr="00683604">
        <w:rPr>
          <w:rFonts w:ascii="Book Antiqua" w:hAnsi="Book Antiqua" w:cs="DejaVu Sans"/>
          <w:sz w:val="24"/>
          <w:szCs w:val="24"/>
          <w:lang w:val="en-US"/>
        </w:rPr>
        <w:t xml:space="preserve">, especially if reconstitution of both the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response and the eosinophilia at the implant site can be achieved by </w:t>
      </w:r>
      <w:r w:rsidR="00CC12D2" w:rsidRPr="00683604">
        <w:rPr>
          <w:rFonts w:ascii="Book Antiqua" w:hAnsi="Book Antiqua" w:cs="DejaVu Sans"/>
          <w:sz w:val="24"/>
          <w:szCs w:val="24"/>
          <w:lang w:val="en-US"/>
        </w:rPr>
        <w:t xml:space="preserve">adoptive </w:t>
      </w:r>
      <w:r w:rsidRPr="00683604">
        <w:rPr>
          <w:rFonts w:ascii="Book Antiqua" w:hAnsi="Book Antiqua" w:cs="DejaVu Sans"/>
          <w:sz w:val="24"/>
          <w:szCs w:val="24"/>
          <w:lang w:val="en-US"/>
        </w:rPr>
        <w:t>transfer of immunoregulatory lymphocyte populations.</w:t>
      </w:r>
      <w:r w:rsidR="00683604">
        <w:rPr>
          <w:rFonts w:ascii="Book Antiqua" w:hAnsi="Book Antiqua" w:cs="DejaVu Sans"/>
          <w:sz w:val="24"/>
          <w:szCs w:val="24"/>
          <w:lang w:val="en-US"/>
        </w:rPr>
        <w:t xml:space="preserve"> </w:t>
      </w:r>
    </w:p>
    <w:p w:rsidR="00224E2B"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Another open issue is whether eosinophilia in </w:t>
      </w:r>
      <w:r w:rsidR="00CC12D2" w:rsidRPr="00683604">
        <w:rPr>
          <w:rFonts w:ascii="Book Antiqua" w:hAnsi="Book Antiqua" w:cs="DejaVu Sans"/>
          <w:sz w:val="24"/>
          <w:szCs w:val="24"/>
          <w:lang w:val="en-US"/>
        </w:rPr>
        <w:t>the EWI</w:t>
      </w:r>
      <w:r w:rsidRPr="00683604">
        <w:rPr>
          <w:rFonts w:ascii="Book Antiqua" w:hAnsi="Book Antiqua" w:cs="DejaVu Sans"/>
          <w:sz w:val="24"/>
          <w:szCs w:val="24"/>
          <w:lang w:val="en-US"/>
        </w:rPr>
        <w:t xml:space="preserve"> model is accompanied by fibrosis. </w:t>
      </w:r>
      <w:r w:rsidR="00CC12D2" w:rsidRPr="00683604">
        <w:rPr>
          <w:rFonts w:ascii="Book Antiqua" w:hAnsi="Book Antiqua" w:cs="DejaVu Sans"/>
          <w:sz w:val="24"/>
          <w:szCs w:val="24"/>
          <w:lang w:val="en-US"/>
        </w:rPr>
        <w:t>S</w:t>
      </w:r>
      <w:r w:rsidRPr="00683604">
        <w:rPr>
          <w:rFonts w:ascii="Book Antiqua" w:hAnsi="Book Antiqua" w:cs="DejaVu Sans"/>
          <w:sz w:val="24"/>
          <w:szCs w:val="24"/>
          <w:lang w:val="en-US"/>
        </w:rPr>
        <w:t xml:space="preserve">tudies from </w:t>
      </w:r>
      <w:r w:rsidR="00CC12D2" w:rsidRPr="00683604">
        <w:rPr>
          <w:rFonts w:ascii="Book Antiqua" w:hAnsi="Book Antiqua" w:cs="DejaVu Sans"/>
          <w:sz w:val="24"/>
          <w:szCs w:val="24"/>
          <w:lang w:val="en-US"/>
        </w:rPr>
        <w:t>many</w:t>
      </w:r>
      <w:r w:rsidRPr="00683604">
        <w:rPr>
          <w:rFonts w:ascii="Book Antiqua" w:hAnsi="Book Antiqua" w:cs="DejaVu Sans"/>
          <w:sz w:val="24"/>
          <w:szCs w:val="24"/>
          <w:lang w:val="en-US"/>
        </w:rPr>
        <w:t xml:space="preserve"> groups su</w:t>
      </w:r>
      <w:r w:rsidR="00417B3B" w:rsidRPr="00683604">
        <w:rPr>
          <w:rFonts w:ascii="Book Antiqua" w:hAnsi="Book Antiqua" w:cs="DejaVu Sans"/>
          <w:sz w:val="24"/>
          <w:szCs w:val="24"/>
          <w:lang w:val="en-US"/>
        </w:rPr>
        <w:t>ggest</w:t>
      </w:r>
      <w:r w:rsidRPr="00683604">
        <w:rPr>
          <w:rFonts w:ascii="Book Antiqua" w:hAnsi="Book Antiqua" w:cs="DejaVu Sans"/>
          <w:sz w:val="24"/>
          <w:szCs w:val="24"/>
          <w:lang w:val="en-US"/>
        </w:rPr>
        <w:t xml:space="preserve"> a </w:t>
      </w:r>
      <w:r w:rsidR="00CC12D2" w:rsidRPr="00683604">
        <w:rPr>
          <w:rFonts w:ascii="Book Antiqua" w:hAnsi="Book Antiqua" w:cs="DejaVu Sans"/>
          <w:sz w:val="24"/>
          <w:szCs w:val="24"/>
          <w:lang w:val="en-US"/>
        </w:rPr>
        <w:t xml:space="preserve">relationship between </w:t>
      </w:r>
      <w:r w:rsidRPr="00683604">
        <w:rPr>
          <w:rFonts w:ascii="Book Antiqua" w:hAnsi="Book Antiqua" w:cs="DejaVu Sans"/>
          <w:sz w:val="24"/>
          <w:szCs w:val="24"/>
          <w:lang w:val="en-US"/>
        </w:rPr>
        <w:t>eosinophils</w:t>
      </w:r>
      <w:r w:rsidR="00AC28BA" w:rsidRPr="00683604">
        <w:rPr>
          <w:rFonts w:ascii="Book Antiqua" w:hAnsi="Book Antiqua" w:cs="DejaVu Sans"/>
          <w:sz w:val="24"/>
          <w:szCs w:val="24"/>
          <w:lang w:val="en-US"/>
        </w:rPr>
        <w:t xml:space="preserve"> and eosinophilia</w:t>
      </w:r>
      <w:r w:rsidR="00CC12D2" w:rsidRPr="00683604">
        <w:rPr>
          <w:rFonts w:ascii="Book Antiqua" w:hAnsi="Book Antiqua" w:cs="DejaVu Sans"/>
          <w:sz w:val="24"/>
          <w:szCs w:val="24"/>
          <w:lang w:val="en-US"/>
        </w:rPr>
        <w:t>, on the one hand, and</w:t>
      </w:r>
      <w:r w:rsidR="00683604">
        <w:rPr>
          <w:rFonts w:ascii="Book Antiqua" w:hAnsi="Book Antiqua" w:cs="DejaVu Sans"/>
          <w:sz w:val="24"/>
          <w:szCs w:val="24"/>
          <w:lang w:val="en-US"/>
        </w:rPr>
        <w:t xml:space="preserve"> </w:t>
      </w:r>
      <w:r w:rsidR="00417B3B" w:rsidRPr="00683604">
        <w:rPr>
          <w:rFonts w:ascii="Book Antiqua" w:hAnsi="Book Antiqua" w:cs="DejaVu Sans"/>
          <w:sz w:val="24"/>
          <w:szCs w:val="24"/>
          <w:lang w:val="en-US"/>
        </w:rPr>
        <w:t xml:space="preserve">fibrosis resulting from a wide variety of pathological </w:t>
      </w:r>
      <w:proofErr w:type="gramStart"/>
      <w:r w:rsidR="00417B3B" w:rsidRPr="00683604">
        <w:rPr>
          <w:rFonts w:ascii="Book Antiqua" w:hAnsi="Book Antiqua" w:cs="DejaVu Sans"/>
          <w:sz w:val="24"/>
          <w:szCs w:val="24"/>
          <w:lang w:val="en-US"/>
        </w:rPr>
        <w:t>processes</w:t>
      </w:r>
      <w:r w:rsidR="00AC28BA" w:rsidRPr="00683604">
        <w:rPr>
          <w:rFonts w:ascii="Book Antiqua" w:hAnsi="Book Antiqua" w:cs="DejaVu Sans"/>
          <w:sz w:val="24"/>
          <w:szCs w:val="24"/>
          <w:vertAlign w:val="superscript"/>
          <w:lang w:val="en-US"/>
        </w:rPr>
        <w:t>[</w:t>
      </w:r>
      <w:proofErr w:type="gramEnd"/>
      <w:r w:rsidR="00AC28BA" w:rsidRPr="00683604">
        <w:rPr>
          <w:rFonts w:ascii="Book Antiqua" w:hAnsi="Book Antiqua" w:cs="DejaVu Sans"/>
          <w:sz w:val="24"/>
          <w:szCs w:val="24"/>
          <w:vertAlign w:val="superscript"/>
          <w:lang w:val="en-US"/>
        </w:rPr>
        <w:t>18</w:t>
      </w:r>
      <w:r w:rsidR="00965FDF" w:rsidRPr="00683604">
        <w:rPr>
          <w:rFonts w:ascii="Book Antiqua" w:hAnsi="Book Antiqua" w:cs="DejaVu Sans"/>
          <w:sz w:val="24"/>
          <w:szCs w:val="24"/>
          <w:vertAlign w:val="superscript"/>
          <w:lang w:val="en-US"/>
        </w:rPr>
        <w:t>5</w:t>
      </w:r>
      <w:r w:rsidR="00AC28BA" w:rsidRPr="00683604">
        <w:rPr>
          <w:rFonts w:ascii="Book Antiqua" w:hAnsi="Book Antiqua" w:cs="DejaVu Sans"/>
          <w:sz w:val="24"/>
          <w:szCs w:val="24"/>
          <w:vertAlign w:val="superscript"/>
          <w:lang w:val="en-US"/>
        </w:rPr>
        <w:t>-19</w:t>
      </w:r>
      <w:r w:rsidR="00965FDF" w:rsidRPr="00683604">
        <w:rPr>
          <w:rFonts w:ascii="Book Antiqua" w:hAnsi="Book Antiqua" w:cs="DejaVu Sans"/>
          <w:sz w:val="24"/>
          <w:szCs w:val="24"/>
          <w:vertAlign w:val="superscript"/>
          <w:lang w:val="en-US"/>
        </w:rPr>
        <w:t>2</w:t>
      </w:r>
      <w:r w:rsidR="00AC28BA" w:rsidRPr="00683604">
        <w:rPr>
          <w:rFonts w:ascii="Book Antiqua" w:hAnsi="Book Antiqua" w:cs="DejaVu Sans"/>
          <w:sz w:val="24"/>
          <w:szCs w:val="24"/>
          <w:vertAlign w:val="superscript"/>
          <w:lang w:val="en-US"/>
        </w:rPr>
        <w:t>]</w:t>
      </w:r>
      <w:r w:rsidR="003D734E" w:rsidRPr="00683604">
        <w:rPr>
          <w:rFonts w:ascii="Book Antiqua" w:hAnsi="Book Antiqua" w:cs="DejaVu Sans"/>
          <w:sz w:val="24"/>
          <w:szCs w:val="24"/>
          <w:lang w:val="en-US"/>
        </w:rPr>
        <w:t>,</w:t>
      </w:r>
      <w:r w:rsidR="00CC12D2" w:rsidRPr="00683604">
        <w:rPr>
          <w:rFonts w:ascii="Book Antiqua" w:hAnsi="Book Antiqua" w:cs="DejaVu Sans"/>
          <w:sz w:val="24"/>
          <w:szCs w:val="24"/>
          <w:lang w:val="en-US"/>
        </w:rPr>
        <w:t xml:space="preserve"> on the other hand. This relationship has been proposed for</w:t>
      </w:r>
      <w:r w:rsidR="00417B3B" w:rsidRPr="00683604">
        <w:rPr>
          <w:rFonts w:ascii="Book Antiqua" w:hAnsi="Book Antiqua" w:cs="DejaVu Sans"/>
          <w:sz w:val="24"/>
          <w:szCs w:val="24"/>
          <w:lang w:val="en-US"/>
        </w:rPr>
        <w:t xml:space="preserve"> </w:t>
      </w:r>
      <w:r w:rsidR="00EB4839">
        <w:rPr>
          <w:rFonts w:ascii="Book Antiqua" w:hAnsi="Book Antiqua" w:cs="DejaVu Sans"/>
          <w:sz w:val="24"/>
          <w:szCs w:val="24"/>
          <w:lang w:val="en-US"/>
        </w:rPr>
        <w:t xml:space="preserve">eosinophilic </w:t>
      </w:r>
      <w:proofErr w:type="gramStart"/>
      <w:r w:rsidR="00EB4839">
        <w:rPr>
          <w:rFonts w:ascii="Book Antiqua" w:hAnsi="Book Antiqua" w:cs="DejaVu Sans"/>
          <w:sz w:val="24"/>
          <w:szCs w:val="24"/>
          <w:lang w:val="en-US"/>
        </w:rPr>
        <w:t>esophagitis</w:t>
      </w:r>
      <w:r w:rsidR="00AC28BA" w:rsidRPr="00683604">
        <w:rPr>
          <w:rFonts w:ascii="Book Antiqua" w:hAnsi="Book Antiqua" w:cs="DejaVu Sans"/>
          <w:sz w:val="24"/>
          <w:szCs w:val="24"/>
          <w:vertAlign w:val="superscript"/>
          <w:lang w:val="en-US"/>
        </w:rPr>
        <w:t>[</w:t>
      </w:r>
      <w:proofErr w:type="gramEnd"/>
      <w:r w:rsidR="00AC28BA" w:rsidRPr="00683604">
        <w:rPr>
          <w:rFonts w:ascii="Book Antiqua" w:hAnsi="Book Antiqua" w:cs="DejaVu Sans"/>
          <w:sz w:val="24"/>
          <w:szCs w:val="24"/>
          <w:vertAlign w:val="superscript"/>
          <w:lang w:val="en-US"/>
        </w:rPr>
        <w:t>1</w:t>
      </w:r>
      <w:r w:rsidR="00965FDF" w:rsidRPr="00683604">
        <w:rPr>
          <w:rFonts w:ascii="Book Antiqua" w:hAnsi="Book Antiqua" w:cs="DejaVu Sans"/>
          <w:sz w:val="24"/>
          <w:szCs w:val="24"/>
          <w:vertAlign w:val="superscript"/>
          <w:lang w:val="en-US"/>
        </w:rPr>
        <w:t>88</w:t>
      </w:r>
      <w:r w:rsidR="00AC28BA" w:rsidRPr="00683604">
        <w:rPr>
          <w:rFonts w:ascii="Book Antiqua" w:hAnsi="Book Antiqua" w:cs="DejaVu Sans"/>
          <w:sz w:val="24"/>
          <w:szCs w:val="24"/>
          <w:vertAlign w:val="superscript"/>
          <w:lang w:val="en-US"/>
        </w:rPr>
        <w:t>]</w:t>
      </w:r>
      <w:r w:rsidR="00EB4839">
        <w:rPr>
          <w:rFonts w:ascii="Book Antiqua" w:hAnsi="Book Antiqua" w:cs="DejaVu Sans"/>
          <w:sz w:val="24"/>
          <w:szCs w:val="24"/>
          <w:lang w:val="en-US"/>
        </w:rPr>
        <w:t>, toxoplasmosis</w:t>
      </w:r>
      <w:r w:rsidR="00AC28BA" w:rsidRPr="00683604">
        <w:rPr>
          <w:rFonts w:ascii="Book Antiqua" w:hAnsi="Book Antiqua" w:cs="DejaVu Sans"/>
          <w:sz w:val="24"/>
          <w:szCs w:val="24"/>
          <w:vertAlign w:val="superscript"/>
          <w:lang w:val="en-US"/>
        </w:rPr>
        <w:t>[</w:t>
      </w:r>
      <w:r w:rsidR="003269C3" w:rsidRPr="00683604">
        <w:rPr>
          <w:rFonts w:ascii="Book Antiqua" w:hAnsi="Book Antiqua" w:cs="DejaVu Sans"/>
          <w:sz w:val="24"/>
          <w:szCs w:val="24"/>
          <w:vertAlign w:val="superscript"/>
          <w:lang w:val="en-US"/>
        </w:rPr>
        <w:t>19</w:t>
      </w:r>
      <w:r w:rsidR="00965FDF" w:rsidRPr="00683604">
        <w:rPr>
          <w:rFonts w:ascii="Book Antiqua" w:hAnsi="Book Antiqua" w:cs="DejaVu Sans"/>
          <w:sz w:val="24"/>
          <w:szCs w:val="24"/>
          <w:vertAlign w:val="superscript"/>
          <w:lang w:val="en-US"/>
        </w:rPr>
        <w:t>1</w:t>
      </w:r>
      <w:r w:rsidR="00AC28BA" w:rsidRPr="00683604">
        <w:rPr>
          <w:rFonts w:ascii="Book Antiqua" w:hAnsi="Book Antiqua" w:cs="DejaVu Sans"/>
          <w:sz w:val="24"/>
          <w:szCs w:val="24"/>
          <w:vertAlign w:val="superscript"/>
          <w:lang w:val="en-US"/>
        </w:rPr>
        <w:t>]</w:t>
      </w:r>
      <w:r w:rsidR="00965FDF" w:rsidRPr="00683604">
        <w:rPr>
          <w:rFonts w:ascii="Book Antiqua" w:hAnsi="Book Antiqua" w:cs="DejaVu Sans"/>
          <w:sz w:val="24"/>
          <w:szCs w:val="24"/>
          <w:lang w:val="en-US"/>
        </w:rPr>
        <w:t xml:space="preserve">, </w:t>
      </w:r>
      <w:r w:rsidR="00EB4839">
        <w:rPr>
          <w:rFonts w:ascii="Book Antiqua" w:hAnsi="Book Antiqua" w:cs="DejaVu Sans"/>
          <w:sz w:val="24"/>
          <w:szCs w:val="24"/>
          <w:lang w:val="en-US"/>
        </w:rPr>
        <w:t>schistosomiasis</w:t>
      </w:r>
      <w:r w:rsidR="00AC28BA" w:rsidRPr="00683604">
        <w:rPr>
          <w:rFonts w:ascii="Book Antiqua" w:hAnsi="Book Antiqua" w:cs="DejaVu Sans"/>
          <w:sz w:val="24"/>
          <w:szCs w:val="24"/>
          <w:vertAlign w:val="superscript"/>
          <w:lang w:val="en-US"/>
        </w:rPr>
        <w:t>[111]</w:t>
      </w:r>
      <w:r w:rsidR="00AC28BA" w:rsidRPr="00683604">
        <w:rPr>
          <w:rFonts w:ascii="Book Antiqua" w:hAnsi="Book Antiqua" w:cs="DejaVu Sans"/>
          <w:sz w:val="24"/>
          <w:szCs w:val="24"/>
          <w:lang w:val="en-US"/>
        </w:rPr>
        <w:t>, and the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extensive remodelling of the airways associated with the chronic phase of </w:t>
      </w:r>
      <w:r w:rsidR="00EB4839">
        <w:rPr>
          <w:rFonts w:ascii="Book Antiqua" w:hAnsi="Book Antiqua" w:cs="DejaVu Sans"/>
          <w:sz w:val="24"/>
          <w:szCs w:val="24"/>
          <w:lang w:val="en-US"/>
        </w:rPr>
        <w:t>asthma</w:t>
      </w:r>
      <w:r w:rsidR="00AC28BA" w:rsidRPr="00EB4839">
        <w:rPr>
          <w:rFonts w:ascii="Book Antiqua" w:hAnsi="Book Antiqua" w:cs="DejaVu Sans"/>
          <w:sz w:val="24"/>
          <w:szCs w:val="24"/>
          <w:vertAlign w:val="superscript"/>
          <w:lang w:val="en-US"/>
        </w:rPr>
        <w:t>[</w:t>
      </w:r>
      <w:r w:rsidR="00965FDF" w:rsidRPr="00EB4839">
        <w:rPr>
          <w:rFonts w:ascii="Book Antiqua" w:hAnsi="Book Antiqua" w:cs="DejaVu Sans"/>
          <w:sz w:val="24"/>
          <w:szCs w:val="24"/>
          <w:vertAlign w:val="superscript"/>
          <w:lang w:val="en-US"/>
        </w:rPr>
        <w:t>189</w:t>
      </w:r>
      <w:r w:rsidR="00EB4839" w:rsidRPr="00EB4839">
        <w:rPr>
          <w:rFonts w:ascii="Book Antiqua" w:hAnsi="Book Antiqua" w:cs="DejaVu Sans"/>
          <w:sz w:val="24"/>
          <w:szCs w:val="24"/>
          <w:vertAlign w:val="superscript"/>
          <w:lang w:val="en-US"/>
        </w:rPr>
        <w:t>,</w:t>
      </w:r>
      <w:r w:rsidR="00EF0BAC" w:rsidRPr="00EB4839">
        <w:rPr>
          <w:rFonts w:ascii="Book Antiqua" w:hAnsi="Book Antiqua" w:cs="DejaVu Sans"/>
          <w:sz w:val="24"/>
          <w:szCs w:val="24"/>
          <w:vertAlign w:val="superscript"/>
          <w:lang w:val="en-US"/>
        </w:rPr>
        <w:t>19</w:t>
      </w:r>
      <w:r w:rsidR="00965FDF" w:rsidRPr="00EB4839">
        <w:rPr>
          <w:rFonts w:ascii="Book Antiqua" w:hAnsi="Book Antiqua" w:cs="DejaVu Sans"/>
          <w:sz w:val="24"/>
          <w:szCs w:val="24"/>
          <w:vertAlign w:val="superscript"/>
          <w:lang w:val="en-US"/>
        </w:rPr>
        <w:t>0</w:t>
      </w:r>
      <w:r w:rsidR="00AC28BA" w:rsidRPr="00EB4839">
        <w:rPr>
          <w:rFonts w:ascii="Book Antiqua" w:hAnsi="Book Antiqua" w:cs="DejaVu Sans"/>
          <w:sz w:val="24"/>
          <w:szCs w:val="24"/>
          <w:vertAlign w:val="superscript"/>
          <w:lang w:val="en-US"/>
        </w:rPr>
        <w:t>]</w:t>
      </w:r>
      <w:r w:rsidR="00AC28BA" w:rsidRPr="00683604">
        <w:rPr>
          <w:rFonts w:ascii="Book Antiqua" w:hAnsi="Book Antiqua" w:cs="DejaVu Sans"/>
          <w:sz w:val="24"/>
          <w:szCs w:val="24"/>
          <w:lang w:val="en-US"/>
        </w:rPr>
        <w:t xml:space="preserve">. Airway remodelling, </w:t>
      </w:r>
      <w:r w:rsidRPr="00683604">
        <w:rPr>
          <w:rFonts w:ascii="Book Antiqua" w:hAnsi="Book Antiqua" w:cs="DejaVu Sans"/>
          <w:sz w:val="24"/>
          <w:szCs w:val="24"/>
          <w:lang w:val="en-US"/>
        </w:rPr>
        <w:t>not easily reversed, involves many different pathobiological components, including angiogenesis, thickening of basal membrane, hyperplasia of mucus-secreting (“goblet”) cells, smooth muscle cell proliferation, increased collagen deposition, among</w:t>
      </w:r>
      <w:r w:rsidR="00683604">
        <w:rPr>
          <w:rFonts w:ascii="Book Antiqua" w:hAnsi="Book Antiqua" w:cs="DejaVu Sans"/>
          <w:sz w:val="24"/>
          <w:szCs w:val="24"/>
          <w:lang w:val="en-US"/>
        </w:rPr>
        <w:t xml:space="preserve"> </w:t>
      </w:r>
      <w:r w:rsidR="00EB4839">
        <w:rPr>
          <w:rFonts w:ascii="Book Antiqua" w:hAnsi="Book Antiqua" w:cs="DejaVu Sans"/>
          <w:sz w:val="24"/>
          <w:szCs w:val="24"/>
          <w:lang w:val="en-US"/>
        </w:rPr>
        <w:t>others</w:t>
      </w:r>
      <w:r w:rsidRPr="00683604">
        <w:rPr>
          <w:rFonts w:ascii="Book Antiqua" w:hAnsi="Book Antiqua" w:cs="DejaVu Sans"/>
          <w:sz w:val="24"/>
          <w:szCs w:val="24"/>
          <w:vertAlign w:val="superscript"/>
          <w:lang w:val="en-US"/>
        </w:rPr>
        <w:t>[</w:t>
      </w:r>
      <w:r w:rsidR="00EF0BAC" w:rsidRPr="00683604">
        <w:rPr>
          <w:rFonts w:ascii="Book Antiqua" w:hAnsi="Book Antiqua" w:cs="DejaVu Sans"/>
          <w:sz w:val="24"/>
          <w:szCs w:val="24"/>
          <w:vertAlign w:val="superscript"/>
          <w:lang w:val="en-US"/>
        </w:rPr>
        <w:t>191</w:t>
      </w:r>
      <w:r w:rsidR="0095355B">
        <w:rPr>
          <w:rFonts w:ascii="Book Antiqua" w:hAnsi="Book Antiqua" w:cs="DejaVu Sans" w:hint="eastAsia"/>
          <w:sz w:val="24"/>
          <w:szCs w:val="24"/>
          <w:vertAlign w:val="superscript"/>
          <w:lang w:val="en-US" w:eastAsia="zh-CN"/>
        </w:rPr>
        <w:t>,193</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w:t>
      </w:r>
      <w:r w:rsidR="00AC28BA" w:rsidRPr="00683604">
        <w:rPr>
          <w:rFonts w:ascii="Book Antiqua" w:hAnsi="Book Antiqua" w:cs="DejaVu Sans"/>
          <w:sz w:val="24"/>
          <w:szCs w:val="24"/>
          <w:lang w:val="en-US"/>
        </w:rPr>
        <w:t>Hence, its fibrotic component, which</w:t>
      </w:r>
      <w:r w:rsidRPr="00683604">
        <w:rPr>
          <w:rFonts w:ascii="Book Antiqua" w:hAnsi="Book Antiqua" w:cs="DejaVu Sans"/>
          <w:sz w:val="24"/>
          <w:szCs w:val="24"/>
          <w:lang w:val="en-US"/>
        </w:rPr>
        <w:t xml:space="preserve"> is part </w:t>
      </w:r>
      <w:r w:rsidR="00AC28BA" w:rsidRPr="00683604">
        <w:rPr>
          <w:rFonts w:ascii="Book Antiqua" w:hAnsi="Book Antiqua" w:cs="DejaVu Sans"/>
          <w:sz w:val="24"/>
          <w:szCs w:val="24"/>
          <w:lang w:val="en-US"/>
        </w:rPr>
        <w:t>of a much more complex scenario,</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is </w:t>
      </w:r>
      <w:r w:rsidRPr="00683604">
        <w:rPr>
          <w:rFonts w:ascii="Book Antiqua" w:hAnsi="Book Antiqua" w:cs="DejaVu Sans"/>
          <w:sz w:val="24"/>
          <w:szCs w:val="24"/>
          <w:lang w:val="en-US"/>
        </w:rPr>
        <w:lastRenderedPageBreak/>
        <w:t>consistent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with the view of airway remodelling as a misguided re</w:t>
      </w:r>
      <w:r w:rsidR="00AC28BA" w:rsidRPr="00683604">
        <w:rPr>
          <w:rFonts w:ascii="Book Antiqua" w:hAnsi="Book Antiqua" w:cs="DejaVu Sans"/>
          <w:sz w:val="24"/>
          <w:szCs w:val="24"/>
          <w:lang w:val="en-US"/>
        </w:rPr>
        <w:t>pair process.</w:t>
      </w:r>
      <w:r w:rsidRPr="00683604">
        <w:rPr>
          <w:rFonts w:ascii="Book Antiqua" w:hAnsi="Book Antiqua" w:cs="DejaVu Sans"/>
          <w:sz w:val="24"/>
          <w:szCs w:val="24"/>
          <w:lang w:val="en-US"/>
        </w:rPr>
        <w:t xml:space="preserve"> </w:t>
      </w:r>
      <w:r w:rsidR="00AC28BA" w:rsidRPr="00683604">
        <w:rPr>
          <w:rFonts w:ascii="Book Antiqua" w:hAnsi="Book Antiqua" w:cs="DejaVu Sans"/>
          <w:sz w:val="24"/>
          <w:szCs w:val="24"/>
          <w:lang w:val="en-US"/>
        </w:rPr>
        <w:t>Because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it </w:t>
      </w:r>
      <w:r w:rsidR="00AC28BA" w:rsidRPr="00683604">
        <w:rPr>
          <w:rFonts w:ascii="Book Antiqua" w:hAnsi="Book Antiqua" w:cs="DejaVu Sans"/>
          <w:sz w:val="24"/>
          <w:szCs w:val="24"/>
          <w:lang w:val="en-US"/>
        </w:rPr>
        <w:t xml:space="preserve">develops </w:t>
      </w:r>
      <w:r w:rsidRPr="00683604">
        <w:rPr>
          <w:rFonts w:ascii="Book Antiqua" w:hAnsi="Book Antiqua" w:cs="DejaVu Sans"/>
          <w:sz w:val="24"/>
          <w:szCs w:val="24"/>
          <w:lang w:val="en-US"/>
        </w:rPr>
        <w:t xml:space="preserve">in the presence of chronically infiltrating eosinophils, but is abolished by eosinophil </w:t>
      </w:r>
      <w:proofErr w:type="gramStart"/>
      <w:r w:rsidRPr="00683604">
        <w:rPr>
          <w:rFonts w:ascii="Book Antiqua" w:hAnsi="Book Antiqua" w:cs="DejaVu Sans"/>
          <w:sz w:val="24"/>
          <w:szCs w:val="24"/>
          <w:lang w:val="en-US"/>
        </w:rPr>
        <w:t>depletion</w:t>
      </w:r>
      <w:r w:rsidR="00AC28BA" w:rsidRPr="00683604">
        <w:rPr>
          <w:rFonts w:ascii="Book Antiqua" w:hAnsi="Book Antiqua" w:cs="DejaVu Sans"/>
          <w:sz w:val="24"/>
          <w:szCs w:val="24"/>
          <w:vertAlign w:val="superscript"/>
          <w:lang w:val="en-US"/>
        </w:rPr>
        <w:t>[</w:t>
      </w:r>
      <w:proofErr w:type="gramEnd"/>
      <w:r w:rsidR="00EF0BAC" w:rsidRPr="00683604">
        <w:rPr>
          <w:rFonts w:ascii="Book Antiqua" w:hAnsi="Book Antiqua" w:cs="DejaVu Sans"/>
          <w:sz w:val="24"/>
          <w:szCs w:val="24"/>
          <w:vertAlign w:val="superscript"/>
          <w:lang w:val="en-US"/>
        </w:rPr>
        <w:t>191</w:t>
      </w:r>
      <w:r w:rsidR="00AC28BA"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eosinophils </w:t>
      </w:r>
      <w:r w:rsidR="003839B7" w:rsidRPr="00683604">
        <w:rPr>
          <w:rFonts w:ascii="Book Antiqua" w:hAnsi="Book Antiqua" w:cs="DejaVu Sans"/>
          <w:sz w:val="24"/>
          <w:szCs w:val="24"/>
          <w:lang w:val="en-US"/>
        </w:rPr>
        <w:t>would appear</w:t>
      </w:r>
      <w:r w:rsidR="00B84F4B" w:rsidRPr="00683604">
        <w:rPr>
          <w:rFonts w:ascii="Book Antiqua" w:hAnsi="Book Antiqua" w:cs="DejaVu Sans"/>
          <w:sz w:val="24"/>
          <w:szCs w:val="24"/>
          <w:lang w:val="en-US"/>
        </w:rPr>
        <w:t xml:space="preserve"> to</w:t>
      </w:r>
      <w:r w:rsidRPr="00683604">
        <w:rPr>
          <w:rFonts w:ascii="Book Antiqua" w:hAnsi="Book Antiqua" w:cs="DejaVu Sans"/>
          <w:sz w:val="24"/>
          <w:szCs w:val="24"/>
          <w:lang w:val="en-US"/>
        </w:rPr>
        <w:t xml:space="preserve"> promote fibrosis, at least in these experimental conditions. </w:t>
      </w:r>
      <w:r w:rsidR="00457B5A" w:rsidRPr="00683604">
        <w:rPr>
          <w:rFonts w:ascii="Book Antiqua" w:hAnsi="Book Antiqua" w:cs="DejaVu Sans"/>
          <w:sz w:val="24"/>
          <w:szCs w:val="24"/>
          <w:lang w:val="en-US"/>
        </w:rPr>
        <w:t>It should be noted that eotaxin, the eosinophi</w:t>
      </w:r>
      <w:r w:rsidR="00EB4839">
        <w:rPr>
          <w:rFonts w:ascii="Book Antiqua" w:hAnsi="Book Antiqua" w:cs="DejaVu Sans"/>
          <w:sz w:val="24"/>
          <w:szCs w:val="24"/>
          <w:lang w:val="en-US"/>
        </w:rPr>
        <w:t xml:space="preserve">l-selective </w:t>
      </w:r>
      <w:proofErr w:type="gramStart"/>
      <w:r w:rsidR="00EB4839">
        <w:rPr>
          <w:rFonts w:ascii="Book Antiqua" w:hAnsi="Book Antiqua" w:cs="DejaVu Sans"/>
          <w:sz w:val="24"/>
          <w:szCs w:val="24"/>
          <w:lang w:val="en-US"/>
        </w:rPr>
        <w:t>chemoattractant</w:t>
      </w:r>
      <w:r w:rsidR="00AC28BA" w:rsidRPr="00683604">
        <w:rPr>
          <w:rFonts w:ascii="Book Antiqua" w:hAnsi="Book Antiqua" w:cs="DejaVu Sans"/>
          <w:sz w:val="24"/>
          <w:szCs w:val="24"/>
          <w:vertAlign w:val="superscript"/>
          <w:lang w:val="en-US"/>
        </w:rPr>
        <w:t>[</w:t>
      </w:r>
      <w:proofErr w:type="gramEnd"/>
      <w:r w:rsidR="00AC28BA" w:rsidRPr="00683604">
        <w:rPr>
          <w:rFonts w:ascii="Book Antiqua" w:hAnsi="Book Antiqua" w:cs="DejaVu Sans"/>
          <w:sz w:val="24"/>
          <w:szCs w:val="24"/>
          <w:vertAlign w:val="superscript"/>
          <w:lang w:val="en-US"/>
        </w:rPr>
        <w:t>19</w:t>
      </w:r>
      <w:r w:rsidR="003839B7" w:rsidRPr="00683604">
        <w:rPr>
          <w:rFonts w:ascii="Book Antiqua" w:hAnsi="Book Antiqua" w:cs="DejaVu Sans"/>
          <w:sz w:val="24"/>
          <w:szCs w:val="24"/>
          <w:vertAlign w:val="superscript"/>
          <w:lang w:val="en-US"/>
        </w:rPr>
        <w:t>4</w:t>
      </w:r>
      <w:r w:rsidR="00457B5A" w:rsidRPr="00683604">
        <w:rPr>
          <w:rFonts w:ascii="Book Antiqua" w:hAnsi="Book Antiqua" w:cs="DejaVu Sans"/>
          <w:sz w:val="24"/>
          <w:szCs w:val="24"/>
          <w:vertAlign w:val="superscript"/>
          <w:lang w:val="en-US"/>
        </w:rPr>
        <w:t>]</w:t>
      </w:r>
      <w:r w:rsidR="00457B5A" w:rsidRPr="00683604">
        <w:rPr>
          <w:rFonts w:ascii="Book Antiqua" w:hAnsi="Book Antiqua" w:cs="DejaVu Sans"/>
          <w:sz w:val="24"/>
          <w:szCs w:val="24"/>
          <w:lang w:val="en-US"/>
        </w:rPr>
        <w:t xml:space="preserve"> and </w:t>
      </w:r>
      <w:r w:rsidR="003839B7" w:rsidRPr="00683604">
        <w:rPr>
          <w:rFonts w:ascii="Book Antiqua" w:hAnsi="Book Antiqua" w:cs="DejaVu Sans"/>
          <w:sz w:val="24"/>
          <w:szCs w:val="24"/>
          <w:lang w:val="en-US"/>
        </w:rPr>
        <w:t>enhancer</w:t>
      </w:r>
      <w:r w:rsidR="00457B5A" w:rsidRPr="00683604">
        <w:rPr>
          <w:rFonts w:ascii="Book Antiqua" w:hAnsi="Book Antiqua" w:cs="DejaVu Sans"/>
          <w:sz w:val="24"/>
          <w:szCs w:val="24"/>
          <w:lang w:val="en-US"/>
        </w:rPr>
        <w:t xml:space="preserve"> of eosinopoiesis in the </w:t>
      </w:r>
      <w:r w:rsidR="00901DBD" w:rsidRPr="00683604">
        <w:rPr>
          <w:rFonts w:ascii="Book Antiqua" w:hAnsi="Book Antiqua" w:cs="DejaVu Sans"/>
          <w:sz w:val="24"/>
          <w:szCs w:val="24"/>
          <w:lang w:val="en-US"/>
        </w:rPr>
        <w:t>bone marrow</w:t>
      </w:r>
      <w:r w:rsidR="00AC28BA" w:rsidRPr="00683604">
        <w:rPr>
          <w:rFonts w:ascii="Book Antiqua" w:hAnsi="Book Antiqua" w:cs="DejaVu Sans"/>
          <w:sz w:val="24"/>
          <w:szCs w:val="24"/>
          <w:vertAlign w:val="superscript"/>
          <w:lang w:val="en-US"/>
        </w:rPr>
        <w:t>[19</w:t>
      </w:r>
      <w:r w:rsidR="003839B7" w:rsidRPr="00683604">
        <w:rPr>
          <w:rFonts w:ascii="Book Antiqua" w:hAnsi="Book Antiqua" w:cs="DejaVu Sans"/>
          <w:sz w:val="24"/>
          <w:szCs w:val="24"/>
          <w:vertAlign w:val="superscript"/>
          <w:lang w:val="en-US"/>
        </w:rPr>
        <w:t>5</w:t>
      </w:r>
      <w:r w:rsidR="00AC28BA" w:rsidRPr="00683604">
        <w:rPr>
          <w:rFonts w:ascii="Book Antiqua" w:hAnsi="Book Antiqua" w:cs="DejaVu Sans"/>
          <w:sz w:val="24"/>
          <w:szCs w:val="24"/>
          <w:vertAlign w:val="superscript"/>
          <w:lang w:val="en-US"/>
        </w:rPr>
        <w:t>]</w:t>
      </w:r>
      <w:r w:rsidR="00457B5A" w:rsidRPr="00683604">
        <w:rPr>
          <w:rFonts w:ascii="Book Antiqua" w:hAnsi="Book Antiqua" w:cs="DejaVu Sans"/>
          <w:sz w:val="24"/>
          <w:szCs w:val="24"/>
          <w:lang w:val="en-US"/>
        </w:rPr>
        <w:t>, is strongly involved in fibroblast-e</w:t>
      </w:r>
      <w:r w:rsidR="00EB4839">
        <w:rPr>
          <w:rFonts w:ascii="Book Antiqua" w:hAnsi="Book Antiqua" w:cs="DejaVu Sans"/>
          <w:sz w:val="24"/>
          <w:szCs w:val="24"/>
          <w:lang w:val="en-US"/>
        </w:rPr>
        <w:t>osinophil interactions</w:t>
      </w:r>
      <w:r w:rsidR="00AC28BA" w:rsidRPr="00683604">
        <w:rPr>
          <w:rFonts w:ascii="Book Antiqua" w:hAnsi="Book Antiqua" w:cs="DejaVu Sans"/>
          <w:sz w:val="24"/>
          <w:szCs w:val="24"/>
          <w:vertAlign w:val="superscript"/>
          <w:lang w:val="en-US"/>
        </w:rPr>
        <w:t>[19</w:t>
      </w:r>
      <w:r w:rsidR="003839B7" w:rsidRPr="00683604">
        <w:rPr>
          <w:rFonts w:ascii="Book Antiqua" w:hAnsi="Book Antiqua" w:cs="DejaVu Sans"/>
          <w:sz w:val="24"/>
          <w:szCs w:val="24"/>
          <w:vertAlign w:val="superscript"/>
          <w:lang w:val="en-US"/>
        </w:rPr>
        <w:t>2</w:t>
      </w:r>
      <w:r w:rsidR="00AC28BA" w:rsidRPr="00683604">
        <w:rPr>
          <w:rFonts w:ascii="Book Antiqua" w:hAnsi="Book Antiqua" w:cs="DejaVu Sans"/>
          <w:sz w:val="24"/>
          <w:szCs w:val="24"/>
          <w:vertAlign w:val="superscript"/>
          <w:lang w:val="en-US"/>
        </w:rPr>
        <w:t>]</w:t>
      </w:r>
      <w:r w:rsidR="00B84F4B" w:rsidRPr="00683604">
        <w:rPr>
          <w:rFonts w:ascii="Book Antiqua" w:hAnsi="Book Antiqua" w:cs="DejaVu Sans"/>
          <w:sz w:val="24"/>
          <w:szCs w:val="24"/>
          <w:lang w:val="en-US"/>
        </w:rPr>
        <w:t xml:space="preserve">, although its main </w:t>
      </w:r>
      <w:r w:rsidR="00CC12D2" w:rsidRPr="00683604">
        <w:rPr>
          <w:rFonts w:ascii="Book Antiqua" w:hAnsi="Book Antiqua" w:cs="DejaVu Sans"/>
          <w:sz w:val="24"/>
          <w:szCs w:val="24"/>
          <w:lang w:val="en-US"/>
        </w:rPr>
        <w:t xml:space="preserve">contribution </w:t>
      </w:r>
      <w:r w:rsidR="00B84F4B" w:rsidRPr="00683604">
        <w:rPr>
          <w:rFonts w:ascii="Book Antiqua" w:hAnsi="Book Antiqua" w:cs="DejaVu Sans"/>
          <w:sz w:val="24"/>
          <w:szCs w:val="24"/>
          <w:lang w:val="en-US"/>
        </w:rPr>
        <w:t xml:space="preserve">may </w:t>
      </w:r>
      <w:r w:rsidR="00CC12D2" w:rsidRPr="00683604">
        <w:rPr>
          <w:rFonts w:ascii="Book Antiqua" w:hAnsi="Book Antiqua" w:cs="DejaVu Sans"/>
          <w:sz w:val="24"/>
          <w:szCs w:val="24"/>
          <w:lang w:val="en-US"/>
        </w:rPr>
        <w:t>lie</w:t>
      </w:r>
      <w:r w:rsidR="00B84F4B" w:rsidRPr="00683604">
        <w:rPr>
          <w:rFonts w:ascii="Book Antiqua" w:hAnsi="Book Antiqua" w:cs="DejaVu Sans"/>
          <w:sz w:val="24"/>
          <w:szCs w:val="24"/>
          <w:lang w:val="en-US"/>
        </w:rPr>
        <w:t xml:space="preserve"> in</w:t>
      </w:r>
      <w:r w:rsidR="00AC28BA" w:rsidRPr="00683604">
        <w:rPr>
          <w:rFonts w:ascii="Book Antiqua" w:hAnsi="Book Antiqua" w:cs="DejaVu Sans"/>
          <w:sz w:val="24"/>
          <w:szCs w:val="24"/>
          <w:lang w:val="en-US"/>
        </w:rPr>
        <w:t xml:space="preserve"> recruiting eosinophils, rather than </w:t>
      </w:r>
      <w:r w:rsidR="00CC12D2" w:rsidRPr="00683604">
        <w:rPr>
          <w:rFonts w:ascii="Book Antiqua" w:hAnsi="Book Antiqua" w:cs="DejaVu Sans"/>
          <w:sz w:val="24"/>
          <w:szCs w:val="24"/>
          <w:lang w:val="en-US"/>
        </w:rPr>
        <w:t xml:space="preserve">in </w:t>
      </w:r>
      <w:r w:rsidR="00AC28BA" w:rsidRPr="00683604">
        <w:rPr>
          <w:rFonts w:ascii="Book Antiqua" w:hAnsi="Book Antiqua" w:cs="DejaVu Sans"/>
          <w:sz w:val="24"/>
          <w:szCs w:val="24"/>
          <w:lang w:val="en-US"/>
        </w:rPr>
        <w:t xml:space="preserve">activating fibroblasts. Eotaxin promotes eosinophil production in the </w:t>
      </w:r>
      <w:r w:rsidR="00901DBD" w:rsidRPr="00683604">
        <w:rPr>
          <w:rFonts w:ascii="Book Antiqua" w:hAnsi="Book Antiqua" w:cs="DejaVu Sans"/>
          <w:sz w:val="24"/>
          <w:szCs w:val="24"/>
          <w:lang w:val="en-US"/>
        </w:rPr>
        <w:t>bone marrow</w:t>
      </w:r>
      <w:r w:rsidR="00AC28BA" w:rsidRPr="00683604">
        <w:rPr>
          <w:rFonts w:ascii="Book Antiqua" w:hAnsi="Book Antiqua" w:cs="DejaVu Sans"/>
          <w:sz w:val="24"/>
          <w:szCs w:val="24"/>
          <w:lang w:val="en-US"/>
        </w:rPr>
        <w:t xml:space="preserve"> indirectly, through secondary production of cysteinyl-leukotrienes, a potent proallergic serie</w:t>
      </w:r>
      <w:r w:rsidR="00EB4839">
        <w:rPr>
          <w:rFonts w:ascii="Book Antiqua" w:hAnsi="Book Antiqua" w:cs="DejaVu Sans"/>
          <w:sz w:val="24"/>
          <w:szCs w:val="24"/>
          <w:lang w:val="en-US"/>
        </w:rPr>
        <w:t xml:space="preserve">s of 5-lipoxygenase </w:t>
      </w:r>
      <w:proofErr w:type="gramStart"/>
      <w:r w:rsidR="00EB4839">
        <w:rPr>
          <w:rFonts w:ascii="Book Antiqua" w:hAnsi="Book Antiqua" w:cs="DejaVu Sans"/>
          <w:sz w:val="24"/>
          <w:szCs w:val="24"/>
          <w:lang w:val="en-US"/>
        </w:rPr>
        <w:t>derivatives</w:t>
      </w:r>
      <w:r w:rsidR="00AC28BA" w:rsidRPr="00683604">
        <w:rPr>
          <w:rFonts w:ascii="Book Antiqua" w:hAnsi="Book Antiqua" w:cs="DejaVu Sans"/>
          <w:sz w:val="24"/>
          <w:szCs w:val="24"/>
          <w:vertAlign w:val="superscript"/>
          <w:lang w:val="en-US"/>
        </w:rPr>
        <w:t>[</w:t>
      </w:r>
      <w:proofErr w:type="gramEnd"/>
      <w:r w:rsidR="00AC28BA" w:rsidRPr="00683604">
        <w:rPr>
          <w:rFonts w:ascii="Book Antiqua" w:hAnsi="Book Antiqua" w:cs="DejaVu Sans"/>
          <w:sz w:val="24"/>
          <w:szCs w:val="24"/>
          <w:vertAlign w:val="superscript"/>
          <w:lang w:val="en-US"/>
        </w:rPr>
        <w:t>19</w:t>
      </w:r>
      <w:r w:rsidR="00665302" w:rsidRPr="00683604">
        <w:rPr>
          <w:rFonts w:ascii="Book Antiqua" w:hAnsi="Book Antiqua" w:cs="DejaVu Sans"/>
          <w:sz w:val="24"/>
          <w:szCs w:val="24"/>
          <w:vertAlign w:val="superscript"/>
          <w:lang w:val="en-US"/>
        </w:rPr>
        <w:t>5</w:t>
      </w:r>
      <w:r w:rsidR="00DA1AE2" w:rsidRPr="00683604">
        <w:rPr>
          <w:rFonts w:ascii="Book Antiqua" w:hAnsi="Book Antiqua" w:cs="DejaVu Sans"/>
          <w:sz w:val="24"/>
          <w:szCs w:val="24"/>
          <w:vertAlign w:val="superscript"/>
          <w:lang w:val="en-US"/>
        </w:rPr>
        <w:t>]</w:t>
      </w:r>
      <w:r w:rsidR="00684305"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684305" w:rsidRPr="00683604">
        <w:rPr>
          <w:rFonts w:ascii="Book Antiqua" w:hAnsi="Book Antiqua" w:cs="DejaVu Sans"/>
          <w:sz w:val="24"/>
          <w:szCs w:val="24"/>
          <w:lang w:val="en-US"/>
        </w:rPr>
        <w:t>These lipid mediators were shown</w:t>
      </w:r>
      <w:r w:rsidR="00B84F4B" w:rsidRPr="00683604">
        <w:rPr>
          <w:rFonts w:ascii="Book Antiqua" w:hAnsi="Book Antiqua" w:cs="DejaVu Sans"/>
          <w:sz w:val="24"/>
          <w:szCs w:val="24"/>
          <w:lang w:val="en-US"/>
        </w:rPr>
        <w:t xml:space="preserve"> to induc</w:t>
      </w:r>
      <w:r w:rsidR="00EB4839">
        <w:rPr>
          <w:rFonts w:ascii="Book Antiqua" w:hAnsi="Book Antiqua" w:cs="DejaVu Sans"/>
          <w:sz w:val="24"/>
          <w:szCs w:val="24"/>
          <w:lang w:val="en-US"/>
        </w:rPr>
        <w:t xml:space="preserve">e the gp130-signaling </w:t>
      </w:r>
      <w:proofErr w:type="gramStart"/>
      <w:r w:rsidR="00EB4839">
        <w:rPr>
          <w:rFonts w:ascii="Book Antiqua" w:hAnsi="Book Antiqua" w:cs="DejaVu Sans"/>
          <w:sz w:val="24"/>
          <w:szCs w:val="24"/>
          <w:lang w:val="en-US"/>
        </w:rPr>
        <w:t>cytokines</w:t>
      </w:r>
      <w:r w:rsidR="00B84F4B" w:rsidRPr="00683604">
        <w:rPr>
          <w:rFonts w:ascii="Book Antiqua" w:hAnsi="Book Antiqua" w:cs="DejaVu Sans"/>
          <w:sz w:val="24"/>
          <w:szCs w:val="24"/>
          <w:vertAlign w:val="superscript"/>
          <w:lang w:val="en-US"/>
        </w:rPr>
        <w:t>[</w:t>
      </w:r>
      <w:proofErr w:type="gramEnd"/>
      <w:r w:rsidR="00B84F4B" w:rsidRPr="00683604">
        <w:rPr>
          <w:rFonts w:ascii="Book Antiqua" w:hAnsi="Book Antiqua" w:cs="DejaVu Sans"/>
          <w:sz w:val="24"/>
          <w:szCs w:val="24"/>
          <w:vertAlign w:val="superscript"/>
          <w:lang w:val="en-US"/>
        </w:rPr>
        <w:t>19</w:t>
      </w:r>
      <w:r w:rsidR="00665302" w:rsidRPr="00683604">
        <w:rPr>
          <w:rFonts w:ascii="Book Antiqua" w:hAnsi="Book Antiqua" w:cs="DejaVu Sans"/>
          <w:sz w:val="24"/>
          <w:szCs w:val="24"/>
          <w:vertAlign w:val="superscript"/>
          <w:lang w:val="en-US"/>
        </w:rPr>
        <w:t>0</w:t>
      </w:r>
      <w:r w:rsidR="00EB4839">
        <w:rPr>
          <w:rFonts w:ascii="Book Antiqua" w:hAnsi="Book Antiqua" w:cs="DejaVu Sans"/>
          <w:sz w:val="24"/>
          <w:szCs w:val="24"/>
          <w:vertAlign w:val="superscript"/>
          <w:lang w:val="en-US"/>
        </w:rPr>
        <w:t>,</w:t>
      </w:r>
      <w:r w:rsidR="00EF0BAC" w:rsidRPr="00683604">
        <w:rPr>
          <w:rFonts w:ascii="Book Antiqua" w:hAnsi="Book Antiqua" w:cs="DejaVu Sans"/>
          <w:sz w:val="24"/>
          <w:szCs w:val="24"/>
          <w:vertAlign w:val="superscript"/>
          <w:lang w:val="en-US"/>
        </w:rPr>
        <w:t>19</w:t>
      </w:r>
      <w:r w:rsidR="00665302" w:rsidRPr="00683604">
        <w:rPr>
          <w:rFonts w:ascii="Book Antiqua" w:hAnsi="Book Antiqua" w:cs="DejaVu Sans"/>
          <w:sz w:val="24"/>
          <w:szCs w:val="24"/>
          <w:vertAlign w:val="superscript"/>
          <w:lang w:val="en-US"/>
        </w:rPr>
        <w:t>3</w:t>
      </w:r>
      <w:r w:rsidR="0095355B">
        <w:rPr>
          <w:rFonts w:ascii="Book Antiqua" w:hAnsi="Book Antiqua" w:cs="DejaVu Sans" w:hint="eastAsia"/>
          <w:sz w:val="24"/>
          <w:szCs w:val="24"/>
          <w:vertAlign w:val="superscript"/>
          <w:lang w:val="en-US" w:eastAsia="zh-CN"/>
        </w:rPr>
        <w:t>,196</w:t>
      </w:r>
      <w:r w:rsidR="00B84F4B" w:rsidRPr="00683604">
        <w:rPr>
          <w:rFonts w:ascii="Book Antiqua" w:hAnsi="Book Antiqua" w:cs="DejaVu Sans"/>
          <w:sz w:val="24"/>
          <w:szCs w:val="24"/>
          <w:vertAlign w:val="superscript"/>
          <w:lang w:val="en-US"/>
        </w:rPr>
        <w:t>]</w:t>
      </w:r>
      <w:r w:rsidR="00B84F4B" w:rsidRPr="00683604">
        <w:rPr>
          <w:rFonts w:ascii="Book Antiqua" w:hAnsi="Book Antiqua" w:cs="DejaVu Sans"/>
          <w:sz w:val="24"/>
          <w:szCs w:val="24"/>
          <w:lang w:val="en-US"/>
        </w:rPr>
        <w:t>, IL-6 and IL-11, which have strong p</w:t>
      </w:r>
      <w:r w:rsidR="00EB4839">
        <w:rPr>
          <w:rFonts w:ascii="Book Antiqua" w:hAnsi="Book Antiqua" w:cs="DejaVu Sans"/>
          <w:sz w:val="24"/>
          <w:szCs w:val="24"/>
          <w:lang w:val="en-US"/>
        </w:rPr>
        <w:t>rofibrotic actions of their own</w:t>
      </w:r>
      <w:r w:rsidR="00B84F4B" w:rsidRPr="00683604">
        <w:rPr>
          <w:rFonts w:ascii="Book Antiqua" w:hAnsi="Book Antiqua" w:cs="DejaVu Sans"/>
          <w:sz w:val="24"/>
          <w:szCs w:val="24"/>
          <w:vertAlign w:val="superscript"/>
          <w:lang w:val="en-US"/>
        </w:rPr>
        <w:t>[188]</w:t>
      </w:r>
      <w:r w:rsidR="00B84F4B" w:rsidRPr="00683604">
        <w:rPr>
          <w:rFonts w:ascii="Book Antiqua" w:hAnsi="Book Antiqua" w:cs="DejaVu Sans"/>
          <w:sz w:val="24"/>
          <w:szCs w:val="24"/>
          <w:lang w:val="en-US"/>
        </w:rPr>
        <w:t>.</w:t>
      </w:r>
      <w:r w:rsidR="00AC28BA" w:rsidRPr="00683604">
        <w:rPr>
          <w:rFonts w:ascii="Book Antiqua" w:hAnsi="Book Antiqua" w:cs="DejaVu Sans"/>
          <w:sz w:val="24"/>
          <w:szCs w:val="24"/>
          <w:lang w:val="en-US"/>
        </w:rPr>
        <w:t xml:space="preserve"> </w:t>
      </w:r>
      <w:r w:rsidR="00B84F4B" w:rsidRPr="00683604">
        <w:rPr>
          <w:rFonts w:ascii="Book Antiqua" w:hAnsi="Book Antiqua" w:cs="DejaVu Sans"/>
          <w:sz w:val="24"/>
          <w:szCs w:val="24"/>
          <w:lang w:val="en-US"/>
        </w:rPr>
        <w:t xml:space="preserve">So far, the evidence that eosinophils are associated with a tissue composition that evolves into fibrosis is strong; by contrast, definitive evidence that they </w:t>
      </w:r>
      <w:r w:rsidR="00CC12D2" w:rsidRPr="00683604">
        <w:rPr>
          <w:rFonts w:ascii="Book Antiqua" w:hAnsi="Book Antiqua" w:cs="DejaVu Sans"/>
          <w:sz w:val="24"/>
          <w:szCs w:val="24"/>
          <w:lang w:val="en-US"/>
        </w:rPr>
        <w:t xml:space="preserve">are </w:t>
      </w:r>
      <w:r w:rsidR="00EF0BAC" w:rsidRPr="00683604">
        <w:rPr>
          <w:rFonts w:ascii="Book Antiqua" w:hAnsi="Book Antiqua" w:cs="DejaVu Sans"/>
          <w:sz w:val="24"/>
          <w:szCs w:val="24"/>
          <w:lang w:val="en-US"/>
        </w:rPr>
        <w:t>a</w:t>
      </w:r>
      <w:r w:rsidR="00CC12D2" w:rsidRPr="00683604">
        <w:rPr>
          <w:rFonts w:ascii="Book Antiqua" w:hAnsi="Book Antiqua" w:cs="DejaVu Sans"/>
          <w:sz w:val="24"/>
          <w:szCs w:val="24"/>
          <w:lang w:val="en-US"/>
        </w:rPr>
        <w:t xml:space="preserve"> major driving force in</w:t>
      </w:r>
      <w:r w:rsidR="00683604">
        <w:rPr>
          <w:rFonts w:ascii="Book Antiqua" w:hAnsi="Book Antiqua" w:cs="DejaVu Sans"/>
          <w:sz w:val="24"/>
          <w:szCs w:val="24"/>
          <w:lang w:val="en-US"/>
        </w:rPr>
        <w:t xml:space="preserve"> </w:t>
      </w:r>
      <w:r w:rsidR="00B84F4B" w:rsidRPr="00683604">
        <w:rPr>
          <w:rFonts w:ascii="Book Antiqua" w:hAnsi="Book Antiqua" w:cs="DejaVu Sans"/>
          <w:sz w:val="24"/>
          <w:szCs w:val="24"/>
          <w:lang w:val="en-US"/>
        </w:rPr>
        <w:t>fibrotic processes is lacking.</w:t>
      </w:r>
    </w:p>
    <w:p w:rsidR="00CC12D2" w:rsidRDefault="00224E2B" w:rsidP="00EB4839">
      <w:pPr>
        <w:spacing w:after="0" w:line="360" w:lineRule="auto"/>
        <w:ind w:firstLineChars="100" w:firstLine="240"/>
        <w:jc w:val="both"/>
        <w:rPr>
          <w:rFonts w:ascii="Book Antiqua" w:hAnsi="Book Antiqua" w:cs="DejaVu Sans"/>
          <w:sz w:val="24"/>
          <w:szCs w:val="24"/>
          <w:lang w:val="en-US" w:eastAsia="zh-CN"/>
        </w:rPr>
      </w:pPr>
      <w:r w:rsidRPr="00683604">
        <w:rPr>
          <w:rFonts w:ascii="Book Antiqua" w:hAnsi="Book Antiqua" w:cs="DejaVu Sans"/>
          <w:sz w:val="24"/>
          <w:szCs w:val="24"/>
          <w:lang w:val="en-US"/>
        </w:rPr>
        <w:t xml:space="preserve">Addressing </w:t>
      </w:r>
      <w:r w:rsidR="00CC12D2" w:rsidRPr="00683604">
        <w:rPr>
          <w:rFonts w:ascii="Book Antiqua" w:hAnsi="Book Antiqua" w:cs="DejaVu Sans"/>
          <w:sz w:val="24"/>
          <w:szCs w:val="24"/>
          <w:lang w:val="en-US"/>
        </w:rPr>
        <w:t>the cellular mechanisms of eosinophilia and fibrosis</w:t>
      </w:r>
      <w:r w:rsidRPr="00683604">
        <w:rPr>
          <w:rFonts w:ascii="Book Antiqua" w:hAnsi="Book Antiqua" w:cs="DejaVu Sans"/>
          <w:sz w:val="24"/>
          <w:szCs w:val="24"/>
          <w:lang w:val="en-US"/>
        </w:rPr>
        <w:t xml:space="preserve"> in the original version of the EWI model would be difficult because it involves introduction of the allergen under the skin, which leads to accumulation of</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infiltrating eosinophils in solid tissue; </w:t>
      </w:r>
      <w:r w:rsidR="00CC12D2" w:rsidRPr="00683604">
        <w:rPr>
          <w:rFonts w:ascii="Book Antiqua" w:hAnsi="Book Antiqua" w:cs="DejaVu Sans"/>
          <w:sz w:val="24"/>
          <w:szCs w:val="24"/>
          <w:lang w:val="en-US"/>
        </w:rPr>
        <w:t>as a consequence</w:t>
      </w:r>
      <w:r w:rsidRPr="00683604">
        <w:rPr>
          <w:rFonts w:ascii="Book Antiqua" w:hAnsi="Book Antiqua" w:cs="DejaVu Sans"/>
          <w:sz w:val="24"/>
          <w:szCs w:val="24"/>
          <w:lang w:val="en-US"/>
        </w:rPr>
        <w:t>, laborious and expensive tissue excision/dissociation and cell separation techniques are required to isolate the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eosinophils from the lesion and to study their properties</w:t>
      </w:r>
      <w:r w:rsidR="00CC12D2" w:rsidRPr="00683604">
        <w:rPr>
          <w:rFonts w:ascii="Book Antiqua" w:hAnsi="Book Antiqua" w:cs="DejaVu Sans"/>
          <w:sz w:val="24"/>
          <w:szCs w:val="24"/>
          <w:lang w:val="en-US"/>
        </w:rPr>
        <w:t>, as well as</w:t>
      </w:r>
      <w:r w:rsidRPr="00683604">
        <w:rPr>
          <w:rFonts w:ascii="Book Antiqua" w:hAnsi="Book Antiqua" w:cs="DejaVu Sans"/>
          <w:sz w:val="24"/>
          <w:szCs w:val="24"/>
          <w:lang w:val="en-US"/>
        </w:rPr>
        <w:t xml:space="preserve"> their relationship to fibroblasts, fibrocytes and myofibroblasts isolated from the same site. </w:t>
      </w:r>
    </w:p>
    <w:p w:rsidR="00EB4839" w:rsidRPr="00683604" w:rsidRDefault="00EB4839" w:rsidP="00EB4839">
      <w:pPr>
        <w:spacing w:after="0" w:line="360" w:lineRule="auto"/>
        <w:ind w:firstLineChars="100" w:firstLine="240"/>
        <w:jc w:val="both"/>
        <w:rPr>
          <w:rFonts w:ascii="Book Antiqua" w:hAnsi="Book Antiqua" w:cs="DejaVu Sans"/>
          <w:sz w:val="24"/>
          <w:szCs w:val="24"/>
          <w:lang w:val="en-US" w:eastAsia="zh-CN"/>
        </w:rPr>
      </w:pPr>
    </w:p>
    <w:p w:rsidR="00EB4839" w:rsidRPr="00EB4839" w:rsidRDefault="004F59E5" w:rsidP="00683604">
      <w:pPr>
        <w:spacing w:after="0" w:line="360" w:lineRule="auto"/>
        <w:jc w:val="both"/>
        <w:rPr>
          <w:rFonts w:ascii="Book Antiqua" w:hAnsi="Book Antiqua" w:cs="DejaVu Sans"/>
          <w:i/>
          <w:sz w:val="24"/>
          <w:szCs w:val="24"/>
          <w:lang w:val="en-US" w:eastAsia="zh-CN"/>
        </w:rPr>
      </w:pPr>
      <w:r w:rsidRPr="00EB4839">
        <w:rPr>
          <w:rFonts w:ascii="Book Antiqua" w:hAnsi="Book Antiqua" w:cs="DejaVu Sans"/>
          <w:b/>
          <w:i/>
          <w:sz w:val="24"/>
          <w:szCs w:val="24"/>
          <w:lang w:val="en-US"/>
        </w:rPr>
        <w:t>How mutations</w:t>
      </w:r>
      <w:r w:rsidR="002E571B" w:rsidRPr="00EB4839">
        <w:rPr>
          <w:rFonts w:ascii="Book Antiqua" w:hAnsi="Book Antiqua" w:cs="DejaVu Sans"/>
          <w:b/>
          <w:i/>
          <w:sz w:val="24"/>
          <w:szCs w:val="24"/>
          <w:lang w:val="en-US"/>
        </w:rPr>
        <w:t xml:space="preserve"> and reconstitution</w:t>
      </w:r>
      <w:r w:rsidRPr="00EB4839">
        <w:rPr>
          <w:rFonts w:ascii="Book Antiqua" w:hAnsi="Book Antiqua" w:cs="DejaVu Sans"/>
          <w:b/>
          <w:i/>
          <w:sz w:val="24"/>
          <w:szCs w:val="24"/>
          <w:lang w:val="en-US"/>
        </w:rPr>
        <w:t xml:space="preserve"> strategies targeting immunological factors</w:t>
      </w:r>
      <w:r w:rsidR="002E571B" w:rsidRPr="00EB4839">
        <w:rPr>
          <w:rFonts w:ascii="Book Antiqua" w:hAnsi="Book Antiqua" w:cs="DejaVu Sans"/>
          <w:b/>
          <w:i/>
          <w:sz w:val="24"/>
          <w:szCs w:val="24"/>
          <w:lang w:val="en-US"/>
        </w:rPr>
        <w:t xml:space="preserve"> </w:t>
      </w:r>
      <w:r w:rsidRPr="00EB4839">
        <w:rPr>
          <w:rFonts w:ascii="Book Antiqua" w:hAnsi="Book Antiqua" w:cs="DejaVu Sans"/>
          <w:b/>
          <w:i/>
          <w:sz w:val="24"/>
          <w:szCs w:val="24"/>
          <w:lang w:val="en-US"/>
        </w:rPr>
        <w:t>increase the analytical power of the EWI model</w:t>
      </w:r>
    </w:p>
    <w:p w:rsidR="00224E2B" w:rsidRPr="00683604" w:rsidRDefault="00CC12D2"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A</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minor modification of the original </w:t>
      </w:r>
      <w:r w:rsidRPr="00683604">
        <w:rPr>
          <w:rFonts w:ascii="Book Antiqua" w:hAnsi="Book Antiqua" w:cs="DejaVu Sans"/>
          <w:sz w:val="24"/>
          <w:szCs w:val="24"/>
          <w:lang w:val="en-US"/>
        </w:rPr>
        <w:t xml:space="preserve">EWI </w:t>
      </w:r>
      <w:r w:rsidR="00224E2B" w:rsidRPr="00683604">
        <w:rPr>
          <w:rFonts w:ascii="Book Antiqua" w:hAnsi="Book Antiqua" w:cs="DejaVu Sans"/>
          <w:sz w:val="24"/>
          <w:szCs w:val="24"/>
          <w:lang w:val="en-US"/>
        </w:rPr>
        <w:t xml:space="preserve">protocol </w:t>
      </w:r>
      <w:r w:rsidR="00EB4839">
        <w:rPr>
          <w:rFonts w:ascii="Book Antiqua" w:hAnsi="Book Antiqua" w:cs="DejaVu Sans" w:hint="eastAsia"/>
          <w:sz w:val="24"/>
          <w:szCs w:val="24"/>
          <w:lang w:val="en-US" w:eastAsia="zh-CN"/>
        </w:rPr>
        <w:t>-</w:t>
      </w:r>
      <w:r w:rsidR="00224E2B" w:rsidRPr="00683604">
        <w:rPr>
          <w:rFonts w:ascii="Book Antiqua" w:hAnsi="Book Antiqua" w:cs="DejaVu Sans"/>
          <w:sz w:val="24"/>
          <w:szCs w:val="24"/>
          <w:lang w:val="en-US"/>
        </w:rPr>
        <w:t xml:space="preserve"> namely introducing the allergen pellet in the peritoneal cavity (Figure 2) </w:t>
      </w:r>
      <w:r w:rsidR="00EB4839">
        <w:rPr>
          <w:rFonts w:ascii="Book Antiqua" w:hAnsi="Book Antiqua" w:cs="DejaVu Sans" w:hint="eastAsia"/>
          <w:sz w:val="24"/>
          <w:szCs w:val="24"/>
          <w:lang w:val="en-US" w:eastAsia="zh-CN"/>
        </w:rPr>
        <w:t>-</w:t>
      </w:r>
      <w:r w:rsidR="00224E2B" w:rsidRPr="00683604">
        <w:rPr>
          <w:rFonts w:ascii="Book Antiqua" w:hAnsi="Book Antiqua" w:cs="DejaVu Sans"/>
          <w:sz w:val="24"/>
          <w:szCs w:val="24"/>
          <w:lang w:val="en-US"/>
        </w:rPr>
        <w:t xml:space="preserve"> has recently allowed us to recover eosinophils and other infiltrating cell types from the site of the implant by a simple peritoneal lavage, which is fast and quantitative. This modification allows us to study the properties of these eosinophils and th</w:t>
      </w:r>
      <w:r w:rsidRPr="00683604">
        <w:rPr>
          <w:rFonts w:ascii="Book Antiqua" w:hAnsi="Book Antiqua" w:cs="DejaVu Sans"/>
          <w:sz w:val="24"/>
          <w:szCs w:val="24"/>
          <w:lang w:val="en-US"/>
        </w:rPr>
        <w:t xml:space="preserve">eir ability to promote fibrosis. It also </w:t>
      </w:r>
      <w:r w:rsidR="00506417" w:rsidRPr="00683604">
        <w:rPr>
          <w:rFonts w:ascii="Book Antiqua" w:hAnsi="Book Antiqua" w:cs="DejaVu Sans"/>
          <w:sz w:val="24"/>
          <w:szCs w:val="24"/>
          <w:lang w:val="en-US"/>
        </w:rPr>
        <w:t>facilitates the characterization of</w:t>
      </w:r>
      <w:r w:rsidR="00224E2B" w:rsidRPr="00683604">
        <w:rPr>
          <w:rFonts w:ascii="Book Antiqua" w:hAnsi="Book Antiqua" w:cs="DejaVu Sans"/>
          <w:sz w:val="24"/>
          <w:szCs w:val="24"/>
          <w:lang w:val="en-US"/>
        </w:rPr>
        <w:t xml:space="preserve"> other cell types </w:t>
      </w:r>
      <w:r w:rsidR="00224E2B" w:rsidRPr="00683604">
        <w:rPr>
          <w:rFonts w:ascii="Book Antiqua" w:hAnsi="Book Antiqua" w:cs="DejaVu Sans"/>
          <w:sz w:val="24"/>
          <w:szCs w:val="24"/>
          <w:lang w:val="en-US"/>
        </w:rPr>
        <w:lastRenderedPageBreak/>
        <w:t>present at the same site. In this respect, a further modification of the EWI model has allowed us to precisely define the specificity of the T cells responding to the insoluble allergen, since EWI induces eosinophilia</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in</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DO11 transgenic mice of the BALB/c background, which have an essentially monoclonal T cell response to a peptide of ovalbumin associated with an autologous Class II molecule</w:t>
      </w:r>
      <w:r w:rsidR="00506417" w:rsidRPr="00683604">
        <w:rPr>
          <w:rFonts w:ascii="Book Antiqua" w:hAnsi="Book Antiqua" w:cs="DejaVu Sans"/>
          <w:sz w:val="24"/>
          <w:szCs w:val="24"/>
          <w:lang w:val="en-US"/>
        </w:rPr>
        <w:t xml:space="preserve"> (I-A</w:t>
      </w:r>
      <w:r w:rsidR="00506417" w:rsidRPr="00683604">
        <w:rPr>
          <w:rFonts w:ascii="Book Antiqua" w:hAnsi="Book Antiqua" w:cs="DejaVu Sans"/>
          <w:sz w:val="24"/>
          <w:szCs w:val="24"/>
          <w:vertAlign w:val="superscript"/>
          <w:lang w:val="en-US"/>
        </w:rPr>
        <w:t>d</w:t>
      </w:r>
      <w:r w:rsidR="00506417" w:rsidRPr="00683604">
        <w:rPr>
          <w:rFonts w:ascii="Book Antiqua" w:hAnsi="Book Antiqua" w:cs="DejaVu Sans"/>
          <w:sz w:val="24"/>
          <w:szCs w:val="24"/>
          <w:lang w:val="en-US"/>
        </w:rPr>
        <w:t>)</w:t>
      </w:r>
      <w:r w:rsidR="00224E2B" w:rsidRPr="00683604">
        <w:rPr>
          <w:rFonts w:ascii="Book Antiqua" w:hAnsi="Book Antiqua" w:cs="DejaVu Sans"/>
          <w:sz w:val="24"/>
          <w:szCs w:val="24"/>
          <w:vertAlign w:val="superscript"/>
          <w:lang w:val="en-US"/>
        </w:rPr>
        <w:t>[</w:t>
      </w:r>
      <w:r w:rsidR="00B84F4B" w:rsidRPr="00683604">
        <w:rPr>
          <w:rFonts w:ascii="Book Antiqua" w:hAnsi="Book Antiqua" w:cs="DejaVu Sans"/>
          <w:sz w:val="24"/>
          <w:szCs w:val="24"/>
          <w:vertAlign w:val="superscript"/>
          <w:lang w:val="en-US"/>
        </w:rPr>
        <w:t>19</w:t>
      </w:r>
      <w:r w:rsidR="0095355B">
        <w:rPr>
          <w:rFonts w:ascii="Book Antiqua" w:hAnsi="Book Antiqua" w:cs="DejaVu Sans" w:hint="eastAsia"/>
          <w:sz w:val="24"/>
          <w:szCs w:val="24"/>
          <w:vertAlign w:val="superscript"/>
          <w:lang w:val="en-US" w:eastAsia="zh-CN"/>
        </w:rPr>
        <w:t>7</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w:t>
      </w:r>
      <w:r w:rsidR="00FC48E6" w:rsidRPr="00683604">
        <w:rPr>
          <w:rFonts w:ascii="Book Antiqua" w:hAnsi="Book Antiqua" w:cs="DejaVu Sans"/>
          <w:sz w:val="24"/>
          <w:szCs w:val="24"/>
          <w:lang w:val="en-US"/>
        </w:rPr>
        <w:t xml:space="preserve"> It is very convenient that in wild-type mice as </w:t>
      </w:r>
      <w:r w:rsidR="00805507" w:rsidRPr="00683604">
        <w:rPr>
          <w:rFonts w:ascii="Book Antiqua" w:hAnsi="Book Antiqua" w:cs="DejaVu Sans"/>
          <w:sz w:val="24"/>
          <w:szCs w:val="24"/>
          <w:lang w:val="en-US"/>
        </w:rPr>
        <w:t>well</w:t>
      </w:r>
      <w:r w:rsidR="00FC48E6" w:rsidRPr="00683604">
        <w:rPr>
          <w:rFonts w:ascii="Book Antiqua" w:hAnsi="Book Antiqua" w:cs="DejaVu Sans"/>
          <w:sz w:val="24"/>
          <w:szCs w:val="24"/>
          <w:lang w:val="en-US"/>
        </w:rPr>
        <w:t xml:space="preserve"> as in DO11 transgenic mice the eosinophilia induced by ovalbumin sensitization is abolished by oral tolerance induction, thus providing a further control for the specificity of the eosinophilia in the modified EWI models.</w:t>
      </w:r>
      <w:r w:rsidR="00224E2B" w:rsidRPr="00683604">
        <w:rPr>
          <w:rFonts w:ascii="Book Antiqua" w:hAnsi="Book Antiqua" w:cs="DejaVu Sans"/>
          <w:sz w:val="24"/>
          <w:szCs w:val="24"/>
          <w:lang w:val="en-US"/>
        </w:rPr>
        <w:t xml:space="preserve"> A third minor modification of the original protocol </w:t>
      </w:r>
      <w:r w:rsidR="00EB4839">
        <w:rPr>
          <w:rFonts w:ascii="Book Antiqua" w:hAnsi="Book Antiqua" w:cs="DejaVu Sans" w:hint="eastAsia"/>
          <w:sz w:val="24"/>
          <w:szCs w:val="24"/>
          <w:lang w:val="en-US" w:eastAsia="zh-CN"/>
        </w:rPr>
        <w:t>-</w:t>
      </w:r>
      <w:r w:rsidR="00224E2B" w:rsidRPr="00683604">
        <w:rPr>
          <w:rFonts w:ascii="Book Antiqua" w:hAnsi="Book Antiqua" w:cs="DejaVu Sans"/>
          <w:sz w:val="24"/>
          <w:szCs w:val="24"/>
          <w:lang w:val="en-US"/>
        </w:rPr>
        <w:t xml:space="preserve"> keeping the </w:t>
      </w:r>
      <w:r w:rsidRPr="00683604">
        <w:rPr>
          <w:rFonts w:ascii="Book Antiqua" w:hAnsi="Book Antiqua" w:cs="DejaVu Sans"/>
          <w:sz w:val="24"/>
          <w:szCs w:val="24"/>
          <w:lang w:val="en-US"/>
        </w:rPr>
        <w:t>original implant site (subcutan</w:t>
      </w:r>
      <w:r w:rsidR="00224E2B" w:rsidRPr="00683604">
        <w:rPr>
          <w:rFonts w:ascii="Book Antiqua" w:hAnsi="Book Antiqua" w:cs="DejaVu Sans"/>
          <w:sz w:val="24"/>
          <w:szCs w:val="24"/>
          <w:lang w:val="en-US"/>
        </w:rPr>
        <w:t xml:space="preserve">eous) and attracting eosinophils to the peritoneal cavity by local challenge with ovalbumin </w:t>
      </w:r>
      <w:r w:rsidR="00EB4839">
        <w:rPr>
          <w:rFonts w:ascii="Book Antiqua" w:hAnsi="Book Antiqua" w:cs="DejaVu Sans" w:hint="eastAsia"/>
          <w:sz w:val="24"/>
          <w:szCs w:val="24"/>
          <w:lang w:val="en-US" w:eastAsia="zh-CN"/>
        </w:rPr>
        <w:t>-</w:t>
      </w:r>
      <w:r w:rsidR="00224E2B" w:rsidRPr="00683604">
        <w:rPr>
          <w:rFonts w:ascii="Book Antiqua" w:hAnsi="Book Antiqua" w:cs="DejaVu Sans"/>
          <w:sz w:val="24"/>
          <w:szCs w:val="24"/>
          <w:lang w:val="en-US"/>
        </w:rPr>
        <w:t xml:space="preserve"> has already allowed us to study the mechanisms of their </w:t>
      </w:r>
      <w:proofErr w:type="gramStart"/>
      <w:r w:rsidR="00224E2B" w:rsidRPr="00683604">
        <w:rPr>
          <w:rFonts w:ascii="Book Antiqua" w:hAnsi="Book Antiqua" w:cs="DejaVu Sans"/>
          <w:sz w:val="24"/>
          <w:szCs w:val="24"/>
          <w:lang w:val="en-US"/>
        </w:rPr>
        <w:t>accumulation</w:t>
      </w:r>
      <w:r w:rsidR="00224E2B" w:rsidRPr="00683604">
        <w:rPr>
          <w:rFonts w:ascii="Book Antiqua" w:hAnsi="Book Antiqua" w:cs="DejaVu Sans"/>
          <w:sz w:val="24"/>
          <w:szCs w:val="24"/>
          <w:vertAlign w:val="superscript"/>
          <w:lang w:val="en-US"/>
        </w:rPr>
        <w:t>[</w:t>
      </w:r>
      <w:proofErr w:type="gramEnd"/>
      <w:r w:rsidR="00DA1AE2" w:rsidRPr="00683604">
        <w:rPr>
          <w:rFonts w:ascii="Book Antiqua" w:hAnsi="Book Antiqua" w:cs="DejaVu Sans"/>
          <w:sz w:val="24"/>
          <w:szCs w:val="24"/>
          <w:vertAlign w:val="superscript"/>
          <w:lang w:val="en-US"/>
        </w:rPr>
        <w:t>19</w:t>
      </w:r>
      <w:r w:rsidR="0095355B">
        <w:rPr>
          <w:rFonts w:ascii="Book Antiqua" w:hAnsi="Book Antiqua" w:cs="DejaVu Sans" w:hint="eastAsia"/>
          <w:sz w:val="24"/>
          <w:szCs w:val="24"/>
          <w:vertAlign w:val="superscript"/>
          <w:lang w:val="en-US" w:eastAsia="zh-CN"/>
        </w:rPr>
        <w:t>8</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xml:space="preserve"> in response to allergen, and provides an obvious alternative setting for comparison, which should be informative on the issue how much the physical state of the allergen influences the outcome. </w:t>
      </w:r>
    </w:p>
    <w:p w:rsidR="002E571B" w:rsidRPr="00683604" w:rsidRDefault="002E571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In principle, EWI can be studied in the absence of eosinophilia as well. In this case, dblGATA-1 mutant mice, which lack eosinophils, can be studied following EWI, since eosinophilia is not expected, but inflammation of other sorts is likely to the develop as a result of ovalbumin sensitization. Immune reconstitution of dblGATA-1 mice with purified eosinophils from normal donors can help us understand which features of the model are dependent on eosinophilic inflammation. </w:t>
      </w:r>
    </w:p>
    <w:p w:rsidR="00AC28BA" w:rsidRPr="00683604" w:rsidRDefault="00AC28BA" w:rsidP="00683604">
      <w:pPr>
        <w:spacing w:after="0" w:line="360" w:lineRule="auto"/>
        <w:jc w:val="both"/>
        <w:rPr>
          <w:rFonts w:ascii="Book Antiqua" w:hAnsi="Book Antiqua" w:cs="DejaVu Sans"/>
          <w:sz w:val="24"/>
          <w:szCs w:val="24"/>
          <w:lang w:val="en-US"/>
        </w:rPr>
      </w:pPr>
    </w:p>
    <w:p w:rsidR="00224E2B" w:rsidRPr="00EB4839" w:rsidRDefault="00224E2B" w:rsidP="00683604">
      <w:pPr>
        <w:spacing w:after="0" w:line="360" w:lineRule="auto"/>
        <w:jc w:val="both"/>
        <w:rPr>
          <w:rFonts w:ascii="Book Antiqua" w:hAnsi="Book Antiqua" w:cs="DejaVu Sans"/>
          <w:b/>
          <w:sz w:val="24"/>
          <w:szCs w:val="24"/>
          <w:lang w:val="en-US"/>
        </w:rPr>
      </w:pPr>
      <w:r w:rsidRPr="00EB4839">
        <w:rPr>
          <w:rFonts w:ascii="Book Antiqua" w:hAnsi="Book Antiqua" w:cs="DejaVu Sans"/>
          <w:b/>
          <w:sz w:val="24"/>
          <w:szCs w:val="24"/>
          <w:lang w:val="en-US"/>
        </w:rPr>
        <w:t xml:space="preserve">ECTOPIC LUNG TISSUE TRANSPLANTATION PROVIDES </w:t>
      </w:r>
      <w:r w:rsidR="001643D4" w:rsidRPr="00EB4839">
        <w:rPr>
          <w:rFonts w:ascii="Book Antiqua" w:hAnsi="Book Antiqua" w:cs="DejaVu Sans"/>
          <w:b/>
          <w:sz w:val="24"/>
          <w:szCs w:val="24"/>
          <w:lang w:val="en-US"/>
        </w:rPr>
        <w:t>NOVEL</w:t>
      </w:r>
      <w:r w:rsidRPr="00EB4839">
        <w:rPr>
          <w:rFonts w:ascii="Book Antiqua" w:hAnsi="Book Antiqua" w:cs="DejaVu Sans"/>
          <w:b/>
          <w:sz w:val="24"/>
          <w:szCs w:val="24"/>
          <w:lang w:val="en-US"/>
        </w:rPr>
        <w:t xml:space="preserve"> INSIGHTS O</w:t>
      </w:r>
      <w:r w:rsidR="001643D4" w:rsidRPr="00EB4839">
        <w:rPr>
          <w:rFonts w:ascii="Book Antiqua" w:hAnsi="Book Antiqua" w:cs="DejaVu Sans"/>
          <w:b/>
          <w:sz w:val="24"/>
          <w:szCs w:val="24"/>
          <w:lang w:val="en-US"/>
        </w:rPr>
        <w:t>F</w:t>
      </w:r>
      <w:r w:rsidRPr="00EB4839">
        <w:rPr>
          <w:rFonts w:ascii="Book Antiqua" w:hAnsi="Book Antiqua" w:cs="DejaVu Sans"/>
          <w:b/>
          <w:sz w:val="24"/>
          <w:szCs w:val="24"/>
          <w:lang w:val="en-US"/>
        </w:rPr>
        <w:t xml:space="preserve"> </w:t>
      </w:r>
      <w:r w:rsidR="00901DBD" w:rsidRPr="00EB4839">
        <w:rPr>
          <w:rFonts w:ascii="Book Antiqua" w:hAnsi="Book Antiqua" w:cs="DejaVu Sans"/>
          <w:b/>
          <w:sz w:val="24"/>
          <w:szCs w:val="24"/>
          <w:lang w:val="en-US"/>
        </w:rPr>
        <w:t>BONE MARROW</w:t>
      </w:r>
      <w:r w:rsidRPr="00EB4839">
        <w:rPr>
          <w:rFonts w:ascii="Book Antiqua" w:hAnsi="Book Antiqua" w:cs="DejaVu Sans"/>
          <w:b/>
          <w:sz w:val="24"/>
          <w:szCs w:val="24"/>
          <w:lang w:val="en-US"/>
        </w:rPr>
        <w:t xml:space="preserve"> FUNCTION IN LUNG DISEASE</w:t>
      </w:r>
    </w:p>
    <w:p w:rsidR="00EB4839" w:rsidRPr="00EB4839" w:rsidRDefault="00A13529" w:rsidP="00683604">
      <w:pPr>
        <w:spacing w:after="0" w:line="360" w:lineRule="auto"/>
        <w:jc w:val="both"/>
        <w:rPr>
          <w:rFonts w:ascii="Book Antiqua" w:hAnsi="Book Antiqua" w:cs="DejaVu Sans"/>
          <w:b/>
          <w:i/>
          <w:sz w:val="24"/>
          <w:szCs w:val="24"/>
          <w:lang w:val="en-US" w:eastAsia="zh-CN"/>
        </w:rPr>
      </w:pPr>
      <w:r w:rsidRPr="00EB4839">
        <w:rPr>
          <w:rFonts w:ascii="Book Antiqua" w:hAnsi="Book Antiqua" w:cs="DejaVu Sans"/>
          <w:b/>
          <w:i/>
          <w:sz w:val="24"/>
          <w:szCs w:val="24"/>
          <w:lang w:val="en-US"/>
        </w:rPr>
        <w:t xml:space="preserve">Hemopoietic cell colonization of the lungs: </w:t>
      </w:r>
      <w:r w:rsidR="00EB4839" w:rsidRPr="00EB4839">
        <w:rPr>
          <w:rFonts w:ascii="Book Antiqua" w:hAnsi="Book Antiqua" w:cs="DejaVu Sans"/>
          <w:b/>
          <w:i/>
          <w:sz w:val="24"/>
          <w:szCs w:val="24"/>
          <w:lang w:val="en-US"/>
        </w:rPr>
        <w:t>A</w:t>
      </w:r>
      <w:r w:rsidRPr="00EB4839">
        <w:rPr>
          <w:rFonts w:ascii="Book Antiqua" w:hAnsi="Book Antiqua" w:cs="DejaVu Sans"/>
          <w:b/>
          <w:i/>
          <w:sz w:val="24"/>
          <w:szCs w:val="24"/>
          <w:lang w:val="en-US"/>
        </w:rPr>
        <w:t xml:space="preserve"> puzzling</w:t>
      </w:r>
      <w:r w:rsidR="00EB4839" w:rsidRPr="00EB4839">
        <w:rPr>
          <w:rFonts w:ascii="Book Antiqua" w:hAnsi="Book Antiqua" w:cs="DejaVu Sans"/>
          <w:b/>
          <w:i/>
          <w:sz w:val="24"/>
          <w:szCs w:val="24"/>
          <w:lang w:val="en-US"/>
        </w:rPr>
        <w:t xml:space="preserve"> response to allergen challenge</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The colonization of the lungs by hemopoietic progenitors</w:t>
      </w:r>
      <w:r w:rsidR="00C9197B" w:rsidRPr="00683604">
        <w:rPr>
          <w:rFonts w:ascii="Book Antiqua" w:hAnsi="Book Antiqua" w:cs="DejaVu Sans"/>
          <w:sz w:val="24"/>
          <w:szCs w:val="24"/>
          <w:lang w:val="en-US"/>
        </w:rPr>
        <w:t xml:space="preserve"> committed to the eosinophil lineage</w:t>
      </w:r>
      <w:r w:rsidRPr="00683604">
        <w:rPr>
          <w:rFonts w:ascii="Book Antiqua" w:hAnsi="Book Antiqua" w:cs="DejaVu Sans"/>
          <w:sz w:val="24"/>
          <w:szCs w:val="24"/>
          <w:lang w:val="en-US"/>
        </w:rPr>
        <w:t xml:space="preserve">, </w:t>
      </w:r>
      <w:r w:rsidR="00582C3D" w:rsidRPr="00683604">
        <w:rPr>
          <w:rFonts w:ascii="Book Antiqua" w:hAnsi="Book Antiqua" w:cs="DejaVu Sans"/>
          <w:sz w:val="24"/>
          <w:szCs w:val="24"/>
          <w:lang w:val="en-US"/>
        </w:rPr>
        <w:t xml:space="preserve">following allergen exposure of sensitized subjects, </w:t>
      </w:r>
      <w:r w:rsidRPr="00683604">
        <w:rPr>
          <w:rFonts w:ascii="Book Antiqua" w:hAnsi="Book Antiqua" w:cs="DejaVu Sans"/>
          <w:sz w:val="24"/>
          <w:szCs w:val="24"/>
          <w:lang w:val="en-US"/>
        </w:rPr>
        <w:t xml:space="preserve">which parallels the accumulation of mature eosinophils in the same organ, has been described in human and animal </w:t>
      </w:r>
      <w:proofErr w:type="gramStart"/>
      <w:r w:rsidR="00ED6706" w:rsidRPr="00683604">
        <w:rPr>
          <w:rFonts w:ascii="Book Antiqua" w:hAnsi="Book Antiqua" w:cs="DejaVu Sans"/>
          <w:sz w:val="24"/>
          <w:szCs w:val="24"/>
          <w:lang w:val="en-US"/>
        </w:rPr>
        <w:t>studies</w:t>
      </w:r>
      <w:r w:rsidRPr="00683604">
        <w:rPr>
          <w:rFonts w:ascii="Book Antiqua" w:hAnsi="Book Antiqua" w:cs="DejaVu Sans"/>
          <w:sz w:val="24"/>
          <w:szCs w:val="24"/>
          <w:vertAlign w:val="superscript"/>
          <w:lang w:val="en-US"/>
        </w:rPr>
        <w:t>[</w:t>
      </w:r>
      <w:proofErr w:type="gramEnd"/>
      <w:r w:rsidR="00D85331" w:rsidRPr="00683604">
        <w:rPr>
          <w:rFonts w:ascii="Book Antiqua" w:hAnsi="Book Antiqua" w:cs="DejaVu Sans"/>
          <w:sz w:val="24"/>
          <w:szCs w:val="24"/>
          <w:vertAlign w:val="superscript"/>
          <w:lang w:val="en-US"/>
        </w:rPr>
        <w:t>106</w:t>
      </w:r>
      <w:r w:rsidR="00EB4839">
        <w:rPr>
          <w:rFonts w:ascii="Book Antiqua" w:hAnsi="Book Antiqua" w:cs="DejaVu Sans" w:hint="eastAsia"/>
          <w:sz w:val="24"/>
          <w:szCs w:val="24"/>
          <w:vertAlign w:val="superscript"/>
          <w:lang w:val="en-US" w:eastAsia="zh-CN"/>
        </w:rPr>
        <w:t>,</w:t>
      </w:r>
      <w:r w:rsidR="00D85331" w:rsidRPr="00683604">
        <w:rPr>
          <w:rFonts w:ascii="Book Antiqua" w:hAnsi="Book Antiqua" w:cs="DejaVu Sans"/>
          <w:sz w:val="24"/>
          <w:szCs w:val="24"/>
          <w:vertAlign w:val="superscript"/>
          <w:lang w:val="en-US"/>
        </w:rPr>
        <w:t>107</w:t>
      </w:r>
      <w:r w:rsidR="00EB4839">
        <w:rPr>
          <w:rFonts w:ascii="Book Antiqua" w:hAnsi="Book Antiqua" w:cs="DejaVu Sans" w:hint="eastAsia"/>
          <w:sz w:val="24"/>
          <w:szCs w:val="24"/>
          <w:vertAlign w:val="superscript"/>
          <w:lang w:val="en-US" w:eastAsia="zh-CN"/>
        </w:rPr>
        <w:t>,</w:t>
      </w:r>
      <w:r w:rsidR="00D85331" w:rsidRPr="00683604">
        <w:rPr>
          <w:rFonts w:ascii="Book Antiqua" w:hAnsi="Book Antiqua" w:cs="DejaVu Sans"/>
          <w:sz w:val="24"/>
          <w:szCs w:val="24"/>
          <w:vertAlign w:val="superscript"/>
          <w:lang w:val="en-US"/>
        </w:rPr>
        <w:t>110</w:t>
      </w:r>
      <w:r w:rsidR="00EB4839">
        <w:rPr>
          <w:rFonts w:ascii="Book Antiqua" w:hAnsi="Book Antiqua" w:cs="DejaVu Sans" w:hint="eastAsia"/>
          <w:sz w:val="24"/>
          <w:szCs w:val="24"/>
          <w:vertAlign w:val="superscript"/>
          <w:lang w:val="en-US" w:eastAsia="zh-CN"/>
        </w:rPr>
        <w:t>,</w:t>
      </w:r>
      <w:r w:rsidR="00ED6706" w:rsidRPr="00683604">
        <w:rPr>
          <w:rFonts w:ascii="Book Antiqua" w:hAnsi="Book Antiqua" w:cs="DejaVu Sans"/>
          <w:sz w:val="24"/>
          <w:szCs w:val="24"/>
          <w:vertAlign w:val="superscript"/>
          <w:lang w:val="en-US"/>
        </w:rPr>
        <w:t>198</w:t>
      </w:r>
      <w:r w:rsidR="00EB4839">
        <w:rPr>
          <w:rFonts w:ascii="Book Antiqua" w:hAnsi="Book Antiqua" w:cs="DejaVu Sans" w:hint="eastAsia"/>
          <w:sz w:val="24"/>
          <w:szCs w:val="24"/>
          <w:vertAlign w:val="superscript"/>
          <w:lang w:val="en-US" w:eastAsia="zh-CN"/>
        </w:rPr>
        <w:t>,</w:t>
      </w:r>
      <w:r w:rsidR="00ED6706" w:rsidRPr="00683604">
        <w:rPr>
          <w:rFonts w:ascii="Book Antiqua" w:hAnsi="Book Antiqua" w:cs="DejaVu Sans"/>
          <w:sz w:val="24"/>
          <w:szCs w:val="24"/>
          <w:vertAlign w:val="superscript"/>
          <w:lang w:val="en-US"/>
        </w:rPr>
        <w:t>199</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It is a </w:t>
      </w:r>
      <w:r w:rsidR="00582C3D" w:rsidRPr="00683604">
        <w:rPr>
          <w:rFonts w:ascii="Book Antiqua" w:hAnsi="Book Antiqua" w:cs="DejaVu Sans"/>
          <w:sz w:val="24"/>
          <w:szCs w:val="24"/>
          <w:lang w:val="en-US"/>
        </w:rPr>
        <w:t xml:space="preserve">less conspicuous </w:t>
      </w:r>
      <w:r w:rsidRPr="00683604">
        <w:rPr>
          <w:rFonts w:ascii="Book Antiqua" w:hAnsi="Book Antiqua" w:cs="DejaVu Sans"/>
          <w:sz w:val="24"/>
          <w:szCs w:val="24"/>
          <w:lang w:val="en-US"/>
        </w:rPr>
        <w:t xml:space="preserve">result of the allergic reaction, not only because </w:t>
      </w:r>
      <w:r w:rsidR="00ED6706" w:rsidRPr="00683604">
        <w:rPr>
          <w:rFonts w:ascii="Book Antiqua" w:hAnsi="Book Antiqua" w:cs="DejaVu Sans"/>
          <w:sz w:val="24"/>
          <w:szCs w:val="24"/>
          <w:lang w:val="en-US"/>
        </w:rPr>
        <w:t xml:space="preserve">progenitors in the challenged </w:t>
      </w:r>
      <w:r w:rsidR="00ED6706" w:rsidRPr="00683604">
        <w:rPr>
          <w:rFonts w:ascii="Book Antiqua" w:hAnsi="Book Antiqua" w:cs="DejaVu Sans"/>
          <w:sz w:val="24"/>
          <w:szCs w:val="24"/>
          <w:lang w:val="en-US"/>
        </w:rPr>
        <w:lastRenderedPageBreak/>
        <w:t xml:space="preserve">lungs are largely outnumbered by </w:t>
      </w:r>
      <w:r w:rsidRPr="00683604">
        <w:rPr>
          <w:rFonts w:ascii="Book Antiqua" w:hAnsi="Book Antiqua" w:cs="DejaVu Sans"/>
          <w:sz w:val="24"/>
          <w:szCs w:val="24"/>
          <w:lang w:val="en-US"/>
        </w:rPr>
        <w:t xml:space="preserve">mature infiltrating eosinophils, but because </w:t>
      </w:r>
      <w:r w:rsidR="00ED6706" w:rsidRPr="00683604">
        <w:rPr>
          <w:rFonts w:ascii="Book Antiqua" w:hAnsi="Book Antiqua" w:cs="DejaVu Sans"/>
          <w:sz w:val="24"/>
          <w:szCs w:val="24"/>
          <w:lang w:val="en-US"/>
        </w:rPr>
        <w:t>progenitors</w:t>
      </w:r>
      <w:r w:rsidRPr="00683604">
        <w:rPr>
          <w:rFonts w:ascii="Book Antiqua" w:hAnsi="Book Antiqua" w:cs="DejaVu Sans"/>
          <w:sz w:val="24"/>
          <w:szCs w:val="24"/>
          <w:lang w:val="en-US"/>
        </w:rPr>
        <w:t xml:space="preserve"> are defined by </w:t>
      </w:r>
      <w:r w:rsidR="00582C3D" w:rsidRPr="00683604">
        <w:rPr>
          <w:rFonts w:ascii="Book Antiqua" w:hAnsi="Book Antiqua" w:cs="DejaVu Sans"/>
          <w:sz w:val="24"/>
          <w:szCs w:val="24"/>
          <w:lang w:val="en-US"/>
        </w:rPr>
        <w:t xml:space="preserve">their </w:t>
      </w:r>
      <w:r w:rsidR="00ED6706" w:rsidRPr="00683604">
        <w:rPr>
          <w:rFonts w:ascii="Book Antiqua" w:hAnsi="Book Antiqua" w:cs="DejaVu Sans"/>
          <w:sz w:val="24"/>
          <w:szCs w:val="24"/>
          <w:lang w:val="en-US"/>
        </w:rPr>
        <w:t xml:space="preserve">developmental </w:t>
      </w:r>
      <w:r w:rsidR="00582C3D" w:rsidRPr="00683604">
        <w:rPr>
          <w:rFonts w:ascii="Book Antiqua" w:hAnsi="Book Antiqua" w:cs="DejaVu Sans"/>
          <w:sz w:val="24"/>
          <w:szCs w:val="24"/>
          <w:lang w:val="en-US"/>
        </w:rPr>
        <w:t xml:space="preserve">potential, rather than by </w:t>
      </w:r>
      <w:r w:rsidRPr="00683604">
        <w:rPr>
          <w:rFonts w:ascii="Book Antiqua" w:hAnsi="Book Antiqua" w:cs="DejaVu Sans"/>
          <w:sz w:val="24"/>
          <w:szCs w:val="24"/>
          <w:lang w:val="en-US"/>
        </w:rPr>
        <w:t xml:space="preserve">a unique </w:t>
      </w:r>
      <w:r w:rsidR="00582C3D" w:rsidRPr="00683604">
        <w:rPr>
          <w:rFonts w:ascii="Book Antiqua" w:hAnsi="Book Antiqua" w:cs="DejaVu Sans"/>
          <w:sz w:val="24"/>
          <w:szCs w:val="24"/>
          <w:lang w:val="en-US"/>
        </w:rPr>
        <w:t xml:space="preserve">morphology or </w:t>
      </w:r>
      <w:r w:rsidRPr="00683604">
        <w:rPr>
          <w:rFonts w:ascii="Book Antiqua" w:hAnsi="Book Antiqua" w:cs="DejaVu Sans"/>
          <w:sz w:val="24"/>
          <w:szCs w:val="24"/>
          <w:lang w:val="en-US"/>
        </w:rPr>
        <w:t>surface phenotype. A progenitor</w:t>
      </w:r>
      <w:r w:rsidR="00C9197B" w:rsidRPr="00683604">
        <w:rPr>
          <w:rFonts w:ascii="Book Antiqua" w:hAnsi="Book Antiqua" w:cs="DejaVu Sans"/>
          <w:sz w:val="24"/>
          <w:szCs w:val="24"/>
          <w:lang w:val="en-US"/>
        </w:rPr>
        <w:t>, independently of its hemopoietic lineage,</w:t>
      </w:r>
      <w:r w:rsidRPr="00683604">
        <w:rPr>
          <w:rFonts w:ascii="Book Antiqua" w:hAnsi="Book Antiqua" w:cs="DejaVu Sans"/>
          <w:sz w:val="24"/>
          <w:szCs w:val="24"/>
          <w:lang w:val="en-US"/>
        </w:rPr>
        <w:t xml:space="preserve"> is a relatively rare cell type in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or peripheral blood,</w:t>
      </w:r>
      <w:r w:rsidR="004D2B92" w:rsidRPr="00683604">
        <w:rPr>
          <w:rFonts w:ascii="Book Antiqua" w:hAnsi="Book Antiqua" w:cs="DejaVu Sans"/>
          <w:sz w:val="24"/>
          <w:szCs w:val="24"/>
          <w:lang w:val="en-US"/>
        </w:rPr>
        <w:t xml:space="preserve"> phenotypi</w:t>
      </w:r>
      <w:r w:rsidR="00EB4839">
        <w:rPr>
          <w:rFonts w:ascii="Book Antiqua" w:hAnsi="Book Antiqua" w:cs="DejaVu Sans"/>
          <w:sz w:val="24"/>
          <w:szCs w:val="24"/>
          <w:lang w:val="en-US"/>
        </w:rPr>
        <w:t xml:space="preserve">cally distinct from a stem </w:t>
      </w:r>
      <w:proofErr w:type="gramStart"/>
      <w:r w:rsidR="00EB4839">
        <w:rPr>
          <w:rFonts w:ascii="Book Antiqua" w:hAnsi="Book Antiqua" w:cs="DejaVu Sans"/>
          <w:sz w:val="24"/>
          <w:szCs w:val="24"/>
          <w:lang w:val="en-US"/>
        </w:rPr>
        <w:t>cell</w:t>
      </w:r>
      <w:r w:rsidR="00582C3D" w:rsidRPr="00683604">
        <w:rPr>
          <w:rFonts w:ascii="Book Antiqua" w:hAnsi="Book Antiqua" w:cs="DejaVu Sans"/>
          <w:sz w:val="24"/>
          <w:szCs w:val="24"/>
          <w:vertAlign w:val="superscript"/>
          <w:lang w:val="en-US"/>
        </w:rPr>
        <w:t>[</w:t>
      </w:r>
      <w:proofErr w:type="gramEnd"/>
      <w:r w:rsidR="0082162A" w:rsidRPr="00683604">
        <w:rPr>
          <w:rFonts w:ascii="Book Antiqua" w:hAnsi="Book Antiqua" w:cs="DejaVu Sans"/>
          <w:sz w:val="24"/>
          <w:szCs w:val="24"/>
          <w:vertAlign w:val="superscript"/>
          <w:lang w:val="en-US"/>
        </w:rPr>
        <w:t>200</w:t>
      </w:r>
      <w:r w:rsidR="004D2B92" w:rsidRPr="00683604">
        <w:rPr>
          <w:rFonts w:ascii="Book Antiqua" w:hAnsi="Book Antiqua" w:cs="DejaVu Sans"/>
          <w:sz w:val="24"/>
          <w:szCs w:val="24"/>
          <w:vertAlign w:val="superscript"/>
          <w:lang w:val="en-US"/>
        </w:rPr>
        <w:t>]</w:t>
      </w:r>
      <w:r w:rsidR="004D2B92"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which in the presence of the appropriate hemopoietic cytokine environment gives rise to a clonal</w:t>
      </w:r>
      <w:r w:rsidR="00582C3D" w:rsidRPr="00683604">
        <w:rPr>
          <w:rFonts w:ascii="Book Antiqua" w:hAnsi="Book Antiqua" w:cs="DejaVu Sans"/>
          <w:sz w:val="24"/>
          <w:szCs w:val="24"/>
          <w:lang w:val="en-US"/>
        </w:rPr>
        <w:t xml:space="preserve"> growth in semisolid media</w:t>
      </w:r>
      <w:r w:rsidR="00EB4839">
        <w:rPr>
          <w:rFonts w:ascii="Book Antiqua" w:hAnsi="Book Antiqua" w:cs="DejaVu Sans"/>
          <w:sz w:val="24"/>
          <w:szCs w:val="24"/>
          <w:vertAlign w:val="superscript"/>
          <w:lang w:val="en-US"/>
        </w:rPr>
        <w:t>[143,</w:t>
      </w:r>
      <w:r w:rsidR="0082162A" w:rsidRPr="00683604">
        <w:rPr>
          <w:rFonts w:ascii="Book Antiqua" w:hAnsi="Book Antiqua" w:cs="DejaVu Sans"/>
          <w:sz w:val="24"/>
          <w:szCs w:val="24"/>
          <w:vertAlign w:val="superscript"/>
          <w:lang w:val="en-US"/>
        </w:rPr>
        <w:t>195]</w:t>
      </w:r>
      <w:r w:rsidR="00C9197B" w:rsidRPr="00683604">
        <w:rPr>
          <w:rFonts w:ascii="Book Antiqua" w:hAnsi="Book Antiqua" w:cs="DejaVu Sans"/>
          <w:sz w:val="24"/>
          <w:szCs w:val="24"/>
          <w:lang w:val="en-US"/>
        </w:rPr>
        <w:t>; this amplification potential</w:t>
      </w:r>
      <w:r w:rsidR="00683604">
        <w:rPr>
          <w:rFonts w:ascii="Book Antiqua" w:hAnsi="Book Antiqua" w:cs="DejaVu Sans"/>
          <w:sz w:val="24"/>
          <w:szCs w:val="24"/>
          <w:lang w:val="en-US"/>
        </w:rPr>
        <w:t xml:space="preserve"> </w:t>
      </w:r>
      <w:r w:rsidR="00357F89" w:rsidRPr="00683604">
        <w:rPr>
          <w:rFonts w:ascii="Book Antiqua" w:hAnsi="Book Antiqua" w:cs="DejaVu Sans"/>
          <w:sz w:val="24"/>
          <w:szCs w:val="24"/>
          <w:lang w:val="en-US"/>
        </w:rPr>
        <w:t>was, for a long time</w:t>
      </w:r>
      <w:r w:rsidR="00C9197B" w:rsidRPr="00683604">
        <w:rPr>
          <w:rFonts w:ascii="Book Antiqua" w:hAnsi="Book Antiqua" w:cs="DejaVu Sans"/>
          <w:sz w:val="24"/>
          <w:szCs w:val="24"/>
          <w:lang w:val="en-US"/>
        </w:rPr>
        <w:t xml:space="preserve"> the main reason why progenitor colonization of the lungs has received s</w:t>
      </w:r>
      <w:r w:rsidR="00357F89" w:rsidRPr="00683604">
        <w:rPr>
          <w:rFonts w:ascii="Book Antiqua" w:hAnsi="Book Antiqua" w:cs="DejaVu Sans"/>
          <w:sz w:val="24"/>
          <w:szCs w:val="24"/>
          <w:lang w:val="en-US"/>
        </w:rPr>
        <w:t>o much attention</w:t>
      </w:r>
      <w:r w:rsidR="00C9197B" w:rsidRPr="00683604">
        <w:rPr>
          <w:rFonts w:ascii="Book Antiqua" w:hAnsi="Book Antiqua" w:cs="DejaVu Sans"/>
          <w:sz w:val="24"/>
          <w:szCs w:val="24"/>
          <w:vertAlign w:val="superscript"/>
          <w:lang w:val="en-US"/>
        </w:rPr>
        <w:t>[</w:t>
      </w:r>
      <w:r w:rsidR="00EB4839">
        <w:rPr>
          <w:rFonts w:ascii="Book Antiqua" w:hAnsi="Book Antiqua" w:cs="DejaVu Sans"/>
          <w:sz w:val="24"/>
          <w:szCs w:val="24"/>
          <w:vertAlign w:val="superscript"/>
          <w:lang w:val="en-US"/>
        </w:rPr>
        <w:t>110,</w:t>
      </w:r>
      <w:r w:rsidR="00357F89" w:rsidRPr="00683604">
        <w:rPr>
          <w:rFonts w:ascii="Book Antiqua" w:hAnsi="Book Antiqua" w:cs="DejaVu Sans"/>
          <w:sz w:val="24"/>
          <w:szCs w:val="24"/>
          <w:vertAlign w:val="superscript"/>
          <w:lang w:val="en-US"/>
        </w:rPr>
        <w:t>201]</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357F89" w:rsidRPr="00683604">
        <w:rPr>
          <w:rFonts w:ascii="Book Antiqua" w:hAnsi="Book Antiqua" w:cs="DejaVu Sans"/>
          <w:sz w:val="24"/>
          <w:szCs w:val="24"/>
          <w:lang w:val="en-US"/>
        </w:rPr>
        <w:t>More recently, however, this was reinforced by</w:t>
      </w:r>
      <w:r w:rsidR="0098111B" w:rsidRPr="00683604">
        <w:rPr>
          <w:rFonts w:ascii="Book Antiqua" w:hAnsi="Book Antiqua" w:cs="DejaVu Sans"/>
          <w:sz w:val="24"/>
          <w:szCs w:val="24"/>
          <w:lang w:val="en-US"/>
        </w:rPr>
        <w:t xml:space="preserve"> </w:t>
      </w:r>
      <w:r w:rsidR="00357F89" w:rsidRPr="00683604">
        <w:rPr>
          <w:rFonts w:ascii="Book Antiqua" w:hAnsi="Book Antiqua" w:cs="DejaVu Sans"/>
          <w:sz w:val="24"/>
          <w:szCs w:val="24"/>
          <w:lang w:val="en-US"/>
        </w:rPr>
        <w:t>evidence</w:t>
      </w:r>
      <w:r w:rsidR="0098111B" w:rsidRPr="00683604">
        <w:rPr>
          <w:rFonts w:ascii="Book Antiqua" w:hAnsi="Book Antiqua" w:cs="DejaVu Sans"/>
          <w:sz w:val="24"/>
          <w:szCs w:val="24"/>
          <w:lang w:val="en-US"/>
        </w:rPr>
        <w:t xml:space="preserve"> </w:t>
      </w:r>
      <w:r w:rsidR="00357F89" w:rsidRPr="00683604">
        <w:rPr>
          <w:rFonts w:ascii="Book Antiqua" w:hAnsi="Book Antiqua" w:cs="DejaVu Sans"/>
          <w:sz w:val="24"/>
          <w:szCs w:val="24"/>
          <w:lang w:val="en-US"/>
        </w:rPr>
        <w:t xml:space="preserve">that </w:t>
      </w:r>
      <w:r w:rsidR="0098111B" w:rsidRPr="00683604">
        <w:rPr>
          <w:rFonts w:ascii="Book Antiqua" w:hAnsi="Book Antiqua" w:cs="DejaVu Sans"/>
          <w:sz w:val="24"/>
          <w:szCs w:val="24"/>
          <w:lang w:val="en-US"/>
        </w:rPr>
        <w:t xml:space="preserve">these progenitors may be important in ways unrelated to proliferation, such as </w:t>
      </w:r>
      <w:r w:rsidR="00357F89" w:rsidRPr="00683604">
        <w:rPr>
          <w:rFonts w:ascii="Book Antiqua" w:hAnsi="Book Antiqua" w:cs="DejaVu Sans"/>
          <w:sz w:val="24"/>
          <w:szCs w:val="24"/>
          <w:lang w:val="en-US"/>
        </w:rPr>
        <w:t xml:space="preserve">a strong proinflammatory activity due to </w:t>
      </w:r>
      <w:r w:rsidR="0098111B" w:rsidRPr="00683604">
        <w:rPr>
          <w:rFonts w:ascii="Book Antiqua" w:hAnsi="Book Antiqua" w:cs="DejaVu Sans"/>
          <w:sz w:val="24"/>
          <w:szCs w:val="24"/>
          <w:lang w:val="en-US"/>
        </w:rPr>
        <w:t>secreti</w:t>
      </w:r>
      <w:r w:rsidR="00357F89" w:rsidRPr="00683604">
        <w:rPr>
          <w:rFonts w:ascii="Book Antiqua" w:hAnsi="Book Antiqua" w:cs="DejaVu Sans"/>
          <w:sz w:val="24"/>
          <w:szCs w:val="24"/>
          <w:lang w:val="en-US"/>
        </w:rPr>
        <w:t>on of</w:t>
      </w:r>
      <w:r w:rsidR="00EB4839">
        <w:rPr>
          <w:rFonts w:ascii="Book Antiqua" w:hAnsi="Book Antiqua" w:cs="DejaVu Sans"/>
          <w:sz w:val="24"/>
          <w:szCs w:val="24"/>
          <w:lang w:val="en-US"/>
        </w:rPr>
        <w:t xml:space="preserve"> cytokines and other </w:t>
      </w:r>
      <w:proofErr w:type="gramStart"/>
      <w:r w:rsidR="00EB4839">
        <w:rPr>
          <w:rFonts w:ascii="Book Antiqua" w:hAnsi="Book Antiqua" w:cs="DejaVu Sans"/>
          <w:sz w:val="24"/>
          <w:szCs w:val="24"/>
          <w:lang w:val="en-US"/>
        </w:rPr>
        <w:t>mediators</w:t>
      </w:r>
      <w:r w:rsidR="0098111B" w:rsidRPr="00683604">
        <w:rPr>
          <w:rFonts w:ascii="Book Antiqua" w:hAnsi="Book Antiqua" w:cs="DejaVu Sans"/>
          <w:sz w:val="24"/>
          <w:szCs w:val="24"/>
          <w:vertAlign w:val="superscript"/>
          <w:lang w:val="en-US"/>
        </w:rPr>
        <w:t>[</w:t>
      </w:r>
      <w:proofErr w:type="gramEnd"/>
      <w:r w:rsidR="0098111B" w:rsidRPr="00683604">
        <w:rPr>
          <w:rFonts w:ascii="Book Antiqua" w:hAnsi="Book Antiqua" w:cs="DejaVu Sans"/>
          <w:sz w:val="24"/>
          <w:szCs w:val="24"/>
          <w:vertAlign w:val="superscript"/>
          <w:lang w:val="en-US"/>
        </w:rPr>
        <w:t>20</w:t>
      </w:r>
      <w:r w:rsidR="00357F89" w:rsidRPr="00683604">
        <w:rPr>
          <w:rFonts w:ascii="Book Antiqua" w:hAnsi="Book Antiqua" w:cs="DejaVu Sans"/>
          <w:sz w:val="24"/>
          <w:szCs w:val="24"/>
          <w:vertAlign w:val="superscript"/>
          <w:lang w:val="en-US"/>
        </w:rPr>
        <w:t>2</w:t>
      </w:r>
      <w:r w:rsidR="0098111B" w:rsidRPr="00683604">
        <w:rPr>
          <w:rFonts w:ascii="Book Antiqua" w:hAnsi="Book Antiqua" w:cs="DejaVu Sans"/>
          <w:sz w:val="24"/>
          <w:szCs w:val="24"/>
          <w:vertAlign w:val="superscript"/>
          <w:lang w:val="en-US"/>
        </w:rPr>
        <w:t>]</w:t>
      </w:r>
      <w:r w:rsidR="0098111B" w:rsidRPr="00683604">
        <w:rPr>
          <w:rFonts w:ascii="Book Antiqua" w:hAnsi="Book Antiqua" w:cs="DejaVu Sans"/>
          <w:sz w:val="24"/>
          <w:szCs w:val="24"/>
          <w:lang w:val="en-US"/>
        </w:rPr>
        <w:t>.</w:t>
      </w:r>
    </w:p>
    <w:p w:rsidR="00EB4839" w:rsidRDefault="00EB4839" w:rsidP="00683604">
      <w:pPr>
        <w:spacing w:after="0" w:line="360" w:lineRule="auto"/>
        <w:jc w:val="both"/>
        <w:rPr>
          <w:rFonts w:ascii="Book Antiqua" w:hAnsi="Book Antiqua" w:cs="DejaVu Sans"/>
          <w:sz w:val="24"/>
          <w:szCs w:val="24"/>
          <w:lang w:val="en-US" w:eastAsia="zh-CN"/>
        </w:rPr>
      </w:pPr>
    </w:p>
    <w:p w:rsidR="00EB4839" w:rsidRPr="00EB4839" w:rsidRDefault="00A13529" w:rsidP="00F0774C">
      <w:pPr>
        <w:spacing w:after="0" w:line="360" w:lineRule="auto"/>
        <w:jc w:val="both"/>
        <w:outlineLvl w:val="0"/>
        <w:rPr>
          <w:rFonts w:ascii="Book Antiqua" w:hAnsi="Book Antiqua" w:cs="DejaVu Sans"/>
          <w:b/>
          <w:i/>
          <w:sz w:val="24"/>
          <w:szCs w:val="24"/>
          <w:lang w:val="en-US" w:eastAsia="zh-CN"/>
        </w:rPr>
      </w:pPr>
      <w:r w:rsidRPr="00EB4839">
        <w:rPr>
          <w:rFonts w:ascii="Book Antiqua" w:hAnsi="Book Antiqua" w:cs="DejaVu Sans"/>
          <w:b/>
          <w:i/>
          <w:sz w:val="24"/>
          <w:szCs w:val="24"/>
          <w:lang w:val="en-US"/>
        </w:rPr>
        <w:t>Ectopic lung tissue transplantation as a</w:t>
      </w:r>
      <w:r w:rsidR="00EB4839" w:rsidRPr="00EB4839">
        <w:rPr>
          <w:rFonts w:ascii="Book Antiqua" w:hAnsi="Book Antiqua" w:cs="DejaVu Sans"/>
          <w:b/>
          <w:i/>
          <w:sz w:val="24"/>
          <w:szCs w:val="24"/>
          <w:lang w:val="en-US"/>
        </w:rPr>
        <w:t xml:space="preserve"> highly creative surgical model</w:t>
      </w:r>
    </w:p>
    <w:p w:rsidR="00224E2B" w:rsidRPr="00683604" w:rsidRDefault="00224E2B"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We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next </w:t>
      </w:r>
      <w:r w:rsidR="0082162A" w:rsidRPr="00683604">
        <w:rPr>
          <w:rFonts w:ascii="Book Antiqua" w:hAnsi="Book Antiqua" w:cs="DejaVu Sans"/>
          <w:sz w:val="24"/>
          <w:szCs w:val="24"/>
          <w:lang w:val="en-US"/>
        </w:rPr>
        <w:t>summarize</w:t>
      </w:r>
      <w:r w:rsidRPr="00683604">
        <w:rPr>
          <w:rFonts w:ascii="Book Antiqua" w:hAnsi="Book Antiqua" w:cs="DejaVu Sans"/>
          <w:sz w:val="24"/>
          <w:szCs w:val="24"/>
          <w:lang w:val="en-US"/>
        </w:rPr>
        <w:t xml:space="preserve"> what has been learned about the underlying mechanisms </w:t>
      </w:r>
      <w:r w:rsidR="00E77C63" w:rsidRPr="00683604">
        <w:rPr>
          <w:rFonts w:ascii="Book Antiqua" w:hAnsi="Book Antiqua" w:cs="DejaVu Sans"/>
          <w:sz w:val="24"/>
          <w:szCs w:val="24"/>
          <w:lang w:val="en-US"/>
        </w:rPr>
        <w:t xml:space="preserve">using a specific surgical model. </w:t>
      </w:r>
      <w:r w:rsidRPr="00683604">
        <w:rPr>
          <w:rFonts w:ascii="Book Antiqua" w:hAnsi="Book Antiqua" w:cs="DejaVu Sans"/>
          <w:sz w:val="24"/>
          <w:szCs w:val="24"/>
          <w:lang w:val="en-US"/>
        </w:rPr>
        <w:t>Th</w:t>
      </w:r>
      <w:r w:rsidR="00E77C63" w:rsidRPr="00683604">
        <w:rPr>
          <w:rFonts w:ascii="Book Antiqua" w:hAnsi="Book Antiqua" w:cs="DejaVu Sans"/>
          <w:sz w:val="24"/>
          <w:szCs w:val="24"/>
          <w:lang w:val="en-US"/>
        </w:rPr>
        <w:t xml:space="preserve">is </w:t>
      </w:r>
      <w:r w:rsidRPr="00683604">
        <w:rPr>
          <w:rFonts w:ascii="Book Antiqua" w:hAnsi="Book Antiqua" w:cs="DejaVu Sans"/>
          <w:sz w:val="24"/>
          <w:szCs w:val="24"/>
          <w:lang w:val="en-US"/>
        </w:rPr>
        <w:t xml:space="preserve">model </w:t>
      </w:r>
      <w:r w:rsidR="00EB4839">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ectopic tissue transplantation in the peritoneal </w:t>
      </w:r>
      <w:proofErr w:type="gramStart"/>
      <w:r w:rsidRPr="00683604">
        <w:rPr>
          <w:rFonts w:ascii="Book Antiqua" w:hAnsi="Book Antiqua" w:cs="DejaVu Sans"/>
          <w:sz w:val="24"/>
          <w:szCs w:val="24"/>
          <w:lang w:val="en-US"/>
        </w:rPr>
        <w:t>cavity</w:t>
      </w:r>
      <w:r w:rsidR="0082162A" w:rsidRPr="00683604">
        <w:rPr>
          <w:rFonts w:ascii="Book Antiqua" w:hAnsi="Book Antiqua" w:cs="DejaVu Sans"/>
          <w:sz w:val="24"/>
          <w:szCs w:val="24"/>
          <w:vertAlign w:val="superscript"/>
          <w:lang w:val="en-US"/>
        </w:rPr>
        <w:t>[</w:t>
      </w:r>
      <w:proofErr w:type="gramEnd"/>
      <w:r w:rsidR="0082162A" w:rsidRPr="00683604">
        <w:rPr>
          <w:rFonts w:ascii="Book Antiqua" w:hAnsi="Book Antiqua" w:cs="DejaVu Sans"/>
          <w:sz w:val="24"/>
          <w:szCs w:val="24"/>
          <w:vertAlign w:val="superscript"/>
          <w:lang w:val="en-US"/>
        </w:rPr>
        <w:t>199]</w:t>
      </w:r>
      <w:r w:rsidRPr="00683604">
        <w:rPr>
          <w:rFonts w:ascii="Book Antiqua" w:hAnsi="Book Antiqua" w:cs="DejaVu Sans"/>
          <w:sz w:val="24"/>
          <w:szCs w:val="24"/>
          <w:lang w:val="en-US"/>
        </w:rPr>
        <w:t xml:space="preserve"> - is somewhat more challenging</w:t>
      </w:r>
      <w:r w:rsidR="00E77C63" w:rsidRPr="00683604">
        <w:rPr>
          <w:rFonts w:ascii="Book Antiqua" w:hAnsi="Book Antiqua" w:cs="DejaVu Sans"/>
          <w:sz w:val="24"/>
          <w:szCs w:val="24"/>
          <w:lang w:val="en-US"/>
        </w:rPr>
        <w:t xml:space="preserve"> than CLP or EWI</w:t>
      </w:r>
      <w:r w:rsidRPr="00683604">
        <w:rPr>
          <w:rFonts w:ascii="Book Antiqua" w:hAnsi="Book Antiqua" w:cs="DejaVu Sans"/>
          <w:sz w:val="24"/>
          <w:szCs w:val="24"/>
          <w:lang w:val="en-US"/>
        </w:rPr>
        <w:t xml:space="preserve">, not because it requires greater surgical ability, but because it involves tissue transplantation, hence a particular donor-recipient combination, established through a surgical procedure. Of course, clinical lung transplantation substitutes presumably healthy whole lungs for diseased ones, in the anatomically correct (orthotopic) site, and this is a challenge for the surgeon in many respects, as the ultimate goal is to restore as much as possible normal respiratory function and correct the secondary cardiovascular and hematological abnormalities, such as pulmonary hypertension and polycytemia. In </w:t>
      </w:r>
      <w:r w:rsidR="00E77C63" w:rsidRPr="00683604">
        <w:rPr>
          <w:rFonts w:ascii="Book Antiqua" w:hAnsi="Book Antiqua" w:cs="DejaVu Sans"/>
          <w:sz w:val="24"/>
          <w:szCs w:val="24"/>
          <w:lang w:val="en-US"/>
        </w:rPr>
        <w:t>this surgical</w:t>
      </w:r>
      <w:r w:rsidRPr="00683604">
        <w:rPr>
          <w:rFonts w:ascii="Book Antiqua" w:hAnsi="Book Antiqua" w:cs="DejaVu Sans"/>
          <w:sz w:val="24"/>
          <w:szCs w:val="24"/>
          <w:lang w:val="en-US"/>
        </w:rPr>
        <w:t xml:space="preserve"> model, however, none of these complexities is involved, because the recipient’s lungs </w:t>
      </w:r>
      <w:r w:rsidR="0082162A" w:rsidRPr="00683604">
        <w:rPr>
          <w:rFonts w:ascii="Book Antiqua" w:hAnsi="Book Antiqua" w:cs="DejaVu Sans"/>
          <w:sz w:val="24"/>
          <w:szCs w:val="24"/>
          <w:lang w:val="en-US"/>
        </w:rPr>
        <w:t>remain</w:t>
      </w:r>
      <w:r w:rsidRPr="00683604">
        <w:rPr>
          <w:rFonts w:ascii="Book Antiqua" w:hAnsi="Book Antiqua" w:cs="DejaVu Sans"/>
          <w:sz w:val="24"/>
          <w:szCs w:val="24"/>
          <w:lang w:val="en-US"/>
        </w:rPr>
        <w:t xml:space="preserve"> untouched; instead, a piece of lung tissue is placed into an anatomically incorrect (ectopic) cavity (peritoneal rather than thoracic) and no effort is made to make it function</w:t>
      </w:r>
      <w:r w:rsidR="0082162A" w:rsidRPr="00683604">
        <w:rPr>
          <w:rFonts w:ascii="Book Antiqua" w:hAnsi="Book Antiqua" w:cs="DejaVu Sans"/>
          <w:sz w:val="24"/>
          <w:szCs w:val="24"/>
          <w:lang w:val="en-US"/>
        </w:rPr>
        <w:t xml:space="preserve"> as a respiratory organ</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So, it this “model” does not mimic a meaningul situation in </w:t>
      </w:r>
      <w:r w:rsidR="0082162A" w:rsidRPr="00683604">
        <w:rPr>
          <w:rFonts w:ascii="Book Antiqua" w:hAnsi="Book Antiqua" w:cs="DejaVu Sans"/>
          <w:sz w:val="24"/>
          <w:szCs w:val="24"/>
          <w:lang w:val="en-US"/>
        </w:rPr>
        <w:t xml:space="preserve">clinical </w:t>
      </w:r>
      <w:r w:rsidRPr="00683604">
        <w:rPr>
          <w:rFonts w:ascii="Book Antiqua" w:hAnsi="Book Antiqua" w:cs="DejaVu Sans"/>
          <w:sz w:val="24"/>
          <w:szCs w:val="24"/>
          <w:lang w:val="en-US"/>
        </w:rPr>
        <w:t>lung transplantation, why should we even mention it?</w:t>
      </w:r>
    </w:p>
    <w:p w:rsidR="00224E2B"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lastRenderedPageBreak/>
        <w:t xml:space="preserve">The answer is that the use of </w:t>
      </w:r>
      <w:r w:rsidR="0082162A" w:rsidRPr="00683604">
        <w:rPr>
          <w:rFonts w:ascii="Book Antiqua" w:hAnsi="Book Antiqua" w:cs="DejaVu Sans"/>
          <w:sz w:val="24"/>
          <w:szCs w:val="24"/>
          <w:lang w:val="en-US"/>
        </w:rPr>
        <w:t xml:space="preserve">ectopic </w:t>
      </w:r>
      <w:r w:rsidRPr="00683604">
        <w:rPr>
          <w:rFonts w:ascii="Book Antiqua" w:hAnsi="Book Antiqua" w:cs="DejaVu Sans"/>
          <w:sz w:val="24"/>
          <w:szCs w:val="24"/>
          <w:lang w:val="en-US"/>
        </w:rPr>
        <w:t>lung</w:t>
      </w:r>
      <w:r w:rsidR="0082162A" w:rsidRPr="00683604">
        <w:rPr>
          <w:rFonts w:ascii="Book Antiqua" w:hAnsi="Book Antiqua" w:cs="DejaVu Sans"/>
          <w:sz w:val="24"/>
          <w:szCs w:val="24"/>
          <w:lang w:val="en-US"/>
        </w:rPr>
        <w:t xml:space="preserve"> tissue</w:t>
      </w:r>
      <w:r w:rsidRPr="00683604">
        <w:rPr>
          <w:rFonts w:ascii="Book Antiqua" w:hAnsi="Book Antiqua" w:cs="DejaVu Sans"/>
          <w:sz w:val="24"/>
          <w:szCs w:val="24"/>
          <w:lang w:val="en-US"/>
        </w:rPr>
        <w:t xml:space="preserve"> transplantation to explore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roles in systemic injury is </w:t>
      </w:r>
      <w:r w:rsidR="0082162A" w:rsidRPr="00683604">
        <w:rPr>
          <w:rFonts w:ascii="Book Antiqua" w:hAnsi="Book Antiqua" w:cs="DejaVu Sans"/>
          <w:sz w:val="24"/>
          <w:szCs w:val="24"/>
          <w:lang w:val="en-US"/>
        </w:rPr>
        <w:t xml:space="preserve">not </w:t>
      </w:r>
      <w:r w:rsidR="00B9027E" w:rsidRPr="00683604">
        <w:rPr>
          <w:rFonts w:ascii="Book Antiqua" w:hAnsi="Book Antiqua" w:cs="DejaVu Sans"/>
          <w:sz w:val="24"/>
          <w:szCs w:val="24"/>
          <w:lang w:val="en-US"/>
        </w:rPr>
        <w:t xml:space="preserve">intended </w:t>
      </w:r>
      <w:r w:rsidR="0082162A" w:rsidRPr="00683604">
        <w:rPr>
          <w:rFonts w:ascii="Book Antiqua" w:hAnsi="Book Antiqua" w:cs="DejaVu Sans"/>
          <w:sz w:val="24"/>
          <w:szCs w:val="24"/>
          <w:lang w:val="en-US"/>
        </w:rPr>
        <w:t xml:space="preserve">to </w:t>
      </w:r>
      <w:r w:rsidR="00B9027E" w:rsidRPr="00683604">
        <w:rPr>
          <w:rFonts w:ascii="Book Antiqua" w:hAnsi="Book Antiqua" w:cs="DejaVu Sans"/>
          <w:sz w:val="24"/>
          <w:szCs w:val="24"/>
          <w:lang w:val="en-US"/>
        </w:rPr>
        <w:t>reproduce clinical lung transplantation; instead, it</w:t>
      </w:r>
      <w:r w:rsidR="0082162A" w:rsidRPr="00683604">
        <w:rPr>
          <w:rFonts w:ascii="Book Antiqua" w:hAnsi="Book Antiqua" w:cs="DejaVu Sans"/>
          <w:sz w:val="24"/>
          <w:szCs w:val="24"/>
          <w:lang w:val="en-US"/>
        </w:rPr>
        <w:t xml:space="preserve"> </w:t>
      </w:r>
      <w:r w:rsidR="00B9027E" w:rsidRPr="00683604">
        <w:rPr>
          <w:rFonts w:ascii="Book Antiqua" w:hAnsi="Book Antiqua" w:cs="DejaVu Sans"/>
          <w:sz w:val="24"/>
          <w:szCs w:val="24"/>
          <w:lang w:val="en-US"/>
        </w:rPr>
        <w:t>provides important insights</w:t>
      </w:r>
      <w:r w:rsidR="0082162A" w:rsidRPr="00683604">
        <w:rPr>
          <w:rFonts w:ascii="Book Antiqua" w:hAnsi="Book Antiqua" w:cs="DejaVu Sans"/>
          <w:sz w:val="24"/>
          <w:szCs w:val="24"/>
          <w:lang w:val="en-US"/>
        </w:rPr>
        <w:t xml:space="preserve"> o</w:t>
      </w:r>
      <w:r w:rsidR="00B9027E" w:rsidRPr="00683604">
        <w:rPr>
          <w:rFonts w:ascii="Book Antiqua" w:hAnsi="Book Antiqua" w:cs="DejaVu Sans"/>
          <w:sz w:val="24"/>
          <w:szCs w:val="24"/>
          <w:lang w:val="en-US"/>
        </w:rPr>
        <w:t>f</w:t>
      </w:r>
      <w:r w:rsidR="0082162A" w:rsidRPr="00683604">
        <w:rPr>
          <w:rFonts w:ascii="Book Antiqua" w:hAnsi="Book Antiqua" w:cs="DejaVu Sans"/>
          <w:sz w:val="24"/>
          <w:szCs w:val="24"/>
          <w:lang w:val="en-US"/>
        </w:rPr>
        <w:t xml:space="preserve"> little-understood allergic processes. </w:t>
      </w:r>
      <w:r w:rsidRPr="00683604">
        <w:rPr>
          <w:rFonts w:ascii="Book Antiqua" w:hAnsi="Book Antiqua" w:cs="DejaVu Sans"/>
          <w:sz w:val="24"/>
          <w:szCs w:val="24"/>
          <w:lang w:val="en-US"/>
        </w:rPr>
        <w:t xml:space="preserve">Allergic processes associated with transplantation have consistently been reported in humans, both in the context of </w:t>
      </w:r>
      <w:r w:rsidR="00901DBD" w:rsidRPr="00683604">
        <w:rPr>
          <w:rFonts w:ascii="Book Antiqua" w:hAnsi="Book Antiqua" w:cs="DejaVu Sans"/>
          <w:sz w:val="24"/>
          <w:szCs w:val="24"/>
          <w:lang w:val="en-US"/>
        </w:rPr>
        <w:t>bone marrow</w:t>
      </w:r>
      <w:r w:rsidRPr="00683604">
        <w:rPr>
          <w:rFonts w:ascii="Book Antiqua" w:hAnsi="Book Antiqua" w:cs="DejaVu Sans"/>
          <w:sz w:val="24"/>
          <w:szCs w:val="24"/>
          <w:lang w:val="en-US"/>
        </w:rPr>
        <w:t xml:space="preserve"> and hemopoietic cell transplantation</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and of solid organ transplantation, especially of liver, but al</w:t>
      </w:r>
      <w:r w:rsidR="00EB4839">
        <w:rPr>
          <w:rFonts w:ascii="Book Antiqua" w:hAnsi="Book Antiqua" w:cs="DejaVu Sans"/>
          <w:sz w:val="24"/>
          <w:szCs w:val="24"/>
          <w:lang w:val="en-US"/>
        </w:rPr>
        <w:t xml:space="preserve">so of heart, pancreas and </w:t>
      </w:r>
      <w:proofErr w:type="gramStart"/>
      <w:r w:rsidR="00EB4839">
        <w:rPr>
          <w:rFonts w:ascii="Book Antiqua" w:hAnsi="Book Antiqua" w:cs="DejaVu Sans"/>
          <w:sz w:val="24"/>
          <w:szCs w:val="24"/>
          <w:lang w:val="en-US"/>
        </w:rPr>
        <w:t>lungs</w:t>
      </w:r>
      <w:r w:rsidRPr="00683604">
        <w:rPr>
          <w:rFonts w:ascii="Book Antiqua" w:hAnsi="Book Antiqua" w:cs="DejaVu Sans"/>
          <w:sz w:val="24"/>
          <w:szCs w:val="24"/>
          <w:vertAlign w:val="superscript"/>
          <w:lang w:val="en-US"/>
        </w:rPr>
        <w:t>[</w:t>
      </w:r>
      <w:proofErr w:type="gramEnd"/>
      <w:r w:rsidR="00B9027E" w:rsidRPr="00683604">
        <w:rPr>
          <w:rFonts w:ascii="Book Antiqua" w:hAnsi="Book Antiqua" w:cs="DejaVu Sans"/>
          <w:sz w:val="24"/>
          <w:szCs w:val="24"/>
          <w:vertAlign w:val="superscript"/>
          <w:lang w:val="en-US"/>
        </w:rPr>
        <w:t>203-208</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w:t>
      </w:r>
      <w:r w:rsidR="00B9027E" w:rsidRPr="00683604">
        <w:rPr>
          <w:rFonts w:ascii="Book Antiqua" w:hAnsi="Book Antiqua" w:cs="DejaVu Sans"/>
          <w:sz w:val="24"/>
          <w:szCs w:val="24"/>
          <w:lang w:val="en-US"/>
        </w:rPr>
        <w:t>Such observations suggest that</w:t>
      </w:r>
      <w:r w:rsidRPr="00683604">
        <w:rPr>
          <w:rFonts w:ascii="Book Antiqua" w:hAnsi="Book Antiqua" w:cs="DejaVu Sans"/>
          <w:sz w:val="24"/>
          <w:szCs w:val="24"/>
          <w:lang w:val="en-US"/>
        </w:rPr>
        <w:t xml:space="preserve"> transmission of an asthma-like experimental disease of the lungs through lung tissue transplantation </w:t>
      </w:r>
      <w:r w:rsidR="00B9027E" w:rsidRPr="00683604">
        <w:rPr>
          <w:rFonts w:ascii="Book Antiqua" w:hAnsi="Book Antiqua" w:cs="DejaVu Sans"/>
          <w:sz w:val="24"/>
          <w:szCs w:val="24"/>
          <w:lang w:val="en-US"/>
        </w:rPr>
        <w:t>can be achieved</w:t>
      </w:r>
      <w:r w:rsidRPr="00683604">
        <w:rPr>
          <w:rFonts w:ascii="Book Antiqua" w:hAnsi="Book Antiqua" w:cs="DejaVu Sans"/>
          <w:sz w:val="24"/>
          <w:szCs w:val="24"/>
          <w:lang w:val="en-US"/>
        </w:rPr>
        <w:t xml:space="preserve">. Ectopic transplantation of lung tissue was </w:t>
      </w:r>
      <w:r w:rsidR="00B9027E" w:rsidRPr="00683604">
        <w:rPr>
          <w:rFonts w:ascii="Book Antiqua" w:hAnsi="Book Antiqua" w:cs="DejaVu Sans"/>
          <w:sz w:val="24"/>
          <w:szCs w:val="24"/>
          <w:lang w:val="en-US"/>
        </w:rPr>
        <w:t>conceived</w:t>
      </w:r>
      <w:r w:rsidRPr="00683604">
        <w:rPr>
          <w:rFonts w:ascii="Book Antiqua" w:hAnsi="Book Antiqua" w:cs="DejaVu Sans"/>
          <w:sz w:val="24"/>
          <w:szCs w:val="24"/>
          <w:lang w:val="en-US"/>
        </w:rPr>
        <w:t xml:space="preserve"> as a rather crude</w:t>
      </w:r>
      <w:r w:rsidR="00B9027E"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but effective</w:t>
      </w:r>
      <w:r w:rsidR="00B9027E"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experimental approach to the hypothesis that lung releases some “asthma-inducing” mediator(s). S</w:t>
      </w:r>
      <w:r w:rsidR="00B9027E" w:rsidRPr="00683604">
        <w:rPr>
          <w:rFonts w:ascii="Book Antiqua" w:hAnsi="Book Antiqua" w:cs="DejaVu Sans"/>
          <w:sz w:val="24"/>
          <w:szCs w:val="24"/>
          <w:lang w:val="en-US"/>
        </w:rPr>
        <w:t>imilar strategies were</w:t>
      </w:r>
      <w:r w:rsidRPr="00683604">
        <w:rPr>
          <w:rFonts w:ascii="Book Antiqua" w:hAnsi="Book Antiqua" w:cs="DejaVu Sans"/>
          <w:sz w:val="24"/>
          <w:szCs w:val="24"/>
          <w:lang w:val="en-US"/>
        </w:rPr>
        <w:t xml:space="preserve"> successfully used in the functional characterization of thymus (which is transplantable under the kidney capsule) a</w:t>
      </w:r>
      <w:r w:rsidR="00B9027E" w:rsidRPr="00683604">
        <w:rPr>
          <w:rFonts w:ascii="Book Antiqua" w:hAnsi="Book Antiqua" w:cs="DejaVu Sans"/>
          <w:sz w:val="24"/>
          <w:szCs w:val="24"/>
          <w:lang w:val="en-US"/>
        </w:rPr>
        <w:t xml:space="preserve">s well as various </w:t>
      </w:r>
      <w:r w:rsidRPr="00683604">
        <w:rPr>
          <w:rFonts w:ascii="Book Antiqua" w:hAnsi="Book Antiqua" w:cs="DejaVu Sans"/>
          <w:sz w:val="24"/>
          <w:szCs w:val="24"/>
          <w:lang w:val="en-US"/>
        </w:rPr>
        <w:t xml:space="preserve">endocrine glands; </w:t>
      </w:r>
      <w:r w:rsidR="00B9027E" w:rsidRPr="00683604">
        <w:rPr>
          <w:rFonts w:ascii="Book Antiqua" w:hAnsi="Book Antiqua" w:cs="DejaVu Sans"/>
          <w:sz w:val="24"/>
          <w:szCs w:val="24"/>
          <w:lang w:val="en-US"/>
        </w:rPr>
        <w:t xml:space="preserve">this success reflects the </w:t>
      </w:r>
      <w:r w:rsidRPr="00683604">
        <w:rPr>
          <w:rFonts w:ascii="Book Antiqua" w:hAnsi="Book Antiqua" w:cs="DejaVu Sans"/>
          <w:sz w:val="24"/>
          <w:szCs w:val="24"/>
          <w:lang w:val="en-US"/>
        </w:rPr>
        <w:t xml:space="preserve">fact that these structures export </w:t>
      </w:r>
      <w:r w:rsidR="00B9027E" w:rsidRPr="00683604">
        <w:rPr>
          <w:rFonts w:ascii="Book Antiqua" w:hAnsi="Book Antiqua" w:cs="DejaVu Sans"/>
          <w:sz w:val="24"/>
          <w:szCs w:val="24"/>
          <w:lang w:val="en-US"/>
        </w:rPr>
        <w:t xml:space="preserve">cells or </w:t>
      </w:r>
      <w:r w:rsidRPr="00683604">
        <w:rPr>
          <w:rFonts w:ascii="Book Antiqua" w:hAnsi="Book Antiqua" w:cs="DejaVu Sans"/>
          <w:sz w:val="24"/>
          <w:szCs w:val="24"/>
          <w:lang w:val="en-US"/>
        </w:rPr>
        <w:t xml:space="preserve">molecules to the general circulation, not necessarily </w:t>
      </w:r>
      <w:r w:rsidR="00B9027E" w:rsidRPr="00683604">
        <w:rPr>
          <w:rFonts w:ascii="Book Antiqua" w:hAnsi="Book Antiqua" w:cs="DejaVu Sans"/>
          <w:sz w:val="24"/>
          <w:szCs w:val="24"/>
          <w:lang w:val="en-US"/>
        </w:rPr>
        <w:t>restricted by</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a precise anatomical connection to a particular outlet.</w:t>
      </w:r>
    </w:p>
    <w:p w:rsidR="00224E2B" w:rsidRPr="00683604" w:rsidRDefault="00B9027E"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Ectopic lung tissue transplantation</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is </w:t>
      </w:r>
      <w:r w:rsidRPr="00683604">
        <w:rPr>
          <w:rFonts w:ascii="Book Antiqua" w:hAnsi="Book Antiqua" w:cs="DejaVu Sans"/>
          <w:sz w:val="24"/>
          <w:szCs w:val="24"/>
          <w:lang w:val="en-US"/>
        </w:rPr>
        <w:t>easy to perform</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because the lower lobe of the right lung is anatomically accessible and can be handled individually; the </w:t>
      </w:r>
      <w:r w:rsidRPr="00683604">
        <w:rPr>
          <w:rFonts w:ascii="Book Antiqua" w:hAnsi="Book Antiqua" w:cs="DejaVu Sans"/>
          <w:sz w:val="24"/>
          <w:szCs w:val="24"/>
          <w:lang w:val="en-US"/>
        </w:rPr>
        <w:t>lung lobe</w:t>
      </w:r>
      <w:r w:rsidR="00224E2B" w:rsidRPr="00683604">
        <w:rPr>
          <w:rFonts w:ascii="Book Antiqua" w:hAnsi="Book Antiqua" w:cs="DejaVu Sans"/>
          <w:sz w:val="24"/>
          <w:szCs w:val="24"/>
          <w:lang w:val="en-US"/>
        </w:rPr>
        <w:t xml:space="preserve"> remains viable for the duration of the experiment and </w:t>
      </w:r>
      <w:r w:rsidRPr="00683604">
        <w:rPr>
          <w:rFonts w:ascii="Book Antiqua" w:hAnsi="Book Antiqua" w:cs="DejaVu Sans"/>
          <w:sz w:val="24"/>
          <w:szCs w:val="24"/>
          <w:lang w:val="en-US"/>
        </w:rPr>
        <w:t>releases</w:t>
      </w:r>
      <w:r w:rsidR="00224E2B" w:rsidRPr="00683604">
        <w:rPr>
          <w:rFonts w:ascii="Book Antiqua" w:hAnsi="Book Antiqua" w:cs="DejaVu Sans"/>
          <w:sz w:val="24"/>
          <w:szCs w:val="24"/>
          <w:lang w:val="en-US"/>
        </w:rPr>
        <w:t xml:space="preserve"> a number of mediators, including the cytokines, IL-5 and eotaxin,</w:t>
      </w:r>
      <w:r w:rsidR="00EB4839">
        <w:rPr>
          <w:rFonts w:ascii="Book Antiqua" w:hAnsi="Book Antiqua" w:cs="DejaVu Sans"/>
          <w:sz w:val="24"/>
          <w:szCs w:val="24"/>
          <w:lang w:val="en-US"/>
        </w:rPr>
        <w:t xml:space="preserve"> in the peritoneal lavage </w:t>
      </w:r>
      <w:proofErr w:type="gramStart"/>
      <w:r w:rsidR="00EB4839">
        <w:rPr>
          <w:rFonts w:ascii="Book Antiqua" w:hAnsi="Book Antiqua" w:cs="DejaVu Sans"/>
          <w:sz w:val="24"/>
          <w:szCs w:val="24"/>
          <w:lang w:val="en-US"/>
        </w:rPr>
        <w:t>fluid</w:t>
      </w:r>
      <w:r w:rsidR="00224E2B" w:rsidRPr="00683604">
        <w:rPr>
          <w:rFonts w:ascii="Book Antiqua" w:hAnsi="Book Antiqua" w:cs="DejaVu Sans"/>
          <w:sz w:val="24"/>
          <w:szCs w:val="24"/>
          <w:vertAlign w:val="superscript"/>
          <w:lang w:val="en-US"/>
        </w:rPr>
        <w:t>[</w:t>
      </w:r>
      <w:proofErr w:type="gramEnd"/>
      <w:r w:rsidRPr="00683604">
        <w:rPr>
          <w:rFonts w:ascii="Book Antiqua" w:hAnsi="Book Antiqua" w:cs="DejaVu Sans"/>
          <w:sz w:val="24"/>
          <w:szCs w:val="24"/>
          <w:vertAlign w:val="superscript"/>
          <w:lang w:val="en-US"/>
        </w:rPr>
        <w:t>199</w:t>
      </w:r>
      <w:r w:rsidR="00224E2B"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In many respects the transplanted tissue behaves as</w:t>
      </w:r>
      <w:r w:rsidR="00224E2B" w:rsidRPr="00683604">
        <w:rPr>
          <w:rFonts w:ascii="Book Antiqua" w:hAnsi="Book Antiqua" w:cs="DejaVu Sans"/>
          <w:sz w:val="24"/>
          <w:szCs w:val="24"/>
          <w:lang w:val="en-US"/>
        </w:rPr>
        <w:t xml:space="preserve"> a sponge im</w:t>
      </w:r>
      <w:r w:rsidR="00A73A47" w:rsidRPr="00683604">
        <w:rPr>
          <w:rFonts w:ascii="Book Antiqua" w:hAnsi="Book Antiqua" w:cs="DejaVu Sans"/>
          <w:sz w:val="24"/>
          <w:szCs w:val="24"/>
          <w:lang w:val="en-US"/>
        </w:rPr>
        <w:t>bibed into a soup of mediators; of</w:t>
      </w:r>
      <w:r w:rsidR="00224E2B" w:rsidRPr="00683604">
        <w:rPr>
          <w:rFonts w:ascii="Book Antiqua" w:hAnsi="Book Antiqua" w:cs="DejaVu Sans"/>
          <w:sz w:val="24"/>
          <w:szCs w:val="24"/>
          <w:lang w:val="en-US"/>
        </w:rPr>
        <w:t xml:space="preserve"> course, </w:t>
      </w:r>
      <w:r w:rsidR="00A73A47" w:rsidRPr="00683604">
        <w:rPr>
          <w:rFonts w:ascii="Book Antiqua" w:hAnsi="Book Antiqua" w:cs="DejaVu Sans"/>
          <w:sz w:val="24"/>
          <w:szCs w:val="24"/>
          <w:lang w:val="en-US"/>
        </w:rPr>
        <w:t>the procedure</w:t>
      </w:r>
      <w:r w:rsidR="00224E2B" w:rsidRPr="00683604">
        <w:rPr>
          <w:rFonts w:ascii="Book Antiqua" w:hAnsi="Book Antiqua" w:cs="DejaVu Sans"/>
          <w:sz w:val="24"/>
          <w:szCs w:val="24"/>
          <w:lang w:val="en-US"/>
        </w:rPr>
        <w:t xml:space="preserve"> does not mimic a</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meaningful situation in lung transplantation, because we are implanting damaged tissue into a recipient which has perfectly healthy lungs in the right place. </w:t>
      </w:r>
    </w:p>
    <w:p w:rsidR="00224E2B"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Despite its artificialy, the ectopic lung tissue transplantation model allows us to </w:t>
      </w:r>
      <w:r w:rsidR="000637E8" w:rsidRPr="00683604">
        <w:rPr>
          <w:rFonts w:ascii="Book Antiqua" w:hAnsi="Book Antiqua" w:cs="DejaVu Sans"/>
          <w:sz w:val="24"/>
          <w:szCs w:val="24"/>
          <w:lang w:val="en-US"/>
        </w:rPr>
        <w:t>analyze the</w:t>
      </w:r>
      <w:r w:rsidRPr="00683604">
        <w:rPr>
          <w:rFonts w:ascii="Book Antiqua" w:hAnsi="Book Antiqua" w:cs="DejaVu Sans"/>
          <w:sz w:val="24"/>
          <w:szCs w:val="24"/>
          <w:lang w:val="en-US"/>
        </w:rPr>
        <w:t xml:space="preserve"> entire procedure as </w:t>
      </w:r>
      <w:r w:rsidR="000637E8" w:rsidRPr="00683604">
        <w:rPr>
          <w:rFonts w:ascii="Book Antiqua" w:hAnsi="Book Antiqua" w:cs="DejaVu Sans"/>
          <w:sz w:val="24"/>
          <w:szCs w:val="24"/>
          <w:lang w:val="en-US"/>
        </w:rPr>
        <w:t xml:space="preserve">a </w:t>
      </w:r>
      <w:r w:rsidRPr="00683604">
        <w:rPr>
          <w:rFonts w:ascii="Book Antiqua" w:hAnsi="Book Antiqua" w:cs="DejaVu Sans"/>
          <w:sz w:val="24"/>
          <w:szCs w:val="24"/>
          <w:lang w:val="en-US"/>
        </w:rPr>
        <w:t>sequence in which separate modules address variables</w:t>
      </w:r>
      <w:r w:rsidR="000637E8" w:rsidRPr="00683604">
        <w:rPr>
          <w:rFonts w:ascii="Book Antiqua" w:hAnsi="Book Antiqua" w:cs="DejaVu Sans"/>
          <w:sz w:val="24"/>
          <w:szCs w:val="24"/>
          <w:lang w:val="en-US"/>
        </w:rPr>
        <w:t xml:space="preserve"> which</w:t>
      </w:r>
      <w:r w:rsidRPr="00683604">
        <w:rPr>
          <w:rFonts w:ascii="Book Antiqua" w:hAnsi="Book Antiqua" w:cs="DejaVu Sans"/>
          <w:sz w:val="24"/>
          <w:szCs w:val="24"/>
          <w:lang w:val="en-US"/>
        </w:rPr>
        <w:t xml:space="preserve">: </w:t>
      </w:r>
      <w:r w:rsidR="00EB4839">
        <w:rPr>
          <w:rFonts w:ascii="Book Antiqua" w:hAnsi="Book Antiqua" w:cs="DejaVu Sans" w:hint="eastAsia"/>
          <w:sz w:val="24"/>
          <w:szCs w:val="24"/>
          <w:lang w:val="en-US" w:eastAsia="zh-CN"/>
        </w:rPr>
        <w:t>(1</w:t>
      </w:r>
      <w:r w:rsidRPr="00683604">
        <w:rPr>
          <w:rFonts w:ascii="Book Antiqua" w:hAnsi="Book Antiqua" w:cs="DejaVu Sans"/>
          <w:sz w:val="24"/>
          <w:szCs w:val="24"/>
          <w:lang w:val="en-US"/>
        </w:rPr>
        <w:t>) operat</w:t>
      </w:r>
      <w:r w:rsidR="000637E8" w:rsidRPr="00683604">
        <w:rPr>
          <w:rFonts w:ascii="Book Antiqua" w:hAnsi="Book Antiqua" w:cs="DejaVu Sans"/>
          <w:sz w:val="24"/>
          <w:szCs w:val="24"/>
          <w:lang w:val="en-US"/>
        </w:rPr>
        <w:t>e</w:t>
      </w:r>
      <w:r w:rsidRPr="00683604">
        <w:rPr>
          <w:rFonts w:ascii="Book Antiqua" w:hAnsi="Book Antiqua" w:cs="DejaVu Sans"/>
          <w:sz w:val="24"/>
          <w:szCs w:val="24"/>
          <w:lang w:val="en-US"/>
        </w:rPr>
        <w:t xml:space="preserve"> in the donor alone; </w:t>
      </w:r>
      <w:r w:rsidR="00EB4839">
        <w:rPr>
          <w:rFonts w:ascii="Book Antiqua" w:hAnsi="Book Antiqua" w:cs="DejaVu Sans" w:hint="eastAsia"/>
          <w:sz w:val="24"/>
          <w:szCs w:val="24"/>
          <w:lang w:val="en-US" w:eastAsia="zh-CN"/>
        </w:rPr>
        <w:t>(2</w:t>
      </w:r>
      <w:r w:rsidRPr="00683604">
        <w:rPr>
          <w:rFonts w:ascii="Book Antiqua" w:hAnsi="Book Antiqua" w:cs="DejaVu Sans"/>
          <w:sz w:val="24"/>
          <w:szCs w:val="24"/>
          <w:lang w:val="en-US"/>
        </w:rPr>
        <w:t>) operat</w:t>
      </w:r>
      <w:r w:rsidR="000637E8" w:rsidRPr="00683604">
        <w:rPr>
          <w:rFonts w:ascii="Book Antiqua" w:hAnsi="Book Antiqua" w:cs="DejaVu Sans"/>
          <w:sz w:val="24"/>
          <w:szCs w:val="24"/>
          <w:lang w:val="en-US"/>
        </w:rPr>
        <w:t>e</w:t>
      </w:r>
      <w:r w:rsidRPr="00683604">
        <w:rPr>
          <w:rFonts w:ascii="Book Antiqua" w:hAnsi="Book Antiqua" w:cs="DejaVu Sans"/>
          <w:sz w:val="24"/>
          <w:szCs w:val="24"/>
          <w:lang w:val="en-US"/>
        </w:rPr>
        <w:t xml:space="preserve"> in the recipient alone; </w:t>
      </w:r>
      <w:r w:rsidR="00EB4839">
        <w:rPr>
          <w:rFonts w:ascii="Book Antiqua" w:hAnsi="Book Antiqua" w:cs="DejaVu Sans" w:hint="eastAsia"/>
          <w:sz w:val="24"/>
          <w:szCs w:val="24"/>
          <w:lang w:val="en-US" w:eastAsia="zh-CN"/>
        </w:rPr>
        <w:t>and (3</w:t>
      </w:r>
      <w:r w:rsidRPr="00683604">
        <w:rPr>
          <w:rFonts w:ascii="Book Antiqua" w:hAnsi="Book Antiqua" w:cs="DejaVu Sans"/>
          <w:sz w:val="24"/>
          <w:szCs w:val="24"/>
          <w:lang w:val="en-US"/>
        </w:rPr>
        <w:t xml:space="preserve">) </w:t>
      </w:r>
      <w:r w:rsidR="000637E8" w:rsidRPr="00683604">
        <w:rPr>
          <w:rFonts w:ascii="Book Antiqua" w:hAnsi="Book Antiqua" w:cs="DejaVu Sans"/>
          <w:sz w:val="24"/>
          <w:szCs w:val="24"/>
          <w:lang w:val="en-US"/>
        </w:rPr>
        <w:t>originate in</w:t>
      </w:r>
      <w:r w:rsidRPr="00683604">
        <w:rPr>
          <w:rFonts w:ascii="Book Antiqua" w:hAnsi="Book Antiqua" w:cs="DejaVu Sans"/>
          <w:sz w:val="24"/>
          <w:szCs w:val="24"/>
          <w:lang w:val="en-US"/>
        </w:rPr>
        <w:t xml:space="preserve"> the surgical procedure. The outcome of interest (accumulation of eosinophil progenitors in the </w:t>
      </w:r>
      <w:r w:rsidRPr="00EB4839">
        <w:rPr>
          <w:rFonts w:ascii="Book Antiqua" w:hAnsi="Book Antiqua" w:cs="DejaVu Sans"/>
          <w:sz w:val="24"/>
          <w:szCs w:val="24"/>
          <w:lang w:val="en-US"/>
        </w:rPr>
        <w:t>recipient</w:t>
      </w:r>
      <w:r w:rsidR="000637E8" w:rsidRPr="00EB4839">
        <w:rPr>
          <w:rFonts w:ascii="Book Antiqua" w:hAnsi="Book Antiqua" w:cs="DejaVu Sans"/>
          <w:sz w:val="24"/>
          <w:szCs w:val="24"/>
          <w:lang w:val="en-US"/>
        </w:rPr>
        <w:t>’s own lungs</w:t>
      </w:r>
      <w:r w:rsidRPr="00EB4839">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is dependent on both donor-related and recipient-related variables, but can only be detected through the surgical procedure. </w:t>
      </w:r>
      <w:r w:rsidR="000637E8" w:rsidRPr="00683604">
        <w:rPr>
          <w:rFonts w:ascii="Book Antiqua" w:hAnsi="Book Antiqua" w:cs="DejaVu Sans"/>
          <w:sz w:val="24"/>
          <w:szCs w:val="24"/>
          <w:lang w:val="en-US"/>
        </w:rPr>
        <w:t xml:space="preserve">It is observed only </w:t>
      </w:r>
      <w:r w:rsidRPr="00683604">
        <w:rPr>
          <w:rFonts w:ascii="Book Antiqua" w:hAnsi="Book Antiqua" w:cs="DejaVu Sans"/>
          <w:sz w:val="24"/>
          <w:szCs w:val="24"/>
          <w:lang w:val="en-US"/>
        </w:rPr>
        <w:t xml:space="preserve">when </w:t>
      </w:r>
      <w:r w:rsidR="000637E8" w:rsidRPr="00683604">
        <w:rPr>
          <w:rFonts w:ascii="Book Antiqua" w:hAnsi="Book Antiqua" w:cs="DejaVu Sans"/>
          <w:sz w:val="24"/>
          <w:szCs w:val="24"/>
          <w:lang w:val="en-US"/>
        </w:rPr>
        <w:t xml:space="preserve">lung </w:t>
      </w:r>
      <w:r w:rsidR="000637E8" w:rsidRPr="00683604">
        <w:rPr>
          <w:rFonts w:ascii="Book Antiqua" w:hAnsi="Book Antiqua" w:cs="DejaVu Sans"/>
          <w:sz w:val="24"/>
          <w:szCs w:val="24"/>
          <w:lang w:val="en-US"/>
        </w:rPr>
        <w:lastRenderedPageBreak/>
        <w:t>tissue from</w:t>
      </w:r>
      <w:r w:rsidRPr="00683604">
        <w:rPr>
          <w:rFonts w:ascii="Book Antiqua" w:hAnsi="Book Antiqua" w:cs="DejaVu Sans"/>
          <w:sz w:val="24"/>
          <w:szCs w:val="24"/>
          <w:lang w:val="en-US"/>
        </w:rPr>
        <w:t xml:space="preserve"> </w:t>
      </w:r>
      <w:r w:rsidR="000637E8" w:rsidRPr="00683604">
        <w:rPr>
          <w:rFonts w:ascii="Book Antiqua" w:hAnsi="Book Antiqua" w:cs="DejaVu Sans"/>
          <w:sz w:val="24"/>
          <w:szCs w:val="24"/>
          <w:lang w:val="en-US"/>
        </w:rPr>
        <w:t xml:space="preserve">sensitized and airway-challenged </w:t>
      </w:r>
      <w:r w:rsidRPr="00683604">
        <w:rPr>
          <w:rFonts w:ascii="Book Antiqua" w:hAnsi="Book Antiqua" w:cs="DejaVu Sans"/>
          <w:sz w:val="24"/>
          <w:szCs w:val="24"/>
          <w:lang w:val="en-US"/>
        </w:rPr>
        <w:t xml:space="preserve">donor mice </w:t>
      </w:r>
      <w:r w:rsidR="000637E8" w:rsidRPr="00683604">
        <w:rPr>
          <w:rFonts w:ascii="Book Antiqua" w:hAnsi="Book Antiqua" w:cs="DejaVu Sans"/>
          <w:sz w:val="24"/>
          <w:szCs w:val="24"/>
          <w:lang w:val="en-US"/>
        </w:rPr>
        <w:t>is</w:t>
      </w:r>
      <w:r w:rsidRPr="00683604">
        <w:rPr>
          <w:rFonts w:ascii="Book Antiqua" w:hAnsi="Book Antiqua" w:cs="DejaVu Sans"/>
          <w:sz w:val="24"/>
          <w:szCs w:val="24"/>
          <w:lang w:val="en-US"/>
        </w:rPr>
        <w:t xml:space="preserve"> surgically implanted into the peritoneal cavity of </w:t>
      </w:r>
      <w:r w:rsidR="000637E8" w:rsidRPr="00683604">
        <w:rPr>
          <w:rFonts w:ascii="Book Antiqua" w:hAnsi="Book Antiqua" w:cs="DejaVu Sans"/>
          <w:sz w:val="24"/>
          <w:szCs w:val="24"/>
          <w:lang w:val="en-US"/>
        </w:rPr>
        <w:t>histocompatible recipient mice which have been</w:t>
      </w:r>
      <w:r w:rsidR="00EB4839">
        <w:rPr>
          <w:rFonts w:ascii="Book Antiqua" w:hAnsi="Book Antiqua" w:cs="DejaVu Sans"/>
          <w:sz w:val="24"/>
          <w:szCs w:val="24"/>
          <w:lang w:val="en-US"/>
        </w:rPr>
        <w:t xml:space="preserve"> sensitized but not </w:t>
      </w:r>
      <w:proofErr w:type="gramStart"/>
      <w:r w:rsidR="00EB4839">
        <w:rPr>
          <w:rFonts w:ascii="Book Antiqua" w:hAnsi="Book Antiqua" w:cs="DejaVu Sans"/>
          <w:sz w:val="24"/>
          <w:szCs w:val="24"/>
          <w:lang w:val="en-US"/>
        </w:rPr>
        <w:t>challenged</w:t>
      </w:r>
      <w:r w:rsidRPr="00683604">
        <w:rPr>
          <w:rFonts w:ascii="Book Antiqua" w:hAnsi="Book Antiqua" w:cs="DejaVu Sans"/>
          <w:sz w:val="24"/>
          <w:szCs w:val="24"/>
          <w:vertAlign w:val="superscript"/>
          <w:lang w:val="en-US"/>
        </w:rPr>
        <w:t>[</w:t>
      </w:r>
      <w:proofErr w:type="gramEnd"/>
      <w:r w:rsidR="000637E8" w:rsidRPr="00683604">
        <w:rPr>
          <w:rFonts w:ascii="Book Antiqua" w:hAnsi="Book Antiqua" w:cs="DejaVu Sans"/>
          <w:sz w:val="24"/>
          <w:szCs w:val="24"/>
          <w:vertAlign w:val="superscript"/>
          <w:lang w:val="en-US"/>
        </w:rPr>
        <w:t>199</w:t>
      </w:r>
      <w:r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xml:space="preserve">. </w:t>
      </w:r>
      <w:r w:rsidR="000637E8" w:rsidRPr="00683604">
        <w:rPr>
          <w:rFonts w:ascii="Book Antiqua" w:hAnsi="Book Antiqua" w:cs="DejaVu Sans"/>
          <w:sz w:val="24"/>
          <w:szCs w:val="24"/>
          <w:lang w:val="en-US"/>
        </w:rPr>
        <w:t>Hence the outcome requires</w:t>
      </w:r>
      <w:r w:rsidRPr="00683604">
        <w:rPr>
          <w:rFonts w:ascii="Book Antiqua" w:hAnsi="Book Antiqua" w:cs="DejaVu Sans"/>
          <w:sz w:val="24"/>
          <w:szCs w:val="24"/>
          <w:lang w:val="en-US"/>
        </w:rPr>
        <w:t xml:space="preserve"> events of all three classes: </w:t>
      </w:r>
      <w:r w:rsidR="00EB4839">
        <w:rPr>
          <w:rFonts w:ascii="Book Antiqua" w:hAnsi="Book Antiqua" w:cs="DejaVu Sans" w:hint="eastAsia"/>
          <w:sz w:val="24"/>
          <w:szCs w:val="24"/>
          <w:lang w:val="en-US" w:eastAsia="zh-CN"/>
        </w:rPr>
        <w:t>(1</w:t>
      </w:r>
      <w:r w:rsidRPr="00683604">
        <w:rPr>
          <w:rFonts w:ascii="Book Antiqua" w:hAnsi="Book Antiqua" w:cs="DejaVu Sans"/>
          <w:sz w:val="24"/>
          <w:szCs w:val="24"/>
          <w:lang w:val="en-US"/>
        </w:rPr>
        <w:t xml:space="preserve">) those operating in the donor alone (sensitization and challenge); </w:t>
      </w:r>
      <w:r w:rsidR="00EB4839">
        <w:rPr>
          <w:rFonts w:ascii="Book Antiqua" w:hAnsi="Book Antiqua" w:cs="DejaVu Sans" w:hint="eastAsia"/>
          <w:sz w:val="24"/>
          <w:szCs w:val="24"/>
          <w:lang w:val="en-US" w:eastAsia="zh-CN"/>
        </w:rPr>
        <w:t>(2</w:t>
      </w:r>
      <w:r w:rsidRPr="00683604">
        <w:rPr>
          <w:rFonts w:ascii="Book Antiqua" w:hAnsi="Book Antiqua" w:cs="DejaVu Sans"/>
          <w:sz w:val="24"/>
          <w:szCs w:val="24"/>
          <w:lang w:val="en-US"/>
        </w:rPr>
        <w:t>) those operating in the recipient alone (sensitization without challenge);</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and </w:t>
      </w:r>
      <w:r w:rsidR="00EB4839">
        <w:rPr>
          <w:rFonts w:ascii="Book Antiqua" w:hAnsi="Book Antiqua" w:cs="DejaVu Sans" w:hint="eastAsia"/>
          <w:sz w:val="24"/>
          <w:szCs w:val="24"/>
          <w:lang w:val="en-US" w:eastAsia="zh-CN"/>
        </w:rPr>
        <w:t>(3</w:t>
      </w:r>
      <w:r w:rsidRPr="00683604">
        <w:rPr>
          <w:rFonts w:ascii="Book Antiqua" w:hAnsi="Book Antiqua" w:cs="DejaVu Sans"/>
          <w:sz w:val="24"/>
          <w:szCs w:val="24"/>
          <w:lang w:val="en-US"/>
        </w:rPr>
        <w:t xml:space="preserve">) those that bring together the two preceding contexts, </w:t>
      </w:r>
      <w:r w:rsidR="00083C27" w:rsidRPr="00683604">
        <w:rPr>
          <w:rFonts w:ascii="Book Antiqua" w:hAnsi="Book Antiqua" w:cs="DejaVu Sans"/>
          <w:sz w:val="24"/>
          <w:szCs w:val="24"/>
          <w:lang w:val="en-US"/>
        </w:rPr>
        <w:t>through surgery,</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thereby adding trauma, anesthesia and other factors to an already complex scenario.</w:t>
      </w:r>
    </w:p>
    <w:p w:rsidR="00A13529" w:rsidRPr="00683604" w:rsidRDefault="00224E2B"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This outcome is very unexpected, and prompts us to reexamine a number of assumptions</w:t>
      </w:r>
      <w:r w:rsidR="00083C27"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Pr="00683604">
        <w:rPr>
          <w:rFonts w:ascii="Book Antiqua" w:hAnsi="Book Antiqua" w:cs="DejaVu Sans"/>
          <w:sz w:val="24"/>
          <w:szCs w:val="24"/>
          <w:lang w:val="en-US"/>
        </w:rPr>
        <w:t>Th</w:t>
      </w:r>
      <w:r w:rsidR="00A13529" w:rsidRPr="00683604">
        <w:rPr>
          <w:rFonts w:ascii="Book Antiqua" w:hAnsi="Book Antiqua" w:cs="DejaVu Sans"/>
          <w:sz w:val="24"/>
          <w:szCs w:val="24"/>
          <w:lang w:val="en-US"/>
        </w:rPr>
        <w:t>e issue here is how</w:t>
      </w:r>
      <w:r w:rsidR="00083C27" w:rsidRPr="00683604">
        <w:rPr>
          <w:rFonts w:ascii="Book Antiqua" w:hAnsi="Book Antiqua" w:cs="DejaVu Sans"/>
          <w:sz w:val="24"/>
          <w:szCs w:val="24"/>
          <w:lang w:val="en-US"/>
        </w:rPr>
        <w:t xml:space="preserve"> </w:t>
      </w:r>
      <w:r w:rsidRPr="00EB4839">
        <w:rPr>
          <w:rFonts w:ascii="Book Antiqua" w:hAnsi="Book Antiqua" w:cs="DejaVu Sans"/>
          <w:sz w:val="24"/>
          <w:szCs w:val="24"/>
          <w:lang w:val="en-US"/>
        </w:rPr>
        <w:t xml:space="preserve">matching </w:t>
      </w:r>
      <w:r w:rsidR="00A13529" w:rsidRPr="00EB4839">
        <w:rPr>
          <w:rFonts w:ascii="Book Antiqua" w:hAnsi="Book Antiqua" w:cs="DejaVu Sans"/>
          <w:sz w:val="24"/>
          <w:szCs w:val="24"/>
          <w:lang w:val="en-US"/>
        </w:rPr>
        <w:t xml:space="preserve">of </w:t>
      </w:r>
      <w:r w:rsidRPr="00EB4839">
        <w:rPr>
          <w:rFonts w:ascii="Book Antiqua" w:hAnsi="Book Antiqua" w:cs="DejaVu Sans"/>
          <w:sz w:val="24"/>
          <w:szCs w:val="24"/>
          <w:lang w:val="en-US"/>
        </w:rPr>
        <w:t xml:space="preserve">output to demand in </w:t>
      </w:r>
      <w:r w:rsidR="00083C27" w:rsidRPr="00EB4839">
        <w:rPr>
          <w:rFonts w:ascii="Book Antiqua" w:hAnsi="Book Antiqua" w:cs="DejaVu Sans"/>
          <w:sz w:val="24"/>
          <w:szCs w:val="24"/>
          <w:lang w:val="en-US"/>
        </w:rPr>
        <w:t xml:space="preserve">the </w:t>
      </w:r>
      <w:r w:rsidRPr="00EB4839">
        <w:rPr>
          <w:rFonts w:ascii="Book Antiqua" w:hAnsi="Book Antiqua" w:cs="DejaVu Sans"/>
          <w:sz w:val="24"/>
          <w:szCs w:val="24"/>
          <w:lang w:val="en-US"/>
        </w:rPr>
        <w:t>response</w:t>
      </w:r>
      <w:r w:rsidR="00083C27" w:rsidRPr="00EB4839">
        <w:rPr>
          <w:rFonts w:ascii="Book Antiqua" w:hAnsi="Book Antiqua" w:cs="DejaVu Sans"/>
          <w:sz w:val="24"/>
          <w:szCs w:val="24"/>
          <w:lang w:val="en-US"/>
        </w:rPr>
        <w:t>s</w:t>
      </w:r>
      <w:r w:rsidRPr="00EB4839">
        <w:rPr>
          <w:rFonts w:ascii="Book Antiqua" w:hAnsi="Book Antiqua" w:cs="DejaVu Sans"/>
          <w:sz w:val="24"/>
          <w:szCs w:val="24"/>
          <w:lang w:val="en-US"/>
        </w:rPr>
        <w:t xml:space="preserve"> </w:t>
      </w:r>
      <w:r w:rsidR="00083C27" w:rsidRPr="00EB4839">
        <w:rPr>
          <w:rFonts w:ascii="Book Antiqua" w:hAnsi="Book Antiqua" w:cs="DejaVu Sans"/>
          <w:sz w:val="24"/>
          <w:szCs w:val="24"/>
          <w:lang w:val="en-US"/>
        </w:rPr>
        <w:t xml:space="preserve">of </w:t>
      </w:r>
      <w:r w:rsidR="00901DBD" w:rsidRPr="00EB4839">
        <w:rPr>
          <w:rFonts w:ascii="Book Antiqua" w:hAnsi="Book Antiqua" w:cs="DejaVu Sans"/>
          <w:sz w:val="24"/>
          <w:szCs w:val="24"/>
          <w:lang w:val="en-US"/>
        </w:rPr>
        <w:t>bone marrow</w:t>
      </w:r>
      <w:r w:rsidR="00083C27" w:rsidRPr="00EB4839">
        <w:rPr>
          <w:rFonts w:ascii="Book Antiqua" w:hAnsi="Book Antiqua" w:cs="DejaVu Sans"/>
          <w:sz w:val="24"/>
          <w:szCs w:val="24"/>
          <w:lang w:val="en-US"/>
        </w:rPr>
        <w:t xml:space="preserve"> </w:t>
      </w:r>
      <w:r w:rsidRPr="00EB4839">
        <w:rPr>
          <w:rFonts w:ascii="Book Antiqua" w:hAnsi="Book Antiqua" w:cs="DejaVu Sans"/>
          <w:sz w:val="24"/>
          <w:szCs w:val="24"/>
          <w:lang w:val="en-US"/>
        </w:rPr>
        <w:t>to systemic injury</w:t>
      </w:r>
      <w:r w:rsidR="00A13529" w:rsidRPr="00EB4839">
        <w:rPr>
          <w:rFonts w:ascii="Book Antiqua" w:hAnsi="Book Antiqua" w:cs="DejaVu Sans"/>
          <w:sz w:val="24"/>
          <w:szCs w:val="24"/>
          <w:lang w:val="en-US"/>
        </w:rPr>
        <w:t xml:space="preserve"> is achieved; in other words, which mechanisms underlie</w:t>
      </w:r>
      <w:r w:rsidRPr="00EB4839">
        <w:rPr>
          <w:rFonts w:ascii="Book Antiqua" w:hAnsi="Book Antiqua" w:cs="DejaVu Sans"/>
          <w:sz w:val="24"/>
          <w:szCs w:val="24"/>
          <w:lang w:val="en-US"/>
        </w:rPr>
        <w:t xml:space="preserve"> an</w:t>
      </w:r>
      <w:r w:rsidR="00683604" w:rsidRPr="00EB4839">
        <w:rPr>
          <w:rFonts w:ascii="Book Antiqua" w:hAnsi="Book Antiqua" w:cs="DejaVu Sans"/>
          <w:sz w:val="24"/>
          <w:szCs w:val="24"/>
          <w:lang w:val="en-US"/>
        </w:rPr>
        <w:t xml:space="preserve"> </w:t>
      </w:r>
      <w:r w:rsidRPr="00EB4839">
        <w:rPr>
          <w:rFonts w:ascii="Book Antiqua" w:hAnsi="Book Antiqua" w:cs="DejaVu Sans"/>
          <w:sz w:val="24"/>
          <w:szCs w:val="24"/>
          <w:lang w:val="en-US"/>
        </w:rPr>
        <w:t xml:space="preserve">effective delivery of </w:t>
      </w:r>
      <w:r w:rsidR="00901DBD" w:rsidRPr="00EB4839">
        <w:rPr>
          <w:rFonts w:ascii="Book Antiqua" w:hAnsi="Book Antiqua" w:cs="DejaVu Sans"/>
          <w:sz w:val="24"/>
          <w:szCs w:val="24"/>
          <w:lang w:val="en-US"/>
        </w:rPr>
        <w:t>bone marrow</w:t>
      </w:r>
      <w:r w:rsidRPr="00EB4839">
        <w:rPr>
          <w:rFonts w:ascii="Book Antiqua" w:hAnsi="Book Antiqua" w:cs="DejaVu Sans"/>
          <w:sz w:val="24"/>
          <w:szCs w:val="24"/>
          <w:lang w:val="en-US"/>
        </w:rPr>
        <w:t xml:space="preserve">-derived cells at the injured </w:t>
      </w:r>
      <w:r w:rsidRPr="00683604">
        <w:rPr>
          <w:rFonts w:ascii="Book Antiqua" w:hAnsi="Book Antiqua" w:cs="DejaVu Sans"/>
          <w:i/>
          <w:sz w:val="24"/>
          <w:szCs w:val="24"/>
          <w:lang w:val="en-US"/>
        </w:rPr>
        <w:t xml:space="preserve">site </w:t>
      </w:r>
      <w:r w:rsidRPr="00683604">
        <w:rPr>
          <w:rFonts w:ascii="Book Antiqua" w:hAnsi="Book Antiqua" w:cs="DejaVu Sans"/>
          <w:sz w:val="24"/>
          <w:szCs w:val="24"/>
          <w:lang w:val="en-US"/>
        </w:rPr>
        <w:t xml:space="preserve">among many uninjured sites in the same tissue or organ. </w:t>
      </w:r>
      <w:r w:rsidR="00A13529" w:rsidRPr="00683604">
        <w:rPr>
          <w:rFonts w:ascii="Book Antiqua" w:hAnsi="Book Antiqua" w:cs="DejaVu Sans"/>
          <w:sz w:val="24"/>
          <w:szCs w:val="24"/>
          <w:lang w:val="en-US"/>
        </w:rPr>
        <w:t xml:space="preserve">The ectopic lung tissue transplantation model is therefore concerned with location of the source of afferent signals and with its relationship to the output from bone-marrow. </w:t>
      </w:r>
    </w:p>
    <w:p w:rsidR="004F59E5" w:rsidRPr="00683604" w:rsidRDefault="00A80052" w:rsidP="00EB4839">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There is published</w:t>
      </w:r>
      <w:r w:rsidR="00801530" w:rsidRPr="00683604">
        <w:rPr>
          <w:rFonts w:ascii="Book Antiqua" w:hAnsi="Book Antiqua" w:cs="DejaVu Sans"/>
          <w:sz w:val="24"/>
          <w:szCs w:val="24"/>
          <w:lang w:val="en-US"/>
        </w:rPr>
        <w:t xml:space="preserve"> evidence of repair of lung by </w:t>
      </w:r>
      <w:r w:rsidR="00901DBD" w:rsidRPr="00683604">
        <w:rPr>
          <w:rFonts w:ascii="Book Antiqua" w:hAnsi="Book Antiqua" w:cs="DejaVu Sans"/>
          <w:sz w:val="24"/>
          <w:szCs w:val="24"/>
          <w:lang w:val="en-US"/>
        </w:rPr>
        <w:t>bone marrow</w:t>
      </w:r>
      <w:r w:rsidR="00EB4839">
        <w:rPr>
          <w:rFonts w:ascii="Book Antiqua" w:hAnsi="Book Antiqua" w:cs="DejaVu Sans"/>
          <w:sz w:val="24"/>
          <w:szCs w:val="24"/>
          <w:lang w:val="en-US"/>
        </w:rPr>
        <w:t xml:space="preserve">-derived </w:t>
      </w:r>
      <w:proofErr w:type="gramStart"/>
      <w:r w:rsidR="00EB4839">
        <w:rPr>
          <w:rFonts w:ascii="Book Antiqua" w:hAnsi="Book Antiqua" w:cs="DejaVu Sans"/>
          <w:sz w:val="24"/>
          <w:szCs w:val="24"/>
          <w:lang w:val="en-US"/>
        </w:rPr>
        <w:t>cells</w:t>
      </w:r>
      <w:r w:rsidR="00EF0BAC" w:rsidRPr="00EB4839">
        <w:rPr>
          <w:rFonts w:ascii="Book Antiqua" w:hAnsi="Book Antiqua" w:cs="DejaVu Sans"/>
          <w:sz w:val="24"/>
          <w:szCs w:val="24"/>
          <w:vertAlign w:val="superscript"/>
          <w:lang w:val="en-US"/>
        </w:rPr>
        <w:t>[</w:t>
      </w:r>
      <w:proofErr w:type="gramEnd"/>
      <w:r w:rsidR="00773C40" w:rsidRPr="00EB4839">
        <w:rPr>
          <w:rFonts w:ascii="Book Antiqua" w:hAnsi="Book Antiqua" w:cs="DejaVu Sans"/>
          <w:sz w:val="24"/>
          <w:szCs w:val="24"/>
          <w:vertAlign w:val="superscript"/>
          <w:lang w:val="en-US"/>
        </w:rPr>
        <w:t>209</w:t>
      </w:r>
      <w:r w:rsidR="00EB4839" w:rsidRPr="00EB4839">
        <w:rPr>
          <w:rFonts w:ascii="Book Antiqua" w:hAnsi="Book Antiqua" w:cs="DejaVu Sans" w:hint="eastAsia"/>
          <w:sz w:val="24"/>
          <w:szCs w:val="24"/>
          <w:vertAlign w:val="superscript"/>
          <w:lang w:val="en-US" w:eastAsia="zh-CN"/>
        </w:rPr>
        <w:t>,</w:t>
      </w:r>
      <w:r w:rsidR="00773C40" w:rsidRPr="00EB4839">
        <w:rPr>
          <w:rFonts w:ascii="Book Antiqua" w:hAnsi="Book Antiqua" w:cs="DejaVu Sans"/>
          <w:sz w:val="24"/>
          <w:szCs w:val="24"/>
          <w:vertAlign w:val="superscript"/>
          <w:lang w:val="en-US"/>
        </w:rPr>
        <w:t>210</w:t>
      </w:r>
      <w:r w:rsidRPr="00EB4839">
        <w:rPr>
          <w:rFonts w:ascii="Book Antiqua" w:hAnsi="Book Antiqua" w:cs="DejaVu Sans"/>
          <w:sz w:val="24"/>
          <w:szCs w:val="24"/>
          <w:vertAlign w:val="superscript"/>
          <w:lang w:val="en-US"/>
        </w:rPr>
        <w:t>]</w:t>
      </w:r>
      <w:r w:rsidR="00801530"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logically, </w:t>
      </w:r>
      <w:r w:rsidR="00801530" w:rsidRPr="00683604">
        <w:rPr>
          <w:rFonts w:ascii="Book Antiqua" w:hAnsi="Book Antiqua" w:cs="DejaVu Sans"/>
          <w:sz w:val="24"/>
          <w:szCs w:val="24"/>
          <w:lang w:val="en-US"/>
        </w:rPr>
        <w:t>this demonstration requi</w:t>
      </w:r>
      <w:r w:rsidRPr="00683604">
        <w:rPr>
          <w:rFonts w:ascii="Book Antiqua" w:hAnsi="Book Antiqua" w:cs="DejaVu Sans"/>
          <w:sz w:val="24"/>
          <w:szCs w:val="24"/>
          <w:lang w:val="en-US"/>
        </w:rPr>
        <w:t>res</w:t>
      </w:r>
      <w:r w:rsidR="00683604">
        <w:rPr>
          <w:rFonts w:ascii="Book Antiqua" w:hAnsi="Book Antiqua" w:cs="DejaVu Sans"/>
          <w:sz w:val="24"/>
          <w:szCs w:val="24"/>
          <w:lang w:val="en-US"/>
        </w:rPr>
        <w:t xml:space="preserve"> </w:t>
      </w:r>
      <w:r w:rsidR="00801530" w:rsidRPr="00683604">
        <w:rPr>
          <w:rFonts w:ascii="Book Antiqua" w:hAnsi="Book Antiqua" w:cs="DejaVu Sans"/>
          <w:sz w:val="24"/>
          <w:szCs w:val="24"/>
          <w:lang w:val="en-US"/>
        </w:rPr>
        <w:t>that the target organ has been somehow damaged.</w:t>
      </w:r>
      <w:r w:rsidRPr="00683604">
        <w:rPr>
          <w:rFonts w:ascii="Book Antiqua" w:hAnsi="Book Antiqua" w:cs="DejaVu Sans"/>
          <w:sz w:val="24"/>
          <w:szCs w:val="24"/>
          <w:lang w:val="en-US"/>
        </w:rPr>
        <w:t xml:space="preserve"> </w:t>
      </w:r>
      <w:r w:rsidR="00083C27" w:rsidRPr="00683604">
        <w:rPr>
          <w:rFonts w:ascii="Book Antiqua" w:hAnsi="Book Antiqua" w:cs="DejaVu Sans"/>
          <w:sz w:val="24"/>
          <w:szCs w:val="24"/>
          <w:lang w:val="en-US"/>
        </w:rPr>
        <w:t>By contrast</w:t>
      </w:r>
      <w:r w:rsidRPr="00683604">
        <w:rPr>
          <w:rFonts w:ascii="Book Antiqua" w:hAnsi="Book Antiqua" w:cs="DejaVu Sans"/>
          <w:sz w:val="24"/>
          <w:szCs w:val="24"/>
          <w:lang w:val="en-US"/>
        </w:rPr>
        <w:t>, the entry of</w:t>
      </w:r>
      <w:r w:rsidR="00224E2B" w:rsidRPr="00683604">
        <w:rPr>
          <w:rFonts w:ascii="Book Antiqua" w:hAnsi="Book Antiqua" w:cs="DejaVu Sans"/>
          <w:sz w:val="24"/>
          <w:szCs w:val="24"/>
          <w:lang w:val="en-US"/>
        </w:rPr>
        <w:t xml:space="preserve">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cells</w:t>
      </w:r>
      <w:r w:rsidR="00083C27" w:rsidRPr="00683604">
        <w:rPr>
          <w:rFonts w:ascii="Book Antiqua" w:hAnsi="Book Antiqua" w:cs="DejaVu Sans"/>
          <w:sz w:val="24"/>
          <w:szCs w:val="24"/>
          <w:lang w:val="en-US"/>
        </w:rPr>
        <w:t xml:space="preserve"> (eosinophil progenitors)</w:t>
      </w:r>
      <w:r w:rsidR="00224E2B" w:rsidRPr="00683604">
        <w:rPr>
          <w:rFonts w:ascii="Book Antiqua" w:hAnsi="Book Antiqua" w:cs="DejaVu Sans"/>
          <w:sz w:val="24"/>
          <w:szCs w:val="24"/>
          <w:lang w:val="en-US"/>
        </w:rPr>
        <w:t xml:space="preserve"> </w:t>
      </w:r>
      <w:r w:rsidRPr="00683604">
        <w:rPr>
          <w:rFonts w:ascii="Book Antiqua" w:hAnsi="Book Antiqua" w:cs="DejaVu Sans"/>
          <w:sz w:val="24"/>
          <w:szCs w:val="24"/>
          <w:lang w:val="en-US"/>
        </w:rPr>
        <w:t xml:space="preserve">into uninjured </w:t>
      </w:r>
      <w:r w:rsidR="00083C27" w:rsidRPr="00683604">
        <w:rPr>
          <w:rFonts w:ascii="Book Antiqua" w:hAnsi="Book Antiqua" w:cs="DejaVu Sans"/>
          <w:sz w:val="24"/>
          <w:szCs w:val="24"/>
          <w:lang w:val="en-US"/>
        </w:rPr>
        <w:t>lungs, as evidenced in the ectopic lung tissue transplantation model</w:t>
      </w:r>
      <w:r w:rsidRPr="00683604">
        <w:rPr>
          <w:rFonts w:ascii="Book Antiqua" w:hAnsi="Book Antiqua" w:cs="DejaVu Sans"/>
          <w:sz w:val="24"/>
          <w:szCs w:val="24"/>
          <w:lang w:val="en-US"/>
        </w:rPr>
        <w:t xml:space="preserve"> is not expected, and is likely to be missed by the experimenter</w:t>
      </w:r>
      <w:r w:rsidR="00083C27" w:rsidRPr="00683604">
        <w:rPr>
          <w:rFonts w:ascii="Book Antiqua" w:hAnsi="Book Antiqua" w:cs="DejaVu Sans"/>
          <w:sz w:val="24"/>
          <w:szCs w:val="24"/>
          <w:lang w:val="en-US"/>
        </w:rPr>
        <w:t>, if the experimental design does not address this possibility</w:t>
      </w:r>
      <w:r w:rsidRPr="00683604">
        <w:rPr>
          <w:rFonts w:ascii="Book Antiqua" w:hAnsi="Book Antiqua" w:cs="DejaVu Sans"/>
          <w:sz w:val="24"/>
          <w:szCs w:val="24"/>
          <w:lang w:val="en-US"/>
        </w:rPr>
        <w:t>.</w:t>
      </w:r>
      <w:r w:rsidR="00683604">
        <w:rPr>
          <w:rFonts w:ascii="Book Antiqua" w:hAnsi="Book Antiqua" w:cs="DejaVu Sans"/>
          <w:sz w:val="24"/>
          <w:szCs w:val="24"/>
          <w:lang w:val="en-US"/>
        </w:rPr>
        <w:t xml:space="preserve"> </w:t>
      </w:r>
      <w:r w:rsidR="00224E2B" w:rsidRPr="00683604">
        <w:rPr>
          <w:rFonts w:ascii="Book Antiqua" w:hAnsi="Book Antiqua" w:cs="DejaVu Sans"/>
          <w:sz w:val="24"/>
          <w:szCs w:val="24"/>
          <w:lang w:val="en-US"/>
        </w:rPr>
        <w:t xml:space="preserve">The observation that an injured piece of lung tissue, placed inside the peritoneal cavity, somehow promotes the colonization of </w:t>
      </w:r>
      <w:r w:rsidR="00224E2B" w:rsidRPr="00EB4839">
        <w:rPr>
          <w:rFonts w:ascii="Book Antiqua" w:hAnsi="Book Antiqua" w:cs="DejaVu Sans"/>
          <w:sz w:val="24"/>
          <w:szCs w:val="24"/>
          <w:lang w:val="en-US"/>
        </w:rPr>
        <w:t>healthy</w:t>
      </w:r>
      <w:r w:rsidR="00224E2B" w:rsidRPr="00683604">
        <w:rPr>
          <w:rFonts w:ascii="Book Antiqua" w:hAnsi="Book Antiqua" w:cs="DejaVu Sans"/>
          <w:sz w:val="24"/>
          <w:szCs w:val="24"/>
          <w:lang w:val="en-US"/>
        </w:rPr>
        <w:t xml:space="preserve"> lung tissue by eosinophil progenitors suggests that signals emanating from injured lung tissue promote the mobilization of eosinophil progenitors</w:t>
      </w:r>
      <w:r w:rsidR="00083C27" w:rsidRPr="00683604">
        <w:rPr>
          <w:rFonts w:ascii="Book Antiqua" w:hAnsi="Book Antiqua" w:cs="DejaVu Sans"/>
          <w:sz w:val="24"/>
          <w:szCs w:val="24"/>
          <w:lang w:val="en-US"/>
        </w:rPr>
        <w:t xml:space="preserve"> from </w:t>
      </w:r>
      <w:r w:rsidR="00901DBD" w:rsidRPr="00683604">
        <w:rPr>
          <w:rFonts w:ascii="Book Antiqua" w:hAnsi="Book Antiqua" w:cs="DejaVu Sans"/>
          <w:sz w:val="24"/>
          <w:szCs w:val="24"/>
          <w:lang w:val="en-US"/>
        </w:rPr>
        <w:t>bone marrow</w:t>
      </w:r>
      <w:r w:rsidR="00224E2B" w:rsidRPr="00683604">
        <w:rPr>
          <w:rFonts w:ascii="Book Antiqua" w:hAnsi="Book Antiqua" w:cs="DejaVu Sans"/>
          <w:sz w:val="24"/>
          <w:szCs w:val="24"/>
          <w:lang w:val="en-US"/>
        </w:rPr>
        <w:t xml:space="preserve">, but </w:t>
      </w:r>
      <w:r w:rsidR="00224E2B" w:rsidRPr="00EB4839">
        <w:rPr>
          <w:rFonts w:ascii="Book Antiqua" w:hAnsi="Book Antiqua" w:cs="DejaVu Sans"/>
          <w:sz w:val="24"/>
          <w:szCs w:val="24"/>
          <w:lang w:val="en-US"/>
        </w:rPr>
        <w:t xml:space="preserve">that these colonize lung tissue that is untouched by both surgery and allergy. </w:t>
      </w:r>
      <w:r w:rsidR="00224E2B" w:rsidRPr="00683604">
        <w:rPr>
          <w:rFonts w:ascii="Book Antiqua" w:hAnsi="Book Antiqua" w:cs="DejaVu Sans"/>
          <w:sz w:val="24"/>
          <w:szCs w:val="24"/>
          <w:lang w:val="en-US"/>
        </w:rPr>
        <w:t xml:space="preserve">Perhaps this is made possible by a </w:t>
      </w:r>
      <w:r w:rsidR="00EF0BAC" w:rsidRPr="00683604">
        <w:rPr>
          <w:rFonts w:ascii="Book Antiqua" w:hAnsi="Book Antiqua" w:cs="DejaVu Sans"/>
          <w:sz w:val="24"/>
          <w:szCs w:val="24"/>
          <w:lang w:val="en-US"/>
        </w:rPr>
        <w:t>constitutive</w:t>
      </w:r>
      <w:r w:rsidR="00224E2B" w:rsidRPr="00683604">
        <w:rPr>
          <w:rFonts w:ascii="Book Antiqua" w:hAnsi="Book Antiqua" w:cs="DejaVu Sans"/>
          <w:sz w:val="24"/>
          <w:szCs w:val="24"/>
          <w:lang w:val="en-US"/>
        </w:rPr>
        <w:t xml:space="preserve"> process of lung coloni</w:t>
      </w:r>
      <w:r w:rsidRPr="00683604">
        <w:rPr>
          <w:rFonts w:ascii="Book Antiqua" w:hAnsi="Book Antiqua" w:cs="DejaVu Sans"/>
          <w:sz w:val="24"/>
          <w:szCs w:val="24"/>
          <w:lang w:val="en-US"/>
        </w:rPr>
        <w:t xml:space="preserve">zation by progenitors that occurs in the absence of </w:t>
      </w:r>
      <w:proofErr w:type="gramStart"/>
      <w:r w:rsidRPr="00683604">
        <w:rPr>
          <w:rFonts w:ascii="Book Antiqua" w:hAnsi="Book Antiqua" w:cs="DejaVu Sans"/>
          <w:sz w:val="24"/>
          <w:szCs w:val="24"/>
          <w:lang w:val="en-US"/>
        </w:rPr>
        <w:t>damage</w:t>
      </w:r>
      <w:r w:rsidR="00066A5C" w:rsidRPr="00683604">
        <w:rPr>
          <w:rFonts w:ascii="Book Antiqua" w:hAnsi="Book Antiqua" w:cs="DejaVu Sans"/>
          <w:sz w:val="24"/>
          <w:szCs w:val="24"/>
          <w:vertAlign w:val="superscript"/>
          <w:lang w:val="en-US"/>
        </w:rPr>
        <w:t>[</w:t>
      </w:r>
      <w:proofErr w:type="gramEnd"/>
      <w:r w:rsidR="00066A5C" w:rsidRPr="00683604">
        <w:rPr>
          <w:rFonts w:ascii="Book Antiqua" w:hAnsi="Book Antiqua" w:cs="DejaVu Sans"/>
          <w:sz w:val="24"/>
          <w:szCs w:val="24"/>
          <w:vertAlign w:val="superscript"/>
          <w:lang w:val="en-US"/>
        </w:rPr>
        <w:t>211</w:t>
      </w:r>
      <w:r w:rsidR="00083C27" w:rsidRPr="00683604">
        <w:rPr>
          <w:rFonts w:ascii="Book Antiqua" w:hAnsi="Book Antiqua" w:cs="DejaVu Sans"/>
          <w:sz w:val="24"/>
          <w:szCs w:val="24"/>
          <w:vertAlign w:val="superscript"/>
          <w:lang w:val="en-US"/>
        </w:rPr>
        <w:t>]</w:t>
      </w:r>
      <w:r w:rsidRPr="00683604">
        <w:rPr>
          <w:rFonts w:ascii="Book Antiqua" w:hAnsi="Book Antiqua" w:cs="DejaVu Sans"/>
          <w:sz w:val="24"/>
          <w:szCs w:val="24"/>
          <w:lang w:val="en-US"/>
        </w:rPr>
        <w:t>; if so, these progenitors are unlikely to call anyone’s attention by</w:t>
      </w:r>
      <w:r w:rsidR="00083C27" w:rsidRPr="00683604">
        <w:rPr>
          <w:rFonts w:ascii="Book Antiqua" w:hAnsi="Book Antiqua" w:cs="DejaVu Sans"/>
          <w:sz w:val="24"/>
          <w:szCs w:val="24"/>
          <w:lang w:val="en-US"/>
        </w:rPr>
        <w:t xml:space="preserve"> their proinflammatory actions</w:t>
      </w:r>
      <w:r w:rsidRPr="00683604">
        <w:rPr>
          <w:rFonts w:ascii="Book Antiqua" w:hAnsi="Book Antiqua" w:cs="DejaVu Sans"/>
          <w:sz w:val="24"/>
          <w:szCs w:val="24"/>
          <w:vertAlign w:val="superscript"/>
          <w:lang w:val="en-US"/>
        </w:rPr>
        <w:t>[20</w:t>
      </w:r>
      <w:r w:rsidR="00083C27" w:rsidRPr="00683604">
        <w:rPr>
          <w:rFonts w:ascii="Book Antiqua" w:hAnsi="Book Antiqua" w:cs="DejaVu Sans"/>
          <w:sz w:val="24"/>
          <w:szCs w:val="24"/>
          <w:vertAlign w:val="superscript"/>
          <w:lang w:val="en-US"/>
        </w:rPr>
        <w:t>2</w:t>
      </w:r>
      <w:r w:rsidRPr="00683604">
        <w:rPr>
          <w:rFonts w:ascii="Book Antiqua" w:hAnsi="Book Antiqua" w:cs="DejaVu Sans"/>
          <w:sz w:val="24"/>
          <w:szCs w:val="24"/>
          <w:vertAlign w:val="superscript"/>
          <w:lang w:val="en-US"/>
        </w:rPr>
        <w:t>]</w:t>
      </w:r>
      <w:r w:rsidR="00224E2B" w:rsidRPr="00683604">
        <w:rPr>
          <w:rFonts w:ascii="Book Antiqua" w:hAnsi="Book Antiqua" w:cs="DejaVu Sans"/>
          <w:sz w:val="24"/>
          <w:szCs w:val="24"/>
          <w:lang w:val="en-US"/>
        </w:rPr>
        <w:t xml:space="preserve">. At any rate, the observation suggests that </w:t>
      </w:r>
      <w:r w:rsidRPr="00EB4839">
        <w:rPr>
          <w:rFonts w:ascii="Book Antiqua" w:hAnsi="Book Antiqua" w:cs="DejaVu Sans"/>
          <w:sz w:val="24"/>
          <w:szCs w:val="24"/>
          <w:lang w:val="en-US"/>
        </w:rPr>
        <w:t xml:space="preserve">matching </w:t>
      </w:r>
      <w:r w:rsidR="00224E2B" w:rsidRPr="00EB4839">
        <w:rPr>
          <w:rFonts w:ascii="Book Antiqua" w:hAnsi="Book Antiqua" w:cs="DejaVu Sans"/>
          <w:sz w:val="24"/>
          <w:szCs w:val="24"/>
          <w:lang w:val="en-US"/>
        </w:rPr>
        <w:t xml:space="preserve">delivery of </w:t>
      </w:r>
      <w:r w:rsidR="00901DBD" w:rsidRPr="00EB4839">
        <w:rPr>
          <w:rFonts w:ascii="Book Antiqua" w:hAnsi="Book Antiqua" w:cs="DejaVu Sans"/>
          <w:sz w:val="24"/>
          <w:szCs w:val="24"/>
          <w:lang w:val="en-US"/>
        </w:rPr>
        <w:t>bone marrow</w:t>
      </w:r>
      <w:r w:rsidR="00224E2B" w:rsidRPr="00EB4839">
        <w:rPr>
          <w:rFonts w:ascii="Book Antiqua" w:hAnsi="Book Antiqua" w:cs="DejaVu Sans"/>
          <w:sz w:val="24"/>
          <w:szCs w:val="24"/>
          <w:lang w:val="en-US"/>
        </w:rPr>
        <w:t xml:space="preserve"> cells to the exact site that was injured is only one of several possibilities, and that some </w:t>
      </w:r>
      <w:r w:rsidR="00901DBD" w:rsidRPr="00EB4839">
        <w:rPr>
          <w:rFonts w:ascii="Book Antiqua" w:hAnsi="Book Antiqua" w:cs="DejaVu Sans"/>
          <w:sz w:val="24"/>
          <w:szCs w:val="24"/>
          <w:lang w:val="en-US"/>
        </w:rPr>
        <w:t xml:space="preserve">bone </w:t>
      </w:r>
      <w:r w:rsidR="00901DBD" w:rsidRPr="00EB4839">
        <w:rPr>
          <w:rFonts w:ascii="Book Antiqua" w:hAnsi="Book Antiqua" w:cs="DejaVu Sans"/>
          <w:sz w:val="24"/>
          <w:szCs w:val="24"/>
          <w:lang w:val="en-US"/>
        </w:rPr>
        <w:lastRenderedPageBreak/>
        <w:t>marrow</w:t>
      </w:r>
      <w:r w:rsidR="00224E2B" w:rsidRPr="00EB4839">
        <w:rPr>
          <w:rFonts w:ascii="Book Antiqua" w:hAnsi="Book Antiqua" w:cs="DejaVu Sans"/>
          <w:sz w:val="24"/>
          <w:szCs w:val="24"/>
          <w:lang w:val="en-US"/>
        </w:rPr>
        <w:t xml:space="preserve"> cells may be mobilized and ultimately recruited into healthy tissues as well, provided injured tissue releases an afferent signal. </w:t>
      </w:r>
    </w:p>
    <w:p w:rsidR="00EB4839" w:rsidRDefault="00EB4839" w:rsidP="00683604">
      <w:pPr>
        <w:spacing w:after="0" w:line="360" w:lineRule="auto"/>
        <w:jc w:val="both"/>
        <w:rPr>
          <w:rFonts w:ascii="Book Antiqua" w:hAnsi="Book Antiqua" w:cs="DejaVu Sans"/>
          <w:sz w:val="24"/>
          <w:szCs w:val="24"/>
          <w:lang w:val="en-US" w:eastAsia="zh-CN"/>
        </w:rPr>
      </w:pPr>
    </w:p>
    <w:p w:rsidR="00437C9D" w:rsidRPr="00EB4839" w:rsidRDefault="004F59E5" w:rsidP="00F0774C">
      <w:pPr>
        <w:spacing w:after="0" w:line="360" w:lineRule="auto"/>
        <w:jc w:val="both"/>
        <w:outlineLvl w:val="0"/>
        <w:rPr>
          <w:rFonts w:ascii="Book Antiqua" w:hAnsi="Book Antiqua" w:cs="DejaVu Sans"/>
          <w:b/>
          <w:sz w:val="24"/>
          <w:szCs w:val="24"/>
          <w:lang w:val="en-US"/>
        </w:rPr>
      </w:pPr>
      <w:r w:rsidRPr="00EB4839">
        <w:rPr>
          <w:rFonts w:ascii="Book Antiqua" w:hAnsi="Book Antiqua" w:cs="DejaVu Sans"/>
          <w:b/>
          <w:sz w:val="24"/>
          <w:szCs w:val="24"/>
          <w:lang w:val="en-US"/>
        </w:rPr>
        <w:t>INVITATION TO EXPLORE A HIGHLY CREATIVE FIELD</w:t>
      </w:r>
    </w:p>
    <w:p w:rsidR="004F59E5" w:rsidRPr="00683604" w:rsidRDefault="00437C9D"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t xml:space="preserve">Surgical models have just arrived at an intersection of many exciting aspects of immunology, experimental pathology and pharmacology, and they contribute something that has received comparatively little attention in these highly competitive fields of research </w:t>
      </w:r>
      <w:r w:rsidR="00D6596B">
        <w:rPr>
          <w:rFonts w:ascii="Book Antiqua" w:hAnsi="Book Antiqua" w:cs="DejaVu Sans" w:hint="eastAsia"/>
          <w:sz w:val="24"/>
          <w:szCs w:val="24"/>
          <w:lang w:val="en-US" w:eastAsia="zh-CN"/>
        </w:rPr>
        <w:t>-</w:t>
      </w:r>
      <w:r w:rsidRPr="00683604">
        <w:rPr>
          <w:rFonts w:ascii="Book Antiqua" w:hAnsi="Book Antiqua" w:cs="DejaVu Sans"/>
          <w:sz w:val="24"/>
          <w:szCs w:val="24"/>
          <w:lang w:val="en-US"/>
        </w:rPr>
        <w:t xml:space="preserve"> </w:t>
      </w:r>
      <w:r w:rsidR="00A13529" w:rsidRPr="00683604">
        <w:rPr>
          <w:rFonts w:ascii="Book Antiqua" w:hAnsi="Book Antiqua" w:cs="DejaVu Sans"/>
          <w:sz w:val="24"/>
          <w:szCs w:val="24"/>
          <w:lang w:val="en-US"/>
        </w:rPr>
        <w:t xml:space="preserve">namely, </w:t>
      </w:r>
      <w:r w:rsidRPr="00683604">
        <w:rPr>
          <w:rFonts w:ascii="Book Antiqua" w:hAnsi="Book Antiqua" w:cs="DejaVu Sans"/>
          <w:sz w:val="24"/>
          <w:szCs w:val="24"/>
          <w:lang w:val="en-US"/>
        </w:rPr>
        <w:t xml:space="preserve">a focus on simple experiments on living animals, with the goal of dissecting variables that affect the entire body. </w:t>
      </w:r>
    </w:p>
    <w:p w:rsidR="004F59E5" w:rsidRPr="00683604" w:rsidRDefault="0097630E" w:rsidP="00D6596B">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 xml:space="preserve">Surgical models combine the advantage of little competition with the </w:t>
      </w:r>
      <w:r w:rsidR="001256F8" w:rsidRPr="00683604">
        <w:rPr>
          <w:rFonts w:ascii="Book Antiqua" w:hAnsi="Book Antiqua" w:cs="DejaVu Sans"/>
          <w:sz w:val="24"/>
          <w:szCs w:val="24"/>
          <w:lang w:val="en-US"/>
        </w:rPr>
        <w:t>thrill of creativity in experimentation</w:t>
      </w:r>
      <w:r w:rsidRPr="00683604">
        <w:rPr>
          <w:rFonts w:ascii="Book Antiqua" w:hAnsi="Book Antiqua" w:cs="DejaVu Sans"/>
          <w:sz w:val="24"/>
          <w:szCs w:val="24"/>
          <w:lang w:val="en-US"/>
        </w:rPr>
        <w:t xml:space="preserve">. </w:t>
      </w:r>
      <w:r w:rsidR="00437C9D" w:rsidRPr="00683604">
        <w:rPr>
          <w:rFonts w:ascii="Book Antiqua" w:hAnsi="Book Antiqua" w:cs="DejaVu Sans"/>
          <w:sz w:val="24"/>
          <w:szCs w:val="24"/>
          <w:lang w:val="en-US"/>
        </w:rPr>
        <w:t xml:space="preserve">A surgical model can be rich enough in itself, as is the case of CLP; or </w:t>
      </w:r>
      <w:r w:rsidR="004F59E5" w:rsidRPr="00683604">
        <w:rPr>
          <w:rFonts w:ascii="Book Antiqua" w:hAnsi="Book Antiqua" w:cs="DejaVu Sans"/>
          <w:sz w:val="24"/>
          <w:szCs w:val="24"/>
          <w:lang w:val="en-US"/>
        </w:rPr>
        <w:t>look</w:t>
      </w:r>
      <w:r w:rsidR="00437C9D" w:rsidRPr="00683604">
        <w:rPr>
          <w:rFonts w:ascii="Book Antiqua" w:hAnsi="Book Antiqua" w:cs="DejaVu Sans"/>
          <w:sz w:val="24"/>
          <w:szCs w:val="24"/>
          <w:lang w:val="en-US"/>
        </w:rPr>
        <w:t xml:space="preserve"> more like a curiosity, as is the case of E</w:t>
      </w:r>
      <w:r w:rsidRPr="00683604">
        <w:rPr>
          <w:rFonts w:ascii="Book Antiqua" w:hAnsi="Book Antiqua" w:cs="DejaVu Sans"/>
          <w:sz w:val="24"/>
          <w:szCs w:val="24"/>
          <w:lang w:val="en-US"/>
        </w:rPr>
        <w:t>WI;</w:t>
      </w:r>
      <w:r w:rsidR="00437C9D" w:rsidRPr="00683604">
        <w:rPr>
          <w:rFonts w:ascii="Book Antiqua" w:hAnsi="Book Antiqua" w:cs="DejaVu Sans"/>
          <w:sz w:val="24"/>
          <w:szCs w:val="24"/>
          <w:lang w:val="en-US"/>
        </w:rPr>
        <w:t xml:space="preserve"> or even </w:t>
      </w:r>
      <w:r w:rsidR="004F59E5" w:rsidRPr="00683604">
        <w:rPr>
          <w:rFonts w:ascii="Book Antiqua" w:hAnsi="Book Antiqua" w:cs="DejaVu Sans"/>
          <w:sz w:val="24"/>
          <w:szCs w:val="24"/>
          <w:lang w:val="en-US"/>
        </w:rPr>
        <w:t xml:space="preserve">appear as </w:t>
      </w:r>
      <w:r w:rsidR="00437C9D" w:rsidRPr="00683604">
        <w:rPr>
          <w:rFonts w:ascii="Book Antiqua" w:hAnsi="Book Antiqua" w:cs="DejaVu Sans"/>
          <w:sz w:val="24"/>
          <w:szCs w:val="24"/>
          <w:lang w:val="en-US"/>
        </w:rPr>
        <w:t>something exotic</w:t>
      </w:r>
      <w:r w:rsidRPr="00683604">
        <w:rPr>
          <w:rFonts w:ascii="Book Antiqua" w:hAnsi="Book Antiqua" w:cs="DejaVu Sans"/>
          <w:sz w:val="24"/>
          <w:szCs w:val="24"/>
          <w:lang w:val="en-US"/>
        </w:rPr>
        <w:t>, bordering on the esoteric,</w:t>
      </w:r>
      <w:r w:rsidR="00437C9D" w:rsidRPr="00683604">
        <w:rPr>
          <w:rFonts w:ascii="Book Antiqua" w:hAnsi="Book Antiqua" w:cs="DejaVu Sans"/>
          <w:sz w:val="24"/>
          <w:szCs w:val="24"/>
          <w:lang w:val="en-US"/>
        </w:rPr>
        <w:t xml:space="preserve"> as ectopic lung tissue transplantation. What makes these </w:t>
      </w:r>
      <w:r w:rsidRPr="00683604">
        <w:rPr>
          <w:rFonts w:ascii="Book Antiqua" w:hAnsi="Book Antiqua" w:cs="DejaVu Sans"/>
          <w:sz w:val="24"/>
          <w:szCs w:val="24"/>
          <w:lang w:val="en-US"/>
        </w:rPr>
        <w:t xml:space="preserve">all three </w:t>
      </w:r>
      <w:r w:rsidR="00437C9D" w:rsidRPr="00683604">
        <w:rPr>
          <w:rFonts w:ascii="Book Antiqua" w:hAnsi="Book Antiqua" w:cs="DejaVu Sans"/>
          <w:sz w:val="24"/>
          <w:szCs w:val="24"/>
          <w:lang w:val="en-US"/>
        </w:rPr>
        <w:t>surgical models interesting and potentially useful is the</w:t>
      </w:r>
      <w:r w:rsidR="001256F8" w:rsidRPr="00683604">
        <w:rPr>
          <w:rFonts w:ascii="Book Antiqua" w:hAnsi="Book Antiqua" w:cs="DejaVu Sans"/>
          <w:sz w:val="24"/>
          <w:szCs w:val="24"/>
          <w:lang w:val="en-US"/>
        </w:rPr>
        <w:t>ir power of</w:t>
      </w:r>
      <w:r w:rsidR="00683604">
        <w:rPr>
          <w:rFonts w:ascii="Book Antiqua" w:hAnsi="Book Antiqua" w:cs="DejaVu Sans"/>
          <w:sz w:val="24"/>
          <w:szCs w:val="24"/>
          <w:lang w:val="en-US"/>
        </w:rPr>
        <w:t xml:space="preserve"> </w:t>
      </w:r>
      <w:r w:rsidR="00437C9D" w:rsidRPr="00683604">
        <w:rPr>
          <w:rFonts w:ascii="Book Antiqua" w:hAnsi="Book Antiqua" w:cs="DejaVu Sans"/>
          <w:sz w:val="24"/>
          <w:szCs w:val="24"/>
          <w:lang w:val="en-US"/>
        </w:rPr>
        <w:t xml:space="preserve">adaptation </w:t>
      </w:r>
      <w:r w:rsidR="001256F8" w:rsidRPr="00683604">
        <w:rPr>
          <w:rFonts w:ascii="Book Antiqua" w:hAnsi="Book Antiqua" w:cs="DejaVu Sans"/>
          <w:sz w:val="24"/>
          <w:szCs w:val="24"/>
          <w:lang w:val="en-US"/>
        </w:rPr>
        <w:t>to research in</w:t>
      </w:r>
      <w:r w:rsidR="00437C9D" w:rsidRPr="00683604">
        <w:rPr>
          <w:rFonts w:ascii="Book Antiqua" w:hAnsi="Book Antiqua" w:cs="DejaVu Sans"/>
          <w:sz w:val="24"/>
          <w:szCs w:val="24"/>
          <w:lang w:val="en-US"/>
        </w:rPr>
        <w:t xml:space="preserve"> immunology, experimental pathology and pharmacology. </w:t>
      </w:r>
    </w:p>
    <w:p w:rsidR="00437C9D" w:rsidRPr="00683604" w:rsidRDefault="00437C9D" w:rsidP="00D6596B">
      <w:pPr>
        <w:spacing w:after="0" w:line="360" w:lineRule="auto"/>
        <w:ind w:firstLineChars="100" w:firstLine="240"/>
        <w:jc w:val="both"/>
        <w:rPr>
          <w:rFonts w:ascii="Book Antiqua" w:hAnsi="Book Antiqua" w:cs="DejaVu Sans"/>
          <w:sz w:val="24"/>
          <w:szCs w:val="24"/>
          <w:lang w:val="en-US"/>
        </w:rPr>
      </w:pPr>
      <w:r w:rsidRPr="00683604">
        <w:rPr>
          <w:rFonts w:ascii="Book Antiqua" w:hAnsi="Book Antiqua" w:cs="DejaVu Sans"/>
          <w:sz w:val="24"/>
          <w:szCs w:val="24"/>
          <w:lang w:val="en-US"/>
        </w:rPr>
        <w:t>This</w:t>
      </w:r>
      <w:r w:rsidR="004F59E5" w:rsidRPr="00683604">
        <w:rPr>
          <w:rFonts w:ascii="Book Antiqua" w:hAnsi="Book Antiqua" w:cs="DejaVu Sans"/>
          <w:sz w:val="24"/>
          <w:szCs w:val="24"/>
          <w:lang w:val="en-US"/>
        </w:rPr>
        <w:t xml:space="preserve"> adaptation</w:t>
      </w:r>
      <w:r w:rsidRPr="00683604">
        <w:rPr>
          <w:rFonts w:ascii="Book Antiqua" w:hAnsi="Book Antiqua" w:cs="DejaVu Sans"/>
          <w:sz w:val="24"/>
          <w:szCs w:val="24"/>
          <w:lang w:val="en-US"/>
        </w:rPr>
        <w:t xml:space="preserve"> is accomplished by expanding </w:t>
      </w:r>
      <w:r w:rsidR="001256F8" w:rsidRPr="00683604">
        <w:rPr>
          <w:rFonts w:ascii="Book Antiqua" w:hAnsi="Book Antiqua" w:cs="DejaVu Sans"/>
          <w:sz w:val="24"/>
          <w:szCs w:val="24"/>
          <w:lang w:val="en-US"/>
        </w:rPr>
        <w:t>each model</w:t>
      </w:r>
      <w:r w:rsidRPr="00683604">
        <w:rPr>
          <w:rFonts w:ascii="Book Antiqua" w:hAnsi="Book Antiqua" w:cs="DejaVu Sans"/>
          <w:sz w:val="24"/>
          <w:szCs w:val="24"/>
          <w:lang w:val="en-US"/>
        </w:rPr>
        <w:t xml:space="preserve"> </w:t>
      </w:r>
      <w:r w:rsidR="0097630E" w:rsidRPr="00683604">
        <w:rPr>
          <w:rFonts w:ascii="Book Antiqua" w:hAnsi="Book Antiqua" w:cs="DejaVu Sans"/>
          <w:sz w:val="24"/>
          <w:szCs w:val="24"/>
          <w:lang w:val="en-US"/>
        </w:rPr>
        <w:t>through the inclusion of</w:t>
      </w:r>
      <w:r w:rsidRPr="00683604">
        <w:rPr>
          <w:rFonts w:ascii="Book Antiqua" w:hAnsi="Book Antiqua" w:cs="DejaVu Sans"/>
          <w:sz w:val="24"/>
          <w:szCs w:val="24"/>
          <w:lang w:val="en-US"/>
        </w:rPr>
        <w:t xml:space="preserve"> novel variables (such as, </w:t>
      </w:r>
      <w:r w:rsidR="004F59E5" w:rsidRPr="00683604">
        <w:rPr>
          <w:rFonts w:ascii="Book Antiqua" w:hAnsi="Book Antiqua" w:cs="DejaVu Sans"/>
          <w:sz w:val="24"/>
          <w:szCs w:val="24"/>
          <w:lang w:val="en-US"/>
        </w:rPr>
        <w:t xml:space="preserve">to name but a few, </w:t>
      </w:r>
      <w:r w:rsidRPr="00683604">
        <w:rPr>
          <w:rFonts w:ascii="Book Antiqua" w:hAnsi="Book Antiqua" w:cs="DejaVu Sans"/>
          <w:sz w:val="24"/>
          <w:szCs w:val="24"/>
          <w:lang w:val="en-US"/>
        </w:rPr>
        <w:t>sensitization and challenge; drug administration; transfer of immunologically relevant cell subpopulations; mutations affectin</w:t>
      </w:r>
      <w:r w:rsidR="004F59E5" w:rsidRPr="00683604">
        <w:rPr>
          <w:rFonts w:ascii="Book Antiqua" w:hAnsi="Book Antiqua" w:cs="DejaVu Sans"/>
          <w:sz w:val="24"/>
          <w:szCs w:val="24"/>
          <w:lang w:val="en-US"/>
        </w:rPr>
        <w:t>g the immune response</w:t>
      </w:r>
      <w:r w:rsidRPr="00683604">
        <w:rPr>
          <w:rFonts w:ascii="Book Antiqua" w:hAnsi="Book Antiqua" w:cs="DejaVu Sans"/>
          <w:sz w:val="24"/>
          <w:szCs w:val="24"/>
          <w:lang w:val="en-US"/>
        </w:rPr>
        <w:t>)</w:t>
      </w:r>
      <w:r w:rsidR="001256F8" w:rsidRPr="00683604">
        <w:rPr>
          <w:rFonts w:ascii="Book Antiqua" w:hAnsi="Book Antiqua" w:cs="DejaVu Sans"/>
          <w:sz w:val="24"/>
          <w:szCs w:val="24"/>
          <w:lang w:val="en-US"/>
        </w:rPr>
        <w:t>, which can</w:t>
      </w:r>
      <w:r w:rsidRPr="00683604">
        <w:rPr>
          <w:rFonts w:ascii="Book Antiqua" w:hAnsi="Book Antiqua" w:cs="DejaVu Sans"/>
          <w:sz w:val="24"/>
          <w:szCs w:val="24"/>
          <w:lang w:val="en-US"/>
        </w:rPr>
        <w:t xml:space="preserve"> </w:t>
      </w:r>
      <w:r w:rsidR="0097630E" w:rsidRPr="00683604">
        <w:rPr>
          <w:rFonts w:ascii="Book Antiqua" w:hAnsi="Book Antiqua" w:cs="DejaVu Sans"/>
          <w:sz w:val="24"/>
          <w:szCs w:val="24"/>
          <w:lang w:val="en-US"/>
        </w:rPr>
        <w:t xml:space="preserve">be studied separately </w:t>
      </w:r>
      <w:r w:rsidRPr="00683604">
        <w:rPr>
          <w:rFonts w:ascii="Book Antiqua" w:hAnsi="Book Antiqua" w:cs="DejaVu Sans"/>
          <w:sz w:val="24"/>
          <w:szCs w:val="24"/>
          <w:lang w:val="en-US"/>
        </w:rPr>
        <w:t>as the subjects of experiments-within-the-experiment (our</w:t>
      </w:r>
      <w:r w:rsidR="0097630E" w:rsidRPr="00683604">
        <w:rPr>
          <w:rFonts w:ascii="Book Antiqua" w:hAnsi="Book Antiqua" w:cs="DejaVu Sans"/>
          <w:sz w:val="24"/>
          <w:szCs w:val="24"/>
          <w:lang w:val="en-US"/>
        </w:rPr>
        <w:t>, as we prefer</w:t>
      </w:r>
      <w:r w:rsidR="004F59E5" w:rsidRPr="00683604">
        <w:rPr>
          <w:rFonts w:ascii="Book Antiqua" w:hAnsi="Book Antiqua" w:cs="DejaVu Sans"/>
          <w:sz w:val="24"/>
          <w:szCs w:val="24"/>
          <w:lang w:val="en-US"/>
        </w:rPr>
        <w:t xml:space="preserve"> to call them</w:t>
      </w:r>
      <w:r w:rsidR="0097630E" w:rsidRPr="00683604">
        <w:rPr>
          <w:rFonts w:ascii="Book Antiqua" w:hAnsi="Book Antiqua" w:cs="DejaVu Sans"/>
          <w:sz w:val="24"/>
          <w:szCs w:val="24"/>
          <w:lang w:val="en-US"/>
        </w:rPr>
        <w:t>,</w:t>
      </w:r>
      <w:r w:rsidRPr="00683604">
        <w:rPr>
          <w:rFonts w:ascii="Book Antiqua" w:hAnsi="Book Antiqua" w:cs="DejaVu Sans"/>
          <w:sz w:val="24"/>
          <w:szCs w:val="24"/>
          <w:lang w:val="en-US"/>
        </w:rPr>
        <w:t xml:space="preserve"> thematic modules). </w:t>
      </w:r>
      <w:r w:rsidR="0097630E" w:rsidRPr="00683604">
        <w:rPr>
          <w:rFonts w:ascii="Book Antiqua" w:hAnsi="Book Antiqua" w:cs="DejaVu Sans"/>
          <w:sz w:val="24"/>
          <w:szCs w:val="24"/>
          <w:lang w:val="en-US"/>
        </w:rPr>
        <w:t>Because</w:t>
      </w:r>
      <w:r w:rsidR="00683604">
        <w:rPr>
          <w:rFonts w:ascii="Book Antiqua" w:hAnsi="Book Antiqua" w:cs="DejaVu Sans"/>
          <w:sz w:val="24"/>
          <w:szCs w:val="24"/>
          <w:lang w:val="en-US"/>
        </w:rPr>
        <w:t xml:space="preserve"> </w:t>
      </w:r>
      <w:r w:rsidR="0097630E" w:rsidRPr="00683604">
        <w:rPr>
          <w:rFonts w:ascii="Book Antiqua" w:hAnsi="Book Antiqua" w:cs="DejaVu Sans"/>
          <w:sz w:val="24"/>
          <w:szCs w:val="24"/>
          <w:lang w:val="en-US"/>
        </w:rPr>
        <w:t xml:space="preserve">our group, coming from a long-term commitment to bone-marrow research, has been pleasantly surprised by the convenience of these three models to approach complex issues in a simple way, we hope this summary of our experience will encourage others to pursue the exploration of surgical models in their own specialized fields of interest. </w:t>
      </w:r>
    </w:p>
    <w:p w:rsidR="00AD40CC" w:rsidRPr="00683604" w:rsidRDefault="00AD40CC" w:rsidP="00683604">
      <w:pPr>
        <w:spacing w:after="0" w:line="360" w:lineRule="auto"/>
        <w:jc w:val="both"/>
        <w:rPr>
          <w:rFonts w:ascii="Book Antiqua" w:hAnsi="Book Antiqua" w:cs="DejaVu Sans"/>
          <w:sz w:val="24"/>
          <w:szCs w:val="24"/>
          <w:lang w:val="en-US"/>
        </w:rPr>
      </w:pPr>
      <w:r w:rsidRPr="00683604">
        <w:rPr>
          <w:rFonts w:ascii="Book Antiqua" w:hAnsi="Book Antiqua" w:cs="DejaVu Sans"/>
          <w:sz w:val="24"/>
          <w:szCs w:val="24"/>
          <w:lang w:val="en-US"/>
        </w:rPr>
        <w:br w:type="page"/>
      </w:r>
    </w:p>
    <w:p w:rsidR="00901F66" w:rsidRPr="0046221D" w:rsidRDefault="004F59E5" w:rsidP="00F0774C">
      <w:pPr>
        <w:spacing w:after="0" w:line="360" w:lineRule="auto"/>
        <w:jc w:val="both"/>
        <w:outlineLvl w:val="0"/>
        <w:rPr>
          <w:rFonts w:ascii="Book Antiqua" w:hAnsi="Book Antiqua"/>
          <w:sz w:val="24"/>
          <w:szCs w:val="24"/>
        </w:rPr>
      </w:pPr>
      <w:r w:rsidRPr="0046221D">
        <w:rPr>
          <w:rFonts w:ascii="Book Antiqua" w:hAnsi="Book Antiqua" w:cs="DejaVu Sans"/>
          <w:b/>
          <w:sz w:val="24"/>
          <w:szCs w:val="24"/>
        </w:rPr>
        <w:lastRenderedPageBreak/>
        <w:t>REFERENCES</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 </w:t>
      </w:r>
      <w:r w:rsidRPr="0046221D">
        <w:rPr>
          <w:rFonts w:ascii="Book Antiqua" w:eastAsia="宋体" w:hAnsi="Book Antiqua" w:cs="宋体"/>
          <w:b/>
          <w:bCs/>
          <w:sz w:val="24"/>
          <w:szCs w:val="24"/>
          <w:lang w:val="en-US" w:eastAsia="zh-CN"/>
        </w:rPr>
        <w:t>Chinen J</w:t>
      </w:r>
      <w:r w:rsidRPr="0046221D">
        <w:rPr>
          <w:rFonts w:ascii="Book Antiqua" w:eastAsia="宋体" w:hAnsi="Book Antiqua" w:cs="宋体"/>
          <w:sz w:val="24"/>
          <w:szCs w:val="24"/>
          <w:lang w:val="en-US" w:eastAsia="zh-CN"/>
        </w:rPr>
        <w:t xml:space="preserve">, Buckley RH. Transplantation immunology: solid organ and bone marrow.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2010; </w:t>
      </w:r>
      <w:r w:rsidRPr="0046221D">
        <w:rPr>
          <w:rFonts w:ascii="Book Antiqua" w:eastAsia="宋体" w:hAnsi="Book Antiqua" w:cs="宋体"/>
          <w:b/>
          <w:bCs/>
          <w:sz w:val="24"/>
          <w:szCs w:val="24"/>
          <w:lang w:val="en-US" w:eastAsia="zh-CN"/>
        </w:rPr>
        <w:t>125</w:t>
      </w:r>
      <w:r w:rsidRPr="0046221D">
        <w:rPr>
          <w:rFonts w:ascii="Book Antiqua" w:eastAsia="宋体" w:hAnsi="Book Antiqua" w:cs="宋体"/>
          <w:sz w:val="24"/>
          <w:szCs w:val="24"/>
          <w:lang w:val="en-US" w:eastAsia="zh-CN"/>
        </w:rPr>
        <w:t>: S324-S335 [PMID: 20176267 DOI: 10.1016/j.jaci.2009.11.014]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 </w:t>
      </w:r>
      <w:r w:rsidRPr="0046221D">
        <w:rPr>
          <w:rFonts w:ascii="Book Antiqua" w:eastAsia="宋体" w:hAnsi="Book Antiqua" w:cs="宋体"/>
          <w:b/>
          <w:bCs/>
          <w:sz w:val="24"/>
          <w:szCs w:val="24"/>
          <w:lang w:val="en-US" w:eastAsia="zh-CN"/>
        </w:rPr>
        <w:t>Dalle JH</w:t>
      </w:r>
      <w:r w:rsidRPr="0046221D">
        <w:rPr>
          <w:rFonts w:ascii="Book Antiqua" w:eastAsia="宋体" w:hAnsi="Book Antiqua" w:cs="宋体"/>
          <w:sz w:val="24"/>
          <w:szCs w:val="24"/>
          <w:lang w:val="en-US" w:eastAsia="zh-CN"/>
        </w:rPr>
        <w:t xml:space="preserve">, Peffault de Latour R. Allogeneic hematopoietic stem cell transplantation for inherited bone marrow failure syndromes. </w:t>
      </w:r>
      <w:r w:rsidRPr="0046221D">
        <w:rPr>
          <w:rFonts w:ascii="Book Antiqua" w:eastAsia="宋体" w:hAnsi="Book Antiqua" w:cs="宋体"/>
          <w:i/>
          <w:iCs/>
          <w:sz w:val="24"/>
          <w:szCs w:val="24"/>
          <w:lang w:val="en-US" w:eastAsia="zh-CN"/>
        </w:rPr>
        <w:t>Int J Hematol</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103</w:t>
      </w:r>
      <w:r w:rsidRPr="0046221D">
        <w:rPr>
          <w:rFonts w:ascii="Book Antiqua" w:eastAsia="宋体" w:hAnsi="Book Antiqua" w:cs="宋体"/>
          <w:sz w:val="24"/>
          <w:szCs w:val="24"/>
          <w:lang w:val="en-US" w:eastAsia="zh-CN"/>
        </w:rPr>
        <w:t>: 373-379 [PMID: 26872907 DOI: 10.1007/s12185-016-1951-0</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 </w:t>
      </w:r>
      <w:r w:rsidRPr="0046221D">
        <w:rPr>
          <w:rFonts w:ascii="Book Antiqua" w:eastAsia="宋体" w:hAnsi="Book Antiqua" w:cs="宋体"/>
          <w:b/>
          <w:bCs/>
          <w:sz w:val="24"/>
          <w:szCs w:val="24"/>
          <w:lang w:val="en-US" w:eastAsia="zh-CN"/>
        </w:rPr>
        <w:t>Fabricius WA</w:t>
      </w:r>
      <w:r w:rsidRPr="0046221D">
        <w:rPr>
          <w:rFonts w:ascii="Book Antiqua" w:eastAsia="宋体" w:hAnsi="Book Antiqua" w:cs="宋体"/>
          <w:sz w:val="24"/>
          <w:szCs w:val="24"/>
          <w:lang w:val="en-US" w:eastAsia="zh-CN"/>
        </w:rPr>
        <w:t xml:space="preserve">, Ramanathan M. Review on Haploidentical Hematopoietic Cell Transplantation in Patients with Hematologic Malignancies. </w:t>
      </w:r>
      <w:r w:rsidRPr="0046221D">
        <w:rPr>
          <w:rFonts w:ascii="Book Antiqua" w:eastAsia="宋体" w:hAnsi="Book Antiqua" w:cs="宋体"/>
          <w:i/>
          <w:iCs/>
          <w:sz w:val="24"/>
          <w:szCs w:val="24"/>
          <w:lang w:val="en-US" w:eastAsia="zh-CN"/>
        </w:rPr>
        <w:t>Adv Hematol</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2016</w:t>
      </w:r>
      <w:r w:rsidRPr="0046221D">
        <w:rPr>
          <w:rFonts w:ascii="Book Antiqua" w:eastAsia="宋体" w:hAnsi="Book Antiqua" w:cs="宋体"/>
          <w:sz w:val="24"/>
          <w:szCs w:val="24"/>
          <w:lang w:val="en-US" w:eastAsia="zh-CN"/>
        </w:rPr>
        <w:t>: 5726132 [PMID: 27034676 DOI: 10.1155/2016/5726132</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4 </w:t>
      </w:r>
      <w:r w:rsidRPr="0046221D">
        <w:rPr>
          <w:rFonts w:ascii="Book Antiqua" w:eastAsia="宋体" w:hAnsi="Book Antiqua" w:cs="宋体"/>
          <w:b/>
          <w:bCs/>
          <w:sz w:val="24"/>
          <w:szCs w:val="24"/>
          <w:lang w:val="en-US" w:eastAsia="zh-CN"/>
        </w:rPr>
        <w:t>Napolitano LM</w:t>
      </w:r>
      <w:r w:rsidRPr="0046221D">
        <w:rPr>
          <w:rFonts w:ascii="Book Antiqua" w:eastAsia="宋体" w:hAnsi="Book Antiqua" w:cs="宋体"/>
          <w:sz w:val="24"/>
          <w:szCs w:val="24"/>
          <w:lang w:val="en-US" w:eastAsia="zh-CN"/>
        </w:rPr>
        <w:t>.</w:t>
      </w:r>
      <w:proofErr w:type="gramEnd"/>
      <w:r w:rsidRPr="0046221D">
        <w:rPr>
          <w:rFonts w:ascii="Book Antiqua" w:eastAsia="宋体" w:hAnsi="Book Antiqua" w:cs="宋体"/>
          <w:sz w:val="24"/>
          <w:szCs w:val="24"/>
          <w:lang w:val="en-US" w:eastAsia="zh-CN"/>
        </w:rPr>
        <w:t xml:space="preserve"> Anemia and Red Blood Cell Transfusion: Advances in Critical Care. </w:t>
      </w:r>
      <w:r w:rsidRPr="0046221D">
        <w:rPr>
          <w:rFonts w:ascii="Book Antiqua" w:eastAsia="宋体" w:hAnsi="Book Antiqua" w:cs="宋体"/>
          <w:i/>
          <w:iCs/>
          <w:sz w:val="24"/>
          <w:szCs w:val="24"/>
          <w:lang w:val="en-US" w:eastAsia="zh-CN"/>
        </w:rPr>
        <w:t>Crit Care Clin</w:t>
      </w:r>
      <w:r w:rsidRPr="0046221D">
        <w:rPr>
          <w:rFonts w:ascii="Book Antiqua" w:eastAsia="宋体" w:hAnsi="Book Antiqua" w:cs="宋体"/>
          <w:sz w:val="24"/>
          <w:szCs w:val="24"/>
          <w:lang w:val="en-US" w:eastAsia="zh-CN"/>
        </w:rPr>
        <w:t xml:space="preserve"> 2017; </w:t>
      </w:r>
      <w:r w:rsidRPr="0046221D">
        <w:rPr>
          <w:rFonts w:ascii="Book Antiqua" w:eastAsia="宋体" w:hAnsi="Book Antiqua" w:cs="宋体"/>
          <w:b/>
          <w:bCs/>
          <w:sz w:val="24"/>
          <w:szCs w:val="24"/>
          <w:lang w:val="en-US" w:eastAsia="zh-CN"/>
        </w:rPr>
        <w:t>33</w:t>
      </w:r>
      <w:r w:rsidRPr="0046221D">
        <w:rPr>
          <w:rFonts w:ascii="Book Antiqua" w:eastAsia="宋体" w:hAnsi="Book Antiqua" w:cs="宋体"/>
          <w:sz w:val="24"/>
          <w:szCs w:val="24"/>
          <w:lang w:val="en-US" w:eastAsia="zh-CN"/>
        </w:rPr>
        <w:t>: 345-364 [PMID: 28284299 DOI: 10.1016/j.ccc.2016.12.011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 </w:t>
      </w:r>
      <w:r w:rsidRPr="0046221D">
        <w:rPr>
          <w:rFonts w:ascii="Book Antiqua" w:eastAsia="宋体" w:hAnsi="Book Antiqua" w:cs="宋体"/>
          <w:b/>
          <w:bCs/>
          <w:sz w:val="24"/>
          <w:szCs w:val="24"/>
          <w:lang w:val="en-US" w:eastAsia="zh-CN"/>
        </w:rPr>
        <w:t>Kiang JG</w:t>
      </w:r>
      <w:r w:rsidRPr="0046221D">
        <w:rPr>
          <w:rFonts w:ascii="Book Antiqua" w:eastAsia="宋体" w:hAnsi="Book Antiqua" w:cs="宋体"/>
          <w:sz w:val="24"/>
          <w:szCs w:val="24"/>
          <w:lang w:val="en-US" w:eastAsia="zh-CN"/>
        </w:rPr>
        <w:t xml:space="preserve">, Smith JT, Anderson MN, Swift JM, Christensen CL, Gupta P, Balakathiresan N, Maheshwari RK. Hemorrhage Exacerbates Radiation Effects on Survival, Leukocytopenia, Thrombopenia, Erythropenia, Bone Marrow Cell Depletion and Hematopoiesis, and Inflammation-Associated microRNAs Expression in Kidney. </w:t>
      </w:r>
      <w:r w:rsidRPr="0046221D">
        <w:rPr>
          <w:rFonts w:ascii="Book Antiqua" w:eastAsia="宋体" w:hAnsi="Book Antiqua" w:cs="宋体"/>
          <w:i/>
          <w:iCs/>
          <w:sz w:val="24"/>
          <w:szCs w:val="24"/>
          <w:lang w:val="en-US" w:eastAsia="zh-CN"/>
        </w:rPr>
        <w:t>PLoS One</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10</w:t>
      </w:r>
      <w:r w:rsidRPr="0046221D">
        <w:rPr>
          <w:rFonts w:ascii="Book Antiqua" w:eastAsia="宋体" w:hAnsi="Book Antiqua" w:cs="宋体"/>
          <w:sz w:val="24"/>
          <w:szCs w:val="24"/>
          <w:lang w:val="en-US" w:eastAsia="zh-CN"/>
        </w:rPr>
        <w:t xml:space="preserve">: e0139271 [PMID: 26422254 DOI: </w:t>
      </w:r>
      <w:r w:rsidR="00C52A0E">
        <w:rPr>
          <w:rFonts w:ascii="Book Antiqua" w:eastAsia="宋体" w:hAnsi="Book Antiqua" w:cs="宋体"/>
          <w:sz w:val="24"/>
          <w:szCs w:val="24"/>
          <w:lang w:val="en-US" w:eastAsia="zh-CN"/>
        </w:rPr>
        <w:t>10.1371/journal.pone.0139271]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6 </w:t>
      </w:r>
      <w:r w:rsidRPr="0046221D">
        <w:rPr>
          <w:rFonts w:ascii="Book Antiqua" w:eastAsia="宋体" w:hAnsi="Book Antiqua" w:cs="宋体"/>
          <w:b/>
          <w:bCs/>
          <w:sz w:val="24"/>
          <w:szCs w:val="24"/>
          <w:lang w:val="en-US" w:eastAsia="zh-CN"/>
        </w:rPr>
        <w:t>Manz MG</w:t>
      </w:r>
      <w:r w:rsidRPr="0046221D">
        <w:rPr>
          <w:rFonts w:ascii="Book Antiqua" w:eastAsia="宋体" w:hAnsi="Book Antiqua" w:cs="宋体"/>
          <w:sz w:val="24"/>
          <w:szCs w:val="24"/>
          <w:lang w:val="en-US" w:eastAsia="zh-CN"/>
        </w:rPr>
        <w:t>, Boettcher S. Emergency granulopoiesis.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Nat Rev Immunol</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14</w:t>
      </w:r>
      <w:r w:rsidRPr="0046221D">
        <w:rPr>
          <w:rFonts w:ascii="Book Antiqua" w:eastAsia="宋体" w:hAnsi="Book Antiqua" w:cs="宋体"/>
          <w:sz w:val="24"/>
          <w:szCs w:val="24"/>
          <w:lang w:val="en-US" w:eastAsia="zh-CN"/>
        </w:rPr>
        <w:t xml:space="preserve">: 302-314 [PMID: </w:t>
      </w:r>
      <w:r w:rsidR="00C52A0E">
        <w:rPr>
          <w:rFonts w:ascii="Book Antiqua" w:eastAsia="宋体" w:hAnsi="Book Antiqua" w:cs="宋体"/>
          <w:sz w:val="24"/>
          <w:szCs w:val="24"/>
          <w:lang w:val="en-US" w:eastAsia="zh-CN"/>
        </w:rPr>
        <w:t>24751955 DOI: 10.1038/nri3660]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 </w:t>
      </w:r>
      <w:r w:rsidRPr="0046221D">
        <w:rPr>
          <w:rFonts w:ascii="Book Antiqua" w:eastAsia="宋体" w:hAnsi="Book Antiqua" w:cs="宋体"/>
          <w:b/>
          <w:bCs/>
          <w:sz w:val="24"/>
          <w:szCs w:val="24"/>
          <w:lang w:val="en-US" w:eastAsia="zh-CN"/>
        </w:rPr>
        <w:t>Furusawa J</w:t>
      </w:r>
      <w:r w:rsidRPr="0046221D">
        <w:rPr>
          <w:rFonts w:ascii="Book Antiqua" w:eastAsia="宋体" w:hAnsi="Book Antiqua" w:cs="宋体"/>
          <w:sz w:val="24"/>
          <w:szCs w:val="24"/>
          <w:lang w:val="en-US" w:eastAsia="zh-CN"/>
        </w:rPr>
        <w:t xml:space="preserve">, Mizoguchi I, Chiba Y, Hisada M, Kobayashi F, Yoshida H, Nakae S, Tsuchida A, Matsumoto T, Ema H, Mizuguchi J, Yoshimoto T. Promotion of Expansion and Differentiation of Hematopoietic Stem Cells by Interleukin-27 into Myeloid Progenitors to Control Infection in Emergency Myelopoiesis. </w:t>
      </w:r>
      <w:r w:rsidRPr="0046221D">
        <w:rPr>
          <w:rFonts w:ascii="Book Antiqua" w:eastAsia="宋体" w:hAnsi="Book Antiqua" w:cs="宋体"/>
          <w:i/>
          <w:iCs/>
          <w:sz w:val="24"/>
          <w:szCs w:val="24"/>
          <w:lang w:val="en-US" w:eastAsia="zh-CN"/>
        </w:rPr>
        <w:t>PLoS Pathog</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12</w:t>
      </w:r>
      <w:r w:rsidRPr="0046221D">
        <w:rPr>
          <w:rFonts w:ascii="Book Antiqua" w:eastAsia="宋体" w:hAnsi="Book Antiqua" w:cs="宋体"/>
          <w:sz w:val="24"/>
          <w:szCs w:val="24"/>
          <w:lang w:val="en-US" w:eastAsia="zh-CN"/>
        </w:rPr>
        <w:t>: e1005507 [PMID: 26991425 DOI:</w:t>
      </w:r>
      <w:r w:rsidR="0075083C">
        <w:rPr>
          <w:rFonts w:ascii="Book Antiqua" w:eastAsia="宋体" w:hAnsi="Book Antiqua" w:cs="宋体"/>
          <w:sz w:val="24"/>
          <w:szCs w:val="24"/>
          <w:lang w:val="en-US" w:eastAsia="zh-CN"/>
        </w:rPr>
        <w:t xml:space="preserve"> 10.1371/journal.ppat.1005507]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8 </w:t>
      </w:r>
      <w:r w:rsidRPr="0046221D">
        <w:rPr>
          <w:rFonts w:ascii="Book Antiqua" w:eastAsia="宋体" w:hAnsi="Book Antiqua" w:cs="宋体"/>
          <w:b/>
          <w:bCs/>
          <w:sz w:val="24"/>
          <w:szCs w:val="24"/>
          <w:lang w:val="en-US" w:eastAsia="zh-CN"/>
        </w:rPr>
        <w:t>Christopher MJ</w:t>
      </w:r>
      <w:r w:rsidRPr="0046221D">
        <w:rPr>
          <w:rFonts w:ascii="Book Antiqua" w:eastAsia="宋体" w:hAnsi="Book Antiqua" w:cs="宋体"/>
          <w:sz w:val="24"/>
          <w:szCs w:val="24"/>
          <w:lang w:val="en-US" w:eastAsia="zh-CN"/>
        </w:rPr>
        <w:t xml:space="preserve">, Link DC. </w:t>
      </w:r>
      <w:proofErr w:type="gramStart"/>
      <w:r w:rsidRPr="0046221D">
        <w:rPr>
          <w:rFonts w:ascii="Book Antiqua" w:eastAsia="宋体" w:hAnsi="Book Antiqua" w:cs="宋体"/>
          <w:sz w:val="24"/>
          <w:szCs w:val="24"/>
          <w:lang w:val="en-US" w:eastAsia="zh-CN"/>
        </w:rPr>
        <w:t>Regulation of neutrophil homeostasis.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Curr Opin Hematol</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14</w:t>
      </w:r>
      <w:r w:rsidRPr="0046221D">
        <w:rPr>
          <w:rFonts w:ascii="Book Antiqua" w:eastAsia="宋体" w:hAnsi="Book Antiqua" w:cs="宋体"/>
          <w:sz w:val="24"/>
          <w:szCs w:val="24"/>
          <w:lang w:val="en-US" w:eastAsia="zh-CN"/>
        </w:rPr>
        <w:t>: 3-8 [PMID: 17133093]</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9 </w:t>
      </w:r>
      <w:r w:rsidRPr="0046221D">
        <w:rPr>
          <w:rFonts w:ascii="Book Antiqua" w:eastAsia="宋体" w:hAnsi="Book Antiqua" w:cs="宋体"/>
          <w:b/>
          <w:bCs/>
          <w:sz w:val="24"/>
          <w:szCs w:val="24"/>
          <w:lang w:val="en-US" w:eastAsia="zh-CN"/>
        </w:rPr>
        <w:t>Espinoza JL</w:t>
      </w:r>
      <w:r w:rsidRPr="0046221D">
        <w:rPr>
          <w:rFonts w:ascii="Book Antiqua" w:eastAsia="宋体" w:hAnsi="Book Antiqua" w:cs="宋体"/>
          <w:sz w:val="24"/>
          <w:szCs w:val="24"/>
          <w:lang w:val="en-US" w:eastAsia="zh-CN"/>
        </w:rPr>
        <w:t xml:space="preserve">, Kotecha R, Nakao S. Microbe-Induced Inflammatory Signals Triggering Acquired Bone Marrow Failure Syndromes. </w:t>
      </w:r>
      <w:r w:rsidRPr="0046221D">
        <w:rPr>
          <w:rFonts w:ascii="Book Antiqua" w:eastAsia="宋体" w:hAnsi="Book Antiqua" w:cs="宋体"/>
          <w:i/>
          <w:iCs/>
          <w:sz w:val="24"/>
          <w:szCs w:val="24"/>
          <w:lang w:val="en-US" w:eastAsia="zh-CN"/>
        </w:rPr>
        <w:t>Front Immunol</w:t>
      </w:r>
      <w:r w:rsidRPr="0046221D">
        <w:rPr>
          <w:rFonts w:ascii="Book Antiqua" w:eastAsia="宋体" w:hAnsi="Book Antiqua" w:cs="宋体"/>
          <w:sz w:val="24"/>
          <w:szCs w:val="24"/>
          <w:lang w:val="en-US" w:eastAsia="zh-CN"/>
        </w:rPr>
        <w:t xml:space="preserve"> 2017; </w:t>
      </w:r>
      <w:r w:rsidRPr="0046221D">
        <w:rPr>
          <w:rFonts w:ascii="Book Antiqua" w:eastAsia="宋体" w:hAnsi="Book Antiqua" w:cs="宋体"/>
          <w:b/>
          <w:bCs/>
          <w:sz w:val="24"/>
          <w:szCs w:val="24"/>
          <w:lang w:val="en-US" w:eastAsia="zh-CN"/>
        </w:rPr>
        <w:t>8</w:t>
      </w:r>
      <w:r w:rsidRPr="0046221D">
        <w:rPr>
          <w:rFonts w:ascii="Book Antiqua" w:eastAsia="宋体" w:hAnsi="Book Antiqua" w:cs="宋体"/>
          <w:sz w:val="24"/>
          <w:szCs w:val="24"/>
          <w:lang w:val="en-US" w:eastAsia="zh-CN"/>
        </w:rPr>
        <w:t>: 186 [PMID: 28286502 DOI: 10.3389/fimmu.2017.00186</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10 </w:t>
      </w:r>
      <w:r w:rsidRPr="0046221D">
        <w:rPr>
          <w:rFonts w:ascii="Book Antiqua" w:eastAsia="宋体" w:hAnsi="Book Antiqua" w:cs="宋体"/>
          <w:b/>
          <w:bCs/>
          <w:sz w:val="24"/>
          <w:szCs w:val="24"/>
          <w:lang w:val="en-US" w:eastAsia="zh-CN"/>
        </w:rPr>
        <w:t>Borue X</w:t>
      </w:r>
      <w:r w:rsidRPr="0046221D">
        <w:rPr>
          <w:rFonts w:ascii="Book Antiqua" w:eastAsia="宋体" w:hAnsi="Book Antiqua" w:cs="宋体"/>
          <w:sz w:val="24"/>
          <w:szCs w:val="24"/>
          <w:lang w:val="en-US" w:eastAsia="zh-CN"/>
        </w:rPr>
        <w:t xml:space="preserve">, Lee S, Grove J, Herzog EL, Harris R, Diflo T, Glusac E, Hyman K, Theise ND, Krause DS. Bone marrow-derived cells contribute to epithelial engraftment during wound healing. </w:t>
      </w:r>
      <w:r w:rsidRPr="0046221D">
        <w:rPr>
          <w:rFonts w:ascii="Book Antiqua" w:eastAsia="宋体" w:hAnsi="Book Antiqua" w:cs="宋体"/>
          <w:i/>
          <w:iCs/>
          <w:sz w:val="24"/>
          <w:szCs w:val="24"/>
          <w:lang w:val="en-US" w:eastAsia="zh-CN"/>
        </w:rPr>
        <w:t>Am J Pathol</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165</w:t>
      </w:r>
      <w:r w:rsidRPr="0046221D">
        <w:rPr>
          <w:rFonts w:ascii="Book Antiqua" w:eastAsia="宋体" w:hAnsi="Book Antiqua" w:cs="宋体"/>
          <w:sz w:val="24"/>
          <w:szCs w:val="24"/>
          <w:lang w:val="en-US" w:eastAsia="zh-CN"/>
        </w:rPr>
        <w:t>: 1767-1772 [PMID: 15509544 DOI: 10.1016/S0002-9440(10)63431-1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11 </w:t>
      </w:r>
      <w:r w:rsidRPr="0046221D">
        <w:rPr>
          <w:rFonts w:ascii="Book Antiqua" w:eastAsia="宋体" w:hAnsi="Book Antiqua" w:cs="宋体"/>
          <w:b/>
          <w:bCs/>
          <w:sz w:val="24"/>
          <w:szCs w:val="24"/>
          <w:lang w:val="en-US" w:eastAsia="zh-CN"/>
        </w:rPr>
        <w:t>Badiavas EV</w:t>
      </w:r>
      <w:r w:rsidRPr="0046221D">
        <w:rPr>
          <w:rFonts w:ascii="Book Antiqua" w:eastAsia="宋体" w:hAnsi="Book Antiqua" w:cs="宋体"/>
          <w:sz w:val="24"/>
          <w:szCs w:val="24"/>
          <w:lang w:val="en-US" w:eastAsia="zh-CN"/>
        </w:rPr>
        <w:t>, Falanga V. Treatment of chronic wounds with bone marrow-derived cells.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Arch Dermatol</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139</w:t>
      </w:r>
      <w:r w:rsidRPr="0046221D">
        <w:rPr>
          <w:rFonts w:ascii="Book Antiqua" w:eastAsia="宋体" w:hAnsi="Book Antiqua" w:cs="宋体"/>
          <w:sz w:val="24"/>
          <w:szCs w:val="24"/>
          <w:lang w:val="en-US" w:eastAsia="zh-CN"/>
        </w:rPr>
        <w:t>: 510-516 [PMID: 12707099 DOI: 10.1001/archderm.139.4.510]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12 </w:t>
      </w:r>
      <w:r w:rsidRPr="0046221D">
        <w:rPr>
          <w:rFonts w:ascii="Book Antiqua" w:eastAsia="宋体" w:hAnsi="Book Antiqua" w:cs="宋体"/>
          <w:b/>
          <w:bCs/>
          <w:sz w:val="24"/>
          <w:szCs w:val="24"/>
          <w:lang w:val="en-US" w:eastAsia="zh-CN"/>
        </w:rPr>
        <w:t>Rea S</w:t>
      </w:r>
      <w:r w:rsidRPr="0046221D">
        <w:rPr>
          <w:rFonts w:ascii="Book Antiqua" w:eastAsia="宋体" w:hAnsi="Book Antiqua" w:cs="宋体"/>
          <w:sz w:val="24"/>
          <w:szCs w:val="24"/>
          <w:lang w:val="en-US" w:eastAsia="zh-CN"/>
        </w:rPr>
        <w:t xml:space="preserve">, Giles NL, Webb S, Adcroft KF, Evill LM, Strickland DH, Wood FM, Fear MW. Bone marrow-derived cells in the healing burn wound--more than just inflammation. </w:t>
      </w:r>
      <w:r w:rsidRPr="0046221D">
        <w:rPr>
          <w:rFonts w:ascii="Book Antiqua" w:eastAsia="宋体" w:hAnsi="Book Antiqua" w:cs="宋体"/>
          <w:i/>
          <w:iCs/>
          <w:sz w:val="24"/>
          <w:szCs w:val="24"/>
          <w:lang w:val="en-US" w:eastAsia="zh-CN"/>
        </w:rPr>
        <w:t>Burns</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35</w:t>
      </w:r>
      <w:r w:rsidRPr="0046221D">
        <w:rPr>
          <w:rFonts w:ascii="Book Antiqua" w:eastAsia="宋体" w:hAnsi="Book Antiqua" w:cs="宋体"/>
          <w:sz w:val="24"/>
          <w:szCs w:val="24"/>
          <w:lang w:val="en-US" w:eastAsia="zh-CN"/>
        </w:rPr>
        <w:t>: 356-364 [PMID: 18952376 DOI: 10.1016/j.burns.2008.07.011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13 </w:t>
      </w:r>
      <w:r w:rsidRPr="0046221D">
        <w:rPr>
          <w:rFonts w:ascii="Book Antiqua" w:eastAsia="宋体" w:hAnsi="Book Antiqua" w:cs="宋体"/>
          <w:b/>
          <w:bCs/>
          <w:sz w:val="24"/>
          <w:szCs w:val="24"/>
          <w:lang w:val="en-US" w:eastAsia="zh-CN"/>
        </w:rPr>
        <w:t>Zheng K</w:t>
      </w:r>
      <w:r w:rsidRPr="0046221D">
        <w:rPr>
          <w:rFonts w:ascii="Book Antiqua" w:eastAsia="宋体" w:hAnsi="Book Antiqua" w:cs="宋体"/>
          <w:sz w:val="24"/>
          <w:szCs w:val="24"/>
          <w:lang w:val="en-US" w:eastAsia="zh-CN"/>
        </w:rPr>
        <w:t>, Wu W, Yang S, Huang L, Chen J, Gong C, Fu Z, Zhang L, Tan J. Bone marrow mesenchymal stem cell implantation for the treatment of radioactivity</w:t>
      </w:r>
      <w:r w:rsidRPr="0046221D">
        <w:rPr>
          <w:rFonts w:ascii="Book Antiqua" w:eastAsia="宋体" w:hAnsi="Book Antiqua" w:cs="宋体"/>
          <w:sz w:val="24"/>
          <w:szCs w:val="24"/>
          <w:lang w:val="en-US" w:eastAsia="zh-CN"/>
        </w:rPr>
        <w:noBreakHyphen/>
        <w:t xml:space="preserve">induced acute skin damage in rats. </w:t>
      </w:r>
      <w:r w:rsidRPr="0046221D">
        <w:rPr>
          <w:rFonts w:ascii="Book Antiqua" w:eastAsia="宋体" w:hAnsi="Book Antiqua" w:cs="宋体"/>
          <w:i/>
          <w:iCs/>
          <w:sz w:val="24"/>
          <w:szCs w:val="24"/>
          <w:lang w:val="en-US" w:eastAsia="zh-CN"/>
        </w:rPr>
        <w:t>Mol Med Rep</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12</w:t>
      </w:r>
      <w:r w:rsidRPr="0046221D">
        <w:rPr>
          <w:rFonts w:ascii="Book Antiqua" w:eastAsia="宋体" w:hAnsi="Book Antiqua" w:cs="宋体"/>
          <w:sz w:val="24"/>
          <w:szCs w:val="24"/>
          <w:lang w:val="en-US" w:eastAsia="zh-CN"/>
        </w:rPr>
        <w:t>: 7065-7071 [PMID: 26323987 DOI: 10.3892/mmr.2015.4270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14 </w:t>
      </w:r>
      <w:r w:rsidRPr="0046221D">
        <w:rPr>
          <w:rFonts w:ascii="Book Antiqua" w:eastAsia="宋体" w:hAnsi="Book Antiqua" w:cs="宋体"/>
          <w:b/>
          <w:bCs/>
          <w:sz w:val="24"/>
          <w:szCs w:val="24"/>
          <w:lang w:val="en-US" w:eastAsia="zh-CN"/>
        </w:rPr>
        <w:t>Borlongan CV</w:t>
      </w:r>
      <w:r w:rsidRPr="0046221D">
        <w:rPr>
          <w:rFonts w:ascii="Book Antiqua" w:eastAsia="宋体" w:hAnsi="Book Antiqua" w:cs="宋体"/>
          <w:sz w:val="24"/>
          <w:szCs w:val="24"/>
          <w:lang w:val="en-US" w:eastAsia="zh-CN"/>
        </w:rPr>
        <w:t xml:space="preserve">, Glover LE, Tajiri N, Kaneko Y, Freeman TB. The great migration of bone marrow-derived stem cells toward the ischemic brain: therapeutic implications for stroke and other neurological disorders. </w:t>
      </w:r>
      <w:r w:rsidRPr="0046221D">
        <w:rPr>
          <w:rFonts w:ascii="Book Antiqua" w:eastAsia="宋体" w:hAnsi="Book Antiqua" w:cs="宋体"/>
          <w:i/>
          <w:iCs/>
          <w:sz w:val="24"/>
          <w:szCs w:val="24"/>
          <w:lang w:val="en-US" w:eastAsia="zh-CN"/>
        </w:rPr>
        <w:t>Prog Neurobiol</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95</w:t>
      </w:r>
      <w:r w:rsidRPr="0046221D">
        <w:rPr>
          <w:rFonts w:ascii="Book Antiqua" w:eastAsia="宋体" w:hAnsi="Book Antiqua" w:cs="宋体"/>
          <w:sz w:val="24"/>
          <w:szCs w:val="24"/>
          <w:lang w:val="en-US" w:eastAsia="zh-CN"/>
        </w:rPr>
        <w:t>: 213-228 [PMID: 21903148 DOI: 10.1016/j.pneurobio.2011.08.005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15 </w:t>
      </w:r>
      <w:r w:rsidRPr="0046221D">
        <w:rPr>
          <w:rFonts w:ascii="Book Antiqua" w:eastAsia="宋体" w:hAnsi="Book Antiqua" w:cs="宋体"/>
          <w:b/>
          <w:bCs/>
          <w:sz w:val="24"/>
          <w:szCs w:val="24"/>
          <w:lang w:val="en-US" w:eastAsia="zh-CN"/>
        </w:rPr>
        <w:t>Kakabadze Z</w:t>
      </w:r>
      <w:r w:rsidRPr="0046221D">
        <w:rPr>
          <w:rFonts w:ascii="Book Antiqua" w:eastAsia="宋体" w:hAnsi="Book Antiqua" w:cs="宋体"/>
          <w:sz w:val="24"/>
          <w:szCs w:val="24"/>
          <w:lang w:val="en-US" w:eastAsia="zh-CN"/>
        </w:rPr>
        <w:t xml:space="preserve">, Kipshidze N, Mardaleishvili K, Chutkerashvili G, Chelishvili I, Harders A, Loladze G, Shatirishvili G, Kipshidze N, Chakhunashvili D, Chutkerashvili K. Phase 1 Trial of Autologous Bone Marrow Stem Cell Transplantation in Patients with Spinal Cord Injury. </w:t>
      </w:r>
      <w:r w:rsidRPr="0046221D">
        <w:rPr>
          <w:rFonts w:ascii="Book Antiqua" w:eastAsia="宋体" w:hAnsi="Book Antiqua" w:cs="宋体"/>
          <w:i/>
          <w:iCs/>
          <w:sz w:val="24"/>
          <w:szCs w:val="24"/>
          <w:lang w:val="en-US" w:eastAsia="zh-CN"/>
        </w:rPr>
        <w:t>Stem Cells Int</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2016</w:t>
      </w:r>
      <w:r w:rsidRPr="0046221D">
        <w:rPr>
          <w:rFonts w:ascii="Book Antiqua" w:eastAsia="宋体" w:hAnsi="Book Antiqua" w:cs="宋体"/>
          <w:sz w:val="24"/>
          <w:szCs w:val="24"/>
          <w:lang w:val="en-US" w:eastAsia="zh-CN"/>
        </w:rPr>
        <w:t>: 6768274 [PMID: 27433165 DOI: 10.1155/2016/6768274</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 </w:t>
      </w:r>
      <w:r w:rsidRPr="0046221D">
        <w:rPr>
          <w:rFonts w:ascii="Book Antiqua" w:eastAsia="宋体" w:hAnsi="Book Antiqua" w:cs="宋体"/>
          <w:b/>
          <w:bCs/>
          <w:sz w:val="24"/>
          <w:szCs w:val="24"/>
          <w:lang w:val="en-US" w:eastAsia="zh-CN"/>
        </w:rPr>
        <w:t>Chen J</w:t>
      </w:r>
      <w:r w:rsidRPr="0046221D">
        <w:rPr>
          <w:rFonts w:ascii="Book Antiqua" w:eastAsia="宋体" w:hAnsi="Book Antiqua" w:cs="宋体"/>
          <w:sz w:val="24"/>
          <w:szCs w:val="24"/>
          <w:lang w:val="en-US" w:eastAsia="zh-CN"/>
        </w:rPr>
        <w:t xml:space="preserve">, Li Y, Wang L, Zhang Z, Lu D, Lu M, Chopp M. Therapeutic benefit of intravenous administration of bone marrow stromal cells after cerebral ischemia in rats. </w:t>
      </w:r>
      <w:r w:rsidRPr="0046221D">
        <w:rPr>
          <w:rFonts w:ascii="Book Antiqua" w:eastAsia="宋体" w:hAnsi="Book Antiqua" w:cs="宋体"/>
          <w:i/>
          <w:iCs/>
          <w:sz w:val="24"/>
          <w:szCs w:val="24"/>
          <w:lang w:val="en-US" w:eastAsia="zh-CN"/>
        </w:rPr>
        <w:t>Stroke</w:t>
      </w:r>
      <w:r w:rsidRPr="0046221D">
        <w:rPr>
          <w:rFonts w:ascii="Book Antiqua" w:eastAsia="宋体" w:hAnsi="Book Antiqua" w:cs="宋体"/>
          <w:sz w:val="24"/>
          <w:szCs w:val="24"/>
          <w:lang w:val="en-US" w:eastAsia="zh-CN"/>
        </w:rPr>
        <w:t xml:space="preserve"> 2001; </w:t>
      </w:r>
      <w:r w:rsidRPr="0046221D">
        <w:rPr>
          <w:rFonts w:ascii="Book Antiqua" w:eastAsia="宋体" w:hAnsi="Book Antiqua" w:cs="宋体"/>
          <w:b/>
          <w:bCs/>
          <w:sz w:val="24"/>
          <w:szCs w:val="24"/>
          <w:lang w:val="en-US" w:eastAsia="zh-CN"/>
        </w:rPr>
        <w:t>32</w:t>
      </w:r>
      <w:r w:rsidRPr="0046221D">
        <w:rPr>
          <w:rFonts w:ascii="Book Antiqua" w:eastAsia="宋体" w:hAnsi="Book Antiqua" w:cs="宋体"/>
          <w:sz w:val="24"/>
          <w:szCs w:val="24"/>
          <w:lang w:val="en-US" w:eastAsia="zh-CN"/>
        </w:rPr>
        <w:t>: 1005-1011 [PMID: 11283404 DOI: 10.1161/01.STR.32.4.1005]</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 </w:t>
      </w:r>
      <w:r w:rsidRPr="0046221D">
        <w:rPr>
          <w:rFonts w:ascii="Book Antiqua" w:eastAsia="宋体" w:hAnsi="Book Antiqua" w:cs="宋体"/>
          <w:b/>
          <w:bCs/>
          <w:sz w:val="24"/>
          <w:szCs w:val="24"/>
          <w:lang w:val="en-US" w:eastAsia="zh-CN"/>
        </w:rPr>
        <w:t>Hess DC</w:t>
      </w:r>
      <w:r w:rsidRPr="0046221D">
        <w:rPr>
          <w:rFonts w:ascii="Book Antiqua" w:eastAsia="宋体" w:hAnsi="Book Antiqua" w:cs="宋体"/>
          <w:sz w:val="24"/>
          <w:szCs w:val="24"/>
          <w:lang w:val="en-US" w:eastAsia="zh-CN"/>
        </w:rPr>
        <w:t xml:space="preserve">, Hill WD, Martin-Studdard A, Carroll J, Brailer J, Carothers J. Bone marrow as a source of endothelial cells and NeuN-expressing cells After stroke. </w:t>
      </w:r>
      <w:r w:rsidRPr="0046221D">
        <w:rPr>
          <w:rFonts w:ascii="Book Antiqua" w:eastAsia="宋体" w:hAnsi="Book Antiqua" w:cs="宋体"/>
          <w:i/>
          <w:iCs/>
          <w:sz w:val="24"/>
          <w:szCs w:val="24"/>
          <w:lang w:val="en-US" w:eastAsia="zh-CN"/>
        </w:rPr>
        <w:t>Stroke</w:t>
      </w:r>
      <w:r w:rsidRPr="0046221D">
        <w:rPr>
          <w:rFonts w:ascii="Book Antiqua" w:eastAsia="宋体" w:hAnsi="Book Antiqua" w:cs="宋体"/>
          <w:sz w:val="24"/>
          <w:szCs w:val="24"/>
          <w:lang w:val="en-US" w:eastAsia="zh-CN"/>
        </w:rPr>
        <w:t xml:space="preserve"> 2002; </w:t>
      </w:r>
      <w:r w:rsidRPr="0046221D">
        <w:rPr>
          <w:rFonts w:ascii="Book Antiqua" w:eastAsia="宋体" w:hAnsi="Book Antiqua" w:cs="宋体"/>
          <w:b/>
          <w:bCs/>
          <w:sz w:val="24"/>
          <w:szCs w:val="24"/>
          <w:lang w:val="en-US" w:eastAsia="zh-CN"/>
        </w:rPr>
        <w:t>33</w:t>
      </w:r>
      <w:r w:rsidRPr="0046221D">
        <w:rPr>
          <w:rFonts w:ascii="Book Antiqua" w:eastAsia="宋体" w:hAnsi="Book Antiqua" w:cs="宋体"/>
          <w:sz w:val="24"/>
          <w:szCs w:val="24"/>
          <w:lang w:val="en-US" w:eastAsia="zh-CN"/>
        </w:rPr>
        <w:t>: 1362-1368 [PMID: 11988616]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18 </w:t>
      </w:r>
      <w:r w:rsidRPr="0046221D">
        <w:rPr>
          <w:rFonts w:ascii="Book Antiqua" w:eastAsia="宋体" w:hAnsi="Book Antiqua" w:cs="宋体"/>
          <w:b/>
          <w:bCs/>
          <w:sz w:val="24"/>
          <w:szCs w:val="24"/>
          <w:lang w:val="en-US" w:eastAsia="zh-CN"/>
        </w:rPr>
        <w:t>Nishio Y</w:t>
      </w:r>
      <w:r w:rsidRPr="0046221D">
        <w:rPr>
          <w:rFonts w:ascii="Book Antiqua" w:eastAsia="宋体" w:hAnsi="Book Antiqua" w:cs="宋体"/>
          <w:sz w:val="24"/>
          <w:szCs w:val="24"/>
          <w:lang w:val="en-US" w:eastAsia="zh-CN"/>
        </w:rPr>
        <w:t xml:space="preserve">, Koda M, Kamada T, Someya Y, Kadota R, Mannoji C, Miyashita T, Okada S, Okawa A, Moriya H, Yamazaki M. Granulocyte colony-stimulating factor attenuates neuronal death and promotes functional recovery after spinal cord injury in mice. </w:t>
      </w:r>
      <w:r w:rsidRPr="0046221D">
        <w:rPr>
          <w:rFonts w:ascii="Book Antiqua" w:eastAsia="宋体" w:hAnsi="Book Antiqua" w:cs="宋体"/>
          <w:i/>
          <w:iCs/>
          <w:sz w:val="24"/>
          <w:szCs w:val="24"/>
          <w:lang w:val="en-US" w:eastAsia="zh-CN"/>
        </w:rPr>
        <w:t>J Neuropathol Exp Neurol</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66</w:t>
      </w:r>
      <w:r w:rsidRPr="0046221D">
        <w:rPr>
          <w:rFonts w:ascii="Book Antiqua" w:eastAsia="宋体" w:hAnsi="Book Antiqua" w:cs="宋体"/>
          <w:sz w:val="24"/>
          <w:szCs w:val="24"/>
          <w:lang w:val="en-US" w:eastAsia="zh-CN"/>
        </w:rPr>
        <w:t>: 724-731 [PMID: 17882016]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 </w:t>
      </w:r>
      <w:r w:rsidRPr="0046221D">
        <w:rPr>
          <w:rFonts w:ascii="Book Antiqua" w:eastAsia="宋体" w:hAnsi="Book Antiqua" w:cs="宋体"/>
          <w:b/>
          <w:bCs/>
          <w:sz w:val="24"/>
          <w:szCs w:val="24"/>
          <w:lang w:val="en-US" w:eastAsia="zh-CN"/>
        </w:rPr>
        <w:t>Six I</w:t>
      </w:r>
      <w:r w:rsidRPr="0046221D">
        <w:rPr>
          <w:rFonts w:ascii="Book Antiqua" w:eastAsia="宋体" w:hAnsi="Book Antiqua" w:cs="宋体"/>
          <w:sz w:val="24"/>
          <w:szCs w:val="24"/>
          <w:lang w:val="en-US" w:eastAsia="zh-CN"/>
        </w:rPr>
        <w:t xml:space="preserve">, Gasan G, Mura E, Bordet R. Beneficial effect of pharmacological mobilization of bone marrow in experimental cerebral ischemia. </w:t>
      </w:r>
      <w:r w:rsidRPr="0046221D">
        <w:rPr>
          <w:rFonts w:ascii="Book Antiqua" w:eastAsia="宋体" w:hAnsi="Book Antiqua" w:cs="宋体"/>
          <w:i/>
          <w:iCs/>
          <w:sz w:val="24"/>
          <w:szCs w:val="24"/>
          <w:lang w:val="en-US" w:eastAsia="zh-CN"/>
        </w:rPr>
        <w:t>Eur J Pharmacol</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458</w:t>
      </w:r>
      <w:r w:rsidRPr="0046221D">
        <w:rPr>
          <w:rFonts w:ascii="Book Antiqua" w:eastAsia="宋体" w:hAnsi="Book Antiqua" w:cs="宋体"/>
          <w:sz w:val="24"/>
          <w:szCs w:val="24"/>
          <w:lang w:val="en-US" w:eastAsia="zh-CN"/>
        </w:rPr>
        <w:t>: 327-328 [PMID: 12504790 DOI: 10.1016/S0014-2999(02)02785-1]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20 </w:t>
      </w:r>
      <w:r w:rsidRPr="0046221D">
        <w:rPr>
          <w:rFonts w:ascii="Book Antiqua" w:eastAsia="宋体" w:hAnsi="Book Antiqua" w:cs="宋体"/>
          <w:b/>
          <w:bCs/>
          <w:sz w:val="24"/>
          <w:szCs w:val="24"/>
          <w:lang w:val="en-US" w:eastAsia="zh-CN"/>
        </w:rPr>
        <w:t>Kawada H</w:t>
      </w:r>
      <w:r w:rsidRPr="0046221D">
        <w:rPr>
          <w:rFonts w:ascii="Book Antiqua" w:eastAsia="宋体" w:hAnsi="Book Antiqua" w:cs="宋体"/>
          <w:sz w:val="24"/>
          <w:szCs w:val="24"/>
          <w:lang w:val="en-US" w:eastAsia="zh-CN"/>
        </w:rPr>
        <w:t xml:space="preserve">, Takizawa S, Takanashi T, Morita Y, Fujita J, Fukuda K, Takagi S, Okano H, Ando K, Hotta T. Administration of hematopoietic cytokines in the subacute phase after cerebral infarction is effective for functional recovery facilitating proliferation of intrinsic neural stem/progenitor cells and transition of bone marrow-derived neuronal cells. </w:t>
      </w:r>
      <w:r w:rsidRPr="0046221D">
        <w:rPr>
          <w:rFonts w:ascii="Book Antiqua" w:eastAsia="宋体" w:hAnsi="Book Antiqua" w:cs="宋体"/>
          <w:i/>
          <w:iCs/>
          <w:sz w:val="24"/>
          <w:szCs w:val="24"/>
          <w:lang w:val="en-US" w:eastAsia="zh-CN"/>
        </w:rPr>
        <w:t>Circulation</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113</w:t>
      </w:r>
      <w:r w:rsidRPr="0046221D">
        <w:rPr>
          <w:rFonts w:ascii="Book Antiqua" w:eastAsia="宋体" w:hAnsi="Book Antiqua" w:cs="宋体"/>
          <w:sz w:val="24"/>
          <w:szCs w:val="24"/>
          <w:lang w:val="en-US" w:eastAsia="zh-CN"/>
        </w:rPr>
        <w:t>: 701-710 [PMID: 16461843 DOI: 10.1161/CIRCULATIONAHA.105.563668]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21 </w:t>
      </w:r>
      <w:r w:rsidRPr="0046221D">
        <w:rPr>
          <w:rFonts w:ascii="Book Antiqua" w:eastAsia="宋体" w:hAnsi="Book Antiqua" w:cs="宋体"/>
          <w:b/>
          <w:bCs/>
          <w:sz w:val="24"/>
          <w:szCs w:val="24"/>
          <w:lang w:val="en-US" w:eastAsia="zh-CN"/>
        </w:rPr>
        <w:t>Koda M</w:t>
      </w:r>
      <w:r w:rsidRPr="0046221D">
        <w:rPr>
          <w:rFonts w:ascii="Book Antiqua" w:eastAsia="宋体" w:hAnsi="Book Antiqua" w:cs="宋体"/>
          <w:sz w:val="24"/>
          <w:szCs w:val="24"/>
          <w:lang w:val="en-US" w:eastAsia="zh-CN"/>
        </w:rPr>
        <w:t xml:space="preserve">, Nishio Y, Kamada T, Someya Y, Okawa A, Mori C, Yoshinaga K, Okada S, Moriya H, Yamazaki M. Granulocyte colony-stimulating factor (G-CSF) mobilizes bone marrow-derived cells into injured spinal cord and promotes functional recovery after compression-induced spinal cord injury in mice. </w:t>
      </w:r>
      <w:r w:rsidRPr="0046221D">
        <w:rPr>
          <w:rFonts w:ascii="Book Antiqua" w:eastAsia="宋体" w:hAnsi="Book Antiqua" w:cs="宋体"/>
          <w:i/>
          <w:iCs/>
          <w:sz w:val="24"/>
          <w:szCs w:val="24"/>
          <w:lang w:val="en-US" w:eastAsia="zh-CN"/>
        </w:rPr>
        <w:t>Brain Res</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1149</w:t>
      </w:r>
      <w:r w:rsidRPr="0046221D">
        <w:rPr>
          <w:rFonts w:ascii="Book Antiqua" w:eastAsia="宋体" w:hAnsi="Book Antiqua" w:cs="宋体"/>
          <w:sz w:val="24"/>
          <w:szCs w:val="24"/>
          <w:lang w:val="en-US" w:eastAsia="zh-CN"/>
        </w:rPr>
        <w:t>: 223-231 [PMID: 17391650 DOI: 10.1016/j.brainres.2007.02.058]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22 </w:t>
      </w:r>
      <w:r w:rsidRPr="0046221D">
        <w:rPr>
          <w:rFonts w:ascii="Book Antiqua" w:eastAsia="宋体" w:hAnsi="Book Antiqua" w:cs="宋体"/>
          <w:b/>
          <w:bCs/>
          <w:sz w:val="24"/>
          <w:szCs w:val="24"/>
          <w:lang w:val="en-US" w:eastAsia="zh-CN"/>
        </w:rPr>
        <w:t>Park HK</w:t>
      </w:r>
      <w:r w:rsidRPr="0046221D">
        <w:rPr>
          <w:rFonts w:ascii="Book Antiqua" w:eastAsia="宋体" w:hAnsi="Book Antiqua" w:cs="宋体"/>
          <w:sz w:val="24"/>
          <w:szCs w:val="24"/>
          <w:lang w:val="en-US" w:eastAsia="zh-CN"/>
        </w:rPr>
        <w:t>, Chu K, Lee ST, Jung KH, Kim EH, Lee KB, Song YM, Jeong SW, Kim M, Roh JK.</w:t>
      </w:r>
      <w:proofErr w:type="gramEnd"/>
      <w:r w:rsidRPr="0046221D">
        <w:rPr>
          <w:rFonts w:ascii="Book Antiqua" w:eastAsia="宋体" w:hAnsi="Book Antiqua" w:cs="宋体"/>
          <w:sz w:val="24"/>
          <w:szCs w:val="24"/>
          <w:lang w:val="en-US" w:eastAsia="zh-CN"/>
        </w:rPr>
        <w:t xml:space="preserve"> Granulocyte colony-stimulating factor induces sensorimotor recovery in intracerebral hemorrhage. </w:t>
      </w:r>
      <w:r w:rsidRPr="0046221D">
        <w:rPr>
          <w:rFonts w:ascii="Book Antiqua" w:eastAsia="宋体" w:hAnsi="Book Antiqua" w:cs="宋体"/>
          <w:i/>
          <w:iCs/>
          <w:sz w:val="24"/>
          <w:szCs w:val="24"/>
          <w:lang w:val="en-US" w:eastAsia="zh-CN"/>
        </w:rPr>
        <w:t>Brain Res</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1041</w:t>
      </w:r>
      <w:r w:rsidRPr="0046221D">
        <w:rPr>
          <w:rFonts w:ascii="Book Antiqua" w:eastAsia="宋体" w:hAnsi="Book Antiqua" w:cs="宋体"/>
          <w:sz w:val="24"/>
          <w:szCs w:val="24"/>
          <w:lang w:val="en-US" w:eastAsia="zh-CN"/>
        </w:rPr>
        <w:t>: 125-131 [PMID: 15829221 DOI: 10.1016/j.brainres.2004.11.067]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23 </w:t>
      </w:r>
      <w:r w:rsidRPr="0046221D">
        <w:rPr>
          <w:rFonts w:ascii="Book Antiqua" w:eastAsia="宋体" w:hAnsi="Book Antiqua" w:cs="宋体"/>
          <w:b/>
          <w:bCs/>
          <w:sz w:val="24"/>
          <w:szCs w:val="24"/>
          <w:lang w:val="en-US" w:eastAsia="zh-CN"/>
        </w:rPr>
        <w:t>Li Y</w:t>
      </w:r>
      <w:r w:rsidRPr="0046221D">
        <w:rPr>
          <w:rFonts w:ascii="Book Antiqua" w:eastAsia="宋体" w:hAnsi="Book Antiqua" w:cs="宋体"/>
          <w:sz w:val="24"/>
          <w:szCs w:val="24"/>
          <w:lang w:val="en-US" w:eastAsia="zh-CN"/>
        </w:rPr>
        <w:t xml:space="preserve">, Atmaca-Sonmez P, Schanie CL, Ildstad ST, Kaplan HJ, Enzmann V. Endogenous bone marrow derived cells express retinal pigment epithelium cell markers and migrate to focal areas of RPE damage. </w:t>
      </w:r>
      <w:r w:rsidRPr="0046221D">
        <w:rPr>
          <w:rFonts w:ascii="Book Antiqua" w:eastAsia="宋体" w:hAnsi="Book Antiqua" w:cs="宋体"/>
          <w:i/>
          <w:iCs/>
          <w:sz w:val="24"/>
          <w:szCs w:val="24"/>
          <w:lang w:val="en-US" w:eastAsia="zh-CN"/>
        </w:rPr>
        <w:t>Invest Ophthalmol Vis Sci</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48</w:t>
      </w:r>
      <w:r w:rsidRPr="0046221D">
        <w:rPr>
          <w:rFonts w:ascii="Book Antiqua" w:eastAsia="宋体" w:hAnsi="Book Antiqua" w:cs="宋体"/>
          <w:sz w:val="24"/>
          <w:szCs w:val="24"/>
          <w:lang w:val="en-US" w:eastAsia="zh-CN"/>
        </w:rPr>
        <w:t>: 4321-4327 [PMID: 17724223 DOI: 10.1167/iovs.06-1015]</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24 </w:t>
      </w:r>
      <w:r w:rsidRPr="0046221D">
        <w:rPr>
          <w:rFonts w:ascii="Book Antiqua" w:eastAsia="宋体" w:hAnsi="Book Antiqua" w:cs="宋体"/>
          <w:b/>
          <w:bCs/>
          <w:sz w:val="24"/>
          <w:szCs w:val="24"/>
          <w:lang w:val="en-US" w:eastAsia="zh-CN"/>
        </w:rPr>
        <w:t>Harris JR</w:t>
      </w:r>
      <w:r w:rsidRPr="0046221D">
        <w:rPr>
          <w:rFonts w:ascii="Book Antiqua" w:eastAsia="宋体" w:hAnsi="Book Antiqua" w:cs="宋体"/>
          <w:sz w:val="24"/>
          <w:szCs w:val="24"/>
          <w:lang w:val="en-US" w:eastAsia="zh-CN"/>
        </w:rPr>
        <w:t xml:space="preserve">, Brown GA, Jorgensen M, Kaushal S, Ellis EA, Grant MB, Scott EW. Bone marrow-derived cells home to and regenerate retinal pigment epithelium after injury. </w:t>
      </w:r>
      <w:r w:rsidRPr="0046221D">
        <w:rPr>
          <w:rFonts w:ascii="Book Antiqua" w:eastAsia="宋体" w:hAnsi="Book Antiqua" w:cs="宋体"/>
          <w:i/>
          <w:iCs/>
          <w:sz w:val="24"/>
          <w:szCs w:val="24"/>
          <w:lang w:val="en-US" w:eastAsia="zh-CN"/>
        </w:rPr>
        <w:t>Invest Ophthalmol Vis Sci</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47</w:t>
      </w:r>
      <w:r w:rsidRPr="0046221D">
        <w:rPr>
          <w:rFonts w:ascii="Book Antiqua" w:eastAsia="宋体" w:hAnsi="Book Antiqua" w:cs="宋体"/>
          <w:sz w:val="24"/>
          <w:szCs w:val="24"/>
          <w:lang w:val="en-US" w:eastAsia="zh-CN"/>
        </w:rPr>
        <w:t>: 2108-2113 [PMID: 16639022 DOI: 10.1167/iovs.05-0928]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25 </w:t>
      </w:r>
      <w:r w:rsidRPr="0046221D">
        <w:rPr>
          <w:rFonts w:ascii="Book Antiqua" w:eastAsia="宋体" w:hAnsi="Book Antiqua" w:cs="宋体"/>
          <w:b/>
          <w:bCs/>
          <w:sz w:val="24"/>
          <w:szCs w:val="24"/>
          <w:lang w:val="en-US" w:eastAsia="zh-CN"/>
        </w:rPr>
        <w:t>Demirayak B</w:t>
      </w:r>
      <w:r w:rsidRPr="0046221D">
        <w:rPr>
          <w:rFonts w:ascii="Book Antiqua" w:eastAsia="宋体" w:hAnsi="Book Antiqua" w:cs="宋体"/>
          <w:sz w:val="24"/>
          <w:szCs w:val="24"/>
          <w:lang w:val="en-US" w:eastAsia="zh-CN"/>
        </w:rPr>
        <w:t>, Yüksel N, Çelik OS, Suba</w:t>
      </w:r>
      <w:r w:rsidRPr="0046221D">
        <w:rPr>
          <w:rFonts w:ascii="Book Antiqua" w:eastAsia="MS Mincho" w:hAnsi="Book Antiqua" w:cs="MS Mincho"/>
          <w:sz w:val="24"/>
          <w:szCs w:val="24"/>
          <w:lang w:val="en-US" w:eastAsia="zh-CN"/>
        </w:rPr>
        <w:t>şı</w:t>
      </w:r>
      <w:r w:rsidRPr="0046221D">
        <w:rPr>
          <w:rFonts w:ascii="Book Antiqua" w:eastAsia="宋体" w:hAnsi="Book Antiqua" w:cs="宋体"/>
          <w:sz w:val="24"/>
          <w:szCs w:val="24"/>
          <w:lang w:val="en-US" w:eastAsia="zh-CN"/>
        </w:rPr>
        <w:t xml:space="preserve"> C, Duruksu G, Unal ZS, Y</w:t>
      </w:r>
      <w:r w:rsidRPr="0046221D">
        <w:rPr>
          <w:rFonts w:ascii="Book Antiqua" w:eastAsia="MS Mincho" w:hAnsi="Book Antiqua" w:cs="MS Mincho"/>
          <w:sz w:val="24"/>
          <w:szCs w:val="24"/>
          <w:lang w:val="en-US" w:eastAsia="zh-CN"/>
        </w:rPr>
        <w:t>ı</w:t>
      </w:r>
      <w:r w:rsidRPr="0046221D">
        <w:rPr>
          <w:rFonts w:ascii="Book Antiqua" w:eastAsia="宋体" w:hAnsi="Book Antiqua" w:cs="宋体"/>
          <w:sz w:val="24"/>
          <w:szCs w:val="24"/>
          <w:lang w:val="en-US" w:eastAsia="zh-CN"/>
        </w:rPr>
        <w:t>ld</w:t>
      </w:r>
      <w:r w:rsidRPr="0046221D">
        <w:rPr>
          <w:rFonts w:ascii="Book Antiqua" w:eastAsia="MS Mincho" w:hAnsi="Book Antiqua" w:cs="MS Mincho"/>
          <w:sz w:val="24"/>
          <w:szCs w:val="24"/>
          <w:lang w:val="en-US" w:eastAsia="zh-CN"/>
        </w:rPr>
        <w:t>ı</w:t>
      </w:r>
      <w:r w:rsidRPr="0046221D">
        <w:rPr>
          <w:rFonts w:ascii="Book Antiqua" w:eastAsia="宋体" w:hAnsi="Book Antiqua" w:cs="宋体"/>
          <w:sz w:val="24"/>
          <w:szCs w:val="24"/>
          <w:lang w:val="en-US" w:eastAsia="zh-CN"/>
        </w:rPr>
        <w:t xml:space="preserve">z DK, Karaöz E. Effect of bone marrow and adipose tissue-derived mesenchymal stem cells on the natural course of corneal scarring after penetrating injury. </w:t>
      </w:r>
      <w:r w:rsidRPr="0046221D">
        <w:rPr>
          <w:rFonts w:ascii="Book Antiqua" w:eastAsia="宋体" w:hAnsi="Book Antiqua" w:cs="宋体"/>
          <w:i/>
          <w:iCs/>
          <w:sz w:val="24"/>
          <w:szCs w:val="24"/>
          <w:lang w:val="en-US" w:eastAsia="zh-CN"/>
        </w:rPr>
        <w:t>Exp Eye Res</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151</w:t>
      </w:r>
      <w:r w:rsidRPr="0046221D">
        <w:rPr>
          <w:rFonts w:ascii="Book Antiqua" w:eastAsia="宋体" w:hAnsi="Book Antiqua" w:cs="宋体"/>
          <w:sz w:val="24"/>
          <w:szCs w:val="24"/>
          <w:lang w:val="en-US" w:eastAsia="zh-CN"/>
        </w:rPr>
        <w:t>: 227-235 [PMID: 27567556 DOI: 10.1016/j.exer.2016.08.011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26 </w:t>
      </w:r>
      <w:r w:rsidRPr="0046221D">
        <w:rPr>
          <w:rFonts w:ascii="Book Antiqua" w:eastAsia="宋体" w:hAnsi="Book Antiqua" w:cs="宋体"/>
          <w:b/>
          <w:bCs/>
          <w:sz w:val="24"/>
          <w:szCs w:val="24"/>
          <w:lang w:val="en-US" w:eastAsia="zh-CN"/>
        </w:rPr>
        <w:t>Atmaca-Sonmez P</w:t>
      </w:r>
      <w:r w:rsidRPr="0046221D">
        <w:rPr>
          <w:rFonts w:ascii="Book Antiqua" w:eastAsia="宋体" w:hAnsi="Book Antiqua" w:cs="宋体"/>
          <w:sz w:val="24"/>
          <w:szCs w:val="24"/>
          <w:lang w:val="en-US" w:eastAsia="zh-CN"/>
        </w:rPr>
        <w:t xml:space="preserve">, Li Y, Yamauchi Y, Schanie CL, Ildstad ST, Kaplan HJ, Enzmann V. Systemically transferred hematopoietic stem cells home to the subretinal space and express RPE-65 in a mouse model of retinal pigment epithelium damage. </w:t>
      </w:r>
      <w:r w:rsidRPr="0046221D">
        <w:rPr>
          <w:rFonts w:ascii="Book Antiqua" w:eastAsia="宋体" w:hAnsi="Book Antiqua" w:cs="宋体"/>
          <w:i/>
          <w:iCs/>
          <w:sz w:val="24"/>
          <w:szCs w:val="24"/>
          <w:lang w:val="en-US" w:eastAsia="zh-CN"/>
        </w:rPr>
        <w:t>Exp Eye Res</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83</w:t>
      </w:r>
      <w:r w:rsidRPr="0046221D">
        <w:rPr>
          <w:rFonts w:ascii="Book Antiqua" w:eastAsia="宋体" w:hAnsi="Book Antiqua" w:cs="宋体"/>
          <w:sz w:val="24"/>
          <w:szCs w:val="24"/>
          <w:lang w:val="en-US" w:eastAsia="zh-CN"/>
        </w:rPr>
        <w:t>: 1295-1302 [PMID: 16949576 DOI: 10.1016/j.exer.2006.07.013]</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27 </w:t>
      </w:r>
      <w:r w:rsidRPr="0046221D">
        <w:rPr>
          <w:rFonts w:ascii="Book Antiqua" w:eastAsia="宋体" w:hAnsi="Book Antiqua" w:cs="宋体"/>
          <w:b/>
          <w:bCs/>
          <w:sz w:val="24"/>
          <w:szCs w:val="24"/>
          <w:lang w:val="en-US" w:eastAsia="zh-CN"/>
        </w:rPr>
        <w:t>Hattan N</w:t>
      </w:r>
      <w:r w:rsidRPr="0046221D">
        <w:rPr>
          <w:rFonts w:ascii="Book Antiqua" w:eastAsia="宋体" w:hAnsi="Book Antiqua" w:cs="宋体"/>
          <w:sz w:val="24"/>
          <w:szCs w:val="24"/>
          <w:lang w:val="en-US" w:eastAsia="zh-CN"/>
        </w:rPr>
        <w:t xml:space="preserve">, Kawaguchi H, Ando K, Kuwabara E, Fujita J, Murata M, Suematsu M, Mori H, Fukuda K. Purified cardiomyocytes from bone marrow mesenchymal stem cells produce stable intracardiac grafts in mice. </w:t>
      </w:r>
      <w:r w:rsidRPr="0046221D">
        <w:rPr>
          <w:rFonts w:ascii="Book Antiqua" w:eastAsia="宋体" w:hAnsi="Book Antiqua" w:cs="宋体"/>
          <w:i/>
          <w:iCs/>
          <w:sz w:val="24"/>
          <w:szCs w:val="24"/>
          <w:lang w:val="en-US" w:eastAsia="zh-CN"/>
        </w:rPr>
        <w:t>Cardiovasc Res</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65</w:t>
      </w:r>
      <w:r w:rsidRPr="0046221D">
        <w:rPr>
          <w:rFonts w:ascii="Book Antiqua" w:eastAsia="宋体" w:hAnsi="Book Antiqua" w:cs="宋体"/>
          <w:sz w:val="24"/>
          <w:szCs w:val="24"/>
          <w:lang w:val="en-US" w:eastAsia="zh-CN"/>
        </w:rPr>
        <w:t>: 334-344 [PMID: 15639472 DOI: 10.1016/j.cardiores.2004.10.004]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28 </w:t>
      </w:r>
      <w:r w:rsidRPr="0046221D">
        <w:rPr>
          <w:rFonts w:ascii="Book Antiqua" w:eastAsia="宋体" w:hAnsi="Book Antiqua" w:cs="宋体"/>
          <w:b/>
          <w:bCs/>
          <w:sz w:val="24"/>
          <w:szCs w:val="24"/>
          <w:lang w:val="en-US" w:eastAsia="zh-CN"/>
        </w:rPr>
        <w:t>Kawada H</w:t>
      </w:r>
      <w:r w:rsidRPr="0046221D">
        <w:rPr>
          <w:rFonts w:ascii="Book Antiqua" w:eastAsia="宋体" w:hAnsi="Book Antiqua" w:cs="宋体"/>
          <w:sz w:val="24"/>
          <w:szCs w:val="24"/>
          <w:lang w:val="en-US" w:eastAsia="zh-CN"/>
        </w:rPr>
        <w:t xml:space="preserve">, Fujita J, Kinjo K, Matsuzaki Y, Tsuma M, Miyatake H, Muguruma Y, Tsuboi K, Itabashi Y, Ikeda Y, Ogawa S, Okano H, Hotta T, Ando K, Fukuda K. Nonhematopoietic mesenchymal stem cells can be mobilized and differentiate into cardiomyocytes after myocardial infarction. </w:t>
      </w:r>
      <w:r w:rsidRPr="0046221D">
        <w:rPr>
          <w:rFonts w:ascii="Book Antiqua" w:eastAsia="宋体" w:hAnsi="Book Antiqua" w:cs="宋体"/>
          <w:i/>
          <w:iCs/>
          <w:sz w:val="24"/>
          <w:szCs w:val="24"/>
          <w:lang w:val="en-US" w:eastAsia="zh-CN"/>
        </w:rPr>
        <w:t>Blood</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104</w:t>
      </w:r>
      <w:r w:rsidRPr="0046221D">
        <w:rPr>
          <w:rFonts w:ascii="Book Antiqua" w:eastAsia="宋体" w:hAnsi="Book Antiqua" w:cs="宋体"/>
          <w:sz w:val="24"/>
          <w:szCs w:val="24"/>
          <w:lang w:val="en-US" w:eastAsia="zh-CN"/>
        </w:rPr>
        <w:t>: 3581-3587 [PMID: 15297308 DOI: 10.1182/blood-2004-04-1488]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29 </w:t>
      </w:r>
      <w:r w:rsidRPr="0046221D">
        <w:rPr>
          <w:rFonts w:ascii="Book Antiqua" w:eastAsia="宋体" w:hAnsi="Book Antiqua" w:cs="宋体"/>
          <w:b/>
          <w:bCs/>
          <w:sz w:val="24"/>
          <w:szCs w:val="24"/>
          <w:lang w:val="en-US" w:eastAsia="zh-CN"/>
        </w:rPr>
        <w:t>Misao Y</w:t>
      </w:r>
      <w:r w:rsidRPr="0046221D">
        <w:rPr>
          <w:rFonts w:ascii="Book Antiqua" w:eastAsia="宋体" w:hAnsi="Book Antiqua" w:cs="宋体"/>
          <w:sz w:val="24"/>
          <w:szCs w:val="24"/>
          <w:lang w:val="en-US" w:eastAsia="zh-CN"/>
        </w:rPr>
        <w:t xml:space="preserve">, Takemura G, Arai M, Sato S, Suzuki K, Miyata S, Kosai K, Minatoguchi S, Fujiwara T, Fujiwara H. Bone marrow-derived myocyte-like cells and regulation of repair-related cytokines after bone marrow cell transplantation. </w:t>
      </w:r>
      <w:r w:rsidRPr="0046221D">
        <w:rPr>
          <w:rFonts w:ascii="Book Antiqua" w:eastAsia="宋体" w:hAnsi="Book Antiqua" w:cs="宋体"/>
          <w:i/>
          <w:iCs/>
          <w:sz w:val="24"/>
          <w:szCs w:val="24"/>
          <w:lang w:val="en-US" w:eastAsia="zh-CN"/>
        </w:rPr>
        <w:t>Cardiovasc Res</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69</w:t>
      </w:r>
      <w:r w:rsidRPr="0046221D">
        <w:rPr>
          <w:rFonts w:ascii="Book Antiqua" w:eastAsia="宋体" w:hAnsi="Book Antiqua" w:cs="宋体"/>
          <w:sz w:val="24"/>
          <w:szCs w:val="24"/>
          <w:lang w:val="en-US" w:eastAsia="zh-CN"/>
        </w:rPr>
        <w:t>: 476-490 [PMID: 16368087 DOI: 10.1016/j.cardiores.2005.11.001]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30 </w:t>
      </w:r>
      <w:r w:rsidRPr="0046221D">
        <w:rPr>
          <w:rFonts w:ascii="Book Antiqua" w:eastAsia="宋体" w:hAnsi="Book Antiqua" w:cs="宋体"/>
          <w:b/>
          <w:bCs/>
          <w:sz w:val="24"/>
          <w:szCs w:val="24"/>
          <w:lang w:val="en-US" w:eastAsia="zh-CN"/>
        </w:rPr>
        <w:t>Orlic D</w:t>
      </w:r>
      <w:r w:rsidRPr="0046221D">
        <w:rPr>
          <w:rFonts w:ascii="Book Antiqua" w:eastAsia="宋体" w:hAnsi="Book Antiqua" w:cs="宋体"/>
          <w:sz w:val="24"/>
          <w:szCs w:val="24"/>
          <w:lang w:val="en-US" w:eastAsia="zh-CN"/>
        </w:rPr>
        <w:t xml:space="preserve">, Kajstura J, Chimenti S, Jakoniuk I, Anderson SM, Li B, Pickel J, McKay R, Nadal-Ginard B, Bodine DM, Leri A, Anversa P. Bone marrow cells regenerate infarcted myocardium. </w:t>
      </w:r>
      <w:r w:rsidRPr="0046221D">
        <w:rPr>
          <w:rFonts w:ascii="Book Antiqua" w:eastAsia="宋体" w:hAnsi="Book Antiqua" w:cs="宋体"/>
          <w:i/>
          <w:iCs/>
          <w:sz w:val="24"/>
          <w:szCs w:val="24"/>
          <w:lang w:val="en-US" w:eastAsia="zh-CN"/>
        </w:rPr>
        <w:t>Nature</w:t>
      </w:r>
      <w:r w:rsidRPr="0046221D">
        <w:rPr>
          <w:rFonts w:ascii="Book Antiqua" w:eastAsia="宋体" w:hAnsi="Book Antiqua" w:cs="宋体"/>
          <w:sz w:val="24"/>
          <w:szCs w:val="24"/>
          <w:lang w:val="en-US" w:eastAsia="zh-CN"/>
        </w:rPr>
        <w:t xml:space="preserve"> 2001; </w:t>
      </w:r>
      <w:r w:rsidRPr="0046221D">
        <w:rPr>
          <w:rFonts w:ascii="Book Antiqua" w:eastAsia="宋体" w:hAnsi="Book Antiqua" w:cs="宋体"/>
          <w:b/>
          <w:bCs/>
          <w:sz w:val="24"/>
          <w:szCs w:val="24"/>
          <w:lang w:val="en-US" w:eastAsia="zh-CN"/>
        </w:rPr>
        <w:t>410</w:t>
      </w:r>
      <w:r w:rsidRPr="0046221D">
        <w:rPr>
          <w:rFonts w:ascii="Book Antiqua" w:eastAsia="宋体" w:hAnsi="Book Antiqua" w:cs="宋体"/>
          <w:sz w:val="24"/>
          <w:szCs w:val="24"/>
          <w:lang w:val="en-US" w:eastAsia="zh-CN"/>
        </w:rPr>
        <w:t>: 701-705 [PMID: 11287958 DOI: 10.1038/35070587]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31 </w:t>
      </w:r>
      <w:r w:rsidRPr="0046221D">
        <w:rPr>
          <w:rFonts w:ascii="Book Antiqua" w:eastAsia="宋体" w:hAnsi="Book Antiqua" w:cs="宋体"/>
          <w:b/>
          <w:bCs/>
          <w:sz w:val="24"/>
          <w:szCs w:val="24"/>
          <w:lang w:val="en-US" w:eastAsia="zh-CN"/>
        </w:rPr>
        <w:t>Behbahan IS</w:t>
      </w:r>
      <w:r w:rsidRPr="0046221D">
        <w:rPr>
          <w:rFonts w:ascii="Book Antiqua" w:eastAsia="宋体" w:hAnsi="Book Antiqua" w:cs="宋体"/>
          <w:sz w:val="24"/>
          <w:szCs w:val="24"/>
          <w:lang w:val="en-US" w:eastAsia="zh-CN"/>
        </w:rPr>
        <w:t xml:space="preserve">, Keating A, Gale RP. </w:t>
      </w:r>
      <w:proofErr w:type="gramStart"/>
      <w:r w:rsidRPr="0046221D">
        <w:rPr>
          <w:rFonts w:ascii="Book Antiqua" w:eastAsia="宋体" w:hAnsi="Book Antiqua" w:cs="宋体"/>
          <w:sz w:val="24"/>
          <w:szCs w:val="24"/>
          <w:lang w:val="en-US" w:eastAsia="zh-CN"/>
        </w:rPr>
        <w:t>Bone Marrow Therapies for Chronic Heart Disease.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Stem Cells</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33</w:t>
      </w:r>
      <w:r w:rsidRPr="0046221D">
        <w:rPr>
          <w:rFonts w:ascii="Book Antiqua" w:eastAsia="宋体" w:hAnsi="Book Antiqua" w:cs="宋体"/>
          <w:sz w:val="24"/>
          <w:szCs w:val="24"/>
          <w:lang w:val="en-US" w:eastAsia="zh-CN"/>
        </w:rPr>
        <w:t>: 3212-3227 [PMID: 26086629 DOI: 10.1002/stem.2080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32 </w:t>
      </w:r>
      <w:r w:rsidRPr="0046221D">
        <w:rPr>
          <w:rFonts w:ascii="Book Antiqua" w:eastAsia="宋体" w:hAnsi="Book Antiqua" w:cs="宋体"/>
          <w:b/>
          <w:bCs/>
          <w:sz w:val="24"/>
          <w:szCs w:val="24"/>
          <w:lang w:val="en-US" w:eastAsia="zh-CN"/>
        </w:rPr>
        <w:t>Xu M</w:t>
      </w:r>
      <w:r w:rsidRPr="0046221D">
        <w:rPr>
          <w:rFonts w:ascii="Book Antiqua" w:eastAsia="宋体" w:hAnsi="Book Antiqua" w:cs="宋体"/>
          <w:sz w:val="24"/>
          <w:szCs w:val="24"/>
          <w:lang w:val="en-US" w:eastAsia="zh-CN"/>
        </w:rPr>
        <w:t xml:space="preserve">, Wani M, Dai YS, Wang J, Yan M, Ayub A, Ashraf M. Differentiation of bone marrow stromal cells into the cardiac phenotype requires intercellular </w:t>
      </w:r>
      <w:r w:rsidRPr="0046221D">
        <w:rPr>
          <w:rFonts w:ascii="Book Antiqua" w:eastAsia="宋体" w:hAnsi="Book Antiqua" w:cs="宋体"/>
          <w:sz w:val="24"/>
          <w:szCs w:val="24"/>
          <w:lang w:val="en-US" w:eastAsia="zh-CN"/>
        </w:rPr>
        <w:lastRenderedPageBreak/>
        <w:t xml:space="preserve">communication with myocytes. </w:t>
      </w:r>
      <w:r w:rsidRPr="0046221D">
        <w:rPr>
          <w:rFonts w:ascii="Book Antiqua" w:eastAsia="宋体" w:hAnsi="Book Antiqua" w:cs="宋体"/>
          <w:i/>
          <w:iCs/>
          <w:sz w:val="24"/>
          <w:szCs w:val="24"/>
          <w:lang w:val="en-US" w:eastAsia="zh-CN"/>
        </w:rPr>
        <w:t>Circulation</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110</w:t>
      </w:r>
      <w:r w:rsidRPr="0046221D">
        <w:rPr>
          <w:rFonts w:ascii="Book Antiqua" w:eastAsia="宋体" w:hAnsi="Book Antiqua" w:cs="宋体"/>
          <w:sz w:val="24"/>
          <w:szCs w:val="24"/>
          <w:lang w:val="en-US" w:eastAsia="zh-CN"/>
        </w:rPr>
        <w:t>: 2658-2665 [PMID: 15492307 DOI: 10.1161/01.CIR.0000145609.20435.36]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33 </w:t>
      </w:r>
      <w:r w:rsidRPr="0046221D">
        <w:rPr>
          <w:rFonts w:ascii="Book Antiqua" w:eastAsia="宋体" w:hAnsi="Book Antiqua" w:cs="宋体"/>
          <w:b/>
          <w:bCs/>
          <w:sz w:val="24"/>
          <w:szCs w:val="24"/>
          <w:lang w:val="en-US" w:eastAsia="zh-CN"/>
        </w:rPr>
        <w:t>Dupuis J</w:t>
      </w:r>
      <w:r w:rsidRPr="0046221D">
        <w:rPr>
          <w:rFonts w:ascii="Book Antiqua" w:eastAsia="宋体" w:hAnsi="Book Antiqua" w:cs="宋体"/>
          <w:sz w:val="24"/>
          <w:szCs w:val="24"/>
          <w:lang w:val="en-US" w:eastAsia="zh-CN"/>
        </w:rPr>
        <w:t xml:space="preserve">, Préfontaine A, Villeneuve L, Ruel N, Lefebvre F, Calderone A. Bone marrow-derived progenitor cells contribute to lung remodelling after myocardial infarction. </w:t>
      </w:r>
      <w:r w:rsidRPr="0046221D">
        <w:rPr>
          <w:rFonts w:ascii="Book Antiqua" w:eastAsia="宋体" w:hAnsi="Book Antiqua" w:cs="宋体"/>
          <w:i/>
          <w:iCs/>
          <w:sz w:val="24"/>
          <w:szCs w:val="24"/>
          <w:lang w:val="en-US" w:eastAsia="zh-CN"/>
        </w:rPr>
        <w:t>Cardiovasc Pathol</w:t>
      </w:r>
      <w:r w:rsidRPr="0046221D">
        <w:rPr>
          <w:rFonts w:ascii="Book Antiqua" w:eastAsia="宋体" w:hAnsi="Book Antiqua" w:cs="宋体"/>
          <w:sz w:val="24"/>
          <w:szCs w:val="24"/>
          <w:lang w:val="en-US" w:eastAsia="zh-CN"/>
        </w:rPr>
        <w:t xml:space="preserve"> </w:t>
      </w:r>
      <w:r w:rsidR="0075083C">
        <w:rPr>
          <w:rFonts w:ascii="Book Antiqua" w:eastAsia="宋体" w:hAnsi="Book Antiqua" w:cs="宋体" w:hint="eastAsia"/>
          <w:sz w:val="24"/>
          <w:szCs w:val="24"/>
          <w:lang w:val="en-US" w:eastAsia="zh-CN"/>
        </w:rPr>
        <w:t>2007</w:t>
      </w:r>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b/>
          <w:bCs/>
          <w:sz w:val="24"/>
          <w:szCs w:val="24"/>
          <w:lang w:val="en-US" w:eastAsia="zh-CN"/>
        </w:rPr>
        <w:t>16</w:t>
      </w:r>
      <w:r w:rsidRPr="0046221D">
        <w:rPr>
          <w:rFonts w:ascii="Book Antiqua" w:eastAsia="宋体" w:hAnsi="Book Antiqua" w:cs="宋体"/>
          <w:sz w:val="24"/>
          <w:szCs w:val="24"/>
          <w:lang w:val="en-US" w:eastAsia="zh-CN"/>
        </w:rPr>
        <w:t>: 321-328 [PMID: 18005870 DOI: 10.1016/j.carpath.2007.04.006]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34 </w:t>
      </w:r>
      <w:r w:rsidRPr="0046221D">
        <w:rPr>
          <w:rFonts w:ascii="Book Antiqua" w:eastAsia="宋体" w:hAnsi="Book Antiqua" w:cs="宋体"/>
          <w:b/>
          <w:bCs/>
          <w:sz w:val="24"/>
          <w:szCs w:val="24"/>
          <w:lang w:val="en-US" w:eastAsia="zh-CN"/>
        </w:rPr>
        <w:t>Spees JL</w:t>
      </w:r>
      <w:r w:rsidRPr="0046221D">
        <w:rPr>
          <w:rFonts w:ascii="Book Antiqua" w:eastAsia="宋体" w:hAnsi="Book Antiqua" w:cs="宋体"/>
          <w:sz w:val="24"/>
          <w:szCs w:val="24"/>
          <w:lang w:val="en-US" w:eastAsia="zh-CN"/>
        </w:rPr>
        <w:t xml:space="preserve">, Whitney MJ, Sullivan DE, Lasky JA, Laboy M, Ylostalo J, Prockop DJ. Bone marrow progenitor cells contribute to repair and remodeling of the lung and heart in a rat model of progressive pulmonary hypertension. </w:t>
      </w:r>
      <w:r w:rsidRPr="0046221D">
        <w:rPr>
          <w:rFonts w:ascii="Book Antiqua" w:eastAsia="宋体" w:hAnsi="Book Antiqua" w:cs="宋体"/>
          <w:i/>
          <w:iCs/>
          <w:sz w:val="24"/>
          <w:szCs w:val="24"/>
          <w:lang w:val="en-US" w:eastAsia="zh-CN"/>
        </w:rPr>
        <w:t>FASEB J</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22</w:t>
      </w:r>
      <w:r w:rsidRPr="0046221D">
        <w:rPr>
          <w:rFonts w:ascii="Book Antiqua" w:eastAsia="宋体" w:hAnsi="Book Antiqua" w:cs="宋体"/>
          <w:sz w:val="24"/>
          <w:szCs w:val="24"/>
          <w:lang w:val="en-US" w:eastAsia="zh-CN"/>
        </w:rPr>
        <w:t>: 1226-1236 [PMID: 18032636 DOI: 10.1096/fj.07-8076com]</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35 </w:t>
      </w:r>
      <w:r w:rsidRPr="0046221D">
        <w:rPr>
          <w:rFonts w:ascii="Book Antiqua" w:eastAsia="宋体" w:hAnsi="Book Antiqua" w:cs="宋体"/>
          <w:b/>
          <w:bCs/>
          <w:sz w:val="24"/>
          <w:szCs w:val="24"/>
          <w:lang w:val="en-US" w:eastAsia="zh-CN"/>
        </w:rPr>
        <w:t>Baba S</w:t>
      </w:r>
      <w:r w:rsidRPr="0046221D">
        <w:rPr>
          <w:rFonts w:ascii="Book Antiqua" w:eastAsia="宋体" w:hAnsi="Book Antiqua" w:cs="宋体"/>
          <w:sz w:val="24"/>
          <w:szCs w:val="24"/>
          <w:lang w:val="en-US" w:eastAsia="zh-CN"/>
        </w:rPr>
        <w:t xml:space="preserve">, Fujii H, Hirose T, Yasuchika K, Azuma H, Hoppo T, Naito M, Machimoto T, Ikai I. Commitment of bone marrow cells to hepatic stellate cells in mouse. </w:t>
      </w:r>
      <w:r w:rsidRPr="0046221D">
        <w:rPr>
          <w:rFonts w:ascii="Book Antiqua" w:eastAsia="宋体" w:hAnsi="Book Antiqua" w:cs="宋体"/>
          <w:i/>
          <w:iCs/>
          <w:sz w:val="24"/>
          <w:szCs w:val="24"/>
          <w:lang w:val="en-US" w:eastAsia="zh-CN"/>
        </w:rPr>
        <w:t>J Hepatol</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40</w:t>
      </w:r>
      <w:r w:rsidRPr="0046221D">
        <w:rPr>
          <w:rFonts w:ascii="Book Antiqua" w:eastAsia="宋体" w:hAnsi="Book Antiqua" w:cs="宋体"/>
          <w:sz w:val="24"/>
          <w:szCs w:val="24"/>
          <w:lang w:val="en-US" w:eastAsia="zh-CN"/>
        </w:rPr>
        <w:t>: 255-260 [PMID: 14739096 DOI: 10.1016/j.jhep.2003.10.012]</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36 </w:t>
      </w:r>
      <w:r w:rsidRPr="0046221D">
        <w:rPr>
          <w:rFonts w:ascii="Book Antiqua" w:eastAsia="宋体" w:hAnsi="Book Antiqua" w:cs="宋体"/>
          <w:b/>
          <w:bCs/>
          <w:sz w:val="24"/>
          <w:szCs w:val="24"/>
          <w:lang w:val="en-US" w:eastAsia="zh-CN"/>
        </w:rPr>
        <w:t>Cho KA</w:t>
      </w:r>
      <w:r w:rsidRPr="0046221D">
        <w:rPr>
          <w:rFonts w:ascii="Book Antiqua" w:eastAsia="宋体" w:hAnsi="Book Antiqua" w:cs="宋体"/>
          <w:sz w:val="24"/>
          <w:szCs w:val="24"/>
          <w:lang w:val="en-US" w:eastAsia="zh-CN"/>
        </w:rPr>
        <w:t xml:space="preserve">, Ju SY, Cho SJ, Jung YJ, Woo SY, Seoh JY, Han HS, Ryu KH. Mesenchymal stem cells showed the highest potential for the regeneration of injured liver tissue compared with other subpopulations of the bone marrow. </w:t>
      </w:r>
      <w:r w:rsidRPr="0046221D">
        <w:rPr>
          <w:rFonts w:ascii="Book Antiqua" w:eastAsia="宋体" w:hAnsi="Book Antiqua" w:cs="宋体"/>
          <w:i/>
          <w:iCs/>
          <w:sz w:val="24"/>
          <w:szCs w:val="24"/>
          <w:lang w:val="en-US" w:eastAsia="zh-CN"/>
        </w:rPr>
        <w:t>Cell Biol Int</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33</w:t>
      </w:r>
      <w:r w:rsidRPr="0046221D">
        <w:rPr>
          <w:rFonts w:ascii="Book Antiqua" w:eastAsia="宋体" w:hAnsi="Book Antiqua" w:cs="宋体"/>
          <w:sz w:val="24"/>
          <w:szCs w:val="24"/>
          <w:lang w:val="en-US" w:eastAsia="zh-CN"/>
        </w:rPr>
        <w:t>: 772-777 [PMID: 19427913 DOI: 10.1016/j.cellbi.2009.04.023</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37 </w:t>
      </w:r>
      <w:r w:rsidRPr="0046221D">
        <w:rPr>
          <w:rFonts w:ascii="Book Antiqua" w:eastAsia="宋体" w:hAnsi="Book Antiqua" w:cs="宋体"/>
          <w:b/>
          <w:bCs/>
          <w:sz w:val="24"/>
          <w:szCs w:val="24"/>
          <w:lang w:val="en-US" w:eastAsia="zh-CN"/>
        </w:rPr>
        <w:t>El-Akabawy G</w:t>
      </w:r>
      <w:r w:rsidRPr="0046221D">
        <w:rPr>
          <w:rFonts w:ascii="Book Antiqua" w:eastAsia="宋体" w:hAnsi="Book Antiqua" w:cs="宋体"/>
          <w:sz w:val="24"/>
          <w:szCs w:val="24"/>
          <w:lang w:val="en-US" w:eastAsia="zh-CN"/>
        </w:rPr>
        <w:t xml:space="preserve">, El-Mehi A. Mobilization of endogenous </w:t>
      </w:r>
      <w:proofErr w:type="gramStart"/>
      <w:r w:rsidRPr="0046221D">
        <w:rPr>
          <w:rFonts w:ascii="Book Antiqua" w:eastAsia="宋体" w:hAnsi="Book Antiqua" w:cs="宋体"/>
          <w:sz w:val="24"/>
          <w:szCs w:val="24"/>
          <w:lang w:val="en-US" w:eastAsia="zh-CN"/>
        </w:rPr>
        <w:t>bone</w:t>
      </w:r>
      <w:proofErr w:type="gramEnd"/>
      <w:r w:rsidRPr="0046221D">
        <w:rPr>
          <w:rFonts w:ascii="Book Antiqua" w:eastAsia="宋体" w:hAnsi="Book Antiqua" w:cs="宋体"/>
          <w:sz w:val="24"/>
          <w:szCs w:val="24"/>
          <w:lang w:val="en-US" w:eastAsia="zh-CN"/>
        </w:rPr>
        <w:t xml:space="preserve"> marrow-derived stem cells in a thioacetamide-induced mouse model of liver fibrosis. </w:t>
      </w:r>
      <w:r w:rsidRPr="0046221D">
        <w:rPr>
          <w:rFonts w:ascii="Book Antiqua" w:eastAsia="宋体" w:hAnsi="Book Antiqua" w:cs="宋体"/>
          <w:i/>
          <w:iCs/>
          <w:sz w:val="24"/>
          <w:szCs w:val="24"/>
          <w:lang w:val="en-US" w:eastAsia="zh-CN"/>
        </w:rPr>
        <w:t>Tissue Cell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47</w:t>
      </w:r>
      <w:r w:rsidRPr="0046221D">
        <w:rPr>
          <w:rFonts w:ascii="Book Antiqua" w:eastAsia="宋体" w:hAnsi="Book Antiqua" w:cs="宋体"/>
          <w:sz w:val="24"/>
          <w:szCs w:val="24"/>
          <w:lang w:val="en-US" w:eastAsia="zh-CN"/>
        </w:rPr>
        <w:t>: 257-265 [PMID: 25857836 DOI: 10.1016/j.tice.2015.03.003</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38 </w:t>
      </w:r>
      <w:r w:rsidRPr="0046221D">
        <w:rPr>
          <w:rFonts w:ascii="Book Antiqua" w:eastAsia="宋体" w:hAnsi="Book Antiqua" w:cs="宋体"/>
          <w:b/>
          <w:bCs/>
          <w:sz w:val="24"/>
          <w:szCs w:val="24"/>
          <w:lang w:val="en-US" w:eastAsia="zh-CN"/>
        </w:rPr>
        <w:t>Komori M</w:t>
      </w:r>
      <w:r w:rsidRPr="0046221D">
        <w:rPr>
          <w:rFonts w:ascii="Book Antiqua" w:eastAsia="宋体" w:hAnsi="Book Antiqua" w:cs="宋体"/>
          <w:sz w:val="24"/>
          <w:szCs w:val="24"/>
          <w:lang w:val="en-US" w:eastAsia="zh-CN"/>
        </w:rPr>
        <w:t xml:space="preserve">, Tsuji S, Tsujii M, Murata H, Iijima H, Yasumaru M, Nishida T, Irie T, Kawano S, Hori M. Efficiency of bone marrow-derived cells in regeneration of the stomach after induction of ethanol-induced ulcers in rats. </w:t>
      </w:r>
      <w:r w:rsidRPr="0046221D">
        <w:rPr>
          <w:rFonts w:ascii="Book Antiqua" w:eastAsia="宋体" w:hAnsi="Book Antiqua" w:cs="宋体"/>
          <w:i/>
          <w:iCs/>
          <w:sz w:val="24"/>
          <w:szCs w:val="24"/>
          <w:lang w:val="en-US" w:eastAsia="zh-CN"/>
        </w:rPr>
        <w:t>J Gastroenterol</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40</w:t>
      </w:r>
      <w:r w:rsidRPr="0046221D">
        <w:rPr>
          <w:rFonts w:ascii="Book Antiqua" w:eastAsia="宋体" w:hAnsi="Book Antiqua" w:cs="宋体"/>
          <w:sz w:val="24"/>
          <w:szCs w:val="24"/>
          <w:lang w:val="en-US" w:eastAsia="zh-CN"/>
        </w:rPr>
        <w:t>: 591-599 [PMID: 16007393 DOI: 10.1007/s00535-005-1593-0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39 </w:t>
      </w:r>
      <w:r w:rsidRPr="0046221D">
        <w:rPr>
          <w:rFonts w:ascii="Book Antiqua" w:eastAsia="宋体" w:hAnsi="Book Antiqua" w:cs="宋体"/>
          <w:b/>
          <w:bCs/>
          <w:sz w:val="24"/>
          <w:szCs w:val="24"/>
          <w:lang w:val="en-US" w:eastAsia="zh-CN"/>
        </w:rPr>
        <w:t>Nishida T</w:t>
      </w:r>
      <w:r w:rsidRPr="0046221D">
        <w:rPr>
          <w:rFonts w:ascii="Book Antiqua" w:eastAsia="宋体" w:hAnsi="Book Antiqua" w:cs="宋体"/>
          <w:sz w:val="24"/>
          <w:szCs w:val="24"/>
          <w:lang w:val="en-US" w:eastAsia="zh-CN"/>
        </w:rPr>
        <w:t xml:space="preserve">, Tsuji S, Tsujii M, Ishii S, Yoshio T, Shinzaki S, Egawa S, Irie T, Kakiuchi Y, Yasumaru M, Iijima H, Tsutsui S, Kawano S, Hayashi N. Cultured bone marrow cell local implantation accelerates healing of ulcers in mice. </w:t>
      </w:r>
      <w:r w:rsidRPr="0046221D">
        <w:rPr>
          <w:rFonts w:ascii="Book Antiqua" w:eastAsia="宋体" w:hAnsi="Book Antiqua" w:cs="宋体"/>
          <w:i/>
          <w:iCs/>
          <w:sz w:val="24"/>
          <w:szCs w:val="24"/>
          <w:lang w:val="en-US" w:eastAsia="zh-CN"/>
        </w:rPr>
        <w:t>J Gastroenterol</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43</w:t>
      </w:r>
      <w:r w:rsidRPr="0046221D">
        <w:rPr>
          <w:rFonts w:ascii="Book Antiqua" w:eastAsia="宋体" w:hAnsi="Book Antiqua" w:cs="宋体"/>
          <w:sz w:val="24"/>
          <w:szCs w:val="24"/>
          <w:lang w:val="en-US" w:eastAsia="zh-CN"/>
        </w:rPr>
        <w:t>: 124-135 [PMID: 18306986 DOI: 10.1007/s00535-007-2137-6</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40 </w:t>
      </w:r>
      <w:r w:rsidRPr="0046221D">
        <w:rPr>
          <w:rFonts w:ascii="Book Antiqua" w:eastAsia="宋体" w:hAnsi="Book Antiqua" w:cs="宋体"/>
          <w:b/>
          <w:bCs/>
          <w:sz w:val="24"/>
          <w:szCs w:val="24"/>
          <w:lang w:val="en-US" w:eastAsia="zh-CN"/>
        </w:rPr>
        <w:t>Yamaguchi Y</w:t>
      </w:r>
      <w:r w:rsidRPr="0046221D">
        <w:rPr>
          <w:rFonts w:ascii="Book Antiqua" w:eastAsia="宋体" w:hAnsi="Book Antiqua" w:cs="宋体"/>
          <w:sz w:val="24"/>
          <w:szCs w:val="24"/>
          <w:lang w:val="en-US" w:eastAsia="zh-CN"/>
        </w:rPr>
        <w:t xml:space="preserve">, Yoshida S, Sumikawa Y, Kubo T, Hosokawa K, Ozawa K, Hearing VJ, Yoshikawa K, Itami S. Rapid healing of intractable diabetic foot ulcers with exposed bones following a novel therapy of exposing bone marrow </w:t>
      </w:r>
      <w:r w:rsidRPr="0046221D">
        <w:rPr>
          <w:rFonts w:ascii="Book Antiqua" w:eastAsia="宋体" w:hAnsi="Book Antiqua" w:cs="宋体"/>
          <w:sz w:val="24"/>
          <w:szCs w:val="24"/>
          <w:lang w:val="en-US" w:eastAsia="zh-CN"/>
        </w:rPr>
        <w:lastRenderedPageBreak/>
        <w:t xml:space="preserve">cells and then grafting epidermal sheets. </w:t>
      </w:r>
      <w:r w:rsidRPr="0046221D">
        <w:rPr>
          <w:rFonts w:ascii="Book Antiqua" w:eastAsia="宋体" w:hAnsi="Book Antiqua" w:cs="宋体"/>
          <w:i/>
          <w:iCs/>
          <w:sz w:val="24"/>
          <w:szCs w:val="24"/>
          <w:lang w:val="en-US" w:eastAsia="zh-CN"/>
        </w:rPr>
        <w:t>Br J Dermatol</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151</w:t>
      </w:r>
      <w:r w:rsidRPr="0046221D">
        <w:rPr>
          <w:rFonts w:ascii="Book Antiqua" w:eastAsia="宋体" w:hAnsi="Book Antiqua" w:cs="宋体"/>
          <w:sz w:val="24"/>
          <w:szCs w:val="24"/>
          <w:lang w:val="en-US" w:eastAsia="zh-CN"/>
        </w:rPr>
        <w:t>: 1019-1028 [PMID: 15541080 DOI: 10.1111/j.1365-2133.2004.06170.x</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41 </w:t>
      </w:r>
      <w:r w:rsidRPr="0046221D">
        <w:rPr>
          <w:rFonts w:ascii="Book Antiqua" w:eastAsia="宋体" w:hAnsi="Book Antiqua" w:cs="宋体"/>
          <w:b/>
          <w:bCs/>
          <w:sz w:val="24"/>
          <w:szCs w:val="24"/>
          <w:lang w:val="en-US" w:eastAsia="zh-CN"/>
        </w:rPr>
        <w:t>Papayannopoulos V</w:t>
      </w:r>
      <w:r w:rsidRPr="0046221D">
        <w:rPr>
          <w:rFonts w:ascii="Book Antiqua" w:eastAsia="宋体" w:hAnsi="Book Antiqua" w:cs="宋体"/>
          <w:sz w:val="24"/>
          <w:szCs w:val="24"/>
          <w:lang w:val="en-US" w:eastAsia="zh-CN"/>
        </w:rPr>
        <w:t xml:space="preserve">. Sweet NETs, Bitter Wounds. </w:t>
      </w:r>
      <w:r w:rsidRPr="0046221D">
        <w:rPr>
          <w:rFonts w:ascii="Book Antiqua" w:eastAsia="宋体" w:hAnsi="Book Antiqua" w:cs="宋体"/>
          <w:i/>
          <w:iCs/>
          <w:sz w:val="24"/>
          <w:szCs w:val="24"/>
          <w:lang w:val="en-US" w:eastAsia="zh-CN"/>
        </w:rPr>
        <w:t>Immunity</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43</w:t>
      </w:r>
      <w:r w:rsidRPr="0046221D">
        <w:rPr>
          <w:rFonts w:ascii="Book Antiqua" w:eastAsia="宋体" w:hAnsi="Book Antiqua" w:cs="宋体"/>
          <w:sz w:val="24"/>
          <w:szCs w:val="24"/>
          <w:lang w:val="en-US" w:eastAsia="zh-CN"/>
        </w:rPr>
        <w:t>: 223-225 [PMID: 26287680 DOI: 10.1016/j.immuni.2015.08.002</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42 </w:t>
      </w:r>
      <w:r w:rsidRPr="0046221D">
        <w:rPr>
          <w:rFonts w:ascii="Book Antiqua" w:eastAsia="宋体" w:hAnsi="Book Antiqua" w:cs="宋体"/>
          <w:b/>
          <w:bCs/>
          <w:sz w:val="24"/>
          <w:szCs w:val="24"/>
          <w:lang w:val="en-US" w:eastAsia="zh-CN"/>
        </w:rPr>
        <w:t>Rogers LC</w:t>
      </w:r>
      <w:r w:rsidRPr="0046221D">
        <w:rPr>
          <w:rFonts w:ascii="Book Antiqua" w:eastAsia="宋体" w:hAnsi="Book Antiqua" w:cs="宋体"/>
          <w:sz w:val="24"/>
          <w:szCs w:val="24"/>
          <w:lang w:val="en-US" w:eastAsia="zh-CN"/>
        </w:rPr>
        <w:t>, Bevilacqua NJ, Armstrong DG.</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The use of marrow-derived stem cells to accelerate healing in chronic wounds.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Int Wound J</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5</w:t>
      </w:r>
      <w:r w:rsidRPr="0046221D">
        <w:rPr>
          <w:rFonts w:ascii="Book Antiqua" w:eastAsia="宋体" w:hAnsi="Book Antiqua" w:cs="宋体"/>
          <w:sz w:val="24"/>
          <w:szCs w:val="24"/>
          <w:lang w:val="en-US" w:eastAsia="zh-CN"/>
        </w:rPr>
        <w:t>: 20-25 [PMID: 18179555 DOI: 10.1111/j.1742-481X.2007.00349</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43 </w:t>
      </w:r>
      <w:r w:rsidRPr="0046221D">
        <w:rPr>
          <w:rFonts w:ascii="Book Antiqua" w:eastAsia="宋体" w:hAnsi="Book Antiqua" w:cs="宋体"/>
          <w:b/>
          <w:bCs/>
          <w:sz w:val="24"/>
          <w:szCs w:val="24"/>
          <w:lang w:val="en-US" w:eastAsia="zh-CN"/>
        </w:rPr>
        <w:t>Simka M</w:t>
      </w:r>
      <w:r w:rsidRPr="0046221D">
        <w:rPr>
          <w:rFonts w:ascii="Book Antiqua" w:eastAsia="宋体" w:hAnsi="Book Antiqua" w:cs="宋体"/>
          <w:sz w:val="24"/>
          <w:szCs w:val="24"/>
          <w:lang w:val="en-US" w:eastAsia="zh-CN"/>
        </w:rPr>
        <w:t xml:space="preserve">. Delayed healing of chronic leg ulcers can result from impaired trafficking of bone marrow-derived precursors of keratinocytes to the skin. </w:t>
      </w:r>
      <w:r w:rsidRPr="0046221D">
        <w:rPr>
          <w:rFonts w:ascii="Book Antiqua" w:eastAsia="宋体" w:hAnsi="Book Antiqua" w:cs="宋体"/>
          <w:i/>
          <w:iCs/>
          <w:sz w:val="24"/>
          <w:szCs w:val="24"/>
          <w:lang w:val="en-US" w:eastAsia="zh-CN"/>
        </w:rPr>
        <w:t>Med Hypotheses</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69</w:t>
      </w:r>
      <w:r w:rsidRPr="0046221D">
        <w:rPr>
          <w:rFonts w:ascii="Book Antiqua" w:eastAsia="宋体" w:hAnsi="Book Antiqua" w:cs="宋体"/>
          <w:sz w:val="24"/>
          <w:szCs w:val="24"/>
          <w:lang w:val="en-US" w:eastAsia="zh-CN"/>
        </w:rPr>
        <w:t>: 637-641 [PMID: 17337127 DOI: 10.1016/j.mehy.2006.12.049]</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44 </w:t>
      </w:r>
      <w:r w:rsidRPr="0046221D">
        <w:rPr>
          <w:rFonts w:ascii="Book Antiqua" w:eastAsia="宋体" w:hAnsi="Book Antiqua" w:cs="宋体"/>
          <w:b/>
          <w:bCs/>
          <w:sz w:val="24"/>
          <w:szCs w:val="24"/>
          <w:lang w:val="en-US" w:eastAsia="zh-CN"/>
        </w:rPr>
        <w:t>Guo WY</w:t>
      </w:r>
      <w:r w:rsidRPr="0046221D">
        <w:rPr>
          <w:rFonts w:ascii="Book Antiqua" w:eastAsia="宋体" w:hAnsi="Book Antiqua" w:cs="宋体"/>
          <w:sz w:val="24"/>
          <w:szCs w:val="24"/>
          <w:lang w:val="en-US" w:eastAsia="zh-CN"/>
        </w:rPr>
        <w:t xml:space="preserve">, Wang GJ, Wang P, Chen Q, Tan Y, Cai L. Acceleration of diabetic wound healing by low-dose radiation is associated with peripheral mobilization of bone marrow stem cells. </w:t>
      </w:r>
      <w:r w:rsidRPr="0046221D">
        <w:rPr>
          <w:rFonts w:ascii="Book Antiqua" w:eastAsia="宋体" w:hAnsi="Book Antiqua" w:cs="宋体"/>
          <w:i/>
          <w:iCs/>
          <w:sz w:val="24"/>
          <w:szCs w:val="24"/>
          <w:lang w:val="en-US" w:eastAsia="zh-CN"/>
        </w:rPr>
        <w:t>Radiat Res</w:t>
      </w:r>
      <w:r w:rsidRPr="0046221D">
        <w:rPr>
          <w:rFonts w:ascii="Book Antiqua" w:eastAsia="宋体" w:hAnsi="Book Antiqua" w:cs="宋体"/>
          <w:sz w:val="24"/>
          <w:szCs w:val="24"/>
          <w:lang w:val="en-US" w:eastAsia="zh-CN"/>
        </w:rPr>
        <w:t xml:space="preserve"> 2010; </w:t>
      </w:r>
      <w:r w:rsidRPr="0046221D">
        <w:rPr>
          <w:rFonts w:ascii="Book Antiqua" w:eastAsia="宋体" w:hAnsi="Book Antiqua" w:cs="宋体"/>
          <w:b/>
          <w:bCs/>
          <w:sz w:val="24"/>
          <w:szCs w:val="24"/>
          <w:lang w:val="en-US" w:eastAsia="zh-CN"/>
        </w:rPr>
        <w:t>174</w:t>
      </w:r>
      <w:r w:rsidRPr="0046221D">
        <w:rPr>
          <w:rFonts w:ascii="Book Antiqua" w:eastAsia="宋体" w:hAnsi="Book Antiqua" w:cs="宋体"/>
          <w:sz w:val="24"/>
          <w:szCs w:val="24"/>
          <w:lang w:val="en-US" w:eastAsia="zh-CN"/>
        </w:rPr>
        <w:t>: 467-479 [PMID: 20726708 DOI: 10.1667/RR1980.1]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45 </w:t>
      </w:r>
      <w:r w:rsidRPr="0046221D">
        <w:rPr>
          <w:rFonts w:ascii="Book Antiqua" w:eastAsia="宋体" w:hAnsi="Book Antiqua" w:cs="宋体"/>
          <w:b/>
          <w:bCs/>
          <w:sz w:val="24"/>
          <w:szCs w:val="24"/>
          <w:lang w:val="en-US" w:eastAsia="zh-CN"/>
        </w:rPr>
        <w:t>Rodriguez-Menocal L</w:t>
      </w:r>
      <w:r w:rsidRPr="0046221D">
        <w:rPr>
          <w:rFonts w:ascii="Book Antiqua" w:eastAsia="宋体" w:hAnsi="Book Antiqua" w:cs="宋体"/>
          <w:sz w:val="24"/>
          <w:szCs w:val="24"/>
          <w:lang w:val="en-US" w:eastAsia="zh-CN"/>
        </w:rPr>
        <w:t xml:space="preserve">, Shareef S, Salgado M, Shabbir A, Van Badiavas E. Role of whole bone marrow, whole bone marrow cultured cells, and mesenchymal stem cells in chronic wound healing. </w:t>
      </w:r>
      <w:r w:rsidRPr="0046221D">
        <w:rPr>
          <w:rFonts w:ascii="Book Antiqua" w:eastAsia="宋体" w:hAnsi="Book Antiqua" w:cs="宋体"/>
          <w:i/>
          <w:iCs/>
          <w:sz w:val="24"/>
          <w:szCs w:val="24"/>
          <w:lang w:val="en-US" w:eastAsia="zh-CN"/>
        </w:rPr>
        <w:t>Stem Cell Res Ther</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6</w:t>
      </w:r>
      <w:r w:rsidRPr="0046221D">
        <w:rPr>
          <w:rFonts w:ascii="Book Antiqua" w:eastAsia="宋体" w:hAnsi="Book Antiqua" w:cs="宋体"/>
          <w:sz w:val="24"/>
          <w:szCs w:val="24"/>
          <w:lang w:val="en-US" w:eastAsia="zh-CN"/>
        </w:rPr>
        <w:t>: 24 [PMID: 25881077 DOI: 10.1186/s13287-015-0001-9</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46 </w:t>
      </w:r>
      <w:r w:rsidRPr="0046221D">
        <w:rPr>
          <w:rFonts w:ascii="Book Antiqua" w:eastAsia="宋体" w:hAnsi="Book Antiqua" w:cs="宋体"/>
          <w:b/>
          <w:bCs/>
          <w:sz w:val="24"/>
          <w:szCs w:val="24"/>
          <w:lang w:val="en-US" w:eastAsia="zh-CN"/>
        </w:rPr>
        <w:t>Tong C</w:t>
      </w:r>
      <w:r w:rsidRPr="0046221D">
        <w:rPr>
          <w:rFonts w:ascii="Book Antiqua" w:eastAsia="宋体" w:hAnsi="Book Antiqua" w:cs="宋体"/>
          <w:sz w:val="24"/>
          <w:szCs w:val="24"/>
          <w:lang w:val="en-US" w:eastAsia="zh-CN"/>
        </w:rPr>
        <w:t xml:space="preserve">, Hao H, Xia L, Liu J, Ti D, Dong L, Hou Q, Song H, Liu H, Zhao Y, Fu X, Han W. Hypoxia pretreatment of bone marrow-derived mesenchymal stem cells seeded in a collagen-chitosan sponge scaffold promotes skin wound healing in diabetic rats with hindlimb ischemia. </w:t>
      </w:r>
      <w:r w:rsidRPr="0046221D">
        <w:rPr>
          <w:rFonts w:ascii="Book Antiqua" w:eastAsia="宋体" w:hAnsi="Book Antiqua" w:cs="宋体"/>
          <w:i/>
          <w:iCs/>
          <w:sz w:val="24"/>
          <w:szCs w:val="24"/>
          <w:lang w:val="en-US" w:eastAsia="zh-CN"/>
        </w:rPr>
        <w:t>Wound Repair Regen</w:t>
      </w:r>
      <w:r w:rsidRPr="0046221D">
        <w:rPr>
          <w:rFonts w:ascii="Book Antiqua" w:eastAsia="宋体" w:hAnsi="Book Antiqua" w:cs="宋体"/>
          <w:sz w:val="24"/>
          <w:szCs w:val="24"/>
          <w:lang w:val="en-US" w:eastAsia="zh-CN"/>
        </w:rPr>
        <w:t xml:space="preserve"> </w:t>
      </w:r>
      <w:r w:rsidR="0075083C">
        <w:rPr>
          <w:rFonts w:ascii="Book Antiqua" w:eastAsia="宋体" w:hAnsi="Book Antiqua" w:cs="宋体" w:hint="eastAsia"/>
          <w:sz w:val="24"/>
          <w:szCs w:val="24"/>
          <w:lang w:val="en-US" w:eastAsia="zh-CN"/>
        </w:rPr>
        <w:t>2016</w:t>
      </w:r>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b/>
          <w:bCs/>
          <w:sz w:val="24"/>
          <w:szCs w:val="24"/>
          <w:lang w:val="en-US" w:eastAsia="zh-CN"/>
        </w:rPr>
        <w:t>24</w:t>
      </w:r>
      <w:r w:rsidRPr="0046221D">
        <w:rPr>
          <w:rFonts w:ascii="Book Antiqua" w:eastAsia="宋体" w:hAnsi="Book Antiqua" w:cs="宋体"/>
          <w:sz w:val="24"/>
          <w:szCs w:val="24"/>
          <w:lang w:val="en-US" w:eastAsia="zh-CN"/>
        </w:rPr>
        <w:t>: 45-56 [PMID: 26463737 DOI: 10.1111/wrr.12369</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47 </w:t>
      </w:r>
      <w:r w:rsidRPr="0046221D">
        <w:rPr>
          <w:rFonts w:ascii="Book Antiqua" w:eastAsia="宋体" w:hAnsi="Book Antiqua" w:cs="宋体"/>
          <w:b/>
          <w:bCs/>
          <w:sz w:val="24"/>
          <w:szCs w:val="24"/>
          <w:lang w:val="en-US" w:eastAsia="zh-CN"/>
        </w:rPr>
        <w:t>Verstappen J</w:t>
      </w:r>
      <w:r w:rsidRPr="0046221D">
        <w:rPr>
          <w:rFonts w:ascii="Book Antiqua" w:eastAsia="宋体" w:hAnsi="Book Antiqua" w:cs="宋体"/>
          <w:sz w:val="24"/>
          <w:szCs w:val="24"/>
          <w:lang w:val="en-US" w:eastAsia="zh-CN"/>
        </w:rPr>
        <w:t xml:space="preserve">, van Rheden RE, Katsaros C, Torensma R, Von den Hoff JW. </w:t>
      </w:r>
      <w:proofErr w:type="gramStart"/>
      <w:r w:rsidRPr="0046221D">
        <w:rPr>
          <w:rFonts w:ascii="Book Antiqua" w:eastAsia="宋体" w:hAnsi="Book Antiqua" w:cs="宋体"/>
          <w:sz w:val="24"/>
          <w:szCs w:val="24"/>
          <w:lang w:val="en-US" w:eastAsia="zh-CN"/>
        </w:rPr>
        <w:t>Preferential recruitment of bone marrow-derived cells to rat palatal wounds but not to skin wounds.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Arch Oral Biol</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57</w:t>
      </w:r>
      <w:r w:rsidRPr="0046221D">
        <w:rPr>
          <w:rFonts w:ascii="Book Antiqua" w:eastAsia="宋体" w:hAnsi="Book Antiqua" w:cs="宋体"/>
          <w:sz w:val="24"/>
          <w:szCs w:val="24"/>
          <w:lang w:val="en-US" w:eastAsia="zh-CN"/>
        </w:rPr>
        <w:t>: 102-108 [PMID: 21890107 DOI: 10.1016/j.archoralbio.2011.08.005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48 </w:t>
      </w:r>
      <w:r w:rsidRPr="0046221D">
        <w:rPr>
          <w:rFonts w:ascii="Book Antiqua" w:eastAsia="宋体" w:hAnsi="Book Antiqua" w:cs="宋体"/>
          <w:b/>
          <w:bCs/>
          <w:sz w:val="24"/>
          <w:szCs w:val="24"/>
          <w:lang w:val="en-US" w:eastAsia="zh-CN"/>
        </w:rPr>
        <w:t>Zhou LL</w:t>
      </w:r>
      <w:r w:rsidRPr="0046221D">
        <w:rPr>
          <w:rFonts w:ascii="Book Antiqua" w:eastAsia="宋体" w:hAnsi="Book Antiqua" w:cs="宋体"/>
          <w:sz w:val="24"/>
          <w:szCs w:val="24"/>
          <w:lang w:val="en-US" w:eastAsia="zh-CN"/>
        </w:rPr>
        <w:t xml:space="preserve">, Liu HW, Wen XX, Xie H. Involvement of bone marrow stem cells in periodontal wound healing. </w:t>
      </w:r>
      <w:r w:rsidRPr="0046221D">
        <w:rPr>
          <w:rFonts w:ascii="Book Antiqua" w:eastAsia="宋体" w:hAnsi="Book Antiqua" w:cs="宋体"/>
          <w:i/>
          <w:iCs/>
          <w:sz w:val="24"/>
          <w:szCs w:val="24"/>
          <w:lang w:val="en-US" w:eastAsia="zh-CN"/>
        </w:rPr>
        <w:t>Chin J Dent Res</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17</w:t>
      </w:r>
      <w:r w:rsidRPr="0046221D">
        <w:rPr>
          <w:rFonts w:ascii="Book Antiqua" w:eastAsia="宋体" w:hAnsi="Book Antiqua" w:cs="宋体"/>
          <w:sz w:val="24"/>
          <w:szCs w:val="24"/>
          <w:lang w:val="en-US" w:eastAsia="zh-CN"/>
        </w:rPr>
        <w:t>: 105-110 [PMID: 25531018 DOI: 10.3290/j.cjdr.a33273]</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49 </w:t>
      </w:r>
      <w:r w:rsidRPr="0046221D">
        <w:rPr>
          <w:rFonts w:ascii="Book Antiqua" w:eastAsia="宋体" w:hAnsi="Book Antiqua" w:cs="宋体"/>
          <w:b/>
          <w:bCs/>
          <w:sz w:val="24"/>
          <w:szCs w:val="24"/>
          <w:lang w:val="en-US" w:eastAsia="zh-CN"/>
        </w:rPr>
        <w:t>Kawai T</w:t>
      </w:r>
      <w:r w:rsidRPr="0046221D">
        <w:rPr>
          <w:rFonts w:ascii="Book Antiqua" w:eastAsia="宋体" w:hAnsi="Book Antiqua" w:cs="宋体"/>
          <w:sz w:val="24"/>
          <w:szCs w:val="24"/>
          <w:lang w:val="en-US" w:eastAsia="zh-CN"/>
        </w:rPr>
        <w:t xml:space="preserve">, Katagiri W, Osugi M, Sugimura Y, Hibi H, Ueda M. Secretomes from bone marrow-derived mesenchymal stromal cells enhance periodontal </w:t>
      </w:r>
      <w:r w:rsidRPr="0046221D">
        <w:rPr>
          <w:rFonts w:ascii="Book Antiqua" w:eastAsia="宋体" w:hAnsi="Book Antiqua" w:cs="宋体"/>
          <w:sz w:val="24"/>
          <w:szCs w:val="24"/>
          <w:lang w:val="en-US" w:eastAsia="zh-CN"/>
        </w:rPr>
        <w:lastRenderedPageBreak/>
        <w:t xml:space="preserve">tissue regeneration. </w:t>
      </w:r>
      <w:r w:rsidRPr="0046221D">
        <w:rPr>
          <w:rFonts w:ascii="Book Antiqua" w:eastAsia="宋体" w:hAnsi="Book Antiqua" w:cs="宋体"/>
          <w:i/>
          <w:iCs/>
          <w:sz w:val="24"/>
          <w:szCs w:val="24"/>
          <w:lang w:val="en-US" w:eastAsia="zh-CN"/>
        </w:rPr>
        <w:t>Cytotherapy</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17</w:t>
      </w:r>
      <w:r w:rsidRPr="0046221D">
        <w:rPr>
          <w:rFonts w:ascii="Book Antiqua" w:eastAsia="宋体" w:hAnsi="Book Antiqua" w:cs="宋体"/>
          <w:sz w:val="24"/>
          <w:szCs w:val="24"/>
          <w:lang w:val="en-US" w:eastAsia="zh-CN"/>
        </w:rPr>
        <w:t>: 369-381 [PMID: 25595330 DOI: 10.1016/j.jcyt.2014.11.009</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50 </w:t>
      </w:r>
      <w:r w:rsidRPr="0046221D">
        <w:rPr>
          <w:rFonts w:ascii="Book Antiqua" w:eastAsia="宋体" w:hAnsi="Book Antiqua" w:cs="宋体"/>
          <w:b/>
          <w:bCs/>
          <w:sz w:val="24"/>
          <w:szCs w:val="24"/>
          <w:lang w:val="en-US" w:eastAsia="zh-CN"/>
        </w:rPr>
        <w:t>Wang Y</w:t>
      </w:r>
      <w:r w:rsidRPr="0046221D">
        <w:rPr>
          <w:rFonts w:ascii="Book Antiqua" w:eastAsia="宋体" w:hAnsi="Book Antiqua" w:cs="宋体"/>
          <w:sz w:val="24"/>
          <w:szCs w:val="24"/>
          <w:lang w:val="en-US" w:eastAsia="zh-CN"/>
        </w:rPr>
        <w:t xml:space="preserve">, Zhou L, Li C, Xie H, Lu Y, Wu Y, Liu H. Bone marrow-derived cells homing for self-repair of periodontal tissues: a histological characterization and expression analysis. </w:t>
      </w:r>
      <w:r w:rsidRPr="0046221D">
        <w:rPr>
          <w:rFonts w:ascii="Book Antiqua" w:eastAsia="宋体" w:hAnsi="Book Antiqua" w:cs="宋体"/>
          <w:i/>
          <w:iCs/>
          <w:sz w:val="24"/>
          <w:szCs w:val="24"/>
          <w:lang w:val="en-US" w:eastAsia="zh-CN"/>
        </w:rPr>
        <w:t>Int J Clin Exp Pathol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8</w:t>
      </w:r>
      <w:r w:rsidRPr="0046221D">
        <w:rPr>
          <w:rFonts w:ascii="Book Antiqua" w:eastAsia="宋体" w:hAnsi="Book Antiqua" w:cs="宋体"/>
          <w:sz w:val="24"/>
          <w:szCs w:val="24"/>
          <w:lang w:val="en-US" w:eastAsia="zh-CN"/>
        </w:rPr>
        <w:t>: 12379-12389 [PMID: 26722424]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51 </w:t>
      </w:r>
      <w:r w:rsidRPr="0046221D">
        <w:rPr>
          <w:rFonts w:ascii="Book Antiqua" w:eastAsia="宋体" w:hAnsi="Book Antiqua" w:cs="宋体"/>
          <w:b/>
          <w:bCs/>
          <w:sz w:val="24"/>
          <w:szCs w:val="24"/>
          <w:lang w:val="en-US" w:eastAsia="zh-CN"/>
        </w:rPr>
        <w:t>Verstappen J</w:t>
      </w:r>
      <w:r w:rsidRPr="0046221D">
        <w:rPr>
          <w:rFonts w:ascii="Book Antiqua" w:eastAsia="宋体" w:hAnsi="Book Antiqua" w:cs="宋体"/>
          <w:sz w:val="24"/>
          <w:szCs w:val="24"/>
          <w:lang w:val="en-US" w:eastAsia="zh-CN"/>
        </w:rPr>
        <w:t>, Katsaros C, Torensma R, Von den Hoff JW.</w:t>
      </w:r>
      <w:proofErr w:type="gramEnd"/>
      <w:r w:rsidRPr="0046221D">
        <w:rPr>
          <w:rFonts w:ascii="Book Antiqua" w:eastAsia="宋体" w:hAnsi="Book Antiqua" w:cs="宋体"/>
          <w:sz w:val="24"/>
          <w:szCs w:val="24"/>
          <w:lang w:val="en-US" w:eastAsia="zh-CN"/>
        </w:rPr>
        <w:t xml:space="preserve"> Bone marrow-derived cells in palatal wound healing. </w:t>
      </w:r>
      <w:r w:rsidRPr="0046221D">
        <w:rPr>
          <w:rFonts w:ascii="Book Antiqua" w:eastAsia="宋体" w:hAnsi="Book Antiqua" w:cs="宋体"/>
          <w:i/>
          <w:iCs/>
          <w:sz w:val="24"/>
          <w:szCs w:val="24"/>
          <w:lang w:val="en-US" w:eastAsia="zh-CN"/>
        </w:rPr>
        <w:t>Oral Dis</w:t>
      </w:r>
      <w:r w:rsidRPr="0046221D">
        <w:rPr>
          <w:rFonts w:ascii="Book Antiqua" w:eastAsia="宋体" w:hAnsi="Book Antiqua" w:cs="宋体"/>
          <w:sz w:val="24"/>
          <w:szCs w:val="24"/>
          <w:lang w:val="en-US" w:eastAsia="zh-CN"/>
        </w:rPr>
        <w:t xml:space="preserve"> 2010; </w:t>
      </w:r>
      <w:r w:rsidRPr="0046221D">
        <w:rPr>
          <w:rFonts w:ascii="Book Antiqua" w:eastAsia="宋体" w:hAnsi="Book Antiqua" w:cs="宋体"/>
          <w:b/>
          <w:bCs/>
          <w:sz w:val="24"/>
          <w:szCs w:val="24"/>
          <w:lang w:val="en-US" w:eastAsia="zh-CN"/>
        </w:rPr>
        <w:t>16</w:t>
      </w:r>
      <w:r w:rsidRPr="0046221D">
        <w:rPr>
          <w:rFonts w:ascii="Book Antiqua" w:eastAsia="宋体" w:hAnsi="Book Antiqua" w:cs="宋体"/>
          <w:sz w:val="24"/>
          <w:szCs w:val="24"/>
          <w:lang w:val="en-US" w:eastAsia="zh-CN"/>
        </w:rPr>
        <w:t>: 788-794 [PMID: 20561221 DOI: 1</w:t>
      </w:r>
      <w:r w:rsidR="0075083C">
        <w:rPr>
          <w:rFonts w:ascii="Book Antiqua" w:eastAsia="宋体" w:hAnsi="Book Antiqua" w:cs="宋体"/>
          <w:sz w:val="24"/>
          <w:szCs w:val="24"/>
          <w:lang w:val="en-US" w:eastAsia="zh-CN"/>
        </w:rPr>
        <w:t>0.1111/j.1601-0825.2010.01689.x</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52 </w:t>
      </w:r>
      <w:r w:rsidRPr="0046221D">
        <w:rPr>
          <w:rFonts w:ascii="Book Antiqua" w:eastAsia="宋体" w:hAnsi="Book Antiqua" w:cs="宋体"/>
          <w:b/>
          <w:bCs/>
          <w:sz w:val="24"/>
          <w:szCs w:val="24"/>
          <w:lang w:val="en-US" w:eastAsia="zh-CN"/>
        </w:rPr>
        <w:t>Mehrotra M</w:t>
      </w:r>
      <w:r w:rsidRPr="0046221D">
        <w:rPr>
          <w:rFonts w:ascii="Book Antiqua" w:eastAsia="宋体" w:hAnsi="Book Antiqua" w:cs="宋体"/>
          <w:sz w:val="24"/>
          <w:szCs w:val="24"/>
          <w:lang w:val="en-US" w:eastAsia="zh-CN"/>
        </w:rPr>
        <w:t xml:space="preserve">, Williams CR, Ogawa M, LaRue AC. Hematopoietic stem cells give rise to osteo-chondrogenic cells. </w:t>
      </w:r>
      <w:r w:rsidRPr="0046221D">
        <w:rPr>
          <w:rFonts w:ascii="Book Antiqua" w:eastAsia="宋体" w:hAnsi="Book Antiqua" w:cs="宋体"/>
          <w:i/>
          <w:iCs/>
          <w:sz w:val="24"/>
          <w:szCs w:val="24"/>
          <w:lang w:val="en-US" w:eastAsia="zh-CN"/>
        </w:rPr>
        <w:t>Blood Cells Mol Dis</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50</w:t>
      </w:r>
      <w:r w:rsidRPr="0046221D">
        <w:rPr>
          <w:rFonts w:ascii="Book Antiqua" w:eastAsia="宋体" w:hAnsi="Book Antiqua" w:cs="宋体"/>
          <w:sz w:val="24"/>
          <w:szCs w:val="24"/>
          <w:lang w:val="en-US" w:eastAsia="zh-CN"/>
        </w:rPr>
        <w:t>: 41-49 [PMID: 22954476 DOI: 10.1016/j.bcmd.2012.08.003</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53 </w:t>
      </w:r>
      <w:r w:rsidRPr="0046221D">
        <w:rPr>
          <w:rFonts w:ascii="Book Antiqua" w:eastAsia="宋体" w:hAnsi="Book Antiqua" w:cs="宋体"/>
          <w:b/>
          <w:bCs/>
          <w:sz w:val="24"/>
          <w:szCs w:val="24"/>
          <w:lang w:val="en-US" w:eastAsia="zh-CN"/>
        </w:rPr>
        <w:t>Tsujigiwa H</w:t>
      </w:r>
      <w:r w:rsidRPr="0046221D">
        <w:rPr>
          <w:rFonts w:ascii="Book Antiqua" w:eastAsia="宋体" w:hAnsi="Book Antiqua" w:cs="宋体"/>
          <w:sz w:val="24"/>
          <w:szCs w:val="24"/>
          <w:lang w:val="en-US" w:eastAsia="zh-CN"/>
        </w:rPr>
        <w:t xml:space="preserve">, Hirata Y, Katase N, Buery RR, Tamamura R, Ito S, Takagi S, Iida S, Nagatsuka H. </w:t>
      </w:r>
      <w:proofErr w:type="gramStart"/>
      <w:r w:rsidRPr="0046221D">
        <w:rPr>
          <w:rFonts w:ascii="Book Antiqua" w:eastAsia="宋体" w:hAnsi="Book Antiqua" w:cs="宋体"/>
          <w:sz w:val="24"/>
          <w:szCs w:val="24"/>
          <w:lang w:val="en-US" w:eastAsia="zh-CN"/>
        </w:rPr>
        <w:t>The role of bone marrow-derived cells during the bone healing process in the GFP mouse bone marrow transplantation model.</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Calcif Tissue Int</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92</w:t>
      </w:r>
      <w:r w:rsidRPr="0046221D">
        <w:rPr>
          <w:rFonts w:ascii="Book Antiqua" w:eastAsia="宋体" w:hAnsi="Book Antiqua" w:cs="宋体"/>
          <w:sz w:val="24"/>
          <w:szCs w:val="24"/>
          <w:lang w:val="en-US" w:eastAsia="zh-CN"/>
        </w:rPr>
        <w:t>: 296-306 [PMID: 23263655 DOI: 10.1007/s00223-012-9685-3</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54 </w:t>
      </w:r>
      <w:r w:rsidRPr="0046221D">
        <w:rPr>
          <w:rFonts w:ascii="Book Antiqua" w:eastAsia="宋体" w:hAnsi="Book Antiqua" w:cs="宋体"/>
          <w:b/>
          <w:bCs/>
          <w:sz w:val="24"/>
          <w:szCs w:val="24"/>
          <w:lang w:val="en-US" w:eastAsia="zh-CN"/>
        </w:rPr>
        <w:t>Che X</w:t>
      </w:r>
      <w:r w:rsidRPr="0046221D">
        <w:rPr>
          <w:rFonts w:ascii="Book Antiqua" w:eastAsia="宋体" w:hAnsi="Book Antiqua" w:cs="宋体"/>
          <w:sz w:val="24"/>
          <w:szCs w:val="24"/>
          <w:lang w:val="en-US" w:eastAsia="zh-CN"/>
        </w:rPr>
        <w:t xml:space="preserve">, Guo J, Li X, Wang L, Wei S. Intramuscular injection of bone marrow mononuclear cells contributes to bone repair following midpalatal expansion in rats. </w:t>
      </w:r>
      <w:r w:rsidRPr="0046221D">
        <w:rPr>
          <w:rFonts w:ascii="Book Antiqua" w:eastAsia="宋体" w:hAnsi="Book Antiqua" w:cs="宋体"/>
          <w:i/>
          <w:iCs/>
          <w:sz w:val="24"/>
          <w:szCs w:val="24"/>
          <w:lang w:val="en-US" w:eastAsia="zh-CN"/>
        </w:rPr>
        <w:t>Mol Med Rep</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13</w:t>
      </w:r>
      <w:r w:rsidRPr="0046221D">
        <w:rPr>
          <w:rFonts w:ascii="Book Antiqua" w:eastAsia="宋体" w:hAnsi="Book Antiqua" w:cs="宋体"/>
          <w:sz w:val="24"/>
          <w:szCs w:val="24"/>
          <w:lang w:val="en-US" w:eastAsia="zh-CN"/>
        </w:rPr>
        <w:t>: 681-688 [PMID: 26648442 DOI: 10.3892/mmr.2015.4578</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55 </w:t>
      </w:r>
      <w:r w:rsidRPr="0046221D">
        <w:rPr>
          <w:rFonts w:ascii="Book Antiqua" w:eastAsia="宋体" w:hAnsi="Book Antiqua" w:cs="宋体"/>
          <w:b/>
          <w:bCs/>
          <w:sz w:val="24"/>
          <w:szCs w:val="24"/>
          <w:lang w:val="en-US" w:eastAsia="zh-CN"/>
        </w:rPr>
        <w:t>Ojima K</w:t>
      </w:r>
      <w:r w:rsidRPr="0046221D">
        <w:rPr>
          <w:rFonts w:ascii="Book Antiqua" w:eastAsia="宋体" w:hAnsi="Book Antiqua" w:cs="宋体"/>
          <w:sz w:val="24"/>
          <w:szCs w:val="24"/>
          <w:lang w:val="en-US" w:eastAsia="zh-CN"/>
        </w:rPr>
        <w:t xml:space="preserve">, Uezumi A, Miyoshi H, Masuda S, Morita Y, Fukase A, Hattori A, Nakauchi H, Miyagoe-Suzuki Y, Takeda S. Mac-1(low) early myeloid cells in the bone marrow-derived SP fraction migrate into injured skeletal muscle and participate in muscle regeneration. </w:t>
      </w:r>
      <w:r w:rsidRPr="0046221D">
        <w:rPr>
          <w:rFonts w:ascii="Book Antiqua" w:eastAsia="宋体" w:hAnsi="Book Antiqua" w:cs="宋体"/>
          <w:i/>
          <w:iCs/>
          <w:sz w:val="24"/>
          <w:szCs w:val="24"/>
          <w:lang w:val="en-US" w:eastAsia="zh-CN"/>
        </w:rPr>
        <w:t>Biochem Biophys Res Commun</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321</w:t>
      </w:r>
      <w:r w:rsidRPr="0046221D">
        <w:rPr>
          <w:rFonts w:ascii="Book Antiqua" w:eastAsia="宋体" w:hAnsi="Book Antiqua" w:cs="宋体"/>
          <w:sz w:val="24"/>
          <w:szCs w:val="24"/>
          <w:lang w:val="en-US" w:eastAsia="zh-CN"/>
        </w:rPr>
        <w:t>: 1050-1061 [PMID: 15358135 DOI: 10.1016/j.bbrc.2004.07.069]</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56 </w:t>
      </w:r>
      <w:r w:rsidRPr="0046221D">
        <w:rPr>
          <w:rFonts w:ascii="Book Antiqua" w:eastAsia="宋体" w:hAnsi="Book Antiqua" w:cs="宋体"/>
          <w:b/>
          <w:bCs/>
          <w:sz w:val="24"/>
          <w:szCs w:val="24"/>
          <w:lang w:val="en-US" w:eastAsia="zh-CN"/>
        </w:rPr>
        <w:t>Abedi M</w:t>
      </w:r>
      <w:r w:rsidRPr="0046221D">
        <w:rPr>
          <w:rFonts w:ascii="Book Antiqua" w:eastAsia="宋体" w:hAnsi="Book Antiqua" w:cs="宋体"/>
          <w:sz w:val="24"/>
          <w:szCs w:val="24"/>
          <w:lang w:val="en-US" w:eastAsia="zh-CN"/>
        </w:rPr>
        <w:t xml:space="preserve">, Foster BM, Wood KD, Colvin GA, McLean SD, Johnson KW, Greer DA. Haematopoietic stem cells participate in muscle regeneration. </w:t>
      </w:r>
      <w:r w:rsidRPr="0046221D">
        <w:rPr>
          <w:rFonts w:ascii="Book Antiqua" w:eastAsia="宋体" w:hAnsi="Book Antiqua" w:cs="宋体"/>
          <w:i/>
          <w:iCs/>
          <w:sz w:val="24"/>
          <w:szCs w:val="24"/>
          <w:lang w:val="en-US" w:eastAsia="zh-CN"/>
        </w:rPr>
        <w:t>Br J Haematol</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138</w:t>
      </w:r>
      <w:r w:rsidRPr="0046221D">
        <w:rPr>
          <w:rFonts w:ascii="Book Antiqua" w:eastAsia="宋体" w:hAnsi="Book Antiqua" w:cs="宋体"/>
          <w:sz w:val="24"/>
          <w:szCs w:val="24"/>
          <w:lang w:val="en-US" w:eastAsia="zh-CN"/>
        </w:rPr>
        <w:t>: 792-801 [PMID: 17672885 DOI: 10.1111/j.1365-2141.2007.06720.x]</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57 </w:t>
      </w:r>
      <w:r w:rsidRPr="0046221D">
        <w:rPr>
          <w:rFonts w:ascii="Book Antiqua" w:eastAsia="宋体" w:hAnsi="Book Antiqua" w:cs="宋体"/>
          <w:b/>
          <w:bCs/>
          <w:sz w:val="24"/>
          <w:szCs w:val="24"/>
          <w:lang w:val="en-US" w:eastAsia="zh-CN"/>
        </w:rPr>
        <w:t>Abedi M</w:t>
      </w:r>
      <w:r w:rsidRPr="0046221D">
        <w:rPr>
          <w:rFonts w:ascii="Book Antiqua" w:eastAsia="宋体" w:hAnsi="Book Antiqua" w:cs="宋体"/>
          <w:sz w:val="24"/>
          <w:szCs w:val="24"/>
          <w:lang w:val="en-US" w:eastAsia="zh-CN"/>
        </w:rPr>
        <w:t>, Greer DA, Colvin GA, Demers DA, Dooner MS, Harpel JA, Weier HU, Lambert JF, Quesenberry PJ.</w:t>
      </w:r>
      <w:proofErr w:type="gramEnd"/>
      <w:r w:rsidRPr="0046221D">
        <w:rPr>
          <w:rFonts w:ascii="Book Antiqua" w:eastAsia="宋体" w:hAnsi="Book Antiqua" w:cs="宋体"/>
          <w:sz w:val="24"/>
          <w:szCs w:val="24"/>
          <w:lang w:val="en-US" w:eastAsia="zh-CN"/>
        </w:rPr>
        <w:t xml:space="preserve"> Robust conversion of marrow cells to skeletal muscle with formation of marrow-derived muscle cell colonies: a multifactorial process. </w:t>
      </w:r>
      <w:r w:rsidRPr="0046221D">
        <w:rPr>
          <w:rFonts w:ascii="Book Antiqua" w:eastAsia="宋体" w:hAnsi="Book Antiqua" w:cs="宋体"/>
          <w:i/>
          <w:iCs/>
          <w:sz w:val="24"/>
          <w:szCs w:val="24"/>
          <w:lang w:val="en-US" w:eastAsia="zh-CN"/>
        </w:rPr>
        <w:t>Exp Hematol</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32</w:t>
      </w:r>
      <w:r w:rsidRPr="0046221D">
        <w:rPr>
          <w:rFonts w:ascii="Book Antiqua" w:eastAsia="宋体" w:hAnsi="Book Antiqua" w:cs="宋体"/>
          <w:sz w:val="24"/>
          <w:szCs w:val="24"/>
          <w:lang w:val="en-US" w:eastAsia="zh-CN"/>
        </w:rPr>
        <w:t>: 426-434 [PMID: 15145210 DOI: 10.1016/j.exphem.2004.02.007]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58 </w:t>
      </w:r>
      <w:r w:rsidRPr="0046221D">
        <w:rPr>
          <w:rFonts w:ascii="Book Antiqua" w:eastAsia="宋体" w:hAnsi="Book Antiqua" w:cs="宋体"/>
          <w:b/>
          <w:bCs/>
          <w:sz w:val="24"/>
          <w:szCs w:val="24"/>
          <w:lang w:val="en-US" w:eastAsia="zh-CN"/>
        </w:rPr>
        <w:t>Fukada S</w:t>
      </w:r>
      <w:r w:rsidRPr="0046221D">
        <w:rPr>
          <w:rFonts w:ascii="Book Antiqua" w:eastAsia="宋体" w:hAnsi="Book Antiqua" w:cs="宋体"/>
          <w:sz w:val="24"/>
          <w:szCs w:val="24"/>
          <w:lang w:val="en-US" w:eastAsia="zh-CN"/>
        </w:rPr>
        <w:t xml:space="preserve">, Miyagoe-Suzuki Y, Tsukihara H, Yuasa K, Higuchi S, Ono S, Tsujikawa K, Takeda S, Yamamoto H. Muscle regeneration by reconstitution with bone marrow or fetal liver cells from green fluorescent protein-gene transgenic mice. </w:t>
      </w:r>
      <w:r w:rsidRPr="0046221D">
        <w:rPr>
          <w:rFonts w:ascii="Book Antiqua" w:eastAsia="宋体" w:hAnsi="Book Antiqua" w:cs="宋体"/>
          <w:i/>
          <w:iCs/>
          <w:sz w:val="24"/>
          <w:szCs w:val="24"/>
          <w:lang w:val="en-US" w:eastAsia="zh-CN"/>
        </w:rPr>
        <w:t>J Cell Sci</w:t>
      </w:r>
      <w:r w:rsidRPr="0046221D">
        <w:rPr>
          <w:rFonts w:ascii="Book Antiqua" w:eastAsia="宋体" w:hAnsi="Book Antiqua" w:cs="宋体"/>
          <w:sz w:val="24"/>
          <w:szCs w:val="24"/>
          <w:lang w:val="en-US" w:eastAsia="zh-CN"/>
        </w:rPr>
        <w:t xml:space="preserve"> 2002; </w:t>
      </w:r>
      <w:r w:rsidRPr="0046221D">
        <w:rPr>
          <w:rFonts w:ascii="Book Antiqua" w:eastAsia="宋体" w:hAnsi="Book Antiqua" w:cs="宋体"/>
          <w:b/>
          <w:bCs/>
          <w:sz w:val="24"/>
          <w:szCs w:val="24"/>
          <w:lang w:val="en-US" w:eastAsia="zh-CN"/>
        </w:rPr>
        <w:t>115</w:t>
      </w:r>
      <w:r w:rsidRPr="0046221D">
        <w:rPr>
          <w:rFonts w:ascii="Book Antiqua" w:eastAsia="宋体" w:hAnsi="Book Antiqua" w:cs="宋体"/>
          <w:sz w:val="24"/>
          <w:szCs w:val="24"/>
          <w:lang w:val="en-US" w:eastAsia="zh-CN"/>
        </w:rPr>
        <w:t>: 1285-1293 [PMID: 11884527]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59 </w:t>
      </w:r>
      <w:r w:rsidRPr="0046221D">
        <w:rPr>
          <w:rFonts w:ascii="Book Antiqua" w:eastAsia="宋体" w:hAnsi="Book Antiqua" w:cs="宋体"/>
          <w:b/>
          <w:bCs/>
          <w:sz w:val="24"/>
          <w:szCs w:val="24"/>
          <w:lang w:val="en-US" w:eastAsia="zh-CN"/>
        </w:rPr>
        <w:t>Sherwood RI</w:t>
      </w:r>
      <w:r w:rsidRPr="0046221D">
        <w:rPr>
          <w:rFonts w:ascii="Book Antiqua" w:eastAsia="宋体" w:hAnsi="Book Antiqua" w:cs="宋体"/>
          <w:sz w:val="24"/>
          <w:szCs w:val="24"/>
          <w:lang w:val="en-US" w:eastAsia="zh-CN"/>
        </w:rPr>
        <w:t xml:space="preserve">, Christensen JL, Weissman IL, Wagers AJ. </w:t>
      </w:r>
      <w:proofErr w:type="gramStart"/>
      <w:r w:rsidRPr="0046221D">
        <w:rPr>
          <w:rFonts w:ascii="Book Antiqua" w:eastAsia="宋体" w:hAnsi="Book Antiqua" w:cs="宋体"/>
          <w:sz w:val="24"/>
          <w:szCs w:val="24"/>
          <w:lang w:val="en-US" w:eastAsia="zh-CN"/>
        </w:rPr>
        <w:t>Determinants of skeletal muscle contributions from circulating cells, bone marrow cells, and hematopoietic stem cells.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Stem Cells</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22</w:t>
      </w:r>
      <w:r w:rsidRPr="0046221D">
        <w:rPr>
          <w:rFonts w:ascii="Book Antiqua" w:eastAsia="宋体" w:hAnsi="Book Antiqua" w:cs="宋体"/>
          <w:sz w:val="24"/>
          <w:szCs w:val="24"/>
          <w:lang w:val="en-US" w:eastAsia="zh-CN"/>
        </w:rPr>
        <w:t>: 1292-1304 [PMID: 15579647 DOI: 10.1634/stemcells.2004-0090]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60 </w:t>
      </w:r>
      <w:r w:rsidRPr="0046221D">
        <w:rPr>
          <w:rFonts w:ascii="Book Antiqua" w:eastAsia="宋体" w:hAnsi="Book Antiqua" w:cs="宋体"/>
          <w:b/>
          <w:bCs/>
          <w:sz w:val="24"/>
          <w:szCs w:val="24"/>
          <w:lang w:val="en-US" w:eastAsia="zh-CN"/>
        </w:rPr>
        <w:t>Jin K</w:t>
      </w:r>
      <w:r w:rsidRPr="0046221D">
        <w:rPr>
          <w:rFonts w:ascii="Book Antiqua" w:eastAsia="宋体" w:hAnsi="Book Antiqua" w:cs="宋体"/>
          <w:sz w:val="24"/>
          <w:szCs w:val="24"/>
          <w:lang w:val="en-US" w:eastAsia="zh-CN"/>
        </w:rPr>
        <w:t xml:space="preserve">, Mao XO, Batteur S, Sun Y, Greenberg DA. Induction of neuronal markers in bone marrow cells: differential effects of growth factors and patterns of intracellular expression. </w:t>
      </w:r>
      <w:r w:rsidRPr="0046221D">
        <w:rPr>
          <w:rFonts w:ascii="Book Antiqua" w:eastAsia="宋体" w:hAnsi="Book Antiqua" w:cs="宋体"/>
          <w:i/>
          <w:iCs/>
          <w:sz w:val="24"/>
          <w:szCs w:val="24"/>
          <w:lang w:val="en-US" w:eastAsia="zh-CN"/>
        </w:rPr>
        <w:t>Exp Neurol</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184</w:t>
      </w:r>
      <w:r w:rsidRPr="0046221D">
        <w:rPr>
          <w:rFonts w:ascii="Book Antiqua" w:eastAsia="宋体" w:hAnsi="Book Antiqua" w:cs="宋体"/>
          <w:sz w:val="24"/>
          <w:szCs w:val="24"/>
          <w:lang w:val="en-US" w:eastAsia="zh-CN"/>
        </w:rPr>
        <w:t>: 78-89 [PMID: 14637082 DOI: 10.1016/S0014-4886(03)00133-X]</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61 </w:t>
      </w:r>
      <w:r w:rsidRPr="0046221D">
        <w:rPr>
          <w:rFonts w:ascii="Book Antiqua" w:eastAsia="宋体" w:hAnsi="Book Antiqua" w:cs="宋体"/>
          <w:b/>
          <w:bCs/>
          <w:sz w:val="24"/>
          <w:szCs w:val="24"/>
          <w:lang w:val="en-US" w:eastAsia="zh-CN"/>
        </w:rPr>
        <w:t>Kabos P</w:t>
      </w:r>
      <w:r w:rsidRPr="0046221D">
        <w:rPr>
          <w:rFonts w:ascii="Book Antiqua" w:eastAsia="宋体" w:hAnsi="Book Antiqua" w:cs="宋体"/>
          <w:sz w:val="24"/>
          <w:szCs w:val="24"/>
          <w:lang w:val="en-US" w:eastAsia="zh-CN"/>
        </w:rPr>
        <w:t>, Ehtesham M, Kabosova A, Black KL, Yu JS.</w:t>
      </w:r>
      <w:proofErr w:type="gramEnd"/>
      <w:r w:rsidRPr="0046221D">
        <w:rPr>
          <w:rFonts w:ascii="Book Antiqua" w:eastAsia="宋体" w:hAnsi="Book Antiqua" w:cs="宋体"/>
          <w:sz w:val="24"/>
          <w:szCs w:val="24"/>
          <w:lang w:val="en-US" w:eastAsia="zh-CN"/>
        </w:rPr>
        <w:t xml:space="preserve"> Generation of neural progenitor cells from whole adult bone marrow. </w:t>
      </w:r>
      <w:r w:rsidRPr="0046221D">
        <w:rPr>
          <w:rFonts w:ascii="Book Antiqua" w:eastAsia="宋体" w:hAnsi="Book Antiqua" w:cs="宋体"/>
          <w:i/>
          <w:iCs/>
          <w:sz w:val="24"/>
          <w:szCs w:val="24"/>
          <w:lang w:val="en-US" w:eastAsia="zh-CN"/>
        </w:rPr>
        <w:t>Exp Neurol</w:t>
      </w:r>
      <w:r w:rsidRPr="0046221D">
        <w:rPr>
          <w:rFonts w:ascii="Book Antiqua" w:eastAsia="宋体" w:hAnsi="Book Antiqua" w:cs="宋体"/>
          <w:sz w:val="24"/>
          <w:szCs w:val="24"/>
          <w:lang w:val="en-US" w:eastAsia="zh-CN"/>
        </w:rPr>
        <w:t xml:space="preserve"> 2002; </w:t>
      </w:r>
      <w:r w:rsidRPr="0046221D">
        <w:rPr>
          <w:rFonts w:ascii="Book Antiqua" w:eastAsia="宋体" w:hAnsi="Book Antiqua" w:cs="宋体"/>
          <w:b/>
          <w:bCs/>
          <w:sz w:val="24"/>
          <w:szCs w:val="24"/>
          <w:lang w:val="en-US" w:eastAsia="zh-CN"/>
        </w:rPr>
        <w:t>178</w:t>
      </w:r>
      <w:r w:rsidRPr="0046221D">
        <w:rPr>
          <w:rFonts w:ascii="Book Antiqua" w:eastAsia="宋体" w:hAnsi="Book Antiqua" w:cs="宋体"/>
          <w:sz w:val="24"/>
          <w:szCs w:val="24"/>
          <w:lang w:val="en-US" w:eastAsia="zh-CN"/>
        </w:rPr>
        <w:t>: 288-293 [PMID: 12504887 DOI: 10.1006/exnr.2002.8039]</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62 </w:t>
      </w:r>
      <w:r w:rsidRPr="0046221D">
        <w:rPr>
          <w:rFonts w:ascii="Book Antiqua" w:eastAsia="宋体" w:hAnsi="Book Antiqua" w:cs="宋体"/>
          <w:b/>
          <w:bCs/>
          <w:sz w:val="24"/>
          <w:szCs w:val="24"/>
          <w:lang w:val="en-US" w:eastAsia="zh-CN"/>
        </w:rPr>
        <w:t>Movaghar B</w:t>
      </w:r>
      <w:r w:rsidRPr="0046221D">
        <w:rPr>
          <w:rFonts w:ascii="Book Antiqua" w:eastAsia="宋体" w:hAnsi="Book Antiqua" w:cs="宋体"/>
          <w:sz w:val="24"/>
          <w:szCs w:val="24"/>
          <w:lang w:val="en-US" w:eastAsia="zh-CN"/>
        </w:rPr>
        <w:t xml:space="preserve">, Tiraihi T, Mesbah-Namin SA. </w:t>
      </w:r>
      <w:proofErr w:type="gramStart"/>
      <w:r w:rsidRPr="0046221D">
        <w:rPr>
          <w:rFonts w:ascii="Book Antiqua" w:eastAsia="宋体" w:hAnsi="Book Antiqua" w:cs="宋体"/>
          <w:sz w:val="24"/>
          <w:szCs w:val="24"/>
          <w:lang w:val="en-US" w:eastAsia="zh-CN"/>
        </w:rPr>
        <w:t>Transdifferentiation of bone marrow stromal cells into Schwann cell phenotype using progesterone as inducer.</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Brain Res</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1208</w:t>
      </w:r>
      <w:r w:rsidRPr="0046221D">
        <w:rPr>
          <w:rFonts w:ascii="Book Antiqua" w:eastAsia="宋体" w:hAnsi="Book Antiqua" w:cs="宋体"/>
          <w:sz w:val="24"/>
          <w:szCs w:val="24"/>
          <w:lang w:val="en-US" w:eastAsia="zh-CN"/>
        </w:rPr>
        <w:t>: 17-24 [PMID: 18378218 DOI: 10.1016/j.brainres.2008.02.071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63 </w:t>
      </w:r>
      <w:r w:rsidRPr="0046221D">
        <w:rPr>
          <w:rFonts w:ascii="Book Antiqua" w:eastAsia="宋体" w:hAnsi="Book Antiqua" w:cs="宋体"/>
          <w:b/>
          <w:bCs/>
          <w:sz w:val="24"/>
          <w:szCs w:val="24"/>
          <w:lang w:val="en-US" w:eastAsia="zh-CN"/>
        </w:rPr>
        <w:t>Park JE</w:t>
      </w:r>
      <w:r w:rsidRPr="0046221D">
        <w:rPr>
          <w:rFonts w:ascii="Book Antiqua" w:eastAsia="宋体" w:hAnsi="Book Antiqua" w:cs="宋体"/>
          <w:sz w:val="24"/>
          <w:szCs w:val="24"/>
          <w:lang w:val="en-US" w:eastAsia="zh-CN"/>
        </w:rPr>
        <w:t xml:space="preserve">, Seo YK, Yoon HH, Kim CW, Park JK, Jeon S. Electromagnetic fields induce neural differentiation of human bone marrow derived mesenchymal stem cells via ROS mediated EGFR activation. </w:t>
      </w:r>
      <w:r w:rsidRPr="0046221D">
        <w:rPr>
          <w:rFonts w:ascii="Book Antiqua" w:eastAsia="宋体" w:hAnsi="Book Antiqua" w:cs="宋体"/>
          <w:i/>
          <w:iCs/>
          <w:sz w:val="24"/>
          <w:szCs w:val="24"/>
          <w:lang w:val="en-US" w:eastAsia="zh-CN"/>
        </w:rPr>
        <w:t>Neurochem Int</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62</w:t>
      </w:r>
      <w:r w:rsidRPr="0046221D">
        <w:rPr>
          <w:rFonts w:ascii="Book Antiqua" w:eastAsia="宋体" w:hAnsi="Book Antiqua" w:cs="宋体"/>
          <w:sz w:val="24"/>
          <w:szCs w:val="24"/>
          <w:lang w:val="en-US" w:eastAsia="zh-CN"/>
        </w:rPr>
        <w:t>: 418-424 [PMID: 23411410 DOI: 10.1016/j.neuint.2013.02.002</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64 </w:t>
      </w:r>
      <w:r w:rsidRPr="0046221D">
        <w:rPr>
          <w:rFonts w:ascii="Book Antiqua" w:eastAsia="宋体" w:hAnsi="Book Antiqua" w:cs="宋体"/>
          <w:b/>
          <w:bCs/>
          <w:sz w:val="24"/>
          <w:szCs w:val="24"/>
          <w:lang w:val="en-US" w:eastAsia="zh-CN"/>
        </w:rPr>
        <w:t>Tang Y</w:t>
      </w:r>
      <w:r w:rsidRPr="0046221D">
        <w:rPr>
          <w:rFonts w:ascii="Book Antiqua" w:eastAsia="宋体" w:hAnsi="Book Antiqua" w:cs="宋体"/>
          <w:sz w:val="24"/>
          <w:szCs w:val="24"/>
          <w:lang w:val="en-US" w:eastAsia="zh-CN"/>
        </w:rPr>
        <w:t xml:space="preserve">, Cui YC, Wang XJ, Wu AL, Hu GF, Luo FL, Sun JK, Sun J, Wu LK. Neural progenitor cells derived from adult bone marrow mesenchymal stem cells promote neuronal regeneration. </w:t>
      </w:r>
      <w:r w:rsidRPr="0046221D">
        <w:rPr>
          <w:rFonts w:ascii="Book Antiqua" w:eastAsia="宋体" w:hAnsi="Book Antiqua" w:cs="宋体"/>
          <w:i/>
          <w:iCs/>
          <w:sz w:val="24"/>
          <w:szCs w:val="24"/>
          <w:lang w:val="en-US" w:eastAsia="zh-CN"/>
        </w:rPr>
        <w:t>Life Sci</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91</w:t>
      </w:r>
      <w:r w:rsidRPr="0046221D">
        <w:rPr>
          <w:rFonts w:ascii="Book Antiqua" w:eastAsia="宋体" w:hAnsi="Book Antiqua" w:cs="宋体"/>
          <w:sz w:val="24"/>
          <w:szCs w:val="24"/>
          <w:lang w:val="en-US" w:eastAsia="zh-CN"/>
        </w:rPr>
        <w:t>: 951-958 [PMID: 23000028 DOI: 10.1016/j.lfs.2012.09.005</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65 </w:t>
      </w:r>
      <w:r w:rsidRPr="0046221D">
        <w:rPr>
          <w:rFonts w:ascii="Book Antiqua" w:eastAsia="宋体" w:hAnsi="Book Antiqua" w:cs="宋体"/>
          <w:b/>
          <w:bCs/>
          <w:sz w:val="24"/>
          <w:szCs w:val="24"/>
          <w:lang w:val="en-US" w:eastAsia="zh-CN"/>
        </w:rPr>
        <w:t>Kataoka K</w:t>
      </w:r>
      <w:r w:rsidRPr="0046221D">
        <w:rPr>
          <w:rFonts w:ascii="Book Antiqua" w:eastAsia="宋体" w:hAnsi="Book Antiqua" w:cs="宋体"/>
          <w:sz w:val="24"/>
          <w:szCs w:val="24"/>
          <w:lang w:val="en-US" w:eastAsia="zh-CN"/>
        </w:rPr>
        <w:t>, Medina RJ, Kageyama T, Miyazaki M, Yoshino T, Makino T, Huh NH.</w:t>
      </w:r>
      <w:proofErr w:type="gramEnd"/>
      <w:r w:rsidRPr="0046221D">
        <w:rPr>
          <w:rFonts w:ascii="Book Antiqua" w:eastAsia="宋体" w:hAnsi="Book Antiqua" w:cs="宋体"/>
          <w:sz w:val="24"/>
          <w:szCs w:val="24"/>
          <w:lang w:val="en-US" w:eastAsia="zh-CN"/>
        </w:rPr>
        <w:t xml:space="preserve"> Participation of adult mouse bone marrow cells in reconstitution of skin. </w:t>
      </w:r>
      <w:r w:rsidRPr="0046221D">
        <w:rPr>
          <w:rFonts w:ascii="Book Antiqua" w:eastAsia="宋体" w:hAnsi="Book Antiqua" w:cs="宋体"/>
          <w:i/>
          <w:iCs/>
          <w:sz w:val="24"/>
          <w:szCs w:val="24"/>
          <w:lang w:val="en-US" w:eastAsia="zh-CN"/>
        </w:rPr>
        <w:t>Am J Pathol</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163</w:t>
      </w:r>
      <w:r w:rsidRPr="0046221D">
        <w:rPr>
          <w:rFonts w:ascii="Book Antiqua" w:eastAsia="宋体" w:hAnsi="Book Antiqua" w:cs="宋体"/>
          <w:sz w:val="24"/>
          <w:szCs w:val="24"/>
          <w:lang w:val="en-US" w:eastAsia="zh-CN"/>
        </w:rPr>
        <w:t>: 1227-1231 [PMID: 14507632 DOI: 10.1016/S0002-9440(10)63482-7]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66 </w:t>
      </w:r>
      <w:r w:rsidRPr="0046221D">
        <w:rPr>
          <w:rFonts w:ascii="Book Antiqua" w:eastAsia="宋体" w:hAnsi="Book Antiqua" w:cs="宋体"/>
          <w:b/>
          <w:bCs/>
          <w:sz w:val="24"/>
          <w:szCs w:val="24"/>
          <w:lang w:val="en-US" w:eastAsia="zh-CN"/>
        </w:rPr>
        <w:t>Medina RJ</w:t>
      </w:r>
      <w:r w:rsidRPr="0046221D">
        <w:rPr>
          <w:rFonts w:ascii="Book Antiqua" w:eastAsia="宋体" w:hAnsi="Book Antiqua" w:cs="宋体"/>
          <w:sz w:val="24"/>
          <w:szCs w:val="24"/>
          <w:lang w:val="en-US" w:eastAsia="zh-CN"/>
        </w:rPr>
        <w:t>, Kataoka K, Miyazaki M, Huh NH.</w:t>
      </w:r>
      <w:proofErr w:type="gramEnd"/>
      <w:r w:rsidRPr="0046221D">
        <w:rPr>
          <w:rFonts w:ascii="Book Antiqua" w:eastAsia="宋体" w:hAnsi="Book Antiqua" w:cs="宋体"/>
          <w:sz w:val="24"/>
          <w:szCs w:val="24"/>
          <w:lang w:val="en-US" w:eastAsia="zh-CN"/>
        </w:rPr>
        <w:t xml:space="preserve"> Efficient differentiation into skin cells of bone marrow cells recovered in a pellet after density gradient fractionation. </w:t>
      </w:r>
      <w:r w:rsidRPr="0046221D">
        <w:rPr>
          <w:rFonts w:ascii="Book Antiqua" w:eastAsia="宋体" w:hAnsi="Book Antiqua" w:cs="宋体"/>
          <w:i/>
          <w:iCs/>
          <w:sz w:val="24"/>
          <w:szCs w:val="24"/>
          <w:lang w:val="en-US" w:eastAsia="zh-CN"/>
        </w:rPr>
        <w:t>Int J Mol Med</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17</w:t>
      </w:r>
      <w:r w:rsidRPr="0046221D">
        <w:rPr>
          <w:rFonts w:ascii="Book Antiqua" w:eastAsia="宋体" w:hAnsi="Book Antiqua" w:cs="宋体"/>
          <w:sz w:val="24"/>
          <w:szCs w:val="24"/>
          <w:lang w:val="en-US" w:eastAsia="zh-CN"/>
        </w:rPr>
        <w:t>: 721-727 [PMID: 16596253 DOI: 10.3892/ijmm.17.5.721]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67 </w:t>
      </w:r>
      <w:r w:rsidRPr="0046221D">
        <w:rPr>
          <w:rFonts w:ascii="Book Antiqua" w:eastAsia="宋体" w:hAnsi="Book Antiqua" w:cs="宋体"/>
          <w:b/>
          <w:bCs/>
          <w:sz w:val="24"/>
          <w:szCs w:val="24"/>
          <w:lang w:val="en-US" w:eastAsia="zh-CN"/>
        </w:rPr>
        <w:t>Ji KH</w:t>
      </w:r>
      <w:r w:rsidRPr="0046221D">
        <w:rPr>
          <w:rFonts w:ascii="Book Antiqua" w:eastAsia="宋体" w:hAnsi="Book Antiqua" w:cs="宋体"/>
          <w:sz w:val="24"/>
          <w:szCs w:val="24"/>
          <w:lang w:val="en-US" w:eastAsia="zh-CN"/>
        </w:rPr>
        <w:t xml:space="preserve">, Xiong J, Fan LX, Hu KM, Liu HQ. Rat marrow-derived multipotent adult progenitor cells differentiate into skin epidermal cells in vivo. </w:t>
      </w:r>
      <w:r w:rsidRPr="0046221D">
        <w:rPr>
          <w:rFonts w:ascii="Book Antiqua" w:eastAsia="宋体" w:hAnsi="Book Antiqua" w:cs="宋体"/>
          <w:i/>
          <w:iCs/>
          <w:sz w:val="24"/>
          <w:szCs w:val="24"/>
          <w:lang w:val="en-US" w:eastAsia="zh-CN"/>
        </w:rPr>
        <w:t>J Dermatol</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36</w:t>
      </w:r>
      <w:r w:rsidRPr="0046221D">
        <w:rPr>
          <w:rFonts w:ascii="Book Antiqua" w:eastAsia="宋体" w:hAnsi="Book Antiqua" w:cs="宋体"/>
          <w:sz w:val="24"/>
          <w:szCs w:val="24"/>
          <w:lang w:val="en-US" w:eastAsia="zh-CN"/>
        </w:rPr>
        <w:t>: 403-409 [PMID: 19583688 DOI: 10.1111/j.1346-8138.2009.00666.x</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68 </w:t>
      </w:r>
      <w:r w:rsidRPr="0046221D">
        <w:rPr>
          <w:rFonts w:ascii="Book Antiqua" w:eastAsia="宋体" w:hAnsi="Book Antiqua" w:cs="宋体"/>
          <w:b/>
          <w:bCs/>
          <w:sz w:val="24"/>
          <w:szCs w:val="24"/>
          <w:lang w:val="en-US" w:eastAsia="zh-CN"/>
        </w:rPr>
        <w:t>Andrade J</w:t>
      </w:r>
      <w:r w:rsidRPr="0046221D">
        <w:rPr>
          <w:rFonts w:ascii="Book Antiqua" w:eastAsia="宋体" w:hAnsi="Book Antiqua" w:cs="宋体"/>
          <w:sz w:val="24"/>
          <w:szCs w:val="24"/>
          <w:lang w:val="en-US" w:eastAsia="zh-CN"/>
        </w:rPr>
        <w:t xml:space="preserve">, Lam JT, Zamora M, Huang C, Franco D, Sevilla N, Gruber PJ, Lu JT, Ruiz-Lozano P. Predominant fusion of bone marrow-derived cardiomyocytes. </w:t>
      </w:r>
      <w:r w:rsidRPr="0046221D">
        <w:rPr>
          <w:rFonts w:ascii="Book Antiqua" w:eastAsia="宋体" w:hAnsi="Book Antiqua" w:cs="宋体"/>
          <w:i/>
          <w:iCs/>
          <w:sz w:val="24"/>
          <w:szCs w:val="24"/>
          <w:lang w:val="en-US" w:eastAsia="zh-CN"/>
        </w:rPr>
        <w:t>Cardiovasc Res</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68</w:t>
      </w:r>
      <w:r w:rsidRPr="0046221D">
        <w:rPr>
          <w:rFonts w:ascii="Book Antiqua" w:eastAsia="宋体" w:hAnsi="Book Antiqua" w:cs="宋体"/>
          <w:sz w:val="24"/>
          <w:szCs w:val="24"/>
          <w:lang w:val="en-US" w:eastAsia="zh-CN"/>
        </w:rPr>
        <w:t>: 387-393 [PMID: 16256964 DOI: 10.1016/j.cardiores.2005.09.016]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69 </w:t>
      </w:r>
      <w:r w:rsidRPr="0046221D">
        <w:rPr>
          <w:rFonts w:ascii="Book Antiqua" w:eastAsia="宋体" w:hAnsi="Book Antiqua" w:cs="宋体"/>
          <w:b/>
          <w:bCs/>
          <w:sz w:val="24"/>
          <w:szCs w:val="24"/>
          <w:lang w:val="en-US" w:eastAsia="zh-CN"/>
        </w:rPr>
        <w:t>Kajstura J</w:t>
      </w:r>
      <w:r w:rsidRPr="0046221D">
        <w:rPr>
          <w:rFonts w:ascii="Book Antiqua" w:eastAsia="宋体" w:hAnsi="Book Antiqua" w:cs="宋体"/>
          <w:sz w:val="24"/>
          <w:szCs w:val="24"/>
          <w:lang w:val="en-US" w:eastAsia="zh-CN"/>
        </w:rPr>
        <w:t xml:space="preserve">, Rota M, Whang B, Cascapera S, Hosoda T, Bearzi C, Nurzynska D, Kasahara H, Zias E, Bonafé M, Nadal-Ginard B, Torella D, Nascimbene A, Quaini F, Urbanek K, Leri A, Anversa P. Bone marrow cells differentiate in cardiac cell lineages after infarction independently of cell fusion. </w:t>
      </w:r>
      <w:r w:rsidRPr="0046221D">
        <w:rPr>
          <w:rFonts w:ascii="Book Antiqua" w:eastAsia="宋体" w:hAnsi="Book Antiqua" w:cs="宋体"/>
          <w:i/>
          <w:iCs/>
          <w:sz w:val="24"/>
          <w:szCs w:val="24"/>
          <w:lang w:val="en-US" w:eastAsia="zh-CN"/>
        </w:rPr>
        <w:t>Circ Res</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96</w:t>
      </w:r>
      <w:r w:rsidRPr="0046221D">
        <w:rPr>
          <w:rFonts w:ascii="Book Antiqua" w:eastAsia="宋体" w:hAnsi="Book Antiqua" w:cs="宋体"/>
          <w:sz w:val="24"/>
          <w:szCs w:val="24"/>
          <w:lang w:val="en-US" w:eastAsia="zh-CN"/>
        </w:rPr>
        <w:t>: 127-137 [PMID: 15569828 DOI: 10.1161/01.RES.0000151843.79801.60]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70 </w:t>
      </w:r>
      <w:r w:rsidRPr="0046221D">
        <w:rPr>
          <w:rFonts w:ascii="Book Antiqua" w:eastAsia="宋体" w:hAnsi="Book Antiqua" w:cs="宋体"/>
          <w:b/>
          <w:bCs/>
          <w:sz w:val="24"/>
          <w:szCs w:val="24"/>
          <w:lang w:val="en-US" w:eastAsia="zh-CN"/>
        </w:rPr>
        <w:t>Nygren JM</w:t>
      </w:r>
      <w:r w:rsidRPr="0046221D">
        <w:rPr>
          <w:rFonts w:ascii="Book Antiqua" w:eastAsia="宋体" w:hAnsi="Book Antiqua" w:cs="宋体"/>
          <w:sz w:val="24"/>
          <w:szCs w:val="24"/>
          <w:lang w:val="en-US" w:eastAsia="zh-CN"/>
        </w:rPr>
        <w:t xml:space="preserve">, Jovinge S, Breitbach M, Säwén P, Röll W, Hescheler J, Taneera J, Fleischmann BK, Jacobsen SE. Bone marrow-derived hematopoietic cells generate cardiomyocytes at a low frequency through cell fusion, but not transdifferentiation. </w:t>
      </w:r>
      <w:r w:rsidRPr="0046221D">
        <w:rPr>
          <w:rFonts w:ascii="Book Antiqua" w:eastAsia="宋体" w:hAnsi="Book Antiqua" w:cs="宋体"/>
          <w:i/>
          <w:iCs/>
          <w:sz w:val="24"/>
          <w:szCs w:val="24"/>
          <w:lang w:val="en-US" w:eastAsia="zh-CN"/>
        </w:rPr>
        <w:t>Nat Med</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10</w:t>
      </w:r>
      <w:r w:rsidRPr="0046221D">
        <w:rPr>
          <w:rFonts w:ascii="Book Antiqua" w:eastAsia="宋体" w:hAnsi="Book Antiqua" w:cs="宋体"/>
          <w:sz w:val="24"/>
          <w:szCs w:val="24"/>
          <w:lang w:val="en-US" w:eastAsia="zh-CN"/>
        </w:rPr>
        <w:t>: 494-501 [PMID: 15107841 DOI: 10.1038/nm1040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71 </w:t>
      </w:r>
      <w:r w:rsidRPr="0046221D">
        <w:rPr>
          <w:rFonts w:ascii="Book Antiqua" w:eastAsia="宋体" w:hAnsi="Book Antiqua" w:cs="宋体"/>
          <w:b/>
          <w:bCs/>
          <w:sz w:val="24"/>
          <w:szCs w:val="24"/>
          <w:lang w:val="en-US" w:eastAsia="zh-CN"/>
        </w:rPr>
        <w:t>Terada N</w:t>
      </w:r>
      <w:r w:rsidRPr="0046221D">
        <w:rPr>
          <w:rFonts w:ascii="Book Antiqua" w:eastAsia="宋体" w:hAnsi="Book Antiqua" w:cs="宋体"/>
          <w:sz w:val="24"/>
          <w:szCs w:val="24"/>
          <w:lang w:val="en-US" w:eastAsia="zh-CN"/>
        </w:rPr>
        <w:t xml:space="preserve">, Hamazaki T, Oka M, Hoki M, Mastalerz DM, Nakano Y, Meyer EM, Morel L, Petersen BE, Scott EW. Bone marrow cells adopt the phenotype of other cells by spontaneous cell fusion. </w:t>
      </w:r>
      <w:r w:rsidRPr="0046221D">
        <w:rPr>
          <w:rFonts w:ascii="Book Antiqua" w:eastAsia="宋体" w:hAnsi="Book Antiqua" w:cs="宋体"/>
          <w:i/>
          <w:iCs/>
          <w:sz w:val="24"/>
          <w:szCs w:val="24"/>
          <w:lang w:val="en-US" w:eastAsia="zh-CN"/>
        </w:rPr>
        <w:t>Nature</w:t>
      </w:r>
      <w:r w:rsidRPr="0046221D">
        <w:rPr>
          <w:rFonts w:ascii="Book Antiqua" w:eastAsia="宋体" w:hAnsi="Book Antiqua" w:cs="宋体"/>
          <w:sz w:val="24"/>
          <w:szCs w:val="24"/>
          <w:lang w:val="en-US" w:eastAsia="zh-CN"/>
        </w:rPr>
        <w:t xml:space="preserve"> 2002; </w:t>
      </w:r>
      <w:r w:rsidRPr="0046221D">
        <w:rPr>
          <w:rFonts w:ascii="Book Antiqua" w:eastAsia="宋体" w:hAnsi="Book Antiqua" w:cs="宋体"/>
          <w:b/>
          <w:bCs/>
          <w:sz w:val="24"/>
          <w:szCs w:val="24"/>
          <w:lang w:val="en-US" w:eastAsia="zh-CN"/>
        </w:rPr>
        <w:t>416</w:t>
      </w:r>
      <w:r w:rsidRPr="0046221D">
        <w:rPr>
          <w:rFonts w:ascii="Book Antiqua" w:eastAsia="宋体" w:hAnsi="Book Antiqua" w:cs="宋体"/>
          <w:sz w:val="24"/>
          <w:szCs w:val="24"/>
          <w:lang w:val="en-US" w:eastAsia="zh-CN"/>
        </w:rPr>
        <w:t>: 542-545 [PMID: 11932747 DOI: 10.1038/nature730]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72 </w:t>
      </w:r>
      <w:r w:rsidRPr="0046221D">
        <w:rPr>
          <w:rFonts w:ascii="Book Antiqua" w:eastAsia="宋体" w:hAnsi="Book Antiqua" w:cs="宋体"/>
          <w:b/>
          <w:bCs/>
          <w:sz w:val="24"/>
          <w:szCs w:val="24"/>
          <w:lang w:val="en-US" w:eastAsia="zh-CN"/>
        </w:rPr>
        <w:t>Murry CE</w:t>
      </w:r>
      <w:r w:rsidRPr="0046221D">
        <w:rPr>
          <w:rFonts w:ascii="Book Antiqua" w:eastAsia="宋体" w:hAnsi="Book Antiqua" w:cs="宋体"/>
          <w:sz w:val="24"/>
          <w:szCs w:val="24"/>
          <w:lang w:val="en-US" w:eastAsia="zh-CN"/>
        </w:rPr>
        <w:t xml:space="preserve">, Soonpaa MH, Reinecke H, Nakajima H, Nakajima HO, Rubart M, Pasumarthi KB, Virag JI, Bartelmez SH, Poppa V, Bradford G, Dowell JD, Williams DA, Field LJ. Haematopoietic stem cells do not transdifferentiate into cardiac myocytes in myocardial infarcts. </w:t>
      </w:r>
      <w:r w:rsidRPr="0046221D">
        <w:rPr>
          <w:rFonts w:ascii="Book Antiqua" w:eastAsia="宋体" w:hAnsi="Book Antiqua" w:cs="宋体"/>
          <w:i/>
          <w:iCs/>
          <w:sz w:val="24"/>
          <w:szCs w:val="24"/>
          <w:lang w:val="en-US" w:eastAsia="zh-CN"/>
        </w:rPr>
        <w:t>Nature</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428</w:t>
      </w:r>
      <w:r w:rsidRPr="0046221D">
        <w:rPr>
          <w:rFonts w:ascii="Book Antiqua" w:eastAsia="宋体" w:hAnsi="Book Antiqua" w:cs="宋体"/>
          <w:sz w:val="24"/>
          <w:szCs w:val="24"/>
          <w:lang w:val="en-US" w:eastAsia="zh-CN"/>
        </w:rPr>
        <w:t>: 664-668 [PMID: 15034593 DOI: 10.1038/nature02446]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73 </w:t>
      </w:r>
      <w:r w:rsidRPr="0046221D">
        <w:rPr>
          <w:rFonts w:ascii="Book Antiqua" w:eastAsia="宋体" w:hAnsi="Book Antiqua" w:cs="宋体"/>
          <w:b/>
          <w:bCs/>
          <w:sz w:val="24"/>
          <w:szCs w:val="24"/>
          <w:lang w:val="en-US" w:eastAsia="zh-CN"/>
        </w:rPr>
        <w:t>Kanellakis P</w:t>
      </w:r>
      <w:r w:rsidRPr="0046221D">
        <w:rPr>
          <w:rFonts w:ascii="Book Antiqua" w:eastAsia="宋体" w:hAnsi="Book Antiqua" w:cs="宋体"/>
          <w:sz w:val="24"/>
          <w:szCs w:val="24"/>
          <w:lang w:val="en-US" w:eastAsia="zh-CN"/>
        </w:rPr>
        <w:t>, Slater NJ, Du XJ, Bobik A, Curtis DJ.</w:t>
      </w:r>
      <w:proofErr w:type="gramEnd"/>
      <w:r w:rsidRPr="0046221D">
        <w:rPr>
          <w:rFonts w:ascii="Book Antiqua" w:eastAsia="宋体" w:hAnsi="Book Antiqua" w:cs="宋体"/>
          <w:sz w:val="24"/>
          <w:szCs w:val="24"/>
          <w:lang w:val="en-US" w:eastAsia="zh-CN"/>
        </w:rPr>
        <w:t xml:space="preserve"> Granulocyte colony-stimulating factor and stem cell factor improve endogenous repair after </w:t>
      </w:r>
      <w:r w:rsidRPr="0046221D">
        <w:rPr>
          <w:rFonts w:ascii="Book Antiqua" w:eastAsia="宋体" w:hAnsi="Book Antiqua" w:cs="宋体"/>
          <w:sz w:val="24"/>
          <w:szCs w:val="24"/>
          <w:lang w:val="en-US" w:eastAsia="zh-CN"/>
        </w:rPr>
        <w:lastRenderedPageBreak/>
        <w:t xml:space="preserve">myocardial infarction. </w:t>
      </w:r>
      <w:r w:rsidRPr="0046221D">
        <w:rPr>
          <w:rFonts w:ascii="Book Antiqua" w:eastAsia="宋体" w:hAnsi="Book Antiqua" w:cs="宋体"/>
          <w:i/>
          <w:iCs/>
          <w:sz w:val="24"/>
          <w:szCs w:val="24"/>
          <w:lang w:val="en-US" w:eastAsia="zh-CN"/>
        </w:rPr>
        <w:t>Cardiovasc Res</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70</w:t>
      </w:r>
      <w:r w:rsidRPr="0046221D">
        <w:rPr>
          <w:rFonts w:ascii="Book Antiqua" w:eastAsia="宋体" w:hAnsi="Book Antiqua" w:cs="宋体"/>
          <w:sz w:val="24"/>
          <w:szCs w:val="24"/>
          <w:lang w:val="en-US" w:eastAsia="zh-CN"/>
        </w:rPr>
        <w:t>: 117-125 [PMID: 16497284 DOI: 10.1016/j.cardiores.2006.01.005]</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74 </w:t>
      </w:r>
      <w:r w:rsidRPr="0046221D">
        <w:rPr>
          <w:rFonts w:ascii="Book Antiqua" w:eastAsia="宋体" w:hAnsi="Book Antiqua" w:cs="宋体"/>
          <w:b/>
          <w:bCs/>
          <w:sz w:val="24"/>
          <w:szCs w:val="24"/>
          <w:lang w:val="en-US" w:eastAsia="zh-CN"/>
        </w:rPr>
        <w:t>Tatsumi K</w:t>
      </w:r>
      <w:r w:rsidRPr="0046221D">
        <w:rPr>
          <w:rFonts w:ascii="Book Antiqua" w:eastAsia="宋体" w:hAnsi="Book Antiqua" w:cs="宋体"/>
          <w:sz w:val="24"/>
          <w:szCs w:val="24"/>
          <w:lang w:val="en-US" w:eastAsia="zh-CN"/>
        </w:rPr>
        <w:t xml:space="preserve">, Otani H, Sato D, Enoki C, Iwasaka T, Imamura H, Taniuchi S, Kaneko K, Adachi Y, Ikehara S. Granulocyte-colony stimulating factor increases donor mesenchymal stem cells in bone marrow and their mobilization into peripheral circulation but does not repair dystrophic heart after bone marrow transplantation. </w:t>
      </w:r>
      <w:r w:rsidRPr="0046221D">
        <w:rPr>
          <w:rFonts w:ascii="Book Antiqua" w:eastAsia="宋体" w:hAnsi="Book Antiqua" w:cs="宋体"/>
          <w:i/>
          <w:iCs/>
          <w:sz w:val="24"/>
          <w:szCs w:val="24"/>
          <w:lang w:val="en-US" w:eastAsia="zh-CN"/>
        </w:rPr>
        <w:t>Circ J</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72</w:t>
      </w:r>
      <w:r w:rsidRPr="0046221D">
        <w:rPr>
          <w:rFonts w:ascii="Book Antiqua" w:eastAsia="宋体" w:hAnsi="Book Antiqua" w:cs="宋体"/>
          <w:sz w:val="24"/>
          <w:szCs w:val="24"/>
          <w:lang w:val="en-US" w:eastAsia="zh-CN"/>
        </w:rPr>
        <w:t xml:space="preserve">: 1351-1358 [PMID: 18654025 DOI: </w:t>
      </w:r>
      <w:r w:rsidR="0075083C">
        <w:rPr>
          <w:rFonts w:ascii="Book Antiqua" w:eastAsia="宋体" w:hAnsi="Book Antiqua" w:cs="宋体"/>
          <w:sz w:val="24"/>
          <w:szCs w:val="24"/>
          <w:lang w:val="en-US" w:eastAsia="zh-CN"/>
        </w:rPr>
        <w:t>10.1253/circj.72.1351</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75 </w:t>
      </w:r>
      <w:r w:rsidRPr="0046221D">
        <w:rPr>
          <w:rFonts w:ascii="Book Antiqua" w:eastAsia="宋体" w:hAnsi="Book Antiqua" w:cs="宋体"/>
          <w:b/>
          <w:bCs/>
          <w:sz w:val="24"/>
          <w:szCs w:val="24"/>
          <w:lang w:val="en-US" w:eastAsia="zh-CN"/>
        </w:rPr>
        <w:t>Bittira B</w:t>
      </w:r>
      <w:r w:rsidRPr="0046221D">
        <w:rPr>
          <w:rFonts w:ascii="Book Antiqua" w:eastAsia="宋体" w:hAnsi="Book Antiqua" w:cs="宋体"/>
          <w:sz w:val="24"/>
          <w:szCs w:val="24"/>
          <w:lang w:val="en-US" w:eastAsia="zh-CN"/>
        </w:rPr>
        <w:t xml:space="preserve">, Shum-Tim D, Al-Khaldi A, Chiu RC. </w:t>
      </w:r>
      <w:proofErr w:type="gramStart"/>
      <w:r w:rsidRPr="0046221D">
        <w:rPr>
          <w:rFonts w:ascii="Book Antiqua" w:eastAsia="宋体" w:hAnsi="Book Antiqua" w:cs="宋体"/>
          <w:sz w:val="24"/>
          <w:szCs w:val="24"/>
          <w:lang w:val="en-US" w:eastAsia="zh-CN"/>
        </w:rPr>
        <w:t>Mobilization and homing of bone marrow stromal cells in myocardial infarction.</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Eur J Cardiothorac Surg</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24</w:t>
      </w:r>
      <w:r w:rsidRPr="0046221D">
        <w:rPr>
          <w:rFonts w:ascii="Book Antiqua" w:eastAsia="宋体" w:hAnsi="Book Antiqua" w:cs="宋体"/>
          <w:sz w:val="24"/>
          <w:szCs w:val="24"/>
          <w:lang w:val="en-US" w:eastAsia="zh-CN"/>
        </w:rPr>
        <w:t>: 393-398 [PMID: 12965310]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76 </w:t>
      </w:r>
      <w:r w:rsidRPr="0046221D">
        <w:rPr>
          <w:rFonts w:ascii="Book Antiqua" w:eastAsia="宋体" w:hAnsi="Book Antiqua" w:cs="宋体"/>
          <w:b/>
          <w:bCs/>
          <w:sz w:val="24"/>
          <w:szCs w:val="24"/>
          <w:lang w:val="en-US" w:eastAsia="zh-CN"/>
        </w:rPr>
        <w:t>Brunner S</w:t>
      </w:r>
      <w:r w:rsidRPr="0046221D">
        <w:rPr>
          <w:rFonts w:ascii="Book Antiqua" w:eastAsia="宋体" w:hAnsi="Book Antiqua" w:cs="宋体"/>
          <w:sz w:val="24"/>
          <w:szCs w:val="24"/>
          <w:lang w:val="en-US" w:eastAsia="zh-CN"/>
        </w:rPr>
        <w:t xml:space="preserve">, Huber BC, Fischer R, Groebner M, Hacker M, David R, Zaruba MM, Vallaster M, Rischpler C, Wilke A, Gerbitz A, Franz WM. G-CSF treatment after myocardial infarction: impact on bone marrow-derived vs cardiac progenitor cells. </w:t>
      </w:r>
      <w:r w:rsidRPr="0046221D">
        <w:rPr>
          <w:rFonts w:ascii="Book Antiqua" w:eastAsia="宋体" w:hAnsi="Book Antiqua" w:cs="宋体"/>
          <w:i/>
          <w:iCs/>
          <w:sz w:val="24"/>
          <w:szCs w:val="24"/>
          <w:lang w:val="en-US" w:eastAsia="zh-CN"/>
        </w:rPr>
        <w:t>Exp Hematol</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36</w:t>
      </w:r>
      <w:r w:rsidRPr="0046221D">
        <w:rPr>
          <w:rFonts w:ascii="Book Antiqua" w:eastAsia="宋体" w:hAnsi="Book Antiqua" w:cs="宋体"/>
          <w:sz w:val="24"/>
          <w:szCs w:val="24"/>
          <w:lang w:val="en-US" w:eastAsia="zh-CN"/>
        </w:rPr>
        <w:t>: 695-702 [PMID: 18346841 DO</w:t>
      </w:r>
      <w:r w:rsidR="0075083C">
        <w:rPr>
          <w:rFonts w:ascii="Book Antiqua" w:eastAsia="宋体" w:hAnsi="Book Antiqua" w:cs="宋体"/>
          <w:sz w:val="24"/>
          <w:szCs w:val="24"/>
          <w:lang w:val="en-US" w:eastAsia="zh-CN"/>
        </w:rPr>
        <w:t>I: 10.1016/j.exphem.2008.01.011</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77 </w:t>
      </w:r>
      <w:r w:rsidRPr="0046221D">
        <w:rPr>
          <w:rFonts w:ascii="Book Antiqua" w:eastAsia="宋体" w:hAnsi="Book Antiqua" w:cs="宋体"/>
          <w:b/>
          <w:bCs/>
          <w:sz w:val="24"/>
          <w:szCs w:val="24"/>
          <w:lang w:val="en-US" w:eastAsia="zh-CN"/>
        </w:rPr>
        <w:t>Fujita J</w:t>
      </w:r>
      <w:r w:rsidRPr="0046221D">
        <w:rPr>
          <w:rFonts w:ascii="Book Antiqua" w:eastAsia="宋体" w:hAnsi="Book Antiqua" w:cs="宋体"/>
          <w:sz w:val="24"/>
          <w:szCs w:val="24"/>
          <w:lang w:val="en-US" w:eastAsia="zh-CN"/>
        </w:rPr>
        <w:t xml:space="preserve">, Mori M, Kawada H, Ieda Y, Tsuma M, Matsuzaki Y, Kawaguchi H, Yagi T, Yuasa S, Endo J, Hotta T, Ogawa S, Okano H, Yozu R, Ando K, Fukuda K. Administration of granulocyte colony-stimulating factor after myocardial infarction enhances the recruitment of hematopoietic stem cell-derived myofibroblasts and contributes to cardiac repair. </w:t>
      </w:r>
      <w:r w:rsidRPr="0046221D">
        <w:rPr>
          <w:rFonts w:ascii="Book Antiqua" w:eastAsia="宋体" w:hAnsi="Book Antiqua" w:cs="宋体"/>
          <w:i/>
          <w:iCs/>
          <w:sz w:val="24"/>
          <w:szCs w:val="24"/>
          <w:lang w:val="en-US" w:eastAsia="zh-CN"/>
        </w:rPr>
        <w:t>Stem Cells</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25</w:t>
      </w:r>
      <w:r w:rsidRPr="0046221D">
        <w:rPr>
          <w:rFonts w:ascii="Book Antiqua" w:eastAsia="宋体" w:hAnsi="Book Antiqua" w:cs="宋体"/>
          <w:sz w:val="24"/>
          <w:szCs w:val="24"/>
          <w:lang w:val="en-US" w:eastAsia="zh-CN"/>
        </w:rPr>
        <w:t>: 2750-2759 [PMID: 17690181 DOI: 10.1634/stemcells.2007-</w:t>
      </w:r>
      <w:r w:rsidR="0075083C">
        <w:rPr>
          <w:rFonts w:ascii="Book Antiqua" w:eastAsia="宋体" w:hAnsi="Book Antiqua" w:cs="宋体"/>
          <w:sz w:val="24"/>
          <w:szCs w:val="24"/>
          <w:lang w:val="en-US" w:eastAsia="zh-CN"/>
        </w:rPr>
        <w:t>0275</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78 </w:t>
      </w:r>
      <w:r w:rsidRPr="0046221D">
        <w:rPr>
          <w:rFonts w:ascii="Book Antiqua" w:eastAsia="宋体" w:hAnsi="Book Antiqua" w:cs="宋体"/>
          <w:b/>
          <w:bCs/>
          <w:sz w:val="24"/>
          <w:szCs w:val="24"/>
          <w:lang w:val="en-US" w:eastAsia="zh-CN"/>
        </w:rPr>
        <w:t>Akihama S</w:t>
      </w:r>
      <w:r w:rsidRPr="0046221D">
        <w:rPr>
          <w:rFonts w:ascii="Book Antiqua" w:eastAsia="宋体" w:hAnsi="Book Antiqua" w:cs="宋体"/>
          <w:sz w:val="24"/>
          <w:szCs w:val="24"/>
          <w:lang w:val="en-US" w:eastAsia="zh-CN"/>
        </w:rPr>
        <w:t xml:space="preserve">, Sato K, Satoh S, Tsuchiya N, Kato T, Komatsuda A, Hirokawa M, Sawada K, Nanjo H, Habuchi T. Bone marrow-derived cells mobilized by granulocyte-colony stimulating factor facilitate vascular regeneration in mouse kidney after ischemia/reperfusion injury. </w:t>
      </w:r>
      <w:r w:rsidRPr="0046221D">
        <w:rPr>
          <w:rFonts w:ascii="Book Antiqua" w:eastAsia="宋体" w:hAnsi="Book Antiqua" w:cs="宋体"/>
          <w:i/>
          <w:iCs/>
          <w:sz w:val="24"/>
          <w:szCs w:val="24"/>
          <w:lang w:val="en-US" w:eastAsia="zh-CN"/>
        </w:rPr>
        <w:t>Tohoku J Exp Med</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213</w:t>
      </w:r>
      <w:r w:rsidRPr="0046221D">
        <w:rPr>
          <w:rFonts w:ascii="Book Antiqua" w:eastAsia="宋体" w:hAnsi="Book Antiqua" w:cs="宋体"/>
          <w:sz w:val="24"/>
          <w:szCs w:val="24"/>
          <w:lang w:val="en-US" w:eastAsia="zh-CN"/>
        </w:rPr>
        <w:t>: 341-349 [PMID: 18075238 DOI: 10.1620/tjem.213.341]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79 </w:t>
      </w:r>
      <w:r w:rsidRPr="0046221D">
        <w:rPr>
          <w:rFonts w:ascii="Book Antiqua" w:eastAsia="宋体" w:hAnsi="Book Antiqua" w:cs="宋体"/>
          <w:b/>
          <w:bCs/>
          <w:sz w:val="24"/>
          <w:szCs w:val="24"/>
          <w:lang w:val="en-US" w:eastAsia="zh-CN"/>
        </w:rPr>
        <w:t>Fine JD</w:t>
      </w:r>
      <w:r w:rsidRPr="0046221D">
        <w:rPr>
          <w:rFonts w:ascii="Book Antiqua" w:eastAsia="宋体" w:hAnsi="Book Antiqua" w:cs="宋体"/>
          <w:sz w:val="24"/>
          <w:szCs w:val="24"/>
          <w:lang w:val="en-US" w:eastAsia="zh-CN"/>
        </w:rPr>
        <w:t xml:space="preserve">, Manes B, Frangoul H. Systemic granulocyte colony-stimulating factor (G-CSF) enhances wound healing in dystrophic epidermolysis bullosa (DEB): Results of a pilot trial. </w:t>
      </w:r>
      <w:r w:rsidRPr="0046221D">
        <w:rPr>
          <w:rFonts w:ascii="Book Antiqua" w:eastAsia="宋体" w:hAnsi="Book Antiqua" w:cs="宋体"/>
          <w:i/>
          <w:iCs/>
          <w:sz w:val="24"/>
          <w:szCs w:val="24"/>
          <w:lang w:val="en-US" w:eastAsia="zh-CN"/>
        </w:rPr>
        <w:t>J Am Acad Dermatol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73</w:t>
      </w:r>
      <w:r w:rsidRPr="0046221D">
        <w:rPr>
          <w:rFonts w:ascii="Book Antiqua" w:eastAsia="宋体" w:hAnsi="Book Antiqua" w:cs="宋体"/>
          <w:sz w:val="24"/>
          <w:szCs w:val="24"/>
          <w:lang w:val="en-US" w:eastAsia="zh-CN"/>
        </w:rPr>
        <w:t>: 56-61 [PMID: 25956659 DOI: 10.1016/j.jaad.2015.04.015</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80 </w:t>
      </w:r>
      <w:r w:rsidRPr="0046221D">
        <w:rPr>
          <w:rFonts w:ascii="Book Antiqua" w:eastAsia="宋体" w:hAnsi="Book Antiqua" w:cs="宋体"/>
          <w:b/>
          <w:bCs/>
          <w:sz w:val="24"/>
          <w:szCs w:val="24"/>
          <w:lang w:val="en-US" w:eastAsia="zh-CN"/>
        </w:rPr>
        <w:t>Sun J</w:t>
      </w:r>
      <w:r w:rsidRPr="0046221D">
        <w:rPr>
          <w:rFonts w:ascii="Book Antiqua" w:eastAsia="宋体" w:hAnsi="Book Antiqua" w:cs="宋体"/>
          <w:sz w:val="24"/>
          <w:szCs w:val="24"/>
          <w:lang w:val="en-US" w:eastAsia="zh-CN"/>
        </w:rPr>
        <w:t xml:space="preserve">, Wei ZZ, Gu X, Zhang JY, Zhang Y, Li J, Wei L. Intranasal delivery of hypoxia-preconditioned bone marrow-derived mesenchymal stem cells enhanced regenerative effects after intracerebral hemorrhagic stroke in mice. </w:t>
      </w:r>
      <w:r w:rsidRPr="0046221D">
        <w:rPr>
          <w:rFonts w:ascii="Book Antiqua" w:eastAsia="宋体" w:hAnsi="Book Antiqua" w:cs="宋体"/>
          <w:i/>
          <w:iCs/>
          <w:sz w:val="24"/>
          <w:szCs w:val="24"/>
          <w:lang w:val="en-US" w:eastAsia="zh-CN"/>
        </w:rPr>
        <w:t>Exp Neurol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272</w:t>
      </w:r>
      <w:r w:rsidRPr="0046221D">
        <w:rPr>
          <w:rFonts w:ascii="Book Antiqua" w:eastAsia="宋体" w:hAnsi="Book Antiqua" w:cs="宋体"/>
          <w:sz w:val="24"/>
          <w:szCs w:val="24"/>
          <w:lang w:val="en-US" w:eastAsia="zh-CN"/>
        </w:rPr>
        <w:t>: 78-87 [PMID: 25797577 DOI: 10.1016/j.expneurol.2015.03.011</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81 </w:t>
      </w:r>
      <w:r w:rsidRPr="0046221D">
        <w:rPr>
          <w:rFonts w:ascii="Book Antiqua" w:eastAsia="宋体" w:hAnsi="Book Antiqua" w:cs="宋体"/>
          <w:b/>
          <w:bCs/>
          <w:sz w:val="24"/>
          <w:szCs w:val="24"/>
          <w:lang w:val="en-US" w:eastAsia="zh-CN"/>
        </w:rPr>
        <w:t>Zuliani-Alvarez L</w:t>
      </w:r>
      <w:r w:rsidRPr="0046221D">
        <w:rPr>
          <w:rFonts w:ascii="Book Antiqua" w:eastAsia="宋体" w:hAnsi="Book Antiqua" w:cs="宋体"/>
          <w:sz w:val="24"/>
          <w:szCs w:val="24"/>
          <w:lang w:val="en-US" w:eastAsia="zh-CN"/>
        </w:rPr>
        <w:t>, Midwood KS.</w:t>
      </w:r>
      <w:proofErr w:type="gramEnd"/>
      <w:r w:rsidRPr="0046221D">
        <w:rPr>
          <w:rFonts w:ascii="Book Antiqua" w:eastAsia="宋体" w:hAnsi="Book Antiqua" w:cs="宋体"/>
          <w:sz w:val="24"/>
          <w:szCs w:val="24"/>
          <w:lang w:val="en-US" w:eastAsia="zh-CN"/>
        </w:rPr>
        <w:t xml:space="preserve"> Fibrinogen-Related Proteins in Tissue Repair: How a Unique Domain with a Common Structure Controls Diverse Aspects of Wound Healing. </w:t>
      </w:r>
      <w:r w:rsidRPr="0046221D">
        <w:rPr>
          <w:rFonts w:ascii="Book Antiqua" w:eastAsia="宋体" w:hAnsi="Book Antiqua" w:cs="宋体"/>
          <w:i/>
          <w:iCs/>
          <w:sz w:val="24"/>
          <w:szCs w:val="24"/>
          <w:lang w:val="en-US" w:eastAsia="zh-CN"/>
        </w:rPr>
        <w:t>Adv Wound Care</w:t>
      </w:r>
      <w:r w:rsidRPr="0075083C">
        <w:rPr>
          <w:rFonts w:ascii="Book Antiqua" w:eastAsia="宋体" w:hAnsi="Book Antiqua" w:cs="宋体"/>
          <w:iCs/>
          <w:sz w:val="24"/>
          <w:szCs w:val="24"/>
          <w:lang w:val="en-US" w:eastAsia="zh-CN"/>
        </w:rPr>
        <w:t xml:space="preserve"> (New Rochelle)</w:t>
      </w:r>
      <w:r w:rsidRPr="0075083C">
        <w:rPr>
          <w:rFonts w:ascii="Book Antiqua" w:eastAsia="宋体" w:hAnsi="Book Antiqua" w:cs="宋体"/>
          <w:sz w:val="24"/>
          <w:szCs w:val="24"/>
          <w:lang w:val="en-US" w:eastAsia="zh-CN"/>
        </w:rPr>
        <w:t xml:space="preserve"> </w:t>
      </w:r>
      <w:r w:rsidRPr="0046221D">
        <w:rPr>
          <w:rFonts w:ascii="Book Antiqua" w:eastAsia="宋体" w:hAnsi="Book Antiqua" w:cs="宋体"/>
          <w:sz w:val="24"/>
          <w:szCs w:val="24"/>
          <w:lang w:val="en-US" w:eastAsia="zh-CN"/>
        </w:rPr>
        <w:t xml:space="preserve">2015; </w:t>
      </w:r>
      <w:r w:rsidRPr="0046221D">
        <w:rPr>
          <w:rFonts w:ascii="Book Antiqua" w:eastAsia="宋体" w:hAnsi="Book Antiqua" w:cs="宋体"/>
          <w:b/>
          <w:bCs/>
          <w:sz w:val="24"/>
          <w:szCs w:val="24"/>
          <w:lang w:val="en-US" w:eastAsia="zh-CN"/>
        </w:rPr>
        <w:t>4</w:t>
      </w:r>
      <w:r w:rsidRPr="0046221D">
        <w:rPr>
          <w:rFonts w:ascii="Book Antiqua" w:eastAsia="宋体" w:hAnsi="Book Antiqua" w:cs="宋体"/>
          <w:sz w:val="24"/>
          <w:szCs w:val="24"/>
          <w:lang w:val="en-US" w:eastAsia="zh-CN"/>
        </w:rPr>
        <w:t>: 273-285 [PMID: 26005593 DOI: 10.1089/wound.2014.0599]</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82 </w:t>
      </w:r>
      <w:r w:rsidRPr="0046221D">
        <w:rPr>
          <w:rFonts w:ascii="Book Antiqua" w:eastAsia="宋体" w:hAnsi="Book Antiqua" w:cs="宋体"/>
          <w:b/>
          <w:bCs/>
          <w:sz w:val="24"/>
          <w:szCs w:val="24"/>
          <w:lang w:val="en-US" w:eastAsia="zh-CN"/>
        </w:rPr>
        <w:t>Boral BM</w:t>
      </w:r>
      <w:r w:rsidRPr="0046221D">
        <w:rPr>
          <w:rFonts w:ascii="Book Antiqua" w:eastAsia="宋体" w:hAnsi="Book Antiqua" w:cs="宋体"/>
          <w:sz w:val="24"/>
          <w:szCs w:val="24"/>
          <w:lang w:val="en-US" w:eastAsia="zh-CN"/>
        </w:rPr>
        <w:t xml:space="preserve">, Williams DJ, Boral LI. Disseminated Intravascular Coagulation. </w:t>
      </w:r>
      <w:r w:rsidRPr="0046221D">
        <w:rPr>
          <w:rFonts w:ascii="Book Antiqua" w:eastAsia="宋体" w:hAnsi="Book Antiqua" w:cs="宋体"/>
          <w:i/>
          <w:iCs/>
          <w:sz w:val="24"/>
          <w:szCs w:val="24"/>
          <w:lang w:val="en-US" w:eastAsia="zh-CN"/>
        </w:rPr>
        <w:t>Am J Clin Pathol</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146</w:t>
      </w:r>
      <w:r w:rsidRPr="0046221D">
        <w:rPr>
          <w:rFonts w:ascii="Book Antiqua" w:eastAsia="宋体" w:hAnsi="Book Antiqua" w:cs="宋体"/>
          <w:sz w:val="24"/>
          <w:szCs w:val="24"/>
          <w:lang w:val="en-US" w:eastAsia="zh-CN"/>
        </w:rPr>
        <w:t>: 670-680 [PMID: 28013226 DOI: 10.1093/ajcp/aqw195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83 </w:t>
      </w:r>
      <w:r w:rsidRPr="0046221D">
        <w:rPr>
          <w:rFonts w:ascii="Book Antiqua" w:eastAsia="宋体" w:hAnsi="Book Antiqua" w:cs="宋体"/>
          <w:b/>
          <w:bCs/>
          <w:sz w:val="24"/>
          <w:szCs w:val="24"/>
          <w:lang w:val="en-US" w:eastAsia="zh-CN"/>
        </w:rPr>
        <w:t>Gando S</w:t>
      </w:r>
      <w:r w:rsidRPr="0046221D">
        <w:rPr>
          <w:rFonts w:ascii="Book Antiqua" w:eastAsia="宋体" w:hAnsi="Book Antiqua" w:cs="宋体"/>
          <w:sz w:val="24"/>
          <w:szCs w:val="24"/>
          <w:lang w:val="en-US" w:eastAsia="zh-CN"/>
        </w:rPr>
        <w:t>, Otomo Y. Local hemostasis, immunothrombosis, and systemic disseminated intravascular coagulation in trauma and traumatic shock.</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Crit Care</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19</w:t>
      </w:r>
      <w:r w:rsidRPr="0046221D">
        <w:rPr>
          <w:rFonts w:ascii="Book Antiqua" w:eastAsia="宋体" w:hAnsi="Book Antiqua" w:cs="宋体"/>
          <w:sz w:val="24"/>
          <w:szCs w:val="24"/>
          <w:lang w:val="en-US" w:eastAsia="zh-CN"/>
        </w:rPr>
        <w:t>: 72 [PMID: 25886801 D</w:t>
      </w:r>
      <w:r w:rsidR="0075083C">
        <w:rPr>
          <w:rFonts w:ascii="Book Antiqua" w:eastAsia="宋体" w:hAnsi="Book Antiqua" w:cs="宋体"/>
          <w:sz w:val="24"/>
          <w:szCs w:val="24"/>
          <w:lang w:val="en-US" w:eastAsia="zh-CN"/>
        </w:rPr>
        <w:t>OI: 10.1186/s13054-015-0735-x</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84 </w:t>
      </w:r>
      <w:r w:rsidRPr="0046221D">
        <w:rPr>
          <w:rFonts w:ascii="Book Antiqua" w:eastAsia="宋体" w:hAnsi="Book Antiqua" w:cs="宋体"/>
          <w:b/>
          <w:bCs/>
          <w:sz w:val="24"/>
          <w:szCs w:val="24"/>
          <w:lang w:val="en-US" w:eastAsia="zh-CN"/>
        </w:rPr>
        <w:t>Cohen MJ</w:t>
      </w:r>
      <w:r w:rsidRPr="0046221D">
        <w:rPr>
          <w:rFonts w:ascii="Book Antiqua" w:eastAsia="宋体" w:hAnsi="Book Antiqua" w:cs="宋体"/>
          <w:sz w:val="24"/>
          <w:szCs w:val="24"/>
          <w:lang w:val="en-US" w:eastAsia="zh-CN"/>
        </w:rPr>
        <w:t xml:space="preserve">, Christie SA. </w:t>
      </w:r>
      <w:proofErr w:type="gramStart"/>
      <w:r w:rsidRPr="0046221D">
        <w:rPr>
          <w:rFonts w:ascii="Book Antiqua" w:eastAsia="宋体" w:hAnsi="Book Antiqua" w:cs="宋体"/>
          <w:sz w:val="24"/>
          <w:szCs w:val="24"/>
          <w:lang w:val="en-US" w:eastAsia="zh-CN"/>
        </w:rPr>
        <w:t>Coagulopathy of Trauma.</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Crit Care Clin</w:t>
      </w:r>
      <w:r w:rsidRPr="0046221D">
        <w:rPr>
          <w:rFonts w:ascii="Book Antiqua" w:eastAsia="宋体" w:hAnsi="Book Antiqua" w:cs="宋体"/>
          <w:sz w:val="24"/>
          <w:szCs w:val="24"/>
          <w:lang w:val="en-US" w:eastAsia="zh-CN"/>
        </w:rPr>
        <w:t xml:space="preserve"> 2017; </w:t>
      </w:r>
      <w:r w:rsidRPr="0046221D">
        <w:rPr>
          <w:rFonts w:ascii="Book Antiqua" w:eastAsia="宋体" w:hAnsi="Book Antiqua" w:cs="宋体"/>
          <w:b/>
          <w:bCs/>
          <w:sz w:val="24"/>
          <w:szCs w:val="24"/>
          <w:lang w:val="en-US" w:eastAsia="zh-CN"/>
        </w:rPr>
        <w:t>33</w:t>
      </w:r>
      <w:r w:rsidRPr="0046221D">
        <w:rPr>
          <w:rFonts w:ascii="Book Antiqua" w:eastAsia="宋体" w:hAnsi="Book Antiqua" w:cs="宋体"/>
          <w:sz w:val="24"/>
          <w:szCs w:val="24"/>
          <w:lang w:val="en-US" w:eastAsia="zh-CN"/>
        </w:rPr>
        <w:t>: 101-118 [PMID: 27894491 DOI: 10.1016/j.ccc.2016.08.003</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85 </w:t>
      </w:r>
      <w:r w:rsidRPr="0046221D">
        <w:rPr>
          <w:rFonts w:ascii="Book Antiqua" w:eastAsia="宋体" w:hAnsi="Book Antiqua" w:cs="宋体"/>
          <w:b/>
          <w:bCs/>
          <w:sz w:val="24"/>
          <w:szCs w:val="24"/>
          <w:lang w:val="en-US" w:eastAsia="zh-CN"/>
        </w:rPr>
        <w:t>Hayakawa M</w:t>
      </w:r>
      <w:r w:rsidRPr="0046221D">
        <w:rPr>
          <w:rFonts w:ascii="Book Antiqua" w:eastAsia="宋体" w:hAnsi="Book Antiqua" w:cs="宋体"/>
          <w:sz w:val="24"/>
          <w:szCs w:val="24"/>
          <w:lang w:val="en-US" w:eastAsia="zh-CN"/>
        </w:rPr>
        <w:t xml:space="preserve">. Pathophysiology of trauma-induced coagulopathy: disseminated intravascular coagulation with the fibrinolytic phenotype. </w:t>
      </w:r>
      <w:r w:rsidRPr="0046221D">
        <w:rPr>
          <w:rFonts w:ascii="Book Antiqua" w:eastAsia="宋体" w:hAnsi="Book Antiqua" w:cs="宋体"/>
          <w:i/>
          <w:iCs/>
          <w:sz w:val="24"/>
          <w:szCs w:val="24"/>
          <w:lang w:val="en-US" w:eastAsia="zh-CN"/>
        </w:rPr>
        <w:t>J Intensive Care</w:t>
      </w:r>
      <w:r w:rsidRPr="0046221D">
        <w:rPr>
          <w:rFonts w:ascii="Book Antiqua" w:eastAsia="宋体" w:hAnsi="Book Antiqua" w:cs="宋体"/>
          <w:sz w:val="24"/>
          <w:szCs w:val="24"/>
          <w:lang w:val="en-US" w:eastAsia="zh-CN"/>
        </w:rPr>
        <w:t xml:space="preserve"> 2017; </w:t>
      </w:r>
      <w:r w:rsidRPr="0046221D">
        <w:rPr>
          <w:rFonts w:ascii="Book Antiqua" w:eastAsia="宋体" w:hAnsi="Book Antiqua" w:cs="宋体"/>
          <w:b/>
          <w:bCs/>
          <w:sz w:val="24"/>
          <w:szCs w:val="24"/>
          <w:lang w:val="en-US" w:eastAsia="zh-CN"/>
        </w:rPr>
        <w:t>5</w:t>
      </w:r>
      <w:r w:rsidRPr="0046221D">
        <w:rPr>
          <w:rFonts w:ascii="Book Antiqua" w:eastAsia="宋体" w:hAnsi="Book Antiqua" w:cs="宋体"/>
          <w:sz w:val="24"/>
          <w:szCs w:val="24"/>
          <w:lang w:val="en-US" w:eastAsia="zh-CN"/>
        </w:rPr>
        <w:t>: 14 [PMID: 28289544 DOI: 10.1186/s40560-016-0200-1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86 </w:t>
      </w:r>
      <w:r w:rsidRPr="0046221D">
        <w:rPr>
          <w:rFonts w:ascii="Book Antiqua" w:eastAsia="宋体" w:hAnsi="Book Antiqua" w:cs="宋体"/>
          <w:b/>
          <w:bCs/>
          <w:sz w:val="24"/>
          <w:szCs w:val="24"/>
          <w:lang w:val="en-US" w:eastAsia="zh-CN"/>
        </w:rPr>
        <w:t>O'Keefe RJ</w:t>
      </w:r>
      <w:r w:rsidRPr="0046221D">
        <w:rPr>
          <w:rFonts w:ascii="Book Antiqua" w:eastAsia="宋体" w:hAnsi="Book Antiqua" w:cs="宋体"/>
          <w:sz w:val="24"/>
          <w:szCs w:val="24"/>
          <w:lang w:val="en-US" w:eastAsia="zh-CN"/>
        </w:rPr>
        <w:t>.</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Fibrinolysis as a Target to Enhance Fracture Healing.</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N Engl J Med</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373</w:t>
      </w:r>
      <w:r w:rsidRPr="0046221D">
        <w:rPr>
          <w:rFonts w:ascii="Book Antiqua" w:eastAsia="宋体" w:hAnsi="Book Antiqua" w:cs="宋体"/>
          <w:sz w:val="24"/>
          <w:szCs w:val="24"/>
          <w:lang w:val="en-US" w:eastAsia="zh-CN"/>
        </w:rPr>
        <w:t>: 1776-1778 [PMID: 26510027 DOI: 10.1056/NEJMcibr1510090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87 </w:t>
      </w:r>
      <w:r w:rsidRPr="0046221D">
        <w:rPr>
          <w:rFonts w:ascii="Book Antiqua" w:eastAsia="宋体" w:hAnsi="Book Antiqua" w:cs="宋体"/>
          <w:b/>
          <w:bCs/>
          <w:sz w:val="24"/>
          <w:szCs w:val="24"/>
          <w:lang w:val="en-US" w:eastAsia="zh-CN"/>
        </w:rPr>
        <w:t>Lupu F</w:t>
      </w:r>
      <w:r w:rsidRPr="0046221D">
        <w:rPr>
          <w:rFonts w:ascii="Book Antiqua" w:eastAsia="宋体" w:hAnsi="Book Antiqua" w:cs="宋体"/>
          <w:sz w:val="24"/>
          <w:szCs w:val="24"/>
          <w:lang w:val="en-US" w:eastAsia="zh-CN"/>
        </w:rPr>
        <w:t xml:space="preserve">, Keshari RS, Lambris JD, Coggeshall KM. Crosstalk between the coagulation and complement systems in sepsis. </w:t>
      </w:r>
      <w:r w:rsidRPr="0046221D">
        <w:rPr>
          <w:rFonts w:ascii="Book Antiqua" w:eastAsia="宋体" w:hAnsi="Book Antiqua" w:cs="宋体"/>
          <w:i/>
          <w:iCs/>
          <w:sz w:val="24"/>
          <w:szCs w:val="24"/>
          <w:lang w:val="en-US" w:eastAsia="zh-CN"/>
        </w:rPr>
        <w:t>Thromb Res</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 xml:space="preserve">133 </w:t>
      </w:r>
      <w:r w:rsidRPr="0075083C">
        <w:rPr>
          <w:rFonts w:ascii="Book Antiqua" w:eastAsia="宋体" w:hAnsi="Book Antiqua" w:cs="宋体"/>
          <w:bCs/>
          <w:sz w:val="24"/>
          <w:szCs w:val="24"/>
          <w:lang w:val="en-US" w:eastAsia="zh-CN"/>
        </w:rPr>
        <w:t>Suppl 1</w:t>
      </w:r>
      <w:r w:rsidRPr="0075083C">
        <w:rPr>
          <w:rFonts w:ascii="Book Antiqua" w:eastAsia="宋体" w:hAnsi="Book Antiqua" w:cs="宋体"/>
          <w:sz w:val="24"/>
          <w:szCs w:val="24"/>
          <w:lang w:val="en-US" w:eastAsia="zh-CN"/>
        </w:rPr>
        <w:t xml:space="preserve">: </w:t>
      </w:r>
      <w:r w:rsidRPr="0046221D">
        <w:rPr>
          <w:rFonts w:ascii="Book Antiqua" w:eastAsia="宋体" w:hAnsi="Book Antiqua" w:cs="宋体"/>
          <w:sz w:val="24"/>
          <w:szCs w:val="24"/>
          <w:lang w:val="en-US" w:eastAsia="zh-CN"/>
        </w:rPr>
        <w:t>S28-S31 [PMID: 24759136 DOI: 10.1016/j.thromres.2014.03.014]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88 </w:t>
      </w:r>
      <w:r w:rsidRPr="0046221D">
        <w:rPr>
          <w:rFonts w:ascii="Book Antiqua" w:eastAsia="宋体" w:hAnsi="Book Antiqua" w:cs="宋体"/>
          <w:b/>
          <w:bCs/>
          <w:sz w:val="24"/>
          <w:szCs w:val="24"/>
          <w:lang w:val="en-US" w:eastAsia="zh-CN"/>
        </w:rPr>
        <w:t>Su Y</w:t>
      </w:r>
      <w:r w:rsidRPr="0046221D">
        <w:rPr>
          <w:rFonts w:ascii="Book Antiqua" w:eastAsia="宋体" w:hAnsi="Book Antiqua" w:cs="宋体"/>
          <w:sz w:val="24"/>
          <w:szCs w:val="24"/>
          <w:lang w:val="en-US" w:eastAsia="zh-CN"/>
        </w:rPr>
        <w:t>, Richmond A. Chemokine Regulation of Neutrophil Infiltration of Skin Wounds.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 xml:space="preserve">Adv Wound Care </w:t>
      </w:r>
      <w:r w:rsidRPr="0075083C">
        <w:rPr>
          <w:rFonts w:ascii="Book Antiqua" w:eastAsia="宋体" w:hAnsi="Book Antiqua" w:cs="宋体"/>
          <w:iCs/>
          <w:sz w:val="24"/>
          <w:szCs w:val="24"/>
          <w:lang w:val="en-US" w:eastAsia="zh-CN"/>
        </w:rPr>
        <w:t>(New Rochelle)</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4</w:t>
      </w:r>
      <w:r w:rsidRPr="0046221D">
        <w:rPr>
          <w:rFonts w:ascii="Book Antiqua" w:eastAsia="宋体" w:hAnsi="Book Antiqua" w:cs="宋体"/>
          <w:sz w:val="24"/>
          <w:szCs w:val="24"/>
          <w:lang w:val="en-US" w:eastAsia="zh-CN"/>
        </w:rPr>
        <w:t>: 631-640 [PMID: 26543677 DOI: 10.1089/wound.2014.0559</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89 </w:t>
      </w:r>
      <w:r w:rsidRPr="0046221D">
        <w:rPr>
          <w:rFonts w:ascii="Book Antiqua" w:eastAsia="宋体" w:hAnsi="Book Antiqua" w:cs="宋体"/>
          <w:b/>
          <w:bCs/>
          <w:sz w:val="24"/>
          <w:szCs w:val="24"/>
          <w:lang w:val="en-US" w:eastAsia="zh-CN"/>
        </w:rPr>
        <w:t>Das A</w:t>
      </w:r>
      <w:r w:rsidRPr="0046221D">
        <w:rPr>
          <w:rFonts w:ascii="Book Antiqua" w:eastAsia="宋体" w:hAnsi="Book Antiqua" w:cs="宋体"/>
          <w:sz w:val="24"/>
          <w:szCs w:val="24"/>
          <w:lang w:val="en-US" w:eastAsia="zh-CN"/>
        </w:rPr>
        <w:t xml:space="preserve">, Sinha M, Datta S, Abas M, Chaffee S, Sen CK, Roy S. Monocyte and macrophage plasticity in tissue repair and regeneration. </w:t>
      </w:r>
      <w:r w:rsidRPr="0046221D">
        <w:rPr>
          <w:rFonts w:ascii="Book Antiqua" w:eastAsia="宋体" w:hAnsi="Book Antiqua" w:cs="宋体"/>
          <w:i/>
          <w:iCs/>
          <w:sz w:val="24"/>
          <w:szCs w:val="24"/>
          <w:lang w:val="en-US" w:eastAsia="zh-CN"/>
        </w:rPr>
        <w:t>Am J Pathol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185</w:t>
      </w:r>
      <w:r w:rsidRPr="0046221D">
        <w:rPr>
          <w:rFonts w:ascii="Book Antiqua" w:eastAsia="宋体" w:hAnsi="Book Antiqua" w:cs="宋体"/>
          <w:sz w:val="24"/>
          <w:szCs w:val="24"/>
          <w:lang w:val="en-US" w:eastAsia="zh-CN"/>
        </w:rPr>
        <w:t>: 2596-2606 [PMID: 26118749 DOI: 10.1016/j.ajpath.2015.06.001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90 </w:t>
      </w:r>
      <w:r w:rsidRPr="0046221D">
        <w:rPr>
          <w:rFonts w:ascii="Book Antiqua" w:eastAsia="宋体" w:hAnsi="Book Antiqua" w:cs="宋体"/>
          <w:b/>
          <w:bCs/>
          <w:sz w:val="24"/>
          <w:szCs w:val="24"/>
          <w:lang w:val="en-US" w:eastAsia="zh-CN"/>
        </w:rPr>
        <w:t>Wynn TA</w:t>
      </w:r>
      <w:r w:rsidRPr="0046221D">
        <w:rPr>
          <w:rFonts w:ascii="Book Antiqua" w:eastAsia="宋体" w:hAnsi="Book Antiqua" w:cs="宋体"/>
          <w:sz w:val="24"/>
          <w:szCs w:val="24"/>
          <w:lang w:val="en-US" w:eastAsia="zh-CN"/>
        </w:rPr>
        <w:t>, Vannella KM. Macrophages in Tissue Repair, Regeneration, and Fibrosis.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Immunity</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44</w:t>
      </w:r>
      <w:r w:rsidRPr="0046221D">
        <w:rPr>
          <w:rFonts w:ascii="Book Antiqua" w:eastAsia="宋体" w:hAnsi="Book Antiqua" w:cs="宋体"/>
          <w:sz w:val="24"/>
          <w:szCs w:val="24"/>
          <w:lang w:val="en-US" w:eastAsia="zh-CN"/>
        </w:rPr>
        <w:t>: 450-462 [PMID: 26982353 DOI: 10.1016/j.immuni.2016.02.015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91 </w:t>
      </w:r>
      <w:r w:rsidRPr="0046221D">
        <w:rPr>
          <w:rFonts w:ascii="Book Antiqua" w:eastAsia="宋体" w:hAnsi="Book Antiqua" w:cs="宋体"/>
          <w:b/>
          <w:bCs/>
          <w:sz w:val="24"/>
          <w:szCs w:val="24"/>
          <w:lang w:val="en-US" w:eastAsia="zh-CN"/>
        </w:rPr>
        <w:t>Minutti CM</w:t>
      </w:r>
      <w:r w:rsidRPr="0046221D">
        <w:rPr>
          <w:rFonts w:ascii="Book Antiqua" w:eastAsia="宋体" w:hAnsi="Book Antiqua" w:cs="宋体"/>
          <w:sz w:val="24"/>
          <w:szCs w:val="24"/>
          <w:lang w:val="en-US" w:eastAsia="zh-CN"/>
        </w:rPr>
        <w:t xml:space="preserve">, Knipper JA, Allen JE, Zaiss DM. Tissue-specific contribution of macrophages to wound healing. </w:t>
      </w:r>
      <w:r w:rsidRPr="0046221D">
        <w:rPr>
          <w:rFonts w:ascii="Book Antiqua" w:eastAsia="宋体" w:hAnsi="Book Antiqua" w:cs="宋体"/>
          <w:i/>
          <w:iCs/>
          <w:sz w:val="24"/>
          <w:szCs w:val="24"/>
          <w:lang w:val="en-US" w:eastAsia="zh-CN"/>
        </w:rPr>
        <w:t>Semin Cell Dev Biol</w:t>
      </w:r>
      <w:r w:rsidRPr="0046221D">
        <w:rPr>
          <w:rFonts w:ascii="Book Antiqua" w:eastAsia="宋体" w:hAnsi="Book Antiqua" w:cs="宋体"/>
          <w:sz w:val="24"/>
          <w:szCs w:val="24"/>
          <w:lang w:val="en-US" w:eastAsia="zh-CN"/>
        </w:rPr>
        <w:t xml:space="preserve"> 2017; </w:t>
      </w:r>
      <w:r w:rsidRPr="0046221D">
        <w:rPr>
          <w:rFonts w:ascii="Book Antiqua" w:eastAsia="宋体" w:hAnsi="Book Antiqua" w:cs="宋体"/>
          <w:b/>
          <w:bCs/>
          <w:sz w:val="24"/>
          <w:szCs w:val="24"/>
          <w:lang w:val="en-US" w:eastAsia="zh-CN"/>
        </w:rPr>
        <w:t>61</w:t>
      </w:r>
      <w:r w:rsidRPr="0046221D">
        <w:rPr>
          <w:rFonts w:ascii="Book Antiqua" w:eastAsia="宋体" w:hAnsi="Book Antiqua" w:cs="宋体"/>
          <w:sz w:val="24"/>
          <w:szCs w:val="24"/>
          <w:lang w:val="en-US" w:eastAsia="zh-CN"/>
        </w:rPr>
        <w:t>: 3-11 [PMID: 27521521 DOI: 10.1016/j.semcdb.2016.08.006</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92 </w:t>
      </w:r>
      <w:r w:rsidRPr="0046221D">
        <w:rPr>
          <w:rFonts w:ascii="Book Antiqua" w:eastAsia="宋体" w:hAnsi="Book Antiqua" w:cs="宋体"/>
          <w:b/>
          <w:bCs/>
          <w:sz w:val="24"/>
          <w:szCs w:val="24"/>
          <w:lang w:val="en-US" w:eastAsia="zh-CN"/>
        </w:rPr>
        <w:t>Preston SL</w:t>
      </w:r>
      <w:r w:rsidRPr="0046221D">
        <w:rPr>
          <w:rFonts w:ascii="Book Antiqua" w:eastAsia="宋体" w:hAnsi="Book Antiqua" w:cs="宋体"/>
          <w:sz w:val="24"/>
          <w:szCs w:val="24"/>
          <w:lang w:val="en-US" w:eastAsia="zh-CN"/>
        </w:rPr>
        <w:t>, Alison MR, Forbes SJ, Direkze NC, Poulsom R, Wright NA.</w:t>
      </w:r>
      <w:proofErr w:type="gramEnd"/>
      <w:r w:rsidRPr="0046221D">
        <w:rPr>
          <w:rFonts w:ascii="Book Antiqua" w:eastAsia="宋体" w:hAnsi="Book Antiqua" w:cs="宋体"/>
          <w:sz w:val="24"/>
          <w:szCs w:val="24"/>
          <w:lang w:val="en-US" w:eastAsia="zh-CN"/>
        </w:rPr>
        <w:t xml:space="preserve"> The new stem cell biology: something for everyone. </w:t>
      </w:r>
      <w:r w:rsidRPr="0046221D">
        <w:rPr>
          <w:rFonts w:ascii="Book Antiqua" w:eastAsia="宋体" w:hAnsi="Book Antiqua" w:cs="宋体"/>
          <w:i/>
          <w:iCs/>
          <w:sz w:val="24"/>
          <w:szCs w:val="24"/>
          <w:lang w:val="en-US" w:eastAsia="zh-CN"/>
        </w:rPr>
        <w:t>Mol Pathol</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56</w:t>
      </w:r>
      <w:r w:rsidRPr="0046221D">
        <w:rPr>
          <w:rFonts w:ascii="Book Antiqua" w:eastAsia="宋体" w:hAnsi="Book Antiqua" w:cs="宋体"/>
          <w:sz w:val="24"/>
          <w:szCs w:val="24"/>
          <w:lang w:val="en-US" w:eastAsia="zh-CN"/>
        </w:rPr>
        <w:t>: 86-96 [PMID: 12665626]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93 </w:t>
      </w:r>
      <w:r w:rsidRPr="0046221D">
        <w:rPr>
          <w:rFonts w:ascii="Book Antiqua" w:eastAsia="宋体" w:hAnsi="Book Antiqua" w:cs="宋体"/>
          <w:b/>
          <w:bCs/>
          <w:sz w:val="24"/>
          <w:szCs w:val="24"/>
          <w:lang w:val="en-US" w:eastAsia="zh-CN"/>
        </w:rPr>
        <w:t>Reilkoff RA</w:t>
      </w:r>
      <w:r w:rsidRPr="0046221D">
        <w:rPr>
          <w:rFonts w:ascii="Book Antiqua" w:eastAsia="宋体" w:hAnsi="Book Antiqua" w:cs="宋体"/>
          <w:sz w:val="24"/>
          <w:szCs w:val="24"/>
          <w:lang w:val="en-US" w:eastAsia="zh-CN"/>
        </w:rPr>
        <w:t xml:space="preserve">, Bucala R, Herzog EL. Fibrocytes: emerging effector cells in chronic inflammation. </w:t>
      </w:r>
      <w:r w:rsidRPr="0046221D">
        <w:rPr>
          <w:rFonts w:ascii="Book Antiqua" w:eastAsia="宋体" w:hAnsi="Book Antiqua" w:cs="宋体"/>
          <w:i/>
          <w:iCs/>
          <w:sz w:val="24"/>
          <w:szCs w:val="24"/>
          <w:lang w:val="en-US" w:eastAsia="zh-CN"/>
        </w:rPr>
        <w:t>Nat Rev Immunol</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11</w:t>
      </w:r>
      <w:r w:rsidRPr="0046221D">
        <w:rPr>
          <w:rFonts w:ascii="Book Antiqua" w:eastAsia="宋体" w:hAnsi="Book Antiqua" w:cs="宋体"/>
          <w:sz w:val="24"/>
          <w:szCs w:val="24"/>
          <w:lang w:val="en-US" w:eastAsia="zh-CN"/>
        </w:rPr>
        <w:t>: 427-435 [PMID: 21597472 DOI: 10.1038/nri2990</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94 </w:t>
      </w:r>
      <w:r w:rsidRPr="0046221D">
        <w:rPr>
          <w:rFonts w:ascii="Book Antiqua" w:eastAsia="宋体" w:hAnsi="Book Antiqua" w:cs="宋体"/>
          <w:b/>
          <w:bCs/>
          <w:sz w:val="24"/>
          <w:szCs w:val="24"/>
          <w:lang w:val="en-US" w:eastAsia="zh-CN"/>
        </w:rPr>
        <w:t>Brittan M</w:t>
      </w:r>
      <w:r w:rsidRPr="0046221D">
        <w:rPr>
          <w:rFonts w:ascii="Book Antiqua" w:eastAsia="宋体" w:hAnsi="Book Antiqua" w:cs="宋体"/>
          <w:sz w:val="24"/>
          <w:szCs w:val="24"/>
          <w:lang w:val="en-US" w:eastAsia="zh-CN"/>
        </w:rPr>
        <w:t xml:space="preserve">, Chance V, Elia G, Poulsom R, Alison MR, MacDonald TT, Wright NA. A regenerative role for bone marrow following experimental colitis: contribution to neovasculogenesis and myofibroblasts. </w:t>
      </w:r>
      <w:r w:rsidRPr="0046221D">
        <w:rPr>
          <w:rFonts w:ascii="Book Antiqua" w:eastAsia="宋体" w:hAnsi="Book Antiqua" w:cs="宋体"/>
          <w:i/>
          <w:iCs/>
          <w:sz w:val="24"/>
          <w:szCs w:val="24"/>
          <w:lang w:val="en-US" w:eastAsia="zh-CN"/>
        </w:rPr>
        <w:t>Gastroenterology</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128</w:t>
      </w:r>
      <w:r w:rsidRPr="0046221D">
        <w:rPr>
          <w:rFonts w:ascii="Book Antiqua" w:eastAsia="宋体" w:hAnsi="Book Antiqua" w:cs="宋体"/>
          <w:sz w:val="24"/>
          <w:szCs w:val="24"/>
          <w:lang w:val="en-US" w:eastAsia="zh-CN"/>
        </w:rPr>
        <w:t>: 1984-1995 [PMID: 15940631 DOI: 10.1053/j.gastro.2005.03.028]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95 </w:t>
      </w:r>
      <w:r w:rsidRPr="0046221D">
        <w:rPr>
          <w:rFonts w:ascii="Book Antiqua" w:eastAsia="宋体" w:hAnsi="Book Antiqua" w:cs="宋体"/>
          <w:b/>
          <w:bCs/>
          <w:sz w:val="24"/>
          <w:szCs w:val="24"/>
          <w:lang w:val="en-US" w:eastAsia="zh-CN"/>
        </w:rPr>
        <w:t>Yamaguchi Y</w:t>
      </w:r>
      <w:r w:rsidRPr="0046221D">
        <w:rPr>
          <w:rFonts w:ascii="Book Antiqua" w:eastAsia="宋体" w:hAnsi="Book Antiqua" w:cs="宋体"/>
          <w:sz w:val="24"/>
          <w:szCs w:val="24"/>
          <w:lang w:val="en-US" w:eastAsia="zh-CN"/>
        </w:rPr>
        <w:t xml:space="preserve">, Kubo T, Murakami T, Takahashi M, Hakamata Y, Kobayashi E, Yoshida S, Hosokawa K, Yoshikawa K, Itami S. Bone marrow cells differentiate into wound myofibroblasts and accelerate the healing of wounds with exposed bones when combined with an occlusive dressing. </w:t>
      </w:r>
      <w:r w:rsidRPr="0046221D">
        <w:rPr>
          <w:rFonts w:ascii="Book Antiqua" w:eastAsia="宋体" w:hAnsi="Book Antiqua" w:cs="宋体"/>
          <w:i/>
          <w:iCs/>
          <w:sz w:val="24"/>
          <w:szCs w:val="24"/>
          <w:lang w:val="en-US" w:eastAsia="zh-CN"/>
        </w:rPr>
        <w:t>Br J Dermatol</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152</w:t>
      </w:r>
      <w:r w:rsidRPr="0046221D">
        <w:rPr>
          <w:rFonts w:ascii="Book Antiqua" w:eastAsia="宋体" w:hAnsi="Book Antiqua" w:cs="宋体"/>
          <w:sz w:val="24"/>
          <w:szCs w:val="24"/>
          <w:lang w:val="en-US" w:eastAsia="zh-CN"/>
        </w:rPr>
        <w:t>: 616-622 [PMID: 15840089 DOI: 10.1111/j.1365-2133.2005.06402.x</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96 </w:t>
      </w:r>
      <w:r w:rsidRPr="0046221D">
        <w:rPr>
          <w:rFonts w:ascii="Book Antiqua" w:eastAsia="宋体" w:hAnsi="Book Antiqua" w:cs="宋体"/>
          <w:b/>
          <w:bCs/>
          <w:sz w:val="24"/>
          <w:szCs w:val="24"/>
          <w:lang w:val="en-US" w:eastAsia="zh-CN"/>
        </w:rPr>
        <w:t>Direkze NC</w:t>
      </w:r>
      <w:r w:rsidRPr="0046221D">
        <w:rPr>
          <w:rFonts w:ascii="Book Antiqua" w:eastAsia="宋体" w:hAnsi="Book Antiqua" w:cs="宋体"/>
          <w:sz w:val="24"/>
          <w:szCs w:val="24"/>
          <w:lang w:val="en-US" w:eastAsia="zh-CN"/>
        </w:rPr>
        <w:t>, Forbes SJ, Brittan M, Hunt T, Jeffery R, Preston SL, Poulsom R, Hodivala-Dilke K, Alison MR, Wright NA.</w:t>
      </w:r>
      <w:proofErr w:type="gramEnd"/>
      <w:r w:rsidRPr="0046221D">
        <w:rPr>
          <w:rFonts w:ascii="Book Antiqua" w:eastAsia="宋体" w:hAnsi="Book Antiqua" w:cs="宋体"/>
          <w:sz w:val="24"/>
          <w:szCs w:val="24"/>
          <w:lang w:val="en-US" w:eastAsia="zh-CN"/>
        </w:rPr>
        <w:t xml:space="preserve"> Multiple organ </w:t>
      </w:r>
      <w:proofErr w:type="gramStart"/>
      <w:r w:rsidRPr="0046221D">
        <w:rPr>
          <w:rFonts w:ascii="Book Antiqua" w:eastAsia="宋体" w:hAnsi="Book Antiqua" w:cs="宋体"/>
          <w:sz w:val="24"/>
          <w:szCs w:val="24"/>
          <w:lang w:val="en-US" w:eastAsia="zh-CN"/>
        </w:rPr>
        <w:t>engraftment</w:t>
      </w:r>
      <w:proofErr w:type="gramEnd"/>
      <w:r w:rsidRPr="0046221D">
        <w:rPr>
          <w:rFonts w:ascii="Book Antiqua" w:eastAsia="宋体" w:hAnsi="Book Antiqua" w:cs="宋体"/>
          <w:sz w:val="24"/>
          <w:szCs w:val="24"/>
          <w:lang w:val="en-US" w:eastAsia="zh-CN"/>
        </w:rPr>
        <w:t xml:space="preserve"> by bone-marrow-derived myofibroblasts and fibroblasts in bone-marrow-transplanted mice. </w:t>
      </w:r>
      <w:r w:rsidRPr="0046221D">
        <w:rPr>
          <w:rFonts w:ascii="Book Antiqua" w:eastAsia="宋体" w:hAnsi="Book Antiqua" w:cs="宋体"/>
          <w:i/>
          <w:iCs/>
          <w:sz w:val="24"/>
          <w:szCs w:val="24"/>
          <w:lang w:val="en-US" w:eastAsia="zh-CN"/>
        </w:rPr>
        <w:t>Stem Cells</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21</w:t>
      </w:r>
      <w:r w:rsidRPr="0046221D">
        <w:rPr>
          <w:rFonts w:ascii="Book Antiqua" w:eastAsia="宋体" w:hAnsi="Book Antiqua" w:cs="宋体"/>
          <w:sz w:val="24"/>
          <w:szCs w:val="24"/>
          <w:lang w:val="en-US" w:eastAsia="zh-CN"/>
        </w:rPr>
        <w:t>: 514-520 [PMID: 12968105 DOI: 10.1634/stemcells.21-5-514</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97 </w:t>
      </w:r>
      <w:r w:rsidRPr="0046221D">
        <w:rPr>
          <w:rFonts w:ascii="Book Antiqua" w:eastAsia="宋体" w:hAnsi="Book Antiqua" w:cs="宋体"/>
          <w:b/>
          <w:bCs/>
          <w:sz w:val="24"/>
          <w:szCs w:val="24"/>
          <w:lang w:val="en-US" w:eastAsia="zh-CN"/>
        </w:rPr>
        <w:t>Yano T</w:t>
      </w:r>
      <w:r w:rsidRPr="0046221D">
        <w:rPr>
          <w:rFonts w:ascii="Book Antiqua" w:eastAsia="宋体" w:hAnsi="Book Antiqua" w:cs="宋体"/>
          <w:sz w:val="24"/>
          <w:szCs w:val="24"/>
          <w:lang w:val="en-US" w:eastAsia="zh-CN"/>
        </w:rPr>
        <w:t xml:space="preserve">, Miura T, Ikeda Y, Matsuda E, Saito K, Miki T, Kobayashi H, Nishino Y, Ohtani S, Shimamoto K. Intracardiac fibroblasts, but not bone marrow derived cells, are the origin of myofibroblasts in myocardial infarct repair. </w:t>
      </w:r>
      <w:r w:rsidRPr="0046221D">
        <w:rPr>
          <w:rFonts w:ascii="Book Antiqua" w:eastAsia="宋体" w:hAnsi="Book Antiqua" w:cs="宋体"/>
          <w:i/>
          <w:iCs/>
          <w:sz w:val="24"/>
          <w:szCs w:val="24"/>
          <w:lang w:val="en-US" w:eastAsia="zh-CN"/>
        </w:rPr>
        <w:t>Cardiovasc Pathol</w:t>
      </w:r>
      <w:r w:rsidRPr="0046221D">
        <w:rPr>
          <w:rFonts w:ascii="Book Antiqua" w:eastAsia="宋体" w:hAnsi="Book Antiqua" w:cs="宋体"/>
          <w:sz w:val="24"/>
          <w:szCs w:val="24"/>
          <w:lang w:val="en-US" w:eastAsia="zh-CN"/>
        </w:rPr>
        <w:t xml:space="preserve"> </w:t>
      </w:r>
      <w:r w:rsidR="0075083C">
        <w:rPr>
          <w:rFonts w:ascii="Book Antiqua" w:eastAsia="宋体" w:hAnsi="Book Antiqua" w:cs="宋体" w:hint="eastAsia"/>
          <w:sz w:val="24"/>
          <w:szCs w:val="24"/>
          <w:lang w:val="en-US" w:eastAsia="zh-CN"/>
        </w:rPr>
        <w:t>2005</w:t>
      </w:r>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b/>
          <w:bCs/>
          <w:sz w:val="24"/>
          <w:szCs w:val="24"/>
          <w:lang w:val="en-US" w:eastAsia="zh-CN"/>
        </w:rPr>
        <w:t>14</w:t>
      </w:r>
      <w:r w:rsidRPr="0046221D">
        <w:rPr>
          <w:rFonts w:ascii="Book Antiqua" w:eastAsia="宋体" w:hAnsi="Book Antiqua" w:cs="宋体"/>
          <w:sz w:val="24"/>
          <w:szCs w:val="24"/>
          <w:lang w:val="en-US" w:eastAsia="zh-CN"/>
        </w:rPr>
        <w:t>: 241-246 [PMID: 16168896 DOI: 10.1016/j.carpath.2005.05.004</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98 </w:t>
      </w:r>
      <w:r w:rsidRPr="0046221D">
        <w:rPr>
          <w:rFonts w:ascii="Book Antiqua" w:eastAsia="宋体" w:hAnsi="Book Antiqua" w:cs="宋体"/>
          <w:b/>
          <w:bCs/>
          <w:sz w:val="24"/>
          <w:szCs w:val="24"/>
          <w:lang w:val="en-US" w:eastAsia="zh-CN"/>
        </w:rPr>
        <w:t>Bluff JE</w:t>
      </w:r>
      <w:r w:rsidRPr="0046221D">
        <w:rPr>
          <w:rFonts w:ascii="Book Antiqua" w:eastAsia="宋体" w:hAnsi="Book Antiqua" w:cs="宋体"/>
          <w:sz w:val="24"/>
          <w:szCs w:val="24"/>
          <w:lang w:val="en-US" w:eastAsia="zh-CN"/>
        </w:rPr>
        <w:t xml:space="preserve">, Ferguson MW, O'Kane S, Ireland G. Bone marrow-derived endothelial progenitor cells do not contribute significantly to new vessels during incisional wound healing. </w:t>
      </w:r>
      <w:r w:rsidRPr="0046221D">
        <w:rPr>
          <w:rFonts w:ascii="Book Antiqua" w:eastAsia="宋体" w:hAnsi="Book Antiqua" w:cs="宋体"/>
          <w:i/>
          <w:iCs/>
          <w:sz w:val="24"/>
          <w:szCs w:val="24"/>
          <w:lang w:val="en-US" w:eastAsia="zh-CN"/>
        </w:rPr>
        <w:t>Exp Hematol</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35</w:t>
      </w:r>
      <w:r w:rsidRPr="0046221D">
        <w:rPr>
          <w:rFonts w:ascii="Book Antiqua" w:eastAsia="宋体" w:hAnsi="Book Antiqua" w:cs="宋体"/>
          <w:sz w:val="24"/>
          <w:szCs w:val="24"/>
          <w:lang w:val="en-US" w:eastAsia="zh-CN"/>
        </w:rPr>
        <w:t>: 500-506 [PMID: 17309830 DOI: 10.1016/j.exphem.2006.10.016</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99 </w:t>
      </w:r>
      <w:r w:rsidRPr="0046221D">
        <w:rPr>
          <w:rFonts w:ascii="Book Antiqua" w:eastAsia="宋体" w:hAnsi="Book Antiqua" w:cs="宋体"/>
          <w:b/>
          <w:bCs/>
          <w:sz w:val="24"/>
          <w:szCs w:val="24"/>
          <w:lang w:val="en-US" w:eastAsia="zh-CN"/>
        </w:rPr>
        <w:t>Eming SA</w:t>
      </w:r>
      <w:r w:rsidRPr="0046221D">
        <w:rPr>
          <w:rFonts w:ascii="Book Antiqua" w:eastAsia="宋体" w:hAnsi="Book Antiqua" w:cs="宋体"/>
          <w:sz w:val="24"/>
          <w:szCs w:val="24"/>
          <w:lang w:val="en-US" w:eastAsia="zh-CN"/>
        </w:rPr>
        <w:t xml:space="preserve">, Brachvogel B, Odorisio T, Koch M. Regulation of angiogenesis: wound healing as a model. </w:t>
      </w:r>
      <w:r w:rsidRPr="0046221D">
        <w:rPr>
          <w:rFonts w:ascii="Book Antiqua" w:eastAsia="宋体" w:hAnsi="Book Antiqua" w:cs="宋体"/>
          <w:i/>
          <w:iCs/>
          <w:sz w:val="24"/>
          <w:szCs w:val="24"/>
          <w:lang w:val="en-US" w:eastAsia="zh-CN"/>
        </w:rPr>
        <w:t>Prog Histochem Cytochem</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42</w:t>
      </w:r>
      <w:r w:rsidRPr="0046221D">
        <w:rPr>
          <w:rFonts w:ascii="Book Antiqua" w:eastAsia="宋体" w:hAnsi="Book Antiqua" w:cs="宋体"/>
          <w:sz w:val="24"/>
          <w:szCs w:val="24"/>
          <w:lang w:val="en-US" w:eastAsia="zh-CN"/>
        </w:rPr>
        <w:t>: 115-170 [PMID: 17980716 DO</w:t>
      </w:r>
      <w:r w:rsidR="0075083C">
        <w:rPr>
          <w:rFonts w:ascii="Book Antiqua" w:eastAsia="宋体" w:hAnsi="Book Antiqua" w:cs="宋体"/>
          <w:sz w:val="24"/>
          <w:szCs w:val="24"/>
          <w:lang w:val="en-US" w:eastAsia="zh-CN"/>
        </w:rPr>
        <w:t>I: 10.1016/j.proghi.2007.06.001]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100 </w:t>
      </w:r>
      <w:r w:rsidRPr="0046221D">
        <w:rPr>
          <w:rFonts w:ascii="Book Antiqua" w:eastAsia="宋体" w:hAnsi="Book Antiqua" w:cs="宋体"/>
          <w:b/>
          <w:bCs/>
          <w:sz w:val="24"/>
          <w:szCs w:val="24"/>
          <w:lang w:val="en-US" w:eastAsia="zh-CN"/>
        </w:rPr>
        <w:t>Romagnani P</w:t>
      </w:r>
      <w:r w:rsidRPr="0046221D">
        <w:rPr>
          <w:rFonts w:ascii="Book Antiqua" w:eastAsia="宋体" w:hAnsi="Book Antiqua" w:cs="宋体"/>
          <w:sz w:val="24"/>
          <w:szCs w:val="24"/>
          <w:lang w:val="en-US" w:eastAsia="zh-CN"/>
        </w:rPr>
        <w:t xml:space="preserve">, Lasagni L, Annunziato F, Serio M, Romagnani S. CXC chemokines: the regulatory link between inflammation and angiogenesis. </w:t>
      </w:r>
      <w:r w:rsidRPr="0046221D">
        <w:rPr>
          <w:rFonts w:ascii="Book Antiqua" w:eastAsia="宋体" w:hAnsi="Book Antiqua" w:cs="宋体"/>
          <w:i/>
          <w:iCs/>
          <w:sz w:val="24"/>
          <w:szCs w:val="24"/>
          <w:lang w:val="en-US" w:eastAsia="zh-CN"/>
        </w:rPr>
        <w:t>Trends Immunol</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25</w:t>
      </w:r>
      <w:r w:rsidRPr="0046221D">
        <w:rPr>
          <w:rFonts w:ascii="Book Antiqua" w:eastAsia="宋体" w:hAnsi="Book Antiqua" w:cs="宋体"/>
          <w:sz w:val="24"/>
          <w:szCs w:val="24"/>
          <w:lang w:val="en-US" w:eastAsia="zh-CN"/>
        </w:rPr>
        <w:t>: 201-209 [PMID: 15039047 DOI: 10.1016/j.it.2004.02.006]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101 </w:t>
      </w:r>
      <w:r w:rsidRPr="0046221D">
        <w:rPr>
          <w:rFonts w:ascii="Book Antiqua" w:eastAsia="宋体" w:hAnsi="Book Antiqua" w:cs="宋体"/>
          <w:b/>
          <w:bCs/>
          <w:sz w:val="24"/>
          <w:szCs w:val="24"/>
          <w:lang w:val="en-US" w:eastAsia="zh-CN"/>
        </w:rPr>
        <w:t>Pascual-Anaya J</w:t>
      </w:r>
      <w:r w:rsidRPr="0046221D">
        <w:rPr>
          <w:rFonts w:ascii="Book Antiqua" w:eastAsia="宋体" w:hAnsi="Book Antiqua" w:cs="宋体"/>
          <w:sz w:val="24"/>
          <w:szCs w:val="24"/>
          <w:lang w:val="en-US" w:eastAsia="zh-CN"/>
        </w:rPr>
        <w:t xml:space="preserve">, Albuixech-Crespo B, Somorjai IM, Carmona R, Oisi Y, Alvarez S, Kuratani S, Muñoz-Chápuli R, Garcia-Fernàndez J. </w:t>
      </w:r>
      <w:proofErr w:type="gramStart"/>
      <w:r w:rsidRPr="0046221D">
        <w:rPr>
          <w:rFonts w:ascii="Book Antiqua" w:eastAsia="宋体" w:hAnsi="Book Antiqua" w:cs="宋体"/>
          <w:sz w:val="24"/>
          <w:szCs w:val="24"/>
          <w:lang w:val="en-US" w:eastAsia="zh-CN"/>
        </w:rPr>
        <w:t>The evolutionary origins of chordate hematopoiesis and vertebrate endothelia.</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Dev Biol</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375</w:t>
      </w:r>
      <w:r w:rsidRPr="0046221D">
        <w:rPr>
          <w:rFonts w:ascii="Book Antiqua" w:eastAsia="宋体" w:hAnsi="Book Antiqua" w:cs="宋体"/>
          <w:sz w:val="24"/>
          <w:szCs w:val="24"/>
          <w:lang w:val="en-US" w:eastAsia="zh-CN"/>
        </w:rPr>
        <w:t>: 182-192 [PMID: 23201012 D</w:t>
      </w:r>
      <w:r w:rsidR="0075083C">
        <w:rPr>
          <w:rFonts w:ascii="Book Antiqua" w:eastAsia="宋体" w:hAnsi="Book Antiqua" w:cs="宋体"/>
          <w:sz w:val="24"/>
          <w:szCs w:val="24"/>
          <w:lang w:val="en-US" w:eastAsia="zh-CN"/>
        </w:rPr>
        <w:t>OI: 10.1016/j.ydbio.2012.11.015</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102 </w:t>
      </w:r>
      <w:r w:rsidRPr="0046221D">
        <w:rPr>
          <w:rFonts w:ascii="Book Antiqua" w:eastAsia="宋体" w:hAnsi="Book Antiqua" w:cs="宋体"/>
          <w:b/>
          <w:bCs/>
          <w:sz w:val="24"/>
          <w:szCs w:val="24"/>
          <w:lang w:val="en-US" w:eastAsia="zh-CN"/>
        </w:rPr>
        <w:t>Duong HT</w:t>
      </w:r>
      <w:r w:rsidRPr="0046221D">
        <w:rPr>
          <w:rFonts w:ascii="Book Antiqua" w:eastAsia="宋体" w:hAnsi="Book Antiqua" w:cs="宋体"/>
          <w:sz w:val="24"/>
          <w:szCs w:val="24"/>
          <w:lang w:val="en-US" w:eastAsia="zh-CN"/>
        </w:rPr>
        <w:t>, Erzurum SC, Asosingh K. Pro-angiogenic hematopoietic progenitor cells and endothelial colony-forming cells in pathological angiogenesis of bronchial and pulmonary circulation.</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Angiogenesis</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14</w:t>
      </w:r>
      <w:r w:rsidRPr="0046221D">
        <w:rPr>
          <w:rFonts w:ascii="Book Antiqua" w:eastAsia="宋体" w:hAnsi="Book Antiqua" w:cs="宋体"/>
          <w:sz w:val="24"/>
          <w:szCs w:val="24"/>
          <w:lang w:val="en-US" w:eastAsia="zh-CN"/>
        </w:rPr>
        <w:t>: 411-422 [PMID: 21796417 DOI: 10.1007/s10456-011-9228-y]</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103 </w:t>
      </w:r>
      <w:r w:rsidRPr="0046221D">
        <w:rPr>
          <w:rFonts w:ascii="Book Antiqua" w:eastAsia="宋体" w:hAnsi="Book Antiqua" w:cs="宋体"/>
          <w:b/>
          <w:bCs/>
          <w:sz w:val="24"/>
          <w:szCs w:val="24"/>
          <w:lang w:val="en-US" w:eastAsia="zh-CN"/>
        </w:rPr>
        <w:t>Rose JA</w:t>
      </w:r>
      <w:r w:rsidRPr="0046221D">
        <w:rPr>
          <w:rFonts w:ascii="Book Antiqua" w:eastAsia="宋体" w:hAnsi="Book Antiqua" w:cs="宋体"/>
          <w:sz w:val="24"/>
          <w:szCs w:val="24"/>
          <w:lang w:val="en-US" w:eastAsia="zh-CN"/>
        </w:rPr>
        <w:t>, Erzurum S, Asosingh K. Biology and flow cytometry of proangiogenic hematopoietic progenitors cells.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Cytometry A</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87</w:t>
      </w:r>
      <w:r w:rsidRPr="0046221D">
        <w:rPr>
          <w:rFonts w:ascii="Book Antiqua" w:eastAsia="宋体" w:hAnsi="Book Antiqua" w:cs="宋体"/>
          <w:sz w:val="24"/>
          <w:szCs w:val="24"/>
          <w:lang w:val="en-US" w:eastAsia="zh-CN"/>
        </w:rPr>
        <w:t>: 5-19 [PMID: 254</w:t>
      </w:r>
      <w:r w:rsidR="0075083C">
        <w:rPr>
          <w:rFonts w:ascii="Book Antiqua" w:eastAsia="宋体" w:hAnsi="Book Antiqua" w:cs="宋体"/>
          <w:sz w:val="24"/>
          <w:szCs w:val="24"/>
          <w:lang w:val="en-US" w:eastAsia="zh-CN"/>
        </w:rPr>
        <w:t>18030 DOI: 10.1002/cyto.a.22596</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104 </w:t>
      </w:r>
      <w:r w:rsidRPr="0046221D">
        <w:rPr>
          <w:rFonts w:ascii="Book Antiqua" w:eastAsia="宋体" w:hAnsi="Book Antiqua" w:cs="宋体"/>
          <w:b/>
          <w:bCs/>
          <w:sz w:val="24"/>
          <w:szCs w:val="24"/>
          <w:lang w:val="en-US" w:eastAsia="zh-CN"/>
        </w:rPr>
        <w:t>Asosingh K</w:t>
      </w:r>
      <w:r w:rsidRPr="0046221D">
        <w:rPr>
          <w:rFonts w:ascii="Book Antiqua" w:eastAsia="宋体" w:hAnsi="Book Antiqua" w:cs="宋体"/>
          <w:sz w:val="24"/>
          <w:szCs w:val="24"/>
          <w:lang w:val="en-US" w:eastAsia="zh-CN"/>
        </w:rPr>
        <w:t xml:space="preserve">, Cheng G, Xu W, Savasky BM, Aronica MA, Li X, Erzurum SC. Nascent endothelium initiates Th2 polarization of asthma. </w:t>
      </w:r>
      <w:r w:rsidRPr="0046221D">
        <w:rPr>
          <w:rFonts w:ascii="Book Antiqua" w:eastAsia="宋体" w:hAnsi="Book Antiqua" w:cs="宋体"/>
          <w:i/>
          <w:iCs/>
          <w:sz w:val="24"/>
          <w:szCs w:val="24"/>
          <w:lang w:val="en-US" w:eastAsia="zh-CN"/>
        </w:rPr>
        <w:t>J Immunol</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190</w:t>
      </w:r>
      <w:r w:rsidRPr="0046221D">
        <w:rPr>
          <w:rFonts w:ascii="Book Antiqua" w:eastAsia="宋体" w:hAnsi="Book Antiqua" w:cs="宋体"/>
          <w:sz w:val="24"/>
          <w:szCs w:val="24"/>
          <w:lang w:val="en-US" w:eastAsia="zh-CN"/>
        </w:rPr>
        <w:t>: 3458-3465 [PMID: 2342724</w:t>
      </w:r>
      <w:r w:rsidR="0075083C">
        <w:rPr>
          <w:rFonts w:ascii="Book Antiqua" w:eastAsia="宋体" w:hAnsi="Book Antiqua" w:cs="宋体"/>
          <w:sz w:val="24"/>
          <w:szCs w:val="24"/>
          <w:lang w:val="en-US" w:eastAsia="zh-CN"/>
        </w:rPr>
        <w:t>9 DOI: 10.4049/jimmunol.1202095]</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105 </w:t>
      </w:r>
      <w:r w:rsidRPr="0046221D">
        <w:rPr>
          <w:rFonts w:ascii="Book Antiqua" w:eastAsia="宋体" w:hAnsi="Book Antiqua" w:cs="宋体"/>
          <w:b/>
          <w:bCs/>
          <w:sz w:val="24"/>
          <w:szCs w:val="24"/>
          <w:lang w:val="en-US" w:eastAsia="zh-CN"/>
        </w:rPr>
        <w:t>Asosingh K</w:t>
      </w:r>
      <w:r w:rsidRPr="0046221D">
        <w:rPr>
          <w:rFonts w:ascii="Book Antiqua" w:eastAsia="宋体" w:hAnsi="Book Antiqua" w:cs="宋体"/>
          <w:sz w:val="24"/>
          <w:szCs w:val="24"/>
          <w:lang w:val="en-US" w:eastAsia="zh-CN"/>
        </w:rPr>
        <w:t xml:space="preserve">, Hanson JD, Cheng G, Aronica MA, Erzurum SC. Allergen-induced, eotaxin-rich, proangiogenic bone marrow progenitors: a blood-borne cellular envoy for lung eosinophilia.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2010; </w:t>
      </w:r>
      <w:r w:rsidRPr="0046221D">
        <w:rPr>
          <w:rFonts w:ascii="Book Antiqua" w:eastAsia="宋体" w:hAnsi="Book Antiqua" w:cs="宋体"/>
          <w:b/>
          <w:bCs/>
          <w:sz w:val="24"/>
          <w:szCs w:val="24"/>
          <w:lang w:val="en-US" w:eastAsia="zh-CN"/>
        </w:rPr>
        <w:t>125</w:t>
      </w:r>
      <w:r w:rsidRPr="0046221D">
        <w:rPr>
          <w:rFonts w:ascii="Book Antiqua" w:eastAsia="宋体" w:hAnsi="Book Antiqua" w:cs="宋体"/>
          <w:sz w:val="24"/>
          <w:szCs w:val="24"/>
          <w:lang w:val="en-US" w:eastAsia="zh-CN"/>
        </w:rPr>
        <w:t>: 918-925 [PMID: 20227754 DOI: 10.1016/j.jaci.2010.01.017</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106 </w:t>
      </w:r>
      <w:r w:rsidRPr="0046221D">
        <w:rPr>
          <w:rFonts w:ascii="Book Antiqua" w:eastAsia="宋体" w:hAnsi="Book Antiqua" w:cs="宋体"/>
          <w:b/>
          <w:bCs/>
          <w:sz w:val="24"/>
          <w:szCs w:val="24"/>
          <w:lang w:val="en-US" w:eastAsia="zh-CN"/>
        </w:rPr>
        <w:t>Southam DS</w:t>
      </w:r>
      <w:r w:rsidRPr="0046221D">
        <w:rPr>
          <w:rFonts w:ascii="Book Antiqua" w:eastAsia="宋体" w:hAnsi="Book Antiqua" w:cs="宋体"/>
          <w:sz w:val="24"/>
          <w:szCs w:val="24"/>
          <w:lang w:val="en-US" w:eastAsia="zh-CN"/>
        </w:rPr>
        <w:t xml:space="preserve">, Widmer N, Ellis R, Hirota JA, Inman MD, Sehmi R. Increased eosinophil-lineage committed progenitors in the lung of allergen-challenged mice.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115</w:t>
      </w:r>
      <w:r w:rsidRPr="0046221D">
        <w:rPr>
          <w:rFonts w:ascii="Book Antiqua" w:eastAsia="宋体" w:hAnsi="Book Antiqua" w:cs="宋体"/>
          <w:sz w:val="24"/>
          <w:szCs w:val="24"/>
          <w:lang w:val="en-US" w:eastAsia="zh-CN"/>
        </w:rPr>
        <w:t>: 95-102 [PMID: 15637553 DOI: 10.1016/j.jaci.2008.10.022]</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107 </w:t>
      </w:r>
      <w:r w:rsidRPr="0046221D">
        <w:rPr>
          <w:rFonts w:ascii="Book Antiqua" w:eastAsia="宋体" w:hAnsi="Book Antiqua" w:cs="宋体"/>
          <w:b/>
          <w:bCs/>
          <w:sz w:val="24"/>
          <w:szCs w:val="24"/>
          <w:lang w:val="en-US" w:eastAsia="zh-CN"/>
        </w:rPr>
        <w:t>Gaspar Elsas MI</w:t>
      </w:r>
      <w:r w:rsidRPr="0046221D">
        <w:rPr>
          <w:rFonts w:ascii="Book Antiqua" w:eastAsia="宋体" w:hAnsi="Book Antiqua" w:cs="宋体"/>
          <w:sz w:val="24"/>
          <w:szCs w:val="24"/>
          <w:lang w:val="en-US" w:eastAsia="zh-CN"/>
        </w:rPr>
        <w:t xml:space="preserve">, Maximiano ES, Joseph D, Bonomo A, Vargaftig BB, Xavier Elsas P. Isolation and characterization of hemopoietic cells from lungs of allergic mice. </w:t>
      </w:r>
      <w:r w:rsidRPr="0046221D">
        <w:rPr>
          <w:rFonts w:ascii="Book Antiqua" w:eastAsia="宋体" w:hAnsi="Book Antiqua" w:cs="宋体"/>
          <w:i/>
          <w:iCs/>
          <w:sz w:val="24"/>
          <w:szCs w:val="24"/>
          <w:lang w:val="en-US" w:eastAsia="zh-CN"/>
        </w:rPr>
        <w:t>Chest</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123</w:t>
      </w:r>
      <w:r w:rsidRPr="0046221D">
        <w:rPr>
          <w:rFonts w:ascii="Book Antiqua" w:eastAsia="宋体" w:hAnsi="Book Antiqua" w:cs="宋体"/>
          <w:sz w:val="24"/>
          <w:szCs w:val="24"/>
          <w:lang w:val="en-US" w:eastAsia="zh-CN"/>
        </w:rPr>
        <w:t>: 345S-348S [PMID: 12628969 DOI: 10.1378/chest.123.3_suppl.345S)]</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108 </w:t>
      </w:r>
      <w:r w:rsidRPr="0046221D">
        <w:rPr>
          <w:rFonts w:ascii="Book Antiqua" w:eastAsia="宋体" w:hAnsi="Book Antiqua" w:cs="宋体"/>
          <w:b/>
          <w:bCs/>
          <w:sz w:val="24"/>
          <w:szCs w:val="24"/>
          <w:lang w:val="en-US" w:eastAsia="zh-CN"/>
        </w:rPr>
        <w:t>Yamamoto K</w:t>
      </w:r>
      <w:r w:rsidRPr="0046221D">
        <w:rPr>
          <w:rFonts w:ascii="Book Antiqua" w:eastAsia="宋体" w:hAnsi="Book Antiqua" w:cs="宋体"/>
          <w:sz w:val="24"/>
          <w:szCs w:val="24"/>
          <w:lang w:val="en-US" w:eastAsia="zh-CN"/>
        </w:rPr>
        <w:t xml:space="preserve">, Miwa Y, Abe-Suzuki S, Abe S, Kirimura S, Onishi I, Kitagawa M, Kurata M. Extramedullary hematopoiesis: Elucidating the function of the hematopoietic stem cell niche (Review). </w:t>
      </w:r>
      <w:r w:rsidRPr="0046221D">
        <w:rPr>
          <w:rFonts w:ascii="Book Antiqua" w:eastAsia="宋体" w:hAnsi="Book Antiqua" w:cs="宋体"/>
          <w:i/>
          <w:iCs/>
          <w:sz w:val="24"/>
          <w:szCs w:val="24"/>
          <w:lang w:val="en-US" w:eastAsia="zh-CN"/>
        </w:rPr>
        <w:t>Mol Med Rep</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13</w:t>
      </w:r>
      <w:r w:rsidRPr="0046221D">
        <w:rPr>
          <w:rFonts w:ascii="Book Antiqua" w:eastAsia="宋体" w:hAnsi="Book Antiqua" w:cs="宋体"/>
          <w:sz w:val="24"/>
          <w:szCs w:val="24"/>
          <w:lang w:val="en-US" w:eastAsia="zh-CN"/>
        </w:rPr>
        <w:t>: 587-591 [PMID: 26648325 DOI: 10.3892/mmr.2015.4621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109 </w:t>
      </w:r>
      <w:r w:rsidRPr="0046221D">
        <w:rPr>
          <w:rFonts w:ascii="Book Antiqua" w:eastAsia="宋体" w:hAnsi="Book Antiqua" w:cs="宋体"/>
          <w:b/>
          <w:bCs/>
          <w:sz w:val="24"/>
          <w:szCs w:val="24"/>
          <w:lang w:val="en-US" w:eastAsia="zh-CN"/>
        </w:rPr>
        <w:t>Johns JL</w:t>
      </w:r>
      <w:r w:rsidRPr="0046221D">
        <w:rPr>
          <w:rFonts w:ascii="Book Antiqua" w:eastAsia="宋体" w:hAnsi="Book Antiqua" w:cs="宋体"/>
          <w:sz w:val="24"/>
          <w:szCs w:val="24"/>
          <w:lang w:val="en-US" w:eastAsia="zh-CN"/>
        </w:rPr>
        <w:t xml:space="preserve">, Christopher MM. Extramedullary hematopoiesis: a new look at the underlying stem cell niche, theories of development, and occurrence in animals. </w:t>
      </w:r>
      <w:r w:rsidRPr="0046221D">
        <w:rPr>
          <w:rFonts w:ascii="Book Antiqua" w:eastAsia="宋体" w:hAnsi="Book Antiqua" w:cs="宋体"/>
          <w:i/>
          <w:iCs/>
          <w:sz w:val="24"/>
          <w:szCs w:val="24"/>
          <w:lang w:val="en-US" w:eastAsia="zh-CN"/>
        </w:rPr>
        <w:t>Vet Pathol</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49</w:t>
      </w:r>
      <w:r w:rsidRPr="0046221D">
        <w:rPr>
          <w:rFonts w:ascii="Book Antiqua" w:eastAsia="宋体" w:hAnsi="Book Antiqua" w:cs="宋体"/>
          <w:sz w:val="24"/>
          <w:szCs w:val="24"/>
          <w:lang w:val="en-US" w:eastAsia="zh-CN"/>
        </w:rPr>
        <w:t>: 508-523 [PMID: 2226235</w:t>
      </w:r>
      <w:r w:rsidR="0075083C">
        <w:rPr>
          <w:rFonts w:ascii="Book Antiqua" w:eastAsia="宋体" w:hAnsi="Book Antiqua" w:cs="宋体"/>
          <w:sz w:val="24"/>
          <w:szCs w:val="24"/>
          <w:lang w:val="en-US" w:eastAsia="zh-CN"/>
        </w:rPr>
        <w:t>4 DOI: 10.1177/0300985811432344</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110 </w:t>
      </w:r>
      <w:r w:rsidRPr="0046221D">
        <w:rPr>
          <w:rFonts w:ascii="Book Antiqua" w:eastAsia="宋体" w:hAnsi="Book Antiqua" w:cs="宋体"/>
          <w:b/>
          <w:bCs/>
          <w:sz w:val="24"/>
          <w:szCs w:val="24"/>
          <w:lang w:val="en-US" w:eastAsia="zh-CN"/>
        </w:rPr>
        <w:t>Denburg JA</w:t>
      </w:r>
      <w:r w:rsidRPr="0046221D">
        <w:rPr>
          <w:rFonts w:ascii="Book Antiqua" w:eastAsia="宋体" w:hAnsi="Book Antiqua" w:cs="宋体"/>
          <w:sz w:val="24"/>
          <w:szCs w:val="24"/>
          <w:lang w:val="en-US" w:eastAsia="zh-CN"/>
        </w:rPr>
        <w:t xml:space="preserve">, van Eeden SF. Bone marrow progenitors in inflammation and repair: new vistas in respiratory biology and pathophysiology. </w:t>
      </w:r>
      <w:r w:rsidRPr="0046221D">
        <w:rPr>
          <w:rFonts w:ascii="Book Antiqua" w:eastAsia="宋体" w:hAnsi="Book Antiqua" w:cs="宋体"/>
          <w:i/>
          <w:iCs/>
          <w:sz w:val="24"/>
          <w:szCs w:val="24"/>
          <w:lang w:val="en-US" w:eastAsia="zh-CN"/>
        </w:rPr>
        <w:t>Eur Respir J</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27</w:t>
      </w:r>
      <w:r w:rsidRPr="0046221D">
        <w:rPr>
          <w:rFonts w:ascii="Book Antiqua" w:eastAsia="宋体" w:hAnsi="Book Antiqua" w:cs="宋体"/>
          <w:sz w:val="24"/>
          <w:szCs w:val="24"/>
          <w:lang w:val="en-US" w:eastAsia="zh-CN"/>
        </w:rPr>
        <w:t>: 441-445 [PMID: 16507840 DOI: 10.1183/09031936.06.00000706</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111 </w:t>
      </w:r>
      <w:r w:rsidRPr="0046221D">
        <w:rPr>
          <w:rFonts w:ascii="Book Antiqua" w:eastAsia="宋体" w:hAnsi="Book Antiqua" w:cs="宋体"/>
          <w:b/>
          <w:bCs/>
          <w:sz w:val="24"/>
          <w:szCs w:val="24"/>
          <w:lang w:val="en-US" w:eastAsia="zh-CN"/>
        </w:rPr>
        <w:t>Elbaz T</w:t>
      </w:r>
      <w:r w:rsidRPr="0046221D">
        <w:rPr>
          <w:rFonts w:ascii="Book Antiqua" w:eastAsia="宋体" w:hAnsi="Book Antiqua" w:cs="宋体"/>
          <w:sz w:val="24"/>
          <w:szCs w:val="24"/>
          <w:lang w:val="en-US" w:eastAsia="zh-CN"/>
        </w:rPr>
        <w:t xml:space="preserve">, Esmat G. Hepatic and intestinal schistosomiasis: review. </w:t>
      </w:r>
      <w:r w:rsidRPr="0046221D">
        <w:rPr>
          <w:rFonts w:ascii="Book Antiqua" w:eastAsia="宋体" w:hAnsi="Book Antiqua" w:cs="宋体"/>
          <w:i/>
          <w:iCs/>
          <w:sz w:val="24"/>
          <w:szCs w:val="24"/>
          <w:lang w:val="en-US" w:eastAsia="zh-CN"/>
        </w:rPr>
        <w:t>J Adv Res</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4</w:t>
      </w:r>
      <w:r w:rsidRPr="0046221D">
        <w:rPr>
          <w:rFonts w:ascii="Book Antiqua" w:eastAsia="宋体" w:hAnsi="Book Antiqua" w:cs="宋体"/>
          <w:sz w:val="24"/>
          <w:szCs w:val="24"/>
          <w:lang w:val="en-US" w:eastAsia="zh-CN"/>
        </w:rPr>
        <w:t>: 445-452 [PMID: 25685451 DOI: 10.1016/j.jare.2012.12.001</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112 </w:t>
      </w:r>
      <w:r w:rsidRPr="0046221D">
        <w:rPr>
          <w:rFonts w:ascii="Book Antiqua" w:eastAsia="宋体" w:hAnsi="Book Antiqua" w:cs="宋体"/>
          <w:b/>
          <w:bCs/>
          <w:sz w:val="24"/>
          <w:szCs w:val="24"/>
          <w:lang w:val="en-US" w:eastAsia="zh-CN"/>
        </w:rPr>
        <w:t>Reinke JM</w:t>
      </w:r>
      <w:r w:rsidRPr="0046221D">
        <w:rPr>
          <w:rFonts w:ascii="Book Antiqua" w:eastAsia="宋体" w:hAnsi="Book Antiqua" w:cs="宋体"/>
          <w:sz w:val="24"/>
          <w:szCs w:val="24"/>
          <w:lang w:val="en-US" w:eastAsia="zh-CN"/>
        </w:rPr>
        <w:t xml:space="preserve">, Sorg H. Wound repair and regeneration. </w:t>
      </w:r>
      <w:r w:rsidRPr="0046221D">
        <w:rPr>
          <w:rFonts w:ascii="Book Antiqua" w:eastAsia="宋体" w:hAnsi="Book Antiqua" w:cs="宋体"/>
          <w:i/>
          <w:iCs/>
          <w:sz w:val="24"/>
          <w:szCs w:val="24"/>
          <w:lang w:val="en-US" w:eastAsia="zh-CN"/>
        </w:rPr>
        <w:t>Eur Surg Res</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49</w:t>
      </w:r>
      <w:r w:rsidRPr="0046221D">
        <w:rPr>
          <w:rFonts w:ascii="Book Antiqua" w:eastAsia="宋体" w:hAnsi="Book Antiqua" w:cs="宋体"/>
          <w:sz w:val="24"/>
          <w:szCs w:val="24"/>
          <w:lang w:val="en-US" w:eastAsia="zh-CN"/>
        </w:rPr>
        <w:t>: 35-43 [PMID: 22797712 DOI: 10.1159/000339613]</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113 </w:t>
      </w:r>
      <w:r w:rsidRPr="0046221D">
        <w:rPr>
          <w:rFonts w:ascii="Book Antiqua" w:eastAsia="宋体" w:hAnsi="Book Antiqua" w:cs="宋体"/>
          <w:b/>
          <w:bCs/>
          <w:sz w:val="24"/>
          <w:szCs w:val="24"/>
          <w:lang w:val="en-US" w:eastAsia="zh-CN"/>
        </w:rPr>
        <w:t>Basbaum AI</w:t>
      </w:r>
      <w:r w:rsidRPr="0046221D">
        <w:rPr>
          <w:rFonts w:ascii="Book Antiqua" w:eastAsia="宋体" w:hAnsi="Book Antiqua" w:cs="宋体"/>
          <w:sz w:val="24"/>
          <w:szCs w:val="24"/>
          <w:lang w:val="en-US" w:eastAsia="zh-CN"/>
        </w:rPr>
        <w:t xml:space="preserve">, Bautista DM, Scherrer G, Julius D. Cellular and molecular mechanisms of pain. </w:t>
      </w:r>
      <w:r w:rsidRPr="0046221D">
        <w:rPr>
          <w:rFonts w:ascii="Book Antiqua" w:eastAsia="宋体" w:hAnsi="Book Antiqua" w:cs="宋体"/>
          <w:i/>
          <w:iCs/>
          <w:sz w:val="24"/>
          <w:szCs w:val="24"/>
          <w:lang w:val="en-US" w:eastAsia="zh-CN"/>
        </w:rPr>
        <w:t>Cell</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139</w:t>
      </w:r>
      <w:r w:rsidRPr="0046221D">
        <w:rPr>
          <w:rFonts w:ascii="Book Antiqua" w:eastAsia="宋体" w:hAnsi="Book Antiqua" w:cs="宋体"/>
          <w:sz w:val="24"/>
          <w:szCs w:val="24"/>
          <w:lang w:val="en-US" w:eastAsia="zh-CN"/>
        </w:rPr>
        <w:t>: 267-284 [PMID: 19837031 DOI: 10.1016</w:t>
      </w:r>
      <w:r w:rsidR="0075083C">
        <w:rPr>
          <w:rFonts w:ascii="Book Antiqua" w:eastAsia="宋体" w:hAnsi="Book Antiqua" w:cs="宋体"/>
          <w:sz w:val="24"/>
          <w:szCs w:val="24"/>
          <w:lang w:val="en-US" w:eastAsia="zh-CN"/>
        </w:rPr>
        <w:t>/j.cell.2009.09.028</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114 </w:t>
      </w:r>
      <w:r w:rsidRPr="0046221D">
        <w:rPr>
          <w:rFonts w:ascii="Book Antiqua" w:eastAsia="宋体" w:hAnsi="Book Antiqua" w:cs="宋体"/>
          <w:b/>
          <w:bCs/>
          <w:sz w:val="24"/>
          <w:szCs w:val="24"/>
          <w:lang w:val="en-US" w:eastAsia="zh-CN"/>
        </w:rPr>
        <w:t>Schaible HG</w:t>
      </w:r>
      <w:r w:rsidRPr="0046221D">
        <w:rPr>
          <w:rFonts w:ascii="Book Antiqua" w:eastAsia="宋体" w:hAnsi="Book Antiqua" w:cs="宋体"/>
          <w:sz w:val="24"/>
          <w:szCs w:val="24"/>
          <w:lang w:val="en-US" w:eastAsia="zh-CN"/>
        </w:rPr>
        <w:t>.</w:t>
      </w:r>
      <w:proofErr w:type="gramEnd"/>
      <w:r w:rsidRPr="0046221D">
        <w:rPr>
          <w:rFonts w:ascii="Book Antiqua" w:eastAsia="宋体" w:hAnsi="Book Antiqua" w:cs="宋体"/>
          <w:sz w:val="24"/>
          <w:szCs w:val="24"/>
          <w:lang w:val="en-US" w:eastAsia="zh-CN"/>
        </w:rPr>
        <w:t xml:space="preserve"> Nociceptive neurons detect cytokines in arthritis. </w:t>
      </w:r>
      <w:r w:rsidRPr="0046221D">
        <w:rPr>
          <w:rFonts w:ascii="Book Antiqua" w:eastAsia="宋体" w:hAnsi="Book Antiqua" w:cs="宋体"/>
          <w:i/>
          <w:iCs/>
          <w:sz w:val="24"/>
          <w:szCs w:val="24"/>
          <w:lang w:val="en-US" w:eastAsia="zh-CN"/>
        </w:rPr>
        <w:t>Arthritis Res Ther</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16</w:t>
      </w:r>
      <w:r w:rsidRPr="0046221D">
        <w:rPr>
          <w:rFonts w:ascii="Book Antiqua" w:eastAsia="宋体" w:hAnsi="Book Antiqua" w:cs="宋体"/>
          <w:sz w:val="24"/>
          <w:szCs w:val="24"/>
          <w:lang w:val="en-US" w:eastAsia="zh-CN"/>
        </w:rPr>
        <w:t>: 470 [PMID: 25606597 DOI: 10.1186/s13075-014-0470-8]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115 </w:t>
      </w:r>
      <w:r w:rsidRPr="0046221D">
        <w:rPr>
          <w:rFonts w:ascii="Book Antiqua" w:eastAsia="宋体" w:hAnsi="Book Antiqua" w:cs="宋体"/>
          <w:b/>
          <w:bCs/>
          <w:sz w:val="24"/>
          <w:szCs w:val="24"/>
          <w:lang w:val="en-US" w:eastAsia="zh-CN"/>
        </w:rPr>
        <w:t>Petho G</w:t>
      </w:r>
      <w:r w:rsidRPr="0046221D">
        <w:rPr>
          <w:rFonts w:ascii="Book Antiqua" w:eastAsia="宋体" w:hAnsi="Book Antiqua" w:cs="宋体"/>
          <w:sz w:val="24"/>
          <w:szCs w:val="24"/>
          <w:lang w:val="en-US" w:eastAsia="zh-CN"/>
        </w:rPr>
        <w:t xml:space="preserve">, Reeh PW. </w:t>
      </w:r>
      <w:proofErr w:type="gramStart"/>
      <w:r w:rsidRPr="0046221D">
        <w:rPr>
          <w:rFonts w:ascii="Book Antiqua" w:eastAsia="宋体" w:hAnsi="Book Antiqua" w:cs="宋体"/>
          <w:sz w:val="24"/>
          <w:szCs w:val="24"/>
          <w:lang w:val="en-US" w:eastAsia="zh-CN"/>
        </w:rPr>
        <w:t>Sensory and signaling mechanisms of bradykinin, eicosanoids, platelet-activating factor, and nitric oxide in peripheral nociceptors.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Physiol Rev</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92</w:t>
      </w:r>
      <w:r w:rsidRPr="0046221D">
        <w:rPr>
          <w:rFonts w:ascii="Book Antiqua" w:eastAsia="宋体" w:hAnsi="Book Antiqua" w:cs="宋体"/>
          <w:sz w:val="24"/>
          <w:szCs w:val="24"/>
          <w:lang w:val="en-US" w:eastAsia="zh-CN"/>
        </w:rPr>
        <w:t xml:space="preserve">: 1699-1775 [PMID: 23073630 </w:t>
      </w:r>
      <w:r w:rsidR="0075083C">
        <w:rPr>
          <w:rFonts w:ascii="Book Antiqua" w:eastAsia="宋体" w:hAnsi="Book Antiqua" w:cs="宋体"/>
          <w:sz w:val="24"/>
          <w:szCs w:val="24"/>
          <w:lang w:val="en-US" w:eastAsia="zh-CN"/>
        </w:rPr>
        <w:t>DOI: 10.1152/physrev.00048.2010</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116 </w:t>
      </w:r>
      <w:r w:rsidRPr="0046221D">
        <w:rPr>
          <w:rFonts w:ascii="Book Antiqua" w:eastAsia="宋体" w:hAnsi="Book Antiqua" w:cs="宋体"/>
          <w:b/>
          <w:bCs/>
          <w:sz w:val="24"/>
          <w:szCs w:val="24"/>
          <w:lang w:val="en-US" w:eastAsia="zh-CN"/>
        </w:rPr>
        <w:t>Le Ster C</w:t>
      </w:r>
      <w:r w:rsidRPr="0046221D">
        <w:rPr>
          <w:rFonts w:ascii="Book Antiqua" w:eastAsia="宋体" w:hAnsi="Book Antiqua" w:cs="宋体"/>
          <w:sz w:val="24"/>
          <w:szCs w:val="24"/>
          <w:lang w:val="en-US" w:eastAsia="zh-CN"/>
        </w:rPr>
        <w:t xml:space="preserve">, Lasbleiz J, Kannengiesser S, Guillin R, Gambarota G, Saint-Jalmes H. A fast method for the quantification of fat fraction and relaxation times: Comparison of five sites of bone marrow. </w:t>
      </w:r>
      <w:r w:rsidRPr="0046221D">
        <w:rPr>
          <w:rFonts w:ascii="Book Antiqua" w:eastAsia="宋体" w:hAnsi="Book Antiqua" w:cs="宋体"/>
          <w:i/>
          <w:iCs/>
          <w:sz w:val="24"/>
          <w:szCs w:val="24"/>
          <w:lang w:val="en-US" w:eastAsia="zh-CN"/>
        </w:rPr>
        <w:t>Magn Reson Imaging</w:t>
      </w:r>
      <w:r w:rsidRPr="0046221D">
        <w:rPr>
          <w:rFonts w:ascii="Book Antiqua" w:eastAsia="宋体" w:hAnsi="Book Antiqua" w:cs="宋体"/>
          <w:sz w:val="24"/>
          <w:szCs w:val="24"/>
          <w:lang w:val="en-US" w:eastAsia="zh-CN"/>
        </w:rPr>
        <w:t xml:space="preserve"> 2017; </w:t>
      </w:r>
      <w:r w:rsidRPr="0046221D">
        <w:rPr>
          <w:rFonts w:ascii="Book Antiqua" w:eastAsia="宋体" w:hAnsi="Book Antiqua" w:cs="宋体"/>
          <w:b/>
          <w:bCs/>
          <w:sz w:val="24"/>
          <w:szCs w:val="24"/>
          <w:lang w:val="en-US" w:eastAsia="zh-CN"/>
        </w:rPr>
        <w:t>39</w:t>
      </w:r>
      <w:r w:rsidRPr="0046221D">
        <w:rPr>
          <w:rFonts w:ascii="Book Antiqua" w:eastAsia="宋体" w:hAnsi="Book Antiqua" w:cs="宋体"/>
          <w:sz w:val="24"/>
          <w:szCs w:val="24"/>
          <w:lang w:val="en-US" w:eastAsia="zh-CN"/>
        </w:rPr>
        <w:t>: 157-161 [PMID: 28263827 DOI: 10.1016/j.mri.2017.03.001</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117 </w:t>
      </w:r>
      <w:r w:rsidRPr="0046221D">
        <w:rPr>
          <w:rFonts w:ascii="Book Antiqua" w:eastAsia="宋体" w:hAnsi="Book Antiqua" w:cs="宋体"/>
          <w:b/>
          <w:bCs/>
          <w:sz w:val="24"/>
          <w:szCs w:val="24"/>
          <w:lang w:val="en-US" w:eastAsia="zh-CN"/>
        </w:rPr>
        <w:t>Ezeh PC</w:t>
      </w:r>
      <w:r w:rsidRPr="0046221D">
        <w:rPr>
          <w:rFonts w:ascii="Book Antiqua" w:eastAsia="宋体" w:hAnsi="Book Antiqua" w:cs="宋体"/>
          <w:sz w:val="24"/>
          <w:szCs w:val="24"/>
          <w:lang w:val="en-US" w:eastAsia="zh-CN"/>
        </w:rPr>
        <w:t xml:space="preserve">, Xu H, Wang SC, Medina S, Burchiel SW. Evaluation of Toxicity in Mouse Bone Marrow Progenitor Cells. </w:t>
      </w:r>
      <w:r w:rsidRPr="0046221D">
        <w:rPr>
          <w:rFonts w:ascii="Book Antiqua" w:eastAsia="宋体" w:hAnsi="Book Antiqua" w:cs="宋体"/>
          <w:i/>
          <w:iCs/>
          <w:sz w:val="24"/>
          <w:szCs w:val="24"/>
          <w:lang w:val="en-US" w:eastAsia="zh-CN"/>
        </w:rPr>
        <w:t>Curr Protoc Toxicol</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67</w:t>
      </w:r>
      <w:r w:rsidRPr="0046221D">
        <w:rPr>
          <w:rFonts w:ascii="Book Antiqua" w:eastAsia="宋体" w:hAnsi="Book Antiqua" w:cs="宋体"/>
          <w:sz w:val="24"/>
          <w:szCs w:val="24"/>
          <w:lang w:val="en-US" w:eastAsia="zh-CN"/>
        </w:rPr>
        <w:t>: 18.9.1-18.9.12 [PMID: 26828331 DO</w:t>
      </w:r>
      <w:r w:rsidR="0075083C">
        <w:rPr>
          <w:rFonts w:ascii="Book Antiqua" w:eastAsia="宋体" w:hAnsi="Book Antiqua" w:cs="宋体"/>
          <w:sz w:val="24"/>
          <w:szCs w:val="24"/>
          <w:lang w:val="en-US" w:eastAsia="zh-CN"/>
        </w:rPr>
        <w:t>I: 10.1002/0471140856.tx1809s67</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118 </w:t>
      </w:r>
      <w:r w:rsidRPr="0046221D">
        <w:rPr>
          <w:rFonts w:ascii="Book Antiqua" w:eastAsia="宋体" w:hAnsi="Book Antiqua" w:cs="宋体"/>
          <w:b/>
          <w:bCs/>
          <w:sz w:val="24"/>
          <w:szCs w:val="24"/>
          <w:lang w:val="en-US" w:eastAsia="zh-CN"/>
        </w:rPr>
        <w:t>Onodera T</w:t>
      </w:r>
      <w:r w:rsidRPr="0046221D">
        <w:rPr>
          <w:rFonts w:ascii="Book Antiqua" w:eastAsia="宋体" w:hAnsi="Book Antiqua" w:cs="宋体"/>
          <w:sz w:val="24"/>
          <w:szCs w:val="24"/>
          <w:lang w:val="en-US" w:eastAsia="zh-CN"/>
        </w:rPr>
        <w:t xml:space="preserve">, Sakudo A, Tsubone H, Itohara S. Review of studies that have used knockout mice to assess normal function of prion protein under immunological or pathophysiological stress. </w:t>
      </w:r>
      <w:r w:rsidRPr="0046221D">
        <w:rPr>
          <w:rFonts w:ascii="Book Antiqua" w:eastAsia="宋体" w:hAnsi="Book Antiqua" w:cs="宋体"/>
          <w:i/>
          <w:iCs/>
          <w:sz w:val="24"/>
          <w:szCs w:val="24"/>
          <w:lang w:val="en-US" w:eastAsia="zh-CN"/>
        </w:rPr>
        <w:t>Microbiol Immunol</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58</w:t>
      </w:r>
      <w:r w:rsidRPr="0046221D">
        <w:rPr>
          <w:rFonts w:ascii="Book Antiqua" w:eastAsia="宋体" w:hAnsi="Book Antiqua" w:cs="宋体"/>
          <w:sz w:val="24"/>
          <w:szCs w:val="24"/>
          <w:lang w:val="en-US" w:eastAsia="zh-CN"/>
        </w:rPr>
        <w:t>: 361-374 [PMID: 248664</w:t>
      </w:r>
      <w:r w:rsidR="0075083C">
        <w:rPr>
          <w:rFonts w:ascii="Book Antiqua" w:eastAsia="宋体" w:hAnsi="Book Antiqua" w:cs="宋体"/>
          <w:sz w:val="24"/>
          <w:szCs w:val="24"/>
          <w:lang w:val="en-US" w:eastAsia="zh-CN"/>
        </w:rPr>
        <w:t>63 DOI: 10.1111/1348-0421.12162</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119 </w:t>
      </w:r>
      <w:r w:rsidRPr="0046221D">
        <w:rPr>
          <w:rFonts w:ascii="Book Antiqua" w:eastAsia="宋体" w:hAnsi="Book Antiqua" w:cs="宋体"/>
          <w:b/>
          <w:bCs/>
          <w:sz w:val="24"/>
          <w:szCs w:val="24"/>
          <w:lang w:val="en-US" w:eastAsia="zh-CN"/>
        </w:rPr>
        <w:t>Viney M</w:t>
      </w:r>
      <w:r w:rsidRPr="0046221D">
        <w:rPr>
          <w:rFonts w:ascii="Book Antiqua" w:eastAsia="宋体" w:hAnsi="Book Antiqua" w:cs="宋体"/>
          <w:sz w:val="24"/>
          <w:szCs w:val="24"/>
          <w:lang w:val="en-US" w:eastAsia="zh-CN"/>
        </w:rPr>
        <w:t xml:space="preserve">, Lazarou L, Abolins S. </w:t>
      </w:r>
      <w:proofErr w:type="gramStart"/>
      <w:r w:rsidRPr="0046221D">
        <w:rPr>
          <w:rFonts w:ascii="Book Antiqua" w:eastAsia="宋体" w:hAnsi="Book Antiqua" w:cs="宋体"/>
          <w:sz w:val="24"/>
          <w:szCs w:val="24"/>
          <w:lang w:val="en-US" w:eastAsia="zh-CN"/>
        </w:rPr>
        <w:t>The laboratory mouse and wild immunology.</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Parasite Immunol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37</w:t>
      </w:r>
      <w:r w:rsidRPr="0046221D">
        <w:rPr>
          <w:rFonts w:ascii="Book Antiqua" w:eastAsia="宋体" w:hAnsi="Book Antiqua" w:cs="宋体"/>
          <w:sz w:val="24"/>
          <w:szCs w:val="24"/>
          <w:lang w:val="en-US" w:eastAsia="zh-CN"/>
        </w:rPr>
        <w:t xml:space="preserve">: 267-273 [PMID: </w:t>
      </w:r>
      <w:r w:rsidR="0075083C">
        <w:rPr>
          <w:rFonts w:ascii="Book Antiqua" w:eastAsia="宋体" w:hAnsi="Book Antiqua" w:cs="宋体"/>
          <w:sz w:val="24"/>
          <w:szCs w:val="24"/>
          <w:lang w:val="en-US" w:eastAsia="zh-CN"/>
        </w:rPr>
        <w:t>25303494 DOI: 10.1111/pim.12150</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120 </w:t>
      </w:r>
      <w:r w:rsidRPr="0046221D">
        <w:rPr>
          <w:rFonts w:ascii="Book Antiqua" w:eastAsia="宋体" w:hAnsi="Book Antiqua" w:cs="宋体"/>
          <w:b/>
          <w:bCs/>
          <w:sz w:val="24"/>
          <w:szCs w:val="24"/>
          <w:lang w:val="en-US" w:eastAsia="zh-CN"/>
        </w:rPr>
        <w:t>Loi F</w:t>
      </w:r>
      <w:r w:rsidRPr="0046221D">
        <w:rPr>
          <w:rFonts w:ascii="Book Antiqua" w:eastAsia="宋体" w:hAnsi="Book Antiqua" w:cs="宋体"/>
          <w:sz w:val="24"/>
          <w:szCs w:val="24"/>
          <w:lang w:val="en-US" w:eastAsia="zh-CN"/>
        </w:rPr>
        <w:t xml:space="preserve">, Córdova LA, Pajarinen J, Lin TH, Yao Z, Goodman SB. Inflammation, fracture and bone repair. </w:t>
      </w:r>
      <w:r w:rsidRPr="0046221D">
        <w:rPr>
          <w:rFonts w:ascii="Book Antiqua" w:eastAsia="宋体" w:hAnsi="Book Antiqua" w:cs="宋体"/>
          <w:i/>
          <w:iCs/>
          <w:sz w:val="24"/>
          <w:szCs w:val="24"/>
          <w:lang w:val="en-US" w:eastAsia="zh-CN"/>
        </w:rPr>
        <w:t>Bone</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86</w:t>
      </w:r>
      <w:r w:rsidRPr="0046221D">
        <w:rPr>
          <w:rFonts w:ascii="Book Antiqua" w:eastAsia="宋体" w:hAnsi="Book Antiqua" w:cs="宋体"/>
          <w:sz w:val="24"/>
          <w:szCs w:val="24"/>
          <w:lang w:val="en-US" w:eastAsia="zh-CN"/>
        </w:rPr>
        <w:t xml:space="preserve">: 119-130 [PMID: 26946132 </w:t>
      </w:r>
      <w:r w:rsidR="0075083C">
        <w:rPr>
          <w:rFonts w:ascii="Book Antiqua" w:eastAsia="宋体" w:hAnsi="Book Antiqua" w:cs="宋体"/>
          <w:sz w:val="24"/>
          <w:szCs w:val="24"/>
          <w:lang w:val="en-US" w:eastAsia="zh-CN"/>
        </w:rPr>
        <w:t>DOI: 10.1016/j.bone.2016.02.020</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121 </w:t>
      </w:r>
      <w:r w:rsidRPr="0046221D">
        <w:rPr>
          <w:rFonts w:ascii="Book Antiqua" w:eastAsia="宋体" w:hAnsi="Book Antiqua" w:cs="宋体"/>
          <w:b/>
          <w:bCs/>
          <w:sz w:val="24"/>
          <w:szCs w:val="24"/>
          <w:lang w:val="en-US" w:eastAsia="zh-CN"/>
        </w:rPr>
        <w:t>LeBert DC</w:t>
      </w:r>
      <w:r w:rsidRPr="0046221D">
        <w:rPr>
          <w:rFonts w:ascii="Book Antiqua" w:eastAsia="宋体" w:hAnsi="Book Antiqua" w:cs="宋体"/>
          <w:sz w:val="24"/>
          <w:szCs w:val="24"/>
          <w:lang w:val="en-US" w:eastAsia="zh-CN"/>
        </w:rPr>
        <w:t>, Huttenlocher A. Inflammation and wound repair.</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Semin Immunol</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26</w:t>
      </w:r>
      <w:r w:rsidRPr="0046221D">
        <w:rPr>
          <w:rFonts w:ascii="Book Antiqua" w:eastAsia="宋体" w:hAnsi="Book Antiqua" w:cs="宋体"/>
          <w:sz w:val="24"/>
          <w:szCs w:val="24"/>
          <w:lang w:val="en-US" w:eastAsia="zh-CN"/>
        </w:rPr>
        <w:t>: 315-320 [PMID: 24853879 DOI: 10.1016/j.smim.2014.04.007</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122 </w:t>
      </w:r>
      <w:r w:rsidRPr="0046221D">
        <w:rPr>
          <w:rFonts w:ascii="Book Antiqua" w:eastAsia="宋体" w:hAnsi="Book Antiqua" w:cs="宋体"/>
          <w:b/>
          <w:bCs/>
          <w:sz w:val="24"/>
          <w:szCs w:val="24"/>
          <w:lang w:val="en-US" w:eastAsia="zh-CN"/>
        </w:rPr>
        <w:t>Lech M</w:t>
      </w:r>
      <w:r w:rsidRPr="0046221D">
        <w:rPr>
          <w:rFonts w:ascii="Book Antiqua" w:eastAsia="宋体" w:hAnsi="Book Antiqua" w:cs="宋体"/>
          <w:sz w:val="24"/>
          <w:szCs w:val="24"/>
          <w:lang w:val="en-US" w:eastAsia="zh-CN"/>
        </w:rPr>
        <w:t xml:space="preserve">, Gröbmayr R, Weidenbusch M, Anders HJ. Tissues use resident dendritic cells and macrophages to maintain homeostasis and to regain homeostasis upon tissue injury: the immunoregulatory role of changing tissue environments. </w:t>
      </w:r>
      <w:r w:rsidRPr="0046221D">
        <w:rPr>
          <w:rFonts w:ascii="Book Antiqua" w:eastAsia="宋体" w:hAnsi="Book Antiqua" w:cs="宋体"/>
          <w:i/>
          <w:iCs/>
          <w:sz w:val="24"/>
          <w:szCs w:val="24"/>
          <w:lang w:val="en-US" w:eastAsia="zh-CN"/>
        </w:rPr>
        <w:t>Mediators Inflamm</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2012</w:t>
      </w:r>
      <w:r w:rsidRPr="0046221D">
        <w:rPr>
          <w:rFonts w:ascii="Book Antiqua" w:eastAsia="宋体" w:hAnsi="Book Antiqua" w:cs="宋体"/>
          <w:sz w:val="24"/>
          <w:szCs w:val="24"/>
          <w:lang w:val="en-US" w:eastAsia="zh-CN"/>
        </w:rPr>
        <w:t>: 951390 [PMID: 23251037 DOI: 10.1155/2012/951390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123 </w:t>
      </w:r>
      <w:r w:rsidRPr="0046221D">
        <w:rPr>
          <w:rFonts w:ascii="Book Antiqua" w:eastAsia="宋体" w:hAnsi="Book Antiqua" w:cs="宋体"/>
          <w:b/>
          <w:bCs/>
          <w:sz w:val="24"/>
          <w:szCs w:val="24"/>
          <w:lang w:val="en-US" w:eastAsia="zh-CN"/>
        </w:rPr>
        <w:t>Nourshargh S</w:t>
      </w:r>
      <w:r w:rsidRPr="0046221D">
        <w:rPr>
          <w:rFonts w:ascii="Book Antiqua" w:eastAsia="宋体" w:hAnsi="Book Antiqua" w:cs="宋体"/>
          <w:sz w:val="24"/>
          <w:szCs w:val="24"/>
          <w:lang w:val="en-US" w:eastAsia="zh-CN"/>
        </w:rPr>
        <w:t xml:space="preserve">, Alon R. Leukocyte migration into inflamed tissues. </w:t>
      </w:r>
      <w:r w:rsidRPr="0046221D">
        <w:rPr>
          <w:rFonts w:ascii="Book Antiqua" w:eastAsia="宋体" w:hAnsi="Book Antiqua" w:cs="宋体"/>
          <w:i/>
          <w:iCs/>
          <w:sz w:val="24"/>
          <w:szCs w:val="24"/>
          <w:lang w:val="en-US" w:eastAsia="zh-CN"/>
        </w:rPr>
        <w:t>Immunity</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41</w:t>
      </w:r>
      <w:r w:rsidRPr="0046221D">
        <w:rPr>
          <w:rFonts w:ascii="Book Antiqua" w:eastAsia="宋体" w:hAnsi="Book Antiqua" w:cs="宋体"/>
          <w:sz w:val="24"/>
          <w:szCs w:val="24"/>
          <w:lang w:val="en-US" w:eastAsia="zh-CN"/>
        </w:rPr>
        <w:t>: 694-707 [PMID: 25517612 DO</w:t>
      </w:r>
      <w:r w:rsidR="0075083C">
        <w:rPr>
          <w:rFonts w:ascii="Book Antiqua" w:eastAsia="宋体" w:hAnsi="Book Antiqua" w:cs="宋体"/>
          <w:sz w:val="24"/>
          <w:szCs w:val="24"/>
          <w:lang w:val="en-US" w:eastAsia="zh-CN"/>
        </w:rPr>
        <w:t>I: 10.1016/j.immuni.2014.10.008</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124 </w:t>
      </w:r>
      <w:r w:rsidRPr="0046221D">
        <w:rPr>
          <w:rFonts w:ascii="Book Antiqua" w:eastAsia="宋体" w:hAnsi="Book Antiqua" w:cs="宋体"/>
          <w:b/>
          <w:bCs/>
          <w:sz w:val="24"/>
          <w:szCs w:val="24"/>
          <w:lang w:val="en-US" w:eastAsia="zh-CN"/>
        </w:rPr>
        <w:t>Alessandri AL</w:t>
      </w:r>
      <w:r w:rsidRPr="0046221D">
        <w:rPr>
          <w:rFonts w:ascii="Book Antiqua" w:eastAsia="宋体" w:hAnsi="Book Antiqua" w:cs="宋体"/>
          <w:sz w:val="24"/>
          <w:szCs w:val="24"/>
          <w:lang w:val="en-US" w:eastAsia="zh-CN"/>
        </w:rPr>
        <w:t xml:space="preserve">, Sousa LP, Lucas CD, Rossi AG, Pinho V, Teixeira MM. Resolution of inflammation: mechanisms and opportunity for drug development. </w:t>
      </w:r>
      <w:r w:rsidRPr="0046221D">
        <w:rPr>
          <w:rFonts w:ascii="Book Antiqua" w:eastAsia="宋体" w:hAnsi="Book Antiqua" w:cs="宋体"/>
          <w:i/>
          <w:iCs/>
          <w:sz w:val="24"/>
          <w:szCs w:val="24"/>
          <w:lang w:val="en-US" w:eastAsia="zh-CN"/>
        </w:rPr>
        <w:t>Pharmacol Ther</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139</w:t>
      </w:r>
      <w:r w:rsidRPr="0046221D">
        <w:rPr>
          <w:rFonts w:ascii="Book Antiqua" w:eastAsia="宋体" w:hAnsi="Book Antiqua" w:cs="宋体"/>
          <w:sz w:val="24"/>
          <w:szCs w:val="24"/>
          <w:lang w:val="en-US" w:eastAsia="zh-CN"/>
        </w:rPr>
        <w:t>: 189-212 [PMID: 23583354 DOI: 1</w:t>
      </w:r>
      <w:r w:rsidR="0075083C">
        <w:rPr>
          <w:rFonts w:ascii="Book Antiqua" w:eastAsia="宋体" w:hAnsi="Book Antiqua" w:cs="宋体"/>
          <w:sz w:val="24"/>
          <w:szCs w:val="24"/>
          <w:lang w:val="en-US" w:eastAsia="zh-CN"/>
        </w:rPr>
        <w:t>0.1016/j.pharmthera.2013.04.006]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125 </w:t>
      </w:r>
      <w:r w:rsidRPr="0046221D">
        <w:rPr>
          <w:rFonts w:ascii="Book Antiqua" w:eastAsia="宋体" w:hAnsi="Book Antiqua" w:cs="宋体"/>
          <w:b/>
          <w:bCs/>
          <w:sz w:val="24"/>
          <w:szCs w:val="24"/>
          <w:lang w:val="en-US" w:eastAsia="zh-CN"/>
        </w:rPr>
        <w:t>Weigand MA</w:t>
      </w:r>
      <w:r w:rsidRPr="0046221D">
        <w:rPr>
          <w:rFonts w:ascii="Book Antiqua" w:eastAsia="宋体" w:hAnsi="Book Antiqua" w:cs="宋体"/>
          <w:sz w:val="24"/>
          <w:szCs w:val="24"/>
          <w:lang w:val="en-US" w:eastAsia="zh-CN"/>
        </w:rPr>
        <w:t>, Hörner C, Bardenheuer HJ, Bouchon A.</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The systemic inflammatory response syndrome.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Best Pract Res Clin Anaesthesiol</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18</w:t>
      </w:r>
      <w:r w:rsidRPr="0046221D">
        <w:rPr>
          <w:rFonts w:ascii="Book Antiqua" w:eastAsia="宋体" w:hAnsi="Book Antiqua" w:cs="宋体"/>
          <w:sz w:val="24"/>
          <w:szCs w:val="24"/>
          <w:lang w:val="en-US" w:eastAsia="zh-CN"/>
        </w:rPr>
        <w:t>: 455-475 [PMID: 15212339 DOI: 10.1016/j.bpa.2003.12.005]</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126 </w:t>
      </w:r>
      <w:r w:rsidRPr="0046221D">
        <w:rPr>
          <w:rFonts w:ascii="Book Antiqua" w:eastAsia="宋体" w:hAnsi="Book Antiqua" w:cs="宋体"/>
          <w:b/>
          <w:bCs/>
          <w:sz w:val="24"/>
          <w:szCs w:val="24"/>
          <w:lang w:val="en-US" w:eastAsia="zh-CN"/>
        </w:rPr>
        <w:t>Adib-Conquy M</w:t>
      </w:r>
      <w:r w:rsidRPr="0046221D">
        <w:rPr>
          <w:rFonts w:ascii="Book Antiqua" w:eastAsia="宋体" w:hAnsi="Book Antiqua" w:cs="宋体"/>
          <w:sz w:val="24"/>
          <w:szCs w:val="24"/>
          <w:lang w:val="en-US" w:eastAsia="zh-CN"/>
        </w:rPr>
        <w:t>, Cavaillon JM.</w:t>
      </w:r>
      <w:proofErr w:type="gramEnd"/>
      <w:r w:rsidRPr="0046221D">
        <w:rPr>
          <w:rFonts w:ascii="Book Antiqua" w:eastAsia="宋体" w:hAnsi="Book Antiqua" w:cs="宋体"/>
          <w:sz w:val="24"/>
          <w:szCs w:val="24"/>
          <w:lang w:val="en-US" w:eastAsia="zh-CN"/>
        </w:rPr>
        <w:t xml:space="preserve"> Stress molecules in sepsis and systemic inflammatory response syndrome. </w:t>
      </w:r>
      <w:r w:rsidRPr="0046221D">
        <w:rPr>
          <w:rFonts w:ascii="Book Antiqua" w:eastAsia="宋体" w:hAnsi="Book Antiqua" w:cs="宋体"/>
          <w:i/>
          <w:iCs/>
          <w:sz w:val="24"/>
          <w:szCs w:val="24"/>
          <w:lang w:val="en-US" w:eastAsia="zh-CN"/>
        </w:rPr>
        <w:t>FEBS Lett</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581</w:t>
      </w:r>
      <w:r w:rsidRPr="0046221D">
        <w:rPr>
          <w:rFonts w:ascii="Book Antiqua" w:eastAsia="宋体" w:hAnsi="Book Antiqua" w:cs="宋体"/>
          <w:sz w:val="24"/>
          <w:szCs w:val="24"/>
          <w:lang w:val="en-US" w:eastAsia="zh-CN"/>
        </w:rPr>
        <w:t>: 3723-3733 [PMID: 17428476 DOI: 10.1016/j.febslet.2007.03.074]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127 </w:t>
      </w:r>
      <w:r w:rsidRPr="0046221D">
        <w:rPr>
          <w:rFonts w:ascii="Book Antiqua" w:eastAsia="宋体" w:hAnsi="Book Antiqua" w:cs="宋体"/>
          <w:b/>
          <w:bCs/>
          <w:sz w:val="24"/>
          <w:szCs w:val="24"/>
          <w:lang w:val="en-US" w:eastAsia="zh-CN"/>
        </w:rPr>
        <w:t>Sriskandan S</w:t>
      </w:r>
      <w:r w:rsidRPr="0046221D">
        <w:rPr>
          <w:rFonts w:ascii="Book Antiqua" w:eastAsia="宋体" w:hAnsi="Book Antiqua" w:cs="宋体"/>
          <w:sz w:val="24"/>
          <w:szCs w:val="24"/>
          <w:lang w:val="en-US" w:eastAsia="zh-CN"/>
        </w:rPr>
        <w:t xml:space="preserve">, Altmann DM. </w:t>
      </w:r>
      <w:proofErr w:type="gramStart"/>
      <w:r w:rsidRPr="0046221D">
        <w:rPr>
          <w:rFonts w:ascii="Book Antiqua" w:eastAsia="宋体" w:hAnsi="Book Antiqua" w:cs="宋体"/>
          <w:sz w:val="24"/>
          <w:szCs w:val="24"/>
          <w:lang w:val="en-US" w:eastAsia="zh-CN"/>
        </w:rPr>
        <w:t>The immunology of sepsis.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J Pathol</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214</w:t>
      </w:r>
      <w:r w:rsidRPr="0046221D">
        <w:rPr>
          <w:rFonts w:ascii="Book Antiqua" w:eastAsia="宋体" w:hAnsi="Book Antiqua" w:cs="宋体"/>
          <w:sz w:val="24"/>
          <w:szCs w:val="24"/>
          <w:lang w:val="en-US" w:eastAsia="zh-CN"/>
        </w:rPr>
        <w:t>: 211-223 [PMID: 18161754 DOI: 10.1002/path.2274]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128 </w:t>
      </w:r>
      <w:r w:rsidRPr="0046221D">
        <w:rPr>
          <w:rFonts w:ascii="Book Antiqua" w:eastAsia="宋体" w:hAnsi="Book Antiqua" w:cs="宋体"/>
          <w:b/>
          <w:bCs/>
          <w:sz w:val="24"/>
          <w:szCs w:val="24"/>
          <w:lang w:val="en-US" w:eastAsia="zh-CN"/>
        </w:rPr>
        <w:t>Surbatovic M</w:t>
      </w:r>
      <w:r w:rsidRPr="0046221D">
        <w:rPr>
          <w:rFonts w:ascii="Book Antiqua" w:eastAsia="宋体" w:hAnsi="Book Antiqua" w:cs="宋体"/>
          <w:sz w:val="24"/>
          <w:szCs w:val="24"/>
          <w:lang w:val="en-US" w:eastAsia="zh-CN"/>
        </w:rPr>
        <w:t xml:space="preserve">, Veljovic M, Jevdjic J, Popovic N, Djordjevic D, Radakovic S. Immunoinflammatory response in critically ill patients: severe sepsis and/or trauma. </w:t>
      </w:r>
      <w:r w:rsidRPr="0046221D">
        <w:rPr>
          <w:rFonts w:ascii="Book Antiqua" w:eastAsia="宋体" w:hAnsi="Book Antiqua" w:cs="宋体"/>
          <w:i/>
          <w:iCs/>
          <w:sz w:val="24"/>
          <w:szCs w:val="24"/>
          <w:lang w:val="en-US" w:eastAsia="zh-CN"/>
        </w:rPr>
        <w:t>Mediators Inflamm</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2013</w:t>
      </w:r>
      <w:r w:rsidRPr="0046221D">
        <w:rPr>
          <w:rFonts w:ascii="Book Antiqua" w:eastAsia="宋体" w:hAnsi="Book Antiqua" w:cs="宋体"/>
          <w:sz w:val="24"/>
          <w:szCs w:val="24"/>
          <w:lang w:val="en-US" w:eastAsia="zh-CN"/>
        </w:rPr>
        <w:t>: 362793 [PMID: 24371374 DOI: 10.1155/2013/362793</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129 </w:t>
      </w:r>
      <w:r w:rsidRPr="0046221D">
        <w:rPr>
          <w:rFonts w:ascii="Book Antiqua" w:eastAsia="宋体" w:hAnsi="Book Antiqua" w:cs="宋体"/>
          <w:b/>
          <w:bCs/>
          <w:sz w:val="24"/>
          <w:szCs w:val="24"/>
          <w:lang w:val="en-US" w:eastAsia="zh-CN"/>
        </w:rPr>
        <w:t>Robertson CM</w:t>
      </w:r>
      <w:r w:rsidRPr="0046221D">
        <w:rPr>
          <w:rFonts w:ascii="Book Antiqua" w:eastAsia="宋体" w:hAnsi="Book Antiqua" w:cs="宋体"/>
          <w:sz w:val="24"/>
          <w:szCs w:val="24"/>
          <w:lang w:val="en-US" w:eastAsia="zh-CN"/>
        </w:rPr>
        <w:t xml:space="preserve">, Coopersmith CM. </w:t>
      </w:r>
      <w:proofErr w:type="gramStart"/>
      <w:r w:rsidRPr="0046221D">
        <w:rPr>
          <w:rFonts w:ascii="Book Antiqua" w:eastAsia="宋体" w:hAnsi="Book Antiqua" w:cs="宋体"/>
          <w:sz w:val="24"/>
          <w:szCs w:val="24"/>
          <w:lang w:val="en-US" w:eastAsia="zh-CN"/>
        </w:rPr>
        <w:t>The systemic inflammatory response syndrome.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Microbes Infect</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8</w:t>
      </w:r>
      <w:r w:rsidRPr="0046221D">
        <w:rPr>
          <w:rFonts w:ascii="Book Antiqua" w:eastAsia="宋体" w:hAnsi="Book Antiqua" w:cs="宋体"/>
          <w:sz w:val="24"/>
          <w:szCs w:val="24"/>
          <w:lang w:val="en-US" w:eastAsia="zh-CN"/>
        </w:rPr>
        <w:t>: 1382-1389 [PMID: 16679040 DOI: 10.1016/j.micinf.2005.12.016]</w:t>
      </w:r>
    </w:p>
    <w:p w:rsidR="0046221D" w:rsidRPr="0046221D" w:rsidRDefault="0075083C" w:rsidP="0046221D">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130 </w:t>
      </w:r>
      <w:r w:rsidR="0046221D" w:rsidRPr="0075083C">
        <w:rPr>
          <w:rFonts w:ascii="Book Antiqua" w:eastAsia="宋体" w:hAnsi="Book Antiqua" w:cs="宋体"/>
          <w:b/>
          <w:sz w:val="24"/>
          <w:szCs w:val="24"/>
          <w:lang w:val="en-US" w:eastAsia="zh-CN"/>
        </w:rPr>
        <w:t>Pallister I</w:t>
      </w:r>
      <w:r w:rsidR="0046221D" w:rsidRPr="0046221D">
        <w:rPr>
          <w:rFonts w:ascii="Book Antiqua" w:eastAsia="宋体" w:hAnsi="Book Antiqua" w:cs="宋体"/>
          <w:sz w:val="24"/>
          <w:szCs w:val="24"/>
          <w:lang w:val="en-US" w:eastAsia="zh-CN"/>
        </w:rPr>
        <w:t>.</w:t>
      </w:r>
      <w:proofErr w:type="gramEnd"/>
      <w:r w:rsidR="0046221D" w:rsidRPr="0046221D">
        <w:rPr>
          <w:rFonts w:ascii="Book Antiqua" w:eastAsia="宋体" w:hAnsi="Book Antiqua" w:cs="宋体"/>
          <w:sz w:val="24"/>
          <w:szCs w:val="24"/>
          <w:lang w:val="en-US" w:eastAsia="zh-CN"/>
        </w:rPr>
        <w:t xml:space="preserve"> </w:t>
      </w:r>
      <w:proofErr w:type="gramStart"/>
      <w:r w:rsidR="0046221D" w:rsidRPr="0046221D">
        <w:rPr>
          <w:rFonts w:ascii="Book Antiqua" w:eastAsia="宋体" w:hAnsi="Book Antiqua" w:cs="宋体"/>
          <w:sz w:val="24"/>
          <w:szCs w:val="24"/>
          <w:lang w:val="en-US" w:eastAsia="zh-CN"/>
        </w:rPr>
        <w:t>An update on the systemic response to trauma.</w:t>
      </w:r>
      <w:proofErr w:type="gramEnd"/>
      <w:r w:rsidR="0046221D" w:rsidRPr="0075083C">
        <w:rPr>
          <w:rFonts w:ascii="Book Antiqua" w:eastAsia="宋体" w:hAnsi="Book Antiqua" w:cs="宋体"/>
          <w:i/>
          <w:sz w:val="24"/>
          <w:szCs w:val="24"/>
          <w:lang w:val="en-US" w:eastAsia="zh-CN"/>
        </w:rPr>
        <w:t xml:space="preserve"> Orthop Trauma</w:t>
      </w:r>
      <w:r w:rsidR="0046221D" w:rsidRPr="0046221D">
        <w:rPr>
          <w:rFonts w:ascii="Book Antiqua" w:eastAsia="宋体" w:hAnsi="Book Antiqua" w:cs="宋体"/>
          <w:sz w:val="24"/>
          <w:szCs w:val="24"/>
          <w:lang w:val="en-US" w:eastAsia="zh-CN"/>
        </w:rPr>
        <w:t xml:space="preserve"> 2010;</w:t>
      </w:r>
      <w:r w:rsidR="0046221D" w:rsidRPr="0075083C">
        <w:rPr>
          <w:rFonts w:ascii="Book Antiqua" w:eastAsia="宋体" w:hAnsi="Book Antiqua" w:cs="宋体"/>
          <w:b/>
          <w:sz w:val="24"/>
          <w:szCs w:val="24"/>
          <w:lang w:val="en-US" w:eastAsia="zh-CN"/>
        </w:rPr>
        <w:t xml:space="preserve"> 24</w:t>
      </w:r>
      <w:r w:rsidR="0046221D" w:rsidRPr="0046221D">
        <w:rPr>
          <w:rFonts w:ascii="Book Antiqua" w:eastAsia="宋体" w:hAnsi="Book Antiqua" w:cs="宋体"/>
          <w:sz w:val="24"/>
          <w:szCs w:val="24"/>
          <w:lang w:val="en-US" w:eastAsia="zh-CN"/>
        </w:rPr>
        <w:t>: 24-28 [DOI</w:t>
      </w:r>
      <w:r w:rsidR="005E0EF1">
        <w:rPr>
          <w:rFonts w:ascii="Book Antiqua" w:eastAsia="宋体" w:hAnsi="Book Antiqua" w:cs="宋体" w:hint="eastAsia"/>
          <w:sz w:val="24"/>
          <w:szCs w:val="24"/>
          <w:lang w:val="en-US" w:eastAsia="zh-CN"/>
        </w:rPr>
        <w:t>:</w:t>
      </w:r>
      <w:r w:rsidR="0046221D" w:rsidRPr="0046221D">
        <w:rPr>
          <w:rFonts w:ascii="Book Antiqua" w:eastAsia="宋体" w:hAnsi="Book Antiqua" w:cs="宋体"/>
          <w:sz w:val="24"/>
          <w:szCs w:val="24"/>
          <w:lang w:val="en-US" w:eastAsia="zh-CN"/>
        </w:rPr>
        <w:t xml:space="preserve"> 10.1016/j.mporth.2009.12.001]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131 </w:t>
      </w:r>
      <w:r w:rsidRPr="0046221D">
        <w:rPr>
          <w:rFonts w:ascii="Book Antiqua" w:eastAsia="宋体" w:hAnsi="Book Antiqua" w:cs="宋体"/>
          <w:b/>
          <w:bCs/>
          <w:sz w:val="24"/>
          <w:szCs w:val="24"/>
          <w:lang w:val="en-US" w:eastAsia="zh-CN"/>
        </w:rPr>
        <w:t>Kanczkowski W</w:t>
      </w:r>
      <w:r w:rsidRPr="0046221D">
        <w:rPr>
          <w:rFonts w:ascii="Book Antiqua" w:eastAsia="宋体" w:hAnsi="Book Antiqua" w:cs="宋体"/>
          <w:sz w:val="24"/>
          <w:szCs w:val="24"/>
          <w:lang w:val="en-US" w:eastAsia="zh-CN"/>
        </w:rPr>
        <w:t xml:space="preserve">, Sue M, Zacharowski K, Reincke M, Bornstein SR. </w:t>
      </w:r>
      <w:proofErr w:type="gramStart"/>
      <w:r w:rsidRPr="0046221D">
        <w:rPr>
          <w:rFonts w:ascii="Book Antiqua" w:eastAsia="宋体" w:hAnsi="Book Antiqua" w:cs="宋体"/>
          <w:sz w:val="24"/>
          <w:szCs w:val="24"/>
          <w:lang w:val="en-US" w:eastAsia="zh-CN"/>
        </w:rPr>
        <w:t>The role of adrenal gland microenvironment in the HPA axis function and dysfunction during sepsis.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Mol Cell Endocrinol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408</w:t>
      </w:r>
      <w:r w:rsidRPr="0046221D">
        <w:rPr>
          <w:rFonts w:ascii="Book Antiqua" w:eastAsia="宋体" w:hAnsi="Book Antiqua" w:cs="宋体"/>
          <w:sz w:val="24"/>
          <w:szCs w:val="24"/>
          <w:lang w:val="en-US" w:eastAsia="zh-CN"/>
        </w:rPr>
        <w:t>: 241-248 [PMID: 25543020</w:t>
      </w:r>
      <w:r w:rsidR="0075083C">
        <w:rPr>
          <w:rFonts w:ascii="Book Antiqua" w:eastAsia="宋体" w:hAnsi="Book Antiqua" w:cs="宋体"/>
          <w:sz w:val="24"/>
          <w:szCs w:val="24"/>
          <w:lang w:val="en-US" w:eastAsia="zh-CN"/>
        </w:rPr>
        <w:t xml:space="preserve"> DOI: 10.1016/j.mce.2014.12.019</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132 </w:t>
      </w:r>
      <w:r w:rsidRPr="0046221D">
        <w:rPr>
          <w:rFonts w:ascii="Book Antiqua" w:eastAsia="宋体" w:hAnsi="Book Antiqua" w:cs="宋体"/>
          <w:b/>
          <w:bCs/>
          <w:sz w:val="24"/>
          <w:szCs w:val="24"/>
          <w:lang w:val="en-US" w:eastAsia="zh-CN"/>
        </w:rPr>
        <w:t>Vanhorebeek I</w:t>
      </w:r>
      <w:r w:rsidRPr="0046221D">
        <w:rPr>
          <w:rFonts w:ascii="Book Antiqua" w:eastAsia="宋体" w:hAnsi="Book Antiqua" w:cs="宋体"/>
          <w:sz w:val="24"/>
          <w:szCs w:val="24"/>
          <w:lang w:val="en-US" w:eastAsia="zh-CN"/>
        </w:rPr>
        <w:t xml:space="preserve">, Langouche L. Molecular mechanisms behind clinical benefits of intensive insulin therapy during critical illness: glucose versus insulin. </w:t>
      </w:r>
      <w:r w:rsidRPr="0046221D">
        <w:rPr>
          <w:rFonts w:ascii="Book Antiqua" w:eastAsia="宋体" w:hAnsi="Book Antiqua" w:cs="宋体"/>
          <w:i/>
          <w:iCs/>
          <w:sz w:val="24"/>
          <w:szCs w:val="24"/>
          <w:lang w:val="en-US" w:eastAsia="zh-CN"/>
        </w:rPr>
        <w:t>Best Pract Res Clin Anaesthesiol</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23</w:t>
      </w:r>
      <w:r w:rsidRPr="0046221D">
        <w:rPr>
          <w:rFonts w:ascii="Book Antiqua" w:eastAsia="宋体" w:hAnsi="Book Antiqua" w:cs="宋体"/>
          <w:sz w:val="24"/>
          <w:szCs w:val="24"/>
          <w:lang w:val="en-US" w:eastAsia="zh-CN"/>
        </w:rPr>
        <w:t>: 449-459 [PMID: 20108584 DOI: 10.1016/j.bpa.2009.08.008]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133 </w:t>
      </w:r>
      <w:r w:rsidRPr="0046221D">
        <w:rPr>
          <w:rFonts w:ascii="Book Antiqua" w:eastAsia="宋体" w:hAnsi="Book Antiqua" w:cs="宋体"/>
          <w:b/>
          <w:bCs/>
          <w:sz w:val="24"/>
          <w:szCs w:val="24"/>
          <w:lang w:val="en-US" w:eastAsia="zh-CN"/>
        </w:rPr>
        <w:t>Offner PJ</w:t>
      </w:r>
      <w:r w:rsidRPr="0046221D">
        <w:rPr>
          <w:rFonts w:ascii="Book Antiqua" w:eastAsia="宋体" w:hAnsi="Book Antiqua" w:cs="宋体"/>
          <w:sz w:val="24"/>
          <w:szCs w:val="24"/>
          <w:lang w:val="en-US" w:eastAsia="zh-CN"/>
        </w:rPr>
        <w:t>, Moore EE, Ciesla D.</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The adrenal response after severe trauma.</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Am J Surg</w:t>
      </w:r>
      <w:r w:rsidRPr="0046221D">
        <w:rPr>
          <w:rFonts w:ascii="Book Antiqua" w:eastAsia="宋体" w:hAnsi="Book Antiqua" w:cs="宋体"/>
          <w:sz w:val="24"/>
          <w:szCs w:val="24"/>
          <w:lang w:val="en-US" w:eastAsia="zh-CN"/>
        </w:rPr>
        <w:t xml:space="preserve"> 2002; </w:t>
      </w:r>
      <w:r w:rsidRPr="0046221D">
        <w:rPr>
          <w:rFonts w:ascii="Book Antiqua" w:eastAsia="宋体" w:hAnsi="Book Antiqua" w:cs="宋体"/>
          <w:b/>
          <w:bCs/>
          <w:sz w:val="24"/>
          <w:szCs w:val="24"/>
          <w:lang w:val="en-US" w:eastAsia="zh-CN"/>
        </w:rPr>
        <w:t>184</w:t>
      </w:r>
      <w:r w:rsidRPr="0046221D">
        <w:rPr>
          <w:rFonts w:ascii="Book Antiqua" w:eastAsia="宋体" w:hAnsi="Book Antiqua" w:cs="宋体"/>
          <w:sz w:val="24"/>
          <w:szCs w:val="24"/>
          <w:lang w:val="en-US" w:eastAsia="zh-CN"/>
        </w:rPr>
        <w:t>: 649-</w:t>
      </w:r>
      <w:r w:rsidR="0075083C">
        <w:rPr>
          <w:rFonts w:ascii="Book Antiqua" w:eastAsia="宋体" w:hAnsi="Book Antiqua" w:cs="宋体" w:hint="eastAsia"/>
          <w:sz w:val="24"/>
          <w:szCs w:val="24"/>
          <w:lang w:val="en-US" w:eastAsia="zh-CN"/>
        </w:rPr>
        <w:t>6</w:t>
      </w:r>
      <w:r w:rsidRPr="0046221D">
        <w:rPr>
          <w:rFonts w:ascii="Book Antiqua" w:eastAsia="宋体" w:hAnsi="Book Antiqua" w:cs="宋体"/>
          <w:sz w:val="24"/>
          <w:szCs w:val="24"/>
          <w:lang w:val="en-US" w:eastAsia="zh-CN"/>
        </w:rPr>
        <w:t>53; discussion 653-</w:t>
      </w:r>
      <w:r w:rsidR="0075083C">
        <w:rPr>
          <w:rFonts w:ascii="Book Antiqua" w:eastAsia="宋体" w:hAnsi="Book Antiqua" w:cs="宋体" w:hint="eastAsia"/>
          <w:sz w:val="24"/>
          <w:szCs w:val="24"/>
          <w:lang w:val="en-US" w:eastAsia="zh-CN"/>
        </w:rPr>
        <w:t>65</w:t>
      </w:r>
      <w:r w:rsidRPr="0046221D">
        <w:rPr>
          <w:rFonts w:ascii="Book Antiqua" w:eastAsia="宋体" w:hAnsi="Book Antiqua" w:cs="宋体"/>
          <w:sz w:val="24"/>
          <w:szCs w:val="24"/>
          <w:lang w:val="en-US" w:eastAsia="zh-CN"/>
        </w:rPr>
        <w:t>4 [PMID: 12488202 DOI: 10.1016/S0002-9610(02)01101-7]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134 </w:t>
      </w:r>
      <w:r w:rsidRPr="0046221D">
        <w:rPr>
          <w:rFonts w:ascii="Book Antiqua" w:eastAsia="宋体" w:hAnsi="Book Antiqua" w:cs="宋体"/>
          <w:b/>
          <w:bCs/>
          <w:sz w:val="24"/>
          <w:szCs w:val="24"/>
          <w:lang w:val="en-US" w:eastAsia="zh-CN"/>
        </w:rPr>
        <w:t>Li L</w:t>
      </w:r>
      <w:r w:rsidRPr="0046221D">
        <w:rPr>
          <w:rFonts w:ascii="Book Antiqua" w:eastAsia="宋体" w:hAnsi="Book Antiqua" w:cs="宋体"/>
          <w:sz w:val="24"/>
          <w:szCs w:val="24"/>
          <w:lang w:val="en-US" w:eastAsia="zh-CN"/>
        </w:rPr>
        <w:t>, Messina JL.</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Acute insulin resistance following injury.</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Trends Endocrinol Metab</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20</w:t>
      </w:r>
      <w:r w:rsidRPr="0046221D">
        <w:rPr>
          <w:rFonts w:ascii="Book Antiqua" w:eastAsia="宋体" w:hAnsi="Book Antiqua" w:cs="宋体"/>
          <w:sz w:val="24"/>
          <w:szCs w:val="24"/>
          <w:lang w:val="en-US" w:eastAsia="zh-CN"/>
        </w:rPr>
        <w:t>: 429-435 [PMID: 19800814</w:t>
      </w:r>
      <w:r w:rsidR="0075083C">
        <w:rPr>
          <w:rFonts w:ascii="Book Antiqua" w:eastAsia="宋体" w:hAnsi="Book Antiqua" w:cs="宋体"/>
          <w:sz w:val="24"/>
          <w:szCs w:val="24"/>
          <w:lang w:val="en-US" w:eastAsia="zh-CN"/>
        </w:rPr>
        <w:t xml:space="preserve"> DOI: 10.1016/j.tem.2009.06.004</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135 </w:t>
      </w:r>
      <w:r w:rsidRPr="0046221D">
        <w:rPr>
          <w:rFonts w:ascii="Book Antiqua" w:eastAsia="宋体" w:hAnsi="Book Antiqua" w:cs="宋体"/>
          <w:b/>
          <w:bCs/>
          <w:sz w:val="24"/>
          <w:szCs w:val="24"/>
          <w:lang w:val="en-US" w:eastAsia="zh-CN"/>
        </w:rPr>
        <w:t>Cree MG</w:t>
      </w:r>
      <w:r w:rsidRPr="0046221D">
        <w:rPr>
          <w:rFonts w:ascii="Book Antiqua" w:eastAsia="宋体" w:hAnsi="Book Antiqua" w:cs="宋体"/>
          <w:sz w:val="24"/>
          <w:szCs w:val="24"/>
          <w:lang w:val="en-US" w:eastAsia="zh-CN"/>
        </w:rPr>
        <w:t xml:space="preserve">, Fram RY, Barr D, Chinkes D, Wolfe RR, Herndon DN. Insulin resistance, secretion and breakdown are increased 9 months following severe burn injury. </w:t>
      </w:r>
      <w:r w:rsidRPr="0046221D">
        <w:rPr>
          <w:rFonts w:ascii="Book Antiqua" w:eastAsia="宋体" w:hAnsi="Book Antiqua" w:cs="宋体"/>
          <w:i/>
          <w:iCs/>
          <w:sz w:val="24"/>
          <w:szCs w:val="24"/>
          <w:lang w:val="en-US" w:eastAsia="zh-CN"/>
        </w:rPr>
        <w:t>Burns</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35</w:t>
      </w:r>
      <w:r w:rsidRPr="0046221D">
        <w:rPr>
          <w:rFonts w:ascii="Book Antiqua" w:eastAsia="宋体" w:hAnsi="Book Antiqua" w:cs="宋体"/>
          <w:sz w:val="24"/>
          <w:szCs w:val="24"/>
          <w:lang w:val="en-US" w:eastAsia="zh-CN"/>
        </w:rPr>
        <w:t>: 63-69 [PMID: 18672331 D</w:t>
      </w:r>
      <w:r w:rsidR="0075083C">
        <w:rPr>
          <w:rFonts w:ascii="Book Antiqua" w:eastAsia="宋体" w:hAnsi="Book Antiqua" w:cs="宋体"/>
          <w:sz w:val="24"/>
          <w:szCs w:val="24"/>
          <w:lang w:val="en-US" w:eastAsia="zh-CN"/>
        </w:rPr>
        <w:t>OI: 10.1016/j.burns.2008.04.010</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136 </w:t>
      </w:r>
      <w:r w:rsidRPr="0046221D">
        <w:rPr>
          <w:rFonts w:ascii="Book Antiqua" w:eastAsia="宋体" w:hAnsi="Book Antiqua" w:cs="宋体"/>
          <w:b/>
          <w:bCs/>
          <w:sz w:val="24"/>
          <w:szCs w:val="24"/>
          <w:lang w:val="en-US" w:eastAsia="zh-CN"/>
        </w:rPr>
        <w:t>Krysko O</w:t>
      </w:r>
      <w:r w:rsidRPr="0046221D">
        <w:rPr>
          <w:rFonts w:ascii="Book Antiqua" w:eastAsia="宋体" w:hAnsi="Book Antiqua" w:cs="宋体"/>
          <w:sz w:val="24"/>
          <w:szCs w:val="24"/>
          <w:lang w:val="en-US" w:eastAsia="zh-CN"/>
        </w:rPr>
        <w:t xml:space="preserve">, Løve Aaes T, Bachert C, Vandenabeele P, Krysko DV. </w:t>
      </w:r>
      <w:proofErr w:type="gramStart"/>
      <w:r w:rsidRPr="0046221D">
        <w:rPr>
          <w:rFonts w:ascii="Book Antiqua" w:eastAsia="宋体" w:hAnsi="Book Antiqua" w:cs="宋体"/>
          <w:sz w:val="24"/>
          <w:szCs w:val="24"/>
          <w:lang w:val="en-US" w:eastAsia="zh-CN"/>
        </w:rPr>
        <w:t>Many faces of DAMPs in cancer therapy.</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Cell Death Dis</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4</w:t>
      </w:r>
      <w:r w:rsidRPr="0046221D">
        <w:rPr>
          <w:rFonts w:ascii="Book Antiqua" w:eastAsia="宋体" w:hAnsi="Book Antiqua" w:cs="宋体"/>
          <w:sz w:val="24"/>
          <w:szCs w:val="24"/>
          <w:lang w:val="en-US" w:eastAsia="zh-CN"/>
        </w:rPr>
        <w:t>: e631 [PMID: 23681</w:t>
      </w:r>
      <w:r w:rsidR="0075083C">
        <w:rPr>
          <w:rFonts w:ascii="Book Antiqua" w:eastAsia="宋体" w:hAnsi="Book Antiqua" w:cs="宋体"/>
          <w:sz w:val="24"/>
          <w:szCs w:val="24"/>
          <w:lang w:val="en-US" w:eastAsia="zh-CN"/>
        </w:rPr>
        <w:t>226 DOI: 10.1038/cddis.2013.156</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137 </w:t>
      </w:r>
      <w:r w:rsidRPr="0046221D">
        <w:rPr>
          <w:rFonts w:ascii="Book Antiqua" w:eastAsia="宋体" w:hAnsi="Book Antiqua" w:cs="宋体"/>
          <w:b/>
          <w:bCs/>
          <w:sz w:val="24"/>
          <w:szCs w:val="24"/>
          <w:lang w:val="en-US" w:eastAsia="zh-CN"/>
        </w:rPr>
        <w:t>Kaczmarek A</w:t>
      </w:r>
      <w:r w:rsidRPr="0046221D">
        <w:rPr>
          <w:rFonts w:ascii="Book Antiqua" w:eastAsia="宋体" w:hAnsi="Book Antiqua" w:cs="宋体"/>
          <w:sz w:val="24"/>
          <w:szCs w:val="24"/>
          <w:lang w:val="en-US" w:eastAsia="zh-CN"/>
        </w:rPr>
        <w:t>, Vandenabeele P, Krysko DV.</w:t>
      </w:r>
      <w:proofErr w:type="gramEnd"/>
      <w:r w:rsidRPr="0046221D">
        <w:rPr>
          <w:rFonts w:ascii="Book Antiqua" w:eastAsia="宋体" w:hAnsi="Book Antiqua" w:cs="宋体"/>
          <w:sz w:val="24"/>
          <w:szCs w:val="24"/>
          <w:lang w:val="en-US" w:eastAsia="zh-CN"/>
        </w:rPr>
        <w:t xml:space="preserve"> Necroptosis: the release of damage-associated molecular patterns and its physiological relevance. </w:t>
      </w:r>
      <w:r w:rsidRPr="0046221D">
        <w:rPr>
          <w:rFonts w:ascii="Book Antiqua" w:eastAsia="宋体" w:hAnsi="Book Antiqua" w:cs="宋体"/>
          <w:i/>
          <w:iCs/>
          <w:sz w:val="24"/>
          <w:szCs w:val="24"/>
          <w:lang w:val="en-US" w:eastAsia="zh-CN"/>
        </w:rPr>
        <w:t>Immunity</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38</w:t>
      </w:r>
      <w:r w:rsidRPr="0046221D">
        <w:rPr>
          <w:rFonts w:ascii="Book Antiqua" w:eastAsia="宋体" w:hAnsi="Book Antiqua" w:cs="宋体"/>
          <w:sz w:val="24"/>
          <w:szCs w:val="24"/>
          <w:lang w:val="en-US" w:eastAsia="zh-CN"/>
        </w:rPr>
        <w:t>: 209-223 [PMID: 23438821 DOI: 10.1016/j.immuni.2013.02.0</w:t>
      </w:r>
      <w:r w:rsidR="0075083C">
        <w:rPr>
          <w:rFonts w:ascii="Book Antiqua" w:eastAsia="宋体" w:hAnsi="Book Antiqua" w:cs="宋体"/>
          <w:sz w:val="24"/>
          <w:szCs w:val="24"/>
          <w:lang w:val="en-US" w:eastAsia="zh-CN"/>
        </w:rPr>
        <w:t>03</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138 </w:t>
      </w:r>
      <w:r w:rsidRPr="0046221D">
        <w:rPr>
          <w:rFonts w:ascii="Book Antiqua" w:eastAsia="宋体" w:hAnsi="Book Antiqua" w:cs="宋体"/>
          <w:b/>
          <w:bCs/>
          <w:sz w:val="24"/>
          <w:szCs w:val="24"/>
          <w:lang w:val="en-US" w:eastAsia="zh-CN"/>
        </w:rPr>
        <w:t>Delgado M</w:t>
      </w:r>
      <w:r w:rsidRPr="0046221D">
        <w:rPr>
          <w:rFonts w:ascii="Book Antiqua" w:eastAsia="宋体" w:hAnsi="Book Antiqua" w:cs="宋体"/>
          <w:sz w:val="24"/>
          <w:szCs w:val="24"/>
          <w:lang w:val="en-US" w:eastAsia="zh-CN"/>
        </w:rPr>
        <w:t xml:space="preserve">, Singh S, De Haro S, Master S, Ponpuak M, Dinkins C, Ornatowski W, Vergne I, Deretic V. Autophagy and pattern recognition receptors in innate immunity. </w:t>
      </w:r>
      <w:r w:rsidRPr="0046221D">
        <w:rPr>
          <w:rFonts w:ascii="Book Antiqua" w:eastAsia="宋体" w:hAnsi="Book Antiqua" w:cs="宋体"/>
          <w:i/>
          <w:iCs/>
          <w:sz w:val="24"/>
          <w:szCs w:val="24"/>
          <w:lang w:val="en-US" w:eastAsia="zh-CN"/>
        </w:rPr>
        <w:t>Immunol Rev</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227</w:t>
      </w:r>
      <w:r w:rsidRPr="0046221D">
        <w:rPr>
          <w:rFonts w:ascii="Book Antiqua" w:eastAsia="宋体" w:hAnsi="Book Antiqua" w:cs="宋体"/>
          <w:sz w:val="24"/>
          <w:szCs w:val="24"/>
          <w:lang w:val="en-US" w:eastAsia="zh-CN"/>
        </w:rPr>
        <w:t>: 189-202 [PMID: 19120485 DOI: 1</w:t>
      </w:r>
      <w:r w:rsidR="0075083C">
        <w:rPr>
          <w:rFonts w:ascii="Book Antiqua" w:eastAsia="宋体" w:hAnsi="Book Antiqua" w:cs="宋体"/>
          <w:sz w:val="24"/>
          <w:szCs w:val="24"/>
          <w:lang w:val="en-US" w:eastAsia="zh-CN"/>
        </w:rPr>
        <w:t>0.1111/j.1600-065X.2008.00725.x</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139 </w:t>
      </w:r>
      <w:r w:rsidRPr="0046221D">
        <w:rPr>
          <w:rFonts w:ascii="Book Antiqua" w:eastAsia="宋体" w:hAnsi="Book Antiqua" w:cs="宋体"/>
          <w:b/>
          <w:bCs/>
          <w:sz w:val="24"/>
          <w:szCs w:val="24"/>
          <w:lang w:val="en-US" w:eastAsia="zh-CN"/>
        </w:rPr>
        <w:t>Rankin SM</w:t>
      </w:r>
      <w:r w:rsidRPr="0046221D">
        <w:rPr>
          <w:rFonts w:ascii="Book Antiqua" w:eastAsia="宋体" w:hAnsi="Book Antiqua" w:cs="宋体"/>
          <w:sz w:val="24"/>
          <w:szCs w:val="24"/>
          <w:lang w:val="en-US" w:eastAsia="zh-CN"/>
        </w:rPr>
        <w:t xml:space="preserve">. Chemokines and adult bone marrow stem cells. </w:t>
      </w:r>
      <w:r w:rsidRPr="0046221D">
        <w:rPr>
          <w:rFonts w:ascii="Book Antiqua" w:eastAsia="宋体" w:hAnsi="Book Antiqua" w:cs="宋体"/>
          <w:i/>
          <w:iCs/>
          <w:sz w:val="24"/>
          <w:szCs w:val="24"/>
          <w:lang w:val="en-US" w:eastAsia="zh-CN"/>
        </w:rPr>
        <w:t>Immunol Lett</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145</w:t>
      </w:r>
      <w:r w:rsidRPr="0046221D">
        <w:rPr>
          <w:rFonts w:ascii="Book Antiqua" w:eastAsia="宋体" w:hAnsi="Book Antiqua" w:cs="宋体"/>
          <w:sz w:val="24"/>
          <w:szCs w:val="24"/>
          <w:lang w:val="en-US" w:eastAsia="zh-CN"/>
        </w:rPr>
        <w:t>: 47-54 [PMID: 22698183 D</w:t>
      </w:r>
      <w:r w:rsidR="0075083C">
        <w:rPr>
          <w:rFonts w:ascii="Book Antiqua" w:eastAsia="宋体" w:hAnsi="Book Antiqua" w:cs="宋体"/>
          <w:sz w:val="24"/>
          <w:szCs w:val="24"/>
          <w:lang w:val="en-US" w:eastAsia="zh-CN"/>
        </w:rPr>
        <w:t>OI: 10.1016/j.imlet.2012.04.009</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140 </w:t>
      </w:r>
      <w:r w:rsidRPr="0046221D">
        <w:rPr>
          <w:rFonts w:ascii="Book Antiqua" w:eastAsia="宋体" w:hAnsi="Book Antiqua" w:cs="宋体"/>
          <w:b/>
          <w:bCs/>
          <w:sz w:val="24"/>
          <w:szCs w:val="24"/>
          <w:lang w:val="en-US" w:eastAsia="zh-CN"/>
        </w:rPr>
        <w:t>Laird DJ</w:t>
      </w:r>
      <w:r w:rsidRPr="0046221D">
        <w:rPr>
          <w:rFonts w:ascii="Book Antiqua" w:eastAsia="宋体" w:hAnsi="Book Antiqua" w:cs="宋体"/>
          <w:sz w:val="24"/>
          <w:szCs w:val="24"/>
          <w:lang w:val="en-US" w:eastAsia="zh-CN"/>
        </w:rPr>
        <w:t xml:space="preserve">, von Andrian UH, Wagers AJ. </w:t>
      </w:r>
      <w:proofErr w:type="gramStart"/>
      <w:r w:rsidRPr="0046221D">
        <w:rPr>
          <w:rFonts w:ascii="Book Antiqua" w:eastAsia="宋体" w:hAnsi="Book Antiqua" w:cs="宋体"/>
          <w:sz w:val="24"/>
          <w:szCs w:val="24"/>
          <w:lang w:val="en-US" w:eastAsia="zh-CN"/>
        </w:rPr>
        <w:t>Stem cell trafficking in tissue development, growth, and disease.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Cell</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132</w:t>
      </w:r>
      <w:r w:rsidRPr="0046221D">
        <w:rPr>
          <w:rFonts w:ascii="Book Antiqua" w:eastAsia="宋体" w:hAnsi="Book Antiqua" w:cs="宋体"/>
          <w:sz w:val="24"/>
          <w:szCs w:val="24"/>
          <w:lang w:val="en-US" w:eastAsia="zh-CN"/>
        </w:rPr>
        <w:t xml:space="preserve">: 612-630 [PMID: 18295579 </w:t>
      </w:r>
      <w:r w:rsidR="0075083C">
        <w:rPr>
          <w:rFonts w:ascii="Book Antiqua" w:eastAsia="宋体" w:hAnsi="Book Antiqua" w:cs="宋体"/>
          <w:sz w:val="24"/>
          <w:szCs w:val="24"/>
          <w:lang w:val="en-US" w:eastAsia="zh-CN"/>
        </w:rPr>
        <w:t>DOI: 10.1016/j.cell.2008.01.041</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141 </w:t>
      </w:r>
      <w:r w:rsidRPr="0046221D">
        <w:rPr>
          <w:rFonts w:ascii="Book Antiqua" w:eastAsia="宋体" w:hAnsi="Book Antiqua" w:cs="宋体"/>
          <w:b/>
          <w:bCs/>
          <w:sz w:val="24"/>
          <w:szCs w:val="24"/>
          <w:lang w:val="en-US" w:eastAsia="zh-CN"/>
        </w:rPr>
        <w:t>Chaplin DD</w:t>
      </w:r>
      <w:r w:rsidRPr="0046221D">
        <w:rPr>
          <w:rFonts w:ascii="Book Antiqua" w:eastAsia="宋体" w:hAnsi="Book Antiqua" w:cs="宋体"/>
          <w:sz w:val="24"/>
          <w:szCs w:val="24"/>
          <w:lang w:val="en-US" w:eastAsia="zh-CN"/>
        </w:rPr>
        <w:t>. Overview of the immune response.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2010; </w:t>
      </w:r>
      <w:r w:rsidRPr="0046221D">
        <w:rPr>
          <w:rFonts w:ascii="Book Antiqua" w:eastAsia="宋体" w:hAnsi="Book Antiqua" w:cs="宋体"/>
          <w:b/>
          <w:bCs/>
          <w:sz w:val="24"/>
          <w:szCs w:val="24"/>
          <w:lang w:val="en-US" w:eastAsia="zh-CN"/>
        </w:rPr>
        <w:t>125</w:t>
      </w:r>
      <w:r w:rsidRPr="0046221D">
        <w:rPr>
          <w:rFonts w:ascii="Book Antiqua" w:eastAsia="宋体" w:hAnsi="Book Antiqua" w:cs="宋体"/>
          <w:sz w:val="24"/>
          <w:szCs w:val="24"/>
          <w:lang w:val="en-US" w:eastAsia="zh-CN"/>
        </w:rPr>
        <w:t xml:space="preserve">: S3-23 [PMID: 20176265 </w:t>
      </w:r>
      <w:r w:rsidR="0075083C">
        <w:rPr>
          <w:rFonts w:ascii="Book Antiqua" w:eastAsia="宋体" w:hAnsi="Book Antiqua" w:cs="宋体"/>
          <w:sz w:val="24"/>
          <w:szCs w:val="24"/>
          <w:lang w:val="en-US" w:eastAsia="zh-CN"/>
        </w:rPr>
        <w:t>DOI: 10.1016/j.jaci.2009.12.980</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142 </w:t>
      </w:r>
      <w:r w:rsidRPr="0046221D">
        <w:rPr>
          <w:rFonts w:ascii="Book Antiqua" w:eastAsia="宋体" w:hAnsi="Book Antiqua" w:cs="宋体"/>
          <w:b/>
          <w:bCs/>
          <w:sz w:val="24"/>
          <w:szCs w:val="24"/>
          <w:lang w:val="en-US" w:eastAsia="zh-CN"/>
        </w:rPr>
        <w:t>Huang W</w:t>
      </w:r>
      <w:r w:rsidRPr="0046221D">
        <w:rPr>
          <w:rFonts w:ascii="Book Antiqua" w:eastAsia="宋体" w:hAnsi="Book Antiqua" w:cs="宋体"/>
          <w:sz w:val="24"/>
          <w:szCs w:val="24"/>
          <w:lang w:val="en-US" w:eastAsia="zh-CN"/>
        </w:rPr>
        <w:t xml:space="preserve">, August A. The signaling symphony: T cell receptor tunes cytokine-mediated T cell differentiation. </w:t>
      </w:r>
      <w:r w:rsidRPr="0046221D">
        <w:rPr>
          <w:rFonts w:ascii="Book Antiqua" w:eastAsia="宋体" w:hAnsi="Book Antiqua" w:cs="宋体"/>
          <w:i/>
          <w:iCs/>
          <w:sz w:val="24"/>
          <w:szCs w:val="24"/>
          <w:lang w:val="en-US" w:eastAsia="zh-CN"/>
        </w:rPr>
        <w:t>J Leukoc Biol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97</w:t>
      </w:r>
      <w:r w:rsidRPr="0046221D">
        <w:rPr>
          <w:rFonts w:ascii="Book Antiqua" w:eastAsia="宋体" w:hAnsi="Book Antiqua" w:cs="宋体"/>
          <w:sz w:val="24"/>
          <w:szCs w:val="24"/>
          <w:lang w:val="en-US" w:eastAsia="zh-CN"/>
        </w:rPr>
        <w:t>: 477-485 [PMID: 25525115 DOI: 10.1189/jlb.1RI0614-293R</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143 </w:t>
      </w:r>
      <w:r w:rsidRPr="0046221D">
        <w:rPr>
          <w:rFonts w:ascii="Book Antiqua" w:eastAsia="宋体" w:hAnsi="Book Antiqua" w:cs="宋体"/>
          <w:b/>
          <w:bCs/>
          <w:sz w:val="24"/>
          <w:szCs w:val="24"/>
          <w:lang w:val="en-US" w:eastAsia="zh-CN"/>
        </w:rPr>
        <w:t>Gaspar Elsas MI</w:t>
      </w:r>
      <w:r w:rsidRPr="0046221D">
        <w:rPr>
          <w:rFonts w:ascii="Book Antiqua" w:eastAsia="宋体" w:hAnsi="Book Antiqua" w:cs="宋体"/>
          <w:sz w:val="24"/>
          <w:szCs w:val="24"/>
          <w:lang w:val="en-US" w:eastAsia="zh-CN"/>
        </w:rPr>
        <w:t xml:space="preserve">, Joseph D, Elsas PX, Vargaftig BB. </w:t>
      </w:r>
      <w:proofErr w:type="gramStart"/>
      <w:r w:rsidRPr="0046221D">
        <w:rPr>
          <w:rFonts w:ascii="Book Antiqua" w:eastAsia="宋体" w:hAnsi="Book Antiqua" w:cs="宋体"/>
          <w:sz w:val="24"/>
          <w:szCs w:val="24"/>
          <w:lang w:val="en-US" w:eastAsia="zh-CN"/>
        </w:rPr>
        <w:t>Rapid increase in bone-marrow eosinophil production and responses to eosinopoietic interleukins triggered by intranasal allergen challenge.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Am J Respir Cell Mol Biol</w:t>
      </w:r>
      <w:r w:rsidRPr="0046221D">
        <w:rPr>
          <w:rFonts w:ascii="Book Antiqua" w:eastAsia="宋体" w:hAnsi="Book Antiqua" w:cs="宋体"/>
          <w:sz w:val="24"/>
          <w:szCs w:val="24"/>
          <w:lang w:val="en-US" w:eastAsia="zh-CN"/>
        </w:rPr>
        <w:t xml:space="preserve"> 1997; </w:t>
      </w:r>
      <w:r w:rsidRPr="0046221D">
        <w:rPr>
          <w:rFonts w:ascii="Book Antiqua" w:eastAsia="宋体" w:hAnsi="Book Antiqua" w:cs="宋体"/>
          <w:b/>
          <w:bCs/>
          <w:sz w:val="24"/>
          <w:szCs w:val="24"/>
          <w:lang w:val="en-US" w:eastAsia="zh-CN"/>
        </w:rPr>
        <w:t>17</w:t>
      </w:r>
      <w:r w:rsidRPr="0046221D">
        <w:rPr>
          <w:rFonts w:ascii="Book Antiqua" w:eastAsia="宋体" w:hAnsi="Book Antiqua" w:cs="宋体"/>
          <w:sz w:val="24"/>
          <w:szCs w:val="24"/>
          <w:lang w:val="en-US" w:eastAsia="zh-CN"/>
        </w:rPr>
        <w:t>: 404-413 [PMID: 9376115 DOI: 10.1165/ajrcmb.17.4.2691]</w:t>
      </w:r>
    </w:p>
    <w:p w:rsidR="0046221D" w:rsidRPr="0046221D" w:rsidRDefault="0075083C" w:rsidP="0046221D">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144 </w:t>
      </w:r>
      <w:r w:rsidRPr="0075083C">
        <w:rPr>
          <w:rFonts w:ascii="Book Antiqua" w:eastAsia="宋体" w:hAnsi="Book Antiqua" w:cs="宋体"/>
          <w:b/>
          <w:sz w:val="24"/>
          <w:szCs w:val="24"/>
          <w:lang w:val="en-US" w:eastAsia="zh-CN"/>
        </w:rPr>
        <w:t>Guyre P</w:t>
      </w:r>
      <w:r w:rsidR="0046221D" w:rsidRPr="0075083C">
        <w:rPr>
          <w:rFonts w:ascii="Book Antiqua" w:eastAsia="宋体" w:hAnsi="Book Antiqua" w:cs="宋体"/>
          <w:b/>
          <w:sz w:val="24"/>
          <w:szCs w:val="24"/>
          <w:lang w:val="en-US" w:eastAsia="zh-CN"/>
        </w:rPr>
        <w:t>M</w:t>
      </w:r>
      <w:r w:rsidR="0046221D" w:rsidRPr="0046221D">
        <w:rPr>
          <w:rFonts w:ascii="Book Antiqua" w:eastAsia="宋体" w:hAnsi="Book Antiqua" w:cs="宋体"/>
          <w:sz w:val="24"/>
          <w:szCs w:val="24"/>
          <w:lang w:val="en-US" w:eastAsia="zh-CN"/>
        </w:rPr>
        <w:t xml:space="preserve">, Yeager MP, Munck A. Glucocorticoid Effects on Immune Responses. </w:t>
      </w:r>
      <w:proofErr w:type="gramStart"/>
      <w:r w:rsidR="0046221D" w:rsidRPr="0046221D">
        <w:rPr>
          <w:rFonts w:ascii="Book Antiqua" w:eastAsia="宋体" w:hAnsi="Book Antiqua" w:cs="宋体"/>
          <w:sz w:val="24"/>
          <w:szCs w:val="24"/>
          <w:lang w:val="en-US" w:eastAsia="zh-CN"/>
        </w:rPr>
        <w:t>In The Hypothalamus–Pituitary–Adrenal Axis.</w:t>
      </w:r>
      <w:proofErr w:type="gramEnd"/>
      <w:r w:rsidR="0046221D" w:rsidRPr="0046221D">
        <w:rPr>
          <w:rFonts w:ascii="Book Antiqua" w:eastAsia="宋体" w:hAnsi="Book Antiqua" w:cs="宋体"/>
          <w:sz w:val="24"/>
          <w:szCs w:val="24"/>
          <w:lang w:val="en-US" w:eastAsia="zh-CN"/>
        </w:rPr>
        <w:t xml:space="preserve"> Edited by del Rey A, Chrousos GP, Besedovsky HO. 2008: 147-167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145 </w:t>
      </w:r>
      <w:r w:rsidRPr="0046221D">
        <w:rPr>
          <w:rFonts w:ascii="Book Antiqua" w:eastAsia="宋体" w:hAnsi="Book Antiqua" w:cs="宋体"/>
          <w:b/>
          <w:bCs/>
          <w:sz w:val="24"/>
          <w:szCs w:val="24"/>
          <w:lang w:val="en-US" w:eastAsia="zh-CN"/>
        </w:rPr>
        <w:t>Busillo JM</w:t>
      </w:r>
      <w:r w:rsidRPr="0046221D">
        <w:rPr>
          <w:rFonts w:ascii="Book Antiqua" w:eastAsia="宋体" w:hAnsi="Book Antiqua" w:cs="宋体"/>
          <w:sz w:val="24"/>
          <w:szCs w:val="24"/>
          <w:lang w:val="en-US" w:eastAsia="zh-CN"/>
        </w:rPr>
        <w:t xml:space="preserve">, Azzam KM, Cidlowski JA. Glucocorticoids sensitize the innate immune system through regulation of the NLRP3 inflammasome. </w:t>
      </w:r>
      <w:r w:rsidRPr="0046221D">
        <w:rPr>
          <w:rFonts w:ascii="Book Antiqua" w:eastAsia="宋体" w:hAnsi="Book Antiqua" w:cs="宋体"/>
          <w:i/>
          <w:iCs/>
          <w:sz w:val="24"/>
          <w:szCs w:val="24"/>
          <w:lang w:val="en-US" w:eastAsia="zh-CN"/>
        </w:rPr>
        <w:t>J Biol Chem</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286</w:t>
      </w:r>
      <w:r w:rsidRPr="0046221D">
        <w:rPr>
          <w:rFonts w:ascii="Book Antiqua" w:eastAsia="宋体" w:hAnsi="Book Antiqua" w:cs="宋体"/>
          <w:sz w:val="24"/>
          <w:szCs w:val="24"/>
          <w:lang w:val="en-US" w:eastAsia="zh-CN"/>
        </w:rPr>
        <w:t>: 38703-38713 [PMID: 219406</w:t>
      </w:r>
      <w:r w:rsidR="005E0EF1">
        <w:rPr>
          <w:rFonts w:ascii="Book Antiqua" w:eastAsia="宋体" w:hAnsi="Book Antiqua" w:cs="宋体"/>
          <w:sz w:val="24"/>
          <w:szCs w:val="24"/>
          <w:lang w:val="en-US" w:eastAsia="zh-CN"/>
        </w:rPr>
        <w:t>29 DOI: 10.1074/jbc.M111.275370</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146 </w:t>
      </w:r>
      <w:r w:rsidRPr="0046221D">
        <w:rPr>
          <w:rFonts w:ascii="Book Antiqua" w:eastAsia="宋体" w:hAnsi="Book Antiqua" w:cs="宋体"/>
          <w:b/>
          <w:bCs/>
          <w:sz w:val="24"/>
          <w:szCs w:val="24"/>
          <w:lang w:val="en-US" w:eastAsia="zh-CN"/>
        </w:rPr>
        <w:t>Xie X</w:t>
      </w:r>
      <w:r w:rsidRPr="0046221D">
        <w:rPr>
          <w:rFonts w:ascii="Book Antiqua" w:eastAsia="宋体" w:hAnsi="Book Antiqua" w:cs="宋体"/>
          <w:sz w:val="24"/>
          <w:szCs w:val="24"/>
          <w:lang w:val="en-US" w:eastAsia="zh-CN"/>
        </w:rPr>
        <w:t xml:space="preserve">, Yan X, Lin Z, Jin X. Differential effects of low- and high-dose glucocorticoids on the innate immunity of corneal epithelium in vitro. </w:t>
      </w:r>
      <w:r w:rsidRPr="0046221D">
        <w:rPr>
          <w:rFonts w:ascii="Book Antiqua" w:eastAsia="宋体" w:hAnsi="Book Antiqua" w:cs="宋体"/>
          <w:i/>
          <w:iCs/>
          <w:sz w:val="24"/>
          <w:szCs w:val="24"/>
          <w:lang w:val="en-US" w:eastAsia="zh-CN"/>
        </w:rPr>
        <w:t>Ocul Immunol Inflamm</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19</w:t>
      </w:r>
      <w:r w:rsidRPr="0046221D">
        <w:rPr>
          <w:rFonts w:ascii="Book Antiqua" w:eastAsia="宋体" w:hAnsi="Book Antiqua" w:cs="宋体"/>
          <w:sz w:val="24"/>
          <w:szCs w:val="24"/>
          <w:lang w:val="en-US" w:eastAsia="zh-CN"/>
        </w:rPr>
        <w:t>: 275-281 [PMID: 21770806 DO</w:t>
      </w:r>
      <w:r w:rsidR="005E0EF1">
        <w:rPr>
          <w:rFonts w:ascii="Book Antiqua" w:eastAsia="宋体" w:hAnsi="Book Antiqua" w:cs="宋体"/>
          <w:sz w:val="24"/>
          <w:szCs w:val="24"/>
          <w:lang w:val="en-US" w:eastAsia="zh-CN"/>
        </w:rPr>
        <w:t>I: 10.3109/09273948.2011.569110</w:t>
      </w:r>
      <w:r w:rsidRPr="0046221D">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lastRenderedPageBreak/>
        <w:t xml:space="preserve">147 </w:t>
      </w:r>
      <w:r w:rsidRPr="0046221D">
        <w:rPr>
          <w:rFonts w:ascii="Book Antiqua" w:eastAsia="宋体" w:hAnsi="Book Antiqua" w:cs="宋体"/>
          <w:b/>
          <w:bCs/>
          <w:sz w:val="24"/>
          <w:szCs w:val="24"/>
          <w:lang w:val="en-US" w:eastAsia="zh-CN"/>
        </w:rPr>
        <w:t>van de Garde MD</w:t>
      </w:r>
      <w:r w:rsidRPr="0046221D">
        <w:rPr>
          <w:rFonts w:ascii="Book Antiqua" w:eastAsia="宋体" w:hAnsi="Book Antiqua" w:cs="宋体"/>
          <w:sz w:val="24"/>
          <w:szCs w:val="24"/>
          <w:lang w:val="en-US" w:eastAsia="zh-CN"/>
        </w:rPr>
        <w:t xml:space="preserve">, Martinez FO, Melgert BN, Hylkema MN, Jonkers RE, Hamann J. Chronic exposure to glucocorticoids shapes gene expression and modulates innate and adaptive activation pathways in macrophages with distinct changes in leukocyte attraction. </w:t>
      </w:r>
      <w:r w:rsidRPr="0046221D">
        <w:rPr>
          <w:rFonts w:ascii="Book Antiqua" w:eastAsia="宋体" w:hAnsi="Book Antiqua" w:cs="宋体"/>
          <w:i/>
          <w:iCs/>
          <w:sz w:val="24"/>
          <w:szCs w:val="24"/>
          <w:lang w:val="en-US" w:eastAsia="zh-CN"/>
        </w:rPr>
        <w:t>J Immunol</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192</w:t>
      </w:r>
      <w:r w:rsidRPr="0046221D">
        <w:rPr>
          <w:rFonts w:ascii="Book Antiqua" w:eastAsia="宋体" w:hAnsi="Book Antiqua" w:cs="宋体"/>
          <w:sz w:val="24"/>
          <w:szCs w:val="24"/>
          <w:lang w:val="en-US" w:eastAsia="zh-CN"/>
        </w:rPr>
        <w:t>: 1196-1208 [PMID: 24395918 DOI: 10.4049/jimmunol.1302138]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148 </w:t>
      </w:r>
      <w:r w:rsidRPr="0046221D">
        <w:rPr>
          <w:rFonts w:ascii="Book Antiqua" w:eastAsia="宋体" w:hAnsi="Book Antiqua" w:cs="宋体"/>
          <w:b/>
          <w:bCs/>
          <w:sz w:val="24"/>
          <w:szCs w:val="24"/>
          <w:lang w:val="en-US" w:eastAsia="zh-CN"/>
        </w:rPr>
        <w:t>B</w:t>
      </w:r>
      <w:r w:rsidR="005E0EF1" w:rsidRPr="0046221D">
        <w:rPr>
          <w:rFonts w:ascii="Book Antiqua" w:eastAsia="宋体" w:hAnsi="Book Antiqua" w:cs="宋体"/>
          <w:b/>
          <w:bCs/>
          <w:sz w:val="24"/>
          <w:szCs w:val="24"/>
          <w:lang w:val="en-US" w:eastAsia="zh-CN"/>
        </w:rPr>
        <w:t xml:space="preserve">rangham </w:t>
      </w:r>
      <w:r w:rsidRPr="0046221D">
        <w:rPr>
          <w:rFonts w:ascii="Book Antiqua" w:eastAsia="宋体" w:hAnsi="Book Antiqua" w:cs="宋体"/>
          <w:b/>
          <w:bCs/>
          <w:sz w:val="24"/>
          <w:szCs w:val="24"/>
          <w:lang w:val="en-US" w:eastAsia="zh-CN"/>
        </w:rPr>
        <w:t>AD</w:t>
      </w:r>
      <w:r w:rsidRPr="0046221D">
        <w:rPr>
          <w:rFonts w:ascii="Book Antiqua" w:eastAsia="宋体" w:hAnsi="Book Antiqua" w:cs="宋体"/>
          <w:sz w:val="24"/>
          <w:szCs w:val="24"/>
          <w:lang w:val="en-US" w:eastAsia="zh-CN"/>
        </w:rPr>
        <w:t>.</w:t>
      </w:r>
      <w:proofErr w:type="gramEnd"/>
      <w:r w:rsidRPr="0046221D">
        <w:rPr>
          <w:rFonts w:ascii="Book Antiqua" w:eastAsia="宋体" w:hAnsi="Book Antiqua" w:cs="宋体"/>
          <w:sz w:val="24"/>
          <w:szCs w:val="24"/>
          <w:lang w:val="en-US" w:eastAsia="zh-CN"/>
        </w:rPr>
        <w:t xml:space="preserve"> The effect of cortisone on wound healing. </w:t>
      </w:r>
      <w:r w:rsidRPr="0046221D">
        <w:rPr>
          <w:rFonts w:ascii="Book Antiqua" w:eastAsia="宋体" w:hAnsi="Book Antiqua" w:cs="宋体"/>
          <w:i/>
          <w:iCs/>
          <w:sz w:val="24"/>
          <w:szCs w:val="24"/>
          <w:lang w:val="en-US" w:eastAsia="zh-CN"/>
        </w:rPr>
        <w:t>Br J Exp Pathol</w:t>
      </w:r>
      <w:r w:rsidRPr="0046221D">
        <w:rPr>
          <w:rFonts w:ascii="Book Antiqua" w:eastAsia="宋体" w:hAnsi="Book Antiqua" w:cs="宋体"/>
          <w:sz w:val="24"/>
          <w:szCs w:val="24"/>
          <w:lang w:val="en-US" w:eastAsia="zh-CN"/>
        </w:rPr>
        <w:t xml:space="preserve"> 1951; </w:t>
      </w:r>
      <w:r w:rsidRPr="0046221D">
        <w:rPr>
          <w:rFonts w:ascii="Book Antiqua" w:eastAsia="宋体" w:hAnsi="Book Antiqua" w:cs="宋体"/>
          <w:b/>
          <w:bCs/>
          <w:sz w:val="24"/>
          <w:szCs w:val="24"/>
          <w:lang w:val="en-US" w:eastAsia="zh-CN"/>
        </w:rPr>
        <w:t>32</w:t>
      </w:r>
      <w:r w:rsidRPr="0046221D">
        <w:rPr>
          <w:rFonts w:ascii="Book Antiqua" w:eastAsia="宋体" w:hAnsi="Book Antiqua" w:cs="宋体"/>
          <w:sz w:val="24"/>
          <w:szCs w:val="24"/>
          <w:lang w:val="en-US" w:eastAsia="zh-CN"/>
        </w:rPr>
        <w:t>: 77-84 [PMID: 14848422]</w:t>
      </w:r>
    </w:p>
    <w:p w:rsidR="0046221D" w:rsidRPr="0046221D" w:rsidRDefault="005E0EF1" w:rsidP="0046221D">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149 </w:t>
      </w:r>
      <w:r w:rsidR="0046221D" w:rsidRPr="0046221D">
        <w:rPr>
          <w:rFonts w:ascii="Book Antiqua" w:eastAsia="宋体" w:hAnsi="Book Antiqua" w:cs="宋体"/>
          <w:sz w:val="24"/>
          <w:szCs w:val="24"/>
          <w:lang w:val="en-US" w:eastAsia="zh-CN"/>
        </w:rPr>
        <w:t xml:space="preserve">Annotations. </w:t>
      </w:r>
      <w:proofErr w:type="gramStart"/>
      <w:r w:rsidR="0046221D" w:rsidRPr="0046221D">
        <w:rPr>
          <w:rFonts w:ascii="Book Antiqua" w:eastAsia="宋体" w:hAnsi="Book Antiqua" w:cs="宋体"/>
          <w:sz w:val="24"/>
          <w:szCs w:val="24"/>
          <w:lang w:val="en-US" w:eastAsia="zh-CN"/>
        </w:rPr>
        <w:t>Cortisone and wound healing.</w:t>
      </w:r>
      <w:proofErr w:type="gramEnd"/>
      <w:r w:rsidR="0046221D" w:rsidRPr="0046221D">
        <w:rPr>
          <w:rFonts w:ascii="Book Antiqua" w:eastAsia="宋体" w:hAnsi="Book Antiqua" w:cs="宋体"/>
          <w:sz w:val="24"/>
          <w:szCs w:val="24"/>
          <w:lang w:val="en-US" w:eastAsia="zh-CN"/>
        </w:rPr>
        <w:t xml:space="preserve"> The Lancet, 1953: 733-734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150 </w:t>
      </w:r>
      <w:r w:rsidRPr="0046221D">
        <w:rPr>
          <w:rFonts w:ascii="Book Antiqua" w:eastAsia="宋体" w:hAnsi="Book Antiqua" w:cs="宋体"/>
          <w:b/>
          <w:bCs/>
          <w:sz w:val="24"/>
          <w:szCs w:val="24"/>
          <w:lang w:val="en-US" w:eastAsia="zh-CN"/>
        </w:rPr>
        <w:t>Wang AS</w:t>
      </w:r>
      <w:r w:rsidRPr="0046221D">
        <w:rPr>
          <w:rFonts w:ascii="Book Antiqua" w:eastAsia="宋体" w:hAnsi="Book Antiqua" w:cs="宋体"/>
          <w:sz w:val="24"/>
          <w:szCs w:val="24"/>
          <w:lang w:val="en-US" w:eastAsia="zh-CN"/>
        </w:rPr>
        <w:t>, Armstrong EJ, Armstrong AW.</w:t>
      </w:r>
      <w:proofErr w:type="gramEnd"/>
      <w:r w:rsidRPr="0046221D">
        <w:rPr>
          <w:rFonts w:ascii="Book Antiqua" w:eastAsia="宋体" w:hAnsi="Book Antiqua" w:cs="宋体"/>
          <w:sz w:val="24"/>
          <w:szCs w:val="24"/>
          <w:lang w:val="en-US" w:eastAsia="zh-CN"/>
        </w:rPr>
        <w:t xml:space="preserve"> Corticosteroids and wound healing: clinical considerations in the perioperative period. </w:t>
      </w:r>
      <w:r w:rsidRPr="0046221D">
        <w:rPr>
          <w:rFonts w:ascii="Book Antiqua" w:eastAsia="宋体" w:hAnsi="Book Antiqua" w:cs="宋体"/>
          <w:i/>
          <w:iCs/>
          <w:sz w:val="24"/>
          <w:szCs w:val="24"/>
          <w:lang w:val="en-US" w:eastAsia="zh-CN"/>
        </w:rPr>
        <w:t>Am J Surg</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206</w:t>
      </w:r>
      <w:r w:rsidRPr="0046221D">
        <w:rPr>
          <w:rFonts w:ascii="Book Antiqua" w:eastAsia="宋体" w:hAnsi="Book Antiqua" w:cs="宋体"/>
          <w:sz w:val="24"/>
          <w:szCs w:val="24"/>
          <w:lang w:val="en-US" w:eastAsia="zh-CN"/>
        </w:rPr>
        <w:t>: 410-417 [PMID: 23759697 DOI: 10.1016/j.amjsurg.2012.11.018</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151 </w:t>
      </w:r>
      <w:r w:rsidRPr="0046221D">
        <w:rPr>
          <w:rFonts w:ascii="Book Antiqua" w:eastAsia="宋体" w:hAnsi="Book Antiqua" w:cs="宋体"/>
          <w:b/>
          <w:bCs/>
          <w:sz w:val="24"/>
          <w:szCs w:val="24"/>
          <w:lang w:val="en-US" w:eastAsia="zh-CN"/>
        </w:rPr>
        <w:t>Bitar MS</w:t>
      </w:r>
      <w:r w:rsidRPr="0046221D">
        <w:rPr>
          <w:rFonts w:ascii="Book Antiqua" w:eastAsia="宋体" w:hAnsi="Book Antiqua" w:cs="宋体"/>
          <w:sz w:val="24"/>
          <w:szCs w:val="24"/>
          <w:lang w:val="en-US" w:eastAsia="zh-CN"/>
        </w:rPr>
        <w:t>, Farook T, Wahid S, Francis IM.</w:t>
      </w:r>
      <w:proofErr w:type="gramEnd"/>
      <w:r w:rsidRPr="0046221D">
        <w:rPr>
          <w:rFonts w:ascii="Book Antiqua" w:eastAsia="宋体" w:hAnsi="Book Antiqua" w:cs="宋体"/>
          <w:sz w:val="24"/>
          <w:szCs w:val="24"/>
          <w:lang w:val="en-US" w:eastAsia="zh-CN"/>
        </w:rPr>
        <w:t xml:space="preserve"> Glucocorticoid-dependent impairment of wound healing in experimental diabetes: amelioration by adrenalectomy and RU 486. </w:t>
      </w:r>
      <w:r w:rsidRPr="0046221D">
        <w:rPr>
          <w:rFonts w:ascii="Book Antiqua" w:eastAsia="宋体" w:hAnsi="Book Antiqua" w:cs="宋体"/>
          <w:i/>
          <w:iCs/>
          <w:sz w:val="24"/>
          <w:szCs w:val="24"/>
          <w:lang w:val="en-US" w:eastAsia="zh-CN"/>
        </w:rPr>
        <w:t>J Surg Res</w:t>
      </w:r>
      <w:r w:rsidRPr="0046221D">
        <w:rPr>
          <w:rFonts w:ascii="Book Antiqua" w:eastAsia="宋体" w:hAnsi="Book Antiqua" w:cs="宋体"/>
          <w:sz w:val="24"/>
          <w:szCs w:val="24"/>
          <w:lang w:val="en-US" w:eastAsia="zh-CN"/>
        </w:rPr>
        <w:t xml:space="preserve"> 1999; </w:t>
      </w:r>
      <w:r w:rsidRPr="0046221D">
        <w:rPr>
          <w:rFonts w:ascii="Book Antiqua" w:eastAsia="宋体" w:hAnsi="Book Antiqua" w:cs="宋体"/>
          <w:b/>
          <w:bCs/>
          <w:sz w:val="24"/>
          <w:szCs w:val="24"/>
          <w:lang w:val="en-US" w:eastAsia="zh-CN"/>
        </w:rPr>
        <w:t>82</w:t>
      </w:r>
      <w:r w:rsidRPr="0046221D">
        <w:rPr>
          <w:rFonts w:ascii="Book Antiqua" w:eastAsia="宋体" w:hAnsi="Book Antiqua" w:cs="宋体"/>
          <w:sz w:val="24"/>
          <w:szCs w:val="24"/>
          <w:lang w:val="en-US" w:eastAsia="zh-CN"/>
        </w:rPr>
        <w:t>: 234-243 [PMID: 10090835 DOI: 10.1006/jsre.1998.5541]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152 </w:t>
      </w:r>
      <w:r w:rsidRPr="0046221D">
        <w:rPr>
          <w:rFonts w:ascii="Book Antiqua" w:eastAsia="宋体" w:hAnsi="Book Antiqua" w:cs="宋体"/>
          <w:b/>
          <w:bCs/>
          <w:sz w:val="24"/>
          <w:szCs w:val="24"/>
          <w:lang w:val="en-US" w:eastAsia="zh-CN"/>
        </w:rPr>
        <w:t>Maruyama S</w:t>
      </w:r>
      <w:r w:rsidRPr="0046221D">
        <w:rPr>
          <w:rFonts w:ascii="Book Antiqua" w:eastAsia="宋体" w:hAnsi="Book Antiqua" w:cs="宋体"/>
          <w:sz w:val="24"/>
          <w:szCs w:val="24"/>
          <w:lang w:val="en-US" w:eastAsia="zh-CN"/>
        </w:rPr>
        <w:t xml:space="preserve">, Minagawa M, Shimizu T, Oya H, Yamamoto S, Musha N, Abo W, Weerasinghe A, Hatakeyama K, Abo T. Administration of glucocorticoids markedly increases the numbers of granulocytes and extrathymic T cells in the bone marrow. </w:t>
      </w:r>
      <w:r w:rsidRPr="0046221D">
        <w:rPr>
          <w:rFonts w:ascii="Book Antiqua" w:eastAsia="宋体" w:hAnsi="Book Antiqua" w:cs="宋体"/>
          <w:i/>
          <w:iCs/>
          <w:sz w:val="24"/>
          <w:szCs w:val="24"/>
          <w:lang w:val="en-US" w:eastAsia="zh-CN"/>
        </w:rPr>
        <w:t>Cell Immunol</w:t>
      </w:r>
      <w:r w:rsidRPr="0046221D">
        <w:rPr>
          <w:rFonts w:ascii="Book Antiqua" w:eastAsia="宋体" w:hAnsi="Book Antiqua" w:cs="宋体"/>
          <w:sz w:val="24"/>
          <w:szCs w:val="24"/>
          <w:lang w:val="en-US" w:eastAsia="zh-CN"/>
        </w:rPr>
        <w:t xml:space="preserve"> 1999; </w:t>
      </w:r>
      <w:r w:rsidRPr="0046221D">
        <w:rPr>
          <w:rFonts w:ascii="Book Antiqua" w:eastAsia="宋体" w:hAnsi="Book Antiqua" w:cs="宋体"/>
          <w:b/>
          <w:bCs/>
          <w:sz w:val="24"/>
          <w:szCs w:val="24"/>
          <w:lang w:val="en-US" w:eastAsia="zh-CN"/>
        </w:rPr>
        <w:t>194</w:t>
      </w:r>
      <w:r w:rsidRPr="0046221D">
        <w:rPr>
          <w:rFonts w:ascii="Book Antiqua" w:eastAsia="宋体" w:hAnsi="Book Antiqua" w:cs="宋体"/>
          <w:sz w:val="24"/>
          <w:szCs w:val="24"/>
          <w:lang w:val="en-US" w:eastAsia="zh-CN"/>
        </w:rPr>
        <w:t>: 28-35 [PMID: 10357878 DOI: 10.1006/cimm.1999.1492]</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153 </w:t>
      </w:r>
      <w:r w:rsidRPr="0046221D">
        <w:rPr>
          <w:rFonts w:ascii="Book Antiqua" w:eastAsia="宋体" w:hAnsi="Book Antiqua" w:cs="宋体"/>
          <w:b/>
          <w:bCs/>
          <w:sz w:val="24"/>
          <w:szCs w:val="24"/>
          <w:lang w:val="en-US" w:eastAsia="zh-CN"/>
        </w:rPr>
        <w:t>Kahan V</w:t>
      </w:r>
      <w:r w:rsidRPr="0046221D">
        <w:rPr>
          <w:rFonts w:ascii="Book Antiqua" w:eastAsia="宋体" w:hAnsi="Book Antiqua" w:cs="宋体"/>
          <w:sz w:val="24"/>
          <w:szCs w:val="24"/>
          <w:lang w:val="en-US" w:eastAsia="zh-CN"/>
        </w:rPr>
        <w:t xml:space="preserve">, Andersen ML, Tomimori J, Tufik S. Stress, immunity and skin collagen integrity: evidence from animal models and clinical conditions. </w:t>
      </w:r>
      <w:r w:rsidRPr="0046221D">
        <w:rPr>
          <w:rFonts w:ascii="Book Antiqua" w:eastAsia="宋体" w:hAnsi="Book Antiqua" w:cs="宋体"/>
          <w:i/>
          <w:iCs/>
          <w:sz w:val="24"/>
          <w:szCs w:val="24"/>
          <w:lang w:val="en-US" w:eastAsia="zh-CN"/>
        </w:rPr>
        <w:t>Brain Behav Immun</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23</w:t>
      </w:r>
      <w:r w:rsidRPr="0046221D">
        <w:rPr>
          <w:rFonts w:ascii="Book Antiqua" w:eastAsia="宋体" w:hAnsi="Book Antiqua" w:cs="宋体"/>
          <w:sz w:val="24"/>
          <w:szCs w:val="24"/>
          <w:lang w:val="en-US" w:eastAsia="zh-CN"/>
        </w:rPr>
        <w:t>: 1089-1095 [PMID: 19523511 DOI: 10.1016/j.bbi.2009.06.002</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154 </w:t>
      </w:r>
      <w:r w:rsidRPr="0046221D">
        <w:rPr>
          <w:rFonts w:ascii="Book Antiqua" w:eastAsia="宋体" w:hAnsi="Book Antiqua" w:cs="宋体"/>
          <w:b/>
          <w:bCs/>
          <w:sz w:val="24"/>
          <w:szCs w:val="24"/>
          <w:lang w:val="en-US" w:eastAsia="zh-CN"/>
        </w:rPr>
        <w:t>Ebrecht M</w:t>
      </w:r>
      <w:r w:rsidRPr="0046221D">
        <w:rPr>
          <w:rFonts w:ascii="Book Antiqua" w:eastAsia="宋体" w:hAnsi="Book Antiqua" w:cs="宋体"/>
          <w:sz w:val="24"/>
          <w:szCs w:val="24"/>
          <w:lang w:val="en-US" w:eastAsia="zh-CN"/>
        </w:rPr>
        <w:t xml:space="preserve">, Hextall J, Kirtley LG, Taylor A, Dyson M, Weinman J. Perceived stress and cortisol levels predict speed of wound healing in healthy male adults. </w:t>
      </w:r>
      <w:r w:rsidRPr="0046221D">
        <w:rPr>
          <w:rFonts w:ascii="Book Antiqua" w:eastAsia="宋体" w:hAnsi="Book Antiqua" w:cs="宋体"/>
          <w:i/>
          <w:iCs/>
          <w:sz w:val="24"/>
          <w:szCs w:val="24"/>
          <w:lang w:val="en-US" w:eastAsia="zh-CN"/>
        </w:rPr>
        <w:t>Psychoneuroendocrinology</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29</w:t>
      </w:r>
      <w:r w:rsidRPr="0046221D">
        <w:rPr>
          <w:rFonts w:ascii="Book Antiqua" w:eastAsia="宋体" w:hAnsi="Book Antiqua" w:cs="宋体"/>
          <w:sz w:val="24"/>
          <w:szCs w:val="24"/>
          <w:lang w:val="en-US" w:eastAsia="zh-CN"/>
        </w:rPr>
        <w:t>: 798-809 [PMID: 15110929 DOI: 10.1016/S0306-4530(03)00144-6]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155 </w:t>
      </w:r>
      <w:r w:rsidRPr="0046221D">
        <w:rPr>
          <w:rFonts w:ascii="Book Antiqua" w:eastAsia="宋体" w:hAnsi="Book Antiqua" w:cs="宋体"/>
          <w:b/>
          <w:bCs/>
          <w:sz w:val="24"/>
          <w:szCs w:val="24"/>
          <w:lang w:val="en-US" w:eastAsia="zh-CN"/>
        </w:rPr>
        <w:t>Dejager L</w:t>
      </w:r>
      <w:r w:rsidRPr="0046221D">
        <w:rPr>
          <w:rFonts w:ascii="Book Antiqua" w:eastAsia="宋体" w:hAnsi="Book Antiqua" w:cs="宋体"/>
          <w:sz w:val="24"/>
          <w:szCs w:val="24"/>
          <w:lang w:val="en-US" w:eastAsia="zh-CN"/>
        </w:rPr>
        <w:t xml:space="preserve">, Pinheiro I, Dejonckheere E, Libert C. Cecal ligation and puncture: the gold standard model for polymicrobial sepsis? </w:t>
      </w:r>
      <w:r w:rsidRPr="0046221D">
        <w:rPr>
          <w:rFonts w:ascii="Book Antiqua" w:eastAsia="宋体" w:hAnsi="Book Antiqua" w:cs="宋体"/>
          <w:i/>
          <w:iCs/>
          <w:sz w:val="24"/>
          <w:szCs w:val="24"/>
          <w:lang w:val="en-US" w:eastAsia="zh-CN"/>
        </w:rPr>
        <w:t>Trends Microbiol</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19</w:t>
      </w:r>
      <w:r w:rsidRPr="0046221D">
        <w:rPr>
          <w:rFonts w:ascii="Book Antiqua" w:eastAsia="宋体" w:hAnsi="Book Antiqua" w:cs="宋体"/>
          <w:sz w:val="24"/>
          <w:szCs w:val="24"/>
          <w:lang w:val="en-US" w:eastAsia="zh-CN"/>
        </w:rPr>
        <w:t>: 198-208 [PMID: 21296575 DOI: 10.1016/j.tim.2011.01.001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156 </w:t>
      </w:r>
      <w:r w:rsidRPr="0046221D">
        <w:rPr>
          <w:rFonts w:ascii="Book Antiqua" w:eastAsia="宋体" w:hAnsi="Book Antiqua" w:cs="宋体"/>
          <w:b/>
          <w:bCs/>
          <w:sz w:val="24"/>
          <w:szCs w:val="24"/>
          <w:lang w:val="en-US" w:eastAsia="zh-CN"/>
        </w:rPr>
        <w:t>Efron PA</w:t>
      </w:r>
      <w:r w:rsidRPr="0046221D">
        <w:rPr>
          <w:rFonts w:ascii="Book Antiqua" w:eastAsia="宋体" w:hAnsi="Book Antiqua" w:cs="宋体"/>
          <w:sz w:val="24"/>
          <w:szCs w:val="24"/>
          <w:lang w:val="en-US" w:eastAsia="zh-CN"/>
        </w:rPr>
        <w:t>, Mohr AM, Moore FA, Moldawer LL.</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The future of murine sepsis and trauma research models.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J Leukoc Biol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98</w:t>
      </w:r>
      <w:r w:rsidRPr="0046221D">
        <w:rPr>
          <w:rFonts w:ascii="Book Antiqua" w:eastAsia="宋体" w:hAnsi="Book Antiqua" w:cs="宋体"/>
          <w:sz w:val="24"/>
          <w:szCs w:val="24"/>
          <w:lang w:val="en-US" w:eastAsia="zh-CN"/>
        </w:rPr>
        <w:t>: 945-952 [PMID: 26034205 DOI: 10.1189/jlb.5MR0315-127R</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157 </w:t>
      </w:r>
      <w:r w:rsidRPr="0046221D">
        <w:rPr>
          <w:rFonts w:ascii="Book Antiqua" w:eastAsia="宋体" w:hAnsi="Book Antiqua" w:cs="宋体"/>
          <w:b/>
          <w:bCs/>
          <w:sz w:val="24"/>
          <w:szCs w:val="24"/>
          <w:lang w:val="en-US" w:eastAsia="zh-CN"/>
        </w:rPr>
        <w:t>Starr ME</w:t>
      </w:r>
      <w:r w:rsidRPr="0046221D">
        <w:rPr>
          <w:rFonts w:ascii="Book Antiqua" w:eastAsia="宋体" w:hAnsi="Book Antiqua" w:cs="宋体"/>
          <w:sz w:val="24"/>
          <w:szCs w:val="24"/>
          <w:lang w:val="en-US" w:eastAsia="zh-CN"/>
        </w:rPr>
        <w:t xml:space="preserve">, Steele AM, Saito M, Hacker BJ, Evers BM, Saito H. </w:t>
      </w:r>
      <w:proofErr w:type="gramStart"/>
      <w:r w:rsidRPr="0046221D">
        <w:rPr>
          <w:rFonts w:ascii="Book Antiqua" w:eastAsia="宋体" w:hAnsi="Book Antiqua" w:cs="宋体"/>
          <w:sz w:val="24"/>
          <w:szCs w:val="24"/>
          <w:lang w:val="en-US" w:eastAsia="zh-CN"/>
        </w:rPr>
        <w:t>A new cecal slurry preparation protocol with improved long-term reproducibility for animal models of sepsis.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PLoS One</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9</w:t>
      </w:r>
      <w:r w:rsidRPr="0046221D">
        <w:rPr>
          <w:rFonts w:ascii="Book Antiqua" w:eastAsia="宋体" w:hAnsi="Book Antiqua" w:cs="宋体"/>
          <w:sz w:val="24"/>
          <w:szCs w:val="24"/>
          <w:lang w:val="en-US" w:eastAsia="zh-CN"/>
        </w:rPr>
        <w:t>: e115705 [PMID: 25531402 DOI: 10.1371/journal.pone.0115705</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158 </w:t>
      </w:r>
      <w:r w:rsidRPr="0046221D">
        <w:rPr>
          <w:rFonts w:ascii="Book Antiqua" w:eastAsia="宋体" w:hAnsi="Book Antiqua" w:cs="宋体"/>
          <w:b/>
          <w:bCs/>
          <w:sz w:val="24"/>
          <w:szCs w:val="24"/>
          <w:lang w:val="en-US" w:eastAsia="zh-CN"/>
        </w:rPr>
        <w:t>Hu SB</w:t>
      </w:r>
      <w:r w:rsidRPr="0046221D">
        <w:rPr>
          <w:rFonts w:ascii="Book Antiqua" w:eastAsia="宋体" w:hAnsi="Book Antiqua" w:cs="宋体"/>
          <w:sz w:val="24"/>
          <w:szCs w:val="24"/>
          <w:lang w:val="en-US" w:eastAsia="zh-CN"/>
        </w:rPr>
        <w:t>, Zider A, Deng JC.</w:t>
      </w:r>
      <w:proofErr w:type="gramEnd"/>
      <w:r w:rsidRPr="0046221D">
        <w:rPr>
          <w:rFonts w:ascii="Book Antiqua" w:eastAsia="宋体" w:hAnsi="Book Antiqua" w:cs="宋体"/>
          <w:sz w:val="24"/>
          <w:szCs w:val="24"/>
          <w:lang w:val="en-US" w:eastAsia="zh-CN"/>
        </w:rPr>
        <w:t xml:space="preserve"> When host defense goes awry: Modeling sepsis-induced immunosuppression. </w:t>
      </w:r>
      <w:r w:rsidRPr="0046221D">
        <w:rPr>
          <w:rFonts w:ascii="Book Antiqua" w:eastAsia="宋体" w:hAnsi="Book Antiqua" w:cs="宋体"/>
          <w:i/>
          <w:iCs/>
          <w:sz w:val="24"/>
          <w:szCs w:val="24"/>
          <w:lang w:val="en-US" w:eastAsia="zh-CN"/>
        </w:rPr>
        <w:t>Drug Discov Today Dis Models</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9</w:t>
      </w:r>
      <w:r w:rsidRPr="0046221D">
        <w:rPr>
          <w:rFonts w:ascii="Book Antiqua" w:eastAsia="宋体" w:hAnsi="Book Antiqua" w:cs="宋体"/>
          <w:sz w:val="24"/>
          <w:szCs w:val="24"/>
          <w:lang w:val="en-US" w:eastAsia="zh-CN"/>
        </w:rPr>
        <w:t>: e33-e38 [PMID: 24052802 DOI: 10.1016/j.ddmod.2011.09.001]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159 </w:t>
      </w:r>
      <w:r w:rsidRPr="0046221D">
        <w:rPr>
          <w:rFonts w:ascii="Book Antiqua" w:eastAsia="宋体" w:hAnsi="Book Antiqua" w:cs="宋体"/>
          <w:b/>
          <w:bCs/>
          <w:sz w:val="24"/>
          <w:szCs w:val="24"/>
          <w:lang w:val="en-US" w:eastAsia="zh-CN"/>
        </w:rPr>
        <w:t>Bermejo-Martin JF</w:t>
      </w:r>
      <w:r w:rsidRPr="0046221D">
        <w:rPr>
          <w:rFonts w:ascii="Book Antiqua" w:eastAsia="宋体" w:hAnsi="Book Antiqua" w:cs="宋体"/>
          <w:sz w:val="24"/>
          <w:szCs w:val="24"/>
          <w:lang w:val="en-US" w:eastAsia="zh-CN"/>
        </w:rPr>
        <w:t xml:space="preserve">, Andaluz-Ojeda D, Almansa R, Gandía F, Gómez-Herreras JI, Gomez-Sanchez E, Heredia-Rodríguez M, Eiros JM, Kelvin DJ, Tamayo E. Defining immunological dysfunction in sepsis: A requisite tool for precision medicine. </w:t>
      </w:r>
      <w:r w:rsidRPr="0046221D">
        <w:rPr>
          <w:rFonts w:ascii="Book Antiqua" w:eastAsia="宋体" w:hAnsi="Book Antiqua" w:cs="宋体"/>
          <w:i/>
          <w:iCs/>
          <w:sz w:val="24"/>
          <w:szCs w:val="24"/>
          <w:lang w:val="en-US" w:eastAsia="zh-CN"/>
        </w:rPr>
        <w:t>J Infect</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72</w:t>
      </w:r>
      <w:r w:rsidRPr="0046221D">
        <w:rPr>
          <w:rFonts w:ascii="Book Antiqua" w:eastAsia="宋体" w:hAnsi="Book Antiqua" w:cs="宋体"/>
          <w:sz w:val="24"/>
          <w:szCs w:val="24"/>
          <w:lang w:val="en-US" w:eastAsia="zh-CN"/>
        </w:rPr>
        <w:t>: 525-536 [PMID: 26850357 DOI: 10.1016/j.jinf.2016.01.010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160 </w:t>
      </w:r>
      <w:r w:rsidRPr="0046221D">
        <w:rPr>
          <w:rFonts w:ascii="Book Antiqua" w:eastAsia="宋体" w:hAnsi="Book Antiqua" w:cs="宋体"/>
          <w:b/>
          <w:bCs/>
          <w:sz w:val="24"/>
          <w:szCs w:val="24"/>
          <w:lang w:val="en-US" w:eastAsia="zh-CN"/>
        </w:rPr>
        <w:t>Hotchkiss RS</w:t>
      </w:r>
      <w:r w:rsidRPr="0046221D">
        <w:rPr>
          <w:rFonts w:ascii="Book Antiqua" w:eastAsia="宋体" w:hAnsi="Book Antiqua" w:cs="宋体"/>
          <w:sz w:val="24"/>
          <w:szCs w:val="24"/>
          <w:lang w:val="en-US" w:eastAsia="zh-CN"/>
        </w:rPr>
        <w:t xml:space="preserve">, Monneret G, Payen D. Immunosuppression in sepsis: a novel understanding of the disorder and a new therapeutic approach. </w:t>
      </w:r>
      <w:r w:rsidRPr="0046221D">
        <w:rPr>
          <w:rFonts w:ascii="Book Antiqua" w:eastAsia="宋体" w:hAnsi="Book Antiqua" w:cs="宋体"/>
          <w:i/>
          <w:iCs/>
          <w:sz w:val="24"/>
          <w:szCs w:val="24"/>
          <w:lang w:val="en-US" w:eastAsia="zh-CN"/>
        </w:rPr>
        <w:t>Lancet Infect Dis</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13</w:t>
      </w:r>
      <w:r w:rsidRPr="0046221D">
        <w:rPr>
          <w:rFonts w:ascii="Book Antiqua" w:eastAsia="宋体" w:hAnsi="Book Antiqua" w:cs="宋体"/>
          <w:sz w:val="24"/>
          <w:szCs w:val="24"/>
          <w:lang w:val="en-US" w:eastAsia="zh-CN"/>
        </w:rPr>
        <w:t>: 260-268 [PMID: 23427891 DOI: 10.1016/S1473-3099(13)70001-X</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161 </w:t>
      </w:r>
      <w:r w:rsidRPr="0046221D">
        <w:rPr>
          <w:rFonts w:ascii="Book Antiqua" w:eastAsia="宋体" w:hAnsi="Book Antiqua" w:cs="宋体"/>
          <w:b/>
          <w:bCs/>
          <w:sz w:val="24"/>
          <w:szCs w:val="24"/>
          <w:lang w:val="en-US" w:eastAsia="zh-CN"/>
        </w:rPr>
        <w:t>Zonneveld R</w:t>
      </w:r>
      <w:r w:rsidRPr="0046221D">
        <w:rPr>
          <w:rFonts w:ascii="Book Antiqua" w:eastAsia="宋体" w:hAnsi="Book Antiqua" w:cs="宋体"/>
          <w:sz w:val="24"/>
          <w:szCs w:val="24"/>
          <w:lang w:val="en-US" w:eastAsia="zh-CN"/>
        </w:rPr>
        <w:t xml:space="preserve">, Molema G, Plötz FB. Measurement of functional and morphodynamic neutrophil phenotypes in systemic inflammation and sepsis. </w:t>
      </w:r>
      <w:r w:rsidRPr="0046221D">
        <w:rPr>
          <w:rFonts w:ascii="Book Antiqua" w:eastAsia="宋体" w:hAnsi="Book Antiqua" w:cs="宋体"/>
          <w:i/>
          <w:iCs/>
          <w:sz w:val="24"/>
          <w:szCs w:val="24"/>
          <w:lang w:val="en-US" w:eastAsia="zh-CN"/>
        </w:rPr>
        <w:t>Crit Care</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20</w:t>
      </w:r>
      <w:r w:rsidRPr="0046221D">
        <w:rPr>
          <w:rFonts w:ascii="Book Antiqua" w:eastAsia="宋体" w:hAnsi="Book Antiqua" w:cs="宋体"/>
          <w:sz w:val="24"/>
          <w:szCs w:val="24"/>
          <w:lang w:val="en-US" w:eastAsia="zh-CN"/>
        </w:rPr>
        <w:t>: 235 [PMID: 27552803 DOI: 10.1186/s13054-016-1391-5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162 </w:t>
      </w:r>
      <w:r w:rsidRPr="0046221D">
        <w:rPr>
          <w:rFonts w:ascii="Book Antiqua" w:eastAsia="宋体" w:hAnsi="Book Antiqua" w:cs="宋体"/>
          <w:b/>
          <w:bCs/>
          <w:sz w:val="24"/>
          <w:szCs w:val="24"/>
          <w:lang w:val="en-US" w:eastAsia="zh-CN"/>
        </w:rPr>
        <w:t>Hazeldine J</w:t>
      </w:r>
      <w:r w:rsidRPr="0046221D">
        <w:rPr>
          <w:rFonts w:ascii="Book Antiqua" w:eastAsia="宋体" w:hAnsi="Book Antiqua" w:cs="宋体"/>
          <w:sz w:val="24"/>
          <w:szCs w:val="24"/>
          <w:lang w:val="en-US" w:eastAsia="zh-CN"/>
        </w:rPr>
        <w:t xml:space="preserve">, Hampson P, Lord JM. </w:t>
      </w:r>
      <w:proofErr w:type="gramStart"/>
      <w:r w:rsidRPr="0046221D">
        <w:rPr>
          <w:rFonts w:ascii="Book Antiqua" w:eastAsia="宋体" w:hAnsi="Book Antiqua" w:cs="宋体"/>
          <w:sz w:val="24"/>
          <w:szCs w:val="24"/>
          <w:lang w:val="en-US" w:eastAsia="zh-CN"/>
        </w:rPr>
        <w:t>The impact of trauma on neutrophil function.</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Injury</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45</w:t>
      </w:r>
      <w:r w:rsidRPr="0046221D">
        <w:rPr>
          <w:rFonts w:ascii="Book Antiqua" w:eastAsia="宋体" w:hAnsi="Book Antiqua" w:cs="宋体"/>
          <w:sz w:val="24"/>
          <w:szCs w:val="24"/>
          <w:lang w:val="en-US" w:eastAsia="zh-CN"/>
        </w:rPr>
        <w:t>: 1824-1833 [PMID: 25106876 DOI: 10.1016/j.injury.2014.06.021</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163 </w:t>
      </w:r>
      <w:r w:rsidRPr="0046221D">
        <w:rPr>
          <w:rFonts w:ascii="Book Antiqua" w:eastAsia="宋体" w:hAnsi="Book Antiqua" w:cs="宋体"/>
          <w:b/>
          <w:bCs/>
          <w:sz w:val="24"/>
          <w:szCs w:val="24"/>
          <w:lang w:val="en-US" w:eastAsia="zh-CN"/>
        </w:rPr>
        <w:t>Leliefeld PH</w:t>
      </w:r>
      <w:r w:rsidRPr="0046221D">
        <w:rPr>
          <w:rFonts w:ascii="Book Antiqua" w:eastAsia="宋体" w:hAnsi="Book Antiqua" w:cs="宋体"/>
          <w:sz w:val="24"/>
          <w:szCs w:val="24"/>
          <w:lang w:val="en-US" w:eastAsia="zh-CN"/>
        </w:rPr>
        <w:t xml:space="preserve">, Wessels CM, Leenen LP, Koenderman L, Pillay J. </w:t>
      </w:r>
      <w:proofErr w:type="gramStart"/>
      <w:r w:rsidRPr="0046221D">
        <w:rPr>
          <w:rFonts w:ascii="Book Antiqua" w:eastAsia="宋体" w:hAnsi="Book Antiqua" w:cs="宋体"/>
          <w:sz w:val="24"/>
          <w:szCs w:val="24"/>
          <w:lang w:val="en-US" w:eastAsia="zh-CN"/>
        </w:rPr>
        <w:t>The role of neutrophils in immune dysfunction during severe inflammation.</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Crit Care</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20</w:t>
      </w:r>
      <w:r w:rsidRPr="0046221D">
        <w:rPr>
          <w:rFonts w:ascii="Book Antiqua" w:eastAsia="宋体" w:hAnsi="Book Antiqua" w:cs="宋体"/>
          <w:sz w:val="24"/>
          <w:szCs w:val="24"/>
          <w:lang w:val="en-US" w:eastAsia="zh-CN"/>
        </w:rPr>
        <w:t>: 73 [PMID: 27005275 DOI: 10.1186/s13054-016-1250-4]</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164 </w:t>
      </w:r>
      <w:r w:rsidRPr="0046221D">
        <w:rPr>
          <w:rFonts w:ascii="Book Antiqua" w:eastAsia="宋体" w:hAnsi="Book Antiqua" w:cs="宋体"/>
          <w:b/>
          <w:bCs/>
          <w:sz w:val="24"/>
          <w:szCs w:val="24"/>
          <w:lang w:val="en-US" w:eastAsia="zh-CN"/>
        </w:rPr>
        <w:t>Mayadas TN</w:t>
      </w:r>
      <w:r w:rsidRPr="0046221D">
        <w:rPr>
          <w:rFonts w:ascii="Book Antiqua" w:eastAsia="宋体" w:hAnsi="Book Antiqua" w:cs="宋体"/>
          <w:sz w:val="24"/>
          <w:szCs w:val="24"/>
          <w:lang w:val="en-US" w:eastAsia="zh-CN"/>
        </w:rPr>
        <w:t xml:space="preserve">, Cullere X, Lowell CA. </w:t>
      </w:r>
      <w:proofErr w:type="gramStart"/>
      <w:r w:rsidRPr="0046221D">
        <w:rPr>
          <w:rFonts w:ascii="Book Antiqua" w:eastAsia="宋体" w:hAnsi="Book Antiqua" w:cs="宋体"/>
          <w:sz w:val="24"/>
          <w:szCs w:val="24"/>
          <w:lang w:val="en-US" w:eastAsia="zh-CN"/>
        </w:rPr>
        <w:t>The multifaceted functions of neutrophils.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Annu Rev Pathol</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9</w:t>
      </w:r>
      <w:r w:rsidRPr="0046221D">
        <w:rPr>
          <w:rFonts w:ascii="Book Antiqua" w:eastAsia="宋体" w:hAnsi="Book Antiqua" w:cs="宋体"/>
          <w:sz w:val="24"/>
          <w:szCs w:val="24"/>
          <w:lang w:val="en-US" w:eastAsia="zh-CN"/>
        </w:rPr>
        <w:t>: 181-218 [PMID: 24050624 DOI: 10.1146/annurev-pathol-020712-164023]</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165 </w:t>
      </w:r>
      <w:r w:rsidRPr="0046221D">
        <w:rPr>
          <w:rFonts w:ascii="Book Antiqua" w:eastAsia="宋体" w:hAnsi="Book Antiqua" w:cs="宋体"/>
          <w:b/>
          <w:bCs/>
          <w:sz w:val="24"/>
          <w:szCs w:val="24"/>
          <w:lang w:val="en-US" w:eastAsia="zh-CN"/>
        </w:rPr>
        <w:t>Fullerton JN</w:t>
      </w:r>
      <w:r w:rsidRPr="0046221D">
        <w:rPr>
          <w:rFonts w:ascii="Book Antiqua" w:eastAsia="宋体" w:hAnsi="Book Antiqua" w:cs="宋体"/>
          <w:sz w:val="24"/>
          <w:szCs w:val="24"/>
          <w:lang w:val="en-US" w:eastAsia="zh-CN"/>
        </w:rPr>
        <w:t>, O'Brien AJ, Gilroy DW.</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Lipid mediators in immune dysfunction after severe inflammation.</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Trends Immunol</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35</w:t>
      </w:r>
      <w:r w:rsidRPr="0046221D">
        <w:rPr>
          <w:rFonts w:ascii="Book Antiqua" w:eastAsia="宋体" w:hAnsi="Book Antiqua" w:cs="宋体"/>
          <w:sz w:val="24"/>
          <w:szCs w:val="24"/>
          <w:lang w:val="en-US" w:eastAsia="zh-CN"/>
        </w:rPr>
        <w:t>: 12-21 [PMID: 24268519 DOI: 10.1016/j.it.2013.10.008</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166 </w:t>
      </w:r>
      <w:r w:rsidRPr="0046221D">
        <w:rPr>
          <w:rFonts w:ascii="Book Antiqua" w:eastAsia="宋体" w:hAnsi="Book Antiqua" w:cs="宋体"/>
          <w:b/>
          <w:bCs/>
          <w:sz w:val="24"/>
          <w:szCs w:val="24"/>
          <w:lang w:val="en-US" w:eastAsia="zh-CN"/>
        </w:rPr>
        <w:t>Rådmark O</w:t>
      </w:r>
      <w:r w:rsidRPr="0046221D">
        <w:rPr>
          <w:rFonts w:ascii="Book Antiqua" w:eastAsia="宋体" w:hAnsi="Book Antiqua" w:cs="宋体"/>
          <w:sz w:val="24"/>
          <w:szCs w:val="24"/>
          <w:lang w:val="en-US" w:eastAsia="zh-CN"/>
        </w:rPr>
        <w:t xml:space="preserve">, Werz O, Steinhilber D, Samuelsson B. 5-Lipoxygenase, a key enzyme for leukotriene biosynthesis in health and disease. </w:t>
      </w:r>
      <w:r w:rsidRPr="0046221D">
        <w:rPr>
          <w:rFonts w:ascii="Book Antiqua" w:eastAsia="宋体" w:hAnsi="Book Antiqua" w:cs="宋体"/>
          <w:i/>
          <w:iCs/>
          <w:sz w:val="24"/>
          <w:szCs w:val="24"/>
          <w:lang w:val="en-US" w:eastAsia="zh-CN"/>
        </w:rPr>
        <w:t>Biochim Biophys Acta</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1851</w:t>
      </w:r>
      <w:r w:rsidRPr="0046221D">
        <w:rPr>
          <w:rFonts w:ascii="Book Antiqua" w:eastAsia="宋体" w:hAnsi="Book Antiqua" w:cs="宋体"/>
          <w:sz w:val="24"/>
          <w:szCs w:val="24"/>
          <w:lang w:val="en-US" w:eastAsia="zh-CN"/>
        </w:rPr>
        <w:t>: 331-339 [PMID: 25152163 DOI: 10.1016/j.bbalip.2014.08.012</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167 </w:t>
      </w:r>
      <w:r w:rsidRPr="0046221D">
        <w:rPr>
          <w:rFonts w:ascii="Book Antiqua" w:eastAsia="宋体" w:hAnsi="Book Antiqua" w:cs="宋体"/>
          <w:b/>
          <w:bCs/>
          <w:sz w:val="24"/>
          <w:szCs w:val="24"/>
          <w:lang w:val="en-US" w:eastAsia="zh-CN"/>
        </w:rPr>
        <w:t>Mashima R</w:t>
      </w:r>
      <w:r w:rsidRPr="0046221D">
        <w:rPr>
          <w:rFonts w:ascii="Book Antiqua" w:eastAsia="宋体" w:hAnsi="Book Antiqua" w:cs="宋体"/>
          <w:sz w:val="24"/>
          <w:szCs w:val="24"/>
          <w:lang w:val="en-US" w:eastAsia="zh-CN"/>
        </w:rPr>
        <w:t xml:space="preserve">, Okuyama T. </w:t>
      </w:r>
      <w:proofErr w:type="gramStart"/>
      <w:r w:rsidRPr="0046221D">
        <w:rPr>
          <w:rFonts w:ascii="Book Antiqua" w:eastAsia="宋体" w:hAnsi="Book Antiqua" w:cs="宋体"/>
          <w:sz w:val="24"/>
          <w:szCs w:val="24"/>
          <w:lang w:val="en-US" w:eastAsia="zh-CN"/>
        </w:rPr>
        <w:t>The role of lipoxygenases in pathophysiology; new insights and future perspectives.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Redox Biol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6</w:t>
      </w:r>
      <w:r w:rsidRPr="0046221D">
        <w:rPr>
          <w:rFonts w:ascii="Book Antiqua" w:eastAsia="宋体" w:hAnsi="Book Antiqua" w:cs="宋体"/>
          <w:sz w:val="24"/>
          <w:szCs w:val="24"/>
          <w:lang w:val="en-US" w:eastAsia="zh-CN"/>
        </w:rPr>
        <w:t>: 297-310 [PMID: 26298204 DOI: 10.1016/j.redox.2015.08.006</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168 </w:t>
      </w:r>
      <w:r w:rsidRPr="0046221D">
        <w:rPr>
          <w:rFonts w:ascii="Book Antiqua" w:eastAsia="宋体" w:hAnsi="Book Antiqua" w:cs="宋体"/>
          <w:b/>
          <w:bCs/>
          <w:sz w:val="24"/>
          <w:szCs w:val="24"/>
          <w:lang w:val="en-US" w:eastAsia="zh-CN"/>
        </w:rPr>
        <w:t>Markiewski MM</w:t>
      </w:r>
      <w:r w:rsidRPr="0046221D">
        <w:rPr>
          <w:rFonts w:ascii="Book Antiqua" w:eastAsia="宋体" w:hAnsi="Book Antiqua" w:cs="宋体"/>
          <w:sz w:val="24"/>
          <w:szCs w:val="24"/>
          <w:lang w:val="en-US" w:eastAsia="zh-CN"/>
        </w:rPr>
        <w:t>, DeAngelis RA, Lambris JD.</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Complexity of complement activation in sepsis.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J Cell Mol Med</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12</w:t>
      </w:r>
      <w:r w:rsidRPr="0046221D">
        <w:rPr>
          <w:rFonts w:ascii="Book Antiqua" w:eastAsia="宋体" w:hAnsi="Book Antiqua" w:cs="宋体"/>
          <w:sz w:val="24"/>
          <w:szCs w:val="24"/>
          <w:lang w:val="en-US" w:eastAsia="zh-CN"/>
        </w:rPr>
        <w:t>: 2245-2254 [PMID: 18798865 DOI: 10.1111/j.1582-4934.2008.00504.x</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169 </w:t>
      </w:r>
      <w:r w:rsidRPr="0046221D">
        <w:rPr>
          <w:rFonts w:ascii="Book Antiqua" w:eastAsia="宋体" w:hAnsi="Book Antiqua" w:cs="宋体"/>
          <w:b/>
          <w:bCs/>
          <w:sz w:val="24"/>
          <w:szCs w:val="24"/>
          <w:lang w:val="en-US" w:eastAsia="zh-CN"/>
        </w:rPr>
        <w:t>Huber-Lang M</w:t>
      </w:r>
      <w:r w:rsidRPr="0046221D">
        <w:rPr>
          <w:rFonts w:ascii="Book Antiqua" w:eastAsia="宋体" w:hAnsi="Book Antiqua" w:cs="宋体"/>
          <w:sz w:val="24"/>
          <w:szCs w:val="24"/>
          <w:lang w:val="en-US" w:eastAsia="zh-CN"/>
        </w:rPr>
        <w:t xml:space="preserve">, Kovtun A, Ignatius A. </w:t>
      </w:r>
      <w:proofErr w:type="gramStart"/>
      <w:r w:rsidRPr="0046221D">
        <w:rPr>
          <w:rFonts w:ascii="Book Antiqua" w:eastAsia="宋体" w:hAnsi="Book Antiqua" w:cs="宋体"/>
          <w:sz w:val="24"/>
          <w:szCs w:val="24"/>
          <w:lang w:val="en-US" w:eastAsia="zh-CN"/>
        </w:rPr>
        <w:t>The role of complement in trauma and fracture healing.</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Semin Immunol</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25</w:t>
      </w:r>
      <w:r w:rsidRPr="0046221D">
        <w:rPr>
          <w:rFonts w:ascii="Book Antiqua" w:eastAsia="宋体" w:hAnsi="Book Antiqua" w:cs="宋体"/>
          <w:sz w:val="24"/>
          <w:szCs w:val="24"/>
          <w:lang w:val="en-US" w:eastAsia="zh-CN"/>
        </w:rPr>
        <w:t>: 73-78 [PMID: 23768898 DOI: 10.1016/j.smim.2013.05.006</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170 </w:t>
      </w:r>
      <w:r w:rsidRPr="0046221D">
        <w:rPr>
          <w:rFonts w:ascii="Book Antiqua" w:eastAsia="宋体" w:hAnsi="Book Antiqua" w:cs="宋体"/>
          <w:b/>
          <w:bCs/>
          <w:sz w:val="24"/>
          <w:szCs w:val="24"/>
          <w:lang w:val="en-US" w:eastAsia="zh-CN"/>
        </w:rPr>
        <w:t>Nakae S</w:t>
      </w:r>
      <w:r w:rsidRPr="0046221D">
        <w:rPr>
          <w:rFonts w:ascii="Book Antiqua" w:eastAsia="宋体" w:hAnsi="Book Antiqua" w:cs="宋体"/>
          <w:sz w:val="24"/>
          <w:szCs w:val="24"/>
          <w:lang w:val="en-US" w:eastAsia="zh-CN"/>
        </w:rPr>
        <w:t xml:space="preserve">, Suto H, Berry GJ, Galli SJ. Mast cell-derived TNF can promote Th17 cell-dependent neutrophil recruitment in ovalbumin-challenged OTII mice. </w:t>
      </w:r>
      <w:r w:rsidRPr="0046221D">
        <w:rPr>
          <w:rFonts w:ascii="Book Antiqua" w:eastAsia="宋体" w:hAnsi="Book Antiqua" w:cs="宋体"/>
          <w:i/>
          <w:iCs/>
          <w:sz w:val="24"/>
          <w:szCs w:val="24"/>
          <w:lang w:val="en-US" w:eastAsia="zh-CN"/>
        </w:rPr>
        <w:t>Blood</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109</w:t>
      </w:r>
      <w:r w:rsidRPr="0046221D">
        <w:rPr>
          <w:rFonts w:ascii="Book Antiqua" w:eastAsia="宋体" w:hAnsi="Book Antiqua" w:cs="宋体"/>
          <w:sz w:val="24"/>
          <w:szCs w:val="24"/>
          <w:lang w:val="en-US" w:eastAsia="zh-CN"/>
        </w:rPr>
        <w:t>: 3640-3648 [PMID: 17197430 DOI: 10.1182/blood-2006-09-046128]</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171 </w:t>
      </w:r>
      <w:r w:rsidRPr="0046221D">
        <w:rPr>
          <w:rFonts w:ascii="Book Antiqua" w:eastAsia="宋体" w:hAnsi="Book Antiqua" w:cs="宋体"/>
          <w:b/>
          <w:bCs/>
          <w:sz w:val="24"/>
          <w:szCs w:val="24"/>
          <w:lang w:val="en-US" w:eastAsia="zh-CN"/>
        </w:rPr>
        <w:t>Sayed BA</w:t>
      </w:r>
      <w:r w:rsidRPr="0046221D">
        <w:rPr>
          <w:rFonts w:ascii="Book Antiqua" w:eastAsia="宋体" w:hAnsi="Book Antiqua" w:cs="宋体"/>
          <w:sz w:val="24"/>
          <w:szCs w:val="24"/>
          <w:lang w:val="en-US" w:eastAsia="zh-CN"/>
        </w:rPr>
        <w:t xml:space="preserve">, Christy AL, Walker ME, Brown MA. Meningeal mast cells affect early T cell central nervous system infiltration and blood-brain barrier integrity through TNF: a role for neutrophil recruitment? </w:t>
      </w:r>
      <w:r w:rsidRPr="0046221D">
        <w:rPr>
          <w:rFonts w:ascii="Book Antiqua" w:eastAsia="宋体" w:hAnsi="Book Antiqua" w:cs="宋体"/>
          <w:i/>
          <w:iCs/>
          <w:sz w:val="24"/>
          <w:szCs w:val="24"/>
          <w:lang w:val="en-US" w:eastAsia="zh-CN"/>
        </w:rPr>
        <w:t>J Immunol</w:t>
      </w:r>
      <w:r w:rsidRPr="0046221D">
        <w:rPr>
          <w:rFonts w:ascii="Book Antiqua" w:eastAsia="宋体" w:hAnsi="Book Antiqua" w:cs="宋体"/>
          <w:sz w:val="24"/>
          <w:szCs w:val="24"/>
          <w:lang w:val="en-US" w:eastAsia="zh-CN"/>
        </w:rPr>
        <w:t xml:space="preserve"> 2010; </w:t>
      </w:r>
      <w:r w:rsidRPr="0046221D">
        <w:rPr>
          <w:rFonts w:ascii="Book Antiqua" w:eastAsia="宋体" w:hAnsi="Book Antiqua" w:cs="宋体"/>
          <w:b/>
          <w:bCs/>
          <w:sz w:val="24"/>
          <w:szCs w:val="24"/>
          <w:lang w:val="en-US" w:eastAsia="zh-CN"/>
        </w:rPr>
        <w:t>184</w:t>
      </w:r>
      <w:r w:rsidRPr="0046221D">
        <w:rPr>
          <w:rFonts w:ascii="Book Antiqua" w:eastAsia="宋体" w:hAnsi="Book Antiqua" w:cs="宋体"/>
          <w:sz w:val="24"/>
          <w:szCs w:val="24"/>
          <w:lang w:val="en-US" w:eastAsia="zh-CN"/>
        </w:rPr>
        <w:t>: 6891-6900 [PMID: 20488789 DOI: 10.4049/jimmunol.1000126]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172 </w:t>
      </w:r>
      <w:r w:rsidRPr="0046221D">
        <w:rPr>
          <w:rFonts w:ascii="Book Antiqua" w:eastAsia="宋体" w:hAnsi="Book Antiqua" w:cs="宋体"/>
          <w:b/>
          <w:bCs/>
          <w:sz w:val="24"/>
          <w:szCs w:val="24"/>
          <w:lang w:val="en-US" w:eastAsia="zh-CN"/>
        </w:rPr>
        <w:t>Cascieri MA</w:t>
      </w:r>
      <w:r w:rsidRPr="0046221D">
        <w:rPr>
          <w:rFonts w:ascii="Book Antiqua" w:eastAsia="宋体" w:hAnsi="Book Antiqua" w:cs="宋体"/>
          <w:sz w:val="24"/>
          <w:szCs w:val="24"/>
          <w:lang w:val="en-US" w:eastAsia="zh-CN"/>
        </w:rPr>
        <w:t>, Springer MS.</w:t>
      </w:r>
      <w:proofErr w:type="gramEnd"/>
      <w:r w:rsidRPr="0046221D">
        <w:rPr>
          <w:rFonts w:ascii="Book Antiqua" w:eastAsia="宋体" w:hAnsi="Book Antiqua" w:cs="宋体"/>
          <w:sz w:val="24"/>
          <w:szCs w:val="24"/>
          <w:lang w:val="en-US" w:eastAsia="zh-CN"/>
        </w:rPr>
        <w:t xml:space="preserve"> The chemokine/chemokine-receptor family: potential and progress for therapeutic intervention. </w:t>
      </w:r>
      <w:r w:rsidRPr="0046221D">
        <w:rPr>
          <w:rFonts w:ascii="Book Antiqua" w:eastAsia="宋体" w:hAnsi="Book Antiqua" w:cs="宋体"/>
          <w:i/>
          <w:iCs/>
          <w:sz w:val="24"/>
          <w:szCs w:val="24"/>
          <w:lang w:val="en-US" w:eastAsia="zh-CN"/>
        </w:rPr>
        <w:t>Curr Opin Chem Biol</w:t>
      </w:r>
      <w:r w:rsidRPr="0046221D">
        <w:rPr>
          <w:rFonts w:ascii="Book Antiqua" w:eastAsia="宋体" w:hAnsi="Book Antiqua" w:cs="宋体"/>
          <w:sz w:val="24"/>
          <w:szCs w:val="24"/>
          <w:lang w:val="en-US" w:eastAsia="zh-CN"/>
        </w:rPr>
        <w:t xml:space="preserve"> 2000; </w:t>
      </w:r>
      <w:r w:rsidRPr="0046221D">
        <w:rPr>
          <w:rFonts w:ascii="Book Antiqua" w:eastAsia="宋体" w:hAnsi="Book Antiqua" w:cs="宋体"/>
          <w:b/>
          <w:bCs/>
          <w:sz w:val="24"/>
          <w:szCs w:val="24"/>
          <w:lang w:val="en-US" w:eastAsia="zh-CN"/>
        </w:rPr>
        <w:t>4</w:t>
      </w:r>
      <w:r w:rsidRPr="0046221D">
        <w:rPr>
          <w:rFonts w:ascii="Book Antiqua" w:eastAsia="宋体" w:hAnsi="Book Antiqua" w:cs="宋体"/>
          <w:sz w:val="24"/>
          <w:szCs w:val="24"/>
          <w:lang w:val="en-US" w:eastAsia="zh-CN"/>
        </w:rPr>
        <w:t>: 420-427 [PMID: 10959770 DOI: 10.1016/S1367-5931(00)00113-7]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173 </w:t>
      </w:r>
      <w:r w:rsidRPr="0046221D">
        <w:rPr>
          <w:rFonts w:ascii="Book Antiqua" w:eastAsia="宋体" w:hAnsi="Book Antiqua" w:cs="宋体"/>
          <w:b/>
          <w:bCs/>
          <w:sz w:val="24"/>
          <w:szCs w:val="24"/>
          <w:lang w:val="en-US" w:eastAsia="zh-CN"/>
        </w:rPr>
        <w:t>Zisman DA</w:t>
      </w:r>
      <w:r w:rsidRPr="0046221D">
        <w:rPr>
          <w:rFonts w:ascii="Book Antiqua" w:eastAsia="宋体" w:hAnsi="Book Antiqua" w:cs="宋体"/>
          <w:sz w:val="24"/>
          <w:szCs w:val="24"/>
          <w:lang w:val="en-US" w:eastAsia="zh-CN"/>
        </w:rPr>
        <w:t xml:space="preserve">, Kunkel SL, Strieter RM, Tsai WC, Bucknell K, Wilkowski J, Standiford TJ. MCP-1 protects mice in lethal endotoxemia. </w:t>
      </w:r>
      <w:r w:rsidRPr="0046221D">
        <w:rPr>
          <w:rFonts w:ascii="Book Antiqua" w:eastAsia="宋体" w:hAnsi="Book Antiqua" w:cs="宋体"/>
          <w:i/>
          <w:iCs/>
          <w:sz w:val="24"/>
          <w:szCs w:val="24"/>
          <w:lang w:val="en-US" w:eastAsia="zh-CN"/>
        </w:rPr>
        <w:t>J Clin Invest</w:t>
      </w:r>
      <w:r w:rsidRPr="0046221D">
        <w:rPr>
          <w:rFonts w:ascii="Book Antiqua" w:eastAsia="宋体" w:hAnsi="Book Antiqua" w:cs="宋体"/>
          <w:sz w:val="24"/>
          <w:szCs w:val="24"/>
          <w:lang w:val="en-US" w:eastAsia="zh-CN"/>
        </w:rPr>
        <w:t xml:space="preserve"> 1997; </w:t>
      </w:r>
      <w:r w:rsidRPr="0046221D">
        <w:rPr>
          <w:rFonts w:ascii="Book Antiqua" w:eastAsia="宋体" w:hAnsi="Book Antiqua" w:cs="宋体"/>
          <w:b/>
          <w:bCs/>
          <w:sz w:val="24"/>
          <w:szCs w:val="24"/>
          <w:lang w:val="en-US" w:eastAsia="zh-CN"/>
        </w:rPr>
        <w:t>99</w:t>
      </w:r>
      <w:r w:rsidRPr="0046221D">
        <w:rPr>
          <w:rFonts w:ascii="Book Antiqua" w:eastAsia="宋体" w:hAnsi="Book Antiqua" w:cs="宋体"/>
          <w:sz w:val="24"/>
          <w:szCs w:val="24"/>
          <w:lang w:val="en-US" w:eastAsia="zh-CN"/>
        </w:rPr>
        <w:t>: 2832-2836 [PMID: 9185504 DOI: 10.1172/JCI119475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174 </w:t>
      </w:r>
      <w:r w:rsidRPr="0046221D">
        <w:rPr>
          <w:rFonts w:ascii="Book Antiqua" w:eastAsia="宋体" w:hAnsi="Book Antiqua" w:cs="宋体"/>
          <w:b/>
          <w:bCs/>
          <w:sz w:val="24"/>
          <w:szCs w:val="24"/>
          <w:lang w:val="en-US" w:eastAsia="zh-CN"/>
        </w:rPr>
        <w:t>Ara T</w:t>
      </w:r>
      <w:r w:rsidRPr="0046221D">
        <w:rPr>
          <w:rFonts w:ascii="Book Antiqua" w:eastAsia="宋体" w:hAnsi="Book Antiqua" w:cs="宋体"/>
          <w:sz w:val="24"/>
          <w:szCs w:val="24"/>
          <w:lang w:val="en-US" w:eastAsia="zh-CN"/>
        </w:rPr>
        <w:t xml:space="preserve">, Tokoyoda K, Sugiyama T, Egawa T, Kawabata K, Nagasawa T. Long-term hematopoietic stem cells require stromal cell-derived factor-1 for </w:t>
      </w:r>
      <w:r w:rsidRPr="0046221D">
        <w:rPr>
          <w:rFonts w:ascii="Book Antiqua" w:eastAsia="宋体" w:hAnsi="Book Antiqua" w:cs="宋体"/>
          <w:sz w:val="24"/>
          <w:szCs w:val="24"/>
          <w:lang w:val="en-US" w:eastAsia="zh-CN"/>
        </w:rPr>
        <w:lastRenderedPageBreak/>
        <w:t xml:space="preserve">colonizing bone marrow during ontogeny. </w:t>
      </w:r>
      <w:r w:rsidRPr="0046221D">
        <w:rPr>
          <w:rFonts w:ascii="Book Antiqua" w:eastAsia="宋体" w:hAnsi="Book Antiqua" w:cs="宋体"/>
          <w:i/>
          <w:iCs/>
          <w:sz w:val="24"/>
          <w:szCs w:val="24"/>
          <w:lang w:val="en-US" w:eastAsia="zh-CN"/>
        </w:rPr>
        <w:t>Immunity</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19</w:t>
      </w:r>
      <w:r w:rsidRPr="0046221D">
        <w:rPr>
          <w:rFonts w:ascii="Book Antiqua" w:eastAsia="宋体" w:hAnsi="Book Antiqua" w:cs="宋体"/>
          <w:sz w:val="24"/>
          <w:szCs w:val="24"/>
          <w:lang w:val="en-US" w:eastAsia="zh-CN"/>
        </w:rPr>
        <w:t>: 257-267 [PMID: 12932359 DOI: 10.1016/S1074-7613(03)00201-2</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175 </w:t>
      </w:r>
      <w:r w:rsidRPr="0046221D">
        <w:rPr>
          <w:rFonts w:ascii="Book Antiqua" w:eastAsia="宋体" w:hAnsi="Book Antiqua" w:cs="宋体"/>
          <w:b/>
          <w:bCs/>
          <w:sz w:val="24"/>
          <w:szCs w:val="24"/>
          <w:lang w:val="en-US" w:eastAsia="zh-CN"/>
        </w:rPr>
        <w:t>Wang Y</w:t>
      </w:r>
      <w:r w:rsidRPr="0046221D">
        <w:rPr>
          <w:rFonts w:ascii="Book Antiqua" w:eastAsia="宋体" w:hAnsi="Book Antiqua" w:cs="宋体"/>
          <w:sz w:val="24"/>
          <w:szCs w:val="24"/>
          <w:lang w:val="en-US" w:eastAsia="zh-CN"/>
        </w:rPr>
        <w:t xml:space="preserve">, Deng Y, Zhou GQ. </w:t>
      </w:r>
      <w:proofErr w:type="gramStart"/>
      <w:r w:rsidRPr="0046221D">
        <w:rPr>
          <w:rFonts w:ascii="Book Antiqua" w:eastAsia="宋体" w:hAnsi="Book Antiqua" w:cs="宋体"/>
          <w:sz w:val="24"/>
          <w:szCs w:val="24"/>
          <w:lang w:val="en-US" w:eastAsia="zh-CN"/>
        </w:rPr>
        <w:t>SDF-1alpha/CXCR4-mediated migration of systemically transplanted bone marrow stromal cells towards ischemic brain lesion in a rat model.</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Brain Res</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1195</w:t>
      </w:r>
      <w:r w:rsidRPr="0046221D">
        <w:rPr>
          <w:rFonts w:ascii="Book Antiqua" w:eastAsia="宋体" w:hAnsi="Book Antiqua" w:cs="宋体"/>
          <w:sz w:val="24"/>
          <w:szCs w:val="24"/>
          <w:lang w:val="en-US" w:eastAsia="zh-CN"/>
        </w:rPr>
        <w:t>: 104-112 [PMID: 18206136 DOI: 10.1016/j.brainres.2007.11.068</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176 </w:t>
      </w:r>
      <w:r w:rsidRPr="0046221D">
        <w:rPr>
          <w:rFonts w:ascii="Book Antiqua" w:eastAsia="宋体" w:hAnsi="Book Antiqua" w:cs="宋体"/>
          <w:b/>
          <w:bCs/>
          <w:sz w:val="24"/>
          <w:szCs w:val="24"/>
          <w:lang w:val="en-US" w:eastAsia="zh-CN"/>
        </w:rPr>
        <w:t>Delano MJ</w:t>
      </w:r>
      <w:r w:rsidRPr="0046221D">
        <w:rPr>
          <w:rFonts w:ascii="Book Antiqua" w:eastAsia="宋体" w:hAnsi="Book Antiqua" w:cs="宋体"/>
          <w:sz w:val="24"/>
          <w:szCs w:val="24"/>
          <w:lang w:val="en-US" w:eastAsia="zh-CN"/>
        </w:rPr>
        <w:t xml:space="preserve">, Kelly-Scumpia KM, Thayer TC, Winfield RD, Scumpia PO, Cuenca AG, Harrington PB, O'Malley KA, Warner E, Gabrilovich S, Mathews CE, Laface D, Heyworth PG, Ramphal R, Strieter RM, Moldawer LL, Efron PA. Neutrophil mobilization from the bone marrow during polymicrobial sepsis is dependent on CXCL12 signaling. </w:t>
      </w:r>
      <w:r w:rsidRPr="0046221D">
        <w:rPr>
          <w:rFonts w:ascii="Book Antiqua" w:eastAsia="宋体" w:hAnsi="Book Antiqua" w:cs="宋体"/>
          <w:i/>
          <w:iCs/>
          <w:sz w:val="24"/>
          <w:szCs w:val="24"/>
          <w:lang w:val="en-US" w:eastAsia="zh-CN"/>
        </w:rPr>
        <w:t>J Immunol</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187</w:t>
      </w:r>
      <w:r w:rsidRPr="0046221D">
        <w:rPr>
          <w:rFonts w:ascii="Book Antiqua" w:eastAsia="宋体" w:hAnsi="Book Antiqua" w:cs="宋体"/>
          <w:sz w:val="24"/>
          <w:szCs w:val="24"/>
          <w:lang w:val="en-US" w:eastAsia="zh-CN"/>
        </w:rPr>
        <w:t>: 911-918 [PMID: 21690321 DOI: 10.4049/jimmunol.1100588</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177 </w:t>
      </w:r>
      <w:r w:rsidRPr="0046221D">
        <w:rPr>
          <w:rFonts w:ascii="Book Antiqua" w:eastAsia="宋体" w:hAnsi="Book Antiqua" w:cs="宋体"/>
          <w:b/>
          <w:bCs/>
          <w:sz w:val="24"/>
          <w:szCs w:val="24"/>
          <w:lang w:val="en-US" w:eastAsia="zh-CN"/>
        </w:rPr>
        <w:t>Facincone S</w:t>
      </w:r>
      <w:r w:rsidRPr="0046221D">
        <w:rPr>
          <w:rFonts w:ascii="Book Antiqua" w:eastAsia="宋体" w:hAnsi="Book Antiqua" w:cs="宋体"/>
          <w:sz w:val="24"/>
          <w:szCs w:val="24"/>
          <w:lang w:val="en-US" w:eastAsia="zh-CN"/>
        </w:rPr>
        <w:t xml:space="preserve">, De Siqueira AL, Jancar S, Russo M, Barbuto JA, Mariano M. </w:t>
      </w:r>
      <w:proofErr w:type="gramStart"/>
      <w:r w:rsidRPr="0046221D">
        <w:rPr>
          <w:rFonts w:ascii="Book Antiqua" w:eastAsia="宋体" w:hAnsi="Book Antiqua" w:cs="宋体"/>
          <w:sz w:val="24"/>
          <w:szCs w:val="24"/>
          <w:lang w:val="en-US" w:eastAsia="zh-CN"/>
        </w:rPr>
        <w:t>A novel murine model of late-phase reaction of immediate hypersensitivity.</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Mediators Inflamm</w:t>
      </w:r>
      <w:r w:rsidRPr="0046221D">
        <w:rPr>
          <w:rFonts w:ascii="Book Antiqua" w:eastAsia="宋体" w:hAnsi="Book Antiqua" w:cs="宋体"/>
          <w:sz w:val="24"/>
          <w:szCs w:val="24"/>
          <w:lang w:val="en-US" w:eastAsia="zh-CN"/>
        </w:rPr>
        <w:t xml:space="preserve"> 1997; </w:t>
      </w:r>
      <w:r w:rsidRPr="0046221D">
        <w:rPr>
          <w:rFonts w:ascii="Book Antiqua" w:eastAsia="宋体" w:hAnsi="Book Antiqua" w:cs="宋体"/>
          <w:b/>
          <w:bCs/>
          <w:sz w:val="24"/>
          <w:szCs w:val="24"/>
          <w:lang w:val="en-US" w:eastAsia="zh-CN"/>
        </w:rPr>
        <w:t>6</w:t>
      </w:r>
      <w:r w:rsidRPr="0046221D">
        <w:rPr>
          <w:rFonts w:ascii="Book Antiqua" w:eastAsia="宋体" w:hAnsi="Book Antiqua" w:cs="宋体"/>
          <w:sz w:val="24"/>
          <w:szCs w:val="24"/>
          <w:lang w:val="en-US" w:eastAsia="zh-CN"/>
        </w:rPr>
        <w:t>: 127-133 [PMID: 18472846 DOI: 10.1080/09629359791820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178 </w:t>
      </w:r>
      <w:r w:rsidRPr="0046221D">
        <w:rPr>
          <w:rFonts w:ascii="Book Antiqua" w:eastAsia="宋体" w:hAnsi="Book Antiqua" w:cs="宋体"/>
          <w:b/>
          <w:bCs/>
          <w:sz w:val="24"/>
          <w:szCs w:val="24"/>
          <w:lang w:val="en-US" w:eastAsia="zh-CN"/>
        </w:rPr>
        <w:t>de Siqueira AL</w:t>
      </w:r>
      <w:r w:rsidRPr="0046221D">
        <w:rPr>
          <w:rFonts w:ascii="Book Antiqua" w:eastAsia="宋体" w:hAnsi="Book Antiqua" w:cs="宋体"/>
          <w:sz w:val="24"/>
          <w:szCs w:val="24"/>
          <w:lang w:val="en-US" w:eastAsia="zh-CN"/>
        </w:rPr>
        <w:t xml:space="preserve">, Russo M, Steil AA, Facincone S, Mariano M, Jancar S. A new murine model of pulmonary eosinophilic hypersensitivity: contribution to experimental asthma.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1997; </w:t>
      </w:r>
      <w:r w:rsidRPr="0046221D">
        <w:rPr>
          <w:rFonts w:ascii="Book Antiqua" w:eastAsia="宋体" w:hAnsi="Book Antiqua" w:cs="宋体"/>
          <w:b/>
          <w:bCs/>
          <w:sz w:val="24"/>
          <w:szCs w:val="24"/>
          <w:lang w:val="en-US" w:eastAsia="zh-CN"/>
        </w:rPr>
        <w:t>100</w:t>
      </w:r>
      <w:r w:rsidRPr="0046221D">
        <w:rPr>
          <w:rFonts w:ascii="Book Antiqua" w:eastAsia="宋体" w:hAnsi="Book Antiqua" w:cs="宋体"/>
          <w:sz w:val="24"/>
          <w:szCs w:val="24"/>
          <w:lang w:val="en-US" w:eastAsia="zh-CN"/>
        </w:rPr>
        <w:t>: 383-388 [PMID: 9314352 DOI: 10.1016/S0091-6749(97)70253-7</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179 </w:t>
      </w:r>
      <w:r w:rsidRPr="0046221D">
        <w:rPr>
          <w:rFonts w:ascii="Book Antiqua" w:eastAsia="宋体" w:hAnsi="Book Antiqua" w:cs="宋体"/>
          <w:b/>
          <w:bCs/>
          <w:sz w:val="24"/>
          <w:szCs w:val="24"/>
          <w:lang w:val="en-US" w:eastAsia="zh-CN"/>
        </w:rPr>
        <w:t>Russo M</w:t>
      </w:r>
      <w:r w:rsidRPr="0046221D">
        <w:rPr>
          <w:rFonts w:ascii="Book Antiqua" w:eastAsia="宋体" w:hAnsi="Book Antiqua" w:cs="宋体"/>
          <w:sz w:val="24"/>
          <w:szCs w:val="24"/>
          <w:lang w:val="en-US" w:eastAsia="zh-CN"/>
        </w:rPr>
        <w:t xml:space="preserve">, Jancar S, Pereira de Siqueira AL, Mengel J, Gomes E, Ficker SM, Caetano de Faria AM. </w:t>
      </w:r>
      <w:proofErr w:type="gramStart"/>
      <w:r w:rsidRPr="0046221D">
        <w:rPr>
          <w:rFonts w:ascii="Book Antiqua" w:eastAsia="宋体" w:hAnsi="Book Antiqua" w:cs="宋体"/>
          <w:sz w:val="24"/>
          <w:szCs w:val="24"/>
          <w:lang w:val="en-US" w:eastAsia="zh-CN"/>
        </w:rPr>
        <w:t>Prevention of lung eosinophilic inflammation by oral tolerance.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Immunol Lett</w:t>
      </w:r>
      <w:r w:rsidRPr="0046221D">
        <w:rPr>
          <w:rFonts w:ascii="Book Antiqua" w:eastAsia="宋体" w:hAnsi="Book Antiqua" w:cs="宋体"/>
          <w:sz w:val="24"/>
          <w:szCs w:val="24"/>
          <w:lang w:val="en-US" w:eastAsia="zh-CN"/>
        </w:rPr>
        <w:t xml:space="preserve"> 1998; </w:t>
      </w:r>
      <w:r w:rsidRPr="0046221D">
        <w:rPr>
          <w:rFonts w:ascii="Book Antiqua" w:eastAsia="宋体" w:hAnsi="Book Antiqua" w:cs="宋体"/>
          <w:b/>
          <w:bCs/>
          <w:sz w:val="24"/>
          <w:szCs w:val="24"/>
          <w:lang w:val="en-US" w:eastAsia="zh-CN"/>
        </w:rPr>
        <w:t>61</w:t>
      </w:r>
      <w:r w:rsidRPr="0046221D">
        <w:rPr>
          <w:rFonts w:ascii="Book Antiqua" w:eastAsia="宋体" w:hAnsi="Book Antiqua" w:cs="宋体"/>
          <w:sz w:val="24"/>
          <w:szCs w:val="24"/>
          <w:lang w:val="en-US" w:eastAsia="zh-CN"/>
        </w:rPr>
        <w:t>: 15-23 [PMID: 9562371 DOI: 10.1016/S0165-2478(97)00155-7</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180 </w:t>
      </w:r>
      <w:r w:rsidRPr="0046221D">
        <w:rPr>
          <w:rFonts w:ascii="Book Antiqua" w:eastAsia="宋体" w:hAnsi="Book Antiqua" w:cs="宋体"/>
          <w:b/>
          <w:bCs/>
          <w:sz w:val="24"/>
          <w:szCs w:val="24"/>
          <w:lang w:val="en-US" w:eastAsia="zh-CN"/>
        </w:rPr>
        <w:t>Xavier-Elsas P</w:t>
      </w:r>
      <w:r w:rsidRPr="0046221D">
        <w:rPr>
          <w:rFonts w:ascii="Book Antiqua" w:eastAsia="宋体" w:hAnsi="Book Antiqua" w:cs="宋体"/>
          <w:sz w:val="24"/>
          <w:szCs w:val="24"/>
          <w:lang w:val="en-US" w:eastAsia="zh-CN"/>
        </w:rPr>
        <w:t xml:space="preserve">, Silva CL, Pinto L, Queto T, Vieira BM, Aranha MG, De Luca B, Masid-de-Brito D, Luz RA, Lopes RS, Ferreira R, Gaspar-Elsas MI. Modulation of the effects of lung immune response on bone marrow by oral antigen exposure. </w:t>
      </w:r>
      <w:r w:rsidRPr="0046221D">
        <w:rPr>
          <w:rFonts w:ascii="Book Antiqua" w:eastAsia="宋体" w:hAnsi="Book Antiqua" w:cs="宋体"/>
          <w:i/>
          <w:iCs/>
          <w:sz w:val="24"/>
          <w:szCs w:val="24"/>
          <w:lang w:val="en-US" w:eastAsia="zh-CN"/>
        </w:rPr>
        <w:t>Biomed Res Int</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2013</w:t>
      </w:r>
      <w:r w:rsidRPr="0046221D">
        <w:rPr>
          <w:rFonts w:ascii="Book Antiqua" w:eastAsia="宋体" w:hAnsi="Book Antiqua" w:cs="宋体"/>
          <w:sz w:val="24"/>
          <w:szCs w:val="24"/>
          <w:lang w:val="en-US" w:eastAsia="zh-CN"/>
        </w:rPr>
        <w:t>: 474132 [PMID: 24171165 DOI: 10.1155/2013/474132</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181 </w:t>
      </w:r>
      <w:r w:rsidRPr="0046221D">
        <w:rPr>
          <w:rFonts w:ascii="Book Antiqua" w:eastAsia="宋体" w:hAnsi="Book Antiqua" w:cs="宋体"/>
          <w:b/>
          <w:bCs/>
          <w:sz w:val="24"/>
          <w:szCs w:val="24"/>
          <w:lang w:val="en-US" w:eastAsia="zh-CN"/>
        </w:rPr>
        <w:t>Elsas PX</w:t>
      </w:r>
      <w:r w:rsidRPr="0046221D">
        <w:rPr>
          <w:rFonts w:ascii="Book Antiqua" w:eastAsia="宋体" w:hAnsi="Book Antiqua" w:cs="宋体"/>
          <w:sz w:val="24"/>
          <w:szCs w:val="24"/>
          <w:lang w:val="en-US" w:eastAsia="zh-CN"/>
        </w:rPr>
        <w:t>, Neto HA, Cheraim AB, Magalhães ES, Accioly MT, Carvalho VF, e Silva PM, Vargaftig BB, Cunha FQ, Gaspar Elsas MI. Induction of bone-marrow eosinophilia in mice submitted to surgery is dependent on stress-</w:t>
      </w:r>
      <w:r w:rsidRPr="0046221D">
        <w:rPr>
          <w:rFonts w:ascii="Book Antiqua" w:eastAsia="宋体" w:hAnsi="Book Antiqua" w:cs="宋体"/>
          <w:sz w:val="24"/>
          <w:szCs w:val="24"/>
          <w:lang w:val="en-US" w:eastAsia="zh-CN"/>
        </w:rPr>
        <w:lastRenderedPageBreak/>
        <w:t xml:space="preserve">induced secretion of glucocorticoids. </w:t>
      </w:r>
      <w:r w:rsidRPr="0046221D">
        <w:rPr>
          <w:rFonts w:ascii="Book Antiqua" w:eastAsia="宋体" w:hAnsi="Book Antiqua" w:cs="宋体"/>
          <w:i/>
          <w:iCs/>
          <w:sz w:val="24"/>
          <w:szCs w:val="24"/>
          <w:lang w:val="en-US" w:eastAsia="zh-CN"/>
        </w:rPr>
        <w:t>Br J Pharmacol</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143</w:t>
      </w:r>
      <w:r w:rsidRPr="0046221D">
        <w:rPr>
          <w:rFonts w:ascii="Book Antiqua" w:eastAsia="宋体" w:hAnsi="Book Antiqua" w:cs="宋体"/>
          <w:sz w:val="24"/>
          <w:szCs w:val="24"/>
          <w:lang w:val="en-US" w:eastAsia="zh-CN"/>
        </w:rPr>
        <w:t>: 541-548 [PMID: 15381631 DOI: 10.1038/sj.bjp.0705943</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182 </w:t>
      </w:r>
      <w:r w:rsidRPr="0046221D">
        <w:rPr>
          <w:rFonts w:ascii="Book Antiqua" w:eastAsia="宋体" w:hAnsi="Book Antiqua" w:cs="宋体"/>
          <w:b/>
          <w:bCs/>
          <w:sz w:val="24"/>
          <w:szCs w:val="24"/>
          <w:lang w:val="en-US" w:eastAsia="zh-CN"/>
        </w:rPr>
        <w:t>Lirk P</w:t>
      </w:r>
      <w:r w:rsidRPr="0046221D">
        <w:rPr>
          <w:rFonts w:ascii="Book Antiqua" w:eastAsia="宋体" w:hAnsi="Book Antiqua" w:cs="宋体"/>
          <w:sz w:val="24"/>
          <w:szCs w:val="24"/>
          <w:lang w:val="en-US" w:eastAsia="zh-CN"/>
        </w:rPr>
        <w:t xml:space="preserve">, Fiegl H, Weber NC, Hollmann MW. </w:t>
      </w:r>
      <w:proofErr w:type="gramStart"/>
      <w:r w:rsidRPr="0046221D">
        <w:rPr>
          <w:rFonts w:ascii="Book Antiqua" w:eastAsia="宋体" w:hAnsi="Book Antiqua" w:cs="宋体"/>
          <w:sz w:val="24"/>
          <w:szCs w:val="24"/>
          <w:lang w:val="en-US" w:eastAsia="zh-CN"/>
        </w:rPr>
        <w:t>Epigenetics in the perioperative period.</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Br J Pharmacol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172</w:t>
      </w:r>
      <w:r w:rsidRPr="0046221D">
        <w:rPr>
          <w:rFonts w:ascii="Book Antiqua" w:eastAsia="宋体" w:hAnsi="Book Antiqua" w:cs="宋体"/>
          <w:sz w:val="24"/>
          <w:szCs w:val="24"/>
          <w:lang w:val="en-US" w:eastAsia="zh-CN"/>
        </w:rPr>
        <w:t>: 2748-2755 [PMID: 25073649 DOI: 10.1111/bph.12865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183 </w:t>
      </w:r>
      <w:r w:rsidRPr="0046221D">
        <w:rPr>
          <w:rFonts w:ascii="Book Antiqua" w:eastAsia="宋体" w:hAnsi="Book Antiqua" w:cs="宋体"/>
          <w:b/>
          <w:bCs/>
          <w:sz w:val="24"/>
          <w:szCs w:val="24"/>
          <w:lang w:val="en-US" w:eastAsia="zh-CN"/>
        </w:rPr>
        <w:t>Provençal N</w:t>
      </w:r>
      <w:r w:rsidRPr="0046221D">
        <w:rPr>
          <w:rFonts w:ascii="Book Antiqua" w:eastAsia="宋体" w:hAnsi="Book Antiqua" w:cs="宋体"/>
          <w:sz w:val="24"/>
          <w:szCs w:val="24"/>
          <w:lang w:val="en-US" w:eastAsia="zh-CN"/>
        </w:rPr>
        <w:t xml:space="preserve">, Binder EB. The effects of early life stress on the epigenome: From the womb to adulthood and even before. </w:t>
      </w:r>
      <w:r w:rsidRPr="0046221D">
        <w:rPr>
          <w:rFonts w:ascii="Book Antiqua" w:eastAsia="宋体" w:hAnsi="Book Antiqua" w:cs="宋体"/>
          <w:i/>
          <w:iCs/>
          <w:sz w:val="24"/>
          <w:szCs w:val="24"/>
          <w:lang w:val="en-US" w:eastAsia="zh-CN"/>
        </w:rPr>
        <w:t>Exp Neurol</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268</w:t>
      </w:r>
      <w:r w:rsidRPr="0046221D">
        <w:rPr>
          <w:rFonts w:ascii="Book Antiqua" w:eastAsia="宋体" w:hAnsi="Book Antiqua" w:cs="宋体"/>
          <w:sz w:val="24"/>
          <w:szCs w:val="24"/>
          <w:lang w:val="en-US" w:eastAsia="zh-CN"/>
        </w:rPr>
        <w:t>: 10-20 [PMID: 25218020 DOI: 10.1016/j.expneurol.2014.09.001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184 </w:t>
      </w:r>
      <w:r w:rsidRPr="0046221D">
        <w:rPr>
          <w:rFonts w:ascii="Book Antiqua" w:eastAsia="宋体" w:hAnsi="Book Antiqua" w:cs="宋体"/>
          <w:b/>
          <w:bCs/>
          <w:sz w:val="24"/>
          <w:szCs w:val="24"/>
          <w:lang w:val="en-US" w:eastAsia="zh-CN"/>
        </w:rPr>
        <w:t>Xavier-Elsas P</w:t>
      </w:r>
      <w:r w:rsidRPr="0046221D">
        <w:rPr>
          <w:rFonts w:ascii="Book Antiqua" w:eastAsia="宋体" w:hAnsi="Book Antiqua" w:cs="宋体"/>
          <w:sz w:val="24"/>
          <w:szCs w:val="24"/>
          <w:lang w:val="en-US" w:eastAsia="zh-CN"/>
        </w:rPr>
        <w:t xml:space="preserve">, da Silva CL, Vieira BM, Masid-de-Brito D, Queto T, de Luca B, Vieira TS, Gaspar-Elsas MI. The In Vivo Granulopoietic Response to Dexamethasone Injection Is Abolished in Perforin-Deficient Mutant Mice and Corrected by Lymphocyte Transfer from Nonsensitized Wild-Type Donors. </w:t>
      </w:r>
      <w:r w:rsidRPr="0046221D">
        <w:rPr>
          <w:rFonts w:ascii="Book Antiqua" w:eastAsia="宋体" w:hAnsi="Book Antiqua" w:cs="宋体"/>
          <w:i/>
          <w:iCs/>
          <w:sz w:val="24"/>
          <w:szCs w:val="24"/>
          <w:lang w:val="en-US" w:eastAsia="zh-CN"/>
        </w:rPr>
        <w:t>Mediators Inflamm</w:t>
      </w:r>
      <w:r w:rsidRPr="0046221D">
        <w:rPr>
          <w:rFonts w:ascii="Book Antiqua" w:eastAsia="宋体" w:hAnsi="Book Antiqua" w:cs="宋体"/>
          <w:sz w:val="24"/>
          <w:szCs w:val="24"/>
          <w:lang w:val="en-US" w:eastAsia="zh-CN"/>
        </w:rPr>
        <w:t xml:space="preserve"> 2015; </w:t>
      </w:r>
      <w:r w:rsidRPr="0046221D">
        <w:rPr>
          <w:rFonts w:ascii="Book Antiqua" w:eastAsia="宋体" w:hAnsi="Book Antiqua" w:cs="宋体"/>
          <w:b/>
          <w:bCs/>
          <w:sz w:val="24"/>
          <w:szCs w:val="24"/>
          <w:lang w:val="en-US" w:eastAsia="zh-CN"/>
        </w:rPr>
        <w:t>2015</w:t>
      </w:r>
      <w:r w:rsidRPr="0046221D">
        <w:rPr>
          <w:rFonts w:ascii="Book Antiqua" w:eastAsia="宋体" w:hAnsi="Book Antiqua" w:cs="宋体"/>
          <w:sz w:val="24"/>
          <w:szCs w:val="24"/>
          <w:lang w:val="en-US" w:eastAsia="zh-CN"/>
        </w:rPr>
        <w:t>: 495430 [PMID: 26063973 DOI: 10.1155/2015/495430</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185 </w:t>
      </w:r>
      <w:r w:rsidRPr="0046221D">
        <w:rPr>
          <w:rFonts w:ascii="Book Antiqua" w:eastAsia="宋体" w:hAnsi="Book Antiqua" w:cs="宋体"/>
          <w:b/>
          <w:bCs/>
          <w:sz w:val="24"/>
          <w:szCs w:val="24"/>
          <w:lang w:val="en-US" w:eastAsia="zh-CN"/>
        </w:rPr>
        <w:t>Lee YM</w:t>
      </w:r>
      <w:r w:rsidRPr="0046221D">
        <w:rPr>
          <w:rFonts w:ascii="Book Antiqua" w:eastAsia="宋体" w:hAnsi="Book Antiqua" w:cs="宋体"/>
          <w:sz w:val="24"/>
          <w:szCs w:val="24"/>
          <w:lang w:val="en-US" w:eastAsia="zh-CN"/>
        </w:rPr>
        <w:t xml:space="preserve">, Kim SS, Kim HA, Suh YJ, Lee SK, Nahm DH, Park HS. Eosinophil inflammation of nasal polyp tissue: relationships with matrix metalloproteinases, tissue inhibitor of metalloproteinase-1, and transforming growth factor-beta1. </w:t>
      </w:r>
      <w:r w:rsidRPr="0046221D">
        <w:rPr>
          <w:rFonts w:ascii="Book Antiqua" w:eastAsia="宋体" w:hAnsi="Book Antiqua" w:cs="宋体"/>
          <w:i/>
          <w:iCs/>
          <w:sz w:val="24"/>
          <w:szCs w:val="24"/>
          <w:lang w:val="en-US" w:eastAsia="zh-CN"/>
        </w:rPr>
        <w:t>J Korean Med Sci</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18</w:t>
      </w:r>
      <w:r w:rsidRPr="0046221D">
        <w:rPr>
          <w:rFonts w:ascii="Book Antiqua" w:eastAsia="宋体" w:hAnsi="Book Antiqua" w:cs="宋体"/>
          <w:sz w:val="24"/>
          <w:szCs w:val="24"/>
          <w:lang w:val="en-US" w:eastAsia="zh-CN"/>
        </w:rPr>
        <w:t>: 97-102 [PMID: 12589095 DOI: 10.3346/jkms.2003.18.1.97</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186 </w:t>
      </w:r>
      <w:r w:rsidRPr="0046221D">
        <w:rPr>
          <w:rFonts w:ascii="Book Antiqua" w:eastAsia="宋体" w:hAnsi="Book Antiqua" w:cs="宋体"/>
          <w:b/>
          <w:bCs/>
          <w:sz w:val="24"/>
          <w:szCs w:val="24"/>
          <w:lang w:val="en-US" w:eastAsia="zh-CN"/>
        </w:rPr>
        <w:t>Gomes I</w:t>
      </w:r>
      <w:r w:rsidRPr="0046221D">
        <w:rPr>
          <w:rFonts w:ascii="Book Antiqua" w:eastAsia="宋体" w:hAnsi="Book Antiqua" w:cs="宋体"/>
          <w:sz w:val="24"/>
          <w:szCs w:val="24"/>
          <w:lang w:val="en-US" w:eastAsia="zh-CN"/>
        </w:rPr>
        <w:t xml:space="preserve">, Mathur SK, Espenshade BM, Mori Y, Varga J, Ackerman SJ. Eosinophil-fibroblast interactions induce fibroblast IL-6 secretion and extracellular matrix gene expression: implications in fibrogenesis.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116</w:t>
      </w:r>
      <w:r w:rsidRPr="0046221D">
        <w:rPr>
          <w:rFonts w:ascii="Book Antiqua" w:eastAsia="宋体" w:hAnsi="Book Antiqua" w:cs="宋体"/>
          <w:sz w:val="24"/>
          <w:szCs w:val="24"/>
          <w:lang w:val="en-US" w:eastAsia="zh-CN"/>
        </w:rPr>
        <w:t>: 796-804 [PMID: 16210053 DOI: 10.1016/j.jaci.2005.06.031</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187 </w:t>
      </w:r>
      <w:r w:rsidRPr="0046221D">
        <w:rPr>
          <w:rFonts w:ascii="Book Antiqua" w:eastAsia="宋体" w:hAnsi="Book Antiqua" w:cs="宋体"/>
          <w:b/>
          <w:bCs/>
          <w:sz w:val="24"/>
          <w:szCs w:val="24"/>
          <w:lang w:val="en-US" w:eastAsia="zh-CN"/>
        </w:rPr>
        <w:t>Fransén-Pettersson N</w:t>
      </w:r>
      <w:r w:rsidRPr="0046221D">
        <w:rPr>
          <w:rFonts w:ascii="Book Antiqua" w:eastAsia="宋体" w:hAnsi="Book Antiqua" w:cs="宋体"/>
          <w:sz w:val="24"/>
          <w:szCs w:val="24"/>
          <w:lang w:val="en-US" w:eastAsia="zh-CN"/>
        </w:rPr>
        <w:t xml:space="preserve">, Duarte N, Nilsson J, Lundholm M, Mayans S, Larefalk Å, Hannibal TD, Hansen L, Schmidt-Christensen A, Ivars F, Cardell S, Palmqvist R, Rozell B, Holmberg D. A New Mouse Model That Spontaneously Develops Chronic Liver Inflammation and Fibrosis. </w:t>
      </w:r>
      <w:r w:rsidRPr="0046221D">
        <w:rPr>
          <w:rFonts w:ascii="Book Antiqua" w:eastAsia="宋体" w:hAnsi="Book Antiqua" w:cs="宋体"/>
          <w:i/>
          <w:iCs/>
          <w:sz w:val="24"/>
          <w:szCs w:val="24"/>
          <w:lang w:val="en-US" w:eastAsia="zh-CN"/>
        </w:rPr>
        <w:t>PLoS One</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11</w:t>
      </w:r>
      <w:r w:rsidRPr="0046221D">
        <w:rPr>
          <w:rFonts w:ascii="Book Antiqua" w:eastAsia="宋体" w:hAnsi="Book Antiqua" w:cs="宋体"/>
          <w:sz w:val="24"/>
          <w:szCs w:val="24"/>
          <w:lang w:val="en-US" w:eastAsia="zh-CN"/>
        </w:rPr>
        <w:t>: e0159850 [PMID: 27441847 DOI: 10.1371/journal.pone.0159850</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188 </w:t>
      </w:r>
      <w:r w:rsidRPr="0046221D">
        <w:rPr>
          <w:rFonts w:ascii="Book Antiqua" w:eastAsia="宋体" w:hAnsi="Book Antiqua" w:cs="宋体"/>
          <w:b/>
          <w:bCs/>
          <w:sz w:val="24"/>
          <w:szCs w:val="24"/>
          <w:lang w:val="en-US" w:eastAsia="zh-CN"/>
        </w:rPr>
        <w:t>Cheng E</w:t>
      </w:r>
      <w:r w:rsidRPr="0046221D">
        <w:rPr>
          <w:rFonts w:ascii="Book Antiqua" w:eastAsia="宋体" w:hAnsi="Book Antiqua" w:cs="宋体"/>
          <w:sz w:val="24"/>
          <w:szCs w:val="24"/>
          <w:lang w:val="en-US" w:eastAsia="zh-CN"/>
        </w:rPr>
        <w:t xml:space="preserve">, Souza RF, Spechler SJ. </w:t>
      </w:r>
      <w:proofErr w:type="gramStart"/>
      <w:r w:rsidRPr="0046221D">
        <w:rPr>
          <w:rFonts w:ascii="Book Antiqua" w:eastAsia="宋体" w:hAnsi="Book Antiqua" w:cs="宋体"/>
          <w:sz w:val="24"/>
          <w:szCs w:val="24"/>
          <w:lang w:val="en-US" w:eastAsia="zh-CN"/>
        </w:rPr>
        <w:t>Tissue remodeling in eosinophilic esophagitis.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Am J Physiol Gastrointest Liver Physiol</w:t>
      </w:r>
      <w:r w:rsidRPr="0046221D">
        <w:rPr>
          <w:rFonts w:ascii="Book Antiqua" w:eastAsia="宋体" w:hAnsi="Book Antiqua" w:cs="宋体"/>
          <w:sz w:val="24"/>
          <w:szCs w:val="24"/>
          <w:lang w:val="en-US" w:eastAsia="zh-CN"/>
        </w:rPr>
        <w:t xml:space="preserve"> 2012; </w:t>
      </w:r>
      <w:r w:rsidRPr="0046221D">
        <w:rPr>
          <w:rFonts w:ascii="Book Antiqua" w:eastAsia="宋体" w:hAnsi="Book Antiqua" w:cs="宋体"/>
          <w:b/>
          <w:bCs/>
          <w:sz w:val="24"/>
          <w:szCs w:val="24"/>
          <w:lang w:val="en-US" w:eastAsia="zh-CN"/>
        </w:rPr>
        <w:t>303</w:t>
      </w:r>
      <w:r w:rsidRPr="0046221D">
        <w:rPr>
          <w:rFonts w:ascii="Book Antiqua" w:eastAsia="宋体" w:hAnsi="Book Antiqua" w:cs="宋体"/>
          <w:sz w:val="24"/>
          <w:szCs w:val="24"/>
          <w:lang w:val="en-US" w:eastAsia="zh-CN"/>
        </w:rPr>
        <w:t>: G1175-G1187 [PMID: 23019192 DOI: 10.1152/ajpgi.00313.2012]</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189 </w:t>
      </w:r>
      <w:r w:rsidRPr="0046221D">
        <w:rPr>
          <w:rFonts w:ascii="Book Antiqua" w:eastAsia="宋体" w:hAnsi="Book Antiqua" w:cs="宋体"/>
          <w:b/>
          <w:bCs/>
          <w:sz w:val="24"/>
          <w:szCs w:val="24"/>
          <w:lang w:val="en-US" w:eastAsia="zh-CN"/>
        </w:rPr>
        <w:t>Kariyawasam HH</w:t>
      </w:r>
      <w:r w:rsidRPr="0046221D">
        <w:rPr>
          <w:rFonts w:ascii="Book Antiqua" w:eastAsia="宋体" w:hAnsi="Book Antiqua" w:cs="宋体"/>
          <w:sz w:val="24"/>
          <w:szCs w:val="24"/>
          <w:lang w:val="en-US" w:eastAsia="zh-CN"/>
        </w:rPr>
        <w:t>, Robinson DS.</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The role of eosinophils in airway tissue remodelling in asthma.</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Curr Opin Immunol</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19</w:t>
      </w:r>
      <w:r w:rsidRPr="0046221D">
        <w:rPr>
          <w:rFonts w:ascii="Book Antiqua" w:eastAsia="宋体" w:hAnsi="Book Antiqua" w:cs="宋体"/>
          <w:sz w:val="24"/>
          <w:szCs w:val="24"/>
          <w:lang w:val="en-US" w:eastAsia="zh-CN"/>
        </w:rPr>
        <w:t>: 681-686 [PMID: 17949963 DOI: 10.1016/j.coi.2007.07.021]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190 </w:t>
      </w:r>
      <w:r w:rsidRPr="0046221D">
        <w:rPr>
          <w:rFonts w:ascii="Book Antiqua" w:eastAsia="宋体" w:hAnsi="Book Antiqua" w:cs="宋体"/>
          <w:b/>
          <w:bCs/>
          <w:sz w:val="24"/>
          <w:szCs w:val="24"/>
          <w:lang w:val="en-US" w:eastAsia="zh-CN"/>
        </w:rPr>
        <w:t>Knight DA</w:t>
      </w:r>
      <w:r w:rsidRPr="0046221D">
        <w:rPr>
          <w:rFonts w:ascii="Book Antiqua" w:eastAsia="宋体" w:hAnsi="Book Antiqua" w:cs="宋体"/>
          <w:sz w:val="24"/>
          <w:szCs w:val="24"/>
          <w:lang w:val="en-US" w:eastAsia="zh-CN"/>
        </w:rPr>
        <w:t>, Ernst M, Anderson GP, Moodley YP, Mutsaers SE.</w:t>
      </w:r>
      <w:proofErr w:type="gramEnd"/>
      <w:r w:rsidRPr="0046221D">
        <w:rPr>
          <w:rFonts w:ascii="Book Antiqua" w:eastAsia="宋体" w:hAnsi="Book Antiqua" w:cs="宋体"/>
          <w:sz w:val="24"/>
          <w:szCs w:val="24"/>
          <w:lang w:val="en-US" w:eastAsia="zh-CN"/>
        </w:rPr>
        <w:t xml:space="preserve"> The role of gp130/IL-6 cytokines in the development of pulmonary fibrosis: critical determinants of disease susceptibility and progression? </w:t>
      </w:r>
      <w:r w:rsidRPr="0046221D">
        <w:rPr>
          <w:rFonts w:ascii="Book Antiqua" w:eastAsia="宋体" w:hAnsi="Book Antiqua" w:cs="宋体"/>
          <w:i/>
          <w:iCs/>
          <w:sz w:val="24"/>
          <w:szCs w:val="24"/>
          <w:lang w:val="en-US" w:eastAsia="zh-CN"/>
        </w:rPr>
        <w:t>Pharmacol Ther</w:t>
      </w:r>
      <w:r w:rsidRPr="0046221D">
        <w:rPr>
          <w:rFonts w:ascii="Book Antiqua" w:eastAsia="宋体" w:hAnsi="Book Antiqua" w:cs="宋体"/>
          <w:sz w:val="24"/>
          <w:szCs w:val="24"/>
          <w:lang w:val="en-US" w:eastAsia="zh-CN"/>
        </w:rPr>
        <w:t xml:space="preserve"> 2003; </w:t>
      </w:r>
      <w:r w:rsidRPr="0046221D">
        <w:rPr>
          <w:rFonts w:ascii="Book Antiqua" w:eastAsia="宋体" w:hAnsi="Book Antiqua" w:cs="宋体"/>
          <w:b/>
          <w:bCs/>
          <w:sz w:val="24"/>
          <w:szCs w:val="24"/>
          <w:lang w:val="en-US" w:eastAsia="zh-CN"/>
        </w:rPr>
        <w:t>99</w:t>
      </w:r>
      <w:r w:rsidRPr="0046221D">
        <w:rPr>
          <w:rFonts w:ascii="Book Antiqua" w:eastAsia="宋体" w:hAnsi="Book Antiqua" w:cs="宋体"/>
          <w:sz w:val="24"/>
          <w:szCs w:val="24"/>
          <w:lang w:val="en-US" w:eastAsia="zh-CN"/>
        </w:rPr>
        <w:t>: 327-338 [PMID: 12951164 DOI: 10.1016/S0163-7258(03)00095-0]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191 </w:t>
      </w:r>
      <w:r w:rsidRPr="0046221D">
        <w:rPr>
          <w:rFonts w:ascii="Book Antiqua" w:eastAsia="宋体" w:hAnsi="Book Antiqua" w:cs="宋体"/>
          <w:b/>
          <w:bCs/>
          <w:sz w:val="24"/>
          <w:szCs w:val="24"/>
          <w:lang w:val="en-US" w:eastAsia="zh-CN"/>
        </w:rPr>
        <w:t>McConnell JF</w:t>
      </w:r>
      <w:r w:rsidRPr="0046221D">
        <w:rPr>
          <w:rFonts w:ascii="Book Antiqua" w:eastAsia="宋体" w:hAnsi="Book Antiqua" w:cs="宋体"/>
          <w:sz w:val="24"/>
          <w:szCs w:val="24"/>
          <w:lang w:val="en-US" w:eastAsia="zh-CN"/>
        </w:rPr>
        <w:t xml:space="preserve">, Sparkes AH, Blunden AS, Neath PJ, Sansom J. Eosinophilic fibrosing gastritis and toxoplasmosis in a cat. </w:t>
      </w:r>
      <w:r w:rsidRPr="0046221D">
        <w:rPr>
          <w:rFonts w:ascii="Book Antiqua" w:eastAsia="宋体" w:hAnsi="Book Antiqua" w:cs="宋体"/>
          <w:i/>
          <w:iCs/>
          <w:sz w:val="24"/>
          <w:szCs w:val="24"/>
          <w:lang w:val="en-US" w:eastAsia="zh-CN"/>
        </w:rPr>
        <w:t>J Feline Med Surg</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9</w:t>
      </w:r>
      <w:r w:rsidRPr="0046221D">
        <w:rPr>
          <w:rFonts w:ascii="Book Antiqua" w:eastAsia="宋体" w:hAnsi="Book Antiqua" w:cs="宋体"/>
          <w:sz w:val="24"/>
          <w:szCs w:val="24"/>
          <w:lang w:val="en-US" w:eastAsia="zh-CN"/>
        </w:rPr>
        <w:t>: 82-88 [PMID: 17222576 DOI: 10.1016/j.jfms.2006.11.005]</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192 </w:t>
      </w:r>
      <w:r w:rsidRPr="0046221D">
        <w:rPr>
          <w:rFonts w:ascii="Book Antiqua" w:eastAsia="宋体" w:hAnsi="Book Antiqua" w:cs="宋体"/>
          <w:b/>
          <w:bCs/>
          <w:sz w:val="24"/>
          <w:szCs w:val="24"/>
          <w:lang w:val="en-US" w:eastAsia="zh-CN"/>
        </w:rPr>
        <w:t>Puxeddu I</w:t>
      </w:r>
      <w:r w:rsidRPr="0046221D">
        <w:rPr>
          <w:rFonts w:ascii="Book Antiqua" w:eastAsia="宋体" w:hAnsi="Book Antiqua" w:cs="宋体"/>
          <w:sz w:val="24"/>
          <w:szCs w:val="24"/>
          <w:lang w:val="en-US" w:eastAsia="zh-CN"/>
        </w:rPr>
        <w:t xml:space="preserve">, Bader R, Piliponsky AM, Reich R, Levi-Schaffer F, Berkman N. The CC chemokine eotaxin/CCL11 has a selective profibrogenic effect on human lung fibroblasts.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2006; </w:t>
      </w:r>
      <w:r w:rsidRPr="0046221D">
        <w:rPr>
          <w:rFonts w:ascii="Book Antiqua" w:eastAsia="宋体" w:hAnsi="Book Antiqua" w:cs="宋体"/>
          <w:b/>
          <w:bCs/>
          <w:sz w:val="24"/>
          <w:szCs w:val="24"/>
          <w:lang w:val="en-US" w:eastAsia="zh-CN"/>
        </w:rPr>
        <w:t>117</w:t>
      </w:r>
      <w:r w:rsidRPr="0046221D">
        <w:rPr>
          <w:rFonts w:ascii="Book Antiqua" w:eastAsia="宋体" w:hAnsi="Book Antiqua" w:cs="宋体"/>
          <w:sz w:val="24"/>
          <w:szCs w:val="24"/>
          <w:lang w:val="en-US" w:eastAsia="zh-CN"/>
        </w:rPr>
        <w:t>: 103-110 [PMID: 16387592 DOI: 10.1016/j.jaci.2005.08.057]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193 </w:t>
      </w:r>
      <w:r w:rsidRPr="0046221D">
        <w:rPr>
          <w:rFonts w:ascii="Book Antiqua" w:eastAsia="宋体" w:hAnsi="Book Antiqua" w:cs="宋体"/>
          <w:b/>
          <w:bCs/>
          <w:sz w:val="24"/>
          <w:szCs w:val="24"/>
          <w:lang w:val="en-US" w:eastAsia="zh-CN"/>
        </w:rPr>
        <w:t>Lee KS</w:t>
      </w:r>
      <w:r w:rsidRPr="0046221D">
        <w:rPr>
          <w:rFonts w:ascii="Book Antiqua" w:eastAsia="宋体" w:hAnsi="Book Antiqua" w:cs="宋体"/>
          <w:sz w:val="24"/>
          <w:szCs w:val="24"/>
          <w:lang w:val="en-US" w:eastAsia="zh-CN"/>
        </w:rPr>
        <w:t xml:space="preserve">, Kim SR, Park HS, Park SJ, Min KH, Lee KY, Jin SM, Lee YC. </w:t>
      </w:r>
      <w:proofErr w:type="gramStart"/>
      <w:r w:rsidRPr="0046221D">
        <w:rPr>
          <w:rFonts w:ascii="Book Antiqua" w:eastAsia="宋体" w:hAnsi="Book Antiqua" w:cs="宋体"/>
          <w:sz w:val="24"/>
          <w:szCs w:val="24"/>
          <w:lang w:val="en-US" w:eastAsia="zh-CN"/>
        </w:rPr>
        <w:t>Cysteinyl leukotriene upregulates IL-11 expression in allergic airway disease of mice.</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119</w:t>
      </w:r>
      <w:r w:rsidRPr="0046221D">
        <w:rPr>
          <w:rFonts w:ascii="Book Antiqua" w:eastAsia="宋体" w:hAnsi="Book Antiqua" w:cs="宋体"/>
          <w:sz w:val="24"/>
          <w:szCs w:val="24"/>
          <w:lang w:val="en-US" w:eastAsia="zh-CN"/>
        </w:rPr>
        <w:t>: 141-149 [PMID: 17208595 DOI: 10.1016/j.jaci.2006.09.001]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194 </w:t>
      </w:r>
      <w:r w:rsidRPr="0046221D">
        <w:rPr>
          <w:rFonts w:ascii="Book Antiqua" w:eastAsia="宋体" w:hAnsi="Book Antiqua" w:cs="宋体"/>
          <w:b/>
          <w:bCs/>
          <w:sz w:val="24"/>
          <w:szCs w:val="24"/>
          <w:lang w:val="en-US" w:eastAsia="zh-CN"/>
        </w:rPr>
        <w:t>Luz RA</w:t>
      </w:r>
      <w:r w:rsidRPr="0046221D">
        <w:rPr>
          <w:rFonts w:ascii="Book Antiqua" w:eastAsia="宋体" w:hAnsi="Book Antiqua" w:cs="宋体"/>
          <w:sz w:val="24"/>
          <w:szCs w:val="24"/>
          <w:lang w:val="en-US" w:eastAsia="zh-CN"/>
        </w:rPr>
        <w:t xml:space="preserve">, Xavier-Elsas P, de Luca B, Masid-de-Brito D, Cauduro PS, Arcanjo LC, dos Santos AC, de Oliveira IC, Gaspar-Elsas MI. 5-lipoxygenase-dependent recruitment of neutrophils and macrophages by eotaxin-stimulated murine eosinophils. </w:t>
      </w:r>
      <w:r w:rsidRPr="0046221D">
        <w:rPr>
          <w:rFonts w:ascii="Book Antiqua" w:eastAsia="宋体" w:hAnsi="Book Antiqua" w:cs="宋体"/>
          <w:i/>
          <w:iCs/>
          <w:sz w:val="24"/>
          <w:szCs w:val="24"/>
          <w:lang w:val="en-US" w:eastAsia="zh-CN"/>
        </w:rPr>
        <w:t>Mediators Inflamm</w:t>
      </w:r>
      <w:r w:rsidRPr="0046221D">
        <w:rPr>
          <w:rFonts w:ascii="Book Antiqua" w:eastAsia="宋体" w:hAnsi="Book Antiqua" w:cs="宋体"/>
          <w:sz w:val="24"/>
          <w:szCs w:val="24"/>
          <w:lang w:val="en-US" w:eastAsia="zh-CN"/>
        </w:rPr>
        <w:t xml:space="preserve"> 2014; </w:t>
      </w:r>
      <w:r w:rsidRPr="0046221D">
        <w:rPr>
          <w:rFonts w:ascii="Book Antiqua" w:eastAsia="宋体" w:hAnsi="Book Antiqua" w:cs="宋体"/>
          <w:b/>
          <w:bCs/>
          <w:sz w:val="24"/>
          <w:szCs w:val="24"/>
          <w:lang w:val="en-US" w:eastAsia="zh-CN"/>
        </w:rPr>
        <w:t>2014</w:t>
      </w:r>
      <w:r w:rsidRPr="0046221D">
        <w:rPr>
          <w:rFonts w:ascii="Book Antiqua" w:eastAsia="宋体" w:hAnsi="Book Antiqua" w:cs="宋体"/>
          <w:sz w:val="24"/>
          <w:szCs w:val="24"/>
          <w:lang w:val="en-US" w:eastAsia="zh-CN"/>
        </w:rPr>
        <w:t>: 102160 [PMID: 24723744 DOI: 10.1155/2014/102160</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195 </w:t>
      </w:r>
      <w:r w:rsidRPr="0046221D">
        <w:rPr>
          <w:rFonts w:ascii="Book Antiqua" w:eastAsia="宋体" w:hAnsi="Book Antiqua" w:cs="宋体"/>
          <w:b/>
          <w:bCs/>
          <w:sz w:val="24"/>
          <w:szCs w:val="24"/>
          <w:lang w:val="en-US" w:eastAsia="zh-CN"/>
        </w:rPr>
        <w:t>Queto T</w:t>
      </w:r>
      <w:r w:rsidRPr="0046221D">
        <w:rPr>
          <w:rFonts w:ascii="Book Antiqua" w:eastAsia="宋体" w:hAnsi="Book Antiqua" w:cs="宋体"/>
          <w:sz w:val="24"/>
          <w:szCs w:val="24"/>
          <w:lang w:val="en-US" w:eastAsia="zh-CN"/>
        </w:rPr>
        <w:t xml:space="preserve">, Gaspar-Elsas MI, Masid-de-Brito D, Vasconcelos ZF, Ferraris FK, Penido C, Cunha FQ, Kanaoka Y, Lam BK, Xavier-Elsas P. Cysteinyl-leukotriene type 1 receptors transduce a critical signal for the up-regulation of eosinophilopoiesis by interleukin-13 and eotaxin in murine bone marrow. </w:t>
      </w:r>
      <w:r w:rsidRPr="0046221D">
        <w:rPr>
          <w:rFonts w:ascii="Book Antiqua" w:eastAsia="宋体" w:hAnsi="Book Antiqua" w:cs="宋体"/>
          <w:i/>
          <w:iCs/>
          <w:sz w:val="24"/>
          <w:szCs w:val="24"/>
          <w:lang w:val="en-US" w:eastAsia="zh-CN"/>
        </w:rPr>
        <w:t>J Leukoc Biol</w:t>
      </w:r>
      <w:r w:rsidRPr="0046221D">
        <w:rPr>
          <w:rFonts w:ascii="Book Antiqua" w:eastAsia="宋体" w:hAnsi="Book Antiqua" w:cs="宋体"/>
          <w:sz w:val="24"/>
          <w:szCs w:val="24"/>
          <w:lang w:val="en-US" w:eastAsia="zh-CN"/>
        </w:rPr>
        <w:t xml:space="preserve"> 2010; </w:t>
      </w:r>
      <w:r w:rsidRPr="0046221D">
        <w:rPr>
          <w:rFonts w:ascii="Book Antiqua" w:eastAsia="宋体" w:hAnsi="Book Antiqua" w:cs="宋体"/>
          <w:b/>
          <w:bCs/>
          <w:sz w:val="24"/>
          <w:szCs w:val="24"/>
          <w:lang w:val="en-US" w:eastAsia="zh-CN"/>
        </w:rPr>
        <w:t>87</w:t>
      </w:r>
      <w:r w:rsidRPr="0046221D">
        <w:rPr>
          <w:rFonts w:ascii="Book Antiqua" w:eastAsia="宋体" w:hAnsi="Book Antiqua" w:cs="宋体"/>
          <w:sz w:val="24"/>
          <w:szCs w:val="24"/>
          <w:lang w:val="en-US" w:eastAsia="zh-CN"/>
        </w:rPr>
        <w:t>: 885-893 [PMID: 20219953 DOI: 10.1189/jlb.1108709</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196 </w:t>
      </w:r>
      <w:r w:rsidRPr="0046221D">
        <w:rPr>
          <w:rFonts w:ascii="Book Antiqua" w:eastAsia="宋体" w:hAnsi="Book Antiqua" w:cs="宋体"/>
          <w:b/>
          <w:bCs/>
          <w:sz w:val="24"/>
          <w:szCs w:val="24"/>
          <w:lang w:val="en-US" w:eastAsia="zh-CN"/>
        </w:rPr>
        <w:t>Murphy KM</w:t>
      </w:r>
      <w:r w:rsidRPr="0046221D">
        <w:rPr>
          <w:rFonts w:ascii="Book Antiqua" w:eastAsia="宋体" w:hAnsi="Book Antiqua" w:cs="宋体"/>
          <w:sz w:val="24"/>
          <w:szCs w:val="24"/>
          <w:lang w:val="en-US" w:eastAsia="zh-CN"/>
        </w:rPr>
        <w:t xml:space="preserve">, Heimberger AB, Loh DY. Induction by antigen of intrathymic apoptosis of CD4+CD8+TCRlo thymocytes in vivo. </w:t>
      </w:r>
      <w:r w:rsidRPr="0046221D">
        <w:rPr>
          <w:rFonts w:ascii="Book Antiqua" w:eastAsia="宋体" w:hAnsi="Book Antiqua" w:cs="宋体"/>
          <w:i/>
          <w:iCs/>
          <w:sz w:val="24"/>
          <w:szCs w:val="24"/>
          <w:lang w:val="en-US" w:eastAsia="zh-CN"/>
        </w:rPr>
        <w:t>Science</w:t>
      </w:r>
      <w:r w:rsidRPr="0046221D">
        <w:rPr>
          <w:rFonts w:ascii="Book Antiqua" w:eastAsia="宋体" w:hAnsi="Book Antiqua" w:cs="宋体"/>
          <w:sz w:val="24"/>
          <w:szCs w:val="24"/>
          <w:lang w:val="en-US" w:eastAsia="zh-CN"/>
        </w:rPr>
        <w:t xml:space="preserve"> 1990; </w:t>
      </w:r>
      <w:r w:rsidRPr="0046221D">
        <w:rPr>
          <w:rFonts w:ascii="Book Antiqua" w:eastAsia="宋体" w:hAnsi="Book Antiqua" w:cs="宋体"/>
          <w:b/>
          <w:bCs/>
          <w:sz w:val="24"/>
          <w:szCs w:val="24"/>
          <w:lang w:val="en-US" w:eastAsia="zh-CN"/>
        </w:rPr>
        <w:t>250</w:t>
      </w:r>
      <w:r w:rsidRPr="0046221D">
        <w:rPr>
          <w:rFonts w:ascii="Book Antiqua" w:eastAsia="宋体" w:hAnsi="Book Antiqua" w:cs="宋体"/>
          <w:sz w:val="24"/>
          <w:szCs w:val="24"/>
          <w:lang w:val="en-US" w:eastAsia="zh-CN"/>
        </w:rPr>
        <w:t>: 1720-1723 [PMID: 2125367]</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197 </w:t>
      </w:r>
      <w:r w:rsidRPr="0046221D">
        <w:rPr>
          <w:rFonts w:ascii="Book Antiqua" w:eastAsia="宋体" w:hAnsi="Book Antiqua" w:cs="宋体"/>
          <w:b/>
          <w:bCs/>
          <w:sz w:val="24"/>
          <w:szCs w:val="24"/>
          <w:lang w:val="en-US" w:eastAsia="zh-CN"/>
        </w:rPr>
        <w:t>Cheraim AB</w:t>
      </w:r>
      <w:r w:rsidRPr="0046221D">
        <w:rPr>
          <w:rFonts w:ascii="Book Antiqua" w:eastAsia="宋体" w:hAnsi="Book Antiqua" w:cs="宋体"/>
          <w:sz w:val="24"/>
          <w:szCs w:val="24"/>
          <w:lang w:val="en-US" w:eastAsia="zh-CN"/>
        </w:rPr>
        <w:t>, Xavier-Elsas P, de Oliveira SH, Batistella T, Russo M, Gaspar-Elsas MI, Cunha FQ.</w:t>
      </w:r>
      <w:proofErr w:type="gramEnd"/>
      <w:r w:rsidRPr="0046221D">
        <w:rPr>
          <w:rFonts w:ascii="Book Antiqua" w:eastAsia="宋体" w:hAnsi="Book Antiqua" w:cs="宋体"/>
          <w:sz w:val="24"/>
          <w:szCs w:val="24"/>
          <w:lang w:val="en-US" w:eastAsia="zh-CN"/>
        </w:rPr>
        <w:t xml:space="preserve"> Leukotriene B4 is essential for selective eosinophil recruitment following allergen challenge of CD4+ cells in a model of chronic eosinophilic inflammation. </w:t>
      </w:r>
      <w:r w:rsidRPr="0046221D">
        <w:rPr>
          <w:rFonts w:ascii="Book Antiqua" w:eastAsia="宋体" w:hAnsi="Book Antiqua" w:cs="宋体"/>
          <w:i/>
          <w:iCs/>
          <w:sz w:val="24"/>
          <w:szCs w:val="24"/>
          <w:lang w:val="en-US" w:eastAsia="zh-CN"/>
        </w:rPr>
        <w:t>Life Sci</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83</w:t>
      </w:r>
      <w:r w:rsidRPr="0046221D">
        <w:rPr>
          <w:rFonts w:ascii="Book Antiqua" w:eastAsia="宋体" w:hAnsi="Book Antiqua" w:cs="宋体"/>
          <w:sz w:val="24"/>
          <w:szCs w:val="24"/>
          <w:lang w:val="en-US" w:eastAsia="zh-CN"/>
        </w:rPr>
        <w:t>: 214-222 [PMID: 18601933 DOI: 10.1016/j.lfs.2008.06.004</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198 </w:t>
      </w:r>
      <w:r w:rsidRPr="0046221D">
        <w:rPr>
          <w:rFonts w:ascii="Book Antiqua" w:eastAsia="宋体" w:hAnsi="Book Antiqua" w:cs="宋体"/>
          <w:b/>
          <w:bCs/>
          <w:sz w:val="24"/>
          <w:szCs w:val="24"/>
          <w:lang w:val="en-US" w:eastAsia="zh-CN"/>
        </w:rPr>
        <w:t>Maximiano ES</w:t>
      </w:r>
      <w:r w:rsidRPr="0046221D">
        <w:rPr>
          <w:rFonts w:ascii="Book Antiqua" w:eastAsia="宋体" w:hAnsi="Book Antiqua" w:cs="宋体"/>
          <w:sz w:val="24"/>
          <w:szCs w:val="24"/>
          <w:lang w:val="en-US" w:eastAsia="zh-CN"/>
        </w:rPr>
        <w:t xml:space="preserve">, Elsas PX, de Mendonça Sales SC, Jones CP, Joseph D, Vargaftig BB, Gaspar Elsas MI. Cells isolated from bone-marrow and lungs of allergic BALB/C mice and cultured in the presence of IL-5 are respectively resistant and susceptible to apoptosis induced by dexamethasone. </w:t>
      </w:r>
      <w:r w:rsidRPr="0046221D">
        <w:rPr>
          <w:rFonts w:ascii="Book Antiqua" w:eastAsia="宋体" w:hAnsi="Book Antiqua" w:cs="宋体"/>
          <w:i/>
          <w:iCs/>
          <w:sz w:val="24"/>
          <w:szCs w:val="24"/>
          <w:lang w:val="en-US" w:eastAsia="zh-CN"/>
        </w:rPr>
        <w:t>Int Immunopharmacol</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5</w:t>
      </w:r>
      <w:r w:rsidRPr="0046221D">
        <w:rPr>
          <w:rFonts w:ascii="Book Antiqua" w:eastAsia="宋体" w:hAnsi="Book Antiqua" w:cs="宋体"/>
          <w:sz w:val="24"/>
          <w:szCs w:val="24"/>
          <w:lang w:val="en-US" w:eastAsia="zh-CN"/>
        </w:rPr>
        <w:t>: 857-870 [PMID: 15778122 DOI: 10.1016/j.intimp.2005.01.001]</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199 </w:t>
      </w:r>
      <w:r w:rsidRPr="0046221D">
        <w:rPr>
          <w:rFonts w:ascii="Book Antiqua" w:eastAsia="宋体" w:hAnsi="Book Antiqua" w:cs="宋体"/>
          <w:b/>
          <w:bCs/>
          <w:sz w:val="24"/>
          <w:szCs w:val="24"/>
          <w:lang w:val="en-US" w:eastAsia="zh-CN"/>
        </w:rPr>
        <w:t>Xavier-Elsas P</w:t>
      </w:r>
      <w:r w:rsidRPr="0046221D">
        <w:rPr>
          <w:rFonts w:ascii="Book Antiqua" w:eastAsia="宋体" w:hAnsi="Book Antiqua" w:cs="宋体"/>
          <w:sz w:val="24"/>
          <w:szCs w:val="24"/>
          <w:lang w:val="en-US" w:eastAsia="zh-CN"/>
        </w:rPr>
        <w:t xml:space="preserve">, Santos-Maximiano E, Queto T, Mendonça-Sales S, Joseph D, Gaspar-Elsas MI, Vargaftig BB. Ectopic lung transplantation induces the accumulation of eosinophil progenitors in the recipients' lungs through an allergen- and interleukin-5-dependent mechanism. </w:t>
      </w:r>
      <w:r w:rsidRPr="0046221D">
        <w:rPr>
          <w:rFonts w:ascii="Book Antiqua" w:eastAsia="宋体" w:hAnsi="Book Antiqua" w:cs="宋体"/>
          <w:i/>
          <w:iCs/>
          <w:sz w:val="24"/>
          <w:szCs w:val="24"/>
          <w:lang w:val="en-US" w:eastAsia="zh-CN"/>
        </w:rPr>
        <w:t>Clin Exp Allergy</w:t>
      </w:r>
      <w:r w:rsidRPr="0046221D">
        <w:rPr>
          <w:rFonts w:ascii="Book Antiqua" w:eastAsia="宋体" w:hAnsi="Book Antiqua" w:cs="宋体"/>
          <w:sz w:val="24"/>
          <w:szCs w:val="24"/>
          <w:lang w:val="en-US" w:eastAsia="zh-CN"/>
        </w:rPr>
        <w:t xml:space="preserve"> 2007; </w:t>
      </w:r>
      <w:r w:rsidRPr="0046221D">
        <w:rPr>
          <w:rFonts w:ascii="Book Antiqua" w:eastAsia="宋体" w:hAnsi="Book Antiqua" w:cs="宋体"/>
          <w:b/>
          <w:bCs/>
          <w:sz w:val="24"/>
          <w:szCs w:val="24"/>
          <w:lang w:val="en-US" w:eastAsia="zh-CN"/>
        </w:rPr>
        <w:t>37</w:t>
      </w:r>
      <w:r w:rsidRPr="0046221D">
        <w:rPr>
          <w:rFonts w:ascii="Book Antiqua" w:eastAsia="宋体" w:hAnsi="Book Antiqua" w:cs="宋体"/>
          <w:sz w:val="24"/>
          <w:szCs w:val="24"/>
          <w:lang w:val="en-US" w:eastAsia="zh-CN"/>
        </w:rPr>
        <w:t>: 29-38 [PMID: 17210039 DOI: 10.1111/j.1365-2222.2006.02623.x]</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200 </w:t>
      </w:r>
      <w:r w:rsidRPr="0046221D">
        <w:rPr>
          <w:rFonts w:ascii="Book Antiqua" w:eastAsia="宋体" w:hAnsi="Book Antiqua" w:cs="宋体"/>
          <w:b/>
          <w:bCs/>
          <w:sz w:val="24"/>
          <w:szCs w:val="24"/>
          <w:lang w:val="en-US" w:eastAsia="zh-CN"/>
        </w:rPr>
        <w:t>Kiel MJ</w:t>
      </w:r>
      <w:r w:rsidRPr="0046221D">
        <w:rPr>
          <w:rFonts w:ascii="Book Antiqua" w:eastAsia="宋体" w:hAnsi="Book Antiqua" w:cs="宋体"/>
          <w:sz w:val="24"/>
          <w:szCs w:val="24"/>
          <w:lang w:val="en-US" w:eastAsia="zh-CN"/>
        </w:rPr>
        <w:t>, Yilmaz OH, Iwashita T, Yilmaz OH, Terhorst C, Morrison SJ.</w:t>
      </w:r>
      <w:proofErr w:type="gramEnd"/>
      <w:r w:rsidRPr="0046221D">
        <w:rPr>
          <w:rFonts w:ascii="Book Antiqua" w:eastAsia="宋体" w:hAnsi="Book Antiqua" w:cs="宋体"/>
          <w:sz w:val="24"/>
          <w:szCs w:val="24"/>
          <w:lang w:val="en-US" w:eastAsia="zh-CN"/>
        </w:rPr>
        <w:t xml:space="preserve"> SLAM family receptors distinguish hematopoietic stem and progenitor cells and reveal endothelial niches for stem cells. </w:t>
      </w:r>
      <w:r w:rsidRPr="0046221D">
        <w:rPr>
          <w:rFonts w:ascii="Book Antiqua" w:eastAsia="宋体" w:hAnsi="Book Antiqua" w:cs="宋体"/>
          <w:i/>
          <w:iCs/>
          <w:sz w:val="24"/>
          <w:szCs w:val="24"/>
          <w:lang w:val="en-US" w:eastAsia="zh-CN"/>
        </w:rPr>
        <w:t>Cell</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121</w:t>
      </w:r>
      <w:r w:rsidRPr="0046221D">
        <w:rPr>
          <w:rFonts w:ascii="Book Antiqua" w:eastAsia="宋体" w:hAnsi="Book Antiqua" w:cs="宋体"/>
          <w:sz w:val="24"/>
          <w:szCs w:val="24"/>
          <w:lang w:val="en-US" w:eastAsia="zh-CN"/>
        </w:rPr>
        <w:t>: 1109-1121 [PMID: 15989959 DOI: 10.1016/j.cell.2005.05.026]</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201 </w:t>
      </w:r>
      <w:r w:rsidRPr="0046221D">
        <w:rPr>
          <w:rFonts w:ascii="Book Antiqua" w:eastAsia="宋体" w:hAnsi="Book Antiqua" w:cs="宋体"/>
          <w:b/>
          <w:bCs/>
          <w:sz w:val="24"/>
          <w:szCs w:val="24"/>
          <w:lang w:val="en-US" w:eastAsia="zh-CN"/>
        </w:rPr>
        <w:t>Rådinger M</w:t>
      </w:r>
      <w:r w:rsidRPr="0046221D">
        <w:rPr>
          <w:rFonts w:ascii="Book Antiqua" w:eastAsia="宋体" w:hAnsi="Book Antiqua" w:cs="宋体"/>
          <w:sz w:val="24"/>
          <w:szCs w:val="24"/>
          <w:lang w:val="en-US" w:eastAsia="zh-CN"/>
        </w:rPr>
        <w:t xml:space="preserve">, Lötvall J. Eosinophil progenitors in allergy and asthma - do they matter? </w:t>
      </w:r>
      <w:r w:rsidRPr="0046221D">
        <w:rPr>
          <w:rFonts w:ascii="Book Antiqua" w:eastAsia="宋体" w:hAnsi="Book Antiqua" w:cs="宋体"/>
          <w:i/>
          <w:iCs/>
          <w:sz w:val="24"/>
          <w:szCs w:val="24"/>
          <w:lang w:val="en-US" w:eastAsia="zh-CN"/>
        </w:rPr>
        <w:t>Pharmacol Ther</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121</w:t>
      </w:r>
      <w:r w:rsidRPr="0046221D">
        <w:rPr>
          <w:rFonts w:ascii="Book Antiqua" w:eastAsia="宋体" w:hAnsi="Book Antiqua" w:cs="宋体"/>
          <w:sz w:val="24"/>
          <w:szCs w:val="24"/>
          <w:lang w:val="en-US" w:eastAsia="zh-CN"/>
        </w:rPr>
        <w:t>: 174-184 [PMID: 19059433 DOI: 10.1016/j.pharmthera.2008.10.008</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202 </w:t>
      </w:r>
      <w:r w:rsidRPr="0046221D">
        <w:rPr>
          <w:rFonts w:ascii="Book Antiqua" w:eastAsia="宋体" w:hAnsi="Book Antiqua" w:cs="宋体"/>
          <w:b/>
          <w:bCs/>
          <w:sz w:val="24"/>
          <w:szCs w:val="24"/>
          <w:lang w:val="en-US" w:eastAsia="zh-CN"/>
        </w:rPr>
        <w:t>Allakhverdi Z</w:t>
      </w:r>
      <w:r w:rsidRPr="0046221D">
        <w:rPr>
          <w:rFonts w:ascii="Book Antiqua" w:eastAsia="宋体" w:hAnsi="Book Antiqua" w:cs="宋体"/>
          <w:sz w:val="24"/>
          <w:szCs w:val="24"/>
          <w:lang w:val="en-US" w:eastAsia="zh-CN"/>
        </w:rPr>
        <w:t xml:space="preserve">, Comeau MR, Smith DE, Toy D, Endam LM, Desrosiers M, Liu YJ, Howie KJ, Denburg JA, Gauvreau GM, Delespesse G. CD34+ hemopoietic progenitor cells are potent effectors of allergic inflammation. </w:t>
      </w:r>
      <w:r w:rsidRPr="0046221D">
        <w:rPr>
          <w:rFonts w:ascii="Book Antiqua" w:eastAsia="宋体" w:hAnsi="Book Antiqua" w:cs="宋体"/>
          <w:i/>
          <w:iCs/>
          <w:sz w:val="24"/>
          <w:szCs w:val="24"/>
          <w:lang w:val="en-US" w:eastAsia="zh-CN"/>
        </w:rPr>
        <w:t>J Allergy Clin Immunol</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123</w:t>
      </w:r>
      <w:r w:rsidRPr="0046221D">
        <w:rPr>
          <w:rFonts w:ascii="Book Antiqua" w:eastAsia="宋体" w:hAnsi="Book Antiqua" w:cs="宋体"/>
          <w:sz w:val="24"/>
          <w:szCs w:val="24"/>
          <w:lang w:val="en-US" w:eastAsia="zh-CN"/>
        </w:rPr>
        <w:t>: 472-478 [PMID: 19064280 DOI: 10.1016/j.jaci.2008.10.022</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203 </w:t>
      </w:r>
      <w:r w:rsidRPr="0046221D">
        <w:rPr>
          <w:rFonts w:ascii="Book Antiqua" w:eastAsia="宋体" w:hAnsi="Book Antiqua" w:cs="宋体"/>
          <w:b/>
          <w:bCs/>
          <w:sz w:val="24"/>
          <w:szCs w:val="24"/>
          <w:lang w:val="en-US" w:eastAsia="zh-CN"/>
        </w:rPr>
        <w:t>Desai S</w:t>
      </w:r>
      <w:r w:rsidRPr="0046221D">
        <w:rPr>
          <w:rFonts w:ascii="Book Antiqua" w:eastAsia="宋体" w:hAnsi="Book Antiqua" w:cs="宋体"/>
          <w:sz w:val="24"/>
          <w:szCs w:val="24"/>
          <w:lang w:val="en-US" w:eastAsia="zh-CN"/>
        </w:rPr>
        <w:t>, Walker SA, Shaw PJ, Riches PG, Hobbs JR, Wild G, Harper JI.</w:t>
      </w:r>
      <w:proofErr w:type="gramEnd"/>
      <w:r w:rsidRPr="0046221D">
        <w:rPr>
          <w:rFonts w:ascii="Book Antiqua" w:eastAsia="宋体" w:hAnsi="Book Antiqua" w:cs="宋体"/>
          <w:sz w:val="24"/>
          <w:szCs w:val="24"/>
          <w:lang w:val="en-US" w:eastAsia="zh-CN"/>
        </w:rPr>
        <w:t xml:space="preserve"> Expression of donor allergic response patterns by bone marrow transplant recipients. </w:t>
      </w:r>
      <w:r w:rsidRPr="0046221D">
        <w:rPr>
          <w:rFonts w:ascii="Book Antiqua" w:eastAsia="宋体" w:hAnsi="Book Antiqua" w:cs="宋体"/>
          <w:i/>
          <w:iCs/>
          <w:sz w:val="24"/>
          <w:szCs w:val="24"/>
          <w:lang w:val="en-US" w:eastAsia="zh-CN"/>
        </w:rPr>
        <w:t>Lancet</w:t>
      </w:r>
      <w:r w:rsidRPr="0046221D">
        <w:rPr>
          <w:rFonts w:ascii="Book Antiqua" w:eastAsia="宋体" w:hAnsi="Book Antiqua" w:cs="宋体"/>
          <w:sz w:val="24"/>
          <w:szCs w:val="24"/>
          <w:lang w:val="en-US" w:eastAsia="zh-CN"/>
        </w:rPr>
        <w:t xml:space="preserve"> 1984; </w:t>
      </w:r>
      <w:r w:rsidRPr="0046221D">
        <w:rPr>
          <w:rFonts w:ascii="Book Antiqua" w:eastAsia="宋体" w:hAnsi="Book Antiqua" w:cs="宋体"/>
          <w:b/>
          <w:bCs/>
          <w:sz w:val="24"/>
          <w:szCs w:val="24"/>
          <w:lang w:val="en-US" w:eastAsia="zh-CN"/>
        </w:rPr>
        <w:t>2</w:t>
      </w:r>
      <w:r w:rsidRPr="0046221D">
        <w:rPr>
          <w:rFonts w:ascii="Book Antiqua" w:eastAsia="宋体" w:hAnsi="Book Antiqua" w:cs="宋体"/>
          <w:sz w:val="24"/>
          <w:szCs w:val="24"/>
          <w:lang w:val="en-US" w:eastAsia="zh-CN"/>
        </w:rPr>
        <w:t>: 1148 [PMID: 6150195]</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lastRenderedPageBreak/>
        <w:t xml:space="preserve">204 </w:t>
      </w:r>
      <w:r w:rsidRPr="0046221D">
        <w:rPr>
          <w:rFonts w:ascii="Book Antiqua" w:eastAsia="宋体" w:hAnsi="Book Antiqua" w:cs="宋体"/>
          <w:b/>
          <w:bCs/>
          <w:sz w:val="24"/>
          <w:szCs w:val="24"/>
          <w:lang w:val="en-US" w:eastAsia="zh-CN"/>
        </w:rPr>
        <w:t>Khan F</w:t>
      </w:r>
      <w:r w:rsidRPr="0046221D">
        <w:rPr>
          <w:rFonts w:ascii="Book Antiqua" w:eastAsia="宋体" w:hAnsi="Book Antiqua" w:cs="宋体"/>
          <w:sz w:val="24"/>
          <w:szCs w:val="24"/>
          <w:lang w:val="en-US" w:eastAsia="zh-CN"/>
        </w:rPr>
        <w:t>, Hallstrand TS, Geddes MN, Henderson WR, Storek J. Is allergic disease curable or transferable with allogeneic hematopoietic cell transplantation?</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Blood</w:t>
      </w:r>
      <w:r w:rsidRPr="0046221D">
        <w:rPr>
          <w:rFonts w:ascii="Book Antiqua" w:eastAsia="宋体" w:hAnsi="Book Antiqua" w:cs="宋体"/>
          <w:sz w:val="24"/>
          <w:szCs w:val="24"/>
          <w:lang w:val="en-US" w:eastAsia="zh-CN"/>
        </w:rPr>
        <w:t xml:space="preserve"> 2009; </w:t>
      </w:r>
      <w:r w:rsidRPr="0046221D">
        <w:rPr>
          <w:rFonts w:ascii="Book Antiqua" w:eastAsia="宋体" w:hAnsi="Book Antiqua" w:cs="宋体"/>
          <w:b/>
          <w:bCs/>
          <w:sz w:val="24"/>
          <w:szCs w:val="24"/>
          <w:lang w:val="en-US" w:eastAsia="zh-CN"/>
        </w:rPr>
        <w:t>113</w:t>
      </w:r>
      <w:r w:rsidRPr="0046221D">
        <w:rPr>
          <w:rFonts w:ascii="Book Antiqua" w:eastAsia="宋体" w:hAnsi="Book Antiqua" w:cs="宋体"/>
          <w:sz w:val="24"/>
          <w:szCs w:val="24"/>
          <w:lang w:val="en-US" w:eastAsia="zh-CN"/>
        </w:rPr>
        <w:t>: 279-290 [PMID: 18469199 DOI: 10.1182/blood-2008-01-128686</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205 </w:t>
      </w:r>
      <w:r w:rsidRPr="0046221D">
        <w:rPr>
          <w:rFonts w:ascii="Book Antiqua" w:eastAsia="宋体" w:hAnsi="Book Antiqua" w:cs="宋体"/>
          <w:b/>
          <w:bCs/>
          <w:sz w:val="24"/>
          <w:szCs w:val="24"/>
          <w:lang w:val="en-US" w:eastAsia="zh-CN"/>
        </w:rPr>
        <w:t>Dewachter P</w:t>
      </w:r>
      <w:r w:rsidRPr="0046221D">
        <w:rPr>
          <w:rFonts w:ascii="Book Antiqua" w:eastAsia="宋体" w:hAnsi="Book Antiqua" w:cs="宋体"/>
          <w:sz w:val="24"/>
          <w:szCs w:val="24"/>
          <w:lang w:val="en-US" w:eastAsia="zh-CN"/>
        </w:rPr>
        <w:t xml:space="preserve">, Vézinet C, Nicaise-Roland P, Chollet-Martin S, Eyraud D, Creusvaux H, Vaillant JC, Mouton-Faivre C. Passive transient transfer of peanut allergy by liver transplantation. </w:t>
      </w:r>
      <w:r w:rsidRPr="0046221D">
        <w:rPr>
          <w:rFonts w:ascii="Book Antiqua" w:eastAsia="宋体" w:hAnsi="Book Antiqua" w:cs="宋体"/>
          <w:i/>
          <w:iCs/>
          <w:sz w:val="24"/>
          <w:szCs w:val="24"/>
          <w:lang w:val="en-US" w:eastAsia="zh-CN"/>
        </w:rPr>
        <w:t>Am J Transplant</w:t>
      </w:r>
      <w:r w:rsidRPr="0046221D">
        <w:rPr>
          <w:rFonts w:ascii="Book Antiqua" w:eastAsia="宋体" w:hAnsi="Book Antiqua" w:cs="宋体"/>
          <w:sz w:val="24"/>
          <w:szCs w:val="24"/>
          <w:lang w:val="en-US" w:eastAsia="zh-CN"/>
        </w:rPr>
        <w:t xml:space="preserve"> 2011; </w:t>
      </w:r>
      <w:r w:rsidRPr="0046221D">
        <w:rPr>
          <w:rFonts w:ascii="Book Antiqua" w:eastAsia="宋体" w:hAnsi="Book Antiqua" w:cs="宋体"/>
          <w:b/>
          <w:bCs/>
          <w:sz w:val="24"/>
          <w:szCs w:val="24"/>
          <w:lang w:val="en-US" w:eastAsia="zh-CN"/>
        </w:rPr>
        <w:t>11</w:t>
      </w:r>
      <w:r w:rsidRPr="0046221D">
        <w:rPr>
          <w:rFonts w:ascii="Book Antiqua" w:eastAsia="宋体" w:hAnsi="Book Antiqua" w:cs="宋体"/>
          <w:sz w:val="24"/>
          <w:szCs w:val="24"/>
          <w:lang w:val="en-US" w:eastAsia="zh-CN"/>
        </w:rPr>
        <w:t>: 1531-1534 [PMID: 21668638 DOI: 10.1111/j.1600-6143.2011.03576.x]</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206 </w:t>
      </w:r>
      <w:r w:rsidRPr="0046221D">
        <w:rPr>
          <w:rFonts w:ascii="Book Antiqua" w:eastAsia="宋体" w:hAnsi="Book Antiqua" w:cs="宋体"/>
          <w:b/>
          <w:bCs/>
          <w:sz w:val="24"/>
          <w:szCs w:val="24"/>
          <w:lang w:val="en-US" w:eastAsia="zh-CN"/>
        </w:rPr>
        <w:t>Hallstrand TS</w:t>
      </w:r>
      <w:r w:rsidRPr="0046221D">
        <w:rPr>
          <w:rFonts w:ascii="Book Antiqua" w:eastAsia="宋体" w:hAnsi="Book Antiqua" w:cs="宋体"/>
          <w:sz w:val="24"/>
          <w:szCs w:val="24"/>
          <w:lang w:val="en-US" w:eastAsia="zh-CN"/>
        </w:rPr>
        <w:t>, Sprenger JD, Agosti JM, Longton GM, Witherspoon RP, Henderson WR.</w:t>
      </w:r>
      <w:proofErr w:type="gramEnd"/>
      <w:r w:rsidRPr="0046221D">
        <w:rPr>
          <w:rFonts w:ascii="Book Antiqua" w:eastAsia="宋体" w:hAnsi="Book Antiqua" w:cs="宋体"/>
          <w:sz w:val="24"/>
          <w:szCs w:val="24"/>
          <w:lang w:val="en-US" w:eastAsia="zh-CN"/>
        </w:rPr>
        <w:t xml:space="preserve"> Long-term acquisition of allergen-specific IgE and asthma following allogeneic bone marrow transplantation from allergic donors. </w:t>
      </w:r>
      <w:r w:rsidRPr="0046221D">
        <w:rPr>
          <w:rFonts w:ascii="Book Antiqua" w:eastAsia="宋体" w:hAnsi="Book Antiqua" w:cs="宋体"/>
          <w:i/>
          <w:iCs/>
          <w:sz w:val="24"/>
          <w:szCs w:val="24"/>
          <w:lang w:val="en-US" w:eastAsia="zh-CN"/>
        </w:rPr>
        <w:t>Blood</w:t>
      </w:r>
      <w:r w:rsidRPr="0046221D">
        <w:rPr>
          <w:rFonts w:ascii="Book Antiqua" w:eastAsia="宋体" w:hAnsi="Book Antiqua" w:cs="宋体"/>
          <w:sz w:val="24"/>
          <w:szCs w:val="24"/>
          <w:lang w:val="en-US" w:eastAsia="zh-CN"/>
        </w:rPr>
        <w:t xml:space="preserve"> 2004; </w:t>
      </w:r>
      <w:r w:rsidRPr="0046221D">
        <w:rPr>
          <w:rFonts w:ascii="Book Antiqua" w:eastAsia="宋体" w:hAnsi="Book Antiqua" w:cs="宋体"/>
          <w:b/>
          <w:bCs/>
          <w:sz w:val="24"/>
          <w:szCs w:val="24"/>
          <w:lang w:val="en-US" w:eastAsia="zh-CN"/>
        </w:rPr>
        <w:t>104</w:t>
      </w:r>
      <w:r w:rsidRPr="0046221D">
        <w:rPr>
          <w:rFonts w:ascii="Book Antiqua" w:eastAsia="宋体" w:hAnsi="Book Antiqua" w:cs="宋体"/>
          <w:sz w:val="24"/>
          <w:szCs w:val="24"/>
          <w:lang w:val="en-US" w:eastAsia="zh-CN"/>
        </w:rPr>
        <w:t>: 3086-3090 [PMID: 15280196 DOI: 10.1182/blood-2004-05-1775</w:t>
      </w:r>
      <w:r w:rsidR="0075083C">
        <w:rPr>
          <w:rFonts w:ascii="Book Antiqua" w:eastAsia="宋体" w:hAnsi="Book Antiqua" w:cs="宋体"/>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proofErr w:type="gramStart"/>
      <w:r w:rsidRPr="0046221D">
        <w:rPr>
          <w:rFonts w:ascii="Book Antiqua" w:eastAsia="宋体" w:hAnsi="Book Antiqua" w:cs="宋体"/>
          <w:sz w:val="24"/>
          <w:szCs w:val="24"/>
          <w:lang w:val="en-US" w:eastAsia="zh-CN"/>
        </w:rPr>
        <w:t xml:space="preserve">207 </w:t>
      </w:r>
      <w:r w:rsidRPr="0046221D">
        <w:rPr>
          <w:rFonts w:ascii="Book Antiqua" w:eastAsia="宋体" w:hAnsi="Book Antiqua" w:cs="宋体"/>
          <w:b/>
          <w:bCs/>
          <w:sz w:val="24"/>
          <w:szCs w:val="24"/>
          <w:lang w:val="en-US" w:eastAsia="zh-CN"/>
        </w:rPr>
        <w:t>Ozdemir O</w:t>
      </w:r>
      <w:r w:rsidRPr="0046221D">
        <w:rPr>
          <w:rFonts w:ascii="Book Antiqua" w:eastAsia="宋体" w:hAnsi="Book Antiqua" w:cs="宋体"/>
          <w:sz w:val="24"/>
          <w:szCs w:val="24"/>
          <w:lang w:val="en-US" w:eastAsia="zh-CN"/>
        </w:rPr>
        <w:t>.</w:t>
      </w:r>
      <w:proofErr w:type="gramEnd"/>
      <w:r w:rsidRPr="0046221D">
        <w:rPr>
          <w:rFonts w:ascii="Book Antiqua" w:eastAsia="宋体" w:hAnsi="Book Antiqua" w:cs="宋体"/>
          <w:sz w:val="24"/>
          <w:szCs w:val="24"/>
          <w:lang w:val="en-US" w:eastAsia="zh-CN"/>
        </w:rPr>
        <w:t xml:space="preserve"> </w:t>
      </w:r>
      <w:proofErr w:type="gramStart"/>
      <w:r w:rsidRPr="0046221D">
        <w:rPr>
          <w:rFonts w:ascii="Book Antiqua" w:eastAsia="宋体" w:hAnsi="Book Antiqua" w:cs="宋体"/>
          <w:sz w:val="24"/>
          <w:szCs w:val="24"/>
          <w:lang w:val="en-US" w:eastAsia="zh-CN"/>
        </w:rPr>
        <w:t>New developments in transplant-acquired allergies.</w:t>
      </w:r>
      <w:proofErr w:type="gramEnd"/>
      <w:r w:rsidRPr="0046221D">
        <w:rPr>
          <w:rFonts w:ascii="Book Antiqua" w:eastAsia="宋体" w:hAnsi="Book Antiqua" w:cs="宋体"/>
          <w:sz w:val="24"/>
          <w:szCs w:val="24"/>
          <w:lang w:val="en-US" w:eastAsia="zh-CN"/>
        </w:rPr>
        <w:t xml:space="preserve"> </w:t>
      </w:r>
      <w:r w:rsidRPr="0046221D">
        <w:rPr>
          <w:rFonts w:ascii="Book Antiqua" w:eastAsia="宋体" w:hAnsi="Book Antiqua" w:cs="宋体"/>
          <w:i/>
          <w:iCs/>
          <w:sz w:val="24"/>
          <w:szCs w:val="24"/>
          <w:lang w:val="en-US" w:eastAsia="zh-CN"/>
        </w:rPr>
        <w:t>World J Transplant</w:t>
      </w:r>
      <w:r w:rsidRPr="0046221D">
        <w:rPr>
          <w:rFonts w:ascii="Book Antiqua" w:eastAsia="宋体" w:hAnsi="Book Antiqua" w:cs="宋体"/>
          <w:sz w:val="24"/>
          <w:szCs w:val="24"/>
          <w:lang w:val="en-US" w:eastAsia="zh-CN"/>
        </w:rPr>
        <w:t xml:space="preserve"> 2013; </w:t>
      </w:r>
      <w:r w:rsidRPr="0046221D">
        <w:rPr>
          <w:rFonts w:ascii="Book Antiqua" w:eastAsia="宋体" w:hAnsi="Book Antiqua" w:cs="宋体"/>
          <w:b/>
          <w:bCs/>
          <w:sz w:val="24"/>
          <w:szCs w:val="24"/>
          <w:lang w:val="en-US" w:eastAsia="zh-CN"/>
        </w:rPr>
        <w:t>3</w:t>
      </w:r>
      <w:r w:rsidRPr="0046221D">
        <w:rPr>
          <w:rFonts w:ascii="Book Antiqua" w:eastAsia="宋体" w:hAnsi="Book Antiqua" w:cs="宋体"/>
          <w:sz w:val="24"/>
          <w:szCs w:val="24"/>
          <w:lang w:val="en-US" w:eastAsia="zh-CN"/>
        </w:rPr>
        <w:t>: 30-35 [PMID: 24255880 DOI: 10.5500/wjt.v3.i3.30]</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208 </w:t>
      </w:r>
      <w:r w:rsidRPr="0046221D">
        <w:rPr>
          <w:rFonts w:ascii="Book Antiqua" w:eastAsia="宋体" w:hAnsi="Book Antiqua" w:cs="宋体"/>
          <w:b/>
          <w:bCs/>
          <w:sz w:val="24"/>
          <w:szCs w:val="24"/>
          <w:lang w:val="en-US" w:eastAsia="zh-CN"/>
        </w:rPr>
        <w:t>Khalid I</w:t>
      </w:r>
      <w:r w:rsidRPr="0046221D">
        <w:rPr>
          <w:rFonts w:ascii="Book Antiqua" w:eastAsia="宋体" w:hAnsi="Book Antiqua" w:cs="宋体"/>
          <w:sz w:val="24"/>
          <w:szCs w:val="24"/>
          <w:lang w:val="en-US" w:eastAsia="zh-CN"/>
        </w:rPr>
        <w:t xml:space="preserve">, Zoratti E, Stagner L, Betensley AD, Nemeh H, Allenspach L. Transfer of peanut allergy from the donor to a lung transplant recipient. </w:t>
      </w:r>
      <w:r w:rsidRPr="0046221D">
        <w:rPr>
          <w:rFonts w:ascii="Book Antiqua" w:eastAsia="宋体" w:hAnsi="Book Antiqua" w:cs="宋体"/>
          <w:i/>
          <w:iCs/>
          <w:sz w:val="24"/>
          <w:szCs w:val="24"/>
          <w:lang w:val="en-US" w:eastAsia="zh-CN"/>
        </w:rPr>
        <w:t>J Heart Lung Transplant</w:t>
      </w:r>
      <w:r w:rsidRPr="0046221D">
        <w:rPr>
          <w:rFonts w:ascii="Book Antiqua" w:eastAsia="宋体" w:hAnsi="Book Antiqua" w:cs="宋体"/>
          <w:sz w:val="24"/>
          <w:szCs w:val="24"/>
          <w:lang w:val="en-US" w:eastAsia="zh-CN"/>
        </w:rPr>
        <w:t xml:space="preserve"> 2008; </w:t>
      </w:r>
      <w:r w:rsidRPr="0046221D">
        <w:rPr>
          <w:rFonts w:ascii="Book Antiqua" w:eastAsia="宋体" w:hAnsi="Book Antiqua" w:cs="宋体"/>
          <w:b/>
          <w:bCs/>
          <w:sz w:val="24"/>
          <w:szCs w:val="24"/>
          <w:lang w:val="en-US" w:eastAsia="zh-CN"/>
        </w:rPr>
        <w:t>27</w:t>
      </w:r>
      <w:r w:rsidRPr="0046221D">
        <w:rPr>
          <w:rFonts w:ascii="Book Antiqua" w:eastAsia="宋体" w:hAnsi="Book Antiqua" w:cs="宋体"/>
          <w:sz w:val="24"/>
          <w:szCs w:val="24"/>
          <w:lang w:val="en-US" w:eastAsia="zh-CN"/>
        </w:rPr>
        <w:t>: 1162-1164 [PMID: 18926410 DOI: 10.1016/j.healun.2008.07.015</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209 </w:t>
      </w:r>
      <w:r w:rsidRPr="0046221D">
        <w:rPr>
          <w:rFonts w:ascii="Book Antiqua" w:eastAsia="宋体" w:hAnsi="Book Antiqua" w:cs="宋体"/>
          <w:b/>
          <w:bCs/>
          <w:sz w:val="24"/>
          <w:szCs w:val="24"/>
          <w:lang w:val="en-US" w:eastAsia="zh-CN"/>
        </w:rPr>
        <w:t>Kotton DN</w:t>
      </w:r>
      <w:r w:rsidRPr="0046221D">
        <w:rPr>
          <w:rFonts w:ascii="Book Antiqua" w:eastAsia="宋体" w:hAnsi="Book Antiqua" w:cs="宋体"/>
          <w:sz w:val="24"/>
          <w:szCs w:val="24"/>
          <w:lang w:val="en-US" w:eastAsia="zh-CN"/>
        </w:rPr>
        <w:t xml:space="preserve">, Ma BY, Cardoso WV, Sanderson EA, Summer RS, Williams MC, Fine A. Bone marrow-derived cells as progenitors of lung alveolar epithelium. </w:t>
      </w:r>
      <w:r w:rsidRPr="0046221D">
        <w:rPr>
          <w:rFonts w:ascii="Book Antiqua" w:eastAsia="宋体" w:hAnsi="Book Antiqua" w:cs="宋体"/>
          <w:i/>
          <w:iCs/>
          <w:sz w:val="24"/>
          <w:szCs w:val="24"/>
          <w:lang w:val="en-US" w:eastAsia="zh-CN"/>
        </w:rPr>
        <w:t>Development</w:t>
      </w:r>
      <w:r w:rsidRPr="0046221D">
        <w:rPr>
          <w:rFonts w:ascii="Book Antiqua" w:eastAsia="宋体" w:hAnsi="Book Antiqua" w:cs="宋体"/>
          <w:sz w:val="24"/>
          <w:szCs w:val="24"/>
          <w:lang w:val="en-US" w:eastAsia="zh-CN"/>
        </w:rPr>
        <w:t xml:space="preserve"> 2001; </w:t>
      </w:r>
      <w:r w:rsidRPr="0046221D">
        <w:rPr>
          <w:rFonts w:ascii="Book Antiqua" w:eastAsia="宋体" w:hAnsi="Book Antiqua" w:cs="宋体"/>
          <w:b/>
          <w:bCs/>
          <w:sz w:val="24"/>
          <w:szCs w:val="24"/>
          <w:lang w:val="en-US" w:eastAsia="zh-CN"/>
        </w:rPr>
        <w:t>128</w:t>
      </w:r>
      <w:r w:rsidRPr="0046221D">
        <w:rPr>
          <w:rFonts w:ascii="Book Antiqua" w:eastAsia="宋体" w:hAnsi="Book Antiqua" w:cs="宋体"/>
          <w:sz w:val="24"/>
          <w:szCs w:val="24"/>
          <w:lang w:val="en-US" w:eastAsia="zh-CN"/>
        </w:rPr>
        <w:t>: 5181-5188 [PMID: 11748153]</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210 </w:t>
      </w:r>
      <w:r w:rsidRPr="0046221D">
        <w:rPr>
          <w:rFonts w:ascii="Book Antiqua" w:eastAsia="宋体" w:hAnsi="Book Antiqua" w:cs="宋体"/>
          <w:b/>
          <w:bCs/>
          <w:sz w:val="24"/>
          <w:szCs w:val="24"/>
          <w:lang w:val="en-US" w:eastAsia="zh-CN"/>
        </w:rPr>
        <w:t>Rojas M</w:t>
      </w:r>
      <w:r w:rsidRPr="0046221D">
        <w:rPr>
          <w:rFonts w:ascii="Book Antiqua" w:eastAsia="宋体" w:hAnsi="Book Antiqua" w:cs="宋体"/>
          <w:sz w:val="24"/>
          <w:szCs w:val="24"/>
          <w:lang w:val="en-US" w:eastAsia="zh-CN"/>
        </w:rPr>
        <w:t xml:space="preserve">, Xu J, Woods CR, Mora AL, Spears W, Roman J, Brigham KL. Bone marrow-derived mesenchymal stem cells in repair of the injured lung. </w:t>
      </w:r>
      <w:r w:rsidRPr="0046221D">
        <w:rPr>
          <w:rFonts w:ascii="Book Antiqua" w:eastAsia="宋体" w:hAnsi="Book Antiqua" w:cs="宋体"/>
          <w:i/>
          <w:iCs/>
          <w:sz w:val="24"/>
          <w:szCs w:val="24"/>
          <w:lang w:val="en-US" w:eastAsia="zh-CN"/>
        </w:rPr>
        <w:t>Am J Respir Cell Mol Biol</w:t>
      </w:r>
      <w:r w:rsidRPr="0046221D">
        <w:rPr>
          <w:rFonts w:ascii="Book Antiqua" w:eastAsia="宋体" w:hAnsi="Book Antiqua" w:cs="宋体"/>
          <w:sz w:val="24"/>
          <w:szCs w:val="24"/>
          <w:lang w:val="en-US" w:eastAsia="zh-CN"/>
        </w:rPr>
        <w:t xml:space="preserve"> 2005; </w:t>
      </w:r>
      <w:r w:rsidRPr="0046221D">
        <w:rPr>
          <w:rFonts w:ascii="Book Antiqua" w:eastAsia="宋体" w:hAnsi="Book Antiqua" w:cs="宋体"/>
          <w:b/>
          <w:bCs/>
          <w:sz w:val="24"/>
          <w:szCs w:val="24"/>
          <w:lang w:val="en-US" w:eastAsia="zh-CN"/>
        </w:rPr>
        <w:t>33</w:t>
      </w:r>
      <w:r w:rsidRPr="0046221D">
        <w:rPr>
          <w:rFonts w:ascii="Book Antiqua" w:eastAsia="宋体" w:hAnsi="Book Antiqua" w:cs="宋体"/>
          <w:sz w:val="24"/>
          <w:szCs w:val="24"/>
          <w:lang w:val="en-US" w:eastAsia="zh-CN"/>
        </w:rPr>
        <w:t>: 145-152 [PMID: 15891110 DOI: 10.1165/rcmb.2004-0330OC</w:t>
      </w:r>
      <w:r w:rsidR="005E0EF1">
        <w:rPr>
          <w:rFonts w:ascii="Book Antiqua" w:eastAsia="宋体" w:hAnsi="Book Antiqua" w:cs="宋体" w:hint="eastAsia"/>
          <w:sz w:val="24"/>
          <w:szCs w:val="24"/>
          <w:lang w:val="en-US" w:eastAsia="zh-CN"/>
        </w:rPr>
        <w:t>]</w:t>
      </w:r>
    </w:p>
    <w:p w:rsidR="0046221D" w:rsidRPr="0046221D" w:rsidRDefault="0046221D" w:rsidP="0046221D">
      <w:pPr>
        <w:spacing w:after="0" w:line="360" w:lineRule="auto"/>
        <w:jc w:val="both"/>
        <w:rPr>
          <w:rFonts w:ascii="Book Antiqua" w:eastAsia="宋体" w:hAnsi="Book Antiqua" w:cs="宋体"/>
          <w:sz w:val="24"/>
          <w:szCs w:val="24"/>
          <w:lang w:val="en-US" w:eastAsia="zh-CN"/>
        </w:rPr>
      </w:pPr>
      <w:r w:rsidRPr="0046221D">
        <w:rPr>
          <w:rFonts w:ascii="Book Antiqua" w:eastAsia="宋体" w:hAnsi="Book Antiqua" w:cs="宋体"/>
          <w:sz w:val="24"/>
          <w:szCs w:val="24"/>
          <w:lang w:val="en-US" w:eastAsia="zh-CN"/>
        </w:rPr>
        <w:t xml:space="preserve">211 </w:t>
      </w:r>
      <w:r w:rsidRPr="0046221D">
        <w:rPr>
          <w:rFonts w:ascii="Book Antiqua" w:eastAsia="宋体" w:hAnsi="Book Antiqua" w:cs="宋体"/>
          <w:b/>
          <w:bCs/>
          <w:sz w:val="24"/>
          <w:szCs w:val="24"/>
          <w:lang w:val="en-US" w:eastAsia="zh-CN"/>
        </w:rPr>
        <w:t>Mesnil C</w:t>
      </w:r>
      <w:r w:rsidRPr="0046221D">
        <w:rPr>
          <w:rFonts w:ascii="Book Antiqua" w:eastAsia="宋体" w:hAnsi="Book Antiqua" w:cs="宋体"/>
          <w:sz w:val="24"/>
          <w:szCs w:val="24"/>
          <w:lang w:val="en-US" w:eastAsia="zh-CN"/>
        </w:rPr>
        <w:t xml:space="preserve">, Raulier S, Paulissen G, Xiao X, Birrell MA, Pirottin D, Janss T, Starkl P, Ramery E, Henket M, Schleich FN, Radermecker M, Thielemans K, Gillet L, Thiry M, Belvisi MG, Louis R, Desmet C, Marichal T, Bureau F. Lung-resident eosinophils represent a distinct regulatory eosinophil subset. </w:t>
      </w:r>
      <w:r w:rsidRPr="0046221D">
        <w:rPr>
          <w:rFonts w:ascii="Book Antiqua" w:eastAsia="宋体" w:hAnsi="Book Antiqua" w:cs="宋体"/>
          <w:i/>
          <w:iCs/>
          <w:sz w:val="24"/>
          <w:szCs w:val="24"/>
          <w:lang w:val="en-US" w:eastAsia="zh-CN"/>
        </w:rPr>
        <w:t>J Clin Invest</w:t>
      </w:r>
      <w:r w:rsidRPr="0046221D">
        <w:rPr>
          <w:rFonts w:ascii="Book Antiqua" w:eastAsia="宋体" w:hAnsi="Book Antiqua" w:cs="宋体"/>
          <w:sz w:val="24"/>
          <w:szCs w:val="24"/>
          <w:lang w:val="en-US" w:eastAsia="zh-CN"/>
        </w:rPr>
        <w:t xml:space="preserve"> 2016; </w:t>
      </w:r>
      <w:r w:rsidRPr="0046221D">
        <w:rPr>
          <w:rFonts w:ascii="Book Antiqua" w:eastAsia="宋体" w:hAnsi="Book Antiqua" w:cs="宋体"/>
          <w:b/>
          <w:bCs/>
          <w:sz w:val="24"/>
          <w:szCs w:val="24"/>
          <w:lang w:val="en-US" w:eastAsia="zh-CN"/>
        </w:rPr>
        <w:t>126</w:t>
      </w:r>
      <w:r w:rsidRPr="0046221D">
        <w:rPr>
          <w:rFonts w:ascii="Book Antiqua" w:eastAsia="宋体" w:hAnsi="Book Antiqua" w:cs="宋体"/>
          <w:sz w:val="24"/>
          <w:szCs w:val="24"/>
          <w:lang w:val="en-US" w:eastAsia="zh-CN"/>
        </w:rPr>
        <w:t>: 3279-3295 [PMID: 27548519 DOI: 10.1172/JCI85664</w:t>
      </w:r>
      <w:r w:rsidR="005E0EF1">
        <w:rPr>
          <w:rFonts w:ascii="Book Antiqua" w:eastAsia="宋体" w:hAnsi="Book Antiqua" w:cs="宋体" w:hint="eastAsia"/>
          <w:sz w:val="24"/>
          <w:szCs w:val="24"/>
          <w:lang w:val="en-US" w:eastAsia="zh-CN"/>
        </w:rPr>
        <w:t>]</w:t>
      </w:r>
    </w:p>
    <w:p w:rsidR="00AD40CC" w:rsidRPr="0046221D" w:rsidRDefault="00AD40CC" w:rsidP="0046221D">
      <w:pPr>
        <w:spacing w:after="0" w:line="360" w:lineRule="auto"/>
        <w:jc w:val="both"/>
        <w:rPr>
          <w:rFonts w:ascii="Book Antiqua" w:hAnsi="Book Antiqua" w:cs="DejaVu Sans"/>
          <w:sz w:val="24"/>
          <w:szCs w:val="24"/>
          <w:lang w:val="en-US" w:eastAsia="zh-CN"/>
        </w:rPr>
      </w:pPr>
    </w:p>
    <w:p w:rsidR="0031300B" w:rsidRPr="0046221D" w:rsidRDefault="0031300B" w:rsidP="005E0EF1">
      <w:pPr>
        <w:pStyle w:val="PlainText"/>
        <w:spacing w:line="360" w:lineRule="auto"/>
        <w:jc w:val="right"/>
        <w:rPr>
          <w:rFonts w:ascii="Book Antiqua" w:hAnsi="Book Antiqua"/>
          <w:b/>
          <w:sz w:val="24"/>
          <w:szCs w:val="24"/>
        </w:rPr>
      </w:pPr>
      <w:r w:rsidRPr="0046221D">
        <w:rPr>
          <w:rFonts w:ascii="Book Antiqua" w:hAnsi="Book Antiqua"/>
          <w:b/>
          <w:sz w:val="24"/>
          <w:szCs w:val="24"/>
        </w:rPr>
        <w:t>P-Reviewer:</w:t>
      </w:r>
      <w:r w:rsidR="006775D0" w:rsidRPr="0046221D">
        <w:rPr>
          <w:rFonts w:ascii="Book Antiqua" w:hAnsi="Book Antiqua"/>
          <w:sz w:val="24"/>
          <w:szCs w:val="24"/>
        </w:rPr>
        <w:t xml:space="preserve"> Goebel WS, Kravtsov VY, Wozniak GE</w:t>
      </w:r>
      <w:r w:rsidRPr="0046221D">
        <w:rPr>
          <w:rFonts w:ascii="Book Antiqua" w:hAnsi="Book Antiqua"/>
          <w:b/>
          <w:sz w:val="24"/>
          <w:szCs w:val="24"/>
        </w:rPr>
        <w:t xml:space="preserve"> S-Editor: </w:t>
      </w:r>
      <w:r w:rsidRPr="0046221D">
        <w:rPr>
          <w:rFonts w:ascii="Book Antiqua" w:hAnsi="Book Antiqua"/>
          <w:sz w:val="24"/>
          <w:szCs w:val="24"/>
        </w:rPr>
        <w:t>Ji FF</w:t>
      </w:r>
      <w:r w:rsidRPr="0046221D">
        <w:rPr>
          <w:rFonts w:ascii="Book Antiqua" w:hAnsi="Book Antiqua"/>
          <w:b/>
          <w:sz w:val="24"/>
          <w:szCs w:val="24"/>
        </w:rPr>
        <w:t xml:space="preserve"> L-Editor: E-</w:t>
      </w:r>
      <w:r w:rsidRPr="0046221D">
        <w:rPr>
          <w:rFonts w:ascii="Book Antiqua" w:hAnsi="Book Antiqua"/>
          <w:b/>
          <w:sz w:val="24"/>
          <w:szCs w:val="24"/>
        </w:rPr>
        <w:lastRenderedPageBreak/>
        <w:t xml:space="preserve">Editor: </w:t>
      </w:r>
    </w:p>
    <w:p w:rsidR="0031300B" w:rsidRPr="0046221D" w:rsidRDefault="0031300B" w:rsidP="0046221D">
      <w:pPr>
        <w:pStyle w:val="PlainText"/>
        <w:spacing w:line="360" w:lineRule="auto"/>
        <w:rPr>
          <w:rFonts w:ascii="Book Antiqua" w:hAnsi="Book Antiqua"/>
          <w:b/>
          <w:sz w:val="24"/>
          <w:szCs w:val="24"/>
        </w:rPr>
      </w:pPr>
      <w:r w:rsidRPr="0046221D">
        <w:rPr>
          <w:rFonts w:ascii="Book Antiqua" w:hAnsi="Book Antiqua"/>
          <w:b/>
          <w:sz w:val="24"/>
          <w:szCs w:val="24"/>
        </w:rPr>
        <w:t xml:space="preserve"> </w:t>
      </w:r>
    </w:p>
    <w:p w:rsidR="0031300B" w:rsidRPr="0046221D" w:rsidRDefault="0031300B" w:rsidP="00F0774C">
      <w:pPr>
        <w:snapToGrid w:val="0"/>
        <w:spacing w:after="0" w:line="360" w:lineRule="auto"/>
        <w:jc w:val="both"/>
        <w:outlineLvl w:val="0"/>
        <w:rPr>
          <w:rFonts w:ascii="Book Antiqua" w:eastAsia="宋体" w:hAnsi="Book Antiqua" w:cs="Helvetica"/>
          <w:b/>
          <w:sz w:val="24"/>
          <w:szCs w:val="24"/>
        </w:rPr>
      </w:pPr>
      <w:r w:rsidRPr="0046221D">
        <w:rPr>
          <w:rFonts w:ascii="Book Antiqua" w:eastAsia="宋体" w:hAnsi="Book Antiqua" w:cs="Helvetica"/>
          <w:b/>
          <w:sz w:val="24"/>
          <w:szCs w:val="24"/>
        </w:rPr>
        <w:t xml:space="preserve">Specialty type: </w:t>
      </w:r>
      <w:r w:rsidR="00D61937" w:rsidRPr="0046221D">
        <w:rPr>
          <w:rFonts w:ascii="Book Antiqua" w:eastAsia="微软雅黑" w:hAnsi="Book Antiqua" w:cs="宋体"/>
          <w:sz w:val="24"/>
          <w:szCs w:val="24"/>
        </w:rPr>
        <w:t>Medicine, research and experimental</w:t>
      </w:r>
    </w:p>
    <w:p w:rsidR="0031300B" w:rsidRPr="0046221D" w:rsidRDefault="0031300B" w:rsidP="00F0774C">
      <w:pPr>
        <w:snapToGrid w:val="0"/>
        <w:spacing w:after="0" w:line="360" w:lineRule="auto"/>
        <w:jc w:val="both"/>
        <w:outlineLvl w:val="0"/>
        <w:rPr>
          <w:rFonts w:ascii="Book Antiqua" w:eastAsia="宋体" w:hAnsi="Book Antiqua" w:cs="Helvetica"/>
          <w:b/>
          <w:sz w:val="24"/>
          <w:szCs w:val="24"/>
        </w:rPr>
      </w:pPr>
      <w:r w:rsidRPr="0046221D">
        <w:rPr>
          <w:rFonts w:ascii="Book Antiqua" w:eastAsia="宋体" w:hAnsi="Book Antiqua" w:cs="Helvetica"/>
          <w:b/>
          <w:sz w:val="24"/>
          <w:szCs w:val="24"/>
        </w:rPr>
        <w:t xml:space="preserve">Country of origin: </w:t>
      </w:r>
      <w:r w:rsidR="00D61937" w:rsidRPr="0046221D">
        <w:rPr>
          <w:rFonts w:ascii="Book Antiqua" w:eastAsia="宋体" w:hAnsi="Book Antiqua"/>
          <w:sz w:val="24"/>
          <w:szCs w:val="24"/>
        </w:rPr>
        <w:t>Brazil</w:t>
      </w:r>
    </w:p>
    <w:p w:rsidR="0031300B" w:rsidRPr="0046221D" w:rsidRDefault="0031300B" w:rsidP="00F0774C">
      <w:pPr>
        <w:snapToGrid w:val="0"/>
        <w:spacing w:after="0" w:line="360" w:lineRule="auto"/>
        <w:jc w:val="both"/>
        <w:outlineLvl w:val="0"/>
        <w:rPr>
          <w:rFonts w:ascii="Book Antiqua" w:eastAsia="宋体" w:hAnsi="Book Antiqua" w:cs="Helvetica"/>
          <w:b/>
          <w:sz w:val="24"/>
          <w:szCs w:val="24"/>
        </w:rPr>
      </w:pPr>
      <w:r w:rsidRPr="0046221D">
        <w:rPr>
          <w:rFonts w:ascii="Book Antiqua" w:eastAsia="宋体" w:hAnsi="Book Antiqua" w:cs="Helvetica"/>
          <w:b/>
          <w:sz w:val="24"/>
          <w:szCs w:val="24"/>
        </w:rPr>
        <w:t>Peer-review report classification</w:t>
      </w:r>
    </w:p>
    <w:p w:rsidR="0031300B" w:rsidRPr="0046221D" w:rsidRDefault="0031300B" w:rsidP="00F0774C">
      <w:pPr>
        <w:snapToGrid w:val="0"/>
        <w:spacing w:after="0" w:line="360" w:lineRule="auto"/>
        <w:jc w:val="both"/>
        <w:outlineLvl w:val="0"/>
        <w:rPr>
          <w:rFonts w:ascii="Book Antiqua" w:eastAsia="宋体" w:hAnsi="Book Antiqua" w:cs="Helvetica"/>
          <w:sz w:val="24"/>
          <w:szCs w:val="24"/>
          <w:lang w:eastAsia="zh-CN"/>
        </w:rPr>
      </w:pPr>
      <w:r w:rsidRPr="0046221D">
        <w:rPr>
          <w:rFonts w:ascii="Book Antiqua" w:eastAsia="宋体" w:hAnsi="Book Antiqua" w:cs="Helvetica"/>
          <w:sz w:val="24"/>
          <w:szCs w:val="24"/>
        </w:rPr>
        <w:t xml:space="preserve">Grade A (Excellent): </w:t>
      </w:r>
      <w:r w:rsidR="006775D0" w:rsidRPr="0046221D">
        <w:rPr>
          <w:rFonts w:ascii="Book Antiqua" w:eastAsia="宋体" w:hAnsi="Book Antiqua" w:cs="Helvetica"/>
          <w:sz w:val="24"/>
          <w:szCs w:val="24"/>
          <w:lang w:eastAsia="zh-CN"/>
        </w:rPr>
        <w:t>0</w:t>
      </w:r>
    </w:p>
    <w:p w:rsidR="0031300B" w:rsidRPr="0046221D" w:rsidRDefault="0031300B" w:rsidP="0046221D">
      <w:pPr>
        <w:snapToGrid w:val="0"/>
        <w:spacing w:after="0" w:line="360" w:lineRule="auto"/>
        <w:jc w:val="both"/>
        <w:rPr>
          <w:rFonts w:ascii="Book Antiqua" w:eastAsia="宋体" w:hAnsi="Book Antiqua" w:cs="Helvetica"/>
          <w:sz w:val="24"/>
          <w:szCs w:val="24"/>
        </w:rPr>
      </w:pPr>
      <w:r w:rsidRPr="0046221D">
        <w:rPr>
          <w:rFonts w:ascii="Book Antiqua" w:eastAsia="宋体" w:hAnsi="Book Antiqua" w:cs="Helvetica"/>
          <w:sz w:val="24"/>
          <w:szCs w:val="24"/>
        </w:rPr>
        <w:t>Grade B (Very good): B</w:t>
      </w:r>
    </w:p>
    <w:p w:rsidR="0031300B" w:rsidRPr="0046221D" w:rsidRDefault="0031300B" w:rsidP="0046221D">
      <w:pPr>
        <w:snapToGrid w:val="0"/>
        <w:spacing w:after="0" w:line="360" w:lineRule="auto"/>
        <w:jc w:val="both"/>
        <w:rPr>
          <w:rFonts w:ascii="Book Antiqua" w:eastAsia="宋体" w:hAnsi="Book Antiqua" w:cs="Helvetica"/>
          <w:sz w:val="24"/>
          <w:szCs w:val="24"/>
          <w:lang w:eastAsia="zh-CN"/>
        </w:rPr>
      </w:pPr>
      <w:r w:rsidRPr="0046221D">
        <w:rPr>
          <w:rFonts w:ascii="Book Antiqua" w:eastAsia="宋体" w:hAnsi="Book Antiqua" w:cs="Helvetica"/>
          <w:sz w:val="24"/>
          <w:szCs w:val="24"/>
        </w:rPr>
        <w:t>Grade C (Good): C</w:t>
      </w:r>
      <w:r w:rsidR="006775D0" w:rsidRPr="0046221D">
        <w:rPr>
          <w:rFonts w:ascii="Book Antiqua" w:eastAsia="宋体" w:hAnsi="Book Antiqua" w:cs="Helvetica"/>
          <w:sz w:val="24"/>
          <w:szCs w:val="24"/>
          <w:lang w:eastAsia="zh-CN"/>
        </w:rPr>
        <w:t>, C</w:t>
      </w:r>
    </w:p>
    <w:p w:rsidR="0031300B" w:rsidRPr="0046221D" w:rsidRDefault="0031300B" w:rsidP="0046221D">
      <w:pPr>
        <w:snapToGrid w:val="0"/>
        <w:spacing w:after="0" w:line="360" w:lineRule="auto"/>
        <w:jc w:val="both"/>
        <w:rPr>
          <w:rFonts w:ascii="Book Antiqua" w:eastAsia="宋体" w:hAnsi="Book Antiqua" w:cs="Helvetica"/>
          <w:sz w:val="24"/>
          <w:szCs w:val="24"/>
        </w:rPr>
      </w:pPr>
      <w:r w:rsidRPr="0046221D">
        <w:rPr>
          <w:rFonts w:ascii="Book Antiqua" w:eastAsia="宋体" w:hAnsi="Book Antiqua" w:cs="Helvetica"/>
          <w:sz w:val="24"/>
          <w:szCs w:val="24"/>
        </w:rPr>
        <w:t>Grade D (Fair): 0</w:t>
      </w:r>
    </w:p>
    <w:p w:rsidR="0031300B" w:rsidRPr="0046221D" w:rsidRDefault="0031300B" w:rsidP="0046221D">
      <w:pPr>
        <w:spacing w:after="0" w:line="360" w:lineRule="auto"/>
        <w:jc w:val="both"/>
        <w:rPr>
          <w:rFonts w:ascii="Book Antiqua" w:eastAsia="宋体" w:hAnsi="Book Antiqua" w:cs="宋体"/>
          <w:sz w:val="24"/>
          <w:szCs w:val="24"/>
        </w:rPr>
      </w:pPr>
      <w:r w:rsidRPr="0046221D">
        <w:rPr>
          <w:rFonts w:ascii="Book Antiqua" w:eastAsia="宋体" w:hAnsi="Book Antiqua" w:cs="Helvetica"/>
          <w:sz w:val="24"/>
          <w:szCs w:val="24"/>
        </w:rPr>
        <w:t>Grade E (Poor): 0</w:t>
      </w:r>
      <w:r w:rsidRPr="0046221D">
        <w:rPr>
          <w:rFonts w:ascii="Book Antiqua" w:eastAsia="宋体" w:hAnsi="Book Antiqua" w:cs="宋体"/>
          <w:sz w:val="24"/>
          <w:szCs w:val="24"/>
        </w:rPr>
        <w:t xml:space="preserve"> </w:t>
      </w:r>
    </w:p>
    <w:p w:rsidR="0031300B" w:rsidRPr="00683604" w:rsidRDefault="0031300B" w:rsidP="00683604">
      <w:pPr>
        <w:spacing w:after="0" w:line="360" w:lineRule="auto"/>
        <w:jc w:val="both"/>
        <w:rPr>
          <w:rFonts w:ascii="Book Antiqua" w:hAnsi="Book Antiqua" w:cs="DejaVu Sans"/>
          <w:sz w:val="24"/>
          <w:szCs w:val="24"/>
          <w:lang w:val="en-US" w:eastAsia="zh-CN"/>
        </w:rPr>
      </w:pPr>
    </w:p>
    <w:p w:rsidR="00AC28BA" w:rsidRPr="00683604" w:rsidRDefault="00E77C63" w:rsidP="00683604">
      <w:pPr>
        <w:spacing w:after="0" w:line="360" w:lineRule="auto"/>
        <w:jc w:val="both"/>
        <w:rPr>
          <w:rFonts w:ascii="Book Antiqua" w:eastAsia="Times New Roman" w:hAnsi="Book Antiqua" w:cs="Calibri"/>
          <w:sz w:val="24"/>
          <w:szCs w:val="24"/>
          <w:lang w:val="en-US"/>
        </w:rPr>
      </w:pPr>
      <w:r w:rsidRPr="00683604">
        <w:rPr>
          <w:rFonts w:ascii="Book Antiqua" w:eastAsia="Times New Roman" w:hAnsi="Book Antiqua" w:cs="Calibri"/>
          <w:sz w:val="24"/>
          <w:szCs w:val="24"/>
          <w:lang w:val="en-US"/>
        </w:rPr>
        <w:br w:type="page"/>
      </w:r>
    </w:p>
    <w:p w:rsidR="00224E2B" w:rsidRPr="00683604" w:rsidRDefault="00BF6E02" w:rsidP="00683604">
      <w:pPr>
        <w:spacing w:after="0" w:line="360" w:lineRule="auto"/>
        <w:jc w:val="both"/>
        <w:rPr>
          <w:rFonts w:ascii="Book Antiqua" w:hAnsi="Book Antiqua" w:cs="DejaVu Sans"/>
          <w:sz w:val="24"/>
          <w:szCs w:val="24"/>
          <w:lang w:val="en-US" w:eastAsia="zh-CN"/>
        </w:rPr>
      </w:pPr>
      <w:r w:rsidRPr="00683604">
        <w:rPr>
          <w:rFonts w:ascii="Book Antiqua" w:hAnsi="Book Antiqua" w:cs="DejaVu Sans"/>
          <w:noProof/>
          <w:sz w:val="24"/>
          <w:szCs w:val="24"/>
          <w:lang w:val="en-US"/>
        </w:rPr>
        <w:lastRenderedPageBreak/>
        <w:drawing>
          <wp:anchor distT="0" distB="0" distL="114300" distR="114300" simplePos="0" relativeHeight="251657216" behindDoc="0" locked="0" layoutInCell="1" allowOverlap="1" wp14:anchorId="79C1925E" wp14:editId="12192141">
            <wp:simplePos x="0" y="0"/>
            <wp:positionH relativeFrom="column">
              <wp:posOffset>478790</wp:posOffset>
            </wp:positionH>
            <wp:positionV relativeFrom="paragraph">
              <wp:posOffset>200660</wp:posOffset>
            </wp:positionV>
            <wp:extent cx="4572000" cy="3429000"/>
            <wp:effectExtent l="19050" t="0" r="0" b="0"/>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srcRect/>
                    <a:stretch>
                      <a:fillRect/>
                    </a:stretch>
                  </pic:blipFill>
                  <pic:spPr bwMode="auto">
                    <a:xfrm>
                      <a:off x="0" y="0"/>
                      <a:ext cx="4572000" cy="3429000"/>
                    </a:xfrm>
                    <a:prstGeom prst="rect">
                      <a:avLst/>
                    </a:prstGeom>
                    <a:noFill/>
                    <a:ln w="9525">
                      <a:noFill/>
                      <a:miter lim="800000"/>
                      <a:headEnd/>
                      <a:tailEnd/>
                    </a:ln>
                  </pic:spPr>
                </pic:pic>
              </a:graphicData>
            </a:graphic>
          </wp:anchor>
        </w:drawing>
      </w: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D61937" w:rsidRPr="00683604" w:rsidRDefault="00D61937" w:rsidP="00D61937">
      <w:pPr>
        <w:spacing w:after="0" w:line="360" w:lineRule="auto"/>
        <w:jc w:val="both"/>
        <w:rPr>
          <w:rFonts w:ascii="Book Antiqua" w:eastAsia="Times New Roman" w:hAnsi="Book Antiqua" w:cs="Calibri"/>
          <w:noProof/>
          <w:sz w:val="24"/>
          <w:szCs w:val="24"/>
          <w:lang w:eastAsia="pt-BR"/>
        </w:rPr>
      </w:pPr>
      <w:r w:rsidRPr="00683604">
        <w:rPr>
          <w:rFonts w:ascii="Book Antiqua" w:eastAsia="Times New Roman" w:hAnsi="Book Antiqua" w:cs="Calibri"/>
          <w:sz w:val="24"/>
          <w:szCs w:val="24"/>
          <w:lang w:val="en-US"/>
        </w:rPr>
        <w:t xml:space="preserve">Figure </w:t>
      </w:r>
      <w:r w:rsidRPr="00683604">
        <w:rPr>
          <w:rFonts w:ascii="Book Antiqua" w:eastAsia="Times New Roman" w:hAnsi="Book Antiqua" w:cs="Calibri"/>
          <w:sz w:val="24"/>
          <w:szCs w:val="24"/>
        </w:rPr>
        <w:fldChar w:fldCharType="begin"/>
      </w:r>
      <w:r w:rsidRPr="00683604">
        <w:rPr>
          <w:rFonts w:ascii="Book Antiqua" w:eastAsia="Times New Roman" w:hAnsi="Book Antiqua" w:cs="Calibri"/>
          <w:sz w:val="24"/>
          <w:szCs w:val="24"/>
          <w:lang w:val="en-US"/>
        </w:rPr>
        <w:instrText xml:space="preserve"> SEQ Figura \* ARABIC </w:instrText>
      </w:r>
      <w:r w:rsidRPr="00683604">
        <w:rPr>
          <w:rFonts w:ascii="Book Antiqua" w:eastAsia="Times New Roman" w:hAnsi="Book Antiqua" w:cs="Calibri"/>
          <w:sz w:val="24"/>
          <w:szCs w:val="24"/>
        </w:rPr>
        <w:fldChar w:fldCharType="separate"/>
      </w:r>
      <w:r w:rsidRPr="00683604">
        <w:rPr>
          <w:rFonts w:ascii="Book Antiqua" w:eastAsia="Times New Roman" w:hAnsi="Book Antiqua" w:cs="Calibri"/>
          <w:noProof/>
          <w:sz w:val="24"/>
          <w:szCs w:val="24"/>
          <w:lang w:eastAsia="pt-BR"/>
        </w:rPr>
        <w:t>1</w:t>
      </w:r>
      <w:r w:rsidRPr="00683604">
        <w:rPr>
          <w:rFonts w:ascii="Book Antiqua" w:eastAsia="Times New Roman" w:hAnsi="Book Antiqua" w:cs="Calibri"/>
          <w:sz w:val="24"/>
          <w:szCs w:val="24"/>
        </w:rPr>
        <w:fldChar w:fldCharType="end"/>
      </w:r>
      <w:r w:rsidRPr="00D61937">
        <w:rPr>
          <w:rFonts w:ascii="Book Antiqua" w:eastAsia="Times New Roman" w:hAnsi="Book Antiqua" w:cs="Calibri"/>
          <w:b/>
          <w:iCs/>
          <w:sz w:val="24"/>
          <w:szCs w:val="24"/>
          <w:lang w:val="en-US"/>
        </w:rPr>
        <w:t xml:space="preserve"> Main steps of the cecal ligation and puncture procedure.</w:t>
      </w:r>
      <w:r w:rsidRPr="00683604">
        <w:rPr>
          <w:rFonts w:ascii="Book Antiqua" w:eastAsia="Times New Roman" w:hAnsi="Book Antiqua" w:cs="Calibri"/>
          <w:i/>
          <w:iCs/>
          <w:sz w:val="24"/>
          <w:szCs w:val="24"/>
          <w:lang w:val="en-US"/>
        </w:rPr>
        <w:t xml:space="preserve"> </w:t>
      </w:r>
      <w:r w:rsidRPr="00683604">
        <w:rPr>
          <w:rFonts w:ascii="Book Antiqua" w:eastAsia="Times New Roman" w:hAnsi="Book Antiqua" w:cs="Calibri"/>
          <w:sz w:val="24"/>
          <w:szCs w:val="24"/>
          <w:lang w:val="en-US"/>
        </w:rPr>
        <w:t>A</w:t>
      </w:r>
      <w:r>
        <w:rPr>
          <w:rFonts w:ascii="Book Antiqua" w:hAnsi="Book Antiqua" w:cs="Calibri" w:hint="eastAsia"/>
          <w:sz w:val="24"/>
          <w:szCs w:val="24"/>
          <w:lang w:val="en-US" w:eastAsia="zh-CN"/>
        </w:rPr>
        <w:t>:</w:t>
      </w:r>
      <w:r w:rsidR="00F0774C">
        <w:rPr>
          <w:rFonts w:ascii="Book Antiqua" w:eastAsia="Times New Roman" w:hAnsi="Book Antiqua" w:cs="Calibri"/>
          <w:sz w:val="24"/>
          <w:szCs w:val="24"/>
          <w:lang w:val="en-US"/>
        </w:rPr>
        <w:t xml:space="preserve"> Mice are anesthet</w:t>
      </w:r>
      <w:r w:rsidRPr="00683604">
        <w:rPr>
          <w:rFonts w:ascii="Book Antiqua" w:eastAsia="Times New Roman" w:hAnsi="Book Antiqua" w:cs="Calibri"/>
          <w:sz w:val="24"/>
          <w:szCs w:val="24"/>
          <w:lang w:val="en-US"/>
        </w:rPr>
        <w:t>ized</w:t>
      </w:r>
      <w:r>
        <w:rPr>
          <w:rFonts w:ascii="Book Antiqua" w:eastAsia="Times New Roman" w:hAnsi="Book Antiqua" w:cs="Calibri"/>
          <w:sz w:val="24"/>
          <w:szCs w:val="24"/>
          <w:lang w:val="en-US"/>
        </w:rPr>
        <w:t xml:space="preserve"> with </w:t>
      </w:r>
      <w:r w:rsidRPr="00D61937">
        <w:rPr>
          <w:rFonts w:ascii="Book Antiqua" w:eastAsia="Times New Roman" w:hAnsi="Book Antiqua" w:cs="Calibri"/>
          <w:i/>
          <w:sz w:val="24"/>
          <w:szCs w:val="24"/>
          <w:lang w:val="en-US"/>
        </w:rPr>
        <w:t>i.p.</w:t>
      </w:r>
      <w:r w:rsidRPr="00683604">
        <w:rPr>
          <w:rFonts w:ascii="Book Antiqua" w:eastAsia="Times New Roman" w:hAnsi="Book Antiqua" w:cs="Calibri"/>
          <w:sz w:val="24"/>
          <w:szCs w:val="24"/>
          <w:lang w:val="en-US"/>
        </w:rPr>
        <w:t xml:space="preserve"> administration of ketamine</w:t>
      </w:r>
      <w:r w:rsidRPr="00683604">
        <w:rPr>
          <w:rFonts w:ascii="Book Antiqua" w:eastAsia="Times New Roman" w:hAnsi="Book Antiqua" w:cs="Calibri"/>
          <w:i/>
          <w:iCs/>
          <w:sz w:val="24"/>
          <w:szCs w:val="24"/>
          <w:lang w:val="en-US"/>
        </w:rPr>
        <w:t xml:space="preserve"> </w:t>
      </w:r>
      <w:r w:rsidRPr="00683604">
        <w:rPr>
          <w:rFonts w:ascii="Book Antiqua" w:eastAsia="Times New Roman" w:hAnsi="Book Antiqua" w:cs="Calibri"/>
          <w:sz w:val="24"/>
          <w:szCs w:val="24"/>
          <w:lang w:val="en-US"/>
        </w:rPr>
        <w:t>(100 mg/kg) and xylazine (12 mg/kg);</w:t>
      </w:r>
      <w:r>
        <w:rPr>
          <w:rFonts w:ascii="Book Antiqua" w:eastAsia="Times New Roman" w:hAnsi="Book Antiqua" w:cs="Calibri"/>
          <w:sz w:val="24"/>
          <w:szCs w:val="24"/>
          <w:lang w:val="en-US"/>
        </w:rPr>
        <w:t xml:space="preserve"> </w:t>
      </w:r>
      <w:r w:rsidRPr="00683604">
        <w:rPr>
          <w:rFonts w:ascii="Book Antiqua" w:eastAsia="Times New Roman" w:hAnsi="Book Antiqua" w:cs="Calibri"/>
          <w:sz w:val="24"/>
          <w:szCs w:val="24"/>
          <w:lang w:val="en-US"/>
        </w:rPr>
        <w:t>B</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After local asepsis, a cut is made in the skin and in the peritoneal membrane, provi</w:t>
      </w:r>
      <w:bookmarkStart w:id="0" w:name="_GoBack"/>
      <w:bookmarkEnd w:id="0"/>
      <w:r w:rsidRPr="00683604">
        <w:rPr>
          <w:rFonts w:ascii="Book Antiqua" w:eastAsia="Times New Roman" w:hAnsi="Book Antiqua" w:cs="Calibri"/>
          <w:sz w:val="24"/>
          <w:szCs w:val="24"/>
          <w:lang w:val="en-US"/>
        </w:rPr>
        <w:t>ding ac</w:t>
      </w:r>
      <w:r>
        <w:rPr>
          <w:rFonts w:ascii="Book Antiqua" w:eastAsia="Times New Roman" w:hAnsi="Book Antiqua" w:cs="Calibri"/>
          <w:sz w:val="24"/>
          <w:szCs w:val="24"/>
          <w:lang w:val="en-US"/>
        </w:rPr>
        <w:t>cess to the peritoneal cavity; C</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The caecum is externalized through the incision and handled </w:t>
      </w:r>
      <w:r>
        <w:rPr>
          <w:rFonts w:ascii="Book Antiqua" w:eastAsia="Times New Roman" w:hAnsi="Book Antiqua" w:cs="Calibri"/>
          <w:sz w:val="24"/>
          <w:szCs w:val="24"/>
          <w:lang w:val="en-US"/>
        </w:rPr>
        <w:t>outside the peritoneal cavity; D</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The caecum is ligated with suture thread right underneath the ileocaecal junction, but not so tightly that intestinal </w:t>
      </w:r>
      <w:r>
        <w:rPr>
          <w:rFonts w:ascii="Book Antiqua" w:eastAsia="Times New Roman" w:hAnsi="Book Antiqua" w:cs="Calibri"/>
          <w:sz w:val="24"/>
          <w:szCs w:val="24"/>
          <w:lang w:val="en-US"/>
        </w:rPr>
        <w:t>obstruction will ensue; E</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The caecum is perforated with a needle, either</w:t>
      </w:r>
      <w:r>
        <w:rPr>
          <w:rFonts w:ascii="Book Antiqua" w:eastAsia="Times New Roman" w:hAnsi="Book Antiqua" w:cs="Calibri"/>
          <w:sz w:val="24"/>
          <w:szCs w:val="24"/>
          <w:lang w:val="en-US"/>
        </w:rPr>
        <w:t xml:space="preserve"> </w:t>
      </w:r>
      <w:r w:rsidRPr="00683604">
        <w:rPr>
          <w:rFonts w:ascii="Book Antiqua" w:eastAsia="Times New Roman" w:hAnsi="Book Antiqua" w:cs="Calibri"/>
          <w:sz w:val="24"/>
          <w:szCs w:val="24"/>
          <w:lang w:val="en-US"/>
        </w:rPr>
        <w:t xml:space="preserve">on the proximal wall only </w:t>
      </w:r>
      <w:r w:rsidRPr="00D61937">
        <w:rPr>
          <w:rFonts w:ascii="Book Antiqua" w:hAnsi="Book Antiqua" w:cs="Calibri" w:hint="eastAsia"/>
          <w:sz w:val="24"/>
          <w:szCs w:val="24"/>
          <w:lang w:val="en-US" w:eastAsia="zh-CN"/>
        </w:rPr>
        <w:t>[</w:t>
      </w:r>
      <w:r w:rsidRPr="00D61937">
        <w:rPr>
          <w:rFonts w:ascii="Book Antiqua" w:eastAsia="Times New Roman" w:hAnsi="Book Antiqua" w:cs="Calibri"/>
          <w:sz w:val="24"/>
          <w:szCs w:val="24"/>
          <w:lang w:val="en-US"/>
        </w:rPr>
        <w:t xml:space="preserve">sublethal </w:t>
      </w:r>
      <w:r w:rsidRPr="00D61937">
        <w:rPr>
          <w:rFonts w:ascii="Book Antiqua" w:eastAsia="Times New Roman" w:hAnsi="Book Antiqua" w:cs="Calibri"/>
          <w:iCs/>
          <w:sz w:val="24"/>
          <w:szCs w:val="24"/>
          <w:lang w:val="en-US"/>
        </w:rPr>
        <w:t>cecal ligation and puncture (CLP)</w:t>
      </w:r>
      <w:r w:rsidRPr="00D61937">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or completely</w:t>
      </w:r>
      <w:r>
        <w:rPr>
          <w:rFonts w:ascii="Book Antiqua" w:eastAsia="Times New Roman" w:hAnsi="Book Antiqua" w:cs="Calibri"/>
          <w:sz w:val="24"/>
          <w:szCs w:val="24"/>
          <w:lang w:val="en-US"/>
        </w:rPr>
        <w:t xml:space="preserve"> </w:t>
      </w:r>
      <w:r w:rsidRPr="00683604">
        <w:rPr>
          <w:rFonts w:ascii="Book Antiqua" w:eastAsia="Times New Roman" w:hAnsi="Book Antiqua" w:cs="Calibri"/>
          <w:sz w:val="24"/>
          <w:szCs w:val="24"/>
          <w:lang w:val="en-US"/>
        </w:rPr>
        <w:t>transfixing</w:t>
      </w:r>
      <w:r>
        <w:rPr>
          <w:rFonts w:ascii="Book Antiqua" w:eastAsia="Times New Roman" w:hAnsi="Book Antiqua" w:cs="Calibri"/>
          <w:sz w:val="24"/>
          <w:szCs w:val="24"/>
          <w:lang w:val="en-US"/>
        </w:rPr>
        <w:t xml:space="preserve"> (lethal CLP); F</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The caecal contents are squeezed through the single (sublethal CLP) or double (lethal CLP) perf</w:t>
      </w:r>
      <w:r>
        <w:rPr>
          <w:rFonts w:ascii="Book Antiqua" w:eastAsia="Times New Roman" w:hAnsi="Book Antiqua" w:cs="Calibri"/>
          <w:sz w:val="24"/>
          <w:szCs w:val="24"/>
          <w:lang w:val="en-US"/>
        </w:rPr>
        <w:t>orations; G</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The caecum is repositioned inside the peritoneal ca</w:t>
      </w:r>
      <w:r>
        <w:rPr>
          <w:rFonts w:ascii="Book Antiqua" w:eastAsia="Times New Roman" w:hAnsi="Book Antiqua" w:cs="Calibri"/>
          <w:sz w:val="24"/>
          <w:szCs w:val="24"/>
          <w:lang w:val="en-US"/>
        </w:rPr>
        <w:t>vity in its original location; H</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The peritoneal membrane and the skin are sutured and the animals are undergo recovery from anesthesia protected from hypothermia and corneal damage or exposure to direct light. For SHAM-operated controls, steps D-G are omitted. </w:t>
      </w:r>
    </w:p>
    <w:p w:rsidR="00224E2B" w:rsidRPr="00683604" w:rsidRDefault="00224E2B" w:rsidP="00683604">
      <w:pPr>
        <w:spacing w:after="0" w:line="360" w:lineRule="auto"/>
        <w:jc w:val="both"/>
        <w:rPr>
          <w:rFonts w:ascii="Book Antiqua" w:hAnsi="Book Antiqua" w:cs="DejaVu Sans"/>
          <w:sz w:val="24"/>
          <w:szCs w:val="24"/>
          <w:lang w:val="en-US"/>
        </w:rPr>
      </w:pPr>
    </w:p>
    <w:p w:rsidR="00224E2B" w:rsidRPr="00683604" w:rsidRDefault="00224E2B" w:rsidP="00683604">
      <w:pPr>
        <w:spacing w:after="0" w:line="360" w:lineRule="auto"/>
        <w:jc w:val="both"/>
        <w:rPr>
          <w:rFonts w:ascii="Book Antiqua" w:hAnsi="Book Antiqua" w:cs="DejaVu Sans"/>
          <w:sz w:val="24"/>
          <w:szCs w:val="24"/>
          <w:lang w:val="en-US"/>
        </w:rPr>
      </w:pPr>
    </w:p>
    <w:p w:rsidR="00745FC1" w:rsidRPr="00683604" w:rsidRDefault="00224E2B" w:rsidP="00F0774C">
      <w:pPr>
        <w:spacing w:after="0" w:line="360" w:lineRule="auto"/>
        <w:jc w:val="both"/>
        <w:outlineLvl w:val="0"/>
        <w:rPr>
          <w:rFonts w:ascii="Book Antiqua" w:hAnsi="Book Antiqua" w:cs="DejaVu Sans"/>
          <w:sz w:val="24"/>
          <w:szCs w:val="24"/>
          <w:lang w:val="en-US" w:eastAsia="zh-CN"/>
        </w:rPr>
      </w:pPr>
      <w:r w:rsidRPr="00683604">
        <w:rPr>
          <w:rFonts w:ascii="Book Antiqua" w:hAnsi="Book Antiqua" w:cs="DejaVu Sans"/>
          <w:sz w:val="24"/>
          <w:szCs w:val="24"/>
          <w:lang w:val="en-US"/>
        </w:rPr>
        <w:br w:type="page"/>
      </w:r>
      <w:r w:rsidR="00A80052" w:rsidRPr="00683604">
        <w:rPr>
          <w:rFonts w:ascii="Book Antiqua" w:hAnsi="Book Antiqua" w:cs="DejaVu Sans"/>
          <w:sz w:val="24"/>
          <w:szCs w:val="24"/>
          <w:lang w:val="en-US"/>
        </w:rPr>
        <w:lastRenderedPageBreak/>
        <w:t>Figure 2</w:t>
      </w:r>
    </w:p>
    <w:p w:rsidR="00745FC1" w:rsidRPr="00683604" w:rsidRDefault="001643D4" w:rsidP="00683604">
      <w:pPr>
        <w:spacing w:after="0" w:line="360" w:lineRule="auto"/>
        <w:jc w:val="both"/>
        <w:rPr>
          <w:rFonts w:ascii="Book Antiqua" w:hAnsi="Book Antiqua" w:cs="DejaVu Sans"/>
          <w:sz w:val="24"/>
          <w:szCs w:val="24"/>
          <w:lang w:val="en-US"/>
        </w:rPr>
      </w:pPr>
      <w:r w:rsidRPr="00683604">
        <w:rPr>
          <w:rFonts w:ascii="Book Antiqua" w:hAnsi="Book Antiqua" w:cs="DejaVu Sans"/>
          <w:noProof/>
          <w:sz w:val="24"/>
          <w:szCs w:val="24"/>
          <w:lang w:val="en-US"/>
        </w:rPr>
        <w:drawing>
          <wp:anchor distT="0" distB="0" distL="114300" distR="114300" simplePos="0" relativeHeight="251660288" behindDoc="1" locked="0" layoutInCell="1" allowOverlap="1" wp14:anchorId="496DF08B" wp14:editId="19B1D379">
            <wp:simplePos x="0" y="0"/>
            <wp:positionH relativeFrom="column">
              <wp:posOffset>0</wp:posOffset>
            </wp:positionH>
            <wp:positionV relativeFrom="paragraph">
              <wp:posOffset>24130</wp:posOffset>
            </wp:positionV>
            <wp:extent cx="5412740" cy="4043045"/>
            <wp:effectExtent l="19050" t="0" r="0" b="0"/>
            <wp:wrapNone/>
            <wp:docPr id="3" name="Imagem 0" descr="Apresentaçã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sentação2.jpg"/>
                    <pic:cNvPicPr/>
                  </pic:nvPicPr>
                  <pic:blipFill>
                    <a:blip r:embed="rId11" cstate="print"/>
                    <a:stretch>
                      <a:fillRect/>
                    </a:stretch>
                  </pic:blipFill>
                  <pic:spPr>
                    <a:xfrm>
                      <a:off x="0" y="0"/>
                      <a:ext cx="5412740" cy="4043045"/>
                    </a:xfrm>
                    <a:prstGeom prst="rect">
                      <a:avLst/>
                    </a:prstGeom>
                  </pic:spPr>
                </pic:pic>
              </a:graphicData>
            </a:graphic>
          </wp:anchor>
        </w:drawing>
      </w: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FA5203" w:rsidRPr="00683604" w:rsidRDefault="00FA5203" w:rsidP="00FA5203">
      <w:pPr>
        <w:spacing w:after="0" w:line="360" w:lineRule="auto"/>
        <w:jc w:val="both"/>
        <w:rPr>
          <w:rFonts w:ascii="Book Antiqua" w:eastAsia="Times New Roman" w:hAnsi="Book Antiqua" w:cs="Calibri"/>
          <w:sz w:val="24"/>
          <w:szCs w:val="24"/>
          <w:lang w:val="en-US"/>
        </w:rPr>
      </w:pPr>
      <w:r w:rsidRPr="00FA5203">
        <w:rPr>
          <w:rFonts w:ascii="Book Antiqua" w:eastAsia="Times New Roman" w:hAnsi="Book Antiqua" w:cs="Calibri"/>
          <w:b/>
          <w:sz w:val="24"/>
          <w:szCs w:val="24"/>
          <w:lang w:val="en-US"/>
        </w:rPr>
        <w:t>Figure 2</w:t>
      </w:r>
      <w:r w:rsidRPr="00FA5203">
        <w:rPr>
          <w:rFonts w:ascii="Book Antiqua" w:eastAsia="Times New Roman" w:hAnsi="Book Antiqua" w:cs="Calibri"/>
          <w:b/>
          <w:bCs/>
          <w:iCs/>
          <w:sz w:val="24"/>
          <w:szCs w:val="24"/>
          <w:lang w:val="en-US"/>
        </w:rPr>
        <w:t xml:space="preserve"> </w:t>
      </w:r>
      <w:r w:rsidRPr="00FA5203">
        <w:rPr>
          <w:rFonts w:ascii="Book Antiqua" w:eastAsia="Times New Roman" w:hAnsi="Book Antiqua" w:cs="Calibri"/>
          <w:b/>
          <w:iCs/>
          <w:sz w:val="24"/>
          <w:szCs w:val="24"/>
          <w:lang w:val="en-US"/>
        </w:rPr>
        <w:t xml:space="preserve">Modular </w:t>
      </w:r>
      <w:proofErr w:type="gramStart"/>
      <w:r w:rsidRPr="00FA5203">
        <w:rPr>
          <w:rFonts w:ascii="Book Antiqua" w:eastAsia="Times New Roman" w:hAnsi="Book Antiqua" w:cs="Calibri"/>
          <w:b/>
          <w:iCs/>
          <w:sz w:val="24"/>
          <w:szCs w:val="24"/>
          <w:lang w:val="en-US"/>
        </w:rPr>
        <w:t>distribution</w:t>
      </w:r>
      <w:proofErr w:type="gramEnd"/>
      <w:r w:rsidRPr="00FA5203">
        <w:rPr>
          <w:rFonts w:ascii="Book Antiqua" w:eastAsia="Times New Roman" w:hAnsi="Book Antiqua" w:cs="Calibri"/>
          <w:b/>
          <w:iCs/>
          <w:sz w:val="24"/>
          <w:szCs w:val="24"/>
          <w:lang w:val="en-US"/>
        </w:rPr>
        <w:t xml:space="preserve"> of multiple variables of interest in the cecal ligation and puncture surgical model.</w:t>
      </w:r>
      <w:r w:rsidRPr="00683604">
        <w:rPr>
          <w:rFonts w:ascii="Book Antiqua" w:eastAsia="Times New Roman" w:hAnsi="Book Antiqua" w:cs="Calibri"/>
          <w:i/>
          <w:iCs/>
          <w:sz w:val="24"/>
          <w:szCs w:val="24"/>
          <w:lang w:val="en-US"/>
        </w:rPr>
        <w:t xml:space="preserve"> </w:t>
      </w:r>
      <w:r w:rsidRPr="00683604">
        <w:rPr>
          <w:rFonts w:ascii="Book Antiqua" w:eastAsia="Times New Roman" w:hAnsi="Book Antiqua" w:cs="Calibri"/>
          <w:iCs/>
          <w:sz w:val="24"/>
          <w:szCs w:val="24"/>
          <w:lang w:val="en-US"/>
        </w:rPr>
        <w:t xml:space="preserve">The core parts of a </w:t>
      </w:r>
      <w:r w:rsidRPr="00FA5203">
        <w:rPr>
          <w:rFonts w:ascii="Book Antiqua" w:eastAsia="Times New Roman" w:hAnsi="Book Antiqua" w:cs="Calibri"/>
          <w:iCs/>
          <w:sz w:val="24"/>
          <w:szCs w:val="24"/>
          <w:lang w:val="en-US"/>
        </w:rPr>
        <w:t>cecal ligation and puncture (CLP)</w:t>
      </w:r>
      <w:r w:rsidRPr="00683604">
        <w:rPr>
          <w:rFonts w:ascii="Book Antiqua" w:eastAsia="Times New Roman" w:hAnsi="Book Antiqua" w:cs="Calibri"/>
          <w:iCs/>
          <w:sz w:val="24"/>
          <w:szCs w:val="24"/>
          <w:lang w:val="en-US"/>
        </w:rPr>
        <w:t xml:space="preserve"> experiment (blue boxes) can be subdivided in modules that deal with trauma plus infection (CLP) or trauma without infection (SHAM). In both cases, events at the site of surgical injury (local events), </w:t>
      </w:r>
      <w:r w:rsidRPr="00FA5203">
        <w:rPr>
          <w:rFonts w:ascii="Book Antiqua" w:eastAsia="Times New Roman" w:hAnsi="Book Antiqua" w:cs="Calibri"/>
          <w:i/>
          <w:iCs/>
          <w:sz w:val="24"/>
          <w:szCs w:val="24"/>
          <w:lang w:val="en-US"/>
        </w:rPr>
        <w:t>i.e.</w:t>
      </w:r>
      <w:r w:rsidRPr="00683604">
        <w:rPr>
          <w:rFonts w:ascii="Book Antiqua" w:eastAsia="Times New Roman" w:hAnsi="Book Antiqua" w:cs="Calibri"/>
          <w:iCs/>
          <w:sz w:val="24"/>
          <w:szCs w:val="24"/>
          <w:lang w:val="en-US"/>
        </w:rPr>
        <w:t xml:space="preserve">, the peritoneal cavity, and at a distant site (bone marrow events) can be observed in the same animals at any given time. Observation allows the experimenter to monitor progress of the host reaction (leukocyte accumulation in the peritoneal cavity; leukocyte mobilization from the bone marrow) as well as the dissemination of infectious pathogens (microbial load) at both sites. To this core, addition of </w:t>
      </w:r>
      <w:r w:rsidRPr="00FA5203">
        <w:rPr>
          <w:rFonts w:ascii="Book Antiqua" w:eastAsia="Times New Roman" w:hAnsi="Book Antiqua" w:cs="Calibri"/>
          <w:iCs/>
          <w:sz w:val="24"/>
          <w:szCs w:val="24"/>
          <w:lang w:val="en-US"/>
        </w:rPr>
        <w:t xml:space="preserve">preoperative </w:t>
      </w:r>
      <w:r w:rsidRPr="00683604">
        <w:rPr>
          <w:rFonts w:ascii="Book Antiqua" w:eastAsia="Times New Roman" w:hAnsi="Book Antiqua" w:cs="Calibri"/>
          <w:iCs/>
          <w:sz w:val="24"/>
          <w:szCs w:val="24"/>
          <w:lang w:val="en-US"/>
        </w:rPr>
        <w:t xml:space="preserve">modules (black boxes) involving a choice of different wild-type and mutant mouse strains (Strain differences), a variety of prophylactic agents (Drug treatments) and immunological interventions (Immune modulation </w:t>
      </w:r>
      <w:r>
        <w:rPr>
          <w:rFonts w:ascii="Book Antiqua" w:hAnsi="Book Antiqua" w:cs="Calibri" w:hint="eastAsia"/>
          <w:iCs/>
          <w:sz w:val="24"/>
          <w:szCs w:val="24"/>
          <w:lang w:val="en-US" w:eastAsia="zh-CN"/>
        </w:rPr>
        <w:t>AND</w:t>
      </w:r>
      <w:r w:rsidRPr="00683604">
        <w:rPr>
          <w:rFonts w:ascii="Book Antiqua" w:eastAsia="Times New Roman" w:hAnsi="Book Antiqua" w:cs="Calibri"/>
          <w:iCs/>
          <w:sz w:val="24"/>
          <w:szCs w:val="24"/>
          <w:lang w:val="en-US"/>
        </w:rPr>
        <w:t xml:space="preserve"> reconstitution) considerably enriches the model in experimental possibilities. The issues of severity of infection (overwhelming infection</w:t>
      </w:r>
      <w:r w:rsidRPr="00FA5203">
        <w:rPr>
          <w:rFonts w:ascii="Book Antiqua" w:eastAsia="Times New Roman" w:hAnsi="Book Antiqua" w:cs="Calibri"/>
          <w:i/>
          <w:iCs/>
          <w:sz w:val="24"/>
          <w:szCs w:val="24"/>
          <w:lang w:val="en-US"/>
        </w:rPr>
        <w:t xml:space="preserve"> vs</w:t>
      </w:r>
      <w:r w:rsidRPr="00683604">
        <w:rPr>
          <w:rFonts w:ascii="Book Antiqua" w:eastAsia="Times New Roman" w:hAnsi="Book Antiqua" w:cs="Calibri"/>
          <w:iCs/>
          <w:sz w:val="24"/>
          <w:szCs w:val="24"/>
          <w:lang w:val="en-US"/>
        </w:rPr>
        <w:t xml:space="preserve"> severe infection, blue boxes at the left) and of the long-standing immune depression following </w:t>
      </w:r>
      <w:r w:rsidRPr="00683604">
        <w:rPr>
          <w:rFonts w:ascii="Book Antiqua" w:eastAsia="Times New Roman" w:hAnsi="Book Antiqua" w:cs="Calibri"/>
          <w:iCs/>
          <w:sz w:val="24"/>
          <w:szCs w:val="24"/>
          <w:lang w:val="en-US"/>
        </w:rPr>
        <w:lastRenderedPageBreak/>
        <w:t>recovery in antibiotic-rescued mice (red boxes at the left) are treated as separate modules of the trauma plus infection sector. Addition of</w:t>
      </w:r>
      <w:r w:rsidRPr="00FA5203">
        <w:rPr>
          <w:rFonts w:ascii="Book Antiqua" w:eastAsia="Times New Roman" w:hAnsi="Book Antiqua" w:cs="Calibri"/>
          <w:iCs/>
          <w:sz w:val="24"/>
          <w:szCs w:val="24"/>
          <w:lang w:val="en-US"/>
        </w:rPr>
        <w:t xml:space="preserve"> postoperative </w:t>
      </w:r>
      <w:r w:rsidRPr="00683604">
        <w:rPr>
          <w:rFonts w:ascii="Book Antiqua" w:eastAsia="Times New Roman" w:hAnsi="Book Antiqua" w:cs="Calibri"/>
          <w:iCs/>
          <w:sz w:val="24"/>
          <w:szCs w:val="24"/>
          <w:lang w:val="en-US"/>
        </w:rPr>
        <w:t>modules (green boxes at the right) allows us to analyze the curative effect of mediators which restore mobilization of leukocytes from bone marrow into the peritoneal cavity, in mutants lacking 5-LO, or in wild-type mice preoperatively given inhibitors of the 5-LO pathway. In such a surgical model, every animal undergoes surgery, but</w:t>
      </w:r>
      <w:r>
        <w:rPr>
          <w:rFonts w:ascii="Book Antiqua" w:eastAsia="Times New Roman" w:hAnsi="Book Antiqua" w:cs="Calibri"/>
          <w:iCs/>
          <w:sz w:val="24"/>
          <w:szCs w:val="24"/>
          <w:lang w:val="en-US"/>
        </w:rPr>
        <w:t xml:space="preserve"> </w:t>
      </w:r>
      <w:r w:rsidRPr="00683604">
        <w:rPr>
          <w:rFonts w:ascii="Book Antiqua" w:eastAsia="Times New Roman" w:hAnsi="Book Antiqua" w:cs="Calibri"/>
          <w:iCs/>
          <w:sz w:val="24"/>
          <w:szCs w:val="24"/>
          <w:lang w:val="en-US"/>
        </w:rPr>
        <w:t>the addition of genetical, pharmacological and immunological variables greatly enriches the model in its investigative power.</w:t>
      </w: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1643D4" w:rsidRPr="00683604" w:rsidRDefault="001643D4" w:rsidP="00683604">
      <w:pPr>
        <w:spacing w:after="0" w:line="360" w:lineRule="auto"/>
        <w:jc w:val="both"/>
        <w:rPr>
          <w:rFonts w:ascii="Book Antiqua" w:hAnsi="Book Antiqua" w:cs="DejaVu Sans"/>
          <w:sz w:val="24"/>
          <w:szCs w:val="24"/>
          <w:lang w:val="en-US"/>
        </w:rPr>
      </w:pPr>
    </w:p>
    <w:p w:rsidR="00A80052" w:rsidRPr="00683604" w:rsidRDefault="00A80052" w:rsidP="00683604">
      <w:pPr>
        <w:spacing w:after="0" w:line="360" w:lineRule="auto"/>
        <w:jc w:val="both"/>
        <w:rPr>
          <w:rFonts w:ascii="Book Antiqua" w:hAnsi="Book Antiqua" w:cs="DejaVu Sans"/>
          <w:sz w:val="24"/>
          <w:szCs w:val="24"/>
          <w:lang w:eastAsia="zh-CN"/>
        </w:rPr>
      </w:pPr>
      <w:r w:rsidRPr="00683604">
        <w:rPr>
          <w:rFonts w:ascii="Book Antiqua" w:hAnsi="Book Antiqua" w:cs="DejaVu Sans"/>
          <w:sz w:val="24"/>
          <w:szCs w:val="24"/>
          <w:lang w:val="en-US"/>
        </w:rPr>
        <w:br w:type="page"/>
      </w:r>
    </w:p>
    <w:p w:rsidR="00224E2B" w:rsidRPr="00683604" w:rsidRDefault="00BF6E02" w:rsidP="00683604">
      <w:pPr>
        <w:spacing w:after="0" w:line="360" w:lineRule="auto"/>
        <w:jc w:val="both"/>
        <w:rPr>
          <w:rFonts w:ascii="Book Antiqua" w:hAnsi="Book Antiqua" w:cs="DejaVu Sans"/>
          <w:sz w:val="24"/>
          <w:szCs w:val="24"/>
          <w:lang w:eastAsia="zh-CN"/>
        </w:rPr>
      </w:pPr>
      <w:r w:rsidRPr="00683604">
        <w:rPr>
          <w:rFonts w:ascii="Book Antiqua" w:hAnsi="Book Antiqua" w:cs="DejaVu Sans"/>
          <w:noProof/>
          <w:sz w:val="24"/>
          <w:szCs w:val="24"/>
          <w:lang w:val="en-US"/>
        </w:rPr>
        <w:lastRenderedPageBreak/>
        <w:drawing>
          <wp:anchor distT="0" distB="0" distL="114300" distR="114300" simplePos="0" relativeHeight="251658240" behindDoc="0" locked="0" layoutInCell="1" allowOverlap="1" wp14:anchorId="357F2EB9" wp14:editId="6B3037E3">
            <wp:simplePos x="0" y="0"/>
            <wp:positionH relativeFrom="column">
              <wp:posOffset>412115</wp:posOffset>
            </wp:positionH>
            <wp:positionV relativeFrom="paragraph">
              <wp:posOffset>127000</wp:posOffset>
            </wp:positionV>
            <wp:extent cx="4514850" cy="1590675"/>
            <wp:effectExtent l="19050" t="0" r="0" b="0"/>
            <wp:wrapSquare wrapText="bothSides"/>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cstate="print"/>
                    <a:srcRect/>
                    <a:stretch>
                      <a:fillRect/>
                    </a:stretch>
                  </pic:blipFill>
                  <pic:spPr bwMode="auto">
                    <a:xfrm>
                      <a:off x="0" y="0"/>
                      <a:ext cx="4514850" cy="1590675"/>
                    </a:xfrm>
                    <a:prstGeom prst="rect">
                      <a:avLst/>
                    </a:prstGeom>
                    <a:noFill/>
                    <a:ln w="9525">
                      <a:noFill/>
                      <a:miter lim="800000"/>
                      <a:headEnd/>
                      <a:tailEnd/>
                    </a:ln>
                  </pic:spPr>
                </pic:pic>
              </a:graphicData>
            </a:graphic>
          </wp:anchor>
        </w:drawing>
      </w:r>
    </w:p>
    <w:p w:rsidR="00224E2B" w:rsidRPr="00683604" w:rsidRDefault="00224E2B" w:rsidP="00683604">
      <w:pPr>
        <w:spacing w:after="0" w:line="360" w:lineRule="auto"/>
        <w:jc w:val="both"/>
        <w:rPr>
          <w:rFonts w:ascii="Book Antiqua" w:hAnsi="Book Antiqua" w:cs="DejaVu Sans"/>
          <w:sz w:val="24"/>
          <w:szCs w:val="24"/>
        </w:rPr>
      </w:pPr>
    </w:p>
    <w:p w:rsidR="00224E2B" w:rsidRPr="00683604" w:rsidRDefault="00224E2B" w:rsidP="00683604">
      <w:pPr>
        <w:spacing w:after="0" w:line="360" w:lineRule="auto"/>
        <w:jc w:val="both"/>
        <w:rPr>
          <w:rFonts w:ascii="Book Antiqua" w:hAnsi="Book Antiqua" w:cs="DejaVu Sans"/>
          <w:sz w:val="24"/>
          <w:szCs w:val="24"/>
        </w:rPr>
      </w:pPr>
    </w:p>
    <w:p w:rsidR="00224E2B" w:rsidRPr="00683604" w:rsidRDefault="00224E2B" w:rsidP="00683604">
      <w:pPr>
        <w:spacing w:after="0" w:line="360" w:lineRule="auto"/>
        <w:jc w:val="both"/>
        <w:rPr>
          <w:rFonts w:ascii="Book Antiqua" w:hAnsi="Book Antiqua" w:cs="DejaVu Sans"/>
          <w:sz w:val="24"/>
          <w:szCs w:val="24"/>
        </w:rPr>
      </w:pPr>
    </w:p>
    <w:p w:rsidR="00224E2B" w:rsidRPr="00683604" w:rsidRDefault="00224E2B" w:rsidP="00683604">
      <w:pPr>
        <w:spacing w:after="0" w:line="360" w:lineRule="auto"/>
        <w:jc w:val="both"/>
        <w:rPr>
          <w:rFonts w:ascii="Book Antiqua" w:hAnsi="Book Antiqua" w:cs="DejaVu Sans"/>
          <w:sz w:val="24"/>
          <w:szCs w:val="24"/>
        </w:rPr>
      </w:pPr>
    </w:p>
    <w:p w:rsidR="00224E2B" w:rsidRPr="00683604" w:rsidRDefault="00224E2B" w:rsidP="00683604">
      <w:pPr>
        <w:spacing w:after="0" w:line="360" w:lineRule="auto"/>
        <w:jc w:val="both"/>
        <w:rPr>
          <w:rFonts w:ascii="Book Antiqua" w:hAnsi="Book Antiqua" w:cs="DejaVu Sans"/>
          <w:sz w:val="24"/>
          <w:szCs w:val="24"/>
        </w:rPr>
      </w:pPr>
    </w:p>
    <w:p w:rsidR="00224E2B" w:rsidRPr="00683604" w:rsidRDefault="00224E2B" w:rsidP="00683604">
      <w:pPr>
        <w:spacing w:after="0" w:line="360" w:lineRule="auto"/>
        <w:jc w:val="both"/>
        <w:rPr>
          <w:rFonts w:ascii="Book Antiqua" w:hAnsi="Book Antiqua" w:cs="DejaVu Sans"/>
          <w:sz w:val="24"/>
          <w:szCs w:val="24"/>
        </w:rPr>
      </w:pPr>
    </w:p>
    <w:p w:rsidR="00787E33" w:rsidRPr="00683604" w:rsidRDefault="00787E33" w:rsidP="00787E33">
      <w:pPr>
        <w:spacing w:after="0" w:line="360" w:lineRule="auto"/>
        <w:jc w:val="both"/>
        <w:rPr>
          <w:rFonts w:ascii="Book Antiqua" w:eastAsia="Times New Roman" w:hAnsi="Book Antiqua" w:cs="Calibri"/>
          <w:sz w:val="24"/>
          <w:szCs w:val="24"/>
          <w:lang w:val="en-US"/>
        </w:rPr>
      </w:pPr>
      <w:r>
        <w:rPr>
          <w:rFonts w:ascii="Book Antiqua" w:eastAsia="Times New Roman" w:hAnsi="Book Antiqua" w:cs="Calibri"/>
          <w:b/>
          <w:sz w:val="24"/>
          <w:szCs w:val="24"/>
          <w:lang w:val="en-US"/>
        </w:rPr>
        <w:t>Figure 3</w:t>
      </w:r>
      <w:r w:rsidRPr="00787E33">
        <w:rPr>
          <w:rFonts w:ascii="Book Antiqua" w:eastAsia="Times New Roman" w:hAnsi="Book Antiqua" w:cs="Calibri"/>
          <w:b/>
          <w:sz w:val="24"/>
          <w:szCs w:val="24"/>
          <w:lang w:val="en-US"/>
        </w:rPr>
        <w:t xml:space="preserve"> </w:t>
      </w:r>
      <w:r w:rsidRPr="00787E33">
        <w:rPr>
          <w:rFonts w:ascii="Book Antiqua" w:eastAsia="Times New Roman" w:hAnsi="Book Antiqua" w:cs="Calibri"/>
          <w:b/>
          <w:iCs/>
          <w:sz w:val="24"/>
          <w:szCs w:val="24"/>
          <w:lang w:val="en-US"/>
        </w:rPr>
        <w:t>Main steps of the intraperitoneal modification of the egg white implant procedure.</w:t>
      </w:r>
      <w:r w:rsidRPr="00683604">
        <w:rPr>
          <w:rFonts w:ascii="Book Antiqua" w:eastAsia="Times New Roman" w:hAnsi="Book Antiqua" w:cs="Calibri"/>
          <w:i/>
          <w:iCs/>
          <w:sz w:val="24"/>
          <w:szCs w:val="24"/>
          <w:lang w:val="en-US"/>
        </w:rPr>
        <w:t xml:space="preserve"> </w:t>
      </w:r>
      <w:r>
        <w:rPr>
          <w:rFonts w:ascii="Book Antiqua" w:eastAsia="Times New Roman" w:hAnsi="Book Antiqua" w:cs="Calibri"/>
          <w:sz w:val="24"/>
          <w:szCs w:val="24"/>
          <w:lang w:val="en-US"/>
        </w:rPr>
        <w:t>A</w:t>
      </w:r>
      <w:r>
        <w:rPr>
          <w:rFonts w:ascii="Book Antiqua" w:hAnsi="Book Antiqua" w:cs="Calibri" w:hint="eastAsia"/>
          <w:sz w:val="24"/>
          <w:szCs w:val="24"/>
          <w:lang w:val="en-US" w:eastAsia="zh-CN"/>
        </w:rPr>
        <w:t>:</w:t>
      </w:r>
      <w:r w:rsidR="00F0774C">
        <w:rPr>
          <w:rFonts w:ascii="Book Antiqua" w:eastAsia="Times New Roman" w:hAnsi="Book Antiqua" w:cs="Calibri"/>
          <w:sz w:val="24"/>
          <w:szCs w:val="24"/>
          <w:lang w:val="en-US"/>
        </w:rPr>
        <w:t xml:space="preserve"> Mice are anesthet</w:t>
      </w:r>
      <w:r w:rsidRPr="00683604">
        <w:rPr>
          <w:rFonts w:ascii="Book Antiqua" w:eastAsia="Times New Roman" w:hAnsi="Book Antiqua" w:cs="Calibri"/>
          <w:sz w:val="24"/>
          <w:szCs w:val="24"/>
          <w:lang w:val="en-US"/>
        </w:rPr>
        <w:t>ized</w:t>
      </w:r>
      <w:r>
        <w:rPr>
          <w:rFonts w:ascii="Book Antiqua" w:eastAsia="Times New Roman" w:hAnsi="Book Antiqua" w:cs="Calibri"/>
          <w:sz w:val="24"/>
          <w:szCs w:val="24"/>
          <w:lang w:val="en-US"/>
        </w:rPr>
        <w:t xml:space="preserve"> with </w:t>
      </w:r>
      <w:r w:rsidRPr="00787E33">
        <w:rPr>
          <w:rFonts w:ascii="Book Antiqua" w:eastAsia="Times New Roman" w:hAnsi="Book Antiqua" w:cs="Calibri"/>
          <w:i/>
          <w:sz w:val="24"/>
          <w:szCs w:val="24"/>
          <w:lang w:val="en-US"/>
        </w:rPr>
        <w:t>i.p.</w:t>
      </w:r>
      <w:r w:rsidRPr="00683604">
        <w:rPr>
          <w:rFonts w:ascii="Book Antiqua" w:eastAsia="Times New Roman" w:hAnsi="Book Antiqua" w:cs="Calibri"/>
          <w:sz w:val="24"/>
          <w:szCs w:val="24"/>
          <w:lang w:val="en-US"/>
        </w:rPr>
        <w:t xml:space="preserve"> administration of ketamine</w:t>
      </w:r>
      <w:r w:rsidRPr="00683604">
        <w:rPr>
          <w:rFonts w:ascii="Book Antiqua" w:eastAsia="Times New Roman" w:hAnsi="Book Antiqua" w:cs="Calibri"/>
          <w:i/>
          <w:iCs/>
          <w:sz w:val="24"/>
          <w:szCs w:val="24"/>
          <w:lang w:val="en-US"/>
        </w:rPr>
        <w:t xml:space="preserve"> </w:t>
      </w:r>
      <w:r w:rsidRPr="00683604">
        <w:rPr>
          <w:rFonts w:ascii="Book Antiqua" w:eastAsia="Times New Roman" w:hAnsi="Book Antiqua" w:cs="Calibri"/>
          <w:sz w:val="24"/>
          <w:szCs w:val="24"/>
          <w:lang w:val="en-US"/>
        </w:rPr>
        <w:t>(100 mg/kg) and xylazine (12 mg/kg);</w:t>
      </w:r>
      <w:r>
        <w:rPr>
          <w:rFonts w:ascii="Book Antiqua" w:eastAsia="Times New Roman" w:hAnsi="Book Antiqua" w:cs="Calibri"/>
          <w:sz w:val="24"/>
          <w:szCs w:val="24"/>
          <w:lang w:val="en-US"/>
        </w:rPr>
        <w:t xml:space="preserve"> B</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After local asepsis, a cut is made in the skin and in the peritoneal membrane, providing acc</w:t>
      </w:r>
      <w:r>
        <w:rPr>
          <w:rFonts w:ascii="Book Antiqua" w:eastAsia="Times New Roman" w:hAnsi="Book Antiqua" w:cs="Calibri"/>
          <w:sz w:val="24"/>
          <w:szCs w:val="24"/>
          <w:lang w:val="en-US"/>
        </w:rPr>
        <w:t>ess to the peritoneal cavity; C</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A pellet of heat-coagulated egg white is placed through the opening in the peritoneal cavity; </w:t>
      </w:r>
      <w:r>
        <w:rPr>
          <w:rFonts w:ascii="Book Antiqua" w:eastAsia="Times New Roman" w:hAnsi="Book Antiqua" w:cs="Calibri"/>
          <w:sz w:val="24"/>
          <w:szCs w:val="24"/>
          <w:lang w:val="en-US"/>
        </w:rPr>
        <w:t>D</w:t>
      </w:r>
      <w:r>
        <w:rPr>
          <w:rFonts w:ascii="Book Antiqua" w:hAnsi="Book Antiqua" w:cs="Calibri" w:hint="eastAsia"/>
          <w:sz w:val="24"/>
          <w:szCs w:val="24"/>
          <w:lang w:val="en-US" w:eastAsia="zh-CN"/>
        </w:rPr>
        <w:t>:</w:t>
      </w:r>
      <w:r w:rsidRPr="00683604">
        <w:rPr>
          <w:rFonts w:ascii="Book Antiqua" w:eastAsia="Times New Roman" w:hAnsi="Book Antiqua" w:cs="Calibri"/>
          <w:sz w:val="24"/>
          <w:szCs w:val="24"/>
          <w:lang w:val="en-US"/>
        </w:rPr>
        <w:t xml:space="preserve"> The peritoneal membrane and the skin are sutured and the animals are placed to recover from anesthesia with care to avoid hypothermia and corneal dryness or undue exposure to direct light. For SHAM-implanted controls, step C is omitted. </w:t>
      </w:r>
    </w:p>
    <w:p w:rsidR="00E1698F" w:rsidRPr="00683604" w:rsidRDefault="00E1698F" w:rsidP="00683604">
      <w:pPr>
        <w:spacing w:after="0" w:line="360" w:lineRule="auto"/>
        <w:jc w:val="both"/>
        <w:rPr>
          <w:rFonts w:ascii="Book Antiqua" w:hAnsi="Book Antiqua" w:cs="DejaVu Sans"/>
          <w:sz w:val="24"/>
          <w:szCs w:val="24"/>
          <w:lang w:eastAsia="zh-CN"/>
        </w:rPr>
      </w:pPr>
    </w:p>
    <w:sectPr w:rsidR="00E1698F" w:rsidRPr="00683604" w:rsidSect="00224E2B">
      <w:footerReference w:type="default" r:id="rId13"/>
      <w:pgSz w:w="11906" w:h="16838"/>
      <w:pgMar w:top="1417" w:right="1701" w:bottom="1417" w:left="1701" w:header="708" w:footer="7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86F" w:rsidRDefault="0007186F">
      <w:pPr>
        <w:spacing w:after="0" w:line="240" w:lineRule="auto"/>
      </w:pPr>
      <w:r>
        <w:separator/>
      </w:r>
    </w:p>
  </w:endnote>
  <w:endnote w:type="continuationSeparator" w:id="0">
    <w:p w:rsidR="0007186F" w:rsidRDefault="00071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DejaVu Sans">
    <w:charset w:val="00"/>
    <w:family w:val="swiss"/>
    <w:pitch w:val="variable"/>
    <w:sig w:usb0="E7002EFF" w:usb1="D200FDFF" w:usb2="0A24602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微软雅黑">
    <w:altName w:val="Arial Unicode MS"/>
    <w:charset w:val="86"/>
    <w:family w:val="swiss"/>
    <w:pitch w:val="variable"/>
    <w:sig w:usb0="80000287" w:usb1="280F3C52" w:usb2="00000016" w:usb3="00000000" w:csb0="0004001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A0E" w:rsidRDefault="00C52A0E">
    <w:pPr>
      <w:pStyle w:val="Footer"/>
      <w:jc w:val="right"/>
    </w:pPr>
    <w:r>
      <w:fldChar w:fldCharType="begin"/>
    </w:r>
    <w:r>
      <w:instrText xml:space="preserve"> PAGE   \* MERGEFORMAT </w:instrText>
    </w:r>
    <w:r>
      <w:fldChar w:fldCharType="separate"/>
    </w:r>
    <w:r w:rsidR="00F0774C">
      <w:rPr>
        <w:noProof/>
        <w:lang w:eastAsia="pt-BR"/>
      </w:rPr>
      <w:t>62</w:t>
    </w:r>
    <w:r>
      <w:rPr>
        <w:noProof/>
        <w:lang w:eastAsia="pt-BR"/>
      </w:rPr>
      <w:fldChar w:fldCharType="end"/>
    </w:r>
  </w:p>
  <w:p w:rsidR="00C52A0E" w:rsidRDefault="00C52A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86F" w:rsidRDefault="0007186F">
      <w:pPr>
        <w:spacing w:after="0" w:line="240" w:lineRule="auto"/>
      </w:pPr>
      <w:r>
        <w:separator/>
      </w:r>
    </w:p>
  </w:footnote>
  <w:footnote w:type="continuationSeparator" w:id="0">
    <w:p w:rsidR="0007186F" w:rsidRDefault="0007186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B2AE8"/>
    <w:multiLevelType w:val="hybridMultilevel"/>
    <w:tmpl w:val="0D9B2AE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224A31E8"/>
    <w:multiLevelType w:val="hybridMultilevel"/>
    <w:tmpl w:val="7A0A77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6743DE1"/>
    <w:multiLevelType w:val="hybridMultilevel"/>
    <w:tmpl w:val="36743DE1"/>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E2B"/>
    <w:rsid w:val="00006AE1"/>
    <w:rsid w:val="000072A4"/>
    <w:rsid w:val="000637E8"/>
    <w:rsid w:val="00066A5C"/>
    <w:rsid w:val="0007186F"/>
    <w:rsid w:val="00083C27"/>
    <w:rsid w:val="000B2081"/>
    <w:rsid w:val="000B67FA"/>
    <w:rsid w:val="000C3458"/>
    <w:rsid w:val="00122353"/>
    <w:rsid w:val="00122D91"/>
    <w:rsid w:val="001256F8"/>
    <w:rsid w:val="00147EDC"/>
    <w:rsid w:val="0015067F"/>
    <w:rsid w:val="001513E5"/>
    <w:rsid w:val="001643D4"/>
    <w:rsid w:val="001778B7"/>
    <w:rsid w:val="001858D5"/>
    <w:rsid w:val="001B016D"/>
    <w:rsid w:val="001B65FA"/>
    <w:rsid w:val="001C192C"/>
    <w:rsid w:val="001C6DBC"/>
    <w:rsid w:val="00224E2B"/>
    <w:rsid w:val="00225A5A"/>
    <w:rsid w:val="002336DD"/>
    <w:rsid w:val="00241351"/>
    <w:rsid w:val="00256537"/>
    <w:rsid w:val="00270BC0"/>
    <w:rsid w:val="00294707"/>
    <w:rsid w:val="002961AD"/>
    <w:rsid w:val="002A586B"/>
    <w:rsid w:val="002B0627"/>
    <w:rsid w:val="002B31BB"/>
    <w:rsid w:val="002D4420"/>
    <w:rsid w:val="002E571B"/>
    <w:rsid w:val="0031054C"/>
    <w:rsid w:val="00312679"/>
    <w:rsid w:val="0031300B"/>
    <w:rsid w:val="003269C3"/>
    <w:rsid w:val="00343A54"/>
    <w:rsid w:val="00357F89"/>
    <w:rsid w:val="003640F1"/>
    <w:rsid w:val="003839B7"/>
    <w:rsid w:val="003B1838"/>
    <w:rsid w:val="003C505F"/>
    <w:rsid w:val="003D5A6A"/>
    <w:rsid w:val="003D734E"/>
    <w:rsid w:val="003E033A"/>
    <w:rsid w:val="003F04C5"/>
    <w:rsid w:val="00413B7F"/>
    <w:rsid w:val="00417B3B"/>
    <w:rsid w:val="00437C9D"/>
    <w:rsid w:val="00446638"/>
    <w:rsid w:val="00451972"/>
    <w:rsid w:val="00457B5A"/>
    <w:rsid w:val="0046221D"/>
    <w:rsid w:val="004813C2"/>
    <w:rsid w:val="004D2B92"/>
    <w:rsid w:val="004F09FC"/>
    <w:rsid w:val="004F59E5"/>
    <w:rsid w:val="004F6895"/>
    <w:rsid w:val="00506417"/>
    <w:rsid w:val="00524AC0"/>
    <w:rsid w:val="00535084"/>
    <w:rsid w:val="00542B9A"/>
    <w:rsid w:val="00561A2E"/>
    <w:rsid w:val="00582C3D"/>
    <w:rsid w:val="005868A4"/>
    <w:rsid w:val="005B183F"/>
    <w:rsid w:val="005B55AC"/>
    <w:rsid w:val="005C5AFA"/>
    <w:rsid w:val="005E0EF1"/>
    <w:rsid w:val="00613F20"/>
    <w:rsid w:val="00657D28"/>
    <w:rsid w:val="00665302"/>
    <w:rsid w:val="0066721D"/>
    <w:rsid w:val="006775D0"/>
    <w:rsid w:val="00683604"/>
    <w:rsid w:val="00684305"/>
    <w:rsid w:val="00692B16"/>
    <w:rsid w:val="006940BA"/>
    <w:rsid w:val="006A3A25"/>
    <w:rsid w:val="006F4692"/>
    <w:rsid w:val="006F6E17"/>
    <w:rsid w:val="00700FEE"/>
    <w:rsid w:val="00715167"/>
    <w:rsid w:val="0071589C"/>
    <w:rsid w:val="00724219"/>
    <w:rsid w:val="00724CA6"/>
    <w:rsid w:val="00730EB4"/>
    <w:rsid w:val="00735E14"/>
    <w:rsid w:val="00745FC1"/>
    <w:rsid w:val="0075083C"/>
    <w:rsid w:val="00773C40"/>
    <w:rsid w:val="00787E33"/>
    <w:rsid w:val="007932B0"/>
    <w:rsid w:val="007F1C71"/>
    <w:rsid w:val="007F773F"/>
    <w:rsid w:val="00801530"/>
    <w:rsid w:val="00804346"/>
    <w:rsid w:val="00805507"/>
    <w:rsid w:val="0082162A"/>
    <w:rsid w:val="008222BB"/>
    <w:rsid w:val="0083704C"/>
    <w:rsid w:val="00843BAF"/>
    <w:rsid w:val="00873314"/>
    <w:rsid w:val="008E244C"/>
    <w:rsid w:val="008E3302"/>
    <w:rsid w:val="0090064E"/>
    <w:rsid w:val="00901DBD"/>
    <w:rsid w:val="00901F66"/>
    <w:rsid w:val="00905019"/>
    <w:rsid w:val="009169D9"/>
    <w:rsid w:val="00935F29"/>
    <w:rsid w:val="0095355B"/>
    <w:rsid w:val="009659EC"/>
    <w:rsid w:val="00965FDF"/>
    <w:rsid w:val="0097630E"/>
    <w:rsid w:val="0098111B"/>
    <w:rsid w:val="00982492"/>
    <w:rsid w:val="009C4893"/>
    <w:rsid w:val="009C70CD"/>
    <w:rsid w:val="009D38E6"/>
    <w:rsid w:val="009E1BFC"/>
    <w:rsid w:val="00A13529"/>
    <w:rsid w:val="00A13C27"/>
    <w:rsid w:val="00A1465C"/>
    <w:rsid w:val="00A34FBE"/>
    <w:rsid w:val="00A46D5C"/>
    <w:rsid w:val="00A55E7A"/>
    <w:rsid w:val="00A6364E"/>
    <w:rsid w:val="00A73A47"/>
    <w:rsid w:val="00A80052"/>
    <w:rsid w:val="00A84B10"/>
    <w:rsid w:val="00A87E55"/>
    <w:rsid w:val="00AC1FFF"/>
    <w:rsid w:val="00AC28BA"/>
    <w:rsid w:val="00AC4DD5"/>
    <w:rsid w:val="00AD40CC"/>
    <w:rsid w:val="00AE4CDC"/>
    <w:rsid w:val="00AE4F07"/>
    <w:rsid w:val="00AE6FDA"/>
    <w:rsid w:val="00B5685E"/>
    <w:rsid w:val="00B84F4B"/>
    <w:rsid w:val="00B9027E"/>
    <w:rsid w:val="00BB6B54"/>
    <w:rsid w:val="00BE214C"/>
    <w:rsid w:val="00BF6E02"/>
    <w:rsid w:val="00C31559"/>
    <w:rsid w:val="00C44291"/>
    <w:rsid w:val="00C47D1C"/>
    <w:rsid w:val="00C52A0E"/>
    <w:rsid w:val="00C77304"/>
    <w:rsid w:val="00C87D7F"/>
    <w:rsid w:val="00C87F61"/>
    <w:rsid w:val="00C9197B"/>
    <w:rsid w:val="00CC12D2"/>
    <w:rsid w:val="00CF0BD4"/>
    <w:rsid w:val="00CF36C7"/>
    <w:rsid w:val="00D20024"/>
    <w:rsid w:val="00D3713A"/>
    <w:rsid w:val="00D61937"/>
    <w:rsid w:val="00D6596B"/>
    <w:rsid w:val="00D81C57"/>
    <w:rsid w:val="00D85331"/>
    <w:rsid w:val="00D91966"/>
    <w:rsid w:val="00D93C53"/>
    <w:rsid w:val="00DA1AE2"/>
    <w:rsid w:val="00DC6F4C"/>
    <w:rsid w:val="00DE0DC6"/>
    <w:rsid w:val="00E12B2D"/>
    <w:rsid w:val="00E1698F"/>
    <w:rsid w:val="00E63F9C"/>
    <w:rsid w:val="00E77C63"/>
    <w:rsid w:val="00EB4839"/>
    <w:rsid w:val="00ED6706"/>
    <w:rsid w:val="00EF0BAC"/>
    <w:rsid w:val="00EF4CE5"/>
    <w:rsid w:val="00F0774C"/>
    <w:rsid w:val="00F35D63"/>
    <w:rsid w:val="00F639AF"/>
    <w:rsid w:val="00FA5203"/>
    <w:rsid w:val="00FB22E7"/>
    <w:rsid w:val="00FC48E6"/>
    <w:rsid w:val="00FC5357"/>
    <w:rsid w:val="00FC62DA"/>
    <w:rsid w:val="00FF3C3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21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24E2B"/>
    <w:pPr>
      <w:tabs>
        <w:tab w:val="center" w:pos="4252"/>
        <w:tab w:val="right" w:pos="8504"/>
      </w:tabs>
      <w:spacing w:after="0" w:line="240" w:lineRule="auto"/>
    </w:pPr>
    <w:rPr>
      <w:rFonts w:ascii="Times New Roman" w:hAnsi="Times New Roman" w:cs="DejaVu Sans"/>
    </w:rPr>
  </w:style>
  <w:style w:type="character" w:customStyle="1" w:styleId="FooterChar">
    <w:name w:val="Footer Char"/>
    <w:basedOn w:val="DefaultParagraphFont"/>
    <w:link w:val="Footer"/>
    <w:uiPriority w:val="99"/>
    <w:rsid w:val="00224E2B"/>
    <w:rPr>
      <w:rFonts w:ascii="Times New Roman" w:eastAsia="Calibri" w:hAnsi="Times New Roman" w:cs="DejaVu Sans"/>
    </w:rPr>
  </w:style>
  <w:style w:type="paragraph" w:styleId="Caption">
    <w:name w:val="caption"/>
    <w:basedOn w:val="Normal"/>
    <w:next w:val="Normal"/>
    <w:uiPriority w:val="35"/>
    <w:qFormat/>
    <w:rsid w:val="00224E2B"/>
    <w:pPr>
      <w:spacing w:line="240" w:lineRule="auto"/>
    </w:pPr>
    <w:rPr>
      <w:rFonts w:eastAsia="Times New Roman" w:cs="Calibri"/>
      <w:b/>
      <w:bCs/>
      <w:color w:val="4F81BD"/>
      <w:sz w:val="18"/>
      <w:szCs w:val="18"/>
    </w:rPr>
  </w:style>
  <w:style w:type="character" w:customStyle="1" w:styleId="highlight">
    <w:name w:val="highlight"/>
    <w:basedOn w:val="DefaultParagraphFont"/>
    <w:rsid w:val="00BB6B54"/>
  </w:style>
  <w:style w:type="paragraph" w:styleId="BalloonText">
    <w:name w:val="Balloon Text"/>
    <w:basedOn w:val="Normal"/>
    <w:link w:val="BalloonTextChar"/>
    <w:uiPriority w:val="99"/>
    <w:semiHidden/>
    <w:unhideWhenUsed/>
    <w:rsid w:val="00E16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98F"/>
    <w:rPr>
      <w:rFonts w:ascii="Tahoma" w:hAnsi="Tahoma" w:cs="Tahoma"/>
      <w:sz w:val="16"/>
      <w:szCs w:val="16"/>
      <w:lang w:eastAsia="en-US"/>
    </w:rPr>
  </w:style>
  <w:style w:type="paragraph" w:styleId="ListParagraph">
    <w:name w:val="List Paragraph"/>
    <w:basedOn w:val="Normal"/>
    <w:uiPriority w:val="34"/>
    <w:qFormat/>
    <w:rsid w:val="00901F66"/>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35E14"/>
    <w:rPr>
      <w:color w:val="0000FF"/>
      <w:u w:val="single"/>
    </w:rPr>
  </w:style>
  <w:style w:type="character" w:styleId="CommentReference">
    <w:name w:val="annotation reference"/>
    <w:basedOn w:val="DefaultParagraphFont"/>
    <w:uiPriority w:val="99"/>
    <w:semiHidden/>
    <w:unhideWhenUsed/>
    <w:rsid w:val="00EB4839"/>
    <w:rPr>
      <w:sz w:val="21"/>
      <w:szCs w:val="21"/>
    </w:rPr>
  </w:style>
  <w:style w:type="paragraph" w:styleId="CommentText">
    <w:name w:val="annotation text"/>
    <w:basedOn w:val="Normal"/>
    <w:link w:val="CommentTextChar"/>
    <w:uiPriority w:val="99"/>
    <w:semiHidden/>
    <w:unhideWhenUsed/>
    <w:rsid w:val="00EB4839"/>
  </w:style>
  <w:style w:type="character" w:customStyle="1" w:styleId="CommentTextChar">
    <w:name w:val="Comment Text Char"/>
    <w:basedOn w:val="DefaultParagraphFont"/>
    <w:link w:val="CommentText"/>
    <w:uiPriority w:val="99"/>
    <w:semiHidden/>
    <w:rsid w:val="00EB4839"/>
    <w:rPr>
      <w:sz w:val="22"/>
      <w:szCs w:val="22"/>
      <w:lang w:eastAsia="en-US"/>
    </w:rPr>
  </w:style>
  <w:style w:type="paragraph" w:styleId="CommentSubject">
    <w:name w:val="annotation subject"/>
    <w:basedOn w:val="CommentText"/>
    <w:next w:val="CommentText"/>
    <w:link w:val="CommentSubjectChar"/>
    <w:uiPriority w:val="99"/>
    <w:semiHidden/>
    <w:unhideWhenUsed/>
    <w:rsid w:val="00EB4839"/>
    <w:rPr>
      <w:b/>
      <w:bCs/>
    </w:rPr>
  </w:style>
  <w:style w:type="character" w:customStyle="1" w:styleId="CommentSubjectChar">
    <w:name w:val="Comment Subject Char"/>
    <w:basedOn w:val="CommentTextChar"/>
    <w:link w:val="CommentSubject"/>
    <w:uiPriority w:val="99"/>
    <w:semiHidden/>
    <w:rsid w:val="00EB4839"/>
    <w:rPr>
      <w:b/>
      <w:bCs/>
      <w:sz w:val="22"/>
      <w:szCs w:val="22"/>
      <w:lang w:eastAsia="en-US"/>
    </w:rPr>
  </w:style>
  <w:style w:type="paragraph" w:styleId="PlainText">
    <w:name w:val="Plain Text"/>
    <w:basedOn w:val="Normal"/>
    <w:link w:val="PlainTextChar"/>
    <w:rsid w:val="0031300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31300B"/>
    <w:rPr>
      <w:rFonts w:ascii="宋体" w:eastAsia="宋体" w:hAnsi="Courier New" w:cs="Courier New"/>
      <w:kern w:val="2"/>
      <w:sz w:val="21"/>
      <w:szCs w:val="21"/>
      <w:lang w:val="en-US" w:eastAsia="zh-CN"/>
    </w:rPr>
  </w:style>
  <w:style w:type="character" w:styleId="Emphasis">
    <w:name w:val="Emphasis"/>
    <w:qFormat/>
    <w:rsid w:val="00F0774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21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24E2B"/>
    <w:pPr>
      <w:tabs>
        <w:tab w:val="center" w:pos="4252"/>
        <w:tab w:val="right" w:pos="8504"/>
      </w:tabs>
      <w:spacing w:after="0" w:line="240" w:lineRule="auto"/>
    </w:pPr>
    <w:rPr>
      <w:rFonts w:ascii="Times New Roman" w:hAnsi="Times New Roman" w:cs="DejaVu Sans"/>
    </w:rPr>
  </w:style>
  <w:style w:type="character" w:customStyle="1" w:styleId="FooterChar">
    <w:name w:val="Footer Char"/>
    <w:basedOn w:val="DefaultParagraphFont"/>
    <w:link w:val="Footer"/>
    <w:uiPriority w:val="99"/>
    <w:rsid w:val="00224E2B"/>
    <w:rPr>
      <w:rFonts w:ascii="Times New Roman" w:eastAsia="Calibri" w:hAnsi="Times New Roman" w:cs="DejaVu Sans"/>
    </w:rPr>
  </w:style>
  <w:style w:type="paragraph" w:styleId="Caption">
    <w:name w:val="caption"/>
    <w:basedOn w:val="Normal"/>
    <w:next w:val="Normal"/>
    <w:uiPriority w:val="35"/>
    <w:qFormat/>
    <w:rsid w:val="00224E2B"/>
    <w:pPr>
      <w:spacing w:line="240" w:lineRule="auto"/>
    </w:pPr>
    <w:rPr>
      <w:rFonts w:eastAsia="Times New Roman" w:cs="Calibri"/>
      <w:b/>
      <w:bCs/>
      <w:color w:val="4F81BD"/>
      <w:sz w:val="18"/>
      <w:szCs w:val="18"/>
    </w:rPr>
  </w:style>
  <w:style w:type="character" w:customStyle="1" w:styleId="highlight">
    <w:name w:val="highlight"/>
    <w:basedOn w:val="DefaultParagraphFont"/>
    <w:rsid w:val="00BB6B54"/>
  </w:style>
  <w:style w:type="paragraph" w:styleId="BalloonText">
    <w:name w:val="Balloon Text"/>
    <w:basedOn w:val="Normal"/>
    <w:link w:val="BalloonTextChar"/>
    <w:uiPriority w:val="99"/>
    <w:semiHidden/>
    <w:unhideWhenUsed/>
    <w:rsid w:val="00E16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98F"/>
    <w:rPr>
      <w:rFonts w:ascii="Tahoma" w:hAnsi="Tahoma" w:cs="Tahoma"/>
      <w:sz w:val="16"/>
      <w:szCs w:val="16"/>
      <w:lang w:eastAsia="en-US"/>
    </w:rPr>
  </w:style>
  <w:style w:type="paragraph" w:styleId="ListParagraph">
    <w:name w:val="List Paragraph"/>
    <w:basedOn w:val="Normal"/>
    <w:uiPriority w:val="34"/>
    <w:qFormat/>
    <w:rsid w:val="00901F66"/>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35E14"/>
    <w:rPr>
      <w:color w:val="0000FF"/>
      <w:u w:val="single"/>
    </w:rPr>
  </w:style>
  <w:style w:type="character" w:styleId="CommentReference">
    <w:name w:val="annotation reference"/>
    <w:basedOn w:val="DefaultParagraphFont"/>
    <w:uiPriority w:val="99"/>
    <w:semiHidden/>
    <w:unhideWhenUsed/>
    <w:rsid w:val="00EB4839"/>
    <w:rPr>
      <w:sz w:val="21"/>
      <w:szCs w:val="21"/>
    </w:rPr>
  </w:style>
  <w:style w:type="paragraph" w:styleId="CommentText">
    <w:name w:val="annotation text"/>
    <w:basedOn w:val="Normal"/>
    <w:link w:val="CommentTextChar"/>
    <w:uiPriority w:val="99"/>
    <w:semiHidden/>
    <w:unhideWhenUsed/>
    <w:rsid w:val="00EB4839"/>
  </w:style>
  <w:style w:type="character" w:customStyle="1" w:styleId="CommentTextChar">
    <w:name w:val="Comment Text Char"/>
    <w:basedOn w:val="DefaultParagraphFont"/>
    <w:link w:val="CommentText"/>
    <w:uiPriority w:val="99"/>
    <w:semiHidden/>
    <w:rsid w:val="00EB4839"/>
    <w:rPr>
      <w:sz w:val="22"/>
      <w:szCs w:val="22"/>
      <w:lang w:eastAsia="en-US"/>
    </w:rPr>
  </w:style>
  <w:style w:type="paragraph" w:styleId="CommentSubject">
    <w:name w:val="annotation subject"/>
    <w:basedOn w:val="CommentText"/>
    <w:next w:val="CommentText"/>
    <w:link w:val="CommentSubjectChar"/>
    <w:uiPriority w:val="99"/>
    <w:semiHidden/>
    <w:unhideWhenUsed/>
    <w:rsid w:val="00EB4839"/>
    <w:rPr>
      <w:b/>
      <w:bCs/>
    </w:rPr>
  </w:style>
  <w:style w:type="character" w:customStyle="1" w:styleId="CommentSubjectChar">
    <w:name w:val="Comment Subject Char"/>
    <w:basedOn w:val="CommentTextChar"/>
    <w:link w:val="CommentSubject"/>
    <w:uiPriority w:val="99"/>
    <w:semiHidden/>
    <w:rsid w:val="00EB4839"/>
    <w:rPr>
      <w:b/>
      <w:bCs/>
      <w:sz w:val="22"/>
      <w:szCs w:val="22"/>
      <w:lang w:eastAsia="en-US"/>
    </w:rPr>
  </w:style>
  <w:style w:type="paragraph" w:styleId="PlainText">
    <w:name w:val="Plain Text"/>
    <w:basedOn w:val="Normal"/>
    <w:link w:val="PlainTextChar"/>
    <w:rsid w:val="0031300B"/>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31300B"/>
    <w:rPr>
      <w:rFonts w:ascii="宋体" w:eastAsia="宋体" w:hAnsi="Courier New" w:cs="Courier New"/>
      <w:kern w:val="2"/>
      <w:sz w:val="21"/>
      <w:szCs w:val="21"/>
      <w:lang w:val="en-US" w:eastAsia="zh-CN"/>
    </w:rPr>
  </w:style>
  <w:style w:type="character" w:styleId="Emphasis">
    <w:name w:val="Emphasis"/>
    <w:qFormat/>
    <w:rsid w:val="00F0774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522635">
      <w:bodyDiv w:val="1"/>
      <w:marLeft w:val="0"/>
      <w:marRight w:val="0"/>
      <w:marTop w:val="0"/>
      <w:marBottom w:val="0"/>
      <w:divBdr>
        <w:top w:val="none" w:sz="0" w:space="0" w:color="auto"/>
        <w:left w:val="none" w:sz="0" w:space="0" w:color="auto"/>
        <w:bottom w:val="none" w:sz="0" w:space="0" w:color="auto"/>
        <w:right w:val="none" w:sz="0" w:space="0" w:color="auto"/>
      </w:divBdr>
      <w:divsChild>
        <w:div w:id="1954942876">
          <w:marLeft w:val="0"/>
          <w:marRight w:val="0"/>
          <w:marTop w:val="0"/>
          <w:marBottom w:val="0"/>
          <w:divBdr>
            <w:top w:val="none" w:sz="0" w:space="0" w:color="auto"/>
            <w:left w:val="none" w:sz="0" w:space="0" w:color="auto"/>
            <w:bottom w:val="none" w:sz="0" w:space="0" w:color="auto"/>
            <w:right w:val="none" w:sz="0" w:space="0" w:color="auto"/>
          </w:divBdr>
        </w:div>
        <w:div w:id="1552187367">
          <w:marLeft w:val="0"/>
          <w:marRight w:val="0"/>
          <w:marTop w:val="0"/>
          <w:marBottom w:val="0"/>
          <w:divBdr>
            <w:top w:val="none" w:sz="0" w:space="0" w:color="auto"/>
            <w:left w:val="none" w:sz="0" w:space="0" w:color="auto"/>
            <w:bottom w:val="none" w:sz="0" w:space="0" w:color="auto"/>
            <w:right w:val="none" w:sz="0" w:space="0" w:color="auto"/>
          </w:divBdr>
        </w:div>
        <w:div w:id="1560358441">
          <w:marLeft w:val="0"/>
          <w:marRight w:val="0"/>
          <w:marTop w:val="0"/>
          <w:marBottom w:val="0"/>
          <w:divBdr>
            <w:top w:val="none" w:sz="0" w:space="0" w:color="auto"/>
            <w:left w:val="none" w:sz="0" w:space="0" w:color="auto"/>
            <w:bottom w:val="none" w:sz="0" w:space="0" w:color="auto"/>
            <w:right w:val="none" w:sz="0" w:space="0" w:color="auto"/>
          </w:divBdr>
        </w:div>
        <w:div w:id="2053461483">
          <w:marLeft w:val="0"/>
          <w:marRight w:val="0"/>
          <w:marTop w:val="0"/>
          <w:marBottom w:val="0"/>
          <w:divBdr>
            <w:top w:val="none" w:sz="0" w:space="0" w:color="auto"/>
            <w:left w:val="none" w:sz="0" w:space="0" w:color="auto"/>
            <w:bottom w:val="none" w:sz="0" w:space="0" w:color="auto"/>
            <w:right w:val="none" w:sz="0" w:space="0" w:color="auto"/>
          </w:divBdr>
        </w:div>
        <w:div w:id="973364226">
          <w:marLeft w:val="0"/>
          <w:marRight w:val="0"/>
          <w:marTop w:val="0"/>
          <w:marBottom w:val="0"/>
          <w:divBdr>
            <w:top w:val="none" w:sz="0" w:space="0" w:color="auto"/>
            <w:left w:val="none" w:sz="0" w:space="0" w:color="auto"/>
            <w:bottom w:val="none" w:sz="0" w:space="0" w:color="auto"/>
            <w:right w:val="none" w:sz="0" w:space="0" w:color="auto"/>
          </w:divBdr>
        </w:div>
        <w:div w:id="1672755254">
          <w:marLeft w:val="0"/>
          <w:marRight w:val="0"/>
          <w:marTop w:val="0"/>
          <w:marBottom w:val="0"/>
          <w:divBdr>
            <w:top w:val="none" w:sz="0" w:space="0" w:color="auto"/>
            <w:left w:val="none" w:sz="0" w:space="0" w:color="auto"/>
            <w:bottom w:val="none" w:sz="0" w:space="0" w:color="auto"/>
            <w:right w:val="none" w:sz="0" w:space="0" w:color="auto"/>
          </w:divBdr>
        </w:div>
        <w:div w:id="2143494385">
          <w:marLeft w:val="0"/>
          <w:marRight w:val="0"/>
          <w:marTop w:val="0"/>
          <w:marBottom w:val="0"/>
          <w:divBdr>
            <w:top w:val="none" w:sz="0" w:space="0" w:color="auto"/>
            <w:left w:val="none" w:sz="0" w:space="0" w:color="auto"/>
            <w:bottom w:val="none" w:sz="0" w:space="0" w:color="auto"/>
            <w:right w:val="none" w:sz="0" w:space="0" w:color="auto"/>
          </w:divBdr>
        </w:div>
        <w:div w:id="1132476282">
          <w:marLeft w:val="0"/>
          <w:marRight w:val="0"/>
          <w:marTop w:val="0"/>
          <w:marBottom w:val="0"/>
          <w:divBdr>
            <w:top w:val="none" w:sz="0" w:space="0" w:color="auto"/>
            <w:left w:val="none" w:sz="0" w:space="0" w:color="auto"/>
            <w:bottom w:val="none" w:sz="0" w:space="0" w:color="auto"/>
            <w:right w:val="none" w:sz="0" w:space="0" w:color="auto"/>
          </w:divBdr>
        </w:div>
        <w:div w:id="1524126472">
          <w:marLeft w:val="0"/>
          <w:marRight w:val="0"/>
          <w:marTop w:val="0"/>
          <w:marBottom w:val="0"/>
          <w:divBdr>
            <w:top w:val="none" w:sz="0" w:space="0" w:color="auto"/>
            <w:left w:val="none" w:sz="0" w:space="0" w:color="auto"/>
            <w:bottom w:val="none" w:sz="0" w:space="0" w:color="auto"/>
            <w:right w:val="none" w:sz="0" w:space="0" w:color="auto"/>
          </w:divBdr>
        </w:div>
        <w:div w:id="1742679997">
          <w:marLeft w:val="0"/>
          <w:marRight w:val="0"/>
          <w:marTop w:val="0"/>
          <w:marBottom w:val="0"/>
          <w:divBdr>
            <w:top w:val="none" w:sz="0" w:space="0" w:color="auto"/>
            <w:left w:val="none" w:sz="0" w:space="0" w:color="auto"/>
            <w:bottom w:val="none" w:sz="0" w:space="0" w:color="auto"/>
            <w:right w:val="none" w:sz="0" w:space="0" w:color="auto"/>
          </w:divBdr>
        </w:div>
        <w:div w:id="2080402995">
          <w:marLeft w:val="0"/>
          <w:marRight w:val="0"/>
          <w:marTop w:val="0"/>
          <w:marBottom w:val="0"/>
          <w:divBdr>
            <w:top w:val="none" w:sz="0" w:space="0" w:color="auto"/>
            <w:left w:val="none" w:sz="0" w:space="0" w:color="auto"/>
            <w:bottom w:val="none" w:sz="0" w:space="0" w:color="auto"/>
            <w:right w:val="none" w:sz="0" w:space="0" w:color="auto"/>
          </w:divBdr>
        </w:div>
        <w:div w:id="1357123242">
          <w:marLeft w:val="0"/>
          <w:marRight w:val="0"/>
          <w:marTop w:val="0"/>
          <w:marBottom w:val="0"/>
          <w:divBdr>
            <w:top w:val="none" w:sz="0" w:space="0" w:color="auto"/>
            <w:left w:val="none" w:sz="0" w:space="0" w:color="auto"/>
            <w:bottom w:val="none" w:sz="0" w:space="0" w:color="auto"/>
            <w:right w:val="none" w:sz="0" w:space="0" w:color="auto"/>
          </w:divBdr>
        </w:div>
        <w:div w:id="331494749">
          <w:marLeft w:val="0"/>
          <w:marRight w:val="0"/>
          <w:marTop w:val="0"/>
          <w:marBottom w:val="0"/>
          <w:divBdr>
            <w:top w:val="none" w:sz="0" w:space="0" w:color="auto"/>
            <w:left w:val="none" w:sz="0" w:space="0" w:color="auto"/>
            <w:bottom w:val="none" w:sz="0" w:space="0" w:color="auto"/>
            <w:right w:val="none" w:sz="0" w:space="0" w:color="auto"/>
          </w:divBdr>
        </w:div>
        <w:div w:id="1181506154">
          <w:marLeft w:val="0"/>
          <w:marRight w:val="0"/>
          <w:marTop w:val="0"/>
          <w:marBottom w:val="0"/>
          <w:divBdr>
            <w:top w:val="none" w:sz="0" w:space="0" w:color="auto"/>
            <w:left w:val="none" w:sz="0" w:space="0" w:color="auto"/>
            <w:bottom w:val="none" w:sz="0" w:space="0" w:color="auto"/>
            <w:right w:val="none" w:sz="0" w:space="0" w:color="auto"/>
          </w:divBdr>
        </w:div>
        <w:div w:id="1236666694">
          <w:marLeft w:val="0"/>
          <w:marRight w:val="0"/>
          <w:marTop w:val="0"/>
          <w:marBottom w:val="0"/>
          <w:divBdr>
            <w:top w:val="none" w:sz="0" w:space="0" w:color="auto"/>
            <w:left w:val="none" w:sz="0" w:space="0" w:color="auto"/>
            <w:bottom w:val="none" w:sz="0" w:space="0" w:color="auto"/>
            <w:right w:val="none" w:sz="0" w:space="0" w:color="auto"/>
          </w:divBdr>
        </w:div>
        <w:div w:id="1323657361">
          <w:marLeft w:val="0"/>
          <w:marRight w:val="0"/>
          <w:marTop w:val="0"/>
          <w:marBottom w:val="0"/>
          <w:divBdr>
            <w:top w:val="none" w:sz="0" w:space="0" w:color="auto"/>
            <w:left w:val="none" w:sz="0" w:space="0" w:color="auto"/>
            <w:bottom w:val="none" w:sz="0" w:space="0" w:color="auto"/>
            <w:right w:val="none" w:sz="0" w:space="0" w:color="auto"/>
          </w:divBdr>
        </w:div>
        <w:div w:id="904219487">
          <w:marLeft w:val="0"/>
          <w:marRight w:val="0"/>
          <w:marTop w:val="0"/>
          <w:marBottom w:val="0"/>
          <w:divBdr>
            <w:top w:val="none" w:sz="0" w:space="0" w:color="auto"/>
            <w:left w:val="none" w:sz="0" w:space="0" w:color="auto"/>
            <w:bottom w:val="none" w:sz="0" w:space="0" w:color="auto"/>
            <w:right w:val="none" w:sz="0" w:space="0" w:color="auto"/>
          </w:divBdr>
        </w:div>
        <w:div w:id="474640701">
          <w:marLeft w:val="0"/>
          <w:marRight w:val="0"/>
          <w:marTop w:val="0"/>
          <w:marBottom w:val="0"/>
          <w:divBdr>
            <w:top w:val="none" w:sz="0" w:space="0" w:color="auto"/>
            <w:left w:val="none" w:sz="0" w:space="0" w:color="auto"/>
            <w:bottom w:val="none" w:sz="0" w:space="0" w:color="auto"/>
            <w:right w:val="none" w:sz="0" w:space="0" w:color="auto"/>
          </w:divBdr>
        </w:div>
        <w:div w:id="1799949061">
          <w:marLeft w:val="0"/>
          <w:marRight w:val="0"/>
          <w:marTop w:val="0"/>
          <w:marBottom w:val="0"/>
          <w:divBdr>
            <w:top w:val="none" w:sz="0" w:space="0" w:color="auto"/>
            <w:left w:val="none" w:sz="0" w:space="0" w:color="auto"/>
            <w:bottom w:val="none" w:sz="0" w:space="0" w:color="auto"/>
            <w:right w:val="none" w:sz="0" w:space="0" w:color="auto"/>
          </w:divBdr>
        </w:div>
        <w:div w:id="1498184645">
          <w:marLeft w:val="0"/>
          <w:marRight w:val="0"/>
          <w:marTop w:val="0"/>
          <w:marBottom w:val="0"/>
          <w:divBdr>
            <w:top w:val="none" w:sz="0" w:space="0" w:color="auto"/>
            <w:left w:val="none" w:sz="0" w:space="0" w:color="auto"/>
            <w:bottom w:val="none" w:sz="0" w:space="0" w:color="auto"/>
            <w:right w:val="none" w:sz="0" w:space="0" w:color="auto"/>
          </w:divBdr>
        </w:div>
        <w:div w:id="1691954665">
          <w:marLeft w:val="0"/>
          <w:marRight w:val="0"/>
          <w:marTop w:val="0"/>
          <w:marBottom w:val="0"/>
          <w:divBdr>
            <w:top w:val="none" w:sz="0" w:space="0" w:color="auto"/>
            <w:left w:val="none" w:sz="0" w:space="0" w:color="auto"/>
            <w:bottom w:val="none" w:sz="0" w:space="0" w:color="auto"/>
            <w:right w:val="none" w:sz="0" w:space="0" w:color="auto"/>
          </w:divBdr>
        </w:div>
        <w:div w:id="1407149126">
          <w:marLeft w:val="0"/>
          <w:marRight w:val="0"/>
          <w:marTop w:val="0"/>
          <w:marBottom w:val="0"/>
          <w:divBdr>
            <w:top w:val="none" w:sz="0" w:space="0" w:color="auto"/>
            <w:left w:val="none" w:sz="0" w:space="0" w:color="auto"/>
            <w:bottom w:val="none" w:sz="0" w:space="0" w:color="auto"/>
            <w:right w:val="none" w:sz="0" w:space="0" w:color="auto"/>
          </w:divBdr>
        </w:div>
        <w:div w:id="2133280838">
          <w:marLeft w:val="0"/>
          <w:marRight w:val="0"/>
          <w:marTop w:val="0"/>
          <w:marBottom w:val="0"/>
          <w:divBdr>
            <w:top w:val="none" w:sz="0" w:space="0" w:color="auto"/>
            <w:left w:val="none" w:sz="0" w:space="0" w:color="auto"/>
            <w:bottom w:val="none" w:sz="0" w:space="0" w:color="auto"/>
            <w:right w:val="none" w:sz="0" w:space="0" w:color="auto"/>
          </w:divBdr>
        </w:div>
        <w:div w:id="1389498990">
          <w:marLeft w:val="0"/>
          <w:marRight w:val="0"/>
          <w:marTop w:val="0"/>
          <w:marBottom w:val="0"/>
          <w:divBdr>
            <w:top w:val="none" w:sz="0" w:space="0" w:color="auto"/>
            <w:left w:val="none" w:sz="0" w:space="0" w:color="auto"/>
            <w:bottom w:val="none" w:sz="0" w:space="0" w:color="auto"/>
            <w:right w:val="none" w:sz="0" w:space="0" w:color="auto"/>
          </w:divBdr>
        </w:div>
        <w:div w:id="345523388">
          <w:marLeft w:val="0"/>
          <w:marRight w:val="0"/>
          <w:marTop w:val="0"/>
          <w:marBottom w:val="0"/>
          <w:divBdr>
            <w:top w:val="none" w:sz="0" w:space="0" w:color="auto"/>
            <w:left w:val="none" w:sz="0" w:space="0" w:color="auto"/>
            <w:bottom w:val="none" w:sz="0" w:space="0" w:color="auto"/>
            <w:right w:val="none" w:sz="0" w:space="0" w:color="auto"/>
          </w:divBdr>
        </w:div>
        <w:div w:id="2025202221">
          <w:marLeft w:val="0"/>
          <w:marRight w:val="0"/>
          <w:marTop w:val="0"/>
          <w:marBottom w:val="0"/>
          <w:divBdr>
            <w:top w:val="none" w:sz="0" w:space="0" w:color="auto"/>
            <w:left w:val="none" w:sz="0" w:space="0" w:color="auto"/>
            <w:bottom w:val="none" w:sz="0" w:space="0" w:color="auto"/>
            <w:right w:val="none" w:sz="0" w:space="0" w:color="auto"/>
          </w:divBdr>
        </w:div>
        <w:div w:id="421337283">
          <w:marLeft w:val="0"/>
          <w:marRight w:val="0"/>
          <w:marTop w:val="0"/>
          <w:marBottom w:val="0"/>
          <w:divBdr>
            <w:top w:val="none" w:sz="0" w:space="0" w:color="auto"/>
            <w:left w:val="none" w:sz="0" w:space="0" w:color="auto"/>
            <w:bottom w:val="none" w:sz="0" w:space="0" w:color="auto"/>
            <w:right w:val="none" w:sz="0" w:space="0" w:color="auto"/>
          </w:divBdr>
        </w:div>
        <w:div w:id="1933509347">
          <w:marLeft w:val="0"/>
          <w:marRight w:val="0"/>
          <w:marTop w:val="0"/>
          <w:marBottom w:val="0"/>
          <w:divBdr>
            <w:top w:val="none" w:sz="0" w:space="0" w:color="auto"/>
            <w:left w:val="none" w:sz="0" w:space="0" w:color="auto"/>
            <w:bottom w:val="none" w:sz="0" w:space="0" w:color="auto"/>
            <w:right w:val="none" w:sz="0" w:space="0" w:color="auto"/>
          </w:divBdr>
        </w:div>
        <w:div w:id="1347365477">
          <w:marLeft w:val="0"/>
          <w:marRight w:val="0"/>
          <w:marTop w:val="0"/>
          <w:marBottom w:val="0"/>
          <w:divBdr>
            <w:top w:val="none" w:sz="0" w:space="0" w:color="auto"/>
            <w:left w:val="none" w:sz="0" w:space="0" w:color="auto"/>
            <w:bottom w:val="none" w:sz="0" w:space="0" w:color="auto"/>
            <w:right w:val="none" w:sz="0" w:space="0" w:color="auto"/>
          </w:divBdr>
        </w:div>
        <w:div w:id="1953396887">
          <w:marLeft w:val="0"/>
          <w:marRight w:val="0"/>
          <w:marTop w:val="0"/>
          <w:marBottom w:val="0"/>
          <w:divBdr>
            <w:top w:val="none" w:sz="0" w:space="0" w:color="auto"/>
            <w:left w:val="none" w:sz="0" w:space="0" w:color="auto"/>
            <w:bottom w:val="none" w:sz="0" w:space="0" w:color="auto"/>
            <w:right w:val="none" w:sz="0" w:space="0" w:color="auto"/>
          </w:divBdr>
        </w:div>
        <w:div w:id="1697121280">
          <w:marLeft w:val="0"/>
          <w:marRight w:val="0"/>
          <w:marTop w:val="0"/>
          <w:marBottom w:val="0"/>
          <w:divBdr>
            <w:top w:val="none" w:sz="0" w:space="0" w:color="auto"/>
            <w:left w:val="none" w:sz="0" w:space="0" w:color="auto"/>
            <w:bottom w:val="none" w:sz="0" w:space="0" w:color="auto"/>
            <w:right w:val="none" w:sz="0" w:space="0" w:color="auto"/>
          </w:divBdr>
        </w:div>
        <w:div w:id="113838053">
          <w:marLeft w:val="0"/>
          <w:marRight w:val="0"/>
          <w:marTop w:val="0"/>
          <w:marBottom w:val="0"/>
          <w:divBdr>
            <w:top w:val="none" w:sz="0" w:space="0" w:color="auto"/>
            <w:left w:val="none" w:sz="0" w:space="0" w:color="auto"/>
            <w:bottom w:val="none" w:sz="0" w:space="0" w:color="auto"/>
            <w:right w:val="none" w:sz="0" w:space="0" w:color="auto"/>
          </w:divBdr>
        </w:div>
        <w:div w:id="1525707356">
          <w:marLeft w:val="0"/>
          <w:marRight w:val="0"/>
          <w:marTop w:val="0"/>
          <w:marBottom w:val="0"/>
          <w:divBdr>
            <w:top w:val="none" w:sz="0" w:space="0" w:color="auto"/>
            <w:left w:val="none" w:sz="0" w:space="0" w:color="auto"/>
            <w:bottom w:val="none" w:sz="0" w:space="0" w:color="auto"/>
            <w:right w:val="none" w:sz="0" w:space="0" w:color="auto"/>
          </w:divBdr>
        </w:div>
        <w:div w:id="1782991817">
          <w:marLeft w:val="0"/>
          <w:marRight w:val="0"/>
          <w:marTop w:val="0"/>
          <w:marBottom w:val="0"/>
          <w:divBdr>
            <w:top w:val="none" w:sz="0" w:space="0" w:color="auto"/>
            <w:left w:val="none" w:sz="0" w:space="0" w:color="auto"/>
            <w:bottom w:val="none" w:sz="0" w:space="0" w:color="auto"/>
            <w:right w:val="none" w:sz="0" w:space="0" w:color="auto"/>
          </w:divBdr>
        </w:div>
        <w:div w:id="1941646994">
          <w:marLeft w:val="0"/>
          <w:marRight w:val="0"/>
          <w:marTop w:val="0"/>
          <w:marBottom w:val="0"/>
          <w:divBdr>
            <w:top w:val="none" w:sz="0" w:space="0" w:color="auto"/>
            <w:left w:val="none" w:sz="0" w:space="0" w:color="auto"/>
            <w:bottom w:val="none" w:sz="0" w:space="0" w:color="auto"/>
            <w:right w:val="none" w:sz="0" w:space="0" w:color="auto"/>
          </w:divBdr>
        </w:div>
        <w:div w:id="838889591">
          <w:marLeft w:val="0"/>
          <w:marRight w:val="0"/>
          <w:marTop w:val="0"/>
          <w:marBottom w:val="0"/>
          <w:divBdr>
            <w:top w:val="none" w:sz="0" w:space="0" w:color="auto"/>
            <w:left w:val="none" w:sz="0" w:space="0" w:color="auto"/>
            <w:bottom w:val="none" w:sz="0" w:space="0" w:color="auto"/>
            <w:right w:val="none" w:sz="0" w:space="0" w:color="auto"/>
          </w:divBdr>
        </w:div>
        <w:div w:id="610748492">
          <w:marLeft w:val="0"/>
          <w:marRight w:val="0"/>
          <w:marTop w:val="0"/>
          <w:marBottom w:val="0"/>
          <w:divBdr>
            <w:top w:val="none" w:sz="0" w:space="0" w:color="auto"/>
            <w:left w:val="none" w:sz="0" w:space="0" w:color="auto"/>
            <w:bottom w:val="none" w:sz="0" w:space="0" w:color="auto"/>
            <w:right w:val="none" w:sz="0" w:space="0" w:color="auto"/>
          </w:divBdr>
        </w:div>
        <w:div w:id="845635504">
          <w:marLeft w:val="0"/>
          <w:marRight w:val="0"/>
          <w:marTop w:val="0"/>
          <w:marBottom w:val="0"/>
          <w:divBdr>
            <w:top w:val="none" w:sz="0" w:space="0" w:color="auto"/>
            <w:left w:val="none" w:sz="0" w:space="0" w:color="auto"/>
            <w:bottom w:val="none" w:sz="0" w:space="0" w:color="auto"/>
            <w:right w:val="none" w:sz="0" w:space="0" w:color="auto"/>
          </w:divBdr>
        </w:div>
        <w:div w:id="2082478684">
          <w:marLeft w:val="0"/>
          <w:marRight w:val="0"/>
          <w:marTop w:val="0"/>
          <w:marBottom w:val="0"/>
          <w:divBdr>
            <w:top w:val="none" w:sz="0" w:space="0" w:color="auto"/>
            <w:left w:val="none" w:sz="0" w:space="0" w:color="auto"/>
            <w:bottom w:val="none" w:sz="0" w:space="0" w:color="auto"/>
            <w:right w:val="none" w:sz="0" w:space="0" w:color="auto"/>
          </w:divBdr>
        </w:div>
        <w:div w:id="1130435011">
          <w:marLeft w:val="0"/>
          <w:marRight w:val="0"/>
          <w:marTop w:val="0"/>
          <w:marBottom w:val="0"/>
          <w:divBdr>
            <w:top w:val="none" w:sz="0" w:space="0" w:color="auto"/>
            <w:left w:val="none" w:sz="0" w:space="0" w:color="auto"/>
            <w:bottom w:val="none" w:sz="0" w:space="0" w:color="auto"/>
            <w:right w:val="none" w:sz="0" w:space="0" w:color="auto"/>
          </w:divBdr>
        </w:div>
        <w:div w:id="1690637645">
          <w:marLeft w:val="0"/>
          <w:marRight w:val="0"/>
          <w:marTop w:val="0"/>
          <w:marBottom w:val="0"/>
          <w:divBdr>
            <w:top w:val="none" w:sz="0" w:space="0" w:color="auto"/>
            <w:left w:val="none" w:sz="0" w:space="0" w:color="auto"/>
            <w:bottom w:val="none" w:sz="0" w:space="0" w:color="auto"/>
            <w:right w:val="none" w:sz="0" w:space="0" w:color="auto"/>
          </w:divBdr>
        </w:div>
        <w:div w:id="745343209">
          <w:marLeft w:val="0"/>
          <w:marRight w:val="0"/>
          <w:marTop w:val="0"/>
          <w:marBottom w:val="0"/>
          <w:divBdr>
            <w:top w:val="none" w:sz="0" w:space="0" w:color="auto"/>
            <w:left w:val="none" w:sz="0" w:space="0" w:color="auto"/>
            <w:bottom w:val="none" w:sz="0" w:space="0" w:color="auto"/>
            <w:right w:val="none" w:sz="0" w:space="0" w:color="auto"/>
          </w:divBdr>
        </w:div>
        <w:div w:id="1382559777">
          <w:marLeft w:val="0"/>
          <w:marRight w:val="0"/>
          <w:marTop w:val="0"/>
          <w:marBottom w:val="0"/>
          <w:divBdr>
            <w:top w:val="none" w:sz="0" w:space="0" w:color="auto"/>
            <w:left w:val="none" w:sz="0" w:space="0" w:color="auto"/>
            <w:bottom w:val="none" w:sz="0" w:space="0" w:color="auto"/>
            <w:right w:val="none" w:sz="0" w:space="0" w:color="auto"/>
          </w:divBdr>
        </w:div>
        <w:div w:id="122966391">
          <w:marLeft w:val="0"/>
          <w:marRight w:val="0"/>
          <w:marTop w:val="0"/>
          <w:marBottom w:val="0"/>
          <w:divBdr>
            <w:top w:val="none" w:sz="0" w:space="0" w:color="auto"/>
            <w:left w:val="none" w:sz="0" w:space="0" w:color="auto"/>
            <w:bottom w:val="none" w:sz="0" w:space="0" w:color="auto"/>
            <w:right w:val="none" w:sz="0" w:space="0" w:color="auto"/>
          </w:divBdr>
        </w:div>
        <w:div w:id="1822964867">
          <w:marLeft w:val="0"/>
          <w:marRight w:val="0"/>
          <w:marTop w:val="0"/>
          <w:marBottom w:val="0"/>
          <w:divBdr>
            <w:top w:val="none" w:sz="0" w:space="0" w:color="auto"/>
            <w:left w:val="none" w:sz="0" w:space="0" w:color="auto"/>
            <w:bottom w:val="none" w:sz="0" w:space="0" w:color="auto"/>
            <w:right w:val="none" w:sz="0" w:space="0" w:color="auto"/>
          </w:divBdr>
        </w:div>
        <w:div w:id="342171078">
          <w:marLeft w:val="0"/>
          <w:marRight w:val="0"/>
          <w:marTop w:val="0"/>
          <w:marBottom w:val="0"/>
          <w:divBdr>
            <w:top w:val="none" w:sz="0" w:space="0" w:color="auto"/>
            <w:left w:val="none" w:sz="0" w:space="0" w:color="auto"/>
            <w:bottom w:val="none" w:sz="0" w:space="0" w:color="auto"/>
            <w:right w:val="none" w:sz="0" w:space="0" w:color="auto"/>
          </w:divBdr>
        </w:div>
        <w:div w:id="911817586">
          <w:marLeft w:val="0"/>
          <w:marRight w:val="0"/>
          <w:marTop w:val="0"/>
          <w:marBottom w:val="0"/>
          <w:divBdr>
            <w:top w:val="none" w:sz="0" w:space="0" w:color="auto"/>
            <w:left w:val="none" w:sz="0" w:space="0" w:color="auto"/>
            <w:bottom w:val="none" w:sz="0" w:space="0" w:color="auto"/>
            <w:right w:val="none" w:sz="0" w:space="0" w:color="auto"/>
          </w:divBdr>
        </w:div>
        <w:div w:id="438912282">
          <w:marLeft w:val="0"/>
          <w:marRight w:val="0"/>
          <w:marTop w:val="0"/>
          <w:marBottom w:val="0"/>
          <w:divBdr>
            <w:top w:val="none" w:sz="0" w:space="0" w:color="auto"/>
            <w:left w:val="none" w:sz="0" w:space="0" w:color="auto"/>
            <w:bottom w:val="none" w:sz="0" w:space="0" w:color="auto"/>
            <w:right w:val="none" w:sz="0" w:space="0" w:color="auto"/>
          </w:divBdr>
        </w:div>
        <w:div w:id="70007904">
          <w:marLeft w:val="0"/>
          <w:marRight w:val="0"/>
          <w:marTop w:val="0"/>
          <w:marBottom w:val="0"/>
          <w:divBdr>
            <w:top w:val="none" w:sz="0" w:space="0" w:color="auto"/>
            <w:left w:val="none" w:sz="0" w:space="0" w:color="auto"/>
            <w:bottom w:val="none" w:sz="0" w:space="0" w:color="auto"/>
            <w:right w:val="none" w:sz="0" w:space="0" w:color="auto"/>
          </w:divBdr>
        </w:div>
        <w:div w:id="1094015470">
          <w:marLeft w:val="0"/>
          <w:marRight w:val="0"/>
          <w:marTop w:val="0"/>
          <w:marBottom w:val="0"/>
          <w:divBdr>
            <w:top w:val="none" w:sz="0" w:space="0" w:color="auto"/>
            <w:left w:val="none" w:sz="0" w:space="0" w:color="auto"/>
            <w:bottom w:val="none" w:sz="0" w:space="0" w:color="auto"/>
            <w:right w:val="none" w:sz="0" w:space="0" w:color="auto"/>
          </w:divBdr>
        </w:div>
        <w:div w:id="667905968">
          <w:marLeft w:val="0"/>
          <w:marRight w:val="0"/>
          <w:marTop w:val="0"/>
          <w:marBottom w:val="0"/>
          <w:divBdr>
            <w:top w:val="none" w:sz="0" w:space="0" w:color="auto"/>
            <w:left w:val="none" w:sz="0" w:space="0" w:color="auto"/>
            <w:bottom w:val="none" w:sz="0" w:space="0" w:color="auto"/>
            <w:right w:val="none" w:sz="0" w:space="0" w:color="auto"/>
          </w:divBdr>
        </w:div>
        <w:div w:id="1266814821">
          <w:marLeft w:val="0"/>
          <w:marRight w:val="0"/>
          <w:marTop w:val="0"/>
          <w:marBottom w:val="0"/>
          <w:divBdr>
            <w:top w:val="none" w:sz="0" w:space="0" w:color="auto"/>
            <w:left w:val="none" w:sz="0" w:space="0" w:color="auto"/>
            <w:bottom w:val="none" w:sz="0" w:space="0" w:color="auto"/>
            <w:right w:val="none" w:sz="0" w:space="0" w:color="auto"/>
          </w:divBdr>
        </w:div>
        <w:div w:id="821236202">
          <w:marLeft w:val="0"/>
          <w:marRight w:val="0"/>
          <w:marTop w:val="0"/>
          <w:marBottom w:val="0"/>
          <w:divBdr>
            <w:top w:val="none" w:sz="0" w:space="0" w:color="auto"/>
            <w:left w:val="none" w:sz="0" w:space="0" w:color="auto"/>
            <w:bottom w:val="none" w:sz="0" w:space="0" w:color="auto"/>
            <w:right w:val="none" w:sz="0" w:space="0" w:color="auto"/>
          </w:divBdr>
        </w:div>
        <w:div w:id="1477409715">
          <w:marLeft w:val="0"/>
          <w:marRight w:val="0"/>
          <w:marTop w:val="0"/>
          <w:marBottom w:val="0"/>
          <w:divBdr>
            <w:top w:val="none" w:sz="0" w:space="0" w:color="auto"/>
            <w:left w:val="none" w:sz="0" w:space="0" w:color="auto"/>
            <w:bottom w:val="none" w:sz="0" w:space="0" w:color="auto"/>
            <w:right w:val="none" w:sz="0" w:space="0" w:color="auto"/>
          </w:divBdr>
        </w:div>
        <w:div w:id="802577025">
          <w:marLeft w:val="0"/>
          <w:marRight w:val="0"/>
          <w:marTop w:val="0"/>
          <w:marBottom w:val="0"/>
          <w:divBdr>
            <w:top w:val="none" w:sz="0" w:space="0" w:color="auto"/>
            <w:left w:val="none" w:sz="0" w:space="0" w:color="auto"/>
            <w:bottom w:val="none" w:sz="0" w:space="0" w:color="auto"/>
            <w:right w:val="none" w:sz="0" w:space="0" w:color="auto"/>
          </w:divBdr>
        </w:div>
        <w:div w:id="444539457">
          <w:marLeft w:val="0"/>
          <w:marRight w:val="0"/>
          <w:marTop w:val="0"/>
          <w:marBottom w:val="0"/>
          <w:divBdr>
            <w:top w:val="none" w:sz="0" w:space="0" w:color="auto"/>
            <w:left w:val="none" w:sz="0" w:space="0" w:color="auto"/>
            <w:bottom w:val="none" w:sz="0" w:space="0" w:color="auto"/>
            <w:right w:val="none" w:sz="0" w:space="0" w:color="auto"/>
          </w:divBdr>
        </w:div>
        <w:div w:id="891885030">
          <w:marLeft w:val="0"/>
          <w:marRight w:val="0"/>
          <w:marTop w:val="0"/>
          <w:marBottom w:val="0"/>
          <w:divBdr>
            <w:top w:val="none" w:sz="0" w:space="0" w:color="auto"/>
            <w:left w:val="none" w:sz="0" w:space="0" w:color="auto"/>
            <w:bottom w:val="none" w:sz="0" w:space="0" w:color="auto"/>
            <w:right w:val="none" w:sz="0" w:space="0" w:color="auto"/>
          </w:divBdr>
        </w:div>
        <w:div w:id="791245453">
          <w:marLeft w:val="0"/>
          <w:marRight w:val="0"/>
          <w:marTop w:val="0"/>
          <w:marBottom w:val="0"/>
          <w:divBdr>
            <w:top w:val="none" w:sz="0" w:space="0" w:color="auto"/>
            <w:left w:val="none" w:sz="0" w:space="0" w:color="auto"/>
            <w:bottom w:val="none" w:sz="0" w:space="0" w:color="auto"/>
            <w:right w:val="none" w:sz="0" w:space="0" w:color="auto"/>
          </w:divBdr>
        </w:div>
        <w:div w:id="802044218">
          <w:marLeft w:val="0"/>
          <w:marRight w:val="0"/>
          <w:marTop w:val="0"/>
          <w:marBottom w:val="0"/>
          <w:divBdr>
            <w:top w:val="none" w:sz="0" w:space="0" w:color="auto"/>
            <w:left w:val="none" w:sz="0" w:space="0" w:color="auto"/>
            <w:bottom w:val="none" w:sz="0" w:space="0" w:color="auto"/>
            <w:right w:val="none" w:sz="0" w:space="0" w:color="auto"/>
          </w:divBdr>
        </w:div>
        <w:div w:id="2046758905">
          <w:marLeft w:val="0"/>
          <w:marRight w:val="0"/>
          <w:marTop w:val="0"/>
          <w:marBottom w:val="0"/>
          <w:divBdr>
            <w:top w:val="none" w:sz="0" w:space="0" w:color="auto"/>
            <w:left w:val="none" w:sz="0" w:space="0" w:color="auto"/>
            <w:bottom w:val="none" w:sz="0" w:space="0" w:color="auto"/>
            <w:right w:val="none" w:sz="0" w:space="0" w:color="auto"/>
          </w:divBdr>
        </w:div>
        <w:div w:id="1525166842">
          <w:marLeft w:val="0"/>
          <w:marRight w:val="0"/>
          <w:marTop w:val="0"/>
          <w:marBottom w:val="0"/>
          <w:divBdr>
            <w:top w:val="none" w:sz="0" w:space="0" w:color="auto"/>
            <w:left w:val="none" w:sz="0" w:space="0" w:color="auto"/>
            <w:bottom w:val="none" w:sz="0" w:space="0" w:color="auto"/>
            <w:right w:val="none" w:sz="0" w:space="0" w:color="auto"/>
          </w:divBdr>
        </w:div>
        <w:div w:id="661355374">
          <w:marLeft w:val="0"/>
          <w:marRight w:val="0"/>
          <w:marTop w:val="0"/>
          <w:marBottom w:val="0"/>
          <w:divBdr>
            <w:top w:val="none" w:sz="0" w:space="0" w:color="auto"/>
            <w:left w:val="none" w:sz="0" w:space="0" w:color="auto"/>
            <w:bottom w:val="none" w:sz="0" w:space="0" w:color="auto"/>
            <w:right w:val="none" w:sz="0" w:space="0" w:color="auto"/>
          </w:divBdr>
        </w:div>
        <w:div w:id="1606956760">
          <w:marLeft w:val="0"/>
          <w:marRight w:val="0"/>
          <w:marTop w:val="0"/>
          <w:marBottom w:val="0"/>
          <w:divBdr>
            <w:top w:val="none" w:sz="0" w:space="0" w:color="auto"/>
            <w:left w:val="none" w:sz="0" w:space="0" w:color="auto"/>
            <w:bottom w:val="none" w:sz="0" w:space="0" w:color="auto"/>
            <w:right w:val="none" w:sz="0" w:space="0" w:color="auto"/>
          </w:divBdr>
        </w:div>
        <w:div w:id="572349410">
          <w:marLeft w:val="0"/>
          <w:marRight w:val="0"/>
          <w:marTop w:val="0"/>
          <w:marBottom w:val="0"/>
          <w:divBdr>
            <w:top w:val="none" w:sz="0" w:space="0" w:color="auto"/>
            <w:left w:val="none" w:sz="0" w:space="0" w:color="auto"/>
            <w:bottom w:val="none" w:sz="0" w:space="0" w:color="auto"/>
            <w:right w:val="none" w:sz="0" w:space="0" w:color="auto"/>
          </w:divBdr>
        </w:div>
        <w:div w:id="584193145">
          <w:marLeft w:val="0"/>
          <w:marRight w:val="0"/>
          <w:marTop w:val="0"/>
          <w:marBottom w:val="0"/>
          <w:divBdr>
            <w:top w:val="none" w:sz="0" w:space="0" w:color="auto"/>
            <w:left w:val="none" w:sz="0" w:space="0" w:color="auto"/>
            <w:bottom w:val="none" w:sz="0" w:space="0" w:color="auto"/>
            <w:right w:val="none" w:sz="0" w:space="0" w:color="auto"/>
          </w:divBdr>
        </w:div>
        <w:div w:id="2072459374">
          <w:marLeft w:val="0"/>
          <w:marRight w:val="0"/>
          <w:marTop w:val="0"/>
          <w:marBottom w:val="0"/>
          <w:divBdr>
            <w:top w:val="none" w:sz="0" w:space="0" w:color="auto"/>
            <w:left w:val="none" w:sz="0" w:space="0" w:color="auto"/>
            <w:bottom w:val="none" w:sz="0" w:space="0" w:color="auto"/>
            <w:right w:val="none" w:sz="0" w:space="0" w:color="auto"/>
          </w:divBdr>
        </w:div>
        <w:div w:id="1862166440">
          <w:marLeft w:val="0"/>
          <w:marRight w:val="0"/>
          <w:marTop w:val="0"/>
          <w:marBottom w:val="0"/>
          <w:divBdr>
            <w:top w:val="none" w:sz="0" w:space="0" w:color="auto"/>
            <w:left w:val="none" w:sz="0" w:space="0" w:color="auto"/>
            <w:bottom w:val="none" w:sz="0" w:space="0" w:color="auto"/>
            <w:right w:val="none" w:sz="0" w:space="0" w:color="auto"/>
          </w:divBdr>
        </w:div>
        <w:div w:id="746653755">
          <w:marLeft w:val="0"/>
          <w:marRight w:val="0"/>
          <w:marTop w:val="0"/>
          <w:marBottom w:val="0"/>
          <w:divBdr>
            <w:top w:val="none" w:sz="0" w:space="0" w:color="auto"/>
            <w:left w:val="none" w:sz="0" w:space="0" w:color="auto"/>
            <w:bottom w:val="none" w:sz="0" w:space="0" w:color="auto"/>
            <w:right w:val="none" w:sz="0" w:space="0" w:color="auto"/>
          </w:divBdr>
        </w:div>
        <w:div w:id="1141578673">
          <w:marLeft w:val="0"/>
          <w:marRight w:val="0"/>
          <w:marTop w:val="0"/>
          <w:marBottom w:val="0"/>
          <w:divBdr>
            <w:top w:val="none" w:sz="0" w:space="0" w:color="auto"/>
            <w:left w:val="none" w:sz="0" w:space="0" w:color="auto"/>
            <w:bottom w:val="none" w:sz="0" w:space="0" w:color="auto"/>
            <w:right w:val="none" w:sz="0" w:space="0" w:color="auto"/>
          </w:divBdr>
        </w:div>
        <w:div w:id="1863858071">
          <w:marLeft w:val="0"/>
          <w:marRight w:val="0"/>
          <w:marTop w:val="0"/>
          <w:marBottom w:val="0"/>
          <w:divBdr>
            <w:top w:val="none" w:sz="0" w:space="0" w:color="auto"/>
            <w:left w:val="none" w:sz="0" w:space="0" w:color="auto"/>
            <w:bottom w:val="none" w:sz="0" w:space="0" w:color="auto"/>
            <w:right w:val="none" w:sz="0" w:space="0" w:color="auto"/>
          </w:divBdr>
        </w:div>
        <w:div w:id="1041369675">
          <w:marLeft w:val="0"/>
          <w:marRight w:val="0"/>
          <w:marTop w:val="0"/>
          <w:marBottom w:val="0"/>
          <w:divBdr>
            <w:top w:val="none" w:sz="0" w:space="0" w:color="auto"/>
            <w:left w:val="none" w:sz="0" w:space="0" w:color="auto"/>
            <w:bottom w:val="none" w:sz="0" w:space="0" w:color="auto"/>
            <w:right w:val="none" w:sz="0" w:space="0" w:color="auto"/>
          </w:divBdr>
        </w:div>
        <w:div w:id="1682583974">
          <w:marLeft w:val="0"/>
          <w:marRight w:val="0"/>
          <w:marTop w:val="0"/>
          <w:marBottom w:val="0"/>
          <w:divBdr>
            <w:top w:val="none" w:sz="0" w:space="0" w:color="auto"/>
            <w:left w:val="none" w:sz="0" w:space="0" w:color="auto"/>
            <w:bottom w:val="none" w:sz="0" w:space="0" w:color="auto"/>
            <w:right w:val="none" w:sz="0" w:space="0" w:color="auto"/>
          </w:divBdr>
        </w:div>
        <w:div w:id="830145275">
          <w:marLeft w:val="0"/>
          <w:marRight w:val="0"/>
          <w:marTop w:val="0"/>
          <w:marBottom w:val="0"/>
          <w:divBdr>
            <w:top w:val="none" w:sz="0" w:space="0" w:color="auto"/>
            <w:left w:val="none" w:sz="0" w:space="0" w:color="auto"/>
            <w:bottom w:val="none" w:sz="0" w:space="0" w:color="auto"/>
            <w:right w:val="none" w:sz="0" w:space="0" w:color="auto"/>
          </w:divBdr>
        </w:div>
        <w:div w:id="1466508753">
          <w:marLeft w:val="0"/>
          <w:marRight w:val="0"/>
          <w:marTop w:val="0"/>
          <w:marBottom w:val="0"/>
          <w:divBdr>
            <w:top w:val="none" w:sz="0" w:space="0" w:color="auto"/>
            <w:left w:val="none" w:sz="0" w:space="0" w:color="auto"/>
            <w:bottom w:val="none" w:sz="0" w:space="0" w:color="auto"/>
            <w:right w:val="none" w:sz="0" w:space="0" w:color="auto"/>
          </w:divBdr>
        </w:div>
        <w:div w:id="1383746742">
          <w:marLeft w:val="0"/>
          <w:marRight w:val="0"/>
          <w:marTop w:val="0"/>
          <w:marBottom w:val="0"/>
          <w:divBdr>
            <w:top w:val="none" w:sz="0" w:space="0" w:color="auto"/>
            <w:left w:val="none" w:sz="0" w:space="0" w:color="auto"/>
            <w:bottom w:val="none" w:sz="0" w:space="0" w:color="auto"/>
            <w:right w:val="none" w:sz="0" w:space="0" w:color="auto"/>
          </w:divBdr>
        </w:div>
        <w:div w:id="2040740626">
          <w:marLeft w:val="0"/>
          <w:marRight w:val="0"/>
          <w:marTop w:val="0"/>
          <w:marBottom w:val="0"/>
          <w:divBdr>
            <w:top w:val="none" w:sz="0" w:space="0" w:color="auto"/>
            <w:left w:val="none" w:sz="0" w:space="0" w:color="auto"/>
            <w:bottom w:val="none" w:sz="0" w:space="0" w:color="auto"/>
            <w:right w:val="none" w:sz="0" w:space="0" w:color="auto"/>
          </w:divBdr>
        </w:div>
        <w:div w:id="1181891111">
          <w:marLeft w:val="0"/>
          <w:marRight w:val="0"/>
          <w:marTop w:val="0"/>
          <w:marBottom w:val="0"/>
          <w:divBdr>
            <w:top w:val="none" w:sz="0" w:space="0" w:color="auto"/>
            <w:left w:val="none" w:sz="0" w:space="0" w:color="auto"/>
            <w:bottom w:val="none" w:sz="0" w:space="0" w:color="auto"/>
            <w:right w:val="none" w:sz="0" w:space="0" w:color="auto"/>
          </w:divBdr>
        </w:div>
        <w:div w:id="364908732">
          <w:marLeft w:val="0"/>
          <w:marRight w:val="0"/>
          <w:marTop w:val="0"/>
          <w:marBottom w:val="0"/>
          <w:divBdr>
            <w:top w:val="none" w:sz="0" w:space="0" w:color="auto"/>
            <w:left w:val="none" w:sz="0" w:space="0" w:color="auto"/>
            <w:bottom w:val="none" w:sz="0" w:space="0" w:color="auto"/>
            <w:right w:val="none" w:sz="0" w:space="0" w:color="auto"/>
          </w:divBdr>
        </w:div>
        <w:div w:id="410271020">
          <w:marLeft w:val="0"/>
          <w:marRight w:val="0"/>
          <w:marTop w:val="0"/>
          <w:marBottom w:val="0"/>
          <w:divBdr>
            <w:top w:val="none" w:sz="0" w:space="0" w:color="auto"/>
            <w:left w:val="none" w:sz="0" w:space="0" w:color="auto"/>
            <w:bottom w:val="none" w:sz="0" w:space="0" w:color="auto"/>
            <w:right w:val="none" w:sz="0" w:space="0" w:color="auto"/>
          </w:divBdr>
        </w:div>
        <w:div w:id="1574390302">
          <w:marLeft w:val="0"/>
          <w:marRight w:val="0"/>
          <w:marTop w:val="0"/>
          <w:marBottom w:val="0"/>
          <w:divBdr>
            <w:top w:val="none" w:sz="0" w:space="0" w:color="auto"/>
            <w:left w:val="none" w:sz="0" w:space="0" w:color="auto"/>
            <w:bottom w:val="none" w:sz="0" w:space="0" w:color="auto"/>
            <w:right w:val="none" w:sz="0" w:space="0" w:color="auto"/>
          </w:divBdr>
        </w:div>
        <w:div w:id="19018906">
          <w:marLeft w:val="0"/>
          <w:marRight w:val="0"/>
          <w:marTop w:val="0"/>
          <w:marBottom w:val="0"/>
          <w:divBdr>
            <w:top w:val="none" w:sz="0" w:space="0" w:color="auto"/>
            <w:left w:val="none" w:sz="0" w:space="0" w:color="auto"/>
            <w:bottom w:val="none" w:sz="0" w:space="0" w:color="auto"/>
            <w:right w:val="none" w:sz="0" w:space="0" w:color="auto"/>
          </w:divBdr>
        </w:div>
        <w:div w:id="536505366">
          <w:marLeft w:val="0"/>
          <w:marRight w:val="0"/>
          <w:marTop w:val="0"/>
          <w:marBottom w:val="0"/>
          <w:divBdr>
            <w:top w:val="none" w:sz="0" w:space="0" w:color="auto"/>
            <w:left w:val="none" w:sz="0" w:space="0" w:color="auto"/>
            <w:bottom w:val="none" w:sz="0" w:space="0" w:color="auto"/>
            <w:right w:val="none" w:sz="0" w:space="0" w:color="auto"/>
          </w:divBdr>
        </w:div>
        <w:div w:id="993878738">
          <w:marLeft w:val="0"/>
          <w:marRight w:val="0"/>
          <w:marTop w:val="0"/>
          <w:marBottom w:val="0"/>
          <w:divBdr>
            <w:top w:val="none" w:sz="0" w:space="0" w:color="auto"/>
            <w:left w:val="none" w:sz="0" w:space="0" w:color="auto"/>
            <w:bottom w:val="none" w:sz="0" w:space="0" w:color="auto"/>
            <w:right w:val="none" w:sz="0" w:space="0" w:color="auto"/>
          </w:divBdr>
        </w:div>
        <w:div w:id="1238976118">
          <w:marLeft w:val="0"/>
          <w:marRight w:val="0"/>
          <w:marTop w:val="0"/>
          <w:marBottom w:val="0"/>
          <w:divBdr>
            <w:top w:val="none" w:sz="0" w:space="0" w:color="auto"/>
            <w:left w:val="none" w:sz="0" w:space="0" w:color="auto"/>
            <w:bottom w:val="none" w:sz="0" w:space="0" w:color="auto"/>
            <w:right w:val="none" w:sz="0" w:space="0" w:color="auto"/>
          </w:divBdr>
        </w:div>
        <w:div w:id="721515790">
          <w:marLeft w:val="0"/>
          <w:marRight w:val="0"/>
          <w:marTop w:val="0"/>
          <w:marBottom w:val="0"/>
          <w:divBdr>
            <w:top w:val="none" w:sz="0" w:space="0" w:color="auto"/>
            <w:left w:val="none" w:sz="0" w:space="0" w:color="auto"/>
            <w:bottom w:val="none" w:sz="0" w:space="0" w:color="auto"/>
            <w:right w:val="none" w:sz="0" w:space="0" w:color="auto"/>
          </w:divBdr>
        </w:div>
        <w:div w:id="1180856170">
          <w:marLeft w:val="0"/>
          <w:marRight w:val="0"/>
          <w:marTop w:val="0"/>
          <w:marBottom w:val="0"/>
          <w:divBdr>
            <w:top w:val="none" w:sz="0" w:space="0" w:color="auto"/>
            <w:left w:val="none" w:sz="0" w:space="0" w:color="auto"/>
            <w:bottom w:val="none" w:sz="0" w:space="0" w:color="auto"/>
            <w:right w:val="none" w:sz="0" w:space="0" w:color="auto"/>
          </w:divBdr>
        </w:div>
        <w:div w:id="1515456465">
          <w:marLeft w:val="0"/>
          <w:marRight w:val="0"/>
          <w:marTop w:val="0"/>
          <w:marBottom w:val="0"/>
          <w:divBdr>
            <w:top w:val="none" w:sz="0" w:space="0" w:color="auto"/>
            <w:left w:val="none" w:sz="0" w:space="0" w:color="auto"/>
            <w:bottom w:val="none" w:sz="0" w:space="0" w:color="auto"/>
            <w:right w:val="none" w:sz="0" w:space="0" w:color="auto"/>
          </w:divBdr>
        </w:div>
        <w:div w:id="1621960738">
          <w:marLeft w:val="0"/>
          <w:marRight w:val="0"/>
          <w:marTop w:val="0"/>
          <w:marBottom w:val="0"/>
          <w:divBdr>
            <w:top w:val="none" w:sz="0" w:space="0" w:color="auto"/>
            <w:left w:val="none" w:sz="0" w:space="0" w:color="auto"/>
            <w:bottom w:val="none" w:sz="0" w:space="0" w:color="auto"/>
            <w:right w:val="none" w:sz="0" w:space="0" w:color="auto"/>
          </w:divBdr>
        </w:div>
        <w:div w:id="1099524316">
          <w:marLeft w:val="0"/>
          <w:marRight w:val="0"/>
          <w:marTop w:val="0"/>
          <w:marBottom w:val="0"/>
          <w:divBdr>
            <w:top w:val="none" w:sz="0" w:space="0" w:color="auto"/>
            <w:left w:val="none" w:sz="0" w:space="0" w:color="auto"/>
            <w:bottom w:val="none" w:sz="0" w:space="0" w:color="auto"/>
            <w:right w:val="none" w:sz="0" w:space="0" w:color="auto"/>
          </w:divBdr>
        </w:div>
        <w:div w:id="1898735767">
          <w:marLeft w:val="0"/>
          <w:marRight w:val="0"/>
          <w:marTop w:val="0"/>
          <w:marBottom w:val="0"/>
          <w:divBdr>
            <w:top w:val="none" w:sz="0" w:space="0" w:color="auto"/>
            <w:left w:val="none" w:sz="0" w:space="0" w:color="auto"/>
            <w:bottom w:val="none" w:sz="0" w:space="0" w:color="auto"/>
            <w:right w:val="none" w:sz="0" w:space="0" w:color="auto"/>
          </w:divBdr>
        </w:div>
        <w:div w:id="279142944">
          <w:marLeft w:val="0"/>
          <w:marRight w:val="0"/>
          <w:marTop w:val="0"/>
          <w:marBottom w:val="0"/>
          <w:divBdr>
            <w:top w:val="none" w:sz="0" w:space="0" w:color="auto"/>
            <w:left w:val="none" w:sz="0" w:space="0" w:color="auto"/>
            <w:bottom w:val="none" w:sz="0" w:space="0" w:color="auto"/>
            <w:right w:val="none" w:sz="0" w:space="0" w:color="auto"/>
          </w:divBdr>
        </w:div>
        <w:div w:id="108206730">
          <w:marLeft w:val="0"/>
          <w:marRight w:val="0"/>
          <w:marTop w:val="0"/>
          <w:marBottom w:val="0"/>
          <w:divBdr>
            <w:top w:val="none" w:sz="0" w:space="0" w:color="auto"/>
            <w:left w:val="none" w:sz="0" w:space="0" w:color="auto"/>
            <w:bottom w:val="none" w:sz="0" w:space="0" w:color="auto"/>
            <w:right w:val="none" w:sz="0" w:space="0" w:color="auto"/>
          </w:divBdr>
        </w:div>
        <w:div w:id="584268322">
          <w:marLeft w:val="0"/>
          <w:marRight w:val="0"/>
          <w:marTop w:val="0"/>
          <w:marBottom w:val="0"/>
          <w:divBdr>
            <w:top w:val="none" w:sz="0" w:space="0" w:color="auto"/>
            <w:left w:val="none" w:sz="0" w:space="0" w:color="auto"/>
            <w:bottom w:val="none" w:sz="0" w:space="0" w:color="auto"/>
            <w:right w:val="none" w:sz="0" w:space="0" w:color="auto"/>
          </w:divBdr>
        </w:div>
        <w:div w:id="965311356">
          <w:marLeft w:val="0"/>
          <w:marRight w:val="0"/>
          <w:marTop w:val="0"/>
          <w:marBottom w:val="0"/>
          <w:divBdr>
            <w:top w:val="none" w:sz="0" w:space="0" w:color="auto"/>
            <w:left w:val="none" w:sz="0" w:space="0" w:color="auto"/>
            <w:bottom w:val="none" w:sz="0" w:space="0" w:color="auto"/>
            <w:right w:val="none" w:sz="0" w:space="0" w:color="auto"/>
          </w:divBdr>
        </w:div>
        <w:div w:id="2130857103">
          <w:marLeft w:val="0"/>
          <w:marRight w:val="0"/>
          <w:marTop w:val="0"/>
          <w:marBottom w:val="0"/>
          <w:divBdr>
            <w:top w:val="none" w:sz="0" w:space="0" w:color="auto"/>
            <w:left w:val="none" w:sz="0" w:space="0" w:color="auto"/>
            <w:bottom w:val="none" w:sz="0" w:space="0" w:color="auto"/>
            <w:right w:val="none" w:sz="0" w:space="0" w:color="auto"/>
          </w:divBdr>
        </w:div>
        <w:div w:id="619410449">
          <w:marLeft w:val="0"/>
          <w:marRight w:val="0"/>
          <w:marTop w:val="0"/>
          <w:marBottom w:val="0"/>
          <w:divBdr>
            <w:top w:val="none" w:sz="0" w:space="0" w:color="auto"/>
            <w:left w:val="none" w:sz="0" w:space="0" w:color="auto"/>
            <w:bottom w:val="none" w:sz="0" w:space="0" w:color="auto"/>
            <w:right w:val="none" w:sz="0" w:space="0" w:color="auto"/>
          </w:divBdr>
        </w:div>
        <w:div w:id="1419669375">
          <w:marLeft w:val="0"/>
          <w:marRight w:val="0"/>
          <w:marTop w:val="0"/>
          <w:marBottom w:val="0"/>
          <w:divBdr>
            <w:top w:val="none" w:sz="0" w:space="0" w:color="auto"/>
            <w:left w:val="none" w:sz="0" w:space="0" w:color="auto"/>
            <w:bottom w:val="none" w:sz="0" w:space="0" w:color="auto"/>
            <w:right w:val="none" w:sz="0" w:space="0" w:color="auto"/>
          </w:divBdr>
        </w:div>
        <w:div w:id="153031662">
          <w:marLeft w:val="0"/>
          <w:marRight w:val="0"/>
          <w:marTop w:val="0"/>
          <w:marBottom w:val="0"/>
          <w:divBdr>
            <w:top w:val="none" w:sz="0" w:space="0" w:color="auto"/>
            <w:left w:val="none" w:sz="0" w:space="0" w:color="auto"/>
            <w:bottom w:val="none" w:sz="0" w:space="0" w:color="auto"/>
            <w:right w:val="none" w:sz="0" w:space="0" w:color="auto"/>
          </w:divBdr>
        </w:div>
        <w:div w:id="702292108">
          <w:marLeft w:val="0"/>
          <w:marRight w:val="0"/>
          <w:marTop w:val="0"/>
          <w:marBottom w:val="0"/>
          <w:divBdr>
            <w:top w:val="none" w:sz="0" w:space="0" w:color="auto"/>
            <w:left w:val="none" w:sz="0" w:space="0" w:color="auto"/>
            <w:bottom w:val="none" w:sz="0" w:space="0" w:color="auto"/>
            <w:right w:val="none" w:sz="0" w:space="0" w:color="auto"/>
          </w:divBdr>
        </w:div>
        <w:div w:id="494685731">
          <w:marLeft w:val="0"/>
          <w:marRight w:val="0"/>
          <w:marTop w:val="0"/>
          <w:marBottom w:val="0"/>
          <w:divBdr>
            <w:top w:val="none" w:sz="0" w:space="0" w:color="auto"/>
            <w:left w:val="none" w:sz="0" w:space="0" w:color="auto"/>
            <w:bottom w:val="none" w:sz="0" w:space="0" w:color="auto"/>
            <w:right w:val="none" w:sz="0" w:space="0" w:color="auto"/>
          </w:divBdr>
        </w:div>
        <w:div w:id="601912369">
          <w:marLeft w:val="0"/>
          <w:marRight w:val="0"/>
          <w:marTop w:val="0"/>
          <w:marBottom w:val="0"/>
          <w:divBdr>
            <w:top w:val="none" w:sz="0" w:space="0" w:color="auto"/>
            <w:left w:val="none" w:sz="0" w:space="0" w:color="auto"/>
            <w:bottom w:val="none" w:sz="0" w:space="0" w:color="auto"/>
            <w:right w:val="none" w:sz="0" w:space="0" w:color="auto"/>
          </w:divBdr>
        </w:div>
        <w:div w:id="327564966">
          <w:marLeft w:val="0"/>
          <w:marRight w:val="0"/>
          <w:marTop w:val="0"/>
          <w:marBottom w:val="0"/>
          <w:divBdr>
            <w:top w:val="none" w:sz="0" w:space="0" w:color="auto"/>
            <w:left w:val="none" w:sz="0" w:space="0" w:color="auto"/>
            <w:bottom w:val="none" w:sz="0" w:space="0" w:color="auto"/>
            <w:right w:val="none" w:sz="0" w:space="0" w:color="auto"/>
          </w:divBdr>
        </w:div>
        <w:div w:id="177157297">
          <w:marLeft w:val="0"/>
          <w:marRight w:val="0"/>
          <w:marTop w:val="0"/>
          <w:marBottom w:val="0"/>
          <w:divBdr>
            <w:top w:val="none" w:sz="0" w:space="0" w:color="auto"/>
            <w:left w:val="none" w:sz="0" w:space="0" w:color="auto"/>
            <w:bottom w:val="none" w:sz="0" w:space="0" w:color="auto"/>
            <w:right w:val="none" w:sz="0" w:space="0" w:color="auto"/>
          </w:divBdr>
        </w:div>
        <w:div w:id="319428322">
          <w:marLeft w:val="0"/>
          <w:marRight w:val="0"/>
          <w:marTop w:val="0"/>
          <w:marBottom w:val="0"/>
          <w:divBdr>
            <w:top w:val="none" w:sz="0" w:space="0" w:color="auto"/>
            <w:left w:val="none" w:sz="0" w:space="0" w:color="auto"/>
            <w:bottom w:val="none" w:sz="0" w:space="0" w:color="auto"/>
            <w:right w:val="none" w:sz="0" w:space="0" w:color="auto"/>
          </w:divBdr>
        </w:div>
        <w:div w:id="2093239938">
          <w:marLeft w:val="0"/>
          <w:marRight w:val="0"/>
          <w:marTop w:val="0"/>
          <w:marBottom w:val="0"/>
          <w:divBdr>
            <w:top w:val="none" w:sz="0" w:space="0" w:color="auto"/>
            <w:left w:val="none" w:sz="0" w:space="0" w:color="auto"/>
            <w:bottom w:val="none" w:sz="0" w:space="0" w:color="auto"/>
            <w:right w:val="none" w:sz="0" w:space="0" w:color="auto"/>
          </w:divBdr>
        </w:div>
        <w:div w:id="1965697431">
          <w:marLeft w:val="0"/>
          <w:marRight w:val="0"/>
          <w:marTop w:val="0"/>
          <w:marBottom w:val="0"/>
          <w:divBdr>
            <w:top w:val="none" w:sz="0" w:space="0" w:color="auto"/>
            <w:left w:val="none" w:sz="0" w:space="0" w:color="auto"/>
            <w:bottom w:val="none" w:sz="0" w:space="0" w:color="auto"/>
            <w:right w:val="none" w:sz="0" w:space="0" w:color="auto"/>
          </w:divBdr>
        </w:div>
        <w:div w:id="385687439">
          <w:marLeft w:val="0"/>
          <w:marRight w:val="0"/>
          <w:marTop w:val="0"/>
          <w:marBottom w:val="0"/>
          <w:divBdr>
            <w:top w:val="none" w:sz="0" w:space="0" w:color="auto"/>
            <w:left w:val="none" w:sz="0" w:space="0" w:color="auto"/>
            <w:bottom w:val="none" w:sz="0" w:space="0" w:color="auto"/>
            <w:right w:val="none" w:sz="0" w:space="0" w:color="auto"/>
          </w:divBdr>
        </w:div>
        <w:div w:id="1357585446">
          <w:marLeft w:val="0"/>
          <w:marRight w:val="0"/>
          <w:marTop w:val="0"/>
          <w:marBottom w:val="0"/>
          <w:divBdr>
            <w:top w:val="none" w:sz="0" w:space="0" w:color="auto"/>
            <w:left w:val="none" w:sz="0" w:space="0" w:color="auto"/>
            <w:bottom w:val="none" w:sz="0" w:space="0" w:color="auto"/>
            <w:right w:val="none" w:sz="0" w:space="0" w:color="auto"/>
          </w:divBdr>
        </w:div>
        <w:div w:id="1536963277">
          <w:marLeft w:val="0"/>
          <w:marRight w:val="0"/>
          <w:marTop w:val="0"/>
          <w:marBottom w:val="0"/>
          <w:divBdr>
            <w:top w:val="none" w:sz="0" w:space="0" w:color="auto"/>
            <w:left w:val="none" w:sz="0" w:space="0" w:color="auto"/>
            <w:bottom w:val="none" w:sz="0" w:space="0" w:color="auto"/>
            <w:right w:val="none" w:sz="0" w:space="0" w:color="auto"/>
          </w:divBdr>
        </w:div>
        <w:div w:id="175047585">
          <w:marLeft w:val="0"/>
          <w:marRight w:val="0"/>
          <w:marTop w:val="0"/>
          <w:marBottom w:val="0"/>
          <w:divBdr>
            <w:top w:val="none" w:sz="0" w:space="0" w:color="auto"/>
            <w:left w:val="none" w:sz="0" w:space="0" w:color="auto"/>
            <w:bottom w:val="none" w:sz="0" w:space="0" w:color="auto"/>
            <w:right w:val="none" w:sz="0" w:space="0" w:color="auto"/>
          </w:divBdr>
        </w:div>
        <w:div w:id="945387405">
          <w:marLeft w:val="0"/>
          <w:marRight w:val="0"/>
          <w:marTop w:val="0"/>
          <w:marBottom w:val="0"/>
          <w:divBdr>
            <w:top w:val="none" w:sz="0" w:space="0" w:color="auto"/>
            <w:left w:val="none" w:sz="0" w:space="0" w:color="auto"/>
            <w:bottom w:val="none" w:sz="0" w:space="0" w:color="auto"/>
            <w:right w:val="none" w:sz="0" w:space="0" w:color="auto"/>
          </w:divBdr>
        </w:div>
        <w:div w:id="390467742">
          <w:marLeft w:val="0"/>
          <w:marRight w:val="0"/>
          <w:marTop w:val="0"/>
          <w:marBottom w:val="0"/>
          <w:divBdr>
            <w:top w:val="none" w:sz="0" w:space="0" w:color="auto"/>
            <w:left w:val="none" w:sz="0" w:space="0" w:color="auto"/>
            <w:bottom w:val="none" w:sz="0" w:space="0" w:color="auto"/>
            <w:right w:val="none" w:sz="0" w:space="0" w:color="auto"/>
          </w:divBdr>
        </w:div>
        <w:div w:id="2041932580">
          <w:marLeft w:val="0"/>
          <w:marRight w:val="0"/>
          <w:marTop w:val="0"/>
          <w:marBottom w:val="0"/>
          <w:divBdr>
            <w:top w:val="none" w:sz="0" w:space="0" w:color="auto"/>
            <w:left w:val="none" w:sz="0" w:space="0" w:color="auto"/>
            <w:bottom w:val="none" w:sz="0" w:space="0" w:color="auto"/>
            <w:right w:val="none" w:sz="0" w:space="0" w:color="auto"/>
          </w:divBdr>
        </w:div>
        <w:div w:id="1532497992">
          <w:marLeft w:val="0"/>
          <w:marRight w:val="0"/>
          <w:marTop w:val="0"/>
          <w:marBottom w:val="0"/>
          <w:divBdr>
            <w:top w:val="none" w:sz="0" w:space="0" w:color="auto"/>
            <w:left w:val="none" w:sz="0" w:space="0" w:color="auto"/>
            <w:bottom w:val="none" w:sz="0" w:space="0" w:color="auto"/>
            <w:right w:val="none" w:sz="0" w:space="0" w:color="auto"/>
          </w:divBdr>
        </w:div>
        <w:div w:id="674693995">
          <w:marLeft w:val="0"/>
          <w:marRight w:val="0"/>
          <w:marTop w:val="0"/>
          <w:marBottom w:val="0"/>
          <w:divBdr>
            <w:top w:val="none" w:sz="0" w:space="0" w:color="auto"/>
            <w:left w:val="none" w:sz="0" w:space="0" w:color="auto"/>
            <w:bottom w:val="none" w:sz="0" w:space="0" w:color="auto"/>
            <w:right w:val="none" w:sz="0" w:space="0" w:color="auto"/>
          </w:divBdr>
        </w:div>
        <w:div w:id="892739852">
          <w:marLeft w:val="0"/>
          <w:marRight w:val="0"/>
          <w:marTop w:val="0"/>
          <w:marBottom w:val="0"/>
          <w:divBdr>
            <w:top w:val="none" w:sz="0" w:space="0" w:color="auto"/>
            <w:left w:val="none" w:sz="0" w:space="0" w:color="auto"/>
            <w:bottom w:val="none" w:sz="0" w:space="0" w:color="auto"/>
            <w:right w:val="none" w:sz="0" w:space="0" w:color="auto"/>
          </w:divBdr>
        </w:div>
        <w:div w:id="1588921976">
          <w:marLeft w:val="0"/>
          <w:marRight w:val="0"/>
          <w:marTop w:val="0"/>
          <w:marBottom w:val="0"/>
          <w:divBdr>
            <w:top w:val="none" w:sz="0" w:space="0" w:color="auto"/>
            <w:left w:val="none" w:sz="0" w:space="0" w:color="auto"/>
            <w:bottom w:val="none" w:sz="0" w:space="0" w:color="auto"/>
            <w:right w:val="none" w:sz="0" w:space="0" w:color="auto"/>
          </w:divBdr>
        </w:div>
        <w:div w:id="827599878">
          <w:marLeft w:val="0"/>
          <w:marRight w:val="0"/>
          <w:marTop w:val="0"/>
          <w:marBottom w:val="0"/>
          <w:divBdr>
            <w:top w:val="none" w:sz="0" w:space="0" w:color="auto"/>
            <w:left w:val="none" w:sz="0" w:space="0" w:color="auto"/>
            <w:bottom w:val="none" w:sz="0" w:space="0" w:color="auto"/>
            <w:right w:val="none" w:sz="0" w:space="0" w:color="auto"/>
          </w:divBdr>
        </w:div>
        <w:div w:id="2094204882">
          <w:marLeft w:val="0"/>
          <w:marRight w:val="0"/>
          <w:marTop w:val="0"/>
          <w:marBottom w:val="0"/>
          <w:divBdr>
            <w:top w:val="none" w:sz="0" w:space="0" w:color="auto"/>
            <w:left w:val="none" w:sz="0" w:space="0" w:color="auto"/>
            <w:bottom w:val="none" w:sz="0" w:space="0" w:color="auto"/>
            <w:right w:val="none" w:sz="0" w:space="0" w:color="auto"/>
          </w:divBdr>
        </w:div>
        <w:div w:id="37097579">
          <w:marLeft w:val="0"/>
          <w:marRight w:val="0"/>
          <w:marTop w:val="0"/>
          <w:marBottom w:val="0"/>
          <w:divBdr>
            <w:top w:val="none" w:sz="0" w:space="0" w:color="auto"/>
            <w:left w:val="none" w:sz="0" w:space="0" w:color="auto"/>
            <w:bottom w:val="none" w:sz="0" w:space="0" w:color="auto"/>
            <w:right w:val="none" w:sz="0" w:space="0" w:color="auto"/>
          </w:divBdr>
        </w:div>
        <w:div w:id="1717465248">
          <w:marLeft w:val="0"/>
          <w:marRight w:val="0"/>
          <w:marTop w:val="0"/>
          <w:marBottom w:val="0"/>
          <w:divBdr>
            <w:top w:val="none" w:sz="0" w:space="0" w:color="auto"/>
            <w:left w:val="none" w:sz="0" w:space="0" w:color="auto"/>
            <w:bottom w:val="none" w:sz="0" w:space="0" w:color="auto"/>
            <w:right w:val="none" w:sz="0" w:space="0" w:color="auto"/>
          </w:divBdr>
        </w:div>
        <w:div w:id="1278175638">
          <w:marLeft w:val="0"/>
          <w:marRight w:val="0"/>
          <w:marTop w:val="0"/>
          <w:marBottom w:val="0"/>
          <w:divBdr>
            <w:top w:val="none" w:sz="0" w:space="0" w:color="auto"/>
            <w:left w:val="none" w:sz="0" w:space="0" w:color="auto"/>
            <w:bottom w:val="none" w:sz="0" w:space="0" w:color="auto"/>
            <w:right w:val="none" w:sz="0" w:space="0" w:color="auto"/>
          </w:divBdr>
        </w:div>
        <w:div w:id="1482111514">
          <w:marLeft w:val="0"/>
          <w:marRight w:val="0"/>
          <w:marTop w:val="0"/>
          <w:marBottom w:val="0"/>
          <w:divBdr>
            <w:top w:val="none" w:sz="0" w:space="0" w:color="auto"/>
            <w:left w:val="none" w:sz="0" w:space="0" w:color="auto"/>
            <w:bottom w:val="none" w:sz="0" w:space="0" w:color="auto"/>
            <w:right w:val="none" w:sz="0" w:space="0" w:color="auto"/>
          </w:divBdr>
        </w:div>
        <w:div w:id="1974069">
          <w:marLeft w:val="0"/>
          <w:marRight w:val="0"/>
          <w:marTop w:val="0"/>
          <w:marBottom w:val="0"/>
          <w:divBdr>
            <w:top w:val="none" w:sz="0" w:space="0" w:color="auto"/>
            <w:left w:val="none" w:sz="0" w:space="0" w:color="auto"/>
            <w:bottom w:val="none" w:sz="0" w:space="0" w:color="auto"/>
            <w:right w:val="none" w:sz="0" w:space="0" w:color="auto"/>
          </w:divBdr>
        </w:div>
        <w:div w:id="1368605216">
          <w:marLeft w:val="0"/>
          <w:marRight w:val="0"/>
          <w:marTop w:val="0"/>
          <w:marBottom w:val="0"/>
          <w:divBdr>
            <w:top w:val="none" w:sz="0" w:space="0" w:color="auto"/>
            <w:left w:val="none" w:sz="0" w:space="0" w:color="auto"/>
            <w:bottom w:val="none" w:sz="0" w:space="0" w:color="auto"/>
            <w:right w:val="none" w:sz="0" w:space="0" w:color="auto"/>
          </w:divBdr>
        </w:div>
        <w:div w:id="1757706107">
          <w:marLeft w:val="0"/>
          <w:marRight w:val="0"/>
          <w:marTop w:val="0"/>
          <w:marBottom w:val="0"/>
          <w:divBdr>
            <w:top w:val="none" w:sz="0" w:space="0" w:color="auto"/>
            <w:left w:val="none" w:sz="0" w:space="0" w:color="auto"/>
            <w:bottom w:val="none" w:sz="0" w:space="0" w:color="auto"/>
            <w:right w:val="none" w:sz="0" w:space="0" w:color="auto"/>
          </w:divBdr>
        </w:div>
        <w:div w:id="1189753133">
          <w:marLeft w:val="0"/>
          <w:marRight w:val="0"/>
          <w:marTop w:val="0"/>
          <w:marBottom w:val="0"/>
          <w:divBdr>
            <w:top w:val="none" w:sz="0" w:space="0" w:color="auto"/>
            <w:left w:val="none" w:sz="0" w:space="0" w:color="auto"/>
            <w:bottom w:val="none" w:sz="0" w:space="0" w:color="auto"/>
            <w:right w:val="none" w:sz="0" w:space="0" w:color="auto"/>
          </w:divBdr>
        </w:div>
        <w:div w:id="381910293">
          <w:marLeft w:val="0"/>
          <w:marRight w:val="0"/>
          <w:marTop w:val="0"/>
          <w:marBottom w:val="0"/>
          <w:divBdr>
            <w:top w:val="none" w:sz="0" w:space="0" w:color="auto"/>
            <w:left w:val="none" w:sz="0" w:space="0" w:color="auto"/>
            <w:bottom w:val="none" w:sz="0" w:space="0" w:color="auto"/>
            <w:right w:val="none" w:sz="0" w:space="0" w:color="auto"/>
          </w:divBdr>
        </w:div>
        <w:div w:id="1152214238">
          <w:marLeft w:val="0"/>
          <w:marRight w:val="0"/>
          <w:marTop w:val="0"/>
          <w:marBottom w:val="0"/>
          <w:divBdr>
            <w:top w:val="none" w:sz="0" w:space="0" w:color="auto"/>
            <w:left w:val="none" w:sz="0" w:space="0" w:color="auto"/>
            <w:bottom w:val="none" w:sz="0" w:space="0" w:color="auto"/>
            <w:right w:val="none" w:sz="0" w:space="0" w:color="auto"/>
          </w:divBdr>
        </w:div>
        <w:div w:id="893737861">
          <w:marLeft w:val="0"/>
          <w:marRight w:val="0"/>
          <w:marTop w:val="0"/>
          <w:marBottom w:val="0"/>
          <w:divBdr>
            <w:top w:val="none" w:sz="0" w:space="0" w:color="auto"/>
            <w:left w:val="none" w:sz="0" w:space="0" w:color="auto"/>
            <w:bottom w:val="none" w:sz="0" w:space="0" w:color="auto"/>
            <w:right w:val="none" w:sz="0" w:space="0" w:color="auto"/>
          </w:divBdr>
        </w:div>
        <w:div w:id="614750541">
          <w:marLeft w:val="0"/>
          <w:marRight w:val="0"/>
          <w:marTop w:val="0"/>
          <w:marBottom w:val="0"/>
          <w:divBdr>
            <w:top w:val="none" w:sz="0" w:space="0" w:color="auto"/>
            <w:left w:val="none" w:sz="0" w:space="0" w:color="auto"/>
            <w:bottom w:val="none" w:sz="0" w:space="0" w:color="auto"/>
            <w:right w:val="none" w:sz="0" w:space="0" w:color="auto"/>
          </w:divBdr>
        </w:div>
        <w:div w:id="311914332">
          <w:marLeft w:val="0"/>
          <w:marRight w:val="0"/>
          <w:marTop w:val="0"/>
          <w:marBottom w:val="0"/>
          <w:divBdr>
            <w:top w:val="none" w:sz="0" w:space="0" w:color="auto"/>
            <w:left w:val="none" w:sz="0" w:space="0" w:color="auto"/>
            <w:bottom w:val="none" w:sz="0" w:space="0" w:color="auto"/>
            <w:right w:val="none" w:sz="0" w:space="0" w:color="auto"/>
          </w:divBdr>
        </w:div>
        <w:div w:id="1470124762">
          <w:marLeft w:val="0"/>
          <w:marRight w:val="0"/>
          <w:marTop w:val="0"/>
          <w:marBottom w:val="0"/>
          <w:divBdr>
            <w:top w:val="none" w:sz="0" w:space="0" w:color="auto"/>
            <w:left w:val="none" w:sz="0" w:space="0" w:color="auto"/>
            <w:bottom w:val="none" w:sz="0" w:space="0" w:color="auto"/>
            <w:right w:val="none" w:sz="0" w:space="0" w:color="auto"/>
          </w:divBdr>
        </w:div>
        <w:div w:id="279189733">
          <w:marLeft w:val="0"/>
          <w:marRight w:val="0"/>
          <w:marTop w:val="0"/>
          <w:marBottom w:val="0"/>
          <w:divBdr>
            <w:top w:val="none" w:sz="0" w:space="0" w:color="auto"/>
            <w:left w:val="none" w:sz="0" w:space="0" w:color="auto"/>
            <w:bottom w:val="none" w:sz="0" w:space="0" w:color="auto"/>
            <w:right w:val="none" w:sz="0" w:space="0" w:color="auto"/>
          </w:divBdr>
        </w:div>
        <w:div w:id="273827027">
          <w:marLeft w:val="0"/>
          <w:marRight w:val="0"/>
          <w:marTop w:val="0"/>
          <w:marBottom w:val="0"/>
          <w:divBdr>
            <w:top w:val="none" w:sz="0" w:space="0" w:color="auto"/>
            <w:left w:val="none" w:sz="0" w:space="0" w:color="auto"/>
            <w:bottom w:val="none" w:sz="0" w:space="0" w:color="auto"/>
            <w:right w:val="none" w:sz="0" w:space="0" w:color="auto"/>
          </w:divBdr>
        </w:div>
        <w:div w:id="1579746361">
          <w:marLeft w:val="0"/>
          <w:marRight w:val="0"/>
          <w:marTop w:val="0"/>
          <w:marBottom w:val="0"/>
          <w:divBdr>
            <w:top w:val="none" w:sz="0" w:space="0" w:color="auto"/>
            <w:left w:val="none" w:sz="0" w:space="0" w:color="auto"/>
            <w:bottom w:val="none" w:sz="0" w:space="0" w:color="auto"/>
            <w:right w:val="none" w:sz="0" w:space="0" w:color="auto"/>
          </w:divBdr>
        </w:div>
        <w:div w:id="342707733">
          <w:marLeft w:val="0"/>
          <w:marRight w:val="0"/>
          <w:marTop w:val="0"/>
          <w:marBottom w:val="0"/>
          <w:divBdr>
            <w:top w:val="none" w:sz="0" w:space="0" w:color="auto"/>
            <w:left w:val="none" w:sz="0" w:space="0" w:color="auto"/>
            <w:bottom w:val="none" w:sz="0" w:space="0" w:color="auto"/>
            <w:right w:val="none" w:sz="0" w:space="0" w:color="auto"/>
          </w:divBdr>
        </w:div>
        <w:div w:id="430198309">
          <w:marLeft w:val="0"/>
          <w:marRight w:val="0"/>
          <w:marTop w:val="0"/>
          <w:marBottom w:val="0"/>
          <w:divBdr>
            <w:top w:val="none" w:sz="0" w:space="0" w:color="auto"/>
            <w:left w:val="none" w:sz="0" w:space="0" w:color="auto"/>
            <w:bottom w:val="none" w:sz="0" w:space="0" w:color="auto"/>
            <w:right w:val="none" w:sz="0" w:space="0" w:color="auto"/>
          </w:divBdr>
        </w:div>
        <w:div w:id="76483383">
          <w:marLeft w:val="0"/>
          <w:marRight w:val="0"/>
          <w:marTop w:val="0"/>
          <w:marBottom w:val="0"/>
          <w:divBdr>
            <w:top w:val="none" w:sz="0" w:space="0" w:color="auto"/>
            <w:left w:val="none" w:sz="0" w:space="0" w:color="auto"/>
            <w:bottom w:val="none" w:sz="0" w:space="0" w:color="auto"/>
            <w:right w:val="none" w:sz="0" w:space="0" w:color="auto"/>
          </w:divBdr>
        </w:div>
        <w:div w:id="1424107427">
          <w:marLeft w:val="0"/>
          <w:marRight w:val="0"/>
          <w:marTop w:val="0"/>
          <w:marBottom w:val="0"/>
          <w:divBdr>
            <w:top w:val="none" w:sz="0" w:space="0" w:color="auto"/>
            <w:left w:val="none" w:sz="0" w:space="0" w:color="auto"/>
            <w:bottom w:val="none" w:sz="0" w:space="0" w:color="auto"/>
            <w:right w:val="none" w:sz="0" w:space="0" w:color="auto"/>
          </w:divBdr>
        </w:div>
        <w:div w:id="685449461">
          <w:marLeft w:val="0"/>
          <w:marRight w:val="0"/>
          <w:marTop w:val="0"/>
          <w:marBottom w:val="0"/>
          <w:divBdr>
            <w:top w:val="none" w:sz="0" w:space="0" w:color="auto"/>
            <w:left w:val="none" w:sz="0" w:space="0" w:color="auto"/>
            <w:bottom w:val="none" w:sz="0" w:space="0" w:color="auto"/>
            <w:right w:val="none" w:sz="0" w:space="0" w:color="auto"/>
          </w:divBdr>
        </w:div>
        <w:div w:id="1926450695">
          <w:marLeft w:val="0"/>
          <w:marRight w:val="0"/>
          <w:marTop w:val="0"/>
          <w:marBottom w:val="0"/>
          <w:divBdr>
            <w:top w:val="none" w:sz="0" w:space="0" w:color="auto"/>
            <w:left w:val="none" w:sz="0" w:space="0" w:color="auto"/>
            <w:bottom w:val="none" w:sz="0" w:space="0" w:color="auto"/>
            <w:right w:val="none" w:sz="0" w:space="0" w:color="auto"/>
          </w:divBdr>
        </w:div>
        <w:div w:id="2147315398">
          <w:marLeft w:val="0"/>
          <w:marRight w:val="0"/>
          <w:marTop w:val="0"/>
          <w:marBottom w:val="0"/>
          <w:divBdr>
            <w:top w:val="none" w:sz="0" w:space="0" w:color="auto"/>
            <w:left w:val="none" w:sz="0" w:space="0" w:color="auto"/>
            <w:bottom w:val="none" w:sz="0" w:space="0" w:color="auto"/>
            <w:right w:val="none" w:sz="0" w:space="0" w:color="auto"/>
          </w:divBdr>
        </w:div>
        <w:div w:id="1275207512">
          <w:marLeft w:val="0"/>
          <w:marRight w:val="0"/>
          <w:marTop w:val="0"/>
          <w:marBottom w:val="0"/>
          <w:divBdr>
            <w:top w:val="none" w:sz="0" w:space="0" w:color="auto"/>
            <w:left w:val="none" w:sz="0" w:space="0" w:color="auto"/>
            <w:bottom w:val="none" w:sz="0" w:space="0" w:color="auto"/>
            <w:right w:val="none" w:sz="0" w:space="0" w:color="auto"/>
          </w:divBdr>
        </w:div>
        <w:div w:id="376055589">
          <w:marLeft w:val="0"/>
          <w:marRight w:val="0"/>
          <w:marTop w:val="0"/>
          <w:marBottom w:val="0"/>
          <w:divBdr>
            <w:top w:val="none" w:sz="0" w:space="0" w:color="auto"/>
            <w:left w:val="none" w:sz="0" w:space="0" w:color="auto"/>
            <w:bottom w:val="none" w:sz="0" w:space="0" w:color="auto"/>
            <w:right w:val="none" w:sz="0" w:space="0" w:color="auto"/>
          </w:divBdr>
        </w:div>
        <w:div w:id="957223339">
          <w:marLeft w:val="0"/>
          <w:marRight w:val="0"/>
          <w:marTop w:val="0"/>
          <w:marBottom w:val="0"/>
          <w:divBdr>
            <w:top w:val="none" w:sz="0" w:space="0" w:color="auto"/>
            <w:left w:val="none" w:sz="0" w:space="0" w:color="auto"/>
            <w:bottom w:val="none" w:sz="0" w:space="0" w:color="auto"/>
            <w:right w:val="none" w:sz="0" w:space="0" w:color="auto"/>
          </w:divBdr>
        </w:div>
        <w:div w:id="1259288087">
          <w:marLeft w:val="0"/>
          <w:marRight w:val="0"/>
          <w:marTop w:val="0"/>
          <w:marBottom w:val="0"/>
          <w:divBdr>
            <w:top w:val="none" w:sz="0" w:space="0" w:color="auto"/>
            <w:left w:val="none" w:sz="0" w:space="0" w:color="auto"/>
            <w:bottom w:val="none" w:sz="0" w:space="0" w:color="auto"/>
            <w:right w:val="none" w:sz="0" w:space="0" w:color="auto"/>
          </w:divBdr>
        </w:div>
        <w:div w:id="435247770">
          <w:marLeft w:val="0"/>
          <w:marRight w:val="0"/>
          <w:marTop w:val="0"/>
          <w:marBottom w:val="0"/>
          <w:divBdr>
            <w:top w:val="none" w:sz="0" w:space="0" w:color="auto"/>
            <w:left w:val="none" w:sz="0" w:space="0" w:color="auto"/>
            <w:bottom w:val="none" w:sz="0" w:space="0" w:color="auto"/>
            <w:right w:val="none" w:sz="0" w:space="0" w:color="auto"/>
          </w:divBdr>
        </w:div>
        <w:div w:id="1677464470">
          <w:marLeft w:val="0"/>
          <w:marRight w:val="0"/>
          <w:marTop w:val="0"/>
          <w:marBottom w:val="0"/>
          <w:divBdr>
            <w:top w:val="none" w:sz="0" w:space="0" w:color="auto"/>
            <w:left w:val="none" w:sz="0" w:space="0" w:color="auto"/>
            <w:bottom w:val="none" w:sz="0" w:space="0" w:color="auto"/>
            <w:right w:val="none" w:sz="0" w:space="0" w:color="auto"/>
          </w:divBdr>
        </w:div>
        <w:div w:id="1647080092">
          <w:marLeft w:val="0"/>
          <w:marRight w:val="0"/>
          <w:marTop w:val="0"/>
          <w:marBottom w:val="0"/>
          <w:divBdr>
            <w:top w:val="none" w:sz="0" w:space="0" w:color="auto"/>
            <w:left w:val="none" w:sz="0" w:space="0" w:color="auto"/>
            <w:bottom w:val="none" w:sz="0" w:space="0" w:color="auto"/>
            <w:right w:val="none" w:sz="0" w:space="0" w:color="auto"/>
          </w:divBdr>
        </w:div>
        <w:div w:id="36440369">
          <w:marLeft w:val="0"/>
          <w:marRight w:val="0"/>
          <w:marTop w:val="0"/>
          <w:marBottom w:val="0"/>
          <w:divBdr>
            <w:top w:val="none" w:sz="0" w:space="0" w:color="auto"/>
            <w:left w:val="none" w:sz="0" w:space="0" w:color="auto"/>
            <w:bottom w:val="none" w:sz="0" w:space="0" w:color="auto"/>
            <w:right w:val="none" w:sz="0" w:space="0" w:color="auto"/>
          </w:divBdr>
        </w:div>
        <w:div w:id="484779450">
          <w:marLeft w:val="0"/>
          <w:marRight w:val="0"/>
          <w:marTop w:val="0"/>
          <w:marBottom w:val="0"/>
          <w:divBdr>
            <w:top w:val="none" w:sz="0" w:space="0" w:color="auto"/>
            <w:left w:val="none" w:sz="0" w:space="0" w:color="auto"/>
            <w:bottom w:val="none" w:sz="0" w:space="0" w:color="auto"/>
            <w:right w:val="none" w:sz="0" w:space="0" w:color="auto"/>
          </w:divBdr>
        </w:div>
        <w:div w:id="1364554244">
          <w:marLeft w:val="0"/>
          <w:marRight w:val="0"/>
          <w:marTop w:val="0"/>
          <w:marBottom w:val="0"/>
          <w:divBdr>
            <w:top w:val="none" w:sz="0" w:space="0" w:color="auto"/>
            <w:left w:val="none" w:sz="0" w:space="0" w:color="auto"/>
            <w:bottom w:val="none" w:sz="0" w:space="0" w:color="auto"/>
            <w:right w:val="none" w:sz="0" w:space="0" w:color="auto"/>
          </w:divBdr>
        </w:div>
        <w:div w:id="814419112">
          <w:marLeft w:val="0"/>
          <w:marRight w:val="0"/>
          <w:marTop w:val="0"/>
          <w:marBottom w:val="0"/>
          <w:divBdr>
            <w:top w:val="none" w:sz="0" w:space="0" w:color="auto"/>
            <w:left w:val="none" w:sz="0" w:space="0" w:color="auto"/>
            <w:bottom w:val="none" w:sz="0" w:space="0" w:color="auto"/>
            <w:right w:val="none" w:sz="0" w:space="0" w:color="auto"/>
          </w:divBdr>
        </w:div>
        <w:div w:id="323508395">
          <w:marLeft w:val="0"/>
          <w:marRight w:val="0"/>
          <w:marTop w:val="0"/>
          <w:marBottom w:val="0"/>
          <w:divBdr>
            <w:top w:val="none" w:sz="0" w:space="0" w:color="auto"/>
            <w:left w:val="none" w:sz="0" w:space="0" w:color="auto"/>
            <w:bottom w:val="none" w:sz="0" w:space="0" w:color="auto"/>
            <w:right w:val="none" w:sz="0" w:space="0" w:color="auto"/>
          </w:divBdr>
        </w:div>
        <w:div w:id="815419646">
          <w:marLeft w:val="0"/>
          <w:marRight w:val="0"/>
          <w:marTop w:val="0"/>
          <w:marBottom w:val="0"/>
          <w:divBdr>
            <w:top w:val="none" w:sz="0" w:space="0" w:color="auto"/>
            <w:left w:val="none" w:sz="0" w:space="0" w:color="auto"/>
            <w:bottom w:val="none" w:sz="0" w:space="0" w:color="auto"/>
            <w:right w:val="none" w:sz="0" w:space="0" w:color="auto"/>
          </w:divBdr>
        </w:div>
        <w:div w:id="1119691221">
          <w:marLeft w:val="0"/>
          <w:marRight w:val="0"/>
          <w:marTop w:val="0"/>
          <w:marBottom w:val="0"/>
          <w:divBdr>
            <w:top w:val="none" w:sz="0" w:space="0" w:color="auto"/>
            <w:left w:val="none" w:sz="0" w:space="0" w:color="auto"/>
            <w:bottom w:val="none" w:sz="0" w:space="0" w:color="auto"/>
            <w:right w:val="none" w:sz="0" w:space="0" w:color="auto"/>
          </w:divBdr>
        </w:div>
        <w:div w:id="14966409">
          <w:marLeft w:val="0"/>
          <w:marRight w:val="0"/>
          <w:marTop w:val="0"/>
          <w:marBottom w:val="0"/>
          <w:divBdr>
            <w:top w:val="none" w:sz="0" w:space="0" w:color="auto"/>
            <w:left w:val="none" w:sz="0" w:space="0" w:color="auto"/>
            <w:bottom w:val="none" w:sz="0" w:space="0" w:color="auto"/>
            <w:right w:val="none" w:sz="0" w:space="0" w:color="auto"/>
          </w:divBdr>
        </w:div>
        <w:div w:id="1238127167">
          <w:marLeft w:val="0"/>
          <w:marRight w:val="0"/>
          <w:marTop w:val="0"/>
          <w:marBottom w:val="0"/>
          <w:divBdr>
            <w:top w:val="none" w:sz="0" w:space="0" w:color="auto"/>
            <w:left w:val="none" w:sz="0" w:space="0" w:color="auto"/>
            <w:bottom w:val="none" w:sz="0" w:space="0" w:color="auto"/>
            <w:right w:val="none" w:sz="0" w:space="0" w:color="auto"/>
          </w:divBdr>
        </w:div>
        <w:div w:id="1499810954">
          <w:marLeft w:val="0"/>
          <w:marRight w:val="0"/>
          <w:marTop w:val="0"/>
          <w:marBottom w:val="0"/>
          <w:divBdr>
            <w:top w:val="none" w:sz="0" w:space="0" w:color="auto"/>
            <w:left w:val="none" w:sz="0" w:space="0" w:color="auto"/>
            <w:bottom w:val="none" w:sz="0" w:space="0" w:color="auto"/>
            <w:right w:val="none" w:sz="0" w:space="0" w:color="auto"/>
          </w:divBdr>
        </w:div>
        <w:div w:id="1701852992">
          <w:marLeft w:val="0"/>
          <w:marRight w:val="0"/>
          <w:marTop w:val="0"/>
          <w:marBottom w:val="0"/>
          <w:divBdr>
            <w:top w:val="none" w:sz="0" w:space="0" w:color="auto"/>
            <w:left w:val="none" w:sz="0" w:space="0" w:color="auto"/>
            <w:bottom w:val="none" w:sz="0" w:space="0" w:color="auto"/>
            <w:right w:val="none" w:sz="0" w:space="0" w:color="auto"/>
          </w:divBdr>
        </w:div>
        <w:div w:id="837503502">
          <w:marLeft w:val="0"/>
          <w:marRight w:val="0"/>
          <w:marTop w:val="0"/>
          <w:marBottom w:val="0"/>
          <w:divBdr>
            <w:top w:val="none" w:sz="0" w:space="0" w:color="auto"/>
            <w:left w:val="none" w:sz="0" w:space="0" w:color="auto"/>
            <w:bottom w:val="none" w:sz="0" w:space="0" w:color="auto"/>
            <w:right w:val="none" w:sz="0" w:space="0" w:color="auto"/>
          </w:divBdr>
        </w:div>
        <w:div w:id="737093485">
          <w:marLeft w:val="0"/>
          <w:marRight w:val="0"/>
          <w:marTop w:val="0"/>
          <w:marBottom w:val="0"/>
          <w:divBdr>
            <w:top w:val="none" w:sz="0" w:space="0" w:color="auto"/>
            <w:left w:val="none" w:sz="0" w:space="0" w:color="auto"/>
            <w:bottom w:val="none" w:sz="0" w:space="0" w:color="auto"/>
            <w:right w:val="none" w:sz="0" w:space="0" w:color="auto"/>
          </w:divBdr>
        </w:div>
        <w:div w:id="479615570">
          <w:marLeft w:val="0"/>
          <w:marRight w:val="0"/>
          <w:marTop w:val="0"/>
          <w:marBottom w:val="0"/>
          <w:divBdr>
            <w:top w:val="none" w:sz="0" w:space="0" w:color="auto"/>
            <w:left w:val="none" w:sz="0" w:space="0" w:color="auto"/>
            <w:bottom w:val="none" w:sz="0" w:space="0" w:color="auto"/>
            <w:right w:val="none" w:sz="0" w:space="0" w:color="auto"/>
          </w:divBdr>
        </w:div>
        <w:div w:id="228267185">
          <w:marLeft w:val="0"/>
          <w:marRight w:val="0"/>
          <w:marTop w:val="0"/>
          <w:marBottom w:val="0"/>
          <w:divBdr>
            <w:top w:val="none" w:sz="0" w:space="0" w:color="auto"/>
            <w:left w:val="none" w:sz="0" w:space="0" w:color="auto"/>
            <w:bottom w:val="none" w:sz="0" w:space="0" w:color="auto"/>
            <w:right w:val="none" w:sz="0" w:space="0" w:color="auto"/>
          </w:divBdr>
        </w:div>
        <w:div w:id="1591542642">
          <w:marLeft w:val="0"/>
          <w:marRight w:val="0"/>
          <w:marTop w:val="0"/>
          <w:marBottom w:val="0"/>
          <w:divBdr>
            <w:top w:val="none" w:sz="0" w:space="0" w:color="auto"/>
            <w:left w:val="none" w:sz="0" w:space="0" w:color="auto"/>
            <w:bottom w:val="none" w:sz="0" w:space="0" w:color="auto"/>
            <w:right w:val="none" w:sz="0" w:space="0" w:color="auto"/>
          </w:divBdr>
        </w:div>
        <w:div w:id="1113019166">
          <w:marLeft w:val="0"/>
          <w:marRight w:val="0"/>
          <w:marTop w:val="0"/>
          <w:marBottom w:val="0"/>
          <w:divBdr>
            <w:top w:val="none" w:sz="0" w:space="0" w:color="auto"/>
            <w:left w:val="none" w:sz="0" w:space="0" w:color="auto"/>
            <w:bottom w:val="none" w:sz="0" w:space="0" w:color="auto"/>
            <w:right w:val="none" w:sz="0" w:space="0" w:color="auto"/>
          </w:divBdr>
        </w:div>
        <w:div w:id="1416823024">
          <w:marLeft w:val="0"/>
          <w:marRight w:val="0"/>
          <w:marTop w:val="0"/>
          <w:marBottom w:val="0"/>
          <w:divBdr>
            <w:top w:val="none" w:sz="0" w:space="0" w:color="auto"/>
            <w:left w:val="none" w:sz="0" w:space="0" w:color="auto"/>
            <w:bottom w:val="none" w:sz="0" w:space="0" w:color="auto"/>
            <w:right w:val="none" w:sz="0" w:space="0" w:color="auto"/>
          </w:divBdr>
        </w:div>
        <w:div w:id="1957711669">
          <w:marLeft w:val="0"/>
          <w:marRight w:val="0"/>
          <w:marTop w:val="0"/>
          <w:marBottom w:val="0"/>
          <w:divBdr>
            <w:top w:val="none" w:sz="0" w:space="0" w:color="auto"/>
            <w:left w:val="none" w:sz="0" w:space="0" w:color="auto"/>
            <w:bottom w:val="none" w:sz="0" w:space="0" w:color="auto"/>
            <w:right w:val="none" w:sz="0" w:space="0" w:color="auto"/>
          </w:divBdr>
        </w:div>
        <w:div w:id="964238478">
          <w:marLeft w:val="0"/>
          <w:marRight w:val="0"/>
          <w:marTop w:val="0"/>
          <w:marBottom w:val="0"/>
          <w:divBdr>
            <w:top w:val="none" w:sz="0" w:space="0" w:color="auto"/>
            <w:left w:val="none" w:sz="0" w:space="0" w:color="auto"/>
            <w:bottom w:val="none" w:sz="0" w:space="0" w:color="auto"/>
            <w:right w:val="none" w:sz="0" w:space="0" w:color="auto"/>
          </w:divBdr>
        </w:div>
        <w:div w:id="1980917536">
          <w:marLeft w:val="0"/>
          <w:marRight w:val="0"/>
          <w:marTop w:val="0"/>
          <w:marBottom w:val="0"/>
          <w:divBdr>
            <w:top w:val="none" w:sz="0" w:space="0" w:color="auto"/>
            <w:left w:val="none" w:sz="0" w:space="0" w:color="auto"/>
            <w:bottom w:val="none" w:sz="0" w:space="0" w:color="auto"/>
            <w:right w:val="none" w:sz="0" w:space="0" w:color="auto"/>
          </w:divBdr>
        </w:div>
        <w:div w:id="1511068019">
          <w:marLeft w:val="0"/>
          <w:marRight w:val="0"/>
          <w:marTop w:val="0"/>
          <w:marBottom w:val="0"/>
          <w:divBdr>
            <w:top w:val="none" w:sz="0" w:space="0" w:color="auto"/>
            <w:left w:val="none" w:sz="0" w:space="0" w:color="auto"/>
            <w:bottom w:val="none" w:sz="0" w:space="0" w:color="auto"/>
            <w:right w:val="none" w:sz="0" w:space="0" w:color="auto"/>
          </w:divBdr>
        </w:div>
        <w:div w:id="2144346113">
          <w:marLeft w:val="0"/>
          <w:marRight w:val="0"/>
          <w:marTop w:val="0"/>
          <w:marBottom w:val="0"/>
          <w:divBdr>
            <w:top w:val="none" w:sz="0" w:space="0" w:color="auto"/>
            <w:left w:val="none" w:sz="0" w:space="0" w:color="auto"/>
            <w:bottom w:val="none" w:sz="0" w:space="0" w:color="auto"/>
            <w:right w:val="none" w:sz="0" w:space="0" w:color="auto"/>
          </w:divBdr>
        </w:div>
        <w:div w:id="1305431414">
          <w:marLeft w:val="0"/>
          <w:marRight w:val="0"/>
          <w:marTop w:val="0"/>
          <w:marBottom w:val="0"/>
          <w:divBdr>
            <w:top w:val="none" w:sz="0" w:space="0" w:color="auto"/>
            <w:left w:val="none" w:sz="0" w:space="0" w:color="auto"/>
            <w:bottom w:val="none" w:sz="0" w:space="0" w:color="auto"/>
            <w:right w:val="none" w:sz="0" w:space="0" w:color="auto"/>
          </w:divBdr>
        </w:div>
        <w:div w:id="983892506">
          <w:marLeft w:val="0"/>
          <w:marRight w:val="0"/>
          <w:marTop w:val="0"/>
          <w:marBottom w:val="0"/>
          <w:divBdr>
            <w:top w:val="none" w:sz="0" w:space="0" w:color="auto"/>
            <w:left w:val="none" w:sz="0" w:space="0" w:color="auto"/>
            <w:bottom w:val="none" w:sz="0" w:space="0" w:color="auto"/>
            <w:right w:val="none" w:sz="0" w:space="0" w:color="auto"/>
          </w:divBdr>
        </w:div>
        <w:div w:id="692614294">
          <w:marLeft w:val="0"/>
          <w:marRight w:val="0"/>
          <w:marTop w:val="0"/>
          <w:marBottom w:val="0"/>
          <w:divBdr>
            <w:top w:val="none" w:sz="0" w:space="0" w:color="auto"/>
            <w:left w:val="none" w:sz="0" w:space="0" w:color="auto"/>
            <w:bottom w:val="none" w:sz="0" w:space="0" w:color="auto"/>
            <w:right w:val="none" w:sz="0" w:space="0" w:color="auto"/>
          </w:divBdr>
        </w:div>
        <w:div w:id="1234051708">
          <w:marLeft w:val="0"/>
          <w:marRight w:val="0"/>
          <w:marTop w:val="0"/>
          <w:marBottom w:val="0"/>
          <w:divBdr>
            <w:top w:val="none" w:sz="0" w:space="0" w:color="auto"/>
            <w:left w:val="none" w:sz="0" w:space="0" w:color="auto"/>
            <w:bottom w:val="none" w:sz="0" w:space="0" w:color="auto"/>
            <w:right w:val="none" w:sz="0" w:space="0" w:color="auto"/>
          </w:divBdr>
        </w:div>
        <w:div w:id="2146583342">
          <w:marLeft w:val="0"/>
          <w:marRight w:val="0"/>
          <w:marTop w:val="0"/>
          <w:marBottom w:val="0"/>
          <w:divBdr>
            <w:top w:val="none" w:sz="0" w:space="0" w:color="auto"/>
            <w:left w:val="none" w:sz="0" w:space="0" w:color="auto"/>
            <w:bottom w:val="none" w:sz="0" w:space="0" w:color="auto"/>
            <w:right w:val="none" w:sz="0" w:space="0" w:color="auto"/>
          </w:divBdr>
        </w:div>
        <w:div w:id="1401320487">
          <w:marLeft w:val="0"/>
          <w:marRight w:val="0"/>
          <w:marTop w:val="0"/>
          <w:marBottom w:val="0"/>
          <w:divBdr>
            <w:top w:val="none" w:sz="0" w:space="0" w:color="auto"/>
            <w:left w:val="none" w:sz="0" w:space="0" w:color="auto"/>
            <w:bottom w:val="none" w:sz="0" w:space="0" w:color="auto"/>
            <w:right w:val="none" w:sz="0" w:space="0" w:color="auto"/>
          </w:divBdr>
        </w:div>
        <w:div w:id="479155128">
          <w:marLeft w:val="0"/>
          <w:marRight w:val="0"/>
          <w:marTop w:val="0"/>
          <w:marBottom w:val="0"/>
          <w:divBdr>
            <w:top w:val="none" w:sz="0" w:space="0" w:color="auto"/>
            <w:left w:val="none" w:sz="0" w:space="0" w:color="auto"/>
            <w:bottom w:val="none" w:sz="0" w:space="0" w:color="auto"/>
            <w:right w:val="none" w:sz="0" w:space="0" w:color="auto"/>
          </w:divBdr>
        </w:div>
        <w:div w:id="1775250589">
          <w:marLeft w:val="0"/>
          <w:marRight w:val="0"/>
          <w:marTop w:val="0"/>
          <w:marBottom w:val="0"/>
          <w:divBdr>
            <w:top w:val="none" w:sz="0" w:space="0" w:color="auto"/>
            <w:left w:val="none" w:sz="0" w:space="0" w:color="auto"/>
            <w:bottom w:val="none" w:sz="0" w:space="0" w:color="auto"/>
            <w:right w:val="none" w:sz="0" w:space="0" w:color="auto"/>
          </w:divBdr>
        </w:div>
        <w:div w:id="413741506">
          <w:marLeft w:val="0"/>
          <w:marRight w:val="0"/>
          <w:marTop w:val="0"/>
          <w:marBottom w:val="0"/>
          <w:divBdr>
            <w:top w:val="none" w:sz="0" w:space="0" w:color="auto"/>
            <w:left w:val="none" w:sz="0" w:space="0" w:color="auto"/>
            <w:bottom w:val="none" w:sz="0" w:space="0" w:color="auto"/>
            <w:right w:val="none" w:sz="0" w:space="0" w:color="auto"/>
          </w:divBdr>
        </w:div>
        <w:div w:id="2143381829">
          <w:marLeft w:val="0"/>
          <w:marRight w:val="0"/>
          <w:marTop w:val="0"/>
          <w:marBottom w:val="0"/>
          <w:divBdr>
            <w:top w:val="none" w:sz="0" w:space="0" w:color="auto"/>
            <w:left w:val="none" w:sz="0" w:space="0" w:color="auto"/>
            <w:bottom w:val="none" w:sz="0" w:space="0" w:color="auto"/>
            <w:right w:val="none" w:sz="0" w:space="0" w:color="auto"/>
          </w:divBdr>
        </w:div>
        <w:div w:id="881333167">
          <w:marLeft w:val="0"/>
          <w:marRight w:val="0"/>
          <w:marTop w:val="0"/>
          <w:marBottom w:val="0"/>
          <w:divBdr>
            <w:top w:val="none" w:sz="0" w:space="0" w:color="auto"/>
            <w:left w:val="none" w:sz="0" w:space="0" w:color="auto"/>
            <w:bottom w:val="none" w:sz="0" w:space="0" w:color="auto"/>
            <w:right w:val="none" w:sz="0" w:space="0" w:color="auto"/>
          </w:divBdr>
        </w:div>
        <w:div w:id="719331293">
          <w:marLeft w:val="0"/>
          <w:marRight w:val="0"/>
          <w:marTop w:val="0"/>
          <w:marBottom w:val="0"/>
          <w:divBdr>
            <w:top w:val="none" w:sz="0" w:space="0" w:color="auto"/>
            <w:left w:val="none" w:sz="0" w:space="0" w:color="auto"/>
            <w:bottom w:val="none" w:sz="0" w:space="0" w:color="auto"/>
            <w:right w:val="none" w:sz="0" w:space="0" w:color="auto"/>
          </w:divBdr>
        </w:div>
        <w:div w:id="71435189">
          <w:marLeft w:val="0"/>
          <w:marRight w:val="0"/>
          <w:marTop w:val="0"/>
          <w:marBottom w:val="0"/>
          <w:divBdr>
            <w:top w:val="none" w:sz="0" w:space="0" w:color="auto"/>
            <w:left w:val="none" w:sz="0" w:space="0" w:color="auto"/>
            <w:bottom w:val="none" w:sz="0" w:space="0" w:color="auto"/>
            <w:right w:val="none" w:sz="0" w:space="0" w:color="auto"/>
          </w:divBdr>
        </w:div>
        <w:div w:id="757209927">
          <w:marLeft w:val="0"/>
          <w:marRight w:val="0"/>
          <w:marTop w:val="0"/>
          <w:marBottom w:val="0"/>
          <w:divBdr>
            <w:top w:val="none" w:sz="0" w:space="0" w:color="auto"/>
            <w:left w:val="none" w:sz="0" w:space="0" w:color="auto"/>
            <w:bottom w:val="none" w:sz="0" w:space="0" w:color="auto"/>
            <w:right w:val="none" w:sz="0" w:space="0" w:color="auto"/>
          </w:divBdr>
        </w:div>
        <w:div w:id="127818309">
          <w:marLeft w:val="0"/>
          <w:marRight w:val="0"/>
          <w:marTop w:val="0"/>
          <w:marBottom w:val="0"/>
          <w:divBdr>
            <w:top w:val="none" w:sz="0" w:space="0" w:color="auto"/>
            <w:left w:val="none" w:sz="0" w:space="0" w:color="auto"/>
            <w:bottom w:val="none" w:sz="0" w:space="0" w:color="auto"/>
            <w:right w:val="none" w:sz="0" w:space="0" w:color="auto"/>
          </w:divBdr>
        </w:div>
        <w:div w:id="955060872">
          <w:marLeft w:val="0"/>
          <w:marRight w:val="0"/>
          <w:marTop w:val="0"/>
          <w:marBottom w:val="0"/>
          <w:divBdr>
            <w:top w:val="none" w:sz="0" w:space="0" w:color="auto"/>
            <w:left w:val="none" w:sz="0" w:space="0" w:color="auto"/>
            <w:bottom w:val="none" w:sz="0" w:space="0" w:color="auto"/>
            <w:right w:val="none" w:sz="0" w:space="0" w:color="auto"/>
          </w:divBdr>
        </w:div>
        <w:div w:id="2097357983">
          <w:marLeft w:val="0"/>
          <w:marRight w:val="0"/>
          <w:marTop w:val="0"/>
          <w:marBottom w:val="0"/>
          <w:divBdr>
            <w:top w:val="none" w:sz="0" w:space="0" w:color="auto"/>
            <w:left w:val="none" w:sz="0" w:space="0" w:color="auto"/>
            <w:bottom w:val="none" w:sz="0" w:space="0" w:color="auto"/>
            <w:right w:val="none" w:sz="0" w:space="0" w:color="auto"/>
          </w:divBdr>
        </w:div>
        <w:div w:id="1887839403">
          <w:marLeft w:val="0"/>
          <w:marRight w:val="0"/>
          <w:marTop w:val="0"/>
          <w:marBottom w:val="0"/>
          <w:divBdr>
            <w:top w:val="none" w:sz="0" w:space="0" w:color="auto"/>
            <w:left w:val="none" w:sz="0" w:space="0" w:color="auto"/>
            <w:bottom w:val="none" w:sz="0" w:space="0" w:color="auto"/>
            <w:right w:val="none" w:sz="0" w:space="0" w:color="auto"/>
          </w:divBdr>
        </w:div>
        <w:div w:id="1245458029">
          <w:marLeft w:val="0"/>
          <w:marRight w:val="0"/>
          <w:marTop w:val="0"/>
          <w:marBottom w:val="0"/>
          <w:divBdr>
            <w:top w:val="none" w:sz="0" w:space="0" w:color="auto"/>
            <w:left w:val="none" w:sz="0" w:space="0" w:color="auto"/>
            <w:bottom w:val="none" w:sz="0" w:space="0" w:color="auto"/>
            <w:right w:val="none" w:sz="0" w:space="0" w:color="auto"/>
          </w:divBdr>
        </w:div>
        <w:div w:id="616454458">
          <w:marLeft w:val="0"/>
          <w:marRight w:val="0"/>
          <w:marTop w:val="0"/>
          <w:marBottom w:val="0"/>
          <w:divBdr>
            <w:top w:val="none" w:sz="0" w:space="0" w:color="auto"/>
            <w:left w:val="none" w:sz="0" w:space="0" w:color="auto"/>
            <w:bottom w:val="none" w:sz="0" w:space="0" w:color="auto"/>
            <w:right w:val="none" w:sz="0" w:space="0" w:color="auto"/>
          </w:divBdr>
        </w:div>
        <w:div w:id="836965427">
          <w:marLeft w:val="0"/>
          <w:marRight w:val="0"/>
          <w:marTop w:val="0"/>
          <w:marBottom w:val="0"/>
          <w:divBdr>
            <w:top w:val="none" w:sz="0" w:space="0" w:color="auto"/>
            <w:left w:val="none" w:sz="0" w:space="0" w:color="auto"/>
            <w:bottom w:val="none" w:sz="0" w:space="0" w:color="auto"/>
            <w:right w:val="none" w:sz="0" w:space="0" w:color="auto"/>
          </w:divBdr>
        </w:div>
        <w:div w:id="1792747201">
          <w:marLeft w:val="0"/>
          <w:marRight w:val="0"/>
          <w:marTop w:val="0"/>
          <w:marBottom w:val="0"/>
          <w:divBdr>
            <w:top w:val="none" w:sz="0" w:space="0" w:color="auto"/>
            <w:left w:val="none" w:sz="0" w:space="0" w:color="auto"/>
            <w:bottom w:val="none" w:sz="0" w:space="0" w:color="auto"/>
            <w:right w:val="none" w:sz="0" w:space="0" w:color="auto"/>
          </w:divBdr>
        </w:div>
        <w:div w:id="1532498626">
          <w:marLeft w:val="0"/>
          <w:marRight w:val="0"/>
          <w:marTop w:val="0"/>
          <w:marBottom w:val="0"/>
          <w:divBdr>
            <w:top w:val="none" w:sz="0" w:space="0" w:color="auto"/>
            <w:left w:val="none" w:sz="0" w:space="0" w:color="auto"/>
            <w:bottom w:val="none" w:sz="0" w:space="0" w:color="auto"/>
            <w:right w:val="none" w:sz="0" w:space="0" w:color="auto"/>
          </w:divBdr>
        </w:div>
        <w:div w:id="632714981">
          <w:marLeft w:val="0"/>
          <w:marRight w:val="0"/>
          <w:marTop w:val="0"/>
          <w:marBottom w:val="0"/>
          <w:divBdr>
            <w:top w:val="none" w:sz="0" w:space="0" w:color="auto"/>
            <w:left w:val="none" w:sz="0" w:space="0" w:color="auto"/>
            <w:bottom w:val="none" w:sz="0" w:space="0" w:color="auto"/>
            <w:right w:val="none" w:sz="0" w:space="0" w:color="auto"/>
          </w:divBdr>
        </w:div>
        <w:div w:id="1229537147">
          <w:marLeft w:val="0"/>
          <w:marRight w:val="0"/>
          <w:marTop w:val="0"/>
          <w:marBottom w:val="0"/>
          <w:divBdr>
            <w:top w:val="none" w:sz="0" w:space="0" w:color="auto"/>
            <w:left w:val="none" w:sz="0" w:space="0" w:color="auto"/>
            <w:bottom w:val="none" w:sz="0" w:space="0" w:color="auto"/>
            <w:right w:val="none" w:sz="0" w:space="0" w:color="auto"/>
          </w:divBdr>
        </w:div>
        <w:div w:id="1741517459">
          <w:marLeft w:val="0"/>
          <w:marRight w:val="0"/>
          <w:marTop w:val="0"/>
          <w:marBottom w:val="0"/>
          <w:divBdr>
            <w:top w:val="none" w:sz="0" w:space="0" w:color="auto"/>
            <w:left w:val="none" w:sz="0" w:space="0" w:color="auto"/>
            <w:bottom w:val="none" w:sz="0" w:space="0" w:color="auto"/>
            <w:right w:val="none" w:sz="0" w:space="0" w:color="auto"/>
          </w:divBdr>
        </w:div>
        <w:div w:id="741834026">
          <w:marLeft w:val="0"/>
          <w:marRight w:val="0"/>
          <w:marTop w:val="0"/>
          <w:marBottom w:val="0"/>
          <w:divBdr>
            <w:top w:val="none" w:sz="0" w:space="0" w:color="auto"/>
            <w:left w:val="none" w:sz="0" w:space="0" w:color="auto"/>
            <w:bottom w:val="none" w:sz="0" w:space="0" w:color="auto"/>
            <w:right w:val="none" w:sz="0" w:space="0" w:color="auto"/>
          </w:divBdr>
        </w:div>
        <w:div w:id="1404137532">
          <w:marLeft w:val="0"/>
          <w:marRight w:val="0"/>
          <w:marTop w:val="0"/>
          <w:marBottom w:val="0"/>
          <w:divBdr>
            <w:top w:val="none" w:sz="0" w:space="0" w:color="auto"/>
            <w:left w:val="none" w:sz="0" w:space="0" w:color="auto"/>
            <w:bottom w:val="none" w:sz="0" w:space="0" w:color="auto"/>
            <w:right w:val="none" w:sz="0" w:space="0" w:color="auto"/>
          </w:divBdr>
        </w:div>
        <w:div w:id="1464612959">
          <w:marLeft w:val="0"/>
          <w:marRight w:val="0"/>
          <w:marTop w:val="0"/>
          <w:marBottom w:val="0"/>
          <w:divBdr>
            <w:top w:val="none" w:sz="0" w:space="0" w:color="auto"/>
            <w:left w:val="none" w:sz="0" w:space="0" w:color="auto"/>
            <w:bottom w:val="none" w:sz="0" w:space="0" w:color="auto"/>
            <w:right w:val="none" w:sz="0" w:space="0" w:color="auto"/>
          </w:divBdr>
        </w:div>
        <w:div w:id="572392686">
          <w:marLeft w:val="0"/>
          <w:marRight w:val="0"/>
          <w:marTop w:val="0"/>
          <w:marBottom w:val="0"/>
          <w:divBdr>
            <w:top w:val="none" w:sz="0" w:space="0" w:color="auto"/>
            <w:left w:val="none" w:sz="0" w:space="0" w:color="auto"/>
            <w:bottom w:val="none" w:sz="0" w:space="0" w:color="auto"/>
            <w:right w:val="none" w:sz="0" w:space="0" w:color="auto"/>
          </w:divBdr>
        </w:div>
        <w:div w:id="546452088">
          <w:marLeft w:val="0"/>
          <w:marRight w:val="0"/>
          <w:marTop w:val="0"/>
          <w:marBottom w:val="0"/>
          <w:divBdr>
            <w:top w:val="none" w:sz="0" w:space="0" w:color="auto"/>
            <w:left w:val="none" w:sz="0" w:space="0" w:color="auto"/>
            <w:bottom w:val="none" w:sz="0" w:space="0" w:color="auto"/>
            <w:right w:val="none" w:sz="0" w:space="0" w:color="auto"/>
          </w:divBdr>
        </w:div>
        <w:div w:id="737749452">
          <w:marLeft w:val="0"/>
          <w:marRight w:val="0"/>
          <w:marTop w:val="0"/>
          <w:marBottom w:val="0"/>
          <w:divBdr>
            <w:top w:val="none" w:sz="0" w:space="0" w:color="auto"/>
            <w:left w:val="none" w:sz="0" w:space="0" w:color="auto"/>
            <w:bottom w:val="none" w:sz="0" w:space="0" w:color="auto"/>
            <w:right w:val="none" w:sz="0" w:space="0" w:color="auto"/>
          </w:divBdr>
        </w:div>
        <w:div w:id="496001947">
          <w:marLeft w:val="0"/>
          <w:marRight w:val="0"/>
          <w:marTop w:val="0"/>
          <w:marBottom w:val="0"/>
          <w:divBdr>
            <w:top w:val="none" w:sz="0" w:space="0" w:color="auto"/>
            <w:left w:val="none" w:sz="0" w:space="0" w:color="auto"/>
            <w:bottom w:val="none" w:sz="0" w:space="0" w:color="auto"/>
            <w:right w:val="none" w:sz="0" w:space="0" w:color="auto"/>
          </w:divBdr>
        </w:div>
        <w:div w:id="1514030688">
          <w:marLeft w:val="0"/>
          <w:marRight w:val="0"/>
          <w:marTop w:val="0"/>
          <w:marBottom w:val="0"/>
          <w:divBdr>
            <w:top w:val="none" w:sz="0" w:space="0" w:color="auto"/>
            <w:left w:val="none" w:sz="0" w:space="0" w:color="auto"/>
            <w:bottom w:val="none" w:sz="0" w:space="0" w:color="auto"/>
            <w:right w:val="none" w:sz="0" w:space="0" w:color="auto"/>
          </w:divBdr>
        </w:div>
        <w:div w:id="1775204206">
          <w:marLeft w:val="0"/>
          <w:marRight w:val="0"/>
          <w:marTop w:val="0"/>
          <w:marBottom w:val="0"/>
          <w:divBdr>
            <w:top w:val="none" w:sz="0" w:space="0" w:color="auto"/>
            <w:left w:val="none" w:sz="0" w:space="0" w:color="auto"/>
            <w:bottom w:val="none" w:sz="0" w:space="0" w:color="auto"/>
            <w:right w:val="none" w:sz="0" w:space="0" w:color="auto"/>
          </w:divBdr>
        </w:div>
        <w:div w:id="1517235373">
          <w:marLeft w:val="0"/>
          <w:marRight w:val="0"/>
          <w:marTop w:val="0"/>
          <w:marBottom w:val="0"/>
          <w:divBdr>
            <w:top w:val="none" w:sz="0" w:space="0" w:color="auto"/>
            <w:left w:val="none" w:sz="0" w:space="0" w:color="auto"/>
            <w:bottom w:val="none" w:sz="0" w:space="0" w:color="auto"/>
            <w:right w:val="none" w:sz="0" w:space="0" w:color="auto"/>
          </w:divBdr>
        </w:div>
        <w:div w:id="2041661275">
          <w:marLeft w:val="0"/>
          <w:marRight w:val="0"/>
          <w:marTop w:val="0"/>
          <w:marBottom w:val="0"/>
          <w:divBdr>
            <w:top w:val="none" w:sz="0" w:space="0" w:color="auto"/>
            <w:left w:val="none" w:sz="0" w:space="0" w:color="auto"/>
            <w:bottom w:val="none" w:sz="0" w:space="0" w:color="auto"/>
            <w:right w:val="none" w:sz="0" w:space="0" w:color="auto"/>
          </w:divBdr>
        </w:div>
        <w:div w:id="351610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2348BA-ED58-3A4E-9414-4102E6446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18293</Words>
  <Characters>104276</Characters>
  <Application>Microsoft Macintosh Word</Application>
  <DocSecurity>0</DocSecurity>
  <Lines>868</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Elsas</dc:creator>
  <cp:lastModifiedBy>Na Ma</cp:lastModifiedBy>
  <cp:revision>2</cp:revision>
  <dcterms:created xsi:type="dcterms:W3CDTF">2017-06-30T17:59:00Z</dcterms:created>
  <dcterms:modified xsi:type="dcterms:W3CDTF">2017-06-30T17:59:00Z</dcterms:modified>
</cp:coreProperties>
</file>