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779AF" w14:textId="77777777" w:rsidR="002640CE" w:rsidRPr="00E23170" w:rsidRDefault="002640CE" w:rsidP="00C01B89">
      <w:pPr>
        <w:adjustRightInd w:val="0"/>
        <w:snapToGrid w:val="0"/>
        <w:spacing w:after="0" w:line="360" w:lineRule="auto"/>
        <w:jc w:val="both"/>
        <w:rPr>
          <w:rFonts w:ascii="Book Antiqua" w:eastAsia="Times New Roman" w:hAnsi="Book Antiqua" w:cs="SimSun"/>
          <w:b/>
          <w:i/>
          <w:color w:val="000000"/>
          <w:sz w:val="24"/>
        </w:rPr>
      </w:pPr>
      <w:bookmarkStart w:id="0" w:name="OLE_LINK545"/>
      <w:bookmarkStart w:id="1" w:name="OLE_LINK546"/>
      <w:bookmarkStart w:id="2" w:name="OLE_LINK592"/>
      <w:r w:rsidRPr="009F19CA">
        <w:rPr>
          <w:rFonts w:ascii="Book Antiqua" w:eastAsia="Times New Roman" w:hAnsi="Book Antiqua" w:cs="SimSun"/>
          <w:b/>
          <w:color w:val="000000"/>
          <w:sz w:val="24"/>
        </w:rPr>
        <w:t xml:space="preserve">Name of journal: </w:t>
      </w:r>
      <w:bookmarkStart w:id="3" w:name="OLE_LINK718"/>
      <w:bookmarkStart w:id="4" w:name="OLE_LINK719"/>
      <w:bookmarkStart w:id="5" w:name="OLE_LINK645"/>
      <w:bookmarkStart w:id="6" w:name="OLE_LINK661"/>
      <w:bookmarkStart w:id="7" w:name="OLE_LINK1068"/>
      <w:r w:rsidRPr="00E23170">
        <w:rPr>
          <w:rFonts w:ascii="Book Antiqua" w:eastAsia="Times New Roman" w:hAnsi="Book Antiqua" w:cs="SimSun"/>
          <w:b/>
          <w:i/>
          <w:color w:val="000000"/>
          <w:sz w:val="24"/>
        </w:rPr>
        <w:t xml:space="preserve">World Journal of </w:t>
      </w:r>
      <w:bookmarkStart w:id="8" w:name="OLE_LINK1222"/>
      <w:bookmarkStart w:id="9" w:name="OLE_LINK1223"/>
      <w:r w:rsidRPr="00E23170">
        <w:rPr>
          <w:rFonts w:ascii="Book Antiqua" w:eastAsia="Times New Roman" w:hAnsi="Book Antiqua" w:cs="SimSun"/>
          <w:b/>
          <w:i/>
          <w:color w:val="000000"/>
          <w:sz w:val="24"/>
        </w:rPr>
        <w:t>Gastroenterology</w:t>
      </w:r>
      <w:bookmarkEnd w:id="3"/>
      <w:bookmarkEnd w:id="4"/>
      <w:bookmarkEnd w:id="5"/>
      <w:bookmarkEnd w:id="6"/>
      <w:bookmarkEnd w:id="7"/>
      <w:bookmarkEnd w:id="8"/>
      <w:bookmarkEnd w:id="9"/>
    </w:p>
    <w:p w14:paraId="4D43F9BA" w14:textId="77777777" w:rsidR="002640CE" w:rsidRPr="009F19CA" w:rsidRDefault="002640CE" w:rsidP="00C01B89">
      <w:pPr>
        <w:adjustRightInd w:val="0"/>
        <w:snapToGrid w:val="0"/>
        <w:spacing w:after="0" w:line="360" w:lineRule="auto"/>
        <w:jc w:val="both"/>
        <w:rPr>
          <w:rFonts w:ascii="Book Antiqua" w:hAnsi="Book Antiqua" w:cs="Arial"/>
          <w:color w:val="000000"/>
          <w:sz w:val="24"/>
          <w:lang w:val="en" w:eastAsia="zh-CN"/>
        </w:rPr>
      </w:pPr>
      <w:r w:rsidRPr="009F19CA">
        <w:rPr>
          <w:rFonts w:ascii="Book Antiqua" w:hAnsi="Book Antiqua" w:cs="Arial"/>
          <w:b/>
          <w:color w:val="000000"/>
          <w:sz w:val="24"/>
          <w:lang w:val="en"/>
        </w:rPr>
        <w:t xml:space="preserve">Manuscript NO: </w:t>
      </w:r>
      <w:r>
        <w:rPr>
          <w:rFonts w:ascii="Book Antiqua" w:hAnsi="Book Antiqua" w:cs="Arial" w:hint="eastAsia"/>
          <w:b/>
          <w:color w:val="000000"/>
          <w:sz w:val="24"/>
          <w:lang w:val="en" w:eastAsia="zh-CN"/>
        </w:rPr>
        <w:t>34544</w:t>
      </w:r>
    </w:p>
    <w:p w14:paraId="43D040FE" w14:textId="77777777" w:rsidR="002640CE" w:rsidRPr="002640CE" w:rsidRDefault="002640CE" w:rsidP="00C01B89">
      <w:pPr>
        <w:spacing w:after="0" w:line="360" w:lineRule="auto"/>
        <w:jc w:val="both"/>
        <w:rPr>
          <w:rFonts w:ascii="Book Antiqua" w:hAnsi="Book Antiqua"/>
          <w:b/>
          <w:sz w:val="24"/>
        </w:rPr>
      </w:pPr>
      <w:r w:rsidRPr="00753939">
        <w:rPr>
          <w:rFonts w:ascii="Book Antiqua" w:hAnsi="Book Antiqua"/>
          <w:b/>
          <w:sz w:val="24"/>
        </w:rPr>
        <w:t>Manuscript Type</w:t>
      </w:r>
      <w:r w:rsidRPr="00753939">
        <w:rPr>
          <w:rFonts w:ascii="Book Antiqua" w:hAnsi="Book Antiqua" w:hint="eastAsia"/>
          <w:b/>
          <w:sz w:val="24"/>
        </w:rPr>
        <w:t xml:space="preserve">: </w:t>
      </w:r>
      <w:r w:rsidRPr="002640CE">
        <w:rPr>
          <w:rFonts w:ascii="Book Antiqua" w:hAnsi="Book Antiqua"/>
          <w:b/>
          <w:sz w:val="24"/>
          <w:szCs w:val="24"/>
          <w:lang w:val="en-US"/>
        </w:rPr>
        <w:t>CASE REPORT</w:t>
      </w:r>
    </w:p>
    <w:bookmarkEnd w:id="0"/>
    <w:bookmarkEnd w:id="1"/>
    <w:bookmarkEnd w:id="2"/>
    <w:p w14:paraId="275A23BF" w14:textId="77777777" w:rsidR="00F4183D" w:rsidRDefault="002640CE" w:rsidP="00C01B89">
      <w:pPr>
        <w:spacing w:after="0" w:line="360" w:lineRule="auto"/>
        <w:jc w:val="both"/>
        <w:rPr>
          <w:rFonts w:ascii="Book Antiqua" w:hAnsi="Book Antiqua"/>
          <w:sz w:val="24"/>
          <w:szCs w:val="24"/>
          <w:lang w:val="en-US" w:eastAsia="zh-CN"/>
        </w:rPr>
      </w:pPr>
      <w:r>
        <w:rPr>
          <w:rFonts w:ascii="Book Antiqua" w:hAnsi="Book Antiqua" w:hint="eastAsia"/>
          <w:b/>
          <w:sz w:val="24"/>
          <w:szCs w:val="24"/>
          <w:lang w:val="en-US" w:eastAsia="zh-CN"/>
        </w:rPr>
        <w:t xml:space="preserve"> </w:t>
      </w:r>
    </w:p>
    <w:p w14:paraId="481A1733" w14:textId="77777777" w:rsidR="00F4183D" w:rsidRDefault="00F4183D" w:rsidP="00C01B89">
      <w:pPr>
        <w:spacing w:after="0" w:line="360" w:lineRule="auto"/>
        <w:jc w:val="both"/>
        <w:rPr>
          <w:rFonts w:ascii="Book Antiqua" w:hAnsi="Book Antiqua"/>
          <w:b/>
          <w:sz w:val="24"/>
          <w:szCs w:val="24"/>
          <w:lang w:val="en-US"/>
        </w:rPr>
      </w:pPr>
      <w:r>
        <w:rPr>
          <w:rFonts w:ascii="Book Antiqua" w:hAnsi="Book Antiqua"/>
          <w:b/>
          <w:sz w:val="24"/>
          <w:szCs w:val="24"/>
          <w:lang w:val="en-US"/>
        </w:rPr>
        <w:t>Pedicled omental patch as a bridging procedure for iatrogenic bile duct injury</w:t>
      </w:r>
    </w:p>
    <w:p w14:paraId="2BF8DDF0" w14:textId="77777777" w:rsidR="00F4183D" w:rsidRDefault="00F4183D" w:rsidP="00C01B89">
      <w:pPr>
        <w:spacing w:after="0" w:line="360" w:lineRule="auto"/>
        <w:jc w:val="both"/>
        <w:rPr>
          <w:rFonts w:ascii="Book Antiqua" w:hAnsi="Book Antiqua"/>
          <w:b/>
          <w:sz w:val="24"/>
          <w:szCs w:val="24"/>
          <w:lang w:val="en-US"/>
        </w:rPr>
      </w:pPr>
    </w:p>
    <w:p w14:paraId="056714EF" w14:textId="77777777" w:rsidR="00F4183D" w:rsidRDefault="00F4183D" w:rsidP="00C01B89">
      <w:pPr>
        <w:spacing w:after="0" w:line="360" w:lineRule="auto"/>
        <w:jc w:val="both"/>
        <w:rPr>
          <w:rFonts w:ascii="Book Antiqua" w:hAnsi="Book Antiqua"/>
          <w:sz w:val="24"/>
          <w:szCs w:val="24"/>
          <w:lang w:val="en-US"/>
        </w:rPr>
      </w:pPr>
      <w:r>
        <w:rPr>
          <w:rFonts w:ascii="Book Antiqua" w:hAnsi="Book Antiqua"/>
          <w:sz w:val="24"/>
          <w:szCs w:val="24"/>
          <w:lang w:val="en-US"/>
        </w:rPr>
        <w:t xml:space="preserve">Ng JJ </w:t>
      </w:r>
      <w:r w:rsidRPr="00F4183D">
        <w:rPr>
          <w:rFonts w:ascii="Book Antiqua" w:hAnsi="Book Antiqua"/>
          <w:i/>
          <w:sz w:val="24"/>
          <w:szCs w:val="24"/>
          <w:lang w:val="en-US"/>
        </w:rPr>
        <w:t>et al</w:t>
      </w:r>
      <w:r>
        <w:rPr>
          <w:rFonts w:ascii="Book Antiqua" w:hAnsi="Book Antiqua"/>
          <w:sz w:val="24"/>
          <w:szCs w:val="24"/>
          <w:lang w:val="en-US"/>
        </w:rPr>
        <w:t>. Omental patch for bile duct injury</w:t>
      </w:r>
    </w:p>
    <w:p w14:paraId="5E9AD902" w14:textId="77777777" w:rsidR="00F4183D" w:rsidRDefault="00F4183D" w:rsidP="00C01B89">
      <w:pPr>
        <w:spacing w:after="0" w:line="360" w:lineRule="auto"/>
        <w:jc w:val="both"/>
        <w:rPr>
          <w:rFonts w:ascii="Book Antiqua" w:hAnsi="Book Antiqua"/>
          <w:sz w:val="24"/>
          <w:szCs w:val="24"/>
          <w:lang w:val="en-US"/>
        </w:rPr>
      </w:pPr>
    </w:p>
    <w:p w14:paraId="758406CD" w14:textId="77777777" w:rsidR="00F4183D" w:rsidRPr="00C01B89" w:rsidRDefault="00F4183D" w:rsidP="00C01B89">
      <w:pPr>
        <w:spacing w:after="0" w:line="360" w:lineRule="auto"/>
        <w:jc w:val="both"/>
        <w:rPr>
          <w:rFonts w:ascii="Book Antiqua" w:hAnsi="Book Antiqua"/>
          <w:sz w:val="24"/>
          <w:szCs w:val="24"/>
          <w:lang w:val="en-US"/>
        </w:rPr>
      </w:pPr>
      <w:r w:rsidRPr="00C01B89">
        <w:rPr>
          <w:rFonts w:ascii="Book Antiqua" w:hAnsi="Book Antiqua"/>
          <w:sz w:val="24"/>
          <w:szCs w:val="24"/>
          <w:lang w:val="en-US"/>
        </w:rPr>
        <w:t>Jun Jie Ng, Alfred Kow</w:t>
      </w:r>
    </w:p>
    <w:p w14:paraId="6505E7F2" w14:textId="77777777" w:rsidR="00F4183D" w:rsidRDefault="00F4183D" w:rsidP="00C01B89">
      <w:pPr>
        <w:spacing w:after="0" w:line="360" w:lineRule="auto"/>
        <w:jc w:val="both"/>
        <w:rPr>
          <w:rFonts w:ascii="Book Antiqua" w:hAnsi="Book Antiqua"/>
          <w:sz w:val="24"/>
          <w:szCs w:val="24"/>
          <w:lang w:val="en-US"/>
        </w:rPr>
      </w:pPr>
    </w:p>
    <w:p w14:paraId="2EA02A53" w14:textId="6C05088F" w:rsidR="00F4183D" w:rsidRDefault="00F4183D" w:rsidP="00C01B89">
      <w:pPr>
        <w:spacing w:after="0" w:line="360" w:lineRule="auto"/>
        <w:jc w:val="both"/>
        <w:rPr>
          <w:rFonts w:ascii="Book Antiqua" w:hAnsi="Book Antiqua"/>
          <w:sz w:val="24"/>
          <w:szCs w:val="24"/>
          <w:lang w:val="en-US" w:eastAsia="zh-CN"/>
        </w:rPr>
      </w:pPr>
      <w:r>
        <w:rPr>
          <w:rFonts w:ascii="Book Antiqua" w:hAnsi="Book Antiqua"/>
          <w:b/>
          <w:sz w:val="24"/>
          <w:szCs w:val="24"/>
          <w:lang w:val="en-US"/>
        </w:rPr>
        <w:t xml:space="preserve">Jun Jie Ng, Alfred Kow, </w:t>
      </w:r>
      <w:r>
        <w:rPr>
          <w:rFonts w:ascii="Book Antiqua" w:hAnsi="Book Antiqua"/>
          <w:sz w:val="24"/>
          <w:szCs w:val="24"/>
          <w:lang w:val="en-US"/>
        </w:rPr>
        <w:t xml:space="preserve">Department of Surgery, National University Hospital, </w:t>
      </w:r>
      <w:r w:rsidR="008020F9">
        <w:rPr>
          <w:rFonts w:ascii="Book Antiqua" w:hAnsi="Book Antiqua"/>
          <w:sz w:val="24"/>
          <w:szCs w:val="24"/>
          <w:lang w:val="en-US"/>
        </w:rPr>
        <w:t xml:space="preserve">Singapore </w:t>
      </w:r>
      <w:r>
        <w:rPr>
          <w:rFonts w:ascii="Book Antiqua" w:hAnsi="Book Antiqua"/>
          <w:sz w:val="24"/>
          <w:szCs w:val="24"/>
          <w:lang w:val="en-US"/>
        </w:rPr>
        <w:t>119074, Singapore</w:t>
      </w:r>
    </w:p>
    <w:p w14:paraId="4A2580A3" w14:textId="77777777" w:rsidR="001007EC" w:rsidRDefault="001007EC" w:rsidP="00C01B89">
      <w:pPr>
        <w:spacing w:after="0" w:line="360" w:lineRule="auto"/>
        <w:jc w:val="both"/>
        <w:rPr>
          <w:rFonts w:ascii="Book Antiqua" w:hAnsi="Book Antiqua"/>
          <w:sz w:val="24"/>
          <w:szCs w:val="24"/>
          <w:lang w:val="en-US" w:eastAsia="zh-CN"/>
        </w:rPr>
      </w:pPr>
    </w:p>
    <w:p w14:paraId="69EC7509" w14:textId="07CFD64F" w:rsidR="001007EC" w:rsidRPr="00C01B89" w:rsidRDefault="001007EC" w:rsidP="001007EC">
      <w:pPr>
        <w:spacing w:after="0" w:line="360" w:lineRule="auto"/>
        <w:jc w:val="both"/>
        <w:rPr>
          <w:rFonts w:ascii="Book Antiqua" w:hAnsi="Book Antiqua"/>
          <w:sz w:val="24"/>
          <w:szCs w:val="24"/>
          <w:lang w:val="en-US"/>
        </w:rPr>
      </w:pPr>
      <w:r w:rsidRPr="00DD461B">
        <w:rPr>
          <w:rFonts w:ascii="Book Antiqua" w:hAnsi="Book Antiqua"/>
          <w:b/>
          <w:bCs/>
          <w:sz w:val="24"/>
        </w:rPr>
        <w:t>ORCID Number:</w:t>
      </w:r>
      <w:r w:rsidRPr="001007EC">
        <w:rPr>
          <w:rFonts w:ascii="Book Antiqua" w:hAnsi="Book Antiqua"/>
          <w:sz w:val="24"/>
          <w:szCs w:val="24"/>
          <w:lang w:val="en-US"/>
        </w:rPr>
        <w:t xml:space="preserve"> </w:t>
      </w:r>
      <w:r w:rsidRPr="00C01B89">
        <w:rPr>
          <w:rFonts w:ascii="Book Antiqua" w:hAnsi="Book Antiqua"/>
          <w:sz w:val="24"/>
          <w:szCs w:val="24"/>
          <w:lang w:val="en-US"/>
        </w:rPr>
        <w:t>Jun Jie Ng</w:t>
      </w:r>
      <w:r>
        <w:rPr>
          <w:rFonts w:ascii="Book Antiqua" w:hAnsi="Book Antiqua" w:hint="eastAsia"/>
          <w:sz w:val="24"/>
          <w:szCs w:val="24"/>
          <w:lang w:val="en-US" w:eastAsia="zh-CN"/>
        </w:rPr>
        <w:t xml:space="preserve"> (</w:t>
      </w:r>
      <w:r w:rsidRPr="001007EC">
        <w:rPr>
          <w:rFonts w:ascii="Book Antiqua" w:hAnsi="Book Antiqua"/>
          <w:sz w:val="24"/>
          <w:szCs w:val="24"/>
          <w:lang w:val="en-US" w:eastAsia="zh-CN"/>
        </w:rPr>
        <w:t>0000-0003-0779-8468</w:t>
      </w:r>
      <w:r>
        <w:rPr>
          <w:rFonts w:ascii="Book Antiqua" w:hAnsi="Book Antiqua" w:hint="eastAsia"/>
          <w:sz w:val="24"/>
          <w:szCs w:val="24"/>
          <w:lang w:val="en-US" w:eastAsia="zh-CN"/>
        </w:rPr>
        <w:t xml:space="preserve">); </w:t>
      </w:r>
      <w:r w:rsidRPr="00C01B89">
        <w:rPr>
          <w:rFonts w:ascii="Book Antiqua" w:hAnsi="Book Antiqua"/>
          <w:sz w:val="24"/>
          <w:szCs w:val="24"/>
          <w:lang w:val="en-US"/>
        </w:rPr>
        <w:t>Alfred Kow</w:t>
      </w:r>
      <w:r>
        <w:rPr>
          <w:rFonts w:ascii="Book Antiqua" w:hAnsi="Book Antiqua" w:hint="eastAsia"/>
          <w:sz w:val="24"/>
          <w:szCs w:val="24"/>
          <w:lang w:val="en-US" w:eastAsia="zh-CN"/>
        </w:rPr>
        <w:t xml:space="preserve"> (</w:t>
      </w:r>
      <w:r w:rsidRPr="001007EC">
        <w:rPr>
          <w:rFonts w:ascii="Book Antiqua" w:hAnsi="Book Antiqua"/>
          <w:sz w:val="24"/>
          <w:szCs w:val="24"/>
          <w:lang w:val="en-US" w:eastAsia="zh-CN"/>
        </w:rPr>
        <w:t>0000-0001-8942-8262</w:t>
      </w:r>
      <w:r>
        <w:rPr>
          <w:rFonts w:ascii="Book Antiqua" w:hAnsi="Book Antiqua" w:hint="eastAsia"/>
          <w:sz w:val="24"/>
          <w:szCs w:val="24"/>
          <w:lang w:val="en-US" w:eastAsia="zh-CN"/>
        </w:rPr>
        <w:t>)</w:t>
      </w:r>
    </w:p>
    <w:p w14:paraId="51846BD9" w14:textId="77777777" w:rsidR="00F4183D" w:rsidRPr="001007EC" w:rsidRDefault="00F4183D" w:rsidP="00C01B89">
      <w:pPr>
        <w:spacing w:after="0" w:line="360" w:lineRule="auto"/>
        <w:jc w:val="both"/>
        <w:rPr>
          <w:rFonts w:ascii="Book Antiqua" w:hAnsi="Book Antiqua"/>
          <w:sz w:val="24"/>
          <w:szCs w:val="24"/>
          <w:lang w:eastAsia="zh-CN"/>
        </w:rPr>
      </w:pPr>
    </w:p>
    <w:p w14:paraId="602A386D" w14:textId="2706CF8E" w:rsidR="00F4183D" w:rsidRDefault="00F4183D" w:rsidP="00C01B89">
      <w:pPr>
        <w:spacing w:after="0" w:line="360" w:lineRule="auto"/>
        <w:jc w:val="both"/>
        <w:rPr>
          <w:rFonts w:ascii="Book Antiqua" w:hAnsi="Book Antiqua"/>
          <w:sz w:val="24"/>
          <w:szCs w:val="24"/>
          <w:lang w:val="en-US"/>
        </w:rPr>
      </w:pPr>
      <w:r>
        <w:rPr>
          <w:rFonts w:ascii="Book Antiqua" w:hAnsi="Book Antiqua"/>
          <w:b/>
          <w:sz w:val="24"/>
          <w:szCs w:val="24"/>
          <w:lang w:val="en-US"/>
        </w:rPr>
        <w:t xml:space="preserve">Author contributions: </w:t>
      </w:r>
      <w:r w:rsidR="00F806E1">
        <w:rPr>
          <w:rFonts w:ascii="Book Antiqua" w:hAnsi="Book Antiqua"/>
          <w:sz w:val="24"/>
          <w:szCs w:val="24"/>
          <w:lang w:val="en-US"/>
        </w:rPr>
        <w:t>All the authors contributed to the acquisition of data, writing and revision of this manuscript.</w:t>
      </w:r>
    </w:p>
    <w:p w14:paraId="4EC38A35" w14:textId="77777777" w:rsidR="00F4183D" w:rsidRDefault="00F4183D" w:rsidP="00C01B89">
      <w:pPr>
        <w:spacing w:after="0" w:line="360" w:lineRule="auto"/>
        <w:jc w:val="both"/>
        <w:rPr>
          <w:rFonts w:ascii="Book Antiqua" w:hAnsi="Book Antiqua"/>
          <w:b/>
          <w:sz w:val="24"/>
          <w:szCs w:val="24"/>
          <w:lang w:val="en-US"/>
        </w:rPr>
      </w:pPr>
    </w:p>
    <w:p w14:paraId="3E9A0093" w14:textId="54AC42A3" w:rsidR="00F4183D" w:rsidRDefault="00F4183D" w:rsidP="00C01B89">
      <w:pPr>
        <w:spacing w:after="0" w:line="360" w:lineRule="auto"/>
        <w:jc w:val="both"/>
        <w:rPr>
          <w:rFonts w:ascii="Book Antiqua" w:hAnsi="Book Antiqua"/>
          <w:sz w:val="24"/>
          <w:szCs w:val="24"/>
          <w:lang w:val="en-US"/>
        </w:rPr>
      </w:pPr>
      <w:r>
        <w:rPr>
          <w:rFonts w:ascii="Book Antiqua" w:hAnsi="Book Antiqua"/>
          <w:b/>
          <w:sz w:val="24"/>
          <w:szCs w:val="24"/>
          <w:lang w:val="en-US"/>
        </w:rPr>
        <w:t xml:space="preserve">Institutional review board statement: </w:t>
      </w:r>
      <w:r w:rsidR="00F806E1">
        <w:rPr>
          <w:rFonts w:ascii="Book Antiqua" w:hAnsi="Book Antiqua"/>
          <w:sz w:val="24"/>
          <w:szCs w:val="24"/>
          <w:lang w:val="en-US"/>
        </w:rPr>
        <w:t>This case report was exempt from the Institutional Review Board standards at the National University Hospital in Singapore</w:t>
      </w:r>
      <w:r w:rsidR="00CF525E">
        <w:rPr>
          <w:rFonts w:ascii="Book Antiqua" w:hAnsi="Book Antiqua"/>
          <w:sz w:val="24"/>
          <w:szCs w:val="24"/>
          <w:lang w:val="en-US"/>
        </w:rPr>
        <w:t>.</w:t>
      </w:r>
    </w:p>
    <w:p w14:paraId="3514E1C4" w14:textId="77777777" w:rsidR="00F4183D" w:rsidRDefault="00F4183D" w:rsidP="00C01B89">
      <w:pPr>
        <w:spacing w:after="0" w:line="360" w:lineRule="auto"/>
        <w:jc w:val="both"/>
        <w:rPr>
          <w:rFonts w:ascii="Book Antiqua" w:hAnsi="Book Antiqua"/>
          <w:sz w:val="24"/>
          <w:szCs w:val="24"/>
          <w:lang w:val="en-US"/>
        </w:rPr>
      </w:pPr>
    </w:p>
    <w:p w14:paraId="7D25F849" w14:textId="6F854CD1" w:rsidR="00F4183D" w:rsidRDefault="00F4183D" w:rsidP="00C01B89">
      <w:pPr>
        <w:spacing w:after="0" w:line="360" w:lineRule="auto"/>
        <w:jc w:val="both"/>
        <w:rPr>
          <w:rFonts w:ascii="Book Antiqua" w:hAnsi="Book Antiqua"/>
          <w:sz w:val="24"/>
          <w:szCs w:val="24"/>
          <w:lang w:val="en-US"/>
        </w:rPr>
      </w:pPr>
      <w:r>
        <w:rPr>
          <w:rFonts w:ascii="Book Antiqua" w:hAnsi="Book Antiqua"/>
          <w:b/>
          <w:sz w:val="24"/>
          <w:szCs w:val="24"/>
          <w:lang w:val="en-US"/>
        </w:rPr>
        <w:t>Informed consent statement:</w:t>
      </w:r>
      <w:r w:rsidR="00CF525E">
        <w:rPr>
          <w:rFonts w:ascii="Book Antiqua" w:hAnsi="Book Antiqua"/>
          <w:sz w:val="24"/>
          <w:szCs w:val="24"/>
          <w:lang w:val="en-US"/>
        </w:rPr>
        <w:t xml:space="preserve"> The patient provided verbal consent</w:t>
      </w:r>
      <w:r w:rsidR="00F806E1">
        <w:rPr>
          <w:rFonts w:ascii="Book Antiqua" w:hAnsi="Book Antiqua"/>
          <w:sz w:val="24"/>
          <w:szCs w:val="24"/>
          <w:lang w:val="en-US"/>
        </w:rPr>
        <w:t xml:space="preserve"> authorizing use and disclosure of her protected health information</w:t>
      </w:r>
      <w:r w:rsidR="00CF525E">
        <w:rPr>
          <w:rFonts w:ascii="Book Antiqua" w:hAnsi="Book Antiqua"/>
          <w:sz w:val="24"/>
          <w:szCs w:val="24"/>
          <w:lang w:val="en-US"/>
        </w:rPr>
        <w:t xml:space="preserve"> prior to the writing of this manuscript.</w:t>
      </w:r>
      <w:r>
        <w:rPr>
          <w:rFonts w:ascii="Book Antiqua" w:hAnsi="Book Antiqua"/>
          <w:sz w:val="24"/>
          <w:szCs w:val="24"/>
          <w:lang w:val="en-US"/>
        </w:rPr>
        <w:t xml:space="preserve"> </w:t>
      </w:r>
    </w:p>
    <w:p w14:paraId="34B311CA" w14:textId="77777777" w:rsidR="00CF525E" w:rsidRDefault="00CF525E" w:rsidP="00C01B89">
      <w:pPr>
        <w:spacing w:after="0" w:line="360" w:lineRule="auto"/>
        <w:jc w:val="both"/>
        <w:rPr>
          <w:rFonts w:ascii="Book Antiqua" w:hAnsi="Book Antiqua"/>
          <w:sz w:val="24"/>
          <w:szCs w:val="24"/>
          <w:lang w:val="en-US"/>
        </w:rPr>
      </w:pPr>
    </w:p>
    <w:p w14:paraId="54BE433B" w14:textId="371CE7C7" w:rsidR="00CF525E" w:rsidRDefault="00CF525E" w:rsidP="00C01B89">
      <w:pPr>
        <w:spacing w:after="0" w:line="360" w:lineRule="auto"/>
        <w:jc w:val="both"/>
        <w:rPr>
          <w:rFonts w:ascii="Book Antiqua" w:hAnsi="Book Antiqua"/>
          <w:sz w:val="24"/>
          <w:szCs w:val="24"/>
          <w:lang w:val="en-US" w:eastAsia="zh-CN"/>
        </w:rPr>
      </w:pPr>
      <w:r>
        <w:rPr>
          <w:rFonts w:ascii="Book Antiqua" w:hAnsi="Book Antiqua"/>
          <w:b/>
          <w:sz w:val="24"/>
          <w:szCs w:val="24"/>
          <w:lang w:val="en-US"/>
        </w:rPr>
        <w:t xml:space="preserve">Conflict-of-interest statement: </w:t>
      </w:r>
      <w:r w:rsidR="00F806E1">
        <w:rPr>
          <w:rFonts w:ascii="Book Antiqua" w:hAnsi="Book Antiqua"/>
          <w:sz w:val="24"/>
          <w:szCs w:val="24"/>
          <w:lang w:val="en-US"/>
        </w:rPr>
        <w:t>All the authors have no conflicts of interest to declare.</w:t>
      </w:r>
    </w:p>
    <w:p w14:paraId="222607E6" w14:textId="77777777" w:rsidR="002640CE" w:rsidRDefault="002640CE" w:rsidP="00C01B89">
      <w:pPr>
        <w:spacing w:after="0" w:line="360" w:lineRule="auto"/>
        <w:jc w:val="both"/>
        <w:rPr>
          <w:rFonts w:ascii="Book Antiqua" w:hAnsi="Book Antiqua"/>
          <w:sz w:val="24"/>
          <w:szCs w:val="24"/>
          <w:lang w:val="en-US" w:eastAsia="zh-CN"/>
        </w:rPr>
      </w:pPr>
    </w:p>
    <w:p w14:paraId="2809D7C0" w14:textId="77777777" w:rsidR="002640CE" w:rsidRPr="002640CE" w:rsidRDefault="002640CE" w:rsidP="00C01B89">
      <w:pPr>
        <w:spacing w:after="0" w:line="360" w:lineRule="auto"/>
        <w:jc w:val="both"/>
        <w:rPr>
          <w:rFonts w:ascii="Book Antiqua" w:hAnsi="Book Antiqua"/>
          <w:b/>
          <w:color w:val="000000"/>
          <w:sz w:val="24"/>
          <w:lang w:eastAsia="zh-CN"/>
        </w:rPr>
      </w:pPr>
      <w:bookmarkStart w:id="10" w:name="OLE_LINK155"/>
      <w:bookmarkStart w:id="11" w:name="OLE_LINK183"/>
      <w:bookmarkStart w:id="12" w:name="OLE_LINK441"/>
      <w:r w:rsidRPr="00164EDB">
        <w:rPr>
          <w:rFonts w:ascii="Book Antiqua" w:hAnsi="Book Antiqua"/>
          <w:b/>
          <w:color w:val="000000"/>
          <w:sz w:val="24"/>
        </w:rPr>
        <w:t xml:space="preserve">Open-Access: </w:t>
      </w:r>
      <w:r w:rsidRPr="00164EDB">
        <w:rPr>
          <w:rFonts w:ascii="Book Antiqua" w:hAnsi="Book Antiqua"/>
          <w:color w:val="000000"/>
          <w:sz w:val="24"/>
        </w:rPr>
        <w:t xml:space="preserve">This article is an open-access article which was selected by an in-house editor and fully peer-reviewed by external reviewers. It is distributed in accordance </w:t>
      </w:r>
      <w:r w:rsidRPr="00164EDB">
        <w:rPr>
          <w:rFonts w:ascii="Book Antiqua" w:hAnsi="Book Antiqua"/>
          <w:color w:val="000000"/>
          <w:sz w:val="24"/>
        </w:rPr>
        <w:lastRenderedPageBreak/>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0"/>
      <w:bookmarkEnd w:id="11"/>
      <w:bookmarkEnd w:id="12"/>
    </w:p>
    <w:p w14:paraId="1CA6A862" w14:textId="77777777" w:rsidR="002640CE" w:rsidRPr="000D1F92" w:rsidRDefault="002640CE" w:rsidP="00C01B89">
      <w:pPr>
        <w:spacing w:after="0" w:line="360" w:lineRule="auto"/>
        <w:jc w:val="both"/>
        <w:rPr>
          <w:rFonts w:ascii="Book Antiqua" w:hAnsi="Book Antiqua" w:cs="Arial Unicode MS"/>
          <w:color w:val="000000"/>
          <w:sz w:val="24"/>
          <w:lang w:eastAsia="zh-CN"/>
        </w:rPr>
      </w:pPr>
      <w:r>
        <w:rPr>
          <w:rFonts w:ascii="Book Antiqua" w:hAnsi="Book Antiqua" w:cs="Arial Unicode MS" w:hint="eastAsia"/>
          <w:color w:val="000000"/>
          <w:sz w:val="24"/>
          <w:lang w:eastAsia="zh-CN"/>
        </w:rPr>
        <w:t xml:space="preserve"> </w:t>
      </w:r>
    </w:p>
    <w:p w14:paraId="409683F4" w14:textId="77777777" w:rsidR="002640CE" w:rsidRDefault="002640CE" w:rsidP="00C01B89">
      <w:pPr>
        <w:spacing w:after="0" w:line="360" w:lineRule="auto"/>
        <w:jc w:val="both"/>
        <w:rPr>
          <w:rFonts w:ascii="Book Antiqua" w:hAnsi="Book Antiqua" w:cs="Arial Unicode MS"/>
          <w:color w:val="000000"/>
          <w:sz w:val="24"/>
          <w:lang w:eastAsia="zh-CN"/>
        </w:rPr>
      </w:pPr>
      <w:r w:rsidRPr="000D1F92">
        <w:rPr>
          <w:rFonts w:ascii="Book Antiqua" w:hAnsi="Book Antiqua" w:cs="Arial Unicode MS"/>
          <w:b/>
          <w:color w:val="000000"/>
          <w:sz w:val="24"/>
        </w:rPr>
        <w:t xml:space="preserve">Manuscript source: </w:t>
      </w:r>
      <w:r w:rsidRPr="000D1F92">
        <w:rPr>
          <w:rFonts w:ascii="Book Antiqua" w:hAnsi="Book Antiqua" w:cs="Arial Unicode MS"/>
          <w:color w:val="000000"/>
          <w:sz w:val="24"/>
        </w:rPr>
        <w:t>Unsolicited manuscript</w:t>
      </w:r>
    </w:p>
    <w:p w14:paraId="69510500" w14:textId="77777777" w:rsidR="002640CE" w:rsidRDefault="002640CE" w:rsidP="00C01B89">
      <w:pPr>
        <w:spacing w:after="0" w:line="360" w:lineRule="auto"/>
        <w:jc w:val="both"/>
        <w:rPr>
          <w:rFonts w:ascii="Book Antiqua" w:hAnsi="Book Antiqua" w:cs="Arial Unicode MS"/>
          <w:color w:val="000000"/>
          <w:sz w:val="24"/>
          <w:lang w:eastAsia="zh-CN"/>
        </w:rPr>
      </w:pPr>
    </w:p>
    <w:p w14:paraId="6439B746" w14:textId="12A9B40C" w:rsidR="00CF525E" w:rsidRDefault="00CF525E" w:rsidP="00C01B89">
      <w:pPr>
        <w:spacing w:after="0" w:line="360" w:lineRule="auto"/>
        <w:jc w:val="both"/>
        <w:rPr>
          <w:rFonts w:ascii="Book Antiqua" w:hAnsi="Book Antiqua"/>
          <w:sz w:val="24"/>
          <w:szCs w:val="24"/>
          <w:lang w:val="en-US"/>
        </w:rPr>
      </w:pPr>
      <w:r>
        <w:rPr>
          <w:rFonts w:ascii="Book Antiqua" w:hAnsi="Book Antiqua"/>
          <w:b/>
          <w:sz w:val="24"/>
          <w:szCs w:val="24"/>
          <w:lang w:val="en-US"/>
        </w:rPr>
        <w:t>Correspondence to: Jun Jie Ng, Senior Resident</w:t>
      </w:r>
      <w:r>
        <w:rPr>
          <w:rFonts w:ascii="Book Antiqua" w:hAnsi="Book Antiqua"/>
          <w:sz w:val="24"/>
          <w:szCs w:val="24"/>
          <w:lang w:val="en-US"/>
        </w:rPr>
        <w:t xml:space="preserve">, Department of Surgery, National University Hospital, 5 Lower Kent Ridge Road, </w:t>
      </w:r>
      <w:r w:rsidR="008020F9">
        <w:rPr>
          <w:rFonts w:ascii="Book Antiqua" w:hAnsi="Book Antiqua"/>
          <w:sz w:val="24"/>
          <w:szCs w:val="24"/>
          <w:lang w:val="en-US"/>
        </w:rPr>
        <w:t xml:space="preserve">Singapore </w:t>
      </w:r>
      <w:r>
        <w:rPr>
          <w:rFonts w:ascii="Book Antiqua" w:hAnsi="Book Antiqua"/>
          <w:sz w:val="24"/>
          <w:szCs w:val="24"/>
          <w:lang w:val="en-US"/>
        </w:rPr>
        <w:t>119074, Singapore</w:t>
      </w:r>
      <w:r w:rsidR="00C10B89">
        <w:rPr>
          <w:rFonts w:ascii="Book Antiqua" w:hAnsi="Book Antiqua" w:hint="eastAsia"/>
          <w:sz w:val="24"/>
          <w:szCs w:val="24"/>
          <w:lang w:val="en-US" w:eastAsia="zh-CN"/>
        </w:rPr>
        <w:t xml:space="preserve">. </w:t>
      </w:r>
      <w:hyperlink r:id="rId8" w:history="1">
        <w:r w:rsidRPr="004A5595">
          <w:rPr>
            <w:rStyle w:val="Hyperlink"/>
            <w:rFonts w:ascii="Book Antiqua" w:hAnsi="Book Antiqua"/>
            <w:color w:val="000000" w:themeColor="text1"/>
            <w:sz w:val="24"/>
            <w:szCs w:val="24"/>
            <w:u w:val="none"/>
            <w:lang w:val="en-US"/>
          </w:rPr>
          <w:t>jun_jie_ng@nuhs.edu.sg</w:t>
        </w:r>
      </w:hyperlink>
    </w:p>
    <w:p w14:paraId="1538F650" w14:textId="7A6844D2" w:rsidR="00CF525E" w:rsidRDefault="00CF525E" w:rsidP="00C01B89">
      <w:pPr>
        <w:spacing w:after="0" w:line="360" w:lineRule="auto"/>
        <w:jc w:val="both"/>
        <w:rPr>
          <w:rFonts w:ascii="Book Antiqua" w:hAnsi="Book Antiqua"/>
          <w:sz w:val="24"/>
          <w:szCs w:val="24"/>
          <w:lang w:val="en-US"/>
        </w:rPr>
      </w:pPr>
      <w:r>
        <w:rPr>
          <w:rFonts w:ascii="Book Antiqua" w:hAnsi="Book Antiqua"/>
          <w:b/>
          <w:sz w:val="24"/>
          <w:szCs w:val="24"/>
          <w:lang w:val="en-US"/>
        </w:rPr>
        <w:t xml:space="preserve">Telephone: </w:t>
      </w:r>
      <w:r>
        <w:rPr>
          <w:rFonts w:ascii="Book Antiqua" w:hAnsi="Book Antiqua"/>
          <w:sz w:val="24"/>
          <w:szCs w:val="24"/>
          <w:lang w:val="en-US"/>
        </w:rPr>
        <w:t>+65</w:t>
      </w:r>
      <w:r w:rsidR="005411FA">
        <w:rPr>
          <w:rFonts w:ascii="Book Antiqua" w:hAnsi="Book Antiqua" w:hint="eastAsia"/>
          <w:sz w:val="24"/>
          <w:szCs w:val="24"/>
          <w:lang w:val="en-US" w:eastAsia="zh-CN"/>
        </w:rPr>
        <w:t>-</w:t>
      </w:r>
      <w:r>
        <w:rPr>
          <w:rFonts w:ascii="Book Antiqua" w:hAnsi="Book Antiqua"/>
          <w:sz w:val="24"/>
          <w:szCs w:val="24"/>
          <w:lang w:val="en-US"/>
        </w:rPr>
        <w:t>97375930</w:t>
      </w:r>
    </w:p>
    <w:p w14:paraId="454E1488" w14:textId="6390AD51" w:rsidR="009C35EE" w:rsidRDefault="00CF525E" w:rsidP="00C01B89">
      <w:pPr>
        <w:spacing w:after="0" w:line="360" w:lineRule="auto"/>
        <w:jc w:val="both"/>
        <w:rPr>
          <w:rFonts w:ascii="Book Antiqua" w:hAnsi="Book Antiqua"/>
          <w:sz w:val="24"/>
          <w:szCs w:val="24"/>
          <w:lang w:val="en-US" w:eastAsia="zh-CN"/>
        </w:rPr>
      </w:pPr>
      <w:r>
        <w:rPr>
          <w:rFonts w:ascii="Book Antiqua" w:hAnsi="Book Antiqua"/>
          <w:b/>
          <w:sz w:val="24"/>
          <w:szCs w:val="24"/>
          <w:lang w:val="en-US"/>
        </w:rPr>
        <w:t xml:space="preserve">Fax: </w:t>
      </w:r>
      <w:r>
        <w:rPr>
          <w:rFonts w:ascii="Book Antiqua" w:hAnsi="Book Antiqua"/>
          <w:sz w:val="24"/>
          <w:szCs w:val="24"/>
          <w:lang w:val="en-US"/>
        </w:rPr>
        <w:t>+65</w:t>
      </w:r>
      <w:r w:rsidR="005411FA">
        <w:rPr>
          <w:rFonts w:ascii="Book Antiqua" w:hAnsi="Book Antiqua" w:hint="eastAsia"/>
          <w:sz w:val="24"/>
          <w:szCs w:val="24"/>
          <w:lang w:val="en-US" w:eastAsia="zh-CN"/>
        </w:rPr>
        <w:t>-</w:t>
      </w:r>
      <w:r>
        <w:rPr>
          <w:rFonts w:ascii="Book Antiqua" w:hAnsi="Book Antiqua"/>
          <w:sz w:val="24"/>
          <w:szCs w:val="24"/>
          <w:lang w:val="en-US"/>
        </w:rPr>
        <w:t>67795678</w:t>
      </w:r>
    </w:p>
    <w:p w14:paraId="5F768B75" w14:textId="77777777" w:rsidR="002640CE" w:rsidRPr="00CF525E" w:rsidRDefault="002640CE" w:rsidP="00C01B89">
      <w:pPr>
        <w:spacing w:after="0" w:line="360" w:lineRule="auto"/>
        <w:jc w:val="both"/>
        <w:rPr>
          <w:rFonts w:ascii="Book Antiqua" w:hAnsi="Book Antiqua"/>
          <w:sz w:val="24"/>
          <w:szCs w:val="24"/>
          <w:lang w:val="en-US" w:eastAsia="zh-CN"/>
        </w:rPr>
      </w:pPr>
    </w:p>
    <w:p w14:paraId="61D0F07A" w14:textId="4055F510" w:rsidR="002640CE" w:rsidRDefault="002640CE" w:rsidP="00C01B89">
      <w:pPr>
        <w:spacing w:after="0" w:line="360" w:lineRule="auto"/>
        <w:jc w:val="both"/>
        <w:rPr>
          <w:rFonts w:ascii="Book Antiqua" w:hAnsi="Book Antiqua"/>
          <w:b/>
          <w:sz w:val="24"/>
          <w:lang w:eastAsia="zh-CN"/>
        </w:rPr>
      </w:pPr>
      <w:bookmarkStart w:id="13" w:name="OLE_LINK476"/>
      <w:bookmarkStart w:id="14" w:name="OLE_LINK477"/>
      <w:bookmarkStart w:id="15" w:name="OLE_LINK117"/>
      <w:bookmarkStart w:id="16" w:name="OLE_LINK528"/>
      <w:bookmarkStart w:id="17" w:name="OLE_LINK557"/>
      <w:r>
        <w:rPr>
          <w:rFonts w:ascii="Book Antiqua" w:hAnsi="Book Antiqua"/>
          <w:b/>
          <w:sz w:val="24"/>
        </w:rPr>
        <w:t>Received:</w:t>
      </w:r>
      <w:r w:rsidR="005411FA">
        <w:rPr>
          <w:rFonts w:ascii="Book Antiqua" w:hAnsi="Book Antiqua" w:hint="eastAsia"/>
          <w:b/>
          <w:sz w:val="24"/>
          <w:lang w:eastAsia="zh-CN"/>
        </w:rPr>
        <w:t xml:space="preserve"> </w:t>
      </w:r>
      <w:r w:rsidR="005411FA" w:rsidRPr="005411FA">
        <w:rPr>
          <w:rFonts w:ascii="Book Antiqua" w:hAnsi="Book Antiqua" w:hint="eastAsia"/>
          <w:sz w:val="24"/>
          <w:lang w:eastAsia="zh-CN"/>
        </w:rPr>
        <w:t>May 4, 2017</w:t>
      </w:r>
    </w:p>
    <w:p w14:paraId="27A66485" w14:textId="1E575CF3" w:rsidR="002640CE" w:rsidRDefault="002640CE" w:rsidP="00C01B89">
      <w:pPr>
        <w:spacing w:after="0" w:line="360" w:lineRule="auto"/>
        <w:jc w:val="both"/>
        <w:rPr>
          <w:rFonts w:ascii="Book Antiqua" w:hAnsi="Book Antiqua"/>
          <w:b/>
          <w:sz w:val="24"/>
        </w:rPr>
      </w:pPr>
      <w:r w:rsidRPr="009659DA">
        <w:rPr>
          <w:rFonts w:ascii="Book Antiqua" w:hAnsi="Book Antiqua" w:hint="eastAsia"/>
          <w:b/>
          <w:sz w:val="24"/>
        </w:rPr>
        <w:t>Peer-review started</w:t>
      </w:r>
      <w:r>
        <w:rPr>
          <w:rFonts w:ascii="Book Antiqua" w:hAnsi="Book Antiqua"/>
          <w:b/>
          <w:sz w:val="24"/>
        </w:rPr>
        <w:t>:</w:t>
      </w:r>
      <w:r w:rsidR="005411FA" w:rsidRPr="005411FA">
        <w:rPr>
          <w:rFonts w:ascii="Book Antiqua" w:hAnsi="Book Antiqua" w:hint="eastAsia"/>
          <w:sz w:val="24"/>
          <w:lang w:eastAsia="zh-CN"/>
        </w:rPr>
        <w:t xml:space="preserve"> May 4, 2017</w:t>
      </w:r>
    </w:p>
    <w:p w14:paraId="356B00E2" w14:textId="18958C61" w:rsidR="002640CE" w:rsidRDefault="002640CE" w:rsidP="00C01B89">
      <w:pPr>
        <w:spacing w:after="0" w:line="360" w:lineRule="auto"/>
        <w:jc w:val="both"/>
        <w:rPr>
          <w:rFonts w:ascii="Book Antiqua" w:hAnsi="Book Antiqua"/>
          <w:b/>
          <w:sz w:val="24"/>
          <w:lang w:eastAsia="zh-CN"/>
        </w:rPr>
      </w:pPr>
      <w:r w:rsidRPr="009659DA">
        <w:rPr>
          <w:rFonts w:ascii="Book Antiqua" w:hAnsi="Book Antiqua"/>
          <w:b/>
          <w:sz w:val="24"/>
        </w:rPr>
        <w:t>First decision:</w:t>
      </w:r>
      <w:r w:rsidR="005411FA">
        <w:rPr>
          <w:rFonts w:ascii="Book Antiqua" w:hAnsi="Book Antiqua" w:hint="eastAsia"/>
          <w:b/>
          <w:sz w:val="24"/>
          <w:lang w:eastAsia="zh-CN"/>
        </w:rPr>
        <w:t xml:space="preserve"> </w:t>
      </w:r>
      <w:r w:rsidR="005411FA" w:rsidRPr="005411FA">
        <w:rPr>
          <w:rFonts w:ascii="Book Antiqua" w:hAnsi="Book Antiqua" w:hint="eastAsia"/>
          <w:sz w:val="24"/>
          <w:lang w:eastAsia="zh-CN"/>
        </w:rPr>
        <w:t>June 6, 2017</w:t>
      </w:r>
    </w:p>
    <w:p w14:paraId="650DAB47" w14:textId="3C371E42" w:rsidR="002640CE" w:rsidRDefault="002640CE" w:rsidP="00C01B89">
      <w:pPr>
        <w:spacing w:after="0" w:line="360" w:lineRule="auto"/>
        <w:jc w:val="both"/>
        <w:rPr>
          <w:rFonts w:ascii="Book Antiqua" w:hAnsi="Book Antiqua"/>
          <w:b/>
          <w:sz w:val="24"/>
          <w:lang w:eastAsia="zh-CN"/>
        </w:rPr>
      </w:pPr>
      <w:r>
        <w:rPr>
          <w:rFonts w:ascii="Book Antiqua" w:hAnsi="Book Antiqua"/>
          <w:b/>
          <w:sz w:val="24"/>
        </w:rPr>
        <w:t>Revised:</w:t>
      </w:r>
      <w:r w:rsidR="005411FA">
        <w:rPr>
          <w:rFonts w:ascii="Book Antiqua" w:hAnsi="Book Antiqua" w:hint="eastAsia"/>
          <w:b/>
          <w:sz w:val="24"/>
          <w:lang w:eastAsia="zh-CN"/>
        </w:rPr>
        <w:t xml:space="preserve"> </w:t>
      </w:r>
      <w:r w:rsidR="005411FA" w:rsidRPr="005411FA">
        <w:rPr>
          <w:rFonts w:ascii="Book Antiqua" w:hAnsi="Book Antiqua" w:hint="eastAsia"/>
          <w:sz w:val="24"/>
          <w:lang w:eastAsia="zh-CN"/>
        </w:rPr>
        <w:t>July 22, 2017</w:t>
      </w:r>
    </w:p>
    <w:p w14:paraId="5870A014" w14:textId="6FB9356C" w:rsidR="002640CE" w:rsidRDefault="002640CE" w:rsidP="00C01B89">
      <w:pPr>
        <w:spacing w:after="0" w:line="360" w:lineRule="auto"/>
        <w:jc w:val="both"/>
        <w:rPr>
          <w:rFonts w:ascii="Book Antiqua" w:hAnsi="Book Antiqua"/>
          <w:b/>
          <w:sz w:val="24"/>
        </w:rPr>
      </w:pPr>
      <w:r>
        <w:rPr>
          <w:rFonts w:ascii="Book Antiqua" w:hAnsi="Book Antiqua"/>
          <w:b/>
          <w:sz w:val="24"/>
        </w:rPr>
        <w:t>Accepted:</w:t>
      </w:r>
      <w:r w:rsidR="007F7FBE" w:rsidRPr="007F7FBE">
        <w:t xml:space="preserve"> </w:t>
      </w:r>
      <w:r w:rsidR="007F7FBE" w:rsidRPr="007F7FBE">
        <w:rPr>
          <w:rFonts w:ascii="Book Antiqua" w:hAnsi="Book Antiqua"/>
          <w:sz w:val="24"/>
        </w:rPr>
        <w:t>August 25, 2017</w:t>
      </w:r>
      <w:r>
        <w:rPr>
          <w:rFonts w:ascii="Book Antiqua" w:hAnsi="Book Antiqua" w:hint="eastAsia"/>
          <w:b/>
          <w:sz w:val="24"/>
        </w:rPr>
        <w:t xml:space="preserve">  </w:t>
      </w:r>
    </w:p>
    <w:p w14:paraId="73B9FE92" w14:textId="77777777" w:rsidR="002640CE" w:rsidRDefault="002640CE" w:rsidP="00C01B89">
      <w:pPr>
        <w:spacing w:after="0" w:line="360" w:lineRule="auto"/>
        <w:jc w:val="both"/>
        <w:rPr>
          <w:rFonts w:ascii="Book Antiqua" w:hAnsi="Book Antiqua"/>
          <w:b/>
          <w:sz w:val="24"/>
        </w:rPr>
      </w:pPr>
      <w:r w:rsidRPr="009659DA">
        <w:rPr>
          <w:rFonts w:ascii="Book Antiqua" w:hAnsi="Book Antiqua"/>
          <w:b/>
          <w:sz w:val="24"/>
        </w:rPr>
        <w:t>Article in press:</w:t>
      </w:r>
    </w:p>
    <w:p w14:paraId="4168290A" w14:textId="77777777" w:rsidR="002640CE" w:rsidRPr="00ED7CB9" w:rsidRDefault="002640CE" w:rsidP="00C01B89">
      <w:pPr>
        <w:spacing w:after="0" w:line="360" w:lineRule="auto"/>
        <w:jc w:val="both"/>
        <w:rPr>
          <w:rFonts w:ascii="Book Antiqua" w:hAnsi="Book Antiqua"/>
          <w:b/>
          <w:sz w:val="24"/>
        </w:rPr>
      </w:pPr>
      <w:r>
        <w:rPr>
          <w:rFonts w:ascii="Book Antiqua" w:hAnsi="Book Antiqua"/>
          <w:b/>
          <w:sz w:val="24"/>
        </w:rPr>
        <w:t>Published online:</w:t>
      </w:r>
    </w:p>
    <w:bookmarkEnd w:id="13"/>
    <w:bookmarkEnd w:id="14"/>
    <w:bookmarkEnd w:id="15"/>
    <w:bookmarkEnd w:id="16"/>
    <w:bookmarkEnd w:id="17"/>
    <w:p w14:paraId="53FB442A" w14:textId="77777777" w:rsidR="00A57C59" w:rsidRPr="00F4183D" w:rsidRDefault="00A57C59" w:rsidP="00C01B89">
      <w:pPr>
        <w:spacing w:after="0" w:line="360" w:lineRule="auto"/>
        <w:jc w:val="both"/>
        <w:rPr>
          <w:rFonts w:ascii="Book Antiqua" w:hAnsi="Book Antiqua"/>
          <w:sz w:val="24"/>
          <w:szCs w:val="24"/>
          <w:u w:val="single"/>
          <w:lang w:val="en-US"/>
        </w:rPr>
      </w:pPr>
      <w:r w:rsidRPr="00F4183D">
        <w:rPr>
          <w:rFonts w:ascii="Book Antiqua" w:hAnsi="Book Antiqua"/>
          <w:sz w:val="24"/>
          <w:szCs w:val="24"/>
          <w:u w:val="single"/>
          <w:lang w:val="en-US"/>
        </w:rPr>
        <w:br w:type="page"/>
      </w:r>
    </w:p>
    <w:p w14:paraId="6972EFCC" w14:textId="77777777" w:rsidR="009C334E" w:rsidRPr="00F4183D" w:rsidRDefault="00257D15" w:rsidP="00C01B89">
      <w:pPr>
        <w:spacing w:after="0" w:line="360" w:lineRule="auto"/>
        <w:jc w:val="both"/>
        <w:rPr>
          <w:rFonts w:ascii="Book Antiqua" w:hAnsi="Book Antiqua"/>
          <w:sz w:val="24"/>
          <w:szCs w:val="24"/>
          <w:u w:val="single"/>
          <w:lang w:val="en-US"/>
        </w:rPr>
      </w:pPr>
      <w:r w:rsidRPr="00F4183D">
        <w:rPr>
          <w:rFonts w:ascii="Book Antiqua" w:hAnsi="Book Antiqua"/>
          <w:b/>
          <w:sz w:val="24"/>
          <w:szCs w:val="24"/>
          <w:lang w:val="en-US"/>
        </w:rPr>
        <w:lastRenderedPageBreak/>
        <w:t>Abstract</w:t>
      </w:r>
    </w:p>
    <w:p w14:paraId="79665E91" w14:textId="2E39AB78" w:rsidR="005B21D3" w:rsidRPr="00A077C2" w:rsidRDefault="0012574F" w:rsidP="00C01B89">
      <w:pPr>
        <w:spacing w:after="0" w:line="360" w:lineRule="auto"/>
        <w:jc w:val="both"/>
        <w:rPr>
          <w:rFonts w:ascii="Book Antiqua" w:hAnsi="Book Antiqua"/>
          <w:sz w:val="24"/>
          <w:szCs w:val="24"/>
          <w:lang w:val="en-US"/>
        </w:rPr>
      </w:pPr>
      <w:r w:rsidRPr="00A077C2">
        <w:rPr>
          <w:rFonts w:ascii="Book Antiqua" w:hAnsi="Book Antiqua"/>
          <w:sz w:val="24"/>
          <w:szCs w:val="24"/>
          <w:lang w:val="en-US"/>
        </w:rPr>
        <w:t xml:space="preserve">Iatrogenic bile duct injuries during cholecystectomy can present as fulminant intra-abdominal sepsis which precludes immediate repair or biliary reconstruction. We report the case of a 29-year-old female patient who sustained a </w:t>
      </w:r>
      <w:r w:rsidR="005B21D3" w:rsidRPr="00A077C2">
        <w:rPr>
          <w:rFonts w:ascii="Book Antiqua" w:hAnsi="Book Antiqua"/>
          <w:sz w:val="24"/>
          <w:szCs w:val="24"/>
          <w:lang w:val="en-US"/>
        </w:rPr>
        <w:t xml:space="preserve">bile duct injury </w:t>
      </w:r>
      <w:r w:rsidRPr="00A077C2">
        <w:rPr>
          <w:rFonts w:ascii="Book Antiqua" w:hAnsi="Book Antiqua"/>
          <w:sz w:val="24"/>
          <w:szCs w:val="24"/>
          <w:lang w:val="en-US"/>
        </w:rPr>
        <w:t>after an op</w:t>
      </w:r>
      <w:r w:rsidR="00CB5387" w:rsidRPr="00A077C2">
        <w:rPr>
          <w:rFonts w:ascii="Book Antiqua" w:hAnsi="Book Antiqua"/>
          <w:sz w:val="24"/>
          <w:szCs w:val="24"/>
          <w:lang w:val="en-US"/>
        </w:rPr>
        <w:t>en cholecystectomy in a neighbo</w:t>
      </w:r>
      <w:r w:rsidRPr="00A077C2">
        <w:rPr>
          <w:rFonts w:ascii="Book Antiqua" w:hAnsi="Book Antiqua"/>
          <w:sz w:val="24"/>
          <w:szCs w:val="24"/>
          <w:lang w:val="en-US"/>
        </w:rPr>
        <w:t>ring country. She p</w:t>
      </w:r>
      <w:r w:rsidR="005B21D3" w:rsidRPr="00A077C2">
        <w:rPr>
          <w:rFonts w:ascii="Book Antiqua" w:hAnsi="Book Antiqua"/>
          <w:sz w:val="24"/>
          <w:szCs w:val="24"/>
          <w:lang w:val="en-US"/>
        </w:rPr>
        <w:t xml:space="preserve">resented </w:t>
      </w:r>
      <w:r w:rsidR="005D6993">
        <w:rPr>
          <w:rFonts w:ascii="Book Antiqua" w:hAnsi="Book Antiqua"/>
          <w:sz w:val="24"/>
          <w:szCs w:val="24"/>
          <w:lang w:val="en-US"/>
        </w:rPr>
        <w:t>to our institution</w:t>
      </w:r>
      <w:r w:rsidR="005B21D3" w:rsidRPr="00A077C2">
        <w:rPr>
          <w:rFonts w:ascii="Book Antiqua" w:hAnsi="Book Antiqua"/>
          <w:sz w:val="24"/>
          <w:szCs w:val="24"/>
          <w:lang w:val="en-US"/>
        </w:rPr>
        <w:t xml:space="preserve"> 22 </w:t>
      </w:r>
      <w:r w:rsidR="005411FA">
        <w:rPr>
          <w:rFonts w:ascii="Book Antiqua" w:hAnsi="Book Antiqua" w:hint="eastAsia"/>
          <w:sz w:val="24"/>
          <w:szCs w:val="24"/>
          <w:lang w:val="en-US" w:eastAsia="zh-CN"/>
        </w:rPr>
        <w:t>d</w:t>
      </w:r>
      <w:r w:rsidR="005B21D3" w:rsidRPr="00A077C2">
        <w:rPr>
          <w:rFonts w:ascii="Book Antiqua" w:hAnsi="Book Antiqua"/>
          <w:sz w:val="24"/>
          <w:szCs w:val="24"/>
          <w:lang w:val="en-US"/>
        </w:rPr>
        <w:t xml:space="preserve"> after</w:t>
      </w:r>
      <w:r w:rsidRPr="00A077C2">
        <w:rPr>
          <w:rFonts w:ascii="Book Antiqua" w:hAnsi="Book Antiqua"/>
          <w:sz w:val="24"/>
          <w:szCs w:val="24"/>
          <w:lang w:val="en-US"/>
        </w:rPr>
        <w:t xml:space="preserve"> initial surgery with </w:t>
      </w:r>
      <w:r w:rsidR="005D6993">
        <w:rPr>
          <w:rFonts w:ascii="Book Antiqua" w:hAnsi="Book Antiqua"/>
          <w:sz w:val="24"/>
          <w:szCs w:val="24"/>
          <w:lang w:val="en-US"/>
        </w:rPr>
        <w:t>septic shock</w:t>
      </w:r>
      <w:r w:rsidRPr="00A077C2">
        <w:rPr>
          <w:rFonts w:ascii="Book Antiqua" w:hAnsi="Book Antiqua"/>
          <w:sz w:val="24"/>
          <w:szCs w:val="24"/>
          <w:lang w:val="en-US"/>
        </w:rPr>
        <w:t xml:space="preserve"> and multiple intra-abdominal collections</w:t>
      </w:r>
      <w:r w:rsidR="005B21D3" w:rsidRPr="00A077C2">
        <w:rPr>
          <w:rFonts w:ascii="Book Antiqua" w:hAnsi="Book Antiqua"/>
          <w:sz w:val="24"/>
          <w:szCs w:val="24"/>
          <w:lang w:val="en-US"/>
        </w:rPr>
        <w:t>. Endoscopic retrograde cholangiography revealed a large common hepatic duct defect corresponding to a</w:t>
      </w:r>
      <w:r w:rsidR="00A02BBF" w:rsidRPr="00A077C2">
        <w:rPr>
          <w:rFonts w:ascii="Book Antiqua" w:hAnsi="Book Antiqua"/>
          <w:sz w:val="24"/>
          <w:szCs w:val="24"/>
          <w:lang w:val="en-US"/>
        </w:rPr>
        <w:t xml:space="preserve"> Strasberg type D</w:t>
      </w:r>
      <w:r w:rsidR="005B21D3" w:rsidRPr="00A077C2">
        <w:rPr>
          <w:rFonts w:ascii="Book Antiqua" w:hAnsi="Book Antiqua"/>
          <w:sz w:val="24"/>
          <w:szCs w:val="24"/>
          <w:lang w:val="en-US"/>
        </w:rPr>
        <w:t xml:space="preserve"> bile duct injury. Definitive reconstruction such as a hepaticojejunostomy cannot be performed due to the presence of dense adhesions with infected and friable tissues.</w:t>
      </w:r>
      <w:r w:rsidRPr="00A077C2">
        <w:rPr>
          <w:rFonts w:ascii="Book Antiqua" w:hAnsi="Book Antiqua"/>
          <w:sz w:val="24"/>
          <w:szCs w:val="24"/>
          <w:lang w:val="en-US"/>
        </w:rPr>
        <w:t xml:space="preserve"> She underwent a combination of endoscopic biliary stenting and pedicled omental patch repair</w:t>
      </w:r>
      <w:r w:rsidR="00CB1EBA" w:rsidRPr="00A077C2">
        <w:rPr>
          <w:rFonts w:ascii="Book Antiqua" w:hAnsi="Book Antiqua"/>
          <w:sz w:val="24"/>
          <w:szCs w:val="24"/>
          <w:lang w:val="en-US"/>
        </w:rPr>
        <w:t xml:space="preserve"> of the bile duct to control</w:t>
      </w:r>
      <w:r w:rsidRPr="00A077C2">
        <w:rPr>
          <w:rFonts w:ascii="Book Antiqua" w:hAnsi="Book Antiqua"/>
          <w:sz w:val="24"/>
          <w:szCs w:val="24"/>
          <w:lang w:val="en-US"/>
        </w:rPr>
        <w:t xml:space="preserve"> bile leak</w:t>
      </w:r>
      <w:r w:rsidR="00257D15" w:rsidRPr="00A077C2">
        <w:rPr>
          <w:rFonts w:ascii="Book Antiqua" w:hAnsi="Book Antiqua"/>
          <w:sz w:val="24"/>
          <w:szCs w:val="24"/>
          <w:lang w:val="en-US"/>
        </w:rPr>
        <w:t xml:space="preserve"> and sepsis</w:t>
      </w:r>
      <w:r w:rsidRPr="00A077C2">
        <w:rPr>
          <w:rFonts w:ascii="Book Antiqua" w:hAnsi="Book Antiqua"/>
          <w:sz w:val="24"/>
          <w:szCs w:val="24"/>
          <w:lang w:val="en-US"/>
        </w:rPr>
        <w:t xml:space="preserve"> as a bridging procedure </w:t>
      </w:r>
      <w:r w:rsidR="00257D15" w:rsidRPr="00A077C2">
        <w:rPr>
          <w:rFonts w:ascii="Book Antiqua" w:hAnsi="Book Antiqua"/>
          <w:sz w:val="24"/>
          <w:szCs w:val="24"/>
          <w:lang w:val="en-US"/>
        </w:rPr>
        <w:t>t</w:t>
      </w:r>
      <w:r w:rsidR="005D6993">
        <w:rPr>
          <w:rFonts w:ascii="Book Antiqua" w:hAnsi="Book Antiqua"/>
          <w:sz w:val="24"/>
          <w:szCs w:val="24"/>
          <w:lang w:val="en-US"/>
        </w:rPr>
        <w:t>o definite hepaticojejunostomy three</w:t>
      </w:r>
      <w:r w:rsidR="00257D15" w:rsidRPr="00A077C2">
        <w:rPr>
          <w:rFonts w:ascii="Book Antiqua" w:hAnsi="Book Antiqua"/>
          <w:sz w:val="24"/>
          <w:szCs w:val="24"/>
          <w:lang w:val="en-US"/>
        </w:rPr>
        <w:t xml:space="preserve"> months lat</w:t>
      </w:r>
      <w:r w:rsidR="005B21D3" w:rsidRPr="00A077C2">
        <w:rPr>
          <w:rFonts w:ascii="Book Antiqua" w:hAnsi="Book Antiqua"/>
          <w:sz w:val="24"/>
          <w:szCs w:val="24"/>
          <w:lang w:val="en-US"/>
        </w:rPr>
        <w:t>er.</w:t>
      </w:r>
      <w:bookmarkStart w:id="18" w:name="_GoBack"/>
      <w:bookmarkEnd w:id="18"/>
    </w:p>
    <w:p w14:paraId="6746CB5F" w14:textId="77777777" w:rsidR="00CF525E" w:rsidRPr="00F4183D" w:rsidRDefault="00CF525E" w:rsidP="00C01B89">
      <w:pPr>
        <w:spacing w:after="0" w:line="360" w:lineRule="auto"/>
        <w:jc w:val="both"/>
        <w:rPr>
          <w:rFonts w:ascii="Book Antiqua" w:hAnsi="Book Antiqua"/>
          <w:sz w:val="24"/>
          <w:szCs w:val="24"/>
          <w:lang w:val="en-US"/>
        </w:rPr>
      </w:pPr>
    </w:p>
    <w:p w14:paraId="21F4EE87" w14:textId="0DA02D41" w:rsidR="00257D15" w:rsidRDefault="00257D15" w:rsidP="00C01B89">
      <w:pPr>
        <w:spacing w:after="0" w:line="360" w:lineRule="auto"/>
        <w:jc w:val="both"/>
        <w:rPr>
          <w:rFonts w:ascii="Book Antiqua" w:hAnsi="Book Antiqua"/>
          <w:sz w:val="24"/>
          <w:szCs w:val="24"/>
          <w:lang w:val="en-US" w:eastAsia="zh-CN"/>
        </w:rPr>
      </w:pPr>
      <w:r w:rsidRPr="00F4183D">
        <w:rPr>
          <w:rFonts w:ascii="Book Antiqua" w:hAnsi="Book Antiqua"/>
          <w:b/>
          <w:sz w:val="24"/>
          <w:szCs w:val="24"/>
          <w:lang w:val="en-US"/>
        </w:rPr>
        <w:t>Key</w:t>
      </w:r>
      <w:r w:rsidR="002640CE">
        <w:rPr>
          <w:rFonts w:ascii="Book Antiqua" w:hAnsi="Book Antiqua" w:hint="eastAsia"/>
          <w:b/>
          <w:sz w:val="24"/>
          <w:szCs w:val="24"/>
          <w:lang w:val="en-US" w:eastAsia="zh-CN"/>
        </w:rPr>
        <w:t xml:space="preserve"> </w:t>
      </w:r>
      <w:r w:rsidRPr="00F4183D">
        <w:rPr>
          <w:rFonts w:ascii="Book Antiqua" w:hAnsi="Book Antiqua"/>
          <w:b/>
          <w:sz w:val="24"/>
          <w:szCs w:val="24"/>
          <w:lang w:val="en-US"/>
        </w:rPr>
        <w:t>words</w:t>
      </w:r>
      <w:r w:rsidR="002640CE">
        <w:rPr>
          <w:rFonts w:ascii="Book Antiqua" w:hAnsi="Book Antiqua" w:hint="eastAsia"/>
          <w:b/>
          <w:sz w:val="24"/>
          <w:szCs w:val="24"/>
          <w:lang w:val="en-US" w:eastAsia="zh-CN"/>
        </w:rPr>
        <w:t xml:space="preserve">: </w:t>
      </w:r>
      <w:r w:rsidRPr="00F4183D">
        <w:rPr>
          <w:rFonts w:ascii="Book Antiqua" w:hAnsi="Book Antiqua"/>
          <w:sz w:val="24"/>
          <w:szCs w:val="24"/>
          <w:lang w:val="en-US"/>
        </w:rPr>
        <w:t>Cholecystectomy</w:t>
      </w:r>
      <w:r w:rsidR="005411FA">
        <w:rPr>
          <w:rFonts w:ascii="Book Antiqua" w:hAnsi="Book Antiqua" w:hint="eastAsia"/>
          <w:sz w:val="24"/>
          <w:szCs w:val="24"/>
          <w:lang w:val="en-US" w:eastAsia="zh-CN"/>
        </w:rPr>
        <w:t>;</w:t>
      </w:r>
      <w:r w:rsidRPr="00F4183D">
        <w:rPr>
          <w:rFonts w:ascii="Book Antiqua" w:hAnsi="Book Antiqua"/>
          <w:sz w:val="24"/>
          <w:szCs w:val="24"/>
          <w:lang w:val="en-US"/>
        </w:rPr>
        <w:t xml:space="preserve"> Bile </w:t>
      </w:r>
      <w:r w:rsidR="005411FA" w:rsidRPr="00F4183D">
        <w:rPr>
          <w:rFonts w:ascii="Book Antiqua" w:hAnsi="Book Antiqua"/>
          <w:sz w:val="24"/>
          <w:szCs w:val="24"/>
          <w:lang w:val="en-US"/>
        </w:rPr>
        <w:t>ducts</w:t>
      </w:r>
      <w:r w:rsidR="005411FA">
        <w:rPr>
          <w:rFonts w:ascii="Book Antiqua" w:hAnsi="Book Antiqua" w:hint="eastAsia"/>
          <w:sz w:val="24"/>
          <w:szCs w:val="24"/>
          <w:lang w:val="en-US" w:eastAsia="zh-CN"/>
        </w:rPr>
        <w:t>;</w:t>
      </w:r>
      <w:r w:rsidRPr="00F4183D">
        <w:rPr>
          <w:rFonts w:ascii="Book Antiqua" w:hAnsi="Book Antiqua"/>
          <w:sz w:val="24"/>
          <w:szCs w:val="24"/>
          <w:lang w:val="en-US"/>
        </w:rPr>
        <w:t xml:space="preserve"> Abdominal </w:t>
      </w:r>
      <w:r w:rsidR="005411FA" w:rsidRPr="00F4183D">
        <w:rPr>
          <w:rFonts w:ascii="Book Antiqua" w:hAnsi="Book Antiqua"/>
          <w:sz w:val="24"/>
          <w:szCs w:val="24"/>
          <w:lang w:val="en-US"/>
        </w:rPr>
        <w:t>abscess</w:t>
      </w:r>
      <w:r w:rsidR="005411FA">
        <w:rPr>
          <w:rFonts w:ascii="Book Antiqua" w:hAnsi="Book Antiqua" w:hint="eastAsia"/>
          <w:sz w:val="24"/>
          <w:szCs w:val="24"/>
          <w:lang w:val="en-US" w:eastAsia="zh-CN"/>
        </w:rPr>
        <w:t>;</w:t>
      </w:r>
      <w:r w:rsidRPr="00F4183D">
        <w:rPr>
          <w:rFonts w:ascii="Book Antiqua" w:hAnsi="Book Antiqua"/>
          <w:sz w:val="24"/>
          <w:szCs w:val="24"/>
          <w:lang w:val="en-US"/>
        </w:rPr>
        <w:t xml:space="preserve"> Endoscopic </w:t>
      </w:r>
      <w:r w:rsidR="005411FA" w:rsidRPr="00F4183D">
        <w:rPr>
          <w:rFonts w:ascii="Book Antiqua" w:hAnsi="Book Antiqua"/>
          <w:sz w:val="24"/>
          <w:szCs w:val="24"/>
          <w:lang w:val="en-US"/>
        </w:rPr>
        <w:t>retrograde cholangiopancreatography</w:t>
      </w:r>
      <w:r w:rsidR="005411FA">
        <w:rPr>
          <w:rFonts w:ascii="Book Antiqua" w:hAnsi="Book Antiqua" w:hint="eastAsia"/>
          <w:sz w:val="24"/>
          <w:szCs w:val="24"/>
          <w:lang w:val="en-US" w:eastAsia="zh-CN"/>
        </w:rPr>
        <w:t>;</w:t>
      </w:r>
      <w:r w:rsidRPr="00F4183D">
        <w:rPr>
          <w:rFonts w:ascii="Book Antiqua" w:hAnsi="Book Antiqua"/>
          <w:sz w:val="24"/>
          <w:szCs w:val="24"/>
          <w:lang w:val="en-US"/>
        </w:rPr>
        <w:t xml:space="preserve"> Case </w:t>
      </w:r>
      <w:r w:rsidR="005411FA" w:rsidRPr="00F4183D">
        <w:rPr>
          <w:rFonts w:ascii="Book Antiqua" w:hAnsi="Book Antiqua"/>
          <w:sz w:val="24"/>
          <w:szCs w:val="24"/>
          <w:lang w:val="en-US"/>
        </w:rPr>
        <w:t>reports</w:t>
      </w:r>
    </w:p>
    <w:p w14:paraId="4C6F83EA" w14:textId="77777777" w:rsidR="002640CE" w:rsidRPr="002640CE" w:rsidRDefault="002640CE" w:rsidP="00C01B89">
      <w:pPr>
        <w:spacing w:after="0" w:line="360" w:lineRule="auto"/>
        <w:jc w:val="both"/>
        <w:rPr>
          <w:rFonts w:ascii="Book Antiqua" w:hAnsi="Book Antiqua"/>
          <w:b/>
          <w:sz w:val="24"/>
          <w:szCs w:val="24"/>
          <w:lang w:val="en-US" w:eastAsia="zh-CN"/>
        </w:rPr>
      </w:pPr>
    </w:p>
    <w:p w14:paraId="6D247DCC" w14:textId="77777777" w:rsidR="002640CE" w:rsidRDefault="002640CE" w:rsidP="00C01B89">
      <w:pPr>
        <w:spacing w:after="0" w:line="360" w:lineRule="auto"/>
        <w:jc w:val="both"/>
        <w:rPr>
          <w:rFonts w:ascii="Book Antiqua" w:hAnsi="Book Antiqua" w:cs="Arial"/>
          <w:sz w:val="24"/>
        </w:rPr>
      </w:pPr>
      <w:bookmarkStart w:id="19" w:name="OLE_LINK55"/>
      <w:bookmarkStart w:id="20" w:name="OLE_LINK56"/>
      <w:bookmarkStart w:id="21" w:name="OLE_LINK101"/>
      <w:bookmarkStart w:id="22" w:name="OLE_LINK107"/>
      <w:bookmarkStart w:id="23" w:name="OLE_LINK489"/>
      <w:bookmarkStart w:id="24" w:name="OLE_LINK490"/>
      <w:bookmarkStart w:id="25" w:name="OLE_LINK105"/>
      <w:bookmarkStart w:id="26" w:name="OLE_LINK116"/>
      <w:bookmarkStart w:id="27" w:name="OLE_LINK89"/>
      <w:bookmarkStart w:id="28" w:name="OLE_LINK412"/>
      <w:bookmarkStart w:id="29" w:name="OLE_LINK413"/>
      <w:bookmarkStart w:id="30" w:name="OLE_LINK434"/>
      <w:bookmarkStart w:id="31" w:name="OLE_LINK442"/>
      <w:bookmarkStart w:id="32" w:name="OLE_LINK504"/>
      <w:r w:rsidRPr="0071780A">
        <w:rPr>
          <w:rFonts w:ascii="Book Antiqua" w:hAnsi="Book Antiqua"/>
          <w:b/>
          <w:sz w:val="24"/>
        </w:rPr>
        <w:t>©</w:t>
      </w:r>
      <w:bookmarkEnd w:id="19"/>
      <w:bookmarkEnd w:id="20"/>
      <w:r w:rsidRPr="0071780A">
        <w:rPr>
          <w:rFonts w:ascii="Book Antiqua" w:hAnsi="Book Antiqua" w:hint="eastAsia"/>
          <w:b/>
          <w:sz w:val="24"/>
        </w:rPr>
        <w:t xml:space="preserve"> </w:t>
      </w:r>
      <w:r w:rsidRPr="0071780A">
        <w:rPr>
          <w:rFonts w:ascii="Book Antiqua" w:hAnsi="Book Antiqua" w:cs="Arial"/>
          <w:b/>
          <w:sz w:val="24"/>
        </w:rPr>
        <w:t>The Author(s) 201</w:t>
      </w:r>
      <w:r>
        <w:rPr>
          <w:rFonts w:ascii="Book Antiqua" w:hAnsi="Book Antiqua" w:cs="Arial" w:hint="eastAsia"/>
          <w:b/>
          <w:sz w:val="24"/>
        </w:rPr>
        <w:t>7</w:t>
      </w:r>
      <w:r w:rsidRPr="0071780A">
        <w:rPr>
          <w:rFonts w:ascii="Book Antiqua" w:hAnsi="Book Antiqua" w:cs="Arial"/>
          <w:b/>
          <w:sz w:val="24"/>
        </w:rPr>
        <w:t xml:space="preserve">. </w:t>
      </w:r>
      <w:r w:rsidRPr="00B55A90">
        <w:rPr>
          <w:rFonts w:ascii="Book Antiqua" w:hAnsi="Book Antiqua" w:cs="Arial"/>
          <w:sz w:val="24"/>
        </w:rPr>
        <w:t>Published by Baishideng Publishing Group Inc. All rights reserved.</w:t>
      </w:r>
    </w:p>
    <w:bookmarkEnd w:id="21"/>
    <w:bookmarkEnd w:id="22"/>
    <w:bookmarkEnd w:id="23"/>
    <w:bookmarkEnd w:id="24"/>
    <w:bookmarkEnd w:id="25"/>
    <w:bookmarkEnd w:id="26"/>
    <w:bookmarkEnd w:id="27"/>
    <w:p w14:paraId="2BFAFA7D" w14:textId="77777777" w:rsidR="00CF525E" w:rsidRPr="002640CE" w:rsidRDefault="002640CE" w:rsidP="00C01B89">
      <w:pPr>
        <w:spacing w:after="0" w:line="360" w:lineRule="auto"/>
        <w:jc w:val="both"/>
        <w:rPr>
          <w:rFonts w:ascii="Book Antiqua" w:hAnsi="Book Antiqua" w:cs="Arial Unicode MS"/>
          <w:b/>
          <w:sz w:val="24"/>
          <w:lang w:eastAsia="zh-CN"/>
        </w:rPr>
      </w:pPr>
      <w:r>
        <w:rPr>
          <w:rFonts w:ascii="Book Antiqua" w:hAnsi="Book Antiqua" w:cs="Arial" w:hint="eastAsia"/>
          <w:sz w:val="24"/>
          <w:lang w:eastAsia="zh-CN"/>
        </w:rPr>
        <w:t xml:space="preserve"> </w:t>
      </w:r>
      <w:bookmarkEnd w:id="28"/>
      <w:bookmarkEnd w:id="29"/>
      <w:bookmarkEnd w:id="30"/>
      <w:bookmarkEnd w:id="31"/>
      <w:bookmarkEnd w:id="32"/>
    </w:p>
    <w:p w14:paraId="56685F28" w14:textId="3D9D6274" w:rsidR="00CF525E" w:rsidRPr="002640CE" w:rsidRDefault="00CF525E" w:rsidP="00C01B89">
      <w:pPr>
        <w:spacing w:after="0" w:line="360" w:lineRule="auto"/>
        <w:jc w:val="both"/>
        <w:rPr>
          <w:rFonts w:ascii="Book Antiqua" w:hAnsi="Book Antiqua"/>
          <w:b/>
          <w:sz w:val="24"/>
          <w:szCs w:val="24"/>
          <w:lang w:val="en-US"/>
        </w:rPr>
      </w:pPr>
      <w:r>
        <w:rPr>
          <w:rFonts w:ascii="Book Antiqua" w:hAnsi="Book Antiqua"/>
          <w:b/>
          <w:sz w:val="24"/>
          <w:szCs w:val="24"/>
          <w:lang w:val="en-US"/>
        </w:rPr>
        <w:t>Core tip:</w:t>
      </w:r>
      <w:r w:rsidR="002640CE">
        <w:rPr>
          <w:rFonts w:ascii="Book Antiqua" w:hAnsi="Book Antiqua" w:hint="eastAsia"/>
          <w:b/>
          <w:sz w:val="24"/>
          <w:szCs w:val="24"/>
          <w:lang w:val="en-US" w:eastAsia="zh-CN"/>
        </w:rPr>
        <w:t xml:space="preserve"> </w:t>
      </w:r>
      <w:r w:rsidR="00F63293">
        <w:rPr>
          <w:rFonts w:ascii="Book Antiqua" w:hAnsi="Book Antiqua"/>
          <w:sz w:val="24"/>
          <w:szCs w:val="24"/>
          <w:lang w:val="en-US"/>
        </w:rPr>
        <w:t>Iatrogenic bile duct injury is a</w:t>
      </w:r>
      <w:r>
        <w:rPr>
          <w:rFonts w:ascii="Book Antiqua" w:hAnsi="Book Antiqua"/>
          <w:sz w:val="24"/>
          <w:szCs w:val="24"/>
          <w:lang w:val="en-US"/>
        </w:rPr>
        <w:t xml:space="preserve"> challenging condition to treat. This case report </w:t>
      </w:r>
      <w:r w:rsidR="005D6993">
        <w:rPr>
          <w:rFonts w:ascii="Book Antiqua" w:hAnsi="Book Antiqua"/>
          <w:sz w:val="24"/>
          <w:szCs w:val="24"/>
          <w:lang w:val="en-US"/>
        </w:rPr>
        <w:t>describes a novel and</w:t>
      </w:r>
      <w:r>
        <w:rPr>
          <w:rFonts w:ascii="Book Antiqua" w:hAnsi="Book Antiqua"/>
          <w:sz w:val="24"/>
          <w:szCs w:val="24"/>
          <w:lang w:val="en-US"/>
        </w:rPr>
        <w:t xml:space="preserve"> innovative surgical technique, whereby a pedicled omental patch repair was performed as a bridging </w:t>
      </w:r>
      <w:r w:rsidR="005D6993">
        <w:rPr>
          <w:rFonts w:ascii="Book Antiqua" w:hAnsi="Book Antiqua"/>
          <w:sz w:val="24"/>
          <w:szCs w:val="24"/>
          <w:lang w:val="en-US"/>
        </w:rPr>
        <w:t>procedure to definitive repair such as a hepaticojejunostomy,</w:t>
      </w:r>
      <w:r>
        <w:rPr>
          <w:rFonts w:ascii="Book Antiqua" w:hAnsi="Book Antiqua"/>
          <w:sz w:val="24"/>
          <w:szCs w:val="24"/>
          <w:lang w:val="en-US"/>
        </w:rPr>
        <w:t xml:space="preserve"> in a patient who present</w:t>
      </w:r>
      <w:r w:rsidR="005D6993">
        <w:rPr>
          <w:rFonts w:ascii="Book Antiqua" w:hAnsi="Book Antiqua"/>
          <w:sz w:val="24"/>
          <w:szCs w:val="24"/>
          <w:lang w:val="en-US"/>
        </w:rPr>
        <w:t>ed in</w:t>
      </w:r>
      <w:r w:rsidR="00F63293">
        <w:rPr>
          <w:rFonts w:ascii="Book Antiqua" w:hAnsi="Book Antiqua"/>
          <w:sz w:val="24"/>
          <w:szCs w:val="24"/>
          <w:lang w:val="en-US"/>
        </w:rPr>
        <w:t xml:space="preserve"> a</w:t>
      </w:r>
      <w:r w:rsidR="005D6993">
        <w:rPr>
          <w:rFonts w:ascii="Book Antiqua" w:hAnsi="Book Antiqua"/>
          <w:sz w:val="24"/>
          <w:szCs w:val="24"/>
          <w:lang w:val="en-US"/>
        </w:rPr>
        <w:t xml:space="preserve"> delayed fashion with severe intra-abdominal sepsis.</w:t>
      </w:r>
    </w:p>
    <w:p w14:paraId="7D1761E3" w14:textId="77777777" w:rsidR="00CF525E" w:rsidRDefault="00CF525E" w:rsidP="00C01B89">
      <w:pPr>
        <w:spacing w:after="0" w:line="360" w:lineRule="auto"/>
        <w:jc w:val="both"/>
        <w:rPr>
          <w:rFonts w:ascii="Book Antiqua" w:hAnsi="Book Antiqua"/>
          <w:sz w:val="24"/>
          <w:szCs w:val="24"/>
          <w:lang w:val="en-US"/>
        </w:rPr>
      </w:pPr>
    </w:p>
    <w:p w14:paraId="051331F0" w14:textId="0A31BA6A" w:rsidR="00257D15" w:rsidRPr="002640CE" w:rsidRDefault="00CF525E" w:rsidP="00C01B89">
      <w:pPr>
        <w:adjustRightInd w:val="0"/>
        <w:snapToGrid w:val="0"/>
        <w:spacing w:after="0" w:line="360" w:lineRule="auto"/>
        <w:jc w:val="both"/>
        <w:rPr>
          <w:rFonts w:ascii="Book Antiqua" w:hAnsi="Book Antiqua"/>
          <w:sz w:val="24"/>
        </w:rPr>
      </w:pPr>
      <w:r>
        <w:rPr>
          <w:rFonts w:ascii="Book Antiqua" w:hAnsi="Book Antiqua"/>
          <w:sz w:val="24"/>
          <w:szCs w:val="24"/>
          <w:lang w:val="en-US"/>
        </w:rPr>
        <w:t>Ng</w:t>
      </w:r>
      <w:r w:rsidR="00205CF1">
        <w:rPr>
          <w:rFonts w:ascii="Book Antiqua" w:hAnsi="Book Antiqua" w:hint="eastAsia"/>
          <w:sz w:val="24"/>
          <w:szCs w:val="24"/>
          <w:lang w:val="en-US" w:eastAsia="zh-CN"/>
        </w:rPr>
        <w:t xml:space="preserve"> </w:t>
      </w:r>
      <w:r w:rsidR="00205CF1">
        <w:rPr>
          <w:rFonts w:ascii="Book Antiqua" w:hAnsi="Book Antiqua"/>
          <w:sz w:val="24"/>
          <w:szCs w:val="24"/>
          <w:lang w:val="en-US"/>
        </w:rPr>
        <w:t>JJ</w:t>
      </w:r>
      <w:r>
        <w:rPr>
          <w:rFonts w:ascii="Book Antiqua" w:hAnsi="Book Antiqua"/>
          <w:sz w:val="24"/>
          <w:szCs w:val="24"/>
          <w:lang w:val="en-US"/>
        </w:rPr>
        <w:t>, Kow</w:t>
      </w:r>
      <w:r w:rsidR="00205CF1">
        <w:rPr>
          <w:rFonts w:ascii="Book Antiqua" w:hAnsi="Book Antiqua" w:hint="eastAsia"/>
          <w:sz w:val="24"/>
          <w:szCs w:val="24"/>
          <w:lang w:val="en-US" w:eastAsia="zh-CN"/>
        </w:rPr>
        <w:t xml:space="preserve"> </w:t>
      </w:r>
      <w:r w:rsidR="00205CF1">
        <w:rPr>
          <w:rFonts w:ascii="Book Antiqua" w:hAnsi="Book Antiqua"/>
          <w:sz w:val="24"/>
          <w:szCs w:val="24"/>
          <w:lang w:val="en-US"/>
        </w:rPr>
        <w:t>A</w:t>
      </w:r>
      <w:r w:rsidRPr="00CF525E">
        <w:rPr>
          <w:rFonts w:ascii="Book Antiqua" w:hAnsi="Book Antiqua"/>
          <w:sz w:val="24"/>
          <w:szCs w:val="24"/>
          <w:lang w:val="en-US"/>
        </w:rPr>
        <w:t>. Pedicled omental patch as a bridging procedure for iatrogenic bile duct injury</w:t>
      </w:r>
      <w:r>
        <w:rPr>
          <w:rFonts w:ascii="Book Antiqua" w:hAnsi="Book Antiqua"/>
          <w:sz w:val="24"/>
          <w:szCs w:val="24"/>
          <w:lang w:val="en-US"/>
        </w:rPr>
        <w:t>.</w:t>
      </w:r>
      <w:r w:rsidR="002640CE">
        <w:rPr>
          <w:rFonts w:ascii="Book Antiqua" w:hAnsi="Book Antiqua" w:hint="eastAsia"/>
          <w:sz w:val="24"/>
          <w:szCs w:val="24"/>
          <w:lang w:val="en-US" w:eastAsia="zh-CN"/>
        </w:rPr>
        <w:t xml:space="preserve"> </w:t>
      </w:r>
      <w:bookmarkStart w:id="33" w:name="OLE_LINK424"/>
      <w:bookmarkStart w:id="34" w:name="OLE_LINK425"/>
      <w:r w:rsidR="002640CE" w:rsidRPr="00712F63">
        <w:rPr>
          <w:rFonts w:ascii="Book Antiqua" w:hAnsi="Book Antiqua"/>
          <w:i/>
          <w:sz w:val="24"/>
        </w:rPr>
        <w:t>World J Gastroenterol</w:t>
      </w:r>
      <w:r w:rsidR="002640CE" w:rsidRPr="00712F63">
        <w:rPr>
          <w:rFonts w:ascii="Book Antiqua" w:hAnsi="Book Antiqua"/>
          <w:sz w:val="24"/>
        </w:rPr>
        <w:t xml:space="preserve"> 201</w:t>
      </w:r>
      <w:r w:rsidR="002640CE">
        <w:rPr>
          <w:rFonts w:ascii="Book Antiqua" w:hAnsi="Book Antiqua" w:hint="eastAsia"/>
          <w:sz w:val="24"/>
        </w:rPr>
        <w:t>7</w:t>
      </w:r>
      <w:r w:rsidR="002640CE" w:rsidRPr="00712F63">
        <w:rPr>
          <w:rFonts w:ascii="Book Antiqua" w:hAnsi="Book Antiqua"/>
          <w:sz w:val="24"/>
        </w:rPr>
        <w:t xml:space="preserve">; </w:t>
      </w:r>
      <w:bookmarkStart w:id="35" w:name="OLE_LINK1689"/>
      <w:bookmarkStart w:id="36" w:name="OLE_LINK1298"/>
      <w:bookmarkStart w:id="37" w:name="OLE_LINK1297"/>
      <w:r w:rsidR="002640CE" w:rsidRPr="00712F63">
        <w:rPr>
          <w:rFonts w:ascii="Book Antiqua" w:hAnsi="Book Antiqua"/>
          <w:sz w:val="24"/>
        </w:rPr>
        <w:t>In press</w:t>
      </w:r>
      <w:bookmarkEnd w:id="33"/>
      <w:bookmarkEnd w:id="34"/>
      <w:bookmarkEnd w:id="35"/>
      <w:bookmarkEnd w:id="36"/>
      <w:bookmarkEnd w:id="37"/>
      <w:r w:rsidR="00257D15" w:rsidRPr="00F4183D">
        <w:rPr>
          <w:rFonts w:ascii="Book Antiqua" w:hAnsi="Book Antiqua"/>
          <w:b/>
          <w:sz w:val="24"/>
          <w:szCs w:val="24"/>
          <w:lang w:val="en-US"/>
        </w:rPr>
        <w:br w:type="page"/>
      </w:r>
    </w:p>
    <w:p w14:paraId="4C6F6A07" w14:textId="77777777" w:rsidR="005D6993" w:rsidRPr="00F4183D" w:rsidRDefault="005D6993" w:rsidP="00C01B89">
      <w:pPr>
        <w:spacing w:after="0" w:line="360" w:lineRule="auto"/>
        <w:jc w:val="both"/>
        <w:rPr>
          <w:rFonts w:ascii="Book Antiqua" w:hAnsi="Book Antiqua"/>
          <w:b/>
          <w:sz w:val="24"/>
          <w:szCs w:val="24"/>
          <w:lang w:val="en-US"/>
        </w:rPr>
      </w:pPr>
      <w:r>
        <w:rPr>
          <w:rFonts w:ascii="Book Antiqua" w:hAnsi="Book Antiqua"/>
          <w:b/>
          <w:sz w:val="24"/>
          <w:szCs w:val="24"/>
          <w:lang w:val="en-US"/>
        </w:rPr>
        <w:lastRenderedPageBreak/>
        <w:t>INTRODUCTION</w:t>
      </w:r>
    </w:p>
    <w:p w14:paraId="69435DF7" w14:textId="5A762728" w:rsidR="005D6993" w:rsidRDefault="005D6993" w:rsidP="00C01B89">
      <w:pPr>
        <w:spacing w:after="0" w:line="360" w:lineRule="auto"/>
        <w:jc w:val="both"/>
        <w:rPr>
          <w:rFonts w:ascii="Book Antiqua" w:hAnsi="Book Antiqua"/>
          <w:sz w:val="24"/>
          <w:szCs w:val="24"/>
          <w:lang w:val="en-US"/>
        </w:rPr>
      </w:pPr>
      <w:r w:rsidRPr="00F4183D">
        <w:rPr>
          <w:rFonts w:ascii="Book Antiqua" w:hAnsi="Book Antiqua"/>
          <w:sz w:val="24"/>
          <w:szCs w:val="24"/>
          <w:lang w:val="en-US"/>
        </w:rPr>
        <w:t>Iatrogenic b</w:t>
      </w:r>
      <w:r>
        <w:rPr>
          <w:rFonts w:ascii="Book Antiqua" w:hAnsi="Book Antiqua"/>
          <w:sz w:val="24"/>
          <w:szCs w:val="24"/>
          <w:lang w:val="en-US"/>
        </w:rPr>
        <w:t>ile duct injuries</w:t>
      </w:r>
      <w:r w:rsidRPr="00F4183D">
        <w:rPr>
          <w:rFonts w:ascii="Book Antiqua" w:hAnsi="Book Antiqua"/>
          <w:sz w:val="24"/>
          <w:szCs w:val="24"/>
          <w:lang w:val="en-US"/>
        </w:rPr>
        <w:t xml:space="preserve"> (BDI</w:t>
      </w:r>
      <w:r>
        <w:rPr>
          <w:rFonts w:ascii="Book Antiqua" w:hAnsi="Book Antiqua"/>
          <w:sz w:val="24"/>
          <w:szCs w:val="24"/>
          <w:lang w:val="en-US"/>
        </w:rPr>
        <w:t>s) are uncommon but can lead to significant morbidity and mortality in patients who had undergone cholecystectomy. Although the incidence of BDIs in LC was reported to be almost tenfold that of OC during the 1990s,</w:t>
      </w:r>
      <w:r w:rsidRPr="00F4183D">
        <w:rPr>
          <w:rFonts w:ascii="Book Antiqua" w:hAnsi="Book Antiqua"/>
          <w:sz w:val="24"/>
          <w:szCs w:val="24"/>
          <w:lang w:val="en-US"/>
        </w:rPr>
        <w:t xml:space="preserve"> </w:t>
      </w:r>
      <w:r>
        <w:rPr>
          <w:rFonts w:ascii="Book Antiqua" w:hAnsi="Book Antiqua"/>
          <w:sz w:val="24"/>
          <w:szCs w:val="24"/>
          <w:lang w:val="en-US"/>
        </w:rPr>
        <w:t>LC</w:t>
      </w:r>
      <w:r w:rsidRPr="00F4183D">
        <w:rPr>
          <w:rFonts w:ascii="Book Antiqua" w:hAnsi="Book Antiqua"/>
          <w:sz w:val="24"/>
          <w:szCs w:val="24"/>
          <w:lang w:val="en-US"/>
        </w:rPr>
        <w:t xml:space="preserve"> has now become the gold standard in the treatment of</w:t>
      </w:r>
      <w:r>
        <w:rPr>
          <w:rFonts w:ascii="Book Antiqua" w:hAnsi="Book Antiqua"/>
          <w:sz w:val="24"/>
          <w:szCs w:val="24"/>
          <w:lang w:val="en-US"/>
        </w:rPr>
        <w:t xml:space="preserve"> </w:t>
      </w:r>
      <w:r w:rsidRPr="00F4183D">
        <w:rPr>
          <w:rFonts w:ascii="Book Antiqua" w:hAnsi="Book Antiqua"/>
          <w:sz w:val="24"/>
          <w:szCs w:val="24"/>
          <w:lang w:val="en-US"/>
        </w:rPr>
        <w:t>gallstone disease</w:t>
      </w:r>
      <w:r>
        <w:rPr>
          <w:rFonts w:ascii="Book Antiqua" w:hAnsi="Book Antiqua"/>
          <w:sz w:val="24"/>
          <w:szCs w:val="24"/>
          <w:lang w:val="en-US"/>
        </w:rPr>
        <w:t>,</w:t>
      </w:r>
      <w:r w:rsidRPr="00F4183D">
        <w:rPr>
          <w:rFonts w:ascii="Book Antiqua" w:hAnsi="Book Antiqua"/>
          <w:sz w:val="24"/>
          <w:szCs w:val="24"/>
          <w:lang w:val="en-US"/>
        </w:rPr>
        <w:t xml:space="preserve"> with a </w:t>
      </w:r>
      <w:r>
        <w:rPr>
          <w:rFonts w:ascii="Book Antiqua" w:hAnsi="Book Antiqua"/>
          <w:sz w:val="24"/>
          <w:szCs w:val="24"/>
          <w:lang w:val="en-US"/>
        </w:rPr>
        <w:t xml:space="preserve">low and </w:t>
      </w:r>
      <w:r w:rsidRPr="00F4183D">
        <w:rPr>
          <w:rFonts w:ascii="Book Antiqua" w:hAnsi="Book Antiqua"/>
          <w:sz w:val="24"/>
          <w:szCs w:val="24"/>
          <w:lang w:val="en-US"/>
        </w:rPr>
        <w:t>declining incidence of BDI</w:t>
      </w:r>
      <w:r>
        <w:rPr>
          <w:rFonts w:ascii="Book Antiqua" w:hAnsi="Book Antiqua"/>
          <w:sz w:val="24"/>
          <w:szCs w:val="24"/>
          <w:lang w:val="en-US"/>
        </w:rPr>
        <w:t>s</w:t>
      </w:r>
      <w:r w:rsidRPr="00F4183D">
        <w:rPr>
          <w:rFonts w:ascii="Book Antiqua" w:hAnsi="Book Antiqua"/>
          <w:sz w:val="24"/>
          <w:szCs w:val="24"/>
          <w:vertAlign w:val="superscript"/>
          <w:lang w:val="en-US"/>
        </w:rPr>
        <w:t>[1,2]</w:t>
      </w:r>
      <w:r w:rsidRPr="00F4183D">
        <w:rPr>
          <w:rFonts w:ascii="Book Antiqua" w:hAnsi="Book Antiqua"/>
          <w:sz w:val="24"/>
          <w:szCs w:val="24"/>
          <w:lang w:val="en-US"/>
        </w:rPr>
        <w:t>. Several studies have reported the rate of BDI</w:t>
      </w:r>
      <w:r>
        <w:rPr>
          <w:rFonts w:ascii="Book Antiqua" w:hAnsi="Book Antiqua"/>
          <w:sz w:val="24"/>
          <w:szCs w:val="24"/>
          <w:lang w:val="en-US"/>
        </w:rPr>
        <w:t>s</w:t>
      </w:r>
      <w:r w:rsidRPr="00F4183D">
        <w:rPr>
          <w:rFonts w:ascii="Book Antiqua" w:hAnsi="Book Antiqua"/>
          <w:sz w:val="24"/>
          <w:szCs w:val="24"/>
          <w:lang w:val="en-US"/>
        </w:rPr>
        <w:t xml:space="preserve"> during </w:t>
      </w:r>
      <w:r>
        <w:rPr>
          <w:rFonts w:ascii="Book Antiqua" w:hAnsi="Book Antiqua"/>
          <w:sz w:val="24"/>
          <w:szCs w:val="24"/>
          <w:lang w:val="en-US"/>
        </w:rPr>
        <w:t>LC</w:t>
      </w:r>
      <w:r w:rsidRPr="00F4183D">
        <w:rPr>
          <w:rFonts w:ascii="Book Antiqua" w:hAnsi="Book Antiqua"/>
          <w:sz w:val="24"/>
          <w:szCs w:val="24"/>
          <w:lang w:val="en-US"/>
        </w:rPr>
        <w:t xml:space="preserve"> to be between 0.4% to 0.7%, but a </w:t>
      </w:r>
      <w:r>
        <w:rPr>
          <w:rFonts w:ascii="Book Antiqua" w:hAnsi="Book Antiqua"/>
          <w:sz w:val="24"/>
          <w:szCs w:val="24"/>
          <w:lang w:val="en-US"/>
        </w:rPr>
        <w:t xml:space="preserve">more </w:t>
      </w:r>
      <w:r w:rsidRPr="00F4183D">
        <w:rPr>
          <w:rFonts w:ascii="Book Antiqua" w:hAnsi="Book Antiqua"/>
          <w:sz w:val="24"/>
          <w:szCs w:val="24"/>
          <w:lang w:val="en-US"/>
        </w:rPr>
        <w:t>recent retro</w:t>
      </w:r>
      <w:r w:rsidR="005411FA">
        <w:rPr>
          <w:rFonts w:ascii="Book Antiqua" w:hAnsi="Book Antiqua"/>
          <w:sz w:val="24"/>
          <w:szCs w:val="24"/>
          <w:lang w:val="en-US"/>
        </w:rPr>
        <w:t>spective review of more than 10</w:t>
      </w:r>
      <w:r w:rsidRPr="00F4183D">
        <w:rPr>
          <w:rFonts w:ascii="Book Antiqua" w:hAnsi="Book Antiqua"/>
          <w:sz w:val="24"/>
          <w:szCs w:val="24"/>
          <w:lang w:val="en-US"/>
        </w:rPr>
        <w:t>000 patients who</w:t>
      </w:r>
      <w:r>
        <w:rPr>
          <w:rFonts w:ascii="Book Antiqua" w:hAnsi="Book Antiqua"/>
          <w:sz w:val="24"/>
          <w:szCs w:val="24"/>
          <w:lang w:val="en-US"/>
        </w:rPr>
        <w:t xml:space="preserve"> had undergone</w:t>
      </w:r>
      <w:r w:rsidRPr="00F4183D">
        <w:rPr>
          <w:rFonts w:ascii="Book Antiqua" w:hAnsi="Book Antiqua"/>
          <w:sz w:val="24"/>
          <w:szCs w:val="24"/>
          <w:lang w:val="en-US"/>
        </w:rPr>
        <w:t xml:space="preserve"> </w:t>
      </w:r>
      <w:r>
        <w:rPr>
          <w:rFonts w:ascii="Book Antiqua" w:hAnsi="Book Antiqua"/>
          <w:sz w:val="24"/>
          <w:szCs w:val="24"/>
          <w:lang w:val="en-US"/>
        </w:rPr>
        <w:t>LC</w:t>
      </w:r>
      <w:r w:rsidRPr="00F4183D">
        <w:rPr>
          <w:rFonts w:ascii="Book Antiqua" w:hAnsi="Book Antiqua"/>
          <w:sz w:val="24"/>
          <w:szCs w:val="24"/>
          <w:lang w:val="en-US"/>
        </w:rPr>
        <w:t xml:space="preserve"> showed that the incidence of BDI</w:t>
      </w:r>
      <w:r>
        <w:rPr>
          <w:rFonts w:ascii="Book Antiqua" w:hAnsi="Book Antiqua"/>
          <w:sz w:val="24"/>
          <w:szCs w:val="24"/>
          <w:lang w:val="en-US"/>
        </w:rPr>
        <w:t>s</w:t>
      </w:r>
      <w:r w:rsidRPr="00F4183D">
        <w:rPr>
          <w:rFonts w:ascii="Book Antiqua" w:hAnsi="Book Antiqua"/>
          <w:sz w:val="24"/>
          <w:szCs w:val="24"/>
          <w:lang w:val="en-US"/>
        </w:rPr>
        <w:t xml:space="preserve"> was 0.2%</w:t>
      </w:r>
      <w:r>
        <w:rPr>
          <w:rFonts w:ascii="Book Antiqua" w:hAnsi="Book Antiqua"/>
          <w:sz w:val="24"/>
          <w:szCs w:val="24"/>
          <w:lang w:val="en-US"/>
        </w:rPr>
        <w:t>,</w:t>
      </w:r>
      <w:r w:rsidRPr="00F4183D">
        <w:rPr>
          <w:rFonts w:ascii="Book Antiqua" w:hAnsi="Book Antiqua"/>
          <w:sz w:val="24"/>
          <w:szCs w:val="24"/>
          <w:lang w:val="en-US"/>
        </w:rPr>
        <w:t xml:space="preserve"> which was comparable to that of OC</w:t>
      </w:r>
      <w:r w:rsidRPr="00F4183D">
        <w:rPr>
          <w:rFonts w:ascii="Book Antiqua" w:hAnsi="Book Antiqua"/>
          <w:sz w:val="24"/>
          <w:szCs w:val="24"/>
          <w:vertAlign w:val="superscript"/>
          <w:lang w:val="en-US"/>
        </w:rPr>
        <w:t>[3-5]</w:t>
      </w:r>
      <w:r w:rsidRPr="00F4183D">
        <w:rPr>
          <w:rFonts w:ascii="Book Antiqua" w:hAnsi="Book Antiqua"/>
          <w:sz w:val="24"/>
          <w:szCs w:val="24"/>
          <w:lang w:val="en-US"/>
        </w:rPr>
        <w:t xml:space="preserve">. </w:t>
      </w:r>
      <w:r>
        <w:rPr>
          <w:rFonts w:ascii="Book Antiqua" w:hAnsi="Book Antiqua"/>
          <w:sz w:val="24"/>
          <w:szCs w:val="24"/>
          <w:lang w:val="en-US"/>
        </w:rPr>
        <w:t>Approximately one-third of BDIs</w:t>
      </w:r>
      <w:r w:rsidRPr="00F4183D">
        <w:rPr>
          <w:rFonts w:ascii="Book Antiqua" w:hAnsi="Book Antiqua"/>
          <w:sz w:val="24"/>
          <w:szCs w:val="24"/>
          <w:lang w:val="en-US"/>
        </w:rPr>
        <w:t xml:space="preserve"> </w:t>
      </w:r>
      <w:r w:rsidR="004A5595" w:rsidRPr="00F4183D">
        <w:rPr>
          <w:rFonts w:ascii="Book Antiqua" w:hAnsi="Book Antiqua"/>
          <w:sz w:val="24"/>
          <w:szCs w:val="24"/>
          <w:lang w:val="en-US"/>
        </w:rPr>
        <w:t>is</w:t>
      </w:r>
      <w:r w:rsidRPr="00F4183D">
        <w:rPr>
          <w:rFonts w:ascii="Book Antiqua" w:hAnsi="Book Antiqua"/>
          <w:sz w:val="24"/>
          <w:szCs w:val="24"/>
          <w:lang w:val="en-US"/>
        </w:rPr>
        <w:t xml:space="preserve"> </w:t>
      </w:r>
      <w:r>
        <w:rPr>
          <w:rFonts w:ascii="Book Antiqua" w:hAnsi="Book Antiqua"/>
          <w:sz w:val="24"/>
          <w:szCs w:val="24"/>
          <w:lang w:val="en-US"/>
        </w:rPr>
        <w:t>diagnosed</w:t>
      </w:r>
      <w:r w:rsidRPr="00F4183D">
        <w:rPr>
          <w:rFonts w:ascii="Book Antiqua" w:hAnsi="Book Antiqua"/>
          <w:sz w:val="24"/>
          <w:szCs w:val="24"/>
          <w:lang w:val="en-US"/>
        </w:rPr>
        <w:t xml:space="preserve"> intra-operatively</w:t>
      </w:r>
      <w:r>
        <w:rPr>
          <w:rFonts w:ascii="Book Antiqua" w:hAnsi="Book Antiqua"/>
          <w:sz w:val="24"/>
          <w:szCs w:val="24"/>
          <w:lang w:val="en-US"/>
        </w:rPr>
        <w:t xml:space="preserve"> and are</w:t>
      </w:r>
      <w:r w:rsidRPr="00F4183D">
        <w:rPr>
          <w:rFonts w:ascii="Book Antiqua" w:hAnsi="Book Antiqua"/>
          <w:sz w:val="24"/>
          <w:szCs w:val="24"/>
          <w:lang w:val="en-US"/>
        </w:rPr>
        <w:t xml:space="preserve"> amenable to immediate repair or reconstruction</w:t>
      </w:r>
      <w:r>
        <w:rPr>
          <w:rFonts w:ascii="Book Antiqua" w:hAnsi="Book Antiqua"/>
          <w:sz w:val="24"/>
          <w:szCs w:val="24"/>
          <w:lang w:val="en-US"/>
        </w:rPr>
        <w:t>. However, the majority of</w:t>
      </w:r>
      <w:r w:rsidRPr="00F4183D">
        <w:rPr>
          <w:rFonts w:ascii="Book Antiqua" w:hAnsi="Book Antiqua"/>
          <w:sz w:val="24"/>
          <w:szCs w:val="24"/>
          <w:lang w:val="en-US"/>
        </w:rPr>
        <w:t xml:space="preserve"> BDIs are </w:t>
      </w:r>
      <w:r>
        <w:rPr>
          <w:rFonts w:ascii="Book Antiqua" w:hAnsi="Book Antiqua"/>
          <w:sz w:val="24"/>
          <w:szCs w:val="24"/>
          <w:lang w:val="en-US"/>
        </w:rPr>
        <w:t xml:space="preserve">recognized only </w:t>
      </w:r>
      <w:r w:rsidRPr="00F4183D">
        <w:rPr>
          <w:rFonts w:ascii="Book Antiqua" w:hAnsi="Book Antiqua"/>
          <w:sz w:val="24"/>
          <w:szCs w:val="24"/>
          <w:lang w:val="en-US"/>
        </w:rPr>
        <w:t>in the post-operative period</w:t>
      </w:r>
      <w:r>
        <w:rPr>
          <w:rFonts w:ascii="Book Antiqua" w:hAnsi="Book Antiqua"/>
          <w:sz w:val="24"/>
          <w:szCs w:val="24"/>
          <w:lang w:val="en-US"/>
        </w:rPr>
        <w:t xml:space="preserve"> with varying clinical presentations such as abdominal pain, jaundice, bile peritonitis or shock</w:t>
      </w:r>
      <w:r w:rsidRPr="00F4183D">
        <w:rPr>
          <w:rFonts w:ascii="Book Antiqua" w:hAnsi="Book Antiqua"/>
          <w:sz w:val="24"/>
          <w:szCs w:val="24"/>
          <w:vertAlign w:val="superscript"/>
          <w:lang w:val="en-US"/>
        </w:rPr>
        <w:t>[6-8]</w:t>
      </w:r>
      <w:r w:rsidRPr="00F4183D">
        <w:rPr>
          <w:rFonts w:ascii="Book Antiqua" w:hAnsi="Book Antiqua"/>
          <w:sz w:val="24"/>
          <w:szCs w:val="24"/>
          <w:lang w:val="en-US"/>
        </w:rPr>
        <w:t xml:space="preserve">. BDIs can be classified using the Strasberg </w:t>
      </w:r>
      <w:r>
        <w:rPr>
          <w:rFonts w:ascii="Book Antiqua" w:hAnsi="Book Antiqua"/>
          <w:sz w:val="24"/>
          <w:szCs w:val="24"/>
          <w:lang w:val="en-US"/>
        </w:rPr>
        <w:t xml:space="preserve">classification, </w:t>
      </w:r>
      <w:r w:rsidRPr="00F4183D">
        <w:rPr>
          <w:rFonts w:ascii="Book Antiqua" w:hAnsi="Book Antiqua"/>
          <w:sz w:val="24"/>
          <w:szCs w:val="24"/>
          <w:lang w:val="en-US"/>
        </w:rPr>
        <w:t xml:space="preserve">with most BDIs manifesting as biliary leaks (Strasberg type A) </w:t>
      </w:r>
      <w:r>
        <w:rPr>
          <w:rFonts w:ascii="Book Antiqua" w:hAnsi="Book Antiqua"/>
          <w:sz w:val="24"/>
          <w:szCs w:val="24"/>
          <w:lang w:val="en-US"/>
        </w:rPr>
        <w:t>that</w:t>
      </w:r>
      <w:r w:rsidRPr="00F4183D">
        <w:rPr>
          <w:rFonts w:ascii="Book Antiqua" w:hAnsi="Book Antiqua"/>
          <w:sz w:val="24"/>
          <w:szCs w:val="24"/>
          <w:lang w:val="en-US"/>
        </w:rPr>
        <w:t xml:space="preserve"> can be managed using endoscopic techniques</w:t>
      </w:r>
      <w:r w:rsidRPr="00F4183D">
        <w:rPr>
          <w:rFonts w:ascii="Book Antiqua" w:hAnsi="Book Antiqua"/>
          <w:sz w:val="24"/>
          <w:szCs w:val="24"/>
          <w:vertAlign w:val="superscript"/>
          <w:lang w:val="en-US"/>
        </w:rPr>
        <w:t>[6]</w:t>
      </w:r>
      <w:r w:rsidRPr="00F4183D">
        <w:rPr>
          <w:rFonts w:ascii="Book Antiqua" w:hAnsi="Book Antiqua"/>
          <w:sz w:val="24"/>
          <w:szCs w:val="24"/>
          <w:lang w:val="en-US"/>
        </w:rPr>
        <w:t xml:space="preserve">. The other large group of BDIs are </w:t>
      </w:r>
      <w:r>
        <w:rPr>
          <w:rFonts w:ascii="Book Antiqua" w:hAnsi="Book Antiqua"/>
          <w:sz w:val="24"/>
          <w:szCs w:val="24"/>
          <w:lang w:val="en-US"/>
        </w:rPr>
        <w:t xml:space="preserve">common bile duct </w:t>
      </w:r>
      <w:r w:rsidRPr="00F4183D">
        <w:rPr>
          <w:rFonts w:ascii="Book Antiqua" w:hAnsi="Book Antiqua"/>
          <w:sz w:val="24"/>
          <w:szCs w:val="24"/>
          <w:lang w:val="en-US"/>
        </w:rPr>
        <w:t xml:space="preserve">or </w:t>
      </w:r>
      <w:r>
        <w:rPr>
          <w:rFonts w:ascii="Book Antiqua" w:hAnsi="Book Antiqua"/>
          <w:sz w:val="24"/>
          <w:szCs w:val="24"/>
          <w:lang w:val="en-US"/>
        </w:rPr>
        <w:t>common hepatic duct</w:t>
      </w:r>
      <w:r w:rsidRPr="00F4183D">
        <w:rPr>
          <w:rFonts w:ascii="Book Antiqua" w:hAnsi="Book Antiqua"/>
          <w:sz w:val="24"/>
          <w:szCs w:val="24"/>
          <w:lang w:val="en-US"/>
        </w:rPr>
        <w:t xml:space="preserve"> transections (Strasberg type E1 to E3) </w:t>
      </w:r>
      <w:r>
        <w:rPr>
          <w:rFonts w:ascii="Book Antiqua" w:hAnsi="Book Antiqua"/>
          <w:sz w:val="24"/>
          <w:szCs w:val="24"/>
          <w:lang w:val="en-US"/>
        </w:rPr>
        <w:t>which usually</w:t>
      </w:r>
      <w:r w:rsidRPr="00F4183D">
        <w:rPr>
          <w:rFonts w:ascii="Book Antiqua" w:hAnsi="Book Antiqua"/>
          <w:sz w:val="24"/>
          <w:szCs w:val="24"/>
          <w:lang w:val="en-US"/>
        </w:rPr>
        <w:t xml:space="preserve"> </w:t>
      </w:r>
      <w:r>
        <w:rPr>
          <w:rFonts w:ascii="Book Antiqua" w:hAnsi="Book Antiqua"/>
          <w:sz w:val="24"/>
          <w:szCs w:val="24"/>
          <w:lang w:val="en-US"/>
        </w:rPr>
        <w:t>warrants</w:t>
      </w:r>
      <w:r w:rsidRPr="00F4183D">
        <w:rPr>
          <w:rFonts w:ascii="Book Antiqua" w:hAnsi="Book Antiqua"/>
          <w:sz w:val="24"/>
          <w:szCs w:val="24"/>
          <w:lang w:val="en-US"/>
        </w:rPr>
        <w:t xml:space="preserve"> surg</w:t>
      </w:r>
      <w:r>
        <w:rPr>
          <w:rFonts w:ascii="Book Antiqua" w:hAnsi="Book Antiqua"/>
          <w:sz w:val="24"/>
          <w:szCs w:val="24"/>
          <w:lang w:val="en-US"/>
        </w:rPr>
        <w:t>ical repair</w:t>
      </w:r>
      <w:r w:rsidRPr="00F4183D">
        <w:rPr>
          <w:rFonts w:ascii="Book Antiqua" w:hAnsi="Book Antiqua"/>
          <w:sz w:val="24"/>
          <w:szCs w:val="24"/>
          <w:vertAlign w:val="superscript"/>
          <w:lang w:val="en-US"/>
        </w:rPr>
        <w:t>[9]</w:t>
      </w:r>
      <w:r w:rsidRPr="00F4183D">
        <w:rPr>
          <w:rFonts w:ascii="Book Antiqua" w:hAnsi="Book Antiqua"/>
          <w:sz w:val="24"/>
          <w:szCs w:val="24"/>
          <w:lang w:val="en-US"/>
        </w:rPr>
        <w:t>.</w:t>
      </w:r>
      <w:r w:rsidR="004A5595">
        <w:rPr>
          <w:rFonts w:ascii="Book Antiqua" w:hAnsi="Book Antiqua" w:hint="eastAsia"/>
          <w:sz w:val="24"/>
          <w:szCs w:val="24"/>
          <w:lang w:val="en-US" w:eastAsia="zh-CN"/>
        </w:rPr>
        <w:t xml:space="preserve"> </w:t>
      </w:r>
      <w:r w:rsidRPr="00F4183D">
        <w:rPr>
          <w:rFonts w:ascii="Book Antiqua" w:hAnsi="Book Antiqua"/>
          <w:sz w:val="24"/>
          <w:szCs w:val="24"/>
          <w:lang w:val="en-US"/>
        </w:rPr>
        <w:t>A tension-free Roux-en-Y hepaticojejunostomy is the preferred surgical procedure for reconstitution of bilio</w:t>
      </w:r>
      <w:r>
        <w:rPr>
          <w:rFonts w:ascii="Book Antiqua" w:hAnsi="Book Antiqua"/>
          <w:sz w:val="24"/>
          <w:szCs w:val="24"/>
          <w:lang w:val="en-US"/>
        </w:rPr>
        <w:t>-</w:t>
      </w:r>
      <w:r w:rsidRPr="00F4183D">
        <w:rPr>
          <w:rFonts w:ascii="Book Antiqua" w:hAnsi="Book Antiqua"/>
          <w:sz w:val="24"/>
          <w:szCs w:val="24"/>
          <w:lang w:val="en-US"/>
        </w:rPr>
        <w:t xml:space="preserve">enteric continuity in major </w:t>
      </w:r>
      <w:r>
        <w:rPr>
          <w:rFonts w:ascii="Book Antiqua" w:hAnsi="Book Antiqua"/>
          <w:sz w:val="24"/>
          <w:szCs w:val="24"/>
          <w:lang w:val="en-US"/>
        </w:rPr>
        <w:t>common bile duct or common hepatic duct</w:t>
      </w:r>
      <w:r w:rsidRPr="00F4183D">
        <w:rPr>
          <w:rFonts w:ascii="Book Antiqua" w:hAnsi="Book Antiqua"/>
          <w:sz w:val="24"/>
          <w:szCs w:val="24"/>
          <w:lang w:val="en-US"/>
        </w:rPr>
        <w:t xml:space="preserve"> transections, but rarely, in some patients, the presence of </w:t>
      </w:r>
      <w:r>
        <w:rPr>
          <w:rFonts w:ascii="Book Antiqua" w:hAnsi="Book Antiqua"/>
          <w:sz w:val="24"/>
          <w:szCs w:val="24"/>
          <w:lang w:val="en-US"/>
        </w:rPr>
        <w:t>severe</w:t>
      </w:r>
      <w:r w:rsidRPr="00F4183D">
        <w:rPr>
          <w:rFonts w:ascii="Book Antiqua" w:hAnsi="Book Antiqua"/>
          <w:sz w:val="24"/>
          <w:szCs w:val="24"/>
          <w:lang w:val="en-US"/>
        </w:rPr>
        <w:t xml:space="preserve"> intra-abdominal sepsis precludes immediate biliary reconstruction</w:t>
      </w:r>
      <w:r w:rsidRPr="00F4183D">
        <w:rPr>
          <w:rFonts w:ascii="Book Antiqua" w:hAnsi="Book Antiqua"/>
          <w:sz w:val="24"/>
          <w:szCs w:val="24"/>
          <w:vertAlign w:val="superscript"/>
          <w:lang w:val="en-US"/>
        </w:rPr>
        <w:t>[8]</w:t>
      </w:r>
      <w:r w:rsidRPr="00F4183D">
        <w:rPr>
          <w:rFonts w:ascii="Book Antiqua" w:hAnsi="Book Antiqua"/>
          <w:sz w:val="24"/>
          <w:szCs w:val="24"/>
          <w:lang w:val="en-US"/>
        </w:rPr>
        <w:t xml:space="preserve">. </w:t>
      </w:r>
      <w:r>
        <w:rPr>
          <w:rFonts w:ascii="Book Antiqua" w:hAnsi="Book Antiqua"/>
          <w:sz w:val="24"/>
          <w:szCs w:val="24"/>
          <w:lang w:val="en-US"/>
        </w:rPr>
        <w:t>W</w:t>
      </w:r>
      <w:r w:rsidRPr="00F4183D">
        <w:rPr>
          <w:rFonts w:ascii="Book Antiqua" w:hAnsi="Book Antiqua"/>
          <w:sz w:val="24"/>
          <w:szCs w:val="24"/>
          <w:lang w:val="en-US"/>
        </w:rPr>
        <w:t>e report a novel method of using a pedicled omental patch</w:t>
      </w:r>
      <w:r>
        <w:rPr>
          <w:rFonts w:ascii="Book Antiqua" w:hAnsi="Book Antiqua"/>
          <w:sz w:val="24"/>
          <w:szCs w:val="24"/>
          <w:lang w:val="en-US"/>
        </w:rPr>
        <w:t>,</w:t>
      </w:r>
      <w:r w:rsidRPr="00F4183D">
        <w:rPr>
          <w:rFonts w:ascii="Book Antiqua" w:hAnsi="Book Antiqua"/>
          <w:sz w:val="24"/>
          <w:szCs w:val="24"/>
          <w:lang w:val="en-US"/>
        </w:rPr>
        <w:t xml:space="preserve"> combined with endoscopic biliary stenting</w:t>
      </w:r>
      <w:r>
        <w:rPr>
          <w:rFonts w:ascii="Book Antiqua" w:hAnsi="Book Antiqua"/>
          <w:sz w:val="24"/>
          <w:szCs w:val="24"/>
          <w:lang w:val="en-US"/>
        </w:rPr>
        <w:t>,</w:t>
      </w:r>
      <w:r w:rsidRPr="00F4183D">
        <w:rPr>
          <w:rFonts w:ascii="Book Antiqua" w:hAnsi="Book Antiqua"/>
          <w:sz w:val="24"/>
          <w:szCs w:val="24"/>
          <w:lang w:val="en-US"/>
        </w:rPr>
        <w:t xml:space="preserve"> as a bridging procedure to control bile leak</w:t>
      </w:r>
      <w:r>
        <w:rPr>
          <w:rFonts w:ascii="Book Antiqua" w:hAnsi="Book Antiqua"/>
          <w:sz w:val="24"/>
          <w:szCs w:val="24"/>
          <w:lang w:val="en-US"/>
        </w:rPr>
        <w:t>, in a patient with severe intra-abdominal sepsis f</w:t>
      </w:r>
      <w:r w:rsidRPr="00F4183D">
        <w:rPr>
          <w:rFonts w:ascii="Book Antiqua" w:hAnsi="Book Antiqua"/>
          <w:sz w:val="24"/>
          <w:szCs w:val="24"/>
          <w:lang w:val="en-US"/>
        </w:rPr>
        <w:t xml:space="preserve">rom a large common hepatic duct transection after </w:t>
      </w:r>
      <w:r>
        <w:rPr>
          <w:rFonts w:ascii="Book Antiqua" w:hAnsi="Book Antiqua"/>
          <w:sz w:val="24"/>
          <w:szCs w:val="24"/>
          <w:lang w:val="en-US"/>
        </w:rPr>
        <w:t>OC, before attempting definitive hepaticojejunostomy.</w:t>
      </w:r>
    </w:p>
    <w:p w14:paraId="5878BB40" w14:textId="77777777" w:rsidR="005D6993" w:rsidRPr="00F4183D" w:rsidRDefault="005D6993" w:rsidP="00C01B89">
      <w:pPr>
        <w:spacing w:after="0" w:line="360" w:lineRule="auto"/>
        <w:jc w:val="both"/>
        <w:rPr>
          <w:rFonts w:ascii="Book Antiqua" w:hAnsi="Book Antiqua"/>
          <w:sz w:val="24"/>
          <w:szCs w:val="24"/>
          <w:lang w:val="en-US"/>
        </w:rPr>
      </w:pPr>
    </w:p>
    <w:p w14:paraId="2AB45D05" w14:textId="77777777" w:rsidR="005D6993" w:rsidRPr="00F4183D" w:rsidRDefault="005D6993" w:rsidP="00C01B89">
      <w:pPr>
        <w:spacing w:after="0" w:line="360" w:lineRule="auto"/>
        <w:jc w:val="both"/>
        <w:rPr>
          <w:rFonts w:ascii="Book Antiqua" w:hAnsi="Book Antiqua"/>
          <w:b/>
          <w:sz w:val="24"/>
          <w:szCs w:val="24"/>
          <w:lang w:val="en-US"/>
        </w:rPr>
      </w:pPr>
      <w:r>
        <w:rPr>
          <w:rFonts w:ascii="Book Antiqua" w:eastAsia="Calibri" w:hAnsi="Book Antiqua" w:cs="Calibri"/>
          <w:b/>
          <w:sz w:val="24"/>
          <w:szCs w:val="24"/>
        </w:rPr>
        <w:t>CASE REPORT</w:t>
      </w:r>
    </w:p>
    <w:p w14:paraId="64614954" w14:textId="77777777" w:rsidR="005D6993" w:rsidRPr="00F4183D" w:rsidRDefault="005D6993" w:rsidP="00C01B89">
      <w:pPr>
        <w:spacing w:after="0" w:line="360" w:lineRule="auto"/>
        <w:jc w:val="both"/>
        <w:rPr>
          <w:rFonts w:ascii="Book Antiqua" w:eastAsia="Calibri" w:hAnsi="Book Antiqua" w:cs="Calibri"/>
          <w:sz w:val="24"/>
          <w:szCs w:val="24"/>
        </w:rPr>
      </w:pPr>
      <w:r w:rsidRPr="00F4183D">
        <w:rPr>
          <w:rFonts w:ascii="Book Antiqua" w:eastAsia="Calibri" w:hAnsi="Book Antiqua" w:cs="Calibri"/>
          <w:sz w:val="24"/>
          <w:szCs w:val="24"/>
        </w:rPr>
        <w:t xml:space="preserve">A 29-year-old female </w:t>
      </w:r>
      <w:r>
        <w:rPr>
          <w:rFonts w:ascii="Book Antiqua" w:eastAsia="Calibri" w:hAnsi="Book Antiqua" w:cs="Calibri"/>
          <w:sz w:val="24"/>
          <w:szCs w:val="24"/>
        </w:rPr>
        <w:t>underwent</w:t>
      </w:r>
      <w:r w:rsidRPr="00F4183D">
        <w:rPr>
          <w:rFonts w:ascii="Book Antiqua" w:eastAsia="Calibri" w:hAnsi="Book Antiqua" w:cs="Calibri"/>
          <w:sz w:val="24"/>
          <w:szCs w:val="24"/>
        </w:rPr>
        <w:t xml:space="preserve"> an open cholecystectomy for acute calculous cholecystitis in a hospital from a neighbouring country. Exact intra-operative findings and details of her post-operative recovery were not made available to us. She developed obstructive jaun</w:t>
      </w:r>
      <w:r>
        <w:rPr>
          <w:rFonts w:ascii="Book Antiqua" w:eastAsia="Calibri" w:hAnsi="Book Antiqua" w:cs="Calibri"/>
          <w:sz w:val="24"/>
          <w:szCs w:val="24"/>
        </w:rPr>
        <w:t>dice on post-operative day three with</w:t>
      </w:r>
      <w:r w:rsidRPr="00F4183D">
        <w:rPr>
          <w:rFonts w:ascii="Book Antiqua" w:eastAsia="Calibri" w:hAnsi="Book Antiqua" w:cs="Calibri"/>
          <w:sz w:val="24"/>
          <w:szCs w:val="24"/>
        </w:rPr>
        <w:t xml:space="preserve"> bilious effluent </w:t>
      </w:r>
      <w:r w:rsidRPr="00F4183D">
        <w:rPr>
          <w:rFonts w:ascii="Book Antiqua" w:eastAsia="Calibri" w:hAnsi="Book Antiqua" w:cs="Calibri"/>
          <w:sz w:val="24"/>
          <w:szCs w:val="24"/>
        </w:rPr>
        <w:lastRenderedPageBreak/>
        <w:t>from her abdomin</w:t>
      </w:r>
      <w:r>
        <w:rPr>
          <w:rFonts w:ascii="Book Antiqua" w:eastAsia="Calibri" w:hAnsi="Book Antiqua" w:cs="Calibri"/>
          <w:sz w:val="24"/>
          <w:szCs w:val="24"/>
        </w:rPr>
        <w:t>al drain on post-operative day seven</w:t>
      </w:r>
      <w:r w:rsidRPr="00F4183D">
        <w:rPr>
          <w:rFonts w:ascii="Book Antiqua" w:eastAsia="Calibri" w:hAnsi="Book Antiqua" w:cs="Calibri"/>
          <w:sz w:val="24"/>
          <w:szCs w:val="24"/>
        </w:rPr>
        <w:t>. She was initially treated expectantly but due to persistent high bilious output from her abdominal drain, she underwent an exploratory laparotomy on post-operative day 16. The surgeons noted a collapsed common bile duct, but were not able to locate the exact site of bile leak.</w:t>
      </w:r>
      <w:r>
        <w:rPr>
          <w:rFonts w:ascii="Book Antiqua" w:eastAsia="Calibri" w:hAnsi="Book Antiqua" w:cs="Calibri"/>
          <w:sz w:val="24"/>
          <w:szCs w:val="24"/>
        </w:rPr>
        <w:t xml:space="preserve"> </w:t>
      </w:r>
      <w:r w:rsidRPr="00F4183D">
        <w:rPr>
          <w:rFonts w:ascii="Book Antiqua" w:eastAsia="Calibri" w:hAnsi="Book Antiqua" w:cs="Calibri"/>
          <w:sz w:val="24"/>
          <w:szCs w:val="24"/>
        </w:rPr>
        <w:t xml:space="preserve">She was subsequently transferred to our institution on post-operative day 22 for further management </w:t>
      </w:r>
      <w:r>
        <w:rPr>
          <w:rFonts w:ascii="Book Antiqua" w:eastAsia="Calibri" w:hAnsi="Book Antiqua" w:cs="Calibri"/>
          <w:sz w:val="24"/>
          <w:szCs w:val="24"/>
        </w:rPr>
        <w:t>for further management of her bile leak</w:t>
      </w:r>
      <w:r w:rsidRPr="00F4183D">
        <w:rPr>
          <w:rFonts w:ascii="Book Antiqua" w:eastAsia="Calibri" w:hAnsi="Book Antiqua" w:cs="Calibri"/>
          <w:sz w:val="24"/>
          <w:szCs w:val="24"/>
        </w:rPr>
        <w:t>.</w:t>
      </w:r>
    </w:p>
    <w:p w14:paraId="0347046B" w14:textId="1FA80C23" w:rsidR="005D6993" w:rsidRPr="00F4183D" w:rsidRDefault="005D6993" w:rsidP="00C01B89">
      <w:pPr>
        <w:spacing w:after="0" w:line="360" w:lineRule="auto"/>
        <w:ind w:firstLineChars="100" w:firstLine="240"/>
        <w:jc w:val="both"/>
        <w:rPr>
          <w:rFonts w:ascii="Book Antiqua" w:eastAsia="Calibri" w:hAnsi="Book Antiqua" w:cs="Calibri"/>
          <w:sz w:val="24"/>
          <w:szCs w:val="24"/>
        </w:rPr>
      </w:pPr>
      <w:r>
        <w:rPr>
          <w:rFonts w:ascii="Book Antiqua" w:eastAsia="Calibri" w:hAnsi="Book Antiqua" w:cs="Calibri"/>
          <w:sz w:val="24"/>
          <w:szCs w:val="24"/>
        </w:rPr>
        <w:t>Upon presentation to our institution, the patient was in septic shock</w:t>
      </w:r>
      <w:r w:rsidRPr="00F4183D">
        <w:rPr>
          <w:rFonts w:ascii="Book Antiqua" w:eastAsia="Calibri" w:hAnsi="Book Antiqua" w:cs="Calibri"/>
          <w:sz w:val="24"/>
          <w:szCs w:val="24"/>
        </w:rPr>
        <w:t>. There was active le</w:t>
      </w:r>
      <w:r>
        <w:rPr>
          <w:rFonts w:ascii="Book Antiqua" w:eastAsia="Calibri" w:hAnsi="Book Antiqua" w:cs="Calibri"/>
          <w:sz w:val="24"/>
          <w:szCs w:val="24"/>
        </w:rPr>
        <w:t>akage of bilious fluid from her a right subcostal incision</w:t>
      </w:r>
      <w:r w:rsidRPr="00F4183D">
        <w:rPr>
          <w:rFonts w:ascii="Book Antiqua" w:eastAsia="Calibri" w:hAnsi="Book Antiqua" w:cs="Calibri"/>
          <w:sz w:val="24"/>
          <w:szCs w:val="24"/>
        </w:rPr>
        <w:t xml:space="preserve">. Her abdomen was distended with generalized tenderness. She was resuscitated and started on broad spectrum antibiotics. Laboratory investigations revealed elevated infective markers with a white cell count of 19 </w:t>
      </w:r>
      <w:r w:rsidR="005411FA">
        <w:rPr>
          <w:rFonts w:ascii="Book Antiqua" w:eastAsia="Calibri" w:hAnsi="Book Antiqua" w:cs="Calibri"/>
          <w:sz w:val="24"/>
          <w:szCs w:val="24"/>
        </w:rPr>
        <w:sym w:font="Symbol" w:char="F0B4"/>
      </w:r>
      <w:r w:rsidRPr="00F4183D">
        <w:rPr>
          <w:rFonts w:ascii="Book Antiqua" w:eastAsia="Calibri" w:hAnsi="Book Antiqua" w:cs="Calibri"/>
          <w:sz w:val="24"/>
          <w:szCs w:val="24"/>
        </w:rPr>
        <w:t xml:space="preserve"> 10</w:t>
      </w:r>
      <w:r w:rsidRPr="00F4183D">
        <w:rPr>
          <w:rFonts w:ascii="Book Antiqua" w:eastAsia="Calibri" w:hAnsi="Book Antiqua" w:cs="Calibri"/>
          <w:sz w:val="24"/>
          <w:szCs w:val="24"/>
          <w:vertAlign w:val="superscript"/>
        </w:rPr>
        <w:t>9</w:t>
      </w:r>
      <w:r w:rsidRPr="00F4183D">
        <w:rPr>
          <w:rFonts w:ascii="Book Antiqua" w:eastAsia="Calibri" w:hAnsi="Book Antiqua" w:cs="Calibri"/>
          <w:sz w:val="24"/>
          <w:szCs w:val="24"/>
        </w:rPr>
        <w:t>/L and a C-reactive protein level of 48 mg/L. Serum bilirubin was norm</w:t>
      </w:r>
      <w:r w:rsidRPr="005411FA">
        <w:rPr>
          <w:rFonts w:ascii="Book Antiqua" w:eastAsia="Calibri" w:hAnsi="Book Antiqua" w:cs="Calibri"/>
          <w:sz w:val="24"/>
          <w:szCs w:val="24"/>
        </w:rPr>
        <w:t xml:space="preserve">al. Computed tomography scan of the abdomen revealed a 3cm biloma at the gallbladder fossa (Figure 1A) with multiple rim-enhancing abdominal collections around the upper abdomen (Figure 1B) – the largest being a 9.3cm x 8.5cm perisplenic collection (Figure 1C). Endoscopic retrograde cholangiography performed on post-operative day 23 revealed a large common hepatic duct defect just below the bifurcation, corresponding to a Strasberg type D BDI with contrast seen extravasating into the sub-hepatic recess (Figure 2A). After much difficulty, guide-wires were placed across the bile duct defect and plastic biliary stents were deployed into the left and right hepatic ducts respectively (Figure 2B). </w:t>
      </w:r>
    </w:p>
    <w:p w14:paraId="56813BBC" w14:textId="77777777" w:rsidR="005D6993" w:rsidRDefault="005D6993" w:rsidP="00C01B89">
      <w:pPr>
        <w:spacing w:after="0" w:line="360" w:lineRule="auto"/>
        <w:ind w:firstLineChars="100" w:firstLine="240"/>
        <w:jc w:val="both"/>
        <w:rPr>
          <w:rFonts w:ascii="Book Antiqua" w:eastAsia="Calibri" w:hAnsi="Book Antiqua" w:cs="Calibri"/>
          <w:sz w:val="24"/>
          <w:szCs w:val="24"/>
        </w:rPr>
      </w:pPr>
      <w:r w:rsidRPr="00F4183D">
        <w:rPr>
          <w:rFonts w:ascii="Book Antiqua" w:eastAsia="Calibri" w:hAnsi="Book Antiqua" w:cs="Calibri"/>
          <w:sz w:val="24"/>
          <w:szCs w:val="24"/>
        </w:rPr>
        <w:t>In view of persistent sepsis</w:t>
      </w:r>
      <w:r>
        <w:rPr>
          <w:rFonts w:ascii="Book Antiqua" w:eastAsia="Calibri" w:hAnsi="Book Antiqua" w:cs="Calibri"/>
          <w:sz w:val="24"/>
          <w:szCs w:val="24"/>
        </w:rPr>
        <w:t xml:space="preserve"> with the presence of multiple intra-abdominal collections</w:t>
      </w:r>
      <w:r w:rsidRPr="00F4183D">
        <w:rPr>
          <w:rFonts w:ascii="Book Antiqua" w:eastAsia="Calibri" w:hAnsi="Book Antiqua" w:cs="Calibri"/>
          <w:sz w:val="24"/>
          <w:szCs w:val="24"/>
        </w:rPr>
        <w:t>, a decision to perform damage control surgery was taken. At the exploratory laparotomy performed on post-operative day 24, a large 2</w:t>
      </w:r>
      <w:r>
        <w:rPr>
          <w:rFonts w:ascii="Book Antiqua" w:eastAsia="Calibri" w:hAnsi="Book Antiqua" w:cs="Calibri"/>
          <w:sz w:val="24"/>
          <w:szCs w:val="24"/>
        </w:rPr>
        <w:t xml:space="preserve"> </w:t>
      </w:r>
      <w:r w:rsidRPr="00F4183D">
        <w:rPr>
          <w:rFonts w:ascii="Book Antiqua" w:eastAsia="Calibri" w:hAnsi="Book Antiqua" w:cs="Calibri"/>
          <w:sz w:val="24"/>
          <w:szCs w:val="24"/>
        </w:rPr>
        <w:t xml:space="preserve">cm defect at the anterolateral aspect of the </w:t>
      </w:r>
      <w:r>
        <w:rPr>
          <w:rFonts w:ascii="Book Antiqua" w:eastAsia="Calibri" w:hAnsi="Book Antiqua" w:cs="Calibri"/>
          <w:sz w:val="24"/>
          <w:szCs w:val="24"/>
        </w:rPr>
        <w:t>common hepatic duct</w:t>
      </w:r>
      <w:r w:rsidRPr="00F4183D">
        <w:rPr>
          <w:rFonts w:ascii="Book Antiqua" w:eastAsia="Calibri" w:hAnsi="Book Antiqua" w:cs="Calibri"/>
          <w:sz w:val="24"/>
          <w:szCs w:val="24"/>
        </w:rPr>
        <w:t xml:space="preserve"> with biliary stents visible from within was found (</w:t>
      </w:r>
      <w:r w:rsidRPr="005411FA">
        <w:rPr>
          <w:rFonts w:ascii="Book Antiqua" w:eastAsia="Calibri" w:hAnsi="Book Antiqua" w:cs="Calibri"/>
          <w:sz w:val="24"/>
          <w:szCs w:val="24"/>
        </w:rPr>
        <w:t>Figure 3A</w:t>
      </w:r>
      <w:r w:rsidRPr="00F4183D">
        <w:rPr>
          <w:rFonts w:ascii="Book Antiqua" w:eastAsia="Calibri" w:hAnsi="Book Antiqua" w:cs="Calibri"/>
          <w:sz w:val="24"/>
          <w:szCs w:val="24"/>
        </w:rPr>
        <w:t xml:space="preserve">). There was a large perisplenic abscess with presence of turbid bile and debris in the sub-hepatic recess which was drained and washed out thoroughly. Neither primary repair of the biliary defect nor biliary reconstruction with a hepaticojejunostomy were suitable options due to dense adhesions around the hepatic hilum with infected and friable surrounding tissues. The biliary drains were unable to completely exclude the biliary system entirely due to the size of the biliary </w:t>
      </w:r>
      <w:r w:rsidRPr="00F4183D">
        <w:rPr>
          <w:rFonts w:ascii="Book Antiqua" w:eastAsia="Calibri" w:hAnsi="Book Antiqua" w:cs="Calibri"/>
          <w:sz w:val="24"/>
          <w:szCs w:val="24"/>
        </w:rPr>
        <w:lastRenderedPageBreak/>
        <w:t xml:space="preserve">defect. Hence, a well-vascularized and healthy pedicled omental patch was </w:t>
      </w:r>
      <w:r w:rsidRPr="005411FA">
        <w:rPr>
          <w:rFonts w:ascii="Book Antiqua" w:eastAsia="Calibri" w:hAnsi="Book Antiqua" w:cs="Calibri"/>
          <w:sz w:val="24"/>
          <w:szCs w:val="24"/>
        </w:rPr>
        <w:t>harvested and tagged down circumferentially to the biliary defect using absorbable sutures (Figure 3B). An illustration of the pedicled omental patch is as demonstrated (Figure 4). Drains w</w:t>
      </w:r>
      <w:r w:rsidRPr="00F4183D">
        <w:rPr>
          <w:rFonts w:ascii="Book Antiqua" w:eastAsia="Calibri" w:hAnsi="Book Antiqua" w:cs="Calibri"/>
          <w:sz w:val="24"/>
          <w:szCs w:val="24"/>
        </w:rPr>
        <w:t xml:space="preserve">ere placed and the abdomen was closed primarily. The patient improved after surgery with resolution of pyrexia and sepsis. Abdominal drains </w:t>
      </w:r>
      <w:r>
        <w:rPr>
          <w:rFonts w:ascii="Book Antiqua" w:eastAsia="Calibri" w:hAnsi="Book Antiqua" w:cs="Calibri"/>
          <w:sz w:val="24"/>
          <w:szCs w:val="24"/>
        </w:rPr>
        <w:t xml:space="preserve">were removed within eight </w:t>
      </w:r>
      <w:r w:rsidRPr="00F4183D">
        <w:rPr>
          <w:rFonts w:ascii="Book Antiqua" w:eastAsia="Calibri" w:hAnsi="Book Antiqua" w:cs="Calibri"/>
          <w:sz w:val="24"/>
          <w:szCs w:val="24"/>
        </w:rPr>
        <w:t>days of surgery. Laboratory infective markers normalized and serum bilirubin levels remained normal. Intra-abdominal cultures grew Pseudomonas aeruginosa and Klebsiella pneumoniae and the pat</w:t>
      </w:r>
      <w:r>
        <w:rPr>
          <w:rFonts w:ascii="Book Antiqua" w:eastAsia="Calibri" w:hAnsi="Book Antiqua" w:cs="Calibri"/>
          <w:sz w:val="24"/>
          <w:szCs w:val="24"/>
        </w:rPr>
        <w:t>ient was sent home to complete four</w:t>
      </w:r>
      <w:r w:rsidRPr="00F4183D">
        <w:rPr>
          <w:rFonts w:ascii="Book Antiqua" w:eastAsia="Calibri" w:hAnsi="Book Antiqua" w:cs="Calibri"/>
          <w:sz w:val="24"/>
          <w:szCs w:val="24"/>
        </w:rPr>
        <w:t xml:space="preserve"> weeks of intravenous antibiotics. </w:t>
      </w:r>
    </w:p>
    <w:p w14:paraId="36DD8459" w14:textId="77777777" w:rsidR="005D6993" w:rsidRPr="00F4183D" w:rsidRDefault="005D6993" w:rsidP="00C01B89">
      <w:pPr>
        <w:spacing w:after="0" w:line="360" w:lineRule="auto"/>
        <w:ind w:firstLineChars="100" w:firstLine="240"/>
        <w:jc w:val="both"/>
        <w:rPr>
          <w:rFonts w:ascii="Book Antiqua" w:eastAsia="Calibri" w:hAnsi="Book Antiqua" w:cs="Calibri"/>
          <w:b/>
          <w:sz w:val="24"/>
          <w:szCs w:val="24"/>
          <w:u w:val="single"/>
        </w:rPr>
      </w:pPr>
      <w:r>
        <w:rPr>
          <w:rFonts w:ascii="Book Antiqua" w:eastAsia="Calibri" w:hAnsi="Book Antiqua" w:cs="Calibri"/>
          <w:sz w:val="24"/>
          <w:szCs w:val="24"/>
        </w:rPr>
        <w:t xml:space="preserve">A repeat computed tomography scan of the abdomen three months later revealed complete resolution of the intra-abdominal collections. Although the biliary stents were in-situ, there was mild intrahepatic biliary dilatation suggesting the possibility of a common hepatic duct stricture. </w:t>
      </w:r>
      <w:r w:rsidRPr="00F4183D">
        <w:rPr>
          <w:rFonts w:ascii="Book Antiqua" w:eastAsia="Calibri" w:hAnsi="Book Antiqua" w:cs="Calibri"/>
          <w:sz w:val="24"/>
          <w:szCs w:val="24"/>
        </w:rPr>
        <w:t>The patient</w:t>
      </w:r>
      <w:r>
        <w:rPr>
          <w:rFonts w:ascii="Book Antiqua" w:eastAsia="Calibri" w:hAnsi="Book Antiqua" w:cs="Calibri"/>
          <w:sz w:val="24"/>
          <w:szCs w:val="24"/>
        </w:rPr>
        <w:t xml:space="preserve"> subsequently</w:t>
      </w:r>
      <w:r w:rsidRPr="00F4183D">
        <w:rPr>
          <w:rFonts w:ascii="Book Antiqua" w:eastAsia="Calibri" w:hAnsi="Book Antiqua" w:cs="Calibri"/>
          <w:sz w:val="24"/>
          <w:szCs w:val="24"/>
        </w:rPr>
        <w:t xml:space="preserve"> underwent</w:t>
      </w:r>
      <w:r>
        <w:rPr>
          <w:rFonts w:ascii="Book Antiqua" w:eastAsia="Calibri" w:hAnsi="Book Antiqua" w:cs="Calibri"/>
          <w:sz w:val="24"/>
          <w:szCs w:val="24"/>
        </w:rPr>
        <w:t xml:space="preserve"> creation of a hepaticojejunostomy one week later. Intra-operatively, there were dense adhesions around the porta hepatis with evidence of early stricture formation at the previous site of BDI. The patient had an uneventful recovery after surgery and was discharged on post-operative day five.</w:t>
      </w:r>
    </w:p>
    <w:p w14:paraId="6B2B2E22" w14:textId="77777777" w:rsidR="005D6993" w:rsidRPr="00F4183D" w:rsidRDefault="005D6993" w:rsidP="00C01B89">
      <w:pPr>
        <w:spacing w:after="0" w:line="360" w:lineRule="auto"/>
        <w:jc w:val="both"/>
        <w:rPr>
          <w:rFonts w:ascii="Book Antiqua" w:eastAsia="Calibri" w:hAnsi="Book Antiqua" w:cs="Calibri"/>
          <w:b/>
          <w:sz w:val="24"/>
          <w:szCs w:val="24"/>
          <w:u w:val="single"/>
        </w:rPr>
      </w:pPr>
    </w:p>
    <w:p w14:paraId="7295CC74" w14:textId="77777777" w:rsidR="005D6993" w:rsidRPr="00F4183D" w:rsidRDefault="005D6993" w:rsidP="00C01B89">
      <w:pPr>
        <w:spacing w:after="0" w:line="360" w:lineRule="auto"/>
        <w:rPr>
          <w:rFonts w:ascii="Book Antiqua" w:eastAsia="Calibri" w:hAnsi="Book Antiqua" w:cs="Calibri"/>
          <w:b/>
          <w:sz w:val="24"/>
          <w:szCs w:val="24"/>
        </w:rPr>
      </w:pPr>
      <w:r>
        <w:rPr>
          <w:rFonts w:ascii="Book Antiqua" w:eastAsia="Calibri" w:hAnsi="Book Antiqua" w:cs="Calibri"/>
          <w:b/>
          <w:sz w:val="24"/>
          <w:szCs w:val="24"/>
        </w:rPr>
        <w:t>DISCUSSION</w:t>
      </w:r>
    </w:p>
    <w:p w14:paraId="77D172F3" w14:textId="77777777" w:rsidR="005D6993" w:rsidRPr="00F4183D" w:rsidRDefault="005D6993" w:rsidP="00C01B89">
      <w:pPr>
        <w:spacing w:after="0" w:line="360" w:lineRule="auto"/>
        <w:jc w:val="both"/>
        <w:rPr>
          <w:rFonts w:ascii="Book Antiqua" w:eastAsia="Calibri" w:hAnsi="Book Antiqua" w:cs="Calibri"/>
          <w:sz w:val="24"/>
          <w:szCs w:val="24"/>
        </w:rPr>
      </w:pPr>
      <w:r w:rsidRPr="00F4183D">
        <w:rPr>
          <w:rFonts w:ascii="Book Antiqua" w:eastAsia="Calibri" w:hAnsi="Book Antiqua" w:cs="Calibri"/>
          <w:sz w:val="24"/>
          <w:szCs w:val="24"/>
        </w:rPr>
        <w:t>BDIs rarely present in such a delayed fashion with fulminant intra-abdominal sepsis. The initial management of BDIs especially for patients that present late in the post-operative period is directed at delineating the type and extent of BDI, controlling sepsis and ongoing bile leak</w:t>
      </w:r>
      <w:r w:rsidRPr="00F4183D">
        <w:rPr>
          <w:rFonts w:ascii="Book Antiqua" w:eastAsia="Calibri" w:hAnsi="Book Antiqua" w:cs="Calibri"/>
          <w:sz w:val="24"/>
          <w:szCs w:val="24"/>
          <w:vertAlign w:val="superscript"/>
        </w:rPr>
        <w:t>[8]</w:t>
      </w:r>
      <w:r w:rsidRPr="00F4183D">
        <w:rPr>
          <w:rFonts w:ascii="Book Antiqua" w:eastAsia="Calibri" w:hAnsi="Book Antiqua" w:cs="Calibri"/>
          <w:sz w:val="24"/>
          <w:szCs w:val="24"/>
        </w:rPr>
        <w:t xml:space="preserve">. We describe a technique that can be utilized as a bridge to definitive bilioenteric reconstruction such as a hepaticojejunostomy when prevailing conditions such as severe intra-abdominal sepsis renders immediate or early reconstruction unfavourable and not ideal. Our technique fulfils the above-mentioned principles of BDI management – first by using </w:t>
      </w:r>
      <w:r>
        <w:rPr>
          <w:rFonts w:ascii="Book Antiqua" w:eastAsia="Calibri" w:hAnsi="Book Antiqua" w:cs="Calibri"/>
          <w:sz w:val="24"/>
          <w:szCs w:val="24"/>
        </w:rPr>
        <w:t>endoscopic retrograde cholangiogram</w:t>
      </w:r>
      <w:r w:rsidRPr="00F4183D">
        <w:rPr>
          <w:rFonts w:ascii="Book Antiqua" w:eastAsia="Calibri" w:hAnsi="Book Antiqua" w:cs="Calibri"/>
          <w:sz w:val="24"/>
          <w:szCs w:val="24"/>
        </w:rPr>
        <w:t xml:space="preserve"> to characterize the BDI with placement of biliary stents endoscopically to help control the bile leak. The stents will negate the function of the sphincter of Oddi as well as direct bile into the duodenum. Subsequent laparotomy will allow source control of sepsis via drainage of intra-abdominal abscesses whilst </w:t>
      </w:r>
      <w:r w:rsidRPr="00F4183D">
        <w:rPr>
          <w:rFonts w:ascii="Book Antiqua" w:eastAsia="Calibri" w:hAnsi="Book Antiqua" w:cs="Calibri"/>
          <w:sz w:val="24"/>
          <w:szCs w:val="24"/>
        </w:rPr>
        <w:lastRenderedPageBreak/>
        <w:t>the placement of a pedicled omental patch will ensure proper sealing of the biliary defect and exclusion of the biliary system from the peritoneal cavity. This restores continuity of bile flow, allows for resolution of intra-abdominal sepsis, inflammation and fibrosis</w:t>
      </w:r>
      <w:r>
        <w:rPr>
          <w:rFonts w:ascii="Book Antiqua" w:eastAsia="Calibri" w:hAnsi="Book Antiqua" w:cs="Calibri"/>
          <w:sz w:val="24"/>
          <w:szCs w:val="24"/>
        </w:rPr>
        <w:t>,</w:t>
      </w:r>
      <w:r w:rsidRPr="00F4183D">
        <w:rPr>
          <w:rFonts w:ascii="Book Antiqua" w:eastAsia="Calibri" w:hAnsi="Book Antiqua" w:cs="Calibri"/>
          <w:sz w:val="24"/>
          <w:szCs w:val="24"/>
        </w:rPr>
        <w:t xml:space="preserve"> after which definitive bilioenteric reconstruction can be performed at an elective setting as the presence of peritonitis has been reported to confer a poorer outcome in patients undergoing biliary reconstruction</w:t>
      </w:r>
      <w:r w:rsidRPr="00F4183D">
        <w:rPr>
          <w:rFonts w:ascii="Book Antiqua" w:eastAsia="Calibri" w:hAnsi="Book Antiqua" w:cs="Calibri"/>
          <w:sz w:val="24"/>
          <w:szCs w:val="24"/>
          <w:vertAlign w:val="superscript"/>
        </w:rPr>
        <w:t>[10]</w:t>
      </w:r>
      <w:r w:rsidRPr="00F4183D">
        <w:rPr>
          <w:rFonts w:ascii="Book Antiqua" w:eastAsia="Calibri" w:hAnsi="Book Antiqua" w:cs="Calibri"/>
          <w:sz w:val="24"/>
          <w:szCs w:val="24"/>
        </w:rPr>
        <w:t>.</w:t>
      </w:r>
    </w:p>
    <w:p w14:paraId="6DE84BB2" w14:textId="45B82045" w:rsidR="00BB3A26" w:rsidRDefault="005D6993" w:rsidP="00D85519">
      <w:pPr>
        <w:spacing w:after="0" w:line="360" w:lineRule="auto"/>
        <w:ind w:firstLineChars="100" w:firstLine="240"/>
        <w:jc w:val="both"/>
        <w:rPr>
          <w:rFonts w:ascii="Book Antiqua" w:eastAsia="Calibri" w:hAnsi="Book Antiqua" w:cs="Calibri"/>
          <w:sz w:val="24"/>
          <w:szCs w:val="24"/>
        </w:rPr>
      </w:pPr>
      <w:r w:rsidRPr="00F4183D">
        <w:rPr>
          <w:rFonts w:ascii="Book Antiqua" w:eastAsia="Calibri" w:hAnsi="Book Antiqua" w:cs="Calibri"/>
          <w:sz w:val="24"/>
          <w:szCs w:val="24"/>
        </w:rPr>
        <w:t>The use of omentum as an autologous graft to seal, patch or reinforce tissues during surgery is widely practiced</w:t>
      </w:r>
      <w:r w:rsidR="00BB3A26">
        <w:rPr>
          <w:rFonts w:ascii="Book Antiqua" w:eastAsia="Calibri" w:hAnsi="Book Antiqua" w:cs="Calibri"/>
          <w:sz w:val="24"/>
          <w:szCs w:val="24"/>
        </w:rPr>
        <w:t>,</w:t>
      </w:r>
      <w:r w:rsidRPr="00F4183D">
        <w:rPr>
          <w:rFonts w:ascii="Book Antiqua" w:eastAsia="Calibri" w:hAnsi="Book Antiqua" w:cs="Calibri"/>
          <w:sz w:val="24"/>
          <w:szCs w:val="24"/>
        </w:rPr>
        <w:t xml:space="preserve"> and its ability to support and adhere to local tissue is </w:t>
      </w:r>
      <w:r w:rsidR="00BB3A26">
        <w:rPr>
          <w:rFonts w:ascii="Book Antiqua" w:eastAsia="Calibri" w:hAnsi="Book Antiqua" w:cs="Calibri"/>
          <w:sz w:val="24"/>
          <w:szCs w:val="24"/>
        </w:rPr>
        <w:t>due to</w:t>
      </w:r>
      <w:r w:rsidRPr="00F4183D">
        <w:rPr>
          <w:rFonts w:ascii="Book Antiqua" w:eastAsia="Calibri" w:hAnsi="Book Antiqua" w:cs="Calibri"/>
          <w:sz w:val="24"/>
          <w:szCs w:val="24"/>
        </w:rPr>
        <w:t xml:space="preserve"> its abundant blood supply, angiogenic activity, innate immune function and high concentration of tissue factor</w:t>
      </w:r>
      <w:r w:rsidRPr="00F4183D">
        <w:rPr>
          <w:rFonts w:ascii="Book Antiqua" w:eastAsia="Calibri" w:hAnsi="Book Antiqua" w:cs="Calibri"/>
          <w:sz w:val="24"/>
          <w:szCs w:val="24"/>
          <w:vertAlign w:val="superscript"/>
        </w:rPr>
        <w:t>[11,12]</w:t>
      </w:r>
      <w:r w:rsidRPr="00F4183D">
        <w:rPr>
          <w:rFonts w:ascii="Book Antiqua" w:eastAsia="Calibri" w:hAnsi="Book Antiqua" w:cs="Calibri"/>
          <w:sz w:val="24"/>
          <w:szCs w:val="24"/>
        </w:rPr>
        <w:t>.</w:t>
      </w:r>
      <w:r w:rsidR="00D85519">
        <w:rPr>
          <w:rFonts w:ascii="Book Antiqua" w:eastAsia="Calibri" w:hAnsi="Book Antiqua" w:cs="Calibri"/>
          <w:sz w:val="24"/>
          <w:szCs w:val="24"/>
        </w:rPr>
        <w:t xml:space="preserve"> Moreover, animal studies have shown that the use of a pedicled omental flap in tissue reconstruction confers an anti-inflammatory effect, which can lead to an improved healing response</w:t>
      </w:r>
      <w:r w:rsidR="005E0FC6" w:rsidRPr="005E0FC6">
        <w:rPr>
          <w:rFonts w:ascii="Book Antiqua" w:eastAsia="Calibri" w:hAnsi="Book Antiqua" w:cs="Calibri"/>
          <w:sz w:val="24"/>
          <w:szCs w:val="24"/>
          <w:vertAlign w:val="superscript"/>
        </w:rPr>
        <w:t>[13]</w:t>
      </w:r>
      <w:r w:rsidR="00D85519">
        <w:rPr>
          <w:rFonts w:ascii="Book Antiqua" w:eastAsia="Calibri" w:hAnsi="Book Antiqua" w:cs="Calibri"/>
          <w:sz w:val="24"/>
          <w:szCs w:val="24"/>
        </w:rPr>
        <w:t xml:space="preserve">. </w:t>
      </w:r>
    </w:p>
    <w:p w14:paraId="3933DB60" w14:textId="075FC941" w:rsidR="005D6993" w:rsidRPr="00F4183D" w:rsidRDefault="005D6993" w:rsidP="00C01B89">
      <w:pPr>
        <w:spacing w:after="0" w:line="360" w:lineRule="auto"/>
        <w:ind w:firstLineChars="100" w:firstLine="240"/>
        <w:jc w:val="both"/>
        <w:rPr>
          <w:rFonts w:ascii="Book Antiqua" w:eastAsia="Calibri" w:hAnsi="Book Antiqua" w:cs="Calibri"/>
          <w:sz w:val="24"/>
          <w:szCs w:val="24"/>
        </w:rPr>
      </w:pPr>
      <w:r>
        <w:rPr>
          <w:rFonts w:ascii="Book Antiqua" w:eastAsia="Calibri" w:hAnsi="Book Antiqua" w:cs="Calibri"/>
          <w:sz w:val="24"/>
          <w:szCs w:val="24"/>
        </w:rPr>
        <w:t>O</w:t>
      </w:r>
      <w:r w:rsidRPr="00F4183D">
        <w:rPr>
          <w:rFonts w:ascii="Book Antiqua" w:eastAsia="Calibri" w:hAnsi="Book Antiqua" w:cs="Calibri"/>
          <w:sz w:val="24"/>
          <w:szCs w:val="24"/>
        </w:rPr>
        <w:t>mentum has been</w:t>
      </w:r>
      <w:r>
        <w:rPr>
          <w:rFonts w:ascii="Book Antiqua" w:eastAsia="Calibri" w:hAnsi="Book Antiqua" w:cs="Calibri"/>
          <w:sz w:val="24"/>
          <w:szCs w:val="24"/>
        </w:rPr>
        <w:t xml:space="preserve"> commonly</w:t>
      </w:r>
      <w:r w:rsidRPr="00F4183D">
        <w:rPr>
          <w:rFonts w:ascii="Book Antiqua" w:eastAsia="Calibri" w:hAnsi="Book Antiqua" w:cs="Calibri"/>
          <w:sz w:val="24"/>
          <w:szCs w:val="24"/>
        </w:rPr>
        <w:t xml:space="preserve"> used as a patch to close perforations</w:t>
      </w:r>
      <w:r>
        <w:rPr>
          <w:rFonts w:ascii="Book Antiqua" w:eastAsia="Calibri" w:hAnsi="Book Antiqua" w:cs="Calibri"/>
          <w:sz w:val="24"/>
          <w:szCs w:val="24"/>
        </w:rPr>
        <w:t xml:space="preserve"> in the gastro-intestinal tract such as a perforated duodenal ulcer.</w:t>
      </w:r>
      <w:r w:rsidRPr="00F4183D">
        <w:rPr>
          <w:rFonts w:ascii="Book Antiqua" w:eastAsia="Calibri" w:hAnsi="Book Antiqua" w:cs="Calibri"/>
          <w:sz w:val="24"/>
          <w:szCs w:val="24"/>
        </w:rPr>
        <w:t xml:space="preserve"> There have been several reports describing the use of omentum in biliary reconstruction. Meissner described his technique of “T-tube stented omentoplasty” used to successfully treat a common hepatic duct stricture. After incising the strictured segment of bile duct resulting in a 4cm non-circumferential biliary defect, a large bore T-tube was placed within and a pedicled omental flap was then sutured down over the horizontal limb of the T-tube to bridge any remnant biliary defect as well as to envelop the vertical limb. The T-tube was removed after 6 months with no sequelae and repeat ERC 19 years later showed normal biliary anatomy</w:t>
      </w:r>
      <w:r w:rsidR="005E0FC6">
        <w:rPr>
          <w:rFonts w:ascii="Book Antiqua" w:eastAsia="Calibri" w:hAnsi="Book Antiqua" w:cs="Calibri"/>
          <w:sz w:val="24"/>
          <w:szCs w:val="24"/>
          <w:vertAlign w:val="superscript"/>
        </w:rPr>
        <w:t>[14</w:t>
      </w:r>
      <w:r w:rsidRPr="00F4183D">
        <w:rPr>
          <w:rFonts w:ascii="Book Antiqua" w:eastAsia="Calibri" w:hAnsi="Book Antiqua" w:cs="Calibri"/>
          <w:sz w:val="24"/>
          <w:szCs w:val="24"/>
          <w:vertAlign w:val="superscript"/>
        </w:rPr>
        <w:t>]</w:t>
      </w:r>
      <w:r w:rsidRPr="00F4183D">
        <w:rPr>
          <w:rFonts w:ascii="Book Antiqua" w:eastAsia="Calibri" w:hAnsi="Book Antiqua" w:cs="Calibri"/>
          <w:sz w:val="24"/>
          <w:szCs w:val="24"/>
        </w:rPr>
        <w:t xml:space="preserve">. Ebata </w:t>
      </w:r>
      <w:r w:rsidRPr="00F4183D">
        <w:rPr>
          <w:rFonts w:ascii="Book Antiqua" w:eastAsia="Calibri" w:hAnsi="Book Antiqua" w:cs="Calibri"/>
          <w:i/>
          <w:sz w:val="24"/>
          <w:szCs w:val="24"/>
        </w:rPr>
        <w:t>et al</w:t>
      </w:r>
      <w:r w:rsidR="005E0FC6">
        <w:rPr>
          <w:rFonts w:ascii="Book Antiqua" w:eastAsia="Calibri" w:hAnsi="Book Antiqua" w:cs="Calibri"/>
          <w:sz w:val="24"/>
          <w:szCs w:val="24"/>
          <w:vertAlign w:val="superscript"/>
        </w:rPr>
        <w:t>[15</w:t>
      </w:r>
      <w:r w:rsidR="005411FA" w:rsidRPr="00F4183D">
        <w:rPr>
          <w:rFonts w:ascii="Book Antiqua" w:eastAsia="Calibri" w:hAnsi="Book Antiqua" w:cs="Calibri"/>
          <w:sz w:val="24"/>
          <w:szCs w:val="24"/>
          <w:vertAlign w:val="superscript"/>
        </w:rPr>
        <w:t>]</w:t>
      </w:r>
      <w:r w:rsidRPr="00F4183D">
        <w:rPr>
          <w:rFonts w:ascii="Book Antiqua" w:eastAsia="Calibri" w:hAnsi="Book Antiqua" w:cs="Calibri"/>
          <w:sz w:val="24"/>
          <w:szCs w:val="24"/>
        </w:rPr>
        <w:t xml:space="preserve"> also described a similar technique of “hilar cholangioplasty” where he used a pedicled omental flap with a 16F T-tube to seal a 2</w:t>
      </w:r>
      <w:r w:rsidR="005411FA">
        <w:rPr>
          <w:rFonts w:ascii="Book Antiqua" w:hAnsi="Book Antiqua" w:cs="Calibri" w:hint="eastAsia"/>
          <w:sz w:val="24"/>
          <w:szCs w:val="24"/>
          <w:lang w:eastAsia="zh-CN"/>
        </w:rPr>
        <w:t xml:space="preserve"> </w:t>
      </w:r>
      <w:r w:rsidRPr="00F4183D">
        <w:rPr>
          <w:rFonts w:ascii="Book Antiqua" w:eastAsia="Calibri" w:hAnsi="Book Antiqua" w:cs="Calibri"/>
          <w:sz w:val="24"/>
          <w:szCs w:val="24"/>
        </w:rPr>
        <w:t xml:space="preserve">cm </w:t>
      </w:r>
      <w:r w:rsidR="005411FA">
        <w:rPr>
          <w:rFonts w:ascii="Book Antiqua" w:eastAsia="Calibri" w:hAnsi="Book Antiqua" w:cs="Calibri"/>
          <w:sz w:val="24"/>
          <w:szCs w:val="24"/>
        </w:rPr>
        <w:sym w:font="Symbol" w:char="F0B4"/>
      </w:r>
      <w:r w:rsidRPr="00F4183D">
        <w:rPr>
          <w:rFonts w:ascii="Book Antiqua" w:eastAsia="Calibri" w:hAnsi="Book Antiqua" w:cs="Calibri"/>
          <w:sz w:val="24"/>
          <w:szCs w:val="24"/>
        </w:rPr>
        <w:t xml:space="preserve"> 3</w:t>
      </w:r>
      <w:r w:rsidR="005411FA">
        <w:rPr>
          <w:rFonts w:ascii="Book Antiqua" w:hAnsi="Book Antiqua" w:cs="Calibri" w:hint="eastAsia"/>
          <w:sz w:val="24"/>
          <w:szCs w:val="24"/>
          <w:lang w:eastAsia="zh-CN"/>
        </w:rPr>
        <w:t xml:space="preserve"> </w:t>
      </w:r>
      <w:r w:rsidRPr="00F4183D">
        <w:rPr>
          <w:rFonts w:ascii="Book Antiqua" w:eastAsia="Calibri" w:hAnsi="Book Antiqua" w:cs="Calibri"/>
          <w:sz w:val="24"/>
          <w:szCs w:val="24"/>
        </w:rPr>
        <w:t>cm ductal defect due to a biliobiliary fistula. T-tube cholangioscopy 1 month after surgery revealed a yellowish polypoid mass at the previous ductal defect and a biopsy taken revealed normal biliary epithelium lining the surface of the grafted omentum. The patient was followed up for 3 years without evidence of cholangitis or abnormal liver function. Another similar technique was described by Chang but he used the falciform ligament instead of the omentum to patch a large bile duct defect due clip necrosis after laparoscopic cholecystectomy</w:t>
      </w:r>
      <w:r w:rsidR="005E0FC6">
        <w:rPr>
          <w:rFonts w:ascii="Book Antiqua" w:eastAsia="Calibri" w:hAnsi="Book Antiqua" w:cs="Calibri"/>
          <w:sz w:val="24"/>
          <w:szCs w:val="24"/>
          <w:vertAlign w:val="superscript"/>
        </w:rPr>
        <w:t>[16</w:t>
      </w:r>
      <w:r w:rsidRPr="00F4183D">
        <w:rPr>
          <w:rFonts w:ascii="Book Antiqua" w:eastAsia="Calibri" w:hAnsi="Book Antiqua" w:cs="Calibri"/>
          <w:sz w:val="24"/>
          <w:szCs w:val="24"/>
          <w:vertAlign w:val="superscript"/>
        </w:rPr>
        <w:t>]</w:t>
      </w:r>
      <w:r w:rsidRPr="00F4183D">
        <w:rPr>
          <w:rFonts w:ascii="Book Antiqua" w:eastAsia="Calibri" w:hAnsi="Book Antiqua" w:cs="Calibri"/>
          <w:sz w:val="24"/>
          <w:szCs w:val="24"/>
        </w:rPr>
        <w:t xml:space="preserve">. Some authors have also used pedicled omental flaps to reinforce high risk biliary anastomoses in </w:t>
      </w:r>
      <w:r w:rsidRPr="00F4183D">
        <w:rPr>
          <w:rFonts w:ascii="Book Antiqua" w:eastAsia="Calibri" w:hAnsi="Book Antiqua" w:cs="Calibri"/>
          <w:sz w:val="24"/>
          <w:szCs w:val="24"/>
        </w:rPr>
        <w:lastRenderedPageBreak/>
        <w:t>liver transplantation with good results</w:t>
      </w:r>
      <w:r w:rsidR="005E0FC6">
        <w:rPr>
          <w:rFonts w:ascii="Book Antiqua" w:eastAsia="Calibri" w:hAnsi="Book Antiqua" w:cs="Calibri"/>
          <w:sz w:val="24"/>
          <w:szCs w:val="24"/>
          <w:vertAlign w:val="superscript"/>
        </w:rPr>
        <w:t>[17</w:t>
      </w:r>
      <w:r w:rsidRPr="00F4183D">
        <w:rPr>
          <w:rFonts w:ascii="Book Antiqua" w:eastAsia="Calibri" w:hAnsi="Book Antiqua" w:cs="Calibri"/>
          <w:sz w:val="24"/>
          <w:szCs w:val="24"/>
          <w:vertAlign w:val="superscript"/>
        </w:rPr>
        <w:t>]</w:t>
      </w:r>
      <w:r w:rsidRPr="00F4183D">
        <w:rPr>
          <w:rFonts w:ascii="Book Antiqua" w:eastAsia="Calibri" w:hAnsi="Book Antiqua" w:cs="Calibri"/>
          <w:sz w:val="24"/>
          <w:szCs w:val="24"/>
        </w:rPr>
        <w:t xml:space="preserve">.These examples, although limited to individual case reports reaffirms the ideal properties of omentum that make it a suitable autologous graft to aid in biliary reconstruction. </w:t>
      </w:r>
    </w:p>
    <w:p w14:paraId="1573B889" w14:textId="426B8170" w:rsidR="005D6993" w:rsidRPr="00F4183D" w:rsidRDefault="005D6993" w:rsidP="00C01B89">
      <w:pPr>
        <w:spacing w:after="0" w:line="360" w:lineRule="auto"/>
        <w:ind w:firstLineChars="100" w:firstLine="240"/>
        <w:jc w:val="both"/>
        <w:rPr>
          <w:rFonts w:ascii="Book Antiqua" w:eastAsia="Calibri" w:hAnsi="Book Antiqua" w:cs="Calibri"/>
          <w:sz w:val="24"/>
          <w:szCs w:val="24"/>
        </w:rPr>
      </w:pPr>
      <w:r w:rsidRPr="00F4183D">
        <w:rPr>
          <w:rFonts w:ascii="Book Antiqua" w:eastAsia="Calibri" w:hAnsi="Book Antiqua" w:cs="Calibri"/>
          <w:sz w:val="24"/>
          <w:szCs w:val="24"/>
        </w:rPr>
        <w:t xml:space="preserve">We postulate that our technique could also have been used as a stand-alone procedure without the need of a subsequent hepaticojejunostomy. The biliary stents could then be retrieved endoscopically after 10 to 12 </w:t>
      </w:r>
      <w:r w:rsidR="005411FA">
        <w:rPr>
          <w:rFonts w:ascii="Book Antiqua" w:hAnsi="Book Antiqua" w:cs="Calibri" w:hint="eastAsia"/>
          <w:sz w:val="24"/>
          <w:szCs w:val="24"/>
          <w:lang w:eastAsia="zh-CN"/>
        </w:rPr>
        <w:t>wk</w:t>
      </w:r>
      <w:r w:rsidRPr="00F4183D">
        <w:rPr>
          <w:rFonts w:ascii="Book Antiqua" w:eastAsia="Calibri" w:hAnsi="Book Antiqua" w:cs="Calibri"/>
          <w:sz w:val="24"/>
          <w:szCs w:val="24"/>
        </w:rPr>
        <w:t xml:space="preserve">. The above-mentioned case reports have shown good long-term patency of the reconstructed bile duct but established data </w:t>
      </w:r>
      <w:r>
        <w:rPr>
          <w:rFonts w:ascii="Book Antiqua" w:eastAsia="Calibri" w:hAnsi="Book Antiqua" w:cs="Calibri"/>
          <w:sz w:val="24"/>
          <w:szCs w:val="24"/>
        </w:rPr>
        <w:t xml:space="preserve">is </w:t>
      </w:r>
      <w:r w:rsidRPr="00F4183D">
        <w:rPr>
          <w:rFonts w:ascii="Book Antiqua" w:eastAsia="Calibri" w:hAnsi="Book Antiqua" w:cs="Calibri"/>
          <w:sz w:val="24"/>
          <w:szCs w:val="24"/>
        </w:rPr>
        <w:t>lacking. A hepaticojejunostomy would still confer the best long-term outcomes, especially in our patient who is young</w:t>
      </w:r>
      <w:r w:rsidR="005E0FC6">
        <w:rPr>
          <w:rFonts w:ascii="Book Antiqua" w:eastAsia="Calibri" w:hAnsi="Book Antiqua" w:cs="Calibri"/>
          <w:sz w:val="24"/>
          <w:szCs w:val="24"/>
          <w:vertAlign w:val="superscript"/>
        </w:rPr>
        <w:t>[18</w:t>
      </w:r>
      <w:r w:rsidRPr="00F4183D">
        <w:rPr>
          <w:rFonts w:ascii="Book Antiqua" w:eastAsia="Calibri" w:hAnsi="Book Antiqua" w:cs="Calibri"/>
          <w:sz w:val="24"/>
          <w:szCs w:val="24"/>
          <w:vertAlign w:val="superscript"/>
        </w:rPr>
        <w:t>]</w:t>
      </w:r>
      <w:r w:rsidRPr="00F4183D">
        <w:rPr>
          <w:rFonts w:ascii="Book Antiqua" w:eastAsia="Calibri" w:hAnsi="Book Antiqua" w:cs="Calibri"/>
          <w:sz w:val="24"/>
          <w:szCs w:val="24"/>
        </w:rPr>
        <w:t>. Using our technique as a stand-alone procedure remains experimental and may be suitable in patients who cannot tolerate longer periods of general anaesthesia needed in a hepaticojejunostomy. Intensive follow-up would be necessary for such patients due to the risk of biliary strictures.</w:t>
      </w:r>
      <w:r>
        <w:rPr>
          <w:rFonts w:ascii="Book Antiqua" w:eastAsia="Calibri" w:hAnsi="Book Antiqua" w:cs="Calibri"/>
          <w:sz w:val="24"/>
          <w:szCs w:val="24"/>
        </w:rPr>
        <w:t xml:space="preserve"> We performed a definitive hepaticojejunostomy for our patient as she was due to return to a rural area with no access to regular follow-up for the development of biliary strictures. </w:t>
      </w:r>
    </w:p>
    <w:p w14:paraId="137B1E43" w14:textId="77777777" w:rsidR="005D6993" w:rsidRPr="00F4183D" w:rsidRDefault="005D6993" w:rsidP="00C01B89">
      <w:pPr>
        <w:spacing w:after="0" w:line="360" w:lineRule="auto"/>
        <w:ind w:firstLineChars="100" w:firstLine="240"/>
        <w:jc w:val="both"/>
        <w:rPr>
          <w:rFonts w:ascii="Book Antiqua" w:eastAsia="Calibri" w:hAnsi="Book Antiqua" w:cs="Calibri"/>
          <w:sz w:val="24"/>
          <w:szCs w:val="24"/>
        </w:rPr>
      </w:pPr>
      <w:r w:rsidRPr="00F4183D">
        <w:rPr>
          <w:rFonts w:ascii="Book Antiqua" w:eastAsia="Calibri" w:hAnsi="Book Antiqua" w:cs="Calibri"/>
          <w:sz w:val="24"/>
          <w:szCs w:val="24"/>
        </w:rPr>
        <w:t xml:space="preserve">Alternative management strategies that could be deployed in our patient would be </w:t>
      </w:r>
      <w:r>
        <w:rPr>
          <w:rFonts w:ascii="Book Antiqua" w:eastAsia="Calibri" w:hAnsi="Book Antiqua" w:cs="Calibri"/>
          <w:sz w:val="24"/>
          <w:szCs w:val="24"/>
        </w:rPr>
        <w:t xml:space="preserve">the </w:t>
      </w:r>
      <w:r w:rsidRPr="00F4183D">
        <w:rPr>
          <w:rFonts w:ascii="Book Antiqua" w:eastAsia="Calibri" w:hAnsi="Book Antiqua" w:cs="Calibri"/>
          <w:sz w:val="24"/>
          <w:szCs w:val="24"/>
        </w:rPr>
        <w:t>placement of percutaneous trans</w:t>
      </w:r>
      <w:r>
        <w:rPr>
          <w:rFonts w:ascii="Book Antiqua" w:eastAsia="Calibri" w:hAnsi="Book Antiqua" w:cs="Calibri"/>
          <w:sz w:val="24"/>
          <w:szCs w:val="24"/>
        </w:rPr>
        <w:t>-</w:t>
      </w:r>
      <w:r w:rsidRPr="00F4183D">
        <w:rPr>
          <w:rFonts w:ascii="Book Antiqua" w:eastAsia="Calibri" w:hAnsi="Book Antiqua" w:cs="Calibri"/>
          <w:sz w:val="24"/>
          <w:szCs w:val="24"/>
        </w:rPr>
        <w:t>hepatic biliary drainage tubes</w:t>
      </w:r>
      <w:r>
        <w:rPr>
          <w:rFonts w:ascii="Book Antiqua" w:eastAsia="Calibri" w:hAnsi="Book Antiqua" w:cs="Calibri"/>
          <w:sz w:val="24"/>
          <w:szCs w:val="24"/>
        </w:rPr>
        <w:t xml:space="preserve"> or endoscopic biliary stents, </w:t>
      </w:r>
      <w:r w:rsidRPr="00F4183D">
        <w:rPr>
          <w:rFonts w:ascii="Book Antiqua" w:eastAsia="Calibri" w:hAnsi="Book Antiqua" w:cs="Calibri"/>
          <w:sz w:val="24"/>
          <w:szCs w:val="24"/>
        </w:rPr>
        <w:t xml:space="preserve">combined with either </w:t>
      </w:r>
      <w:r>
        <w:rPr>
          <w:rFonts w:ascii="Book Antiqua" w:eastAsia="Calibri" w:hAnsi="Book Antiqua" w:cs="Calibri"/>
          <w:sz w:val="24"/>
          <w:szCs w:val="24"/>
        </w:rPr>
        <w:t xml:space="preserve">percutaneous </w:t>
      </w:r>
      <w:r w:rsidRPr="00F4183D">
        <w:rPr>
          <w:rFonts w:ascii="Book Antiqua" w:eastAsia="Calibri" w:hAnsi="Book Antiqua" w:cs="Calibri"/>
          <w:sz w:val="24"/>
          <w:szCs w:val="24"/>
        </w:rPr>
        <w:t xml:space="preserve">or surgically inserted intra-abdominal drains. </w:t>
      </w:r>
      <w:r>
        <w:rPr>
          <w:rFonts w:ascii="Book Antiqua" w:eastAsia="Calibri" w:hAnsi="Book Antiqua" w:cs="Calibri"/>
          <w:sz w:val="24"/>
          <w:szCs w:val="24"/>
        </w:rPr>
        <w:t>This might be feasible if the ductal defect was small. However, if the</w:t>
      </w:r>
      <w:r w:rsidRPr="00F4183D">
        <w:rPr>
          <w:rFonts w:ascii="Book Antiqua" w:eastAsia="Calibri" w:hAnsi="Book Antiqua" w:cs="Calibri"/>
          <w:sz w:val="24"/>
          <w:szCs w:val="24"/>
        </w:rPr>
        <w:t xml:space="preserve"> ductal defect is large, </w:t>
      </w:r>
      <w:r>
        <w:rPr>
          <w:rFonts w:ascii="Book Antiqua" w:eastAsia="Calibri" w:hAnsi="Book Antiqua" w:cs="Calibri"/>
          <w:sz w:val="24"/>
          <w:szCs w:val="24"/>
        </w:rPr>
        <w:t>the bile leak not be controlled leading to persistent biliary peritonitis and the development of intra-abdominal collections</w:t>
      </w:r>
      <w:r w:rsidRPr="00F4183D">
        <w:rPr>
          <w:rFonts w:ascii="Book Antiqua" w:eastAsia="Calibri" w:hAnsi="Book Antiqua" w:cs="Calibri"/>
          <w:sz w:val="24"/>
          <w:szCs w:val="24"/>
        </w:rPr>
        <w:t xml:space="preserve">. </w:t>
      </w:r>
      <w:r>
        <w:rPr>
          <w:rFonts w:ascii="Book Antiqua" w:eastAsia="Calibri" w:hAnsi="Book Antiqua" w:cs="Calibri"/>
          <w:sz w:val="24"/>
          <w:szCs w:val="24"/>
        </w:rPr>
        <w:t>Moreover</w:t>
      </w:r>
      <w:r w:rsidRPr="00F4183D">
        <w:rPr>
          <w:rFonts w:ascii="Book Antiqua" w:eastAsia="Calibri" w:hAnsi="Book Antiqua" w:cs="Calibri"/>
          <w:sz w:val="24"/>
          <w:szCs w:val="24"/>
        </w:rPr>
        <w:t xml:space="preserve">, the drains would have to be placed on active suction for a significant period of time to be able to successfully divert and control the bile leak. More often than not, these drains would have to be kept for weeks to months until the patient undergoes definitive bilioenteric reconstruction. In a patient like ours who present </w:t>
      </w:r>
      <w:r>
        <w:rPr>
          <w:rFonts w:ascii="Book Antiqua" w:eastAsia="Calibri" w:hAnsi="Book Antiqua" w:cs="Calibri"/>
          <w:sz w:val="24"/>
          <w:szCs w:val="24"/>
        </w:rPr>
        <w:t>with uncontrolled bile leak, intra-abdominal collections and sepsis</w:t>
      </w:r>
      <w:r w:rsidRPr="00F4183D">
        <w:rPr>
          <w:rFonts w:ascii="Book Antiqua" w:eastAsia="Calibri" w:hAnsi="Book Antiqua" w:cs="Calibri"/>
          <w:sz w:val="24"/>
          <w:szCs w:val="24"/>
        </w:rPr>
        <w:t>, the utilization o</w:t>
      </w:r>
      <w:r>
        <w:rPr>
          <w:rFonts w:ascii="Book Antiqua" w:eastAsia="Calibri" w:hAnsi="Book Antiqua" w:cs="Calibri"/>
          <w:sz w:val="24"/>
          <w:szCs w:val="24"/>
        </w:rPr>
        <w:t xml:space="preserve">f our technique would allow for </w:t>
      </w:r>
      <w:r w:rsidRPr="00F4183D">
        <w:rPr>
          <w:rFonts w:ascii="Book Antiqua" w:eastAsia="Calibri" w:hAnsi="Book Antiqua" w:cs="Calibri"/>
          <w:sz w:val="24"/>
          <w:szCs w:val="24"/>
        </w:rPr>
        <w:t xml:space="preserve">control of bile leak without any other additional percutaneous procedures or prolonged drain placement. Another management strategy that could be considered would be use of a T-tube in combination with an omental pedicled flap </w:t>
      </w:r>
      <w:r>
        <w:rPr>
          <w:rFonts w:ascii="Book Antiqua" w:eastAsia="Calibri" w:hAnsi="Book Antiqua" w:cs="Calibri"/>
          <w:sz w:val="24"/>
          <w:szCs w:val="24"/>
        </w:rPr>
        <w:t>similar</w:t>
      </w:r>
      <w:r w:rsidRPr="00F4183D">
        <w:rPr>
          <w:rFonts w:ascii="Book Antiqua" w:eastAsia="Calibri" w:hAnsi="Book Antiqua" w:cs="Calibri"/>
          <w:sz w:val="24"/>
          <w:szCs w:val="24"/>
        </w:rPr>
        <w:t xml:space="preserve"> to techniques described above. We were, however, with the </w:t>
      </w:r>
      <w:r>
        <w:rPr>
          <w:rFonts w:ascii="Book Antiqua" w:eastAsia="Calibri" w:hAnsi="Book Antiqua" w:cs="Calibri"/>
          <w:sz w:val="24"/>
          <w:szCs w:val="24"/>
        </w:rPr>
        <w:t xml:space="preserve">assistance of an </w:t>
      </w:r>
      <w:r>
        <w:rPr>
          <w:rFonts w:ascii="Book Antiqua" w:eastAsia="Calibri" w:hAnsi="Book Antiqua" w:cs="Calibri"/>
          <w:sz w:val="24"/>
          <w:szCs w:val="24"/>
        </w:rPr>
        <w:lastRenderedPageBreak/>
        <w:t>experienced</w:t>
      </w:r>
      <w:r w:rsidRPr="00F4183D">
        <w:rPr>
          <w:rFonts w:ascii="Book Antiqua" w:eastAsia="Calibri" w:hAnsi="Book Antiqua" w:cs="Calibri"/>
          <w:sz w:val="24"/>
          <w:szCs w:val="24"/>
        </w:rPr>
        <w:t xml:space="preserve"> operator, able to cannulate the left and right hepatic ducts individually and place biliary stents across the biliary defect</w:t>
      </w:r>
      <w:r>
        <w:rPr>
          <w:rFonts w:ascii="Book Antiqua" w:eastAsia="Calibri" w:hAnsi="Book Antiqua" w:cs="Calibri"/>
          <w:sz w:val="24"/>
          <w:szCs w:val="24"/>
        </w:rPr>
        <w:t xml:space="preserve"> obviating the need of a T</w:t>
      </w:r>
      <w:r w:rsidRPr="00F4183D">
        <w:rPr>
          <w:rFonts w:ascii="Book Antiqua" w:eastAsia="Calibri" w:hAnsi="Book Antiqua" w:cs="Calibri"/>
          <w:sz w:val="24"/>
          <w:szCs w:val="24"/>
        </w:rPr>
        <w:t>-tube.</w:t>
      </w:r>
    </w:p>
    <w:p w14:paraId="7544B68B" w14:textId="463B51FE" w:rsidR="005D6993" w:rsidRDefault="005D6993" w:rsidP="00C01B89">
      <w:pPr>
        <w:spacing w:after="0" w:line="360" w:lineRule="auto"/>
        <w:ind w:firstLineChars="100" w:firstLine="240"/>
        <w:jc w:val="both"/>
        <w:rPr>
          <w:rFonts w:ascii="Book Antiqua" w:eastAsia="Calibri" w:hAnsi="Book Antiqua" w:cs="Calibri"/>
          <w:sz w:val="24"/>
          <w:szCs w:val="24"/>
        </w:rPr>
      </w:pPr>
      <w:r>
        <w:rPr>
          <w:rFonts w:ascii="Book Antiqua" w:eastAsia="Calibri" w:hAnsi="Book Antiqua" w:cs="Calibri"/>
          <w:sz w:val="24"/>
          <w:szCs w:val="24"/>
        </w:rPr>
        <w:t xml:space="preserve">Lastly, and most importantly, </w:t>
      </w:r>
      <w:r w:rsidRPr="00F4183D">
        <w:rPr>
          <w:rFonts w:ascii="Book Antiqua" w:eastAsia="Calibri" w:hAnsi="Book Antiqua" w:cs="Calibri"/>
          <w:sz w:val="24"/>
          <w:szCs w:val="24"/>
        </w:rPr>
        <w:t>o</w:t>
      </w:r>
      <w:r>
        <w:rPr>
          <w:rFonts w:ascii="Book Antiqua" w:eastAsia="Calibri" w:hAnsi="Book Antiqua" w:cs="Calibri"/>
          <w:sz w:val="24"/>
          <w:szCs w:val="24"/>
        </w:rPr>
        <w:t xml:space="preserve">ur case </w:t>
      </w:r>
      <w:r w:rsidRPr="00F4183D">
        <w:rPr>
          <w:rFonts w:ascii="Book Antiqua" w:eastAsia="Calibri" w:hAnsi="Book Antiqua" w:cs="Calibri"/>
          <w:sz w:val="24"/>
          <w:szCs w:val="24"/>
        </w:rPr>
        <w:t>highlights the need for early referral to an institution with experienced hepatobiliary surgeons, endoscopists,</w:t>
      </w:r>
      <w:r>
        <w:rPr>
          <w:rFonts w:ascii="Book Antiqua" w:eastAsia="Calibri" w:hAnsi="Book Antiqua" w:cs="Calibri"/>
          <w:sz w:val="24"/>
          <w:szCs w:val="24"/>
        </w:rPr>
        <w:t xml:space="preserve"> or interventional radiologists once a BDI is diagnosed.</w:t>
      </w:r>
      <w:r w:rsidRPr="00F4183D">
        <w:rPr>
          <w:rFonts w:ascii="Book Antiqua" w:eastAsia="Calibri" w:hAnsi="Book Antiqua" w:cs="Calibri"/>
          <w:sz w:val="24"/>
          <w:szCs w:val="24"/>
        </w:rPr>
        <w:t xml:space="preserve"> It is irrefutable evidence that best outcomes are obtained when first repair is performed in experienced tertiary centres</w:t>
      </w:r>
      <w:r w:rsidR="005E0FC6">
        <w:rPr>
          <w:rFonts w:ascii="Book Antiqua" w:eastAsia="Calibri" w:hAnsi="Book Antiqua" w:cs="Calibri"/>
          <w:sz w:val="24"/>
          <w:szCs w:val="24"/>
          <w:vertAlign w:val="superscript"/>
        </w:rPr>
        <w:t>[18,19</w:t>
      </w:r>
      <w:r w:rsidRPr="00F4183D">
        <w:rPr>
          <w:rFonts w:ascii="Book Antiqua" w:eastAsia="Calibri" w:hAnsi="Book Antiqua" w:cs="Calibri"/>
          <w:sz w:val="24"/>
          <w:szCs w:val="24"/>
          <w:vertAlign w:val="superscript"/>
        </w:rPr>
        <w:t>]</w:t>
      </w:r>
      <w:r w:rsidRPr="00F4183D">
        <w:rPr>
          <w:rFonts w:ascii="Book Antiqua" w:eastAsia="Calibri" w:hAnsi="Book Antiqua" w:cs="Calibri"/>
          <w:sz w:val="24"/>
          <w:szCs w:val="24"/>
        </w:rPr>
        <w:t xml:space="preserve">. </w:t>
      </w:r>
    </w:p>
    <w:p w14:paraId="4A490960" w14:textId="1ACA3D88" w:rsidR="005D6993" w:rsidRPr="005411FA" w:rsidRDefault="005411FA" w:rsidP="00C01B89">
      <w:pPr>
        <w:spacing w:after="0" w:line="360" w:lineRule="auto"/>
        <w:jc w:val="both"/>
        <w:rPr>
          <w:rFonts w:ascii="Book Antiqua" w:hAnsi="Book Antiqua" w:cs="Calibri"/>
          <w:sz w:val="24"/>
          <w:szCs w:val="24"/>
          <w:lang w:eastAsia="zh-CN"/>
        </w:rPr>
      </w:pPr>
      <w:r>
        <w:rPr>
          <w:rFonts w:ascii="Book Antiqua" w:hAnsi="Book Antiqua" w:cs="Calibri" w:hint="eastAsia"/>
          <w:sz w:val="24"/>
          <w:szCs w:val="24"/>
          <w:lang w:eastAsia="zh-CN"/>
        </w:rPr>
        <w:t xml:space="preserve">   </w:t>
      </w:r>
      <w:r w:rsidR="005D6993" w:rsidRPr="00F4183D">
        <w:rPr>
          <w:rFonts w:ascii="Book Antiqua" w:eastAsia="Calibri" w:hAnsi="Book Antiqua" w:cs="Calibri"/>
          <w:sz w:val="24"/>
          <w:szCs w:val="24"/>
        </w:rPr>
        <w:t>This case highlights the need for early referral of BDIs to specialist tertiary centres for further management once detected. Immediate repair or biliary reconstruction is contraindicated in patients with BDIs who present in a delayed fashion with severe intra-abdominal sepsis.</w:t>
      </w:r>
      <w:r>
        <w:rPr>
          <w:rFonts w:ascii="Book Antiqua" w:hAnsi="Book Antiqua" w:cs="Calibri" w:hint="eastAsia"/>
          <w:sz w:val="24"/>
          <w:szCs w:val="24"/>
          <w:lang w:eastAsia="zh-CN"/>
        </w:rPr>
        <w:t xml:space="preserve"> </w:t>
      </w:r>
      <w:r w:rsidR="005D6993" w:rsidRPr="00F4183D">
        <w:rPr>
          <w:rFonts w:ascii="Book Antiqua" w:eastAsia="Calibri" w:hAnsi="Book Antiqua" w:cs="Calibri"/>
          <w:sz w:val="24"/>
          <w:szCs w:val="24"/>
        </w:rPr>
        <w:t xml:space="preserve">We describe an alternative technique which combines endoscopic biliary stenting with a pedicled omental patch as a bridging procedure to definitive hepaticojejunostomy in this group of patients. </w:t>
      </w:r>
    </w:p>
    <w:p w14:paraId="6EF97593" w14:textId="77777777" w:rsidR="00B8229C" w:rsidRPr="00F4183D" w:rsidRDefault="00B8229C" w:rsidP="00C01B89">
      <w:pPr>
        <w:spacing w:after="0" w:line="360" w:lineRule="auto"/>
        <w:jc w:val="both"/>
        <w:rPr>
          <w:rFonts w:ascii="Book Antiqua" w:eastAsia="Calibri" w:hAnsi="Book Antiqua" w:cs="Calibri"/>
          <w:sz w:val="24"/>
          <w:szCs w:val="24"/>
        </w:rPr>
      </w:pPr>
    </w:p>
    <w:p w14:paraId="7320701A" w14:textId="77777777" w:rsidR="002640CE" w:rsidRPr="000E47AB" w:rsidRDefault="002640CE" w:rsidP="00C01B89">
      <w:pPr>
        <w:spacing w:after="0" w:line="360" w:lineRule="auto"/>
        <w:jc w:val="both"/>
        <w:rPr>
          <w:rFonts w:ascii="Book Antiqua" w:hAnsi="Book Antiqua"/>
          <w:b/>
          <w:sz w:val="24"/>
        </w:rPr>
      </w:pPr>
      <w:bookmarkStart w:id="38" w:name="OLE_LINK249"/>
      <w:bookmarkStart w:id="39" w:name="OLE_LINK250"/>
      <w:bookmarkStart w:id="40" w:name="OLE_LINK443"/>
      <w:bookmarkStart w:id="41" w:name="OLE_LINK444"/>
      <w:bookmarkStart w:id="42" w:name="OLE_LINK531"/>
      <w:r w:rsidRPr="000E47AB">
        <w:rPr>
          <w:rFonts w:ascii="Book Antiqua" w:hAnsi="Book Antiqua"/>
          <w:b/>
          <w:sz w:val="24"/>
        </w:rPr>
        <w:t>COMMENTS</w:t>
      </w:r>
    </w:p>
    <w:p w14:paraId="3E797E45" w14:textId="5BA75243" w:rsidR="002640CE" w:rsidRPr="005411FA" w:rsidRDefault="002640CE" w:rsidP="00C01B89">
      <w:pPr>
        <w:spacing w:after="0" w:line="360" w:lineRule="auto"/>
        <w:jc w:val="both"/>
        <w:rPr>
          <w:rFonts w:ascii="Book Antiqua" w:hAnsi="Book Antiqua"/>
          <w:i/>
          <w:sz w:val="24"/>
        </w:rPr>
      </w:pPr>
      <w:r w:rsidRPr="005411FA">
        <w:rPr>
          <w:rFonts w:ascii="Book Antiqua" w:hAnsi="Book Antiqua"/>
          <w:b/>
          <w:i/>
          <w:sz w:val="24"/>
        </w:rPr>
        <w:t>Case characteristics</w:t>
      </w:r>
    </w:p>
    <w:p w14:paraId="55EDFB66" w14:textId="77777777" w:rsidR="005D6993" w:rsidRDefault="005D6993" w:rsidP="00C01B89">
      <w:pPr>
        <w:spacing w:after="0" w:line="360" w:lineRule="auto"/>
        <w:jc w:val="both"/>
        <w:rPr>
          <w:rFonts w:ascii="Book Antiqua" w:hAnsi="Book Antiqua" w:cs="Arial"/>
          <w:color w:val="000000"/>
          <w:sz w:val="24"/>
          <w:lang w:eastAsia="zh-CN"/>
        </w:rPr>
      </w:pPr>
      <w:r w:rsidRPr="000E47AB">
        <w:rPr>
          <w:rFonts w:ascii="Book Antiqua" w:hAnsi="Book Antiqua" w:cs="Arial"/>
          <w:color w:val="000000"/>
          <w:sz w:val="24"/>
        </w:rPr>
        <w:t>A 29-year-old female presented with septic shock and generalized abdominal pain following an open cholecystectomy performed three weeks ago in another hospital.</w:t>
      </w:r>
    </w:p>
    <w:p w14:paraId="3D0BB599" w14:textId="77777777" w:rsidR="005411FA" w:rsidRPr="000E47AB" w:rsidRDefault="005411FA" w:rsidP="00C01B89">
      <w:pPr>
        <w:spacing w:after="0" w:line="360" w:lineRule="auto"/>
        <w:jc w:val="both"/>
        <w:rPr>
          <w:rFonts w:ascii="Book Antiqua" w:hAnsi="Book Antiqua" w:cs="Arial"/>
          <w:color w:val="000000"/>
          <w:sz w:val="24"/>
          <w:lang w:eastAsia="zh-CN"/>
        </w:rPr>
      </w:pPr>
    </w:p>
    <w:p w14:paraId="25D26C32" w14:textId="05427F95" w:rsidR="002640CE" w:rsidRPr="005411FA" w:rsidRDefault="002640CE" w:rsidP="00C01B89">
      <w:pPr>
        <w:spacing w:after="0" w:line="360" w:lineRule="auto"/>
        <w:jc w:val="both"/>
        <w:rPr>
          <w:rFonts w:ascii="Book Antiqua" w:hAnsi="Book Antiqua" w:cs="SimSun"/>
          <w:b/>
          <w:i/>
          <w:color w:val="000000"/>
          <w:sz w:val="24"/>
        </w:rPr>
      </w:pPr>
      <w:r w:rsidRPr="005411FA">
        <w:rPr>
          <w:rFonts w:ascii="Book Antiqua" w:hAnsi="Book Antiqua" w:cs="Arial"/>
          <w:b/>
          <w:i/>
          <w:color w:val="000000"/>
          <w:sz w:val="24"/>
        </w:rPr>
        <w:t>Clinical diagnosis</w:t>
      </w:r>
    </w:p>
    <w:p w14:paraId="148D8279" w14:textId="77777777" w:rsidR="002640CE" w:rsidRDefault="005D6993" w:rsidP="00C01B89">
      <w:pPr>
        <w:spacing w:after="0" w:line="360" w:lineRule="auto"/>
        <w:jc w:val="both"/>
        <w:rPr>
          <w:rFonts w:ascii="Book Antiqua" w:hAnsi="Book Antiqua" w:cs="Arial"/>
          <w:color w:val="000000"/>
          <w:sz w:val="24"/>
          <w:lang w:eastAsia="zh-CN"/>
        </w:rPr>
      </w:pPr>
      <w:r w:rsidRPr="000E47AB">
        <w:rPr>
          <w:rFonts w:ascii="Book Antiqua" w:hAnsi="Book Antiqua" w:cs="Arial"/>
          <w:color w:val="000000"/>
          <w:sz w:val="24"/>
        </w:rPr>
        <w:t>Physical examination revealed generalized abdominal tenderness and leakage of bile stained fluid from a right subcostal incision.</w:t>
      </w:r>
    </w:p>
    <w:p w14:paraId="6325382A" w14:textId="77777777" w:rsidR="005411FA" w:rsidRPr="000E47AB" w:rsidRDefault="005411FA" w:rsidP="00C01B89">
      <w:pPr>
        <w:spacing w:after="0" w:line="360" w:lineRule="auto"/>
        <w:jc w:val="both"/>
        <w:rPr>
          <w:rFonts w:ascii="Book Antiqua" w:hAnsi="Book Antiqua"/>
          <w:sz w:val="24"/>
          <w:lang w:eastAsia="zh-CN"/>
        </w:rPr>
      </w:pPr>
    </w:p>
    <w:p w14:paraId="13D31A4D" w14:textId="25E89693" w:rsidR="002640CE" w:rsidRPr="005411FA" w:rsidRDefault="002640CE" w:rsidP="00C01B89">
      <w:pPr>
        <w:spacing w:after="0" w:line="360" w:lineRule="auto"/>
        <w:jc w:val="both"/>
        <w:rPr>
          <w:rFonts w:ascii="Book Antiqua" w:hAnsi="Book Antiqua" w:cs="Arial"/>
          <w:b/>
          <w:i/>
          <w:color w:val="000000"/>
          <w:sz w:val="24"/>
        </w:rPr>
      </w:pPr>
      <w:r w:rsidRPr="005411FA">
        <w:rPr>
          <w:rFonts w:ascii="Book Antiqua" w:hAnsi="Book Antiqua" w:cs="Arial"/>
          <w:b/>
          <w:i/>
          <w:color w:val="000000"/>
          <w:sz w:val="24"/>
        </w:rPr>
        <w:t>Differential diagnosis</w:t>
      </w:r>
    </w:p>
    <w:p w14:paraId="24A4B43F" w14:textId="77777777" w:rsidR="002640CE" w:rsidRDefault="005D6993" w:rsidP="00C01B89">
      <w:pPr>
        <w:spacing w:after="0" w:line="360" w:lineRule="auto"/>
        <w:jc w:val="both"/>
        <w:rPr>
          <w:rFonts w:ascii="Book Antiqua" w:hAnsi="Book Antiqua" w:cs="Arial"/>
          <w:color w:val="000000"/>
          <w:sz w:val="24"/>
          <w:lang w:eastAsia="zh-CN"/>
        </w:rPr>
      </w:pPr>
      <w:r w:rsidRPr="000E47AB">
        <w:rPr>
          <w:rFonts w:ascii="Book Antiqua" w:hAnsi="Book Antiqua" w:cs="Arial"/>
          <w:color w:val="000000"/>
          <w:sz w:val="24"/>
        </w:rPr>
        <w:t>Bile duct injury, duodenal injury, small bowel injury.</w:t>
      </w:r>
      <w:r w:rsidR="002640CE" w:rsidRPr="000E47AB">
        <w:rPr>
          <w:rFonts w:ascii="Book Antiqua" w:hAnsi="Book Antiqua" w:cs="Arial"/>
          <w:color w:val="000000"/>
          <w:sz w:val="24"/>
        </w:rPr>
        <w:t xml:space="preserve">  </w:t>
      </w:r>
    </w:p>
    <w:p w14:paraId="66E54DC8" w14:textId="77777777" w:rsidR="005411FA" w:rsidRPr="000E47AB" w:rsidRDefault="005411FA" w:rsidP="00C01B89">
      <w:pPr>
        <w:spacing w:after="0" w:line="360" w:lineRule="auto"/>
        <w:jc w:val="both"/>
        <w:rPr>
          <w:rFonts w:ascii="Book Antiqua" w:hAnsi="Book Antiqua" w:cs="Arial"/>
          <w:b/>
          <w:color w:val="000000"/>
          <w:sz w:val="24"/>
          <w:lang w:eastAsia="zh-CN"/>
        </w:rPr>
      </w:pPr>
    </w:p>
    <w:p w14:paraId="5DA3982C" w14:textId="05E5DD55" w:rsidR="002640CE" w:rsidRPr="005411FA" w:rsidRDefault="002640CE" w:rsidP="00C01B89">
      <w:pPr>
        <w:spacing w:after="0" w:line="360" w:lineRule="auto"/>
        <w:jc w:val="both"/>
        <w:rPr>
          <w:rFonts w:ascii="Book Antiqua" w:hAnsi="Book Antiqua" w:cs="Arial"/>
          <w:b/>
          <w:i/>
          <w:color w:val="000000"/>
          <w:sz w:val="24"/>
        </w:rPr>
      </w:pPr>
      <w:r w:rsidRPr="005411FA">
        <w:rPr>
          <w:rFonts w:ascii="Book Antiqua" w:hAnsi="Book Antiqua" w:cs="Arial"/>
          <w:b/>
          <w:i/>
          <w:color w:val="000000"/>
          <w:sz w:val="24"/>
        </w:rPr>
        <w:t>Laboratory diagnosis</w:t>
      </w:r>
    </w:p>
    <w:p w14:paraId="6811AE2B" w14:textId="77777777" w:rsidR="002640CE" w:rsidRDefault="005D6993" w:rsidP="00C01B89">
      <w:pPr>
        <w:spacing w:after="0" w:line="360" w:lineRule="auto"/>
        <w:jc w:val="both"/>
        <w:rPr>
          <w:rFonts w:ascii="Book Antiqua" w:hAnsi="Book Antiqua" w:cs="Arial"/>
          <w:color w:val="000000"/>
          <w:sz w:val="24"/>
          <w:lang w:eastAsia="zh-CN"/>
        </w:rPr>
      </w:pPr>
      <w:r w:rsidRPr="000E47AB">
        <w:rPr>
          <w:rFonts w:ascii="Book Antiqua" w:hAnsi="Book Antiqua" w:cs="Arial"/>
          <w:color w:val="000000"/>
          <w:sz w:val="24"/>
        </w:rPr>
        <w:t>Initial laboratory investigations revealed an elevated total white cell count and C-reactive protein levels.</w:t>
      </w:r>
    </w:p>
    <w:p w14:paraId="5E68BA07" w14:textId="77777777" w:rsidR="005411FA" w:rsidRPr="000E47AB" w:rsidRDefault="005411FA" w:rsidP="00C01B89">
      <w:pPr>
        <w:spacing w:after="0" w:line="360" w:lineRule="auto"/>
        <w:jc w:val="both"/>
        <w:rPr>
          <w:rFonts w:ascii="Book Antiqua" w:hAnsi="Book Antiqua" w:cs="Arial"/>
          <w:color w:val="000000"/>
          <w:sz w:val="24"/>
          <w:lang w:eastAsia="zh-CN"/>
        </w:rPr>
      </w:pPr>
    </w:p>
    <w:p w14:paraId="09538DD4" w14:textId="72B58890" w:rsidR="002640CE" w:rsidRPr="005411FA" w:rsidRDefault="002640CE" w:rsidP="00C01B89">
      <w:pPr>
        <w:spacing w:after="0" w:line="360" w:lineRule="auto"/>
        <w:jc w:val="both"/>
        <w:rPr>
          <w:rFonts w:ascii="Book Antiqua" w:hAnsi="Book Antiqua" w:cs="Arial"/>
          <w:b/>
          <w:i/>
          <w:color w:val="000000"/>
          <w:sz w:val="24"/>
        </w:rPr>
      </w:pPr>
      <w:r w:rsidRPr="005411FA">
        <w:rPr>
          <w:rFonts w:ascii="Book Antiqua" w:hAnsi="Book Antiqua" w:cs="Arial"/>
          <w:b/>
          <w:i/>
          <w:color w:val="000000"/>
          <w:sz w:val="24"/>
        </w:rPr>
        <w:t>Imaging diagnosis</w:t>
      </w:r>
    </w:p>
    <w:p w14:paraId="6574A833" w14:textId="77777777" w:rsidR="002640CE" w:rsidRDefault="005D6993" w:rsidP="00C01B89">
      <w:pPr>
        <w:spacing w:after="0" w:line="360" w:lineRule="auto"/>
        <w:jc w:val="both"/>
        <w:rPr>
          <w:rFonts w:ascii="Book Antiqua" w:hAnsi="Book Antiqua" w:cs="Arial"/>
          <w:color w:val="000000"/>
          <w:sz w:val="24"/>
          <w:lang w:eastAsia="zh-CN"/>
        </w:rPr>
      </w:pPr>
      <w:r w:rsidRPr="000E47AB">
        <w:rPr>
          <w:rFonts w:ascii="Book Antiqua" w:hAnsi="Book Antiqua" w:cs="Arial"/>
          <w:color w:val="000000"/>
          <w:sz w:val="24"/>
        </w:rPr>
        <w:lastRenderedPageBreak/>
        <w:t>Computed tomography scan of the abdomen revealed multiple large intra-abdominal collections. Endoscopic retrograde cholangiography revealed a large common hepatic duct defect (Strasberg type D bile duct injury).</w:t>
      </w:r>
    </w:p>
    <w:p w14:paraId="72EED14F" w14:textId="77777777" w:rsidR="005411FA" w:rsidRDefault="005411FA" w:rsidP="00C01B89">
      <w:pPr>
        <w:spacing w:after="0" w:line="360" w:lineRule="auto"/>
        <w:jc w:val="both"/>
        <w:rPr>
          <w:rFonts w:ascii="Book Antiqua" w:hAnsi="Book Antiqua" w:cs="Arial"/>
          <w:b/>
          <w:color w:val="000000"/>
          <w:sz w:val="24"/>
          <w:lang w:eastAsia="zh-CN"/>
        </w:rPr>
      </w:pPr>
    </w:p>
    <w:p w14:paraId="160249EC" w14:textId="26B7C434" w:rsidR="002640CE" w:rsidRPr="005411FA" w:rsidRDefault="002640CE" w:rsidP="00C01B89">
      <w:pPr>
        <w:spacing w:after="0" w:line="360" w:lineRule="auto"/>
        <w:jc w:val="both"/>
        <w:rPr>
          <w:rFonts w:ascii="Book Antiqua" w:hAnsi="Book Antiqua" w:cs="Arial"/>
          <w:b/>
          <w:i/>
          <w:color w:val="000000"/>
          <w:sz w:val="24"/>
        </w:rPr>
      </w:pPr>
      <w:r w:rsidRPr="005411FA">
        <w:rPr>
          <w:rFonts w:ascii="Book Antiqua" w:hAnsi="Book Antiqua" w:cs="Arial"/>
          <w:b/>
          <w:i/>
          <w:color w:val="000000"/>
          <w:sz w:val="24"/>
        </w:rPr>
        <w:t>Treatment</w:t>
      </w:r>
    </w:p>
    <w:p w14:paraId="70DA96CF" w14:textId="77777777" w:rsidR="002640CE" w:rsidRDefault="005D6993" w:rsidP="00C01B89">
      <w:pPr>
        <w:spacing w:after="0" w:line="360" w:lineRule="auto"/>
        <w:jc w:val="both"/>
        <w:rPr>
          <w:rFonts w:ascii="Book Antiqua" w:hAnsi="Book Antiqua" w:cs="Arial"/>
          <w:color w:val="000000"/>
          <w:sz w:val="24"/>
          <w:lang w:eastAsia="zh-CN"/>
        </w:rPr>
      </w:pPr>
      <w:r w:rsidRPr="000E47AB">
        <w:rPr>
          <w:rFonts w:ascii="Book Antiqua" w:hAnsi="Book Antiqua" w:cs="Arial"/>
          <w:color w:val="000000"/>
          <w:sz w:val="24"/>
        </w:rPr>
        <w:t>An exploratory laparotomy with a pedicled omental patch repair of the common hepatic duct was performed initially, followed by a definitive hepaticojejunostomy three months later.</w:t>
      </w:r>
    </w:p>
    <w:p w14:paraId="4EE0BC68" w14:textId="77777777" w:rsidR="005411FA" w:rsidRPr="000E47AB" w:rsidRDefault="005411FA" w:rsidP="00C01B89">
      <w:pPr>
        <w:spacing w:after="0" w:line="360" w:lineRule="auto"/>
        <w:jc w:val="both"/>
        <w:rPr>
          <w:rFonts w:ascii="Book Antiqua" w:hAnsi="Book Antiqua" w:cs="Arial"/>
          <w:color w:val="000000"/>
          <w:sz w:val="24"/>
          <w:lang w:eastAsia="zh-CN"/>
        </w:rPr>
      </w:pPr>
    </w:p>
    <w:p w14:paraId="0CD86642" w14:textId="1EA8D39A" w:rsidR="002640CE" w:rsidRPr="005411FA" w:rsidRDefault="002640CE" w:rsidP="00C01B89">
      <w:pPr>
        <w:spacing w:after="0" w:line="360" w:lineRule="auto"/>
        <w:jc w:val="both"/>
        <w:rPr>
          <w:rFonts w:ascii="Book Antiqua" w:hAnsi="Book Antiqua" w:cs="Arial"/>
          <w:b/>
          <w:i/>
          <w:color w:val="000000"/>
          <w:sz w:val="24"/>
        </w:rPr>
      </w:pPr>
      <w:r w:rsidRPr="005411FA">
        <w:rPr>
          <w:rFonts w:ascii="Book Antiqua" w:hAnsi="Book Antiqua"/>
          <w:b/>
          <w:i/>
          <w:sz w:val="24"/>
        </w:rPr>
        <w:t>Related reports</w:t>
      </w:r>
    </w:p>
    <w:p w14:paraId="64D7AA8C" w14:textId="77777777" w:rsidR="002640CE" w:rsidRDefault="005D6993" w:rsidP="00C01B89">
      <w:pPr>
        <w:spacing w:after="0" w:line="360" w:lineRule="auto"/>
        <w:jc w:val="both"/>
        <w:rPr>
          <w:rFonts w:ascii="Book Antiqua" w:hAnsi="Book Antiqua" w:cs="Arial"/>
          <w:color w:val="000000"/>
          <w:sz w:val="24"/>
          <w:lang w:eastAsia="zh-CN"/>
        </w:rPr>
      </w:pPr>
      <w:r w:rsidRPr="000E47AB">
        <w:rPr>
          <w:rFonts w:ascii="Book Antiqua" w:hAnsi="Book Antiqua" w:cs="Arial"/>
          <w:color w:val="000000"/>
          <w:sz w:val="24"/>
        </w:rPr>
        <w:t>This is the first report describing the use of a pedicled omental patch combined with biliary stenting for treatment of a large bile duct injury. Two other case reports have described the use of a pedicled omental patch in conjunction with a T tube for similar bile duct injuries.</w:t>
      </w:r>
    </w:p>
    <w:p w14:paraId="4DCA6B0C" w14:textId="77777777" w:rsidR="005411FA" w:rsidRPr="000E47AB" w:rsidRDefault="005411FA" w:rsidP="00C01B89">
      <w:pPr>
        <w:spacing w:after="0" w:line="360" w:lineRule="auto"/>
        <w:jc w:val="both"/>
        <w:rPr>
          <w:rFonts w:ascii="Book Antiqua" w:hAnsi="Book Antiqua"/>
          <w:sz w:val="24"/>
          <w:lang w:eastAsia="zh-CN"/>
        </w:rPr>
      </w:pPr>
    </w:p>
    <w:p w14:paraId="768764A7" w14:textId="69799CB9" w:rsidR="002640CE" w:rsidRPr="005411FA" w:rsidRDefault="002640CE" w:rsidP="00C01B89">
      <w:pPr>
        <w:spacing w:after="0" w:line="360" w:lineRule="auto"/>
        <w:jc w:val="both"/>
        <w:rPr>
          <w:rFonts w:ascii="Book Antiqua" w:hAnsi="Book Antiqua" w:cs="Arial"/>
          <w:b/>
          <w:i/>
          <w:color w:val="000000"/>
          <w:sz w:val="24"/>
        </w:rPr>
      </w:pPr>
      <w:r w:rsidRPr="005411FA">
        <w:rPr>
          <w:rFonts w:ascii="Book Antiqua" w:hAnsi="Book Antiqua" w:cs="Arial"/>
          <w:b/>
          <w:i/>
          <w:color w:val="000000"/>
          <w:sz w:val="24"/>
        </w:rPr>
        <w:t>Experiences and lessons</w:t>
      </w:r>
    </w:p>
    <w:p w14:paraId="432D437E" w14:textId="77777777" w:rsidR="002640CE" w:rsidRDefault="005D6993" w:rsidP="00C01B89">
      <w:pPr>
        <w:spacing w:after="0" w:line="360" w:lineRule="auto"/>
        <w:jc w:val="both"/>
        <w:rPr>
          <w:rFonts w:ascii="Book Antiqua" w:hAnsi="Book Antiqua" w:cs="Arial"/>
          <w:color w:val="000000"/>
          <w:sz w:val="24"/>
          <w:lang w:eastAsia="zh-CN"/>
        </w:rPr>
      </w:pPr>
      <w:r w:rsidRPr="000E47AB">
        <w:rPr>
          <w:rFonts w:ascii="Book Antiqua" w:hAnsi="Book Antiqua" w:cs="Arial"/>
          <w:color w:val="000000"/>
          <w:sz w:val="24"/>
        </w:rPr>
        <w:t>In patients who present with severe intra-abdominal sepsis after bile duct injury, up-front creation of a definitive hepaticojejunostomy may not be possible. Instead, a pedicled omental patch repair of the biliary defect may be performed as a bridging procedure to a hepaticojejunostomy, or even as a stand-alone procedure.</w:t>
      </w:r>
    </w:p>
    <w:p w14:paraId="797E5E96" w14:textId="77777777" w:rsidR="005411FA" w:rsidRPr="000E47AB" w:rsidRDefault="005411FA" w:rsidP="00C01B89">
      <w:pPr>
        <w:spacing w:after="0" w:line="360" w:lineRule="auto"/>
        <w:jc w:val="both"/>
        <w:rPr>
          <w:rFonts w:ascii="Book Antiqua" w:hAnsi="Book Antiqua"/>
          <w:b/>
          <w:sz w:val="24"/>
          <w:lang w:eastAsia="zh-CN"/>
        </w:rPr>
      </w:pPr>
    </w:p>
    <w:p w14:paraId="3A83171C" w14:textId="7FFFAA95" w:rsidR="002640CE" w:rsidRPr="005411FA" w:rsidRDefault="002640CE" w:rsidP="00C01B89">
      <w:pPr>
        <w:spacing w:after="0" w:line="360" w:lineRule="auto"/>
        <w:jc w:val="both"/>
        <w:rPr>
          <w:rFonts w:ascii="Book Antiqua" w:hAnsi="Book Antiqua"/>
          <w:b/>
          <w:i/>
          <w:sz w:val="24"/>
        </w:rPr>
      </w:pPr>
      <w:r w:rsidRPr="005411FA">
        <w:rPr>
          <w:rFonts w:ascii="Book Antiqua" w:hAnsi="Book Antiqua"/>
          <w:b/>
          <w:i/>
          <w:sz w:val="24"/>
        </w:rPr>
        <w:t>Peer</w:t>
      </w:r>
      <w:r w:rsidRPr="005411FA">
        <w:rPr>
          <w:rFonts w:ascii="Book Antiqua" w:hAnsi="Book Antiqua" w:hint="eastAsia"/>
          <w:b/>
          <w:i/>
          <w:sz w:val="24"/>
        </w:rPr>
        <w:t>-</w:t>
      </w:r>
      <w:r w:rsidRPr="005411FA">
        <w:rPr>
          <w:rFonts w:ascii="Book Antiqua" w:hAnsi="Book Antiqua"/>
          <w:b/>
          <w:i/>
          <w:sz w:val="24"/>
        </w:rPr>
        <w:t>review</w:t>
      </w:r>
    </w:p>
    <w:p w14:paraId="521A5AF2" w14:textId="77777777" w:rsidR="005D6993" w:rsidRPr="000E47AB" w:rsidRDefault="005D6993" w:rsidP="00C01B89">
      <w:pPr>
        <w:spacing w:after="0" w:line="360" w:lineRule="auto"/>
        <w:jc w:val="both"/>
        <w:rPr>
          <w:rFonts w:ascii="Book Antiqua" w:hAnsi="Book Antiqua"/>
          <w:sz w:val="24"/>
        </w:rPr>
      </w:pPr>
      <w:r w:rsidRPr="000E47AB">
        <w:rPr>
          <w:rFonts w:ascii="Book Antiqua" w:hAnsi="Book Antiqua"/>
          <w:sz w:val="24"/>
        </w:rPr>
        <w:t>The authors presented a novel and alternative technique by using a pedicled omental patch repair as a bridge to a definitive procedure in bile duct injuries.</w:t>
      </w:r>
    </w:p>
    <w:bookmarkEnd w:id="38"/>
    <w:bookmarkEnd w:id="39"/>
    <w:p w14:paraId="581FE495" w14:textId="77777777" w:rsidR="002640CE" w:rsidRPr="00712F63" w:rsidRDefault="002640CE" w:rsidP="00C01B89">
      <w:pPr>
        <w:autoSpaceDE w:val="0"/>
        <w:autoSpaceDN w:val="0"/>
        <w:adjustRightInd w:val="0"/>
        <w:snapToGrid w:val="0"/>
        <w:spacing w:after="0" w:line="360" w:lineRule="auto"/>
        <w:jc w:val="both"/>
        <w:rPr>
          <w:rFonts w:ascii="Book Antiqua" w:hAnsi="Book Antiqua" w:cs="Arial"/>
          <w:b/>
          <w:sz w:val="24"/>
        </w:rPr>
      </w:pPr>
    </w:p>
    <w:bookmarkEnd w:id="40"/>
    <w:bookmarkEnd w:id="41"/>
    <w:bookmarkEnd w:id="42"/>
    <w:p w14:paraId="5A910CD5" w14:textId="77777777" w:rsidR="009C35EE" w:rsidRPr="002640CE" w:rsidRDefault="009C35EE" w:rsidP="00C01B89">
      <w:pPr>
        <w:spacing w:after="0" w:line="360" w:lineRule="auto"/>
        <w:jc w:val="both"/>
        <w:rPr>
          <w:rFonts w:ascii="Book Antiqua" w:eastAsia="Calibri" w:hAnsi="Book Antiqua" w:cs="Calibri"/>
          <w:sz w:val="24"/>
          <w:szCs w:val="24"/>
        </w:rPr>
      </w:pPr>
    </w:p>
    <w:p w14:paraId="09A62604" w14:textId="77777777" w:rsidR="00CF525E" w:rsidRDefault="00CF525E" w:rsidP="00C01B89">
      <w:pPr>
        <w:spacing w:after="0"/>
        <w:jc w:val="both"/>
        <w:rPr>
          <w:rFonts w:ascii="Book Antiqua" w:eastAsia="Calibri" w:hAnsi="Book Antiqua" w:cs="Calibri"/>
          <w:b/>
          <w:sz w:val="24"/>
          <w:szCs w:val="24"/>
        </w:rPr>
      </w:pPr>
      <w:r>
        <w:rPr>
          <w:rFonts w:ascii="Book Antiqua" w:eastAsia="Calibri" w:hAnsi="Book Antiqua" w:cs="Calibri"/>
          <w:b/>
          <w:sz w:val="24"/>
          <w:szCs w:val="24"/>
        </w:rPr>
        <w:br w:type="page"/>
      </w:r>
    </w:p>
    <w:p w14:paraId="33CB819A" w14:textId="0317DEC6" w:rsidR="00C01B89" w:rsidRDefault="00CF525E" w:rsidP="00C01B89">
      <w:pPr>
        <w:spacing w:after="0" w:line="360" w:lineRule="auto"/>
        <w:jc w:val="both"/>
        <w:rPr>
          <w:rFonts w:ascii="Book Antiqua" w:hAnsi="Book Antiqua" w:cs="Calibri"/>
          <w:sz w:val="24"/>
          <w:szCs w:val="24"/>
          <w:lang w:eastAsia="zh-CN"/>
        </w:rPr>
      </w:pPr>
      <w:r>
        <w:rPr>
          <w:rFonts w:ascii="Book Antiqua" w:eastAsia="Calibri" w:hAnsi="Book Antiqua" w:cs="Calibri"/>
          <w:b/>
          <w:sz w:val="24"/>
          <w:szCs w:val="24"/>
        </w:rPr>
        <w:lastRenderedPageBreak/>
        <w:t>REFERENCES</w:t>
      </w:r>
    </w:p>
    <w:p w14:paraId="2AAF4D61" w14:textId="77777777" w:rsidR="00C01B89" w:rsidRPr="003B5463" w:rsidRDefault="00C01B89" w:rsidP="00C01B89">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3B5463">
        <w:rPr>
          <w:rFonts w:ascii="Book Antiqua" w:hAnsi="Book Antiqua" w:cs="Tahoma"/>
          <w:color w:val="000000" w:themeColor="text1"/>
        </w:rPr>
        <w:t>1</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Dolan JP</w:t>
      </w:r>
      <w:r w:rsidRPr="003B5463">
        <w:rPr>
          <w:rFonts w:ascii="Book Antiqua" w:hAnsi="Book Antiqua" w:cs="Tahoma"/>
          <w:color w:val="000000" w:themeColor="text1"/>
        </w:rPr>
        <w:t>, Diggs BS, Sheppard BC, Hunter JG. Ten-year trend in the national volume of bile duct injuries requiring operative repair.</w:t>
      </w:r>
      <w:r w:rsidRPr="003B5463">
        <w:rPr>
          <w:rStyle w:val="apple-converted-space"/>
          <w:rFonts w:ascii="Book Antiqua" w:hAnsi="Book Antiqua" w:cs="Tahoma"/>
          <w:color w:val="000000" w:themeColor="text1"/>
        </w:rPr>
        <w:t> </w:t>
      </w:r>
      <w:r w:rsidRPr="003B5463">
        <w:rPr>
          <w:rFonts w:ascii="Book Antiqua" w:hAnsi="Book Antiqua" w:cs="Tahoma"/>
          <w:i/>
          <w:iCs/>
          <w:color w:val="000000" w:themeColor="text1"/>
        </w:rPr>
        <w:t>Surg Endosc</w:t>
      </w:r>
      <w:r w:rsidRPr="003B5463">
        <w:rPr>
          <w:rStyle w:val="apple-converted-space"/>
          <w:rFonts w:ascii="Book Antiqua" w:hAnsi="Book Antiqua" w:cs="Tahoma"/>
          <w:color w:val="000000" w:themeColor="text1"/>
        </w:rPr>
        <w:t> </w:t>
      </w:r>
      <w:r w:rsidRPr="003B5463">
        <w:rPr>
          <w:rFonts w:ascii="Book Antiqua" w:hAnsi="Book Antiqua" w:cs="Tahoma"/>
          <w:color w:val="000000" w:themeColor="text1"/>
        </w:rPr>
        <w:t>2005;</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19</w:t>
      </w:r>
      <w:r w:rsidRPr="003B5463">
        <w:rPr>
          <w:rFonts w:ascii="Book Antiqua" w:hAnsi="Book Antiqua" w:cs="Tahoma"/>
          <w:color w:val="000000" w:themeColor="text1"/>
        </w:rPr>
        <w:t>: 967-973 [PMID: 15920680 DOI: 10.1007/s00464-004-8942-6]</w:t>
      </w:r>
    </w:p>
    <w:p w14:paraId="22384A06" w14:textId="77777777" w:rsidR="00C01B89" w:rsidRPr="003B5463" w:rsidRDefault="00C01B89" w:rsidP="00C01B89">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3B5463">
        <w:rPr>
          <w:rFonts w:ascii="Book Antiqua" w:hAnsi="Book Antiqua" w:cs="Tahoma"/>
          <w:color w:val="000000" w:themeColor="text1"/>
        </w:rPr>
        <w:t>2</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McPartland KJ</w:t>
      </w:r>
      <w:r w:rsidRPr="003B5463">
        <w:rPr>
          <w:rFonts w:ascii="Book Antiqua" w:hAnsi="Book Antiqua" w:cs="Tahoma"/>
          <w:color w:val="000000" w:themeColor="text1"/>
        </w:rPr>
        <w:t>, Pomposelli JJ. Iatrogenic biliary injuries: classification, identification, and management.</w:t>
      </w:r>
      <w:r w:rsidRPr="003B5463">
        <w:rPr>
          <w:rStyle w:val="apple-converted-space"/>
          <w:rFonts w:ascii="Book Antiqua" w:hAnsi="Book Antiqua" w:cs="Tahoma"/>
          <w:color w:val="000000" w:themeColor="text1"/>
        </w:rPr>
        <w:t> </w:t>
      </w:r>
      <w:r w:rsidRPr="003B5463">
        <w:rPr>
          <w:rFonts w:ascii="Book Antiqua" w:hAnsi="Book Antiqua" w:cs="Tahoma"/>
          <w:i/>
          <w:iCs/>
          <w:color w:val="000000" w:themeColor="text1"/>
        </w:rPr>
        <w:t>Surg Clin North Am</w:t>
      </w:r>
      <w:r w:rsidRPr="003B5463">
        <w:rPr>
          <w:rStyle w:val="apple-converted-space"/>
          <w:rFonts w:ascii="Book Antiqua" w:hAnsi="Book Antiqua" w:cs="Tahoma"/>
          <w:color w:val="000000" w:themeColor="text1"/>
        </w:rPr>
        <w:t> </w:t>
      </w:r>
      <w:r w:rsidRPr="003B5463">
        <w:rPr>
          <w:rFonts w:ascii="Book Antiqua" w:hAnsi="Book Antiqua" w:cs="Tahoma"/>
          <w:color w:val="000000" w:themeColor="text1"/>
        </w:rPr>
        <w:t>2008;</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88</w:t>
      </w:r>
      <w:r w:rsidRPr="003B5463">
        <w:rPr>
          <w:rFonts w:ascii="Book Antiqua" w:hAnsi="Book Antiqua" w:cs="Tahoma"/>
          <w:color w:val="000000" w:themeColor="text1"/>
        </w:rPr>
        <w:t>: 1329-43; ix [PMID: 18992598 DOI: 10.1016/j.suc.2008.07.006]</w:t>
      </w:r>
    </w:p>
    <w:p w14:paraId="647C7C1A" w14:textId="77777777" w:rsidR="00C01B89" w:rsidRPr="003B5463" w:rsidRDefault="00C01B89" w:rsidP="00C01B89">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3B5463">
        <w:rPr>
          <w:rFonts w:ascii="Book Antiqua" w:hAnsi="Book Antiqua" w:cs="Tahoma"/>
          <w:color w:val="000000" w:themeColor="text1"/>
        </w:rPr>
        <w:t>3</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Adamsen S</w:t>
      </w:r>
      <w:r w:rsidRPr="003B5463">
        <w:rPr>
          <w:rFonts w:ascii="Book Antiqua" w:hAnsi="Book Antiqua" w:cs="Tahoma"/>
          <w:color w:val="000000" w:themeColor="text1"/>
        </w:rPr>
        <w:t>, Hansen OH, Funch-Jensen P, Schulze S, Stage JG, Wara P. Bile duct injury during laparoscopic cholecystectomy: a prospective nationwide series.</w:t>
      </w:r>
      <w:r w:rsidRPr="003B5463">
        <w:rPr>
          <w:rStyle w:val="apple-converted-space"/>
          <w:rFonts w:ascii="Book Antiqua" w:hAnsi="Book Antiqua" w:cs="Tahoma"/>
          <w:color w:val="000000" w:themeColor="text1"/>
        </w:rPr>
        <w:t> </w:t>
      </w:r>
      <w:r w:rsidRPr="003B5463">
        <w:rPr>
          <w:rFonts w:ascii="Book Antiqua" w:hAnsi="Book Antiqua" w:cs="Tahoma"/>
          <w:i/>
          <w:iCs/>
          <w:color w:val="000000" w:themeColor="text1"/>
        </w:rPr>
        <w:t>J Am Coll Surg</w:t>
      </w:r>
      <w:r w:rsidRPr="003B5463">
        <w:rPr>
          <w:rStyle w:val="apple-converted-space"/>
          <w:rFonts w:ascii="Book Antiqua" w:hAnsi="Book Antiqua" w:cs="Tahoma"/>
          <w:color w:val="000000" w:themeColor="text1"/>
        </w:rPr>
        <w:t> </w:t>
      </w:r>
      <w:r w:rsidRPr="003B5463">
        <w:rPr>
          <w:rFonts w:ascii="Book Antiqua" w:hAnsi="Book Antiqua" w:cs="Tahoma"/>
          <w:color w:val="000000" w:themeColor="text1"/>
        </w:rPr>
        <w:t>1997;</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184</w:t>
      </w:r>
      <w:r w:rsidRPr="003B5463">
        <w:rPr>
          <w:rFonts w:ascii="Book Antiqua" w:hAnsi="Book Antiqua" w:cs="Tahoma"/>
          <w:color w:val="000000" w:themeColor="text1"/>
        </w:rPr>
        <w:t>: 571-578 [PMID: 9179112]</w:t>
      </w:r>
    </w:p>
    <w:p w14:paraId="16B1ECEE" w14:textId="77777777" w:rsidR="00C01B89" w:rsidRPr="003B5463" w:rsidRDefault="00C01B89" w:rsidP="00C01B89">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3B5463">
        <w:rPr>
          <w:rFonts w:ascii="Book Antiqua" w:hAnsi="Book Antiqua" w:cs="Tahoma"/>
          <w:color w:val="000000" w:themeColor="text1"/>
        </w:rPr>
        <w:t>4</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Flum DR</w:t>
      </w:r>
      <w:r w:rsidRPr="003B5463">
        <w:rPr>
          <w:rFonts w:ascii="Book Antiqua" w:hAnsi="Book Antiqua" w:cs="Tahoma"/>
          <w:color w:val="000000" w:themeColor="text1"/>
        </w:rPr>
        <w:t>, Cheadle A, Prela C, Dellinger EP, Chan L. Bile duct injury during cholecystectomy and survival in medicare beneficiaries.</w:t>
      </w:r>
      <w:r w:rsidRPr="003B5463">
        <w:rPr>
          <w:rStyle w:val="apple-converted-space"/>
          <w:rFonts w:ascii="Book Antiqua" w:hAnsi="Book Antiqua" w:cs="Tahoma"/>
          <w:color w:val="000000" w:themeColor="text1"/>
        </w:rPr>
        <w:t> </w:t>
      </w:r>
      <w:r w:rsidRPr="003B5463">
        <w:rPr>
          <w:rFonts w:ascii="Book Antiqua" w:hAnsi="Book Antiqua" w:cs="Tahoma"/>
          <w:i/>
          <w:iCs/>
          <w:color w:val="000000" w:themeColor="text1"/>
        </w:rPr>
        <w:t>JAMA</w:t>
      </w:r>
      <w:r w:rsidRPr="003B5463">
        <w:rPr>
          <w:rStyle w:val="apple-converted-space"/>
          <w:rFonts w:ascii="Book Antiqua" w:hAnsi="Book Antiqua" w:cs="Tahoma"/>
          <w:color w:val="000000" w:themeColor="text1"/>
        </w:rPr>
        <w:t> </w:t>
      </w:r>
      <w:r w:rsidRPr="003B5463">
        <w:rPr>
          <w:rFonts w:ascii="Book Antiqua" w:hAnsi="Book Antiqua" w:cs="Tahoma"/>
          <w:color w:val="000000" w:themeColor="text1"/>
        </w:rPr>
        <w:t>2003;</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290</w:t>
      </w:r>
      <w:r w:rsidRPr="003B5463">
        <w:rPr>
          <w:rFonts w:ascii="Book Antiqua" w:hAnsi="Book Antiqua" w:cs="Tahoma"/>
          <w:color w:val="000000" w:themeColor="text1"/>
        </w:rPr>
        <w:t>: 2168-2173 [PMID: 14570952 DOI: 10.1001/jama.290.16.2168]</w:t>
      </w:r>
    </w:p>
    <w:p w14:paraId="42DB2720" w14:textId="77777777" w:rsidR="00C01B89" w:rsidRPr="003B5463" w:rsidRDefault="00C01B89" w:rsidP="00C01B89">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3B5463">
        <w:rPr>
          <w:rFonts w:ascii="Book Antiqua" w:hAnsi="Book Antiqua" w:cs="Tahoma"/>
          <w:color w:val="000000" w:themeColor="text1"/>
        </w:rPr>
        <w:t>5</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Pekolj J</w:t>
      </w:r>
      <w:r w:rsidRPr="003B5463">
        <w:rPr>
          <w:rFonts w:ascii="Book Antiqua" w:hAnsi="Book Antiqua" w:cs="Tahoma"/>
          <w:color w:val="000000" w:themeColor="text1"/>
        </w:rPr>
        <w:t>, Alvarez FA, Palavecino M, Sánchez Clariá R, Mazza O, de Santibañes E. Intraoperative management and repair of bile duct injuries sustained during 10,123 laparoscopic cholecystectomies in a high-volume referral center.</w:t>
      </w:r>
      <w:r w:rsidRPr="003B5463">
        <w:rPr>
          <w:rStyle w:val="apple-converted-space"/>
          <w:rFonts w:ascii="Book Antiqua" w:hAnsi="Book Antiqua" w:cs="Tahoma"/>
          <w:color w:val="000000" w:themeColor="text1"/>
        </w:rPr>
        <w:t> </w:t>
      </w:r>
      <w:r w:rsidRPr="003B5463">
        <w:rPr>
          <w:rFonts w:ascii="Book Antiqua" w:hAnsi="Book Antiqua" w:cs="Tahoma"/>
          <w:i/>
          <w:iCs/>
          <w:color w:val="000000" w:themeColor="text1"/>
        </w:rPr>
        <w:t>J Am Coll Surg</w:t>
      </w:r>
      <w:r w:rsidRPr="003B5463">
        <w:rPr>
          <w:rStyle w:val="apple-converted-space"/>
          <w:rFonts w:ascii="Book Antiqua" w:hAnsi="Book Antiqua" w:cs="Tahoma"/>
          <w:color w:val="000000" w:themeColor="text1"/>
        </w:rPr>
        <w:t> </w:t>
      </w:r>
      <w:r w:rsidRPr="003B5463">
        <w:rPr>
          <w:rFonts w:ascii="Book Antiqua" w:hAnsi="Book Antiqua" w:cs="Tahoma"/>
          <w:color w:val="000000" w:themeColor="text1"/>
        </w:rPr>
        <w:t>2013;</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216</w:t>
      </w:r>
      <w:r w:rsidRPr="003B5463">
        <w:rPr>
          <w:rFonts w:ascii="Book Antiqua" w:hAnsi="Book Antiqua" w:cs="Tahoma"/>
          <w:color w:val="000000" w:themeColor="text1"/>
        </w:rPr>
        <w:t>: 894-901 [PMID: 23518251 DOI: 10.1016/j.jamcollsurg.2013.01.051]</w:t>
      </w:r>
    </w:p>
    <w:p w14:paraId="6C78C718" w14:textId="77777777" w:rsidR="00C01B89" w:rsidRPr="003B5463" w:rsidRDefault="00C01B89" w:rsidP="00C01B89">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3B5463">
        <w:rPr>
          <w:rFonts w:ascii="Book Antiqua" w:hAnsi="Book Antiqua" w:cs="Tahoma"/>
          <w:color w:val="000000" w:themeColor="text1"/>
        </w:rPr>
        <w:t>6</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Strasberg SM</w:t>
      </w:r>
      <w:r w:rsidRPr="003B5463">
        <w:rPr>
          <w:rFonts w:ascii="Book Antiqua" w:hAnsi="Book Antiqua" w:cs="Tahoma"/>
          <w:color w:val="000000" w:themeColor="text1"/>
        </w:rPr>
        <w:t>, Hertl M, Soper NJ. An analysis of the problem of biliary injury during laparoscopic cholecystectomy.</w:t>
      </w:r>
      <w:r w:rsidRPr="003B5463">
        <w:rPr>
          <w:rStyle w:val="apple-converted-space"/>
          <w:rFonts w:ascii="Book Antiqua" w:hAnsi="Book Antiqua" w:cs="Tahoma"/>
          <w:color w:val="000000" w:themeColor="text1"/>
        </w:rPr>
        <w:t> </w:t>
      </w:r>
      <w:r w:rsidRPr="003B5463">
        <w:rPr>
          <w:rFonts w:ascii="Book Antiqua" w:hAnsi="Book Antiqua" w:cs="Tahoma"/>
          <w:i/>
          <w:iCs/>
          <w:color w:val="000000" w:themeColor="text1"/>
        </w:rPr>
        <w:t>J Am Coll Surg</w:t>
      </w:r>
      <w:r w:rsidRPr="003B5463">
        <w:rPr>
          <w:rStyle w:val="apple-converted-space"/>
          <w:rFonts w:ascii="Book Antiqua" w:hAnsi="Book Antiqua" w:cs="Tahoma"/>
          <w:color w:val="000000" w:themeColor="text1"/>
        </w:rPr>
        <w:t> </w:t>
      </w:r>
      <w:r w:rsidRPr="003B5463">
        <w:rPr>
          <w:rFonts w:ascii="Book Antiqua" w:hAnsi="Book Antiqua" w:cs="Tahoma"/>
          <w:color w:val="000000" w:themeColor="text1"/>
        </w:rPr>
        <w:t>1995;</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180</w:t>
      </w:r>
      <w:r w:rsidRPr="003B5463">
        <w:rPr>
          <w:rFonts w:ascii="Book Antiqua" w:hAnsi="Book Antiqua" w:cs="Tahoma"/>
          <w:color w:val="000000" w:themeColor="text1"/>
        </w:rPr>
        <w:t>: 101-125 [PMID: 8000648]</w:t>
      </w:r>
    </w:p>
    <w:p w14:paraId="707AE711" w14:textId="1898B96B" w:rsidR="00C01B89" w:rsidRPr="003B5463" w:rsidRDefault="00C01B89" w:rsidP="00C01B89">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3B5463">
        <w:rPr>
          <w:rFonts w:ascii="Book Antiqua" w:hAnsi="Book Antiqua" w:cs="Tahoma"/>
          <w:color w:val="000000" w:themeColor="text1"/>
        </w:rPr>
        <w:t>7</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Sicklick JK</w:t>
      </w:r>
      <w:r w:rsidRPr="003B5463">
        <w:rPr>
          <w:rFonts w:ascii="Book Antiqua" w:hAnsi="Book Antiqua" w:cs="Tahoma"/>
          <w:color w:val="000000" w:themeColor="text1"/>
        </w:rPr>
        <w:t>, Camp MS, Lillemoe KD, Melton GB, Yeo CJ, Campbell KA, Talamini MA, Pitt HA, Coleman J, Sauter PA, Cameron JL. Surgical management of bile duct injuries sustained during laparoscopic cholecystectomy: perioperative results in 200 patients.</w:t>
      </w:r>
      <w:r w:rsidRPr="003B5463">
        <w:rPr>
          <w:rStyle w:val="apple-converted-space"/>
          <w:rFonts w:ascii="Book Antiqua" w:hAnsi="Book Antiqua" w:cs="Tahoma"/>
          <w:color w:val="000000" w:themeColor="text1"/>
        </w:rPr>
        <w:t> </w:t>
      </w:r>
      <w:r w:rsidRPr="003B5463">
        <w:rPr>
          <w:rFonts w:ascii="Book Antiqua" w:hAnsi="Book Antiqua" w:cs="Tahoma"/>
          <w:i/>
          <w:iCs/>
          <w:color w:val="000000" w:themeColor="text1"/>
        </w:rPr>
        <w:t>Ann Surg</w:t>
      </w:r>
      <w:r w:rsidRPr="003B5463">
        <w:rPr>
          <w:rStyle w:val="apple-converted-space"/>
          <w:rFonts w:ascii="Book Antiqua" w:hAnsi="Book Antiqua" w:cs="Tahoma"/>
          <w:color w:val="000000" w:themeColor="text1"/>
        </w:rPr>
        <w:t> </w:t>
      </w:r>
      <w:r w:rsidRPr="003B5463">
        <w:rPr>
          <w:rFonts w:ascii="Book Antiqua" w:hAnsi="Book Antiqua" w:cs="Tahoma"/>
          <w:color w:val="000000" w:themeColor="text1"/>
        </w:rPr>
        <w:t>2005;</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241</w:t>
      </w:r>
      <w:r w:rsidRPr="003B5463">
        <w:rPr>
          <w:rFonts w:ascii="Book Antiqua" w:hAnsi="Book Antiqua" w:cs="Tahoma"/>
          <w:color w:val="000000" w:themeColor="text1"/>
        </w:rPr>
        <w:t>: 786-</w:t>
      </w:r>
      <w:r w:rsidR="004A5595">
        <w:rPr>
          <w:rFonts w:ascii="Book Antiqua" w:hAnsi="Book Antiqua" w:cs="Tahoma" w:hint="eastAsia"/>
          <w:color w:val="000000" w:themeColor="text1"/>
        </w:rPr>
        <w:t>7</w:t>
      </w:r>
      <w:r w:rsidRPr="003B5463">
        <w:rPr>
          <w:rFonts w:ascii="Book Antiqua" w:hAnsi="Book Antiqua" w:cs="Tahoma"/>
          <w:color w:val="000000" w:themeColor="text1"/>
        </w:rPr>
        <w:t>92; discussion 793-</w:t>
      </w:r>
      <w:r w:rsidR="004A5595">
        <w:rPr>
          <w:rFonts w:ascii="Book Antiqua" w:hAnsi="Book Antiqua" w:cs="Tahoma" w:hint="eastAsia"/>
          <w:color w:val="000000" w:themeColor="text1"/>
        </w:rPr>
        <w:t>79</w:t>
      </w:r>
      <w:r w:rsidRPr="003B5463">
        <w:rPr>
          <w:rFonts w:ascii="Book Antiqua" w:hAnsi="Book Antiqua" w:cs="Tahoma"/>
          <w:color w:val="000000" w:themeColor="text1"/>
        </w:rPr>
        <w:t>5 [PMID: 15849514]</w:t>
      </w:r>
    </w:p>
    <w:p w14:paraId="35FF610D" w14:textId="77777777" w:rsidR="00C01B89" w:rsidRPr="003B5463" w:rsidRDefault="00C01B89" w:rsidP="00C01B89">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3B5463">
        <w:rPr>
          <w:rFonts w:ascii="Book Antiqua" w:hAnsi="Book Antiqua" w:cs="Tahoma"/>
          <w:color w:val="000000" w:themeColor="text1"/>
        </w:rPr>
        <w:t>8</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Lau WY</w:t>
      </w:r>
      <w:r w:rsidRPr="003B5463">
        <w:rPr>
          <w:rFonts w:ascii="Book Antiqua" w:hAnsi="Book Antiqua" w:cs="Tahoma"/>
          <w:color w:val="000000" w:themeColor="text1"/>
        </w:rPr>
        <w:t>, Lai EC, Lau SH. Management of bile duct injury after laparoscopic cholecystectomy: a review.</w:t>
      </w:r>
      <w:r w:rsidRPr="003B5463">
        <w:rPr>
          <w:rStyle w:val="apple-converted-space"/>
          <w:rFonts w:ascii="Book Antiqua" w:hAnsi="Book Antiqua" w:cs="Tahoma"/>
          <w:color w:val="000000" w:themeColor="text1"/>
        </w:rPr>
        <w:t> </w:t>
      </w:r>
      <w:r w:rsidRPr="003B5463">
        <w:rPr>
          <w:rFonts w:ascii="Book Antiqua" w:hAnsi="Book Antiqua" w:cs="Tahoma"/>
          <w:i/>
          <w:iCs/>
          <w:color w:val="000000" w:themeColor="text1"/>
        </w:rPr>
        <w:t>ANZ J Surg</w:t>
      </w:r>
      <w:r w:rsidRPr="003B5463">
        <w:rPr>
          <w:rStyle w:val="apple-converted-space"/>
          <w:rFonts w:ascii="Book Antiqua" w:hAnsi="Book Antiqua" w:cs="Tahoma"/>
          <w:color w:val="000000" w:themeColor="text1"/>
        </w:rPr>
        <w:t> </w:t>
      </w:r>
      <w:r w:rsidRPr="003B5463">
        <w:rPr>
          <w:rFonts w:ascii="Book Antiqua" w:hAnsi="Book Antiqua" w:cs="Tahoma"/>
          <w:color w:val="000000" w:themeColor="text1"/>
        </w:rPr>
        <w:t>2010;</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80</w:t>
      </w:r>
      <w:r w:rsidRPr="003B5463">
        <w:rPr>
          <w:rFonts w:ascii="Book Antiqua" w:hAnsi="Book Antiqua" w:cs="Tahoma"/>
          <w:color w:val="000000" w:themeColor="text1"/>
        </w:rPr>
        <w:t>: 75-81 [PMID: 20575884 DOI: 10.1111/j.1445-2197.2009.05205.x]</w:t>
      </w:r>
    </w:p>
    <w:p w14:paraId="213AFC87" w14:textId="139E80BF" w:rsidR="00C01B89" w:rsidRPr="003B5463" w:rsidRDefault="00C01B89" w:rsidP="00C01B89">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3B5463">
        <w:rPr>
          <w:rFonts w:ascii="Book Antiqua" w:hAnsi="Book Antiqua" w:cs="Tahoma"/>
          <w:color w:val="000000" w:themeColor="text1"/>
        </w:rPr>
        <w:t>9</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Pitt HA,</w:t>
      </w:r>
      <w:r w:rsidRPr="003B5463">
        <w:rPr>
          <w:rStyle w:val="apple-converted-space"/>
          <w:rFonts w:ascii="Book Antiqua" w:hAnsi="Book Antiqua" w:cs="Tahoma"/>
          <w:color w:val="000000" w:themeColor="text1"/>
        </w:rPr>
        <w:t> </w:t>
      </w:r>
      <w:r w:rsidRPr="003B5463">
        <w:rPr>
          <w:rFonts w:ascii="Book Antiqua" w:hAnsi="Book Antiqua" w:cs="Tahoma"/>
          <w:color w:val="000000" w:themeColor="text1"/>
        </w:rPr>
        <w:t xml:space="preserve">Sherman S, Johnson MS, Hollenbeck AN, Lee J, Daum MR, Lillemoe KD, Lehman GA. Improved outcomes of bile duct injuries in the 21st century. </w:t>
      </w:r>
      <w:r w:rsidRPr="004A5595">
        <w:rPr>
          <w:rFonts w:ascii="Book Antiqua" w:hAnsi="Book Antiqua" w:cs="Tahoma"/>
          <w:i/>
          <w:color w:val="000000" w:themeColor="text1"/>
        </w:rPr>
        <w:t>Ann Surg</w:t>
      </w:r>
      <w:r w:rsidR="004A5595" w:rsidRPr="004A5595">
        <w:rPr>
          <w:rFonts w:ascii="Book Antiqua" w:hAnsi="Book Antiqua" w:cs="Tahoma" w:hint="eastAsia"/>
          <w:i/>
          <w:color w:val="000000" w:themeColor="text1"/>
        </w:rPr>
        <w:t xml:space="preserve"> </w:t>
      </w:r>
      <w:r w:rsidRPr="003B5463">
        <w:rPr>
          <w:rFonts w:ascii="Book Antiqua" w:hAnsi="Book Antiqua" w:cs="Tahoma"/>
          <w:color w:val="000000" w:themeColor="text1"/>
        </w:rPr>
        <w:t xml:space="preserve">2013; </w:t>
      </w:r>
      <w:r w:rsidRPr="004A5595">
        <w:rPr>
          <w:rFonts w:ascii="Book Antiqua" w:hAnsi="Book Antiqua" w:cs="Tahoma"/>
          <w:b/>
          <w:color w:val="000000" w:themeColor="text1"/>
        </w:rPr>
        <w:t>258</w:t>
      </w:r>
      <w:r w:rsidRPr="003B5463">
        <w:rPr>
          <w:rFonts w:ascii="Book Antiqua" w:hAnsi="Book Antiqua" w:cs="Tahoma"/>
          <w:color w:val="000000" w:themeColor="text1"/>
        </w:rPr>
        <w:t>: 490-</w:t>
      </w:r>
      <w:r w:rsidR="004A5595">
        <w:rPr>
          <w:rFonts w:ascii="Book Antiqua" w:hAnsi="Book Antiqua" w:cs="Tahoma" w:hint="eastAsia"/>
          <w:color w:val="000000" w:themeColor="text1"/>
        </w:rPr>
        <w:t>49</w:t>
      </w:r>
      <w:r w:rsidRPr="003B5463">
        <w:rPr>
          <w:rFonts w:ascii="Book Antiqua" w:hAnsi="Book Antiqua" w:cs="Tahoma"/>
          <w:color w:val="000000" w:themeColor="text1"/>
        </w:rPr>
        <w:t>9</w:t>
      </w:r>
      <w:r w:rsidR="004A5595">
        <w:rPr>
          <w:rFonts w:ascii="Book Antiqua" w:hAnsi="Book Antiqua" w:cs="Tahoma" w:hint="eastAsia"/>
          <w:color w:val="000000" w:themeColor="text1"/>
        </w:rPr>
        <w:t xml:space="preserve"> </w:t>
      </w:r>
      <w:r w:rsidRPr="003B5463">
        <w:rPr>
          <w:rFonts w:ascii="Book Antiqua" w:hAnsi="Book Antiqua" w:cs="Tahoma"/>
          <w:color w:val="000000" w:themeColor="text1"/>
        </w:rPr>
        <w:t>[</w:t>
      </w:r>
      <w:r w:rsidR="004A5595">
        <w:rPr>
          <w:rFonts w:ascii="Book Antiqua" w:hAnsi="Book Antiqua" w:cs="Tahoma" w:hint="eastAsia"/>
          <w:color w:val="000000" w:themeColor="text1"/>
        </w:rPr>
        <w:t>P</w:t>
      </w:r>
      <w:r w:rsidRPr="003B5463">
        <w:rPr>
          <w:rFonts w:ascii="Book Antiqua" w:hAnsi="Book Antiqua" w:cs="Tahoma"/>
          <w:color w:val="000000" w:themeColor="text1"/>
        </w:rPr>
        <w:t>MID: 24022441 DOI: 10.1097/SLA.0b013e3182a1b25b]</w:t>
      </w:r>
    </w:p>
    <w:p w14:paraId="6EF6817C" w14:textId="77777777" w:rsidR="00C01B89" w:rsidRPr="003B5463" w:rsidRDefault="00C01B89" w:rsidP="00C01B89">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3B5463">
        <w:rPr>
          <w:rFonts w:ascii="Book Antiqua" w:hAnsi="Book Antiqua" w:cs="Tahoma"/>
          <w:color w:val="000000" w:themeColor="text1"/>
        </w:rPr>
        <w:lastRenderedPageBreak/>
        <w:t>10</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Goykhman Y</w:t>
      </w:r>
      <w:r w:rsidRPr="003B5463">
        <w:rPr>
          <w:rFonts w:ascii="Book Antiqua" w:hAnsi="Book Antiqua" w:cs="Tahoma"/>
          <w:color w:val="000000" w:themeColor="text1"/>
        </w:rPr>
        <w:t>, Kory I, Small R, Kessler A, Klausner JM, Nakache R, Ben-Haim M. Long-term outcome and risk factors of failure after bile duct injury repair.</w:t>
      </w:r>
      <w:r w:rsidRPr="003B5463">
        <w:rPr>
          <w:rStyle w:val="apple-converted-space"/>
          <w:rFonts w:ascii="Book Antiqua" w:hAnsi="Book Antiqua" w:cs="Tahoma"/>
          <w:color w:val="000000" w:themeColor="text1"/>
        </w:rPr>
        <w:t> </w:t>
      </w:r>
      <w:r w:rsidRPr="003B5463">
        <w:rPr>
          <w:rFonts w:ascii="Book Antiqua" w:hAnsi="Book Antiqua" w:cs="Tahoma"/>
          <w:i/>
          <w:iCs/>
          <w:color w:val="000000" w:themeColor="text1"/>
        </w:rPr>
        <w:t>J Gastrointest Surg</w:t>
      </w:r>
      <w:r w:rsidRPr="003B5463">
        <w:rPr>
          <w:rStyle w:val="apple-converted-space"/>
          <w:rFonts w:ascii="Book Antiqua" w:hAnsi="Book Antiqua" w:cs="Tahoma"/>
          <w:color w:val="000000" w:themeColor="text1"/>
        </w:rPr>
        <w:t> </w:t>
      </w:r>
      <w:r w:rsidRPr="003B5463">
        <w:rPr>
          <w:rFonts w:ascii="Book Antiqua" w:hAnsi="Book Antiqua" w:cs="Tahoma"/>
          <w:color w:val="000000" w:themeColor="text1"/>
        </w:rPr>
        <w:t>2008;</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12</w:t>
      </w:r>
      <w:r w:rsidRPr="003B5463">
        <w:rPr>
          <w:rFonts w:ascii="Book Antiqua" w:hAnsi="Book Antiqua" w:cs="Tahoma"/>
          <w:color w:val="000000" w:themeColor="text1"/>
        </w:rPr>
        <w:t>: 1412-1417 [PMID: 18493825 DOI: 10.1007/s11605-008-0538-3]</w:t>
      </w:r>
    </w:p>
    <w:p w14:paraId="01D265F7" w14:textId="77777777" w:rsidR="00C01B89" w:rsidRPr="004A5595" w:rsidRDefault="00C01B89" w:rsidP="00C01B89">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3B5463">
        <w:rPr>
          <w:rFonts w:ascii="Book Antiqua" w:hAnsi="Book Antiqua" w:cs="Tahoma"/>
          <w:color w:val="000000" w:themeColor="text1"/>
        </w:rPr>
        <w:t>11</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 xml:space="preserve">Goldsmith HS. </w:t>
      </w:r>
      <w:r w:rsidRPr="004A5595">
        <w:rPr>
          <w:rFonts w:ascii="Book Antiqua" w:hAnsi="Book Antiqua" w:cs="Tahoma"/>
          <w:bCs/>
          <w:color w:val="000000" w:themeColor="text1"/>
        </w:rPr>
        <w:t>The omentum: Research and clinical applications. Springer-Verlag,</w:t>
      </w:r>
      <w:r w:rsidRPr="004A5595">
        <w:rPr>
          <w:rStyle w:val="apple-converted-space"/>
          <w:rFonts w:ascii="Book Antiqua" w:hAnsi="Book Antiqua" w:cs="Tahoma"/>
          <w:color w:val="000000" w:themeColor="text1"/>
        </w:rPr>
        <w:t> </w:t>
      </w:r>
      <w:r w:rsidRPr="004A5595">
        <w:rPr>
          <w:rFonts w:ascii="Book Antiqua" w:hAnsi="Book Antiqua" w:cs="Tahoma"/>
          <w:color w:val="000000" w:themeColor="text1"/>
        </w:rPr>
        <w:t>New York, 1990.</w:t>
      </w:r>
    </w:p>
    <w:p w14:paraId="7F9E6834" w14:textId="77777777" w:rsidR="00C01B89" w:rsidRDefault="00C01B89" w:rsidP="00C01B89">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3B5463">
        <w:rPr>
          <w:rFonts w:ascii="Book Antiqua" w:hAnsi="Book Antiqua" w:cs="Tahoma"/>
          <w:color w:val="000000" w:themeColor="text1"/>
        </w:rPr>
        <w:t>12</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Logmans A</w:t>
      </w:r>
      <w:r w:rsidRPr="003B5463">
        <w:rPr>
          <w:rFonts w:ascii="Book Antiqua" w:hAnsi="Book Antiqua" w:cs="Tahoma"/>
          <w:color w:val="000000" w:themeColor="text1"/>
        </w:rPr>
        <w:t>, Schoenmakers CH, Haensel SM, Koolhoven I, Trimbos JB, van Lent M, van Ingen HE. High tissue factor concentration in the omentum, a possible cause of its hemostatic properties.</w:t>
      </w:r>
      <w:r w:rsidRPr="003B5463">
        <w:rPr>
          <w:rStyle w:val="apple-converted-space"/>
          <w:rFonts w:ascii="Book Antiqua" w:hAnsi="Book Antiqua" w:cs="Tahoma"/>
          <w:color w:val="000000" w:themeColor="text1"/>
        </w:rPr>
        <w:t> </w:t>
      </w:r>
      <w:r w:rsidRPr="003B5463">
        <w:rPr>
          <w:rFonts w:ascii="Book Antiqua" w:hAnsi="Book Antiqua" w:cs="Tahoma"/>
          <w:i/>
          <w:iCs/>
          <w:color w:val="000000" w:themeColor="text1"/>
        </w:rPr>
        <w:t>Eur J Clin Invest</w:t>
      </w:r>
      <w:r w:rsidRPr="003B5463">
        <w:rPr>
          <w:rStyle w:val="apple-converted-space"/>
          <w:rFonts w:ascii="Book Antiqua" w:hAnsi="Book Antiqua" w:cs="Tahoma"/>
          <w:color w:val="000000" w:themeColor="text1"/>
        </w:rPr>
        <w:t> </w:t>
      </w:r>
      <w:r w:rsidRPr="003B5463">
        <w:rPr>
          <w:rFonts w:ascii="Book Antiqua" w:hAnsi="Book Antiqua" w:cs="Tahoma"/>
          <w:color w:val="000000" w:themeColor="text1"/>
        </w:rPr>
        <w:t>1996;</w:t>
      </w:r>
      <w:r w:rsidRPr="003B5463">
        <w:rPr>
          <w:rStyle w:val="apple-converted-space"/>
          <w:rFonts w:ascii="Book Antiqua" w:hAnsi="Book Antiqua" w:cs="Tahoma"/>
          <w:color w:val="000000" w:themeColor="text1"/>
        </w:rPr>
        <w:t> </w:t>
      </w:r>
      <w:r w:rsidRPr="003B5463">
        <w:rPr>
          <w:rFonts w:ascii="Book Antiqua" w:hAnsi="Book Antiqua" w:cs="Tahoma"/>
          <w:b/>
          <w:bCs/>
          <w:color w:val="000000" w:themeColor="text1"/>
        </w:rPr>
        <w:t>26</w:t>
      </w:r>
      <w:r w:rsidRPr="003B5463">
        <w:rPr>
          <w:rFonts w:ascii="Book Antiqua" w:hAnsi="Book Antiqua" w:cs="Tahoma"/>
          <w:color w:val="000000" w:themeColor="text1"/>
        </w:rPr>
        <w:t>: 82-83 [PMID: 8682161]</w:t>
      </w:r>
    </w:p>
    <w:p w14:paraId="6CC55683" w14:textId="0EBEE25A" w:rsidR="005E0FC6" w:rsidRPr="005E0FC6" w:rsidRDefault="005E0FC6" w:rsidP="00C01B89">
      <w:pPr>
        <w:pStyle w:val="NormalWeb"/>
        <w:shd w:val="clear" w:color="auto" w:fill="F9F9F9"/>
        <w:spacing w:before="0" w:beforeAutospacing="0" w:after="0" w:afterAutospacing="0" w:line="360" w:lineRule="auto"/>
        <w:jc w:val="both"/>
        <w:rPr>
          <w:rFonts w:ascii="Book Antiqua" w:hAnsi="Book Antiqua" w:cs="Tahoma"/>
          <w:color w:val="000000" w:themeColor="text1"/>
        </w:rPr>
      </w:pPr>
      <w:r>
        <w:rPr>
          <w:rFonts w:ascii="Book Antiqua" w:hAnsi="Book Antiqua" w:cs="Tahoma"/>
          <w:color w:val="000000" w:themeColor="text1"/>
        </w:rPr>
        <w:t xml:space="preserve">13 </w:t>
      </w:r>
      <w:r>
        <w:rPr>
          <w:rFonts w:ascii="Book Antiqua" w:hAnsi="Book Antiqua" w:cs="Tahoma"/>
          <w:b/>
          <w:color w:val="000000" w:themeColor="text1"/>
        </w:rPr>
        <w:t>Uchibori T</w:t>
      </w:r>
      <w:r>
        <w:rPr>
          <w:rFonts w:ascii="Book Antiqua" w:hAnsi="Book Antiqua" w:cs="Tahoma"/>
          <w:color w:val="000000" w:themeColor="text1"/>
        </w:rPr>
        <w:t xml:space="preserve">, Takanari K, Hashizume R, Amoroso NJ, Kamei Y, Wagner WR. Use of a pedicled omental flap to reduce inflammation and vascularize an abdominal wall patch. </w:t>
      </w:r>
      <w:r w:rsidRPr="005E0FC6">
        <w:rPr>
          <w:rFonts w:ascii="Book Antiqua" w:hAnsi="Book Antiqua" w:cs="Tahoma"/>
          <w:i/>
          <w:color w:val="000000" w:themeColor="text1"/>
        </w:rPr>
        <w:t>J Surg Res</w:t>
      </w:r>
      <w:r>
        <w:rPr>
          <w:rFonts w:ascii="Book Antiqua" w:hAnsi="Book Antiqua" w:cs="Tahoma"/>
          <w:color w:val="000000" w:themeColor="text1"/>
        </w:rPr>
        <w:t xml:space="preserve"> 2017;212: 77-85 [PMID: 28550925 DOI: 10.1016/</w:t>
      </w:r>
      <w:r w:rsidRPr="005E0FC6">
        <w:rPr>
          <w:rFonts w:ascii="Book Antiqua" w:hAnsi="Book Antiqua" w:cs="Tahoma"/>
          <w:color w:val="000000" w:themeColor="text1"/>
        </w:rPr>
        <w:t>j.jss.2016.11.052</w:t>
      </w:r>
      <w:r>
        <w:rPr>
          <w:rFonts w:ascii="Book Antiqua" w:hAnsi="Book Antiqua" w:cs="Tahoma"/>
          <w:color w:val="000000" w:themeColor="text1"/>
        </w:rPr>
        <w:t>]</w:t>
      </w:r>
    </w:p>
    <w:p w14:paraId="7B108AED" w14:textId="73CF7E68" w:rsidR="00C01B89" w:rsidRPr="003B5463" w:rsidRDefault="005E0FC6" w:rsidP="00C01B89">
      <w:pPr>
        <w:pStyle w:val="NormalWeb"/>
        <w:shd w:val="clear" w:color="auto" w:fill="F9F9F9"/>
        <w:spacing w:before="0" w:beforeAutospacing="0" w:after="0" w:afterAutospacing="0" w:line="360" w:lineRule="auto"/>
        <w:jc w:val="both"/>
        <w:rPr>
          <w:rFonts w:ascii="Book Antiqua" w:hAnsi="Book Antiqua" w:cs="Tahoma"/>
          <w:color w:val="000000" w:themeColor="text1"/>
        </w:rPr>
      </w:pPr>
      <w:r>
        <w:rPr>
          <w:rFonts w:ascii="Book Antiqua" w:hAnsi="Book Antiqua" w:cs="Tahoma"/>
          <w:color w:val="000000" w:themeColor="text1"/>
        </w:rPr>
        <w:t>14</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b/>
          <w:bCs/>
          <w:color w:val="000000" w:themeColor="text1"/>
        </w:rPr>
        <w:t>Meissner K</w:t>
      </w:r>
      <w:r w:rsidR="00C01B89" w:rsidRPr="003B5463">
        <w:rPr>
          <w:rFonts w:ascii="Book Antiqua" w:hAnsi="Book Antiqua" w:cs="Tahoma"/>
          <w:color w:val="000000" w:themeColor="text1"/>
        </w:rPr>
        <w:t>. Successful repair of Bismuth type 2 bile duct stricture by T-tube stented omentoplasty: 19 years follow-up.</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i/>
          <w:iCs/>
          <w:color w:val="000000" w:themeColor="text1"/>
        </w:rPr>
        <w:t xml:space="preserve">HPB </w:t>
      </w:r>
      <w:r w:rsidR="00C01B89" w:rsidRPr="003B5463">
        <w:rPr>
          <w:rFonts w:ascii="Book Antiqua" w:hAnsi="Book Antiqua" w:cs="Tahoma"/>
          <w:iCs/>
          <w:color w:val="000000" w:themeColor="text1"/>
        </w:rPr>
        <w:t>(Oxford)</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color w:val="000000" w:themeColor="text1"/>
        </w:rPr>
        <w:t>2001;</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b/>
          <w:bCs/>
          <w:color w:val="000000" w:themeColor="text1"/>
        </w:rPr>
        <w:t>3</w:t>
      </w:r>
      <w:r w:rsidR="00C01B89" w:rsidRPr="003B5463">
        <w:rPr>
          <w:rFonts w:ascii="Book Antiqua" w:hAnsi="Book Antiqua" w:cs="Tahoma"/>
          <w:color w:val="000000" w:themeColor="text1"/>
        </w:rPr>
        <w:t>: 241-244 [PMID: 18333023 DOI: 10.1080/136518201753242299]</w:t>
      </w:r>
    </w:p>
    <w:p w14:paraId="44AE966A" w14:textId="5021A10F" w:rsidR="00C01B89" w:rsidRPr="003B5463" w:rsidRDefault="005E0FC6" w:rsidP="00C01B89">
      <w:pPr>
        <w:pStyle w:val="NormalWeb"/>
        <w:shd w:val="clear" w:color="auto" w:fill="F9F9F9"/>
        <w:spacing w:before="0" w:beforeAutospacing="0" w:after="0" w:afterAutospacing="0" w:line="360" w:lineRule="auto"/>
        <w:jc w:val="both"/>
        <w:rPr>
          <w:rFonts w:ascii="Book Antiqua" w:hAnsi="Book Antiqua" w:cs="Tahoma"/>
          <w:color w:val="000000" w:themeColor="text1"/>
        </w:rPr>
      </w:pPr>
      <w:r>
        <w:rPr>
          <w:rFonts w:ascii="Book Antiqua" w:hAnsi="Book Antiqua" w:cs="Tahoma"/>
          <w:color w:val="000000" w:themeColor="text1"/>
        </w:rPr>
        <w:t>15</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b/>
          <w:bCs/>
          <w:color w:val="000000" w:themeColor="text1"/>
        </w:rPr>
        <w:t>Ebata T</w:t>
      </w:r>
      <w:r w:rsidR="00C01B89" w:rsidRPr="003B5463">
        <w:rPr>
          <w:rFonts w:ascii="Book Antiqua" w:hAnsi="Book Antiqua" w:cs="Tahoma"/>
          <w:color w:val="000000" w:themeColor="text1"/>
        </w:rPr>
        <w:t>, Takagi K, Nagino M. Hilar cholangioplasty using omentum for ductal defect in biliobiliary fistula.</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i/>
          <w:iCs/>
          <w:color w:val="000000" w:themeColor="text1"/>
        </w:rPr>
        <w:t>J Hepatobiliary Pancreat Sci</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color w:val="000000" w:themeColor="text1"/>
        </w:rPr>
        <w:t>2011;</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b/>
          <w:bCs/>
          <w:color w:val="000000" w:themeColor="text1"/>
        </w:rPr>
        <w:t>18</w:t>
      </w:r>
      <w:r w:rsidR="00C01B89" w:rsidRPr="003B5463">
        <w:rPr>
          <w:rFonts w:ascii="Book Antiqua" w:hAnsi="Book Antiqua" w:cs="Tahoma"/>
          <w:color w:val="000000" w:themeColor="text1"/>
        </w:rPr>
        <w:t>: 458-462 [PMID: 20886358 DOI: 10.1007/s00534-010-0332-y]</w:t>
      </w:r>
    </w:p>
    <w:p w14:paraId="78CD4522" w14:textId="0A3DEA2E" w:rsidR="00C01B89" w:rsidRPr="003B5463" w:rsidRDefault="005E0FC6" w:rsidP="00C01B89">
      <w:pPr>
        <w:pStyle w:val="NormalWeb"/>
        <w:shd w:val="clear" w:color="auto" w:fill="F9F9F9"/>
        <w:spacing w:before="0" w:beforeAutospacing="0" w:after="0" w:afterAutospacing="0" w:line="360" w:lineRule="auto"/>
        <w:jc w:val="both"/>
        <w:rPr>
          <w:rFonts w:ascii="Book Antiqua" w:hAnsi="Book Antiqua" w:cs="Tahoma"/>
          <w:color w:val="000000" w:themeColor="text1"/>
        </w:rPr>
      </w:pPr>
      <w:r>
        <w:rPr>
          <w:rFonts w:ascii="Book Antiqua" w:hAnsi="Book Antiqua" w:cs="Tahoma"/>
          <w:color w:val="000000" w:themeColor="text1"/>
        </w:rPr>
        <w:t>16</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b/>
          <w:bCs/>
          <w:color w:val="000000" w:themeColor="text1"/>
        </w:rPr>
        <w:t>Chang EG</w:t>
      </w:r>
      <w:r w:rsidR="00C01B89" w:rsidRPr="003B5463">
        <w:rPr>
          <w:rFonts w:ascii="Book Antiqua" w:hAnsi="Book Antiqua" w:cs="Tahoma"/>
          <w:color w:val="000000" w:themeColor="text1"/>
        </w:rPr>
        <w:t>. Repair of common bile duct injury with the round and falciform ligament after clip necrosis: case report.</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i/>
          <w:iCs/>
          <w:color w:val="000000" w:themeColor="text1"/>
        </w:rPr>
        <w:t>JSLS</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color w:val="000000" w:themeColor="text1"/>
        </w:rPr>
        <w:t>2000;</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b/>
          <w:bCs/>
          <w:color w:val="000000" w:themeColor="text1"/>
        </w:rPr>
        <w:t>4</w:t>
      </w:r>
      <w:r w:rsidR="00C01B89" w:rsidRPr="003B5463">
        <w:rPr>
          <w:rFonts w:ascii="Book Antiqua" w:hAnsi="Book Antiqua" w:cs="Tahoma"/>
          <w:color w:val="000000" w:themeColor="text1"/>
        </w:rPr>
        <w:t>: 163-165 [PMID: 10917125]</w:t>
      </w:r>
    </w:p>
    <w:p w14:paraId="75E22761" w14:textId="301B355F" w:rsidR="00C01B89" w:rsidRPr="003B5463" w:rsidRDefault="005E0FC6" w:rsidP="00C01B89">
      <w:pPr>
        <w:pStyle w:val="NormalWeb"/>
        <w:shd w:val="clear" w:color="auto" w:fill="F9F9F9"/>
        <w:spacing w:before="0" w:beforeAutospacing="0" w:after="0" w:afterAutospacing="0" w:line="360" w:lineRule="auto"/>
        <w:jc w:val="both"/>
        <w:rPr>
          <w:rFonts w:ascii="Book Antiqua" w:hAnsi="Book Antiqua" w:cs="Tahoma"/>
          <w:color w:val="000000" w:themeColor="text1"/>
        </w:rPr>
      </w:pPr>
      <w:r>
        <w:rPr>
          <w:rFonts w:ascii="Book Antiqua" w:hAnsi="Book Antiqua" w:cs="Tahoma"/>
          <w:color w:val="000000" w:themeColor="text1"/>
        </w:rPr>
        <w:t>17</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b/>
          <w:bCs/>
          <w:color w:val="000000" w:themeColor="text1"/>
        </w:rPr>
        <w:t>Ye QF</w:t>
      </w:r>
      <w:r w:rsidR="00C01B89" w:rsidRPr="003B5463">
        <w:rPr>
          <w:rFonts w:ascii="Book Antiqua" w:hAnsi="Book Antiqua" w:cs="Tahoma"/>
          <w:color w:val="000000" w:themeColor="text1"/>
        </w:rPr>
        <w:t>, Niu Y, She XG, Ming YZ, Cheng K, Ma Y, Ren ZH. Pedicled greater omentum flap for preventing bile leak in liver transplantation patients with poor biliary tract conditions.</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i/>
          <w:iCs/>
          <w:color w:val="000000" w:themeColor="text1"/>
        </w:rPr>
        <w:t>Hepatobiliary Pancreat Dis Int</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color w:val="000000" w:themeColor="text1"/>
        </w:rPr>
        <w:t>2007;</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b/>
          <w:bCs/>
          <w:color w:val="000000" w:themeColor="text1"/>
        </w:rPr>
        <w:t>6</w:t>
      </w:r>
      <w:r w:rsidR="00C01B89" w:rsidRPr="003B5463">
        <w:rPr>
          <w:rFonts w:ascii="Book Antiqua" w:hAnsi="Book Antiqua" w:cs="Tahoma"/>
          <w:color w:val="000000" w:themeColor="text1"/>
        </w:rPr>
        <w:t>: 470-473 [PMID: 17897907]</w:t>
      </w:r>
    </w:p>
    <w:p w14:paraId="000DA203" w14:textId="067F89DF" w:rsidR="00C01B89" w:rsidRPr="003B5463" w:rsidRDefault="005E0FC6" w:rsidP="00C01B89">
      <w:pPr>
        <w:pStyle w:val="NormalWeb"/>
        <w:shd w:val="clear" w:color="auto" w:fill="F9F9F9"/>
        <w:spacing w:before="0" w:beforeAutospacing="0" w:after="0" w:afterAutospacing="0" w:line="360" w:lineRule="auto"/>
        <w:jc w:val="both"/>
        <w:rPr>
          <w:rFonts w:ascii="Book Antiqua" w:hAnsi="Book Antiqua" w:cs="Tahoma"/>
          <w:color w:val="000000" w:themeColor="text1"/>
        </w:rPr>
      </w:pPr>
      <w:r>
        <w:rPr>
          <w:rFonts w:ascii="Book Antiqua" w:hAnsi="Book Antiqua" w:cs="Tahoma"/>
          <w:color w:val="000000" w:themeColor="text1"/>
        </w:rPr>
        <w:t>18</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b/>
          <w:bCs/>
          <w:color w:val="000000" w:themeColor="text1"/>
        </w:rPr>
        <w:t>Stewart L</w:t>
      </w:r>
      <w:r w:rsidR="00C01B89" w:rsidRPr="003B5463">
        <w:rPr>
          <w:rFonts w:ascii="Book Antiqua" w:hAnsi="Book Antiqua" w:cs="Tahoma"/>
          <w:color w:val="000000" w:themeColor="text1"/>
        </w:rPr>
        <w:t>, Way LW. Bile duct injuries during laparoscopic cholecystectomy. Factors that influence the results of treatment.</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i/>
          <w:iCs/>
          <w:color w:val="000000" w:themeColor="text1"/>
        </w:rPr>
        <w:t>Arch Surg</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color w:val="000000" w:themeColor="text1"/>
        </w:rPr>
        <w:t>1995;</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b/>
          <w:bCs/>
          <w:color w:val="000000" w:themeColor="text1"/>
        </w:rPr>
        <w:t>130</w:t>
      </w:r>
      <w:r w:rsidR="00C01B89" w:rsidRPr="003B5463">
        <w:rPr>
          <w:rFonts w:ascii="Book Antiqua" w:hAnsi="Book Antiqua" w:cs="Tahoma"/>
          <w:color w:val="000000" w:themeColor="text1"/>
        </w:rPr>
        <w:t>: 1123-</w:t>
      </w:r>
      <w:r w:rsidR="002C21CC">
        <w:rPr>
          <w:rFonts w:ascii="Book Antiqua" w:hAnsi="Book Antiqua" w:cs="Tahoma" w:hint="eastAsia"/>
          <w:color w:val="000000" w:themeColor="text1"/>
        </w:rPr>
        <w:t>112</w:t>
      </w:r>
      <w:r w:rsidR="00C01B89" w:rsidRPr="003B5463">
        <w:rPr>
          <w:rFonts w:ascii="Book Antiqua" w:hAnsi="Book Antiqua" w:cs="Tahoma"/>
          <w:color w:val="000000" w:themeColor="text1"/>
        </w:rPr>
        <w:t>8; discussion 1129 [PMID: 7575127]</w:t>
      </w:r>
    </w:p>
    <w:p w14:paraId="260D049D" w14:textId="42426DA1" w:rsidR="00C01B89" w:rsidRPr="003B5463" w:rsidRDefault="005E0FC6" w:rsidP="00C01B89">
      <w:pPr>
        <w:pStyle w:val="NormalWeb"/>
        <w:shd w:val="clear" w:color="auto" w:fill="F9F9F9"/>
        <w:spacing w:before="0" w:beforeAutospacing="0" w:after="0" w:afterAutospacing="0" w:line="360" w:lineRule="auto"/>
        <w:jc w:val="both"/>
        <w:rPr>
          <w:rFonts w:ascii="Book Antiqua" w:hAnsi="Book Antiqua" w:cs="Tahoma"/>
          <w:color w:val="000000" w:themeColor="text1"/>
        </w:rPr>
      </w:pPr>
      <w:r>
        <w:rPr>
          <w:rFonts w:ascii="Book Antiqua" w:hAnsi="Book Antiqua" w:cs="Tahoma"/>
          <w:color w:val="000000" w:themeColor="text1"/>
        </w:rPr>
        <w:t>19</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b/>
          <w:bCs/>
          <w:color w:val="000000" w:themeColor="text1"/>
        </w:rPr>
        <w:t>Lillemoe KD</w:t>
      </w:r>
      <w:r w:rsidR="00C01B89" w:rsidRPr="003B5463">
        <w:rPr>
          <w:rFonts w:ascii="Book Antiqua" w:hAnsi="Book Antiqua" w:cs="Tahoma"/>
          <w:color w:val="000000" w:themeColor="text1"/>
        </w:rPr>
        <w:t>, Melton GB, Cameron JL, Pitt HA, Campbell KA, Talamini MA, Sauter PA, Coleman J, Yeo CJ. Postoperative bile duct strictures: management and outcome in the 1990s.</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i/>
          <w:iCs/>
          <w:color w:val="000000" w:themeColor="text1"/>
        </w:rPr>
        <w:t>Ann Surg</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color w:val="000000" w:themeColor="text1"/>
        </w:rPr>
        <w:t>2000;</w:t>
      </w:r>
      <w:r w:rsidR="00C01B89" w:rsidRPr="003B5463">
        <w:rPr>
          <w:rStyle w:val="apple-converted-space"/>
          <w:rFonts w:ascii="Book Antiqua" w:hAnsi="Book Antiqua" w:cs="Tahoma"/>
          <w:color w:val="000000" w:themeColor="text1"/>
        </w:rPr>
        <w:t> </w:t>
      </w:r>
      <w:r w:rsidR="00C01B89" w:rsidRPr="003B5463">
        <w:rPr>
          <w:rFonts w:ascii="Book Antiqua" w:hAnsi="Book Antiqua" w:cs="Tahoma"/>
          <w:b/>
          <w:bCs/>
          <w:color w:val="000000" w:themeColor="text1"/>
        </w:rPr>
        <w:t>232</w:t>
      </w:r>
      <w:r w:rsidR="00C01B89" w:rsidRPr="003B5463">
        <w:rPr>
          <w:rFonts w:ascii="Book Antiqua" w:hAnsi="Book Antiqua" w:cs="Tahoma"/>
          <w:color w:val="000000" w:themeColor="text1"/>
        </w:rPr>
        <w:t>: 430-441 [PMID: 10973393]</w:t>
      </w:r>
    </w:p>
    <w:p w14:paraId="5C76C55D" w14:textId="77777777" w:rsidR="00C01B89" w:rsidRPr="003B5463" w:rsidRDefault="00C01B89" w:rsidP="00C01B89">
      <w:pPr>
        <w:spacing w:after="0" w:line="360" w:lineRule="auto"/>
        <w:jc w:val="both"/>
        <w:rPr>
          <w:rFonts w:ascii="Book Antiqua" w:hAnsi="Book Antiqua"/>
          <w:color w:val="000000" w:themeColor="text1"/>
          <w:sz w:val="24"/>
          <w:szCs w:val="24"/>
        </w:rPr>
      </w:pPr>
    </w:p>
    <w:p w14:paraId="7801901F" w14:textId="40373401" w:rsidR="00C01B89" w:rsidRPr="00F73EBE" w:rsidRDefault="00C01B89" w:rsidP="00D454E0">
      <w:pPr>
        <w:spacing w:after="0" w:line="360" w:lineRule="auto"/>
        <w:jc w:val="right"/>
        <w:rPr>
          <w:rFonts w:ascii="Book Antiqua" w:eastAsia="SimSun" w:hAnsi="Book Antiqua"/>
          <w:b/>
          <w:bCs/>
          <w:color w:val="000000"/>
          <w:sz w:val="24"/>
          <w:szCs w:val="24"/>
          <w:lang w:eastAsia="zh-CN"/>
        </w:rPr>
      </w:pPr>
      <w:r w:rsidRPr="00F73EBE">
        <w:rPr>
          <w:rStyle w:val="Strong"/>
          <w:rFonts w:ascii="Book Antiqua" w:hAnsi="Book Antiqua" w:cs="Arial"/>
          <w:bCs w:val="0"/>
          <w:noProof/>
          <w:color w:val="000000"/>
          <w:sz w:val="24"/>
          <w:szCs w:val="24"/>
        </w:rPr>
        <w:lastRenderedPageBreak/>
        <w:t>P-Reviewer</w:t>
      </w:r>
      <w:r w:rsidRPr="00F73EBE">
        <w:rPr>
          <w:rStyle w:val="Strong"/>
          <w:rFonts w:ascii="Book Antiqua" w:eastAsia="SimSun" w:hAnsi="Book Antiqua" w:cs="Arial"/>
          <w:bCs w:val="0"/>
          <w:noProof/>
          <w:color w:val="000000"/>
          <w:sz w:val="24"/>
          <w:szCs w:val="24"/>
          <w:lang w:eastAsia="zh-CN"/>
        </w:rPr>
        <w:t>:</w:t>
      </w:r>
      <w:r w:rsidRPr="00F73EBE">
        <w:rPr>
          <w:rFonts w:ascii="Book Antiqua" w:hAnsi="Book Antiqua"/>
          <w:bCs/>
          <w:color w:val="000000"/>
          <w:sz w:val="24"/>
          <w:szCs w:val="24"/>
        </w:rPr>
        <w:t xml:space="preserve">  </w:t>
      </w:r>
      <w:r w:rsidR="009E6177" w:rsidRPr="00F73EBE">
        <w:rPr>
          <w:rFonts w:ascii="Book Antiqua" w:hAnsi="Book Antiqua"/>
          <w:bCs/>
          <w:color w:val="000000"/>
          <w:sz w:val="24"/>
          <w:szCs w:val="24"/>
        </w:rPr>
        <w:t>Chiu</w:t>
      </w:r>
      <w:r w:rsidR="009E6177" w:rsidRPr="00F73EBE">
        <w:rPr>
          <w:rFonts w:ascii="Book Antiqua" w:hAnsi="Book Antiqua" w:hint="eastAsia"/>
          <w:bCs/>
          <w:color w:val="000000"/>
          <w:sz w:val="24"/>
          <w:szCs w:val="24"/>
          <w:lang w:eastAsia="zh-CN"/>
        </w:rPr>
        <w:t xml:space="preserve"> CC, </w:t>
      </w:r>
      <w:r w:rsidR="009E6177" w:rsidRPr="00F73EBE">
        <w:rPr>
          <w:rFonts w:ascii="Book Antiqua" w:hAnsi="Book Antiqua"/>
          <w:bCs/>
          <w:color w:val="000000"/>
          <w:sz w:val="24"/>
          <w:szCs w:val="24"/>
          <w:lang w:eastAsia="zh-CN"/>
        </w:rPr>
        <w:t>García-Flórez</w:t>
      </w:r>
      <w:r w:rsidR="009E6177" w:rsidRPr="00F73EBE">
        <w:rPr>
          <w:rFonts w:ascii="Book Antiqua" w:hAnsi="Book Antiqua" w:hint="eastAsia"/>
          <w:bCs/>
          <w:color w:val="000000"/>
          <w:sz w:val="24"/>
          <w:szCs w:val="24"/>
          <w:lang w:eastAsia="zh-CN"/>
        </w:rPr>
        <w:t xml:space="preserve"> LJ</w:t>
      </w:r>
      <w:r w:rsidR="00D821BC" w:rsidRPr="00F73EBE">
        <w:rPr>
          <w:rFonts w:ascii="Book Antiqua" w:hAnsi="Book Antiqua" w:hint="eastAsia"/>
          <w:bCs/>
          <w:color w:val="000000"/>
          <w:sz w:val="24"/>
          <w:szCs w:val="24"/>
          <w:lang w:eastAsia="zh-CN"/>
        </w:rPr>
        <w:t xml:space="preserve">, </w:t>
      </w:r>
      <w:r w:rsidR="00D821BC" w:rsidRPr="00F73EBE">
        <w:rPr>
          <w:rFonts w:ascii="Book Antiqua" w:hAnsi="Book Antiqua"/>
          <w:bCs/>
          <w:color w:val="000000"/>
          <w:sz w:val="24"/>
          <w:szCs w:val="24"/>
          <w:lang w:eastAsia="zh-CN"/>
        </w:rPr>
        <w:t>Tarnawski</w:t>
      </w:r>
      <w:r w:rsidR="00D821BC" w:rsidRPr="00F73EBE">
        <w:rPr>
          <w:rFonts w:ascii="Book Antiqua" w:hAnsi="Book Antiqua" w:hint="eastAsia"/>
          <w:bCs/>
          <w:color w:val="000000"/>
          <w:sz w:val="24"/>
          <w:szCs w:val="24"/>
          <w:lang w:eastAsia="zh-CN"/>
        </w:rPr>
        <w:t xml:space="preserve"> AS</w:t>
      </w:r>
      <w:r w:rsidR="009E6177" w:rsidRPr="00F73EBE">
        <w:rPr>
          <w:rFonts w:ascii="Book Antiqua" w:hAnsi="Book Antiqua" w:hint="eastAsia"/>
          <w:bCs/>
          <w:color w:val="000000"/>
          <w:sz w:val="24"/>
          <w:szCs w:val="24"/>
          <w:lang w:eastAsia="zh-CN"/>
        </w:rPr>
        <w:t xml:space="preserve"> </w:t>
      </w:r>
      <w:r w:rsidRPr="00F73EBE">
        <w:rPr>
          <w:rFonts w:ascii="Book Antiqua" w:hAnsi="Book Antiqua"/>
          <w:b/>
          <w:bCs/>
          <w:color w:val="000000"/>
          <w:sz w:val="24"/>
          <w:szCs w:val="24"/>
        </w:rPr>
        <w:t>S-Editor</w:t>
      </w:r>
      <w:r w:rsidRPr="00F73EBE">
        <w:rPr>
          <w:rFonts w:ascii="Book Antiqua" w:eastAsia="SimSun" w:hAnsi="Book Antiqua"/>
          <w:b/>
          <w:bCs/>
          <w:color w:val="000000"/>
          <w:sz w:val="24"/>
          <w:szCs w:val="24"/>
          <w:lang w:eastAsia="zh-CN"/>
        </w:rPr>
        <w:t>:</w:t>
      </w:r>
      <w:r w:rsidRPr="00F73EBE">
        <w:rPr>
          <w:rFonts w:ascii="Book Antiqua" w:hAnsi="Book Antiqua"/>
          <w:bCs/>
          <w:color w:val="000000"/>
          <w:sz w:val="24"/>
          <w:szCs w:val="24"/>
        </w:rPr>
        <w:t xml:space="preserve"> </w:t>
      </w:r>
      <w:r w:rsidRPr="00F73EBE">
        <w:rPr>
          <w:rFonts w:ascii="Book Antiqua" w:eastAsia="SimSun" w:hAnsi="Book Antiqua"/>
          <w:bCs/>
          <w:color w:val="000000"/>
          <w:sz w:val="24"/>
          <w:szCs w:val="24"/>
          <w:lang w:eastAsia="zh-CN"/>
        </w:rPr>
        <w:t>Qi Y</w:t>
      </w:r>
      <w:r w:rsidRPr="00F73EBE">
        <w:rPr>
          <w:rFonts w:ascii="Book Antiqua" w:hAnsi="Book Antiqua"/>
          <w:b/>
          <w:bCs/>
          <w:color w:val="000000"/>
          <w:sz w:val="24"/>
          <w:szCs w:val="24"/>
        </w:rPr>
        <w:t xml:space="preserve">   L-Editor</w:t>
      </w:r>
      <w:r w:rsidRPr="00F73EBE">
        <w:rPr>
          <w:rFonts w:ascii="Book Antiqua" w:eastAsia="SimSun" w:hAnsi="Book Antiqua"/>
          <w:b/>
          <w:bCs/>
          <w:color w:val="000000"/>
          <w:sz w:val="24"/>
          <w:szCs w:val="24"/>
          <w:lang w:eastAsia="zh-CN"/>
        </w:rPr>
        <w:t>:</w:t>
      </w:r>
      <w:r w:rsidRPr="00F73EBE">
        <w:rPr>
          <w:rFonts w:ascii="Book Antiqua" w:hAnsi="Book Antiqua"/>
          <w:b/>
          <w:bCs/>
          <w:color w:val="000000"/>
          <w:sz w:val="24"/>
          <w:szCs w:val="24"/>
        </w:rPr>
        <w:t xml:space="preserve">   E-Editor</w:t>
      </w:r>
      <w:r w:rsidRPr="00F73EBE">
        <w:rPr>
          <w:rFonts w:ascii="Book Antiqua" w:eastAsia="SimSun" w:hAnsi="Book Antiqua"/>
          <w:b/>
          <w:bCs/>
          <w:color w:val="000000"/>
          <w:sz w:val="24"/>
          <w:szCs w:val="24"/>
          <w:lang w:eastAsia="zh-CN"/>
        </w:rPr>
        <w:t>:</w:t>
      </w:r>
    </w:p>
    <w:p w14:paraId="6F02DED5" w14:textId="77777777" w:rsidR="00C01B89" w:rsidRPr="00F73EBE" w:rsidRDefault="00C01B89" w:rsidP="00C01B89">
      <w:pPr>
        <w:shd w:val="clear" w:color="auto" w:fill="FFFFFF"/>
        <w:snapToGrid w:val="0"/>
        <w:spacing w:after="0" w:line="360" w:lineRule="auto"/>
        <w:rPr>
          <w:rFonts w:ascii="Book Antiqua" w:hAnsi="Book Antiqua" w:cs="Helvetica"/>
          <w:b/>
          <w:sz w:val="24"/>
          <w:szCs w:val="24"/>
        </w:rPr>
      </w:pPr>
      <w:r w:rsidRPr="00F73EBE">
        <w:rPr>
          <w:rFonts w:ascii="Book Antiqua" w:hAnsi="Book Antiqua" w:cs="Helvetica"/>
          <w:b/>
          <w:sz w:val="24"/>
          <w:szCs w:val="24"/>
        </w:rPr>
        <w:t xml:space="preserve">Specialty type: </w:t>
      </w:r>
      <w:r w:rsidRPr="00F73EBE">
        <w:rPr>
          <w:rFonts w:ascii="Book Antiqua" w:hAnsi="Book Antiqua" w:cs="Helvetica"/>
          <w:sz w:val="24"/>
          <w:szCs w:val="24"/>
        </w:rPr>
        <w:t>Gastroenterology and</w:t>
      </w:r>
      <w:r w:rsidRPr="00F73EBE">
        <w:rPr>
          <w:rFonts w:ascii="Book Antiqua" w:hAnsi="Book Antiqua" w:cs="Helvetica" w:hint="eastAsia"/>
          <w:sz w:val="24"/>
          <w:szCs w:val="24"/>
        </w:rPr>
        <w:t xml:space="preserve"> </w:t>
      </w:r>
      <w:r w:rsidRPr="00F73EBE">
        <w:rPr>
          <w:rFonts w:ascii="Book Antiqua" w:hAnsi="Book Antiqua" w:cs="Helvetica"/>
          <w:sz w:val="24"/>
          <w:szCs w:val="24"/>
        </w:rPr>
        <w:t>hepatology</w:t>
      </w:r>
    </w:p>
    <w:p w14:paraId="5C2B8F08" w14:textId="60BB1C7C" w:rsidR="00C01B89" w:rsidRPr="00F73EBE" w:rsidRDefault="00C01B89" w:rsidP="00C01B89">
      <w:pPr>
        <w:shd w:val="clear" w:color="auto" w:fill="FFFFFF"/>
        <w:snapToGrid w:val="0"/>
        <w:spacing w:after="0" w:line="360" w:lineRule="auto"/>
        <w:rPr>
          <w:rFonts w:ascii="Book Antiqua" w:hAnsi="Book Antiqua" w:cs="Helvetica"/>
          <w:b/>
          <w:sz w:val="24"/>
          <w:szCs w:val="24"/>
        </w:rPr>
      </w:pPr>
      <w:r w:rsidRPr="00F73EBE">
        <w:rPr>
          <w:rFonts w:ascii="Book Antiqua" w:hAnsi="Book Antiqua" w:cs="Helvetica"/>
          <w:b/>
          <w:sz w:val="24"/>
          <w:szCs w:val="24"/>
        </w:rPr>
        <w:t xml:space="preserve">Country of origin: </w:t>
      </w:r>
      <w:r w:rsidR="009E6177" w:rsidRPr="00F73EBE">
        <w:rPr>
          <w:rFonts w:ascii="Book Antiqua" w:hAnsi="Book Antiqua"/>
          <w:sz w:val="24"/>
          <w:szCs w:val="24"/>
          <w:lang w:val="en-US"/>
        </w:rPr>
        <w:t>Singapore</w:t>
      </w:r>
    </w:p>
    <w:p w14:paraId="0E1B1747" w14:textId="77777777" w:rsidR="00C01B89" w:rsidRPr="00F73EBE" w:rsidRDefault="00C01B89" w:rsidP="00C01B89">
      <w:pPr>
        <w:shd w:val="clear" w:color="auto" w:fill="FFFFFF"/>
        <w:snapToGrid w:val="0"/>
        <w:spacing w:after="0" w:line="360" w:lineRule="auto"/>
        <w:rPr>
          <w:rFonts w:ascii="Book Antiqua" w:hAnsi="Book Antiqua" w:cs="Helvetica"/>
          <w:b/>
          <w:sz w:val="24"/>
          <w:szCs w:val="24"/>
        </w:rPr>
      </w:pPr>
      <w:r w:rsidRPr="00F73EBE">
        <w:rPr>
          <w:rFonts w:ascii="Book Antiqua" w:hAnsi="Book Antiqua" w:cs="Helvetica"/>
          <w:b/>
          <w:sz w:val="24"/>
          <w:szCs w:val="24"/>
        </w:rPr>
        <w:t>Peer-review report classification</w:t>
      </w:r>
    </w:p>
    <w:p w14:paraId="4058AB73" w14:textId="77777777" w:rsidR="00C01B89" w:rsidRPr="00F73EBE" w:rsidRDefault="00C01B89" w:rsidP="00C01B89">
      <w:pPr>
        <w:shd w:val="clear" w:color="auto" w:fill="FFFFFF"/>
        <w:snapToGrid w:val="0"/>
        <w:spacing w:after="0" w:line="360" w:lineRule="auto"/>
        <w:rPr>
          <w:rFonts w:ascii="Book Antiqua" w:hAnsi="Book Antiqua" w:cs="Helvetica"/>
          <w:sz w:val="24"/>
          <w:szCs w:val="24"/>
        </w:rPr>
      </w:pPr>
      <w:r w:rsidRPr="00F73EBE">
        <w:rPr>
          <w:rFonts w:ascii="Book Antiqua" w:hAnsi="Book Antiqua" w:cs="Helvetica"/>
          <w:sz w:val="24"/>
          <w:szCs w:val="24"/>
        </w:rPr>
        <w:t xml:space="preserve">Grade A (Excellent): </w:t>
      </w:r>
      <w:r w:rsidRPr="00F73EBE">
        <w:rPr>
          <w:rFonts w:ascii="Book Antiqua" w:hAnsi="Book Antiqua" w:cs="Helvetica" w:hint="eastAsia"/>
          <w:sz w:val="24"/>
          <w:szCs w:val="24"/>
        </w:rPr>
        <w:t>0</w:t>
      </w:r>
    </w:p>
    <w:p w14:paraId="24B63E82" w14:textId="20D2E4CE" w:rsidR="00C01B89" w:rsidRPr="00F73EBE" w:rsidRDefault="00C01B89" w:rsidP="00C01B89">
      <w:pPr>
        <w:shd w:val="clear" w:color="auto" w:fill="FFFFFF"/>
        <w:snapToGrid w:val="0"/>
        <w:spacing w:after="0" w:line="360" w:lineRule="auto"/>
        <w:rPr>
          <w:rFonts w:ascii="Book Antiqua" w:hAnsi="Book Antiqua" w:cs="Helvetica"/>
          <w:sz w:val="24"/>
          <w:szCs w:val="24"/>
          <w:lang w:eastAsia="zh-CN"/>
        </w:rPr>
      </w:pPr>
      <w:r w:rsidRPr="00F73EBE">
        <w:rPr>
          <w:rFonts w:ascii="Book Antiqua" w:hAnsi="Book Antiqua" w:cs="Helvetica"/>
          <w:sz w:val="24"/>
          <w:szCs w:val="24"/>
        </w:rPr>
        <w:t xml:space="preserve">Grade B (Very good): </w:t>
      </w:r>
      <w:r w:rsidR="009E6177" w:rsidRPr="00F73EBE">
        <w:rPr>
          <w:rFonts w:ascii="Book Antiqua" w:hAnsi="Book Antiqua" w:cs="Helvetica" w:hint="eastAsia"/>
          <w:sz w:val="24"/>
          <w:szCs w:val="24"/>
          <w:lang w:eastAsia="zh-CN"/>
        </w:rPr>
        <w:t>B</w:t>
      </w:r>
      <w:r w:rsidR="00D821BC" w:rsidRPr="00F73EBE">
        <w:rPr>
          <w:rFonts w:ascii="Book Antiqua" w:hAnsi="Book Antiqua" w:cs="Helvetica" w:hint="eastAsia"/>
          <w:sz w:val="24"/>
          <w:szCs w:val="24"/>
          <w:lang w:eastAsia="zh-CN"/>
        </w:rPr>
        <w:t>, B</w:t>
      </w:r>
    </w:p>
    <w:p w14:paraId="7E88D1FF" w14:textId="5B7FEE14" w:rsidR="00C01B89" w:rsidRPr="00F73EBE" w:rsidRDefault="00C01B89" w:rsidP="00C01B89">
      <w:pPr>
        <w:shd w:val="clear" w:color="auto" w:fill="FFFFFF"/>
        <w:snapToGrid w:val="0"/>
        <w:spacing w:after="0" w:line="360" w:lineRule="auto"/>
        <w:rPr>
          <w:rFonts w:ascii="Book Antiqua" w:hAnsi="Book Antiqua" w:cs="Helvetica"/>
          <w:sz w:val="24"/>
          <w:szCs w:val="24"/>
          <w:lang w:eastAsia="zh-CN"/>
        </w:rPr>
      </w:pPr>
      <w:r w:rsidRPr="00F73EBE">
        <w:rPr>
          <w:rFonts w:ascii="Book Antiqua" w:hAnsi="Book Antiqua" w:cs="Helvetica"/>
          <w:sz w:val="24"/>
          <w:szCs w:val="24"/>
        </w:rPr>
        <w:t xml:space="preserve">Grade C (Good): </w:t>
      </w:r>
      <w:r w:rsidR="009E6177" w:rsidRPr="00F73EBE">
        <w:rPr>
          <w:rFonts w:ascii="Book Antiqua" w:hAnsi="Book Antiqua" w:cs="Helvetica" w:hint="eastAsia"/>
          <w:sz w:val="24"/>
          <w:szCs w:val="24"/>
          <w:lang w:eastAsia="zh-CN"/>
        </w:rPr>
        <w:t>C</w:t>
      </w:r>
    </w:p>
    <w:p w14:paraId="61ED1C7F" w14:textId="77777777" w:rsidR="00C01B89" w:rsidRPr="00F73EBE" w:rsidRDefault="00C01B89" w:rsidP="00C01B89">
      <w:pPr>
        <w:shd w:val="clear" w:color="auto" w:fill="FFFFFF"/>
        <w:snapToGrid w:val="0"/>
        <w:spacing w:after="0" w:line="360" w:lineRule="auto"/>
        <w:rPr>
          <w:rFonts w:ascii="Book Antiqua" w:hAnsi="Book Antiqua" w:cs="Helvetica"/>
          <w:sz w:val="24"/>
          <w:szCs w:val="24"/>
        </w:rPr>
      </w:pPr>
      <w:r w:rsidRPr="00F73EBE">
        <w:rPr>
          <w:rFonts w:ascii="Book Antiqua" w:hAnsi="Book Antiqua" w:cs="Helvetica"/>
          <w:sz w:val="24"/>
          <w:szCs w:val="24"/>
        </w:rPr>
        <w:t xml:space="preserve">Grade D (Fair): </w:t>
      </w:r>
      <w:r w:rsidRPr="00F73EBE">
        <w:rPr>
          <w:rFonts w:ascii="Book Antiqua" w:hAnsi="Book Antiqua" w:cs="Helvetica" w:hint="eastAsia"/>
          <w:sz w:val="24"/>
          <w:szCs w:val="24"/>
        </w:rPr>
        <w:t>0</w:t>
      </w:r>
    </w:p>
    <w:p w14:paraId="42685438" w14:textId="2137C0E5" w:rsidR="004E410E" w:rsidRPr="00F73EBE" w:rsidRDefault="004E410E" w:rsidP="00C01B89">
      <w:pPr>
        <w:spacing w:after="0" w:line="360" w:lineRule="auto"/>
        <w:jc w:val="both"/>
        <w:rPr>
          <w:rFonts w:ascii="Book Antiqua" w:eastAsia="Calibri" w:hAnsi="Book Antiqua" w:cs="Calibri"/>
          <w:sz w:val="24"/>
          <w:szCs w:val="24"/>
        </w:rPr>
      </w:pPr>
      <w:r w:rsidRPr="00F73EBE">
        <w:rPr>
          <w:rFonts w:ascii="Book Antiqua" w:eastAsia="Calibri" w:hAnsi="Book Antiqua" w:cs="Calibri"/>
          <w:sz w:val="24"/>
          <w:szCs w:val="24"/>
        </w:rPr>
        <w:br w:type="page"/>
      </w:r>
    </w:p>
    <w:p w14:paraId="3773D12B" w14:textId="77777777" w:rsidR="009010A4" w:rsidRDefault="009010A4" w:rsidP="00C01B89">
      <w:pPr>
        <w:spacing w:after="0" w:line="360" w:lineRule="auto"/>
        <w:jc w:val="both"/>
        <w:rPr>
          <w:rFonts w:ascii="Book Antiqua" w:hAnsi="Book Antiqua"/>
          <w:b/>
          <w:sz w:val="24"/>
          <w:szCs w:val="24"/>
          <w:lang w:val="en-US"/>
        </w:rPr>
      </w:pPr>
      <w:r w:rsidRPr="009010A4">
        <w:rPr>
          <w:rFonts w:ascii="Book Antiqua" w:hAnsi="Book Antiqua"/>
          <w:b/>
          <w:noProof/>
          <w:sz w:val="24"/>
          <w:szCs w:val="24"/>
          <w:lang w:val="en-US" w:eastAsia="zh-CN"/>
        </w:rPr>
        <w:lastRenderedPageBreak/>
        <w:drawing>
          <wp:inline distT="0" distB="0" distL="0" distR="0" wp14:anchorId="0C26F96C" wp14:editId="4E3B48CD">
            <wp:extent cx="5759450" cy="1426653"/>
            <wp:effectExtent l="0" t="0" r="0" b="2540"/>
            <wp:docPr id="1" name="Picture 1" descr="C:\Users\junjieng\Desktop\Omental Bile DUct\Submission\SAJS SUBMSISION\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jieng\Desktop\Omental Bile DUct\Submission\SAJS SUBMSISION\Figure_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26653"/>
                    </a:xfrm>
                    <a:prstGeom prst="rect">
                      <a:avLst/>
                    </a:prstGeom>
                    <a:noFill/>
                    <a:ln>
                      <a:noFill/>
                    </a:ln>
                  </pic:spPr>
                </pic:pic>
              </a:graphicData>
            </a:graphic>
          </wp:inline>
        </w:drawing>
      </w:r>
    </w:p>
    <w:p w14:paraId="712C3CE1" w14:textId="532A20A5" w:rsidR="0091050E" w:rsidRPr="00F4183D" w:rsidRDefault="0091050E" w:rsidP="00C01B89">
      <w:pPr>
        <w:spacing w:after="0" w:line="360" w:lineRule="auto"/>
        <w:jc w:val="both"/>
        <w:rPr>
          <w:rFonts w:ascii="Book Antiqua" w:hAnsi="Book Antiqua"/>
          <w:sz w:val="24"/>
          <w:szCs w:val="24"/>
          <w:lang w:val="en-US"/>
        </w:rPr>
      </w:pPr>
      <w:r w:rsidRPr="00F4183D">
        <w:rPr>
          <w:rFonts w:ascii="Book Antiqua" w:hAnsi="Book Antiqua"/>
          <w:b/>
          <w:sz w:val="24"/>
          <w:szCs w:val="24"/>
          <w:lang w:val="en-US"/>
        </w:rPr>
        <w:t>Figure 1</w:t>
      </w:r>
      <w:r w:rsidR="00C01B89" w:rsidRPr="009E6177">
        <w:rPr>
          <w:rFonts w:ascii="Book Antiqua" w:hAnsi="Book Antiqua" w:hint="eastAsia"/>
          <w:b/>
          <w:sz w:val="24"/>
          <w:szCs w:val="24"/>
          <w:lang w:val="en-US" w:eastAsia="zh-CN"/>
        </w:rPr>
        <w:t xml:space="preserve"> </w:t>
      </w:r>
      <w:r w:rsidR="009E6177" w:rsidRPr="009E6177">
        <w:rPr>
          <w:rFonts w:ascii="Book Antiqua" w:hAnsi="Book Antiqua"/>
          <w:b/>
          <w:sz w:val="24"/>
          <w:szCs w:val="24"/>
          <w:lang w:val="en-US" w:eastAsia="zh-CN"/>
        </w:rPr>
        <w:t>Computed tomography scan</w:t>
      </w:r>
      <w:r w:rsidR="009E6177" w:rsidRPr="009E6177">
        <w:rPr>
          <w:rFonts w:ascii="Book Antiqua" w:hAnsi="Book Antiqua" w:hint="eastAsia"/>
          <w:b/>
          <w:sz w:val="24"/>
          <w:szCs w:val="24"/>
          <w:lang w:val="en-US" w:eastAsia="zh-CN"/>
        </w:rPr>
        <w:t>.</w:t>
      </w:r>
      <w:r w:rsidR="009E6177">
        <w:rPr>
          <w:rFonts w:ascii="Book Antiqua" w:hAnsi="Book Antiqua" w:hint="eastAsia"/>
          <w:sz w:val="24"/>
          <w:szCs w:val="24"/>
          <w:lang w:val="en-US" w:eastAsia="zh-CN"/>
        </w:rPr>
        <w:t xml:space="preserve"> </w:t>
      </w:r>
      <w:r w:rsidRPr="00F4183D">
        <w:rPr>
          <w:rFonts w:ascii="Book Antiqua" w:hAnsi="Book Antiqua"/>
          <w:sz w:val="24"/>
          <w:szCs w:val="24"/>
          <w:lang w:val="en-US"/>
        </w:rPr>
        <w:t>A: Initial computed tomography scan of the abdomen revealing a 3</w:t>
      </w:r>
      <w:r w:rsidR="00C01B89">
        <w:rPr>
          <w:rFonts w:ascii="Book Antiqua" w:hAnsi="Book Antiqua" w:hint="eastAsia"/>
          <w:sz w:val="24"/>
          <w:szCs w:val="24"/>
          <w:lang w:val="en-US" w:eastAsia="zh-CN"/>
        </w:rPr>
        <w:t xml:space="preserve"> </w:t>
      </w:r>
      <w:r w:rsidRPr="00F4183D">
        <w:rPr>
          <w:rFonts w:ascii="Book Antiqua" w:hAnsi="Book Antiqua"/>
          <w:sz w:val="24"/>
          <w:szCs w:val="24"/>
          <w:lang w:val="en-US"/>
        </w:rPr>
        <w:t>cm biloma at the gallbladder fossa with bile tracking into the sub-hepatic recess</w:t>
      </w:r>
      <w:r w:rsidR="00C01B89">
        <w:rPr>
          <w:rFonts w:ascii="Book Antiqua" w:hAnsi="Book Antiqua" w:hint="eastAsia"/>
          <w:sz w:val="24"/>
          <w:szCs w:val="24"/>
          <w:lang w:val="en-US" w:eastAsia="zh-CN"/>
        </w:rPr>
        <w:t xml:space="preserve">; </w:t>
      </w:r>
      <w:r w:rsidRPr="00F4183D">
        <w:rPr>
          <w:rFonts w:ascii="Book Antiqua" w:hAnsi="Book Antiqua"/>
          <w:sz w:val="24"/>
          <w:szCs w:val="24"/>
          <w:lang w:val="en-US"/>
        </w:rPr>
        <w:t>B: Multiple rim-enhancing smaller intra-abdominal collections were also present in the upper abdomen</w:t>
      </w:r>
      <w:r w:rsidR="00C01B89">
        <w:rPr>
          <w:rFonts w:ascii="Book Antiqua" w:hAnsi="Book Antiqua" w:hint="eastAsia"/>
          <w:sz w:val="24"/>
          <w:szCs w:val="24"/>
          <w:lang w:val="en-US" w:eastAsia="zh-CN"/>
        </w:rPr>
        <w:t xml:space="preserve">; </w:t>
      </w:r>
      <w:r w:rsidRPr="00F4183D">
        <w:rPr>
          <w:rFonts w:ascii="Book Antiqua" w:hAnsi="Book Antiqua"/>
          <w:sz w:val="24"/>
          <w:szCs w:val="24"/>
          <w:lang w:val="en-US"/>
        </w:rPr>
        <w:t>C: The largest intra-abdominal collection was a 9.3</w:t>
      </w:r>
      <w:r w:rsidR="00C01B89">
        <w:rPr>
          <w:rFonts w:ascii="Book Antiqua" w:hAnsi="Book Antiqua" w:hint="eastAsia"/>
          <w:sz w:val="24"/>
          <w:szCs w:val="24"/>
          <w:lang w:val="en-US" w:eastAsia="zh-CN"/>
        </w:rPr>
        <w:t xml:space="preserve"> </w:t>
      </w:r>
      <w:r w:rsidRPr="00F4183D">
        <w:rPr>
          <w:rFonts w:ascii="Book Antiqua" w:hAnsi="Book Antiqua"/>
          <w:sz w:val="24"/>
          <w:szCs w:val="24"/>
          <w:lang w:val="en-US"/>
        </w:rPr>
        <w:t xml:space="preserve">cm </w:t>
      </w:r>
      <w:r w:rsidR="00C01B89">
        <w:rPr>
          <w:rFonts w:ascii="Book Antiqua" w:hAnsi="Book Antiqua"/>
          <w:sz w:val="24"/>
          <w:szCs w:val="24"/>
          <w:lang w:val="en-US"/>
        </w:rPr>
        <w:sym w:font="Symbol" w:char="F0B4"/>
      </w:r>
      <w:r w:rsidRPr="00F4183D">
        <w:rPr>
          <w:rFonts w:ascii="Book Antiqua" w:hAnsi="Book Antiqua"/>
          <w:sz w:val="24"/>
          <w:szCs w:val="24"/>
          <w:lang w:val="en-US"/>
        </w:rPr>
        <w:t xml:space="preserve"> 8.5</w:t>
      </w:r>
      <w:r w:rsidR="00C01B89">
        <w:rPr>
          <w:rFonts w:ascii="Book Antiqua" w:hAnsi="Book Antiqua" w:hint="eastAsia"/>
          <w:sz w:val="24"/>
          <w:szCs w:val="24"/>
          <w:lang w:val="en-US" w:eastAsia="zh-CN"/>
        </w:rPr>
        <w:t xml:space="preserve"> </w:t>
      </w:r>
      <w:r w:rsidRPr="00F4183D">
        <w:rPr>
          <w:rFonts w:ascii="Book Antiqua" w:hAnsi="Book Antiqua"/>
          <w:sz w:val="24"/>
          <w:szCs w:val="24"/>
          <w:lang w:val="en-US"/>
        </w:rPr>
        <w:t xml:space="preserve">cm perisplenic collection. </w:t>
      </w:r>
    </w:p>
    <w:p w14:paraId="492870E9" w14:textId="77777777" w:rsidR="009010A4" w:rsidRDefault="009010A4" w:rsidP="00C01B89">
      <w:pPr>
        <w:spacing w:after="0"/>
        <w:jc w:val="both"/>
        <w:rPr>
          <w:rFonts w:ascii="Book Antiqua" w:hAnsi="Book Antiqua"/>
          <w:b/>
          <w:sz w:val="24"/>
          <w:szCs w:val="24"/>
          <w:lang w:val="en-US"/>
        </w:rPr>
      </w:pPr>
      <w:r>
        <w:rPr>
          <w:rFonts w:ascii="Book Antiqua" w:hAnsi="Book Antiqua"/>
          <w:b/>
          <w:sz w:val="24"/>
          <w:szCs w:val="24"/>
          <w:lang w:val="en-US"/>
        </w:rPr>
        <w:br w:type="page"/>
      </w:r>
    </w:p>
    <w:p w14:paraId="2F806726" w14:textId="77777777" w:rsidR="009010A4" w:rsidRDefault="009010A4" w:rsidP="00C01B89">
      <w:pPr>
        <w:spacing w:after="0" w:line="360" w:lineRule="auto"/>
        <w:jc w:val="both"/>
        <w:rPr>
          <w:rFonts w:ascii="Book Antiqua" w:hAnsi="Book Antiqua"/>
          <w:b/>
          <w:sz w:val="24"/>
          <w:szCs w:val="24"/>
          <w:lang w:val="en-US"/>
        </w:rPr>
      </w:pPr>
      <w:r w:rsidRPr="009010A4">
        <w:rPr>
          <w:rFonts w:ascii="Book Antiqua" w:hAnsi="Book Antiqua"/>
          <w:b/>
          <w:noProof/>
          <w:sz w:val="24"/>
          <w:szCs w:val="24"/>
          <w:lang w:val="en-US" w:eastAsia="zh-CN"/>
        </w:rPr>
        <w:lastRenderedPageBreak/>
        <w:drawing>
          <wp:inline distT="0" distB="0" distL="0" distR="0" wp14:anchorId="5364AC86" wp14:editId="583B7887">
            <wp:extent cx="4248150" cy="1990725"/>
            <wp:effectExtent l="0" t="0" r="0" b="9525"/>
            <wp:docPr id="2" name="Picture 2" descr="C:\Users\junjieng\Desktop\Omental Bile DUct\Submission\SAJS SUBMSISION\Figure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jieng\Desktop\Omental Bile DUct\Submission\SAJS SUBMSISION\Figure_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8150" cy="1990725"/>
                    </a:xfrm>
                    <a:prstGeom prst="rect">
                      <a:avLst/>
                    </a:prstGeom>
                    <a:noFill/>
                    <a:ln>
                      <a:noFill/>
                    </a:ln>
                  </pic:spPr>
                </pic:pic>
              </a:graphicData>
            </a:graphic>
          </wp:inline>
        </w:drawing>
      </w:r>
    </w:p>
    <w:p w14:paraId="6C01E1BD" w14:textId="341846BF" w:rsidR="00080B8A" w:rsidRPr="00F4183D" w:rsidRDefault="0091050E" w:rsidP="00C01B89">
      <w:pPr>
        <w:spacing w:after="0" w:line="360" w:lineRule="auto"/>
        <w:jc w:val="both"/>
        <w:rPr>
          <w:rFonts w:ascii="Book Antiqua" w:hAnsi="Book Antiqua"/>
          <w:sz w:val="24"/>
          <w:szCs w:val="24"/>
          <w:lang w:val="en-US"/>
        </w:rPr>
      </w:pPr>
      <w:r w:rsidRPr="00F4183D">
        <w:rPr>
          <w:rFonts w:ascii="Book Antiqua" w:hAnsi="Book Antiqua"/>
          <w:b/>
          <w:sz w:val="24"/>
          <w:szCs w:val="24"/>
          <w:lang w:val="en-US"/>
        </w:rPr>
        <w:t>Figure 2</w:t>
      </w:r>
      <w:r w:rsidR="006F1A65">
        <w:rPr>
          <w:rFonts w:ascii="Book Antiqua" w:hAnsi="Book Antiqua" w:hint="eastAsia"/>
          <w:sz w:val="24"/>
          <w:szCs w:val="24"/>
          <w:lang w:val="en-US" w:eastAsia="zh-CN"/>
        </w:rPr>
        <w:t xml:space="preserve"> </w:t>
      </w:r>
      <w:r w:rsidR="009E6177" w:rsidRPr="009E6177">
        <w:rPr>
          <w:rFonts w:ascii="Book Antiqua" w:hAnsi="Book Antiqua"/>
          <w:b/>
          <w:sz w:val="24"/>
          <w:szCs w:val="24"/>
          <w:lang w:val="en-US" w:eastAsia="zh-CN"/>
        </w:rPr>
        <w:t>Endoscopic retrograde cholangiography</w:t>
      </w:r>
      <w:r w:rsidR="009E6177" w:rsidRPr="009E6177">
        <w:rPr>
          <w:rFonts w:ascii="Book Antiqua" w:hAnsi="Book Antiqua" w:hint="eastAsia"/>
          <w:b/>
          <w:sz w:val="24"/>
          <w:szCs w:val="24"/>
          <w:lang w:val="en-US" w:eastAsia="zh-CN"/>
        </w:rPr>
        <w:t>.</w:t>
      </w:r>
      <w:r w:rsidR="00F73EBE">
        <w:rPr>
          <w:rFonts w:ascii="Book Antiqua" w:hAnsi="Book Antiqua" w:hint="eastAsia"/>
          <w:sz w:val="24"/>
          <w:szCs w:val="24"/>
          <w:lang w:val="en-US" w:eastAsia="zh-CN"/>
        </w:rPr>
        <w:t xml:space="preserve"> </w:t>
      </w:r>
      <w:r w:rsidRPr="00F4183D">
        <w:rPr>
          <w:rFonts w:ascii="Book Antiqua" w:hAnsi="Book Antiqua"/>
          <w:sz w:val="24"/>
          <w:szCs w:val="24"/>
          <w:lang w:val="en-US"/>
        </w:rPr>
        <w:t>A: Endoscopic retrograde cholangiography r</w:t>
      </w:r>
      <w:r w:rsidR="00A02BBF" w:rsidRPr="00F4183D">
        <w:rPr>
          <w:rFonts w:ascii="Book Antiqua" w:hAnsi="Book Antiqua"/>
          <w:sz w:val="24"/>
          <w:szCs w:val="24"/>
          <w:lang w:val="en-US"/>
        </w:rPr>
        <w:t>evealed a large Strasberg Type D</w:t>
      </w:r>
      <w:r w:rsidRPr="00F4183D">
        <w:rPr>
          <w:rFonts w:ascii="Book Antiqua" w:hAnsi="Book Antiqua"/>
          <w:sz w:val="24"/>
          <w:szCs w:val="24"/>
          <w:lang w:val="en-US"/>
        </w:rPr>
        <w:t xml:space="preserve"> common hepatic duct defect with contrast seen immediately in the sub-hepatic recess</w:t>
      </w:r>
      <w:r w:rsidR="00C01B89">
        <w:rPr>
          <w:rFonts w:ascii="Book Antiqua" w:hAnsi="Book Antiqua" w:hint="eastAsia"/>
          <w:sz w:val="24"/>
          <w:szCs w:val="24"/>
          <w:lang w:val="en-US" w:eastAsia="zh-CN"/>
        </w:rPr>
        <w:t>;</w:t>
      </w:r>
      <w:r w:rsidRPr="00F4183D">
        <w:rPr>
          <w:rFonts w:ascii="Book Antiqua" w:hAnsi="Book Antiqua"/>
          <w:sz w:val="24"/>
          <w:szCs w:val="24"/>
          <w:lang w:val="en-US"/>
        </w:rPr>
        <w:t xml:space="preserve"> B: Plastic biliary stents inserted across the biliary defect into the left and right hepatic ducts.</w:t>
      </w:r>
    </w:p>
    <w:p w14:paraId="1F3DEDB3" w14:textId="77777777" w:rsidR="009010A4" w:rsidRDefault="009010A4" w:rsidP="00C01B89">
      <w:pPr>
        <w:spacing w:after="0"/>
        <w:jc w:val="both"/>
        <w:rPr>
          <w:rFonts w:ascii="Book Antiqua" w:hAnsi="Book Antiqua"/>
          <w:b/>
          <w:sz w:val="24"/>
          <w:szCs w:val="24"/>
          <w:lang w:val="en-US"/>
        </w:rPr>
      </w:pPr>
      <w:r>
        <w:rPr>
          <w:rFonts w:ascii="Book Antiqua" w:hAnsi="Book Antiqua"/>
          <w:b/>
          <w:sz w:val="24"/>
          <w:szCs w:val="24"/>
          <w:lang w:val="en-US"/>
        </w:rPr>
        <w:br w:type="page"/>
      </w:r>
    </w:p>
    <w:p w14:paraId="25D49E02" w14:textId="77777777" w:rsidR="009010A4" w:rsidRDefault="009010A4" w:rsidP="00C01B89">
      <w:pPr>
        <w:spacing w:after="0" w:line="360" w:lineRule="auto"/>
        <w:jc w:val="both"/>
        <w:rPr>
          <w:rFonts w:ascii="Book Antiqua" w:hAnsi="Book Antiqua"/>
          <w:b/>
          <w:sz w:val="24"/>
          <w:szCs w:val="24"/>
          <w:lang w:val="en-US"/>
        </w:rPr>
      </w:pPr>
      <w:r w:rsidRPr="009010A4">
        <w:rPr>
          <w:rFonts w:ascii="Book Antiqua" w:hAnsi="Book Antiqua"/>
          <w:b/>
          <w:noProof/>
          <w:sz w:val="24"/>
          <w:szCs w:val="24"/>
          <w:lang w:val="en-US" w:eastAsia="zh-CN"/>
        </w:rPr>
        <w:lastRenderedPageBreak/>
        <w:drawing>
          <wp:inline distT="0" distB="0" distL="0" distR="0" wp14:anchorId="7C8BC9CD" wp14:editId="19C9B9DB">
            <wp:extent cx="5759450" cy="2139979"/>
            <wp:effectExtent l="0" t="0" r="0" b="0"/>
            <wp:docPr id="3" name="Picture 3" descr="C:\Users\junjieng\Desktop\Omental Bile DUct\Submission\SAJS SUBMSISION\Figure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jieng\Desktop\Omental Bile DUct\Submission\SAJS SUBMSISION\Figure_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2139979"/>
                    </a:xfrm>
                    <a:prstGeom prst="rect">
                      <a:avLst/>
                    </a:prstGeom>
                    <a:noFill/>
                    <a:ln>
                      <a:noFill/>
                    </a:ln>
                  </pic:spPr>
                </pic:pic>
              </a:graphicData>
            </a:graphic>
          </wp:inline>
        </w:drawing>
      </w:r>
    </w:p>
    <w:p w14:paraId="68BE6C1F" w14:textId="7AE970A4" w:rsidR="0091050E" w:rsidRPr="00F4183D" w:rsidRDefault="0091050E" w:rsidP="00C01B89">
      <w:pPr>
        <w:spacing w:after="0" w:line="360" w:lineRule="auto"/>
        <w:jc w:val="both"/>
        <w:rPr>
          <w:rFonts w:ascii="Book Antiqua" w:hAnsi="Book Antiqua"/>
          <w:sz w:val="24"/>
          <w:szCs w:val="24"/>
          <w:lang w:val="en-US"/>
        </w:rPr>
      </w:pPr>
      <w:r w:rsidRPr="00F4183D">
        <w:rPr>
          <w:rFonts w:ascii="Book Antiqua" w:hAnsi="Book Antiqua"/>
          <w:b/>
          <w:sz w:val="24"/>
          <w:szCs w:val="24"/>
          <w:lang w:val="en-US"/>
        </w:rPr>
        <w:t>Figure 3</w:t>
      </w:r>
      <w:r w:rsidR="00C01B89">
        <w:rPr>
          <w:rFonts w:ascii="Book Antiqua" w:hAnsi="Book Antiqua" w:hint="eastAsia"/>
          <w:sz w:val="24"/>
          <w:szCs w:val="24"/>
          <w:lang w:val="en-US" w:eastAsia="zh-CN"/>
        </w:rPr>
        <w:t xml:space="preserve"> </w:t>
      </w:r>
      <w:r w:rsidR="009E6177" w:rsidRPr="009E6177">
        <w:rPr>
          <w:rFonts w:ascii="Book Antiqua" w:hAnsi="Book Antiqua"/>
          <w:b/>
          <w:sz w:val="24"/>
          <w:szCs w:val="24"/>
          <w:lang w:val="en-US" w:eastAsia="zh-CN"/>
        </w:rPr>
        <w:t>Damage control surgery</w:t>
      </w:r>
      <w:r w:rsidR="009E6177">
        <w:rPr>
          <w:rFonts w:ascii="Book Antiqua" w:hAnsi="Book Antiqua" w:hint="eastAsia"/>
          <w:sz w:val="24"/>
          <w:szCs w:val="24"/>
          <w:lang w:val="en-US" w:eastAsia="zh-CN"/>
        </w:rPr>
        <w:t xml:space="preserve">. </w:t>
      </w:r>
      <w:r w:rsidRPr="00F4183D">
        <w:rPr>
          <w:rFonts w:ascii="Book Antiqua" w:hAnsi="Book Antiqua"/>
          <w:sz w:val="24"/>
          <w:szCs w:val="24"/>
          <w:lang w:val="en-US"/>
        </w:rPr>
        <w:t>A: At the time of exploratory laparotomy, endoscopically placed biliary stents were visible within a large 2</w:t>
      </w:r>
      <w:r w:rsidR="00C01B89">
        <w:rPr>
          <w:rFonts w:ascii="Book Antiqua" w:hAnsi="Book Antiqua" w:hint="eastAsia"/>
          <w:sz w:val="24"/>
          <w:szCs w:val="24"/>
          <w:lang w:val="en-US" w:eastAsia="zh-CN"/>
        </w:rPr>
        <w:t xml:space="preserve"> </w:t>
      </w:r>
      <w:r w:rsidRPr="00F4183D">
        <w:rPr>
          <w:rFonts w:ascii="Book Antiqua" w:hAnsi="Book Antiqua"/>
          <w:sz w:val="24"/>
          <w:szCs w:val="24"/>
          <w:lang w:val="en-US"/>
        </w:rPr>
        <w:t>cm anterolateral common hepatic duct defect</w:t>
      </w:r>
      <w:r w:rsidR="00C01B89">
        <w:rPr>
          <w:rFonts w:ascii="Book Antiqua" w:hAnsi="Book Antiqua" w:hint="eastAsia"/>
          <w:sz w:val="24"/>
          <w:szCs w:val="24"/>
          <w:lang w:val="en-US" w:eastAsia="zh-CN"/>
        </w:rPr>
        <w:t>;</w:t>
      </w:r>
      <w:r w:rsidRPr="00F4183D">
        <w:rPr>
          <w:rFonts w:ascii="Book Antiqua" w:hAnsi="Book Antiqua"/>
          <w:sz w:val="24"/>
          <w:szCs w:val="24"/>
          <w:lang w:val="en-US"/>
        </w:rPr>
        <w:t xml:space="preserve"> B: A pedicled omental patch was harvested and secured to the biliary defect using absorbable sutures.</w:t>
      </w:r>
    </w:p>
    <w:p w14:paraId="6C46C058" w14:textId="77777777" w:rsidR="009010A4" w:rsidRDefault="009010A4" w:rsidP="00C01B89">
      <w:pPr>
        <w:spacing w:after="0"/>
        <w:jc w:val="both"/>
        <w:rPr>
          <w:rFonts w:ascii="Book Antiqua" w:hAnsi="Book Antiqua"/>
          <w:b/>
          <w:sz w:val="24"/>
          <w:szCs w:val="24"/>
          <w:lang w:val="en-US"/>
        </w:rPr>
      </w:pPr>
      <w:r>
        <w:rPr>
          <w:rFonts w:ascii="Book Antiqua" w:hAnsi="Book Antiqua"/>
          <w:b/>
          <w:sz w:val="24"/>
          <w:szCs w:val="24"/>
          <w:lang w:val="en-US"/>
        </w:rPr>
        <w:br w:type="page"/>
      </w:r>
    </w:p>
    <w:p w14:paraId="714DDD10" w14:textId="77777777" w:rsidR="009010A4" w:rsidRDefault="009010A4" w:rsidP="00C01B89">
      <w:pPr>
        <w:spacing w:after="0" w:line="360" w:lineRule="auto"/>
        <w:jc w:val="both"/>
        <w:rPr>
          <w:rFonts w:ascii="Book Antiqua" w:hAnsi="Book Antiqua"/>
          <w:b/>
          <w:sz w:val="24"/>
          <w:szCs w:val="24"/>
          <w:lang w:val="en-US"/>
        </w:rPr>
      </w:pPr>
      <w:r w:rsidRPr="009010A4">
        <w:rPr>
          <w:rFonts w:ascii="Book Antiqua" w:hAnsi="Book Antiqua"/>
          <w:b/>
          <w:noProof/>
          <w:sz w:val="24"/>
          <w:szCs w:val="24"/>
          <w:lang w:val="en-US" w:eastAsia="zh-CN"/>
        </w:rPr>
        <w:lastRenderedPageBreak/>
        <w:drawing>
          <wp:inline distT="0" distB="0" distL="0" distR="0" wp14:anchorId="6AEBCE1D" wp14:editId="734F1A47">
            <wp:extent cx="5759450" cy="1963849"/>
            <wp:effectExtent l="0" t="0" r="0" b="0"/>
            <wp:docPr id="4" name="Picture 4" descr="C:\Users\junjieng\Desktop\Omental Bile DUct\Submission\SAJS SUBMSISION\Figure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jieng\Desktop\Omental Bile DUct\Submission\SAJS SUBMSISION\Figure_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1963849"/>
                    </a:xfrm>
                    <a:prstGeom prst="rect">
                      <a:avLst/>
                    </a:prstGeom>
                    <a:noFill/>
                    <a:ln>
                      <a:noFill/>
                    </a:ln>
                  </pic:spPr>
                </pic:pic>
              </a:graphicData>
            </a:graphic>
          </wp:inline>
        </w:drawing>
      </w:r>
    </w:p>
    <w:p w14:paraId="53269AA2" w14:textId="1A3F3FD9" w:rsidR="00250135" w:rsidRPr="00F4183D" w:rsidRDefault="0091050E" w:rsidP="00C01B89">
      <w:pPr>
        <w:spacing w:after="0" w:line="360" w:lineRule="auto"/>
        <w:jc w:val="both"/>
        <w:rPr>
          <w:rFonts w:ascii="Book Antiqua" w:hAnsi="Book Antiqua"/>
          <w:sz w:val="24"/>
          <w:szCs w:val="24"/>
          <w:lang w:val="en-US"/>
        </w:rPr>
      </w:pPr>
      <w:r w:rsidRPr="00F4183D">
        <w:rPr>
          <w:rFonts w:ascii="Book Antiqua" w:hAnsi="Book Antiqua"/>
          <w:b/>
          <w:sz w:val="24"/>
          <w:szCs w:val="24"/>
          <w:lang w:val="en-US"/>
        </w:rPr>
        <w:t>Figure 4</w:t>
      </w:r>
      <w:r w:rsidR="00C01B89">
        <w:rPr>
          <w:rFonts w:ascii="Book Antiqua" w:hAnsi="Book Antiqua" w:hint="eastAsia"/>
          <w:b/>
          <w:sz w:val="24"/>
          <w:szCs w:val="24"/>
          <w:lang w:val="en-US" w:eastAsia="zh-CN"/>
        </w:rPr>
        <w:t xml:space="preserve"> </w:t>
      </w:r>
      <w:r w:rsidR="009E6177" w:rsidRPr="009E6177">
        <w:rPr>
          <w:rFonts w:ascii="Book Antiqua" w:hAnsi="Book Antiqua"/>
          <w:b/>
          <w:sz w:val="24"/>
          <w:szCs w:val="24"/>
          <w:lang w:val="en-US" w:eastAsia="zh-CN"/>
        </w:rPr>
        <w:t>An illustration of the pedicled omental patch</w:t>
      </w:r>
      <w:r w:rsidR="009E6177">
        <w:rPr>
          <w:rFonts w:ascii="Book Antiqua" w:hAnsi="Book Antiqua" w:hint="eastAsia"/>
          <w:b/>
          <w:sz w:val="24"/>
          <w:szCs w:val="24"/>
          <w:lang w:val="en-US" w:eastAsia="zh-CN"/>
        </w:rPr>
        <w:t>.</w:t>
      </w:r>
      <w:r w:rsidR="009E6177" w:rsidRPr="009E6177">
        <w:rPr>
          <w:rFonts w:ascii="Book Antiqua" w:hAnsi="Book Antiqua"/>
          <w:b/>
          <w:sz w:val="24"/>
          <w:szCs w:val="24"/>
          <w:lang w:val="en-US" w:eastAsia="zh-CN"/>
        </w:rPr>
        <w:t xml:space="preserve"> </w:t>
      </w:r>
      <w:r w:rsidRPr="00F4183D">
        <w:rPr>
          <w:rFonts w:ascii="Book Antiqua" w:hAnsi="Book Antiqua"/>
          <w:sz w:val="24"/>
          <w:szCs w:val="24"/>
          <w:lang w:val="en-US"/>
        </w:rPr>
        <w:t>A: An illustration showing the location of the common hepatic duct defect and endoscopic biliary stents placed across</w:t>
      </w:r>
      <w:r w:rsidR="00C01B89">
        <w:rPr>
          <w:rFonts w:ascii="Book Antiqua" w:hAnsi="Book Antiqua" w:hint="eastAsia"/>
          <w:sz w:val="24"/>
          <w:szCs w:val="24"/>
          <w:lang w:val="en-US" w:eastAsia="zh-CN"/>
        </w:rPr>
        <w:t>;</w:t>
      </w:r>
      <w:r w:rsidRPr="00F4183D">
        <w:rPr>
          <w:rFonts w:ascii="Book Antiqua" w:hAnsi="Book Antiqua"/>
          <w:sz w:val="24"/>
          <w:szCs w:val="24"/>
          <w:lang w:val="en-US"/>
        </w:rPr>
        <w:t xml:space="preserve"> B: The harvested pedicled omental patch was placed over the biliary defect and secured using absorbable sutures that run through the anterior and posterior margins of the biliary defect.</w:t>
      </w:r>
    </w:p>
    <w:p w14:paraId="2B9848A0" w14:textId="77777777" w:rsidR="003B6A84" w:rsidRPr="006F1A65" w:rsidRDefault="003B6A84" w:rsidP="00C01B89">
      <w:pPr>
        <w:spacing w:after="0" w:line="360" w:lineRule="auto"/>
        <w:jc w:val="both"/>
        <w:rPr>
          <w:rFonts w:ascii="Book Antiqua" w:hAnsi="Book Antiqua" w:cs="Calibri"/>
          <w:sz w:val="24"/>
          <w:szCs w:val="24"/>
          <w:lang w:eastAsia="zh-CN"/>
        </w:rPr>
      </w:pPr>
    </w:p>
    <w:sectPr w:rsidR="003B6A84" w:rsidRPr="006F1A65" w:rsidSect="00A57C59">
      <w:headerReference w:type="default" r:id="rId1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8A4B9A" w14:textId="77777777" w:rsidR="00D97D35" w:rsidRDefault="00D97D35" w:rsidP="00DF724A">
      <w:pPr>
        <w:spacing w:after="0" w:line="240" w:lineRule="auto"/>
      </w:pPr>
      <w:r>
        <w:separator/>
      </w:r>
    </w:p>
  </w:endnote>
  <w:endnote w:type="continuationSeparator" w:id="0">
    <w:p w14:paraId="66661A36" w14:textId="77777777" w:rsidR="00D97D35" w:rsidRDefault="00D97D35" w:rsidP="00DF7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3AEA3C" w14:textId="77777777" w:rsidR="00D97D35" w:rsidRDefault="00D97D35" w:rsidP="00DF724A">
      <w:pPr>
        <w:spacing w:after="0" w:line="240" w:lineRule="auto"/>
      </w:pPr>
      <w:r>
        <w:separator/>
      </w:r>
    </w:p>
  </w:footnote>
  <w:footnote w:type="continuationSeparator" w:id="0">
    <w:p w14:paraId="1F02C1EE" w14:textId="77777777" w:rsidR="00D97D35" w:rsidRDefault="00D97D35" w:rsidP="00DF72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8277887"/>
      <w:docPartObj>
        <w:docPartGallery w:val="Page Numbers (Top of Page)"/>
        <w:docPartUnique/>
      </w:docPartObj>
    </w:sdtPr>
    <w:sdtEndPr>
      <w:rPr>
        <w:noProof/>
      </w:rPr>
    </w:sdtEndPr>
    <w:sdtContent>
      <w:p w14:paraId="5111282D" w14:textId="77777777" w:rsidR="00DF724A" w:rsidRDefault="00DF724A">
        <w:pPr>
          <w:pStyle w:val="Header"/>
          <w:jc w:val="right"/>
        </w:pPr>
        <w:r>
          <w:fldChar w:fldCharType="begin"/>
        </w:r>
        <w:r>
          <w:instrText xml:space="preserve"> PAGE   \* MERGEFORMAT </w:instrText>
        </w:r>
        <w:r>
          <w:fldChar w:fldCharType="separate"/>
        </w:r>
        <w:r w:rsidR="00262D3E">
          <w:rPr>
            <w:noProof/>
          </w:rPr>
          <w:t>17</w:t>
        </w:r>
        <w:r>
          <w:rPr>
            <w:noProof/>
          </w:rPr>
          <w:fldChar w:fldCharType="end"/>
        </w:r>
      </w:p>
    </w:sdtContent>
  </w:sdt>
  <w:p w14:paraId="1A3F38D7" w14:textId="77777777" w:rsidR="00DF724A" w:rsidRDefault="00DF72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F173B4"/>
    <w:multiLevelType w:val="hybridMultilevel"/>
    <w:tmpl w:val="18D896B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4301405B"/>
    <w:multiLevelType w:val="hybridMultilevel"/>
    <w:tmpl w:val="B238985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7D4"/>
    <w:rsid w:val="000127C7"/>
    <w:rsid w:val="0004395E"/>
    <w:rsid w:val="00080B8A"/>
    <w:rsid w:val="000C701B"/>
    <w:rsid w:val="000E47AB"/>
    <w:rsid w:val="000F0B1E"/>
    <w:rsid w:val="001007EC"/>
    <w:rsid w:val="0012574F"/>
    <w:rsid w:val="00133013"/>
    <w:rsid w:val="001356B8"/>
    <w:rsid w:val="00135AC4"/>
    <w:rsid w:val="00205CF1"/>
    <w:rsid w:val="00250135"/>
    <w:rsid w:val="00257D15"/>
    <w:rsid w:val="00262D3E"/>
    <w:rsid w:val="002640CE"/>
    <w:rsid w:val="00291691"/>
    <w:rsid w:val="002C0446"/>
    <w:rsid w:val="002C21CC"/>
    <w:rsid w:val="002C5E70"/>
    <w:rsid w:val="00363526"/>
    <w:rsid w:val="003B6A84"/>
    <w:rsid w:val="003D62B5"/>
    <w:rsid w:val="00406BE6"/>
    <w:rsid w:val="00412F3E"/>
    <w:rsid w:val="00436A4D"/>
    <w:rsid w:val="00471AA7"/>
    <w:rsid w:val="004A0E00"/>
    <w:rsid w:val="004A5595"/>
    <w:rsid w:val="004B031E"/>
    <w:rsid w:val="004E410E"/>
    <w:rsid w:val="0051554D"/>
    <w:rsid w:val="005176F7"/>
    <w:rsid w:val="005264E3"/>
    <w:rsid w:val="005411FA"/>
    <w:rsid w:val="00545713"/>
    <w:rsid w:val="00596466"/>
    <w:rsid w:val="005A4C45"/>
    <w:rsid w:val="005B21D3"/>
    <w:rsid w:val="005D4B4F"/>
    <w:rsid w:val="005D6993"/>
    <w:rsid w:val="005E0FC6"/>
    <w:rsid w:val="006200E7"/>
    <w:rsid w:val="00635AEA"/>
    <w:rsid w:val="0064369C"/>
    <w:rsid w:val="006B028A"/>
    <w:rsid w:val="006C2EFB"/>
    <w:rsid w:val="006D2B4D"/>
    <w:rsid w:val="006F1A65"/>
    <w:rsid w:val="00713FD3"/>
    <w:rsid w:val="00736C0E"/>
    <w:rsid w:val="00795BB9"/>
    <w:rsid w:val="007A5F96"/>
    <w:rsid w:val="007F2988"/>
    <w:rsid w:val="007F6F9E"/>
    <w:rsid w:val="007F7FBE"/>
    <w:rsid w:val="008020F9"/>
    <w:rsid w:val="00810C51"/>
    <w:rsid w:val="00835903"/>
    <w:rsid w:val="00841F75"/>
    <w:rsid w:val="00852D65"/>
    <w:rsid w:val="008B73BA"/>
    <w:rsid w:val="008C4E35"/>
    <w:rsid w:val="008C62A7"/>
    <w:rsid w:val="008F77D4"/>
    <w:rsid w:val="009010A4"/>
    <w:rsid w:val="0091050E"/>
    <w:rsid w:val="0095505A"/>
    <w:rsid w:val="0097755B"/>
    <w:rsid w:val="00991131"/>
    <w:rsid w:val="009A5824"/>
    <w:rsid w:val="009B100E"/>
    <w:rsid w:val="009B2C9A"/>
    <w:rsid w:val="009C334E"/>
    <w:rsid w:val="009C35EE"/>
    <w:rsid w:val="009C41AC"/>
    <w:rsid w:val="009C55A5"/>
    <w:rsid w:val="009E3979"/>
    <w:rsid w:val="009E6177"/>
    <w:rsid w:val="00A02BBF"/>
    <w:rsid w:val="00A077C2"/>
    <w:rsid w:val="00A1177B"/>
    <w:rsid w:val="00A22FDB"/>
    <w:rsid w:val="00A24FE0"/>
    <w:rsid w:val="00A36AB6"/>
    <w:rsid w:val="00A517DC"/>
    <w:rsid w:val="00A57C59"/>
    <w:rsid w:val="00A81740"/>
    <w:rsid w:val="00AC4631"/>
    <w:rsid w:val="00AE5501"/>
    <w:rsid w:val="00AE61E3"/>
    <w:rsid w:val="00B0566F"/>
    <w:rsid w:val="00B7273D"/>
    <w:rsid w:val="00B8229C"/>
    <w:rsid w:val="00B9744D"/>
    <w:rsid w:val="00BB3A26"/>
    <w:rsid w:val="00BC0D4F"/>
    <w:rsid w:val="00BE32BA"/>
    <w:rsid w:val="00C01B89"/>
    <w:rsid w:val="00C10B89"/>
    <w:rsid w:val="00C36545"/>
    <w:rsid w:val="00C65882"/>
    <w:rsid w:val="00C85955"/>
    <w:rsid w:val="00CB1EBA"/>
    <w:rsid w:val="00CB5387"/>
    <w:rsid w:val="00CE17BC"/>
    <w:rsid w:val="00CF1A3F"/>
    <w:rsid w:val="00CF525E"/>
    <w:rsid w:val="00CF7A4D"/>
    <w:rsid w:val="00D15ED5"/>
    <w:rsid w:val="00D22BF0"/>
    <w:rsid w:val="00D454E0"/>
    <w:rsid w:val="00D5061C"/>
    <w:rsid w:val="00D63E9A"/>
    <w:rsid w:val="00D821BC"/>
    <w:rsid w:val="00D85519"/>
    <w:rsid w:val="00D97D35"/>
    <w:rsid w:val="00DC6A1E"/>
    <w:rsid w:val="00DF724A"/>
    <w:rsid w:val="00E37A3A"/>
    <w:rsid w:val="00E7123F"/>
    <w:rsid w:val="00E843C9"/>
    <w:rsid w:val="00E9117D"/>
    <w:rsid w:val="00E96A96"/>
    <w:rsid w:val="00EB2325"/>
    <w:rsid w:val="00F15020"/>
    <w:rsid w:val="00F3722D"/>
    <w:rsid w:val="00F4183D"/>
    <w:rsid w:val="00F63293"/>
    <w:rsid w:val="00F73EBE"/>
    <w:rsid w:val="00F806E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9D61A"/>
  <w15:docId w15:val="{9133BFCA-4EE8-4321-B4C6-5ABDC9138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6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0446"/>
    <w:pPr>
      <w:ind w:left="720"/>
      <w:contextualSpacing/>
    </w:pPr>
  </w:style>
  <w:style w:type="character" w:styleId="Hyperlink">
    <w:name w:val="Hyperlink"/>
    <w:basedOn w:val="DefaultParagraphFont"/>
    <w:uiPriority w:val="99"/>
    <w:unhideWhenUsed/>
    <w:rsid w:val="009C334E"/>
    <w:rPr>
      <w:color w:val="0563C1" w:themeColor="hyperlink"/>
      <w:u w:val="single"/>
    </w:rPr>
  </w:style>
  <w:style w:type="paragraph" w:styleId="Header">
    <w:name w:val="header"/>
    <w:basedOn w:val="Normal"/>
    <w:link w:val="HeaderChar"/>
    <w:uiPriority w:val="99"/>
    <w:unhideWhenUsed/>
    <w:rsid w:val="00DF72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24A"/>
  </w:style>
  <w:style w:type="paragraph" w:styleId="Footer">
    <w:name w:val="footer"/>
    <w:basedOn w:val="Normal"/>
    <w:link w:val="FooterChar"/>
    <w:uiPriority w:val="99"/>
    <w:unhideWhenUsed/>
    <w:rsid w:val="00DF72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24A"/>
  </w:style>
  <w:style w:type="character" w:styleId="CommentReference">
    <w:name w:val="annotation reference"/>
    <w:basedOn w:val="DefaultParagraphFont"/>
    <w:unhideWhenUsed/>
    <w:rsid w:val="002640CE"/>
    <w:rPr>
      <w:sz w:val="21"/>
      <w:szCs w:val="21"/>
    </w:rPr>
  </w:style>
  <w:style w:type="paragraph" w:styleId="CommentText">
    <w:name w:val="annotation text"/>
    <w:basedOn w:val="Normal"/>
    <w:link w:val="CommentTextChar"/>
    <w:unhideWhenUsed/>
    <w:rsid w:val="002640CE"/>
  </w:style>
  <w:style w:type="character" w:customStyle="1" w:styleId="CommentTextChar">
    <w:name w:val="Comment Text Char"/>
    <w:basedOn w:val="DefaultParagraphFont"/>
    <w:link w:val="CommentText"/>
    <w:rsid w:val="002640CE"/>
  </w:style>
  <w:style w:type="paragraph" w:styleId="CommentSubject">
    <w:name w:val="annotation subject"/>
    <w:basedOn w:val="CommentText"/>
    <w:next w:val="CommentText"/>
    <w:link w:val="CommentSubjectChar"/>
    <w:uiPriority w:val="99"/>
    <w:semiHidden/>
    <w:unhideWhenUsed/>
    <w:rsid w:val="002640CE"/>
    <w:rPr>
      <w:b/>
      <w:bCs/>
    </w:rPr>
  </w:style>
  <w:style w:type="character" w:customStyle="1" w:styleId="CommentSubjectChar">
    <w:name w:val="Comment Subject Char"/>
    <w:basedOn w:val="CommentTextChar"/>
    <w:link w:val="CommentSubject"/>
    <w:uiPriority w:val="99"/>
    <w:semiHidden/>
    <w:rsid w:val="002640CE"/>
    <w:rPr>
      <w:b/>
      <w:bCs/>
    </w:rPr>
  </w:style>
  <w:style w:type="paragraph" w:styleId="BalloonText">
    <w:name w:val="Balloon Text"/>
    <w:basedOn w:val="Normal"/>
    <w:link w:val="BalloonTextChar"/>
    <w:uiPriority w:val="99"/>
    <w:semiHidden/>
    <w:unhideWhenUsed/>
    <w:rsid w:val="002640CE"/>
    <w:pPr>
      <w:spacing w:after="0" w:line="240" w:lineRule="auto"/>
    </w:pPr>
    <w:rPr>
      <w:sz w:val="18"/>
      <w:szCs w:val="18"/>
    </w:rPr>
  </w:style>
  <w:style w:type="character" w:customStyle="1" w:styleId="BalloonTextChar">
    <w:name w:val="Balloon Text Char"/>
    <w:basedOn w:val="DefaultParagraphFont"/>
    <w:link w:val="BalloonText"/>
    <w:uiPriority w:val="99"/>
    <w:semiHidden/>
    <w:rsid w:val="002640CE"/>
    <w:rPr>
      <w:sz w:val="18"/>
      <w:szCs w:val="18"/>
    </w:rPr>
  </w:style>
  <w:style w:type="character" w:styleId="Strong">
    <w:name w:val="Strong"/>
    <w:uiPriority w:val="22"/>
    <w:qFormat/>
    <w:rsid w:val="00C01B89"/>
    <w:rPr>
      <w:b/>
      <w:bCs/>
    </w:rPr>
  </w:style>
  <w:style w:type="paragraph" w:styleId="NormalWeb">
    <w:name w:val="Normal (Web)"/>
    <w:basedOn w:val="Normal"/>
    <w:uiPriority w:val="99"/>
    <w:semiHidden/>
    <w:unhideWhenUsed/>
    <w:rsid w:val="00C01B89"/>
    <w:pPr>
      <w:spacing w:before="100" w:beforeAutospacing="1" w:after="100" w:afterAutospacing="1" w:line="240" w:lineRule="auto"/>
    </w:pPr>
    <w:rPr>
      <w:rFonts w:ascii="SimSun" w:eastAsia="SimSun" w:hAnsi="SimSun" w:cs="SimSun"/>
      <w:sz w:val="24"/>
      <w:szCs w:val="24"/>
      <w:lang w:val="en-US" w:eastAsia="zh-CN"/>
    </w:rPr>
  </w:style>
  <w:style w:type="character" w:customStyle="1" w:styleId="apple-converted-space">
    <w:name w:val="apple-converted-space"/>
    <w:basedOn w:val="DefaultParagraphFont"/>
    <w:rsid w:val="00C01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n_jie_ng@nuhs.edu.s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8BC58-5431-4306-9FE8-01DA133CA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3594</Words>
  <Characters>20487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junjieng</dc:creator>
  <cp:lastModifiedBy>Na Ma</cp:lastModifiedBy>
  <cp:revision>2</cp:revision>
  <dcterms:created xsi:type="dcterms:W3CDTF">2017-08-25T13:11:00Z</dcterms:created>
  <dcterms:modified xsi:type="dcterms:W3CDTF">2017-08-25T13:11:00Z</dcterms:modified>
</cp:coreProperties>
</file>