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10" w:rsidRPr="00842D87" w:rsidRDefault="00D87310" w:rsidP="00842D87">
      <w:pPr>
        <w:widowControl w:val="0"/>
        <w:snapToGrid w:val="0"/>
        <w:spacing w:after="0" w:line="360" w:lineRule="auto"/>
        <w:jc w:val="both"/>
        <w:rPr>
          <w:rFonts w:ascii="Book Antiqua" w:hAnsi="Book Antiqua"/>
          <w:b/>
          <w:bCs/>
          <w:sz w:val="24"/>
          <w:szCs w:val="24"/>
          <w:lang w:val="en-GB" w:eastAsia="zh-CN"/>
        </w:rPr>
      </w:pPr>
      <w:r w:rsidRPr="00842D87">
        <w:rPr>
          <w:rFonts w:ascii="Book Antiqua" w:hAnsi="Book Antiqua"/>
          <w:b/>
          <w:bCs/>
          <w:sz w:val="24"/>
          <w:szCs w:val="24"/>
          <w:lang w:val="en-GB"/>
        </w:rPr>
        <w:t xml:space="preserve">Name of Journal: </w:t>
      </w:r>
      <w:bookmarkStart w:id="0" w:name="OLE_LINK718"/>
      <w:bookmarkStart w:id="1" w:name="OLE_LINK719"/>
      <w:r w:rsidRPr="00842D87">
        <w:rPr>
          <w:rFonts w:ascii="Book Antiqua" w:hAnsi="Book Antiqua"/>
          <w:b/>
          <w:bCs/>
          <w:i/>
          <w:sz w:val="24"/>
          <w:szCs w:val="24"/>
        </w:rPr>
        <w:t>World Journal of Gastroenterology</w:t>
      </w:r>
      <w:bookmarkEnd w:id="0"/>
      <w:bookmarkEnd w:id="1"/>
    </w:p>
    <w:p w:rsidR="00D87310" w:rsidRPr="00842D87" w:rsidRDefault="00D87310" w:rsidP="00842D87">
      <w:pPr>
        <w:widowControl w:val="0"/>
        <w:snapToGrid w:val="0"/>
        <w:spacing w:after="0" w:line="360" w:lineRule="auto"/>
        <w:jc w:val="both"/>
        <w:rPr>
          <w:rFonts w:ascii="Book Antiqua" w:hAnsi="Book Antiqua"/>
          <w:b/>
          <w:bCs/>
          <w:sz w:val="24"/>
          <w:szCs w:val="24"/>
          <w:lang w:val="en-GB" w:eastAsia="zh-CN"/>
        </w:rPr>
      </w:pPr>
      <w:r w:rsidRPr="00842D87">
        <w:rPr>
          <w:rFonts w:ascii="Book Antiqua" w:hAnsi="Book Antiqua"/>
          <w:b/>
          <w:bCs/>
          <w:sz w:val="24"/>
          <w:szCs w:val="24"/>
          <w:lang w:val="en-GB"/>
        </w:rPr>
        <w:t>Manuscript NO</w:t>
      </w:r>
      <w:r w:rsidRPr="00842D87">
        <w:rPr>
          <w:rFonts w:ascii="Book Antiqua" w:hAnsi="Book Antiqua"/>
          <w:bCs/>
          <w:sz w:val="24"/>
          <w:szCs w:val="24"/>
          <w:lang w:val="en-GB"/>
        </w:rPr>
        <w:t>:</w:t>
      </w:r>
      <w:r w:rsidRPr="00842D87">
        <w:rPr>
          <w:rFonts w:ascii="Book Antiqua" w:hAnsi="Book Antiqua"/>
          <w:b/>
          <w:sz w:val="24"/>
          <w:szCs w:val="24"/>
        </w:rPr>
        <w:t xml:space="preserve"> 3</w:t>
      </w:r>
      <w:r w:rsidRPr="00842D87">
        <w:rPr>
          <w:rFonts w:ascii="Book Antiqua" w:hAnsi="Book Antiqua"/>
          <w:b/>
          <w:sz w:val="24"/>
          <w:szCs w:val="24"/>
          <w:lang w:eastAsia="zh-CN"/>
        </w:rPr>
        <w:t>5031</w:t>
      </w:r>
    </w:p>
    <w:p w:rsidR="00D87310" w:rsidRPr="00842D87" w:rsidRDefault="00D87310" w:rsidP="00842D87">
      <w:pPr>
        <w:widowControl w:val="0"/>
        <w:snapToGrid w:val="0"/>
        <w:spacing w:after="0" w:line="360" w:lineRule="auto"/>
        <w:jc w:val="both"/>
        <w:rPr>
          <w:rFonts w:ascii="Book Antiqua" w:hAnsi="Book Antiqua"/>
          <w:b/>
          <w:bCs/>
          <w:sz w:val="24"/>
          <w:szCs w:val="24"/>
          <w:lang w:val="en-GB" w:eastAsia="zh-CN"/>
        </w:rPr>
      </w:pPr>
      <w:r w:rsidRPr="00842D87">
        <w:rPr>
          <w:rFonts w:ascii="Book Antiqua" w:hAnsi="Book Antiqua"/>
          <w:b/>
          <w:bCs/>
          <w:sz w:val="24"/>
          <w:szCs w:val="24"/>
          <w:lang w:val="en-GB"/>
        </w:rPr>
        <w:t>Manuscript Type:</w:t>
      </w:r>
      <w:r w:rsidRPr="00842D87">
        <w:rPr>
          <w:rFonts w:ascii="Book Antiqua" w:hAnsi="Book Antiqua"/>
          <w:b/>
          <w:bCs/>
          <w:sz w:val="24"/>
          <w:szCs w:val="24"/>
          <w:lang w:val="en-GB" w:eastAsia="zh-CN"/>
        </w:rPr>
        <w:t xml:space="preserve"> </w:t>
      </w:r>
      <w:r w:rsidRPr="00842D87">
        <w:rPr>
          <w:rFonts w:ascii="Book Antiqua" w:hAnsi="Book Antiqua"/>
          <w:b/>
          <w:bCs/>
          <w:sz w:val="24"/>
          <w:szCs w:val="24"/>
          <w:lang w:eastAsia="zh-CN"/>
        </w:rPr>
        <w:t>ORIGINAL ARTICLE</w:t>
      </w:r>
    </w:p>
    <w:p w:rsidR="00D87310" w:rsidRPr="00842D87" w:rsidRDefault="00D87310" w:rsidP="00842D87">
      <w:pPr>
        <w:widowControl w:val="0"/>
        <w:snapToGrid w:val="0"/>
        <w:spacing w:after="0" w:line="360" w:lineRule="auto"/>
        <w:jc w:val="both"/>
        <w:rPr>
          <w:rFonts w:ascii="Book Antiqua" w:hAnsi="Book Antiqua"/>
          <w:b/>
          <w:bCs/>
          <w:i/>
          <w:sz w:val="24"/>
          <w:szCs w:val="24"/>
          <w:lang w:val="en-GB" w:eastAsia="zh-CN"/>
        </w:rPr>
      </w:pPr>
    </w:p>
    <w:p w:rsidR="00D87310" w:rsidRPr="00842D87" w:rsidRDefault="00D87310" w:rsidP="00842D87">
      <w:pPr>
        <w:widowControl w:val="0"/>
        <w:snapToGrid w:val="0"/>
        <w:spacing w:after="0" w:line="360" w:lineRule="auto"/>
        <w:jc w:val="both"/>
        <w:rPr>
          <w:rFonts w:ascii="Book Antiqua" w:hAnsi="Book Antiqua"/>
          <w:b/>
          <w:bCs/>
          <w:i/>
          <w:sz w:val="24"/>
          <w:szCs w:val="24"/>
          <w:lang w:val="en-GB" w:eastAsia="zh-CN"/>
        </w:rPr>
      </w:pPr>
      <w:r w:rsidRPr="00842D87">
        <w:rPr>
          <w:rFonts w:ascii="Book Antiqua" w:hAnsi="Book Antiqua"/>
          <w:b/>
          <w:bCs/>
          <w:i/>
          <w:sz w:val="24"/>
          <w:szCs w:val="24"/>
          <w:lang w:val="en-GB"/>
        </w:rPr>
        <w:t xml:space="preserve">Prospective Study </w:t>
      </w:r>
    </w:p>
    <w:p w:rsidR="001B5D9C" w:rsidRPr="00842D87" w:rsidRDefault="001B5D9C" w:rsidP="00842D87">
      <w:pPr>
        <w:snapToGrid w:val="0"/>
        <w:spacing w:after="0" w:line="360" w:lineRule="auto"/>
        <w:jc w:val="both"/>
        <w:rPr>
          <w:rFonts w:ascii="Book Antiqua" w:hAnsi="Book Antiqua" w:cs="Times New Roman"/>
          <w:b/>
          <w:kern w:val="36"/>
          <w:sz w:val="24"/>
          <w:szCs w:val="24"/>
        </w:rPr>
      </w:pPr>
      <w:r w:rsidRPr="00842D87">
        <w:rPr>
          <w:rFonts w:ascii="Book Antiqua" w:hAnsi="Book Antiqua" w:cs="Times New Roman"/>
          <w:b/>
          <w:kern w:val="36"/>
          <w:sz w:val="24"/>
          <w:szCs w:val="24"/>
        </w:rPr>
        <w:t xml:space="preserve">Dramatic response of hepatitis C patients chronically infected with </w:t>
      </w:r>
      <w:r w:rsidR="00E65779" w:rsidRPr="00842D87">
        <w:rPr>
          <w:rFonts w:ascii="Book Antiqua" w:hAnsi="Book Antiqua" w:cs="Times New Roman"/>
          <w:b/>
          <w:sz w:val="24"/>
          <w:szCs w:val="24"/>
        </w:rPr>
        <w:t>h</w:t>
      </w:r>
      <w:r w:rsidRPr="00842D87">
        <w:rPr>
          <w:rFonts w:ascii="Book Antiqua" w:hAnsi="Book Antiqua" w:cs="Times New Roman"/>
          <w:b/>
          <w:sz w:val="24"/>
          <w:szCs w:val="24"/>
        </w:rPr>
        <w:t>epatitis C virus</w:t>
      </w:r>
      <w:r w:rsidRPr="00842D87">
        <w:rPr>
          <w:rFonts w:ascii="Book Antiqua" w:hAnsi="Book Antiqua" w:cs="Times New Roman"/>
          <w:b/>
          <w:kern w:val="36"/>
          <w:sz w:val="24"/>
          <w:szCs w:val="24"/>
        </w:rPr>
        <w:t xml:space="preserve"> genotype 3 to </w:t>
      </w:r>
      <w:r w:rsidR="00E65779" w:rsidRPr="00842D87">
        <w:rPr>
          <w:rFonts w:ascii="Book Antiqua" w:hAnsi="Book Antiqua" w:cs="Times New Roman"/>
          <w:b/>
          <w:kern w:val="36"/>
          <w:sz w:val="24"/>
          <w:szCs w:val="24"/>
        </w:rPr>
        <w:t>s</w:t>
      </w:r>
      <w:r w:rsidRPr="00842D87">
        <w:rPr>
          <w:rFonts w:ascii="Book Antiqua" w:hAnsi="Book Antiqua" w:cs="Times New Roman"/>
          <w:b/>
          <w:kern w:val="36"/>
          <w:sz w:val="24"/>
          <w:szCs w:val="24"/>
        </w:rPr>
        <w:t>ofosbuvir based therapies in Punjab, Pakistan: A prospective study</w:t>
      </w:r>
    </w:p>
    <w:p w:rsidR="00D87310" w:rsidRPr="00842D87" w:rsidRDefault="00D87310" w:rsidP="00842D87">
      <w:pPr>
        <w:widowControl w:val="0"/>
        <w:snapToGrid w:val="0"/>
        <w:spacing w:after="0" w:line="360" w:lineRule="auto"/>
        <w:jc w:val="both"/>
        <w:rPr>
          <w:rFonts w:ascii="Book Antiqua" w:hAnsi="Book Antiqua" w:cs="Times New Roman"/>
          <w:b/>
          <w:kern w:val="36"/>
          <w:sz w:val="24"/>
          <w:szCs w:val="24"/>
          <w:lang w:eastAsia="zh-CN"/>
        </w:rPr>
      </w:pPr>
    </w:p>
    <w:p w:rsidR="00093955" w:rsidRPr="00842D87" w:rsidRDefault="00D87310"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cs="Times New Roman"/>
          <w:sz w:val="24"/>
          <w:szCs w:val="24"/>
        </w:rPr>
        <w:t>Iqbal</w:t>
      </w:r>
      <w:r w:rsidRPr="00842D87">
        <w:rPr>
          <w:rFonts w:ascii="Book Antiqua" w:hAnsi="Book Antiqua" w:cs="Times New Roman"/>
          <w:sz w:val="24"/>
          <w:szCs w:val="24"/>
          <w:lang w:eastAsia="zh-CN"/>
        </w:rPr>
        <w:t xml:space="preserve"> S</w:t>
      </w:r>
      <w:r w:rsidRPr="00842D87">
        <w:rPr>
          <w:rFonts w:ascii="Book Antiqua" w:hAnsi="Book Antiqua" w:cs="Times New Roman"/>
          <w:i/>
          <w:sz w:val="24"/>
          <w:szCs w:val="24"/>
          <w:lang w:eastAsia="zh-CN"/>
        </w:rPr>
        <w:t xml:space="preserve"> et al</w:t>
      </w:r>
      <w:r w:rsidRPr="00842D87">
        <w:rPr>
          <w:rFonts w:ascii="Book Antiqua" w:hAnsi="Book Antiqua" w:cs="Times New Roman"/>
          <w:sz w:val="24"/>
          <w:szCs w:val="24"/>
          <w:lang w:eastAsia="zh-CN"/>
        </w:rPr>
        <w:t>.</w:t>
      </w:r>
      <w:r w:rsidR="00491B59" w:rsidRPr="00842D87">
        <w:rPr>
          <w:rFonts w:ascii="Book Antiqua" w:hAnsi="Book Antiqua" w:cs="Times New Roman"/>
          <w:sz w:val="24"/>
          <w:szCs w:val="24"/>
        </w:rPr>
        <w:t xml:space="preserve"> Response of </w:t>
      </w:r>
      <w:r w:rsidR="00E65779" w:rsidRPr="00842D87">
        <w:rPr>
          <w:rFonts w:ascii="Book Antiqua" w:hAnsi="Book Antiqua" w:cs="Times New Roman"/>
          <w:sz w:val="24"/>
          <w:szCs w:val="24"/>
        </w:rPr>
        <w:t>s</w:t>
      </w:r>
      <w:r w:rsidR="008242D1" w:rsidRPr="00842D87">
        <w:rPr>
          <w:rFonts w:ascii="Book Antiqua" w:hAnsi="Book Antiqua" w:cs="Times New Roman"/>
          <w:sz w:val="24"/>
          <w:szCs w:val="24"/>
        </w:rPr>
        <w:t>ofosbuvir</w:t>
      </w:r>
      <w:r w:rsidR="00093955" w:rsidRPr="00842D87">
        <w:rPr>
          <w:rFonts w:ascii="Book Antiqua" w:hAnsi="Book Antiqua" w:cs="Times New Roman"/>
          <w:sz w:val="24"/>
          <w:szCs w:val="24"/>
        </w:rPr>
        <w:t xml:space="preserve"> in HCV patients</w:t>
      </w:r>
    </w:p>
    <w:p w:rsidR="000B51E4" w:rsidRPr="00842D87" w:rsidRDefault="000B51E4" w:rsidP="00842D87">
      <w:pPr>
        <w:widowControl w:val="0"/>
        <w:snapToGrid w:val="0"/>
        <w:spacing w:after="0" w:line="360" w:lineRule="auto"/>
        <w:jc w:val="both"/>
        <w:rPr>
          <w:rFonts w:ascii="Book Antiqua" w:hAnsi="Book Antiqua" w:cs="Times New Roman"/>
          <w:sz w:val="24"/>
          <w:szCs w:val="24"/>
          <w:lang w:eastAsia="zh-CN"/>
        </w:rPr>
      </w:pPr>
    </w:p>
    <w:p w:rsidR="00093955" w:rsidRPr="00842D87" w:rsidRDefault="00093955"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cs="Times New Roman"/>
          <w:sz w:val="24"/>
          <w:szCs w:val="24"/>
        </w:rPr>
        <w:t>Sajjad</w:t>
      </w:r>
      <w:r w:rsidR="00D87310"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Iqbal, Muhammad Haroon</w:t>
      </w:r>
      <w:r w:rsidR="00D87310"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Yousuf, Muhammad Iftikhar</w:t>
      </w:r>
      <w:r w:rsidR="00D87310"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Yousaf</w:t>
      </w:r>
    </w:p>
    <w:p w:rsidR="000B51E4" w:rsidRPr="00842D87" w:rsidRDefault="000B51E4" w:rsidP="00842D87">
      <w:pPr>
        <w:widowControl w:val="0"/>
        <w:snapToGrid w:val="0"/>
        <w:spacing w:after="0" w:line="360" w:lineRule="auto"/>
        <w:jc w:val="both"/>
        <w:rPr>
          <w:rFonts w:ascii="Book Antiqua" w:hAnsi="Book Antiqua" w:cs="Times New Roman"/>
          <w:sz w:val="24"/>
          <w:szCs w:val="24"/>
          <w:lang w:eastAsia="zh-CN"/>
        </w:rPr>
      </w:pPr>
    </w:p>
    <w:p w:rsidR="00093955" w:rsidRPr="00842D87" w:rsidRDefault="00093955"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cs="Times New Roman"/>
          <w:b/>
          <w:sz w:val="24"/>
          <w:szCs w:val="24"/>
        </w:rPr>
        <w:t>Sajjad</w:t>
      </w:r>
      <w:r w:rsidR="00D87310" w:rsidRPr="00842D87">
        <w:rPr>
          <w:rFonts w:ascii="Book Antiqua" w:hAnsi="Book Antiqua" w:cs="Times New Roman"/>
          <w:b/>
          <w:sz w:val="24"/>
          <w:szCs w:val="24"/>
          <w:lang w:eastAsia="zh-CN"/>
        </w:rPr>
        <w:t xml:space="preserve"> </w:t>
      </w:r>
      <w:r w:rsidRPr="00842D87">
        <w:rPr>
          <w:rFonts w:ascii="Book Antiqua" w:hAnsi="Book Antiqua" w:cs="Times New Roman"/>
          <w:b/>
          <w:sz w:val="24"/>
          <w:szCs w:val="24"/>
        </w:rPr>
        <w:t>Iqbal</w:t>
      </w:r>
      <w:r w:rsidR="000B51E4" w:rsidRPr="00842D87">
        <w:rPr>
          <w:rFonts w:ascii="Book Antiqua" w:hAnsi="Book Antiqua" w:cs="Times New Roman"/>
          <w:b/>
          <w:sz w:val="24"/>
          <w:szCs w:val="24"/>
          <w:lang w:eastAsia="zh-CN"/>
        </w:rPr>
        <w:t xml:space="preserve">, </w:t>
      </w:r>
      <w:r w:rsidRPr="00842D87">
        <w:rPr>
          <w:rFonts w:ascii="Book Antiqua" w:hAnsi="Book Antiqua" w:cs="Times New Roman"/>
          <w:sz w:val="24"/>
          <w:szCs w:val="24"/>
        </w:rPr>
        <w:t>Depa</w:t>
      </w:r>
      <w:r w:rsidR="007F2672" w:rsidRPr="00842D87">
        <w:rPr>
          <w:rFonts w:ascii="Book Antiqua" w:hAnsi="Book Antiqua" w:cs="Times New Roman"/>
          <w:sz w:val="24"/>
          <w:szCs w:val="24"/>
        </w:rPr>
        <w:t>rtment of Pathology, Shalamar H</w:t>
      </w:r>
      <w:r w:rsidRPr="00842D87">
        <w:rPr>
          <w:rFonts w:ascii="Book Antiqua" w:hAnsi="Book Antiqua" w:cs="Times New Roman"/>
          <w:sz w:val="24"/>
          <w:szCs w:val="24"/>
        </w:rPr>
        <w:t>ospital, Lahore</w:t>
      </w:r>
      <w:r w:rsidR="005A6034" w:rsidRPr="00842D87">
        <w:rPr>
          <w:rFonts w:ascii="Book Antiqua" w:hAnsi="Book Antiqua" w:cs="Times New Roman"/>
          <w:sz w:val="24"/>
          <w:szCs w:val="24"/>
        </w:rPr>
        <w:t xml:space="preserve"> 54840</w:t>
      </w:r>
      <w:r w:rsidRPr="00842D87">
        <w:rPr>
          <w:rFonts w:ascii="Book Antiqua" w:hAnsi="Book Antiqua" w:cs="Times New Roman"/>
          <w:sz w:val="24"/>
          <w:szCs w:val="24"/>
        </w:rPr>
        <w:t>, Pakistan</w:t>
      </w:r>
    </w:p>
    <w:p w:rsidR="000B51E4" w:rsidRPr="00842D87" w:rsidRDefault="000B51E4" w:rsidP="00842D87">
      <w:pPr>
        <w:widowControl w:val="0"/>
        <w:snapToGrid w:val="0"/>
        <w:spacing w:after="0" w:line="360" w:lineRule="auto"/>
        <w:jc w:val="both"/>
        <w:rPr>
          <w:rFonts w:ascii="Book Antiqua" w:hAnsi="Book Antiqua" w:cs="Times New Roman"/>
          <w:b/>
          <w:sz w:val="24"/>
          <w:szCs w:val="24"/>
          <w:lang w:eastAsia="zh-CN"/>
        </w:rPr>
      </w:pPr>
    </w:p>
    <w:p w:rsidR="00093955" w:rsidRPr="00842D87" w:rsidRDefault="00093955"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cs="Times New Roman"/>
          <w:b/>
          <w:sz w:val="24"/>
          <w:szCs w:val="24"/>
        </w:rPr>
        <w:t>Muhammad Haroon</w:t>
      </w:r>
      <w:r w:rsidR="00D87310" w:rsidRPr="00842D87">
        <w:rPr>
          <w:rFonts w:ascii="Book Antiqua" w:hAnsi="Book Antiqua" w:cs="Times New Roman"/>
          <w:b/>
          <w:sz w:val="24"/>
          <w:szCs w:val="24"/>
          <w:lang w:eastAsia="zh-CN"/>
        </w:rPr>
        <w:t xml:space="preserve"> </w:t>
      </w:r>
      <w:r w:rsidRPr="00842D87">
        <w:rPr>
          <w:rFonts w:ascii="Book Antiqua" w:hAnsi="Book Antiqua" w:cs="Times New Roman"/>
          <w:b/>
          <w:sz w:val="24"/>
          <w:szCs w:val="24"/>
        </w:rPr>
        <w:t>Yousuf, Muhammad Iftikhar</w:t>
      </w:r>
      <w:r w:rsidR="00D87310" w:rsidRPr="00842D87">
        <w:rPr>
          <w:rFonts w:ascii="Book Antiqua" w:hAnsi="Book Antiqua" w:cs="Times New Roman"/>
          <w:b/>
          <w:sz w:val="24"/>
          <w:szCs w:val="24"/>
          <w:lang w:eastAsia="zh-CN"/>
        </w:rPr>
        <w:t xml:space="preserve"> </w:t>
      </w:r>
      <w:r w:rsidRPr="00842D87">
        <w:rPr>
          <w:rFonts w:ascii="Book Antiqua" w:hAnsi="Book Antiqua" w:cs="Times New Roman"/>
          <w:b/>
          <w:sz w:val="24"/>
          <w:szCs w:val="24"/>
        </w:rPr>
        <w:t>Yousaf</w:t>
      </w:r>
      <w:r w:rsidR="000B51E4" w:rsidRPr="00842D87">
        <w:rPr>
          <w:rFonts w:ascii="Book Antiqua" w:hAnsi="Book Antiqua" w:cs="Times New Roman"/>
          <w:b/>
          <w:sz w:val="24"/>
          <w:szCs w:val="24"/>
          <w:lang w:eastAsia="zh-CN"/>
        </w:rPr>
        <w:t xml:space="preserve">, </w:t>
      </w:r>
      <w:r w:rsidRPr="00842D87">
        <w:rPr>
          <w:rFonts w:ascii="Book Antiqua" w:hAnsi="Book Antiqua" w:cs="Times New Roman"/>
          <w:sz w:val="24"/>
          <w:szCs w:val="24"/>
        </w:rPr>
        <w:t>Department of Gastroenterology</w:t>
      </w:r>
      <w:r w:rsidR="007F2672" w:rsidRPr="00842D87">
        <w:rPr>
          <w:rFonts w:ascii="Book Antiqua" w:hAnsi="Book Antiqua" w:cs="Times New Roman"/>
          <w:sz w:val="24"/>
          <w:szCs w:val="24"/>
        </w:rPr>
        <w:t xml:space="preserve"> and Hepatology, Shalamar H</w:t>
      </w:r>
      <w:r w:rsidRPr="00842D87">
        <w:rPr>
          <w:rFonts w:ascii="Book Antiqua" w:hAnsi="Book Antiqua" w:cs="Times New Roman"/>
          <w:sz w:val="24"/>
          <w:szCs w:val="24"/>
        </w:rPr>
        <w:t>ospital, Lahore</w:t>
      </w:r>
      <w:r w:rsidR="005A6034" w:rsidRPr="00842D87">
        <w:rPr>
          <w:rFonts w:ascii="Book Antiqua" w:hAnsi="Book Antiqua" w:cs="Times New Roman"/>
          <w:sz w:val="24"/>
          <w:szCs w:val="24"/>
        </w:rPr>
        <w:t xml:space="preserve"> 54840</w:t>
      </w:r>
      <w:r w:rsidRPr="00842D87">
        <w:rPr>
          <w:rFonts w:ascii="Book Antiqua" w:hAnsi="Book Antiqua" w:cs="Times New Roman"/>
          <w:sz w:val="24"/>
          <w:szCs w:val="24"/>
        </w:rPr>
        <w:t>, Pakistan</w:t>
      </w:r>
    </w:p>
    <w:p w:rsidR="00D87310" w:rsidRPr="00842D87" w:rsidRDefault="00D87310" w:rsidP="00842D87">
      <w:pPr>
        <w:widowControl w:val="0"/>
        <w:snapToGrid w:val="0"/>
        <w:spacing w:after="0" w:line="360" w:lineRule="auto"/>
        <w:jc w:val="both"/>
        <w:rPr>
          <w:rFonts w:ascii="Book Antiqua" w:hAnsi="Book Antiqua" w:cs="Times New Roman"/>
          <w:sz w:val="24"/>
          <w:szCs w:val="24"/>
          <w:lang w:eastAsia="zh-CN"/>
        </w:rPr>
      </w:pPr>
    </w:p>
    <w:p w:rsidR="00D87310" w:rsidRPr="00842D87" w:rsidRDefault="00D87310"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b/>
          <w:sz w:val="24"/>
          <w:szCs w:val="24"/>
        </w:rPr>
        <w:t>ORCID number:</w:t>
      </w:r>
      <w:r w:rsidRPr="00842D87">
        <w:rPr>
          <w:rFonts w:ascii="Book Antiqua" w:hAnsi="Book Antiqua"/>
          <w:b/>
          <w:sz w:val="24"/>
          <w:szCs w:val="24"/>
          <w:lang w:eastAsia="zh-CN"/>
        </w:rPr>
        <w:t xml:space="preserve"> </w:t>
      </w:r>
      <w:r w:rsidRPr="00842D87">
        <w:rPr>
          <w:rFonts w:ascii="Book Antiqua" w:hAnsi="Book Antiqua" w:cs="Times New Roman"/>
          <w:sz w:val="24"/>
          <w:szCs w:val="24"/>
        </w:rPr>
        <w:t>Sajjad</w:t>
      </w:r>
      <w:r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Iqbal</w:t>
      </w:r>
      <w:r w:rsidRPr="00842D87">
        <w:rPr>
          <w:rFonts w:ascii="Book Antiqua" w:hAnsi="Book Antiqua" w:cs="Times New Roman"/>
          <w:sz w:val="24"/>
          <w:szCs w:val="24"/>
          <w:lang w:eastAsia="zh-CN"/>
        </w:rPr>
        <w:t xml:space="preserve"> (0000-0001-7476-7552);</w:t>
      </w:r>
      <w:r w:rsidRPr="00842D87">
        <w:rPr>
          <w:rFonts w:ascii="Book Antiqua" w:hAnsi="Book Antiqua" w:cs="Times New Roman"/>
          <w:sz w:val="24"/>
          <w:szCs w:val="24"/>
        </w:rPr>
        <w:t xml:space="preserve"> Muhammad Haroon</w:t>
      </w:r>
      <w:r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Yousuf</w:t>
      </w:r>
      <w:r w:rsidRPr="00842D87">
        <w:rPr>
          <w:rFonts w:ascii="Book Antiqua" w:hAnsi="Book Antiqua" w:cs="Times New Roman"/>
          <w:sz w:val="24"/>
          <w:szCs w:val="24"/>
          <w:lang w:eastAsia="zh-CN"/>
        </w:rPr>
        <w:t xml:space="preserve"> (0000-0001-5448-0781);</w:t>
      </w:r>
      <w:r w:rsidRPr="00842D87">
        <w:rPr>
          <w:rFonts w:ascii="Book Antiqua" w:hAnsi="Book Antiqua" w:cs="Times New Roman"/>
          <w:sz w:val="24"/>
          <w:szCs w:val="24"/>
        </w:rPr>
        <w:t xml:space="preserve"> Muhammad Iftikhar</w:t>
      </w:r>
      <w:r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Yousaf</w:t>
      </w:r>
      <w:r w:rsidRPr="00842D87">
        <w:rPr>
          <w:rFonts w:ascii="Book Antiqua" w:hAnsi="Book Antiqua" w:cs="Times New Roman"/>
          <w:sz w:val="24"/>
          <w:szCs w:val="24"/>
          <w:lang w:eastAsia="zh-CN"/>
        </w:rPr>
        <w:t xml:space="preserve"> (0000-0002-5099-9022).</w:t>
      </w:r>
    </w:p>
    <w:p w:rsidR="000B51E4" w:rsidRPr="00842D87" w:rsidRDefault="000B51E4" w:rsidP="00842D87">
      <w:pPr>
        <w:widowControl w:val="0"/>
        <w:snapToGrid w:val="0"/>
        <w:spacing w:after="0" w:line="360" w:lineRule="auto"/>
        <w:jc w:val="both"/>
        <w:rPr>
          <w:rFonts w:ascii="Book Antiqua" w:hAnsi="Book Antiqua" w:cs="Times New Roman"/>
          <w:b/>
          <w:sz w:val="24"/>
          <w:szCs w:val="24"/>
          <w:lang w:eastAsia="zh-CN"/>
        </w:rPr>
      </w:pPr>
    </w:p>
    <w:p w:rsidR="00093955" w:rsidRPr="00842D87" w:rsidRDefault="00D87310"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b/>
          <w:sz w:val="24"/>
          <w:szCs w:val="24"/>
        </w:rPr>
        <w:t>Author contributions:</w:t>
      </w:r>
      <w:r w:rsidR="00093955" w:rsidRPr="00842D87">
        <w:rPr>
          <w:rFonts w:ascii="Book Antiqua" w:hAnsi="Book Antiqua" w:cs="Times New Roman"/>
          <w:b/>
          <w:sz w:val="24"/>
          <w:szCs w:val="24"/>
        </w:rPr>
        <w:t xml:space="preserve"> </w:t>
      </w:r>
      <w:r w:rsidR="00093955" w:rsidRPr="00842D87">
        <w:rPr>
          <w:rFonts w:ascii="Book Antiqua" w:hAnsi="Book Antiqua" w:cs="Times New Roman"/>
          <w:sz w:val="24"/>
          <w:szCs w:val="24"/>
        </w:rPr>
        <w:t>Iqbal S</w:t>
      </w:r>
      <w:r w:rsidRPr="00842D87">
        <w:rPr>
          <w:rFonts w:ascii="Book Antiqua" w:hAnsi="Book Antiqua" w:cs="Times New Roman"/>
          <w:sz w:val="24"/>
          <w:szCs w:val="24"/>
          <w:lang w:eastAsia="zh-CN"/>
        </w:rPr>
        <w:t xml:space="preserve"> </w:t>
      </w:r>
      <w:r w:rsidR="00093955" w:rsidRPr="00842D87">
        <w:rPr>
          <w:rFonts w:ascii="Book Antiqua" w:hAnsi="Book Antiqua" w:cs="Times New Roman"/>
          <w:sz w:val="24"/>
          <w:szCs w:val="24"/>
        </w:rPr>
        <w:t>designed the study, performed the research, analyzed the data and wrote the paper; Yousuf MH</w:t>
      </w:r>
      <w:r w:rsidRPr="00842D87">
        <w:rPr>
          <w:rFonts w:ascii="Book Antiqua" w:hAnsi="Book Antiqua" w:cs="Times New Roman"/>
          <w:sz w:val="24"/>
          <w:szCs w:val="24"/>
          <w:lang w:eastAsia="zh-CN"/>
        </w:rPr>
        <w:t xml:space="preserve"> and </w:t>
      </w:r>
      <w:r w:rsidRPr="00842D87">
        <w:rPr>
          <w:rFonts w:ascii="Book Antiqua" w:hAnsi="Book Antiqua" w:cs="Times New Roman"/>
          <w:sz w:val="24"/>
          <w:szCs w:val="24"/>
        </w:rPr>
        <w:t xml:space="preserve">Yousaf MI </w:t>
      </w:r>
      <w:r w:rsidR="00093955" w:rsidRPr="00842D87">
        <w:rPr>
          <w:rFonts w:ascii="Book Antiqua" w:hAnsi="Book Antiqua" w:cs="Times New Roman"/>
          <w:sz w:val="24"/>
          <w:szCs w:val="24"/>
        </w:rPr>
        <w:t>treated the patients, collected and analyzed the patient data</w:t>
      </w:r>
      <w:r w:rsidRPr="00842D87">
        <w:rPr>
          <w:rFonts w:ascii="Book Antiqua" w:hAnsi="Book Antiqua" w:cs="Times New Roman"/>
          <w:sz w:val="24"/>
          <w:szCs w:val="24"/>
          <w:lang w:eastAsia="zh-CN"/>
        </w:rPr>
        <w:t>.</w:t>
      </w:r>
    </w:p>
    <w:p w:rsidR="007F2672" w:rsidRPr="00842D87" w:rsidRDefault="007F2672" w:rsidP="00842D87">
      <w:pPr>
        <w:pStyle w:val="Heading1"/>
        <w:widowControl w:val="0"/>
        <w:snapToGrid w:val="0"/>
        <w:spacing w:before="0" w:beforeAutospacing="0" w:after="0" w:afterAutospacing="0" w:line="360" w:lineRule="auto"/>
        <w:jc w:val="both"/>
        <w:rPr>
          <w:rFonts w:ascii="Book Antiqua" w:eastAsiaTheme="minorEastAsia" w:hAnsi="Book Antiqua"/>
          <w:sz w:val="24"/>
          <w:szCs w:val="24"/>
          <w:lang w:eastAsia="zh-CN"/>
        </w:rPr>
      </w:pPr>
    </w:p>
    <w:p w:rsidR="00F667E7" w:rsidRPr="00842D87" w:rsidRDefault="00D87310" w:rsidP="00842D87">
      <w:pPr>
        <w:widowControl w:val="0"/>
        <w:snapToGrid w:val="0"/>
        <w:spacing w:after="0" w:line="360" w:lineRule="auto"/>
        <w:jc w:val="both"/>
        <w:rPr>
          <w:rFonts w:ascii="Book Antiqua" w:hAnsi="Book Antiqua" w:cs="Times New Roman"/>
          <w:sz w:val="24"/>
          <w:szCs w:val="24"/>
          <w:lang w:eastAsia="zh-CN"/>
        </w:rPr>
      </w:pPr>
      <w:bookmarkStart w:id="2" w:name="OLE_LINK815"/>
      <w:bookmarkStart w:id="3" w:name="OLE_LINK863"/>
      <w:bookmarkStart w:id="4" w:name="OLE_LINK960"/>
      <w:bookmarkStart w:id="5" w:name="OLE_LINK657"/>
      <w:bookmarkStart w:id="6" w:name="OLE_LINK1104"/>
      <w:bookmarkStart w:id="7" w:name="OLE_LINK667"/>
      <w:bookmarkStart w:id="8" w:name="OLE_LINK668"/>
      <w:bookmarkStart w:id="9" w:name="OLE_LINK458"/>
      <w:bookmarkStart w:id="10" w:name="OLE_LINK459"/>
      <w:bookmarkStart w:id="11" w:name="OLE_LINK586"/>
      <w:bookmarkStart w:id="12" w:name="OLE_LINK606"/>
      <w:bookmarkStart w:id="13" w:name="OLE_LINK1006"/>
      <w:bookmarkStart w:id="14" w:name="OLE_LINK1042"/>
      <w:bookmarkStart w:id="15" w:name="OLE_LINK1066"/>
      <w:r w:rsidRPr="00842D87">
        <w:rPr>
          <w:rFonts w:ascii="Book Antiqua" w:hAnsi="Book Antiqua"/>
          <w:b/>
          <w:sz w:val="24"/>
          <w:szCs w:val="24"/>
        </w:rPr>
        <w:t>Institutional review board statement:</w:t>
      </w:r>
      <w:r w:rsidR="00F667E7" w:rsidRPr="00842D87">
        <w:rPr>
          <w:rFonts w:ascii="Book Antiqua" w:hAnsi="Book Antiqua" w:cs="Times New Roman"/>
          <w:b/>
          <w:sz w:val="24"/>
          <w:szCs w:val="24"/>
        </w:rPr>
        <w:t xml:space="preserve"> </w:t>
      </w:r>
      <w:r w:rsidR="00F667E7" w:rsidRPr="00842D87">
        <w:rPr>
          <w:rFonts w:ascii="Book Antiqua" w:hAnsi="Book Antiqua" w:cs="Times New Roman"/>
          <w:sz w:val="24"/>
          <w:szCs w:val="24"/>
        </w:rPr>
        <w:t>The study was reviewed and approved by the review board of Shalamar Hospital Lahore, Pakistan.</w:t>
      </w:r>
    </w:p>
    <w:p w:rsidR="00616E2D" w:rsidRPr="00842D87" w:rsidRDefault="00616E2D" w:rsidP="00842D87">
      <w:pPr>
        <w:widowControl w:val="0"/>
        <w:snapToGrid w:val="0"/>
        <w:spacing w:after="0" w:line="360" w:lineRule="auto"/>
        <w:jc w:val="both"/>
        <w:rPr>
          <w:rFonts w:ascii="Book Antiqua" w:hAnsi="Book Antiqua" w:cs="Times New Roman"/>
          <w:b/>
          <w:sz w:val="24"/>
          <w:szCs w:val="24"/>
          <w:lang w:eastAsia="zh-CN"/>
        </w:rPr>
      </w:pPr>
    </w:p>
    <w:p w:rsidR="00F667E7" w:rsidRPr="00842D87" w:rsidRDefault="00616E2D" w:rsidP="00842D87">
      <w:pPr>
        <w:widowControl w:val="0"/>
        <w:snapToGrid w:val="0"/>
        <w:spacing w:after="0" w:line="360" w:lineRule="auto"/>
        <w:jc w:val="both"/>
        <w:rPr>
          <w:rFonts w:ascii="Book Antiqua" w:hAnsi="Book Antiqua"/>
          <w:sz w:val="24"/>
          <w:szCs w:val="24"/>
          <w:lang w:eastAsia="zh-CN"/>
        </w:rPr>
      </w:pPr>
      <w:r w:rsidRPr="00842D87">
        <w:rPr>
          <w:rFonts w:ascii="Book Antiqua" w:hAnsi="Book Antiqua"/>
          <w:b/>
          <w:sz w:val="24"/>
          <w:szCs w:val="24"/>
          <w:lang w:val="en-GB"/>
        </w:rPr>
        <w:t>Informed consent statement:</w:t>
      </w:r>
      <w:r w:rsidR="00F667E7" w:rsidRPr="00842D87">
        <w:rPr>
          <w:rFonts w:ascii="Book Antiqua" w:hAnsi="Book Antiqua" w:cs="Times New Roman"/>
          <w:b/>
          <w:sz w:val="24"/>
          <w:szCs w:val="24"/>
        </w:rPr>
        <w:t xml:space="preserve"> </w:t>
      </w:r>
      <w:r w:rsidR="00F667E7" w:rsidRPr="00842D87">
        <w:rPr>
          <w:rFonts w:ascii="Book Antiqua" w:hAnsi="Book Antiqua" w:cs="Times New Roman"/>
          <w:sz w:val="24"/>
          <w:szCs w:val="24"/>
        </w:rPr>
        <w:t>All study participants, or their legal guardian, provided informed written consent prior to study enrollment</w:t>
      </w:r>
      <w:r w:rsidR="00F667E7" w:rsidRPr="00842D87">
        <w:rPr>
          <w:rFonts w:ascii="Book Antiqua" w:hAnsi="Book Antiqua"/>
          <w:sz w:val="24"/>
          <w:szCs w:val="24"/>
        </w:rPr>
        <w:t>.</w:t>
      </w:r>
    </w:p>
    <w:p w:rsidR="00616E2D" w:rsidRPr="00842D87" w:rsidRDefault="00616E2D" w:rsidP="00842D87">
      <w:pPr>
        <w:widowControl w:val="0"/>
        <w:snapToGrid w:val="0"/>
        <w:spacing w:after="0" w:line="360" w:lineRule="auto"/>
        <w:jc w:val="both"/>
        <w:rPr>
          <w:rFonts w:ascii="Book Antiqua" w:hAnsi="Book Antiqua"/>
          <w:sz w:val="24"/>
          <w:szCs w:val="24"/>
          <w:lang w:eastAsia="zh-CN"/>
        </w:rPr>
      </w:pPr>
    </w:p>
    <w:p w:rsidR="00F667E7" w:rsidRPr="00842D87" w:rsidRDefault="00616E2D"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b/>
          <w:sz w:val="24"/>
          <w:szCs w:val="24"/>
          <w:lang w:val="en-GB"/>
        </w:rPr>
        <w:t>Conflict-of-interest statement:</w:t>
      </w:r>
      <w:r w:rsidRPr="00842D87">
        <w:rPr>
          <w:rFonts w:ascii="Book Antiqua" w:hAnsi="Book Antiqua"/>
          <w:sz w:val="24"/>
          <w:szCs w:val="24"/>
          <w:lang w:val="en-GB" w:eastAsia="zh-CN"/>
        </w:rPr>
        <w:t xml:space="preserve"> </w:t>
      </w:r>
      <w:r w:rsidR="00F667E7" w:rsidRPr="00842D87">
        <w:rPr>
          <w:rFonts w:ascii="Book Antiqua" w:hAnsi="Book Antiqua" w:cs="Times New Roman"/>
          <w:sz w:val="24"/>
          <w:szCs w:val="24"/>
        </w:rPr>
        <w:t>There was no conflict of interest in this study.</w:t>
      </w:r>
    </w:p>
    <w:p w:rsidR="00616E2D" w:rsidRPr="00842D87" w:rsidRDefault="00616E2D" w:rsidP="00842D87">
      <w:pPr>
        <w:widowControl w:val="0"/>
        <w:snapToGrid w:val="0"/>
        <w:spacing w:after="0" w:line="360" w:lineRule="auto"/>
        <w:jc w:val="both"/>
        <w:rPr>
          <w:rFonts w:ascii="Book Antiqua" w:hAnsi="Book Antiqua" w:cs="Times New Roman"/>
          <w:sz w:val="24"/>
          <w:szCs w:val="24"/>
          <w:lang w:eastAsia="zh-CN"/>
        </w:rPr>
      </w:pPr>
    </w:p>
    <w:p w:rsidR="00F667E7" w:rsidRPr="00842D87" w:rsidRDefault="00616E2D"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b/>
          <w:sz w:val="24"/>
          <w:szCs w:val="24"/>
          <w:lang w:val="en-GB"/>
        </w:rPr>
        <w:t>Data sharing statement:</w:t>
      </w:r>
      <w:r w:rsidR="00F667E7" w:rsidRPr="00842D87">
        <w:rPr>
          <w:rFonts w:ascii="Book Antiqua" w:hAnsi="Book Antiqua" w:cs="Times New Roman"/>
          <w:b/>
          <w:sz w:val="24"/>
          <w:szCs w:val="24"/>
        </w:rPr>
        <w:t xml:space="preserve"> </w:t>
      </w:r>
      <w:r w:rsidR="00F667E7" w:rsidRPr="00842D87">
        <w:rPr>
          <w:rFonts w:ascii="Book Antiqua" w:hAnsi="Book Antiqua" w:cs="Times New Roman"/>
          <w:sz w:val="24"/>
          <w:szCs w:val="24"/>
        </w:rPr>
        <w:t>No additional data are available.</w:t>
      </w:r>
    </w:p>
    <w:p w:rsidR="00616E2D" w:rsidRPr="00842D87" w:rsidRDefault="00616E2D" w:rsidP="00842D87">
      <w:pPr>
        <w:widowControl w:val="0"/>
        <w:snapToGrid w:val="0"/>
        <w:spacing w:after="0" w:line="360" w:lineRule="auto"/>
        <w:jc w:val="both"/>
        <w:rPr>
          <w:rFonts w:ascii="Book Antiqua" w:hAnsi="Book Antiqua" w:cs="Times New Roman"/>
          <w:sz w:val="24"/>
          <w:szCs w:val="24"/>
          <w:lang w:eastAsia="zh-CN"/>
        </w:rPr>
      </w:pPr>
    </w:p>
    <w:p w:rsidR="00616E2D" w:rsidRPr="00842D87" w:rsidRDefault="00616E2D" w:rsidP="00842D87">
      <w:pPr>
        <w:pStyle w:val="1"/>
        <w:widowControl w:val="0"/>
        <w:snapToGrid w:val="0"/>
        <w:spacing w:line="360" w:lineRule="auto"/>
        <w:jc w:val="both"/>
        <w:rPr>
          <w:rFonts w:ascii="Book Antiqua" w:hAnsi="Book Antiqua" w:cs="Times New Roman"/>
          <w:bCs/>
          <w:color w:val="auto"/>
          <w:sz w:val="24"/>
          <w:szCs w:val="24"/>
          <w:lang w:val="en-US"/>
        </w:rPr>
      </w:pPr>
      <w:bookmarkStart w:id="16" w:name="OLE_LINK734"/>
      <w:bookmarkStart w:id="17" w:name="OLE_LINK441"/>
      <w:bookmarkStart w:id="18" w:name="OLE_LINK442"/>
      <w:bookmarkStart w:id="19" w:name="OLE_LINK1032"/>
      <w:bookmarkStart w:id="20" w:name="OLE_LINK1232"/>
      <w:bookmarkStart w:id="21" w:name="OLE_LINK559"/>
      <w:bookmarkStart w:id="22" w:name="OLE_LINK878"/>
      <w:bookmarkStart w:id="23" w:name="OLE_LINK879"/>
      <w:bookmarkEnd w:id="2"/>
      <w:bookmarkEnd w:id="3"/>
      <w:bookmarkEnd w:id="4"/>
      <w:bookmarkEnd w:id="5"/>
      <w:bookmarkEnd w:id="6"/>
      <w:bookmarkEnd w:id="7"/>
      <w:bookmarkEnd w:id="8"/>
      <w:bookmarkEnd w:id="9"/>
      <w:bookmarkEnd w:id="10"/>
      <w:bookmarkEnd w:id="11"/>
      <w:bookmarkEnd w:id="12"/>
      <w:bookmarkEnd w:id="13"/>
      <w:bookmarkEnd w:id="14"/>
      <w:bookmarkEnd w:id="15"/>
      <w:r w:rsidRPr="00842D87">
        <w:rPr>
          <w:rFonts w:ascii="Book Antiqua" w:hAnsi="Book Antiqua" w:cs="Times New Roman"/>
          <w:b/>
          <w:bCs/>
          <w:color w:val="auto"/>
          <w:sz w:val="24"/>
          <w:szCs w:val="24"/>
          <w:lang w:val="en-US"/>
        </w:rPr>
        <w:t>Open-Access:</w:t>
      </w:r>
      <w:r w:rsidRPr="00842D87">
        <w:rPr>
          <w:rFonts w:ascii="Book Antiqua" w:hAnsi="Book Antiqua" w:cs="Times New Roman"/>
          <w:bCs/>
          <w:color w:val="auto"/>
          <w:sz w:val="24"/>
          <w:szCs w:val="24"/>
          <w:lang w:val="en-US"/>
        </w:rPr>
        <w:t xml:space="preserve"> </w:t>
      </w:r>
      <w:bookmarkStart w:id="24" w:name="OLE_LINK479"/>
      <w:bookmarkStart w:id="25" w:name="OLE_LINK496"/>
      <w:bookmarkStart w:id="26" w:name="OLE_LINK506"/>
      <w:bookmarkStart w:id="27" w:name="OLE_LINK507"/>
      <w:r w:rsidRPr="00842D87">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842D87">
        <w:rPr>
          <w:rFonts w:ascii="Book Antiqua" w:hAnsi="Book Antiqua" w:cs="Times New Roman"/>
          <w:bCs/>
          <w:color w:val="auto"/>
          <w:sz w:val="24"/>
          <w:szCs w:val="24"/>
          <w:lang w:val="en-US" w:eastAsia="zh-CN"/>
        </w:rPr>
        <w:t xml:space="preserve"> </w:t>
      </w:r>
      <w:r w:rsidRPr="00842D87">
        <w:rPr>
          <w:rFonts w:ascii="Book Antiqua" w:hAnsi="Book Antiqua" w:cs="Times New Roman"/>
          <w:bCs/>
          <w:color w:val="auto"/>
          <w:sz w:val="24"/>
          <w:szCs w:val="24"/>
          <w:lang w:val="en-US"/>
        </w:rPr>
        <w:t>in</w:t>
      </w:r>
      <w:r w:rsidRPr="00842D87">
        <w:rPr>
          <w:rFonts w:ascii="Book Antiqua" w:hAnsi="Book Antiqua" w:cs="Times New Roman"/>
          <w:bCs/>
          <w:color w:val="auto"/>
          <w:sz w:val="24"/>
          <w:szCs w:val="24"/>
          <w:lang w:val="en-US" w:eastAsia="zh-CN"/>
        </w:rPr>
        <w:t xml:space="preserve"> </w:t>
      </w:r>
      <w:r w:rsidRPr="00842D87">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42D87">
          <w:rPr>
            <w:rStyle w:val="Hyperlink"/>
            <w:rFonts w:ascii="Book Antiqua" w:hAnsi="Book Antiqua"/>
            <w:bCs/>
            <w:color w:val="auto"/>
            <w:sz w:val="24"/>
            <w:szCs w:val="24"/>
            <w:lang w:val="en-US"/>
          </w:rPr>
          <w:t>http://creativecommons.org/licenses/by-nc/4.0/</w:t>
        </w:r>
      </w:hyperlink>
      <w:bookmarkEnd w:id="16"/>
      <w:bookmarkEnd w:id="24"/>
      <w:bookmarkEnd w:id="25"/>
      <w:bookmarkEnd w:id="26"/>
      <w:bookmarkEnd w:id="27"/>
    </w:p>
    <w:bookmarkEnd w:id="17"/>
    <w:bookmarkEnd w:id="18"/>
    <w:bookmarkEnd w:id="19"/>
    <w:bookmarkEnd w:id="20"/>
    <w:bookmarkEnd w:id="21"/>
    <w:p w:rsidR="00616E2D" w:rsidRPr="00842D87" w:rsidRDefault="00616E2D" w:rsidP="00842D87">
      <w:pPr>
        <w:pStyle w:val="1"/>
        <w:widowControl w:val="0"/>
        <w:snapToGrid w:val="0"/>
        <w:spacing w:line="360" w:lineRule="auto"/>
        <w:jc w:val="both"/>
        <w:rPr>
          <w:rFonts w:ascii="Book Antiqua" w:hAnsi="Book Antiqua" w:cs="Times New Roman"/>
          <w:b/>
          <w:bCs/>
          <w:color w:val="auto"/>
          <w:sz w:val="24"/>
          <w:szCs w:val="24"/>
          <w:lang w:val="en-US" w:eastAsia="zh-CN"/>
        </w:rPr>
      </w:pPr>
    </w:p>
    <w:p w:rsidR="00616E2D" w:rsidRPr="00842D87" w:rsidRDefault="00616E2D" w:rsidP="00842D87">
      <w:pPr>
        <w:widowControl w:val="0"/>
        <w:snapToGrid w:val="0"/>
        <w:spacing w:after="0" w:line="360" w:lineRule="auto"/>
        <w:rPr>
          <w:rFonts w:ascii="Book Antiqua" w:hAnsi="Book Antiqua"/>
          <w:bCs/>
          <w:sz w:val="24"/>
          <w:szCs w:val="24"/>
        </w:rPr>
      </w:pPr>
      <w:r w:rsidRPr="00842D87">
        <w:rPr>
          <w:rFonts w:ascii="Book Antiqua" w:hAnsi="Book Antiqua"/>
          <w:b/>
          <w:bCs/>
          <w:sz w:val="24"/>
          <w:szCs w:val="24"/>
        </w:rPr>
        <w:t xml:space="preserve">Manuscript source: </w:t>
      </w:r>
      <w:r w:rsidRPr="00842D87">
        <w:rPr>
          <w:rFonts w:ascii="Book Antiqua" w:hAnsi="Book Antiqua"/>
          <w:bCs/>
          <w:sz w:val="24"/>
          <w:szCs w:val="24"/>
        </w:rPr>
        <w:t>Unsolicited manuscript</w:t>
      </w:r>
      <w:bookmarkEnd w:id="22"/>
      <w:bookmarkEnd w:id="23"/>
    </w:p>
    <w:p w:rsidR="006540B4" w:rsidRPr="00842D87" w:rsidRDefault="006540B4" w:rsidP="00842D87">
      <w:pPr>
        <w:pStyle w:val="Heading1"/>
        <w:widowControl w:val="0"/>
        <w:snapToGrid w:val="0"/>
        <w:spacing w:before="0" w:beforeAutospacing="0" w:after="0" w:afterAutospacing="0" w:line="360" w:lineRule="auto"/>
        <w:jc w:val="both"/>
        <w:rPr>
          <w:rFonts w:ascii="Book Antiqua" w:eastAsiaTheme="minorEastAsia" w:hAnsi="Book Antiqua"/>
          <w:sz w:val="24"/>
          <w:szCs w:val="24"/>
          <w:lang w:eastAsia="zh-CN"/>
        </w:rPr>
      </w:pPr>
    </w:p>
    <w:p w:rsidR="00616E2D" w:rsidRPr="00842D87" w:rsidRDefault="00616E2D" w:rsidP="00842D87">
      <w:pPr>
        <w:widowControl w:val="0"/>
        <w:snapToGrid w:val="0"/>
        <w:spacing w:after="0" w:line="360" w:lineRule="auto"/>
        <w:jc w:val="both"/>
        <w:rPr>
          <w:rFonts w:ascii="Book Antiqua" w:hAnsi="Book Antiqua"/>
          <w:sz w:val="24"/>
          <w:szCs w:val="24"/>
          <w:lang w:eastAsia="zh-CN"/>
        </w:rPr>
      </w:pPr>
      <w:r w:rsidRPr="00842D87">
        <w:rPr>
          <w:rFonts w:ascii="Book Antiqua" w:hAnsi="Book Antiqua"/>
          <w:b/>
          <w:sz w:val="24"/>
          <w:szCs w:val="24"/>
        </w:rPr>
        <w:t xml:space="preserve">Correspondence to: </w:t>
      </w:r>
      <w:r w:rsidR="00D87310" w:rsidRPr="00842D87">
        <w:rPr>
          <w:rFonts w:ascii="Book Antiqua" w:eastAsia="TimesNewRomanPSMT" w:hAnsi="Book Antiqua" w:cs="Times New Roman"/>
          <w:b/>
          <w:sz w:val="24"/>
          <w:szCs w:val="24"/>
        </w:rPr>
        <w:t>Sajjad</w:t>
      </w:r>
      <w:r w:rsidRPr="00842D87">
        <w:rPr>
          <w:rFonts w:ascii="Book Antiqua" w:eastAsia="TimesNewRomanPSMT" w:hAnsi="Book Antiqua" w:cs="Times New Roman"/>
          <w:b/>
          <w:sz w:val="24"/>
          <w:szCs w:val="24"/>
          <w:lang w:eastAsia="zh-CN"/>
        </w:rPr>
        <w:t xml:space="preserve"> </w:t>
      </w:r>
      <w:r w:rsidR="00D87310" w:rsidRPr="00842D87">
        <w:rPr>
          <w:rFonts w:ascii="Book Antiqua" w:eastAsia="TimesNewRomanPSMT" w:hAnsi="Book Antiqua" w:cs="Times New Roman"/>
          <w:b/>
          <w:sz w:val="24"/>
          <w:szCs w:val="24"/>
        </w:rPr>
        <w:t>Iqbal, PhD,</w:t>
      </w:r>
      <w:r w:rsidRPr="00842D87">
        <w:rPr>
          <w:rFonts w:ascii="Book Antiqua" w:eastAsia="TimesNewRomanPSMT" w:hAnsi="Book Antiqua" w:cs="Times New Roman"/>
          <w:b/>
          <w:sz w:val="24"/>
          <w:szCs w:val="24"/>
          <w:lang w:eastAsia="zh-CN"/>
        </w:rPr>
        <w:t xml:space="preserve"> </w:t>
      </w:r>
      <w:r w:rsidRPr="00842D87">
        <w:rPr>
          <w:rFonts w:ascii="Book Antiqua" w:hAnsi="Book Antiqua" w:cs="Times New Roman"/>
          <w:sz w:val="24"/>
          <w:szCs w:val="24"/>
        </w:rPr>
        <w:t>Department of Pathology, Shalamar Hospital, Shalimar Link road Mughal Pura</w:t>
      </w:r>
      <w:r w:rsidRPr="00842D87">
        <w:rPr>
          <w:rFonts w:ascii="Book Antiqua" w:hAnsi="Book Antiqua" w:cs="Times New Roman"/>
          <w:sz w:val="24"/>
          <w:szCs w:val="24"/>
          <w:lang w:eastAsia="zh-CN"/>
        </w:rPr>
        <w:t>,</w:t>
      </w:r>
      <w:r w:rsidRPr="00842D87">
        <w:rPr>
          <w:rFonts w:ascii="Book Antiqua" w:hAnsi="Book Antiqua" w:cs="Times New Roman"/>
          <w:sz w:val="24"/>
          <w:szCs w:val="24"/>
        </w:rPr>
        <w:t xml:space="preserve"> Lahore 54840, Pakistan</w:t>
      </w:r>
      <w:r w:rsidRPr="00842D87">
        <w:rPr>
          <w:rFonts w:ascii="Book Antiqua" w:hAnsi="Book Antiqua" w:cs="Times New Roman"/>
          <w:sz w:val="24"/>
          <w:szCs w:val="24"/>
          <w:lang w:eastAsia="zh-CN"/>
        </w:rPr>
        <w:t>.</w:t>
      </w:r>
      <w:r w:rsidRPr="00842D87">
        <w:rPr>
          <w:rFonts w:ascii="Book Antiqua" w:hAnsi="Book Antiqua"/>
          <w:sz w:val="24"/>
          <w:szCs w:val="24"/>
        </w:rPr>
        <w:t xml:space="preserve"> sajjad.iqbal@sihs.org.pk</w:t>
      </w:r>
    </w:p>
    <w:p w:rsidR="00616E2D" w:rsidRPr="00842D87" w:rsidRDefault="00D87310" w:rsidP="00842D87">
      <w:pPr>
        <w:widowControl w:val="0"/>
        <w:tabs>
          <w:tab w:val="left" w:pos="270"/>
        </w:tabs>
        <w:snapToGrid w:val="0"/>
        <w:spacing w:after="0" w:line="360" w:lineRule="auto"/>
        <w:ind w:right="-540"/>
        <w:jc w:val="both"/>
        <w:rPr>
          <w:rFonts w:ascii="Book Antiqua" w:eastAsia="TimesNewRomanPSMT" w:hAnsi="Book Antiqua" w:cs="Times New Roman"/>
          <w:sz w:val="24"/>
          <w:szCs w:val="24"/>
          <w:lang w:eastAsia="zh-CN"/>
        </w:rPr>
      </w:pPr>
      <w:r w:rsidRPr="00842D87">
        <w:rPr>
          <w:rFonts w:ascii="Book Antiqua" w:eastAsia="TimesNewRomanPSMT" w:hAnsi="Book Antiqua" w:cs="Times New Roman"/>
          <w:b/>
          <w:sz w:val="24"/>
          <w:szCs w:val="24"/>
        </w:rPr>
        <w:t>Telephone:</w:t>
      </w:r>
      <w:r w:rsidRPr="00842D87">
        <w:rPr>
          <w:rFonts w:ascii="Book Antiqua" w:eastAsia="TimesNewRomanPSMT" w:hAnsi="Book Antiqua" w:cs="Times New Roman"/>
          <w:sz w:val="24"/>
          <w:szCs w:val="24"/>
        </w:rPr>
        <w:t xml:space="preserve"> +92</w:t>
      </w:r>
      <w:r w:rsidR="00616E2D" w:rsidRPr="00842D87">
        <w:rPr>
          <w:rFonts w:ascii="Book Antiqua" w:eastAsia="TimesNewRomanPSMT" w:hAnsi="Book Antiqua" w:cs="Times New Roman"/>
          <w:sz w:val="24"/>
          <w:szCs w:val="24"/>
          <w:lang w:eastAsia="zh-CN"/>
        </w:rPr>
        <w:t>-</w:t>
      </w:r>
      <w:r w:rsidRPr="00842D87">
        <w:rPr>
          <w:rFonts w:ascii="Book Antiqua" w:eastAsia="TimesNewRomanPSMT" w:hAnsi="Book Antiqua" w:cs="Times New Roman"/>
          <w:sz w:val="24"/>
          <w:szCs w:val="24"/>
        </w:rPr>
        <w:t>42</w:t>
      </w:r>
      <w:r w:rsidR="00616E2D" w:rsidRPr="00842D87">
        <w:rPr>
          <w:rFonts w:ascii="Book Antiqua" w:eastAsia="TimesNewRomanPSMT" w:hAnsi="Book Antiqua" w:cs="Times New Roman"/>
          <w:sz w:val="24"/>
          <w:szCs w:val="24"/>
          <w:lang w:eastAsia="zh-CN"/>
        </w:rPr>
        <w:t>-</w:t>
      </w:r>
      <w:r w:rsidRPr="00842D87">
        <w:rPr>
          <w:rFonts w:ascii="Book Antiqua" w:eastAsia="TimesNewRomanPSMT" w:hAnsi="Book Antiqua" w:cs="Times New Roman"/>
          <w:sz w:val="24"/>
          <w:szCs w:val="24"/>
        </w:rPr>
        <w:t xml:space="preserve">111205205 </w:t>
      </w:r>
    </w:p>
    <w:p w:rsidR="00D87310" w:rsidRPr="00842D87" w:rsidRDefault="00D87310" w:rsidP="00842D87">
      <w:pPr>
        <w:widowControl w:val="0"/>
        <w:tabs>
          <w:tab w:val="left" w:pos="270"/>
        </w:tabs>
        <w:snapToGrid w:val="0"/>
        <w:spacing w:after="0" w:line="360" w:lineRule="auto"/>
        <w:ind w:right="-540"/>
        <w:jc w:val="both"/>
        <w:rPr>
          <w:rFonts w:ascii="Book Antiqua" w:hAnsi="Book Antiqua" w:cs="Times New Roman"/>
          <w:sz w:val="24"/>
          <w:szCs w:val="24"/>
          <w:lang w:eastAsia="zh-CN"/>
        </w:rPr>
      </w:pPr>
      <w:r w:rsidRPr="00842D87">
        <w:rPr>
          <w:rFonts w:ascii="Book Antiqua" w:hAnsi="Book Antiqua" w:cs="Times New Roman"/>
          <w:b/>
          <w:sz w:val="24"/>
          <w:szCs w:val="24"/>
        </w:rPr>
        <w:t>Fax:</w:t>
      </w:r>
      <w:r w:rsidRPr="00842D87">
        <w:rPr>
          <w:rFonts w:ascii="Book Antiqua" w:hAnsi="Book Antiqua" w:cs="Times New Roman"/>
          <w:sz w:val="24"/>
          <w:szCs w:val="24"/>
        </w:rPr>
        <w:t xml:space="preserve"> +92</w:t>
      </w:r>
      <w:r w:rsidR="00616E2D" w:rsidRPr="00842D87">
        <w:rPr>
          <w:rFonts w:ascii="Book Antiqua" w:hAnsi="Book Antiqua" w:cs="Times New Roman"/>
          <w:sz w:val="24"/>
          <w:szCs w:val="24"/>
          <w:lang w:eastAsia="zh-CN"/>
        </w:rPr>
        <w:t>-</w:t>
      </w:r>
      <w:r w:rsidRPr="00842D87">
        <w:rPr>
          <w:rFonts w:ascii="Book Antiqua" w:hAnsi="Book Antiqua" w:cs="Times New Roman"/>
          <w:sz w:val="24"/>
          <w:szCs w:val="24"/>
        </w:rPr>
        <w:t>42</w:t>
      </w:r>
      <w:r w:rsidR="00616E2D" w:rsidRPr="00842D87">
        <w:rPr>
          <w:rFonts w:ascii="Book Antiqua" w:hAnsi="Book Antiqua" w:cs="Times New Roman"/>
          <w:sz w:val="24"/>
          <w:szCs w:val="24"/>
          <w:lang w:eastAsia="zh-CN"/>
        </w:rPr>
        <w:t>-</w:t>
      </w:r>
      <w:r w:rsidR="00616E2D" w:rsidRPr="00842D87">
        <w:rPr>
          <w:rFonts w:ascii="Book Antiqua" w:hAnsi="Book Antiqua" w:cs="Times New Roman"/>
          <w:sz w:val="24"/>
          <w:szCs w:val="24"/>
        </w:rPr>
        <w:t>36823712</w:t>
      </w:r>
    </w:p>
    <w:p w:rsidR="00616E2D" w:rsidRPr="00842D87" w:rsidRDefault="00616E2D" w:rsidP="00842D87">
      <w:pPr>
        <w:widowControl w:val="0"/>
        <w:snapToGrid w:val="0"/>
        <w:spacing w:after="0" w:line="360" w:lineRule="auto"/>
        <w:jc w:val="both"/>
        <w:rPr>
          <w:rFonts w:ascii="Book Antiqua" w:eastAsia="SimSun" w:hAnsi="Book Antiqua" w:cs="Times New Roman"/>
          <w:kern w:val="2"/>
          <w:sz w:val="24"/>
          <w:szCs w:val="24"/>
          <w:lang w:eastAsia="zh-CN"/>
        </w:rPr>
      </w:pPr>
    </w:p>
    <w:p w:rsidR="00616E2D" w:rsidRPr="00842D87" w:rsidRDefault="00616E2D" w:rsidP="00842D87">
      <w:pPr>
        <w:widowControl w:val="0"/>
        <w:snapToGrid w:val="0"/>
        <w:spacing w:after="0" w:line="360" w:lineRule="auto"/>
        <w:jc w:val="both"/>
        <w:rPr>
          <w:rFonts w:ascii="Book Antiqua" w:eastAsia="SimSun" w:hAnsi="Book Antiqua" w:cs="SimSun"/>
          <w:b/>
          <w:kern w:val="2"/>
          <w:sz w:val="24"/>
          <w:szCs w:val="24"/>
          <w:lang w:eastAsia="zh-CN"/>
        </w:rPr>
      </w:pPr>
      <w:bookmarkStart w:id="28" w:name="OLE_LINK952"/>
      <w:r w:rsidRPr="00842D87">
        <w:rPr>
          <w:rFonts w:ascii="Book Antiqua" w:eastAsia="SimSun" w:hAnsi="Book Antiqua" w:cs="SimSun"/>
          <w:b/>
          <w:kern w:val="2"/>
          <w:sz w:val="24"/>
          <w:szCs w:val="24"/>
          <w:lang w:eastAsia="zh-CN"/>
        </w:rPr>
        <w:t xml:space="preserve">Received: </w:t>
      </w:r>
      <w:r w:rsidRPr="00842D87">
        <w:rPr>
          <w:rFonts w:ascii="Book Antiqua" w:eastAsia="SimSun" w:hAnsi="Book Antiqua" w:cs="SimSun"/>
          <w:kern w:val="2"/>
          <w:sz w:val="24"/>
          <w:szCs w:val="24"/>
          <w:lang w:eastAsia="zh-CN"/>
        </w:rPr>
        <w:t>June 12, 2017</w:t>
      </w:r>
    </w:p>
    <w:p w:rsidR="00616E2D" w:rsidRPr="00842D87" w:rsidRDefault="00616E2D" w:rsidP="00842D87">
      <w:pPr>
        <w:widowControl w:val="0"/>
        <w:snapToGrid w:val="0"/>
        <w:spacing w:after="0" w:line="360" w:lineRule="auto"/>
        <w:jc w:val="both"/>
        <w:rPr>
          <w:rFonts w:ascii="Book Antiqua" w:eastAsia="SimSun" w:hAnsi="Book Antiqua" w:cs="SimSun"/>
          <w:b/>
          <w:kern w:val="2"/>
          <w:sz w:val="24"/>
          <w:szCs w:val="24"/>
          <w:lang w:eastAsia="zh-CN"/>
        </w:rPr>
      </w:pPr>
      <w:r w:rsidRPr="00842D87">
        <w:rPr>
          <w:rFonts w:ascii="Book Antiqua" w:eastAsia="SimSun" w:hAnsi="Book Antiqua" w:cs="SimSun"/>
          <w:b/>
          <w:kern w:val="2"/>
          <w:sz w:val="24"/>
          <w:szCs w:val="24"/>
          <w:lang w:eastAsia="zh-CN"/>
        </w:rPr>
        <w:t xml:space="preserve">Peer-review started: </w:t>
      </w:r>
      <w:r w:rsidRPr="00842D87">
        <w:rPr>
          <w:rFonts w:ascii="Book Antiqua" w:eastAsia="SimSun" w:hAnsi="Book Antiqua" w:cs="SimSun"/>
          <w:kern w:val="2"/>
          <w:sz w:val="24"/>
          <w:szCs w:val="24"/>
          <w:lang w:eastAsia="zh-CN"/>
        </w:rPr>
        <w:t>July 12, 2017</w:t>
      </w:r>
    </w:p>
    <w:p w:rsidR="00616E2D" w:rsidRPr="00842D87" w:rsidRDefault="00616E2D" w:rsidP="00842D87">
      <w:pPr>
        <w:widowControl w:val="0"/>
        <w:snapToGrid w:val="0"/>
        <w:spacing w:after="0" w:line="360" w:lineRule="auto"/>
        <w:jc w:val="both"/>
        <w:rPr>
          <w:rFonts w:ascii="Book Antiqua" w:eastAsia="SimSun" w:hAnsi="Book Antiqua" w:cs="SimSun"/>
          <w:b/>
          <w:kern w:val="2"/>
          <w:sz w:val="24"/>
          <w:szCs w:val="24"/>
          <w:lang w:eastAsia="zh-CN"/>
        </w:rPr>
      </w:pPr>
      <w:r w:rsidRPr="00842D87">
        <w:rPr>
          <w:rFonts w:ascii="Book Antiqua" w:eastAsia="SimSun" w:hAnsi="Book Antiqua" w:cs="SimSun"/>
          <w:b/>
          <w:kern w:val="2"/>
          <w:sz w:val="24"/>
          <w:szCs w:val="24"/>
          <w:lang w:eastAsia="zh-CN"/>
        </w:rPr>
        <w:t xml:space="preserve">First decision: </w:t>
      </w:r>
      <w:r w:rsidRPr="00842D87">
        <w:rPr>
          <w:rFonts w:ascii="Book Antiqua" w:eastAsia="SimSun" w:hAnsi="Book Antiqua" w:cs="SimSun"/>
          <w:kern w:val="2"/>
          <w:sz w:val="24"/>
          <w:szCs w:val="24"/>
          <w:lang w:eastAsia="zh-CN"/>
        </w:rPr>
        <w:t>August 10, 2017</w:t>
      </w:r>
    </w:p>
    <w:p w:rsidR="00616E2D" w:rsidRPr="00842D87" w:rsidRDefault="00616E2D" w:rsidP="00842D87">
      <w:pPr>
        <w:widowControl w:val="0"/>
        <w:snapToGrid w:val="0"/>
        <w:spacing w:after="0" w:line="360" w:lineRule="auto"/>
        <w:jc w:val="both"/>
        <w:rPr>
          <w:rFonts w:ascii="Book Antiqua" w:eastAsia="SimSun" w:hAnsi="Book Antiqua" w:cs="SimSun"/>
          <w:b/>
          <w:kern w:val="2"/>
          <w:sz w:val="24"/>
          <w:szCs w:val="24"/>
          <w:lang w:eastAsia="zh-CN"/>
        </w:rPr>
      </w:pPr>
      <w:r w:rsidRPr="00842D87">
        <w:rPr>
          <w:rFonts w:ascii="Book Antiqua" w:eastAsia="SimSun" w:hAnsi="Book Antiqua" w:cs="SimSun"/>
          <w:b/>
          <w:kern w:val="2"/>
          <w:sz w:val="24"/>
          <w:szCs w:val="24"/>
          <w:lang w:eastAsia="zh-CN"/>
        </w:rPr>
        <w:t xml:space="preserve">Revised: </w:t>
      </w:r>
      <w:r w:rsidRPr="00842D87">
        <w:rPr>
          <w:rFonts w:ascii="Book Antiqua" w:eastAsia="SimSun" w:hAnsi="Book Antiqua" w:cs="SimSun"/>
          <w:kern w:val="2"/>
          <w:sz w:val="24"/>
          <w:szCs w:val="24"/>
          <w:lang w:eastAsia="zh-CN"/>
        </w:rPr>
        <w:t>September 6, 2017</w:t>
      </w:r>
    </w:p>
    <w:p w:rsidR="00616E2D" w:rsidRPr="00842D87" w:rsidRDefault="00616E2D" w:rsidP="00842D87">
      <w:pPr>
        <w:widowControl w:val="0"/>
        <w:snapToGrid w:val="0"/>
        <w:spacing w:after="0" w:line="360" w:lineRule="auto"/>
        <w:jc w:val="both"/>
        <w:rPr>
          <w:rFonts w:ascii="Book Antiqua" w:eastAsia="SimSun" w:hAnsi="Book Antiqua" w:cs="Times New Roman"/>
          <w:kern w:val="2"/>
          <w:sz w:val="24"/>
          <w:szCs w:val="24"/>
          <w:lang w:eastAsia="zh-CN"/>
        </w:rPr>
      </w:pPr>
      <w:r w:rsidRPr="00842D87">
        <w:rPr>
          <w:rFonts w:ascii="Book Antiqua" w:eastAsia="SimSun" w:hAnsi="Book Antiqua" w:cs="SimSun"/>
          <w:b/>
          <w:kern w:val="2"/>
          <w:sz w:val="24"/>
          <w:szCs w:val="24"/>
          <w:lang w:eastAsia="zh-CN"/>
        </w:rPr>
        <w:t>Accepted:</w:t>
      </w:r>
      <w:r w:rsidR="00B50DFD" w:rsidRPr="00B50DFD">
        <w:t xml:space="preserve"> </w:t>
      </w:r>
      <w:r w:rsidR="00B50DFD" w:rsidRPr="00B50DFD">
        <w:rPr>
          <w:rFonts w:ascii="Book Antiqua" w:eastAsia="SimSun" w:hAnsi="Book Antiqua" w:cs="SimSun"/>
          <w:kern w:val="2"/>
          <w:sz w:val="24"/>
          <w:szCs w:val="24"/>
          <w:lang w:eastAsia="zh-CN"/>
        </w:rPr>
        <w:t>September 13, 2017</w:t>
      </w:r>
    </w:p>
    <w:p w:rsidR="00616E2D" w:rsidRPr="00842D87" w:rsidRDefault="00616E2D" w:rsidP="00842D87">
      <w:pPr>
        <w:widowControl w:val="0"/>
        <w:snapToGrid w:val="0"/>
        <w:spacing w:after="0" w:line="360" w:lineRule="auto"/>
        <w:jc w:val="both"/>
        <w:rPr>
          <w:rFonts w:ascii="Book Antiqua" w:eastAsia="SimSun" w:hAnsi="Book Antiqua" w:cs="SimSun"/>
          <w:b/>
          <w:kern w:val="2"/>
          <w:sz w:val="24"/>
          <w:szCs w:val="24"/>
          <w:lang w:eastAsia="zh-CN"/>
        </w:rPr>
      </w:pPr>
      <w:r w:rsidRPr="00842D87">
        <w:rPr>
          <w:rFonts w:ascii="Book Antiqua" w:eastAsia="SimSun" w:hAnsi="Book Antiqua" w:cs="SimSun"/>
          <w:b/>
          <w:kern w:val="2"/>
          <w:sz w:val="24"/>
          <w:szCs w:val="24"/>
          <w:lang w:eastAsia="zh-CN"/>
        </w:rPr>
        <w:t>Article in press:</w:t>
      </w:r>
    </w:p>
    <w:p w:rsidR="00616E2D" w:rsidRPr="00842D87" w:rsidRDefault="00616E2D" w:rsidP="00842D87">
      <w:pPr>
        <w:widowControl w:val="0"/>
        <w:snapToGrid w:val="0"/>
        <w:spacing w:after="0" w:line="360" w:lineRule="auto"/>
        <w:jc w:val="both"/>
        <w:rPr>
          <w:rFonts w:ascii="Book Antiqua" w:eastAsia="SimSun" w:hAnsi="Book Antiqua" w:cs="Arial"/>
          <w:b/>
          <w:kern w:val="2"/>
          <w:sz w:val="24"/>
          <w:szCs w:val="24"/>
          <w:lang w:val="pl-PL" w:eastAsia="zh-CN"/>
        </w:rPr>
      </w:pPr>
      <w:r w:rsidRPr="00842D87">
        <w:rPr>
          <w:rFonts w:ascii="Book Antiqua" w:eastAsia="SimSun" w:hAnsi="Book Antiqua" w:cs="Arial"/>
          <w:b/>
          <w:kern w:val="2"/>
          <w:sz w:val="24"/>
          <w:szCs w:val="24"/>
          <w:lang w:val="pl-PL" w:eastAsia="pl-PL"/>
        </w:rPr>
        <w:t>Published online:</w:t>
      </w:r>
    </w:p>
    <w:bookmarkEnd w:id="28"/>
    <w:p w:rsidR="00616E2D" w:rsidRPr="00842D87" w:rsidRDefault="00616E2D" w:rsidP="00842D87">
      <w:pPr>
        <w:widowControl w:val="0"/>
        <w:tabs>
          <w:tab w:val="left" w:pos="270"/>
        </w:tabs>
        <w:snapToGrid w:val="0"/>
        <w:spacing w:after="0" w:line="360" w:lineRule="auto"/>
        <w:ind w:right="-540"/>
        <w:jc w:val="both"/>
        <w:rPr>
          <w:rFonts w:ascii="Book Antiqua" w:hAnsi="Book Antiqua" w:cs="Times New Roman"/>
          <w:sz w:val="24"/>
          <w:szCs w:val="24"/>
          <w:lang w:val="pl-PL"/>
        </w:rPr>
      </w:pPr>
    </w:p>
    <w:p w:rsidR="006540B4" w:rsidRPr="00842D87" w:rsidRDefault="006540B4" w:rsidP="00842D87">
      <w:pPr>
        <w:widowControl w:val="0"/>
        <w:tabs>
          <w:tab w:val="left" w:pos="270"/>
        </w:tabs>
        <w:snapToGrid w:val="0"/>
        <w:spacing w:after="0" w:line="360" w:lineRule="auto"/>
        <w:ind w:right="-540"/>
        <w:jc w:val="both"/>
        <w:rPr>
          <w:rFonts w:ascii="Book Antiqua" w:hAnsi="Book Antiqua"/>
          <w:sz w:val="24"/>
          <w:szCs w:val="24"/>
          <w:lang w:eastAsia="zh-CN"/>
        </w:rPr>
      </w:pPr>
    </w:p>
    <w:p w:rsidR="00093955" w:rsidRPr="00842D87" w:rsidRDefault="00093955" w:rsidP="00842D87">
      <w:pPr>
        <w:widowControl w:val="0"/>
        <w:snapToGrid w:val="0"/>
        <w:spacing w:after="0" w:line="360" w:lineRule="auto"/>
        <w:rPr>
          <w:rFonts w:ascii="Book Antiqua" w:eastAsia="Times New Roman" w:hAnsi="Book Antiqua" w:cs="Times New Roman"/>
          <w:b/>
          <w:bCs/>
          <w:kern w:val="36"/>
          <w:sz w:val="24"/>
          <w:szCs w:val="24"/>
        </w:rPr>
      </w:pPr>
      <w:r w:rsidRPr="00842D87">
        <w:rPr>
          <w:rFonts w:ascii="Book Antiqua" w:hAnsi="Book Antiqua"/>
          <w:b/>
          <w:sz w:val="24"/>
          <w:szCs w:val="24"/>
        </w:rPr>
        <w:lastRenderedPageBreak/>
        <w:t>Abstract</w:t>
      </w:r>
      <w:r w:rsidR="00F647BB" w:rsidRPr="00842D87">
        <w:rPr>
          <w:rFonts w:ascii="Book Antiqua" w:hAnsi="Book Antiqua"/>
          <w:b/>
          <w:sz w:val="24"/>
          <w:szCs w:val="24"/>
        </w:rPr>
        <w:t xml:space="preserve"> </w:t>
      </w:r>
    </w:p>
    <w:p w:rsidR="00585E42" w:rsidRPr="00842D87" w:rsidRDefault="00093955" w:rsidP="00842D87">
      <w:pPr>
        <w:pStyle w:val="Heading1"/>
        <w:widowControl w:val="0"/>
        <w:snapToGrid w:val="0"/>
        <w:spacing w:before="0" w:beforeAutospacing="0" w:after="0" w:afterAutospacing="0" w:line="360" w:lineRule="auto"/>
        <w:jc w:val="both"/>
        <w:rPr>
          <w:rFonts w:ascii="Book Antiqua" w:eastAsiaTheme="minorEastAsia" w:hAnsi="Book Antiqua"/>
          <w:i/>
          <w:sz w:val="24"/>
          <w:szCs w:val="24"/>
          <w:lang w:eastAsia="zh-CN"/>
        </w:rPr>
      </w:pPr>
      <w:r w:rsidRPr="00842D87">
        <w:rPr>
          <w:rFonts w:ascii="Book Antiqua" w:hAnsi="Book Antiqua"/>
          <w:i/>
          <w:sz w:val="24"/>
          <w:szCs w:val="24"/>
        </w:rPr>
        <w:t>AIM</w:t>
      </w:r>
    </w:p>
    <w:p w:rsidR="00585E42" w:rsidRPr="00842D87" w:rsidRDefault="001B5D9C" w:rsidP="00842D87">
      <w:pPr>
        <w:widowControl w:val="0"/>
        <w:snapToGrid w:val="0"/>
        <w:spacing w:after="0" w:line="360" w:lineRule="auto"/>
        <w:jc w:val="both"/>
        <w:textAlignment w:val="baseline"/>
        <w:rPr>
          <w:rFonts w:ascii="Book Antiqua" w:hAnsi="Book Antiqua" w:cs="Times New Roman"/>
          <w:sz w:val="24"/>
          <w:szCs w:val="24"/>
          <w:lang w:eastAsia="zh-CN"/>
        </w:rPr>
      </w:pPr>
      <w:r w:rsidRPr="00842D87">
        <w:rPr>
          <w:rFonts w:ascii="Book Antiqua" w:eastAsia="Times New Roman" w:hAnsi="Book Antiqua" w:cs="Times New Roman"/>
          <w:sz w:val="24"/>
          <w:szCs w:val="24"/>
        </w:rPr>
        <w:t xml:space="preserve">To prospectively evaluate the efficacy of Sofosbuvir (SOF) in hepatitis C patients infected with </w:t>
      </w:r>
      <w:r w:rsidR="00AA3901" w:rsidRPr="00842D87">
        <w:rPr>
          <w:rFonts w:ascii="Book Antiqua" w:eastAsia="Times New Roman" w:hAnsi="Book Antiqua" w:cs="Times New Roman"/>
          <w:sz w:val="24"/>
          <w:szCs w:val="24"/>
        </w:rPr>
        <w:t xml:space="preserve">Hepatitis C virus </w:t>
      </w:r>
      <w:r w:rsidR="00AA3901" w:rsidRPr="00842D87">
        <w:rPr>
          <w:rFonts w:ascii="Book Antiqua" w:hAnsi="Book Antiqua" w:cs="Times New Roman"/>
          <w:sz w:val="24"/>
          <w:szCs w:val="24"/>
          <w:lang w:eastAsia="zh-CN"/>
        </w:rPr>
        <w:t>(</w:t>
      </w:r>
      <w:r w:rsidRPr="00842D87">
        <w:rPr>
          <w:rFonts w:ascii="Book Antiqua" w:eastAsia="Times New Roman" w:hAnsi="Book Antiqua" w:cs="Times New Roman"/>
          <w:sz w:val="24"/>
          <w:szCs w:val="24"/>
        </w:rPr>
        <w:t>HCV</w:t>
      </w:r>
      <w:r w:rsidR="00AA3901" w:rsidRPr="00842D87">
        <w:rPr>
          <w:rFonts w:ascii="Book Antiqua" w:hAnsi="Book Antiqua" w:cs="Times New Roman"/>
          <w:sz w:val="24"/>
          <w:szCs w:val="24"/>
          <w:lang w:eastAsia="zh-CN"/>
        </w:rPr>
        <w:t>)</w:t>
      </w:r>
      <w:r w:rsidRPr="00842D87">
        <w:rPr>
          <w:rFonts w:ascii="Book Antiqua" w:eastAsia="Times New Roman" w:hAnsi="Book Antiqua" w:cs="Times New Roman"/>
          <w:sz w:val="24"/>
          <w:szCs w:val="24"/>
        </w:rPr>
        <w:t xml:space="preserve"> genotype 3 in Pakistan.</w:t>
      </w:r>
    </w:p>
    <w:p w:rsidR="001B5D9C" w:rsidRPr="00842D87" w:rsidRDefault="001B5D9C" w:rsidP="00842D87">
      <w:pPr>
        <w:widowControl w:val="0"/>
        <w:snapToGrid w:val="0"/>
        <w:spacing w:after="0" w:line="360" w:lineRule="auto"/>
        <w:jc w:val="both"/>
        <w:textAlignment w:val="baseline"/>
        <w:rPr>
          <w:rFonts w:ascii="Book Antiqua" w:hAnsi="Book Antiqua" w:cs="Times New Roman"/>
          <w:sz w:val="24"/>
          <w:szCs w:val="24"/>
          <w:lang w:eastAsia="zh-CN"/>
        </w:rPr>
      </w:pPr>
    </w:p>
    <w:p w:rsidR="00093955" w:rsidRPr="00842D87" w:rsidRDefault="00093955" w:rsidP="00842D87">
      <w:pPr>
        <w:widowControl w:val="0"/>
        <w:snapToGrid w:val="0"/>
        <w:spacing w:after="0" w:line="360" w:lineRule="auto"/>
        <w:jc w:val="both"/>
        <w:textAlignment w:val="baseline"/>
        <w:rPr>
          <w:rFonts w:ascii="Book Antiqua" w:hAnsi="Book Antiqua" w:cs="Times New Roman"/>
          <w:b/>
          <w:i/>
          <w:sz w:val="24"/>
          <w:szCs w:val="24"/>
        </w:rPr>
      </w:pPr>
      <w:r w:rsidRPr="00842D87">
        <w:rPr>
          <w:rFonts w:ascii="Book Antiqua" w:hAnsi="Book Antiqua" w:cs="Times New Roman"/>
          <w:b/>
          <w:i/>
          <w:sz w:val="24"/>
          <w:szCs w:val="24"/>
        </w:rPr>
        <w:t xml:space="preserve">METHODS </w:t>
      </w:r>
    </w:p>
    <w:p w:rsidR="00585E42" w:rsidRPr="00842D87" w:rsidRDefault="001B5D9C"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cs="Times New Roman"/>
          <w:sz w:val="24"/>
          <w:szCs w:val="24"/>
        </w:rPr>
        <w:t xml:space="preserve">The present study was performed with the coordination of gastroenterology and pathology departments of Shalamar hospital Lahore from August 2014 to May 2016. A total number of patients included in this study was 1375 and all of them were infected with HCV genotype 3. On the basis of drug combinations, all the patients were separated into two groups. First group patients were treated for 24 wk with </w:t>
      </w:r>
      <w:r w:rsidR="00AA3901" w:rsidRPr="00842D87">
        <w:rPr>
          <w:rFonts w:ascii="Book Antiqua" w:eastAsia="Times New Roman" w:hAnsi="Book Antiqua" w:cs="Times New Roman"/>
          <w:sz w:val="24"/>
          <w:szCs w:val="24"/>
        </w:rPr>
        <w:t>SOF</w:t>
      </w:r>
      <w:r w:rsidRPr="00842D87">
        <w:rPr>
          <w:rFonts w:ascii="Book Antiqua" w:hAnsi="Book Antiqua" w:cs="Times New Roman"/>
          <w:sz w:val="24"/>
          <w:szCs w:val="24"/>
        </w:rPr>
        <w:t xml:space="preserve"> (Sovaldi® by Gilead Sciences) plus ribavirin</w:t>
      </w:r>
      <w:r w:rsidR="00E82709" w:rsidRPr="00842D87">
        <w:rPr>
          <w:rFonts w:ascii="Book Antiqua" w:hAnsi="Book Antiqua" w:cs="Times New Roman"/>
          <w:sz w:val="24"/>
          <w:szCs w:val="24"/>
          <w:lang w:eastAsia="zh-CN"/>
        </w:rPr>
        <w:t xml:space="preserve"> (</w:t>
      </w:r>
      <w:r w:rsidR="00E82709" w:rsidRPr="00842D87">
        <w:rPr>
          <w:rFonts w:ascii="Book Antiqua" w:hAnsi="Book Antiqua" w:cs="Times New Roman"/>
          <w:sz w:val="24"/>
          <w:szCs w:val="24"/>
        </w:rPr>
        <w:t>RBV</w:t>
      </w:r>
      <w:r w:rsidR="00E82709" w:rsidRPr="00842D87">
        <w:rPr>
          <w:rFonts w:ascii="Book Antiqua" w:hAnsi="Book Antiqua" w:cs="Times New Roman"/>
          <w:sz w:val="24"/>
          <w:szCs w:val="24"/>
          <w:lang w:eastAsia="zh-CN"/>
        </w:rPr>
        <w:t>)</w:t>
      </w:r>
      <w:r w:rsidRPr="00842D87">
        <w:rPr>
          <w:rFonts w:ascii="Book Antiqua" w:hAnsi="Book Antiqua" w:cs="Times New Roman"/>
          <w:sz w:val="24"/>
          <w:szCs w:val="24"/>
        </w:rPr>
        <w:t xml:space="preserve"> </w:t>
      </w:r>
      <w:r w:rsidR="00AA3901" w:rsidRPr="00842D87">
        <w:rPr>
          <w:rFonts w:ascii="Book Antiqua" w:hAnsi="Book Antiqua" w:cs="Times New Roman"/>
          <w:sz w:val="24"/>
          <w:szCs w:val="24"/>
          <w:lang w:eastAsia="zh-CN"/>
        </w:rPr>
        <w:t>[</w:t>
      </w:r>
      <w:r w:rsidRPr="00842D87">
        <w:rPr>
          <w:rFonts w:ascii="Book Antiqua" w:hAnsi="Book Antiqua" w:cs="Times New Roman"/>
          <w:sz w:val="24"/>
          <w:szCs w:val="24"/>
        </w:rPr>
        <w:t>Ribazol® by Getz Pharma Pakistan (PVT) Ltd</w:t>
      </w:r>
      <w:r w:rsidR="00AA3901" w:rsidRPr="00842D87">
        <w:rPr>
          <w:rFonts w:ascii="Book Antiqua" w:hAnsi="Book Antiqua" w:cs="Times New Roman"/>
          <w:sz w:val="24"/>
          <w:szCs w:val="24"/>
          <w:lang w:eastAsia="zh-CN"/>
        </w:rPr>
        <w:t>]</w:t>
      </w:r>
      <w:r w:rsidRPr="00842D87">
        <w:rPr>
          <w:rFonts w:ascii="Book Antiqua" w:hAnsi="Book Antiqua" w:cs="Times New Roman"/>
          <w:sz w:val="24"/>
          <w:szCs w:val="24"/>
        </w:rPr>
        <w:t xml:space="preserve"> while, the patients of the second group were treated with SOF</w:t>
      </w:r>
      <w:r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Pr="00842D87">
        <w:rPr>
          <w:rFonts w:ascii="Book Antiqua" w:hAnsi="Book Antiqua" w:cs="Times New Roman"/>
          <w:sz w:val="24"/>
          <w:szCs w:val="24"/>
          <w:lang w:eastAsia="zh-CN"/>
        </w:rPr>
        <w:t xml:space="preserve"> </w:t>
      </w:r>
      <w:r w:rsidR="00E82709" w:rsidRPr="00842D87">
        <w:rPr>
          <w:rFonts w:ascii="Book Antiqua" w:hAnsi="Book Antiqua" w:cs="Times New Roman"/>
          <w:sz w:val="24"/>
          <w:szCs w:val="24"/>
        </w:rPr>
        <w:t>RBV</w:t>
      </w:r>
      <w:r w:rsidR="00E82709"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peg</w:t>
      </w:r>
      <w:r w:rsidRPr="00842D87">
        <w:rPr>
          <w:rFonts w:ascii="Book Antiqua" w:hAnsi="Book Antiqua" w:cs="Times New Roman"/>
          <w:sz w:val="24"/>
          <w:szCs w:val="24"/>
          <w:lang w:eastAsia="zh-CN"/>
        </w:rPr>
        <w:t>-</w:t>
      </w:r>
      <w:r w:rsidRPr="00842D87">
        <w:rPr>
          <w:rFonts w:ascii="Book Antiqua" w:hAnsi="Book Antiqua" w:cs="Times New Roman"/>
          <w:sz w:val="24"/>
          <w:szCs w:val="24"/>
        </w:rPr>
        <w:t>IFN alfa-2a (Ropegra by Roach) for 12 wk. HCV genotyping and viral load measurement was performed on fully automated Abbott Real-Time PCR system (Abbott m24sp automated nucleic acid extraction system and Abbott m2000rt amplification system, Abbott Molecular, Des Plaines, IL, U</w:t>
      </w:r>
      <w:r w:rsidRPr="00842D87">
        <w:rPr>
          <w:rFonts w:ascii="Book Antiqua" w:hAnsi="Book Antiqua" w:cs="Times New Roman"/>
          <w:sz w:val="24"/>
          <w:szCs w:val="24"/>
          <w:lang w:eastAsia="zh-CN"/>
        </w:rPr>
        <w:t>nited States</w:t>
      </w:r>
      <w:r w:rsidRPr="00842D87">
        <w:rPr>
          <w:rFonts w:ascii="Book Antiqua" w:hAnsi="Book Antiqua" w:cs="Times New Roman"/>
          <w:sz w:val="24"/>
          <w:szCs w:val="24"/>
        </w:rPr>
        <w:t>). To assess sustained virological response (SVR), all HCV RNA negative patients were followed for 12 wk after the treatment completion. The patient with less than 12 IU/mL viral load after 12 wk of treatment completion was considered as sustained virological responder (SVR-12).</w:t>
      </w:r>
    </w:p>
    <w:p w:rsidR="001B5D9C" w:rsidRPr="00842D87" w:rsidRDefault="001B5D9C" w:rsidP="00842D87">
      <w:pPr>
        <w:widowControl w:val="0"/>
        <w:snapToGrid w:val="0"/>
        <w:spacing w:after="0" w:line="360" w:lineRule="auto"/>
        <w:jc w:val="both"/>
        <w:rPr>
          <w:rFonts w:ascii="Book Antiqua" w:hAnsi="Book Antiqua" w:cs="Times New Roman"/>
          <w:i/>
          <w:sz w:val="24"/>
          <w:szCs w:val="24"/>
          <w:shd w:val="clear" w:color="auto" w:fill="FFFFFF"/>
          <w:lang w:eastAsia="zh-CN"/>
        </w:rPr>
      </w:pPr>
    </w:p>
    <w:p w:rsidR="00364F8D" w:rsidRPr="00842D87" w:rsidRDefault="00364F8D" w:rsidP="00842D87">
      <w:pPr>
        <w:widowControl w:val="0"/>
        <w:snapToGrid w:val="0"/>
        <w:spacing w:after="0" w:line="360" w:lineRule="auto"/>
        <w:jc w:val="both"/>
        <w:rPr>
          <w:rFonts w:ascii="Book Antiqua" w:hAnsi="Book Antiqua" w:cs="Times New Roman"/>
          <w:b/>
          <w:i/>
          <w:sz w:val="24"/>
          <w:szCs w:val="24"/>
        </w:rPr>
      </w:pPr>
      <w:r w:rsidRPr="00842D87">
        <w:rPr>
          <w:rFonts w:ascii="Book Antiqua" w:hAnsi="Book Antiqua" w:cs="Times New Roman"/>
          <w:b/>
          <w:i/>
          <w:sz w:val="24"/>
          <w:szCs w:val="24"/>
        </w:rPr>
        <w:t>RESULTS</w:t>
      </w:r>
    </w:p>
    <w:p w:rsidR="00585E42" w:rsidRPr="00842D87" w:rsidRDefault="001B5D9C"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cs="Times New Roman"/>
          <w:sz w:val="24"/>
          <w:szCs w:val="24"/>
        </w:rPr>
        <w:t>A total of 1375 patients chronically infected with HCV genotype 3 were treated with two drug combinations SOF</w:t>
      </w:r>
      <w:r w:rsidR="00AA390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AA390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 and SOF</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pegIFN alfa-2a. On the basis of these drug combinations patients were divided into two groups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and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Overall sustained vir</w:t>
      </w:r>
      <w:r w:rsidR="00D93542" w:rsidRPr="00842D87">
        <w:rPr>
          <w:rFonts w:ascii="Book Antiqua" w:hAnsi="Book Antiqua" w:cs="Times New Roman"/>
          <w:sz w:val="24"/>
          <w:szCs w:val="24"/>
        </w:rPr>
        <w:t>ological response after 12 wk</w:t>
      </w:r>
      <w:r w:rsidRPr="00842D87">
        <w:rPr>
          <w:rFonts w:ascii="Book Antiqua" w:hAnsi="Book Antiqua" w:cs="Times New Roman"/>
          <w:sz w:val="24"/>
          <w:szCs w:val="24"/>
        </w:rPr>
        <w:t xml:space="preserve"> of therapy termination (SVR-12) was excellent in both groups (99.17% and 97.91%). Older patients (&gt;</w:t>
      </w:r>
      <w:r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40 years) of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showed lower SVR-12 (93.46%) as compared to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patients (98.79%), while in the </w:t>
      </w:r>
      <w:r w:rsidRPr="00842D87">
        <w:rPr>
          <w:rFonts w:ascii="Book Antiqua" w:hAnsi="Book Antiqua" w:cs="Times New Roman"/>
          <w:sz w:val="24"/>
          <w:szCs w:val="24"/>
        </w:rPr>
        <w:lastRenderedPageBreak/>
        <w:t>younger patients of both groups SVR-12 rate was almost same (99.54% in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and 99.05% in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No such difference regarding SVR-12 rate was seen in males and females of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patients (99.80% and 98.88%, respectively), while in the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males were found better responders as compared to females (98.95% and 95%). The SVR-12 rate in previously treated patients of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was better (99.34%) than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(93.70%), while naïve patients of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were marginally better responders (99.25%) than 1</w:t>
      </w:r>
      <w:r w:rsidRPr="00842D87">
        <w:rPr>
          <w:rFonts w:ascii="Book Antiqua" w:hAnsi="Book Antiqua" w:cs="Times New Roman"/>
          <w:sz w:val="24"/>
          <w:szCs w:val="24"/>
          <w:vertAlign w:val="superscript"/>
        </w:rPr>
        <w:t xml:space="preserve">st </w:t>
      </w:r>
      <w:r w:rsidRPr="00842D87">
        <w:rPr>
          <w:rFonts w:ascii="Book Antiqua" w:hAnsi="Book Antiqua" w:cs="Times New Roman"/>
          <w:sz w:val="24"/>
          <w:szCs w:val="24"/>
        </w:rPr>
        <w:t>group (97.80%). Rapid viral response (RVR) at week-4 was found very effective predictor to assess the SVR rate at this stage of therapy in both groups. Headache, anemia and fatigue were common side effects in both groups either treated with SOF</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 or SOF</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pegIFN alfa-2a, while the overall percentage of the side effects was higher in the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w:t>
      </w:r>
    </w:p>
    <w:p w:rsidR="001B5D9C" w:rsidRPr="00842D87" w:rsidRDefault="001B5D9C" w:rsidP="00842D87">
      <w:pPr>
        <w:widowControl w:val="0"/>
        <w:snapToGrid w:val="0"/>
        <w:spacing w:after="0" w:line="360" w:lineRule="auto"/>
        <w:jc w:val="both"/>
        <w:rPr>
          <w:rFonts w:ascii="Book Antiqua" w:hAnsi="Book Antiqua" w:cs="Times New Roman"/>
          <w:sz w:val="24"/>
          <w:szCs w:val="24"/>
          <w:lang w:eastAsia="zh-CN"/>
        </w:rPr>
      </w:pPr>
    </w:p>
    <w:p w:rsidR="00093955" w:rsidRPr="00842D87" w:rsidRDefault="00093955" w:rsidP="00842D87">
      <w:pPr>
        <w:widowControl w:val="0"/>
        <w:snapToGrid w:val="0"/>
        <w:spacing w:after="0" w:line="360" w:lineRule="auto"/>
        <w:jc w:val="both"/>
        <w:rPr>
          <w:rFonts w:ascii="Book Antiqua" w:hAnsi="Book Antiqua" w:cs="Times New Roman"/>
          <w:b/>
          <w:i/>
          <w:sz w:val="24"/>
          <w:szCs w:val="24"/>
        </w:rPr>
      </w:pPr>
      <w:r w:rsidRPr="00842D87">
        <w:rPr>
          <w:rFonts w:ascii="Book Antiqua" w:hAnsi="Book Antiqua" w:cs="Times New Roman"/>
          <w:b/>
          <w:i/>
          <w:sz w:val="24"/>
          <w:szCs w:val="24"/>
        </w:rPr>
        <w:t xml:space="preserve">CONCLUSION </w:t>
      </w:r>
    </w:p>
    <w:p w:rsidR="00A41E71" w:rsidRPr="00842D87" w:rsidRDefault="001B5D9C" w:rsidP="00842D87">
      <w:pPr>
        <w:pStyle w:val="Heading2"/>
        <w:keepNext w:val="0"/>
        <w:keepLines w:val="0"/>
        <w:widowControl w:val="0"/>
        <w:snapToGrid w:val="0"/>
        <w:spacing w:before="0" w:line="360" w:lineRule="auto"/>
        <w:jc w:val="both"/>
        <w:rPr>
          <w:rFonts w:ascii="Book Antiqua" w:eastAsiaTheme="minorEastAsia" w:hAnsi="Book Antiqua" w:cs="Times New Roman"/>
          <w:b w:val="0"/>
          <w:bCs w:val="0"/>
          <w:color w:val="auto"/>
          <w:sz w:val="24"/>
          <w:szCs w:val="24"/>
          <w:lang w:eastAsia="zh-CN"/>
        </w:rPr>
      </w:pPr>
      <w:r w:rsidRPr="00842D87">
        <w:rPr>
          <w:rFonts w:ascii="Book Antiqua" w:eastAsiaTheme="minorEastAsia" w:hAnsi="Book Antiqua" w:cs="Times New Roman"/>
          <w:b w:val="0"/>
          <w:bCs w:val="0"/>
          <w:color w:val="auto"/>
          <w:sz w:val="24"/>
          <w:szCs w:val="24"/>
        </w:rPr>
        <w:t xml:space="preserve">The remarkable SVR response rate of HCV genotype 3 infected patients to </w:t>
      </w:r>
      <w:r w:rsidR="00AA3901" w:rsidRPr="00842D87">
        <w:rPr>
          <w:rFonts w:ascii="Book Antiqua" w:eastAsiaTheme="minorEastAsia" w:hAnsi="Book Antiqua" w:cs="Times New Roman"/>
          <w:b w:val="0"/>
          <w:bCs w:val="0"/>
          <w:color w:val="auto"/>
          <w:sz w:val="24"/>
          <w:szCs w:val="24"/>
        </w:rPr>
        <w:t>SOF</w:t>
      </w:r>
      <w:r w:rsidRPr="00842D87">
        <w:rPr>
          <w:rFonts w:ascii="Book Antiqua" w:eastAsiaTheme="minorEastAsia" w:hAnsi="Book Antiqua" w:cs="Times New Roman"/>
          <w:b w:val="0"/>
          <w:bCs w:val="0"/>
          <w:color w:val="auto"/>
          <w:sz w:val="24"/>
          <w:szCs w:val="24"/>
        </w:rPr>
        <w:t xml:space="preserve"> provided a new way to look forward to eliminate hepatitis C from our region.</w:t>
      </w:r>
    </w:p>
    <w:p w:rsidR="001B5D9C" w:rsidRPr="00842D87" w:rsidRDefault="001B5D9C" w:rsidP="00842D87">
      <w:pPr>
        <w:snapToGrid w:val="0"/>
        <w:spacing w:after="0" w:line="360" w:lineRule="auto"/>
        <w:rPr>
          <w:rFonts w:ascii="Book Antiqua" w:hAnsi="Book Antiqua"/>
          <w:sz w:val="24"/>
          <w:szCs w:val="24"/>
          <w:lang w:eastAsia="zh-CN"/>
        </w:rPr>
      </w:pPr>
    </w:p>
    <w:p w:rsidR="00093955" w:rsidRPr="00842D87" w:rsidRDefault="009A75E0" w:rsidP="00842D87">
      <w:pPr>
        <w:pStyle w:val="Heading2"/>
        <w:keepNext w:val="0"/>
        <w:keepLines w:val="0"/>
        <w:widowControl w:val="0"/>
        <w:snapToGrid w:val="0"/>
        <w:spacing w:before="0" w:line="360" w:lineRule="auto"/>
        <w:jc w:val="both"/>
        <w:rPr>
          <w:rFonts w:ascii="Book Antiqua" w:hAnsi="Book Antiqua" w:cs="Times New Roman"/>
          <w:b w:val="0"/>
          <w:color w:val="auto"/>
          <w:sz w:val="24"/>
          <w:szCs w:val="24"/>
          <w:lang w:eastAsia="zh-CN"/>
        </w:rPr>
      </w:pPr>
      <w:r w:rsidRPr="00842D87">
        <w:rPr>
          <w:rFonts w:ascii="Book Antiqua" w:eastAsia="SimSun" w:hAnsi="Book Antiqua" w:cs="Times New Roman"/>
          <w:bCs w:val="0"/>
          <w:color w:val="auto"/>
          <w:kern w:val="2"/>
          <w:sz w:val="24"/>
          <w:szCs w:val="24"/>
          <w:lang w:eastAsia="zh-CN"/>
        </w:rPr>
        <w:t>Key words:</w:t>
      </w:r>
      <w:r w:rsidR="00093955" w:rsidRPr="00842D87">
        <w:rPr>
          <w:rFonts w:ascii="Book Antiqua" w:hAnsi="Book Antiqua" w:cs="Times New Roman"/>
          <w:color w:val="auto"/>
          <w:sz w:val="24"/>
          <w:szCs w:val="24"/>
        </w:rPr>
        <w:t xml:space="preserve"> </w:t>
      </w:r>
      <w:r w:rsidR="00802192" w:rsidRPr="00842D87">
        <w:rPr>
          <w:rFonts w:ascii="Book Antiqua" w:hAnsi="Book Antiqua" w:cs="Times New Roman"/>
          <w:b w:val="0"/>
          <w:color w:val="auto"/>
          <w:sz w:val="24"/>
          <w:szCs w:val="24"/>
        </w:rPr>
        <w:t>Sofo</w:t>
      </w:r>
      <w:r w:rsidR="00B3669A" w:rsidRPr="00842D87">
        <w:rPr>
          <w:rFonts w:ascii="Book Antiqua" w:hAnsi="Book Antiqua" w:cs="Times New Roman"/>
          <w:b w:val="0"/>
          <w:color w:val="auto"/>
          <w:sz w:val="24"/>
          <w:szCs w:val="24"/>
        </w:rPr>
        <w:t>s</w:t>
      </w:r>
      <w:r w:rsidR="00802192" w:rsidRPr="00842D87">
        <w:rPr>
          <w:rFonts w:ascii="Book Antiqua" w:hAnsi="Book Antiqua" w:cs="Times New Roman"/>
          <w:b w:val="0"/>
          <w:color w:val="auto"/>
          <w:sz w:val="24"/>
          <w:szCs w:val="24"/>
        </w:rPr>
        <w:t>buvir</w:t>
      </w:r>
      <w:r w:rsidR="00857A8F" w:rsidRPr="00842D87">
        <w:rPr>
          <w:rFonts w:ascii="Book Antiqua" w:hAnsi="Book Antiqua" w:cs="Times New Roman"/>
          <w:b w:val="0"/>
          <w:color w:val="auto"/>
          <w:sz w:val="24"/>
          <w:szCs w:val="24"/>
        </w:rPr>
        <w:t xml:space="preserve">; </w:t>
      </w:r>
      <w:r w:rsidRPr="00842D87">
        <w:rPr>
          <w:rFonts w:ascii="Book Antiqua" w:hAnsi="Book Antiqua" w:cs="Times New Roman"/>
          <w:b w:val="0"/>
          <w:color w:val="auto"/>
          <w:sz w:val="24"/>
          <w:szCs w:val="24"/>
        </w:rPr>
        <w:t>Sustained virological response</w:t>
      </w:r>
      <w:r w:rsidR="00857A8F" w:rsidRPr="00842D87">
        <w:rPr>
          <w:rFonts w:ascii="Book Antiqua" w:hAnsi="Book Antiqua" w:cs="Times New Roman"/>
          <w:b w:val="0"/>
          <w:color w:val="auto"/>
          <w:sz w:val="24"/>
          <w:szCs w:val="24"/>
        </w:rPr>
        <w:t>;</w:t>
      </w:r>
      <w:r w:rsidRPr="00842D87">
        <w:rPr>
          <w:rFonts w:ascii="Book Antiqua" w:hAnsi="Book Antiqua" w:cs="Times New Roman"/>
          <w:b w:val="0"/>
          <w:color w:val="auto"/>
          <w:sz w:val="24"/>
          <w:szCs w:val="24"/>
          <w:lang w:eastAsia="zh-CN"/>
        </w:rPr>
        <w:t xml:space="preserve"> </w:t>
      </w:r>
      <w:r w:rsidRPr="00842D87">
        <w:rPr>
          <w:rFonts w:ascii="Book Antiqua" w:hAnsi="Book Antiqua" w:cs="Times New Roman"/>
          <w:b w:val="0"/>
          <w:color w:val="auto"/>
          <w:sz w:val="24"/>
          <w:szCs w:val="24"/>
        </w:rPr>
        <w:t>Pakistan</w:t>
      </w:r>
    </w:p>
    <w:p w:rsidR="00AC09B8" w:rsidRPr="00842D87" w:rsidRDefault="00AC09B8" w:rsidP="00842D87">
      <w:pPr>
        <w:widowControl w:val="0"/>
        <w:snapToGrid w:val="0"/>
        <w:spacing w:after="0" w:line="360" w:lineRule="auto"/>
        <w:jc w:val="both"/>
        <w:textAlignment w:val="baseline"/>
        <w:rPr>
          <w:rFonts w:ascii="Book Antiqua" w:hAnsi="Book Antiqua" w:cs="Times New Roman"/>
          <w:b/>
          <w:sz w:val="24"/>
          <w:szCs w:val="24"/>
        </w:rPr>
      </w:pPr>
    </w:p>
    <w:p w:rsidR="009A75E0" w:rsidRPr="00842D87" w:rsidRDefault="009A75E0" w:rsidP="00842D87">
      <w:pPr>
        <w:widowControl w:val="0"/>
        <w:adjustRightInd w:val="0"/>
        <w:snapToGrid w:val="0"/>
        <w:spacing w:after="0" w:line="360" w:lineRule="auto"/>
        <w:jc w:val="both"/>
        <w:rPr>
          <w:rFonts w:ascii="Book Antiqua" w:hAnsi="Book Antiqua" w:cs="SimSun"/>
          <w:sz w:val="24"/>
          <w:szCs w:val="24"/>
        </w:rPr>
      </w:pPr>
      <w:bookmarkStart w:id="29" w:name="OLE_LINK363"/>
      <w:bookmarkStart w:id="30" w:name="OLE_LINK364"/>
      <w:bookmarkStart w:id="31" w:name="OLE_LINK359"/>
      <w:bookmarkStart w:id="32" w:name="OLE_LINK1037"/>
      <w:bookmarkStart w:id="33" w:name="OLE_LINK1195"/>
      <w:bookmarkStart w:id="34" w:name="OLE_LINK1140"/>
      <w:bookmarkStart w:id="35" w:name="OLE_LINK1062"/>
      <w:bookmarkStart w:id="36" w:name="OLE_LINK500"/>
      <w:bookmarkStart w:id="37" w:name="OLE_LINK916"/>
      <w:bookmarkStart w:id="38" w:name="OLE_LINK956"/>
      <w:bookmarkStart w:id="39" w:name="OLE_LINK994"/>
      <w:r w:rsidRPr="00842D87">
        <w:rPr>
          <w:rFonts w:ascii="Book Antiqua" w:hAnsi="Book Antiqua" w:cs="SimSun"/>
          <w:b/>
          <w:sz w:val="24"/>
          <w:szCs w:val="24"/>
        </w:rPr>
        <w:t>© The Author(s) 2017.</w:t>
      </w:r>
      <w:r w:rsidRPr="00842D87">
        <w:rPr>
          <w:rFonts w:ascii="Book Antiqua" w:hAnsi="Book Antiqua" w:cs="SimSun"/>
          <w:sz w:val="24"/>
          <w:szCs w:val="24"/>
        </w:rPr>
        <w:t xml:space="preserve"> Published by Baishideng Publishing Group Inc. All rights reserved.</w:t>
      </w:r>
      <w:bookmarkEnd w:id="29"/>
      <w:bookmarkEnd w:id="30"/>
      <w:bookmarkEnd w:id="31"/>
      <w:bookmarkEnd w:id="32"/>
      <w:bookmarkEnd w:id="33"/>
      <w:bookmarkEnd w:id="34"/>
      <w:bookmarkEnd w:id="35"/>
      <w:bookmarkEnd w:id="36"/>
      <w:bookmarkEnd w:id="37"/>
      <w:bookmarkEnd w:id="38"/>
      <w:bookmarkEnd w:id="39"/>
    </w:p>
    <w:p w:rsidR="009A75E0" w:rsidRPr="00842D87" w:rsidRDefault="009A75E0" w:rsidP="00842D87">
      <w:pPr>
        <w:widowControl w:val="0"/>
        <w:snapToGrid w:val="0"/>
        <w:spacing w:after="0" w:line="360" w:lineRule="auto"/>
        <w:jc w:val="both"/>
        <w:rPr>
          <w:rFonts w:ascii="Book Antiqua" w:hAnsi="Book Antiqua"/>
          <w:sz w:val="24"/>
          <w:szCs w:val="24"/>
          <w:lang w:eastAsia="zh-CN"/>
        </w:rPr>
      </w:pPr>
      <w:r w:rsidRPr="00842D87">
        <w:rPr>
          <w:rFonts w:ascii="Book Antiqua" w:hAnsi="Book Antiqua"/>
          <w:sz w:val="24"/>
          <w:szCs w:val="24"/>
          <w:lang w:eastAsia="zh-CN"/>
        </w:rPr>
        <w:t xml:space="preserve"> </w:t>
      </w:r>
    </w:p>
    <w:p w:rsidR="00F60D08" w:rsidRPr="00842D87" w:rsidRDefault="009A75E0" w:rsidP="00842D87">
      <w:pPr>
        <w:widowControl w:val="0"/>
        <w:snapToGrid w:val="0"/>
        <w:spacing w:after="0" w:line="360" w:lineRule="auto"/>
        <w:jc w:val="both"/>
        <w:textAlignment w:val="baseline"/>
        <w:rPr>
          <w:rFonts w:ascii="Book Antiqua" w:hAnsi="Book Antiqua" w:cs="Times New Roman"/>
          <w:sz w:val="24"/>
          <w:szCs w:val="24"/>
          <w:lang w:eastAsia="zh-CN"/>
        </w:rPr>
      </w:pPr>
      <w:r w:rsidRPr="00842D87">
        <w:rPr>
          <w:rFonts w:ascii="Book Antiqua" w:hAnsi="Book Antiqua"/>
          <w:b/>
          <w:sz w:val="24"/>
          <w:szCs w:val="24"/>
        </w:rPr>
        <w:t>Core tip:</w:t>
      </w:r>
      <w:r w:rsidRPr="00842D87">
        <w:rPr>
          <w:rFonts w:ascii="Book Antiqua" w:hAnsi="Book Antiqua"/>
          <w:b/>
          <w:sz w:val="24"/>
          <w:szCs w:val="24"/>
          <w:lang w:eastAsia="zh-CN"/>
        </w:rPr>
        <w:t xml:space="preserve"> </w:t>
      </w:r>
      <w:r w:rsidR="001B5D9C" w:rsidRPr="00842D87">
        <w:rPr>
          <w:rFonts w:ascii="Book Antiqua" w:hAnsi="Book Antiqua" w:cs="Times New Roman"/>
          <w:sz w:val="24"/>
          <w:szCs w:val="24"/>
        </w:rPr>
        <w:t xml:space="preserve">Previously, hepatitis C was treated with interferon based therapies. Intolerable side effects, prolonged treatment duration and unsatisfactory response rates were the major droughts of those therapies. The introduction of Sofosbuvir (SOF) that was claimed highly responding oral drug for hepatitis C patients with its minimal side effects in different trials, it was important to see its efficacy in our population. We found the outstanding response rate of SOF in hepatitis C patients infected with genotype 3 of </w:t>
      </w:r>
      <w:r w:rsidR="00631D03" w:rsidRPr="00842D87">
        <w:rPr>
          <w:rFonts w:ascii="Book Antiqua" w:hAnsi="Book Antiqua" w:cs="Times New Roman"/>
          <w:sz w:val="24"/>
          <w:szCs w:val="24"/>
        </w:rPr>
        <w:t>hepatitis C</w:t>
      </w:r>
      <w:r w:rsidR="00631D03" w:rsidRPr="00842D87">
        <w:rPr>
          <w:rFonts w:ascii="Book Antiqua" w:hAnsi="Book Antiqua" w:cs="Times New Roman"/>
          <w:sz w:val="24"/>
          <w:szCs w:val="24"/>
          <w:lang w:eastAsia="zh-CN"/>
        </w:rPr>
        <w:t xml:space="preserve"> virus</w:t>
      </w:r>
      <w:r w:rsidR="001B5D9C" w:rsidRPr="00842D87">
        <w:rPr>
          <w:rFonts w:ascii="Book Antiqua" w:hAnsi="Book Antiqua" w:cs="Times New Roman"/>
          <w:sz w:val="24"/>
          <w:szCs w:val="24"/>
        </w:rPr>
        <w:t xml:space="preserve">. These findings revealed that with SOF we may eliminate hepatitis C from our population.  </w:t>
      </w:r>
    </w:p>
    <w:p w:rsidR="001B5D9C" w:rsidRPr="00842D87" w:rsidRDefault="001B5D9C" w:rsidP="00842D87">
      <w:pPr>
        <w:widowControl w:val="0"/>
        <w:snapToGrid w:val="0"/>
        <w:spacing w:after="0" w:line="360" w:lineRule="auto"/>
        <w:jc w:val="both"/>
        <w:textAlignment w:val="baseline"/>
        <w:rPr>
          <w:rFonts w:ascii="Book Antiqua" w:hAnsi="Book Antiqua" w:cs="Times New Roman"/>
          <w:b/>
          <w:sz w:val="24"/>
          <w:szCs w:val="24"/>
          <w:lang w:eastAsia="zh-CN"/>
        </w:rPr>
      </w:pPr>
    </w:p>
    <w:p w:rsidR="006540B4" w:rsidRPr="00842D87" w:rsidRDefault="00F60D08" w:rsidP="00842D87">
      <w:pPr>
        <w:snapToGrid w:val="0"/>
        <w:spacing w:after="0" w:line="360" w:lineRule="auto"/>
        <w:jc w:val="both"/>
        <w:rPr>
          <w:rFonts w:ascii="Book Antiqua" w:hAnsi="Book Antiqua" w:cs="Times New Roman"/>
          <w:b/>
          <w:kern w:val="36"/>
          <w:sz w:val="24"/>
          <w:szCs w:val="24"/>
        </w:rPr>
      </w:pPr>
      <w:r w:rsidRPr="00842D87">
        <w:rPr>
          <w:rFonts w:ascii="Book Antiqua" w:hAnsi="Book Antiqua" w:cs="Times New Roman"/>
          <w:sz w:val="24"/>
          <w:szCs w:val="24"/>
        </w:rPr>
        <w:t xml:space="preserve">Iqbal S, Yousuf MH, Yousaf MI. </w:t>
      </w:r>
      <w:r w:rsidR="00E65779" w:rsidRPr="00842D87">
        <w:rPr>
          <w:rFonts w:ascii="Book Antiqua" w:hAnsi="Book Antiqua" w:cs="Times New Roman"/>
          <w:kern w:val="36"/>
          <w:sz w:val="24"/>
          <w:szCs w:val="24"/>
        </w:rPr>
        <w:t xml:space="preserve">Dramatic response of hepatitis C patients chronically infected with </w:t>
      </w:r>
      <w:r w:rsidR="00E65779" w:rsidRPr="00842D87">
        <w:rPr>
          <w:rFonts w:ascii="Book Antiqua" w:hAnsi="Book Antiqua" w:cs="Times New Roman"/>
          <w:sz w:val="24"/>
          <w:szCs w:val="24"/>
        </w:rPr>
        <w:t>hepatitis C virus</w:t>
      </w:r>
      <w:r w:rsidR="00E65779" w:rsidRPr="00842D87">
        <w:rPr>
          <w:rFonts w:ascii="Book Antiqua" w:hAnsi="Book Antiqua" w:cs="Times New Roman"/>
          <w:kern w:val="36"/>
          <w:sz w:val="24"/>
          <w:szCs w:val="24"/>
        </w:rPr>
        <w:t xml:space="preserve"> genotype 3 to sofosbuvir based therapies in Punjab, Pakistan: A prospective study</w:t>
      </w:r>
      <w:r w:rsidRPr="00842D87">
        <w:rPr>
          <w:rFonts w:ascii="Book Antiqua" w:hAnsi="Book Antiqua" w:cs="Times New Roman"/>
          <w:kern w:val="36"/>
          <w:sz w:val="24"/>
          <w:szCs w:val="24"/>
        </w:rPr>
        <w:t>.</w:t>
      </w:r>
      <w:bookmarkStart w:id="40" w:name="OLE_LINK1107"/>
      <w:bookmarkStart w:id="41" w:name="OLE_LINK1105"/>
      <w:r w:rsidR="009A75E0" w:rsidRPr="00842D87">
        <w:rPr>
          <w:rFonts w:ascii="Book Antiqua" w:hAnsi="Book Antiqua" w:cs="Times New Roman"/>
          <w:kern w:val="36"/>
          <w:sz w:val="24"/>
          <w:szCs w:val="24"/>
          <w:lang w:eastAsia="zh-CN"/>
        </w:rPr>
        <w:t xml:space="preserve"> </w:t>
      </w:r>
      <w:r w:rsidR="00585E42" w:rsidRPr="00842D87">
        <w:rPr>
          <w:rFonts w:ascii="Book Antiqua" w:hAnsi="Book Antiqua" w:cs="Times New Roman"/>
          <w:i/>
          <w:sz w:val="24"/>
          <w:szCs w:val="24"/>
        </w:rPr>
        <w:t>World J Gastroenterol</w:t>
      </w:r>
      <w:r w:rsidR="001B5D9C" w:rsidRPr="00842D87">
        <w:rPr>
          <w:rFonts w:ascii="Book Antiqua" w:hAnsi="Book Antiqua" w:cs="Times New Roman"/>
          <w:i/>
          <w:sz w:val="24"/>
          <w:szCs w:val="24"/>
          <w:lang w:eastAsia="zh-CN"/>
        </w:rPr>
        <w:t xml:space="preserve"> </w:t>
      </w:r>
      <w:r w:rsidR="00585E42" w:rsidRPr="00842D87">
        <w:rPr>
          <w:rFonts w:ascii="Book Antiqua" w:hAnsi="Book Antiqua" w:cs="Times New Roman"/>
          <w:sz w:val="24"/>
          <w:szCs w:val="24"/>
        </w:rPr>
        <w:t>2017; In press</w:t>
      </w:r>
      <w:bookmarkEnd w:id="40"/>
      <w:bookmarkEnd w:id="41"/>
    </w:p>
    <w:p w:rsidR="009A75E0" w:rsidRPr="00842D87" w:rsidRDefault="009A75E0" w:rsidP="00842D87">
      <w:pPr>
        <w:widowControl w:val="0"/>
        <w:snapToGrid w:val="0"/>
        <w:spacing w:after="0" w:line="360" w:lineRule="auto"/>
        <w:rPr>
          <w:rFonts w:ascii="Book Antiqua" w:eastAsiaTheme="majorEastAsia" w:hAnsi="Book Antiqua" w:cs="Times New Roman"/>
          <w:b/>
          <w:bCs/>
          <w:sz w:val="24"/>
          <w:szCs w:val="24"/>
        </w:rPr>
      </w:pPr>
      <w:r w:rsidRPr="00842D87">
        <w:rPr>
          <w:rFonts w:ascii="Book Antiqua" w:hAnsi="Book Antiqua" w:cs="Times New Roman"/>
          <w:sz w:val="24"/>
          <w:szCs w:val="24"/>
        </w:rPr>
        <w:br w:type="page"/>
      </w:r>
    </w:p>
    <w:p w:rsidR="00093955" w:rsidRPr="00842D87" w:rsidRDefault="00093955" w:rsidP="00842D87">
      <w:pPr>
        <w:pStyle w:val="Heading2"/>
        <w:keepNext w:val="0"/>
        <w:keepLines w:val="0"/>
        <w:widowControl w:val="0"/>
        <w:snapToGrid w:val="0"/>
        <w:spacing w:before="0" w:line="360" w:lineRule="auto"/>
        <w:jc w:val="both"/>
        <w:rPr>
          <w:rFonts w:ascii="Book Antiqua" w:hAnsi="Book Antiqua" w:cs="Times New Roman"/>
          <w:color w:val="auto"/>
          <w:sz w:val="24"/>
          <w:szCs w:val="24"/>
        </w:rPr>
      </w:pPr>
      <w:r w:rsidRPr="00842D87">
        <w:rPr>
          <w:rFonts w:ascii="Book Antiqua" w:hAnsi="Book Antiqua" w:cs="Times New Roman"/>
          <w:color w:val="auto"/>
          <w:sz w:val="24"/>
          <w:szCs w:val="24"/>
        </w:rPr>
        <w:lastRenderedPageBreak/>
        <w:t>INTRODUCTION</w:t>
      </w:r>
    </w:p>
    <w:p w:rsidR="00093955" w:rsidRPr="00842D87" w:rsidRDefault="00093955" w:rsidP="00842D87">
      <w:pPr>
        <w:widowControl w:val="0"/>
        <w:snapToGrid w:val="0"/>
        <w:spacing w:after="0" w:line="360" w:lineRule="auto"/>
        <w:jc w:val="both"/>
        <w:rPr>
          <w:rFonts w:ascii="Book Antiqua" w:hAnsi="Book Antiqua" w:cs="Times New Roman"/>
          <w:sz w:val="24"/>
          <w:szCs w:val="24"/>
        </w:rPr>
      </w:pPr>
      <w:r w:rsidRPr="00842D87">
        <w:rPr>
          <w:rFonts w:ascii="Book Antiqua" w:hAnsi="Book Antiqua" w:cs="Times New Roman"/>
          <w:sz w:val="24"/>
          <w:szCs w:val="24"/>
        </w:rPr>
        <w:t>Approximately, 170 million population</w:t>
      </w:r>
      <w:r w:rsidR="009A75E0"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worldwide</w:t>
      </w:r>
      <w:r w:rsidR="009A75E0" w:rsidRPr="00842D87">
        <w:rPr>
          <w:rFonts w:ascii="Book Antiqua" w:hAnsi="Book Antiqua" w:cs="Times New Roman"/>
          <w:sz w:val="24"/>
          <w:szCs w:val="24"/>
          <w:lang w:eastAsia="zh-CN"/>
        </w:rPr>
        <w:t xml:space="preserve"> </w:t>
      </w:r>
      <w:r w:rsidR="00B3669A" w:rsidRPr="00842D87">
        <w:rPr>
          <w:rFonts w:ascii="Book Antiqua" w:hAnsi="Book Antiqua" w:cs="Times New Roman"/>
          <w:sz w:val="24"/>
          <w:szCs w:val="24"/>
        </w:rPr>
        <w:t>was</w:t>
      </w:r>
      <w:r w:rsidRPr="00842D87">
        <w:rPr>
          <w:rFonts w:ascii="Book Antiqua" w:hAnsi="Book Antiqua" w:cs="Times New Roman"/>
          <w:sz w:val="24"/>
          <w:szCs w:val="24"/>
        </w:rPr>
        <w:t xml:space="preserve"> chronically infected by</w:t>
      </w:r>
      <w:r w:rsidR="009A75E0" w:rsidRPr="00842D87">
        <w:rPr>
          <w:rFonts w:ascii="Book Antiqua" w:hAnsi="Book Antiqua" w:cs="Times New Roman"/>
          <w:sz w:val="24"/>
          <w:szCs w:val="24"/>
          <w:lang w:eastAsia="zh-CN"/>
        </w:rPr>
        <w:t xml:space="preserve"> </w:t>
      </w:r>
      <w:r w:rsidR="00293C93" w:rsidRPr="00842D87">
        <w:rPr>
          <w:rFonts w:ascii="Book Antiqua" w:hAnsi="Book Antiqua" w:cs="Times New Roman"/>
          <w:sz w:val="24"/>
          <w:szCs w:val="24"/>
        </w:rPr>
        <w:t xml:space="preserve">Hepatitis C virus </w:t>
      </w:r>
      <w:r w:rsidR="00293C93" w:rsidRPr="00842D87">
        <w:rPr>
          <w:rFonts w:ascii="Book Antiqua" w:hAnsi="Book Antiqua" w:cs="Times New Roman"/>
          <w:sz w:val="24"/>
          <w:szCs w:val="24"/>
          <w:lang w:eastAsia="zh-CN"/>
        </w:rPr>
        <w:t>(</w:t>
      </w:r>
      <w:r w:rsidRPr="00842D87">
        <w:rPr>
          <w:rFonts w:ascii="Book Antiqua" w:hAnsi="Book Antiqua" w:cs="Times New Roman"/>
          <w:sz w:val="24"/>
          <w:szCs w:val="24"/>
        </w:rPr>
        <w:t>HCV</w:t>
      </w:r>
      <w:r w:rsidR="00293C93" w:rsidRPr="00842D87">
        <w:rPr>
          <w:rFonts w:ascii="Book Antiqua" w:hAnsi="Book Antiqua" w:cs="Times New Roman"/>
          <w:sz w:val="24"/>
          <w:szCs w:val="24"/>
          <w:lang w:eastAsia="zh-CN"/>
        </w:rPr>
        <w:t>)</w:t>
      </w:r>
      <w:r w:rsidRPr="00842D87">
        <w:rPr>
          <w:rFonts w:ascii="Book Antiqua" w:hAnsi="Book Antiqua" w:cs="Times New Roman"/>
          <w:sz w:val="24"/>
          <w:szCs w:val="24"/>
        </w:rPr>
        <w:t xml:space="preserve"> that represents</w:t>
      </w:r>
      <w:r w:rsidR="007D3912" w:rsidRPr="00842D87">
        <w:rPr>
          <w:rFonts w:ascii="Book Antiqua" w:hAnsi="Book Antiqua" w:cs="Times New Roman"/>
          <w:sz w:val="24"/>
          <w:szCs w:val="24"/>
        </w:rPr>
        <w:t xml:space="preserve"> 2</w:t>
      </w:r>
      <w:r w:rsidR="00293C93" w:rsidRPr="00842D87">
        <w:rPr>
          <w:rFonts w:ascii="Book Antiqua" w:hAnsi="Book Antiqua" w:cs="Times New Roman"/>
          <w:sz w:val="24"/>
          <w:szCs w:val="24"/>
        </w:rPr>
        <w:t>%</w:t>
      </w:r>
      <w:r w:rsidRPr="00842D87">
        <w:rPr>
          <w:rFonts w:ascii="Book Antiqua" w:hAnsi="Book Antiqua" w:cs="Times New Roman"/>
          <w:sz w:val="24"/>
          <w:szCs w:val="24"/>
        </w:rPr>
        <w:t xml:space="preserve">-3% of the world </w:t>
      </w:r>
      <w:r w:rsidR="007D3912" w:rsidRPr="00842D87">
        <w:rPr>
          <w:rFonts w:ascii="Book Antiqua" w:hAnsi="Book Antiqua" w:cs="Times New Roman"/>
          <w:sz w:val="24"/>
          <w:szCs w:val="24"/>
        </w:rPr>
        <w:t>population</w:t>
      </w:r>
      <w:r w:rsidR="007D3912" w:rsidRPr="00842D87">
        <w:rPr>
          <w:rFonts w:ascii="Book Antiqua" w:hAnsi="Book Antiqua" w:cs="Times New Roman"/>
          <w:sz w:val="24"/>
          <w:szCs w:val="24"/>
          <w:vertAlign w:val="superscript"/>
        </w:rPr>
        <w:t>[</w:t>
      </w:r>
      <w:r w:rsidRPr="00842D87">
        <w:rPr>
          <w:rFonts w:ascii="Book Antiqua" w:hAnsi="Book Antiqua" w:cs="Times New Roman"/>
          <w:sz w:val="24"/>
          <w:szCs w:val="24"/>
          <w:vertAlign w:val="superscript"/>
        </w:rPr>
        <w:t>1</w:t>
      </w:r>
      <w:r w:rsidR="00B539A9" w:rsidRPr="00842D87">
        <w:rPr>
          <w:rFonts w:ascii="Book Antiqua" w:hAnsi="Book Antiqua" w:cs="Times New Roman"/>
          <w:sz w:val="24"/>
          <w:szCs w:val="24"/>
          <w:vertAlign w:val="superscript"/>
        </w:rPr>
        <w:t>]</w:t>
      </w:r>
      <w:r w:rsidR="00B539A9" w:rsidRPr="00842D87">
        <w:rPr>
          <w:rFonts w:ascii="Book Antiqua" w:hAnsi="Book Antiqua" w:cs="Times New Roman"/>
          <w:sz w:val="24"/>
          <w:szCs w:val="24"/>
        </w:rPr>
        <w:t xml:space="preserve">. </w:t>
      </w:r>
      <w:r w:rsidRPr="00842D87">
        <w:rPr>
          <w:rFonts w:ascii="Book Antiqua" w:hAnsi="Book Antiqua" w:cs="Times New Roman"/>
          <w:sz w:val="24"/>
          <w:szCs w:val="24"/>
        </w:rPr>
        <w:t xml:space="preserve">Prevalence of </w:t>
      </w:r>
      <w:r w:rsidR="008242D1" w:rsidRPr="00842D87">
        <w:rPr>
          <w:rFonts w:ascii="Book Antiqua" w:hAnsi="Book Antiqua" w:cs="Times New Roman"/>
          <w:sz w:val="24"/>
          <w:szCs w:val="24"/>
        </w:rPr>
        <w:t>Hepatitis</w:t>
      </w:r>
      <w:r w:rsidRPr="00842D87">
        <w:rPr>
          <w:rFonts w:ascii="Book Antiqua" w:hAnsi="Book Antiqua" w:cs="Times New Roman"/>
          <w:sz w:val="24"/>
          <w:szCs w:val="24"/>
        </w:rPr>
        <w:t xml:space="preserve"> C</w:t>
      </w:r>
      <w:r w:rsidR="00B3669A" w:rsidRPr="00842D87">
        <w:rPr>
          <w:rFonts w:ascii="Book Antiqua" w:hAnsi="Book Antiqua" w:cs="Times New Roman"/>
          <w:sz w:val="24"/>
          <w:szCs w:val="24"/>
        </w:rPr>
        <w:t xml:space="preserve">only </w:t>
      </w:r>
      <w:r w:rsidR="007D3912" w:rsidRPr="00842D87">
        <w:rPr>
          <w:rFonts w:ascii="Book Antiqua" w:hAnsi="Book Antiqua" w:cs="Times New Roman"/>
          <w:sz w:val="24"/>
          <w:szCs w:val="24"/>
        </w:rPr>
        <w:t>in Europe and U</w:t>
      </w:r>
      <w:r w:rsidR="00D93542" w:rsidRPr="00842D87">
        <w:rPr>
          <w:rFonts w:ascii="Book Antiqua" w:hAnsi="Book Antiqua" w:cs="Times New Roman"/>
          <w:sz w:val="24"/>
          <w:szCs w:val="24"/>
          <w:lang w:eastAsia="zh-CN"/>
        </w:rPr>
        <w:t>nited States</w:t>
      </w:r>
      <w:r w:rsidR="007D3912" w:rsidRPr="00842D87">
        <w:rPr>
          <w:rFonts w:ascii="Book Antiqua" w:hAnsi="Book Antiqua" w:cs="Times New Roman"/>
          <w:sz w:val="24"/>
          <w:szCs w:val="24"/>
        </w:rPr>
        <w:t xml:space="preserve"> </w:t>
      </w:r>
      <w:r w:rsidR="00B3669A" w:rsidRPr="00842D87">
        <w:rPr>
          <w:rFonts w:ascii="Book Antiqua" w:hAnsi="Book Antiqua" w:cs="Times New Roman"/>
          <w:sz w:val="24"/>
          <w:szCs w:val="24"/>
        </w:rPr>
        <w:t>was</w:t>
      </w:r>
      <w:r w:rsidR="00293C93" w:rsidRPr="00842D87">
        <w:rPr>
          <w:rFonts w:ascii="Book Antiqua" w:hAnsi="Book Antiqua" w:cs="Times New Roman"/>
          <w:sz w:val="24"/>
          <w:szCs w:val="24"/>
          <w:lang w:eastAsia="zh-CN"/>
        </w:rPr>
        <w:t xml:space="preserve"> </w:t>
      </w:r>
      <w:r w:rsidR="00B3669A" w:rsidRPr="00842D87">
        <w:rPr>
          <w:rFonts w:ascii="Book Antiqua" w:hAnsi="Book Antiqua" w:cs="Times New Roman"/>
          <w:sz w:val="24"/>
          <w:szCs w:val="24"/>
        </w:rPr>
        <w:t>estimated</w:t>
      </w:r>
      <w:r w:rsidR="007D3912" w:rsidRPr="00842D87">
        <w:rPr>
          <w:rFonts w:ascii="Book Antiqua" w:hAnsi="Book Antiqua" w:cs="Times New Roman"/>
          <w:sz w:val="24"/>
          <w:szCs w:val="24"/>
        </w:rPr>
        <w:t xml:space="preserve"> 0.2</w:t>
      </w:r>
      <w:r w:rsidR="00293C93" w:rsidRPr="00842D87">
        <w:rPr>
          <w:rFonts w:ascii="Book Antiqua" w:hAnsi="Book Antiqua" w:cs="Times New Roman"/>
          <w:sz w:val="24"/>
          <w:szCs w:val="24"/>
        </w:rPr>
        <w:t>%</w:t>
      </w:r>
      <w:r w:rsidR="007D3912" w:rsidRPr="00842D87">
        <w:rPr>
          <w:rFonts w:ascii="Book Antiqua" w:hAnsi="Book Antiqua" w:cs="Times New Roman"/>
          <w:sz w:val="24"/>
          <w:szCs w:val="24"/>
        </w:rPr>
        <w:t>-</w:t>
      </w:r>
      <w:r w:rsidRPr="00842D87">
        <w:rPr>
          <w:rFonts w:ascii="Book Antiqua" w:hAnsi="Book Antiqua" w:cs="Times New Roman"/>
          <w:sz w:val="24"/>
          <w:szCs w:val="24"/>
        </w:rPr>
        <w:t>2%</w:t>
      </w:r>
      <w:bookmarkStart w:id="42" w:name="OLE_LINK2"/>
      <w:r w:rsidR="00B539A9" w:rsidRPr="00842D87">
        <w:rPr>
          <w:rFonts w:ascii="Book Antiqua" w:hAnsi="Book Antiqua" w:cs="Times New Roman"/>
          <w:sz w:val="24"/>
          <w:szCs w:val="24"/>
          <w:vertAlign w:val="superscript"/>
        </w:rPr>
        <w:t>[</w:t>
      </w:r>
      <w:r w:rsidRPr="00842D87">
        <w:rPr>
          <w:rFonts w:ascii="Book Antiqua" w:hAnsi="Book Antiqua" w:cs="Times New Roman"/>
          <w:sz w:val="24"/>
          <w:szCs w:val="24"/>
          <w:vertAlign w:val="superscript"/>
        </w:rPr>
        <w:t>2,3</w:t>
      </w:r>
      <w:r w:rsidR="00B539A9" w:rsidRPr="00842D87">
        <w:rPr>
          <w:rFonts w:ascii="Book Antiqua" w:hAnsi="Book Antiqua" w:cs="Times New Roman"/>
          <w:sz w:val="24"/>
          <w:szCs w:val="24"/>
          <w:vertAlign w:val="superscript"/>
        </w:rPr>
        <w:t>]</w:t>
      </w:r>
      <w:bookmarkEnd w:id="42"/>
      <w:r w:rsidR="00B539A9" w:rsidRPr="00842D87">
        <w:rPr>
          <w:rFonts w:ascii="Book Antiqua" w:hAnsi="Book Antiqua" w:cs="Times New Roman"/>
          <w:sz w:val="24"/>
          <w:szCs w:val="24"/>
        </w:rPr>
        <w:t xml:space="preserve">. </w:t>
      </w:r>
      <w:r w:rsidRPr="00842D87">
        <w:rPr>
          <w:rFonts w:ascii="Book Antiqua" w:hAnsi="Book Antiqua" w:cs="Times New Roman"/>
          <w:sz w:val="24"/>
          <w:szCs w:val="24"/>
        </w:rPr>
        <w:t xml:space="preserve">In Pakistan, the situation regarding </w:t>
      </w:r>
      <w:r w:rsidR="007D3912" w:rsidRPr="00842D87">
        <w:rPr>
          <w:rFonts w:ascii="Book Antiqua" w:hAnsi="Book Antiqua" w:cs="Times New Roman"/>
          <w:sz w:val="24"/>
          <w:szCs w:val="24"/>
        </w:rPr>
        <w:t>HCV infection rate was alarming. A</w:t>
      </w:r>
      <w:r w:rsidRPr="00842D87">
        <w:rPr>
          <w:rFonts w:ascii="Book Antiqua" w:hAnsi="Book Antiqua" w:cs="Times New Roman"/>
          <w:sz w:val="24"/>
          <w:szCs w:val="24"/>
        </w:rPr>
        <w:t>bo</w:t>
      </w:r>
      <w:r w:rsidR="00293C93" w:rsidRPr="00842D87">
        <w:rPr>
          <w:rFonts w:ascii="Book Antiqua" w:hAnsi="Book Antiqua" w:cs="Times New Roman"/>
          <w:sz w:val="24"/>
          <w:szCs w:val="24"/>
        </w:rPr>
        <w:t>ut 5.5</w:t>
      </w:r>
      <w:r w:rsidR="007D3912" w:rsidRPr="00842D87">
        <w:rPr>
          <w:rFonts w:ascii="Book Antiqua" w:hAnsi="Book Antiqua" w:cs="Times New Roman"/>
          <w:sz w:val="24"/>
          <w:szCs w:val="24"/>
        </w:rPr>
        <w:t>% Pakistani population was</w:t>
      </w:r>
      <w:r w:rsidR="00293C93" w:rsidRPr="00842D87">
        <w:rPr>
          <w:rFonts w:ascii="Book Antiqua" w:hAnsi="Book Antiqua" w:cs="Times New Roman"/>
          <w:sz w:val="24"/>
          <w:szCs w:val="24"/>
          <w:lang w:eastAsia="zh-CN"/>
        </w:rPr>
        <w:t xml:space="preserve"> </w:t>
      </w:r>
      <w:r w:rsidR="007D3912" w:rsidRPr="00842D87">
        <w:rPr>
          <w:rFonts w:ascii="Book Antiqua" w:hAnsi="Book Antiqua" w:cs="Times New Roman"/>
          <w:sz w:val="24"/>
          <w:szCs w:val="24"/>
        </w:rPr>
        <w:t xml:space="preserve">infected with HCV, </w:t>
      </w:r>
      <w:r w:rsidR="00B3669A" w:rsidRPr="00842D87">
        <w:rPr>
          <w:rFonts w:ascii="Book Antiqua" w:hAnsi="Book Antiqua" w:cs="Times New Roman"/>
          <w:sz w:val="24"/>
          <w:szCs w:val="24"/>
        </w:rPr>
        <w:t>out of those 60</w:t>
      </w:r>
      <w:r w:rsidR="00293C93" w:rsidRPr="00842D87">
        <w:rPr>
          <w:rFonts w:ascii="Book Antiqua" w:hAnsi="Book Antiqua" w:cs="Times New Roman"/>
          <w:sz w:val="24"/>
          <w:szCs w:val="24"/>
        </w:rPr>
        <w:t>%</w:t>
      </w:r>
      <w:r w:rsidRPr="00842D87">
        <w:rPr>
          <w:rFonts w:ascii="Book Antiqua" w:hAnsi="Book Antiqua" w:cs="Times New Roman"/>
          <w:sz w:val="24"/>
          <w:szCs w:val="24"/>
        </w:rPr>
        <w:t>-80% h</w:t>
      </w:r>
      <w:r w:rsidR="007D3912" w:rsidRPr="00842D87">
        <w:rPr>
          <w:rFonts w:ascii="Book Antiqua" w:hAnsi="Book Antiqua" w:cs="Times New Roman"/>
          <w:sz w:val="24"/>
          <w:szCs w:val="24"/>
        </w:rPr>
        <w:t>ad</w:t>
      </w:r>
      <w:r w:rsidRPr="00842D87">
        <w:rPr>
          <w:rFonts w:ascii="Book Antiqua" w:hAnsi="Book Antiqua" w:cs="Times New Roman"/>
          <w:sz w:val="24"/>
          <w:szCs w:val="24"/>
        </w:rPr>
        <w:t xml:space="preserve"> HCV genotype 3</w:t>
      </w:r>
      <w:r w:rsidR="00B539A9" w:rsidRPr="00842D87">
        <w:rPr>
          <w:rFonts w:ascii="Book Antiqua" w:hAnsi="Book Antiqua" w:cs="Times New Roman"/>
          <w:sz w:val="24"/>
          <w:szCs w:val="24"/>
          <w:vertAlign w:val="superscript"/>
        </w:rPr>
        <w:t>[</w:t>
      </w:r>
      <w:r w:rsidRPr="00842D87">
        <w:rPr>
          <w:rFonts w:ascii="Book Antiqua" w:hAnsi="Book Antiqua" w:cs="Times New Roman"/>
          <w:sz w:val="24"/>
          <w:szCs w:val="24"/>
          <w:vertAlign w:val="superscript"/>
        </w:rPr>
        <w:t>4-6</w:t>
      </w:r>
      <w:r w:rsidR="00B539A9" w:rsidRPr="00842D87">
        <w:rPr>
          <w:rFonts w:ascii="Book Antiqua" w:hAnsi="Book Antiqua" w:cs="Times New Roman"/>
          <w:sz w:val="24"/>
          <w:szCs w:val="24"/>
          <w:vertAlign w:val="superscript"/>
        </w:rPr>
        <w:t>]</w:t>
      </w:r>
      <w:r w:rsidR="00B539A9" w:rsidRPr="00842D87">
        <w:rPr>
          <w:rFonts w:ascii="Book Antiqua" w:hAnsi="Book Antiqua" w:cs="Times New Roman"/>
          <w:sz w:val="24"/>
          <w:szCs w:val="24"/>
        </w:rPr>
        <w:t>.</w:t>
      </w:r>
      <w:r w:rsidR="008242D1" w:rsidRPr="00842D87">
        <w:rPr>
          <w:rFonts w:ascii="Book Antiqua" w:hAnsi="Book Antiqua" w:cs="Times New Roman"/>
          <w:sz w:val="24"/>
          <w:szCs w:val="24"/>
        </w:rPr>
        <w:t>Hepatitis</w:t>
      </w:r>
      <w:r w:rsidRPr="00842D87">
        <w:rPr>
          <w:rFonts w:ascii="Book Antiqua" w:hAnsi="Book Antiqua" w:cs="Times New Roman"/>
          <w:sz w:val="24"/>
          <w:szCs w:val="24"/>
        </w:rPr>
        <w:t xml:space="preserve"> C patients always remain</w:t>
      </w:r>
      <w:r w:rsidR="007D3912" w:rsidRPr="00842D87">
        <w:rPr>
          <w:rFonts w:ascii="Book Antiqua" w:hAnsi="Book Antiqua" w:cs="Times New Roman"/>
          <w:sz w:val="24"/>
          <w:szCs w:val="24"/>
        </w:rPr>
        <w:t>ed</w:t>
      </w:r>
      <w:r w:rsidRPr="00842D87">
        <w:rPr>
          <w:rFonts w:ascii="Book Antiqua" w:hAnsi="Book Antiqua" w:cs="Times New Roman"/>
          <w:sz w:val="24"/>
          <w:szCs w:val="24"/>
        </w:rPr>
        <w:t xml:space="preserve"> at risk for developing higher stages of disease like </w:t>
      </w:r>
      <w:r w:rsidR="00802192" w:rsidRPr="00842D87">
        <w:rPr>
          <w:rFonts w:ascii="Book Antiqua" w:hAnsi="Book Antiqua" w:cs="Times New Roman"/>
          <w:sz w:val="24"/>
          <w:szCs w:val="24"/>
        </w:rPr>
        <w:t>decompensate</w:t>
      </w:r>
      <w:r w:rsidR="007D3912" w:rsidRPr="00842D87">
        <w:rPr>
          <w:rFonts w:ascii="Book Antiqua" w:hAnsi="Book Antiqua" w:cs="Times New Roman"/>
          <w:sz w:val="24"/>
          <w:szCs w:val="24"/>
        </w:rPr>
        <w:t>d</w:t>
      </w:r>
      <w:r w:rsidRPr="00842D87">
        <w:rPr>
          <w:rFonts w:ascii="Book Antiqua" w:hAnsi="Book Antiqua" w:cs="Times New Roman"/>
          <w:sz w:val="24"/>
          <w:szCs w:val="24"/>
        </w:rPr>
        <w:t xml:space="preserve"> liver cirrhosis or hepatocellular carcinoma (HCC) that needed liver transplantation</w:t>
      </w:r>
      <w:r w:rsidR="00B3669A" w:rsidRPr="00842D87">
        <w:rPr>
          <w:rFonts w:ascii="Book Antiqua" w:hAnsi="Book Antiqua" w:cs="Times New Roman"/>
          <w:sz w:val="24"/>
          <w:szCs w:val="24"/>
        </w:rPr>
        <w:t xml:space="preserve"> otherwise </w:t>
      </w:r>
      <w:r w:rsidRPr="00842D87">
        <w:rPr>
          <w:rFonts w:ascii="Book Antiqua" w:hAnsi="Book Antiqua" w:cs="Times New Roman"/>
          <w:sz w:val="24"/>
          <w:szCs w:val="24"/>
        </w:rPr>
        <w:t>risk may elevate</w:t>
      </w:r>
      <w:r w:rsidR="00B3669A" w:rsidRPr="00842D87">
        <w:rPr>
          <w:rFonts w:ascii="Book Antiqua" w:hAnsi="Book Antiqua" w:cs="Times New Roman"/>
          <w:sz w:val="24"/>
          <w:szCs w:val="24"/>
        </w:rPr>
        <w:t>d</w:t>
      </w:r>
      <w:r w:rsidRPr="00842D87">
        <w:rPr>
          <w:rFonts w:ascii="Book Antiqua" w:hAnsi="Book Antiqua" w:cs="Times New Roman"/>
          <w:sz w:val="24"/>
          <w:szCs w:val="24"/>
        </w:rPr>
        <w:t xml:space="preserve"> to mortality</w:t>
      </w:r>
      <w:r w:rsidR="00B539A9" w:rsidRPr="00842D87">
        <w:rPr>
          <w:rFonts w:ascii="Book Antiqua" w:hAnsi="Book Antiqua" w:cs="Times New Roman"/>
          <w:sz w:val="24"/>
          <w:szCs w:val="24"/>
          <w:vertAlign w:val="superscript"/>
        </w:rPr>
        <w:t>[</w:t>
      </w:r>
      <w:r w:rsidRPr="00842D87">
        <w:rPr>
          <w:rFonts w:ascii="Book Antiqua" w:hAnsi="Book Antiqua" w:cs="Times New Roman"/>
          <w:sz w:val="24"/>
          <w:szCs w:val="24"/>
          <w:vertAlign w:val="superscript"/>
        </w:rPr>
        <w:t>7-9</w:t>
      </w:r>
      <w:r w:rsidR="00B539A9" w:rsidRPr="00842D87">
        <w:rPr>
          <w:rFonts w:ascii="Book Antiqua" w:hAnsi="Book Antiqua" w:cs="Times New Roman"/>
          <w:sz w:val="24"/>
          <w:szCs w:val="24"/>
          <w:vertAlign w:val="superscript"/>
        </w:rPr>
        <w:t>]</w:t>
      </w:r>
      <w:r w:rsidR="00B539A9" w:rsidRPr="00842D87">
        <w:rPr>
          <w:rFonts w:ascii="Book Antiqua" w:hAnsi="Book Antiqua" w:cs="Times New Roman"/>
          <w:sz w:val="24"/>
          <w:szCs w:val="24"/>
        </w:rPr>
        <w:t>.</w:t>
      </w:r>
    </w:p>
    <w:p w:rsidR="00F667E7" w:rsidRPr="00842D87" w:rsidRDefault="00093955"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Since</w:t>
      </w:r>
      <w:r w:rsidR="00B3669A" w:rsidRPr="00842D87">
        <w:rPr>
          <w:rFonts w:ascii="Book Antiqua" w:hAnsi="Book Antiqua" w:cs="Times New Roman"/>
          <w:sz w:val="24"/>
          <w:szCs w:val="24"/>
        </w:rPr>
        <w:t xml:space="preserve"> the late 1980s, different type</w:t>
      </w:r>
      <w:r w:rsidRPr="00842D87">
        <w:rPr>
          <w:rFonts w:ascii="Book Antiqua" w:hAnsi="Book Antiqua" w:cs="Times New Roman"/>
          <w:sz w:val="24"/>
          <w:szCs w:val="24"/>
        </w:rPr>
        <w:t xml:space="preserve"> of conventional </w:t>
      </w:r>
      <w:r w:rsidR="008242D1" w:rsidRPr="00842D87">
        <w:rPr>
          <w:rFonts w:ascii="Book Antiqua" w:hAnsi="Book Antiqua" w:cs="Times New Roman"/>
          <w:sz w:val="24"/>
          <w:szCs w:val="24"/>
        </w:rPr>
        <w:t>Interferon</w:t>
      </w:r>
      <w:r w:rsidRPr="00842D87">
        <w:rPr>
          <w:rFonts w:ascii="Book Antiqua" w:hAnsi="Book Antiqua" w:cs="Times New Roman"/>
          <w:sz w:val="24"/>
          <w:szCs w:val="24"/>
        </w:rPr>
        <w:t>s were known as akey drug to treat</w:t>
      </w:r>
      <w:r w:rsidR="009247E7" w:rsidRPr="00842D87">
        <w:rPr>
          <w:rFonts w:ascii="Book Antiqua" w:hAnsi="Book Antiqua" w:cs="Times New Roman"/>
          <w:sz w:val="24"/>
          <w:szCs w:val="24"/>
          <w:lang w:eastAsia="zh-CN"/>
        </w:rPr>
        <w:t xml:space="preserve"> </w:t>
      </w:r>
      <w:r w:rsidR="008242D1" w:rsidRPr="00842D87">
        <w:rPr>
          <w:rFonts w:ascii="Book Antiqua" w:hAnsi="Book Antiqua" w:cs="Times New Roman"/>
          <w:sz w:val="24"/>
          <w:szCs w:val="24"/>
        </w:rPr>
        <w:t>Hepatitis</w:t>
      </w:r>
      <w:r w:rsidRPr="00842D87">
        <w:rPr>
          <w:rFonts w:ascii="Book Antiqua" w:hAnsi="Book Antiqua" w:cs="Times New Roman"/>
          <w:sz w:val="24"/>
          <w:szCs w:val="24"/>
        </w:rPr>
        <w:t xml:space="preserve"> C patient</w:t>
      </w:r>
      <w:r w:rsidR="00B539A9" w:rsidRPr="00842D87">
        <w:rPr>
          <w:rFonts w:ascii="Book Antiqua" w:hAnsi="Book Antiqua" w:cs="Times New Roman"/>
          <w:sz w:val="24"/>
          <w:szCs w:val="24"/>
          <w:vertAlign w:val="superscript"/>
        </w:rPr>
        <w:t>[</w:t>
      </w:r>
      <w:r w:rsidRPr="00842D87">
        <w:rPr>
          <w:rFonts w:ascii="Book Antiqua" w:hAnsi="Book Antiqua" w:cs="Times New Roman"/>
          <w:sz w:val="24"/>
          <w:szCs w:val="24"/>
          <w:vertAlign w:val="superscript"/>
        </w:rPr>
        <w:t>10</w:t>
      </w:r>
      <w:r w:rsidR="00B539A9" w:rsidRPr="00842D87">
        <w:rPr>
          <w:rFonts w:ascii="Book Antiqua" w:hAnsi="Book Antiqua" w:cs="Times New Roman"/>
          <w:sz w:val="24"/>
          <w:szCs w:val="24"/>
          <w:vertAlign w:val="superscript"/>
        </w:rPr>
        <w:t>]</w:t>
      </w:r>
      <w:r w:rsidR="00B539A9" w:rsidRPr="00842D87">
        <w:rPr>
          <w:rFonts w:ascii="Book Antiqua" w:hAnsi="Book Antiqua" w:cs="Times New Roman"/>
          <w:sz w:val="24"/>
          <w:szCs w:val="24"/>
        </w:rPr>
        <w:t>.</w:t>
      </w:r>
      <w:r w:rsidRPr="00842D87">
        <w:rPr>
          <w:rFonts w:ascii="Book Antiqua" w:hAnsi="Book Antiqua" w:cs="Times New Roman"/>
          <w:sz w:val="24"/>
          <w:szCs w:val="24"/>
        </w:rPr>
        <w:t xml:space="preserve"> Although, with the addition of </w:t>
      </w:r>
      <w:r w:rsidR="004354F3" w:rsidRPr="00842D87">
        <w:rPr>
          <w:rFonts w:ascii="Book Antiqua" w:hAnsi="Book Antiqua" w:cs="Times New Roman"/>
          <w:sz w:val="24"/>
          <w:szCs w:val="24"/>
        </w:rPr>
        <w:t>RBV</w:t>
      </w:r>
      <w:r w:rsidRPr="00842D87">
        <w:rPr>
          <w:rFonts w:ascii="Book Antiqua" w:hAnsi="Book Antiqua" w:cs="Times New Roman"/>
          <w:sz w:val="24"/>
          <w:szCs w:val="24"/>
        </w:rPr>
        <w:t xml:space="preserve"> and improvement of conventional </w:t>
      </w:r>
      <w:r w:rsidR="008242D1" w:rsidRPr="00842D87">
        <w:rPr>
          <w:rFonts w:ascii="Book Antiqua" w:hAnsi="Book Antiqua" w:cs="Times New Roman"/>
          <w:sz w:val="24"/>
          <w:szCs w:val="24"/>
        </w:rPr>
        <w:t>Interferon</w:t>
      </w:r>
      <w:r w:rsidRPr="00842D87">
        <w:rPr>
          <w:rFonts w:ascii="Book Antiqua" w:hAnsi="Book Antiqua" w:cs="Times New Roman"/>
          <w:sz w:val="24"/>
          <w:szCs w:val="24"/>
        </w:rPr>
        <w:t xml:space="preserve"> with pegylation had enhanced the rate of sustained virological response</w:t>
      </w:r>
      <w:r w:rsidR="00293C93" w:rsidRPr="00842D87">
        <w:rPr>
          <w:rFonts w:ascii="Book Antiqua" w:hAnsi="Book Antiqua" w:cs="Times New Roman"/>
          <w:sz w:val="24"/>
          <w:szCs w:val="24"/>
          <w:lang w:eastAsia="zh-CN"/>
        </w:rPr>
        <w:t xml:space="preserve"> (</w:t>
      </w:r>
      <w:r w:rsidR="00293C93" w:rsidRPr="00842D87">
        <w:rPr>
          <w:rFonts w:ascii="Book Antiqua" w:hAnsi="Book Antiqua" w:cs="Times New Roman"/>
          <w:sz w:val="24"/>
          <w:szCs w:val="24"/>
        </w:rPr>
        <w:t>SVR</w:t>
      </w:r>
      <w:r w:rsidR="00293C93" w:rsidRPr="00842D87">
        <w:rPr>
          <w:rFonts w:ascii="Book Antiqua" w:hAnsi="Book Antiqua" w:cs="Times New Roman"/>
          <w:sz w:val="24"/>
          <w:szCs w:val="24"/>
          <w:lang w:eastAsia="zh-CN"/>
        </w:rPr>
        <w:t>)</w:t>
      </w:r>
      <w:r w:rsidR="00B539A9" w:rsidRPr="00842D87">
        <w:rPr>
          <w:rFonts w:ascii="Book Antiqua" w:hAnsi="Book Antiqua" w:cs="Times New Roman"/>
          <w:sz w:val="24"/>
          <w:szCs w:val="24"/>
          <w:vertAlign w:val="superscript"/>
        </w:rPr>
        <w:t>[</w:t>
      </w:r>
      <w:r w:rsidRPr="00842D87">
        <w:rPr>
          <w:rFonts w:ascii="Book Antiqua" w:hAnsi="Book Antiqua" w:cs="Times New Roman"/>
          <w:sz w:val="24"/>
          <w:szCs w:val="24"/>
          <w:vertAlign w:val="superscript"/>
        </w:rPr>
        <w:t>11-13</w:t>
      </w:r>
      <w:r w:rsidR="00B539A9" w:rsidRPr="00842D87">
        <w:rPr>
          <w:rFonts w:ascii="Book Antiqua" w:hAnsi="Book Antiqua" w:cs="Times New Roman"/>
          <w:sz w:val="24"/>
          <w:szCs w:val="24"/>
          <w:vertAlign w:val="superscript"/>
        </w:rPr>
        <w:t>]</w:t>
      </w:r>
      <w:r w:rsidR="00B539A9" w:rsidRPr="00842D87">
        <w:rPr>
          <w:rFonts w:ascii="Book Antiqua" w:hAnsi="Book Antiqua" w:cs="Times New Roman"/>
          <w:sz w:val="24"/>
          <w:szCs w:val="24"/>
        </w:rPr>
        <w:t xml:space="preserve">, </w:t>
      </w:r>
      <w:r w:rsidRPr="00842D87">
        <w:rPr>
          <w:rFonts w:ascii="Book Antiqua" w:hAnsi="Book Antiqua" w:cs="Times New Roman"/>
          <w:sz w:val="24"/>
          <w:szCs w:val="24"/>
        </w:rPr>
        <w:t>yet most of the cases remained non-responders or relapsed after the termination of the treatment.</w:t>
      </w:r>
      <w:r w:rsidR="009E47BD" w:rsidRPr="00842D87">
        <w:rPr>
          <w:rFonts w:ascii="Book Antiqua" w:hAnsi="Book Antiqua" w:cs="Times New Roman"/>
          <w:sz w:val="24"/>
          <w:szCs w:val="24"/>
        </w:rPr>
        <w:t xml:space="preserve"> </w:t>
      </w:r>
    </w:p>
    <w:p w:rsidR="00F667E7" w:rsidRPr="00842D87" w:rsidRDefault="00093955"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 xml:space="preserve">Because of prolonged treatment, adverse side effects and low SVR rates of </w:t>
      </w:r>
      <w:r w:rsidR="008242D1" w:rsidRPr="00842D87">
        <w:rPr>
          <w:rFonts w:ascii="Book Antiqua" w:hAnsi="Book Antiqua" w:cs="Times New Roman"/>
          <w:sz w:val="24"/>
          <w:szCs w:val="24"/>
        </w:rPr>
        <w:t>Interferon</w:t>
      </w:r>
      <w:r w:rsidRPr="00842D87">
        <w:rPr>
          <w:rFonts w:ascii="Book Antiqua" w:hAnsi="Book Antiqua" w:cs="Times New Roman"/>
          <w:sz w:val="24"/>
          <w:szCs w:val="24"/>
        </w:rPr>
        <w:t xml:space="preserve"> plus </w:t>
      </w:r>
      <w:r w:rsidR="004354F3" w:rsidRPr="00842D87">
        <w:rPr>
          <w:rFonts w:ascii="Book Antiqua" w:hAnsi="Book Antiqua" w:cs="Times New Roman"/>
          <w:sz w:val="24"/>
          <w:szCs w:val="24"/>
        </w:rPr>
        <w:t>RBV</w:t>
      </w:r>
      <w:r w:rsidRPr="00842D87">
        <w:rPr>
          <w:rFonts w:ascii="Book Antiqua" w:hAnsi="Book Antiqua" w:cs="Times New Roman"/>
          <w:sz w:val="24"/>
          <w:szCs w:val="24"/>
        </w:rPr>
        <w:t xml:space="preserve"> based therapies, there was a need to improve the long-term viral clearance rate with more effective and less side effects containing drug for </w:t>
      </w:r>
      <w:r w:rsidR="008242D1" w:rsidRPr="00842D87">
        <w:rPr>
          <w:rFonts w:ascii="Book Antiqua" w:hAnsi="Book Antiqua" w:cs="Times New Roman"/>
          <w:sz w:val="24"/>
          <w:szCs w:val="24"/>
        </w:rPr>
        <w:t>Hepatitis</w:t>
      </w:r>
      <w:r w:rsidRPr="00842D87">
        <w:rPr>
          <w:rFonts w:ascii="Book Antiqua" w:hAnsi="Book Antiqua" w:cs="Times New Roman"/>
          <w:sz w:val="24"/>
          <w:szCs w:val="24"/>
        </w:rPr>
        <w:t xml:space="preserve"> C patients. In recent trials, newly approved drug “</w:t>
      </w:r>
      <w:r w:rsidR="00E82709" w:rsidRPr="00842D87">
        <w:rPr>
          <w:rFonts w:ascii="Book Antiqua" w:hAnsi="Book Antiqua" w:cs="Times New Roman"/>
          <w:kern w:val="36"/>
          <w:sz w:val="24"/>
          <w:szCs w:val="24"/>
        </w:rPr>
        <w:t>Sofosbuvir</w:t>
      </w:r>
      <w:r w:rsidR="00E82709" w:rsidRPr="00842D87">
        <w:rPr>
          <w:rFonts w:ascii="Book Antiqua" w:eastAsia="Times New Roman" w:hAnsi="Book Antiqua" w:cs="Times New Roman"/>
          <w:sz w:val="24"/>
          <w:szCs w:val="24"/>
        </w:rPr>
        <w:t xml:space="preserve"> </w:t>
      </w:r>
      <w:r w:rsidR="00E82709" w:rsidRPr="00842D87">
        <w:rPr>
          <w:rFonts w:ascii="Book Antiqua" w:hAnsi="Book Antiqua" w:cs="Times New Roman"/>
          <w:sz w:val="24"/>
          <w:szCs w:val="24"/>
          <w:lang w:eastAsia="zh-CN"/>
        </w:rPr>
        <w:t>(</w:t>
      </w:r>
      <w:r w:rsidR="00AA3901" w:rsidRPr="00842D87">
        <w:rPr>
          <w:rFonts w:ascii="Book Antiqua" w:eastAsia="Times New Roman" w:hAnsi="Book Antiqua" w:cs="Times New Roman"/>
          <w:sz w:val="24"/>
          <w:szCs w:val="24"/>
        </w:rPr>
        <w:t>SOF</w:t>
      </w:r>
      <w:r w:rsidR="00E82709" w:rsidRPr="00842D87">
        <w:rPr>
          <w:rFonts w:ascii="Book Antiqua" w:hAnsi="Book Antiqua" w:cs="Times New Roman"/>
          <w:sz w:val="24"/>
          <w:szCs w:val="24"/>
          <w:lang w:eastAsia="zh-CN"/>
        </w:rPr>
        <w:t>)</w:t>
      </w:r>
      <w:r w:rsidRPr="00842D87">
        <w:rPr>
          <w:rFonts w:ascii="Book Antiqua" w:hAnsi="Book Antiqua" w:cs="Times New Roman"/>
          <w:sz w:val="24"/>
          <w:szCs w:val="24"/>
        </w:rPr>
        <w:t>” drastically improved the SVR rate</w:t>
      </w:r>
      <w:r w:rsidR="00B539A9" w:rsidRPr="00842D87">
        <w:rPr>
          <w:rFonts w:ascii="Book Antiqua" w:hAnsi="Book Antiqua" w:cs="Times New Roman"/>
          <w:sz w:val="24"/>
          <w:szCs w:val="24"/>
          <w:vertAlign w:val="superscript"/>
        </w:rPr>
        <w:t>[</w:t>
      </w:r>
      <w:r w:rsidRPr="00842D87">
        <w:rPr>
          <w:rFonts w:ascii="Book Antiqua" w:hAnsi="Book Antiqua" w:cs="Times New Roman"/>
          <w:sz w:val="24"/>
          <w:szCs w:val="24"/>
          <w:vertAlign w:val="superscript"/>
        </w:rPr>
        <w:t>14-16</w:t>
      </w:r>
      <w:r w:rsidR="00B539A9" w:rsidRPr="00842D87">
        <w:rPr>
          <w:rFonts w:ascii="Book Antiqua" w:hAnsi="Book Antiqua" w:cs="Times New Roman"/>
          <w:sz w:val="24"/>
          <w:szCs w:val="24"/>
          <w:vertAlign w:val="superscript"/>
        </w:rPr>
        <w:t>]</w:t>
      </w:r>
      <w:r w:rsidR="00B539A9" w:rsidRPr="00842D87">
        <w:rPr>
          <w:rFonts w:ascii="Book Antiqua" w:hAnsi="Book Antiqua" w:cs="Times New Roman"/>
          <w:sz w:val="24"/>
          <w:szCs w:val="24"/>
        </w:rPr>
        <w:t>.</w:t>
      </w:r>
      <w:r w:rsidR="00293C93" w:rsidRPr="00842D87">
        <w:rPr>
          <w:rFonts w:ascii="Book Antiqua" w:hAnsi="Book Antiqua" w:cs="Times New Roman"/>
          <w:sz w:val="24"/>
          <w:szCs w:val="24"/>
          <w:lang w:eastAsia="zh-CN"/>
        </w:rPr>
        <w:t xml:space="preserve"> </w:t>
      </w:r>
      <w:r w:rsidR="004354F3" w:rsidRPr="00842D87">
        <w:rPr>
          <w:rFonts w:ascii="Book Antiqua" w:hAnsi="Book Antiqua" w:cs="Times New Roman"/>
          <w:sz w:val="24"/>
          <w:szCs w:val="24"/>
        </w:rPr>
        <w:t>SOF</w:t>
      </w:r>
      <w:r w:rsidRPr="00842D87">
        <w:rPr>
          <w:rFonts w:ascii="Book Antiqua" w:hAnsi="Book Antiqua" w:cs="Times New Roman"/>
          <w:sz w:val="24"/>
          <w:szCs w:val="24"/>
        </w:rPr>
        <w:t xml:space="preserve"> is thought the next milestone in the advancement of medication for </w:t>
      </w:r>
      <w:r w:rsidR="008242D1" w:rsidRPr="00842D87">
        <w:rPr>
          <w:rFonts w:ascii="Book Antiqua" w:hAnsi="Book Antiqua" w:cs="Times New Roman"/>
          <w:sz w:val="24"/>
          <w:szCs w:val="24"/>
        </w:rPr>
        <w:t>Hepatitis</w:t>
      </w:r>
      <w:r w:rsidR="00293C93"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C</w:t>
      </w:r>
      <w:r w:rsidR="007D3912" w:rsidRPr="00842D87">
        <w:rPr>
          <w:rFonts w:ascii="Book Antiqua" w:hAnsi="Book Antiqua" w:cs="Times New Roman"/>
          <w:sz w:val="24"/>
          <w:szCs w:val="24"/>
          <w:vertAlign w:val="superscript"/>
        </w:rPr>
        <w:t>[</w:t>
      </w:r>
      <w:r w:rsidRPr="00842D87">
        <w:rPr>
          <w:rFonts w:ascii="Book Antiqua" w:hAnsi="Book Antiqua" w:cs="Times New Roman"/>
          <w:sz w:val="24"/>
          <w:szCs w:val="24"/>
          <w:vertAlign w:val="superscript"/>
        </w:rPr>
        <w:t>15</w:t>
      </w:r>
      <w:r w:rsidR="007D3912" w:rsidRPr="00842D87">
        <w:rPr>
          <w:rFonts w:ascii="Book Antiqua" w:hAnsi="Book Antiqua" w:cs="Times New Roman"/>
          <w:sz w:val="24"/>
          <w:szCs w:val="24"/>
          <w:vertAlign w:val="superscript"/>
        </w:rPr>
        <w:t>]</w:t>
      </w:r>
      <w:r w:rsidR="007D3912" w:rsidRPr="00842D87">
        <w:rPr>
          <w:rFonts w:ascii="Book Antiqua" w:hAnsi="Book Antiqua" w:cs="Times New Roman"/>
          <w:sz w:val="24"/>
          <w:szCs w:val="24"/>
        </w:rPr>
        <w:t xml:space="preserve">. </w:t>
      </w:r>
      <w:r w:rsidR="004354F3" w:rsidRPr="00842D87">
        <w:rPr>
          <w:rFonts w:ascii="Book Antiqua" w:hAnsi="Book Antiqua" w:cs="Times New Roman"/>
          <w:sz w:val="24"/>
          <w:szCs w:val="24"/>
        </w:rPr>
        <w:t>SOF</w:t>
      </w:r>
      <w:r w:rsidRPr="00842D87">
        <w:rPr>
          <w:rFonts w:ascii="Book Antiqua" w:hAnsi="Book Antiqua" w:cs="Times New Roman"/>
          <w:sz w:val="24"/>
          <w:szCs w:val="24"/>
        </w:rPr>
        <w:t xml:space="preserve"> is a nucleotide analogue that acts directly on virus and inhibits polymerase coding region NS5B of HCV and is thought more effective </w:t>
      </w:r>
      <w:r w:rsidR="007D3912" w:rsidRPr="00842D87">
        <w:rPr>
          <w:rFonts w:ascii="Book Antiqua" w:hAnsi="Book Antiqua" w:cs="Times New Roman"/>
          <w:sz w:val="24"/>
          <w:szCs w:val="24"/>
        </w:rPr>
        <w:t xml:space="preserve">direct acting </w:t>
      </w:r>
      <w:r w:rsidRPr="00842D87">
        <w:rPr>
          <w:rFonts w:ascii="Book Antiqua" w:hAnsi="Book Antiqua" w:cs="Times New Roman"/>
          <w:sz w:val="24"/>
          <w:szCs w:val="24"/>
        </w:rPr>
        <w:t>antiviral</w:t>
      </w:r>
      <w:r w:rsidR="007D3912" w:rsidRPr="00842D87">
        <w:rPr>
          <w:rFonts w:ascii="Book Antiqua" w:hAnsi="Book Antiqua" w:cs="Times New Roman"/>
          <w:sz w:val="24"/>
          <w:szCs w:val="24"/>
        </w:rPr>
        <w:t xml:space="preserve"> </w:t>
      </w:r>
      <w:r w:rsidRPr="00842D87">
        <w:rPr>
          <w:rFonts w:ascii="Book Antiqua" w:hAnsi="Book Antiqua" w:cs="Times New Roman"/>
          <w:sz w:val="24"/>
          <w:szCs w:val="24"/>
        </w:rPr>
        <w:t>drug with rare side ef</w:t>
      </w:r>
      <w:r w:rsidR="009F3B69" w:rsidRPr="00842D87">
        <w:rPr>
          <w:rFonts w:ascii="Book Antiqua" w:hAnsi="Book Antiqua" w:cs="Times New Roman"/>
          <w:sz w:val="24"/>
          <w:szCs w:val="24"/>
        </w:rPr>
        <w:t xml:space="preserve">fects as compared to </w:t>
      </w:r>
      <w:r w:rsidR="00E82709" w:rsidRPr="00842D87">
        <w:rPr>
          <w:rFonts w:ascii="Book Antiqua" w:hAnsi="Book Antiqua" w:cs="Times New Roman"/>
          <w:sz w:val="24"/>
          <w:szCs w:val="24"/>
        </w:rPr>
        <w:t>i</w:t>
      </w:r>
      <w:r w:rsidR="008242D1" w:rsidRPr="00842D87">
        <w:rPr>
          <w:rFonts w:ascii="Book Antiqua" w:hAnsi="Book Antiqua" w:cs="Times New Roman"/>
          <w:sz w:val="24"/>
          <w:szCs w:val="24"/>
        </w:rPr>
        <w:t>nterferon</w:t>
      </w:r>
      <w:r w:rsidR="007D3912" w:rsidRPr="00842D87">
        <w:rPr>
          <w:rFonts w:ascii="Book Antiqua" w:hAnsi="Book Antiqua" w:cs="Times New Roman"/>
          <w:sz w:val="24"/>
          <w:szCs w:val="24"/>
        </w:rPr>
        <w:t>s</w:t>
      </w:r>
      <w:r w:rsidRPr="00842D87">
        <w:rPr>
          <w:rFonts w:ascii="Book Antiqua" w:hAnsi="Book Antiqua" w:cs="Times New Roman"/>
          <w:sz w:val="24"/>
          <w:szCs w:val="24"/>
        </w:rPr>
        <w:t xml:space="preserve"> those were associated with a long list of side effects</w:t>
      </w:r>
      <w:r w:rsidR="00B539A9" w:rsidRPr="00842D87">
        <w:rPr>
          <w:rFonts w:ascii="Book Antiqua" w:hAnsi="Book Antiqua" w:cs="Times New Roman"/>
          <w:sz w:val="24"/>
          <w:szCs w:val="24"/>
          <w:vertAlign w:val="superscript"/>
        </w:rPr>
        <w:t>[17-</w:t>
      </w:r>
      <w:r w:rsidRPr="00842D87">
        <w:rPr>
          <w:rFonts w:ascii="Book Antiqua" w:hAnsi="Book Antiqua" w:cs="Times New Roman"/>
          <w:sz w:val="24"/>
          <w:szCs w:val="24"/>
          <w:vertAlign w:val="superscript"/>
        </w:rPr>
        <w:t>19</w:t>
      </w:r>
      <w:r w:rsidR="00B539A9" w:rsidRPr="00842D87">
        <w:rPr>
          <w:rFonts w:ascii="Book Antiqua" w:hAnsi="Book Antiqua" w:cs="Times New Roman"/>
          <w:sz w:val="24"/>
          <w:szCs w:val="24"/>
          <w:vertAlign w:val="superscript"/>
        </w:rPr>
        <w:t>]</w:t>
      </w:r>
      <w:r w:rsidR="00B539A9" w:rsidRPr="00842D87">
        <w:rPr>
          <w:rFonts w:ascii="Book Antiqua" w:hAnsi="Book Antiqua" w:cs="Times New Roman"/>
          <w:sz w:val="24"/>
          <w:szCs w:val="24"/>
        </w:rPr>
        <w:t>.</w:t>
      </w:r>
    </w:p>
    <w:p w:rsidR="00293C93" w:rsidRPr="00842D87" w:rsidRDefault="001B5D9C" w:rsidP="00842D87">
      <w:pPr>
        <w:widowControl w:val="0"/>
        <w:snapToGrid w:val="0"/>
        <w:spacing w:after="0" w:line="360" w:lineRule="auto"/>
        <w:ind w:firstLineChars="100" w:firstLine="240"/>
        <w:jc w:val="both"/>
        <w:rPr>
          <w:rFonts w:ascii="Book Antiqua" w:hAnsi="Book Antiqua" w:cs="Times New Roman"/>
          <w:sz w:val="24"/>
          <w:szCs w:val="24"/>
          <w:lang w:eastAsia="zh-CN"/>
        </w:rPr>
      </w:pPr>
      <w:r w:rsidRPr="00842D87">
        <w:rPr>
          <w:rFonts w:ascii="Book Antiqua" w:hAnsi="Book Antiqua" w:cs="Times New Roman"/>
          <w:sz w:val="24"/>
          <w:szCs w:val="24"/>
        </w:rPr>
        <w:t>Although some studies from Pakistan especially from province Punjab were reported regarding SOF based therapies response in HCV genotype 3 infected patients</w:t>
      </w:r>
      <w:r w:rsidRPr="00842D87">
        <w:rPr>
          <w:rFonts w:ascii="Book Antiqua" w:hAnsi="Book Antiqua" w:cs="Times New Roman"/>
          <w:sz w:val="24"/>
          <w:szCs w:val="24"/>
          <w:vertAlign w:val="superscript"/>
        </w:rPr>
        <w:t>[20-22]</w:t>
      </w:r>
      <w:r w:rsidRPr="00842D87">
        <w:rPr>
          <w:rFonts w:ascii="Book Antiqua" w:hAnsi="Book Antiqua" w:cs="Times New Roman"/>
          <w:sz w:val="24"/>
          <w:szCs w:val="24"/>
        </w:rPr>
        <w:t xml:space="preserve">, yet the efficacy of SOF on such a large scale was never evaluated previously in Pakistan. The main objective of the present study was to assess the response and side effects of SOF in hepatitis C patients infected with genotype 3. Additionally, we were also interested to see the influence of patient’s age, gender and baseline viral load on </w:t>
      </w:r>
      <w:r w:rsidRPr="00842D87">
        <w:rPr>
          <w:rFonts w:ascii="Book Antiqua" w:hAnsi="Book Antiqua" w:cs="Times New Roman"/>
          <w:sz w:val="24"/>
          <w:szCs w:val="24"/>
        </w:rPr>
        <w:lastRenderedPageBreak/>
        <w:t>treatment response and to evaluate the association of rapid viral response (RVR) at week-4 with SVR that may help to predict the viral response rate at the earliest stage of the treatment.</w:t>
      </w:r>
    </w:p>
    <w:p w:rsidR="001B5D9C" w:rsidRPr="00842D87" w:rsidRDefault="001B5D9C" w:rsidP="00842D87">
      <w:pPr>
        <w:widowControl w:val="0"/>
        <w:snapToGrid w:val="0"/>
        <w:spacing w:after="0" w:line="360" w:lineRule="auto"/>
        <w:ind w:firstLineChars="100" w:firstLine="240"/>
        <w:jc w:val="both"/>
        <w:rPr>
          <w:rFonts w:ascii="Book Antiqua" w:hAnsi="Book Antiqua" w:cs="Times New Roman"/>
          <w:sz w:val="24"/>
          <w:szCs w:val="24"/>
          <w:lang w:eastAsia="zh-CN"/>
        </w:rPr>
      </w:pPr>
    </w:p>
    <w:p w:rsidR="00093955" w:rsidRPr="00842D87" w:rsidRDefault="00093955" w:rsidP="00842D87">
      <w:pPr>
        <w:pStyle w:val="Heading2"/>
        <w:keepNext w:val="0"/>
        <w:keepLines w:val="0"/>
        <w:widowControl w:val="0"/>
        <w:snapToGrid w:val="0"/>
        <w:spacing w:before="0" w:line="360" w:lineRule="auto"/>
        <w:jc w:val="both"/>
        <w:rPr>
          <w:rFonts w:ascii="Book Antiqua" w:hAnsi="Book Antiqua" w:cs="Times New Roman"/>
          <w:color w:val="auto"/>
          <w:sz w:val="24"/>
          <w:szCs w:val="24"/>
        </w:rPr>
      </w:pPr>
      <w:r w:rsidRPr="00842D87">
        <w:rPr>
          <w:rFonts w:ascii="Book Antiqua" w:hAnsi="Book Antiqua" w:cs="Times New Roman"/>
          <w:color w:val="auto"/>
          <w:sz w:val="24"/>
          <w:szCs w:val="24"/>
        </w:rPr>
        <w:t>MATERIALS AND METHODS</w:t>
      </w:r>
    </w:p>
    <w:p w:rsidR="00093955" w:rsidRPr="00842D87" w:rsidRDefault="00093955" w:rsidP="00842D87">
      <w:pPr>
        <w:pStyle w:val="Heading2"/>
        <w:keepNext w:val="0"/>
        <w:keepLines w:val="0"/>
        <w:widowControl w:val="0"/>
        <w:snapToGrid w:val="0"/>
        <w:spacing w:before="0" w:line="360" w:lineRule="auto"/>
        <w:jc w:val="both"/>
        <w:rPr>
          <w:rFonts w:ascii="Book Antiqua" w:hAnsi="Book Antiqua" w:cs="Times New Roman"/>
          <w:i/>
          <w:color w:val="auto"/>
          <w:sz w:val="24"/>
          <w:szCs w:val="24"/>
        </w:rPr>
      </w:pPr>
      <w:r w:rsidRPr="00842D87">
        <w:rPr>
          <w:rFonts w:ascii="Book Antiqua" w:hAnsi="Book Antiqua" w:cs="Times New Roman"/>
          <w:i/>
          <w:color w:val="auto"/>
          <w:sz w:val="24"/>
          <w:szCs w:val="24"/>
        </w:rPr>
        <w:t xml:space="preserve">Patients and study design </w:t>
      </w:r>
    </w:p>
    <w:p w:rsidR="001B5D9C" w:rsidRPr="00842D87" w:rsidRDefault="001B5D9C"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cs="Times New Roman"/>
          <w:sz w:val="24"/>
          <w:szCs w:val="24"/>
        </w:rPr>
        <w:t>From August 2014 to May 2016, 1375 patients having chronic infection of HCV genotype 3 were registered at the department of gastroenterology in Shalamar hospital Lahore. Of 1375 patients, 885</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 xml:space="preserve">(64.36%) were either non-responders or relapsers against </w:t>
      </w:r>
      <w:r w:rsidR="00D93542" w:rsidRPr="00842D87">
        <w:rPr>
          <w:rFonts w:ascii="Book Antiqua" w:hAnsi="Book Antiqua" w:cs="Times New Roman"/>
          <w:sz w:val="24"/>
          <w:szCs w:val="24"/>
        </w:rPr>
        <w:t>pegIFN alfa-2a plus RBV and 490</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(35.64%) were naive. According to the drug combinations, all the patients were separated into two groups. Patients of the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were treated with </w:t>
      </w:r>
      <w:r w:rsidR="00AA3901" w:rsidRPr="00842D87">
        <w:rPr>
          <w:rFonts w:ascii="Book Antiqua" w:eastAsia="Times New Roman" w:hAnsi="Book Antiqua" w:cs="Times New Roman"/>
          <w:sz w:val="24"/>
          <w:szCs w:val="24"/>
        </w:rPr>
        <w:t>SOF</w:t>
      </w:r>
      <w:r w:rsidRPr="00842D87">
        <w:rPr>
          <w:rFonts w:ascii="Book Antiqua" w:hAnsi="Book Antiqua" w:cs="Times New Roman"/>
          <w:sz w:val="24"/>
          <w:szCs w:val="24"/>
        </w:rPr>
        <w:t xml:space="preserve"> (Sovaldi® by Gilead Sciences) and RBV (Ribazol® by Getz Pharma Pakistan (PVT) Ltd). For the patients of the second group pegIFN alfa-2a (Ropegra by Roach) was added with SOF</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w:t>
      </w:r>
    </w:p>
    <w:p w:rsidR="001B5D9C" w:rsidRPr="00842D87" w:rsidRDefault="001B5D9C" w:rsidP="00842D87">
      <w:pPr>
        <w:widowControl w:val="0"/>
        <w:snapToGrid w:val="0"/>
        <w:spacing w:after="0" w:line="360" w:lineRule="auto"/>
        <w:ind w:firstLineChars="100" w:firstLine="240"/>
        <w:jc w:val="both"/>
        <w:rPr>
          <w:rFonts w:ascii="Book Antiqua" w:hAnsi="Book Antiqua" w:cs="Times New Roman"/>
          <w:sz w:val="24"/>
          <w:szCs w:val="24"/>
          <w:lang w:eastAsia="zh-CN"/>
        </w:rPr>
      </w:pPr>
      <w:r w:rsidRPr="00842D87">
        <w:rPr>
          <w:rFonts w:ascii="Book Antiqua" w:hAnsi="Book Antiqua" w:cs="Times New Roman"/>
          <w:sz w:val="24"/>
          <w:szCs w:val="24"/>
        </w:rPr>
        <w:t>Before starting the treatment, baseline characteristics, clinical data and laboratory investigations of all the patients was collected. All the patients included in the present study were infected with HCV genotype 3 with more than 18 years of age. Out of 1375 patients, 696 (50.62%) were males and 679 (49.38%) females. HCV genotyping and viral load measurement was performed on fully automated Abbott Real-Time PCR system (Abbott m24sp automated nucleic acid extraction system and Abbott m2000rt amplification system, Abbott Molecular, Des Plaines, IL, U</w:t>
      </w:r>
      <w:r w:rsidR="00D93542" w:rsidRPr="00842D87">
        <w:rPr>
          <w:rFonts w:ascii="Book Antiqua" w:hAnsi="Book Antiqua" w:cs="Times New Roman"/>
          <w:sz w:val="24"/>
          <w:szCs w:val="24"/>
          <w:lang w:eastAsia="zh-CN"/>
        </w:rPr>
        <w:t>nited States</w:t>
      </w:r>
      <w:r w:rsidRPr="00842D87">
        <w:rPr>
          <w:rFonts w:ascii="Book Antiqua" w:hAnsi="Book Antiqua" w:cs="Times New Roman"/>
          <w:sz w:val="24"/>
          <w:szCs w:val="24"/>
        </w:rPr>
        <w:t xml:space="preserve">). Viral load was measured at day-0, week-4 and week-12 of the treatment in the first group and at day-0, week-4 and week-24 in the second group. To evaluate the SVR rate, PCR for HCV RNA was done at week-12 after the termination of treatment. Limit of detection or limit of quantitation was 12 IU/mL on Abbott Real-Time PCR system. </w:t>
      </w:r>
    </w:p>
    <w:p w:rsidR="00E7192D" w:rsidRPr="00842D87" w:rsidRDefault="001B5D9C" w:rsidP="00842D87">
      <w:pPr>
        <w:widowControl w:val="0"/>
        <w:snapToGrid w:val="0"/>
        <w:spacing w:after="0" w:line="360" w:lineRule="auto"/>
        <w:ind w:firstLineChars="100" w:firstLine="240"/>
        <w:jc w:val="both"/>
        <w:rPr>
          <w:rFonts w:ascii="Book Antiqua" w:hAnsi="Book Antiqua" w:cs="Times New Roman"/>
          <w:sz w:val="24"/>
          <w:szCs w:val="24"/>
          <w:lang w:eastAsia="zh-CN"/>
        </w:rPr>
      </w:pPr>
      <w:r w:rsidRPr="00842D87">
        <w:rPr>
          <w:rFonts w:ascii="Book Antiqua" w:hAnsi="Book Antiqua" w:cs="Times New Roman"/>
          <w:sz w:val="24"/>
          <w:szCs w:val="24"/>
        </w:rPr>
        <w:t>Approved recommendations were followed to treat the patients</w:t>
      </w:r>
      <w:r w:rsidRPr="00842D87">
        <w:rPr>
          <w:rFonts w:ascii="Book Antiqua" w:hAnsi="Book Antiqua" w:cs="Times New Roman"/>
          <w:sz w:val="24"/>
          <w:szCs w:val="24"/>
          <w:vertAlign w:val="superscript"/>
        </w:rPr>
        <w:t>[23]</w:t>
      </w:r>
      <w:r w:rsidRPr="00842D87">
        <w:rPr>
          <w:rFonts w:ascii="Book Antiqua" w:hAnsi="Book Antiqua" w:cs="Times New Roman"/>
          <w:sz w:val="24"/>
          <w:szCs w:val="24"/>
        </w:rPr>
        <w:t>. The firs</w:t>
      </w:r>
      <w:r w:rsidR="00D93542" w:rsidRPr="00842D87">
        <w:rPr>
          <w:rFonts w:ascii="Book Antiqua" w:hAnsi="Book Antiqua" w:cs="Times New Roman"/>
          <w:sz w:val="24"/>
          <w:szCs w:val="24"/>
        </w:rPr>
        <w:t>t group was treated for 24 wk</w:t>
      </w:r>
      <w:r w:rsidRPr="00842D87">
        <w:rPr>
          <w:rFonts w:ascii="Book Antiqua" w:hAnsi="Book Antiqua" w:cs="Times New Roman"/>
          <w:sz w:val="24"/>
          <w:szCs w:val="24"/>
        </w:rPr>
        <w:t xml:space="preserve"> with SOF</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 For the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pegIFN alfa-2a was included with SOF and RBV and treatment </w:t>
      </w:r>
      <w:r w:rsidR="00D93542" w:rsidRPr="00842D87">
        <w:rPr>
          <w:rFonts w:ascii="Book Antiqua" w:hAnsi="Book Antiqua" w:cs="Times New Roman"/>
          <w:sz w:val="24"/>
          <w:szCs w:val="24"/>
        </w:rPr>
        <w:t>duration was reduced to 12 wk</w:t>
      </w:r>
      <w:r w:rsidRPr="00842D87">
        <w:rPr>
          <w:rFonts w:ascii="Book Antiqua" w:hAnsi="Book Antiqua" w:cs="Times New Roman"/>
          <w:sz w:val="24"/>
          <w:szCs w:val="24"/>
        </w:rPr>
        <w:t xml:space="preserve">. </w:t>
      </w:r>
      <w:r w:rsidR="00AA3901" w:rsidRPr="00842D87">
        <w:rPr>
          <w:rFonts w:ascii="Book Antiqua" w:eastAsia="Times New Roman" w:hAnsi="Book Antiqua" w:cs="Times New Roman"/>
          <w:sz w:val="24"/>
          <w:szCs w:val="24"/>
        </w:rPr>
        <w:t>SOF</w:t>
      </w:r>
      <w:r w:rsidRPr="00842D87">
        <w:rPr>
          <w:rFonts w:ascii="Book Antiqua" w:hAnsi="Book Antiqua" w:cs="Times New Roman"/>
          <w:sz w:val="24"/>
          <w:szCs w:val="24"/>
        </w:rPr>
        <w:t xml:space="preserve"> of 400 mg was given as a single pill per day and the dosage of </w:t>
      </w:r>
      <w:r w:rsidR="00E82709" w:rsidRPr="00842D87">
        <w:rPr>
          <w:rFonts w:ascii="Book Antiqua" w:hAnsi="Book Antiqua" w:cs="Times New Roman"/>
          <w:sz w:val="24"/>
          <w:szCs w:val="24"/>
        </w:rPr>
        <w:t>RBV</w:t>
      </w:r>
      <w:r w:rsidRPr="00842D87">
        <w:rPr>
          <w:rFonts w:ascii="Book Antiqua" w:hAnsi="Book Antiqua" w:cs="Times New Roman"/>
          <w:sz w:val="24"/>
          <w:szCs w:val="24"/>
        </w:rPr>
        <w:t xml:space="preserve"> was adjusted according to the </w:t>
      </w:r>
      <w:r w:rsidRPr="00842D87">
        <w:rPr>
          <w:rFonts w:ascii="Book Antiqua" w:hAnsi="Book Antiqua" w:cs="Times New Roman"/>
          <w:sz w:val="24"/>
          <w:szCs w:val="24"/>
        </w:rPr>
        <w:lastRenderedPageBreak/>
        <w:t>patient’s body weight (1000</w:t>
      </w:r>
      <w:r w:rsidR="00D93542" w:rsidRPr="00842D87">
        <w:rPr>
          <w:rFonts w:ascii="Book Antiqua" w:hAnsi="Book Antiqua" w:cs="Times New Roman"/>
          <w:sz w:val="24"/>
          <w:szCs w:val="24"/>
          <w:lang w:eastAsia="zh-CN"/>
        </w:rPr>
        <w:t>-</w:t>
      </w:r>
      <w:r w:rsidRPr="00842D87">
        <w:rPr>
          <w:rFonts w:ascii="Book Antiqua" w:hAnsi="Book Antiqua" w:cs="Times New Roman"/>
          <w:sz w:val="24"/>
          <w:szCs w:val="24"/>
        </w:rPr>
        <w:t>1200</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mg/day). For the second group, additional 180</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μg of pegIFN alfa-2a was subcutaneously injected once in a week.</w:t>
      </w:r>
    </w:p>
    <w:p w:rsidR="001B5D9C" w:rsidRPr="00842D87" w:rsidRDefault="001B5D9C" w:rsidP="00842D87">
      <w:pPr>
        <w:widowControl w:val="0"/>
        <w:snapToGrid w:val="0"/>
        <w:spacing w:after="0" w:line="360" w:lineRule="auto"/>
        <w:ind w:firstLineChars="100" w:firstLine="240"/>
        <w:jc w:val="both"/>
        <w:rPr>
          <w:rFonts w:ascii="Book Antiqua" w:hAnsi="Book Antiqua" w:cs="Times New Roman"/>
          <w:sz w:val="24"/>
          <w:szCs w:val="24"/>
          <w:lang w:eastAsia="zh-CN"/>
        </w:rPr>
      </w:pPr>
    </w:p>
    <w:p w:rsidR="00B539A9" w:rsidRPr="00842D87" w:rsidRDefault="00625D26" w:rsidP="00842D87">
      <w:pPr>
        <w:widowControl w:val="0"/>
        <w:snapToGrid w:val="0"/>
        <w:spacing w:after="0" w:line="360" w:lineRule="auto"/>
        <w:jc w:val="both"/>
        <w:rPr>
          <w:rFonts w:ascii="Book Antiqua" w:hAnsi="Book Antiqua" w:cs="Times New Roman"/>
          <w:b/>
          <w:i/>
          <w:sz w:val="24"/>
          <w:szCs w:val="24"/>
        </w:rPr>
      </w:pPr>
      <w:r w:rsidRPr="00842D87">
        <w:rPr>
          <w:rFonts w:ascii="Book Antiqua" w:hAnsi="Book Antiqua" w:cs="Times New Roman"/>
          <w:b/>
          <w:i/>
          <w:sz w:val="24"/>
          <w:szCs w:val="24"/>
        </w:rPr>
        <w:t xml:space="preserve">Statistical </w:t>
      </w:r>
      <w:r w:rsidR="00F40CDA" w:rsidRPr="00842D87">
        <w:rPr>
          <w:rFonts w:ascii="Book Antiqua" w:hAnsi="Book Antiqua" w:cs="Times New Roman"/>
          <w:b/>
          <w:i/>
          <w:sz w:val="24"/>
          <w:szCs w:val="24"/>
        </w:rPr>
        <w:t>a</w:t>
      </w:r>
      <w:r w:rsidRPr="00842D87">
        <w:rPr>
          <w:rFonts w:ascii="Book Antiqua" w:hAnsi="Book Antiqua" w:cs="Times New Roman"/>
          <w:b/>
          <w:i/>
          <w:sz w:val="24"/>
          <w:szCs w:val="24"/>
        </w:rPr>
        <w:t>nalysis</w:t>
      </w:r>
    </w:p>
    <w:p w:rsidR="00B539A9" w:rsidRPr="00842D87" w:rsidRDefault="00B539A9" w:rsidP="00842D87">
      <w:pPr>
        <w:widowControl w:val="0"/>
        <w:autoSpaceDE w:val="0"/>
        <w:autoSpaceDN w:val="0"/>
        <w:adjustRightInd w:val="0"/>
        <w:snapToGrid w:val="0"/>
        <w:spacing w:after="0" w:line="360" w:lineRule="auto"/>
        <w:jc w:val="both"/>
        <w:rPr>
          <w:rFonts w:ascii="Book Antiqua" w:hAnsi="Book Antiqua" w:cstheme="minorHAnsi"/>
          <w:sz w:val="24"/>
          <w:szCs w:val="24"/>
        </w:rPr>
      </w:pPr>
      <w:r w:rsidRPr="00842D87">
        <w:rPr>
          <w:rFonts w:ascii="Book Antiqua" w:hAnsi="Book Antiqua" w:cstheme="minorHAnsi"/>
          <w:sz w:val="24"/>
          <w:szCs w:val="24"/>
        </w:rPr>
        <w:t xml:space="preserve">Continuous data like Age, </w:t>
      </w:r>
      <w:r w:rsidR="00F40CDA" w:rsidRPr="00842D87">
        <w:rPr>
          <w:rFonts w:ascii="Book Antiqua" w:hAnsi="Book Antiqua" w:cstheme="minorHAnsi"/>
          <w:sz w:val="24"/>
          <w:szCs w:val="24"/>
        </w:rPr>
        <w:t>Hemoglobin</w:t>
      </w:r>
      <w:r w:rsidRPr="00842D87">
        <w:rPr>
          <w:rFonts w:ascii="Book Antiqua" w:hAnsi="Book Antiqua" w:cstheme="minorHAnsi"/>
          <w:sz w:val="24"/>
          <w:szCs w:val="24"/>
        </w:rPr>
        <w:t xml:space="preserve"> was expressed as </w:t>
      </w:r>
      <w:r w:rsidR="009247E7" w:rsidRPr="00842D87">
        <w:rPr>
          <w:rFonts w:ascii="Book Antiqua" w:hAnsi="Book Antiqua" w:cstheme="minorHAnsi"/>
          <w:sz w:val="24"/>
          <w:szCs w:val="24"/>
        </w:rPr>
        <w:t>m</w:t>
      </w:r>
      <w:r w:rsidRPr="00842D87">
        <w:rPr>
          <w:rFonts w:ascii="Book Antiqua" w:hAnsi="Book Antiqua" w:cstheme="minorHAnsi"/>
          <w:sz w:val="24"/>
          <w:szCs w:val="24"/>
        </w:rPr>
        <w:t>ean ± SD, whereas categorical data was expresses in the form of frequencies, proportion and per</w:t>
      </w:r>
      <w:r w:rsidR="00F40CDA" w:rsidRPr="00842D87">
        <w:rPr>
          <w:rFonts w:ascii="Book Antiqua" w:hAnsi="Book Antiqua" w:cstheme="minorHAnsi"/>
          <w:sz w:val="24"/>
          <w:szCs w:val="24"/>
        </w:rPr>
        <w:t>centages. A 95%</w:t>
      </w:r>
      <w:r w:rsidRPr="00842D87">
        <w:rPr>
          <w:rFonts w:ascii="Book Antiqua" w:hAnsi="Book Antiqua" w:cstheme="minorHAnsi"/>
          <w:sz w:val="24"/>
          <w:szCs w:val="24"/>
        </w:rPr>
        <w:t>CI (confidence interval) was also calculated for various proportions.</w:t>
      </w:r>
      <w:r w:rsidR="00F40CDA" w:rsidRPr="00842D87">
        <w:rPr>
          <w:rFonts w:ascii="Book Antiqua" w:hAnsi="Book Antiqua" w:cstheme="minorHAnsi"/>
          <w:sz w:val="24"/>
          <w:szCs w:val="24"/>
          <w:lang w:eastAsia="zh-CN"/>
        </w:rPr>
        <w:t xml:space="preserve"> </w:t>
      </w:r>
      <w:r w:rsidR="00590924" w:rsidRPr="00842D87">
        <w:rPr>
          <w:rFonts w:ascii="Book Antiqua" w:hAnsi="Book Antiqua" w:cstheme="minorHAnsi"/>
          <w:sz w:val="24"/>
          <w:szCs w:val="24"/>
        </w:rPr>
        <w:t xml:space="preserve">A </w:t>
      </w:r>
      <w:r w:rsidR="00F40CDA" w:rsidRPr="00842D87">
        <w:rPr>
          <w:rFonts w:ascii="Book Antiqua" w:hAnsi="Book Antiqua" w:cstheme="minorHAnsi"/>
          <w:i/>
          <w:sz w:val="24"/>
          <w:szCs w:val="24"/>
        </w:rPr>
        <w:t>P</w:t>
      </w:r>
      <w:r w:rsidR="00590924" w:rsidRPr="00842D87">
        <w:rPr>
          <w:rFonts w:ascii="Book Antiqua" w:hAnsi="Book Antiqua" w:cstheme="minorHAnsi"/>
          <w:sz w:val="24"/>
          <w:szCs w:val="24"/>
        </w:rPr>
        <w:t xml:space="preserve"> </w:t>
      </w:r>
      <w:r w:rsidRPr="00842D87">
        <w:rPr>
          <w:rFonts w:ascii="Book Antiqua" w:hAnsi="Book Antiqua" w:cstheme="minorHAnsi"/>
          <w:sz w:val="24"/>
          <w:szCs w:val="24"/>
        </w:rPr>
        <w:t>&lt;</w:t>
      </w:r>
      <w:r w:rsidR="00F40CDA"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0.05 was considered</w:t>
      </w:r>
      <w:r w:rsidR="00F40CDA"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statistically significant. Statistical analysis was performed using Epicalc 2000 software (version 1.2,</w:t>
      </w:r>
      <w:r w:rsidR="00F40CDA" w:rsidRPr="00842D87">
        <w:rPr>
          <w:rFonts w:ascii="Book Antiqua" w:hAnsi="Book Antiqua" w:cstheme="minorHAnsi"/>
          <w:sz w:val="24"/>
          <w:szCs w:val="24"/>
          <w:lang w:eastAsia="zh-CN"/>
        </w:rPr>
        <w:t xml:space="preserve"> </w:t>
      </w:r>
      <w:hyperlink r:id="rId9" w:tgtFrame="main" w:history="1">
        <w:r w:rsidRPr="00842D87">
          <w:rPr>
            <w:rStyle w:val="Hyperlink"/>
            <w:rFonts w:ascii="Book Antiqua" w:hAnsi="Book Antiqua" w:cstheme="minorHAnsi"/>
            <w:color w:val="auto"/>
            <w:sz w:val="24"/>
            <w:szCs w:val="24"/>
            <w:u w:val="none"/>
          </w:rPr>
          <w:t>Brixton Health</w:t>
        </w:r>
        <w:r w:rsidRPr="00842D87">
          <w:rPr>
            <w:rStyle w:val="Hyperlink"/>
            <w:rFonts w:ascii="Book Antiqua" w:hAnsi="Book Antiqua"/>
            <w:color w:val="auto"/>
            <w:sz w:val="24"/>
            <w:szCs w:val="24"/>
            <w:u w:val="none"/>
          </w:rPr>
          <w:t>.</w:t>
        </w:r>
      </w:hyperlink>
      <w:r w:rsidR="00F40CDA" w:rsidRPr="00842D87">
        <w:rPr>
          <w:rFonts w:ascii="Book Antiqua" w:hAnsi="Book Antiqua"/>
          <w:sz w:val="24"/>
          <w:szCs w:val="24"/>
          <w:lang w:eastAsia="zh-CN"/>
        </w:rPr>
        <w:t xml:space="preserve"> </w:t>
      </w:r>
      <w:r w:rsidRPr="00842D87">
        <w:rPr>
          <w:rFonts w:ascii="Book Antiqua" w:hAnsi="Book Antiqua" w:cstheme="minorHAnsi"/>
          <w:sz w:val="24"/>
          <w:szCs w:val="24"/>
        </w:rPr>
        <w:t>U</w:t>
      </w:r>
      <w:r w:rsidR="00F40CDA" w:rsidRPr="00842D87">
        <w:rPr>
          <w:rFonts w:ascii="Book Antiqua" w:hAnsi="Book Antiqua" w:cstheme="minorHAnsi"/>
          <w:sz w:val="24"/>
          <w:szCs w:val="24"/>
          <w:lang w:eastAsia="zh-CN"/>
        </w:rPr>
        <w:t>nited States</w:t>
      </w:r>
      <w:r w:rsidRPr="00842D87">
        <w:rPr>
          <w:rFonts w:ascii="Book Antiqua" w:hAnsi="Book Antiqua" w:cstheme="minorHAnsi"/>
          <w:sz w:val="24"/>
          <w:szCs w:val="24"/>
        </w:rPr>
        <w:t>).</w:t>
      </w:r>
    </w:p>
    <w:p w:rsidR="006540B4" w:rsidRPr="00842D87" w:rsidRDefault="006540B4" w:rsidP="00842D87">
      <w:pPr>
        <w:pStyle w:val="Heading2"/>
        <w:keepNext w:val="0"/>
        <w:keepLines w:val="0"/>
        <w:widowControl w:val="0"/>
        <w:snapToGrid w:val="0"/>
        <w:spacing w:before="0" w:line="360" w:lineRule="auto"/>
        <w:jc w:val="both"/>
        <w:rPr>
          <w:rFonts w:ascii="Book Antiqua" w:hAnsi="Book Antiqua" w:cs="Times New Roman"/>
          <w:color w:val="auto"/>
          <w:sz w:val="24"/>
          <w:szCs w:val="24"/>
        </w:rPr>
      </w:pPr>
    </w:p>
    <w:p w:rsidR="00093955" w:rsidRPr="00842D87" w:rsidRDefault="00093955" w:rsidP="00842D87">
      <w:pPr>
        <w:pStyle w:val="Heading2"/>
        <w:keepNext w:val="0"/>
        <w:keepLines w:val="0"/>
        <w:widowControl w:val="0"/>
        <w:snapToGrid w:val="0"/>
        <w:spacing w:before="0" w:line="360" w:lineRule="auto"/>
        <w:jc w:val="both"/>
        <w:rPr>
          <w:rFonts w:ascii="Book Antiqua" w:hAnsi="Book Antiqua" w:cs="Times New Roman"/>
          <w:color w:val="auto"/>
          <w:sz w:val="24"/>
          <w:szCs w:val="24"/>
        </w:rPr>
      </w:pPr>
      <w:r w:rsidRPr="00842D87">
        <w:rPr>
          <w:rFonts w:ascii="Book Antiqua" w:hAnsi="Book Antiqua" w:cs="Times New Roman"/>
          <w:color w:val="auto"/>
          <w:sz w:val="24"/>
          <w:szCs w:val="24"/>
        </w:rPr>
        <w:t>RESULTS</w:t>
      </w:r>
    </w:p>
    <w:p w:rsidR="00DA706A" w:rsidRPr="00842D87" w:rsidRDefault="00DA706A" w:rsidP="00842D87">
      <w:pPr>
        <w:widowControl w:val="0"/>
        <w:snapToGrid w:val="0"/>
        <w:spacing w:after="0" w:line="360" w:lineRule="auto"/>
        <w:jc w:val="both"/>
        <w:rPr>
          <w:rFonts w:ascii="Book Antiqua" w:hAnsi="Book Antiqua" w:cs="Times New Roman"/>
          <w:sz w:val="24"/>
          <w:szCs w:val="24"/>
        </w:rPr>
      </w:pPr>
      <w:r w:rsidRPr="00842D87">
        <w:rPr>
          <w:rFonts w:ascii="Book Antiqua" w:hAnsi="Book Antiqua" w:cs="Times New Roman"/>
          <w:sz w:val="24"/>
          <w:szCs w:val="24"/>
        </w:rPr>
        <w:t>In the present study, 1375 patients, including 50.62% males and 49.38% females with chronic infection of HCV genotype 3 were enrolled. Out of 1375, 35.64% patients were fresh and 64.36% had previous treatment history of pegIFN alfa-2a</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 (Table</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 xml:space="preserve">1). </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The response of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patients was 100% (847/847) to SOF</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D93542"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 at the end of therapy (ETR). From 847 ETR responders 840 (99.17%) could susta</w:t>
      </w:r>
      <w:r w:rsidR="00067171" w:rsidRPr="00842D87">
        <w:rPr>
          <w:rFonts w:ascii="Book Antiqua" w:hAnsi="Book Antiqua" w:cs="Times New Roman"/>
          <w:sz w:val="24"/>
          <w:szCs w:val="24"/>
        </w:rPr>
        <w:t>in their response after 12 wk</w:t>
      </w:r>
      <w:r w:rsidRPr="00842D87">
        <w:rPr>
          <w:rFonts w:ascii="Book Antiqua" w:hAnsi="Book Antiqua" w:cs="Times New Roman"/>
          <w:sz w:val="24"/>
          <w:szCs w:val="24"/>
        </w:rPr>
        <w:t xml:space="preserve"> of the therapy termination and were declared as SVR-12 responders. In the second group, 526 (99.62%) out of 528 patients showed response at the time of treatment completion and 515 (97.91%) out of 526 were able to sustained their response (SVR-12) (Table</w:t>
      </w:r>
      <w:r w:rsidR="00D93542" w:rsidRPr="00842D87">
        <w:rPr>
          <w:rFonts w:ascii="Book Antiqua" w:hAnsi="Book Antiqua" w:cs="Times New Roman"/>
          <w:sz w:val="24"/>
          <w:szCs w:val="24"/>
          <w:lang w:eastAsia="zh-CN"/>
        </w:rPr>
        <w:t>s</w:t>
      </w:r>
      <w:r w:rsidRPr="00842D87">
        <w:rPr>
          <w:rFonts w:ascii="Book Antiqua" w:hAnsi="Book Antiqua" w:cs="Times New Roman"/>
          <w:sz w:val="24"/>
          <w:szCs w:val="24"/>
        </w:rPr>
        <w:t xml:space="preserve"> 2 </w:t>
      </w:r>
      <w:r w:rsidR="00D93542" w:rsidRPr="00842D87">
        <w:rPr>
          <w:rFonts w:ascii="Book Antiqua" w:hAnsi="Book Antiqua" w:cs="Times New Roman"/>
          <w:sz w:val="24"/>
          <w:szCs w:val="24"/>
          <w:lang w:eastAsia="zh-CN"/>
        </w:rPr>
        <w:t>and</w:t>
      </w:r>
      <w:r w:rsidRPr="00842D87">
        <w:rPr>
          <w:rFonts w:ascii="Book Antiqua" w:hAnsi="Book Antiqua" w:cs="Times New Roman"/>
          <w:sz w:val="24"/>
          <w:szCs w:val="24"/>
        </w:rPr>
        <w:t xml:space="preserve"> 3).</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The rate of relapse cases was higher (6.54%) in old age patients (&gt;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40 years) of the second group as compared to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group’s old age patients (1.21%). In less than 40 years of age from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and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group’s patients the rate of relapse cases was on the lower side (0.46% and 0.95%) (</w:t>
      </w:r>
      <w:r w:rsidR="00067171" w:rsidRPr="00842D87">
        <w:rPr>
          <w:rFonts w:ascii="Book Antiqua" w:hAnsi="Book Antiqua" w:cs="Times New Roman"/>
          <w:sz w:val="24"/>
          <w:szCs w:val="24"/>
        </w:rPr>
        <w:t>Table</w:t>
      </w:r>
      <w:r w:rsidR="00067171" w:rsidRPr="00842D87">
        <w:rPr>
          <w:rFonts w:ascii="Book Antiqua" w:hAnsi="Book Antiqua" w:cs="Times New Roman"/>
          <w:sz w:val="24"/>
          <w:szCs w:val="24"/>
          <w:lang w:eastAsia="zh-CN"/>
        </w:rPr>
        <w:t>s</w:t>
      </w:r>
      <w:r w:rsidR="00067171" w:rsidRPr="00842D87">
        <w:rPr>
          <w:rFonts w:ascii="Book Antiqua" w:hAnsi="Book Antiqua" w:cs="Times New Roman"/>
          <w:sz w:val="24"/>
          <w:szCs w:val="24"/>
        </w:rPr>
        <w:t xml:space="preserve"> 2 </w:t>
      </w:r>
      <w:r w:rsidR="00067171" w:rsidRPr="00842D87">
        <w:rPr>
          <w:rFonts w:ascii="Book Antiqua" w:hAnsi="Book Antiqua" w:cs="Times New Roman"/>
          <w:sz w:val="24"/>
          <w:szCs w:val="24"/>
          <w:lang w:eastAsia="zh-CN"/>
        </w:rPr>
        <w:t>and</w:t>
      </w:r>
      <w:r w:rsidR="00067171" w:rsidRPr="00842D87">
        <w:rPr>
          <w:rFonts w:ascii="Book Antiqua" w:hAnsi="Book Antiqua" w:cs="Times New Roman"/>
          <w:sz w:val="24"/>
          <w:szCs w:val="24"/>
        </w:rPr>
        <w:t xml:space="preserve"> 3</w:t>
      </w:r>
      <w:r w:rsidRPr="00842D87">
        <w:rPr>
          <w:rFonts w:ascii="Book Antiqua" w:hAnsi="Book Antiqua" w:cs="Times New Roman"/>
          <w:sz w:val="24"/>
          <w:szCs w:val="24"/>
        </w:rPr>
        <w:t>). In previously treated patients of the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SVR-12 was higher (99.34%) than naïve patients (97.80%) while, in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the SVR-12 rate of previously treated patients was lower than naïve (93.70% and 99.25% respectively) (</w:t>
      </w:r>
      <w:r w:rsidR="00067171" w:rsidRPr="00842D87">
        <w:rPr>
          <w:rFonts w:ascii="Book Antiqua" w:hAnsi="Book Antiqua" w:cs="Times New Roman"/>
          <w:sz w:val="24"/>
          <w:szCs w:val="24"/>
        </w:rPr>
        <w:t>Table</w:t>
      </w:r>
      <w:r w:rsidR="00067171" w:rsidRPr="00842D87">
        <w:rPr>
          <w:rFonts w:ascii="Book Antiqua" w:hAnsi="Book Antiqua" w:cs="Times New Roman"/>
          <w:sz w:val="24"/>
          <w:szCs w:val="24"/>
          <w:lang w:eastAsia="zh-CN"/>
        </w:rPr>
        <w:t>s</w:t>
      </w:r>
      <w:r w:rsidR="00067171" w:rsidRPr="00842D87">
        <w:rPr>
          <w:rFonts w:ascii="Book Antiqua" w:hAnsi="Book Antiqua" w:cs="Times New Roman"/>
          <w:sz w:val="24"/>
          <w:szCs w:val="24"/>
        </w:rPr>
        <w:t xml:space="preserve"> 2 </w:t>
      </w:r>
      <w:r w:rsidR="00067171" w:rsidRPr="00842D87">
        <w:rPr>
          <w:rFonts w:ascii="Book Antiqua" w:hAnsi="Book Antiqua" w:cs="Times New Roman"/>
          <w:sz w:val="24"/>
          <w:szCs w:val="24"/>
          <w:lang w:eastAsia="zh-CN"/>
        </w:rPr>
        <w:t>and</w:t>
      </w:r>
      <w:r w:rsidR="00067171" w:rsidRPr="00842D87">
        <w:rPr>
          <w:rFonts w:ascii="Book Antiqua" w:hAnsi="Book Antiqua" w:cs="Times New Roman"/>
          <w:sz w:val="24"/>
          <w:szCs w:val="24"/>
        </w:rPr>
        <w:t xml:space="preserve"> 3</w:t>
      </w:r>
      <w:r w:rsidRPr="00842D87">
        <w:rPr>
          <w:rFonts w:ascii="Book Antiqua" w:hAnsi="Book Antiqua" w:cs="Times New Roman"/>
          <w:sz w:val="24"/>
          <w:szCs w:val="24"/>
        </w:rPr>
        <w:t>).</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 xml:space="preserve">Males of both groups were found better responders than females in the present study. In the first group the difference in the response (SVR-12) of males and females was </w:t>
      </w:r>
      <w:r w:rsidRPr="00842D87">
        <w:rPr>
          <w:rFonts w:ascii="Book Antiqua" w:hAnsi="Book Antiqua" w:cs="Times New Roman"/>
          <w:sz w:val="24"/>
          <w:szCs w:val="24"/>
        </w:rPr>
        <w:lastRenderedPageBreak/>
        <w:t>marginal (99.68% and 98.88%, respectively) as compared to second group where the SVR-12 of males and females was examined 98.96% and 95% (</w:t>
      </w:r>
      <w:r w:rsidR="00067171" w:rsidRPr="00842D87">
        <w:rPr>
          <w:rFonts w:ascii="Book Antiqua" w:hAnsi="Book Antiqua" w:cs="Times New Roman"/>
          <w:sz w:val="24"/>
          <w:szCs w:val="24"/>
        </w:rPr>
        <w:t>Table</w:t>
      </w:r>
      <w:r w:rsidR="00067171" w:rsidRPr="00842D87">
        <w:rPr>
          <w:rFonts w:ascii="Book Antiqua" w:hAnsi="Book Antiqua" w:cs="Times New Roman"/>
          <w:sz w:val="24"/>
          <w:szCs w:val="24"/>
          <w:lang w:eastAsia="zh-CN"/>
        </w:rPr>
        <w:t>s</w:t>
      </w:r>
      <w:r w:rsidR="00067171" w:rsidRPr="00842D87">
        <w:rPr>
          <w:rFonts w:ascii="Book Antiqua" w:hAnsi="Book Antiqua" w:cs="Times New Roman"/>
          <w:sz w:val="24"/>
          <w:szCs w:val="24"/>
        </w:rPr>
        <w:t xml:space="preserve"> 2 </w:t>
      </w:r>
      <w:r w:rsidR="00067171" w:rsidRPr="00842D87">
        <w:rPr>
          <w:rFonts w:ascii="Book Antiqua" w:hAnsi="Book Antiqua" w:cs="Times New Roman"/>
          <w:sz w:val="24"/>
          <w:szCs w:val="24"/>
          <w:lang w:eastAsia="zh-CN"/>
        </w:rPr>
        <w:t>and</w:t>
      </w:r>
      <w:r w:rsidR="00067171" w:rsidRPr="00842D87">
        <w:rPr>
          <w:rFonts w:ascii="Book Antiqua" w:hAnsi="Book Antiqua" w:cs="Times New Roman"/>
          <w:sz w:val="24"/>
          <w:szCs w:val="24"/>
        </w:rPr>
        <w:t xml:space="preserve"> 3</w:t>
      </w:r>
      <w:r w:rsidRPr="00842D87">
        <w:rPr>
          <w:rFonts w:ascii="Book Antiqua" w:hAnsi="Book Antiqua" w:cs="Times New Roman"/>
          <w:sz w:val="24"/>
          <w:szCs w:val="24"/>
        </w:rPr>
        <w:t xml:space="preserve">).    </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The SVR-12 rate of the patients from both groups was higher who had less than or equal to 2 MIU/mL of HCV viral load at day-0 than the patients having more than 2 MIU/mL viral load at that stage (Table</w:t>
      </w:r>
      <w:r w:rsidR="00067171" w:rsidRPr="00842D87">
        <w:rPr>
          <w:rFonts w:ascii="Book Antiqua" w:hAnsi="Book Antiqua" w:cs="Times New Roman"/>
          <w:sz w:val="24"/>
          <w:szCs w:val="24"/>
          <w:lang w:eastAsia="zh-CN"/>
        </w:rPr>
        <w:t>s</w:t>
      </w:r>
      <w:r w:rsidRPr="00842D87">
        <w:rPr>
          <w:rFonts w:ascii="Book Antiqua" w:hAnsi="Book Antiqua" w:cs="Times New Roman"/>
          <w:sz w:val="24"/>
          <w:szCs w:val="24"/>
        </w:rPr>
        <w:t xml:space="preserve"> 4 </w:t>
      </w:r>
      <w:r w:rsidR="00067171" w:rsidRPr="00842D87">
        <w:rPr>
          <w:rFonts w:ascii="Book Antiqua" w:hAnsi="Book Antiqua" w:cs="Times New Roman"/>
          <w:sz w:val="24"/>
          <w:szCs w:val="24"/>
          <w:lang w:eastAsia="zh-CN"/>
        </w:rPr>
        <w:t>and</w:t>
      </w:r>
      <w:r w:rsidRPr="00842D87">
        <w:rPr>
          <w:rFonts w:ascii="Book Antiqua" w:hAnsi="Book Antiqua" w:cs="Times New Roman"/>
          <w:sz w:val="24"/>
          <w:szCs w:val="24"/>
        </w:rPr>
        <w:t xml:space="preserve"> 5). The RVR of the patients (week-4 response) was found very effective predictor to assess the SVR rate at earlier stages of the study. All the patients with HCV RNA negative after four weeks of the treatment (week-4) were also able to susta</w:t>
      </w:r>
      <w:r w:rsidR="00067171" w:rsidRPr="00842D87">
        <w:rPr>
          <w:rFonts w:ascii="Book Antiqua" w:hAnsi="Book Antiqua" w:cs="Times New Roman"/>
          <w:sz w:val="24"/>
          <w:szCs w:val="24"/>
        </w:rPr>
        <w:t>in their response after 12 wk</w:t>
      </w:r>
      <w:r w:rsidRPr="00842D87">
        <w:rPr>
          <w:rFonts w:ascii="Book Antiqua" w:hAnsi="Book Antiqua" w:cs="Times New Roman"/>
          <w:sz w:val="24"/>
          <w:szCs w:val="24"/>
        </w:rPr>
        <w:t xml:space="preserve"> after the treatment completion. One patient from the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(0.19%) and four from the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(1.05%), who were not able to drop more than two logs of the viral load at the fourth week of the treatment but were negative at the end of tre</w:t>
      </w:r>
      <w:r w:rsidR="00067171" w:rsidRPr="00842D87">
        <w:rPr>
          <w:rFonts w:ascii="Book Antiqua" w:hAnsi="Book Antiqua" w:cs="Times New Roman"/>
          <w:sz w:val="24"/>
          <w:szCs w:val="24"/>
        </w:rPr>
        <w:t>atment, relapsed within 12 wk</w:t>
      </w:r>
      <w:r w:rsidRPr="00842D87">
        <w:rPr>
          <w:rFonts w:ascii="Book Antiqua" w:hAnsi="Book Antiqua" w:cs="Times New Roman"/>
          <w:sz w:val="24"/>
          <w:szCs w:val="24"/>
        </w:rPr>
        <w:t xml:space="preserve"> after the treatment termination. The rate of SVR-12 was found lower in those patients who were unable to drop more than two logs of viral load at week-4 (</w:t>
      </w:r>
      <w:r w:rsidR="00067171" w:rsidRPr="00842D87">
        <w:rPr>
          <w:rFonts w:ascii="Book Antiqua" w:hAnsi="Book Antiqua" w:cs="Times New Roman"/>
          <w:sz w:val="24"/>
          <w:szCs w:val="24"/>
        </w:rPr>
        <w:t>Table</w:t>
      </w:r>
      <w:r w:rsidR="00067171" w:rsidRPr="00842D87">
        <w:rPr>
          <w:rFonts w:ascii="Book Antiqua" w:hAnsi="Book Antiqua" w:cs="Times New Roman"/>
          <w:sz w:val="24"/>
          <w:szCs w:val="24"/>
          <w:lang w:eastAsia="zh-CN"/>
        </w:rPr>
        <w:t>s</w:t>
      </w:r>
      <w:r w:rsidR="00067171" w:rsidRPr="00842D87">
        <w:rPr>
          <w:rFonts w:ascii="Book Antiqua" w:hAnsi="Book Antiqua" w:cs="Times New Roman"/>
          <w:sz w:val="24"/>
          <w:szCs w:val="24"/>
        </w:rPr>
        <w:t xml:space="preserve"> 4 </w:t>
      </w:r>
      <w:r w:rsidR="00067171" w:rsidRPr="00842D87">
        <w:rPr>
          <w:rFonts w:ascii="Book Antiqua" w:hAnsi="Book Antiqua" w:cs="Times New Roman"/>
          <w:sz w:val="24"/>
          <w:szCs w:val="24"/>
          <w:lang w:eastAsia="zh-CN"/>
        </w:rPr>
        <w:t>and</w:t>
      </w:r>
      <w:r w:rsidR="00067171" w:rsidRPr="00842D87">
        <w:rPr>
          <w:rFonts w:ascii="Book Antiqua" w:hAnsi="Book Antiqua" w:cs="Times New Roman"/>
          <w:sz w:val="24"/>
          <w:szCs w:val="24"/>
        </w:rPr>
        <w:t xml:space="preserve"> 5</w:t>
      </w:r>
      <w:r w:rsidRPr="00842D87">
        <w:rPr>
          <w:rFonts w:ascii="Book Antiqua" w:hAnsi="Book Antiqua" w:cs="Times New Roman"/>
          <w:sz w:val="24"/>
          <w:szCs w:val="24"/>
        </w:rPr>
        <w:t>).</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The common side effects in both group’s patients were headache, fatigue, anemia leukocytopenia, and thrombocytopenia. The percentage of overall side effects was higher in the patients of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in which pegIFN alfa-2a was included with SOF</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 as compared to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patients treated without pegIFN alfa-2a. Hair loss, depression and leukocytopenia were found considerably on the higher side in the second group as compared to the first group. On the other side headache, pruritus, Insomnia, and anemia were examined more common in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patients as compared to the second group. Three cases of Bell’s palsy from the first group and one from the second group were rare findings of the present study. Intracranial hemorrhage (ICH) and thrombotic stroke were also were also found in two and one patient respectively from the first group only, no such findings were observed in second group’s patients (Table 6). </w:t>
      </w:r>
    </w:p>
    <w:p w:rsidR="00DA706A" w:rsidRPr="00842D87" w:rsidRDefault="00DA706A" w:rsidP="00842D87">
      <w:pPr>
        <w:widowControl w:val="0"/>
        <w:snapToGrid w:val="0"/>
        <w:spacing w:after="0" w:line="360" w:lineRule="auto"/>
        <w:jc w:val="both"/>
        <w:rPr>
          <w:rFonts w:ascii="Book Antiqua" w:hAnsi="Book Antiqua" w:cs="Times New Roman"/>
          <w:sz w:val="24"/>
          <w:szCs w:val="24"/>
        </w:rPr>
      </w:pPr>
    </w:p>
    <w:p w:rsidR="00DA706A" w:rsidRPr="00842D87" w:rsidRDefault="00DA706A" w:rsidP="00842D87">
      <w:pPr>
        <w:widowControl w:val="0"/>
        <w:snapToGrid w:val="0"/>
        <w:spacing w:after="0" w:line="360" w:lineRule="auto"/>
        <w:jc w:val="both"/>
        <w:rPr>
          <w:rFonts w:ascii="Book Antiqua" w:hAnsi="Book Antiqua" w:cs="Times New Roman"/>
          <w:b/>
          <w:sz w:val="24"/>
          <w:szCs w:val="24"/>
        </w:rPr>
      </w:pPr>
      <w:r w:rsidRPr="00842D87">
        <w:rPr>
          <w:rFonts w:ascii="Book Antiqua" w:hAnsi="Book Antiqua" w:cs="Times New Roman"/>
          <w:b/>
          <w:sz w:val="24"/>
          <w:szCs w:val="24"/>
        </w:rPr>
        <w:t>DISCUSSION</w:t>
      </w:r>
    </w:p>
    <w:p w:rsidR="00DA706A" w:rsidRPr="00842D87" w:rsidRDefault="00DA706A" w:rsidP="00842D87">
      <w:pPr>
        <w:widowControl w:val="0"/>
        <w:snapToGrid w:val="0"/>
        <w:spacing w:after="0" w:line="360" w:lineRule="auto"/>
        <w:jc w:val="both"/>
        <w:rPr>
          <w:rFonts w:ascii="Book Antiqua" w:hAnsi="Book Antiqua" w:cs="Times New Roman"/>
          <w:sz w:val="24"/>
          <w:szCs w:val="24"/>
        </w:rPr>
      </w:pPr>
      <w:r w:rsidRPr="00842D87">
        <w:rPr>
          <w:rFonts w:ascii="Book Antiqua" w:hAnsi="Book Antiqua" w:cs="Times New Roman"/>
          <w:sz w:val="24"/>
          <w:szCs w:val="24"/>
        </w:rPr>
        <w:t xml:space="preserve">The main purpose of antiviral therapy in hepatitis C is to eradicate the infection from the patient’s body or to slow down the chances of disease progression to advanced </w:t>
      </w:r>
      <w:r w:rsidRPr="00842D87">
        <w:rPr>
          <w:rFonts w:ascii="Book Antiqua" w:hAnsi="Book Antiqua" w:cs="Times New Roman"/>
          <w:sz w:val="24"/>
          <w:szCs w:val="24"/>
        </w:rPr>
        <w:lastRenderedPageBreak/>
        <w:t xml:space="preserve">stages like cirrhosis and </w:t>
      </w:r>
      <w:r w:rsidR="00E82709" w:rsidRPr="00842D87">
        <w:rPr>
          <w:rFonts w:ascii="Book Antiqua" w:hAnsi="Book Antiqua" w:cs="Times New Roman"/>
          <w:sz w:val="24"/>
          <w:szCs w:val="24"/>
        </w:rPr>
        <w:t>HCC</w:t>
      </w:r>
      <w:r w:rsidRPr="00842D87">
        <w:rPr>
          <w:rFonts w:ascii="Book Antiqua" w:hAnsi="Book Antiqua" w:cs="Times New Roman"/>
          <w:sz w:val="24"/>
          <w:szCs w:val="24"/>
          <w:vertAlign w:val="superscript"/>
        </w:rPr>
        <w:t>[24]</w:t>
      </w:r>
      <w:r w:rsidRPr="00842D87">
        <w:rPr>
          <w:rFonts w:ascii="Book Antiqua" w:hAnsi="Book Antiqua" w:cs="Times New Roman"/>
          <w:sz w:val="24"/>
          <w:szCs w:val="24"/>
        </w:rPr>
        <w:t xml:space="preserve">. Before the introduction of SOF, hepatitis C was treated with interferon and </w:t>
      </w:r>
      <w:r w:rsidR="00E82709" w:rsidRPr="00842D87">
        <w:rPr>
          <w:rFonts w:ascii="Book Antiqua" w:hAnsi="Book Antiqua" w:cs="Times New Roman"/>
          <w:sz w:val="24"/>
          <w:szCs w:val="24"/>
        </w:rPr>
        <w:t>RBV</w:t>
      </w:r>
      <w:r w:rsidRPr="00842D87">
        <w:rPr>
          <w:rFonts w:ascii="Book Antiqua" w:hAnsi="Book Antiqua" w:cs="Times New Roman"/>
          <w:sz w:val="24"/>
          <w:szCs w:val="24"/>
        </w:rPr>
        <w:t>. The response rate of those drugs was not satisfactory. The patient also had to face many side effects of those drugs for a long time due to prolonged therapy durations. The addition of SOF in the antiviral therapy regimen has not only dramatically improved the SVR rate, but has also minimized the side effects</w:t>
      </w:r>
      <w:r w:rsidRPr="00842D87">
        <w:rPr>
          <w:rFonts w:ascii="Book Antiqua" w:hAnsi="Book Antiqua" w:cs="Times New Roman"/>
          <w:sz w:val="24"/>
          <w:szCs w:val="24"/>
          <w:vertAlign w:val="superscript"/>
        </w:rPr>
        <w:t>[24]</w:t>
      </w:r>
      <w:r w:rsidRPr="00842D87">
        <w:rPr>
          <w:rFonts w:ascii="Book Antiqua" w:hAnsi="Book Antiqua" w:cs="Times New Roman"/>
          <w:sz w:val="24"/>
          <w:szCs w:val="24"/>
        </w:rPr>
        <w:t>.</w:t>
      </w:r>
    </w:p>
    <w:p w:rsidR="00DA706A" w:rsidRPr="00842D87" w:rsidRDefault="00AA3901"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eastAsia="Times New Roman" w:hAnsi="Book Antiqua" w:cs="Times New Roman"/>
          <w:sz w:val="24"/>
          <w:szCs w:val="24"/>
        </w:rPr>
        <w:t>SOF</w:t>
      </w:r>
      <w:r w:rsidR="00DA706A" w:rsidRPr="00842D87">
        <w:rPr>
          <w:rFonts w:ascii="Book Antiqua" w:hAnsi="Book Antiqua" w:cs="Times New Roman"/>
          <w:sz w:val="24"/>
          <w:szCs w:val="24"/>
        </w:rPr>
        <w:t xml:space="preserve"> is a nucleotide analogue that acts as a NS5B polymerase inhibitor. It has become the key drug to treat the patients of hepatitis C</w:t>
      </w:r>
      <w:r w:rsidR="00067171" w:rsidRPr="00842D87">
        <w:rPr>
          <w:rFonts w:ascii="Book Antiqua" w:hAnsi="Book Antiqua" w:cs="Times New Roman"/>
          <w:sz w:val="24"/>
          <w:szCs w:val="24"/>
          <w:vertAlign w:val="superscript"/>
        </w:rPr>
        <w:t>[17-19,</w:t>
      </w:r>
      <w:r w:rsidR="00DA706A" w:rsidRPr="00842D87">
        <w:rPr>
          <w:rFonts w:ascii="Book Antiqua" w:hAnsi="Book Antiqua" w:cs="Times New Roman"/>
          <w:sz w:val="24"/>
          <w:szCs w:val="24"/>
          <w:vertAlign w:val="superscript"/>
        </w:rPr>
        <w:t>25-26]</w:t>
      </w:r>
      <w:r w:rsidR="00DA706A" w:rsidRPr="00842D87">
        <w:rPr>
          <w:rFonts w:ascii="Book Antiqua" w:hAnsi="Book Antiqua" w:cs="Times New Roman"/>
          <w:sz w:val="24"/>
          <w:szCs w:val="24"/>
        </w:rPr>
        <w:t>. No virological breakthrough (HCV RNA negative patients at early stages became positive during the therapy) was examined so far in the previous studies in which SOF was used as part of drug combinations in hepatitis C patients</w:t>
      </w:r>
      <w:r w:rsidR="00DA706A" w:rsidRPr="00842D87">
        <w:rPr>
          <w:rFonts w:ascii="Book Antiqua" w:hAnsi="Book Antiqua" w:cs="Times New Roman"/>
          <w:sz w:val="24"/>
          <w:szCs w:val="24"/>
          <w:vertAlign w:val="superscript"/>
        </w:rPr>
        <w:t>[25,27]</w:t>
      </w:r>
      <w:r w:rsidR="00DA706A" w:rsidRPr="00842D87">
        <w:rPr>
          <w:rFonts w:ascii="Book Antiqua" w:hAnsi="Book Antiqua" w:cs="Times New Roman"/>
          <w:sz w:val="24"/>
          <w:szCs w:val="24"/>
        </w:rPr>
        <w:t xml:space="preserve">. The same situation was observed in our findings where no virological breakthrough was seen. It confirms the efficacy of SOF based therapies. </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The overall SVR-12 rate in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and 2</w:t>
      </w:r>
      <w:r w:rsidRPr="00842D87">
        <w:rPr>
          <w:rFonts w:ascii="Book Antiqua" w:hAnsi="Book Antiqua" w:cs="Times New Roman"/>
          <w:sz w:val="24"/>
          <w:szCs w:val="24"/>
          <w:vertAlign w:val="superscript"/>
        </w:rPr>
        <w:t>nd</w:t>
      </w:r>
      <w:r w:rsidRPr="00842D87">
        <w:rPr>
          <w:rFonts w:ascii="Book Antiqua" w:hAnsi="Book Antiqua" w:cs="Times New Roman"/>
          <w:sz w:val="24"/>
          <w:szCs w:val="24"/>
        </w:rPr>
        <w:t xml:space="preserve"> group was 99.17% and 97.91% respectively. These findings show that the addition of SOF in drug combinations for hepatitis C patients infected with genotype 3 is more effective as compared to the treatment regimen without SOF as was reported before</w:t>
      </w:r>
      <w:r w:rsidRPr="00842D87">
        <w:rPr>
          <w:rFonts w:ascii="Book Antiqua" w:hAnsi="Book Antiqua" w:cs="Times New Roman"/>
          <w:sz w:val="24"/>
          <w:szCs w:val="24"/>
          <w:vertAlign w:val="superscript"/>
        </w:rPr>
        <w:t>[23-25]</w:t>
      </w:r>
      <w:r w:rsidRPr="00842D87">
        <w:rPr>
          <w:rFonts w:ascii="Book Antiqua" w:hAnsi="Book Antiqua" w:cs="Times New Roman"/>
          <w:sz w:val="24"/>
          <w:szCs w:val="24"/>
        </w:rPr>
        <w:t>. This is encouraging to eliminate the hepatitis C disease from the Pakistani population where most of the patients are infected with HCV genotype 3</w:t>
      </w:r>
      <w:r w:rsidRPr="00842D87">
        <w:rPr>
          <w:rFonts w:ascii="Book Antiqua" w:hAnsi="Book Antiqua" w:cs="Times New Roman"/>
          <w:sz w:val="24"/>
          <w:szCs w:val="24"/>
          <w:vertAlign w:val="superscript"/>
        </w:rPr>
        <w:t>[28-30]</w:t>
      </w:r>
      <w:r w:rsidRPr="00842D87">
        <w:rPr>
          <w:rFonts w:ascii="Book Antiqua" w:hAnsi="Book Antiqua" w:cs="Times New Roman"/>
          <w:sz w:val="24"/>
          <w:szCs w:val="24"/>
        </w:rPr>
        <w:t>.</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Our findings also advocate that 12 wk regimen containing SOF</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pegIFN alfa-2a is equally effective as the 24 wk regimen of SOF</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 in HCV genotype 3 patients. It indicates that the pegIFN is still effective if given with SOF based regimen. With the SOF</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 xml:space="preserve">pegIFN alfa-2a combination, treatment duration and cost could also be cut down in HCV genotype 3 cases. But, more side effects due to pegIFN as shown in this study may be the major disadvantage. </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The patients less than 40 years of age were better responders in both groups as compared to the patients with more than 40 years. The better response of younger group patients treated without SOF was also indicated in our previous study</w:t>
      </w:r>
      <w:r w:rsidRPr="00842D87">
        <w:rPr>
          <w:rFonts w:ascii="Book Antiqua" w:hAnsi="Book Antiqua" w:cs="Times New Roman"/>
          <w:sz w:val="24"/>
          <w:szCs w:val="24"/>
          <w:vertAlign w:val="superscript"/>
        </w:rPr>
        <w:t>[31]</w:t>
      </w:r>
      <w:r w:rsidRPr="00842D87">
        <w:rPr>
          <w:rFonts w:ascii="Book Antiqua" w:hAnsi="Book Antiqua" w:cs="Times New Roman"/>
          <w:sz w:val="24"/>
          <w:szCs w:val="24"/>
        </w:rPr>
        <w:t xml:space="preserve"> and many other studies reported from different areas of the world</w:t>
      </w:r>
      <w:r w:rsidRPr="00842D87">
        <w:rPr>
          <w:rFonts w:ascii="Book Antiqua" w:hAnsi="Book Antiqua" w:cs="Times New Roman"/>
          <w:sz w:val="24"/>
          <w:szCs w:val="24"/>
          <w:vertAlign w:val="superscript"/>
        </w:rPr>
        <w:t>[30</w:t>
      </w:r>
      <w:r w:rsidR="00E82709" w:rsidRPr="00842D87">
        <w:rPr>
          <w:rFonts w:ascii="Book Antiqua" w:hAnsi="Book Antiqua" w:cs="Times New Roman"/>
          <w:sz w:val="24"/>
          <w:szCs w:val="24"/>
          <w:vertAlign w:val="superscript"/>
          <w:lang w:eastAsia="zh-CN"/>
        </w:rPr>
        <w:t>,</w:t>
      </w:r>
      <w:r w:rsidRPr="00842D87">
        <w:rPr>
          <w:rFonts w:ascii="Book Antiqua" w:hAnsi="Book Antiqua" w:cs="Times New Roman"/>
          <w:sz w:val="24"/>
          <w:szCs w:val="24"/>
          <w:vertAlign w:val="superscript"/>
        </w:rPr>
        <w:t>31]</w:t>
      </w:r>
      <w:r w:rsidRPr="00842D87">
        <w:rPr>
          <w:rFonts w:ascii="Book Antiqua" w:hAnsi="Book Antiqua" w:cs="Times New Roman"/>
          <w:sz w:val="24"/>
          <w:szCs w:val="24"/>
        </w:rPr>
        <w:t xml:space="preserve">. It revealed that younger group patients with hepatitis C are suitable candidates to treat. Intolerance of </w:t>
      </w:r>
      <w:r w:rsidRPr="00842D87">
        <w:rPr>
          <w:rFonts w:ascii="Book Antiqua" w:hAnsi="Book Antiqua" w:cs="Times New Roman"/>
          <w:sz w:val="24"/>
          <w:szCs w:val="24"/>
        </w:rPr>
        <w:lastRenderedPageBreak/>
        <w:t>old age patients (More than 40 years) as compared to young patients (Less than 40 years) against pegIFNs may be a the major cause of a lower SVR rate in older patients as indicated previously</w:t>
      </w:r>
      <w:r w:rsidRPr="00842D87">
        <w:rPr>
          <w:rFonts w:ascii="Book Antiqua" w:hAnsi="Book Antiqua" w:cs="Times New Roman"/>
          <w:sz w:val="24"/>
          <w:szCs w:val="24"/>
          <w:vertAlign w:val="superscript"/>
        </w:rPr>
        <w:t>[31-33]</w:t>
      </w:r>
      <w:r w:rsidRPr="00842D87">
        <w:rPr>
          <w:rFonts w:ascii="Book Antiqua" w:hAnsi="Book Antiqua" w:cs="Times New Roman"/>
          <w:sz w:val="24"/>
          <w:szCs w:val="24"/>
        </w:rPr>
        <w:t>. It shows that the use of SOF without pegIFN alfa-2a is more effective, especially in old age patients and it may help to manage the hepatitis C patient’s treatment regimen in the future.</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The SVR rate of previously treated patients was higher in first group patients (99.34%) than the second group. It indicates that six months use of SOF is more effective in pegIFN alfa-2a</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 xml:space="preserve">RBV non-responders or relapsed patients infected with HCV genotype 3 as compared to three months therapy. On the other hand, in the naïve patients, the response rate of second group patients was observed on the higher side as compared to first group patients. It revealed that in naïve patients, treatment could be reduced from six to three months with the addition of pegIFN alfa-2a. </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 xml:space="preserve">Interestingly, the RVR rate at week-4 was found a good predictor of SVR in both groups. The SVR rate of those patients from both groups was 100% who had no HCV RNA at the fourth week of the treatment. The SVR rate of both group patients who were able to drop more than two log viral load at week-4 of the therapy was also satisfactory (99.81% in the first group and 98.95% in the second group) as compared to those who were unable to drop more than two log viral load at that stage. The effect of baseline (Day-0) viral load was not so significant in the present study.         </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The overall percentage of side effects was higher in the patients treated with triple therapy regimen (SOF</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RBV</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 pegIFN alfa-2a) as compared to those patients treated with double therapy regimen (SOF</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w:t>
      </w:r>
      <w:r w:rsidR="00067171"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 xml:space="preserve">RBV). Headache, anemia and fatigue were common side effects in all the patients either treated with or without pegIFN-alfa-2a. Hair loss, depression and leukocytopenia were on the high side in the patients of the second group as compared to first group that were also reported previously in </w:t>
      </w:r>
      <w:r w:rsidR="00E82709" w:rsidRPr="00842D87">
        <w:rPr>
          <w:rFonts w:ascii="Book Antiqua" w:hAnsi="Book Antiqua" w:cs="Times New Roman"/>
          <w:sz w:val="24"/>
          <w:szCs w:val="24"/>
        </w:rPr>
        <w:t>RBV</w:t>
      </w:r>
      <w:r w:rsidRPr="00842D87">
        <w:rPr>
          <w:rFonts w:ascii="Book Antiqua" w:hAnsi="Book Antiqua" w:cs="Times New Roman"/>
          <w:sz w:val="24"/>
          <w:szCs w:val="24"/>
        </w:rPr>
        <w:t xml:space="preserve"> and  pegIFN alfa-2a treated patients</w:t>
      </w:r>
      <w:r w:rsidRPr="00842D87">
        <w:rPr>
          <w:rFonts w:ascii="Book Antiqua" w:hAnsi="Book Antiqua" w:cs="Times New Roman"/>
          <w:sz w:val="24"/>
          <w:szCs w:val="24"/>
          <w:vertAlign w:val="superscript"/>
        </w:rPr>
        <w:t>[34]</w:t>
      </w:r>
      <w:r w:rsidRPr="00842D87">
        <w:rPr>
          <w:rFonts w:ascii="Book Antiqua" w:hAnsi="Book Antiqua" w:cs="Times New Roman"/>
          <w:sz w:val="24"/>
          <w:szCs w:val="24"/>
        </w:rPr>
        <w:t>. On the other side headache, pruritus, insomnia, and anemia were examined more common in 1</w:t>
      </w:r>
      <w:r w:rsidRPr="00842D87">
        <w:rPr>
          <w:rFonts w:ascii="Book Antiqua" w:hAnsi="Book Antiqua" w:cs="Times New Roman"/>
          <w:sz w:val="24"/>
          <w:szCs w:val="24"/>
          <w:vertAlign w:val="superscript"/>
        </w:rPr>
        <w:t>st</w:t>
      </w:r>
      <w:r w:rsidRPr="00842D87">
        <w:rPr>
          <w:rFonts w:ascii="Book Antiqua" w:hAnsi="Book Antiqua" w:cs="Times New Roman"/>
          <w:sz w:val="24"/>
          <w:szCs w:val="24"/>
        </w:rPr>
        <w:t xml:space="preserve"> group patients as compared to the second group (Table 6). </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 xml:space="preserve">Severe neuropsychiatric side effects were commonly reported in the patients of </w:t>
      </w:r>
      <w:r w:rsidRPr="00842D87">
        <w:rPr>
          <w:rFonts w:ascii="Book Antiqua" w:hAnsi="Book Antiqua" w:cs="Times New Roman"/>
          <w:sz w:val="24"/>
          <w:szCs w:val="24"/>
        </w:rPr>
        <w:lastRenderedPageBreak/>
        <w:t xml:space="preserve">hepatitis C treated with pegIFN and </w:t>
      </w:r>
      <w:r w:rsidR="00E82709" w:rsidRPr="00842D87">
        <w:rPr>
          <w:rFonts w:ascii="Book Antiqua" w:hAnsi="Book Antiqua" w:cs="Times New Roman"/>
          <w:sz w:val="24"/>
          <w:szCs w:val="24"/>
        </w:rPr>
        <w:t>RBV</w:t>
      </w:r>
      <w:r w:rsidRPr="00842D87">
        <w:rPr>
          <w:rFonts w:ascii="Book Antiqua" w:hAnsi="Book Antiqua" w:cs="Times New Roman"/>
          <w:sz w:val="24"/>
          <w:szCs w:val="24"/>
        </w:rPr>
        <w:t>. Sometimes the severity of such adverse side effects causes discontinuation of the treatment</w:t>
      </w:r>
      <w:r w:rsidRPr="00842D87">
        <w:rPr>
          <w:rFonts w:ascii="Book Antiqua" w:hAnsi="Book Antiqua" w:cs="Times New Roman"/>
          <w:sz w:val="24"/>
          <w:szCs w:val="24"/>
          <w:vertAlign w:val="superscript"/>
        </w:rPr>
        <w:t>[34-35]</w:t>
      </w:r>
      <w:r w:rsidRPr="00842D87">
        <w:rPr>
          <w:rFonts w:ascii="Book Antiqua" w:hAnsi="Book Antiqua" w:cs="Times New Roman"/>
          <w:sz w:val="24"/>
          <w:szCs w:val="24"/>
        </w:rPr>
        <w:t>. But in newly introduced antiviral drug ‘’</w:t>
      </w:r>
      <w:r w:rsidR="00AA3901" w:rsidRPr="00842D87">
        <w:rPr>
          <w:rFonts w:ascii="Book Antiqua" w:eastAsia="Times New Roman" w:hAnsi="Book Antiqua" w:cs="Times New Roman"/>
          <w:sz w:val="24"/>
          <w:szCs w:val="24"/>
        </w:rPr>
        <w:t>SOF</w:t>
      </w:r>
      <w:r w:rsidRPr="00842D87">
        <w:rPr>
          <w:rFonts w:ascii="Book Antiqua" w:hAnsi="Book Antiqua" w:cs="Times New Roman"/>
          <w:sz w:val="24"/>
          <w:szCs w:val="24"/>
        </w:rPr>
        <w:t xml:space="preserve">’’ the severe neuropsychiatric complications are not much reported so far that was also examined in our findings.  </w:t>
      </w:r>
    </w:p>
    <w:p w:rsidR="00DA706A" w:rsidRPr="00842D87" w:rsidRDefault="00DA706A"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 xml:space="preserve">Three cases of Bell’s palsy in the first group and one in the second group were found in the present study. </w:t>
      </w:r>
      <w:r w:rsidR="00E82709" w:rsidRPr="00842D87">
        <w:rPr>
          <w:rFonts w:ascii="Book Antiqua" w:hAnsi="Book Antiqua" w:cs="Times New Roman"/>
          <w:sz w:val="24"/>
          <w:szCs w:val="24"/>
        </w:rPr>
        <w:t>ICH</w:t>
      </w:r>
      <w:r w:rsidRPr="00842D87">
        <w:rPr>
          <w:rFonts w:ascii="Book Antiqua" w:hAnsi="Book Antiqua" w:cs="Times New Roman"/>
          <w:sz w:val="24"/>
          <w:szCs w:val="24"/>
        </w:rPr>
        <w:t xml:space="preserve"> and thrombotic stroke were also found in two and one patient respectively, of the first group only and no such findings were observed in second group patients. It indicates that these side effects were because of </w:t>
      </w:r>
      <w:r w:rsidR="00AA3901" w:rsidRPr="00842D87">
        <w:rPr>
          <w:rFonts w:ascii="Book Antiqua" w:eastAsia="Times New Roman" w:hAnsi="Book Antiqua" w:cs="Times New Roman"/>
          <w:sz w:val="24"/>
          <w:szCs w:val="24"/>
        </w:rPr>
        <w:t>SOF</w:t>
      </w:r>
      <w:r w:rsidRPr="00842D87">
        <w:rPr>
          <w:rFonts w:ascii="Book Antiqua" w:hAnsi="Book Antiqua" w:cs="Times New Roman"/>
          <w:sz w:val="24"/>
          <w:szCs w:val="24"/>
        </w:rPr>
        <w:t xml:space="preserve"> or </w:t>
      </w:r>
      <w:r w:rsidR="00E82709" w:rsidRPr="00842D87">
        <w:rPr>
          <w:rFonts w:ascii="Book Antiqua" w:hAnsi="Book Antiqua" w:cs="Times New Roman"/>
          <w:sz w:val="24"/>
          <w:szCs w:val="24"/>
        </w:rPr>
        <w:t>RBV</w:t>
      </w:r>
      <w:r w:rsidRPr="00842D87">
        <w:rPr>
          <w:rFonts w:ascii="Book Antiqua" w:hAnsi="Book Antiqua" w:cs="Times New Roman"/>
          <w:sz w:val="24"/>
          <w:szCs w:val="24"/>
        </w:rPr>
        <w:t xml:space="preserve"> but not due to a pegIFN that was used in the second group (Table 6). </w:t>
      </w:r>
    </w:p>
    <w:p w:rsidR="00DA706A" w:rsidRPr="00842D87" w:rsidRDefault="00E82709" w:rsidP="00842D87">
      <w:pPr>
        <w:widowControl w:val="0"/>
        <w:snapToGrid w:val="0"/>
        <w:spacing w:after="0" w:line="360" w:lineRule="auto"/>
        <w:ind w:firstLineChars="100" w:firstLine="240"/>
        <w:jc w:val="both"/>
        <w:rPr>
          <w:rFonts w:ascii="Book Antiqua" w:hAnsi="Book Antiqua" w:cs="Times New Roman"/>
          <w:sz w:val="24"/>
          <w:szCs w:val="24"/>
        </w:rPr>
      </w:pPr>
      <w:r w:rsidRPr="00842D87">
        <w:rPr>
          <w:rFonts w:ascii="Book Antiqua" w:hAnsi="Book Antiqua" w:cs="Times New Roman"/>
          <w:sz w:val="24"/>
          <w:szCs w:val="24"/>
        </w:rPr>
        <w:t>ICH</w:t>
      </w:r>
      <w:r w:rsidR="00DA706A" w:rsidRPr="00842D87">
        <w:rPr>
          <w:rFonts w:ascii="Book Antiqua" w:hAnsi="Book Antiqua" w:cs="Times New Roman"/>
          <w:sz w:val="24"/>
          <w:szCs w:val="24"/>
        </w:rPr>
        <w:t xml:space="preserve"> was also reported before in untreated hepatitis C patients </w:t>
      </w:r>
      <w:r w:rsidR="00DA706A" w:rsidRPr="00842D87">
        <w:rPr>
          <w:rFonts w:ascii="Book Antiqua" w:hAnsi="Book Antiqua" w:cs="Times New Roman"/>
          <w:sz w:val="24"/>
          <w:szCs w:val="24"/>
          <w:vertAlign w:val="superscript"/>
        </w:rPr>
        <w:t>[36-37]</w:t>
      </w:r>
      <w:r w:rsidR="00DA706A" w:rsidRPr="00842D87">
        <w:rPr>
          <w:rFonts w:ascii="Book Antiqua" w:hAnsi="Book Antiqua" w:cs="Times New Roman"/>
          <w:sz w:val="24"/>
          <w:szCs w:val="24"/>
        </w:rPr>
        <w:t xml:space="preserve">, but no evidence of ICH with pegIFN plus </w:t>
      </w:r>
      <w:r w:rsidRPr="00842D87">
        <w:rPr>
          <w:rFonts w:ascii="Book Antiqua" w:hAnsi="Book Antiqua" w:cs="Times New Roman"/>
          <w:sz w:val="24"/>
          <w:szCs w:val="24"/>
        </w:rPr>
        <w:t>RBV</w:t>
      </w:r>
      <w:r w:rsidR="00DA706A" w:rsidRPr="00842D87">
        <w:rPr>
          <w:rFonts w:ascii="Book Antiqua" w:hAnsi="Book Antiqua" w:cs="Times New Roman"/>
          <w:sz w:val="24"/>
          <w:szCs w:val="24"/>
        </w:rPr>
        <w:t xml:space="preserve"> was seen previously. In our findings ICH may also be due to HCV not because of SOF that needs further studies on a large scale.  </w:t>
      </w:r>
    </w:p>
    <w:p w:rsidR="00585E42" w:rsidRPr="00842D87" w:rsidRDefault="00067171" w:rsidP="00842D87">
      <w:pPr>
        <w:widowControl w:val="0"/>
        <w:snapToGrid w:val="0"/>
        <w:spacing w:after="0" w:line="360" w:lineRule="auto"/>
        <w:ind w:firstLineChars="100" w:firstLine="240"/>
        <w:jc w:val="both"/>
        <w:rPr>
          <w:rFonts w:ascii="Book Antiqua" w:hAnsi="Book Antiqua" w:cs="Times New Roman"/>
          <w:sz w:val="24"/>
          <w:szCs w:val="24"/>
          <w:lang w:eastAsia="zh-CN"/>
        </w:rPr>
      </w:pPr>
      <w:r w:rsidRPr="00842D87">
        <w:rPr>
          <w:rFonts w:ascii="Book Antiqua" w:hAnsi="Book Antiqua" w:cs="Times New Roman"/>
          <w:sz w:val="24"/>
          <w:szCs w:val="24"/>
          <w:lang w:eastAsia="zh-CN"/>
        </w:rPr>
        <w:t xml:space="preserve">In </w:t>
      </w:r>
      <w:r w:rsidRPr="00842D87">
        <w:rPr>
          <w:rFonts w:ascii="Book Antiqua" w:hAnsi="Book Antiqua" w:cs="Times New Roman"/>
          <w:sz w:val="24"/>
          <w:szCs w:val="24"/>
        </w:rPr>
        <w:t>c</w:t>
      </w:r>
      <w:r w:rsidR="00DA706A" w:rsidRPr="00842D87">
        <w:rPr>
          <w:rFonts w:ascii="Book Antiqua" w:hAnsi="Book Antiqua" w:cs="Times New Roman"/>
          <w:sz w:val="24"/>
          <w:szCs w:val="24"/>
        </w:rPr>
        <w:t>onclusion</w:t>
      </w:r>
      <w:r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i</w:t>
      </w:r>
      <w:r w:rsidR="00DA706A" w:rsidRPr="00842D87">
        <w:rPr>
          <w:rFonts w:ascii="Book Antiqua" w:hAnsi="Book Antiqua" w:cs="Times New Roman"/>
          <w:sz w:val="24"/>
          <w:szCs w:val="24"/>
        </w:rPr>
        <w:t xml:space="preserve">n the present study, </w:t>
      </w:r>
      <w:r w:rsidR="00AA3901" w:rsidRPr="00842D87">
        <w:rPr>
          <w:rFonts w:ascii="Book Antiqua" w:eastAsia="Times New Roman" w:hAnsi="Book Antiqua" w:cs="Times New Roman"/>
          <w:sz w:val="24"/>
          <w:szCs w:val="24"/>
        </w:rPr>
        <w:t>SOF</w:t>
      </w:r>
      <w:r w:rsidR="00DA706A" w:rsidRPr="00842D87">
        <w:rPr>
          <w:rFonts w:ascii="Book Antiqua" w:hAnsi="Book Antiqua" w:cs="Times New Roman"/>
          <w:sz w:val="24"/>
          <w:szCs w:val="24"/>
        </w:rPr>
        <w:t xml:space="preserve"> (SOVALDI®) based therapy was found safe, effective and was well tolerated by the patients infected with HCV genotype 3 in Pakistan. Higher SVR rates of the present study indicate that this is the right time for full blooded attack on HCV to get rid of it permanently. To achieve the target, there is a need for policy under the aegis of the Federal Government to provide drugs free or on discounted rates for non-affording.</w:t>
      </w:r>
    </w:p>
    <w:p w:rsidR="00067171" w:rsidRPr="00842D87" w:rsidRDefault="00067171" w:rsidP="00842D87">
      <w:pPr>
        <w:widowControl w:val="0"/>
        <w:snapToGrid w:val="0"/>
        <w:spacing w:after="0" w:line="360" w:lineRule="auto"/>
        <w:ind w:firstLineChars="100" w:firstLine="240"/>
        <w:jc w:val="both"/>
        <w:rPr>
          <w:rFonts w:ascii="Book Antiqua" w:hAnsi="Book Antiqua" w:cs="Times New Roman"/>
          <w:sz w:val="24"/>
          <w:szCs w:val="24"/>
          <w:lang w:eastAsia="zh-CN"/>
        </w:rPr>
      </w:pPr>
    </w:p>
    <w:p w:rsidR="00C1421D" w:rsidRPr="00842D87" w:rsidRDefault="00C1421D" w:rsidP="00842D87">
      <w:pPr>
        <w:snapToGrid w:val="0"/>
        <w:spacing w:after="0" w:line="360" w:lineRule="auto"/>
        <w:rPr>
          <w:rFonts w:ascii="Book Antiqua" w:hAnsi="Book Antiqua"/>
          <w:b/>
          <w:kern w:val="1"/>
          <w:sz w:val="24"/>
          <w:szCs w:val="24"/>
          <w:lang w:eastAsia="zh-CN"/>
        </w:rPr>
      </w:pPr>
      <w:r w:rsidRPr="00842D87">
        <w:rPr>
          <w:rFonts w:ascii="Book Antiqua" w:hAnsi="Book Antiqua"/>
          <w:b/>
          <w:kern w:val="1"/>
          <w:sz w:val="24"/>
          <w:szCs w:val="24"/>
        </w:rPr>
        <w:t>ACKNOWLEDGEMENTS</w:t>
      </w:r>
    </w:p>
    <w:p w:rsidR="00491B59" w:rsidRPr="00842D87" w:rsidRDefault="00491B59" w:rsidP="00842D87">
      <w:pPr>
        <w:snapToGrid w:val="0"/>
        <w:spacing w:after="0" w:line="360" w:lineRule="auto"/>
        <w:jc w:val="both"/>
        <w:rPr>
          <w:rFonts w:ascii="Book Antiqua" w:hAnsi="Book Antiqua"/>
          <w:b/>
          <w:kern w:val="1"/>
          <w:sz w:val="24"/>
          <w:szCs w:val="24"/>
        </w:rPr>
      </w:pPr>
      <w:r w:rsidRPr="00842D87">
        <w:rPr>
          <w:rFonts w:ascii="Book Antiqua" w:hAnsi="Book Antiqua" w:cs="Times New Roman"/>
          <w:spacing w:val="-7"/>
          <w:sz w:val="24"/>
          <w:szCs w:val="24"/>
        </w:rPr>
        <w:t xml:space="preserve">We express our special gratitude to all participants of this study and the entire staff </w:t>
      </w:r>
      <w:r w:rsidR="002967B2" w:rsidRPr="00842D87">
        <w:rPr>
          <w:rFonts w:ascii="Book Antiqua" w:hAnsi="Book Antiqua" w:cs="Times New Roman"/>
          <w:spacing w:val="-7"/>
          <w:sz w:val="24"/>
          <w:szCs w:val="24"/>
        </w:rPr>
        <w:t xml:space="preserve">of </w:t>
      </w:r>
      <w:r w:rsidR="00645FE1" w:rsidRPr="00842D87">
        <w:rPr>
          <w:rFonts w:ascii="Book Antiqua" w:hAnsi="Book Antiqua" w:cs="Times New Roman"/>
          <w:spacing w:val="-7"/>
          <w:sz w:val="24"/>
          <w:szCs w:val="24"/>
        </w:rPr>
        <w:t xml:space="preserve">the </w:t>
      </w:r>
      <w:r w:rsidR="002967B2" w:rsidRPr="00842D87">
        <w:rPr>
          <w:rFonts w:ascii="Book Antiqua" w:hAnsi="Book Antiqua" w:cs="Times New Roman"/>
          <w:spacing w:val="-7"/>
          <w:sz w:val="24"/>
          <w:szCs w:val="24"/>
        </w:rPr>
        <w:t>Shalamar h</w:t>
      </w:r>
      <w:r w:rsidRPr="00842D87">
        <w:rPr>
          <w:rFonts w:ascii="Book Antiqua" w:hAnsi="Book Antiqua" w:cs="Times New Roman"/>
          <w:spacing w:val="-7"/>
          <w:sz w:val="24"/>
          <w:szCs w:val="24"/>
        </w:rPr>
        <w:t xml:space="preserve">ospital for their exceptional cooperation. </w:t>
      </w:r>
    </w:p>
    <w:p w:rsidR="006540B4" w:rsidRPr="00842D87" w:rsidRDefault="006540B4" w:rsidP="00842D87">
      <w:pPr>
        <w:widowControl w:val="0"/>
        <w:autoSpaceDE w:val="0"/>
        <w:autoSpaceDN w:val="0"/>
        <w:adjustRightInd w:val="0"/>
        <w:snapToGrid w:val="0"/>
        <w:spacing w:after="0" w:line="360" w:lineRule="auto"/>
        <w:jc w:val="both"/>
        <w:textAlignment w:val="center"/>
        <w:rPr>
          <w:rFonts w:ascii="Book Antiqua" w:hAnsi="Book Antiqua" w:cs="Times New Roman"/>
          <w:b/>
          <w:bCs/>
          <w:spacing w:val="-2"/>
          <w:sz w:val="24"/>
          <w:szCs w:val="24"/>
          <w:u w:val="single"/>
          <w:lang w:eastAsia="zh-CN"/>
        </w:rPr>
      </w:pPr>
    </w:p>
    <w:p w:rsidR="00C1421D" w:rsidRPr="00842D87" w:rsidRDefault="00C1421D" w:rsidP="00842D87">
      <w:pPr>
        <w:snapToGrid w:val="0"/>
        <w:spacing w:after="0" w:line="360" w:lineRule="auto"/>
        <w:rPr>
          <w:rFonts w:ascii="Book Antiqua" w:hAnsi="Book Antiqua"/>
          <w:b/>
          <w:kern w:val="1"/>
          <w:sz w:val="24"/>
          <w:szCs w:val="24"/>
          <w:lang w:eastAsia="zh-CN"/>
        </w:rPr>
      </w:pPr>
      <w:r w:rsidRPr="00842D87">
        <w:rPr>
          <w:rFonts w:ascii="Book Antiqua" w:hAnsi="Book Antiqua"/>
          <w:b/>
          <w:kern w:val="1"/>
          <w:sz w:val="24"/>
          <w:szCs w:val="24"/>
        </w:rPr>
        <w:t>COMMENTS</w:t>
      </w:r>
    </w:p>
    <w:p w:rsidR="00491B59" w:rsidRPr="00842D87" w:rsidRDefault="00625D26" w:rsidP="00842D87">
      <w:pPr>
        <w:snapToGrid w:val="0"/>
        <w:spacing w:after="0" w:line="360" w:lineRule="auto"/>
        <w:rPr>
          <w:rFonts w:ascii="Book Antiqua" w:hAnsi="Book Antiqua"/>
          <w:b/>
          <w:kern w:val="1"/>
          <w:sz w:val="24"/>
          <w:szCs w:val="24"/>
        </w:rPr>
      </w:pPr>
      <w:r w:rsidRPr="00842D87">
        <w:rPr>
          <w:rFonts w:ascii="Book Antiqua" w:hAnsi="Book Antiqua" w:cs="Times New Roman"/>
          <w:b/>
          <w:bCs/>
          <w:i/>
          <w:iCs/>
          <w:sz w:val="24"/>
          <w:szCs w:val="24"/>
        </w:rPr>
        <w:t>Background</w:t>
      </w:r>
    </w:p>
    <w:p w:rsidR="00491B59" w:rsidRPr="00842D87" w:rsidRDefault="00491B59" w:rsidP="00842D87">
      <w:pPr>
        <w:widowControl w:val="0"/>
        <w:autoSpaceDE w:val="0"/>
        <w:autoSpaceDN w:val="0"/>
        <w:adjustRightInd w:val="0"/>
        <w:snapToGrid w:val="0"/>
        <w:spacing w:after="0" w:line="360" w:lineRule="auto"/>
        <w:jc w:val="both"/>
        <w:textAlignment w:val="center"/>
        <w:rPr>
          <w:rFonts w:ascii="Book Antiqua" w:hAnsi="Book Antiqua" w:cs="Times New Roman"/>
          <w:sz w:val="24"/>
          <w:szCs w:val="24"/>
        </w:rPr>
      </w:pPr>
      <w:r w:rsidRPr="00842D87">
        <w:rPr>
          <w:rFonts w:ascii="Book Antiqua" w:eastAsia="Times New Roman" w:hAnsi="Book Antiqua" w:cs="Times New Roman"/>
          <w:sz w:val="24"/>
          <w:szCs w:val="24"/>
        </w:rPr>
        <w:t xml:space="preserve">In Pakistan </w:t>
      </w:r>
      <w:r w:rsidR="00C1421D" w:rsidRPr="00842D87">
        <w:rPr>
          <w:rFonts w:ascii="Book Antiqua" w:hAnsi="Book Antiqua" w:cs="Times New Roman"/>
          <w:sz w:val="24"/>
          <w:szCs w:val="24"/>
        </w:rPr>
        <w:t>about 5.5</w:t>
      </w:r>
      <w:r w:rsidRPr="00842D87">
        <w:rPr>
          <w:rFonts w:ascii="Book Antiqua" w:hAnsi="Book Antiqua" w:cs="Times New Roman"/>
          <w:sz w:val="24"/>
          <w:szCs w:val="24"/>
        </w:rPr>
        <w:t xml:space="preserve">% population is </w:t>
      </w:r>
      <w:r w:rsidR="00645FE1" w:rsidRPr="00842D87">
        <w:rPr>
          <w:rFonts w:ascii="Book Antiqua" w:hAnsi="Book Antiqua" w:cs="Times New Roman"/>
          <w:sz w:val="24"/>
          <w:szCs w:val="24"/>
        </w:rPr>
        <w:t xml:space="preserve">infected with </w:t>
      </w:r>
      <w:r w:rsidR="00E82709" w:rsidRPr="00842D87">
        <w:rPr>
          <w:rFonts w:ascii="Book Antiqua" w:hAnsi="Book Antiqua" w:cs="Times New Roman"/>
          <w:sz w:val="24"/>
          <w:szCs w:val="24"/>
        </w:rPr>
        <w:t>h</w:t>
      </w:r>
      <w:r w:rsidR="00C1421D" w:rsidRPr="00842D87">
        <w:rPr>
          <w:rFonts w:ascii="Book Antiqua" w:hAnsi="Book Antiqua" w:cs="Times New Roman"/>
          <w:sz w:val="24"/>
          <w:szCs w:val="24"/>
        </w:rPr>
        <w:t xml:space="preserve">epatitis C virus </w:t>
      </w:r>
      <w:r w:rsidR="00C1421D" w:rsidRPr="00842D87">
        <w:rPr>
          <w:rFonts w:ascii="Book Antiqua" w:hAnsi="Book Antiqua" w:cs="Times New Roman"/>
          <w:sz w:val="24"/>
          <w:szCs w:val="24"/>
          <w:lang w:eastAsia="zh-CN"/>
        </w:rPr>
        <w:t>(</w:t>
      </w:r>
      <w:r w:rsidR="00645FE1" w:rsidRPr="00842D87">
        <w:rPr>
          <w:rFonts w:ascii="Book Antiqua" w:hAnsi="Book Antiqua" w:cs="Times New Roman"/>
          <w:sz w:val="24"/>
          <w:szCs w:val="24"/>
        </w:rPr>
        <w:t>HCV</w:t>
      </w:r>
      <w:r w:rsidR="00C1421D" w:rsidRPr="00842D87">
        <w:rPr>
          <w:rFonts w:ascii="Book Antiqua" w:hAnsi="Book Antiqua" w:cs="Times New Roman"/>
          <w:sz w:val="24"/>
          <w:szCs w:val="24"/>
          <w:lang w:eastAsia="zh-CN"/>
        </w:rPr>
        <w:t>)</w:t>
      </w:r>
      <w:r w:rsidR="00645FE1" w:rsidRPr="00842D87">
        <w:rPr>
          <w:rFonts w:ascii="Book Antiqua" w:hAnsi="Book Antiqua" w:cs="Times New Roman"/>
          <w:sz w:val="24"/>
          <w:szCs w:val="24"/>
        </w:rPr>
        <w:t>, out of tho</w:t>
      </w:r>
      <w:r w:rsidRPr="00842D87">
        <w:rPr>
          <w:rFonts w:ascii="Book Antiqua" w:hAnsi="Book Antiqua" w:cs="Times New Roman"/>
          <w:sz w:val="24"/>
          <w:szCs w:val="24"/>
        </w:rPr>
        <w:t>se 60%-80% have HCV genotype 3. Due to low</w:t>
      </w:r>
      <w:r w:rsidR="00645FE1" w:rsidRPr="00842D87">
        <w:rPr>
          <w:rFonts w:ascii="Book Antiqua" w:hAnsi="Book Antiqua" w:cs="Times New Roman"/>
          <w:sz w:val="24"/>
          <w:szCs w:val="24"/>
        </w:rPr>
        <w:t>er</w:t>
      </w:r>
      <w:r w:rsidRPr="00842D87">
        <w:rPr>
          <w:rFonts w:ascii="Book Antiqua" w:hAnsi="Book Antiqua" w:cs="Times New Roman"/>
          <w:sz w:val="24"/>
          <w:szCs w:val="24"/>
        </w:rPr>
        <w:t xml:space="preserve"> response and intolerable side effects of peg-</w:t>
      </w:r>
      <w:r w:rsidR="008242D1" w:rsidRPr="00842D87">
        <w:rPr>
          <w:rFonts w:ascii="Book Antiqua" w:hAnsi="Book Antiqua" w:cs="Times New Roman"/>
          <w:sz w:val="24"/>
          <w:szCs w:val="24"/>
        </w:rPr>
        <w:t>Interferon</w:t>
      </w:r>
      <w:r w:rsidRPr="00842D87">
        <w:rPr>
          <w:rFonts w:ascii="Book Antiqua" w:hAnsi="Book Antiqua" w:cs="Times New Roman"/>
          <w:sz w:val="24"/>
          <w:szCs w:val="24"/>
        </w:rPr>
        <w:t xml:space="preserve"> and </w:t>
      </w:r>
      <w:r w:rsidR="004354F3" w:rsidRPr="00842D87">
        <w:rPr>
          <w:rFonts w:ascii="Book Antiqua" w:hAnsi="Book Antiqua" w:cs="Times New Roman"/>
          <w:sz w:val="24"/>
          <w:szCs w:val="24"/>
        </w:rPr>
        <w:t>RBV</w:t>
      </w:r>
      <w:r w:rsidRPr="00842D87">
        <w:rPr>
          <w:rFonts w:ascii="Book Antiqua" w:hAnsi="Book Antiqua" w:cs="Times New Roman"/>
          <w:sz w:val="24"/>
          <w:szCs w:val="24"/>
        </w:rPr>
        <w:t xml:space="preserve"> therapy, it was difficult to treat </w:t>
      </w:r>
      <w:r w:rsidR="008242D1" w:rsidRPr="00842D87">
        <w:rPr>
          <w:rFonts w:ascii="Book Antiqua" w:hAnsi="Book Antiqua" w:cs="Times New Roman"/>
          <w:sz w:val="24"/>
          <w:szCs w:val="24"/>
        </w:rPr>
        <w:t>Hepatitis</w:t>
      </w:r>
      <w:r w:rsidRPr="00842D87">
        <w:rPr>
          <w:rFonts w:ascii="Book Antiqua" w:hAnsi="Book Antiqua" w:cs="Times New Roman"/>
          <w:sz w:val="24"/>
          <w:szCs w:val="24"/>
        </w:rPr>
        <w:t xml:space="preserve"> C patients in past. </w:t>
      </w:r>
      <w:r w:rsidRPr="00842D87">
        <w:rPr>
          <w:rFonts w:ascii="Book Antiqua" w:eastAsia="Times New Roman" w:hAnsi="Book Antiqua" w:cs="Times New Roman"/>
          <w:sz w:val="24"/>
          <w:szCs w:val="24"/>
        </w:rPr>
        <w:t xml:space="preserve">In recent trials, the newly introduced oral drug </w:t>
      </w:r>
      <w:r w:rsidR="00593752" w:rsidRPr="00842D87">
        <w:rPr>
          <w:rFonts w:ascii="Book Antiqua" w:eastAsia="Times New Roman" w:hAnsi="Book Antiqua" w:cs="Times New Roman"/>
          <w:sz w:val="24"/>
          <w:szCs w:val="24"/>
        </w:rPr>
        <w:t>“</w:t>
      </w:r>
      <w:r w:rsidR="008242D1" w:rsidRPr="00842D87">
        <w:rPr>
          <w:rFonts w:ascii="Book Antiqua" w:hAnsi="Book Antiqua" w:cs="Times New Roman"/>
          <w:sz w:val="24"/>
          <w:szCs w:val="24"/>
        </w:rPr>
        <w:t>Sofosbuvir</w:t>
      </w:r>
      <w:r w:rsidRPr="00842D87">
        <w:rPr>
          <w:rFonts w:ascii="Book Antiqua" w:hAnsi="Book Antiqua" w:cs="Times New Roman"/>
          <w:sz w:val="24"/>
          <w:szCs w:val="24"/>
        </w:rPr>
        <w:t xml:space="preserve"> (SOF)</w:t>
      </w:r>
      <w:r w:rsidR="00593752" w:rsidRPr="00842D87">
        <w:rPr>
          <w:rFonts w:ascii="Book Antiqua" w:hAnsi="Book Antiqua" w:cs="Times New Roman"/>
          <w:sz w:val="24"/>
          <w:szCs w:val="24"/>
        </w:rPr>
        <w:t>”</w:t>
      </w:r>
      <w:r w:rsidRPr="00842D87">
        <w:rPr>
          <w:rFonts w:ascii="Book Antiqua" w:eastAsia="Times New Roman" w:hAnsi="Book Antiqua" w:cs="Times New Roman"/>
          <w:sz w:val="24"/>
          <w:szCs w:val="24"/>
        </w:rPr>
        <w:t xml:space="preserve"> was claimed for its </w:t>
      </w:r>
      <w:r w:rsidRPr="00842D87">
        <w:rPr>
          <w:rFonts w:ascii="Book Antiqua" w:eastAsia="Times New Roman" w:hAnsi="Book Antiqua" w:cs="Times New Roman"/>
          <w:sz w:val="24"/>
          <w:szCs w:val="24"/>
        </w:rPr>
        <w:lastRenderedPageBreak/>
        <w:t>remarkable response in the chronically infected patients with HCV genotype 2 and 3. It was important to see its efficacy in Pakistani population.</w:t>
      </w:r>
    </w:p>
    <w:p w:rsidR="00491B59" w:rsidRPr="00842D87" w:rsidRDefault="00491B59" w:rsidP="00842D87">
      <w:pPr>
        <w:widowControl w:val="0"/>
        <w:autoSpaceDE w:val="0"/>
        <w:autoSpaceDN w:val="0"/>
        <w:adjustRightInd w:val="0"/>
        <w:snapToGrid w:val="0"/>
        <w:spacing w:after="0" w:line="360" w:lineRule="auto"/>
        <w:jc w:val="both"/>
        <w:textAlignment w:val="center"/>
        <w:rPr>
          <w:rFonts w:ascii="Book Antiqua" w:hAnsi="Book Antiqua" w:cs="Times New Roman"/>
          <w:b/>
          <w:bCs/>
          <w:iCs/>
          <w:sz w:val="24"/>
          <w:szCs w:val="24"/>
        </w:rPr>
      </w:pPr>
    </w:p>
    <w:p w:rsidR="00491B59" w:rsidRPr="00842D87" w:rsidRDefault="00625D26" w:rsidP="00842D87">
      <w:pPr>
        <w:widowControl w:val="0"/>
        <w:autoSpaceDE w:val="0"/>
        <w:autoSpaceDN w:val="0"/>
        <w:adjustRightInd w:val="0"/>
        <w:snapToGrid w:val="0"/>
        <w:spacing w:after="0" w:line="360" w:lineRule="auto"/>
        <w:jc w:val="both"/>
        <w:textAlignment w:val="center"/>
        <w:rPr>
          <w:rFonts w:ascii="Book Antiqua" w:hAnsi="Book Antiqua" w:cs="Times New Roman"/>
          <w:b/>
          <w:bCs/>
          <w:i/>
          <w:iCs/>
          <w:sz w:val="24"/>
          <w:szCs w:val="24"/>
        </w:rPr>
      </w:pPr>
      <w:r w:rsidRPr="00842D87">
        <w:rPr>
          <w:rFonts w:ascii="Book Antiqua" w:hAnsi="Book Antiqua" w:cs="Times New Roman"/>
          <w:b/>
          <w:bCs/>
          <w:i/>
          <w:iCs/>
          <w:sz w:val="24"/>
          <w:szCs w:val="24"/>
        </w:rPr>
        <w:t>Research frontiers</w:t>
      </w:r>
    </w:p>
    <w:p w:rsidR="00585E42" w:rsidRPr="00842D87" w:rsidRDefault="00DA706A"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cs="Times New Roman"/>
          <w:sz w:val="24"/>
          <w:szCs w:val="24"/>
        </w:rPr>
        <w:t xml:space="preserve">Outcomes of the present study revealed that the SOF is more effective drug to treat the hepatitis C patients especially infected with genotype 3 of HCV. SOF has less side effects and short treatment duration that helps the patients to get relief from hepatitis C in short time. These outcomes are also encouraged to eliminate hepatitis C from Pakistan where most of the population is infected with genotype 3 of HCV.  </w:t>
      </w:r>
    </w:p>
    <w:p w:rsidR="00DA706A" w:rsidRPr="00842D87" w:rsidRDefault="00DA706A" w:rsidP="00842D87">
      <w:pPr>
        <w:widowControl w:val="0"/>
        <w:snapToGrid w:val="0"/>
        <w:spacing w:after="0" w:line="360" w:lineRule="auto"/>
        <w:jc w:val="both"/>
        <w:rPr>
          <w:rFonts w:ascii="Book Antiqua" w:hAnsi="Book Antiqua" w:cs="Times New Roman"/>
          <w:sz w:val="24"/>
          <w:szCs w:val="24"/>
          <w:lang w:eastAsia="zh-CN"/>
        </w:rPr>
      </w:pPr>
    </w:p>
    <w:p w:rsidR="00491B59" w:rsidRPr="00842D87" w:rsidRDefault="00625D26" w:rsidP="00842D87">
      <w:pPr>
        <w:widowControl w:val="0"/>
        <w:autoSpaceDE w:val="0"/>
        <w:autoSpaceDN w:val="0"/>
        <w:adjustRightInd w:val="0"/>
        <w:snapToGrid w:val="0"/>
        <w:spacing w:after="0" w:line="360" w:lineRule="auto"/>
        <w:jc w:val="both"/>
        <w:textAlignment w:val="center"/>
        <w:rPr>
          <w:rFonts w:ascii="Book Antiqua" w:hAnsi="Book Antiqua" w:cs="Times New Roman"/>
          <w:b/>
          <w:bCs/>
          <w:i/>
          <w:iCs/>
          <w:sz w:val="24"/>
          <w:szCs w:val="24"/>
        </w:rPr>
      </w:pPr>
      <w:r w:rsidRPr="00842D87">
        <w:rPr>
          <w:rFonts w:ascii="Book Antiqua" w:hAnsi="Book Antiqua" w:cs="Times New Roman"/>
          <w:b/>
          <w:bCs/>
          <w:i/>
          <w:iCs/>
          <w:sz w:val="24"/>
          <w:szCs w:val="24"/>
        </w:rPr>
        <w:t>Innovations and breakthroughs</w:t>
      </w:r>
    </w:p>
    <w:p w:rsidR="00491B59" w:rsidRPr="00842D87" w:rsidRDefault="00491B59" w:rsidP="00842D87">
      <w:pPr>
        <w:widowControl w:val="0"/>
        <w:autoSpaceDE w:val="0"/>
        <w:autoSpaceDN w:val="0"/>
        <w:adjustRightInd w:val="0"/>
        <w:snapToGrid w:val="0"/>
        <w:spacing w:after="0" w:line="360" w:lineRule="auto"/>
        <w:jc w:val="both"/>
        <w:textAlignment w:val="center"/>
        <w:rPr>
          <w:rFonts w:ascii="Book Antiqua" w:hAnsi="Book Antiqua" w:cs="Times New Roman"/>
          <w:sz w:val="24"/>
          <w:szCs w:val="24"/>
        </w:rPr>
      </w:pPr>
      <w:r w:rsidRPr="00842D87">
        <w:rPr>
          <w:rFonts w:ascii="Book Antiqua" w:hAnsi="Book Antiqua" w:cs="Times New Roman"/>
          <w:sz w:val="24"/>
          <w:szCs w:val="24"/>
        </w:rPr>
        <w:t>The novel finding of this study was to found highly responding oral drug (</w:t>
      </w:r>
      <w:r w:rsidR="004354F3" w:rsidRPr="00842D87">
        <w:rPr>
          <w:rFonts w:ascii="Book Antiqua" w:hAnsi="Book Antiqua" w:cs="Times New Roman"/>
          <w:sz w:val="24"/>
          <w:szCs w:val="24"/>
        </w:rPr>
        <w:t>SOF</w:t>
      </w:r>
      <w:r w:rsidRPr="00842D87">
        <w:rPr>
          <w:rFonts w:ascii="Book Antiqua" w:hAnsi="Book Antiqua" w:cs="Times New Roman"/>
          <w:sz w:val="24"/>
          <w:szCs w:val="24"/>
        </w:rPr>
        <w:t xml:space="preserve">) with low side effects that may help to eradicate </w:t>
      </w:r>
      <w:r w:rsidR="008242D1" w:rsidRPr="00842D87">
        <w:rPr>
          <w:rFonts w:ascii="Book Antiqua" w:hAnsi="Book Antiqua" w:cs="Times New Roman"/>
          <w:sz w:val="24"/>
          <w:szCs w:val="24"/>
        </w:rPr>
        <w:t>Hepatitis</w:t>
      </w:r>
      <w:r w:rsidRPr="00842D87">
        <w:rPr>
          <w:rFonts w:ascii="Book Antiqua" w:hAnsi="Book Antiqua" w:cs="Times New Roman"/>
          <w:sz w:val="24"/>
          <w:szCs w:val="24"/>
        </w:rPr>
        <w:t xml:space="preserve"> C from Pakistan where most of the population is infected with HCV genotype 3. Furthermore, we were also able to declare that the use of </w:t>
      </w:r>
      <w:r w:rsidR="004354F3" w:rsidRPr="00842D87">
        <w:rPr>
          <w:rFonts w:ascii="Book Antiqua" w:hAnsi="Book Antiqua" w:cs="Times New Roman"/>
          <w:sz w:val="24"/>
          <w:szCs w:val="24"/>
        </w:rPr>
        <w:t>SOF</w:t>
      </w:r>
      <w:r w:rsidRPr="00842D87">
        <w:rPr>
          <w:rFonts w:ascii="Book Antiqua" w:hAnsi="Book Antiqua" w:cs="Times New Roman"/>
          <w:sz w:val="24"/>
          <w:szCs w:val="24"/>
        </w:rPr>
        <w:t xml:space="preserve"> is equally effective with or without peg-</w:t>
      </w:r>
      <w:r w:rsidR="008242D1" w:rsidRPr="00842D87">
        <w:rPr>
          <w:rFonts w:ascii="Book Antiqua" w:hAnsi="Book Antiqua" w:cs="Times New Roman"/>
          <w:sz w:val="24"/>
          <w:szCs w:val="24"/>
        </w:rPr>
        <w:t>Interferon</w:t>
      </w:r>
      <w:r w:rsidRPr="00842D87">
        <w:rPr>
          <w:rFonts w:ascii="Book Antiqua" w:hAnsi="Book Antiqua" w:cs="Times New Roman"/>
          <w:sz w:val="24"/>
          <w:szCs w:val="24"/>
        </w:rPr>
        <w:t>that may also help to avoid the adverse side effects of peg-</w:t>
      </w:r>
      <w:r w:rsidR="008242D1" w:rsidRPr="00842D87">
        <w:rPr>
          <w:rFonts w:ascii="Book Antiqua" w:hAnsi="Book Antiqua" w:cs="Times New Roman"/>
          <w:sz w:val="24"/>
          <w:szCs w:val="24"/>
        </w:rPr>
        <w:t>Interferon</w:t>
      </w:r>
      <w:r w:rsidRPr="00842D87">
        <w:rPr>
          <w:rFonts w:ascii="Book Antiqua" w:hAnsi="Book Antiqua" w:cs="Times New Roman"/>
          <w:sz w:val="24"/>
          <w:szCs w:val="24"/>
        </w:rPr>
        <w:t xml:space="preserve"> injections. Its </w:t>
      </w:r>
      <w:r w:rsidR="005D34F7" w:rsidRPr="00842D87">
        <w:rPr>
          <w:rFonts w:ascii="Book Antiqua" w:hAnsi="Book Antiqua" w:cs="Times New Roman"/>
          <w:sz w:val="24"/>
          <w:szCs w:val="24"/>
        </w:rPr>
        <w:t xml:space="preserve">better </w:t>
      </w:r>
      <w:r w:rsidRPr="00842D87">
        <w:rPr>
          <w:rFonts w:ascii="Book Antiqua" w:hAnsi="Book Antiqua" w:cs="Times New Roman"/>
          <w:sz w:val="24"/>
          <w:szCs w:val="24"/>
        </w:rPr>
        <w:t xml:space="preserve">response in all age groups also make easy </w:t>
      </w:r>
      <w:r w:rsidR="005D34F7" w:rsidRPr="00842D87">
        <w:rPr>
          <w:rFonts w:ascii="Book Antiqua" w:hAnsi="Book Antiqua" w:cs="Times New Roman"/>
          <w:sz w:val="24"/>
          <w:szCs w:val="24"/>
        </w:rPr>
        <w:t xml:space="preserve">for the </w:t>
      </w:r>
      <w:r w:rsidRPr="00842D87">
        <w:rPr>
          <w:rFonts w:ascii="Book Antiqua" w:hAnsi="Book Antiqua" w:cs="Times New Roman"/>
          <w:sz w:val="24"/>
          <w:szCs w:val="24"/>
        </w:rPr>
        <w:t xml:space="preserve">clinician to treat the </w:t>
      </w:r>
      <w:r w:rsidR="008242D1" w:rsidRPr="00842D87">
        <w:rPr>
          <w:rFonts w:ascii="Book Antiqua" w:hAnsi="Book Antiqua" w:cs="Times New Roman"/>
          <w:sz w:val="24"/>
          <w:szCs w:val="24"/>
        </w:rPr>
        <w:t>Hepatitis</w:t>
      </w:r>
      <w:r w:rsidRPr="00842D87">
        <w:rPr>
          <w:rFonts w:ascii="Book Antiqua" w:hAnsi="Book Antiqua" w:cs="Times New Roman"/>
          <w:sz w:val="24"/>
          <w:szCs w:val="24"/>
        </w:rPr>
        <w:t xml:space="preserve"> C patients of all age groups with </w:t>
      </w:r>
      <w:r w:rsidR="004354F3" w:rsidRPr="00842D87">
        <w:rPr>
          <w:rFonts w:ascii="Book Antiqua" w:hAnsi="Book Antiqua" w:cs="Times New Roman"/>
          <w:sz w:val="24"/>
          <w:szCs w:val="24"/>
        </w:rPr>
        <w:t>SOF</w:t>
      </w:r>
      <w:r w:rsidRPr="00842D87">
        <w:rPr>
          <w:rFonts w:ascii="Book Antiqua" w:hAnsi="Book Antiqua" w:cs="Times New Roman"/>
          <w:sz w:val="24"/>
          <w:szCs w:val="24"/>
        </w:rPr>
        <w:t>.</w:t>
      </w:r>
      <w:r w:rsidR="009E47BD" w:rsidRPr="00842D87">
        <w:rPr>
          <w:rFonts w:ascii="Book Antiqua" w:hAnsi="Book Antiqua" w:cs="Times New Roman"/>
          <w:sz w:val="24"/>
          <w:szCs w:val="24"/>
        </w:rPr>
        <w:t xml:space="preserve"> </w:t>
      </w:r>
    </w:p>
    <w:p w:rsidR="00491B59" w:rsidRPr="00842D87" w:rsidRDefault="00491B59" w:rsidP="00842D87">
      <w:pPr>
        <w:widowControl w:val="0"/>
        <w:autoSpaceDE w:val="0"/>
        <w:autoSpaceDN w:val="0"/>
        <w:adjustRightInd w:val="0"/>
        <w:snapToGrid w:val="0"/>
        <w:spacing w:after="0" w:line="360" w:lineRule="auto"/>
        <w:jc w:val="both"/>
        <w:textAlignment w:val="center"/>
        <w:rPr>
          <w:rFonts w:ascii="Book Antiqua" w:hAnsi="Book Antiqua" w:cs="Times New Roman"/>
          <w:b/>
          <w:bCs/>
          <w:iCs/>
          <w:sz w:val="24"/>
          <w:szCs w:val="24"/>
        </w:rPr>
      </w:pPr>
    </w:p>
    <w:p w:rsidR="00491B59" w:rsidRPr="00842D87" w:rsidRDefault="00625D26" w:rsidP="00842D87">
      <w:pPr>
        <w:widowControl w:val="0"/>
        <w:autoSpaceDE w:val="0"/>
        <w:autoSpaceDN w:val="0"/>
        <w:adjustRightInd w:val="0"/>
        <w:snapToGrid w:val="0"/>
        <w:spacing w:after="0" w:line="360" w:lineRule="auto"/>
        <w:jc w:val="both"/>
        <w:textAlignment w:val="center"/>
        <w:rPr>
          <w:rFonts w:ascii="Book Antiqua" w:hAnsi="Book Antiqua" w:cs="Times New Roman"/>
          <w:b/>
          <w:bCs/>
          <w:i/>
          <w:iCs/>
          <w:sz w:val="24"/>
          <w:szCs w:val="24"/>
        </w:rPr>
      </w:pPr>
      <w:r w:rsidRPr="00842D87">
        <w:rPr>
          <w:rFonts w:ascii="Book Antiqua" w:hAnsi="Book Antiqua" w:cs="Times New Roman"/>
          <w:b/>
          <w:bCs/>
          <w:i/>
          <w:iCs/>
          <w:sz w:val="24"/>
          <w:szCs w:val="24"/>
        </w:rPr>
        <w:t>Applications</w:t>
      </w:r>
    </w:p>
    <w:p w:rsidR="00491B59" w:rsidRPr="00842D87" w:rsidRDefault="00DA706A" w:rsidP="00842D87">
      <w:pPr>
        <w:widowControl w:val="0"/>
        <w:autoSpaceDE w:val="0"/>
        <w:autoSpaceDN w:val="0"/>
        <w:adjustRightInd w:val="0"/>
        <w:snapToGrid w:val="0"/>
        <w:spacing w:after="0" w:line="360" w:lineRule="auto"/>
        <w:jc w:val="both"/>
        <w:textAlignment w:val="center"/>
        <w:rPr>
          <w:rFonts w:ascii="Book Antiqua" w:hAnsi="Book Antiqua" w:cs="Times New Roman"/>
          <w:sz w:val="24"/>
          <w:szCs w:val="24"/>
          <w:lang w:eastAsia="zh-CN"/>
        </w:rPr>
      </w:pPr>
      <w:r w:rsidRPr="00842D87">
        <w:rPr>
          <w:rFonts w:ascii="Book Antiqua" w:hAnsi="Book Antiqua" w:cs="Times New Roman"/>
          <w:color w:val="000000"/>
          <w:sz w:val="24"/>
          <w:szCs w:val="24"/>
        </w:rPr>
        <w:t xml:space="preserve">The use of this oral drug (SOF) that has a dramatic response rate in hepatitis C patients will help to eliminate hepatitis C from Pakistan. </w:t>
      </w:r>
      <w:r w:rsidRPr="00842D87">
        <w:rPr>
          <w:rFonts w:ascii="Book Antiqua" w:hAnsi="Book Antiqua" w:cs="Times New Roman"/>
          <w:sz w:val="24"/>
          <w:szCs w:val="24"/>
        </w:rPr>
        <w:t>To achieve the target, there is a need for policy under the aegis of the Federal Government to provide free drugs or on discounted rates for non-affording.</w:t>
      </w:r>
    </w:p>
    <w:p w:rsidR="00DA706A" w:rsidRPr="00842D87" w:rsidRDefault="00DA706A" w:rsidP="00842D87">
      <w:pPr>
        <w:widowControl w:val="0"/>
        <w:autoSpaceDE w:val="0"/>
        <w:autoSpaceDN w:val="0"/>
        <w:adjustRightInd w:val="0"/>
        <w:snapToGrid w:val="0"/>
        <w:spacing w:after="0" w:line="360" w:lineRule="auto"/>
        <w:jc w:val="both"/>
        <w:textAlignment w:val="center"/>
        <w:rPr>
          <w:rFonts w:ascii="Book Antiqua" w:hAnsi="Book Antiqua" w:cs="Times New Roman"/>
          <w:b/>
          <w:bCs/>
          <w:iCs/>
          <w:sz w:val="24"/>
          <w:szCs w:val="24"/>
          <w:lang w:eastAsia="zh-CN"/>
        </w:rPr>
      </w:pPr>
    </w:p>
    <w:p w:rsidR="00491B59" w:rsidRPr="00842D87" w:rsidRDefault="00625D26" w:rsidP="00842D87">
      <w:pPr>
        <w:widowControl w:val="0"/>
        <w:autoSpaceDE w:val="0"/>
        <w:autoSpaceDN w:val="0"/>
        <w:adjustRightInd w:val="0"/>
        <w:snapToGrid w:val="0"/>
        <w:spacing w:after="0" w:line="360" w:lineRule="auto"/>
        <w:jc w:val="both"/>
        <w:textAlignment w:val="center"/>
        <w:rPr>
          <w:rFonts w:ascii="Book Antiqua" w:hAnsi="Book Antiqua" w:cs="Times New Roman"/>
          <w:b/>
          <w:bCs/>
          <w:i/>
          <w:iCs/>
          <w:sz w:val="24"/>
          <w:szCs w:val="24"/>
        </w:rPr>
      </w:pPr>
      <w:r w:rsidRPr="00842D87">
        <w:rPr>
          <w:rFonts w:ascii="Book Antiqua" w:hAnsi="Book Antiqua" w:cs="Times New Roman"/>
          <w:b/>
          <w:bCs/>
          <w:i/>
          <w:iCs/>
          <w:sz w:val="24"/>
          <w:szCs w:val="24"/>
        </w:rPr>
        <w:t>Terminology</w:t>
      </w:r>
    </w:p>
    <w:p w:rsidR="00491B59" w:rsidRPr="00842D87" w:rsidRDefault="00491B59" w:rsidP="00842D87">
      <w:pPr>
        <w:widowControl w:val="0"/>
        <w:autoSpaceDE w:val="0"/>
        <w:autoSpaceDN w:val="0"/>
        <w:adjustRightInd w:val="0"/>
        <w:snapToGrid w:val="0"/>
        <w:spacing w:after="0" w:line="360" w:lineRule="auto"/>
        <w:jc w:val="both"/>
        <w:textAlignment w:val="center"/>
        <w:rPr>
          <w:rFonts w:ascii="Book Antiqua" w:hAnsi="Book Antiqua" w:cs="Times New Roman"/>
          <w:sz w:val="24"/>
          <w:szCs w:val="24"/>
        </w:rPr>
      </w:pPr>
      <w:r w:rsidRPr="00842D87">
        <w:rPr>
          <w:rFonts w:ascii="Book Antiqua" w:hAnsi="Book Antiqua" w:cs="Times New Roman"/>
          <w:sz w:val="24"/>
          <w:szCs w:val="24"/>
        </w:rPr>
        <w:t>Scientific terms that have been used in this manuscript are familiar with most readers and have been described comprehensively in different section</w:t>
      </w:r>
      <w:r w:rsidR="005D34F7" w:rsidRPr="00842D87">
        <w:rPr>
          <w:rFonts w:ascii="Book Antiqua" w:hAnsi="Book Antiqua" w:cs="Times New Roman"/>
          <w:sz w:val="24"/>
          <w:szCs w:val="24"/>
        </w:rPr>
        <w:t>s</w:t>
      </w:r>
      <w:r w:rsidRPr="00842D87">
        <w:rPr>
          <w:rFonts w:ascii="Book Antiqua" w:hAnsi="Book Antiqua" w:cs="Times New Roman"/>
          <w:sz w:val="24"/>
          <w:szCs w:val="24"/>
        </w:rPr>
        <w:t xml:space="preserve"> of the manuscript. </w:t>
      </w:r>
    </w:p>
    <w:p w:rsidR="00093955" w:rsidRPr="00842D87" w:rsidRDefault="00093955" w:rsidP="00842D87">
      <w:pPr>
        <w:widowControl w:val="0"/>
        <w:snapToGrid w:val="0"/>
        <w:spacing w:after="0" w:line="360" w:lineRule="auto"/>
        <w:jc w:val="both"/>
        <w:rPr>
          <w:rFonts w:ascii="Book Antiqua" w:hAnsi="Book Antiqua" w:cs="Times New Roman"/>
          <w:sz w:val="24"/>
          <w:szCs w:val="24"/>
        </w:rPr>
      </w:pPr>
    </w:p>
    <w:p w:rsidR="00C1421D" w:rsidRPr="00842D87" w:rsidRDefault="00B50DFD" w:rsidP="00842D87">
      <w:pPr>
        <w:adjustRightInd w:val="0"/>
        <w:snapToGrid w:val="0"/>
        <w:spacing w:after="0" w:line="360" w:lineRule="auto"/>
        <w:rPr>
          <w:rFonts w:ascii="Book Antiqua" w:hAnsi="Book Antiqua" w:cs="Tahoma"/>
          <w:b/>
          <w:i/>
          <w:sz w:val="24"/>
          <w:szCs w:val="24"/>
        </w:rPr>
      </w:pPr>
      <w:r>
        <w:rPr>
          <w:rFonts w:ascii="Book Antiqua" w:hAnsi="Book Antiqua" w:cs="Tahoma"/>
          <w:b/>
          <w:i/>
          <w:sz w:val="24"/>
          <w:szCs w:val="24"/>
        </w:rPr>
        <w:lastRenderedPageBreak/>
        <w:t>Peer-</w:t>
      </w:r>
      <w:bookmarkStart w:id="43" w:name="_GoBack"/>
      <w:bookmarkEnd w:id="43"/>
      <w:r w:rsidR="00C1421D" w:rsidRPr="00842D87">
        <w:rPr>
          <w:rFonts w:ascii="Book Antiqua" w:hAnsi="Book Antiqua" w:cs="Tahoma"/>
          <w:b/>
          <w:i/>
          <w:sz w:val="24"/>
          <w:szCs w:val="24"/>
        </w:rPr>
        <w:t>review</w:t>
      </w:r>
    </w:p>
    <w:p w:rsidR="006540B4" w:rsidRPr="00842D87" w:rsidRDefault="00C1421D" w:rsidP="00842D87">
      <w:pPr>
        <w:widowControl w:val="0"/>
        <w:snapToGrid w:val="0"/>
        <w:spacing w:after="0" w:line="360" w:lineRule="auto"/>
        <w:jc w:val="both"/>
        <w:rPr>
          <w:rFonts w:ascii="Book Antiqua" w:hAnsi="Book Antiqua" w:cs="Times New Roman"/>
          <w:sz w:val="24"/>
          <w:szCs w:val="24"/>
          <w:lang w:eastAsia="zh-CN"/>
        </w:rPr>
      </w:pPr>
      <w:r w:rsidRPr="00842D87">
        <w:rPr>
          <w:rFonts w:ascii="Book Antiqua" w:hAnsi="Book Antiqua" w:cs="Times New Roman"/>
          <w:sz w:val="24"/>
          <w:szCs w:val="24"/>
        </w:rPr>
        <w:t xml:space="preserve">The authors carried out a prospective study to assess the efficacy and safety of </w:t>
      </w:r>
      <w:r w:rsidR="004354F3" w:rsidRPr="00842D87">
        <w:rPr>
          <w:rFonts w:ascii="Book Antiqua" w:hAnsi="Book Antiqua" w:cs="Times New Roman"/>
          <w:sz w:val="24"/>
          <w:szCs w:val="24"/>
        </w:rPr>
        <w:t>SOF</w:t>
      </w:r>
      <w:r w:rsidRPr="00842D87">
        <w:rPr>
          <w:rFonts w:ascii="Book Antiqua" w:hAnsi="Book Antiqua" w:cs="Times New Roman"/>
          <w:sz w:val="24"/>
          <w:szCs w:val="24"/>
        </w:rPr>
        <w:t xml:space="preserve"> based therapies for the patients with genotype 3. This study well designed and the results are relevant to clinical practice</w:t>
      </w:r>
      <w:r w:rsidRPr="00842D87">
        <w:rPr>
          <w:rFonts w:ascii="Book Antiqua" w:hAnsi="Book Antiqua" w:cs="Times New Roman"/>
          <w:sz w:val="24"/>
          <w:szCs w:val="24"/>
          <w:lang w:eastAsia="zh-CN"/>
        </w:rPr>
        <w:t>.</w:t>
      </w:r>
    </w:p>
    <w:p w:rsidR="00C1421D" w:rsidRPr="00842D87" w:rsidRDefault="00C1421D" w:rsidP="00842D87">
      <w:pPr>
        <w:snapToGrid w:val="0"/>
        <w:spacing w:after="0" w:line="360" w:lineRule="auto"/>
        <w:rPr>
          <w:rFonts w:ascii="Book Antiqua" w:hAnsi="Book Antiqua" w:cs="Times New Roman"/>
          <w:b/>
          <w:sz w:val="24"/>
          <w:szCs w:val="24"/>
        </w:rPr>
      </w:pPr>
      <w:r w:rsidRPr="00842D87">
        <w:rPr>
          <w:rFonts w:ascii="Book Antiqua" w:hAnsi="Book Antiqua" w:cs="Times New Roman"/>
          <w:b/>
          <w:sz w:val="24"/>
          <w:szCs w:val="24"/>
        </w:rPr>
        <w:br w:type="page"/>
      </w:r>
    </w:p>
    <w:p w:rsidR="00F647BB" w:rsidRPr="00842D87" w:rsidRDefault="00F647BB" w:rsidP="00842D87">
      <w:pPr>
        <w:widowControl w:val="0"/>
        <w:snapToGrid w:val="0"/>
        <w:spacing w:after="0" w:line="360" w:lineRule="auto"/>
        <w:jc w:val="both"/>
        <w:rPr>
          <w:rFonts w:ascii="Book Antiqua" w:hAnsi="Book Antiqua" w:cs="Times New Roman"/>
          <w:b/>
          <w:sz w:val="24"/>
          <w:szCs w:val="24"/>
        </w:rPr>
      </w:pPr>
      <w:r w:rsidRPr="00842D87">
        <w:rPr>
          <w:rFonts w:ascii="Book Antiqua" w:hAnsi="Book Antiqua" w:cs="Times New Roman"/>
          <w:b/>
          <w:sz w:val="24"/>
          <w:szCs w:val="24"/>
        </w:rPr>
        <w:lastRenderedPageBreak/>
        <w:t>REFERENCES</w:t>
      </w:r>
    </w:p>
    <w:p w:rsidR="00DA706A" w:rsidRPr="00842D87" w:rsidRDefault="00DA706A" w:rsidP="00842D87">
      <w:pPr>
        <w:snapToGrid w:val="0"/>
        <w:spacing w:after="0" w:line="360" w:lineRule="auto"/>
        <w:jc w:val="both"/>
        <w:rPr>
          <w:rFonts w:ascii="Book Antiqua" w:hAnsi="Book Antiqua"/>
          <w:sz w:val="24"/>
          <w:szCs w:val="24"/>
        </w:rPr>
      </w:pPr>
      <w:bookmarkStart w:id="44" w:name="OLE_LINK51"/>
      <w:bookmarkStart w:id="45" w:name="OLE_LINK52"/>
      <w:bookmarkStart w:id="46" w:name="OLE_LINK120"/>
      <w:bookmarkStart w:id="47" w:name="OLE_LINK148"/>
      <w:bookmarkStart w:id="48" w:name="OLE_LINK72"/>
      <w:bookmarkStart w:id="49" w:name="OLE_LINK112"/>
      <w:bookmarkStart w:id="50" w:name="OLE_LINK320"/>
      <w:bookmarkStart w:id="51" w:name="OLE_LINK387"/>
      <w:bookmarkStart w:id="52" w:name="OLE_LINK183"/>
      <w:bookmarkStart w:id="53" w:name="OLE_LINK254"/>
      <w:bookmarkStart w:id="54" w:name="OLE_LINK149"/>
      <w:bookmarkStart w:id="55" w:name="OLE_LINK225"/>
      <w:bookmarkStart w:id="56" w:name="OLE_LINK207"/>
      <w:bookmarkStart w:id="57" w:name="OLE_LINK226"/>
      <w:bookmarkStart w:id="58" w:name="OLE_LINK212"/>
      <w:bookmarkStart w:id="59" w:name="OLE_LINK250"/>
      <w:bookmarkStart w:id="60" w:name="OLE_LINK281"/>
      <w:bookmarkStart w:id="61" w:name="OLE_LINK282"/>
      <w:bookmarkStart w:id="62" w:name="OLE_LINK313"/>
      <w:bookmarkStart w:id="63" w:name="OLE_LINK304"/>
      <w:bookmarkStart w:id="64" w:name="OLE_LINK321"/>
      <w:bookmarkStart w:id="65" w:name="OLE_LINK385"/>
      <w:bookmarkStart w:id="66" w:name="OLE_LINK400"/>
      <w:bookmarkStart w:id="67" w:name="OLE_LINK346"/>
      <w:bookmarkStart w:id="68" w:name="OLE_LINK371"/>
      <w:bookmarkStart w:id="69" w:name="OLE_LINK334"/>
      <w:bookmarkStart w:id="70" w:name="OLE_LINK1830"/>
      <w:bookmarkStart w:id="71" w:name="OLE_LINK457"/>
      <w:bookmarkStart w:id="72" w:name="OLE_LINK288"/>
      <w:bookmarkStart w:id="73" w:name="OLE_LINK384"/>
      <w:bookmarkStart w:id="74" w:name="OLE_LINK379"/>
      <w:bookmarkStart w:id="75" w:name="OLE_LINK303"/>
      <w:bookmarkStart w:id="76" w:name="OLE_LINK450"/>
      <w:bookmarkStart w:id="77" w:name="OLE_LINK489"/>
      <w:bookmarkStart w:id="78" w:name="OLE_LINK535"/>
      <w:bookmarkStart w:id="79" w:name="OLE_LINK648"/>
      <w:bookmarkStart w:id="80" w:name="OLE_LINK686"/>
      <w:bookmarkStart w:id="81" w:name="OLE_LINK471"/>
      <w:bookmarkStart w:id="82" w:name="OLE_LINK462"/>
      <w:bookmarkStart w:id="83" w:name="OLE_LINK519"/>
      <w:bookmarkStart w:id="84" w:name="OLE_LINK575"/>
      <w:bookmarkStart w:id="85" w:name="OLE_LINK491"/>
      <w:bookmarkStart w:id="86" w:name="OLE_LINK532"/>
      <w:bookmarkStart w:id="87" w:name="OLE_LINK572"/>
      <w:bookmarkStart w:id="88" w:name="OLE_LINK574"/>
      <w:bookmarkStart w:id="89" w:name="OLE_LINK480"/>
      <w:bookmarkStart w:id="90" w:name="OLE_LINK567"/>
      <w:bookmarkStart w:id="91" w:name="OLE_LINK2700"/>
      <w:bookmarkStart w:id="92" w:name="OLE_LINK581"/>
      <w:bookmarkStart w:id="93" w:name="OLE_LINK639"/>
      <w:bookmarkStart w:id="94" w:name="OLE_LINK688"/>
      <w:bookmarkStart w:id="95" w:name="OLE_LINK722"/>
      <w:bookmarkStart w:id="96" w:name="OLE_LINK542"/>
      <w:bookmarkStart w:id="97" w:name="OLE_LINK589"/>
      <w:bookmarkStart w:id="98" w:name="OLE_LINK582"/>
      <w:bookmarkStart w:id="99" w:name="OLE_LINK640"/>
      <w:bookmarkStart w:id="100" w:name="OLE_LINK714"/>
      <w:bookmarkStart w:id="101" w:name="OLE_LINK593"/>
      <w:bookmarkStart w:id="102" w:name="OLE_LINK716"/>
      <w:bookmarkStart w:id="103" w:name="OLE_LINK770"/>
      <w:bookmarkStart w:id="104" w:name="OLE_LINK801"/>
      <w:bookmarkStart w:id="105" w:name="OLE_LINK660"/>
      <w:bookmarkStart w:id="106" w:name="OLE_LINK781"/>
      <w:bookmarkStart w:id="107" w:name="OLE_LINK833"/>
      <w:bookmarkStart w:id="108" w:name="OLE_LINK642"/>
      <w:bookmarkStart w:id="109" w:name="OLE_LINK700"/>
      <w:bookmarkStart w:id="110" w:name="OLE_LINK792"/>
      <w:bookmarkStart w:id="111" w:name="OLE_LINK2882"/>
      <w:bookmarkStart w:id="112" w:name="OLE_LINK836"/>
      <w:bookmarkStart w:id="113" w:name="OLE_LINK889"/>
      <w:bookmarkStart w:id="114" w:name="OLE_LINK782"/>
      <w:bookmarkStart w:id="115" w:name="OLE_LINK826"/>
      <w:bookmarkStart w:id="116" w:name="OLE_LINK865"/>
      <w:bookmarkStart w:id="117" w:name="OLE_LINK856"/>
      <w:bookmarkStart w:id="118" w:name="OLE_LINK908"/>
      <w:bookmarkStart w:id="119" w:name="OLE_LINK980"/>
      <w:bookmarkStart w:id="120" w:name="OLE_LINK1018"/>
      <w:bookmarkStart w:id="121" w:name="OLE_LINK1049"/>
      <w:bookmarkStart w:id="122" w:name="OLE_LINK1076"/>
      <w:bookmarkStart w:id="123" w:name="OLE_LINK1106"/>
      <w:bookmarkStart w:id="124" w:name="OLE_LINK891"/>
      <w:bookmarkStart w:id="125" w:name="OLE_LINK943"/>
      <w:bookmarkStart w:id="126" w:name="OLE_LINK981"/>
      <w:bookmarkStart w:id="127" w:name="OLE_LINK1030"/>
      <w:bookmarkStart w:id="128" w:name="OLE_LINK847"/>
      <w:bookmarkStart w:id="129" w:name="OLE_LINK909"/>
      <w:bookmarkStart w:id="130" w:name="OLE_LINK906"/>
      <w:bookmarkStart w:id="131" w:name="OLE_LINK992"/>
      <w:bookmarkStart w:id="132" w:name="OLE_LINK993"/>
      <w:bookmarkStart w:id="133" w:name="OLE_LINK1052"/>
      <w:bookmarkStart w:id="134" w:name="OLE_LINK946"/>
      <w:bookmarkStart w:id="135" w:name="OLE_LINK911"/>
      <w:bookmarkStart w:id="136" w:name="OLE_LINK930"/>
      <w:bookmarkStart w:id="137" w:name="OLE_LINK1059"/>
      <w:bookmarkStart w:id="138" w:name="OLE_LINK1174"/>
      <w:bookmarkStart w:id="139" w:name="OLE_LINK1137"/>
      <w:bookmarkStart w:id="140" w:name="OLE_LINK1167"/>
      <w:bookmarkStart w:id="141" w:name="OLE_LINK1200"/>
      <w:bookmarkStart w:id="142" w:name="OLE_LINK1241"/>
      <w:bookmarkStart w:id="143" w:name="OLE_LINK1288"/>
      <w:bookmarkStart w:id="144" w:name="OLE_LINK1056"/>
      <w:bookmarkStart w:id="145" w:name="OLE_LINK1158"/>
      <w:bookmarkStart w:id="146" w:name="OLE_LINK1175"/>
      <w:bookmarkStart w:id="147" w:name="OLE_LINK1074"/>
      <w:bookmarkStart w:id="148" w:name="OLE_LINK1169"/>
      <w:r w:rsidRPr="00842D87">
        <w:rPr>
          <w:rFonts w:ascii="Book Antiqua" w:hAnsi="Book Antiqua"/>
          <w:sz w:val="24"/>
          <w:szCs w:val="24"/>
        </w:rPr>
        <w:t xml:space="preserve">1 </w:t>
      </w:r>
      <w:r w:rsidRPr="00842D87">
        <w:rPr>
          <w:rFonts w:ascii="Book Antiqua" w:hAnsi="Book Antiqua"/>
          <w:b/>
          <w:sz w:val="24"/>
          <w:szCs w:val="24"/>
        </w:rPr>
        <w:t>Global Burden Of Hepatitis C Working Group.</w:t>
      </w:r>
      <w:r w:rsidRPr="00842D87">
        <w:rPr>
          <w:rFonts w:ascii="Book Antiqua" w:hAnsi="Book Antiqua"/>
          <w:sz w:val="24"/>
          <w:szCs w:val="24"/>
        </w:rPr>
        <w:t xml:space="preserve"> Global burden of disease (GBD) for hepatitis C. </w:t>
      </w:r>
      <w:r w:rsidRPr="00842D87">
        <w:rPr>
          <w:rFonts w:ascii="Book Antiqua" w:hAnsi="Book Antiqua"/>
          <w:i/>
          <w:sz w:val="24"/>
          <w:szCs w:val="24"/>
        </w:rPr>
        <w:t>J Clin Pharmacol</w:t>
      </w:r>
      <w:r w:rsidRPr="00842D87">
        <w:rPr>
          <w:rFonts w:ascii="Book Antiqua" w:hAnsi="Book Antiqua"/>
          <w:sz w:val="24"/>
          <w:szCs w:val="24"/>
        </w:rPr>
        <w:t xml:space="preserve"> 2004; </w:t>
      </w:r>
      <w:r w:rsidRPr="00842D87">
        <w:rPr>
          <w:rFonts w:ascii="Book Antiqua" w:hAnsi="Book Antiqua"/>
          <w:b/>
          <w:sz w:val="24"/>
          <w:szCs w:val="24"/>
        </w:rPr>
        <w:t>44</w:t>
      </w:r>
      <w:r w:rsidRPr="00842D87">
        <w:rPr>
          <w:rFonts w:ascii="Book Antiqua" w:hAnsi="Book Antiqua"/>
          <w:sz w:val="24"/>
          <w:szCs w:val="24"/>
        </w:rPr>
        <w:t>: 20-29 [PMID: 14681338 DOI: 10.1177/0091270003258669]</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2 </w:t>
      </w:r>
      <w:r w:rsidRPr="00842D87">
        <w:rPr>
          <w:rFonts w:ascii="Book Antiqua" w:hAnsi="Book Antiqua"/>
          <w:b/>
          <w:sz w:val="24"/>
          <w:szCs w:val="24"/>
        </w:rPr>
        <w:t>Lavanchy D</w:t>
      </w:r>
      <w:r w:rsidRPr="00842D87">
        <w:rPr>
          <w:rFonts w:ascii="Book Antiqua" w:hAnsi="Book Antiqua"/>
          <w:sz w:val="24"/>
          <w:szCs w:val="24"/>
        </w:rPr>
        <w:t xml:space="preserve">. The global burden of hepatitis C. </w:t>
      </w:r>
      <w:r w:rsidRPr="00842D87">
        <w:rPr>
          <w:rFonts w:ascii="Book Antiqua" w:hAnsi="Book Antiqua"/>
          <w:i/>
          <w:sz w:val="24"/>
          <w:szCs w:val="24"/>
        </w:rPr>
        <w:t>Liver Int</w:t>
      </w:r>
      <w:r w:rsidRPr="00842D87">
        <w:rPr>
          <w:rFonts w:ascii="Book Antiqua" w:hAnsi="Book Antiqua"/>
          <w:sz w:val="24"/>
          <w:szCs w:val="24"/>
        </w:rPr>
        <w:t xml:space="preserve"> 2009; </w:t>
      </w:r>
      <w:r w:rsidRPr="00842D87">
        <w:rPr>
          <w:rFonts w:ascii="Book Antiqua" w:hAnsi="Book Antiqua"/>
          <w:b/>
          <w:sz w:val="24"/>
          <w:szCs w:val="24"/>
        </w:rPr>
        <w:t xml:space="preserve">29 </w:t>
      </w:r>
      <w:r w:rsidRPr="00842D87">
        <w:rPr>
          <w:rFonts w:ascii="Book Antiqua" w:hAnsi="Book Antiqua"/>
          <w:sz w:val="24"/>
          <w:szCs w:val="24"/>
        </w:rPr>
        <w:t>Suppl 1: 74-81 [PMID: 19207969 DOI: 10.1111/j.1478-3231.2008.01934.x]</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3 </w:t>
      </w:r>
      <w:r w:rsidRPr="00842D87">
        <w:rPr>
          <w:rFonts w:ascii="Book Antiqua" w:hAnsi="Book Antiqua"/>
          <w:b/>
          <w:sz w:val="24"/>
          <w:szCs w:val="24"/>
        </w:rPr>
        <w:t>Esteban JI</w:t>
      </w:r>
      <w:r w:rsidRPr="00842D87">
        <w:rPr>
          <w:rFonts w:ascii="Book Antiqua" w:hAnsi="Book Antiqua"/>
          <w:sz w:val="24"/>
          <w:szCs w:val="24"/>
        </w:rPr>
        <w:t xml:space="preserve">, Sauleda S, Quer J. The changing epidemiology of hepatitis C virus infection in Europe. </w:t>
      </w:r>
      <w:r w:rsidRPr="00842D87">
        <w:rPr>
          <w:rFonts w:ascii="Book Antiqua" w:hAnsi="Book Antiqua"/>
          <w:i/>
          <w:sz w:val="24"/>
          <w:szCs w:val="24"/>
        </w:rPr>
        <w:t>J Hepatol</w:t>
      </w:r>
      <w:r w:rsidRPr="00842D87">
        <w:rPr>
          <w:rFonts w:ascii="Book Antiqua" w:hAnsi="Book Antiqua"/>
          <w:sz w:val="24"/>
          <w:szCs w:val="24"/>
        </w:rPr>
        <w:t xml:space="preserve"> 2008; </w:t>
      </w:r>
      <w:r w:rsidRPr="00842D87">
        <w:rPr>
          <w:rFonts w:ascii="Book Antiqua" w:hAnsi="Book Antiqua"/>
          <w:b/>
          <w:sz w:val="24"/>
          <w:szCs w:val="24"/>
        </w:rPr>
        <w:t>48</w:t>
      </w:r>
      <w:r w:rsidRPr="00842D87">
        <w:rPr>
          <w:rFonts w:ascii="Book Antiqua" w:hAnsi="Book Antiqua"/>
          <w:sz w:val="24"/>
          <w:szCs w:val="24"/>
        </w:rPr>
        <w:t>: 148-162 [PMID: 18022726 DOI: 10.1016/j.jhep.2007.07.033]</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4 </w:t>
      </w:r>
      <w:r w:rsidRPr="00842D87">
        <w:rPr>
          <w:rFonts w:ascii="Book Antiqua" w:hAnsi="Book Antiqua"/>
          <w:b/>
          <w:sz w:val="24"/>
          <w:szCs w:val="24"/>
        </w:rPr>
        <w:t>Attaullah S</w:t>
      </w:r>
      <w:r w:rsidRPr="00842D87">
        <w:rPr>
          <w:rFonts w:ascii="Book Antiqua" w:hAnsi="Book Antiqua"/>
          <w:sz w:val="24"/>
          <w:szCs w:val="24"/>
        </w:rPr>
        <w:t xml:space="preserve">, Khan S, Ali I. Hepatitis C virus genotypes in Pakistan: a systemic review. </w:t>
      </w:r>
      <w:r w:rsidRPr="00842D87">
        <w:rPr>
          <w:rFonts w:ascii="Book Antiqua" w:hAnsi="Book Antiqua"/>
          <w:i/>
          <w:sz w:val="24"/>
          <w:szCs w:val="24"/>
        </w:rPr>
        <w:t>Virol J</w:t>
      </w:r>
      <w:r w:rsidRPr="00842D87">
        <w:rPr>
          <w:rFonts w:ascii="Book Antiqua" w:hAnsi="Book Antiqua"/>
          <w:sz w:val="24"/>
          <w:szCs w:val="24"/>
        </w:rPr>
        <w:t xml:space="preserve"> 2011; </w:t>
      </w:r>
      <w:r w:rsidRPr="00842D87">
        <w:rPr>
          <w:rFonts w:ascii="Book Antiqua" w:hAnsi="Book Antiqua"/>
          <w:b/>
          <w:sz w:val="24"/>
          <w:szCs w:val="24"/>
        </w:rPr>
        <w:t>8</w:t>
      </w:r>
      <w:r w:rsidRPr="00842D87">
        <w:rPr>
          <w:rFonts w:ascii="Book Antiqua" w:hAnsi="Book Antiqua"/>
          <w:sz w:val="24"/>
          <w:szCs w:val="24"/>
        </w:rPr>
        <w:t>: 433 [PMID: 21902822 DOI: 10.1186/1743-422X-8-433]</w:t>
      </w:r>
    </w:p>
    <w:p w:rsidR="00DA706A" w:rsidRPr="00842D87" w:rsidRDefault="00DA706A" w:rsidP="00842D87">
      <w:pPr>
        <w:snapToGrid w:val="0"/>
        <w:spacing w:after="0" w:line="360" w:lineRule="auto"/>
        <w:jc w:val="both"/>
        <w:rPr>
          <w:rFonts w:ascii="Book Antiqua" w:hAnsi="Book Antiqua"/>
          <w:sz w:val="24"/>
          <w:szCs w:val="24"/>
          <w:lang w:eastAsia="zh-CN"/>
        </w:rPr>
      </w:pPr>
      <w:r w:rsidRPr="00842D87">
        <w:rPr>
          <w:rFonts w:ascii="Book Antiqua" w:hAnsi="Book Antiqua"/>
          <w:sz w:val="24"/>
          <w:szCs w:val="24"/>
        </w:rPr>
        <w:t xml:space="preserve">5 </w:t>
      </w:r>
      <w:r w:rsidRPr="00842D87">
        <w:rPr>
          <w:rFonts w:ascii="Book Antiqua" w:hAnsi="Book Antiqua"/>
          <w:b/>
          <w:sz w:val="24"/>
          <w:szCs w:val="24"/>
        </w:rPr>
        <w:t>Qazi MA,</w:t>
      </w:r>
      <w:r w:rsidRPr="00842D87">
        <w:rPr>
          <w:rFonts w:ascii="Book Antiqua" w:hAnsi="Book Antiqua"/>
          <w:sz w:val="24"/>
          <w:szCs w:val="24"/>
        </w:rPr>
        <w:t xml:space="preserve">  Fayyaz M, Chaudhary  GMD, Jamil A, Malik AH, Gardezi AI, Bukhari MH. Hepatitis C virus genotypes in Bahawalpur. </w:t>
      </w:r>
      <w:r w:rsidRPr="00842D87">
        <w:rPr>
          <w:rFonts w:ascii="Book Antiqua" w:hAnsi="Book Antiqua"/>
          <w:i/>
          <w:sz w:val="24"/>
          <w:szCs w:val="24"/>
        </w:rPr>
        <w:t>Biomedica</w:t>
      </w:r>
      <w:r w:rsidRPr="00842D87">
        <w:rPr>
          <w:rFonts w:ascii="Book Antiqua" w:hAnsi="Book Antiqua"/>
          <w:sz w:val="24"/>
          <w:szCs w:val="24"/>
        </w:rPr>
        <w:t xml:space="preserve"> 2006; </w:t>
      </w:r>
      <w:r w:rsidRPr="00842D87">
        <w:rPr>
          <w:rFonts w:ascii="Book Antiqua" w:hAnsi="Book Antiqua"/>
          <w:b/>
          <w:sz w:val="24"/>
          <w:szCs w:val="24"/>
        </w:rPr>
        <w:t>22</w:t>
      </w:r>
      <w:r w:rsidR="00726127" w:rsidRPr="00842D87">
        <w:rPr>
          <w:rFonts w:ascii="Book Antiqua" w:hAnsi="Book Antiqua"/>
          <w:sz w:val="24"/>
          <w:szCs w:val="24"/>
        </w:rPr>
        <w:t>:</w:t>
      </w:r>
      <w:r w:rsidR="00726127" w:rsidRPr="00842D87">
        <w:rPr>
          <w:rFonts w:ascii="Book Antiqua" w:hAnsi="Book Antiqua"/>
          <w:sz w:val="24"/>
          <w:szCs w:val="24"/>
          <w:lang w:eastAsia="zh-CN"/>
        </w:rPr>
        <w:t xml:space="preserve"> </w:t>
      </w:r>
      <w:r w:rsidR="00726127" w:rsidRPr="00842D87">
        <w:rPr>
          <w:rFonts w:ascii="Book Antiqua" w:hAnsi="Book Antiqua"/>
          <w:sz w:val="24"/>
          <w:szCs w:val="24"/>
        </w:rPr>
        <w:t>51-54</w:t>
      </w:r>
    </w:p>
    <w:p w:rsidR="00DA706A" w:rsidRPr="00842D87" w:rsidRDefault="00DA706A" w:rsidP="00842D87">
      <w:pPr>
        <w:snapToGrid w:val="0"/>
        <w:spacing w:after="0" w:line="360" w:lineRule="auto"/>
        <w:jc w:val="both"/>
        <w:rPr>
          <w:rFonts w:ascii="Book Antiqua" w:hAnsi="Book Antiqua"/>
          <w:sz w:val="24"/>
          <w:szCs w:val="24"/>
          <w:lang w:eastAsia="zh-CN"/>
        </w:rPr>
      </w:pPr>
      <w:r w:rsidRPr="00842D87">
        <w:rPr>
          <w:rFonts w:ascii="Book Antiqua" w:hAnsi="Book Antiqua"/>
          <w:sz w:val="24"/>
          <w:szCs w:val="24"/>
        </w:rPr>
        <w:t xml:space="preserve">6 </w:t>
      </w:r>
      <w:r w:rsidRPr="00842D87">
        <w:rPr>
          <w:rFonts w:ascii="Book Antiqua" w:hAnsi="Book Antiqua"/>
          <w:b/>
          <w:sz w:val="24"/>
          <w:szCs w:val="24"/>
        </w:rPr>
        <w:t>Ahmad S,</w:t>
      </w:r>
      <w:r w:rsidRPr="00842D87">
        <w:rPr>
          <w:rFonts w:ascii="Book Antiqua" w:hAnsi="Book Antiqua"/>
          <w:sz w:val="24"/>
          <w:szCs w:val="24"/>
        </w:rPr>
        <w:t xml:space="preserve">  Salati SAA, Mattar EH, Al-Sabban AMH, Hamad AM. Epidemiology of Hepatitis C Virus (HCV) Infection. </w:t>
      </w:r>
      <w:r w:rsidRPr="00842D87">
        <w:rPr>
          <w:rFonts w:ascii="Book Antiqua" w:hAnsi="Book Antiqua"/>
          <w:i/>
          <w:sz w:val="24"/>
          <w:szCs w:val="24"/>
        </w:rPr>
        <w:t>Physicians Academy</w:t>
      </w:r>
      <w:r w:rsidRPr="00842D87">
        <w:rPr>
          <w:rFonts w:ascii="Book Antiqua" w:hAnsi="Book Antiqua"/>
          <w:sz w:val="24"/>
          <w:szCs w:val="24"/>
        </w:rPr>
        <w:t xml:space="preserve"> 2010; </w:t>
      </w:r>
      <w:r w:rsidRPr="00842D87">
        <w:rPr>
          <w:rFonts w:ascii="Book Antiqua" w:hAnsi="Book Antiqua"/>
          <w:b/>
          <w:sz w:val="24"/>
          <w:szCs w:val="24"/>
        </w:rPr>
        <w:t>4</w:t>
      </w:r>
      <w:r w:rsidR="00726127" w:rsidRPr="00842D87">
        <w:rPr>
          <w:rFonts w:ascii="Book Antiqua" w:hAnsi="Book Antiqua"/>
          <w:sz w:val="24"/>
          <w:szCs w:val="24"/>
        </w:rPr>
        <w:t>:</w:t>
      </w:r>
      <w:r w:rsidR="00726127" w:rsidRPr="00842D87">
        <w:rPr>
          <w:rFonts w:ascii="Book Antiqua" w:hAnsi="Book Antiqua"/>
          <w:sz w:val="24"/>
          <w:szCs w:val="24"/>
          <w:lang w:eastAsia="zh-CN"/>
        </w:rPr>
        <w:t xml:space="preserve"> </w:t>
      </w:r>
      <w:r w:rsidR="00726127" w:rsidRPr="00842D87">
        <w:rPr>
          <w:rFonts w:ascii="Book Antiqua" w:hAnsi="Book Antiqua"/>
          <w:sz w:val="24"/>
          <w:szCs w:val="24"/>
        </w:rPr>
        <w:t>82-87</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7 </w:t>
      </w:r>
      <w:r w:rsidRPr="00842D87">
        <w:rPr>
          <w:rFonts w:ascii="Book Antiqua" w:hAnsi="Book Antiqua"/>
          <w:b/>
          <w:sz w:val="24"/>
          <w:szCs w:val="24"/>
        </w:rPr>
        <w:t>Davis GL</w:t>
      </w:r>
      <w:r w:rsidRPr="00842D87">
        <w:rPr>
          <w:rFonts w:ascii="Book Antiqua" w:hAnsi="Book Antiqua"/>
          <w:sz w:val="24"/>
          <w:szCs w:val="24"/>
        </w:rPr>
        <w:t xml:space="preserve">, Albright JE, Cook SF, Rosenberg DM. Projecting future complications of chronic hepatitis C in the United States. </w:t>
      </w:r>
      <w:r w:rsidRPr="00842D87">
        <w:rPr>
          <w:rFonts w:ascii="Book Antiqua" w:hAnsi="Book Antiqua"/>
          <w:i/>
          <w:sz w:val="24"/>
          <w:szCs w:val="24"/>
        </w:rPr>
        <w:t>Liver Transpl</w:t>
      </w:r>
      <w:r w:rsidRPr="00842D87">
        <w:rPr>
          <w:rFonts w:ascii="Book Antiqua" w:hAnsi="Book Antiqua"/>
          <w:sz w:val="24"/>
          <w:szCs w:val="24"/>
        </w:rPr>
        <w:t xml:space="preserve"> 2003; </w:t>
      </w:r>
      <w:r w:rsidRPr="00842D87">
        <w:rPr>
          <w:rFonts w:ascii="Book Antiqua" w:hAnsi="Book Antiqua"/>
          <w:b/>
          <w:sz w:val="24"/>
          <w:szCs w:val="24"/>
        </w:rPr>
        <w:t>9</w:t>
      </w:r>
      <w:r w:rsidRPr="00842D87">
        <w:rPr>
          <w:rFonts w:ascii="Book Antiqua" w:hAnsi="Book Antiqua"/>
          <w:sz w:val="24"/>
          <w:szCs w:val="24"/>
        </w:rPr>
        <w:t>: 331-338 [PMID: 12682882 DOI: 10.1053/jlts.2003.50073]</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8 </w:t>
      </w:r>
      <w:r w:rsidRPr="00842D87">
        <w:rPr>
          <w:rFonts w:ascii="Book Antiqua" w:hAnsi="Book Antiqua"/>
          <w:b/>
          <w:sz w:val="24"/>
          <w:szCs w:val="24"/>
        </w:rPr>
        <w:t>Verna EC</w:t>
      </w:r>
      <w:r w:rsidRPr="00842D87">
        <w:rPr>
          <w:rFonts w:ascii="Book Antiqua" w:hAnsi="Book Antiqua"/>
          <w:sz w:val="24"/>
          <w:szCs w:val="24"/>
        </w:rPr>
        <w:t xml:space="preserve">, Brown RS Jr. Hepatitis C virus and liver transplantation. </w:t>
      </w:r>
      <w:r w:rsidRPr="00842D87">
        <w:rPr>
          <w:rFonts w:ascii="Book Antiqua" w:hAnsi="Book Antiqua"/>
          <w:i/>
          <w:sz w:val="24"/>
          <w:szCs w:val="24"/>
        </w:rPr>
        <w:t>Clin Liver Dis</w:t>
      </w:r>
      <w:r w:rsidRPr="00842D87">
        <w:rPr>
          <w:rFonts w:ascii="Book Antiqua" w:hAnsi="Book Antiqua"/>
          <w:sz w:val="24"/>
          <w:szCs w:val="24"/>
        </w:rPr>
        <w:t xml:space="preserve"> 2006; </w:t>
      </w:r>
      <w:r w:rsidRPr="00842D87">
        <w:rPr>
          <w:rFonts w:ascii="Book Antiqua" w:hAnsi="Book Antiqua"/>
          <w:b/>
          <w:sz w:val="24"/>
          <w:szCs w:val="24"/>
        </w:rPr>
        <w:t>10</w:t>
      </w:r>
      <w:r w:rsidRPr="00842D87">
        <w:rPr>
          <w:rFonts w:ascii="Book Antiqua" w:hAnsi="Book Antiqua"/>
          <w:sz w:val="24"/>
          <w:szCs w:val="24"/>
        </w:rPr>
        <w:t>: 919-940 [PMID: 17164125 DOI: 10.1016/j.cld.2006.08.012]</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9 </w:t>
      </w:r>
      <w:r w:rsidRPr="00842D87">
        <w:rPr>
          <w:rFonts w:ascii="Book Antiqua" w:hAnsi="Book Antiqua"/>
          <w:b/>
          <w:sz w:val="24"/>
          <w:szCs w:val="24"/>
        </w:rPr>
        <w:t>El-Serag HB</w:t>
      </w:r>
      <w:r w:rsidRPr="00842D87">
        <w:rPr>
          <w:rFonts w:ascii="Book Antiqua" w:hAnsi="Book Antiqua"/>
          <w:sz w:val="24"/>
          <w:szCs w:val="24"/>
        </w:rPr>
        <w:t xml:space="preserve">, Mason AC. Rising incidence of hepatocellular carcinoma in the United States. </w:t>
      </w:r>
      <w:r w:rsidRPr="00842D87">
        <w:rPr>
          <w:rFonts w:ascii="Book Antiqua" w:hAnsi="Book Antiqua"/>
          <w:i/>
          <w:sz w:val="24"/>
          <w:szCs w:val="24"/>
        </w:rPr>
        <w:t>N Engl J Med</w:t>
      </w:r>
      <w:r w:rsidRPr="00842D87">
        <w:rPr>
          <w:rFonts w:ascii="Book Antiqua" w:hAnsi="Book Antiqua"/>
          <w:sz w:val="24"/>
          <w:szCs w:val="24"/>
        </w:rPr>
        <w:t xml:space="preserve"> 1999; </w:t>
      </w:r>
      <w:r w:rsidRPr="00842D87">
        <w:rPr>
          <w:rFonts w:ascii="Book Antiqua" w:hAnsi="Book Antiqua"/>
          <w:b/>
          <w:sz w:val="24"/>
          <w:szCs w:val="24"/>
        </w:rPr>
        <w:t>340</w:t>
      </w:r>
      <w:r w:rsidRPr="00842D87">
        <w:rPr>
          <w:rFonts w:ascii="Book Antiqua" w:hAnsi="Book Antiqua"/>
          <w:sz w:val="24"/>
          <w:szCs w:val="24"/>
        </w:rPr>
        <w:t>: 745-750 [PMID: 10072408 DOI: 10.1056/NEJM199903113401001]</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10 </w:t>
      </w:r>
      <w:r w:rsidRPr="00842D87">
        <w:rPr>
          <w:rFonts w:ascii="Book Antiqua" w:hAnsi="Book Antiqua"/>
          <w:b/>
          <w:sz w:val="24"/>
          <w:szCs w:val="24"/>
        </w:rPr>
        <w:t>Davis GL</w:t>
      </w:r>
      <w:r w:rsidRPr="00842D87">
        <w:rPr>
          <w:rFonts w:ascii="Book Antiqua" w:hAnsi="Book Antiqua"/>
          <w:sz w:val="24"/>
          <w:szCs w:val="24"/>
        </w:rPr>
        <w:t xml:space="preserve">, Balart LA, Schiff ER, Lindsay K, Bodenheimer HC Jr, Perrillo RP, Carey W, Jacobson IM, Payne J, Dienstag JL; Hepatitis Interventional Therapy Group. Treatment of chronic hepatitis C with recombinant interferon alfa. A multicenter randomized, controlled trial. </w:t>
      </w:r>
      <w:r w:rsidRPr="00842D87">
        <w:rPr>
          <w:rFonts w:ascii="Book Antiqua" w:hAnsi="Book Antiqua"/>
          <w:i/>
          <w:sz w:val="24"/>
          <w:szCs w:val="24"/>
        </w:rPr>
        <w:t>N Engl J Med</w:t>
      </w:r>
      <w:r w:rsidRPr="00842D87">
        <w:rPr>
          <w:rFonts w:ascii="Book Antiqua" w:hAnsi="Book Antiqua"/>
          <w:sz w:val="24"/>
          <w:szCs w:val="24"/>
        </w:rPr>
        <w:t xml:space="preserve"> 1989; </w:t>
      </w:r>
      <w:r w:rsidRPr="00842D87">
        <w:rPr>
          <w:rFonts w:ascii="Book Antiqua" w:hAnsi="Book Antiqua"/>
          <w:b/>
          <w:sz w:val="24"/>
          <w:szCs w:val="24"/>
        </w:rPr>
        <w:t>321</w:t>
      </w:r>
      <w:r w:rsidRPr="00842D87">
        <w:rPr>
          <w:rFonts w:ascii="Book Antiqua" w:hAnsi="Book Antiqua"/>
          <w:sz w:val="24"/>
          <w:szCs w:val="24"/>
        </w:rPr>
        <w:t>: 1501-1506 [PMID: 2509916 DOI: 10.1056/NEJM198911303212203]</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lastRenderedPageBreak/>
        <w:t xml:space="preserve">11 </w:t>
      </w:r>
      <w:r w:rsidRPr="00842D87">
        <w:rPr>
          <w:rFonts w:ascii="Book Antiqua" w:hAnsi="Book Antiqua"/>
          <w:b/>
          <w:sz w:val="24"/>
          <w:szCs w:val="24"/>
        </w:rPr>
        <w:t>McHutchison JG</w:t>
      </w:r>
      <w:r w:rsidRPr="00842D87">
        <w:rPr>
          <w:rFonts w:ascii="Book Antiqua" w:hAnsi="Book Antiqua"/>
          <w:sz w:val="24"/>
          <w:szCs w:val="24"/>
        </w:rPr>
        <w:t xml:space="preserve">, Gordon SC, Schiff ER, Shiffman ML, Lee WM, Rustgi VK, Goodman ZD, Ling MH, Cort S, Albrecht JK. Interferon alfa-2b alone or in combination with ribavirin as initial treatment for chronic hepatitis C. Hepatitis Interventional Therapy Group. </w:t>
      </w:r>
      <w:r w:rsidRPr="00842D87">
        <w:rPr>
          <w:rFonts w:ascii="Book Antiqua" w:hAnsi="Book Antiqua"/>
          <w:i/>
          <w:sz w:val="24"/>
          <w:szCs w:val="24"/>
        </w:rPr>
        <w:t>N Engl J Med</w:t>
      </w:r>
      <w:r w:rsidRPr="00842D87">
        <w:rPr>
          <w:rFonts w:ascii="Book Antiqua" w:hAnsi="Book Antiqua"/>
          <w:sz w:val="24"/>
          <w:szCs w:val="24"/>
        </w:rPr>
        <w:t xml:space="preserve"> 1998; </w:t>
      </w:r>
      <w:r w:rsidRPr="00842D87">
        <w:rPr>
          <w:rFonts w:ascii="Book Antiqua" w:hAnsi="Book Antiqua"/>
          <w:b/>
          <w:sz w:val="24"/>
          <w:szCs w:val="24"/>
        </w:rPr>
        <w:t>339</w:t>
      </w:r>
      <w:r w:rsidRPr="00842D87">
        <w:rPr>
          <w:rFonts w:ascii="Book Antiqua" w:hAnsi="Book Antiqua"/>
          <w:sz w:val="24"/>
          <w:szCs w:val="24"/>
        </w:rPr>
        <w:t>: 1485-1492 [PMID: 9819446 DOI: 10.1056/NEJM199811193392101]</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12 </w:t>
      </w:r>
      <w:r w:rsidRPr="00842D87">
        <w:rPr>
          <w:rFonts w:ascii="Book Antiqua" w:hAnsi="Book Antiqua"/>
          <w:b/>
          <w:sz w:val="24"/>
          <w:szCs w:val="24"/>
        </w:rPr>
        <w:t>Manns MP</w:t>
      </w:r>
      <w:r w:rsidRPr="00842D87">
        <w:rPr>
          <w:rFonts w:ascii="Book Antiqua" w:hAnsi="Book Antiqua"/>
          <w:sz w:val="24"/>
          <w:szCs w:val="24"/>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842D87">
        <w:rPr>
          <w:rFonts w:ascii="Book Antiqua" w:hAnsi="Book Antiqua"/>
          <w:i/>
          <w:sz w:val="24"/>
          <w:szCs w:val="24"/>
        </w:rPr>
        <w:t>Lancet</w:t>
      </w:r>
      <w:r w:rsidRPr="00842D87">
        <w:rPr>
          <w:rFonts w:ascii="Book Antiqua" w:hAnsi="Book Antiqua"/>
          <w:sz w:val="24"/>
          <w:szCs w:val="24"/>
        </w:rPr>
        <w:t xml:space="preserve"> 2001; </w:t>
      </w:r>
      <w:r w:rsidRPr="00842D87">
        <w:rPr>
          <w:rFonts w:ascii="Book Antiqua" w:hAnsi="Book Antiqua"/>
          <w:b/>
          <w:sz w:val="24"/>
          <w:szCs w:val="24"/>
        </w:rPr>
        <w:t>358</w:t>
      </w:r>
      <w:r w:rsidRPr="00842D87">
        <w:rPr>
          <w:rFonts w:ascii="Book Antiqua" w:hAnsi="Book Antiqua"/>
          <w:sz w:val="24"/>
          <w:szCs w:val="24"/>
        </w:rPr>
        <w:t>: 958-965 [PMID: 11583749 DOI: 10.1016/S0140-6736(01)06102-5]</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13 </w:t>
      </w:r>
      <w:r w:rsidRPr="00842D87">
        <w:rPr>
          <w:rFonts w:ascii="Book Antiqua" w:hAnsi="Book Antiqua"/>
          <w:b/>
          <w:sz w:val="24"/>
          <w:szCs w:val="24"/>
        </w:rPr>
        <w:t>Fried MW</w:t>
      </w:r>
      <w:r w:rsidRPr="00842D87">
        <w:rPr>
          <w:rFonts w:ascii="Book Antiqua" w:hAnsi="Book Antiqua"/>
          <w:sz w:val="24"/>
          <w:szCs w:val="24"/>
        </w:rPr>
        <w:t xml:space="preserve">, Shiffman ML, Reddy KR, Smith C, Marinos G, Gonçales FL Jr, Häussinger D, Diago M, Carosi G, Dhumeaux D, Craxi A, Lin A, Hoffman J, Yu J. Peginterferon alfa-2a plus ribavirin for chronic hepatitis C virus infection. </w:t>
      </w:r>
      <w:r w:rsidRPr="00842D87">
        <w:rPr>
          <w:rFonts w:ascii="Book Antiqua" w:hAnsi="Book Antiqua"/>
          <w:i/>
          <w:sz w:val="24"/>
          <w:szCs w:val="24"/>
        </w:rPr>
        <w:t>N Engl J Med</w:t>
      </w:r>
      <w:r w:rsidRPr="00842D87">
        <w:rPr>
          <w:rFonts w:ascii="Book Antiqua" w:hAnsi="Book Antiqua"/>
          <w:sz w:val="24"/>
          <w:szCs w:val="24"/>
        </w:rPr>
        <w:t xml:space="preserve"> 2002; </w:t>
      </w:r>
      <w:r w:rsidRPr="00842D87">
        <w:rPr>
          <w:rFonts w:ascii="Book Antiqua" w:hAnsi="Book Antiqua"/>
          <w:b/>
          <w:sz w:val="24"/>
          <w:szCs w:val="24"/>
        </w:rPr>
        <w:t>347</w:t>
      </w:r>
      <w:r w:rsidRPr="00842D87">
        <w:rPr>
          <w:rFonts w:ascii="Book Antiqua" w:hAnsi="Book Antiqua"/>
          <w:sz w:val="24"/>
          <w:szCs w:val="24"/>
        </w:rPr>
        <w:t>: 975-982 [PMID: 12324553 DOI: 10.1056/NEJMoa020047]</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14 </w:t>
      </w:r>
      <w:r w:rsidRPr="00842D87">
        <w:rPr>
          <w:rFonts w:ascii="Book Antiqua" w:hAnsi="Book Antiqua"/>
          <w:b/>
          <w:sz w:val="24"/>
          <w:szCs w:val="24"/>
        </w:rPr>
        <w:t>Liu X</w:t>
      </w:r>
      <w:r w:rsidRPr="00842D87">
        <w:rPr>
          <w:rFonts w:ascii="Book Antiqua" w:hAnsi="Book Antiqua"/>
          <w:sz w:val="24"/>
          <w:szCs w:val="24"/>
        </w:rPr>
        <w:t xml:space="preserve">, Wang Y, Zhang G, Li N, Zhu Q, Chang H, Han Q, Lv Y, Liu Z. Efficacy and safety of sofosbuvir-based therapy for the treatment of chronic hepatitis C in treatment-naïve and treatment-experienced patients. </w:t>
      </w:r>
      <w:r w:rsidRPr="00842D87">
        <w:rPr>
          <w:rFonts w:ascii="Book Antiqua" w:hAnsi="Book Antiqua"/>
          <w:i/>
          <w:sz w:val="24"/>
          <w:szCs w:val="24"/>
        </w:rPr>
        <w:t>Int J Antimicrob Agents</w:t>
      </w:r>
      <w:r w:rsidRPr="00842D87">
        <w:rPr>
          <w:rFonts w:ascii="Book Antiqua" w:hAnsi="Book Antiqua"/>
          <w:sz w:val="24"/>
          <w:szCs w:val="24"/>
        </w:rPr>
        <w:t xml:space="preserve"> 2014; </w:t>
      </w:r>
      <w:r w:rsidRPr="00842D87">
        <w:rPr>
          <w:rFonts w:ascii="Book Antiqua" w:hAnsi="Book Antiqua"/>
          <w:b/>
          <w:sz w:val="24"/>
          <w:szCs w:val="24"/>
        </w:rPr>
        <w:t>44</w:t>
      </w:r>
      <w:r w:rsidRPr="00842D87">
        <w:rPr>
          <w:rFonts w:ascii="Book Antiqua" w:hAnsi="Book Antiqua"/>
          <w:sz w:val="24"/>
          <w:szCs w:val="24"/>
        </w:rPr>
        <w:t>: 145-151 [PMID: 25034873 DOI: 10.1016/j.ijantimicag.2014.04.018]</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15 </w:t>
      </w:r>
      <w:r w:rsidRPr="00842D87">
        <w:rPr>
          <w:rFonts w:ascii="Book Antiqua" w:hAnsi="Book Antiqua"/>
          <w:b/>
          <w:sz w:val="24"/>
          <w:szCs w:val="24"/>
        </w:rPr>
        <w:t>Steinebrunner N</w:t>
      </w:r>
      <w:r w:rsidRPr="00842D87">
        <w:rPr>
          <w:rFonts w:ascii="Book Antiqua" w:hAnsi="Book Antiqua"/>
          <w:sz w:val="24"/>
          <w:szCs w:val="24"/>
        </w:rPr>
        <w:t xml:space="preserve">, Sprinzl MF, Zimmermann T, Wörns MA, Zimmerer T, Galle PR, Stremmel W, Eisenbach C, Stein K, Antoni C, Schattenberg JM, Pathil A. Early virological response may predict treatment response in sofosbuvir-based combination therapy of chronic hepatitis c in a multi-center "real-life" cohort. </w:t>
      </w:r>
      <w:r w:rsidRPr="00842D87">
        <w:rPr>
          <w:rFonts w:ascii="Book Antiqua" w:hAnsi="Book Antiqua"/>
          <w:i/>
          <w:sz w:val="24"/>
          <w:szCs w:val="24"/>
        </w:rPr>
        <w:t>BMC Gastroenterol</w:t>
      </w:r>
      <w:r w:rsidRPr="00842D87">
        <w:rPr>
          <w:rFonts w:ascii="Book Antiqua" w:hAnsi="Book Antiqua"/>
          <w:sz w:val="24"/>
          <w:szCs w:val="24"/>
        </w:rPr>
        <w:t xml:space="preserve"> 2015; </w:t>
      </w:r>
      <w:r w:rsidRPr="00842D87">
        <w:rPr>
          <w:rFonts w:ascii="Book Antiqua" w:hAnsi="Book Antiqua"/>
          <w:b/>
          <w:sz w:val="24"/>
          <w:szCs w:val="24"/>
        </w:rPr>
        <w:t>15</w:t>
      </w:r>
      <w:r w:rsidRPr="00842D87">
        <w:rPr>
          <w:rFonts w:ascii="Book Antiqua" w:hAnsi="Book Antiqua"/>
          <w:sz w:val="24"/>
          <w:szCs w:val="24"/>
        </w:rPr>
        <w:t>: 97 [PMID: 26239732 DOI: 10.1186/s12876-015-0328-9]</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16 </w:t>
      </w:r>
      <w:r w:rsidRPr="00842D87">
        <w:rPr>
          <w:rFonts w:ascii="Book Antiqua" w:hAnsi="Book Antiqua"/>
          <w:b/>
          <w:sz w:val="24"/>
          <w:szCs w:val="24"/>
        </w:rPr>
        <w:t>Korean Association for the Study of the Liver.</w:t>
      </w:r>
      <w:r w:rsidRPr="00842D87">
        <w:rPr>
          <w:rFonts w:ascii="Book Antiqua" w:hAnsi="Book Antiqua"/>
          <w:sz w:val="24"/>
          <w:szCs w:val="24"/>
        </w:rPr>
        <w:t xml:space="preserve"> KASL clinical practice guidelines: management of hepatitis C. </w:t>
      </w:r>
      <w:r w:rsidRPr="00842D87">
        <w:rPr>
          <w:rFonts w:ascii="Book Antiqua" w:hAnsi="Book Antiqua"/>
          <w:i/>
          <w:sz w:val="24"/>
          <w:szCs w:val="24"/>
        </w:rPr>
        <w:t>Clin Mol Hepatol</w:t>
      </w:r>
      <w:r w:rsidRPr="00842D87">
        <w:rPr>
          <w:rFonts w:ascii="Book Antiqua" w:hAnsi="Book Antiqua"/>
          <w:sz w:val="24"/>
          <w:szCs w:val="24"/>
        </w:rPr>
        <w:t xml:space="preserve"> 2016; </w:t>
      </w:r>
      <w:r w:rsidRPr="00842D87">
        <w:rPr>
          <w:rFonts w:ascii="Book Antiqua" w:hAnsi="Book Antiqua"/>
          <w:b/>
          <w:sz w:val="24"/>
          <w:szCs w:val="24"/>
        </w:rPr>
        <w:t>22</w:t>
      </w:r>
      <w:r w:rsidRPr="00842D87">
        <w:rPr>
          <w:rFonts w:ascii="Book Antiqua" w:hAnsi="Book Antiqua"/>
          <w:sz w:val="24"/>
          <w:szCs w:val="24"/>
        </w:rPr>
        <w:t>: 76-139 [PMID: 27044763 DOI: 10.3350/cmh.2016.22.1.76]</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17 </w:t>
      </w:r>
      <w:r w:rsidRPr="00842D87">
        <w:rPr>
          <w:rFonts w:ascii="Book Antiqua" w:hAnsi="Book Antiqua"/>
          <w:b/>
          <w:sz w:val="24"/>
          <w:szCs w:val="24"/>
        </w:rPr>
        <w:t>Murakami E,</w:t>
      </w:r>
      <w:r w:rsidRPr="00842D87">
        <w:rPr>
          <w:rFonts w:ascii="Book Antiqua" w:hAnsi="Book Antiqua"/>
          <w:sz w:val="24"/>
          <w:szCs w:val="24"/>
        </w:rPr>
        <w:t xml:space="preserve">  Tolstykh T, Bao H, Niu C, Steuer HM, Bao D, Chang W, Espiritu C, Bansal S, Lam AM, Otto MJ, Sofia MJ, Furman PA. Mechanism of activation of PSI-7851 </w:t>
      </w:r>
      <w:r w:rsidRPr="00842D87">
        <w:rPr>
          <w:rFonts w:ascii="Book Antiqua" w:hAnsi="Book Antiqua"/>
          <w:sz w:val="24"/>
          <w:szCs w:val="24"/>
        </w:rPr>
        <w:lastRenderedPageBreak/>
        <w:t xml:space="preserve">and its diastereoisomer PSI-7977. </w:t>
      </w:r>
      <w:r w:rsidRPr="00842D87">
        <w:rPr>
          <w:rFonts w:ascii="Book Antiqua" w:hAnsi="Book Antiqua"/>
          <w:i/>
          <w:sz w:val="24"/>
          <w:szCs w:val="24"/>
        </w:rPr>
        <w:t>J BioChem</w:t>
      </w:r>
      <w:r w:rsidRPr="00842D87">
        <w:rPr>
          <w:rFonts w:ascii="Book Antiqua" w:hAnsi="Book Antiqua"/>
          <w:sz w:val="24"/>
          <w:szCs w:val="24"/>
        </w:rPr>
        <w:t xml:space="preserve"> 2010; </w:t>
      </w:r>
      <w:r w:rsidRPr="00842D87">
        <w:rPr>
          <w:rFonts w:ascii="Book Antiqua" w:hAnsi="Book Antiqua"/>
          <w:b/>
          <w:sz w:val="24"/>
          <w:szCs w:val="24"/>
        </w:rPr>
        <w:t>285</w:t>
      </w:r>
      <w:r w:rsidRPr="00842D87">
        <w:rPr>
          <w:rFonts w:ascii="Book Antiqua" w:hAnsi="Book Antiqua"/>
          <w:sz w:val="24"/>
          <w:szCs w:val="24"/>
        </w:rPr>
        <w:t xml:space="preserve">: 34337-34347 [PMID: </w:t>
      </w:r>
      <w:r w:rsidR="00726127" w:rsidRPr="00842D87">
        <w:rPr>
          <w:rFonts w:ascii="Book Antiqua" w:hAnsi="Book Antiqua"/>
          <w:sz w:val="24"/>
          <w:szCs w:val="24"/>
        </w:rPr>
        <w:t xml:space="preserve">20801890 </w:t>
      </w:r>
      <w:r w:rsidRPr="00842D87">
        <w:rPr>
          <w:rFonts w:ascii="Book Antiqua" w:hAnsi="Book Antiqua"/>
          <w:sz w:val="24"/>
          <w:szCs w:val="24"/>
        </w:rPr>
        <w:t xml:space="preserve"> DOI: 10.1074/jbc.M110.161802]</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18 </w:t>
      </w:r>
      <w:r w:rsidRPr="00842D87">
        <w:rPr>
          <w:rFonts w:ascii="Book Antiqua" w:hAnsi="Book Antiqua"/>
          <w:b/>
          <w:sz w:val="24"/>
          <w:szCs w:val="24"/>
        </w:rPr>
        <w:t>Lam AM</w:t>
      </w:r>
      <w:r w:rsidRPr="00842D87">
        <w:rPr>
          <w:rFonts w:ascii="Book Antiqua" w:hAnsi="Book Antiqua"/>
          <w:sz w:val="24"/>
          <w:szCs w:val="24"/>
        </w:rPr>
        <w:t xml:space="preserve">, Murakami E, Espiritu C, Steuer HM, Niu C, Keilman M, Bao H, Zennou V, Bourne N, Julander JG, Morrey JD, Smee DF, Frick DN, Heck JA, Wang P, Nagarathnam D, Ross BS, Sofia MJ, Otto MJ, Furman PA. PSI-7851, a pronucleotide of beta-D-2'-deoxy-2'-fluoro-2'-C-methyluridine monophosphate, is a potent and pan-genotype inhibitor of hepatitis C virus replication. </w:t>
      </w:r>
      <w:r w:rsidRPr="00842D87">
        <w:rPr>
          <w:rFonts w:ascii="Book Antiqua" w:hAnsi="Book Antiqua"/>
          <w:i/>
          <w:sz w:val="24"/>
          <w:szCs w:val="24"/>
        </w:rPr>
        <w:t>Antimicrob Agents Chemother</w:t>
      </w:r>
      <w:r w:rsidRPr="00842D87">
        <w:rPr>
          <w:rFonts w:ascii="Book Antiqua" w:hAnsi="Book Antiqua"/>
          <w:sz w:val="24"/>
          <w:szCs w:val="24"/>
        </w:rPr>
        <w:t xml:space="preserve"> 2010; </w:t>
      </w:r>
      <w:r w:rsidRPr="00842D87">
        <w:rPr>
          <w:rFonts w:ascii="Book Antiqua" w:hAnsi="Book Antiqua"/>
          <w:b/>
          <w:sz w:val="24"/>
          <w:szCs w:val="24"/>
        </w:rPr>
        <w:t>54</w:t>
      </w:r>
      <w:r w:rsidRPr="00842D87">
        <w:rPr>
          <w:rFonts w:ascii="Book Antiqua" w:hAnsi="Book Antiqua"/>
          <w:sz w:val="24"/>
          <w:szCs w:val="24"/>
        </w:rPr>
        <w:t>: 3187-3196 [PMID: 20516278 DOI: 10.1128/AAC.00399-10]</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19 </w:t>
      </w:r>
      <w:r w:rsidRPr="00842D87">
        <w:rPr>
          <w:rFonts w:ascii="Book Antiqua" w:hAnsi="Book Antiqua"/>
          <w:b/>
          <w:sz w:val="24"/>
          <w:szCs w:val="24"/>
        </w:rPr>
        <w:t>Gane EJ</w:t>
      </w:r>
      <w:r w:rsidRPr="00842D87">
        <w:rPr>
          <w:rFonts w:ascii="Book Antiqua" w:hAnsi="Book Antiqua"/>
          <w:sz w:val="24"/>
          <w:szCs w:val="24"/>
        </w:rPr>
        <w:t xml:space="preserve">, Stedman CA, Hyland RH, Ding X, Svarovskaia E, Symonds WT, Hindes RG, Berrey MM. Nucleotide polymerase inhibitor sofosbuvir plus ribavirin for hepatitis C. </w:t>
      </w:r>
      <w:r w:rsidRPr="00842D87">
        <w:rPr>
          <w:rFonts w:ascii="Book Antiqua" w:hAnsi="Book Antiqua"/>
          <w:i/>
          <w:sz w:val="24"/>
          <w:szCs w:val="24"/>
        </w:rPr>
        <w:t>N Engl J Med</w:t>
      </w:r>
      <w:r w:rsidRPr="00842D87">
        <w:rPr>
          <w:rFonts w:ascii="Book Antiqua" w:hAnsi="Book Antiqua"/>
          <w:sz w:val="24"/>
          <w:szCs w:val="24"/>
        </w:rPr>
        <w:t xml:space="preserve"> 2013; </w:t>
      </w:r>
      <w:r w:rsidRPr="00842D87">
        <w:rPr>
          <w:rFonts w:ascii="Book Antiqua" w:hAnsi="Book Antiqua"/>
          <w:b/>
          <w:sz w:val="24"/>
          <w:szCs w:val="24"/>
        </w:rPr>
        <w:t>368</w:t>
      </w:r>
      <w:r w:rsidRPr="00842D87">
        <w:rPr>
          <w:rFonts w:ascii="Book Antiqua" w:hAnsi="Book Antiqua"/>
          <w:sz w:val="24"/>
          <w:szCs w:val="24"/>
        </w:rPr>
        <w:t>: 34-44 [PMID: 23281974 DOI: 10.1056/NEJMoa1208953]</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20 </w:t>
      </w:r>
      <w:r w:rsidRPr="00842D87">
        <w:rPr>
          <w:rFonts w:ascii="Book Antiqua" w:hAnsi="Book Antiqua"/>
          <w:b/>
          <w:sz w:val="24"/>
          <w:szCs w:val="24"/>
        </w:rPr>
        <w:t>Akhter TS</w:t>
      </w:r>
      <w:r w:rsidRPr="00842D87">
        <w:rPr>
          <w:rFonts w:ascii="Book Antiqua" w:hAnsi="Book Antiqua"/>
          <w:sz w:val="24"/>
          <w:szCs w:val="24"/>
        </w:rPr>
        <w:t xml:space="preserve">, Umar M, Khaar HT, Aslam F, Nisar G, Naseer A, Ahmad S, Osama M. Sofosbuvir For The Treatment Of Hepatitis C Genotype 3 Infected Patients In Pakistan. </w:t>
      </w:r>
      <w:r w:rsidRPr="00842D87">
        <w:rPr>
          <w:rFonts w:ascii="Book Antiqua" w:hAnsi="Book Antiqua"/>
          <w:i/>
          <w:sz w:val="24"/>
          <w:szCs w:val="24"/>
        </w:rPr>
        <w:t>J Ayub Med Coll Abbottabad</w:t>
      </w:r>
      <w:r w:rsidRPr="00842D87">
        <w:rPr>
          <w:rFonts w:ascii="Book Antiqua" w:hAnsi="Book Antiqua"/>
          <w:sz w:val="24"/>
          <w:szCs w:val="24"/>
        </w:rPr>
        <w:t xml:space="preserve"> 2016; </w:t>
      </w:r>
      <w:r w:rsidRPr="00842D87">
        <w:rPr>
          <w:rFonts w:ascii="Book Antiqua" w:hAnsi="Book Antiqua"/>
          <w:b/>
          <w:sz w:val="24"/>
          <w:szCs w:val="24"/>
        </w:rPr>
        <w:t>28</w:t>
      </w:r>
      <w:r w:rsidR="00726127" w:rsidRPr="00842D87">
        <w:rPr>
          <w:rFonts w:ascii="Book Antiqua" w:hAnsi="Book Antiqua"/>
          <w:b/>
          <w:sz w:val="24"/>
          <w:szCs w:val="24"/>
          <w:lang w:eastAsia="zh-CN"/>
        </w:rPr>
        <w:t xml:space="preserve"> </w:t>
      </w:r>
      <w:r w:rsidRPr="00842D87">
        <w:rPr>
          <w:rFonts w:ascii="Book Antiqua" w:hAnsi="Book Antiqua"/>
          <w:sz w:val="24"/>
          <w:szCs w:val="24"/>
        </w:rPr>
        <w:t>(Suppl 1): S884-S889 [PMID: 28782338]</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21 </w:t>
      </w:r>
      <w:r w:rsidRPr="00842D87">
        <w:rPr>
          <w:rFonts w:ascii="Book Antiqua" w:hAnsi="Book Antiqua"/>
          <w:b/>
          <w:sz w:val="24"/>
          <w:szCs w:val="24"/>
        </w:rPr>
        <w:t>Wahid B</w:t>
      </w:r>
      <w:r w:rsidRPr="00842D87">
        <w:rPr>
          <w:rFonts w:ascii="Book Antiqua" w:hAnsi="Book Antiqua"/>
          <w:sz w:val="24"/>
          <w:szCs w:val="24"/>
        </w:rPr>
        <w:t xml:space="preserve">, Saleem K, Ali A, Rafique S, Idrees M. Rising relapse rate in hepatitis C virus type 3a-infected patients against sofosbuvir and ribavirin combination therapy: a Pakistani experience. </w:t>
      </w:r>
      <w:r w:rsidRPr="00842D87">
        <w:rPr>
          <w:rFonts w:ascii="Book Antiqua" w:hAnsi="Book Antiqua"/>
          <w:i/>
          <w:sz w:val="24"/>
          <w:szCs w:val="24"/>
        </w:rPr>
        <w:t>Eur J Gastroenterol Hepatol</w:t>
      </w:r>
      <w:r w:rsidRPr="00842D87">
        <w:rPr>
          <w:rFonts w:ascii="Book Antiqua" w:hAnsi="Book Antiqua"/>
          <w:sz w:val="24"/>
          <w:szCs w:val="24"/>
        </w:rPr>
        <w:t xml:space="preserve"> 2017; </w:t>
      </w:r>
      <w:r w:rsidRPr="00842D87">
        <w:rPr>
          <w:rFonts w:ascii="Book Antiqua" w:hAnsi="Book Antiqua"/>
          <w:b/>
          <w:sz w:val="24"/>
          <w:szCs w:val="24"/>
        </w:rPr>
        <w:t>29</w:t>
      </w:r>
      <w:r w:rsidRPr="00842D87">
        <w:rPr>
          <w:rFonts w:ascii="Book Antiqua" w:hAnsi="Book Antiqua"/>
          <w:sz w:val="24"/>
          <w:szCs w:val="24"/>
        </w:rPr>
        <w:t>: 979-980 [PMID: 28471832 DOI: 10.1097/MEG.0000000000000895]</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22 </w:t>
      </w:r>
      <w:r w:rsidRPr="00842D87">
        <w:rPr>
          <w:rFonts w:ascii="Book Antiqua" w:hAnsi="Book Antiqua"/>
          <w:b/>
          <w:sz w:val="24"/>
          <w:szCs w:val="24"/>
        </w:rPr>
        <w:t>Lawitz E</w:t>
      </w:r>
      <w:r w:rsidRPr="00842D87">
        <w:rPr>
          <w:rFonts w:ascii="Book Antiqua" w:hAnsi="Book Antiqua"/>
          <w:sz w:val="24"/>
          <w:szCs w:val="24"/>
        </w:rPr>
        <w:t xml:space="preserve">,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randomised study. </w:t>
      </w:r>
      <w:r w:rsidRPr="00842D87">
        <w:rPr>
          <w:rFonts w:ascii="Book Antiqua" w:hAnsi="Book Antiqua"/>
          <w:i/>
          <w:sz w:val="24"/>
          <w:szCs w:val="24"/>
        </w:rPr>
        <w:t>Lancet</w:t>
      </w:r>
      <w:r w:rsidRPr="00842D87">
        <w:rPr>
          <w:rFonts w:ascii="Book Antiqua" w:hAnsi="Book Antiqua"/>
          <w:sz w:val="24"/>
          <w:szCs w:val="24"/>
        </w:rPr>
        <w:t xml:space="preserve"> 2014; </w:t>
      </w:r>
      <w:r w:rsidRPr="00842D87">
        <w:rPr>
          <w:rFonts w:ascii="Book Antiqua" w:hAnsi="Book Antiqua"/>
          <w:b/>
          <w:sz w:val="24"/>
          <w:szCs w:val="24"/>
        </w:rPr>
        <w:t>384</w:t>
      </w:r>
      <w:r w:rsidRPr="00842D87">
        <w:rPr>
          <w:rFonts w:ascii="Book Antiqua" w:hAnsi="Book Antiqua"/>
          <w:sz w:val="24"/>
          <w:szCs w:val="24"/>
        </w:rPr>
        <w:t>: 1756-1765 [PMID: 25078309 DOI: 10.1016/S0140-6736(14)61036-9]</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23 </w:t>
      </w:r>
      <w:r w:rsidRPr="00842D87">
        <w:rPr>
          <w:rFonts w:ascii="Book Antiqua" w:hAnsi="Book Antiqua"/>
          <w:b/>
          <w:sz w:val="24"/>
          <w:szCs w:val="24"/>
        </w:rPr>
        <w:t>European Association for the Study of the Liver.</w:t>
      </w:r>
      <w:r w:rsidRPr="00842D87">
        <w:rPr>
          <w:rFonts w:ascii="Book Antiqua" w:hAnsi="Book Antiqua"/>
          <w:sz w:val="24"/>
          <w:szCs w:val="24"/>
        </w:rPr>
        <w:t xml:space="preserve"> EASL recommendations on treatment of hepatitis C 2014. </w:t>
      </w:r>
      <w:r w:rsidRPr="00842D87">
        <w:rPr>
          <w:rFonts w:ascii="Book Antiqua" w:hAnsi="Book Antiqua"/>
          <w:i/>
          <w:sz w:val="24"/>
          <w:szCs w:val="24"/>
        </w:rPr>
        <w:t>J Hepatol</w:t>
      </w:r>
      <w:r w:rsidRPr="00842D87">
        <w:rPr>
          <w:rFonts w:ascii="Book Antiqua" w:hAnsi="Book Antiqua"/>
          <w:sz w:val="24"/>
          <w:szCs w:val="24"/>
        </w:rPr>
        <w:t xml:space="preserve"> 2014; </w:t>
      </w:r>
      <w:r w:rsidRPr="00842D87">
        <w:rPr>
          <w:rFonts w:ascii="Book Antiqua" w:hAnsi="Book Antiqua"/>
          <w:b/>
          <w:sz w:val="24"/>
          <w:szCs w:val="24"/>
        </w:rPr>
        <w:t>61</w:t>
      </w:r>
      <w:r w:rsidRPr="00842D87">
        <w:rPr>
          <w:rFonts w:ascii="Book Antiqua" w:hAnsi="Book Antiqua"/>
          <w:sz w:val="24"/>
          <w:szCs w:val="24"/>
        </w:rPr>
        <w:t>: 373-395 [PMID: 24818984 DOI: 10.1016/j.jhep.2014.05.001]</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lastRenderedPageBreak/>
        <w:t xml:space="preserve">24 </w:t>
      </w:r>
      <w:r w:rsidRPr="00842D87">
        <w:rPr>
          <w:rFonts w:ascii="Book Antiqua" w:hAnsi="Book Antiqua"/>
          <w:b/>
          <w:sz w:val="24"/>
          <w:szCs w:val="24"/>
        </w:rPr>
        <w:t>European Association for Study of Liver.</w:t>
      </w:r>
      <w:r w:rsidRPr="00842D87">
        <w:rPr>
          <w:rFonts w:ascii="Book Antiqua" w:hAnsi="Book Antiqua"/>
          <w:sz w:val="24"/>
          <w:szCs w:val="24"/>
        </w:rPr>
        <w:t xml:space="preserve"> EASL Clinical Practice Guidelines: management of hepatitis C virus infection. </w:t>
      </w:r>
      <w:r w:rsidRPr="00842D87">
        <w:rPr>
          <w:rFonts w:ascii="Book Antiqua" w:hAnsi="Book Antiqua"/>
          <w:i/>
          <w:sz w:val="24"/>
          <w:szCs w:val="24"/>
        </w:rPr>
        <w:t>J Hepatol</w:t>
      </w:r>
      <w:r w:rsidRPr="00842D87">
        <w:rPr>
          <w:rFonts w:ascii="Book Antiqua" w:hAnsi="Book Antiqua"/>
          <w:sz w:val="24"/>
          <w:szCs w:val="24"/>
        </w:rPr>
        <w:t xml:space="preserve"> 2014; </w:t>
      </w:r>
      <w:r w:rsidRPr="00842D87">
        <w:rPr>
          <w:rFonts w:ascii="Book Antiqua" w:hAnsi="Book Antiqua"/>
          <w:b/>
          <w:sz w:val="24"/>
          <w:szCs w:val="24"/>
        </w:rPr>
        <w:t>60</w:t>
      </w:r>
      <w:r w:rsidRPr="00842D87">
        <w:rPr>
          <w:rFonts w:ascii="Book Antiqua" w:hAnsi="Book Antiqua"/>
          <w:sz w:val="24"/>
          <w:szCs w:val="24"/>
        </w:rPr>
        <w:t>: 392-420 [PMID: 24331294 DOI: 10.1016/j.jhep.2013.11.003]</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25 </w:t>
      </w:r>
      <w:r w:rsidRPr="00842D87">
        <w:rPr>
          <w:rFonts w:ascii="Book Antiqua" w:hAnsi="Book Antiqua"/>
          <w:b/>
          <w:sz w:val="24"/>
          <w:szCs w:val="24"/>
        </w:rPr>
        <w:t>Lawitz E</w:t>
      </w:r>
      <w:r w:rsidRPr="00842D87">
        <w:rPr>
          <w:rFonts w:ascii="Book Antiqua" w:hAnsi="Book Antiqua"/>
          <w:sz w:val="24"/>
          <w:szCs w:val="24"/>
        </w:rPr>
        <w:t xml:space="preserve">,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842D87">
        <w:rPr>
          <w:rFonts w:ascii="Book Antiqua" w:hAnsi="Book Antiqua"/>
          <w:i/>
          <w:sz w:val="24"/>
          <w:szCs w:val="24"/>
        </w:rPr>
        <w:t>N Engl J Med</w:t>
      </w:r>
      <w:r w:rsidRPr="00842D87">
        <w:rPr>
          <w:rFonts w:ascii="Book Antiqua" w:hAnsi="Book Antiqua"/>
          <w:sz w:val="24"/>
          <w:szCs w:val="24"/>
        </w:rPr>
        <w:t xml:space="preserve"> 2013; </w:t>
      </w:r>
      <w:r w:rsidRPr="00842D87">
        <w:rPr>
          <w:rFonts w:ascii="Book Antiqua" w:hAnsi="Book Antiqua"/>
          <w:b/>
          <w:sz w:val="24"/>
          <w:szCs w:val="24"/>
        </w:rPr>
        <w:t>368</w:t>
      </w:r>
      <w:r w:rsidRPr="00842D87">
        <w:rPr>
          <w:rFonts w:ascii="Book Antiqua" w:hAnsi="Book Antiqua"/>
          <w:sz w:val="24"/>
          <w:szCs w:val="24"/>
        </w:rPr>
        <w:t>: 1878-1887 [PMID: 23607594 DOI: 10.1056/NEJMoa1214853]</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26 </w:t>
      </w:r>
      <w:r w:rsidRPr="00842D87">
        <w:rPr>
          <w:rFonts w:ascii="Book Antiqua" w:hAnsi="Book Antiqua"/>
          <w:b/>
          <w:sz w:val="24"/>
          <w:szCs w:val="24"/>
        </w:rPr>
        <w:t>Lange CM</w:t>
      </w:r>
      <w:r w:rsidRPr="00842D87">
        <w:rPr>
          <w:rFonts w:ascii="Book Antiqua" w:hAnsi="Book Antiqua"/>
          <w:sz w:val="24"/>
          <w:szCs w:val="24"/>
        </w:rPr>
        <w:t xml:space="preserve">, Zeuzem S. Perspectives and challenges of interferon-free therapy for chronic hepatitis C. </w:t>
      </w:r>
      <w:r w:rsidRPr="00842D87">
        <w:rPr>
          <w:rFonts w:ascii="Book Antiqua" w:hAnsi="Book Antiqua"/>
          <w:i/>
          <w:sz w:val="24"/>
          <w:szCs w:val="24"/>
        </w:rPr>
        <w:t>J Hepatol</w:t>
      </w:r>
      <w:r w:rsidRPr="00842D87">
        <w:rPr>
          <w:rFonts w:ascii="Book Antiqua" w:hAnsi="Book Antiqua"/>
          <w:sz w:val="24"/>
          <w:szCs w:val="24"/>
        </w:rPr>
        <w:t xml:space="preserve"> 2013; </w:t>
      </w:r>
      <w:r w:rsidRPr="00842D87">
        <w:rPr>
          <w:rFonts w:ascii="Book Antiqua" w:hAnsi="Book Antiqua"/>
          <w:b/>
          <w:sz w:val="24"/>
          <w:szCs w:val="24"/>
        </w:rPr>
        <w:t>58</w:t>
      </w:r>
      <w:r w:rsidRPr="00842D87">
        <w:rPr>
          <w:rFonts w:ascii="Book Antiqua" w:hAnsi="Book Antiqua"/>
          <w:sz w:val="24"/>
          <w:szCs w:val="24"/>
        </w:rPr>
        <w:t>: 583-592 [PMID: 23104162 DOI: 10.1016/j.jhep.2012.10.019]</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27 </w:t>
      </w:r>
      <w:r w:rsidRPr="00842D87">
        <w:rPr>
          <w:rFonts w:ascii="Book Antiqua" w:hAnsi="Book Antiqua"/>
          <w:b/>
          <w:sz w:val="24"/>
          <w:szCs w:val="24"/>
        </w:rPr>
        <w:t>Lawitz E</w:t>
      </w:r>
      <w:r w:rsidRPr="00842D87">
        <w:rPr>
          <w:rFonts w:ascii="Book Antiqua" w:hAnsi="Book Antiqua"/>
          <w:sz w:val="24"/>
          <w:szCs w:val="24"/>
        </w:rPr>
        <w:t xml:space="preserve">, Gane EJ. Sofosbuvir for previously untreated chronic hepatitis C infection. </w:t>
      </w:r>
      <w:r w:rsidRPr="00842D87">
        <w:rPr>
          <w:rFonts w:ascii="Book Antiqua" w:hAnsi="Book Antiqua"/>
          <w:i/>
          <w:sz w:val="24"/>
          <w:szCs w:val="24"/>
        </w:rPr>
        <w:t>N Engl J Med</w:t>
      </w:r>
      <w:r w:rsidRPr="00842D87">
        <w:rPr>
          <w:rFonts w:ascii="Book Antiqua" w:hAnsi="Book Antiqua"/>
          <w:sz w:val="24"/>
          <w:szCs w:val="24"/>
        </w:rPr>
        <w:t xml:space="preserve"> 2013; </w:t>
      </w:r>
      <w:r w:rsidRPr="00842D87">
        <w:rPr>
          <w:rFonts w:ascii="Book Antiqua" w:hAnsi="Book Antiqua"/>
          <w:b/>
          <w:sz w:val="24"/>
          <w:szCs w:val="24"/>
        </w:rPr>
        <w:t>369</w:t>
      </w:r>
      <w:r w:rsidRPr="00842D87">
        <w:rPr>
          <w:rFonts w:ascii="Book Antiqua" w:hAnsi="Book Antiqua"/>
          <w:sz w:val="24"/>
          <w:szCs w:val="24"/>
        </w:rPr>
        <w:t>: 678-679 [PMID: 23944316 DOI: 10.1056/NEJMc1307641]</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28 </w:t>
      </w:r>
      <w:r w:rsidRPr="00842D87">
        <w:rPr>
          <w:rFonts w:ascii="Book Antiqua" w:hAnsi="Book Antiqua"/>
          <w:b/>
          <w:sz w:val="24"/>
          <w:szCs w:val="24"/>
        </w:rPr>
        <w:t>Khan N</w:t>
      </w:r>
      <w:r w:rsidRPr="00842D87">
        <w:rPr>
          <w:rFonts w:ascii="Book Antiqua" w:hAnsi="Book Antiqua"/>
          <w:sz w:val="24"/>
          <w:szCs w:val="24"/>
        </w:rPr>
        <w:t xml:space="preserve">, Akmal M, Hayat M, Umar M, Ullah A, Ahmed I, Rahim K, Ali S, Bahadar S, Saleha S. Geographic distribution of hepatitis C virus genotypes in pakistan. </w:t>
      </w:r>
      <w:r w:rsidRPr="00842D87">
        <w:rPr>
          <w:rFonts w:ascii="Book Antiqua" w:hAnsi="Book Antiqua"/>
          <w:i/>
          <w:sz w:val="24"/>
          <w:szCs w:val="24"/>
        </w:rPr>
        <w:t>Hepat Mon</w:t>
      </w:r>
      <w:r w:rsidRPr="00842D87">
        <w:rPr>
          <w:rFonts w:ascii="Book Antiqua" w:hAnsi="Book Antiqua"/>
          <w:sz w:val="24"/>
          <w:szCs w:val="24"/>
        </w:rPr>
        <w:t xml:space="preserve"> 2014; </w:t>
      </w:r>
      <w:r w:rsidRPr="00842D87">
        <w:rPr>
          <w:rFonts w:ascii="Book Antiqua" w:hAnsi="Book Antiqua"/>
          <w:b/>
          <w:sz w:val="24"/>
          <w:szCs w:val="24"/>
        </w:rPr>
        <w:t>14</w:t>
      </w:r>
      <w:r w:rsidRPr="00842D87">
        <w:rPr>
          <w:rFonts w:ascii="Book Antiqua" w:hAnsi="Book Antiqua"/>
          <w:sz w:val="24"/>
          <w:szCs w:val="24"/>
        </w:rPr>
        <w:t>: e20299 [PMID: 25477975 DOI: 10.5812/hepatmon.20299]</w:t>
      </w:r>
    </w:p>
    <w:p w:rsidR="00DA706A" w:rsidRPr="00842D87" w:rsidRDefault="00DA706A" w:rsidP="00842D87">
      <w:pPr>
        <w:snapToGrid w:val="0"/>
        <w:spacing w:after="0" w:line="360" w:lineRule="auto"/>
        <w:jc w:val="both"/>
        <w:rPr>
          <w:rFonts w:ascii="Book Antiqua" w:hAnsi="Book Antiqua"/>
          <w:sz w:val="24"/>
          <w:szCs w:val="24"/>
          <w:lang w:eastAsia="zh-CN"/>
        </w:rPr>
      </w:pPr>
      <w:r w:rsidRPr="00842D87">
        <w:rPr>
          <w:rFonts w:ascii="Book Antiqua" w:hAnsi="Book Antiqua"/>
          <w:sz w:val="24"/>
          <w:szCs w:val="24"/>
        </w:rPr>
        <w:t xml:space="preserve">29 </w:t>
      </w:r>
      <w:r w:rsidRPr="00842D87">
        <w:rPr>
          <w:rFonts w:ascii="Book Antiqua" w:hAnsi="Book Antiqua"/>
          <w:b/>
          <w:sz w:val="24"/>
          <w:szCs w:val="24"/>
        </w:rPr>
        <w:t>Iqbal S,</w:t>
      </w:r>
      <w:r w:rsidRPr="00842D87">
        <w:rPr>
          <w:rFonts w:ascii="Book Antiqua" w:hAnsi="Book Antiqua"/>
          <w:sz w:val="24"/>
          <w:szCs w:val="24"/>
        </w:rPr>
        <w:t xml:space="preserve">  Ahmad R, Yousaf MH, Mumtaz A, Amin D, Rasool G, Manzoor A. Assessment of major genotypes and subtypes of Hepatitis C virus. </w:t>
      </w:r>
      <w:r w:rsidRPr="00842D87">
        <w:rPr>
          <w:rFonts w:ascii="Book Antiqua" w:hAnsi="Book Antiqua"/>
          <w:i/>
          <w:sz w:val="24"/>
          <w:szCs w:val="24"/>
        </w:rPr>
        <w:t>Prof Med J</w:t>
      </w:r>
      <w:r w:rsidRPr="00842D87">
        <w:rPr>
          <w:rFonts w:ascii="Book Antiqua" w:hAnsi="Book Antiqua"/>
          <w:sz w:val="24"/>
          <w:szCs w:val="24"/>
        </w:rPr>
        <w:t xml:space="preserve"> 2007</w:t>
      </w:r>
      <w:r w:rsidR="00726127" w:rsidRPr="00842D87">
        <w:rPr>
          <w:rFonts w:ascii="Book Antiqua" w:hAnsi="Book Antiqua"/>
          <w:sz w:val="24"/>
          <w:szCs w:val="24"/>
          <w:lang w:eastAsia="zh-CN"/>
        </w:rPr>
        <w:t>;</w:t>
      </w:r>
      <w:r w:rsidRPr="00842D87">
        <w:rPr>
          <w:rFonts w:ascii="Book Antiqua" w:hAnsi="Book Antiqua"/>
          <w:sz w:val="24"/>
          <w:szCs w:val="24"/>
        </w:rPr>
        <w:t xml:space="preserve"> </w:t>
      </w:r>
      <w:r w:rsidRPr="00842D87">
        <w:rPr>
          <w:rFonts w:ascii="Book Antiqua" w:hAnsi="Book Antiqua"/>
          <w:b/>
          <w:sz w:val="24"/>
          <w:szCs w:val="24"/>
        </w:rPr>
        <w:t>14</w:t>
      </w:r>
      <w:r w:rsidRPr="00842D87">
        <w:rPr>
          <w:rFonts w:ascii="Book Antiqua" w:hAnsi="Book Antiqua"/>
          <w:sz w:val="24"/>
          <w:szCs w:val="24"/>
        </w:rPr>
        <w:t xml:space="preserve">: 266-271 </w:t>
      </w:r>
      <w:r w:rsidR="00631D03" w:rsidRPr="00842D87">
        <w:rPr>
          <w:rFonts w:ascii="Book Antiqua" w:hAnsi="Book Antiqua"/>
          <w:sz w:val="24"/>
          <w:szCs w:val="24"/>
        </w:rPr>
        <w:t xml:space="preserve">Available from: URL: </w:t>
      </w:r>
      <w:hyperlink r:id="rId10" w:history="1">
        <w:r w:rsidR="00631D03" w:rsidRPr="00842D87">
          <w:rPr>
            <w:rStyle w:val="Hyperlink"/>
            <w:rFonts w:ascii="Book Antiqua" w:hAnsi="Book Antiqua"/>
            <w:sz w:val="24"/>
            <w:szCs w:val="24"/>
          </w:rPr>
          <w:t>http://www.pakmedinet.com</w:t>
        </w:r>
      </w:hyperlink>
      <w:r w:rsidR="00631D03" w:rsidRPr="00842D87">
        <w:rPr>
          <w:rFonts w:ascii="Book Antiqua" w:hAnsi="Book Antiqua"/>
          <w:sz w:val="24"/>
          <w:szCs w:val="24"/>
          <w:lang w:eastAsia="zh-CN"/>
        </w:rPr>
        <w:t xml:space="preserve"> </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30 </w:t>
      </w:r>
      <w:r w:rsidRPr="00842D87">
        <w:rPr>
          <w:rFonts w:ascii="Book Antiqua" w:hAnsi="Book Antiqua"/>
          <w:b/>
          <w:sz w:val="24"/>
          <w:szCs w:val="24"/>
        </w:rPr>
        <w:t>Idrees M</w:t>
      </w:r>
      <w:r w:rsidRPr="00842D87">
        <w:rPr>
          <w:rFonts w:ascii="Book Antiqua" w:hAnsi="Book Antiqua"/>
          <w:sz w:val="24"/>
          <w:szCs w:val="24"/>
        </w:rPr>
        <w:t xml:space="preserve">, Riazuddin S. Frequency distribution of hepatitis C virus genotypes in different geographical regions of Pakistan and their possible routes of transmission. </w:t>
      </w:r>
      <w:r w:rsidRPr="00842D87">
        <w:rPr>
          <w:rFonts w:ascii="Book Antiqua" w:hAnsi="Book Antiqua"/>
          <w:i/>
          <w:sz w:val="24"/>
          <w:szCs w:val="24"/>
        </w:rPr>
        <w:t>BMC Infect Dis</w:t>
      </w:r>
      <w:r w:rsidRPr="00842D87">
        <w:rPr>
          <w:rFonts w:ascii="Book Antiqua" w:hAnsi="Book Antiqua"/>
          <w:sz w:val="24"/>
          <w:szCs w:val="24"/>
        </w:rPr>
        <w:t xml:space="preserve"> 2008; </w:t>
      </w:r>
      <w:r w:rsidRPr="00842D87">
        <w:rPr>
          <w:rFonts w:ascii="Book Antiqua" w:hAnsi="Book Antiqua"/>
          <w:b/>
          <w:sz w:val="24"/>
          <w:szCs w:val="24"/>
        </w:rPr>
        <w:t>8</w:t>
      </w:r>
      <w:r w:rsidRPr="00842D87">
        <w:rPr>
          <w:rFonts w:ascii="Book Antiqua" w:hAnsi="Book Antiqua"/>
          <w:sz w:val="24"/>
          <w:szCs w:val="24"/>
        </w:rPr>
        <w:t>: 69 [PMID: 18498666 DOI: 10.1186/1471-2334-8-69]</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31 </w:t>
      </w:r>
      <w:r w:rsidRPr="00842D87">
        <w:rPr>
          <w:rFonts w:ascii="Book Antiqua" w:hAnsi="Book Antiqua"/>
          <w:b/>
          <w:sz w:val="24"/>
          <w:szCs w:val="24"/>
        </w:rPr>
        <w:t>Iqbal S</w:t>
      </w:r>
      <w:r w:rsidRPr="00842D87">
        <w:rPr>
          <w:rFonts w:ascii="Book Antiqua" w:hAnsi="Book Antiqua"/>
          <w:sz w:val="24"/>
          <w:szCs w:val="24"/>
        </w:rPr>
        <w:t xml:space="preserve">, Khalil-Ur-Rahman, Sheikh MA, Arshad M. Response of different HCV genotypes to interferon therapy in different age groups of chronic hepatitis-C patients. </w:t>
      </w:r>
      <w:r w:rsidRPr="00842D87">
        <w:rPr>
          <w:rFonts w:ascii="Book Antiqua" w:hAnsi="Book Antiqua"/>
          <w:i/>
          <w:sz w:val="24"/>
          <w:szCs w:val="24"/>
        </w:rPr>
        <w:t>J Ayub Med Coll Abbottabad</w:t>
      </w:r>
      <w:r w:rsidRPr="00842D87">
        <w:rPr>
          <w:rFonts w:ascii="Book Antiqua" w:hAnsi="Book Antiqua"/>
          <w:sz w:val="24"/>
          <w:szCs w:val="24"/>
        </w:rPr>
        <w:t xml:space="preserve"> 2014; </w:t>
      </w:r>
      <w:r w:rsidRPr="00842D87">
        <w:rPr>
          <w:rFonts w:ascii="Book Antiqua" w:hAnsi="Book Antiqua"/>
          <w:b/>
          <w:sz w:val="24"/>
          <w:szCs w:val="24"/>
        </w:rPr>
        <w:t>26</w:t>
      </w:r>
      <w:r w:rsidRPr="00842D87">
        <w:rPr>
          <w:rFonts w:ascii="Book Antiqua" w:hAnsi="Book Antiqua"/>
          <w:sz w:val="24"/>
          <w:szCs w:val="24"/>
        </w:rPr>
        <w:t>: 310-315 [PMID: 25671935]</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32 </w:t>
      </w:r>
      <w:r w:rsidRPr="00842D87">
        <w:rPr>
          <w:rFonts w:ascii="Book Antiqua" w:hAnsi="Book Antiqua"/>
          <w:b/>
          <w:sz w:val="24"/>
          <w:szCs w:val="24"/>
        </w:rPr>
        <w:t>Ismail MH</w:t>
      </w:r>
      <w:r w:rsidRPr="00842D87">
        <w:rPr>
          <w:rFonts w:ascii="Book Antiqua" w:hAnsi="Book Antiqua"/>
          <w:sz w:val="24"/>
          <w:szCs w:val="24"/>
        </w:rPr>
        <w:t xml:space="preserve">. Prediction of sustained virologic responses to combination therapy of pegylated interferon-α and ribavirin in patients with chronic hepatitis C infection. </w:t>
      </w:r>
      <w:r w:rsidRPr="00842D87">
        <w:rPr>
          <w:rFonts w:ascii="Book Antiqua" w:hAnsi="Book Antiqua"/>
          <w:i/>
          <w:sz w:val="24"/>
          <w:szCs w:val="24"/>
        </w:rPr>
        <w:t>J Family Community Med</w:t>
      </w:r>
      <w:r w:rsidRPr="00842D87">
        <w:rPr>
          <w:rFonts w:ascii="Book Antiqua" w:hAnsi="Book Antiqua"/>
          <w:sz w:val="24"/>
          <w:szCs w:val="24"/>
        </w:rPr>
        <w:t xml:space="preserve"> 2013; </w:t>
      </w:r>
      <w:r w:rsidRPr="00842D87">
        <w:rPr>
          <w:rFonts w:ascii="Book Antiqua" w:hAnsi="Book Antiqua"/>
          <w:b/>
          <w:sz w:val="24"/>
          <w:szCs w:val="24"/>
        </w:rPr>
        <w:t>20</w:t>
      </w:r>
      <w:r w:rsidRPr="00842D87">
        <w:rPr>
          <w:rFonts w:ascii="Book Antiqua" w:hAnsi="Book Antiqua"/>
          <w:sz w:val="24"/>
          <w:szCs w:val="24"/>
        </w:rPr>
        <w:t>: 35-40 [PMID: 23723729 DOI: 10.1086/644507]</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lastRenderedPageBreak/>
        <w:t xml:space="preserve">33 </w:t>
      </w:r>
      <w:r w:rsidRPr="00842D87">
        <w:rPr>
          <w:rFonts w:ascii="Book Antiqua" w:hAnsi="Book Antiqua"/>
          <w:b/>
          <w:sz w:val="24"/>
          <w:szCs w:val="24"/>
        </w:rPr>
        <w:t>Kau A</w:t>
      </w:r>
      <w:r w:rsidRPr="00842D87">
        <w:rPr>
          <w:rFonts w:ascii="Book Antiqua" w:hAnsi="Book Antiqua"/>
          <w:sz w:val="24"/>
          <w:szCs w:val="24"/>
        </w:rPr>
        <w:t xml:space="preserve">, Vermehren J, Sarrazin C. Treatment predictors of a sustained virologic response in hepatitis B and C. </w:t>
      </w:r>
      <w:r w:rsidRPr="00842D87">
        <w:rPr>
          <w:rFonts w:ascii="Book Antiqua" w:hAnsi="Book Antiqua"/>
          <w:i/>
          <w:sz w:val="24"/>
          <w:szCs w:val="24"/>
        </w:rPr>
        <w:t>J Hepatol</w:t>
      </w:r>
      <w:r w:rsidRPr="00842D87">
        <w:rPr>
          <w:rFonts w:ascii="Book Antiqua" w:hAnsi="Book Antiqua"/>
          <w:sz w:val="24"/>
          <w:szCs w:val="24"/>
        </w:rPr>
        <w:t xml:space="preserve"> 2008; </w:t>
      </w:r>
      <w:r w:rsidRPr="00842D87">
        <w:rPr>
          <w:rFonts w:ascii="Book Antiqua" w:hAnsi="Book Antiqua"/>
          <w:b/>
          <w:sz w:val="24"/>
          <w:szCs w:val="24"/>
        </w:rPr>
        <w:t>49</w:t>
      </w:r>
      <w:r w:rsidRPr="00842D87">
        <w:rPr>
          <w:rFonts w:ascii="Book Antiqua" w:hAnsi="Book Antiqua"/>
          <w:sz w:val="24"/>
          <w:szCs w:val="24"/>
        </w:rPr>
        <w:t>: 634-651 [PMID: 18715665 DOI: 10.1016/j.jhep.2008.07.013]</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34 </w:t>
      </w:r>
      <w:r w:rsidRPr="00842D87">
        <w:rPr>
          <w:rFonts w:ascii="Book Antiqua" w:hAnsi="Book Antiqua"/>
          <w:b/>
          <w:sz w:val="24"/>
          <w:szCs w:val="24"/>
        </w:rPr>
        <w:t>Modabbernia A</w:t>
      </w:r>
      <w:r w:rsidRPr="00842D87">
        <w:rPr>
          <w:rFonts w:ascii="Book Antiqua" w:hAnsi="Book Antiqua"/>
          <w:sz w:val="24"/>
          <w:szCs w:val="24"/>
        </w:rPr>
        <w:t xml:space="preserve">, Poustchi H, Malekzadeh R. Neuropsychiatric and psychosocial issues of patients with hepatitis C infection: a selective literature review. </w:t>
      </w:r>
      <w:r w:rsidRPr="00842D87">
        <w:rPr>
          <w:rFonts w:ascii="Book Antiqua" w:hAnsi="Book Antiqua"/>
          <w:i/>
          <w:sz w:val="24"/>
          <w:szCs w:val="24"/>
        </w:rPr>
        <w:t>Hepat Mon</w:t>
      </w:r>
      <w:r w:rsidRPr="00842D87">
        <w:rPr>
          <w:rFonts w:ascii="Book Antiqua" w:hAnsi="Book Antiqua"/>
          <w:sz w:val="24"/>
          <w:szCs w:val="24"/>
        </w:rPr>
        <w:t xml:space="preserve"> 2013; </w:t>
      </w:r>
      <w:r w:rsidRPr="00842D87">
        <w:rPr>
          <w:rFonts w:ascii="Book Antiqua" w:hAnsi="Book Antiqua"/>
          <w:b/>
          <w:sz w:val="24"/>
          <w:szCs w:val="24"/>
        </w:rPr>
        <w:t>13</w:t>
      </w:r>
      <w:r w:rsidRPr="00842D87">
        <w:rPr>
          <w:rFonts w:ascii="Book Antiqua" w:hAnsi="Book Antiqua"/>
          <w:sz w:val="24"/>
          <w:szCs w:val="24"/>
        </w:rPr>
        <w:t>: e8340 [PMID: 23550100 DOI: 10.5812/hepatmon.8340]</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35 </w:t>
      </w:r>
      <w:r w:rsidRPr="00842D87">
        <w:rPr>
          <w:rFonts w:ascii="Book Antiqua" w:hAnsi="Book Antiqua"/>
          <w:b/>
          <w:sz w:val="24"/>
          <w:szCs w:val="24"/>
        </w:rPr>
        <w:t>Guadagnino V</w:t>
      </w:r>
      <w:r w:rsidRPr="00842D87">
        <w:rPr>
          <w:rFonts w:ascii="Book Antiqua" w:hAnsi="Book Antiqua"/>
          <w:sz w:val="24"/>
          <w:szCs w:val="24"/>
        </w:rPr>
        <w:t xml:space="preserve">, Trotta MP, Carioti J, Caroleo B, Antinori A; Nocchiero Study Group. Does depression symptomatology affect medication compliance during the first weeks of anti-HCV therapy in intravenous drug users? </w:t>
      </w:r>
      <w:r w:rsidRPr="00842D87">
        <w:rPr>
          <w:rFonts w:ascii="Book Antiqua" w:hAnsi="Book Antiqua"/>
          <w:i/>
          <w:sz w:val="24"/>
          <w:szCs w:val="24"/>
        </w:rPr>
        <w:t>Dig Liver Dis</w:t>
      </w:r>
      <w:r w:rsidRPr="00842D87">
        <w:rPr>
          <w:rFonts w:ascii="Book Antiqua" w:hAnsi="Book Antiqua"/>
          <w:sz w:val="24"/>
          <w:szCs w:val="24"/>
        </w:rPr>
        <w:t xml:space="preserve"> 2006; </w:t>
      </w:r>
      <w:r w:rsidRPr="00842D87">
        <w:rPr>
          <w:rFonts w:ascii="Book Antiqua" w:hAnsi="Book Antiqua"/>
          <w:b/>
          <w:sz w:val="24"/>
          <w:szCs w:val="24"/>
        </w:rPr>
        <w:t>38</w:t>
      </w:r>
      <w:r w:rsidRPr="00842D87">
        <w:rPr>
          <w:rFonts w:ascii="Book Antiqua" w:hAnsi="Book Antiqua"/>
          <w:sz w:val="24"/>
          <w:szCs w:val="24"/>
        </w:rPr>
        <w:t>: 119-124 [PMID: 16297672 DOI: 10.1016/j.dld.2005.10.008]</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36 </w:t>
      </w:r>
      <w:r w:rsidRPr="00842D87">
        <w:rPr>
          <w:rFonts w:ascii="Book Antiqua" w:hAnsi="Book Antiqua"/>
          <w:b/>
          <w:sz w:val="24"/>
          <w:szCs w:val="24"/>
        </w:rPr>
        <w:t>Tseng CH</w:t>
      </w:r>
      <w:r w:rsidRPr="00842D87">
        <w:rPr>
          <w:rFonts w:ascii="Book Antiqua" w:hAnsi="Book Antiqua"/>
          <w:sz w:val="24"/>
          <w:szCs w:val="24"/>
        </w:rPr>
        <w:t xml:space="preserve">, Muo CH, Hsu CY, Kao CH. Increased Risk of Intracerebral Hemorrhage Among Patients With Hepatitis C Virus Infection. </w:t>
      </w:r>
      <w:r w:rsidRPr="00842D87">
        <w:rPr>
          <w:rFonts w:ascii="Book Antiqua" w:hAnsi="Book Antiqua"/>
          <w:i/>
          <w:sz w:val="24"/>
          <w:szCs w:val="24"/>
        </w:rPr>
        <w:t xml:space="preserve">Medicine </w:t>
      </w:r>
      <w:r w:rsidRPr="00842D87">
        <w:rPr>
          <w:rFonts w:ascii="Book Antiqua" w:hAnsi="Book Antiqua"/>
          <w:sz w:val="24"/>
          <w:szCs w:val="24"/>
        </w:rPr>
        <w:t xml:space="preserve">(Baltimore) 2015; </w:t>
      </w:r>
      <w:r w:rsidRPr="00842D87">
        <w:rPr>
          <w:rFonts w:ascii="Book Antiqua" w:hAnsi="Book Antiqua"/>
          <w:b/>
          <w:sz w:val="24"/>
          <w:szCs w:val="24"/>
        </w:rPr>
        <w:t>94</w:t>
      </w:r>
      <w:r w:rsidRPr="00842D87">
        <w:rPr>
          <w:rFonts w:ascii="Book Antiqua" w:hAnsi="Book Antiqua"/>
          <w:sz w:val="24"/>
          <w:szCs w:val="24"/>
        </w:rPr>
        <w:t>: e2132 [PMID: 26579831 DOI: 10.1097/MD.0000000000002132]</w:t>
      </w:r>
    </w:p>
    <w:p w:rsidR="00DA706A" w:rsidRPr="00842D87" w:rsidRDefault="00DA706A" w:rsidP="00842D87">
      <w:pPr>
        <w:snapToGrid w:val="0"/>
        <w:spacing w:after="0" w:line="360" w:lineRule="auto"/>
        <w:jc w:val="both"/>
        <w:rPr>
          <w:rFonts w:ascii="Book Antiqua" w:hAnsi="Book Antiqua"/>
          <w:sz w:val="24"/>
          <w:szCs w:val="24"/>
        </w:rPr>
      </w:pPr>
      <w:r w:rsidRPr="00842D87">
        <w:rPr>
          <w:rFonts w:ascii="Book Antiqua" w:hAnsi="Book Antiqua"/>
          <w:sz w:val="24"/>
          <w:szCs w:val="24"/>
        </w:rPr>
        <w:t xml:space="preserve">37 </w:t>
      </w:r>
      <w:r w:rsidRPr="00842D87">
        <w:rPr>
          <w:rFonts w:ascii="Book Antiqua" w:hAnsi="Book Antiqua"/>
          <w:b/>
          <w:sz w:val="24"/>
          <w:szCs w:val="24"/>
        </w:rPr>
        <w:t>Karibe H</w:t>
      </w:r>
      <w:r w:rsidRPr="00842D87">
        <w:rPr>
          <w:rFonts w:ascii="Book Antiqua" w:hAnsi="Book Antiqua"/>
          <w:sz w:val="24"/>
          <w:szCs w:val="24"/>
        </w:rPr>
        <w:t xml:space="preserve">, Niizuma H, Ohyama H, Shirane R, Yoshimoto T. Hepatitis C virus (HCV) infection as a risk factor for spontaneous intracerebral hemorrhage: hospital based case-control study. </w:t>
      </w:r>
      <w:r w:rsidRPr="00842D87">
        <w:rPr>
          <w:rFonts w:ascii="Book Antiqua" w:hAnsi="Book Antiqua"/>
          <w:i/>
          <w:sz w:val="24"/>
          <w:szCs w:val="24"/>
        </w:rPr>
        <w:t>J Clin Neurosci</w:t>
      </w:r>
      <w:r w:rsidRPr="00842D87">
        <w:rPr>
          <w:rFonts w:ascii="Book Antiqua" w:hAnsi="Book Antiqua"/>
          <w:sz w:val="24"/>
          <w:szCs w:val="24"/>
        </w:rPr>
        <w:t xml:space="preserve"> 2001; </w:t>
      </w:r>
      <w:r w:rsidRPr="00842D87">
        <w:rPr>
          <w:rFonts w:ascii="Book Antiqua" w:hAnsi="Book Antiqua"/>
          <w:b/>
          <w:sz w:val="24"/>
          <w:szCs w:val="24"/>
        </w:rPr>
        <w:t>8</w:t>
      </w:r>
      <w:r w:rsidRPr="00842D87">
        <w:rPr>
          <w:rFonts w:ascii="Book Antiqua" w:hAnsi="Book Antiqua"/>
          <w:sz w:val="24"/>
          <w:szCs w:val="24"/>
        </w:rPr>
        <w:t>: 423-425 [PMID: 11535009 DOI: 10.1054/jocn.2001.0811].]</w:t>
      </w:r>
    </w:p>
    <w:p w:rsidR="001578E9" w:rsidRDefault="00C1421D" w:rsidP="001578E9">
      <w:pPr>
        <w:snapToGrid w:val="0"/>
        <w:spacing w:after="0" w:line="360" w:lineRule="auto"/>
        <w:ind w:firstLineChars="1025" w:firstLine="2470"/>
        <w:jc w:val="right"/>
        <w:rPr>
          <w:rFonts w:ascii="Book Antiqua" w:hAnsi="Book Antiqua"/>
          <w:bCs/>
          <w:sz w:val="24"/>
          <w:szCs w:val="24"/>
          <w:lang w:eastAsia="zh-CN"/>
        </w:rPr>
      </w:pPr>
      <w:r w:rsidRPr="00842D87">
        <w:rPr>
          <w:rFonts w:ascii="Book Antiqua" w:hAnsi="Book Antiqua"/>
          <w:b/>
          <w:bCs/>
          <w:sz w:val="24"/>
          <w:szCs w:val="24"/>
        </w:rPr>
        <w:t xml:space="preserve">P-Reviewer: </w:t>
      </w:r>
      <w:r w:rsidR="001578E9" w:rsidRPr="00842D87">
        <w:rPr>
          <w:rFonts w:ascii="Book Antiqua" w:hAnsi="Book Antiqua"/>
          <w:bCs/>
          <w:sz w:val="24"/>
          <w:szCs w:val="24"/>
          <w:lang w:eastAsia="zh-CN"/>
        </w:rPr>
        <w:t>Adinolfi IE,</w:t>
      </w:r>
      <w:r w:rsidR="001578E9">
        <w:rPr>
          <w:rFonts w:ascii="Book Antiqua" w:hAnsi="Book Antiqua" w:hint="eastAsia"/>
          <w:bCs/>
          <w:sz w:val="24"/>
          <w:szCs w:val="24"/>
          <w:lang w:eastAsia="zh-CN"/>
        </w:rPr>
        <w:t xml:space="preserve"> </w:t>
      </w:r>
      <w:r w:rsidRPr="00842D87">
        <w:rPr>
          <w:rFonts w:ascii="Book Antiqua" w:hAnsi="Book Antiqua"/>
          <w:bCs/>
          <w:sz w:val="24"/>
          <w:szCs w:val="24"/>
        </w:rPr>
        <w:t>Atsukawa</w:t>
      </w:r>
      <w:r w:rsidR="001578E9">
        <w:rPr>
          <w:rFonts w:ascii="Book Antiqua" w:hAnsi="Book Antiqua" w:hint="eastAsia"/>
          <w:bCs/>
          <w:sz w:val="24"/>
          <w:szCs w:val="24"/>
          <w:lang w:eastAsia="zh-CN"/>
        </w:rPr>
        <w:t xml:space="preserve"> </w:t>
      </w:r>
      <w:r w:rsidRPr="00842D87">
        <w:rPr>
          <w:rFonts w:ascii="Book Antiqua" w:hAnsi="Book Antiqua"/>
          <w:bCs/>
          <w:sz w:val="24"/>
          <w:szCs w:val="24"/>
          <w:lang w:eastAsia="zh-CN"/>
        </w:rPr>
        <w:t>M</w:t>
      </w:r>
      <w:r w:rsidRPr="00842D87">
        <w:rPr>
          <w:rFonts w:ascii="Book Antiqua" w:hAnsi="Book Antiqua"/>
          <w:bCs/>
          <w:sz w:val="24"/>
          <w:szCs w:val="24"/>
        </w:rPr>
        <w:t>,</w:t>
      </w:r>
      <w:r w:rsidRPr="00842D87">
        <w:rPr>
          <w:rFonts w:ascii="Book Antiqua" w:hAnsi="Book Antiqua"/>
          <w:bCs/>
          <w:sz w:val="24"/>
          <w:szCs w:val="24"/>
          <w:lang w:eastAsia="zh-CN"/>
        </w:rPr>
        <w:t xml:space="preserve"> Khaliq S</w:t>
      </w:r>
      <w:r w:rsidR="001578E9">
        <w:rPr>
          <w:rFonts w:ascii="Book Antiqua" w:hAnsi="Book Antiqua" w:hint="eastAsia"/>
          <w:bCs/>
          <w:sz w:val="24"/>
          <w:szCs w:val="24"/>
          <w:lang w:eastAsia="zh-CN"/>
        </w:rPr>
        <w:t xml:space="preserve">, </w:t>
      </w:r>
      <w:r w:rsidR="001578E9">
        <w:rPr>
          <w:rFonts w:ascii="Book Antiqua" w:hAnsi="Book Antiqua"/>
          <w:sz w:val="24"/>
          <w:szCs w:val="24"/>
        </w:rPr>
        <w:t>Lee</w:t>
      </w:r>
      <w:r w:rsidR="001578E9">
        <w:rPr>
          <w:rFonts w:ascii="Book Antiqua" w:hAnsi="Book Antiqua" w:hint="eastAsia"/>
          <w:sz w:val="24"/>
          <w:szCs w:val="24"/>
          <w:lang w:eastAsia="zh-CN"/>
        </w:rPr>
        <w:t xml:space="preserve"> HC</w:t>
      </w:r>
    </w:p>
    <w:p w:rsidR="00C1421D" w:rsidRPr="001578E9" w:rsidRDefault="00C1421D" w:rsidP="001578E9">
      <w:pPr>
        <w:snapToGrid w:val="0"/>
        <w:spacing w:after="0" w:line="360" w:lineRule="auto"/>
        <w:ind w:firstLineChars="1025" w:firstLine="2470"/>
        <w:jc w:val="right"/>
        <w:rPr>
          <w:rFonts w:ascii="Book Antiqua" w:hAnsi="Book Antiqua"/>
          <w:sz w:val="24"/>
          <w:szCs w:val="24"/>
        </w:rPr>
      </w:pPr>
      <w:r w:rsidRPr="00842D87">
        <w:rPr>
          <w:rFonts w:ascii="Book Antiqua" w:hAnsi="Book Antiqua"/>
          <w:b/>
          <w:bCs/>
          <w:sz w:val="24"/>
          <w:szCs w:val="24"/>
        </w:rPr>
        <w:t>S-Editor:</w:t>
      </w:r>
      <w:r w:rsidRPr="00842D87">
        <w:rPr>
          <w:rFonts w:ascii="Book Antiqua" w:hAnsi="Book Antiqua"/>
          <w:sz w:val="24"/>
          <w:szCs w:val="24"/>
        </w:rPr>
        <w:t xml:space="preserve"> Wei LJ</w:t>
      </w:r>
      <w:r w:rsidR="001578E9">
        <w:rPr>
          <w:rFonts w:ascii="Book Antiqua" w:hAnsi="Book Antiqua" w:hint="eastAsia"/>
          <w:sz w:val="24"/>
          <w:szCs w:val="24"/>
          <w:lang w:eastAsia="zh-CN"/>
        </w:rPr>
        <w:t xml:space="preserve"> </w:t>
      </w:r>
      <w:r w:rsidRPr="00842D87">
        <w:rPr>
          <w:rFonts w:ascii="Book Antiqua" w:hAnsi="Book Antiqua"/>
          <w:b/>
          <w:bCs/>
          <w:sz w:val="24"/>
          <w:szCs w:val="24"/>
        </w:rPr>
        <w:t>L-Editor:</w:t>
      </w:r>
      <w:r w:rsidRPr="00842D87">
        <w:rPr>
          <w:rFonts w:ascii="Book Antiqua" w:hAnsi="Book Antiqua"/>
          <w:sz w:val="24"/>
          <w:szCs w:val="24"/>
        </w:rPr>
        <w:t xml:space="preserve"> </w:t>
      </w:r>
      <w:r w:rsidRPr="00842D87">
        <w:rPr>
          <w:rFonts w:ascii="Book Antiqua" w:hAnsi="Book Antiqua"/>
          <w:b/>
          <w:bCs/>
          <w:sz w:val="24"/>
          <w:szCs w:val="24"/>
        </w:rPr>
        <w:t>E-Editor:</w:t>
      </w:r>
    </w:p>
    <w:p w:rsidR="00C1421D" w:rsidRPr="00842D87" w:rsidRDefault="00C1421D" w:rsidP="00842D87">
      <w:pPr>
        <w:snapToGrid w:val="0"/>
        <w:spacing w:after="0" w:line="360" w:lineRule="auto"/>
        <w:rPr>
          <w:rFonts w:ascii="Book Antiqua" w:hAnsi="Book Antiqua" w:cs="Helvetica"/>
          <w:b/>
          <w:sz w:val="24"/>
          <w:szCs w:val="24"/>
        </w:rPr>
      </w:pPr>
      <w:bookmarkStart w:id="149" w:name="OLE_LINK880"/>
      <w:bookmarkStart w:id="150" w:name="OLE_LINK88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42D87">
        <w:rPr>
          <w:rFonts w:ascii="Book Antiqua" w:hAnsi="Book Antiqua" w:cs="Helvetica"/>
          <w:b/>
          <w:sz w:val="24"/>
          <w:szCs w:val="24"/>
        </w:rPr>
        <w:t xml:space="preserve">Specialty type: </w:t>
      </w:r>
      <w:r w:rsidRPr="00842D87">
        <w:rPr>
          <w:rFonts w:ascii="Book Antiqua" w:hAnsi="Book Antiqua" w:cs="Helvetica"/>
          <w:sz w:val="24"/>
          <w:szCs w:val="24"/>
        </w:rPr>
        <w:t>Gastroenterology and hepatology</w:t>
      </w:r>
    </w:p>
    <w:p w:rsidR="00C1421D" w:rsidRPr="00842D87" w:rsidRDefault="00C1421D" w:rsidP="00842D87">
      <w:pPr>
        <w:snapToGrid w:val="0"/>
        <w:spacing w:after="0" w:line="360" w:lineRule="auto"/>
        <w:rPr>
          <w:rFonts w:ascii="Book Antiqua" w:hAnsi="Book Antiqua" w:cs="Helvetica"/>
          <w:b/>
          <w:sz w:val="24"/>
          <w:szCs w:val="24"/>
        </w:rPr>
      </w:pPr>
      <w:r w:rsidRPr="00842D87">
        <w:rPr>
          <w:rFonts w:ascii="Book Antiqua" w:hAnsi="Book Antiqua" w:cs="Helvetica"/>
          <w:b/>
          <w:sz w:val="24"/>
          <w:szCs w:val="24"/>
        </w:rPr>
        <w:t xml:space="preserve">Country of origin: </w:t>
      </w:r>
      <w:r w:rsidRPr="00842D87">
        <w:rPr>
          <w:rFonts w:ascii="Book Antiqua" w:hAnsi="Book Antiqua" w:cs="Helvetica"/>
          <w:sz w:val="24"/>
          <w:szCs w:val="24"/>
          <w:lang w:val="en-CA"/>
        </w:rPr>
        <w:t>Pakistan</w:t>
      </w:r>
    </w:p>
    <w:p w:rsidR="00C1421D" w:rsidRPr="00842D87" w:rsidRDefault="00C1421D" w:rsidP="00842D87">
      <w:pPr>
        <w:snapToGrid w:val="0"/>
        <w:spacing w:after="0" w:line="360" w:lineRule="auto"/>
        <w:rPr>
          <w:rFonts w:ascii="Book Antiqua" w:hAnsi="Book Antiqua" w:cs="Helvetica"/>
          <w:b/>
          <w:sz w:val="24"/>
          <w:szCs w:val="24"/>
        </w:rPr>
      </w:pPr>
      <w:r w:rsidRPr="00842D87">
        <w:rPr>
          <w:rFonts w:ascii="Book Antiqua" w:hAnsi="Book Antiqua" w:cs="Helvetica"/>
          <w:b/>
          <w:sz w:val="24"/>
          <w:szCs w:val="24"/>
        </w:rPr>
        <w:t>Peer-review report classification</w:t>
      </w:r>
    </w:p>
    <w:p w:rsidR="00C1421D" w:rsidRPr="00842D87" w:rsidRDefault="00C1421D" w:rsidP="00842D87">
      <w:pPr>
        <w:snapToGrid w:val="0"/>
        <w:spacing w:after="0" w:line="360" w:lineRule="auto"/>
        <w:rPr>
          <w:rFonts w:ascii="Book Antiqua" w:hAnsi="Book Antiqua" w:cs="Helvetica"/>
          <w:sz w:val="24"/>
          <w:szCs w:val="24"/>
        </w:rPr>
      </w:pPr>
      <w:r w:rsidRPr="00842D87">
        <w:rPr>
          <w:rFonts w:ascii="Book Antiqua" w:hAnsi="Book Antiqua" w:cs="Helvetica"/>
          <w:sz w:val="24"/>
          <w:szCs w:val="24"/>
        </w:rPr>
        <w:t>Grade A (Excellent): 0</w:t>
      </w:r>
    </w:p>
    <w:p w:rsidR="00C1421D" w:rsidRPr="00842D87" w:rsidRDefault="00C1421D" w:rsidP="00842D87">
      <w:pPr>
        <w:snapToGrid w:val="0"/>
        <w:spacing w:after="0" w:line="360" w:lineRule="auto"/>
        <w:rPr>
          <w:rFonts w:ascii="Book Antiqua" w:hAnsi="Book Antiqua" w:cs="Helvetica"/>
          <w:sz w:val="24"/>
          <w:szCs w:val="24"/>
          <w:lang w:eastAsia="zh-CN"/>
        </w:rPr>
      </w:pPr>
      <w:r w:rsidRPr="00842D87">
        <w:rPr>
          <w:rFonts w:ascii="Book Antiqua" w:hAnsi="Book Antiqua" w:cs="Helvetica"/>
          <w:sz w:val="24"/>
          <w:szCs w:val="24"/>
        </w:rPr>
        <w:t>Grade B (Very good): B</w:t>
      </w:r>
      <w:r w:rsidRPr="00842D87">
        <w:rPr>
          <w:rFonts w:ascii="Book Antiqua" w:hAnsi="Book Antiqua" w:cs="Helvetica"/>
          <w:sz w:val="24"/>
          <w:szCs w:val="24"/>
          <w:lang w:eastAsia="zh-CN"/>
        </w:rPr>
        <w:t>, B</w:t>
      </w:r>
    </w:p>
    <w:p w:rsidR="00C1421D" w:rsidRPr="00842D87" w:rsidRDefault="00C1421D" w:rsidP="00842D87">
      <w:pPr>
        <w:snapToGrid w:val="0"/>
        <w:spacing w:after="0" w:line="360" w:lineRule="auto"/>
        <w:rPr>
          <w:rFonts w:ascii="Book Antiqua" w:hAnsi="Book Antiqua" w:cs="Helvetica"/>
          <w:sz w:val="24"/>
          <w:szCs w:val="24"/>
        </w:rPr>
      </w:pPr>
      <w:r w:rsidRPr="00842D87">
        <w:rPr>
          <w:rFonts w:ascii="Book Antiqua" w:hAnsi="Book Antiqua" w:cs="Helvetica"/>
          <w:sz w:val="24"/>
          <w:szCs w:val="24"/>
        </w:rPr>
        <w:t>Grade C (Good): C</w:t>
      </w:r>
    </w:p>
    <w:p w:rsidR="00C1421D" w:rsidRPr="00842D87" w:rsidRDefault="00C1421D" w:rsidP="00842D87">
      <w:pPr>
        <w:snapToGrid w:val="0"/>
        <w:spacing w:after="0" w:line="360" w:lineRule="auto"/>
        <w:rPr>
          <w:rFonts w:ascii="Book Antiqua" w:hAnsi="Book Antiqua" w:cs="Helvetica"/>
          <w:sz w:val="24"/>
          <w:szCs w:val="24"/>
          <w:lang w:eastAsia="zh-CN"/>
        </w:rPr>
      </w:pPr>
      <w:r w:rsidRPr="00842D87">
        <w:rPr>
          <w:rFonts w:ascii="Book Antiqua" w:hAnsi="Book Antiqua" w:cs="Helvetica"/>
          <w:sz w:val="24"/>
          <w:szCs w:val="24"/>
        </w:rPr>
        <w:t xml:space="preserve">Grade D (Fair): </w:t>
      </w:r>
      <w:r w:rsidRPr="00842D87">
        <w:rPr>
          <w:rFonts w:ascii="Book Antiqua" w:hAnsi="Book Antiqua" w:cs="Helvetica"/>
          <w:sz w:val="24"/>
          <w:szCs w:val="24"/>
          <w:lang w:eastAsia="zh-CN"/>
        </w:rPr>
        <w:t>0</w:t>
      </w:r>
    </w:p>
    <w:p w:rsidR="00C1421D" w:rsidRPr="00842D87" w:rsidRDefault="00C1421D" w:rsidP="00842D87">
      <w:pPr>
        <w:snapToGrid w:val="0"/>
        <w:spacing w:after="0" w:line="360" w:lineRule="auto"/>
        <w:rPr>
          <w:rFonts w:ascii="Book Antiqua" w:hAnsi="Book Antiqua"/>
          <w:sz w:val="24"/>
          <w:szCs w:val="24"/>
        </w:rPr>
      </w:pPr>
      <w:r w:rsidRPr="00842D87">
        <w:rPr>
          <w:rFonts w:ascii="Book Antiqua" w:hAnsi="Book Antiqua" w:cs="Helvetica"/>
          <w:sz w:val="24"/>
          <w:szCs w:val="24"/>
        </w:rPr>
        <w:t>Grade E (Poor): 0</w:t>
      </w:r>
      <w:bookmarkEnd w:id="149"/>
      <w:bookmarkEnd w:id="150"/>
    </w:p>
    <w:p w:rsidR="006540B4" w:rsidRPr="00842D87" w:rsidRDefault="006540B4" w:rsidP="00842D87">
      <w:pPr>
        <w:widowControl w:val="0"/>
        <w:snapToGrid w:val="0"/>
        <w:spacing w:after="0" w:line="360" w:lineRule="auto"/>
        <w:jc w:val="both"/>
        <w:rPr>
          <w:rFonts w:ascii="Book Antiqua" w:hAnsi="Book Antiqua" w:cs="Times New Roman"/>
          <w:sz w:val="24"/>
          <w:szCs w:val="24"/>
          <w:shd w:val="clear" w:color="auto" w:fill="FFFFFF"/>
        </w:rPr>
      </w:pPr>
    </w:p>
    <w:p w:rsidR="00927CEC" w:rsidRPr="00842D87" w:rsidRDefault="00927CEC" w:rsidP="00842D87">
      <w:pPr>
        <w:widowControl w:val="0"/>
        <w:snapToGrid w:val="0"/>
        <w:spacing w:after="0" w:line="360" w:lineRule="auto"/>
        <w:jc w:val="both"/>
        <w:rPr>
          <w:rFonts w:ascii="Book Antiqua" w:hAnsi="Book Antiqua" w:cs="Times New Roman"/>
          <w:b/>
          <w:sz w:val="24"/>
          <w:szCs w:val="24"/>
          <w:lang w:eastAsia="zh-CN"/>
        </w:rPr>
      </w:pPr>
    </w:p>
    <w:p w:rsidR="00927CEC" w:rsidRPr="00842D87" w:rsidRDefault="00927CEC" w:rsidP="00842D87">
      <w:pPr>
        <w:widowControl w:val="0"/>
        <w:snapToGrid w:val="0"/>
        <w:spacing w:after="0" w:line="360" w:lineRule="auto"/>
        <w:rPr>
          <w:rFonts w:ascii="Book Antiqua" w:hAnsi="Book Antiqua" w:cs="Times New Roman"/>
          <w:b/>
          <w:sz w:val="24"/>
          <w:szCs w:val="24"/>
          <w:lang w:eastAsia="zh-CN"/>
        </w:rPr>
      </w:pPr>
      <w:r w:rsidRPr="00842D87">
        <w:rPr>
          <w:rFonts w:ascii="Book Antiqua" w:hAnsi="Book Antiqua" w:cs="Times New Roman"/>
          <w:b/>
          <w:sz w:val="24"/>
          <w:szCs w:val="24"/>
        </w:rPr>
        <w:lastRenderedPageBreak/>
        <w:t>Table</w:t>
      </w:r>
      <w:r w:rsidR="00D91B40" w:rsidRPr="00842D87">
        <w:rPr>
          <w:rFonts w:ascii="Book Antiqua" w:hAnsi="Book Antiqua" w:cs="Times New Roman"/>
          <w:b/>
          <w:sz w:val="24"/>
          <w:szCs w:val="24"/>
          <w:lang w:eastAsia="zh-CN"/>
        </w:rPr>
        <w:t xml:space="preserve"> </w:t>
      </w:r>
      <w:r w:rsidRPr="00842D87">
        <w:rPr>
          <w:rFonts w:ascii="Book Antiqua" w:hAnsi="Book Antiqua" w:cs="Times New Roman"/>
          <w:b/>
          <w:sz w:val="24"/>
          <w:szCs w:val="24"/>
        </w:rPr>
        <w:t xml:space="preserve">1 Baseline characteristics of the patients </w:t>
      </w:r>
      <w:r w:rsidR="00277F50" w:rsidRPr="00277F50">
        <w:rPr>
          <w:rFonts w:ascii="Book Antiqua" w:hAnsi="Book Antiqua" w:cs="Times New Roman" w:hint="eastAsia"/>
          <w:b/>
          <w:i/>
          <w:sz w:val="24"/>
          <w:szCs w:val="24"/>
          <w:lang w:eastAsia="zh-CN"/>
        </w:rPr>
        <w:t>n</w:t>
      </w:r>
      <w:r w:rsidR="00277F50">
        <w:rPr>
          <w:rFonts w:ascii="Book Antiqua" w:hAnsi="Book Antiqua" w:cs="Times New Roman" w:hint="eastAsia"/>
          <w:b/>
          <w:sz w:val="24"/>
          <w:szCs w:val="24"/>
          <w:lang w:eastAsia="zh-CN"/>
        </w:rPr>
        <w:t xml:space="preserve"> (%)</w:t>
      </w:r>
    </w:p>
    <w:tbl>
      <w:tblPr>
        <w:tblStyle w:val="LightShading-Accent11"/>
        <w:tblW w:w="0" w:type="auto"/>
        <w:tblBorders>
          <w:bottom w:val="single" w:sz="8" w:space="0" w:color="auto"/>
        </w:tblBorders>
        <w:tblLook w:val="04A0" w:firstRow="1" w:lastRow="0" w:firstColumn="1" w:lastColumn="0" w:noHBand="0" w:noVBand="1"/>
      </w:tblPr>
      <w:tblGrid>
        <w:gridCol w:w="5850"/>
        <w:gridCol w:w="3325"/>
      </w:tblGrid>
      <w:tr w:rsidR="00277F50" w:rsidRPr="00842D87" w:rsidTr="0005076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850"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jc w:val="both"/>
              <w:rPr>
                <w:rFonts w:ascii="Book Antiqua" w:hAnsi="Book Antiqua" w:cs="Times New Roman"/>
                <w:color w:val="auto"/>
                <w:sz w:val="24"/>
                <w:szCs w:val="24"/>
              </w:rPr>
            </w:pPr>
            <w:r w:rsidRPr="00842D87">
              <w:rPr>
                <w:rFonts w:ascii="Book Antiqua" w:hAnsi="Book Antiqua" w:cs="Times New Roman"/>
                <w:color w:val="auto"/>
                <w:sz w:val="24"/>
                <w:szCs w:val="24"/>
              </w:rPr>
              <w:t>Characteristics</w:t>
            </w:r>
          </w:p>
        </w:tc>
        <w:tc>
          <w:tcPr>
            <w:tcW w:w="3325" w:type="dxa"/>
            <w:tcBorders>
              <w:left w:val="none" w:sz="0" w:space="0" w:color="auto"/>
              <w:right w:val="none" w:sz="0" w:space="0" w:color="auto"/>
            </w:tcBorders>
            <w:shd w:val="clear" w:color="auto" w:fill="auto"/>
          </w:tcPr>
          <w:p w:rsidR="00277F50" w:rsidRPr="00842D87" w:rsidRDefault="00277F50" w:rsidP="00277F50">
            <w:pPr>
              <w:widowControl w:val="0"/>
              <w:snapToGrid w:val="0"/>
              <w:spacing w:line="360" w:lineRule="auto"/>
              <w:ind w:left="342"/>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Pr>
                <w:rFonts w:ascii="Book Antiqua" w:hAnsi="Book Antiqua" w:cs="Times New Roman" w:hint="eastAsia"/>
                <w:color w:val="auto"/>
                <w:sz w:val="24"/>
                <w:szCs w:val="24"/>
                <w:lang w:eastAsia="zh-CN"/>
              </w:rPr>
              <w:t>Value</w:t>
            </w:r>
          </w:p>
        </w:tc>
      </w:tr>
      <w:tr w:rsidR="00277F50" w:rsidRPr="00842D87" w:rsidTr="0005076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850" w:type="dxa"/>
            <w:tcBorders>
              <w:top w:val="single" w:sz="8" w:space="0" w:color="4F81BD" w:themeColor="accent1"/>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right="-198"/>
              <w:rPr>
                <w:rFonts w:ascii="Book Antiqua" w:hAnsi="Book Antiqua" w:cs="Times New Roman"/>
                <w:b w:val="0"/>
                <w:color w:val="auto"/>
                <w:sz w:val="24"/>
                <w:szCs w:val="24"/>
                <w:lang w:eastAsia="zh-CN"/>
              </w:rPr>
            </w:pPr>
            <w:r w:rsidRPr="00842D87">
              <w:rPr>
                <w:rFonts w:ascii="Book Antiqua" w:hAnsi="Book Antiqua" w:cs="Times New Roman"/>
                <w:b w:val="0"/>
                <w:color w:val="auto"/>
                <w:sz w:val="24"/>
                <w:szCs w:val="24"/>
              </w:rPr>
              <w:t>Total participants (</w:t>
            </w:r>
            <w:r w:rsidRPr="00842D87">
              <w:rPr>
                <w:rFonts w:ascii="Book Antiqua" w:hAnsi="Book Antiqua" w:cs="Times New Roman"/>
                <w:b w:val="0"/>
                <w:i/>
                <w:color w:val="auto"/>
                <w:sz w:val="24"/>
                <w:szCs w:val="24"/>
                <w:lang w:eastAsia="zh-CN"/>
              </w:rPr>
              <w:t>n</w:t>
            </w:r>
            <w:r w:rsidRPr="00842D87">
              <w:rPr>
                <w:rFonts w:ascii="Book Antiqua" w:hAnsi="Book Antiqua" w:cs="Times New Roman"/>
                <w:b w:val="0"/>
                <w:color w:val="auto"/>
                <w:sz w:val="24"/>
                <w:szCs w:val="24"/>
              </w:rPr>
              <w:t xml:space="preserve">) </w:t>
            </w:r>
          </w:p>
        </w:tc>
        <w:tc>
          <w:tcPr>
            <w:tcW w:w="3325" w:type="dxa"/>
            <w:tcBorders>
              <w:top w:val="single" w:sz="8" w:space="0" w:color="4F81BD" w:themeColor="accent1"/>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left="342"/>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842D87">
              <w:rPr>
                <w:rFonts w:ascii="Book Antiqua" w:hAnsi="Book Antiqua" w:cs="Times New Roman"/>
                <w:color w:val="auto"/>
                <w:sz w:val="24"/>
                <w:szCs w:val="24"/>
              </w:rPr>
              <w:t>1375</w:t>
            </w:r>
          </w:p>
        </w:tc>
      </w:tr>
      <w:tr w:rsidR="00277F50" w:rsidRPr="00842D87" w:rsidTr="00050762">
        <w:trPr>
          <w:trHeight w:val="496"/>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00277F50" w:rsidRPr="00842D87" w:rsidRDefault="00277F50" w:rsidP="00842D87">
            <w:pPr>
              <w:widowControl w:val="0"/>
              <w:snapToGrid w:val="0"/>
              <w:spacing w:line="360" w:lineRule="auto"/>
              <w:ind w:right="-198"/>
              <w:rPr>
                <w:rFonts w:ascii="Book Antiqua" w:hAnsi="Book Antiqua" w:cs="Times New Roman"/>
                <w:sz w:val="24"/>
                <w:szCs w:val="24"/>
              </w:rPr>
            </w:pPr>
            <w:r w:rsidRPr="00842D87">
              <w:rPr>
                <w:rFonts w:ascii="Book Antiqua" w:hAnsi="Book Antiqua" w:cs="Times New Roman"/>
                <w:b w:val="0"/>
                <w:color w:val="auto"/>
                <w:sz w:val="24"/>
                <w:szCs w:val="24"/>
              </w:rPr>
              <w:t>Mean age (yr)</w:t>
            </w:r>
            <w:r w:rsidRPr="00842D87">
              <w:rPr>
                <w:rFonts w:ascii="Book Antiqua" w:hAnsi="Book Antiqua" w:cs="Times New Roman"/>
                <w:b w:val="0"/>
                <w:color w:val="auto"/>
                <w:sz w:val="24"/>
                <w:szCs w:val="24"/>
                <w:lang w:eastAsia="zh-CN"/>
              </w:rPr>
              <w:t xml:space="preserve"> </w:t>
            </w:r>
            <w:r w:rsidRPr="00842D87">
              <w:rPr>
                <w:rFonts w:ascii="Book Antiqua" w:hAnsi="Book Antiqua" w:cs="Times New Roman"/>
                <w:b w:val="0"/>
                <w:color w:val="auto"/>
                <w:sz w:val="24"/>
                <w:szCs w:val="24"/>
              </w:rPr>
              <w:t>mean</w:t>
            </w:r>
            <w:r>
              <w:rPr>
                <w:rFonts w:ascii="Book Antiqua" w:hAnsi="Book Antiqua" w:cs="Times New Roman" w:hint="eastAsia"/>
                <w:b w:val="0"/>
                <w:color w:val="auto"/>
                <w:sz w:val="24"/>
                <w:szCs w:val="24"/>
                <w:lang w:eastAsia="zh-CN"/>
              </w:rPr>
              <w:t xml:space="preserve"> </w:t>
            </w:r>
            <w:r>
              <w:rPr>
                <w:rFonts w:ascii="Book Antiqua" w:hAnsi="Book Antiqua" w:cs="Times New Roman"/>
                <w:b w:val="0"/>
                <w:color w:val="auto"/>
                <w:sz w:val="24"/>
                <w:szCs w:val="24"/>
              </w:rPr>
              <w:t>±</w:t>
            </w:r>
            <w:r w:rsidRPr="00842D87">
              <w:rPr>
                <w:rFonts w:ascii="Book Antiqua" w:hAnsi="Book Antiqua" w:cs="Times New Roman"/>
                <w:b w:val="0"/>
                <w:color w:val="auto"/>
                <w:sz w:val="24"/>
                <w:szCs w:val="24"/>
              </w:rPr>
              <w:t xml:space="preserve"> SD (Range)</w:t>
            </w:r>
          </w:p>
        </w:tc>
        <w:tc>
          <w:tcPr>
            <w:tcW w:w="3325" w:type="dxa"/>
            <w:shd w:val="clear" w:color="auto" w:fill="auto"/>
          </w:tcPr>
          <w:p w:rsidR="00277F50" w:rsidRPr="00842D87" w:rsidRDefault="00277F50" w:rsidP="00842D87">
            <w:pPr>
              <w:widowControl w:val="0"/>
              <w:snapToGrid w:val="0"/>
              <w:spacing w:line="360" w:lineRule="auto"/>
              <w:ind w:left="342"/>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D87">
              <w:rPr>
                <w:rFonts w:ascii="Book Antiqua" w:hAnsi="Book Antiqua" w:cs="Times New Roman"/>
                <w:color w:val="auto"/>
                <w:sz w:val="24"/>
                <w:szCs w:val="24"/>
              </w:rPr>
              <w:t xml:space="preserve">48 </w:t>
            </w:r>
            <w:r w:rsidRPr="00277F50">
              <w:rPr>
                <w:rFonts w:ascii="Book Antiqua" w:hAnsi="Book Antiqua" w:cs="Times New Roman"/>
                <w:color w:val="auto"/>
                <w:sz w:val="24"/>
                <w:szCs w:val="24"/>
                <w:lang w:eastAsia="zh-CN"/>
              </w:rPr>
              <w:t>±</w:t>
            </w:r>
            <w:r w:rsidRPr="00277F50">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13 (18-65)</w:t>
            </w:r>
          </w:p>
        </w:tc>
      </w:tr>
      <w:tr w:rsidR="00277F50" w:rsidRPr="00842D87" w:rsidTr="00050762">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850"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right="-198"/>
              <w:rPr>
                <w:rFonts w:ascii="Book Antiqua" w:hAnsi="Book Antiqua" w:cs="Times New Roman"/>
                <w:sz w:val="24"/>
                <w:szCs w:val="24"/>
              </w:rPr>
            </w:pPr>
            <w:r w:rsidRPr="00842D87">
              <w:rPr>
                <w:rFonts w:ascii="Book Antiqua" w:hAnsi="Book Antiqua" w:cs="Times New Roman"/>
                <w:b w:val="0"/>
                <w:color w:val="auto"/>
                <w:sz w:val="24"/>
                <w:szCs w:val="24"/>
              </w:rPr>
              <w:t xml:space="preserve">Gender </w:t>
            </w:r>
          </w:p>
        </w:tc>
        <w:tc>
          <w:tcPr>
            <w:tcW w:w="3325"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left="342"/>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277F50" w:rsidRPr="00842D87" w:rsidTr="00050762">
        <w:trPr>
          <w:trHeight w:val="339"/>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00277F50" w:rsidRPr="00842D87" w:rsidRDefault="00277F50" w:rsidP="00842D87">
            <w:pPr>
              <w:widowControl w:val="0"/>
              <w:snapToGrid w:val="0"/>
              <w:spacing w:line="360" w:lineRule="auto"/>
              <w:ind w:right="-198" w:firstLineChars="100" w:firstLine="240"/>
              <w:rPr>
                <w:rFonts w:ascii="Book Antiqua" w:hAnsi="Book Antiqua" w:cs="Times New Roman"/>
                <w:sz w:val="24"/>
                <w:szCs w:val="24"/>
              </w:rPr>
            </w:pPr>
            <w:r w:rsidRPr="00842D87">
              <w:rPr>
                <w:rFonts w:ascii="Book Antiqua" w:hAnsi="Book Antiqua" w:cs="Times New Roman"/>
                <w:b w:val="0"/>
                <w:color w:val="auto"/>
                <w:sz w:val="24"/>
                <w:szCs w:val="24"/>
              </w:rPr>
              <w:t xml:space="preserve">Male </w:t>
            </w:r>
          </w:p>
        </w:tc>
        <w:tc>
          <w:tcPr>
            <w:tcW w:w="3325" w:type="dxa"/>
            <w:shd w:val="clear" w:color="auto" w:fill="auto"/>
          </w:tcPr>
          <w:p w:rsidR="00277F50" w:rsidRPr="00842D87" w:rsidRDefault="00277F50" w:rsidP="00842D87">
            <w:pPr>
              <w:widowControl w:val="0"/>
              <w:snapToGrid w:val="0"/>
              <w:spacing w:line="360" w:lineRule="auto"/>
              <w:ind w:left="342"/>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D87">
              <w:rPr>
                <w:rFonts w:ascii="Book Antiqua" w:hAnsi="Book Antiqua" w:cs="Times New Roman"/>
                <w:color w:val="auto"/>
                <w:sz w:val="24"/>
                <w:szCs w:val="24"/>
              </w:rPr>
              <w:t>696</w:t>
            </w:r>
            <w:r>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50.62</w:t>
            </w:r>
            <w:r>
              <w:rPr>
                <w:rFonts w:ascii="Book Antiqua" w:hAnsi="Book Antiqua" w:cs="Times New Roman" w:hint="eastAsia"/>
                <w:color w:val="auto"/>
                <w:sz w:val="24"/>
                <w:szCs w:val="24"/>
                <w:lang w:eastAsia="zh-CN"/>
              </w:rPr>
              <w:t>)</w:t>
            </w:r>
          </w:p>
        </w:tc>
      </w:tr>
      <w:tr w:rsidR="00277F50" w:rsidRPr="00842D87" w:rsidTr="00050762">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850"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right="-198" w:firstLineChars="100" w:firstLine="240"/>
              <w:rPr>
                <w:rFonts w:ascii="Book Antiqua" w:hAnsi="Book Antiqua" w:cs="Times New Roman"/>
                <w:sz w:val="24"/>
                <w:szCs w:val="24"/>
              </w:rPr>
            </w:pPr>
            <w:r w:rsidRPr="00842D87">
              <w:rPr>
                <w:rFonts w:ascii="Book Antiqua" w:hAnsi="Book Antiqua" w:cs="Times New Roman"/>
                <w:b w:val="0"/>
                <w:color w:val="auto"/>
                <w:sz w:val="24"/>
                <w:szCs w:val="24"/>
              </w:rPr>
              <w:t xml:space="preserve">Female </w:t>
            </w:r>
          </w:p>
        </w:tc>
        <w:tc>
          <w:tcPr>
            <w:tcW w:w="3325"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left="342"/>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842D87">
              <w:rPr>
                <w:rFonts w:ascii="Book Antiqua" w:hAnsi="Book Antiqua" w:cs="Times New Roman"/>
                <w:color w:val="auto"/>
                <w:sz w:val="24"/>
                <w:szCs w:val="24"/>
              </w:rPr>
              <w:t>679</w:t>
            </w:r>
            <w:r>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49.38</w:t>
            </w:r>
            <w:r>
              <w:rPr>
                <w:rFonts w:ascii="Book Antiqua" w:hAnsi="Book Antiqua" w:cs="Times New Roman" w:hint="eastAsia"/>
                <w:color w:val="auto"/>
                <w:sz w:val="24"/>
                <w:szCs w:val="24"/>
                <w:lang w:eastAsia="zh-CN"/>
              </w:rPr>
              <w:t>)</w:t>
            </w:r>
          </w:p>
        </w:tc>
      </w:tr>
      <w:tr w:rsidR="00277F50" w:rsidRPr="00842D87" w:rsidTr="00050762">
        <w:trPr>
          <w:trHeight w:val="397"/>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00277F50" w:rsidRPr="00842D87" w:rsidRDefault="00277F50" w:rsidP="00842D87">
            <w:pPr>
              <w:widowControl w:val="0"/>
              <w:snapToGrid w:val="0"/>
              <w:spacing w:line="360" w:lineRule="auto"/>
              <w:ind w:right="-198"/>
              <w:rPr>
                <w:rFonts w:ascii="Book Antiqua" w:hAnsi="Book Antiqua" w:cs="Times New Roman"/>
                <w:sz w:val="24"/>
                <w:szCs w:val="24"/>
              </w:rPr>
            </w:pPr>
            <w:r w:rsidRPr="00842D87">
              <w:rPr>
                <w:rFonts w:ascii="Book Antiqua" w:hAnsi="Book Antiqua" w:cs="Times New Roman"/>
                <w:b w:val="0"/>
                <w:color w:val="auto"/>
                <w:sz w:val="24"/>
                <w:szCs w:val="24"/>
              </w:rPr>
              <w:t>Treatment history</w:t>
            </w:r>
          </w:p>
        </w:tc>
        <w:tc>
          <w:tcPr>
            <w:tcW w:w="3325" w:type="dxa"/>
            <w:shd w:val="clear" w:color="auto" w:fill="auto"/>
          </w:tcPr>
          <w:p w:rsidR="00277F50" w:rsidRPr="00842D87" w:rsidRDefault="00277F50" w:rsidP="00842D87">
            <w:pPr>
              <w:widowControl w:val="0"/>
              <w:snapToGrid w:val="0"/>
              <w:spacing w:line="360" w:lineRule="auto"/>
              <w:ind w:left="342"/>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277F50" w:rsidRPr="00842D87" w:rsidTr="0005076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850"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right="-198" w:firstLineChars="100" w:firstLine="240"/>
              <w:rPr>
                <w:rFonts w:ascii="Book Antiqua" w:hAnsi="Book Antiqua" w:cs="Times New Roman"/>
                <w:sz w:val="24"/>
                <w:szCs w:val="24"/>
              </w:rPr>
            </w:pPr>
            <w:r w:rsidRPr="00842D87">
              <w:rPr>
                <w:rFonts w:ascii="Book Antiqua" w:hAnsi="Book Antiqua" w:cs="Times New Roman"/>
                <w:b w:val="0"/>
                <w:color w:val="auto"/>
                <w:sz w:val="24"/>
                <w:szCs w:val="24"/>
              </w:rPr>
              <w:t xml:space="preserve">Treatment naive </w:t>
            </w:r>
          </w:p>
        </w:tc>
        <w:tc>
          <w:tcPr>
            <w:tcW w:w="3325"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left="342"/>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842D87">
              <w:rPr>
                <w:rFonts w:ascii="Book Antiqua" w:hAnsi="Book Antiqua" w:cs="Times New Roman"/>
                <w:color w:val="auto"/>
                <w:sz w:val="24"/>
                <w:szCs w:val="24"/>
              </w:rPr>
              <w:t>490</w:t>
            </w:r>
            <w:r>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35.64</w:t>
            </w:r>
            <w:r>
              <w:rPr>
                <w:rFonts w:ascii="Book Antiqua" w:hAnsi="Book Antiqua" w:cs="Times New Roman" w:hint="eastAsia"/>
                <w:color w:val="auto"/>
                <w:sz w:val="24"/>
                <w:szCs w:val="24"/>
                <w:lang w:eastAsia="zh-CN"/>
              </w:rPr>
              <w:t>)</w:t>
            </w:r>
          </w:p>
        </w:tc>
      </w:tr>
      <w:tr w:rsidR="00277F50" w:rsidRPr="00842D87" w:rsidTr="00050762">
        <w:trPr>
          <w:trHeight w:val="382"/>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00277F50" w:rsidRPr="00842D87" w:rsidRDefault="00277F50" w:rsidP="00842D87">
            <w:pPr>
              <w:widowControl w:val="0"/>
              <w:snapToGrid w:val="0"/>
              <w:spacing w:line="360" w:lineRule="auto"/>
              <w:ind w:right="-198" w:firstLineChars="100" w:firstLine="240"/>
              <w:rPr>
                <w:rFonts w:ascii="Book Antiqua" w:hAnsi="Book Antiqua" w:cs="Times New Roman"/>
                <w:sz w:val="24"/>
                <w:szCs w:val="24"/>
              </w:rPr>
            </w:pPr>
            <w:r w:rsidRPr="00842D87">
              <w:rPr>
                <w:rFonts w:ascii="Book Antiqua" w:hAnsi="Book Antiqua" w:cs="Times New Roman"/>
                <w:b w:val="0"/>
                <w:color w:val="auto"/>
                <w:sz w:val="24"/>
                <w:szCs w:val="24"/>
              </w:rPr>
              <w:t>Treatment experienced</w:t>
            </w:r>
          </w:p>
        </w:tc>
        <w:tc>
          <w:tcPr>
            <w:tcW w:w="3325" w:type="dxa"/>
            <w:shd w:val="clear" w:color="auto" w:fill="auto"/>
          </w:tcPr>
          <w:p w:rsidR="00277F50" w:rsidRPr="00842D87" w:rsidRDefault="00277F50" w:rsidP="00842D87">
            <w:pPr>
              <w:widowControl w:val="0"/>
              <w:snapToGrid w:val="0"/>
              <w:spacing w:line="360" w:lineRule="auto"/>
              <w:ind w:left="342"/>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842D87">
              <w:rPr>
                <w:rFonts w:ascii="Book Antiqua" w:hAnsi="Book Antiqua" w:cs="Times New Roman"/>
                <w:color w:val="auto"/>
                <w:sz w:val="24"/>
                <w:szCs w:val="24"/>
              </w:rPr>
              <w:t>885</w:t>
            </w:r>
            <w:r>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64.36</w:t>
            </w:r>
            <w:r>
              <w:rPr>
                <w:rFonts w:ascii="Book Antiqua" w:hAnsi="Book Antiqua" w:cs="Times New Roman" w:hint="eastAsia"/>
                <w:color w:val="auto"/>
                <w:sz w:val="24"/>
                <w:szCs w:val="24"/>
                <w:lang w:eastAsia="zh-CN"/>
              </w:rPr>
              <w:t>)</w:t>
            </w:r>
          </w:p>
        </w:tc>
      </w:tr>
      <w:tr w:rsidR="00277F50" w:rsidRPr="00842D87" w:rsidTr="0005076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850"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right="-198"/>
              <w:rPr>
                <w:rFonts w:ascii="Book Antiqua" w:hAnsi="Book Antiqua" w:cs="Times New Roman"/>
                <w:sz w:val="24"/>
                <w:szCs w:val="24"/>
              </w:rPr>
            </w:pPr>
            <w:r w:rsidRPr="00842D87">
              <w:rPr>
                <w:rFonts w:ascii="Book Antiqua" w:hAnsi="Book Antiqua" w:cs="Times New Roman"/>
                <w:b w:val="0"/>
                <w:color w:val="auto"/>
                <w:sz w:val="24"/>
                <w:szCs w:val="24"/>
              </w:rPr>
              <w:t>Laboratory investigations</w:t>
            </w:r>
          </w:p>
        </w:tc>
        <w:tc>
          <w:tcPr>
            <w:tcW w:w="3325"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left="342"/>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277F50" w:rsidRPr="00842D87" w:rsidTr="00050762">
        <w:trPr>
          <w:trHeight w:val="438"/>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00277F50" w:rsidRPr="00842D87" w:rsidRDefault="00277F50" w:rsidP="00842D87">
            <w:pPr>
              <w:widowControl w:val="0"/>
              <w:snapToGrid w:val="0"/>
              <w:spacing w:line="360" w:lineRule="auto"/>
              <w:ind w:right="-198" w:firstLineChars="100" w:firstLine="240"/>
              <w:rPr>
                <w:rFonts w:ascii="Book Antiqua" w:hAnsi="Book Antiqua" w:cs="Times New Roman"/>
                <w:sz w:val="24"/>
                <w:szCs w:val="24"/>
              </w:rPr>
            </w:pPr>
            <w:r w:rsidRPr="00842D87">
              <w:rPr>
                <w:rFonts w:ascii="Book Antiqua" w:hAnsi="Book Antiqua" w:cs="Times New Roman"/>
                <w:b w:val="0"/>
                <w:color w:val="auto"/>
                <w:sz w:val="24"/>
                <w:szCs w:val="24"/>
              </w:rPr>
              <w:t>Hemoglobin</w:t>
            </w:r>
            <w:r w:rsidRPr="00842D87">
              <w:rPr>
                <w:rFonts w:ascii="Book Antiqua" w:hAnsi="Book Antiqua" w:cs="Times New Roman"/>
                <w:b w:val="0"/>
                <w:color w:val="auto"/>
                <w:sz w:val="24"/>
                <w:szCs w:val="24"/>
                <w:lang w:eastAsia="zh-CN"/>
              </w:rPr>
              <w:t xml:space="preserve"> </w:t>
            </w:r>
            <w:r w:rsidRPr="00842D87">
              <w:rPr>
                <w:rFonts w:ascii="Book Antiqua" w:hAnsi="Book Antiqua" w:cs="Times New Roman"/>
                <w:b w:val="0"/>
                <w:color w:val="auto"/>
                <w:sz w:val="24"/>
                <w:szCs w:val="24"/>
              </w:rPr>
              <w:t>(Hb) (g/d</w:t>
            </w:r>
            <w:r w:rsidRPr="00842D87">
              <w:rPr>
                <w:rFonts w:ascii="Book Antiqua" w:hAnsi="Book Antiqua" w:cs="Times New Roman"/>
                <w:b w:val="0"/>
                <w:color w:val="auto"/>
                <w:sz w:val="24"/>
                <w:szCs w:val="24"/>
                <w:lang w:eastAsia="zh-CN"/>
              </w:rPr>
              <w:t>L</w:t>
            </w:r>
            <w:r w:rsidRPr="00842D87">
              <w:rPr>
                <w:rFonts w:ascii="Book Antiqua" w:hAnsi="Book Antiqua" w:cs="Times New Roman"/>
                <w:b w:val="0"/>
                <w:color w:val="auto"/>
                <w:sz w:val="24"/>
                <w:szCs w:val="24"/>
              </w:rPr>
              <w:t>)</w:t>
            </w:r>
            <w:r>
              <w:rPr>
                <w:rFonts w:ascii="Book Antiqua" w:hAnsi="Book Antiqua" w:cs="Times New Roman" w:hint="eastAsia"/>
                <w:b w:val="0"/>
                <w:color w:val="auto"/>
                <w:sz w:val="24"/>
                <w:szCs w:val="24"/>
                <w:lang w:eastAsia="zh-CN"/>
              </w:rPr>
              <w:t>,</w:t>
            </w:r>
            <w:r w:rsidRPr="00842D87">
              <w:rPr>
                <w:rFonts w:ascii="Book Antiqua" w:hAnsi="Book Antiqua" w:cs="Times New Roman"/>
                <w:b w:val="0"/>
                <w:color w:val="auto"/>
                <w:sz w:val="24"/>
                <w:szCs w:val="24"/>
                <w:lang w:eastAsia="zh-CN"/>
              </w:rPr>
              <w:t xml:space="preserve"> </w:t>
            </w:r>
            <w:r w:rsidRPr="00842D87">
              <w:rPr>
                <w:rFonts w:ascii="Book Antiqua" w:hAnsi="Book Antiqua" w:cs="Times New Roman"/>
                <w:b w:val="0"/>
                <w:color w:val="auto"/>
                <w:sz w:val="24"/>
                <w:szCs w:val="24"/>
              </w:rPr>
              <w:t>mean</w:t>
            </w:r>
            <w:r>
              <w:rPr>
                <w:rFonts w:ascii="Book Antiqua" w:hAnsi="Book Antiqua" w:cs="Times New Roman" w:hint="eastAsia"/>
                <w:b w:val="0"/>
                <w:color w:val="auto"/>
                <w:sz w:val="24"/>
                <w:szCs w:val="24"/>
                <w:lang w:eastAsia="zh-CN"/>
              </w:rPr>
              <w:t xml:space="preserve"> </w:t>
            </w:r>
            <w:r w:rsidRPr="00277F50">
              <w:rPr>
                <w:rFonts w:ascii="Book Antiqua" w:hAnsi="Book Antiqua" w:cs="Times New Roman"/>
                <w:b w:val="0"/>
                <w:color w:val="auto"/>
                <w:sz w:val="24"/>
                <w:szCs w:val="24"/>
              </w:rPr>
              <w:t>±</w:t>
            </w:r>
            <w:r>
              <w:rPr>
                <w:rFonts w:ascii="Book Antiqua" w:hAnsi="Book Antiqua" w:cs="Times New Roman" w:hint="eastAsia"/>
                <w:b w:val="0"/>
                <w:color w:val="auto"/>
                <w:sz w:val="24"/>
                <w:szCs w:val="24"/>
                <w:lang w:eastAsia="zh-CN"/>
              </w:rPr>
              <w:t xml:space="preserve"> </w:t>
            </w:r>
            <w:r w:rsidRPr="00842D87">
              <w:rPr>
                <w:rFonts w:ascii="Book Antiqua" w:hAnsi="Book Antiqua" w:cs="Times New Roman"/>
                <w:b w:val="0"/>
                <w:color w:val="auto"/>
                <w:sz w:val="24"/>
                <w:szCs w:val="24"/>
              </w:rPr>
              <w:t>SD (Range)</w:t>
            </w:r>
          </w:p>
        </w:tc>
        <w:tc>
          <w:tcPr>
            <w:tcW w:w="3325" w:type="dxa"/>
            <w:shd w:val="clear" w:color="auto" w:fill="auto"/>
          </w:tcPr>
          <w:p w:rsidR="00277F50" w:rsidRPr="00842D87" w:rsidRDefault="00277F50" w:rsidP="00842D87">
            <w:pPr>
              <w:widowControl w:val="0"/>
              <w:snapToGrid w:val="0"/>
              <w:spacing w:line="360" w:lineRule="auto"/>
              <w:ind w:left="342"/>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D87">
              <w:rPr>
                <w:rFonts w:ascii="Book Antiqua" w:hAnsi="Book Antiqua" w:cs="Times New Roman"/>
                <w:color w:val="auto"/>
                <w:sz w:val="24"/>
                <w:szCs w:val="24"/>
              </w:rPr>
              <w:t>12.50</w:t>
            </w:r>
            <w:r w:rsidRPr="00842D87">
              <w:rPr>
                <w:rFonts w:ascii="Book Antiqua" w:hAnsi="Book Antiqua" w:cs="Times New Roman"/>
                <w:color w:val="auto"/>
                <w:sz w:val="24"/>
                <w:szCs w:val="24"/>
                <w:lang w:eastAsia="zh-CN"/>
              </w:rPr>
              <w:t xml:space="preserve"> </w:t>
            </w:r>
            <w:r w:rsidRPr="00277F50">
              <w:rPr>
                <w:rFonts w:ascii="Book Antiqua" w:hAnsi="Book Antiqua" w:cs="Times New Roman"/>
                <w:color w:val="auto"/>
                <w:sz w:val="24"/>
                <w:szCs w:val="24"/>
                <w:lang w:eastAsia="zh-CN"/>
              </w:rPr>
              <w:t>±</w:t>
            </w:r>
            <w:r>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3.50 (7.5</w:t>
            </w:r>
            <w:r w:rsidRPr="00842D87">
              <w:rPr>
                <w:rFonts w:ascii="Book Antiqua" w:hAnsi="Book Antiqua" w:cs="Times New Roman"/>
                <w:color w:val="auto"/>
                <w:sz w:val="24"/>
                <w:szCs w:val="24"/>
                <w:lang w:eastAsia="zh-CN"/>
              </w:rPr>
              <w:t>-</w:t>
            </w:r>
            <w:r w:rsidRPr="00842D87">
              <w:rPr>
                <w:rFonts w:ascii="Book Antiqua" w:hAnsi="Book Antiqua" w:cs="Times New Roman"/>
                <w:color w:val="auto"/>
                <w:sz w:val="24"/>
                <w:szCs w:val="24"/>
              </w:rPr>
              <w:t>18.3)</w:t>
            </w:r>
          </w:p>
        </w:tc>
      </w:tr>
      <w:tr w:rsidR="00277F50" w:rsidRPr="00842D87" w:rsidTr="0005076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850"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right="-198" w:firstLineChars="100" w:firstLine="240"/>
              <w:rPr>
                <w:rFonts w:ascii="Book Antiqua" w:hAnsi="Book Antiqua" w:cs="Times New Roman"/>
                <w:sz w:val="24"/>
                <w:szCs w:val="24"/>
              </w:rPr>
            </w:pPr>
            <w:r w:rsidRPr="00842D87">
              <w:rPr>
                <w:rFonts w:ascii="Book Antiqua" w:hAnsi="Book Antiqua" w:cs="Times New Roman"/>
                <w:b w:val="0"/>
                <w:color w:val="auto"/>
                <w:sz w:val="24"/>
                <w:szCs w:val="24"/>
              </w:rPr>
              <w:t>Platelets (10</w:t>
            </w:r>
            <w:r w:rsidRPr="00842D87">
              <w:rPr>
                <w:rFonts w:ascii="Book Antiqua" w:hAnsi="Book Antiqua" w:cs="Times New Roman"/>
                <w:b w:val="0"/>
                <w:color w:val="auto"/>
                <w:sz w:val="24"/>
                <w:szCs w:val="24"/>
                <w:vertAlign w:val="superscript"/>
              </w:rPr>
              <w:t>3</w:t>
            </w:r>
            <w:r w:rsidRPr="00842D87">
              <w:rPr>
                <w:rFonts w:ascii="Book Antiqua" w:hAnsi="Book Antiqua" w:cs="Times New Roman"/>
                <w:b w:val="0"/>
                <w:color w:val="auto"/>
                <w:sz w:val="24"/>
                <w:szCs w:val="24"/>
              </w:rPr>
              <w:t>/µ</w:t>
            </w:r>
            <w:r w:rsidRPr="00842D87">
              <w:rPr>
                <w:rFonts w:ascii="Book Antiqua" w:hAnsi="Book Antiqua" w:cs="Times New Roman"/>
                <w:b w:val="0"/>
                <w:color w:val="auto"/>
                <w:sz w:val="24"/>
                <w:szCs w:val="24"/>
                <w:lang w:eastAsia="zh-CN"/>
              </w:rPr>
              <w:t>L</w:t>
            </w:r>
            <w:r w:rsidRPr="00842D87">
              <w:rPr>
                <w:rFonts w:ascii="Book Antiqua" w:hAnsi="Book Antiqua" w:cs="Times New Roman"/>
                <w:b w:val="0"/>
                <w:color w:val="auto"/>
                <w:sz w:val="24"/>
                <w:szCs w:val="24"/>
              </w:rPr>
              <w:t>)</w:t>
            </w:r>
            <w:r>
              <w:rPr>
                <w:rFonts w:ascii="Book Antiqua" w:hAnsi="Book Antiqua" w:cs="Times New Roman" w:hint="eastAsia"/>
                <w:b w:val="0"/>
                <w:color w:val="auto"/>
                <w:sz w:val="24"/>
                <w:szCs w:val="24"/>
                <w:lang w:eastAsia="zh-CN"/>
              </w:rPr>
              <w:t>,</w:t>
            </w:r>
            <w:r w:rsidRPr="00842D87">
              <w:rPr>
                <w:rFonts w:ascii="Book Antiqua" w:hAnsi="Book Antiqua" w:cs="Times New Roman"/>
                <w:b w:val="0"/>
                <w:color w:val="auto"/>
                <w:sz w:val="24"/>
                <w:szCs w:val="24"/>
              </w:rPr>
              <w:t xml:space="preserve"> mean</w:t>
            </w:r>
            <w:r>
              <w:rPr>
                <w:rFonts w:ascii="Book Antiqua" w:hAnsi="Book Antiqua" w:cs="Times New Roman" w:hint="eastAsia"/>
                <w:b w:val="0"/>
                <w:color w:val="auto"/>
                <w:sz w:val="24"/>
                <w:szCs w:val="24"/>
                <w:lang w:eastAsia="zh-CN"/>
              </w:rPr>
              <w:t xml:space="preserve"> </w:t>
            </w:r>
            <w:r w:rsidRPr="00277F50">
              <w:rPr>
                <w:rFonts w:ascii="Book Antiqua" w:hAnsi="Book Antiqua" w:cs="Times New Roman"/>
                <w:b w:val="0"/>
                <w:color w:val="auto"/>
                <w:sz w:val="24"/>
                <w:szCs w:val="24"/>
                <w:lang w:eastAsia="zh-CN"/>
              </w:rPr>
              <w:t>±</w:t>
            </w:r>
            <w:r w:rsidRPr="00277F50">
              <w:rPr>
                <w:rFonts w:ascii="Book Antiqua" w:hAnsi="Book Antiqua" w:cs="Times New Roman" w:hint="eastAsia"/>
                <w:b w:val="0"/>
                <w:color w:val="auto"/>
                <w:sz w:val="24"/>
                <w:szCs w:val="24"/>
                <w:lang w:eastAsia="zh-CN"/>
              </w:rPr>
              <w:t xml:space="preserve"> </w:t>
            </w:r>
            <w:r w:rsidRPr="00842D87">
              <w:rPr>
                <w:rFonts w:ascii="Book Antiqua" w:hAnsi="Book Antiqua" w:cs="Times New Roman"/>
                <w:b w:val="0"/>
                <w:color w:val="auto"/>
                <w:sz w:val="24"/>
                <w:szCs w:val="24"/>
              </w:rPr>
              <w:t>SD (Range)</w:t>
            </w:r>
          </w:p>
        </w:tc>
        <w:tc>
          <w:tcPr>
            <w:tcW w:w="3325" w:type="dxa"/>
            <w:tcBorders>
              <w:left w:val="none" w:sz="0" w:space="0" w:color="auto"/>
              <w:right w:val="none" w:sz="0" w:space="0" w:color="auto"/>
            </w:tcBorders>
            <w:shd w:val="clear" w:color="auto" w:fill="auto"/>
          </w:tcPr>
          <w:p w:rsidR="00277F50" w:rsidRPr="00842D87" w:rsidRDefault="00277F50" w:rsidP="00050762">
            <w:pPr>
              <w:widowControl w:val="0"/>
              <w:snapToGrid w:val="0"/>
              <w:spacing w:line="360" w:lineRule="auto"/>
              <w:ind w:left="342"/>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D87">
              <w:rPr>
                <w:rFonts w:ascii="Book Antiqua" w:hAnsi="Book Antiqua" w:cs="Times New Roman"/>
                <w:color w:val="auto"/>
                <w:sz w:val="24"/>
                <w:szCs w:val="24"/>
              </w:rPr>
              <w:t>160</w:t>
            </w:r>
            <w:r w:rsidRPr="00842D87">
              <w:rPr>
                <w:rFonts w:ascii="Book Antiqua" w:hAnsi="Book Antiqua" w:cs="Times New Roman"/>
                <w:color w:val="auto"/>
                <w:sz w:val="24"/>
                <w:szCs w:val="24"/>
                <w:lang w:eastAsia="zh-CN"/>
              </w:rPr>
              <w:t xml:space="preserve"> </w:t>
            </w:r>
            <w:r w:rsidRPr="00277F50">
              <w:rPr>
                <w:rFonts w:ascii="Book Antiqua" w:hAnsi="Book Antiqua" w:cs="Times New Roman"/>
                <w:color w:val="auto"/>
                <w:sz w:val="24"/>
                <w:szCs w:val="24"/>
                <w:lang w:eastAsia="zh-CN"/>
              </w:rPr>
              <w:t>±</w:t>
            </w:r>
            <w:r>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76</w:t>
            </w:r>
            <w:r w:rsidR="00050762">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(50-450)</w:t>
            </w:r>
          </w:p>
        </w:tc>
      </w:tr>
      <w:tr w:rsidR="00277F50" w:rsidRPr="00842D87" w:rsidTr="00050762">
        <w:trPr>
          <w:trHeight w:val="397"/>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00277F50" w:rsidRPr="00842D87" w:rsidRDefault="00277F50" w:rsidP="00842D87">
            <w:pPr>
              <w:widowControl w:val="0"/>
              <w:snapToGrid w:val="0"/>
              <w:spacing w:line="360" w:lineRule="auto"/>
              <w:ind w:right="-198" w:firstLineChars="100" w:firstLine="240"/>
              <w:rPr>
                <w:rFonts w:ascii="Book Antiqua" w:hAnsi="Book Antiqua" w:cs="Times New Roman"/>
                <w:sz w:val="24"/>
                <w:szCs w:val="24"/>
              </w:rPr>
            </w:pPr>
            <w:r w:rsidRPr="00842D87">
              <w:rPr>
                <w:rFonts w:ascii="Book Antiqua" w:hAnsi="Book Antiqua" w:cs="Times New Roman"/>
                <w:b w:val="0"/>
                <w:color w:val="auto"/>
                <w:sz w:val="24"/>
                <w:szCs w:val="24"/>
              </w:rPr>
              <w:t>Creatinine (mg/</w:t>
            </w:r>
            <w:r w:rsidRPr="00842D87">
              <w:rPr>
                <w:rFonts w:ascii="Book Antiqua" w:hAnsi="Book Antiqua" w:cs="Times New Roman"/>
                <w:b w:val="0"/>
                <w:color w:val="auto"/>
                <w:sz w:val="24"/>
                <w:szCs w:val="24"/>
                <w:lang w:eastAsia="zh-CN"/>
              </w:rPr>
              <w:t>dL</w:t>
            </w:r>
            <w:r w:rsidRPr="00842D87">
              <w:rPr>
                <w:rFonts w:ascii="Book Antiqua" w:hAnsi="Book Antiqua" w:cs="Times New Roman"/>
                <w:b w:val="0"/>
                <w:color w:val="auto"/>
                <w:sz w:val="24"/>
                <w:szCs w:val="24"/>
              </w:rPr>
              <w:t>)</w:t>
            </w:r>
          </w:p>
        </w:tc>
        <w:tc>
          <w:tcPr>
            <w:tcW w:w="3325" w:type="dxa"/>
            <w:shd w:val="clear" w:color="auto" w:fill="auto"/>
          </w:tcPr>
          <w:p w:rsidR="00277F50" w:rsidRPr="00842D87" w:rsidRDefault="00277F50" w:rsidP="00842D87">
            <w:pPr>
              <w:widowControl w:val="0"/>
              <w:snapToGrid w:val="0"/>
              <w:spacing w:line="360" w:lineRule="auto"/>
              <w:ind w:left="342"/>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42D87">
              <w:rPr>
                <w:rFonts w:ascii="Book Antiqua" w:hAnsi="Book Antiqua" w:cs="Times New Roman"/>
                <w:color w:val="auto"/>
                <w:sz w:val="24"/>
                <w:szCs w:val="24"/>
              </w:rPr>
              <w:t xml:space="preserve">0.65 </w:t>
            </w:r>
            <w:r w:rsidRPr="00277F50">
              <w:rPr>
                <w:rFonts w:ascii="Book Antiqua" w:hAnsi="Book Antiqua" w:cs="Times New Roman"/>
                <w:color w:val="auto"/>
                <w:sz w:val="24"/>
                <w:szCs w:val="24"/>
                <w:lang w:eastAsia="zh-CN"/>
              </w:rPr>
              <w:t>±</w:t>
            </w:r>
            <w:r w:rsidRPr="00842D87">
              <w:rPr>
                <w:rFonts w:ascii="Book Antiqua" w:hAnsi="Book Antiqua" w:cs="Times New Roman"/>
                <w:color w:val="auto"/>
                <w:sz w:val="24"/>
                <w:szCs w:val="24"/>
              </w:rPr>
              <w:t xml:space="preserve"> 0.22 (0.38-1.50)</w:t>
            </w:r>
          </w:p>
        </w:tc>
      </w:tr>
      <w:tr w:rsidR="00277F50" w:rsidRPr="00842D87" w:rsidTr="0005076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850" w:type="dxa"/>
            <w:tcBorders>
              <w:left w:val="none" w:sz="0" w:space="0" w:color="auto"/>
              <w:right w:val="none" w:sz="0" w:space="0" w:color="auto"/>
            </w:tcBorders>
            <w:shd w:val="clear" w:color="auto" w:fill="auto"/>
          </w:tcPr>
          <w:p w:rsidR="00277F50" w:rsidRPr="00277F50" w:rsidRDefault="00277F50" w:rsidP="00277F50">
            <w:pPr>
              <w:widowControl w:val="0"/>
              <w:snapToGrid w:val="0"/>
              <w:spacing w:line="360" w:lineRule="auto"/>
              <w:ind w:right="-198" w:firstLineChars="100" w:firstLine="240"/>
              <w:rPr>
                <w:rFonts w:ascii="Book Antiqua" w:hAnsi="Book Antiqua" w:cs="Times New Roman"/>
                <w:b w:val="0"/>
                <w:color w:val="auto"/>
                <w:sz w:val="24"/>
                <w:szCs w:val="24"/>
                <w:lang w:eastAsia="zh-CN"/>
              </w:rPr>
            </w:pPr>
            <w:r w:rsidRPr="00842D87">
              <w:rPr>
                <w:rFonts w:ascii="Book Antiqua" w:hAnsi="Book Antiqua" w:cs="Times New Roman"/>
                <w:b w:val="0"/>
                <w:color w:val="auto"/>
                <w:sz w:val="24"/>
                <w:szCs w:val="24"/>
              </w:rPr>
              <w:t>Mean viral load (10</w:t>
            </w:r>
            <w:r w:rsidRPr="00842D87">
              <w:rPr>
                <w:rFonts w:ascii="Book Antiqua" w:hAnsi="Book Antiqua" w:cs="Times New Roman"/>
                <w:b w:val="0"/>
                <w:color w:val="auto"/>
                <w:sz w:val="24"/>
                <w:szCs w:val="24"/>
                <w:vertAlign w:val="superscript"/>
              </w:rPr>
              <w:t>6</w:t>
            </w:r>
            <w:r w:rsidRPr="00842D87">
              <w:rPr>
                <w:rFonts w:ascii="Book Antiqua" w:hAnsi="Book Antiqua" w:cs="Times New Roman"/>
                <w:b w:val="0"/>
                <w:color w:val="auto"/>
                <w:sz w:val="24"/>
                <w:szCs w:val="24"/>
              </w:rPr>
              <w:t xml:space="preserve"> IU/</w:t>
            </w:r>
            <w:r w:rsidRPr="00842D87">
              <w:rPr>
                <w:rFonts w:ascii="Book Antiqua" w:hAnsi="Book Antiqua" w:cs="Times New Roman"/>
                <w:b w:val="0"/>
                <w:color w:val="auto"/>
                <w:sz w:val="24"/>
                <w:szCs w:val="24"/>
                <w:lang w:eastAsia="zh-CN"/>
              </w:rPr>
              <w:t>mL</w:t>
            </w:r>
            <w:r w:rsidRPr="00842D87">
              <w:rPr>
                <w:rFonts w:ascii="Book Antiqua" w:hAnsi="Book Antiqua" w:cs="Times New Roman"/>
                <w:b w:val="0"/>
                <w:color w:val="auto"/>
                <w:sz w:val="24"/>
                <w:szCs w:val="24"/>
              </w:rPr>
              <w:t>) mean</w:t>
            </w:r>
            <w:r>
              <w:rPr>
                <w:rFonts w:ascii="Book Antiqua" w:hAnsi="Book Antiqua" w:cs="Times New Roman" w:hint="eastAsia"/>
                <w:b w:val="0"/>
                <w:color w:val="auto"/>
                <w:sz w:val="24"/>
                <w:szCs w:val="24"/>
                <w:lang w:eastAsia="zh-CN"/>
              </w:rPr>
              <w:t xml:space="preserve"> </w:t>
            </w:r>
            <w:r w:rsidRPr="00277F50">
              <w:rPr>
                <w:rFonts w:ascii="Book Antiqua" w:hAnsi="Book Antiqua" w:cs="Times New Roman"/>
                <w:b w:val="0"/>
                <w:color w:val="auto"/>
                <w:sz w:val="24"/>
                <w:szCs w:val="24"/>
                <w:lang w:eastAsia="zh-CN"/>
              </w:rPr>
              <w:t>±</w:t>
            </w:r>
            <w:r>
              <w:rPr>
                <w:rFonts w:ascii="Book Antiqua" w:hAnsi="Book Antiqua" w:cs="Times New Roman" w:hint="eastAsia"/>
                <w:b w:val="0"/>
                <w:color w:val="auto"/>
                <w:sz w:val="24"/>
                <w:szCs w:val="24"/>
                <w:lang w:eastAsia="zh-CN"/>
              </w:rPr>
              <w:t xml:space="preserve"> </w:t>
            </w:r>
            <w:r w:rsidRPr="00842D87">
              <w:rPr>
                <w:rFonts w:ascii="Book Antiqua" w:hAnsi="Book Antiqua" w:cs="Times New Roman"/>
                <w:b w:val="0"/>
                <w:color w:val="auto"/>
                <w:sz w:val="24"/>
                <w:szCs w:val="24"/>
              </w:rPr>
              <w:t xml:space="preserve">SD (Range) </w:t>
            </w:r>
          </w:p>
        </w:tc>
        <w:tc>
          <w:tcPr>
            <w:tcW w:w="3325" w:type="dxa"/>
            <w:tcBorders>
              <w:left w:val="none" w:sz="0" w:space="0" w:color="auto"/>
              <w:right w:val="none" w:sz="0" w:space="0" w:color="auto"/>
            </w:tcBorders>
            <w:shd w:val="clear" w:color="auto" w:fill="auto"/>
          </w:tcPr>
          <w:p w:rsidR="00277F50" w:rsidRPr="00842D87" w:rsidRDefault="00277F50" w:rsidP="00842D87">
            <w:pPr>
              <w:widowControl w:val="0"/>
              <w:snapToGrid w:val="0"/>
              <w:spacing w:line="360" w:lineRule="auto"/>
              <w:ind w:left="342"/>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42D87">
              <w:rPr>
                <w:rFonts w:ascii="Book Antiqua" w:hAnsi="Book Antiqua" w:cs="Times New Roman"/>
                <w:color w:val="auto"/>
                <w:sz w:val="24"/>
                <w:szCs w:val="24"/>
              </w:rPr>
              <w:t>3.54</w:t>
            </w:r>
            <w:r>
              <w:rPr>
                <w:rFonts w:ascii="Book Antiqua" w:hAnsi="Book Antiqua" w:cs="Times New Roman" w:hint="eastAsia"/>
                <w:color w:val="auto"/>
                <w:sz w:val="24"/>
                <w:szCs w:val="24"/>
                <w:lang w:eastAsia="zh-CN"/>
              </w:rPr>
              <w:t xml:space="preserve"> </w:t>
            </w:r>
            <w:r w:rsidRPr="00277F50">
              <w:rPr>
                <w:rFonts w:ascii="Book Antiqua" w:hAnsi="Book Antiqua" w:cs="Times New Roman"/>
                <w:color w:val="auto"/>
                <w:sz w:val="24"/>
                <w:szCs w:val="24"/>
                <w:lang w:eastAsia="zh-CN"/>
              </w:rPr>
              <w:t>±</w:t>
            </w:r>
            <w:r>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2.56 (0.01-33.98)</w:t>
            </w:r>
          </w:p>
        </w:tc>
      </w:tr>
      <w:tr w:rsidR="00277F50" w:rsidRPr="00842D87" w:rsidTr="00050762">
        <w:trPr>
          <w:trHeight w:val="351"/>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00277F50" w:rsidRPr="00842D87" w:rsidRDefault="00277F50" w:rsidP="00277F50">
            <w:pPr>
              <w:widowControl w:val="0"/>
              <w:snapToGrid w:val="0"/>
              <w:spacing w:line="360" w:lineRule="auto"/>
              <w:ind w:right="-198" w:firstLineChars="100" w:firstLine="240"/>
              <w:rPr>
                <w:rFonts w:ascii="Book Antiqua" w:hAnsi="Book Antiqua" w:cs="Times New Roman"/>
                <w:sz w:val="24"/>
                <w:szCs w:val="24"/>
              </w:rPr>
            </w:pPr>
            <w:r w:rsidRPr="00842D87">
              <w:rPr>
                <w:rFonts w:ascii="Book Antiqua" w:hAnsi="Book Antiqua" w:cs="Times New Roman"/>
                <w:b w:val="0"/>
                <w:color w:val="auto"/>
                <w:sz w:val="24"/>
                <w:szCs w:val="24"/>
              </w:rPr>
              <w:t xml:space="preserve">HCV genotype 3 </w:t>
            </w:r>
          </w:p>
        </w:tc>
        <w:tc>
          <w:tcPr>
            <w:tcW w:w="3325" w:type="dxa"/>
            <w:shd w:val="clear" w:color="auto" w:fill="auto"/>
          </w:tcPr>
          <w:p w:rsidR="00277F50" w:rsidRPr="00842D87" w:rsidRDefault="00277F50" w:rsidP="00842D87">
            <w:pPr>
              <w:widowControl w:val="0"/>
              <w:snapToGrid w:val="0"/>
              <w:spacing w:line="360" w:lineRule="auto"/>
              <w:ind w:left="342"/>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842D87">
              <w:rPr>
                <w:rFonts w:ascii="Book Antiqua" w:hAnsi="Book Antiqua" w:cs="Times New Roman"/>
                <w:color w:val="auto"/>
                <w:sz w:val="24"/>
                <w:szCs w:val="24"/>
              </w:rPr>
              <w:t>1375</w:t>
            </w:r>
            <w:r>
              <w:rPr>
                <w:rFonts w:ascii="Book Antiqua" w:hAnsi="Book Antiqua" w:cs="Times New Roman" w:hint="eastAsia"/>
                <w:color w:val="auto"/>
                <w:sz w:val="24"/>
                <w:szCs w:val="24"/>
                <w:lang w:eastAsia="zh-CN"/>
              </w:rPr>
              <w:t xml:space="preserve"> (</w:t>
            </w:r>
            <w:r w:rsidRPr="00842D87">
              <w:rPr>
                <w:rFonts w:ascii="Book Antiqua" w:hAnsi="Book Antiqua" w:cs="Times New Roman"/>
                <w:color w:val="auto"/>
                <w:sz w:val="24"/>
                <w:szCs w:val="24"/>
              </w:rPr>
              <w:t>100</w:t>
            </w:r>
            <w:r>
              <w:rPr>
                <w:rFonts w:ascii="Book Antiqua" w:hAnsi="Book Antiqua" w:cs="Times New Roman" w:hint="eastAsia"/>
                <w:color w:val="auto"/>
                <w:sz w:val="24"/>
                <w:szCs w:val="24"/>
                <w:lang w:eastAsia="zh-CN"/>
              </w:rPr>
              <w:t>.0)</w:t>
            </w:r>
          </w:p>
        </w:tc>
      </w:tr>
    </w:tbl>
    <w:p w:rsidR="00BF5D2A" w:rsidRPr="00842D87" w:rsidRDefault="00BF5D2A" w:rsidP="00842D87">
      <w:pPr>
        <w:widowControl w:val="0"/>
        <w:snapToGrid w:val="0"/>
        <w:spacing w:after="0" w:line="360" w:lineRule="auto"/>
        <w:ind w:left="810" w:hanging="810"/>
        <w:rPr>
          <w:rFonts w:ascii="Book Antiqua" w:hAnsi="Book Antiqua" w:cs="Times New Roman"/>
          <w:b/>
          <w:sz w:val="24"/>
          <w:szCs w:val="24"/>
          <w:lang w:eastAsia="zh-CN"/>
        </w:rPr>
      </w:pPr>
    </w:p>
    <w:p w:rsidR="00927CEC" w:rsidRPr="00842D87" w:rsidRDefault="00BF5D2A" w:rsidP="00842D87">
      <w:pPr>
        <w:snapToGrid w:val="0"/>
        <w:spacing w:after="0" w:line="360" w:lineRule="auto"/>
        <w:jc w:val="both"/>
        <w:rPr>
          <w:rFonts w:ascii="Book Antiqua" w:hAnsi="Book Antiqua" w:cs="Times New Roman"/>
          <w:b/>
          <w:sz w:val="24"/>
          <w:szCs w:val="24"/>
          <w:lang w:eastAsia="zh-CN"/>
        </w:rPr>
      </w:pPr>
      <w:r w:rsidRPr="00842D87">
        <w:rPr>
          <w:rFonts w:ascii="Book Antiqua" w:hAnsi="Book Antiqua" w:cs="Times New Roman"/>
          <w:b/>
          <w:sz w:val="24"/>
          <w:szCs w:val="24"/>
          <w:lang w:eastAsia="zh-CN"/>
        </w:rPr>
        <w:br w:type="page"/>
      </w:r>
      <w:r w:rsidR="00927CEC" w:rsidRPr="00842D87">
        <w:rPr>
          <w:rFonts w:ascii="Book Antiqua" w:hAnsi="Book Antiqua" w:cs="Times New Roman"/>
          <w:b/>
          <w:sz w:val="24"/>
          <w:szCs w:val="24"/>
        </w:rPr>
        <w:lastRenderedPageBreak/>
        <w:t>Table</w:t>
      </w:r>
      <w:r w:rsidRPr="00842D87">
        <w:rPr>
          <w:rFonts w:ascii="Book Antiqua" w:hAnsi="Book Antiqua" w:cs="Times New Roman"/>
          <w:b/>
          <w:sz w:val="24"/>
          <w:szCs w:val="24"/>
          <w:lang w:eastAsia="zh-CN"/>
        </w:rPr>
        <w:t xml:space="preserve"> </w:t>
      </w:r>
      <w:r w:rsidR="00927CEC" w:rsidRPr="00842D87">
        <w:rPr>
          <w:rFonts w:ascii="Book Antiqua" w:hAnsi="Book Antiqua" w:cs="Times New Roman"/>
          <w:b/>
          <w:sz w:val="24"/>
          <w:szCs w:val="24"/>
        </w:rPr>
        <w:t xml:space="preserve">2 Association of baseline characteristics of the patients with </w:t>
      </w:r>
      <w:r w:rsidRPr="00842D87">
        <w:rPr>
          <w:rFonts w:ascii="Book Antiqua" w:hAnsi="Book Antiqua" w:cs="Times New Roman"/>
          <w:b/>
          <w:sz w:val="24"/>
          <w:szCs w:val="24"/>
        </w:rPr>
        <w:t>sustained virological response</w:t>
      </w:r>
      <w:r w:rsidR="00927CEC" w:rsidRPr="00842D87">
        <w:rPr>
          <w:rFonts w:ascii="Book Antiqua" w:hAnsi="Book Antiqua" w:cs="Times New Roman"/>
          <w:b/>
          <w:sz w:val="24"/>
          <w:szCs w:val="24"/>
        </w:rPr>
        <w:t xml:space="preserve"> treated with </w:t>
      </w:r>
      <w:r w:rsidR="004354F3" w:rsidRPr="00842D87">
        <w:rPr>
          <w:rFonts w:ascii="Book Antiqua" w:hAnsi="Book Antiqua" w:cs="Times New Roman"/>
          <w:b/>
          <w:sz w:val="24"/>
          <w:szCs w:val="24"/>
        </w:rPr>
        <w:t xml:space="preserve">sofosbuvir </w:t>
      </w:r>
      <w:r w:rsidR="004354F3" w:rsidRPr="00842D87">
        <w:rPr>
          <w:rFonts w:ascii="Book Antiqua" w:hAnsi="Book Antiqua" w:cs="Times New Roman"/>
          <w:b/>
          <w:sz w:val="24"/>
          <w:szCs w:val="24"/>
          <w:lang w:eastAsia="zh-CN"/>
        </w:rPr>
        <w:t>+</w:t>
      </w:r>
      <w:r w:rsidR="004354F3" w:rsidRPr="00842D87">
        <w:rPr>
          <w:rFonts w:ascii="Book Antiqua" w:hAnsi="Book Antiqua" w:cs="Times New Roman"/>
          <w:b/>
          <w:sz w:val="24"/>
          <w:szCs w:val="24"/>
        </w:rPr>
        <w:t xml:space="preserve"> ribaviri</w:t>
      </w:r>
      <w:r w:rsidRPr="00842D87">
        <w:rPr>
          <w:rFonts w:ascii="Book Antiqua" w:hAnsi="Book Antiqua" w:cs="Times New Roman"/>
          <w:b/>
          <w:sz w:val="24"/>
          <w:szCs w:val="24"/>
        </w:rPr>
        <w:t>n</w:t>
      </w:r>
      <w:r w:rsidR="00927CEC" w:rsidRPr="00842D87">
        <w:rPr>
          <w:rFonts w:ascii="Book Antiqua" w:hAnsi="Book Antiqua" w:cs="Times New Roman"/>
          <w:b/>
          <w:sz w:val="24"/>
          <w:szCs w:val="24"/>
        </w:rPr>
        <w:t xml:space="preserve"> (First Group)</w:t>
      </w:r>
      <w:r w:rsidR="00631D03" w:rsidRPr="00842D87">
        <w:rPr>
          <w:rFonts w:ascii="Book Antiqua" w:hAnsi="Book Antiqua" w:cs="Times New Roman"/>
          <w:b/>
          <w:sz w:val="24"/>
          <w:szCs w:val="24"/>
          <w:lang w:eastAsia="zh-CN"/>
        </w:rPr>
        <w:t xml:space="preserve"> </w:t>
      </w:r>
      <w:r w:rsidR="00631D03" w:rsidRPr="00842D87">
        <w:rPr>
          <w:rFonts w:ascii="Book Antiqua" w:hAnsi="Book Antiqua" w:cs="Times New Roman"/>
          <w:b/>
          <w:i/>
          <w:sz w:val="24"/>
          <w:szCs w:val="24"/>
          <w:lang w:eastAsia="zh-CN"/>
        </w:rPr>
        <w:t>n</w:t>
      </w:r>
      <w:r w:rsidR="00631D03" w:rsidRPr="00842D87">
        <w:rPr>
          <w:rFonts w:ascii="Book Antiqua" w:hAnsi="Book Antiqua" w:cs="Times New Roman"/>
          <w:b/>
          <w:sz w:val="24"/>
          <w:szCs w:val="24"/>
          <w:lang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BF5D2A" w:rsidRPr="00842D87" w:rsidTr="00BF5D2A">
        <w:tc>
          <w:tcPr>
            <w:tcW w:w="2394" w:type="dxa"/>
            <w:tcBorders>
              <w:top w:val="single" w:sz="4" w:space="0" w:color="auto"/>
              <w:bottom w:val="single" w:sz="8" w:space="0" w:color="auto"/>
            </w:tcBorders>
          </w:tcPr>
          <w:p w:rsidR="00BF5D2A" w:rsidRPr="00842D87" w:rsidRDefault="00BF5D2A" w:rsidP="00842D87">
            <w:pPr>
              <w:widowControl w:val="0"/>
              <w:snapToGrid w:val="0"/>
              <w:spacing w:line="360" w:lineRule="auto"/>
              <w:rPr>
                <w:rFonts w:ascii="Book Antiqua" w:hAnsi="Book Antiqua" w:cstheme="minorHAnsi"/>
                <w:b/>
                <w:sz w:val="24"/>
                <w:szCs w:val="24"/>
              </w:rPr>
            </w:pPr>
            <w:r w:rsidRPr="00842D87">
              <w:rPr>
                <w:rFonts w:ascii="Book Antiqua" w:hAnsi="Book Antiqua" w:cstheme="minorHAnsi"/>
                <w:b/>
                <w:sz w:val="24"/>
                <w:szCs w:val="24"/>
              </w:rPr>
              <w:t>Baseline characteristics (</w:t>
            </w:r>
            <w:r w:rsidRPr="00842D87">
              <w:rPr>
                <w:rFonts w:ascii="Book Antiqua" w:hAnsi="Book Antiqua" w:cstheme="minorHAnsi"/>
                <w:b/>
                <w:i/>
                <w:sz w:val="24"/>
                <w:szCs w:val="24"/>
              </w:rPr>
              <w:t>n</w:t>
            </w:r>
            <w:r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847)</w:t>
            </w:r>
          </w:p>
        </w:tc>
        <w:tc>
          <w:tcPr>
            <w:tcW w:w="2394" w:type="dxa"/>
            <w:tcBorders>
              <w:top w:val="single" w:sz="4" w:space="0" w:color="auto"/>
              <w:bottom w:val="single" w:sz="8" w:space="0" w:color="auto"/>
            </w:tcBorders>
          </w:tcPr>
          <w:p w:rsidR="00BF5D2A" w:rsidRPr="00842D87" w:rsidRDefault="00BF5D2A"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ETR (</w:t>
            </w:r>
            <w:r w:rsidRPr="00842D87">
              <w:rPr>
                <w:rFonts w:ascii="Book Antiqua" w:hAnsi="Book Antiqua" w:cstheme="minorHAnsi"/>
                <w:b/>
                <w:i/>
                <w:sz w:val="24"/>
                <w:szCs w:val="24"/>
              </w:rPr>
              <w:t>n</w:t>
            </w:r>
            <w:r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847)</w:t>
            </w:r>
          </w:p>
          <w:p w:rsidR="00BF5D2A" w:rsidRPr="00842D87" w:rsidRDefault="00726127"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o</w:t>
            </w:r>
            <w:r w:rsidR="00BF5D2A" w:rsidRPr="00842D87">
              <w:rPr>
                <w:rFonts w:ascii="Book Antiqua" w:hAnsi="Book Antiqua" w:cstheme="minorHAnsi"/>
                <w:b/>
                <w:sz w:val="24"/>
                <w:szCs w:val="24"/>
              </w:rPr>
              <w:t>verall ETR</w:t>
            </w:r>
            <w:r w:rsidR="00BF5D2A" w:rsidRPr="00842D87">
              <w:rPr>
                <w:rFonts w:ascii="Book Antiqua" w:hAnsi="Book Antiqua" w:cstheme="minorHAnsi"/>
                <w:b/>
                <w:sz w:val="24"/>
                <w:szCs w:val="24"/>
                <w:lang w:eastAsia="zh-CN"/>
              </w:rPr>
              <w:t xml:space="preserve"> </w:t>
            </w:r>
            <w:r w:rsidR="00BF5D2A" w:rsidRPr="00842D87">
              <w:rPr>
                <w:rFonts w:ascii="Book Antiqua" w:hAnsi="Book Antiqua" w:cstheme="minorHAnsi"/>
                <w:b/>
                <w:sz w:val="24"/>
                <w:szCs w:val="24"/>
              </w:rPr>
              <w:t>=</w:t>
            </w:r>
            <w:r w:rsidR="00BF5D2A" w:rsidRPr="00842D87">
              <w:rPr>
                <w:rFonts w:ascii="Book Antiqua" w:hAnsi="Book Antiqua" w:cstheme="minorHAnsi"/>
                <w:b/>
                <w:sz w:val="24"/>
                <w:szCs w:val="24"/>
                <w:lang w:eastAsia="zh-CN"/>
              </w:rPr>
              <w:t xml:space="preserve"> </w:t>
            </w:r>
            <w:r w:rsidR="00BF5D2A" w:rsidRPr="00842D87">
              <w:rPr>
                <w:rFonts w:ascii="Book Antiqua" w:hAnsi="Book Antiqua" w:cstheme="minorHAnsi"/>
                <w:b/>
                <w:sz w:val="24"/>
                <w:szCs w:val="24"/>
              </w:rPr>
              <w:t>100%</w:t>
            </w:r>
          </w:p>
        </w:tc>
        <w:tc>
          <w:tcPr>
            <w:tcW w:w="2394" w:type="dxa"/>
            <w:tcBorders>
              <w:top w:val="single" w:sz="4" w:space="0" w:color="auto"/>
              <w:bottom w:val="single" w:sz="8" w:space="0" w:color="auto"/>
            </w:tcBorders>
          </w:tcPr>
          <w:p w:rsidR="00BF5D2A" w:rsidRPr="00842D87" w:rsidRDefault="00BF5D2A"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SVR (</w:t>
            </w:r>
            <w:r w:rsidRPr="00842D87">
              <w:rPr>
                <w:rFonts w:ascii="Book Antiqua" w:hAnsi="Book Antiqua" w:cstheme="minorHAnsi"/>
                <w:b/>
                <w:i/>
                <w:sz w:val="24"/>
                <w:szCs w:val="24"/>
              </w:rPr>
              <w:t>n</w:t>
            </w:r>
            <w:r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840)</w:t>
            </w:r>
          </w:p>
          <w:p w:rsidR="00BF5D2A" w:rsidRPr="00842D87" w:rsidRDefault="00726127"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o</w:t>
            </w:r>
            <w:r w:rsidR="00BF5D2A" w:rsidRPr="00842D87">
              <w:rPr>
                <w:rFonts w:ascii="Book Antiqua" w:hAnsi="Book Antiqua" w:cstheme="minorHAnsi"/>
                <w:b/>
                <w:sz w:val="24"/>
                <w:szCs w:val="24"/>
              </w:rPr>
              <w:t>verall SVR</w:t>
            </w:r>
            <w:r w:rsidR="00BF5D2A" w:rsidRPr="00842D87">
              <w:rPr>
                <w:rFonts w:ascii="Book Antiqua" w:hAnsi="Book Antiqua" w:cstheme="minorHAnsi"/>
                <w:b/>
                <w:sz w:val="24"/>
                <w:szCs w:val="24"/>
                <w:lang w:eastAsia="zh-CN"/>
              </w:rPr>
              <w:t xml:space="preserve"> </w:t>
            </w:r>
            <w:r w:rsidR="00BF5D2A" w:rsidRPr="00842D87">
              <w:rPr>
                <w:rFonts w:ascii="Book Antiqua" w:hAnsi="Book Antiqua" w:cstheme="minorHAnsi"/>
                <w:b/>
                <w:sz w:val="24"/>
                <w:szCs w:val="24"/>
              </w:rPr>
              <w:t>=</w:t>
            </w:r>
            <w:r w:rsidR="00BF5D2A" w:rsidRPr="00842D87">
              <w:rPr>
                <w:rFonts w:ascii="Book Antiqua" w:hAnsi="Book Antiqua" w:cstheme="minorHAnsi"/>
                <w:b/>
                <w:sz w:val="24"/>
                <w:szCs w:val="24"/>
                <w:lang w:eastAsia="zh-CN"/>
              </w:rPr>
              <w:t xml:space="preserve"> </w:t>
            </w:r>
            <w:r w:rsidR="00BF5D2A" w:rsidRPr="00842D87">
              <w:rPr>
                <w:rFonts w:ascii="Book Antiqua" w:hAnsi="Book Antiqua" w:cstheme="minorHAnsi"/>
                <w:b/>
                <w:sz w:val="24"/>
                <w:szCs w:val="24"/>
              </w:rPr>
              <w:t>99.17%</w:t>
            </w:r>
          </w:p>
        </w:tc>
        <w:tc>
          <w:tcPr>
            <w:tcW w:w="2394" w:type="dxa"/>
            <w:tcBorders>
              <w:top w:val="single" w:sz="4" w:space="0" w:color="auto"/>
              <w:bottom w:val="single" w:sz="8" w:space="0" w:color="auto"/>
            </w:tcBorders>
          </w:tcPr>
          <w:p w:rsidR="00BF5D2A" w:rsidRPr="00842D87" w:rsidRDefault="00BF5D2A"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Relapse (</w:t>
            </w:r>
            <w:r w:rsidRPr="00842D87">
              <w:rPr>
                <w:rFonts w:ascii="Book Antiqua" w:hAnsi="Book Antiqua" w:cstheme="minorHAnsi"/>
                <w:b/>
                <w:i/>
                <w:sz w:val="24"/>
                <w:szCs w:val="24"/>
              </w:rPr>
              <w:t>n</w:t>
            </w:r>
            <w:r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7)</w:t>
            </w:r>
          </w:p>
          <w:p w:rsidR="00BF5D2A" w:rsidRPr="00842D87" w:rsidRDefault="00726127" w:rsidP="00842D87">
            <w:pPr>
              <w:widowControl w:val="0"/>
              <w:snapToGrid w:val="0"/>
              <w:spacing w:line="360" w:lineRule="auto"/>
              <w:jc w:val="center"/>
              <w:rPr>
                <w:rFonts w:ascii="Book Antiqua" w:hAnsi="Book Antiqua" w:cstheme="minorHAnsi"/>
                <w:b/>
                <w:sz w:val="24"/>
                <w:szCs w:val="24"/>
                <w:lang w:eastAsia="zh-CN"/>
              </w:rPr>
            </w:pPr>
            <w:r w:rsidRPr="00842D87">
              <w:rPr>
                <w:rFonts w:ascii="Book Antiqua" w:hAnsi="Book Antiqua" w:cstheme="minorHAnsi"/>
                <w:b/>
                <w:sz w:val="24"/>
                <w:szCs w:val="24"/>
              </w:rPr>
              <w:t>o</w:t>
            </w:r>
            <w:r w:rsidR="00BF5D2A" w:rsidRPr="00842D87">
              <w:rPr>
                <w:rFonts w:ascii="Book Antiqua" w:hAnsi="Book Antiqua" w:cstheme="minorHAnsi"/>
                <w:b/>
                <w:sz w:val="24"/>
                <w:szCs w:val="24"/>
              </w:rPr>
              <w:t>verall</w:t>
            </w:r>
            <w:r w:rsidR="009E47BD" w:rsidRPr="00842D87">
              <w:rPr>
                <w:rFonts w:ascii="Book Antiqua" w:hAnsi="Book Antiqua" w:cstheme="minorHAnsi"/>
                <w:b/>
                <w:sz w:val="24"/>
                <w:szCs w:val="24"/>
              </w:rPr>
              <w:t xml:space="preserve"> </w:t>
            </w:r>
            <w:r w:rsidR="00BF5D2A" w:rsidRPr="00842D87">
              <w:rPr>
                <w:rFonts w:ascii="Book Antiqua" w:hAnsi="Book Antiqua" w:cstheme="minorHAnsi"/>
                <w:b/>
                <w:sz w:val="24"/>
                <w:szCs w:val="24"/>
              </w:rPr>
              <w:t>relapse rate =</w:t>
            </w:r>
            <w:r w:rsidR="00BF5D2A" w:rsidRPr="00842D87">
              <w:rPr>
                <w:rFonts w:ascii="Book Antiqua" w:hAnsi="Book Antiqua" w:cstheme="minorHAnsi"/>
                <w:b/>
                <w:sz w:val="24"/>
                <w:szCs w:val="24"/>
                <w:lang w:eastAsia="zh-CN"/>
              </w:rPr>
              <w:t xml:space="preserve"> </w:t>
            </w:r>
            <w:r w:rsidR="00BF5D2A" w:rsidRPr="00842D87">
              <w:rPr>
                <w:rFonts w:ascii="Book Antiqua" w:hAnsi="Book Antiqua" w:cstheme="minorHAnsi"/>
                <w:b/>
                <w:sz w:val="24"/>
                <w:szCs w:val="24"/>
              </w:rPr>
              <w:t>0.83%</w:t>
            </w:r>
          </w:p>
        </w:tc>
      </w:tr>
      <w:tr w:rsidR="00BF5D2A" w:rsidRPr="00842D87" w:rsidTr="00BF5D2A">
        <w:tc>
          <w:tcPr>
            <w:tcW w:w="2394" w:type="dxa"/>
            <w:tcBorders>
              <w:top w:val="single" w:sz="8" w:space="0" w:color="auto"/>
            </w:tcBorders>
          </w:tcPr>
          <w:p w:rsidR="00BF5D2A" w:rsidRPr="00842D87" w:rsidRDefault="00BF5D2A" w:rsidP="00842D87">
            <w:pPr>
              <w:widowControl w:val="0"/>
              <w:snapToGrid w:val="0"/>
              <w:spacing w:line="360" w:lineRule="auto"/>
              <w:rPr>
                <w:rFonts w:ascii="Book Antiqua" w:hAnsi="Book Antiqua" w:cstheme="minorHAnsi"/>
                <w:sz w:val="24"/>
                <w:szCs w:val="24"/>
              </w:rPr>
            </w:pPr>
            <w:r w:rsidRPr="00842D87">
              <w:rPr>
                <w:rFonts w:ascii="Book Antiqua" w:hAnsi="Book Antiqua" w:cstheme="minorHAnsi"/>
                <w:sz w:val="24"/>
                <w:szCs w:val="24"/>
              </w:rPr>
              <w:t>Age (yr)</w:t>
            </w:r>
          </w:p>
        </w:tc>
        <w:tc>
          <w:tcPr>
            <w:tcW w:w="2394" w:type="dxa"/>
            <w:tcBorders>
              <w:top w:val="single" w:sz="8" w:space="0" w:color="auto"/>
            </w:tcBorders>
          </w:tcPr>
          <w:p w:rsidR="00BF5D2A" w:rsidRPr="00842D87" w:rsidRDefault="00BF5D2A" w:rsidP="00842D87">
            <w:pPr>
              <w:snapToGrid w:val="0"/>
              <w:spacing w:line="360" w:lineRule="auto"/>
              <w:jc w:val="center"/>
              <w:rPr>
                <w:rFonts w:ascii="Book Antiqua" w:hAnsi="Book Antiqua" w:cs="Times New Roman"/>
                <w:b/>
                <w:sz w:val="24"/>
                <w:szCs w:val="24"/>
                <w:lang w:eastAsia="zh-CN"/>
              </w:rPr>
            </w:pPr>
          </w:p>
        </w:tc>
        <w:tc>
          <w:tcPr>
            <w:tcW w:w="2394" w:type="dxa"/>
            <w:tcBorders>
              <w:top w:val="single" w:sz="8" w:space="0" w:color="auto"/>
            </w:tcBorders>
          </w:tcPr>
          <w:p w:rsidR="00BF5D2A" w:rsidRPr="00842D87" w:rsidRDefault="00BF5D2A" w:rsidP="00842D87">
            <w:pPr>
              <w:snapToGrid w:val="0"/>
              <w:spacing w:line="360" w:lineRule="auto"/>
              <w:jc w:val="center"/>
              <w:rPr>
                <w:rFonts w:ascii="Book Antiqua" w:hAnsi="Book Antiqua" w:cs="Times New Roman"/>
                <w:b/>
                <w:sz w:val="24"/>
                <w:szCs w:val="24"/>
                <w:lang w:eastAsia="zh-CN"/>
              </w:rPr>
            </w:pPr>
          </w:p>
        </w:tc>
        <w:tc>
          <w:tcPr>
            <w:tcW w:w="2394" w:type="dxa"/>
            <w:tcBorders>
              <w:top w:val="single" w:sz="8" w:space="0" w:color="auto"/>
            </w:tcBorders>
          </w:tcPr>
          <w:p w:rsidR="00BF5D2A" w:rsidRPr="00842D87" w:rsidRDefault="00BF5D2A" w:rsidP="00842D87">
            <w:pPr>
              <w:snapToGrid w:val="0"/>
              <w:spacing w:line="360" w:lineRule="auto"/>
              <w:jc w:val="center"/>
              <w:rPr>
                <w:rFonts w:ascii="Book Antiqua" w:hAnsi="Book Antiqua" w:cs="Times New Roman"/>
                <w:b/>
                <w:sz w:val="24"/>
                <w:szCs w:val="24"/>
                <w:lang w:eastAsia="zh-CN"/>
              </w:rPr>
            </w:pPr>
          </w:p>
        </w:tc>
      </w:tr>
      <w:tr w:rsidR="004354F3" w:rsidRPr="00842D87" w:rsidTr="00BF5D2A">
        <w:tc>
          <w:tcPr>
            <w:tcW w:w="2394" w:type="dxa"/>
          </w:tcPr>
          <w:p w:rsidR="004354F3" w:rsidRPr="00842D87" w:rsidRDefault="004354F3" w:rsidP="00842D87">
            <w:pPr>
              <w:widowControl w:val="0"/>
              <w:snapToGrid w:val="0"/>
              <w:spacing w:line="360" w:lineRule="auto"/>
              <w:ind w:firstLineChars="100" w:firstLine="240"/>
              <w:rPr>
                <w:rFonts w:ascii="Book Antiqua" w:hAnsi="Book Antiqua" w:cstheme="minorHAnsi"/>
                <w:sz w:val="24"/>
                <w:szCs w:val="24"/>
              </w:rPr>
            </w:pPr>
            <w:r w:rsidRPr="00842D87">
              <w:rPr>
                <w:rFonts w:ascii="Book Antiqua" w:hAnsi="Book Antiqua" w:cstheme="minorHAnsi"/>
                <w:sz w:val="24"/>
                <w:szCs w:val="24"/>
              </w:rPr>
              <w:t>≤</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40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b/>
                <w:sz w:val="24"/>
                <w:szCs w:val="24"/>
                <w:lang w:eastAsia="zh-CN"/>
              </w:rPr>
              <w:t xml:space="preserve"> </w:t>
            </w:r>
            <w:r w:rsidRPr="00842D87">
              <w:rPr>
                <w:rFonts w:ascii="Book Antiqua" w:hAnsi="Book Antiqua" w:cstheme="minorHAnsi"/>
                <w:sz w:val="24"/>
                <w:szCs w:val="24"/>
              </w:rPr>
              <w:t>435)</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435 (100</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433 (99.54</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 (0.46</w:t>
            </w:r>
            <w:r w:rsidR="004354F3" w:rsidRPr="00842D87">
              <w:rPr>
                <w:rFonts w:ascii="Book Antiqua" w:hAnsi="Book Antiqua" w:cstheme="minorHAnsi"/>
                <w:sz w:val="24"/>
                <w:szCs w:val="24"/>
              </w:rPr>
              <w:t>)</w:t>
            </w:r>
          </w:p>
        </w:tc>
      </w:tr>
      <w:tr w:rsidR="004354F3" w:rsidRPr="00842D87" w:rsidTr="00BF5D2A">
        <w:tc>
          <w:tcPr>
            <w:tcW w:w="2394" w:type="dxa"/>
          </w:tcPr>
          <w:p w:rsidR="004354F3" w:rsidRPr="00842D87" w:rsidRDefault="00DA706A" w:rsidP="00842D87">
            <w:pPr>
              <w:widowControl w:val="0"/>
              <w:snapToGrid w:val="0"/>
              <w:spacing w:line="360" w:lineRule="auto"/>
              <w:ind w:firstLineChars="100" w:firstLine="240"/>
              <w:rPr>
                <w:rFonts w:ascii="Book Antiqua" w:hAnsi="Book Antiqua" w:cstheme="minorHAnsi"/>
                <w:sz w:val="24"/>
                <w:szCs w:val="24"/>
              </w:rPr>
            </w:pPr>
            <w:r w:rsidRPr="00842D87">
              <w:rPr>
                <w:rFonts w:ascii="Book Antiqua" w:hAnsi="Book Antiqua" w:cstheme="minorHAnsi"/>
                <w:sz w:val="24"/>
                <w:szCs w:val="24"/>
              </w:rPr>
              <w:t>&gt;</w:t>
            </w:r>
            <w:r w:rsidR="00277F50">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 xml:space="preserve">40 </w:t>
            </w:r>
            <w:r w:rsidR="004354F3" w:rsidRPr="00842D87">
              <w:rPr>
                <w:rFonts w:ascii="Book Antiqua" w:hAnsi="Book Antiqua" w:cstheme="minorHAnsi"/>
                <w:sz w:val="24"/>
                <w:szCs w:val="24"/>
              </w:rPr>
              <w:t>(</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4354F3" w:rsidRPr="00842D87">
              <w:rPr>
                <w:rFonts w:ascii="Book Antiqua" w:hAnsi="Book Antiqua" w:cstheme="minorHAnsi"/>
                <w:sz w:val="24"/>
                <w:szCs w:val="24"/>
              </w:rPr>
              <w:t>412)</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412 (100</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407 (98.79</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5 (1.21</w:t>
            </w:r>
            <w:r w:rsidR="004354F3" w:rsidRPr="00842D87">
              <w:rPr>
                <w:rFonts w:ascii="Book Antiqua" w:hAnsi="Book Antiqua" w:cstheme="minorHAnsi"/>
                <w:sz w:val="24"/>
                <w:szCs w:val="24"/>
              </w:rPr>
              <w:t>)</w:t>
            </w:r>
          </w:p>
        </w:tc>
      </w:tr>
      <w:tr w:rsidR="00BF5D2A" w:rsidRPr="00842D87" w:rsidTr="00BF5D2A">
        <w:tc>
          <w:tcPr>
            <w:tcW w:w="2394" w:type="dxa"/>
          </w:tcPr>
          <w:p w:rsidR="00BF5D2A" w:rsidRPr="00842D87" w:rsidRDefault="00BF5D2A" w:rsidP="00842D87">
            <w:pPr>
              <w:widowControl w:val="0"/>
              <w:snapToGrid w:val="0"/>
              <w:spacing w:line="360" w:lineRule="auto"/>
              <w:rPr>
                <w:rFonts w:ascii="Book Antiqua" w:hAnsi="Book Antiqua" w:cstheme="minorHAnsi"/>
                <w:sz w:val="24"/>
                <w:szCs w:val="24"/>
              </w:rPr>
            </w:pPr>
            <w:r w:rsidRPr="00842D87">
              <w:rPr>
                <w:rFonts w:ascii="Book Antiqua" w:hAnsi="Book Antiqua" w:cstheme="minorHAnsi"/>
                <w:sz w:val="24"/>
                <w:szCs w:val="24"/>
              </w:rPr>
              <w:t>Previous antiviral treatment history</w:t>
            </w:r>
          </w:p>
        </w:tc>
        <w:tc>
          <w:tcPr>
            <w:tcW w:w="2394" w:type="dxa"/>
          </w:tcPr>
          <w:p w:rsidR="00BF5D2A" w:rsidRPr="00842D87" w:rsidRDefault="00BF5D2A" w:rsidP="00842D87">
            <w:pPr>
              <w:snapToGrid w:val="0"/>
              <w:spacing w:line="360" w:lineRule="auto"/>
              <w:jc w:val="center"/>
              <w:rPr>
                <w:rFonts w:ascii="Book Antiqua" w:hAnsi="Book Antiqua" w:cs="Times New Roman"/>
                <w:b/>
                <w:sz w:val="24"/>
                <w:szCs w:val="24"/>
                <w:lang w:eastAsia="zh-CN"/>
              </w:rPr>
            </w:pPr>
          </w:p>
        </w:tc>
        <w:tc>
          <w:tcPr>
            <w:tcW w:w="2394" w:type="dxa"/>
          </w:tcPr>
          <w:p w:rsidR="00BF5D2A" w:rsidRPr="00842D87" w:rsidRDefault="00BF5D2A" w:rsidP="00842D87">
            <w:pPr>
              <w:snapToGrid w:val="0"/>
              <w:spacing w:line="360" w:lineRule="auto"/>
              <w:jc w:val="center"/>
              <w:rPr>
                <w:rFonts w:ascii="Book Antiqua" w:hAnsi="Book Antiqua" w:cs="Times New Roman"/>
                <w:b/>
                <w:sz w:val="24"/>
                <w:szCs w:val="24"/>
                <w:lang w:eastAsia="zh-CN"/>
              </w:rPr>
            </w:pPr>
          </w:p>
        </w:tc>
        <w:tc>
          <w:tcPr>
            <w:tcW w:w="2394" w:type="dxa"/>
          </w:tcPr>
          <w:p w:rsidR="00BF5D2A" w:rsidRPr="00842D87" w:rsidRDefault="00BF5D2A" w:rsidP="00842D87">
            <w:pPr>
              <w:snapToGrid w:val="0"/>
              <w:spacing w:line="360" w:lineRule="auto"/>
              <w:jc w:val="center"/>
              <w:rPr>
                <w:rFonts w:ascii="Book Antiqua" w:hAnsi="Book Antiqua" w:cs="Times New Roman"/>
                <w:b/>
                <w:sz w:val="24"/>
                <w:szCs w:val="24"/>
                <w:lang w:eastAsia="zh-CN"/>
              </w:rPr>
            </w:pPr>
          </w:p>
        </w:tc>
      </w:tr>
      <w:tr w:rsidR="004354F3" w:rsidRPr="00842D87" w:rsidTr="00BF5D2A">
        <w:tc>
          <w:tcPr>
            <w:tcW w:w="2394" w:type="dxa"/>
          </w:tcPr>
          <w:p w:rsidR="004354F3" w:rsidRPr="00842D87" w:rsidRDefault="004354F3" w:rsidP="00842D87">
            <w:pPr>
              <w:widowControl w:val="0"/>
              <w:snapToGrid w:val="0"/>
              <w:spacing w:line="360" w:lineRule="auto"/>
              <w:ind w:firstLineChars="100" w:firstLine="240"/>
              <w:rPr>
                <w:rFonts w:ascii="Book Antiqua" w:hAnsi="Book Antiqua" w:cstheme="minorHAnsi"/>
                <w:sz w:val="24"/>
                <w:szCs w:val="24"/>
              </w:rPr>
            </w:pPr>
            <w:r w:rsidRPr="00842D87">
              <w:rPr>
                <w:rFonts w:ascii="Book Antiqua" w:hAnsi="Book Antiqua" w:cstheme="minorHAnsi"/>
                <w:sz w:val="24"/>
                <w:szCs w:val="24"/>
              </w:rPr>
              <w:t>Naïve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91)</w:t>
            </w:r>
          </w:p>
        </w:tc>
        <w:tc>
          <w:tcPr>
            <w:tcW w:w="2394" w:type="dxa"/>
          </w:tcPr>
          <w:p w:rsidR="004354F3" w:rsidRPr="00842D87" w:rsidRDefault="00726127"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91</w:t>
            </w:r>
            <w:r w:rsidRPr="00842D87">
              <w:rPr>
                <w:rFonts w:ascii="Book Antiqua" w:hAnsi="Book Antiqua" w:cstheme="minorHAnsi"/>
                <w:sz w:val="24"/>
                <w:szCs w:val="24"/>
                <w:lang w:eastAsia="zh-CN"/>
              </w:rPr>
              <w:t xml:space="preserve"> </w:t>
            </w:r>
            <w:r w:rsidR="00631D03" w:rsidRPr="00842D87">
              <w:rPr>
                <w:rFonts w:ascii="Book Antiqua" w:hAnsi="Book Antiqua" w:cstheme="minorHAnsi"/>
                <w:sz w:val="24"/>
                <w:szCs w:val="24"/>
              </w:rPr>
              <w:t>(100</w:t>
            </w:r>
            <w:r w:rsidR="004354F3" w:rsidRPr="00842D87">
              <w:rPr>
                <w:rFonts w:ascii="Book Antiqua" w:hAnsi="Book Antiqua" w:cstheme="minorHAnsi"/>
                <w:sz w:val="24"/>
                <w:szCs w:val="24"/>
              </w:rPr>
              <w:t>)</w:t>
            </w:r>
          </w:p>
        </w:tc>
        <w:tc>
          <w:tcPr>
            <w:tcW w:w="2394" w:type="dxa"/>
          </w:tcPr>
          <w:p w:rsidR="004354F3" w:rsidRPr="00842D87" w:rsidRDefault="00726127"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 xml:space="preserve">89 </w:t>
            </w:r>
            <w:r w:rsidR="00631D03" w:rsidRPr="00842D87">
              <w:rPr>
                <w:rFonts w:ascii="Book Antiqua" w:hAnsi="Book Antiqua" w:cstheme="minorHAnsi"/>
                <w:sz w:val="24"/>
                <w:szCs w:val="24"/>
              </w:rPr>
              <w:t>(97.80</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 (2.20</w:t>
            </w:r>
            <w:r w:rsidR="004354F3" w:rsidRPr="00842D87">
              <w:rPr>
                <w:rFonts w:ascii="Book Antiqua" w:hAnsi="Book Antiqua" w:cstheme="minorHAnsi"/>
                <w:sz w:val="24"/>
                <w:szCs w:val="24"/>
              </w:rPr>
              <w:t>)</w:t>
            </w:r>
          </w:p>
        </w:tc>
      </w:tr>
      <w:tr w:rsidR="004354F3" w:rsidRPr="00842D87" w:rsidTr="00BF5D2A">
        <w:tc>
          <w:tcPr>
            <w:tcW w:w="2394" w:type="dxa"/>
          </w:tcPr>
          <w:p w:rsidR="004354F3" w:rsidRPr="00842D87" w:rsidRDefault="004354F3" w:rsidP="00842D87">
            <w:pPr>
              <w:widowControl w:val="0"/>
              <w:snapToGrid w:val="0"/>
              <w:spacing w:line="360" w:lineRule="auto"/>
              <w:ind w:firstLineChars="100" w:firstLine="240"/>
              <w:rPr>
                <w:rFonts w:ascii="Book Antiqua" w:hAnsi="Book Antiqua" w:cstheme="minorHAnsi"/>
                <w:sz w:val="24"/>
                <w:szCs w:val="24"/>
              </w:rPr>
            </w:pPr>
            <w:r w:rsidRPr="00842D87">
              <w:rPr>
                <w:rFonts w:ascii="Book Antiqua" w:hAnsi="Book Antiqua" w:cstheme="minorHAnsi"/>
                <w:sz w:val="24"/>
                <w:szCs w:val="24"/>
              </w:rPr>
              <w:t>Treated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756)</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756 (100</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751 (99.34</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5 (0.66</w:t>
            </w:r>
            <w:r w:rsidR="004354F3" w:rsidRPr="00842D87">
              <w:rPr>
                <w:rFonts w:ascii="Book Antiqua" w:hAnsi="Book Antiqua" w:cstheme="minorHAnsi"/>
                <w:sz w:val="24"/>
                <w:szCs w:val="24"/>
              </w:rPr>
              <w:t>)</w:t>
            </w:r>
          </w:p>
        </w:tc>
      </w:tr>
      <w:tr w:rsidR="00BF5D2A" w:rsidRPr="00842D87" w:rsidTr="00BF5D2A">
        <w:tc>
          <w:tcPr>
            <w:tcW w:w="2394" w:type="dxa"/>
          </w:tcPr>
          <w:p w:rsidR="00BF5D2A" w:rsidRPr="00842D87" w:rsidRDefault="00BF5D2A" w:rsidP="00842D87">
            <w:pPr>
              <w:widowControl w:val="0"/>
              <w:snapToGrid w:val="0"/>
              <w:spacing w:line="360" w:lineRule="auto"/>
              <w:rPr>
                <w:rFonts w:ascii="Book Antiqua" w:hAnsi="Book Antiqua" w:cstheme="minorHAnsi"/>
                <w:sz w:val="24"/>
                <w:szCs w:val="24"/>
              </w:rPr>
            </w:pPr>
            <w:r w:rsidRPr="00842D87">
              <w:rPr>
                <w:rFonts w:ascii="Book Antiqua" w:hAnsi="Book Antiqua" w:cstheme="minorHAnsi"/>
                <w:sz w:val="24"/>
                <w:szCs w:val="24"/>
              </w:rPr>
              <w:t>Gender</w:t>
            </w:r>
          </w:p>
        </w:tc>
        <w:tc>
          <w:tcPr>
            <w:tcW w:w="2394" w:type="dxa"/>
          </w:tcPr>
          <w:p w:rsidR="00BF5D2A" w:rsidRPr="00842D87" w:rsidRDefault="00BF5D2A" w:rsidP="00842D87">
            <w:pPr>
              <w:widowControl w:val="0"/>
              <w:snapToGrid w:val="0"/>
              <w:spacing w:line="360" w:lineRule="auto"/>
              <w:jc w:val="center"/>
              <w:rPr>
                <w:rFonts w:ascii="Book Antiqua" w:hAnsi="Book Antiqua" w:cstheme="minorHAnsi"/>
                <w:sz w:val="24"/>
                <w:szCs w:val="24"/>
              </w:rPr>
            </w:pPr>
          </w:p>
        </w:tc>
        <w:tc>
          <w:tcPr>
            <w:tcW w:w="2394" w:type="dxa"/>
          </w:tcPr>
          <w:p w:rsidR="00BF5D2A" w:rsidRPr="00842D87" w:rsidRDefault="00BF5D2A" w:rsidP="00842D87">
            <w:pPr>
              <w:widowControl w:val="0"/>
              <w:snapToGrid w:val="0"/>
              <w:spacing w:line="360" w:lineRule="auto"/>
              <w:jc w:val="center"/>
              <w:rPr>
                <w:rFonts w:ascii="Book Antiqua" w:hAnsi="Book Antiqua" w:cstheme="minorHAnsi"/>
                <w:sz w:val="24"/>
                <w:szCs w:val="24"/>
              </w:rPr>
            </w:pPr>
          </w:p>
        </w:tc>
        <w:tc>
          <w:tcPr>
            <w:tcW w:w="2394" w:type="dxa"/>
          </w:tcPr>
          <w:p w:rsidR="00BF5D2A" w:rsidRPr="00842D87" w:rsidRDefault="00BF5D2A" w:rsidP="00842D87">
            <w:pPr>
              <w:widowControl w:val="0"/>
              <w:snapToGrid w:val="0"/>
              <w:spacing w:line="360" w:lineRule="auto"/>
              <w:jc w:val="center"/>
              <w:rPr>
                <w:rFonts w:ascii="Book Antiqua" w:hAnsi="Book Antiqua" w:cstheme="minorHAnsi"/>
                <w:sz w:val="24"/>
                <w:szCs w:val="24"/>
              </w:rPr>
            </w:pPr>
          </w:p>
        </w:tc>
      </w:tr>
      <w:tr w:rsidR="004354F3" w:rsidRPr="00842D87" w:rsidTr="00BF5D2A">
        <w:tc>
          <w:tcPr>
            <w:tcW w:w="2394" w:type="dxa"/>
          </w:tcPr>
          <w:p w:rsidR="004354F3" w:rsidRPr="00842D87" w:rsidRDefault="004354F3" w:rsidP="00842D87">
            <w:pPr>
              <w:widowControl w:val="0"/>
              <w:snapToGrid w:val="0"/>
              <w:spacing w:line="360" w:lineRule="auto"/>
              <w:ind w:firstLineChars="100" w:firstLine="240"/>
              <w:rPr>
                <w:rFonts w:ascii="Book Antiqua" w:hAnsi="Book Antiqua" w:cstheme="minorHAnsi"/>
                <w:sz w:val="24"/>
                <w:szCs w:val="24"/>
              </w:rPr>
            </w:pPr>
            <w:r w:rsidRPr="00842D87">
              <w:rPr>
                <w:rFonts w:ascii="Book Antiqua" w:hAnsi="Book Antiqua" w:cstheme="minorHAnsi"/>
                <w:sz w:val="24"/>
                <w:szCs w:val="24"/>
              </w:rPr>
              <w:t>Male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310)</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310 (100</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309 (99.68</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 (0.32</w:t>
            </w:r>
            <w:r w:rsidR="004354F3" w:rsidRPr="00842D87">
              <w:rPr>
                <w:rFonts w:ascii="Book Antiqua" w:hAnsi="Book Antiqua" w:cstheme="minorHAnsi"/>
                <w:sz w:val="24"/>
                <w:szCs w:val="24"/>
              </w:rPr>
              <w:t>)</w:t>
            </w:r>
          </w:p>
        </w:tc>
      </w:tr>
      <w:tr w:rsidR="004354F3" w:rsidRPr="00842D87" w:rsidTr="00BF5D2A">
        <w:tc>
          <w:tcPr>
            <w:tcW w:w="2394" w:type="dxa"/>
          </w:tcPr>
          <w:p w:rsidR="004354F3" w:rsidRPr="00842D87" w:rsidRDefault="004354F3" w:rsidP="00842D87">
            <w:pPr>
              <w:widowControl w:val="0"/>
              <w:snapToGrid w:val="0"/>
              <w:spacing w:line="360" w:lineRule="auto"/>
              <w:ind w:firstLineChars="100" w:firstLine="240"/>
              <w:rPr>
                <w:rFonts w:ascii="Book Antiqua" w:hAnsi="Book Antiqua" w:cstheme="minorHAnsi"/>
                <w:sz w:val="24"/>
                <w:szCs w:val="24"/>
              </w:rPr>
            </w:pPr>
            <w:r w:rsidRPr="00842D87">
              <w:rPr>
                <w:rFonts w:ascii="Book Antiqua" w:hAnsi="Book Antiqua" w:cstheme="minorHAnsi"/>
                <w:sz w:val="24"/>
                <w:szCs w:val="24"/>
              </w:rPr>
              <w:t>Female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537)</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537 (100</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531 (98.88</w:t>
            </w:r>
            <w:r w:rsidR="004354F3" w:rsidRPr="00842D87">
              <w:rPr>
                <w:rFonts w:ascii="Book Antiqua" w:hAnsi="Book Antiqua" w:cstheme="minorHAnsi"/>
                <w:sz w:val="24"/>
                <w:szCs w:val="24"/>
              </w:rPr>
              <w:t>)</w:t>
            </w:r>
          </w:p>
        </w:tc>
        <w:tc>
          <w:tcPr>
            <w:tcW w:w="2394" w:type="dxa"/>
          </w:tcPr>
          <w:p w:rsidR="004354F3" w:rsidRPr="00842D87" w:rsidRDefault="00631D03"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6 (1.12</w:t>
            </w:r>
            <w:r w:rsidR="004354F3" w:rsidRPr="00842D87">
              <w:rPr>
                <w:rFonts w:ascii="Book Antiqua" w:hAnsi="Book Antiqua" w:cstheme="minorHAnsi"/>
                <w:sz w:val="24"/>
                <w:szCs w:val="24"/>
              </w:rPr>
              <w:t>)</w:t>
            </w:r>
          </w:p>
        </w:tc>
      </w:tr>
    </w:tbl>
    <w:p w:rsidR="00BF5D2A" w:rsidRPr="00842D87" w:rsidRDefault="00BF5D2A" w:rsidP="00842D87">
      <w:pPr>
        <w:snapToGrid w:val="0"/>
        <w:spacing w:after="0" w:line="360" w:lineRule="auto"/>
        <w:rPr>
          <w:rFonts w:ascii="Book Antiqua" w:hAnsi="Book Antiqua" w:cs="Times New Roman"/>
          <w:sz w:val="24"/>
          <w:szCs w:val="24"/>
          <w:lang w:eastAsia="zh-CN"/>
        </w:rPr>
      </w:pPr>
      <w:r w:rsidRPr="00842D87">
        <w:rPr>
          <w:rFonts w:ascii="Book Antiqua" w:hAnsi="Book Antiqua" w:cs="Times New Roman"/>
          <w:sz w:val="24"/>
          <w:szCs w:val="24"/>
          <w:lang w:eastAsia="zh-CN"/>
        </w:rPr>
        <w:t xml:space="preserve">ETR: </w:t>
      </w:r>
      <w:r w:rsidRPr="00842D87">
        <w:rPr>
          <w:rFonts w:ascii="Book Antiqua" w:hAnsi="Book Antiqua" w:cs="Times New Roman"/>
          <w:sz w:val="24"/>
          <w:szCs w:val="24"/>
        </w:rPr>
        <w:t>End of therapy response rate</w:t>
      </w:r>
      <w:r w:rsidRPr="00842D87">
        <w:rPr>
          <w:rFonts w:ascii="Book Antiqua" w:hAnsi="Book Antiqua" w:cs="Times New Roman"/>
          <w:sz w:val="24"/>
          <w:szCs w:val="24"/>
          <w:lang w:eastAsia="zh-CN"/>
        </w:rPr>
        <w:t>; SVR: Sustained virological response.</w:t>
      </w:r>
    </w:p>
    <w:p w:rsidR="00642B72" w:rsidRPr="00842D87" w:rsidRDefault="00642B72" w:rsidP="00842D87">
      <w:pPr>
        <w:widowControl w:val="0"/>
        <w:snapToGrid w:val="0"/>
        <w:spacing w:after="0" w:line="360" w:lineRule="auto"/>
        <w:rPr>
          <w:rFonts w:ascii="Book Antiqua" w:hAnsi="Book Antiqua" w:cs="Times New Roman"/>
          <w:b/>
          <w:sz w:val="24"/>
          <w:szCs w:val="24"/>
          <w:lang w:eastAsia="zh-CN"/>
        </w:rPr>
      </w:pPr>
      <w:r w:rsidRPr="00842D87">
        <w:rPr>
          <w:rFonts w:ascii="Book Antiqua" w:hAnsi="Book Antiqua" w:cs="Times New Roman"/>
          <w:b/>
          <w:sz w:val="24"/>
          <w:szCs w:val="24"/>
        </w:rPr>
        <w:br w:type="page"/>
      </w:r>
    </w:p>
    <w:p w:rsidR="00927CEC" w:rsidRPr="00842D87" w:rsidRDefault="00927CEC" w:rsidP="00842D87">
      <w:pPr>
        <w:widowControl w:val="0"/>
        <w:snapToGrid w:val="0"/>
        <w:spacing w:after="0" w:line="360" w:lineRule="auto"/>
        <w:jc w:val="both"/>
        <w:rPr>
          <w:rFonts w:ascii="Book Antiqua" w:hAnsi="Book Antiqua" w:cs="Times New Roman"/>
          <w:b/>
          <w:sz w:val="24"/>
          <w:szCs w:val="24"/>
          <w:lang w:eastAsia="zh-CN"/>
        </w:rPr>
      </w:pPr>
      <w:r w:rsidRPr="00842D87">
        <w:rPr>
          <w:rFonts w:ascii="Book Antiqua" w:hAnsi="Book Antiqua" w:cs="Times New Roman"/>
          <w:b/>
          <w:sz w:val="24"/>
          <w:szCs w:val="24"/>
        </w:rPr>
        <w:lastRenderedPageBreak/>
        <w:t>Table</w:t>
      </w:r>
      <w:r w:rsidR="003A6844" w:rsidRPr="00842D87">
        <w:rPr>
          <w:rFonts w:ascii="Book Antiqua" w:hAnsi="Book Antiqua" w:cs="Times New Roman"/>
          <w:b/>
          <w:sz w:val="24"/>
          <w:szCs w:val="24"/>
          <w:lang w:eastAsia="zh-CN"/>
        </w:rPr>
        <w:t xml:space="preserve"> </w:t>
      </w:r>
      <w:r w:rsidRPr="00842D87">
        <w:rPr>
          <w:rFonts w:ascii="Book Antiqua" w:hAnsi="Book Antiqua" w:cs="Times New Roman"/>
          <w:b/>
          <w:sz w:val="24"/>
          <w:szCs w:val="24"/>
        </w:rPr>
        <w:t xml:space="preserve">3 Association of baseline characteristics of the patients with </w:t>
      </w:r>
      <w:r w:rsidR="003A6844" w:rsidRPr="00842D87">
        <w:rPr>
          <w:rFonts w:ascii="Book Antiqua" w:hAnsi="Book Antiqua" w:cs="Times New Roman"/>
          <w:b/>
          <w:sz w:val="24"/>
          <w:szCs w:val="24"/>
        </w:rPr>
        <w:t>sustained virological response</w:t>
      </w:r>
      <w:r w:rsidRPr="00842D87">
        <w:rPr>
          <w:rFonts w:ascii="Book Antiqua" w:hAnsi="Book Antiqua" w:cs="Times New Roman"/>
          <w:b/>
          <w:sz w:val="24"/>
          <w:szCs w:val="24"/>
        </w:rPr>
        <w:t xml:space="preserve"> treated with </w:t>
      </w:r>
      <w:r w:rsidR="004354F3" w:rsidRPr="00842D87">
        <w:rPr>
          <w:rFonts w:ascii="Book Antiqua" w:hAnsi="Book Antiqua" w:cs="Times New Roman"/>
          <w:b/>
          <w:sz w:val="24"/>
          <w:szCs w:val="24"/>
        </w:rPr>
        <w:t xml:space="preserve">sofosbuvir </w:t>
      </w:r>
      <w:r w:rsidR="004354F3" w:rsidRPr="00842D87">
        <w:rPr>
          <w:rFonts w:ascii="Book Antiqua" w:hAnsi="Book Antiqua" w:cs="Times New Roman"/>
          <w:b/>
          <w:sz w:val="24"/>
          <w:szCs w:val="24"/>
          <w:lang w:eastAsia="zh-CN"/>
        </w:rPr>
        <w:t>+</w:t>
      </w:r>
      <w:r w:rsidR="004354F3" w:rsidRPr="00842D87">
        <w:rPr>
          <w:rFonts w:ascii="Book Antiqua" w:hAnsi="Book Antiqua" w:cs="Times New Roman"/>
          <w:b/>
          <w:sz w:val="24"/>
          <w:szCs w:val="24"/>
        </w:rPr>
        <w:t xml:space="preserve"> ribavirin</w:t>
      </w:r>
      <w:r w:rsidR="003A6844" w:rsidRPr="00842D87">
        <w:rPr>
          <w:rFonts w:ascii="Book Antiqua" w:hAnsi="Book Antiqua" w:cs="Times New Roman"/>
          <w:b/>
          <w:sz w:val="24"/>
          <w:szCs w:val="24"/>
        </w:rPr>
        <w:t xml:space="preserve"> </w:t>
      </w:r>
      <w:r w:rsidRPr="00842D87">
        <w:rPr>
          <w:rFonts w:ascii="Book Antiqua" w:hAnsi="Book Antiqua" w:cs="Times New Roman"/>
          <w:b/>
          <w:sz w:val="24"/>
          <w:szCs w:val="24"/>
        </w:rPr>
        <w:t>+ peg-</w:t>
      </w:r>
      <w:r w:rsidR="004354F3" w:rsidRPr="00842D87">
        <w:rPr>
          <w:rFonts w:ascii="Book Antiqua" w:hAnsi="Book Antiqua" w:cs="Times New Roman"/>
          <w:b/>
          <w:sz w:val="24"/>
          <w:szCs w:val="24"/>
        </w:rPr>
        <w:t>interferon</w:t>
      </w:r>
      <w:r w:rsidRPr="00842D87">
        <w:rPr>
          <w:rFonts w:ascii="Book Antiqua" w:hAnsi="Book Antiqua" w:cs="Times New Roman"/>
          <w:b/>
          <w:sz w:val="24"/>
          <w:szCs w:val="24"/>
        </w:rPr>
        <w:t>-alfa-2a (Second Group)</w:t>
      </w:r>
      <w:r w:rsidR="00631D03" w:rsidRPr="00842D87">
        <w:rPr>
          <w:rFonts w:ascii="Book Antiqua" w:hAnsi="Book Antiqua" w:cs="Times New Roman"/>
          <w:b/>
          <w:sz w:val="24"/>
          <w:szCs w:val="24"/>
          <w:lang w:eastAsia="zh-CN"/>
        </w:rPr>
        <w:t xml:space="preserve"> </w:t>
      </w:r>
      <w:r w:rsidR="00631D03" w:rsidRPr="00842D87">
        <w:rPr>
          <w:rFonts w:ascii="Book Antiqua" w:hAnsi="Book Antiqua" w:cs="Times New Roman"/>
          <w:b/>
          <w:i/>
          <w:sz w:val="24"/>
          <w:szCs w:val="24"/>
          <w:lang w:eastAsia="zh-CN"/>
        </w:rPr>
        <w:t>n</w:t>
      </w:r>
      <w:r w:rsidR="00631D03" w:rsidRPr="00842D87">
        <w:rPr>
          <w:rFonts w:ascii="Book Antiqua" w:hAnsi="Book Antiqua" w:cs="Times New Roman"/>
          <w:b/>
          <w:sz w:val="24"/>
          <w:szCs w:val="24"/>
          <w:lang w:eastAsia="zh-CN"/>
        </w:rPr>
        <w:t xml:space="preserve"> (%)</w:t>
      </w:r>
    </w:p>
    <w:tbl>
      <w:tblPr>
        <w:tblStyle w:val="TableGrid"/>
        <w:tblW w:w="0" w:type="auto"/>
        <w:tblLook w:val="04A0" w:firstRow="1" w:lastRow="0" w:firstColumn="1" w:lastColumn="0" w:noHBand="0" w:noVBand="1"/>
      </w:tblPr>
      <w:tblGrid>
        <w:gridCol w:w="2394"/>
        <w:gridCol w:w="646"/>
        <w:gridCol w:w="1748"/>
        <w:gridCol w:w="565"/>
        <w:gridCol w:w="1829"/>
        <w:gridCol w:w="297"/>
        <w:gridCol w:w="2097"/>
      </w:tblGrid>
      <w:tr w:rsidR="003A6844" w:rsidRPr="00842D87" w:rsidTr="003A6844">
        <w:tc>
          <w:tcPr>
            <w:tcW w:w="3040" w:type="dxa"/>
            <w:gridSpan w:val="2"/>
            <w:tcBorders>
              <w:top w:val="single" w:sz="12" w:space="0" w:color="4F81BD" w:themeColor="accent1"/>
              <w:left w:val="nil"/>
              <w:bottom w:val="single" w:sz="12" w:space="0" w:color="4F81BD" w:themeColor="accent1"/>
              <w:right w:val="nil"/>
            </w:tcBorders>
            <w:shd w:val="clear" w:color="auto" w:fill="auto"/>
          </w:tcPr>
          <w:p w:rsidR="00927CEC" w:rsidRPr="00842D87" w:rsidRDefault="00927CEC" w:rsidP="00842D87">
            <w:pPr>
              <w:widowControl w:val="0"/>
              <w:snapToGrid w:val="0"/>
              <w:spacing w:line="360" w:lineRule="auto"/>
              <w:rPr>
                <w:rFonts w:ascii="Book Antiqua" w:hAnsi="Book Antiqua" w:cstheme="minorHAnsi"/>
                <w:b/>
                <w:sz w:val="24"/>
                <w:szCs w:val="24"/>
              </w:rPr>
            </w:pPr>
            <w:r w:rsidRPr="00842D87">
              <w:rPr>
                <w:rFonts w:ascii="Book Antiqua" w:hAnsi="Book Antiqua" w:cstheme="minorHAnsi"/>
                <w:b/>
                <w:sz w:val="24"/>
                <w:szCs w:val="24"/>
              </w:rPr>
              <w:t xml:space="preserve">Baseline </w:t>
            </w:r>
            <w:r w:rsidR="003A6844" w:rsidRPr="00842D87">
              <w:rPr>
                <w:rFonts w:ascii="Book Antiqua" w:hAnsi="Book Antiqua" w:cstheme="minorHAnsi"/>
                <w:b/>
                <w:sz w:val="24"/>
                <w:szCs w:val="24"/>
              </w:rPr>
              <w:t>c</w:t>
            </w:r>
            <w:r w:rsidRPr="00842D87">
              <w:rPr>
                <w:rFonts w:ascii="Book Antiqua" w:hAnsi="Book Antiqua" w:cstheme="minorHAnsi"/>
                <w:b/>
                <w:sz w:val="24"/>
                <w:szCs w:val="24"/>
              </w:rPr>
              <w:t>haracteristics</w:t>
            </w:r>
          </w:p>
          <w:p w:rsidR="00927CEC" w:rsidRPr="00842D87" w:rsidRDefault="00927CEC" w:rsidP="00842D87">
            <w:pPr>
              <w:widowControl w:val="0"/>
              <w:snapToGrid w:val="0"/>
              <w:spacing w:line="360" w:lineRule="auto"/>
              <w:rPr>
                <w:rFonts w:ascii="Book Antiqua" w:hAnsi="Book Antiqua" w:cstheme="minorHAnsi"/>
                <w:b/>
                <w:sz w:val="24"/>
                <w:szCs w:val="24"/>
              </w:rPr>
            </w:pPr>
            <w:r w:rsidRPr="00842D87">
              <w:rPr>
                <w:rFonts w:ascii="Book Antiqua" w:hAnsi="Book Antiqua" w:cstheme="minorHAnsi"/>
                <w:b/>
                <w:sz w:val="24"/>
                <w:szCs w:val="24"/>
              </w:rPr>
              <w:t>(</w:t>
            </w:r>
            <w:r w:rsidR="00F647BB" w:rsidRPr="00842D87">
              <w:rPr>
                <w:rFonts w:ascii="Book Antiqua" w:hAnsi="Book Antiqua" w:cstheme="minorHAnsi"/>
                <w:b/>
                <w:i/>
                <w:sz w:val="24"/>
                <w:szCs w:val="24"/>
              </w:rPr>
              <w:t>n</w:t>
            </w:r>
            <w:r w:rsidR="003A6844"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528)</w:t>
            </w:r>
          </w:p>
        </w:tc>
        <w:tc>
          <w:tcPr>
            <w:tcW w:w="2313" w:type="dxa"/>
            <w:gridSpan w:val="2"/>
            <w:tcBorders>
              <w:top w:val="single" w:sz="12" w:space="0" w:color="4F81BD" w:themeColor="accent1"/>
              <w:left w:val="nil"/>
              <w:bottom w:val="single" w:sz="12" w:space="0" w:color="4F81BD" w:themeColor="accent1"/>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ETR (</w:t>
            </w:r>
            <w:r w:rsidR="00F647BB" w:rsidRPr="00842D87">
              <w:rPr>
                <w:rFonts w:ascii="Book Antiqua" w:hAnsi="Book Antiqua" w:cstheme="minorHAnsi"/>
                <w:b/>
                <w:i/>
                <w:sz w:val="24"/>
                <w:szCs w:val="24"/>
              </w:rPr>
              <w:t>n</w:t>
            </w:r>
            <w:r w:rsidR="003A6844"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526)</w:t>
            </w:r>
          </w:p>
          <w:p w:rsidR="00927CEC" w:rsidRPr="00842D87" w:rsidRDefault="00726127"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o</w:t>
            </w:r>
            <w:r w:rsidR="00927CEC" w:rsidRPr="00842D87">
              <w:rPr>
                <w:rFonts w:ascii="Book Antiqua" w:hAnsi="Book Antiqua" w:cstheme="minorHAnsi"/>
                <w:b/>
                <w:sz w:val="24"/>
                <w:szCs w:val="24"/>
              </w:rPr>
              <w:t>verall ETR</w:t>
            </w:r>
            <w:r w:rsidR="003A6844" w:rsidRPr="00842D87">
              <w:rPr>
                <w:rFonts w:ascii="Book Antiqua" w:hAnsi="Book Antiqua" w:cstheme="minorHAnsi"/>
                <w:b/>
                <w:sz w:val="24"/>
                <w:szCs w:val="24"/>
                <w:lang w:eastAsia="zh-CN"/>
              </w:rPr>
              <w:t xml:space="preserve"> </w:t>
            </w:r>
            <w:r w:rsidR="00927CEC"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00927CEC" w:rsidRPr="00842D87">
              <w:rPr>
                <w:rFonts w:ascii="Book Antiqua" w:hAnsi="Book Antiqua" w:cstheme="minorHAnsi"/>
                <w:b/>
                <w:sz w:val="24"/>
                <w:szCs w:val="24"/>
              </w:rPr>
              <w:t>99.62%</w:t>
            </w:r>
          </w:p>
        </w:tc>
        <w:tc>
          <w:tcPr>
            <w:tcW w:w="2126" w:type="dxa"/>
            <w:gridSpan w:val="2"/>
            <w:tcBorders>
              <w:top w:val="single" w:sz="12" w:space="0" w:color="4F81BD" w:themeColor="accent1"/>
              <w:left w:val="nil"/>
              <w:bottom w:val="single" w:sz="12" w:space="0" w:color="4F81BD" w:themeColor="accent1"/>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SVR (</w:t>
            </w:r>
            <w:r w:rsidR="00625D26" w:rsidRPr="00842D87">
              <w:rPr>
                <w:rFonts w:ascii="Book Antiqua" w:hAnsi="Book Antiqua" w:cstheme="minorHAnsi"/>
                <w:b/>
                <w:i/>
                <w:sz w:val="24"/>
                <w:szCs w:val="24"/>
              </w:rPr>
              <w:t>n</w:t>
            </w:r>
            <w:r w:rsidR="003A6844"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515)</w:t>
            </w:r>
          </w:p>
          <w:p w:rsidR="00927CEC" w:rsidRPr="00842D87" w:rsidRDefault="00726127"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o</w:t>
            </w:r>
            <w:r w:rsidR="00927CEC" w:rsidRPr="00842D87">
              <w:rPr>
                <w:rFonts w:ascii="Book Antiqua" w:hAnsi="Book Antiqua" w:cstheme="minorHAnsi"/>
                <w:b/>
                <w:sz w:val="24"/>
                <w:szCs w:val="24"/>
              </w:rPr>
              <w:t>verall SVR</w:t>
            </w:r>
            <w:r w:rsidR="003A6844" w:rsidRPr="00842D87">
              <w:rPr>
                <w:rFonts w:ascii="Book Antiqua" w:hAnsi="Book Antiqua" w:cstheme="minorHAnsi"/>
                <w:b/>
                <w:sz w:val="24"/>
                <w:szCs w:val="24"/>
                <w:lang w:eastAsia="zh-CN"/>
              </w:rPr>
              <w:t xml:space="preserve"> </w:t>
            </w:r>
            <w:r w:rsidR="00927CEC"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00927CEC" w:rsidRPr="00842D87">
              <w:rPr>
                <w:rFonts w:ascii="Book Antiqua" w:hAnsi="Book Antiqua" w:cstheme="minorHAnsi"/>
                <w:b/>
                <w:sz w:val="24"/>
                <w:szCs w:val="24"/>
              </w:rPr>
              <w:t>97.91%</w:t>
            </w:r>
          </w:p>
        </w:tc>
        <w:tc>
          <w:tcPr>
            <w:tcW w:w="2097" w:type="dxa"/>
            <w:tcBorders>
              <w:top w:val="single" w:sz="12" w:space="0" w:color="4F81BD" w:themeColor="accent1"/>
              <w:left w:val="nil"/>
              <w:bottom w:val="single" w:sz="12" w:space="0" w:color="4F81BD" w:themeColor="accent1"/>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Relapse (</w:t>
            </w:r>
            <w:r w:rsidR="00F647BB" w:rsidRPr="00842D87">
              <w:rPr>
                <w:rFonts w:ascii="Book Antiqua" w:hAnsi="Book Antiqua" w:cstheme="minorHAnsi"/>
                <w:b/>
                <w:i/>
                <w:sz w:val="24"/>
                <w:szCs w:val="24"/>
              </w:rPr>
              <w:t>n</w:t>
            </w:r>
            <w:r w:rsidR="003A6844"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11)</w:t>
            </w:r>
          </w:p>
          <w:p w:rsidR="00927CEC" w:rsidRPr="00842D87" w:rsidRDefault="00726127" w:rsidP="00842D87">
            <w:pPr>
              <w:widowControl w:val="0"/>
              <w:snapToGrid w:val="0"/>
              <w:spacing w:line="360" w:lineRule="auto"/>
              <w:jc w:val="center"/>
              <w:rPr>
                <w:rFonts w:ascii="Book Antiqua" w:hAnsi="Book Antiqua" w:cstheme="minorHAnsi"/>
                <w:b/>
                <w:sz w:val="24"/>
                <w:szCs w:val="24"/>
                <w:lang w:eastAsia="zh-CN"/>
              </w:rPr>
            </w:pPr>
            <w:r w:rsidRPr="00842D87">
              <w:rPr>
                <w:rFonts w:ascii="Book Antiqua" w:hAnsi="Book Antiqua" w:cstheme="minorHAnsi"/>
                <w:b/>
                <w:sz w:val="24"/>
                <w:szCs w:val="24"/>
              </w:rPr>
              <w:t>o</w:t>
            </w:r>
            <w:r w:rsidR="00927CEC" w:rsidRPr="00842D87">
              <w:rPr>
                <w:rFonts w:ascii="Book Antiqua" w:hAnsi="Book Antiqua" w:cstheme="minorHAnsi"/>
                <w:b/>
                <w:sz w:val="24"/>
                <w:szCs w:val="24"/>
              </w:rPr>
              <w:t>verall</w:t>
            </w:r>
            <w:r w:rsidR="009E47BD" w:rsidRPr="00842D87">
              <w:rPr>
                <w:rFonts w:ascii="Book Antiqua" w:hAnsi="Book Antiqua" w:cstheme="minorHAnsi"/>
                <w:b/>
                <w:sz w:val="24"/>
                <w:szCs w:val="24"/>
              </w:rPr>
              <w:t xml:space="preserve"> </w:t>
            </w:r>
            <w:r w:rsidR="00927CEC" w:rsidRPr="00842D87">
              <w:rPr>
                <w:rFonts w:ascii="Book Antiqua" w:hAnsi="Book Antiqua" w:cstheme="minorHAnsi"/>
                <w:b/>
                <w:sz w:val="24"/>
                <w:szCs w:val="24"/>
              </w:rPr>
              <w:t>relapse rate =</w:t>
            </w:r>
            <w:r w:rsidR="003A6844" w:rsidRPr="00842D87">
              <w:rPr>
                <w:rFonts w:ascii="Book Antiqua" w:hAnsi="Book Antiqua" w:cstheme="minorHAnsi"/>
                <w:b/>
                <w:sz w:val="24"/>
                <w:szCs w:val="24"/>
                <w:lang w:eastAsia="zh-CN"/>
              </w:rPr>
              <w:t xml:space="preserve"> </w:t>
            </w:r>
            <w:r w:rsidR="00927CEC" w:rsidRPr="00842D87">
              <w:rPr>
                <w:rFonts w:ascii="Book Antiqua" w:hAnsi="Book Antiqua" w:cstheme="minorHAnsi"/>
                <w:b/>
                <w:sz w:val="24"/>
                <w:szCs w:val="24"/>
              </w:rPr>
              <w:t>2.09%</w:t>
            </w:r>
          </w:p>
        </w:tc>
      </w:tr>
      <w:tr w:rsidR="003A6844" w:rsidRPr="00842D87" w:rsidTr="003A6844">
        <w:tc>
          <w:tcPr>
            <w:tcW w:w="9576" w:type="dxa"/>
            <w:gridSpan w:val="7"/>
            <w:tcBorders>
              <w:top w:val="single" w:sz="12" w:space="0" w:color="4F81BD" w:themeColor="accent1"/>
              <w:left w:val="nil"/>
              <w:bottom w:val="nil"/>
              <w:right w:val="nil"/>
            </w:tcBorders>
            <w:shd w:val="clear" w:color="auto" w:fill="auto"/>
          </w:tcPr>
          <w:p w:rsidR="00927CEC" w:rsidRPr="00842D87" w:rsidRDefault="00050762" w:rsidP="00842D87">
            <w:pPr>
              <w:widowControl w:val="0"/>
              <w:snapToGrid w:val="0"/>
              <w:spacing w:line="360" w:lineRule="auto"/>
              <w:jc w:val="both"/>
              <w:rPr>
                <w:rFonts w:ascii="Book Antiqua" w:hAnsi="Book Antiqua" w:cstheme="minorHAnsi"/>
                <w:sz w:val="24"/>
                <w:szCs w:val="24"/>
              </w:rPr>
            </w:pPr>
            <w:r>
              <w:rPr>
                <w:rFonts w:ascii="Book Antiqua" w:hAnsi="Book Antiqua" w:cstheme="minorHAnsi"/>
                <w:sz w:val="24"/>
                <w:szCs w:val="24"/>
              </w:rPr>
              <w:t>Age (yr</w:t>
            </w:r>
            <w:r w:rsidR="00927CEC" w:rsidRPr="00842D87">
              <w:rPr>
                <w:rFonts w:ascii="Book Antiqua" w:hAnsi="Book Antiqua" w:cstheme="minorHAnsi"/>
                <w:sz w:val="24"/>
                <w:szCs w:val="24"/>
              </w:rPr>
              <w:t>)</w:t>
            </w:r>
          </w:p>
        </w:tc>
      </w:tr>
      <w:tr w:rsidR="003A6844" w:rsidRPr="00842D87" w:rsidTr="003A6844">
        <w:tc>
          <w:tcPr>
            <w:tcW w:w="3040" w:type="dxa"/>
            <w:gridSpan w:val="2"/>
            <w:tcBorders>
              <w:top w:val="nil"/>
              <w:left w:val="nil"/>
              <w:bottom w:val="nil"/>
              <w:right w:val="nil"/>
            </w:tcBorders>
            <w:shd w:val="clear" w:color="auto" w:fill="auto"/>
          </w:tcPr>
          <w:p w:rsidR="00927CEC" w:rsidRPr="00842D87" w:rsidRDefault="00927CEC" w:rsidP="00842D87">
            <w:pPr>
              <w:widowControl w:val="0"/>
              <w:snapToGrid w:val="0"/>
              <w:spacing w:line="360" w:lineRule="auto"/>
              <w:ind w:firstLineChars="100" w:firstLine="240"/>
              <w:jc w:val="both"/>
              <w:rPr>
                <w:rFonts w:ascii="Book Antiqua" w:hAnsi="Book Antiqua" w:cstheme="minorHAnsi"/>
                <w:sz w:val="24"/>
                <w:szCs w:val="24"/>
              </w:rPr>
            </w:pPr>
            <w:r w:rsidRPr="00842D87">
              <w:rPr>
                <w:rFonts w:ascii="Book Antiqua" w:hAnsi="Book Antiqua" w:cstheme="minorHAnsi"/>
                <w:sz w:val="24"/>
                <w:szCs w:val="24"/>
              </w:rPr>
              <w:t>≤</w:t>
            </w:r>
            <w:r w:rsidR="003A6844"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40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419)</w:t>
            </w:r>
          </w:p>
        </w:tc>
        <w:tc>
          <w:tcPr>
            <w:tcW w:w="2313" w:type="dxa"/>
            <w:gridSpan w:val="2"/>
            <w:tcBorders>
              <w:top w:val="nil"/>
              <w:left w:val="nil"/>
              <w:bottom w:val="nil"/>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419 (100</w:t>
            </w:r>
            <w:r w:rsidR="00DA706A" w:rsidRPr="00842D87">
              <w:rPr>
                <w:rFonts w:ascii="Book Antiqua" w:hAnsi="Book Antiqua" w:cstheme="minorHAnsi"/>
                <w:sz w:val="24"/>
                <w:szCs w:val="24"/>
                <w:lang w:eastAsia="zh-CN"/>
              </w:rPr>
              <w:t>.0</w:t>
            </w:r>
            <w:r w:rsidRPr="00842D87">
              <w:rPr>
                <w:rFonts w:ascii="Book Antiqua" w:hAnsi="Book Antiqua" w:cstheme="minorHAnsi"/>
                <w:sz w:val="24"/>
                <w:szCs w:val="24"/>
              </w:rPr>
              <w:t>)</w:t>
            </w:r>
          </w:p>
        </w:tc>
        <w:tc>
          <w:tcPr>
            <w:tcW w:w="2126" w:type="dxa"/>
            <w:gridSpan w:val="2"/>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415 (99.05</w:t>
            </w:r>
            <w:r w:rsidR="00927CEC" w:rsidRPr="00842D87">
              <w:rPr>
                <w:rFonts w:ascii="Book Antiqua" w:hAnsi="Book Antiqua" w:cstheme="minorHAnsi"/>
                <w:sz w:val="24"/>
                <w:szCs w:val="24"/>
              </w:rPr>
              <w:t>)</w:t>
            </w:r>
          </w:p>
        </w:tc>
        <w:tc>
          <w:tcPr>
            <w:tcW w:w="2097" w:type="dxa"/>
            <w:tcBorders>
              <w:top w:val="nil"/>
              <w:left w:val="nil"/>
              <w:bottom w:val="nil"/>
              <w:right w:val="nil"/>
            </w:tcBorders>
            <w:shd w:val="clear" w:color="auto" w:fill="auto"/>
          </w:tcPr>
          <w:p w:rsidR="00927CEC" w:rsidRPr="00842D87" w:rsidRDefault="003A6844"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 xml:space="preserve">4 </w:t>
            </w:r>
            <w:r w:rsidR="00631D03" w:rsidRPr="00842D87">
              <w:rPr>
                <w:rFonts w:ascii="Book Antiqua" w:hAnsi="Book Antiqua" w:cstheme="minorHAnsi"/>
                <w:sz w:val="24"/>
                <w:szCs w:val="24"/>
              </w:rPr>
              <w:t>(0.95</w:t>
            </w:r>
            <w:r w:rsidR="00927CEC" w:rsidRPr="00842D87">
              <w:rPr>
                <w:rFonts w:ascii="Book Antiqua" w:hAnsi="Book Antiqua" w:cstheme="minorHAnsi"/>
                <w:sz w:val="24"/>
                <w:szCs w:val="24"/>
              </w:rPr>
              <w:t>)</w:t>
            </w:r>
          </w:p>
        </w:tc>
      </w:tr>
      <w:tr w:rsidR="003A6844" w:rsidRPr="00842D87" w:rsidTr="003A6844">
        <w:tc>
          <w:tcPr>
            <w:tcW w:w="3040" w:type="dxa"/>
            <w:gridSpan w:val="2"/>
            <w:tcBorders>
              <w:top w:val="nil"/>
              <w:left w:val="nil"/>
              <w:bottom w:val="nil"/>
              <w:right w:val="nil"/>
            </w:tcBorders>
            <w:shd w:val="clear" w:color="auto" w:fill="auto"/>
          </w:tcPr>
          <w:p w:rsidR="00927CEC" w:rsidRPr="00842D87" w:rsidRDefault="003A6844" w:rsidP="00842D87">
            <w:pPr>
              <w:widowControl w:val="0"/>
              <w:snapToGrid w:val="0"/>
              <w:spacing w:line="360" w:lineRule="auto"/>
              <w:ind w:firstLineChars="100" w:firstLine="240"/>
              <w:jc w:val="both"/>
              <w:rPr>
                <w:rFonts w:ascii="Book Antiqua" w:hAnsi="Book Antiqua" w:cstheme="minorHAnsi"/>
                <w:sz w:val="24"/>
                <w:szCs w:val="24"/>
              </w:rPr>
            </w:pPr>
            <w:r w:rsidRPr="00842D87">
              <w:rPr>
                <w:rFonts w:ascii="Book Antiqua" w:hAnsi="Book Antiqua" w:cstheme="minorHAnsi"/>
                <w:sz w:val="24"/>
                <w:szCs w:val="24"/>
                <w:lang w:eastAsia="zh-CN"/>
              </w:rPr>
              <w:t xml:space="preserve">&gt; </w:t>
            </w:r>
            <w:r w:rsidRPr="00842D87">
              <w:rPr>
                <w:rFonts w:ascii="Book Antiqua" w:hAnsi="Book Antiqua" w:cstheme="minorHAnsi"/>
                <w:sz w:val="24"/>
                <w:szCs w:val="24"/>
              </w:rPr>
              <w:t xml:space="preserve">40 </w:t>
            </w:r>
            <w:r w:rsidR="00927CEC" w:rsidRPr="00842D87">
              <w:rPr>
                <w:rFonts w:ascii="Book Antiqua" w:hAnsi="Book Antiqua" w:cstheme="minorHAnsi"/>
                <w:sz w:val="24"/>
                <w:szCs w:val="24"/>
              </w:rPr>
              <w:t>(</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27CEC" w:rsidRPr="00842D87">
              <w:rPr>
                <w:rFonts w:ascii="Book Antiqua" w:hAnsi="Book Antiqua" w:cstheme="minorHAnsi"/>
                <w:sz w:val="24"/>
                <w:szCs w:val="24"/>
              </w:rPr>
              <w:t>109)</w:t>
            </w:r>
          </w:p>
        </w:tc>
        <w:tc>
          <w:tcPr>
            <w:tcW w:w="2313" w:type="dxa"/>
            <w:gridSpan w:val="2"/>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107 (98.17</w:t>
            </w:r>
            <w:r w:rsidR="00927CEC" w:rsidRPr="00842D87">
              <w:rPr>
                <w:rFonts w:ascii="Book Antiqua" w:hAnsi="Book Antiqua" w:cstheme="minorHAnsi"/>
                <w:sz w:val="24"/>
                <w:szCs w:val="24"/>
              </w:rPr>
              <w:t>)</w:t>
            </w:r>
          </w:p>
        </w:tc>
        <w:tc>
          <w:tcPr>
            <w:tcW w:w="2126" w:type="dxa"/>
            <w:gridSpan w:val="2"/>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100 (93.46</w:t>
            </w:r>
            <w:r w:rsidR="00927CEC" w:rsidRPr="00842D87">
              <w:rPr>
                <w:rFonts w:ascii="Book Antiqua" w:hAnsi="Book Antiqua" w:cstheme="minorHAnsi"/>
                <w:sz w:val="24"/>
                <w:szCs w:val="24"/>
              </w:rPr>
              <w:t>)</w:t>
            </w:r>
          </w:p>
        </w:tc>
        <w:tc>
          <w:tcPr>
            <w:tcW w:w="2097" w:type="dxa"/>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7 (6.54</w:t>
            </w:r>
            <w:r w:rsidR="00927CEC" w:rsidRPr="00842D87">
              <w:rPr>
                <w:rFonts w:ascii="Book Antiqua" w:hAnsi="Book Antiqua" w:cstheme="minorHAnsi"/>
                <w:sz w:val="24"/>
                <w:szCs w:val="24"/>
              </w:rPr>
              <w:t>)</w:t>
            </w:r>
          </w:p>
        </w:tc>
      </w:tr>
      <w:tr w:rsidR="003A6844" w:rsidRPr="00842D87" w:rsidTr="003A6844">
        <w:tc>
          <w:tcPr>
            <w:tcW w:w="2394" w:type="dxa"/>
            <w:tcBorders>
              <w:top w:val="nil"/>
              <w:left w:val="nil"/>
              <w:bottom w:val="nil"/>
              <w:right w:val="nil"/>
            </w:tcBorders>
            <w:shd w:val="clear" w:color="auto" w:fill="auto"/>
          </w:tcPr>
          <w:p w:rsidR="003A6844" w:rsidRPr="00842D87" w:rsidRDefault="003A6844" w:rsidP="00842D87">
            <w:pPr>
              <w:widowControl w:val="0"/>
              <w:snapToGrid w:val="0"/>
              <w:spacing w:line="360" w:lineRule="auto"/>
              <w:rPr>
                <w:rFonts w:ascii="Book Antiqua" w:hAnsi="Book Antiqua" w:cstheme="minorHAnsi"/>
                <w:sz w:val="24"/>
                <w:szCs w:val="24"/>
              </w:rPr>
            </w:pPr>
            <w:r w:rsidRPr="00842D87">
              <w:rPr>
                <w:rFonts w:ascii="Book Antiqua" w:hAnsi="Book Antiqua" w:cstheme="minorHAnsi"/>
                <w:sz w:val="24"/>
                <w:szCs w:val="24"/>
              </w:rPr>
              <w:t>Previous antiviral treatment history</w:t>
            </w:r>
          </w:p>
        </w:tc>
        <w:tc>
          <w:tcPr>
            <w:tcW w:w="2394" w:type="dxa"/>
            <w:gridSpan w:val="2"/>
            <w:tcBorders>
              <w:top w:val="nil"/>
              <w:left w:val="nil"/>
              <w:bottom w:val="nil"/>
              <w:right w:val="nil"/>
            </w:tcBorders>
            <w:shd w:val="clear" w:color="auto" w:fill="auto"/>
          </w:tcPr>
          <w:p w:rsidR="003A6844" w:rsidRPr="00842D87" w:rsidRDefault="003A6844" w:rsidP="00842D87">
            <w:pPr>
              <w:widowControl w:val="0"/>
              <w:snapToGrid w:val="0"/>
              <w:spacing w:line="360" w:lineRule="auto"/>
              <w:jc w:val="center"/>
              <w:rPr>
                <w:rFonts w:ascii="Book Antiqua" w:hAnsi="Book Antiqua" w:cstheme="minorHAnsi"/>
                <w:sz w:val="24"/>
                <w:szCs w:val="24"/>
              </w:rPr>
            </w:pPr>
          </w:p>
        </w:tc>
        <w:tc>
          <w:tcPr>
            <w:tcW w:w="2394" w:type="dxa"/>
            <w:gridSpan w:val="2"/>
            <w:tcBorders>
              <w:top w:val="nil"/>
              <w:left w:val="nil"/>
              <w:bottom w:val="nil"/>
              <w:right w:val="nil"/>
            </w:tcBorders>
            <w:shd w:val="clear" w:color="auto" w:fill="auto"/>
          </w:tcPr>
          <w:p w:rsidR="003A6844" w:rsidRPr="00842D87" w:rsidRDefault="003A6844" w:rsidP="00842D87">
            <w:pPr>
              <w:widowControl w:val="0"/>
              <w:snapToGrid w:val="0"/>
              <w:spacing w:line="360" w:lineRule="auto"/>
              <w:jc w:val="center"/>
              <w:rPr>
                <w:rFonts w:ascii="Book Antiqua" w:hAnsi="Book Antiqua" w:cstheme="minorHAnsi"/>
                <w:sz w:val="24"/>
                <w:szCs w:val="24"/>
              </w:rPr>
            </w:pPr>
          </w:p>
        </w:tc>
        <w:tc>
          <w:tcPr>
            <w:tcW w:w="2394" w:type="dxa"/>
            <w:gridSpan w:val="2"/>
            <w:tcBorders>
              <w:top w:val="nil"/>
              <w:left w:val="nil"/>
              <w:bottom w:val="nil"/>
              <w:right w:val="nil"/>
            </w:tcBorders>
            <w:shd w:val="clear" w:color="auto" w:fill="auto"/>
          </w:tcPr>
          <w:p w:rsidR="003A6844" w:rsidRPr="00842D87" w:rsidRDefault="003A6844" w:rsidP="00842D87">
            <w:pPr>
              <w:widowControl w:val="0"/>
              <w:snapToGrid w:val="0"/>
              <w:spacing w:line="360" w:lineRule="auto"/>
              <w:jc w:val="center"/>
              <w:rPr>
                <w:rFonts w:ascii="Book Antiqua" w:hAnsi="Book Antiqua" w:cstheme="minorHAnsi"/>
                <w:sz w:val="24"/>
                <w:szCs w:val="24"/>
              </w:rPr>
            </w:pPr>
          </w:p>
        </w:tc>
      </w:tr>
      <w:tr w:rsidR="003A6844" w:rsidRPr="00842D87" w:rsidTr="003A6844">
        <w:tc>
          <w:tcPr>
            <w:tcW w:w="3040" w:type="dxa"/>
            <w:gridSpan w:val="2"/>
            <w:tcBorders>
              <w:top w:val="nil"/>
              <w:left w:val="nil"/>
              <w:bottom w:val="nil"/>
              <w:right w:val="nil"/>
            </w:tcBorders>
            <w:shd w:val="clear" w:color="auto" w:fill="auto"/>
          </w:tcPr>
          <w:p w:rsidR="00927CEC" w:rsidRPr="00842D87" w:rsidRDefault="00927CEC" w:rsidP="00842D87">
            <w:pPr>
              <w:widowControl w:val="0"/>
              <w:snapToGrid w:val="0"/>
              <w:spacing w:line="360" w:lineRule="auto"/>
              <w:ind w:firstLineChars="100" w:firstLine="240"/>
              <w:jc w:val="both"/>
              <w:rPr>
                <w:rFonts w:ascii="Book Antiqua" w:hAnsi="Book Antiqua" w:cstheme="minorHAnsi"/>
                <w:sz w:val="24"/>
                <w:szCs w:val="24"/>
                <w:lang w:eastAsia="zh-CN"/>
              </w:rPr>
            </w:pPr>
            <w:r w:rsidRPr="00842D87">
              <w:rPr>
                <w:rFonts w:ascii="Book Antiqua" w:hAnsi="Book Antiqua" w:cstheme="minorHAnsi"/>
                <w:sz w:val="24"/>
                <w:szCs w:val="24"/>
              </w:rPr>
              <w:t>Naïve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399)</w:t>
            </w:r>
          </w:p>
        </w:tc>
        <w:tc>
          <w:tcPr>
            <w:tcW w:w="2313" w:type="dxa"/>
            <w:gridSpan w:val="2"/>
            <w:tcBorders>
              <w:top w:val="nil"/>
              <w:left w:val="nil"/>
              <w:bottom w:val="nil"/>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399 (100</w:t>
            </w:r>
            <w:r w:rsidR="00DA706A" w:rsidRPr="00842D87">
              <w:rPr>
                <w:rFonts w:ascii="Book Antiqua" w:hAnsi="Book Antiqua" w:cstheme="minorHAnsi"/>
                <w:sz w:val="24"/>
                <w:szCs w:val="24"/>
                <w:lang w:eastAsia="zh-CN"/>
              </w:rPr>
              <w:t>.0</w:t>
            </w:r>
            <w:r w:rsidRPr="00842D87">
              <w:rPr>
                <w:rFonts w:ascii="Book Antiqua" w:hAnsi="Book Antiqua" w:cstheme="minorHAnsi"/>
                <w:sz w:val="24"/>
                <w:szCs w:val="24"/>
              </w:rPr>
              <w:t>)</w:t>
            </w:r>
          </w:p>
        </w:tc>
        <w:tc>
          <w:tcPr>
            <w:tcW w:w="2126" w:type="dxa"/>
            <w:gridSpan w:val="2"/>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396 (99.25</w:t>
            </w:r>
            <w:r w:rsidR="00927CEC" w:rsidRPr="00842D87">
              <w:rPr>
                <w:rFonts w:ascii="Book Antiqua" w:hAnsi="Book Antiqua" w:cstheme="minorHAnsi"/>
                <w:sz w:val="24"/>
                <w:szCs w:val="24"/>
              </w:rPr>
              <w:t>)</w:t>
            </w:r>
          </w:p>
        </w:tc>
        <w:tc>
          <w:tcPr>
            <w:tcW w:w="2097" w:type="dxa"/>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 (0.75</w:t>
            </w:r>
            <w:r w:rsidR="00927CEC" w:rsidRPr="00842D87">
              <w:rPr>
                <w:rFonts w:ascii="Book Antiqua" w:hAnsi="Book Antiqua" w:cstheme="minorHAnsi"/>
                <w:sz w:val="24"/>
                <w:szCs w:val="24"/>
              </w:rPr>
              <w:t>)</w:t>
            </w:r>
          </w:p>
        </w:tc>
      </w:tr>
      <w:tr w:rsidR="003A6844" w:rsidRPr="00842D87" w:rsidTr="003A6844">
        <w:tc>
          <w:tcPr>
            <w:tcW w:w="3040" w:type="dxa"/>
            <w:gridSpan w:val="2"/>
            <w:tcBorders>
              <w:top w:val="nil"/>
              <w:left w:val="nil"/>
              <w:bottom w:val="nil"/>
              <w:right w:val="nil"/>
            </w:tcBorders>
            <w:shd w:val="clear" w:color="auto" w:fill="auto"/>
          </w:tcPr>
          <w:p w:rsidR="00927CEC" w:rsidRPr="00842D87" w:rsidRDefault="00927CEC" w:rsidP="00842D87">
            <w:pPr>
              <w:widowControl w:val="0"/>
              <w:snapToGrid w:val="0"/>
              <w:spacing w:line="360" w:lineRule="auto"/>
              <w:ind w:firstLineChars="100" w:firstLine="240"/>
              <w:jc w:val="both"/>
              <w:rPr>
                <w:rFonts w:ascii="Book Antiqua" w:hAnsi="Book Antiqua" w:cstheme="minorHAnsi"/>
                <w:sz w:val="24"/>
                <w:szCs w:val="24"/>
              </w:rPr>
            </w:pPr>
            <w:r w:rsidRPr="00842D87">
              <w:rPr>
                <w:rFonts w:ascii="Book Antiqua" w:hAnsi="Book Antiqua" w:cstheme="minorHAnsi"/>
                <w:sz w:val="24"/>
                <w:szCs w:val="24"/>
              </w:rPr>
              <w:t>Treated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129)</w:t>
            </w:r>
          </w:p>
        </w:tc>
        <w:tc>
          <w:tcPr>
            <w:tcW w:w="2313" w:type="dxa"/>
            <w:gridSpan w:val="2"/>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127 (98.45</w:t>
            </w:r>
            <w:r w:rsidR="00927CEC" w:rsidRPr="00842D87">
              <w:rPr>
                <w:rFonts w:ascii="Book Antiqua" w:hAnsi="Book Antiqua" w:cstheme="minorHAnsi"/>
                <w:sz w:val="24"/>
                <w:szCs w:val="24"/>
              </w:rPr>
              <w:t>)</w:t>
            </w:r>
          </w:p>
        </w:tc>
        <w:tc>
          <w:tcPr>
            <w:tcW w:w="2126" w:type="dxa"/>
            <w:gridSpan w:val="2"/>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119 (93.70</w:t>
            </w:r>
            <w:r w:rsidR="00927CEC" w:rsidRPr="00842D87">
              <w:rPr>
                <w:rFonts w:ascii="Book Antiqua" w:hAnsi="Book Antiqua" w:cstheme="minorHAnsi"/>
                <w:sz w:val="24"/>
                <w:szCs w:val="24"/>
              </w:rPr>
              <w:t>)</w:t>
            </w:r>
          </w:p>
        </w:tc>
        <w:tc>
          <w:tcPr>
            <w:tcW w:w="2097" w:type="dxa"/>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8 (6.30</w:t>
            </w:r>
            <w:r w:rsidR="00927CEC" w:rsidRPr="00842D87">
              <w:rPr>
                <w:rFonts w:ascii="Book Antiqua" w:hAnsi="Book Antiqua" w:cstheme="minorHAnsi"/>
                <w:sz w:val="24"/>
                <w:szCs w:val="24"/>
              </w:rPr>
              <w:t>)</w:t>
            </w:r>
          </w:p>
        </w:tc>
      </w:tr>
      <w:tr w:rsidR="003A6844" w:rsidRPr="00842D87" w:rsidTr="003A6844">
        <w:tc>
          <w:tcPr>
            <w:tcW w:w="2394" w:type="dxa"/>
            <w:tcBorders>
              <w:top w:val="nil"/>
              <w:left w:val="nil"/>
              <w:bottom w:val="nil"/>
              <w:right w:val="nil"/>
            </w:tcBorders>
            <w:shd w:val="clear" w:color="auto" w:fill="auto"/>
          </w:tcPr>
          <w:p w:rsidR="003A6844" w:rsidRPr="00842D87" w:rsidRDefault="003A6844" w:rsidP="00842D87">
            <w:pPr>
              <w:widowControl w:val="0"/>
              <w:snapToGrid w:val="0"/>
              <w:spacing w:line="360" w:lineRule="auto"/>
              <w:rPr>
                <w:rFonts w:ascii="Book Antiqua" w:hAnsi="Book Antiqua" w:cstheme="minorHAnsi"/>
                <w:sz w:val="24"/>
                <w:szCs w:val="24"/>
              </w:rPr>
            </w:pPr>
            <w:r w:rsidRPr="00842D87">
              <w:rPr>
                <w:rFonts w:ascii="Book Antiqua" w:hAnsi="Book Antiqua" w:cstheme="minorHAnsi"/>
                <w:sz w:val="24"/>
                <w:szCs w:val="24"/>
              </w:rPr>
              <w:t>Gender</w:t>
            </w:r>
          </w:p>
        </w:tc>
        <w:tc>
          <w:tcPr>
            <w:tcW w:w="2394" w:type="dxa"/>
            <w:gridSpan w:val="2"/>
            <w:tcBorders>
              <w:top w:val="nil"/>
              <w:left w:val="nil"/>
              <w:bottom w:val="nil"/>
              <w:right w:val="nil"/>
            </w:tcBorders>
            <w:shd w:val="clear" w:color="auto" w:fill="auto"/>
          </w:tcPr>
          <w:p w:rsidR="003A6844" w:rsidRPr="00842D87" w:rsidRDefault="003A6844" w:rsidP="00842D87">
            <w:pPr>
              <w:widowControl w:val="0"/>
              <w:snapToGrid w:val="0"/>
              <w:spacing w:line="360" w:lineRule="auto"/>
              <w:jc w:val="center"/>
              <w:rPr>
                <w:rFonts w:ascii="Book Antiqua" w:hAnsi="Book Antiqua" w:cstheme="minorHAnsi"/>
                <w:sz w:val="24"/>
                <w:szCs w:val="24"/>
              </w:rPr>
            </w:pPr>
          </w:p>
        </w:tc>
        <w:tc>
          <w:tcPr>
            <w:tcW w:w="2394" w:type="dxa"/>
            <w:gridSpan w:val="2"/>
            <w:tcBorders>
              <w:top w:val="nil"/>
              <w:left w:val="nil"/>
              <w:bottom w:val="nil"/>
              <w:right w:val="nil"/>
            </w:tcBorders>
            <w:shd w:val="clear" w:color="auto" w:fill="auto"/>
          </w:tcPr>
          <w:p w:rsidR="003A6844" w:rsidRPr="00842D87" w:rsidRDefault="003A6844" w:rsidP="00842D87">
            <w:pPr>
              <w:widowControl w:val="0"/>
              <w:snapToGrid w:val="0"/>
              <w:spacing w:line="360" w:lineRule="auto"/>
              <w:jc w:val="center"/>
              <w:rPr>
                <w:rFonts w:ascii="Book Antiqua" w:hAnsi="Book Antiqua" w:cstheme="minorHAnsi"/>
                <w:sz w:val="24"/>
                <w:szCs w:val="24"/>
              </w:rPr>
            </w:pPr>
          </w:p>
        </w:tc>
        <w:tc>
          <w:tcPr>
            <w:tcW w:w="2394" w:type="dxa"/>
            <w:gridSpan w:val="2"/>
            <w:tcBorders>
              <w:top w:val="nil"/>
              <w:left w:val="nil"/>
              <w:bottom w:val="nil"/>
              <w:right w:val="nil"/>
            </w:tcBorders>
            <w:shd w:val="clear" w:color="auto" w:fill="auto"/>
          </w:tcPr>
          <w:p w:rsidR="003A6844" w:rsidRPr="00842D87" w:rsidRDefault="003A6844" w:rsidP="00842D87">
            <w:pPr>
              <w:widowControl w:val="0"/>
              <w:snapToGrid w:val="0"/>
              <w:spacing w:line="360" w:lineRule="auto"/>
              <w:jc w:val="center"/>
              <w:rPr>
                <w:rFonts w:ascii="Book Antiqua" w:hAnsi="Book Antiqua" w:cstheme="minorHAnsi"/>
                <w:sz w:val="24"/>
                <w:szCs w:val="24"/>
              </w:rPr>
            </w:pPr>
          </w:p>
        </w:tc>
      </w:tr>
      <w:tr w:rsidR="003A6844" w:rsidRPr="00842D87" w:rsidTr="003A6844">
        <w:tc>
          <w:tcPr>
            <w:tcW w:w="3040" w:type="dxa"/>
            <w:gridSpan w:val="2"/>
            <w:tcBorders>
              <w:top w:val="nil"/>
              <w:left w:val="nil"/>
              <w:bottom w:val="nil"/>
              <w:right w:val="nil"/>
            </w:tcBorders>
            <w:shd w:val="clear" w:color="auto" w:fill="auto"/>
          </w:tcPr>
          <w:p w:rsidR="00927CEC" w:rsidRPr="00842D87" w:rsidRDefault="00927CEC" w:rsidP="00842D87">
            <w:pPr>
              <w:widowControl w:val="0"/>
              <w:snapToGrid w:val="0"/>
              <w:spacing w:line="360" w:lineRule="auto"/>
              <w:ind w:firstLineChars="100" w:firstLine="240"/>
              <w:jc w:val="both"/>
              <w:rPr>
                <w:rFonts w:ascii="Book Antiqua" w:hAnsi="Book Antiqua" w:cstheme="minorHAnsi"/>
                <w:sz w:val="24"/>
                <w:szCs w:val="24"/>
              </w:rPr>
            </w:pPr>
            <w:r w:rsidRPr="00842D87">
              <w:rPr>
                <w:rFonts w:ascii="Book Antiqua" w:hAnsi="Book Antiqua" w:cstheme="minorHAnsi"/>
                <w:sz w:val="24"/>
                <w:szCs w:val="24"/>
              </w:rPr>
              <w:t>Male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386)</w:t>
            </w:r>
          </w:p>
        </w:tc>
        <w:tc>
          <w:tcPr>
            <w:tcW w:w="2313" w:type="dxa"/>
            <w:gridSpan w:val="2"/>
            <w:tcBorders>
              <w:top w:val="nil"/>
              <w:left w:val="nil"/>
              <w:bottom w:val="nil"/>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386 (100</w:t>
            </w:r>
            <w:r w:rsidR="00DA706A" w:rsidRPr="00842D87">
              <w:rPr>
                <w:rFonts w:ascii="Book Antiqua" w:hAnsi="Book Antiqua" w:cstheme="minorHAnsi"/>
                <w:sz w:val="24"/>
                <w:szCs w:val="24"/>
                <w:lang w:eastAsia="zh-CN"/>
              </w:rPr>
              <w:t>.0</w:t>
            </w:r>
            <w:r w:rsidRPr="00842D87">
              <w:rPr>
                <w:rFonts w:ascii="Book Antiqua" w:hAnsi="Book Antiqua" w:cstheme="minorHAnsi"/>
                <w:sz w:val="24"/>
                <w:szCs w:val="24"/>
              </w:rPr>
              <w:t>)</w:t>
            </w:r>
          </w:p>
        </w:tc>
        <w:tc>
          <w:tcPr>
            <w:tcW w:w="2126" w:type="dxa"/>
            <w:gridSpan w:val="2"/>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382 (98.96</w:t>
            </w:r>
            <w:r w:rsidR="00927CEC" w:rsidRPr="00842D87">
              <w:rPr>
                <w:rFonts w:ascii="Book Antiqua" w:hAnsi="Book Antiqua" w:cstheme="minorHAnsi"/>
                <w:sz w:val="24"/>
                <w:szCs w:val="24"/>
              </w:rPr>
              <w:t>)</w:t>
            </w:r>
          </w:p>
        </w:tc>
        <w:tc>
          <w:tcPr>
            <w:tcW w:w="2097" w:type="dxa"/>
            <w:tcBorders>
              <w:top w:val="nil"/>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4 (1.04</w:t>
            </w:r>
            <w:r w:rsidR="00927CEC" w:rsidRPr="00842D87">
              <w:rPr>
                <w:rFonts w:ascii="Book Antiqua" w:hAnsi="Book Antiqua" w:cstheme="minorHAnsi"/>
                <w:sz w:val="24"/>
                <w:szCs w:val="24"/>
              </w:rPr>
              <w:t>)</w:t>
            </w:r>
          </w:p>
        </w:tc>
      </w:tr>
      <w:tr w:rsidR="003A6844" w:rsidRPr="00842D87" w:rsidTr="003A6844">
        <w:tc>
          <w:tcPr>
            <w:tcW w:w="3040" w:type="dxa"/>
            <w:gridSpan w:val="2"/>
            <w:tcBorders>
              <w:top w:val="nil"/>
              <w:left w:val="nil"/>
              <w:bottom w:val="single" w:sz="8" w:space="0" w:color="4F81BD" w:themeColor="accent1"/>
              <w:right w:val="nil"/>
            </w:tcBorders>
            <w:shd w:val="clear" w:color="auto" w:fill="auto"/>
          </w:tcPr>
          <w:p w:rsidR="00927CEC" w:rsidRPr="00842D87" w:rsidRDefault="00927CEC" w:rsidP="00842D87">
            <w:pPr>
              <w:widowControl w:val="0"/>
              <w:snapToGrid w:val="0"/>
              <w:spacing w:line="360" w:lineRule="auto"/>
              <w:ind w:firstLineChars="100" w:firstLine="240"/>
              <w:jc w:val="both"/>
              <w:rPr>
                <w:rFonts w:ascii="Book Antiqua" w:hAnsi="Book Antiqua" w:cstheme="minorHAnsi"/>
                <w:sz w:val="24"/>
                <w:szCs w:val="24"/>
              </w:rPr>
            </w:pPr>
            <w:r w:rsidRPr="00842D87">
              <w:rPr>
                <w:rFonts w:ascii="Book Antiqua" w:hAnsi="Book Antiqua" w:cstheme="minorHAnsi"/>
                <w:sz w:val="24"/>
                <w:szCs w:val="24"/>
              </w:rPr>
              <w:t>Female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142)</w:t>
            </w:r>
          </w:p>
        </w:tc>
        <w:tc>
          <w:tcPr>
            <w:tcW w:w="2313" w:type="dxa"/>
            <w:gridSpan w:val="2"/>
            <w:tcBorders>
              <w:top w:val="nil"/>
              <w:left w:val="nil"/>
              <w:bottom w:val="single" w:sz="8" w:space="0" w:color="4F81BD" w:themeColor="accent1"/>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140 (98.59</w:t>
            </w:r>
            <w:r w:rsidR="00927CEC" w:rsidRPr="00842D87">
              <w:rPr>
                <w:rFonts w:ascii="Book Antiqua" w:hAnsi="Book Antiqua" w:cstheme="minorHAnsi"/>
                <w:sz w:val="24"/>
                <w:szCs w:val="24"/>
              </w:rPr>
              <w:t>)</w:t>
            </w:r>
          </w:p>
        </w:tc>
        <w:tc>
          <w:tcPr>
            <w:tcW w:w="2126" w:type="dxa"/>
            <w:gridSpan w:val="2"/>
            <w:tcBorders>
              <w:top w:val="nil"/>
              <w:left w:val="nil"/>
              <w:bottom w:val="single" w:sz="8" w:space="0" w:color="4F81BD" w:themeColor="accent1"/>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133 (95</w:t>
            </w:r>
            <w:r w:rsidR="00DA706A" w:rsidRPr="00842D87">
              <w:rPr>
                <w:rFonts w:ascii="Book Antiqua" w:hAnsi="Book Antiqua" w:cstheme="minorHAnsi"/>
                <w:sz w:val="24"/>
                <w:szCs w:val="24"/>
                <w:lang w:eastAsia="zh-CN"/>
              </w:rPr>
              <w:t>.00</w:t>
            </w:r>
            <w:r w:rsidRPr="00842D87">
              <w:rPr>
                <w:rFonts w:ascii="Book Antiqua" w:hAnsi="Book Antiqua" w:cstheme="minorHAnsi"/>
                <w:sz w:val="24"/>
                <w:szCs w:val="24"/>
              </w:rPr>
              <w:t>)</w:t>
            </w:r>
          </w:p>
        </w:tc>
        <w:tc>
          <w:tcPr>
            <w:tcW w:w="2097" w:type="dxa"/>
            <w:tcBorders>
              <w:top w:val="nil"/>
              <w:left w:val="nil"/>
              <w:bottom w:val="single" w:sz="8" w:space="0" w:color="4F81BD" w:themeColor="accent1"/>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7 (5</w:t>
            </w:r>
            <w:r w:rsidR="00DA706A" w:rsidRPr="00842D87">
              <w:rPr>
                <w:rFonts w:ascii="Book Antiqua" w:hAnsi="Book Antiqua" w:cstheme="minorHAnsi"/>
                <w:sz w:val="24"/>
                <w:szCs w:val="24"/>
                <w:lang w:eastAsia="zh-CN"/>
              </w:rPr>
              <w:t>.00</w:t>
            </w:r>
            <w:r w:rsidRPr="00842D87">
              <w:rPr>
                <w:rFonts w:ascii="Book Antiqua" w:hAnsi="Book Antiqua" w:cstheme="minorHAnsi"/>
                <w:sz w:val="24"/>
                <w:szCs w:val="24"/>
              </w:rPr>
              <w:t>)</w:t>
            </w:r>
          </w:p>
        </w:tc>
      </w:tr>
    </w:tbl>
    <w:p w:rsidR="00206E2F" w:rsidRPr="00842D87" w:rsidRDefault="00206E2F" w:rsidP="00842D87">
      <w:pPr>
        <w:snapToGrid w:val="0"/>
        <w:spacing w:after="0" w:line="360" w:lineRule="auto"/>
        <w:rPr>
          <w:rFonts w:ascii="Book Antiqua" w:hAnsi="Book Antiqua" w:cs="Times New Roman"/>
          <w:sz w:val="24"/>
          <w:szCs w:val="24"/>
          <w:lang w:eastAsia="zh-CN"/>
        </w:rPr>
      </w:pPr>
      <w:r w:rsidRPr="00842D87">
        <w:rPr>
          <w:rFonts w:ascii="Book Antiqua" w:hAnsi="Book Antiqua" w:cs="Times New Roman"/>
          <w:sz w:val="24"/>
          <w:szCs w:val="24"/>
          <w:lang w:eastAsia="zh-CN"/>
        </w:rPr>
        <w:t xml:space="preserve">ETR: </w:t>
      </w:r>
      <w:r w:rsidRPr="00842D87">
        <w:rPr>
          <w:rFonts w:ascii="Book Antiqua" w:hAnsi="Book Antiqua" w:cs="Times New Roman"/>
          <w:sz w:val="24"/>
          <w:szCs w:val="24"/>
        </w:rPr>
        <w:t>End of therapy response rate</w:t>
      </w:r>
      <w:r w:rsidRPr="00842D87">
        <w:rPr>
          <w:rFonts w:ascii="Book Antiqua" w:hAnsi="Book Antiqua" w:cs="Times New Roman"/>
          <w:sz w:val="24"/>
          <w:szCs w:val="24"/>
          <w:lang w:eastAsia="zh-CN"/>
        </w:rPr>
        <w:t>; SVR: Sustained virological response.</w:t>
      </w:r>
    </w:p>
    <w:p w:rsidR="00642B72" w:rsidRPr="00842D87" w:rsidRDefault="00642B72" w:rsidP="00842D87">
      <w:pPr>
        <w:widowControl w:val="0"/>
        <w:snapToGrid w:val="0"/>
        <w:spacing w:after="0" w:line="360" w:lineRule="auto"/>
        <w:rPr>
          <w:rFonts w:ascii="Book Antiqua" w:hAnsi="Book Antiqua" w:cs="Times New Roman"/>
          <w:sz w:val="24"/>
          <w:szCs w:val="24"/>
        </w:rPr>
      </w:pPr>
    </w:p>
    <w:p w:rsidR="00927CEC" w:rsidRPr="00842D87" w:rsidRDefault="00642B72" w:rsidP="00842D87">
      <w:pPr>
        <w:widowControl w:val="0"/>
        <w:snapToGrid w:val="0"/>
        <w:spacing w:after="0" w:line="360" w:lineRule="auto"/>
        <w:rPr>
          <w:rFonts w:ascii="Book Antiqua" w:hAnsi="Book Antiqua" w:cs="Times New Roman"/>
          <w:sz w:val="24"/>
          <w:szCs w:val="24"/>
        </w:rPr>
      </w:pPr>
      <w:r w:rsidRPr="00842D87">
        <w:rPr>
          <w:rFonts w:ascii="Book Antiqua" w:hAnsi="Book Antiqua" w:cs="Times New Roman"/>
          <w:sz w:val="24"/>
          <w:szCs w:val="24"/>
        </w:rPr>
        <w:br w:type="page"/>
      </w:r>
    </w:p>
    <w:p w:rsidR="00927CEC" w:rsidRPr="00842D87" w:rsidRDefault="00927CEC" w:rsidP="00842D87">
      <w:pPr>
        <w:widowControl w:val="0"/>
        <w:snapToGrid w:val="0"/>
        <w:spacing w:after="0" w:line="360" w:lineRule="auto"/>
        <w:jc w:val="both"/>
        <w:rPr>
          <w:rFonts w:ascii="Book Antiqua" w:hAnsi="Book Antiqua" w:cs="Times New Roman"/>
          <w:b/>
          <w:sz w:val="24"/>
          <w:szCs w:val="24"/>
          <w:lang w:eastAsia="zh-CN"/>
        </w:rPr>
      </w:pPr>
      <w:r w:rsidRPr="00842D87">
        <w:rPr>
          <w:rFonts w:ascii="Book Antiqua" w:hAnsi="Book Antiqua" w:cs="Times New Roman"/>
          <w:b/>
          <w:sz w:val="24"/>
          <w:szCs w:val="24"/>
        </w:rPr>
        <w:lastRenderedPageBreak/>
        <w:t>Table</w:t>
      </w:r>
      <w:r w:rsidR="003A6844" w:rsidRPr="00842D87">
        <w:rPr>
          <w:rFonts w:ascii="Book Antiqua" w:hAnsi="Book Antiqua" w:cs="Times New Roman"/>
          <w:b/>
          <w:sz w:val="24"/>
          <w:szCs w:val="24"/>
          <w:lang w:eastAsia="zh-CN"/>
        </w:rPr>
        <w:t xml:space="preserve"> </w:t>
      </w:r>
      <w:r w:rsidRPr="00842D87">
        <w:rPr>
          <w:rFonts w:ascii="Book Antiqua" w:hAnsi="Book Antiqua" w:cs="Times New Roman"/>
          <w:b/>
          <w:sz w:val="24"/>
          <w:szCs w:val="24"/>
        </w:rPr>
        <w:t xml:space="preserve">4 Association of baseline characteristics of the patients with </w:t>
      </w:r>
      <w:r w:rsidR="003A6844" w:rsidRPr="00842D87">
        <w:rPr>
          <w:rFonts w:ascii="Book Antiqua" w:hAnsi="Book Antiqua" w:cs="Times New Roman"/>
          <w:b/>
          <w:sz w:val="24"/>
          <w:szCs w:val="24"/>
        </w:rPr>
        <w:t>sustained virological response</w:t>
      </w:r>
      <w:r w:rsidRPr="00842D87">
        <w:rPr>
          <w:rFonts w:ascii="Book Antiqua" w:hAnsi="Book Antiqua" w:cs="Times New Roman"/>
          <w:b/>
          <w:sz w:val="24"/>
          <w:szCs w:val="24"/>
        </w:rPr>
        <w:t xml:space="preserve"> treated with </w:t>
      </w:r>
      <w:r w:rsidR="004354F3" w:rsidRPr="00842D87">
        <w:rPr>
          <w:rFonts w:ascii="Book Antiqua" w:hAnsi="Book Antiqua" w:cs="Times New Roman"/>
          <w:b/>
          <w:sz w:val="24"/>
          <w:szCs w:val="24"/>
        </w:rPr>
        <w:t xml:space="preserve">sofosbuvir </w:t>
      </w:r>
      <w:r w:rsidR="004354F3" w:rsidRPr="00842D87">
        <w:rPr>
          <w:rFonts w:ascii="Book Antiqua" w:hAnsi="Book Antiqua" w:cs="Times New Roman"/>
          <w:b/>
          <w:sz w:val="24"/>
          <w:szCs w:val="24"/>
          <w:lang w:eastAsia="zh-CN"/>
        </w:rPr>
        <w:t>+</w:t>
      </w:r>
      <w:r w:rsidR="004354F3" w:rsidRPr="00842D87">
        <w:rPr>
          <w:rFonts w:ascii="Book Antiqua" w:hAnsi="Book Antiqua" w:cs="Times New Roman"/>
          <w:b/>
          <w:sz w:val="24"/>
          <w:szCs w:val="24"/>
        </w:rPr>
        <w:t xml:space="preserve"> rib</w:t>
      </w:r>
      <w:r w:rsidR="003A6844" w:rsidRPr="00842D87">
        <w:rPr>
          <w:rFonts w:ascii="Book Antiqua" w:hAnsi="Book Antiqua" w:cs="Times New Roman"/>
          <w:b/>
          <w:sz w:val="24"/>
          <w:szCs w:val="24"/>
        </w:rPr>
        <w:t>avirin</w:t>
      </w:r>
      <w:r w:rsidRPr="00842D87">
        <w:rPr>
          <w:rFonts w:ascii="Book Antiqua" w:hAnsi="Book Antiqua" w:cs="Times New Roman"/>
          <w:b/>
          <w:sz w:val="24"/>
          <w:szCs w:val="24"/>
        </w:rPr>
        <w:t xml:space="preserve"> (First Group)</w:t>
      </w:r>
      <w:r w:rsidR="00631D03" w:rsidRPr="00842D87">
        <w:rPr>
          <w:rFonts w:ascii="Book Antiqua" w:hAnsi="Book Antiqua" w:cs="Times New Roman"/>
          <w:b/>
          <w:sz w:val="24"/>
          <w:szCs w:val="24"/>
          <w:lang w:eastAsia="zh-CN"/>
        </w:rPr>
        <w:t xml:space="preserve"> </w:t>
      </w:r>
      <w:r w:rsidR="00631D03" w:rsidRPr="00842D87">
        <w:rPr>
          <w:rFonts w:ascii="Book Antiqua" w:hAnsi="Book Antiqua" w:cs="Times New Roman"/>
          <w:b/>
          <w:i/>
          <w:sz w:val="24"/>
          <w:szCs w:val="24"/>
          <w:lang w:eastAsia="zh-CN"/>
        </w:rPr>
        <w:t>n</w:t>
      </w:r>
      <w:r w:rsidR="00631D03" w:rsidRPr="00842D87">
        <w:rPr>
          <w:rFonts w:ascii="Book Antiqua" w:hAnsi="Book Antiqua" w:cs="Times New Roman"/>
          <w:b/>
          <w:sz w:val="24"/>
          <w:szCs w:val="24"/>
          <w:lang w:eastAsia="zh-CN"/>
        </w:rPr>
        <w:t xml:space="preserve"> (%)</w:t>
      </w:r>
    </w:p>
    <w:tbl>
      <w:tblPr>
        <w:tblStyle w:val="TableGrid"/>
        <w:tblW w:w="10107" w:type="dxa"/>
        <w:tblInd w:w="-459" w:type="dxa"/>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1662"/>
        <w:gridCol w:w="1980"/>
        <w:gridCol w:w="2070"/>
      </w:tblGrid>
      <w:tr w:rsidR="003A6844" w:rsidRPr="00842D87" w:rsidTr="00050762">
        <w:tc>
          <w:tcPr>
            <w:tcW w:w="1701" w:type="dxa"/>
            <w:tcBorders>
              <w:top w:val="single" w:sz="8" w:space="0" w:color="4F81BD" w:themeColor="accent1"/>
              <w:bottom w:val="single" w:sz="8" w:space="0" w:color="4F81BD" w:themeColor="accent1"/>
            </w:tcBorders>
            <w:shd w:val="clear" w:color="auto" w:fill="auto"/>
          </w:tcPr>
          <w:p w:rsidR="00927CEC" w:rsidRPr="00842D87" w:rsidRDefault="00927CEC" w:rsidP="00842D87">
            <w:pPr>
              <w:widowControl w:val="0"/>
              <w:snapToGrid w:val="0"/>
              <w:spacing w:line="360" w:lineRule="auto"/>
              <w:rPr>
                <w:rFonts w:ascii="Book Antiqua" w:hAnsi="Book Antiqua" w:cstheme="minorHAnsi"/>
                <w:b/>
                <w:sz w:val="24"/>
                <w:szCs w:val="24"/>
              </w:rPr>
            </w:pPr>
            <w:r w:rsidRPr="00842D87">
              <w:rPr>
                <w:rFonts w:ascii="Book Antiqua" w:hAnsi="Book Antiqua" w:cstheme="minorHAnsi"/>
                <w:b/>
                <w:sz w:val="24"/>
                <w:szCs w:val="24"/>
              </w:rPr>
              <w:t xml:space="preserve">Time </w:t>
            </w:r>
            <w:r w:rsidR="003A6844" w:rsidRPr="00842D87">
              <w:rPr>
                <w:rFonts w:ascii="Book Antiqua" w:hAnsi="Book Antiqua" w:cstheme="minorHAnsi"/>
                <w:b/>
                <w:sz w:val="24"/>
                <w:szCs w:val="24"/>
              </w:rPr>
              <w:t>p</w:t>
            </w:r>
            <w:r w:rsidRPr="00842D87">
              <w:rPr>
                <w:rFonts w:ascii="Book Antiqua" w:hAnsi="Book Antiqua" w:cstheme="minorHAnsi"/>
                <w:b/>
                <w:sz w:val="24"/>
                <w:szCs w:val="24"/>
              </w:rPr>
              <w:t>oint</w:t>
            </w:r>
          </w:p>
        </w:tc>
        <w:tc>
          <w:tcPr>
            <w:tcW w:w="2694" w:type="dxa"/>
            <w:tcBorders>
              <w:top w:val="single" w:sz="8" w:space="0" w:color="4F81BD" w:themeColor="accent1"/>
              <w:bottom w:val="single" w:sz="8" w:space="0" w:color="4F81BD" w:themeColor="accent1"/>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Viral load</w:t>
            </w:r>
          </w:p>
        </w:tc>
        <w:tc>
          <w:tcPr>
            <w:tcW w:w="1662" w:type="dxa"/>
            <w:tcBorders>
              <w:top w:val="single" w:sz="8" w:space="0" w:color="4F81BD" w:themeColor="accent1"/>
              <w:bottom w:val="single" w:sz="8" w:space="0" w:color="4F81BD" w:themeColor="accent1"/>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ETR (</w:t>
            </w:r>
            <w:r w:rsidR="00F647BB" w:rsidRPr="00842D87">
              <w:rPr>
                <w:rFonts w:ascii="Book Antiqua" w:hAnsi="Book Antiqua" w:cstheme="minorHAnsi"/>
                <w:b/>
                <w:i/>
                <w:sz w:val="24"/>
                <w:szCs w:val="24"/>
              </w:rPr>
              <w:t>n</w:t>
            </w:r>
            <w:r w:rsidR="003A6844"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847)</w:t>
            </w:r>
          </w:p>
          <w:p w:rsidR="00927CEC" w:rsidRPr="00842D87" w:rsidRDefault="00726127" w:rsidP="00842D87">
            <w:pPr>
              <w:widowControl w:val="0"/>
              <w:snapToGrid w:val="0"/>
              <w:spacing w:line="360" w:lineRule="auto"/>
              <w:jc w:val="center"/>
              <w:rPr>
                <w:rFonts w:ascii="Book Antiqua" w:hAnsi="Book Antiqua" w:cstheme="minorHAnsi"/>
                <w:b/>
                <w:sz w:val="24"/>
                <w:szCs w:val="24"/>
                <w:lang w:eastAsia="zh-CN"/>
              </w:rPr>
            </w:pPr>
            <w:r w:rsidRPr="00842D87">
              <w:rPr>
                <w:rFonts w:ascii="Book Antiqua" w:hAnsi="Book Antiqua" w:cstheme="minorHAnsi"/>
                <w:b/>
                <w:sz w:val="24"/>
                <w:szCs w:val="24"/>
              </w:rPr>
              <w:t>o</w:t>
            </w:r>
            <w:r w:rsidR="00927CEC" w:rsidRPr="00842D87">
              <w:rPr>
                <w:rFonts w:ascii="Book Antiqua" w:hAnsi="Book Antiqua" w:cstheme="minorHAnsi"/>
                <w:b/>
                <w:sz w:val="24"/>
                <w:szCs w:val="24"/>
              </w:rPr>
              <w:t>verall ETR</w:t>
            </w:r>
            <w:r w:rsidR="003A6844" w:rsidRPr="00842D87">
              <w:rPr>
                <w:rFonts w:ascii="Book Antiqua" w:hAnsi="Book Antiqua" w:cstheme="minorHAnsi"/>
                <w:b/>
                <w:sz w:val="24"/>
                <w:szCs w:val="24"/>
                <w:lang w:eastAsia="zh-CN"/>
              </w:rPr>
              <w:t xml:space="preserve"> </w:t>
            </w:r>
            <w:r w:rsidR="00927CEC"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003A6844" w:rsidRPr="00842D87">
              <w:rPr>
                <w:rFonts w:ascii="Book Antiqua" w:hAnsi="Book Antiqua" w:cstheme="minorHAnsi"/>
                <w:b/>
                <w:sz w:val="24"/>
                <w:szCs w:val="24"/>
              </w:rPr>
              <w:t>100%</w:t>
            </w:r>
          </w:p>
        </w:tc>
        <w:tc>
          <w:tcPr>
            <w:tcW w:w="1980" w:type="dxa"/>
            <w:tcBorders>
              <w:top w:val="single" w:sz="8" w:space="0" w:color="4F81BD" w:themeColor="accent1"/>
              <w:bottom w:val="single" w:sz="8" w:space="0" w:color="4F81BD" w:themeColor="accent1"/>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SVR (</w:t>
            </w:r>
            <w:r w:rsidR="00F647BB" w:rsidRPr="00842D87">
              <w:rPr>
                <w:rFonts w:ascii="Book Antiqua" w:hAnsi="Book Antiqua" w:cstheme="minorHAnsi"/>
                <w:b/>
                <w:i/>
                <w:sz w:val="24"/>
                <w:szCs w:val="24"/>
              </w:rPr>
              <w:t>n</w:t>
            </w:r>
            <w:r w:rsidR="003A6844"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840)</w:t>
            </w:r>
          </w:p>
          <w:p w:rsidR="00927CEC" w:rsidRPr="00842D87" w:rsidRDefault="00726127"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o</w:t>
            </w:r>
            <w:r w:rsidR="00927CEC" w:rsidRPr="00842D87">
              <w:rPr>
                <w:rFonts w:ascii="Book Antiqua" w:hAnsi="Book Antiqua" w:cstheme="minorHAnsi"/>
                <w:b/>
                <w:sz w:val="24"/>
                <w:szCs w:val="24"/>
              </w:rPr>
              <w:t>verall SVR</w:t>
            </w:r>
            <w:r w:rsidR="003A6844" w:rsidRPr="00842D87">
              <w:rPr>
                <w:rFonts w:ascii="Book Antiqua" w:hAnsi="Book Antiqua" w:cstheme="minorHAnsi"/>
                <w:b/>
                <w:sz w:val="24"/>
                <w:szCs w:val="24"/>
                <w:lang w:eastAsia="zh-CN"/>
              </w:rPr>
              <w:t xml:space="preserve"> </w:t>
            </w:r>
            <w:r w:rsidR="00927CEC"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00927CEC" w:rsidRPr="00842D87">
              <w:rPr>
                <w:rFonts w:ascii="Book Antiqua" w:hAnsi="Book Antiqua" w:cstheme="minorHAnsi"/>
                <w:b/>
                <w:sz w:val="24"/>
                <w:szCs w:val="24"/>
              </w:rPr>
              <w:t>99.17%</w:t>
            </w:r>
          </w:p>
        </w:tc>
        <w:tc>
          <w:tcPr>
            <w:tcW w:w="2070" w:type="dxa"/>
            <w:tcBorders>
              <w:top w:val="single" w:sz="8" w:space="0" w:color="4F81BD" w:themeColor="accent1"/>
              <w:bottom w:val="single" w:sz="8" w:space="0" w:color="4F81BD" w:themeColor="accent1"/>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Relapse (</w:t>
            </w:r>
            <w:r w:rsidR="00F647BB" w:rsidRPr="00842D87">
              <w:rPr>
                <w:rFonts w:ascii="Book Antiqua" w:hAnsi="Book Antiqua" w:cstheme="minorHAnsi"/>
                <w:b/>
                <w:i/>
                <w:sz w:val="24"/>
                <w:szCs w:val="24"/>
              </w:rPr>
              <w:t>n</w:t>
            </w:r>
            <w:r w:rsidR="003A6844"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3A6844"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7)</w:t>
            </w:r>
          </w:p>
          <w:p w:rsidR="00927CEC" w:rsidRPr="00842D87" w:rsidRDefault="00726127" w:rsidP="00842D87">
            <w:pPr>
              <w:widowControl w:val="0"/>
              <w:tabs>
                <w:tab w:val="left" w:pos="1854"/>
              </w:tabs>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o</w:t>
            </w:r>
            <w:r w:rsidR="00927CEC" w:rsidRPr="00842D87">
              <w:rPr>
                <w:rFonts w:ascii="Book Antiqua" w:hAnsi="Book Antiqua" w:cstheme="minorHAnsi"/>
                <w:b/>
                <w:sz w:val="24"/>
                <w:szCs w:val="24"/>
              </w:rPr>
              <w:t>verall</w:t>
            </w:r>
            <w:r w:rsidR="009E47BD" w:rsidRPr="00842D87">
              <w:rPr>
                <w:rFonts w:ascii="Book Antiqua" w:hAnsi="Book Antiqua" w:cstheme="minorHAnsi"/>
                <w:b/>
                <w:sz w:val="24"/>
                <w:szCs w:val="24"/>
              </w:rPr>
              <w:t xml:space="preserve"> </w:t>
            </w:r>
            <w:r w:rsidR="00927CEC" w:rsidRPr="00842D87">
              <w:rPr>
                <w:rFonts w:ascii="Book Antiqua" w:hAnsi="Book Antiqua" w:cstheme="minorHAnsi"/>
                <w:b/>
                <w:sz w:val="24"/>
                <w:szCs w:val="24"/>
              </w:rPr>
              <w:t>relapse</w:t>
            </w:r>
          </w:p>
          <w:p w:rsidR="00927CEC" w:rsidRPr="00842D87" w:rsidRDefault="00927CEC" w:rsidP="00842D87">
            <w:pPr>
              <w:widowControl w:val="0"/>
              <w:tabs>
                <w:tab w:val="left" w:pos="1854"/>
              </w:tabs>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rate =</w:t>
            </w:r>
            <w:r w:rsidR="003A6844"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0.83%</w:t>
            </w:r>
          </w:p>
        </w:tc>
      </w:tr>
      <w:tr w:rsidR="003A6844" w:rsidRPr="00842D87" w:rsidTr="00050762">
        <w:tc>
          <w:tcPr>
            <w:tcW w:w="1701" w:type="dxa"/>
            <w:tcBorders>
              <w:top w:val="single" w:sz="8" w:space="0" w:color="4F81BD" w:themeColor="accent1"/>
            </w:tcBorders>
            <w:shd w:val="clear" w:color="auto" w:fill="auto"/>
          </w:tcPr>
          <w:p w:rsidR="00927CEC" w:rsidRPr="00842D87" w:rsidRDefault="00927CEC" w:rsidP="00842D87">
            <w:pPr>
              <w:widowControl w:val="0"/>
              <w:snapToGrid w:val="0"/>
              <w:spacing w:line="360" w:lineRule="auto"/>
              <w:rPr>
                <w:rFonts w:ascii="Book Antiqua" w:hAnsi="Book Antiqua" w:cstheme="minorHAnsi"/>
                <w:sz w:val="24"/>
                <w:szCs w:val="24"/>
              </w:rPr>
            </w:pPr>
            <w:r w:rsidRPr="00842D87">
              <w:rPr>
                <w:rFonts w:ascii="Book Antiqua" w:hAnsi="Book Antiqua" w:cstheme="minorHAnsi"/>
                <w:sz w:val="24"/>
                <w:szCs w:val="24"/>
              </w:rPr>
              <w:t>Baseline (</w:t>
            </w:r>
            <w:r w:rsidR="003A6844" w:rsidRPr="00842D87">
              <w:rPr>
                <w:rFonts w:ascii="Book Antiqua" w:hAnsi="Book Antiqua" w:cstheme="minorHAnsi"/>
                <w:sz w:val="24"/>
                <w:szCs w:val="24"/>
              </w:rPr>
              <w:t>d</w:t>
            </w:r>
            <w:r w:rsidRPr="00842D87">
              <w:rPr>
                <w:rFonts w:ascii="Book Antiqua" w:hAnsi="Book Antiqua" w:cstheme="minorHAnsi"/>
                <w:sz w:val="24"/>
                <w:szCs w:val="24"/>
              </w:rPr>
              <w:t>-0)</w:t>
            </w:r>
          </w:p>
        </w:tc>
        <w:tc>
          <w:tcPr>
            <w:tcW w:w="2694" w:type="dxa"/>
            <w:tcBorders>
              <w:top w:val="single" w:sz="8" w:space="0" w:color="4F81BD" w:themeColor="accent1"/>
            </w:tcBorders>
            <w:shd w:val="clear" w:color="auto" w:fill="auto"/>
          </w:tcPr>
          <w:p w:rsidR="00927CEC" w:rsidRPr="00842D87" w:rsidRDefault="00726127"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lang w:eastAsia="zh-CN"/>
              </w:rPr>
              <w:t>≤</w:t>
            </w:r>
            <w:r w:rsidR="003A6844"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2</w:t>
            </w:r>
            <w:r w:rsidR="003A6844"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MIU/mL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27CEC" w:rsidRPr="00842D87">
              <w:rPr>
                <w:rFonts w:ascii="Book Antiqua" w:hAnsi="Book Antiqua" w:cstheme="minorHAnsi"/>
                <w:sz w:val="24"/>
                <w:szCs w:val="24"/>
              </w:rPr>
              <w:t>630)</w:t>
            </w:r>
          </w:p>
          <w:p w:rsidR="00927CEC" w:rsidRPr="00842D87" w:rsidRDefault="00726127"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lang w:eastAsia="zh-CN"/>
              </w:rPr>
              <w:t>&gt;</w:t>
            </w:r>
            <w:r w:rsidR="003A6844" w:rsidRPr="00842D87">
              <w:rPr>
                <w:rFonts w:ascii="Book Antiqua" w:hAnsi="Book Antiqua" w:cstheme="minorHAnsi"/>
                <w:sz w:val="24"/>
                <w:szCs w:val="24"/>
              </w:rPr>
              <w:t xml:space="preserve"> </w:t>
            </w:r>
            <w:r w:rsidR="00927CEC" w:rsidRPr="00842D87">
              <w:rPr>
                <w:rFonts w:ascii="Book Antiqua" w:hAnsi="Book Antiqua" w:cstheme="minorHAnsi"/>
                <w:sz w:val="24"/>
                <w:szCs w:val="24"/>
              </w:rPr>
              <w:t>2</w:t>
            </w:r>
            <w:r w:rsidR="003A6844"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MIU/mL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27CEC" w:rsidRPr="00842D87">
              <w:rPr>
                <w:rFonts w:ascii="Book Antiqua" w:hAnsi="Book Antiqua" w:cstheme="minorHAnsi"/>
                <w:sz w:val="24"/>
                <w:szCs w:val="24"/>
              </w:rPr>
              <w:t>217)</w:t>
            </w:r>
          </w:p>
        </w:tc>
        <w:tc>
          <w:tcPr>
            <w:tcW w:w="1662" w:type="dxa"/>
            <w:tcBorders>
              <w:top w:val="single" w:sz="8" w:space="0" w:color="4F81BD" w:themeColor="accent1"/>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630 (100</w:t>
            </w:r>
            <w:r w:rsidRPr="00842D87">
              <w:rPr>
                <w:rFonts w:ascii="Book Antiqua" w:hAnsi="Book Antiqua" w:cstheme="minorHAnsi"/>
                <w:sz w:val="24"/>
                <w:szCs w:val="24"/>
                <w:lang w:eastAsia="zh-CN"/>
              </w:rPr>
              <w:t>.0</w:t>
            </w:r>
            <w:r w:rsidR="00927CEC"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217 (100</w:t>
            </w:r>
            <w:r w:rsidRPr="00842D87">
              <w:rPr>
                <w:rFonts w:ascii="Book Antiqua" w:hAnsi="Book Antiqua" w:cstheme="minorHAnsi"/>
                <w:sz w:val="24"/>
                <w:szCs w:val="24"/>
                <w:lang w:eastAsia="zh-CN"/>
              </w:rPr>
              <w:t>.0</w:t>
            </w:r>
            <w:r w:rsidR="00927CEC" w:rsidRPr="00842D87">
              <w:rPr>
                <w:rFonts w:ascii="Book Antiqua" w:hAnsi="Book Antiqua" w:cstheme="minorHAnsi"/>
                <w:sz w:val="24"/>
                <w:szCs w:val="24"/>
              </w:rPr>
              <w:t>)</w:t>
            </w:r>
          </w:p>
        </w:tc>
        <w:tc>
          <w:tcPr>
            <w:tcW w:w="1980" w:type="dxa"/>
            <w:tcBorders>
              <w:top w:val="single" w:sz="8" w:space="0" w:color="4F81BD" w:themeColor="accent1"/>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628 (99.68</w:t>
            </w:r>
            <w:r w:rsidR="00927CEC"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212 (97.70</w:t>
            </w:r>
            <w:r w:rsidR="00927CEC" w:rsidRPr="00842D87">
              <w:rPr>
                <w:rFonts w:ascii="Book Antiqua" w:hAnsi="Book Antiqua" w:cstheme="minorHAnsi"/>
                <w:sz w:val="24"/>
                <w:szCs w:val="24"/>
              </w:rPr>
              <w:t>)</w:t>
            </w:r>
          </w:p>
        </w:tc>
        <w:tc>
          <w:tcPr>
            <w:tcW w:w="2070" w:type="dxa"/>
            <w:tcBorders>
              <w:top w:val="single" w:sz="8" w:space="0" w:color="4F81BD" w:themeColor="accent1"/>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 (0.32</w:t>
            </w:r>
            <w:r w:rsidR="00927CEC"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5 (2.30</w:t>
            </w:r>
            <w:r w:rsidR="00927CEC" w:rsidRPr="00842D87">
              <w:rPr>
                <w:rFonts w:ascii="Book Antiqua" w:hAnsi="Book Antiqua" w:cstheme="minorHAnsi"/>
                <w:sz w:val="24"/>
                <w:szCs w:val="24"/>
              </w:rPr>
              <w:t>)</w:t>
            </w:r>
          </w:p>
        </w:tc>
      </w:tr>
      <w:tr w:rsidR="003A6844" w:rsidRPr="00842D87" w:rsidTr="00050762">
        <w:tc>
          <w:tcPr>
            <w:tcW w:w="1701" w:type="dxa"/>
            <w:tcBorders>
              <w:bottom w:val="single" w:sz="8" w:space="0" w:color="4F81BD" w:themeColor="accent1"/>
            </w:tcBorders>
            <w:shd w:val="clear" w:color="auto" w:fill="auto"/>
          </w:tcPr>
          <w:p w:rsidR="00927CEC" w:rsidRPr="00842D87" w:rsidRDefault="00927CEC" w:rsidP="00842D87">
            <w:pPr>
              <w:widowControl w:val="0"/>
              <w:snapToGrid w:val="0"/>
              <w:spacing w:line="360" w:lineRule="auto"/>
              <w:rPr>
                <w:rFonts w:ascii="Book Antiqua" w:hAnsi="Book Antiqua" w:cstheme="minorHAnsi"/>
                <w:sz w:val="24"/>
                <w:szCs w:val="24"/>
              </w:rPr>
            </w:pPr>
            <w:r w:rsidRPr="00842D87">
              <w:rPr>
                <w:rFonts w:ascii="Book Antiqua" w:hAnsi="Book Antiqua" w:cstheme="minorHAnsi"/>
                <w:sz w:val="24"/>
                <w:szCs w:val="24"/>
              </w:rPr>
              <w:t>RVR (</w:t>
            </w:r>
            <w:r w:rsidR="003A6844" w:rsidRPr="00842D87">
              <w:rPr>
                <w:rFonts w:ascii="Book Antiqua" w:hAnsi="Book Antiqua" w:cstheme="minorHAnsi"/>
                <w:sz w:val="24"/>
                <w:szCs w:val="24"/>
              </w:rPr>
              <w:t>w</w:t>
            </w:r>
            <w:r w:rsidRPr="00842D87">
              <w:rPr>
                <w:rFonts w:ascii="Book Antiqua" w:hAnsi="Book Antiqua" w:cstheme="minorHAnsi"/>
                <w:sz w:val="24"/>
                <w:szCs w:val="24"/>
              </w:rPr>
              <w:t>k-4)</w:t>
            </w:r>
          </w:p>
        </w:tc>
        <w:tc>
          <w:tcPr>
            <w:tcW w:w="2694" w:type="dxa"/>
            <w:tcBorders>
              <w:bottom w:val="single" w:sz="8" w:space="0" w:color="4F81BD" w:themeColor="accent1"/>
            </w:tcBorders>
            <w:shd w:val="clear" w:color="auto" w:fill="auto"/>
          </w:tcPr>
          <w:p w:rsidR="00927CEC" w:rsidRPr="00842D87" w:rsidRDefault="009E47BD"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Negative</w:t>
            </w:r>
            <w:r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27CEC" w:rsidRPr="00842D87">
              <w:rPr>
                <w:rFonts w:ascii="Book Antiqua" w:hAnsi="Book Antiqua" w:cstheme="minorHAnsi"/>
                <w:sz w:val="24"/>
                <w:szCs w:val="24"/>
              </w:rPr>
              <w:t>290)</w:t>
            </w:r>
          </w:p>
          <w:p w:rsidR="00726127" w:rsidRPr="00842D87" w:rsidRDefault="00726127" w:rsidP="00842D87">
            <w:pPr>
              <w:widowControl w:val="0"/>
              <w:snapToGrid w:val="0"/>
              <w:spacing w:line="360" w:lineRule="auto"/>
              <w:jc w:val="center"/>
              <w:rPr>
                <w:rFonts w:ascii="Book Antiqua" w:hAnsi="Book Antiqua" w:cstheme="minorHAnsi"/>
                <w:sz w:val="24"/>
                <w:szCs w:val="24"/>
                <w:lang w:eastAsia="zh-CN"/>
              </w:rPr>
            </w:pPr>
            <w:r w:rsidRPr="00842D87">
              <w:rPr>
                <w:rFonts w:ascii="Book Antiqua" w:hAnsi="Book Antiqua" w:cstheme="minorHAnsi"/>
                <w:sz w:val="24"/>
                <w:szCs w:val="24"/>
                <w:lang w:eastAsia="zh-CN"/>
              </w:rPr>
              <w:t xml:space="preserve">≥ </w:t>
            </w:r>
            <w:r w:rsidR="009E47BD" w:rsidRPr="00842D87">
              <w:rPr>
                <w:rFonts w:ascii="Book Antiqua" w:hAnsi="Book Antiqua" w:cstheme="minorHAnsi"/>
                <w:sz w:val="24"/>
                <w:szCs w:val="24"/>
              </w:rPr>
              <w:t>2</w:t>
            </w:r>
            <w:r w:rsidRPr="00842D87">
              <w:rPr>
                <w:rFonts w:ascii="Book Antiqua" w:hAnsi="Book Antiqua" w:cstheme="minorHAnsi"/>
                <w:sz w:val="24"/>
                <w:szCs w:val="24"/>
                <w:lang w:eastAsia="zh-CN"/>
              </w:rPr>
              <w:t xml:space="preserve"> </w:t>
            </w:r>
            <w:r w:rsidR="009E47BD" w:rsidRPr="00842D87">
              <w:rPr>
                <w:rFonts w:ascii="Book Antiqua" w:hAnsi="Book Antiqua" w:cstheme="minorHAnsi"/>
                <w:sz w:val="24"/>
                <w:szCs w:val="24"/>
              </w:rPr>
              <w:t>log drop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E47BD" w:rsidRPr="00842D87">
              <w:rPr>
                <w:rFonts w:ascii="Book Antiqua" w:hAnsi="Book Antiqua" w:cstheme="minorHAnsi"/>
                <w:sz w:val="24"/>
                <w:szCs w:val="24"/>
              </w:rPr>
              <w:t>540)</w:t>
            </w:r>
          </w:p>
          <w:p w:rsidR="00927CEC" w:rsidRPr="00842D87" w:rsidRDefault="00726127"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&lt;</w:t>
            </w:r>
            <w:r w:rsidRPr="00842D87">
              <w:rPr>
                <w:rFonts w:ascii="Book Antiqua" w:hAnsi="Book Antiqua" w:cstheme="minorHAnsi"/>
                <w:sz w:val="24"/>
                <w:szCs w:val="24"/>
                <w:lang w:eastAsia="zh-CN"/>
              </w:rPr>
              <w:t xml:space="preserve"> </w:t>
            </w:r>
            <w:r w:rsidR="009E47BD" w:rsidRPr="00842D87">
              <w:rPr>
                <w:rFonts w:ascii="Book Antiqua" w:hAnsi="Book Antiqua" w:cstheme="minorHAnsi"/>
                <w:sz w:val="24"/>
                <w:szCs w:val="24"/>
              </w:rPr>
              <w:t>2</w:t>
            </w:r>
            <w:r w:rsidRPr="00842D87">
              <w:rPr>
                <w:rFonts w:ascii="Book Antiqua" w:hAnsi="Book Antiqua" w:cstheme="minorHAnsi"/>
                <w:sz w:val="24"/>
                <w:szCs w:val="24"/>
                <w:lang w:eastAsia="zh-CN"/>
              </w:rPr>
              <w:t xml:space="preserve"> </w:t>
            </w:r>
            <w:r w:rsidR="009E47BD" w:rsidRPr="00842D87">
              <w:rPr>
                <w:rFonts w:ascii="Book Antiqua" w:hAnsi="Book Antiqua" w:cstheme="minorHAnsi"/>
                <w:sz w:val="24"/>
                <w:szCs w:val="24"/>
              </w:rPr>
              <w:t xml:space="preserve">log drop </w:t>
            </w:r>
            <w:r w:rsidR="00927CEC" w:rsidRPr="00842D87">
              <w:rPr>
                <w:rFonts w:ascii="Book Antiqua" w:hAnsi="Book Antiqua" w:cstheme="minorHAnsi"/>
                <w:sz w:val="24"/>
                <w:szCs w:val="24"/>
              </w:rPr>
              <w:t>(</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27CEC" w:rsidRPr="00842D87">
              <w:rPr>
                <w:rFonts w:ascii="Book Antiqua" w:hAnsi="Book Antiqua" w:cstheme="minorHAnsi"/>
                <w:sz w:val="24"/>
                <w:szCs w:val="24"/>
              </w:rPr>
              <w:t>17)</w:t>
            </w:r>
          </w:p>
        </w:tc>
        <w:tc>
          <w:tcPr>
            <w:tcW w:w="1662" w:type="dxa"/>
            <w:tcBorders>
              <w:bottom w:val="single" w:sz="8" w:space="0" w:color="4F81BD" w:themeColor="accent1"/>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290 (100</w:t>
            </w:r>
            <w:r w:rsidRPr="00842D87">
              <w:rPr>
                <w:rFonts w:ascii="Book Antiqua" w:hAnsi="Book Antiqua" w:cstheme="minorHAnsi"/>
                <w:sz w:val="24"/>
                <w:szCs w:val="24"/>
                <w:lang w:eastAsia="zh-CN"/>
              </w:rPr>
              <w:t>.0</w:t>
            </w:r>
            <w:r w:rsidR="00927CEC"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540 (100</w:t>
            </w:r>
            <w:r w:rsidRPr="00842D87">
              <w:rPr>
                <w:rFonts w:ascii="Book Antiqua" w:hAnsi="Book Antiqua" w:cstheme="minorHAnsi"/>
                <w:sz w:val="24"/>
                <w:szCs w:val="24"/>
                <w:lang w:eastAsia="zh-CN"/>
              </w:rPr>
              <w:t>.0</w:t>
            </w:r>
            <w:r w:rsidR="00927CEC" w:rsidRPr="00842D87">
              <w:rPr>
                <w:rFonts w:ascii="Book Antiqua" w:hAnsi="Book Antiqua" w:cstheme="minorHAnsi"/>
                <w:sz w:val="24"/>
                <w:szCs w:val="24"/>
              </w:rPr>
              <w:t>)</w:t>
            </w:r>
          </w:p>
          <w:p w:rsidR="00927CEC" w:rsidRPr="00842D87" w:rsidRDefault="003A6844"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17</w:t>
            </w:r>
            <w:r w:rsidRPr="00842D87">
              <w:rPr>
                <w:rFonts w:ascii="Book Antiqua" w:hAnsi="Book Antiqua" w:cstheme="minorHAnsi"/>
                <w:sz w:val="24"/>
                <w:szCs w:val="24"/>
                <w:lang w:eastAsia="zh-CN"/>
              </w:rPr>
              <w:t xml:space="preserve"> </w:t>
            </w:r>
            <w:r w:rsidR="00631D03" w:rsidRPr="00842D87">
              <w:rPr>
                <w:rFonts w:ascii="Book Antiqua" w:hAnsi="Book Antiqua" w:cstheme="minorHAnsi"/>
                <w:sz w:val="24"/>
                <w:szCs w:val="24"/>
              </w:rPr>
              <w:t>(100</w:t>
            </w:r>
            <w:r w:rsidR="00631D03" w:rsidRPr="00842D87">
              <w:rPr>
                <w:rFonts w:ascii="Book Antiqua" w:hAnsi="Book Antiqua" w:cstheme="minorHAnsi"/>
                <w:sz w:val="24"/>
                <w:szCs w:val="24"/>
                <w:lang w:eastAsia="zh-CN"/>
              </w:rPr>
              <w:t>.0</w:t>
            </w:r>
            <w:r w:rsidR="00927CEC" w:rsidRPr="00842D87">
              <w:rPr>
                <w:rFonts w:ascii="Book Antiqua" w:hAnsi="Book Antiqua" w:cstheme="minorHAnsi"/>
                <w:sz w:val="24"/>
                <w:szCs w:val="24"/>
              </w:rPr>
              <w:t>)</w:t>
            </w:r>
          </w:p>
        </w:tc>
        <w:tc>
          <w:tcPr>
            <w:tcW w:w="1980" w:type="dxa"/>
            <w:tcBorders>
              <w:bottom w:val="single" w:sz="8" w:space="0" w:color="4F81BD" w:themeColor="accent1"/>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290 (100</w:t>
            </w:r>
            <w:r w:rsidR="00DA706A" w:rsidRPr="00842D87">
              <w:rPr>
                <w:rFonts w:ascii="Book Antiqua" w:hAnsi="Book Antiqua" w:cstheme="minorHAnsi"/>
                <w:sz w:val="24"/>
                <w:szCs w:val="24"/>
                <w:lang w:eastAsia="zh-CN"/>
              </w:rPr>
              <w:t>.0</w:t>
            </w:r>
            <w:r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539 (99.81</w:t>
            </w:r>
            <w:r w:rsidR="00927CEC" w:rsidRPr="00842D87">
              <w:rPr>
                <w:rFonts w:ascii="Book Antiqua" w:hAnsi="Book Antiqua" w:cstheme="minorHAnsi"/>
                <w:sz w:val="24"/>
                <w:szCs w:val="24"/>
              </w:rPr>
              <w:t>)</w:t>
            </w:r>
          </w:p>
          <w:p w:rsidR="00927CEC" w:rsidRPr="00842D87" w:rsidRDefault="003A6844" w:rsidP="00842D87">
            <w:pPr>
              <w:widowControl w:val="0"/>
              <w:snapToGrid w:val="0"/>
              <w:spacing w:line="360" w:lineRule="auto"/>
              <w:jc w:val="center"/>
              <w:rPr>
                <w:rFonts w:ascii="Book Antiqua" w:hAnsi="Book Antiqua" w:cstheme="minorHAnsi"/>
                <w:sz w:val="24"/>
                <w:szCs w:val="24"/>
                <w:lang w:eastAsia="zh-CN"/>
              </w:rPr>
            </w:pPr>
            <w:r w:rsidRPr="00842D87">
              <w:rPr>
                <w:rFonts w:ascii="Book Antiqua" w:hAnsi="Book Antiqua" w:cstheme="minorHAnsi"/>
                <w:sz w:val="24"/>
                <w:szCs w:val="24"/>
              </w:rPr>
              <w:t>11</w:t>
            </w:r>
            <w:r w:rsidRPr="00842D87">
              <w:rPr>
                <w:rFonts w:ascii="Book Antiqua" w:hAnsi="Book Antiqua" w:cstheme="minorHAnsi"/>
                <w:sz w:val="24"/>
                <w:szCs w:val="24"/>
                <w:lang w:eastAsia="zh-CN"/>
              </w:rPr>
              <w:t xml:space="preserve"> </w:t>
            </w:r>
            <w:r w:rsidR="00631D03" w:rsidRPr="00842D87">
              <w:rPr>
                <w:rFonts w:ascii="Book Antiqua" w:hAnsi="Book Antiqua" w:cstheme="minorHAnsi"/>
                <w:sz w:val="24"/>
                <w:szCs w:val="24"/>
              </w:rPr>
              <w:t>(64.70</w:t>
            </w:r>
            <w:r w:rsidR="009E47BD" w:rsidRPr="00842D87">
              <w:rPr>
                <w:rFonts w:ascii="Book Antiqua" w:hAnsi="Book Antiqua" w:cstheme="minorHAnsi"/>
                <w:sz w:val="24"/>
                <w:szCs w:val="24"/>
                <w:lang w:eastAsia="zh-CN"/>
              </w:rPr>
              <w:t>)</w:t>
            </w:r>
          </w:p>
        </w:tc>
        <w:tc>
          <w:tcPr>
            <w:tcW w:w="2070" w:type="dxa"/>
            <w:tcBorders>
              <w:bottom w:val="single" w:sz="8" w:space="0" w:color="4F81BD" w:themeColor="accent1"/>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 (0</w:t>
            </w:r>
            <w:r w:rsidR="00927CEC"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 (0.19</w:t>
            </w:r>
            <w:r w:rsidR="00927CEC" w:rsidRPr="00842D87">
              <w:rPr>
                <w:rFonts w:ascii="Book Antiqua" w:hAnsi="Book Antiqua" w:cstheme="minorHAnsi"/>
                <w:sz w:val="24"/>
                <w:szCs w:val="24"/>
              </w:rPr>
              <w:t>)</w:t>
            </w:r>
          </w:p>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6 (35.30)</w:t>
            </w:r>
          </w:p>
        </w:tc>
      </w:tr>
    </w:tbl>
    <w:p w:rsidR="00206E2F" w:rsidRPr="00842D87" w:rsidRDefault="00206E2F" w:rsidP="00842D87">
      <w:pPr>
        <w:snapToGrid w:val="0"/>
        <w:spacing w:after="0" w:line="360" w:lineRule="auto"/>
        <w:rPr>
          <w:rFonts w:ascii="Book Antiqua" w:hAnsi="Book Antiqua" w:cs="Times New Roman"/>
          <w:sz w:val="24"/>
          <w:szCs w:val="24"/>
          <w:lang w:eastAsia="zh-CN"/>
        </w:rPr>
      </w:pPr>
      <w:r w:rsidRPr="00842D87">
        <w:rPr>
          <w:rFonts w:ascii="Book Antiqua" w:hAnsi="Book Antiqua" w:cs="Times New Roman"/>
          <w:sz w:val="24"/>
          <w:szCs w:val="24"/>
          <w:lang w:eastAsia="zh-CN"/>
        </w:rPr>
        <w:t xml:space="preserve">ETR: </w:t>
      </w:r>
      <w:r w:rsidRPr="00842D87">
        <w:rPr>
          <w:rFonts w:ascii="Book Antiqua" w:hAnsi="Book Antiqua" w:cs="Times New Roman"/>
          <w:sz w:val="24"/>
          <w:szCs w:val="24"/>
        </w:rPr>
        <w:t>End of therapy response rate</w:t>
      </w:r>
      <w:r w:rsidRPr="00842D87">
        <w:rPr>
          <w:rFonts w:ascii="Book Antiqua" w:hAnsi="Book Antiqua" w:cs="Times New Roman"/>
          <w:sz w:val="24"/>
          <w:szCs w:val="24"/>
          <w:lang w:eastAsia="zh-CN"/>
        </w:rPr>
        <w:t>; SVR: Sustained virological response.</w:t>
      </w:r>
    </w:p>
    <w:p w:rsidR="00927CEC" w:rsidRPr="00842D87" w:rsidRDefault="00642B72" w:rsidP="00842D87">
      <w:pPr>
        <w:widowControl w:val="0"/>
        <w:snapToGrid w:val="0"/>
        <w:spacing w:after="0" w:line="360" w:lineRule="auto"/>
        <w:rPr>
          <w:rFonts w:ascii="Book Antiqua" w:hAnsi="Book Antiqua" w:cs="Times New Roman"/>
          <w:sz w:val="24"/>
          <w:szCs w:val="24"/>
        </w:rPr>
      </w:pPr>
      <w:r w:rsidRPr="00842D87">
        <w:rPr>
          <w:rFonts w:ascii="Book Antiqua" w:hAnsi="Book Antiqua" w:cs="Times New Roman"/>
          <w:sz w:val="24"/>
          <w:szCs w:val="24"/>
        </w:rPr>
        <w:br w:type="page"/>
      </w:r>
    </w:p>
    <w:p w:rsidR="00927CEC" w:rsidRPr="00842D87" w:rsidRDefault="00927CEC" w:rsidP="00842D87">
      <w:pPr>
        <w:widowControl w:val="0"/>
        <w:snapToGrid w:val="0"/>
        <w:spacing w:after="0" w:line="360" w:lineRule="auto"/>
        <w:jc w:val="both"/>
        <w:rPr>
          <w:rFonts w:ascii="Book Antiqua" w:hAnsi="Book Antiqua" w:cs="Times New Roman"/>
          <w:b/>
          <w:sz w:val="24"/>
          <w:szCs w:val="24"/>
          <w:lang w:eastAsia="zh-CN"/>
        </w:rPr>
      </w:pPr>
      <w:r w:rsidRPr="00842D87">
        <w:rPr>
          <w:rFonts w:ascii="Book Antiqua" w:hAnsi="Book Antiqua" w:cs="Times New Roman"/>
          <w:b/>
          <w:sz w:val="24"/>
          <w:szCs w:val="24"/>
        </w:rPr>
        <w:lastRenderedPageBreak/>
        <w:t>Table</w:t>
      </w:r>
      <w:r w:rsidR="00206E2F" w:rsidRPr="00842D87">
        <w:rPr>
          <w:rFonts w:ascii="Book Antiqua" w:hAnsi="Book Antiqua" w:cs="Times New Roman"/>
          <w:b/>
          <w:sz w:val="24"/>
          <w:szCs w:val="24"/>
          <w:lang w:eastAsia="zh-CN"/>
        </w:rPr>
        <w:t xml:space="preserve"> </w:t>
      </w:r>
      <w:r w:rsidRPr="00842D87">
        <w:rPr>
          <w:rFonts w:ascii="Book Antiqua" w:hAnsi="Book Antiqua" w:cs="Times New Roman"/>
          <w:b/>
          <w:sz w:val="24"/>
          <w:szCs w:val="24"/>
        </w:rPr>
        <w:t xml:space="preserve">5 Association of baseline characteristics of the patients with </w:t>
      </w:r>
      <w:r w:rsidR="00206E2F" w:rsidRPr="00842D87">
        <w:rPr>
          <w:rFonts w:ascii="Book Antiqua" w:hAnsi="Book Antiqua" w:cs="Times New Roman"/>
          <w:b/>
          <w:sz w:val="24"/>
          <w:szCs w:val="24"/>
        </w:rPr>
        <w:t>sustained virological response</w:t>
      </w:r>
      <w:r w:rsidRPr="00842D87">
        <w:rPr>
          <w:rFonts w:ascii="Book Antiqua" w:hAnsi="Book Antiqua" w:cs="Times New Roman"/>
          <w:b/>
          <w:sz w:val="24"/>
          <w:szCs w:val="24"/>
        </w:rPr>
        <w:t xml:space="preserve"> treated with </w:t>
      </w:r>
      <w:r w:rsidR="009E47BD" w:rsidRPr="00842D87">
        <w:rPr>
          <w:rFonts w:ascii="Book Antiqua" w:hAnsi="Book Antiqua" w:cs="Times New Roman"/>
          <w:b/>
          <w:sz w:val="24"/>
          <w:szCs w:val="24"/>
        </w:rPr>
        <w:t xml:space="preserve">sofosbuvir </w:t>
      </w:r>
      <w:r w:rsidR="009E47BD" w:rsidRPr="00842D87">
        <w:rPr>
          <w:rFonts w:ascii="Book Antiqua" w:hAnsi="Book Antiqua" w:cs="Times New Roman"/>
          <w:b/>
          <w:sz w:val="24"/>
          <w:szCs w:val="24"/>
          <w:lang w:eastAsia="zh-CN"/>
        </w:rPr>
        <w:t>+</w:t>
      </w:r>
      <w:r w:rsidR="009E47BD" w:rsidRPr="00842D87">
        <w:rPr>
          <w:rFonts w:ascii="Book Antiqua" w:hAnsi="Book Antiqua" w:cs="Times New Roman"/>
          <w:b/>
          <w:sz w:val="24"/>
          <w:szCs w:val="24"/>
        </w:rPr>
        <w:t xml:space="preserve"> ribavi</w:t>
      </w:r>
      <w:r w:rsidR="00206E2F" w:rsidRPr="00842D87">
        <w:rPr>
          <w:rFonts w:ascii="Book Antiqua" w:hAnsi="Book Antiqua" w:cs="Times New Roman"/>
          <w:b/>
          <w:sz w:val="24"/>
          <w:szCs w:val="24"/>
        </w:rPr>
        <w:t xml:space="preserve">rin </w:t>
      </w:r>
      <w:r w:rsidRPr="00842D87">
        <w:rPr>
          <w:rFonts w:ascii="Book Antiqua" w:hAnsi="Book Antiqua" w:cs="Times New Roman"/>
          <w:b/>
          <w:sz w:val="24"/>
          <w:szCs w:val="24"/>
        </w:rPr>
        <w:t>+ peg-</w:t>
      </w:r>
      <w:r w:rsidR="009E47BD" w:rsidRPr="00842D87">
        <w:rPr>
          <w:rFonts w:ascii="Book Antiqua" w:hAnsi="Book Antiqua" w:cs="Times New Roman"/>
          <w:b/>
          <w:sz w:val="24"/>
          <w:szCs w:val="24"/>
        </w:rPr>
        <w:t>interferon</w:t>
      </w:r>
      <w:r w:rsidRPr="00842D87">
        <w:rPr>
          <w:rFonts w:ascii="Book Antiqua" w:hAnsi="Book Antiqua" w:cs="Times New Roman"/>
          <w:b/>
          <w:sz w:val="24"/>
          <w:szCs w:val="24"/>
        </w:rPr>
        <w:t>-alfa-2a (Second Group)</w:t>
      </w:r>
      <w:r w:rsidR="00631D03" w:rsidRPr="00842D87">
        <w:rPr>
          <w:rFonts w:ascii="Book Antiqua" w:hAnsi="Book Antiqua" w:cs="Times New Roman"/>
          <w:b/>
          <w:sz w:val="24"/>
          <w:szCs w:val="24"/>
          <w:lang w:eastAsia="zh-CN"/>
        </w:rPr>
        <w:t xml:space="preserve"> </w:t>
      </w:r>
      <w:r w:rsidR="00631D03" w:rsidRPr="00842D87">
        <w:rPr>
          <w:rFonts w:ascii="Book Antiqua" w:hAnsi="Book Antiqua" w:cs="Times New Roman"/>
          <w:b/>
          <w:i/>
          <w:sz w:val="24"/>
          <w:szCs w:val="24"/>
          <w:lang w:eastAsia="zh-CN"/>
        </w:rPr>
        <w:t>n</w:t>
      </w:r>
      <w:r w:rsidR="00631D03" w:rsidRPr="00842D87">
        <w:rPr>
          <w:rFonts w:ascii="Book Antiqua" w:hAnsi="Book Antiqua" w:cs="Times New Roman"/>
          <w:b/>
          <w:sz w:val="24"/>
          <w:szCs w:val="24"/>
          <w:lang w:eastAsia="zh-CN"/>
        </w:rPr>
        <w:t xml:space="preserve"> (%)</w:t>
      </w:r>
    </w:p>
    <w:tbl>
      <w:tblPr>
        <w:tblStyle w:val="TableGrid"/>
        <w:tblW w:w="10774" w:type="dxa"/>
        <w:tblInd w:w="-601" w:type="dxa"/>
        <w:tblBorders>
          <w:top w:val="single" w:sz="8" w:space="0" w:color="auto"/>
          <w:left w:val="none" w:sz="0" w:space="0" w:color="auto"/>
          <w:bottom w:val="single" w:sz="8" w:space="0" w:color="4F81BD" w:themeColor="accent1"/>
          <w:right w:val="none" w:sz="0" w:space="0" w:color="auto"/>
          <w:insideH w:val="single" w:sz="8" w:space="0" w:color="4F81BD" w:themeColor="accent1"/>
          <w:insideV w:val="none" w:sz="0" w:space="0" w:color="auto"/>
        </w:tblBorders>
        <w:tblLook w:val="04A0" w:firstRow="1" w:lastRow="0" w:firstColumn="1" w:lastColumn="0" w:noHBand="0" w:noVBand="1"/>
      </w:tblPr>
      <w:tblGrid>
        <w:gridCol w:w="1843"/>
        <w:gridCol w:w="284"/>
        <w:gridCol w:w="2410"/>
        <w:gridCol w:w="2268"/>
        <w:gridCol w:w="1842"/>
        <w:gridCol w:w="2127"/>
      </w:tblGrid>
      <w:tr w:rsidR="00927CEC" w:rsidRPr="00842D87" w:rsidTr="00050762">
        <w:tc>
          <w:tcPr>
            <w:tcW w:w="2127" w:type="dxa"/>
            <w:gridSpan w:val="2"/>
            <w:tcBorders>
              <w:bottom w:val="single" w:sz="8" w:space="0" w:color="4F81BD" w:themeColor="accent1"/>
            </w:tcBorders>
            <w:shd w:val="clear" w:color="auto" w:fill="auto"/>
          </w:tcPr>
          <w:p w:rsidR="00927CEC" w:rsidRPr="00842D87" w:rsidRDefault="00927CEC" w:rsidP="00842D87">
            <w:pPr>
              <w:widowControl w:val="0"/>
              <w:snapToGrid w:val="0"/>
              <w:spacing w:line="360" w:lineRule="auto"/>
              <w:rPr>
                <w:rFonts w:ascii="Book Antiqua" w:hAnsi="Book Antiqua" w:cstheme="minorHAnsi"/>
                <w:b/>
                <w:sz w:val="24"/>
                <w:szCs w:val="24"/>
              </w:rPr>
            </w:pPr>
            <w:r w:rsidRPr="00842D87">
              <w:rPr>
                <w:rFonts w:ascii="Book Antiqua" w:hAnsi="Book Antiqua" w:cstheme="minorHAnsi"/>
                <w:b/>
                <w:sz w:val="24"/>
                <w:szCs w:val="24"/>
              </w:rPr>
              <w:t>Time Point</w:t>
            </w:r>
          </w:p>
        </w:tc>
        <w:tc>
          <w:tcPr>
            <w:tcW w:w="2410" w:type="dxa"/>
            <w:tcBorders>
              <w:bottom w:val="single" w:sz="8" w:space="0" w:color="4F81BD" w:themeColor="accent1"/>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Viral load</w:t>
            </w:r>
          </w:p>
        </w:tc>
        <w:tc>
          <w:tcPr>
            <w:tcW w:w="2268" w:type="dxa"/>
            <w:tcBorders>
              <w:bottom w:val="single" w:sz="8" w:space="0" w:color="4F81BD" w:themeColor="accent1"/>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ETR (</w:t>
            </w:r>
            <w:r w:rsidRPr="00842D87">
              <w:rPr>
                <w:rFonts w:ascii="Book Antiqua" w:hAnsi="Book Antiqua" w:cstheme="minorHAnsi"/>
                <w:b/>
                <w:i/>
                <w:sz w:val="24"/>
                <w:szCs w:val="24"/>
              </w:rPr>
              <w:t>n</w:t>
            </w:r>
            <w:r w:rsidR="00206E2F"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526)</w:t>
            </w:r>
          </w:p>
          <w:p w:rsidR="00927CEC" w:rsidRPr="00842D87" w:rsidRDefault="00726127"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o</w:t>
            </w:r>
            <w:r w:rsidR="00927CEC" w:rsidRPr="00842D87">
              <w:rPr>
                <w:rFonts w:ascii="Book Antiqua" w:hAnsi="Book Antiqua" w:cstheme="minorHAnsi"/>
                <w:b/>
                <w:sz w:val="24"/>
                <w:szCs w:val="24"/>
              </w:rPr>
              <w:t>verall</w:t>
            </w:r>
          </w:p>
          <w:p w:rsidR="00927CEC" w:rsidRPr="00842D87" w:rsidRDefault="00927CEC" w:rsidP="00842D87">
            <w:pPr>
              <w:widowControl w:val="0"/>
              <w:snapToGrid w:val="0"/>
              <w:spacing w:line="360" w:lineRule="auto"/>
              <w:jc w:val="center"/>
              <w:rPr>
                <w:rFonts w:ascii="Book Antiqua" w:hAnsi="Book Antiqua" w:cstheme="minorHAnsi"/>
                <w:b/>
                <w:sz w:val="24"/>
                <w:szCs w:val="24"/>
                <w:lang w:eastAsia="zh-CN"/>
              </w:rPr>
            </w:pPr>
            <w:r w:rsidRPr="00842D87">
              <w:rPr>
                <w:rFonts w:ascii="Book Antiqua" w:hAnsi="Book Antiqua" w:cstheme="minorHAnsi"/>
                <w:b/>
                <w:sz w:val="24"/>
                <w:szCs w:val="24"/>
              </w:rPr>
              <w:t>ETR</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00726127" w:rsidRPr="00842D87">
              <w:rPr>
                <w:rFonts w:ascii="Book Antiqua" w:hAnsi="Book Antiqua" w:cstheme="minorHAnsi"/>
                <w:b/>
                <w:sz w:val="24"/>
                <w:szCs w:val="24"/>
              </w:rPr>
              <w:t>99.62%</w:t>
            </w:r>
          </w:p>
        </w:tc>
        <w:tc>
          <w:tcPr>
            <w:tcW w:w="1842" w:type="dxa"/>
            <w:tcBorders>
              <w:bottom w:val="single" w:sz="8" w:space="0" w:color="4F81BD" w:themeColor="accent1"/>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SVR (</w:t>
            </w:r>
            <w:r w:rsidRPr="00842D87">
              <w:rPr>
                <w:rFonts w:ascii="Book Antiqua" w:hAnsi="Book Antiqua" w:cstheme="minorHAnsi"/>
                <w:b/>
                <w:i/>
                <w:sz w:val="24"/>
                <w:szCs w:val="24"/>
              </w:rPr>
              <w:t>n</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515)</w:t>
            </w:r>
          </w:p>
          <w:p w:rsidR="00927CEC" w:rsidRPr="00842D87" w:rsidRDefault="00726127"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o</w:t>
            </w:r>
            <w:r w:rsidR="00927CEC" w:rsidRPr="00842D87">
              <w:rPr>
                <w:rFonts w:ascii="Book Antiqua" w:hAnsi="Book Antiqua" w:cstheme="minorHAnsi"/>
                <w:b/>
                <w:sz w:val="24"/>
                <w:szCs w:val="24"/>
              </w:rPr>
              <w:t>verall</w:t>
            </w:r>
          </w:p>
          <w:p w:rsidR="00927CEC" w:rsidRPr="00842D87" w:rsidRDefault="00927CEC" w:rsidP="00842D87">
            <w:pPr>
              <w:widowControl w:val="0"/>
              <w:snapToGrid w:val="0"/>
              <w:spacing w:line="360" w:lineRule="auto"/>
              <w:jc w:val="center"/>
              <w:rPr>
                <w:rFonts w:ascii="Book Antiqua" w:hAnsi="Book Antiqua" w:cstheme="minorHAnsi"/>
                <w:b/>
                <w:sz w:val="24"/>
                <w:szCs w:val="24"/>
                <w:lang w:eastAsia="zh-CN"/>
              </w:rPr>
            </w:pPr>
            <w:r w:rsidRPr="00842D87">
              <w:rPr>
                <w:rFonts w:ascii="Book Antiqua" w:hAnsi="Book Antiqua" w:cstheme="minorHAnsi"/>
                <w:b/>
                <w:sz w:val="24"/>
                <w:szCs w:val="24"/>
              </w:rPr>
              <w:t>SVR</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00DA706A" w:rsidRPr="00842D87">
              <w:rPr>
                <w:rFonts w:ascii="Book Antiqua" w:hAnsi="Book Antiqua" w:cstheme="minorHAnsi"/>
                <w:b/>
                <w:sz w:val="24"/>
                <w:szCs w:val="24"/>
              </w:rPr>
              <w:t>97.91%</w:t>
            </w:r>
          </w:p>
        </w:tc>
        <w:tc>
          <w:tcPr>
            <w:tcW w:w="2127" w:type="dxa"/>
            <w:tcBorders>
              <w:bottom w:val="single" w:sz="8" w:space="0" w:color="4F81BD" w:themeColor="accent1"/>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Relapse (</w:t>
            </w:r>
            <w:r w:rsidRPr="00842D87">
              <w:rPr>
                <w:rFonts w:ascii="Book Antiqua" w:hAnsi="Book Antiqua" w:cstheme="minorHAnsi"/>
                <w:b/>
                <w:i/>
                <w:sz w:val="24"/>
                <w:szCs w:val="24"/>
              </w:rPr>
              <w:t>n</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11)</w:t>
            </w:r>
          </w:p>
          <w:p w:rsidR="00927CEC" w:rsidRPr="00842D87" w:rsidRDefault="00726127"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o</w:t>
            </w:r>
            <w:r w:rsidR="00927CEC" w:rsidRPr="00842D87">
              <w:rPr>
                <w:rFonts w:ascii="Book Antiqua" w:hAnsi="Book Antiqua" w:cstheme="minorHAnsi"/>
                <w:b/>
                <w:sz w:val="24"/>
                <w:szCs w:val="24"/>
              </w:rPr>
              <w:t>verall</w:t>
            </w:r>
            <w:r w:rsidR="009E47BD" w:rsidRPr="00842D87">
              <w:rPr>
                <w:rFonts w:ascii="Book Antiqua" w:hAnsi="Book Antiqua" w:cstheme="minorHAnsi"/>
                <w:b/>
                <w:sz w:val="24"/>
                <w:szCs w:val="24"/>
              </w:rPr>
              <w:t xml:space="preserve"> </w:t>
            </w:r>
            <w:r w:rsidR="00927CEC" w:rsidRPr="00842D87">
              <w:rPr>
                <w:rFonts w:ascii="Book Antiqua" w:hAnsi="Book Antiqua" w:cstheme="minorHAnsi"/>
                <w:b/>
                <w:sz w:val="24"/>
                <w:szCs w:val="24"/>
              </w:rPr>
              <w:t>relapse</w:t>
            </w:r>
          </w:p>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rate =</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2.09%</w:t>
            </w:r>
          </w:p>
        </w:tc>
      </w:tr>
      <w:tr w:rsidR="00927CEC" w:rsidRPr="00842D87" w:rsidTr="00050762">
        <w:tc>
          <w:tcPr>
            <w:tcW w:w="1843" w:type="dxa"/>
            <w:tcBorders>
              <w:top w:val="single" w:sz="8" w:space="0" w:color="4F81BD" w:themeColor="accent1"/>
              <w:bottom w:val="nil"/>
              <w:right w:val="nil"/>
            </w:tcBorders>
            <w:shd w:val="clear" w:color="auto" w:fill="auto"/>
          </w:tcPr>
          <w:p w:rsidR="00927CEC" w:rsidRPr="00842D87" w:rsidRDefault="00927CEC" w:rsidP="00842D87">
            <w:pPr>
              <w:widowControl w:val="0"/>
              <w:snapToGrid w:val="0"/>
              <w:spacing w:line="360" w:lineRule="auto"/>
              <w:rPr>
                <w:rFonts w:ascii="Book Antiqua" w:hAnsi="Book Antiqua" w:cstheme="minorHAnsi"/>
                <w:b/>
                <w:sz w:val="24"/>
                <w:szCs w:val="24"/>
              </w:rPr>
            </w:pPr>
            <w:r w:rsidRPr="00842D87">
              <w:rPr>
                <w:rFonts w:ascii="Book Antiqua" w:hAnsi="Book Antiqua" w:cstheme="minorHAnsi"/>
                <w:sz w:val="24"/>
                <w:szCs w:val="24"/>
              </w:rPr>
              <w:t>Baseline</w:t>
            </w:r>
            <w:r w:rsidRPr="00842D87">
              <w:rPr>
                <w:rFonts w:ascii="Book Antiqua" w:hAnsi="Book Antiqua" w:cstheme="minorHAnsi"/>
                <w:b/>
                <w:sz w:val="24"/>
                <w:szCs w:val="24"/>
              </w:rPr>
              <w:t xml:space="preserve"> </w:t>
            </w:r>
            <w:r w:rsidRPr="00842D87">
              <w:rPr>
                <w:rFonts w:ascii="Book Antiqua" w:hAnsi="Book Antiqua" w:cstheme="minorHAnsi"/>
                <w:sz w:val="24"/>
                <w:szCs w:val="24"/>
              </w:rPr>
              <w:t>(</w:t>
            </w:r>
            <w:r w:rsidR="00206E2F" w:rsidRPr="00842D87">
              <w:rPr>
                <w:rFonts w:ascii="Book Antiqua" w:hAnsi="Book Antiqua" w:cstheme="minorHAnsi"/>
                <w:sz w:val="24"/>
                <w:szCs w:val="24"/>
              </w:rPr>
              <w:t>d</w:t>
            </w:r>
            <w:r w:rsidRPr="00842D87">
              <w:rPr>
                <w:rFonts w:ascii="Book Antiqua" w:hAnsi="Book Antiqua" w:cstheme="minorHAnsi"/>
                <w:sz w:val="24"/>
                <w:szCs w:val="24"/>
              </w:rPr>
              <w:t>-0)</w:t>
            </w:r>
          </w:p>
        </w:tc>
        <w:tc>
          <w:tcPr>
            <w:tcW w:w="2694" w:type="dxa"/>
            <w:gridSpan w:val="2"/>
            <w:tcBorders>
              <w:top w:val="single" w:sz="8" w:space="0" w:color="4F81BD" w:themeColor="accent1"/>
              <w:left w:val="nil"/>
              <w:bottom w:val="nil"/>
              <w:right w:val="nil"/>
            </w:tcBorders>
            <w:shd w:val="clear" w:color="auto" w:fill="auto"/>
          </w:tcPr>
          <w:p w:rsidR="00927CEC" w:rsidRPr="00842D87" w:rsidRDefault="00726127"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lang w:eastAsia="zh-CN"/>
              </w:rPr>
              <w:t xml:space="preserve">≤ </w:t>
            </w:r>
            <w:r w:rsidR="00DA706A"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2</w:t>
            </w:r>
            <w:r w:rsidR="00206E2F"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MIU/mL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27CEC" w:rsidRPr="00842D87">
              <w:rPr>
                <w:rFonts w:ascii="Book Antiqua" w:hAnsi="Book Antiqua" w:cstheme="minorHAnsi"/>
                <w:sz w:val="24"/>
                <w:szCs w:val="24"/>
              </w:rPr>
              <w:t>316)</w:t>
            </w:r>
          </w:p>
          <w:p w:rsidR="00927CEC" w:rsidRPr="00842D87" w:rsidRDefault="00726127"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lang w:eastAsia="zh-CN"/>
              </w:rPr>
              <w:t>&gt;</w:t>
            </w:r>
            <w:r w:rsidR="00DA706A"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2</w:t>
            </w:r>
            <w:r w:rsidR="00206E2F"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MIU/mL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27CEC" w:rsidRPr="00842D87">
              <w:rPr>
                <w:rFonts w:ascii="Book Antiqua" w:hAnsi="Book Antiqua" w:cstheme="minorHAnsi"/>
                <w:sz w:val="24"/>
                <w:szCs w:val="24"/>
              </w:rPr>
              <w:t>212)</w:t>
            </w:r>
          </w:p>
        </w:tc>
        <w:tc>
          <w:tcPr>
            <w:tcW w:w="2268" w:type="dxa"/>
            <w:tcBorders>
              <w:top w:val="single" w:sz="8" w:space="0" w:color="4F81BD" w:themeColor="accent1"/>
              <w:left w:val="nil"/>
              <w:bottom w:val="nil"/>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316 (100</w:t>
            </w:r>
            <w:r w:rsidR="00DA706A" w:rsidRPr="00842D87">
              <w:rPr>
                <w:rFonts w:ascii="Book Antiqua" w:hAnsi="Book Antiqua" w:cstheme="minorHAnsi"/>
                <w:sz w:val="24"/>
                <w:szCs w:val="24"/>
                <w:lang w:eastAsia="zh-CN"/>
              </w:rPr>
              <w:t>.0</w:t>
            </w:r>
            <w:r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210 (99.06</w:t>
            </w:r>
            <w:r w:rsidR="00927CEC" w:rsidRPr="00842D87">
              <w:rPr>
                <w:rFonts w:ascii="Book Antiqua" w:hAnsi="Book Antiqua" w:cstheme="minorHAnsi"/>
                <w:sz w:val="24"/>
                <w:szCs w:val="24"/>
              </w:rPr>
              <w:t>)</w:t>
            </w:r>
          </w:p>
        </w:tc>
        <w:tc>
          <w:tcPr>
            <w:tcW w:w="1842" w:type="dxa"/>
            <w:tcBorders>
              <w:top w:val="single" w:sz="8" w:space="0" w:color="4F81BD" w:themeColor="accent1"/>
              <w:left w:val="nil"/>
              <w:bottom w:val="nil"/>
              <w:righ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313 (99.05</w:t>
            </w:r>
            <w:r w:rsidR="00927CEC"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202 (96.19</w:t>
            </w:r>
            <w:r w:rsidR="00927CEC" w:rsidRPr="00842D87">
              <w:rPr>
                <w:rFonts w:ascii="Book Antiqua" w:hAnsi="Book Antiqua" w:cstheme="minorHAnsi"/>
                <w:sz w:val="24"/>
                <w:szCs w:val="24"/>
              </w:rPr>
              <w:t>)</w:t>
            </w:r>
          </w:p>
        </w:tc>
        <w:tc>
          <w:tcPr>
            <w:tcW w:w="2127" w:type="dxa"/>
            <w:tcBorders>
              <w:top w:val="single" w:sz="8" w:space="0" w:color="4F81BD" w:themeColor="accent1"/>
              <w:left w:val="nil"/>
              <w:bottom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 (0.95</w:t>
            </w:r>
            <w:r w:rsidR="00927CEC"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8 (3.81</w:t>
            </w:r>
            <w:r w:rsidR="00927CEC" w:rsidRPr="00842D87">
              <w:rPr>
                <w:rFonts w:ascii="Book Antiqua" w:hAnsi="Book Antiqua" w:cstheme="minorHAnsi"/>
                <w:sz w:val="24"/>
                <w:szCs w:val="24"/>
              </w:rPr>
              <w:t>)</w:t>
            </w:r>
          </w:p>
        </w:tc>
      </w:tr>
      <w:tr w:rsidR="00927CEC" w:rsidRPr="00842D87" w:rsidTr="00050762">
        <w:tc>
          <w:tcPr>
            <w:tcW w:w="1843" w:type="dxa"/>
            <w:tcBorders>
              <w:top w:val="nil"/>
              <w:right w:val="nil"/>
            </w:tcBorders>
            <w:shd w:val="clear" w:color="auto" w:fill="auto"/>
          </w:tcPr>
          <w:p w:rsidR="00927CEC" w:rsidRPr="00842D87" w:rsidRDefault="00927CEC" w:rsidP="00842D87">
            <w:pPr>
              <w:widowControl w:val="0"/>
              <w:snapToGrid w:val="0"/>
              <w:spacing w:line="360" w:lineRule="auto"/>
              <w:rPr>
                <w:rFonts w:ascii="Book Antiqua" w:hAnsi="Book Antiqua" w:cstheme="minorHAnsi"/>
                <w:b/>
                <w:sz w:val="24"/>
                <w:szCs w:val="24"/>
              </w:rPr>
            </w:pPr>
            <w:r w:rsidRPr="00842D87">
              <w:rPr>
                <w:rFonts w:ascii="Book Antiqua" w:hAnsi="Book Antiqua" w:cstheme="minorHAnsi"/>
                <w:sz w:val="24"/>
                <w:szCs w:val="24"/>
              </w:rPr>
              <w:t>RVR</w:t>
            </w:r>
            <w:r w:rsidRPr="00842D87">
              <w:rPr>
                <w:rFonts w:ascii="Book Antiqua" w:hAnsi="Book Antiqua" w:cstheme="minorHAnsi"/>
                <w:b/>
                <w:sz w:val="24"/>
                <w:szCs w:val="24"/>
              </w:rPr>
              <w:t xml:space="preserve"> </w:t>
            </w:r>
            <w:r w:rsidRPr="00842D87">
              <w:rPr>
                <w:rFonts w:ascii="Book Antiqua" w:hAnsi="Book Antiqua" w:cstheme="minorHAnsi"/>
                <w:sz w:val="24"/>
                <w:szCs w:val="24"/>
              </w:rPr>
              <w:t>(</w:t>
            </w:r>
            <w:r w:rsidR="00206E2F" w:rsidRPr="00842D87">
              <w:rPr>
                <w:rFonts w:ascii="Book Antiqua" w:hAnsi="Book Antiqua" w:cstheme="minorHAnsi"/>
                <w:sz w:val="24"/>
                <w:szCs w:val="24"/>
              </w:rPr>
              <w:t>w</w:t>
            </w:r>
            <w:r w:rsidR="00616E2D" w:rsidRPr="00842D87">
              <w:rPr>
                <w:rFonts w:ascii="Book Antiqua" w:hAnsi="Book Antiqua" w:cstheme="minorHAnsi"/>
                <w:sz w:val="24"/>
                <w:szCs w:val="24"/>
              </w:rPr>
              <w:t>k</w:t>
            </w:r>
            <w:r w:rsidRPr="00842D87">
              <w:rPr>
                <w:rFonts w:ascii="Book Antiqua" w:hAnsi="Book Antiqua" w:cstheme="minorHAnsi"/>
                <w:sz w:val="24"/>
                <w:szCs w:val="24"/>
              </w:rPr>
              <w:t>-4)</w:t>
            </w:r>
          </w:p>
        </w:tc>
        <w:tc>
          <w:tcPr>
            <w:tcW w:w="2694" w:type="dxa"/>
            <w:gridSpan w:val="2"/>
            <w:tcBorders>
              <w:top w:val="nil"/>
              <w:left w:val="nil"/>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Negative</w:t>
            </w:r>
            <w:r w:rsidR="009E47BD" w:rsidRPr="00842D87">
              <w:rPr>
                <w:rFonts w:ascii="Book Antiqua" w:hAnsi="Book Antiqua" w:cstheme="minorHAnsi"/>
                <w:sz w:val="24"/>
                <w:szCs w:val="24"/>
              </w:rPr>
              <w:t xml:space="preserve"> </w:t>
            </w:r>
            <w:r w:rsidRPr="00842D87">
              <w:rPr>
                <w:rFonts w:ascii="Book Antiqua" w:hAnsi="Book Antiqua" w:cstheme="minorHAnsi"/>
                <w:sz w:val="24"/>
                <w:szCs w:val="24"/>
              </w:rPr>
              <w:t>(</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Pr="00842D87">
              <w:rPr>
                <w:rFonts w:ascii="Book Antiqua" w:hAnsi="Book Antiqua" w:cstheme="minorHAnsi"/>
                <w:sz w:val="24"/>
                <w:szCs w:val="24"/>
              </w:rPr>
              <w:t>116)</w:t>
            </w:r>
          </w:p>
          <w:p w:rsidR="00927CEC" w:rsidRPr="00842D87" w:rsidRDefault="00726127"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lang w:eastAsia="zh-CN"/>
              </w:rPr>
              <w:t xml:space="preserve">≥ </w:t>
            </w:r>
            <w:r w:rsidR="00DA706A"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2</w:t>
            </w:r>
            <w:r w:rsidR="00206E2F"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log drop (</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27CEC" w:rsidRPr="00842D87">
              <w:rPr>
                <w:rFonts w:ascii="Book Antiqua" w:hAnsi="Book Antiqua" w:cstheme="minorHAnsi"/>
                <w:sz w:val="24"/>
                <w:szCs w:val="24"/>
              </w:rPr>
              <w:t>380)</w:t>
            </w:r>
          </w:p>
          <w:p w:rsidR="00927CEC" w:rsidRPr="00842D87" w:rsidRDefault="00726127"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&lt;</w:t>
            </w:r>
            <w:r w:rsidR="00DA706A"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2</w:t>
            </w:r>
            <w:r w:rsidR="00206E2F" w:rsidRPr="00842D87">
              <w:rPr>
                <w:rFonts w:ascii="Book Antiqua" w:hAnsi="Book Antiqua" w:cstheme="minorHAnsi"/>
                <w:sz w:val="24"/>
                <w:szCs w:val="24"/>
                <w:lang w:eastAsia="zh-CN"/>
              </w:rPr>
              <w:t xml:space="preserve"> </w:t>
            </w:r>
            <w:r w:rsidR="00927CEC" w:rsidRPr="00842D87">
              <w:rPr>
                <w:rFonts w:ascii="Book Antiqua" w:hAnsi="Book Antiqua" w:cstheme="minorHAnsi"/>
                <w:sz w:val="24"/>
                <w:szCs w:val="24"/>
              </w:rPr>
              <w:t>log drop</w:t>
            </w:r>
            <w:r w:rsidR="009E47BD" w:rsidRPr="00842D87">
              <w:rPr>
                <w:rFonts w:ascii="Book Antiqua" w:hAnsi="Book Antiqua" w:cstheme="minorHAnsi"/>
                <w:sz w:val="24"/>
                <w:szCs w:val="24"/>
              </w:rPr>
              <w:t xml:space="preserve"> </w:t>
            </w:r>
            <w:r w:rsidR="00927CEC" w:rsidRPr="00842D87">
              <w:rPr>
                <w:rFonts w:ascii="Book Antiqua" w:hAnsi="Book Antiqua" w:cstheme="minorHAnsi"/>
                <w:sz w:val="24"/>
                <w:szCs w:val="24"/>
              </w:rPr>
              <w:t>(</w:t>
            </w:r>
            <w:r w:rsidR="00050762" w:rsidRPr="00050762">
              <w:rPr>
                <w:rFonts w:ascii="Book Antiqua" w:hAnsi="Book Antiqua" w:cstheme="minorHAnsi"/>
                <w:i/>
                <w:sz w:val="24"/>
                <w:szCs w:val="24"/>
              </w:rPr>
              <w:t>n</w:t>
            </w:r>
            <w:r w:rsidR="00050762" w:rsidRPr="00050762">
              <w:rPr>
                <w:rFonts w:ascii="Book Antiqua" w:hAnsi="Book Antiqua" w:cstheme="minorHAnsi"/>
                <w:i/>
                <w:sz w:val="24"/>
                <w:szCs w:val="24"/>
                <w:lang w:eastAsia="zh-CN"/>
              </w:rPr>
              <w:t xml:space="preserve"> </w:t>
            </w:r>
            <w:r w:rsidR="00050762" w:rsidRPr="00050762">
              <w:rPr>
                <w:rFonts w:ascii="Book Antiqua" w:hAnsi="Book Antiqua" w:cstheme="minorHAnsi"/>
                <w:sz w:val="24"/>
                <w:szCs w:val="24"/>
              </w:rPr>
              <w:t>=</w:t>
            </w:r>
            <w:r w:rsidR="00050762">
              <w:rPr>
                <w:rFonts w:ascii="Book Antiqua" w:hAnsi="Book Antiqua" w:cstheme="minorHAnsi" w:hint="eastAsia"/>
                <w:sz w:val="24"/>
                <w:szCs w:val="24"/>
                <w:lang w:eastAsia="zh-CN"/>
              </w:rPr>
              <w:t xml:space="preserve"> </w:t>
            </w:r>
            <w:r w:rsidR="00927CEC" w:rsidRPr="00842D87">
              <w:rPr>
                <w:rFonts w:ascii="Book Antiqua" w:hAnsi="Book Antiqua" w:cstheme="minorHAnsi"/>
                <w:sz w:val="24"/>
                <w:szCs w:val="24"/>
              </w:rPr>
              <w:t>32)</w:t>
            </w:r>
          </w:p>
        </w:tc>
        <w:tc>
          <w:tcPr>
            <w:tcW w:w="2268" w:type="dxa"/>
            <w:tcBorders>
              <w:top w:val="nil"/>
              <w:left w:val="nil"/>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116 (100</w:t>
            </w:r>
            <w:r w:rsidR="00DA706A" w:rsidRPr="00842D87">
              <w:rPr>
                <w:rFonts w:ascii="Book Antiqua" w:hAnsi="Book Antiqua" w:cstheme="minorHAnsi"/>
                <w:sz w:val="24"/>
                <w:szCs w:val="24"/>
                <w:lang w:eastAsia="zh-CN"/>
              </w:rPr>
              <w:t>.0</w:t>
            </w:r>
            <w:r w:rsidRPr="00842D87">
              <w:rPr>
                <w:rFonts w:ascii="Book Antiqua" w:hAnsi="Book Antiqua" w:cstheme="minorHAnsi"/>
                <w:sz w:val="24"/>
                <w:szCs w:val="24"/>
              </w:rPr>
              <w:t>)</w:t>
            </w:r>
          </w:p>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380 (100</w:t>
            </w:r>
            <w:r w:rsidR="00DA706A" w:rsidRPr="00842D87">
              <w:rPr>
                <w:rFonts w:ascii="Book Antiqua" w:hAnsi="Book Antiqua" w:cstheme="minorHAnsi"/>
                <w:sz w:val="24"/>
                <w:szCs w:val="24"/>
                <w:lang w:eastAsia="zh-CN"/>
              </w:rPr>
              <w:t>.0</w:t>
            </w:r>
            <w:r w:rsidRPr="00842D87">
              <w:rPr>
                <w:rFonts w:ascii="Book Antiqua" w:hAnsi="Book Antiqua" w:cstheme="minorHAnsi"/>
                <w:sz w:val="24"/>
                <w:szCs w:val="24"/>
              </w:rPr>
              <w:t>)</w:t>
            </w:r>
          </w:p>
          <w:p w:rsidR="00927CEC" w:rsidRPr="00842D87" w:rsidRDefault="00206E2F"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 xml:space="preserve">30 </w:t>
            </w:r>
            <w:r w:rsidR="00631D03" w:rsidRPr="00842D87">
              <w:rPr>
                <w:rFonts w:ascii="Book Antiqua" w:hAnsi="Book Antiqua" w:cstheme="minorHAnsi"/>
                <w:sz w:val="24"/>
                <w:szCs w:val="24"/>
              </w:rPr>
              <w:t>(93.75</w:t>
            </w:r>
            <w:r w:rsidR="00927CEC" w:rsidRPr="00842D87">
              <w:rPr>
                <w:rFonts w:ascii="Book Antiqua" w:hAnsi="Book Antiqua" w:cstheme="minorHAnsi"/>
                <w:sz w:val="24"/>
                <w:szCs w:val="24"/>
              </w:rPr>
              <w:t>)</w:t>
            </w:r>
          </w:p>
        </w:tc>
        <w:tc>
          <w:tcPr>
            <w:tcW w:w="1842" w:type="dxa"/>
            <w:tcBorders>
              <w:top w:val="nil"/>
              <w:left w:val="nil"/>
              <w:right w:val="nil"/>
            </w:tcBorders>
            <w:shd w:val="clear" w:color="auto" w:fill="auto"/>
          </w:tcPr>
          <w:p w:rsidR="00927CEC" w:rsidRPr="00842D87" w:rsidRDefault="00927CEC"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116 (100</w:t>
            </w:r>
            <w:r w:rsidR="00DA706A" w:rsidRPr="00842D87">
              <w:rPr>
                <w:rFonts w:ascii="Book Antiqua" w:hAnsi="Book Antiqua" w:cstheme="minorHAnsi"/>
                <w:sz w:val="24"/>
                <w:szCs w:val="24"/>
                <w:lang w:eastAsia="zh-CN"/>
              </w:rPr>
              <w:t>.0</w:t>
            </w:r>
            <w:r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376 (98.95</w:t>
            </w:r>
            <w:r w:rsidR="00927CEC" w:rsidRPr="00842D87">
              <w:rPr>
                <w:rFonts w:ascii="Book Antiqua" w:hAnsi="Book Antiqua" w:cstheme="minorHAnsi"/>
                <w:sz w:val="24"/>
                <w:szCs w:val="24"/>
              </w:rPr>
              <w:t>)</w:t>
            </w:r>
          </w:p>
          <w:p w:rsidR="00927CEC" w:rsidRPr="00842D87" w:rsidRDefault="00206E2F"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 xml:space="preserve">23 </w:t>
            </w:r>
            <w:r w:rsidR="00631D03" w:rsidRPr="00842D87">
              <w:rPr>
                <w:rFonts w:ascii="Book Antiqua" w:hAnsi="Book Antiqua" w:cstheme="minorHAnsi"/>
                <w:sz w:val="24"/>
                <w:szCs w:val="24"/>
              </w:rPr>
              <w:t>(76.67</w:t>
            </w:r>
            <w:r w:rsidR="00927CEC" w:rsidRPr="00842D87">
              <w:rPr>
                <w:rFonts w:ascii="Book Antiqua" w:hAnsi="Book Antiqua" w:cstheme="minorHAnsi"/>
                <w:sz w:val="24"/>
                <w:szCs w:val="24"/>
              </w:rPr>
              <w:t>)</w:t>
            </w:r>
          </w:p>
        </w:tc>
        <w:tc>
          <w:tcPr>
            <w:tcW w:w="2127" w:type="dxa"/>
            <w:tcBorders>
              <w:top w:val="nil"/>
              <w:left w:val="nil"/>
            </w:tcBorders>
            <w:shd w:val="clear" w:color="auto" w:fill="auto"/>
          </w:tcPr>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 (0</w:t>
            </w:r>
            <w:r w:rsidR="00927CEC"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4 (1.05</w:t>
            </w:r>
            <w:r w:rsidR="00927CEC" w:rsidRPr="00842D87">
              <w:rPr>
                <w:rFonts w:ascii="Book Antiqua" w:hAnsi="Book Antiqua" w:cstheme="minorHAnsi"/>
                <w:sz w:val="24"/>
                <w:szCs w:val="24"/>
              </w:rPr>
              <w:t>)</w:t>
            </w:r>
          </w:p>
          <w:p w:rsidR="00927CEC" w:rsidRPr="00842D87" w:rsidRDefault="00631D03" w:rsidP="00842D87">
            <w:pPr>
              <w:widowControl w:val="0"/>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7 (23.33</w:t>
            </w:r>
            <w:r w:rsidR="00927CEC" w:rsidRPr="00842D87">
              <w:rPr>
                <w:rFonts w:ascii="Book Antiqua" w:hAnsi="Book Antiqua" w:cstheme="minorHAnsi"/>
                <w:sz w:val="24"/>
                <w:szCs w:val="24"/>
              </w:rPr>
              <w:t>)</w:t>
            </w:r>
          </w:p>
        </w:tc>
      </w:tr>
    </w:tbl>
    <w:p w:rsidR="00206E2F" w:rsidRPr="00842D87" w:rsidRDefault="00206E2F" w:rsidP="00842D87">
      <w:pPr>
        <w:snapToGrid w:val="0"/>
        <w:spacing w:after="0" w:line="360" w:lineRule="auto"/>
        <w:rPr>
          <w:rFonts w:ascii="Book Antiqua" w:hAnsi="Book Antiqua" w:cs="Times New Roman"/>
          <w:sz w:val="24"/>
          <w:szCs w:val="24"/>
          <w:lang w:eastAsia="zh-CN"/>
        </w:rPr>
      </w:pPr>
      <w:r w:rsidRPr="00842D87">
        <w:rPr>
          <w:rFonts w:ascii="Book Antiqua" w:hAnsi="Book Antiqua" w:cs="Times New Roman"/>
          <w:sz w:val="24"/>
          <w:szCs w:val="24"/>
          <w:lang w:eastAsia="zh-CN"/>
        </w:rPr>
        <w:t xml:space="preserve">ETR: </w:t>
      </w:r>
      <w:r w:rsidRPr="00842D87">
        <w:rPr>
          <w:rFonts w:ascii="Book Antiqua" w:hAnsi="Book Antiqua" w:cs="Times New Roman"/>
          <w:sz w:val="24"/>
          <w:szCs w:val="24"/>
        </w:rPr>
        <w:t>End of therapy response rate</w:t>
      </w:r>
      <w:r w:rsidRPr="00842D87">
        <w:rPr>
          <w:rFonts w:ascii="Book Antiqua" w:hAnsi="Book Antiqua" w:cs="Times New Roman"/>
          <w:sz w:val="24"/>
          <w:szCs w:val="24"/>
          <w:lang w:eastAsia="zh-CN"/>
        </w:rPr>
        <w:t xml:space="preserve">; SVR: Sustained virological response; </w:t>
      </w:r>
      <w:r w:rsidRPr="00842D87">
        <w:rPr>
          <w:rFonts w:ascii="Book Antiqua" w:hAnsi="Book Antiqua" w:cstheme="minorHAnsi"/>
          <w:sz w:val="24"/>
          <w:szCs w:val="24"/>
        </w:rPr>
        <w:t>RVR</w:t>
      </w:r>
      <w:r w:rsidRPr="00842D87">
        <w:rPr>
          <w:rFonts w:ascii="Book Antiqua" w:hAnsi="Book Antiqua" w:cstheme="minorHAnsi"/>
          <w:sz w:val="24"/>
          <w:szCs w:val="24"/>
          <w:lang w:eastAsia="zh-CN"/>
        </w:rPr>
        <w:t>:</w:t>
      </w:r>
      <w:r w:rsidRPr="00842D87">
        <w:rPr>
          <w:rFonts w:ascii="Book Antiqua" w:hAnsi="Book Antiqua" w:cs="Times New Roman"/>
          <w:sz w:val="24"/>
          <w:szCs w:val="24"/>
        </w:rPr>
        <w:t xml:space="preserve"> </w:t>
      </w:r>
      <w:r w:rsidR="00631D03" w:rsidRPr="00842D87">
        <w:rPr>
          <w:rFonts w:ascii="Book Antiqua" w:hAnsi="Book Antiqua" w:cs="Times New Roman"/>
          <w:sz w:val="24"/>
          <w:szCs w:val="24"/>
        </w:rPr>
        <w:t xml:space="preserve">Rapid </w:t>
      </w:r>
      <w:r w:rsidRPr="00842D87">
        <w:rPr>
          <w:rFonts w:ascii="Book Antiqua" w:hAnsi="Book Antiqua" w:cs="Times New Roman"/>
          <w:sz w:val="24"/>
          <w:szCs w:val="24"/>
        </w:rPr>
        <w:t>virological response</w:t>
      </w:r>
      <w:r w:rsidRPr="00842D87">
        <w:rPr>
          <w:rFonts w:ascii="Book Antiqua" w:hAnsi="Book Antiqua" w:cs="Times New Roman"/>
          <w:sz w:val="24"/>
          <w:szCs w:val="24"/>
          <w:lang w:eastAsia="zh-CN"/>
        </w:rPr>
        <w:t>.</w:t>
      </w:r>
    </w:p>
    <w:p w:rsidR="00927CEC" w:rsidRPr="00842D87" w:rsidRDefault="00927CEC" w:rsidP="00842D87">
      <w:pPr>
        <w:widowControl w:val="0"/>
        <w:snapToGrid w:val="0"/>
        <w:spacing w:after="0" w:line="360" w:lineRule="auto"/>
        <w:rPr>
          <w:rFonts w:ascii="Book Antiqua" w:hAnsi="Book Antiqua" w:cs="Times New Roman"/>
          <w:b/>
          <w:sz w:val="24"/>
          <w:szCs w:val="24"/>
        </w:rPr>
      </w:pPr>
    </w:p>
    <w:p w:rsidR="00642B72" w:rsidRPr="00842D87" w:rsidRDefault="00642B72" w:rsidP="00842D87">
      <w:pPr>
        <w:widowControl w:val="0"/>
        <w:snapToGrid w:val="0"/>
        <w:spacing w:after="0" w:line="360" w:lineRule="auto"/>
        <w:rPr>
          <w:rFonts w:ascii="Book Antiqua" w:hAnsi="Book Antiqua" w:cs="Times New Roman"/>
          <w:b/>
          <w:sz w:val="24"/>
          <w:szCs w:val="24"/>
        </w:rPr>
      </w:pPr>
      <w:r w:rsidRPr="00842D87">
        <w:rPr>
          <w:rFonts w:ascii="Book Antiqua" w:hAnsi="Book Antiqua" w:cs="Times New Roman"/>
          <w:b/>
          <w:sz w:val="24"/>
          <w:szCs w:val="24"/>
        </w:rPr>
        <w:br w:type="page"/>
      </w:r>
    </w:p>
    <w:p w:rsidR="00927CEC" w:rsidRPr="00842D87" w:rsidRDefault="00927CEC" w:rsidP="00842D87">
      <w:pPr>
        <w:widowControl w:val="0"/>
        <w:snapToGrid w:val="0"/>
        <w:spacing w:after="0" w:line="360" w:lineRule="auto"/>
        <w:jc w:val="both"/>
        <w:rPr>
          <w:rFonts w:ascii="Book Antiqua" w:hAnsi="Book Antiqua" w:cs="Times New Roman"/>
          <w:b/>
          <w:sz w:val="24"/>
          <w:szCs w:val="24"/>
        </w:rPr>
      </w:pPr>
      <w:r w:rsidRPr="00842D87">
        <w:rPr>
          <w:rFonts w:ascii="Book Antiqua" w:hAnsi="Book Antiqua" w:cs="Times New Roman"/>
          <w:b/>
          <w:sz w:val="24"/>
          <w:szCs w:val="24"/>
        </w:rPr>
        <w:lastRenderedPageBreak/>
        <w:t>Table</w:t>
      </w:r>
      <w:r w:rsidR="00206E2F" w:rsidRPr="00842D87">
        <w:rPr>
          <w:rFonts w:ascii="Book Antiqua" w:hAnsi="Book Antiqua" w:cs="Times New Roman"/>
          <w:b/>
          <w:sz w:val="24"/>
          <w:szCs w:val="24"/>
          <w:lang w:eastAsia="zh-CN"/>
        </w:rPr>
        <w:t xml:space="preserve"> </w:t>
      </w:r>
      <w:r w:rsidRPr="00842D87">
        <w:rPr>
          <w:rFonts w:ascii="Book Antiqua" w:hAnsi="Book Antiqua" w:cs="Times New Roman"/>
          <w:b/>
          <w:sz w:val="24"/>
          <w:szCs w:val="24"/>
        </w:rPr>
        <w:t xml:space="preserve">6 Side </w:t>
      </w:r>
      <w:r w:rsidR="00206E2F" w:rsidRPr="00842D87">
        <w:rPr>
          <w:rFonts w:ascii="Book Antiqua" w:hAnsi="Book Antiqua" w:cs="Times New Roman"/>
          <w:b/>
          <w:sz w:val="24"/>
          <w:szCs w:val="24"/>
        </w:rPr>
        <w:t>e</w:t>
      </w:r>
      <w:r w:rsidRPr="00842D87">
        <w:rPr>
          <w:rFonts w:ascii="Book Antiqua" w:hAnsi="Book Antiqua" w:cs="Times New Roman"/>
          <w:b/>
          <w:sz w:val="24"/>
          <w:szCs w:val="24"/>
        </w:rPr>
        <w:t>ffects (</w:t>
      </w:r>
      <w:r w:rsidR="00625D26" w:rsidRPr="00842D87">
        <w:rPr>
          <w:rFonts w:ascii="Book Antiqua" w:hAnsi="Book Antiqua" w:cs="Times New Roman"/>
          <w:b/>
          <w:i/>
          <w:sz w:val="24"/>
          <w:szCs w:val="24"/>
        </w:rPr>
        <w:t>n</w:t>
      </w:r>
      <w:r w:rsidR="009E47BD" w:rsidRPr="00842D87">
        <w:rPr>
          <w:rFonts w:ascii="Book Antiqua" w:hAnsi="Book Antiqua" w:cs="Times New Roman"/>
          <w:b/>
          <w:i/>
          <w:sz w:val="24"/>
          <w:szCs w:val="24"/>
          <w:lang w:eastAsia="zh-CN"/>
        </w:rPr>
        <w:t xml:space="preserve"> </w:t>
      </w:r>
      <w:r w:rsidRPr="00842D87">
        <w:rPr>
          <w:rFonts w:ascii="Book Antiqua" w:hAnsi="Book Antiqua" w:cs="Times New Roman"/>
          <w:b/>
          <w:sz w:val="24"/>
          <w:szCs w:val="24"/>
        </w:rPr>
        <w:t>=</w:t>
      </w:r>
      <w:r w:rsidR="009E47BD" w:rsidRPr="00842D87">
        <w:rPr>
          <w:rFonts w:ascii="Book Antiqua" w:hAnsi="Book Antiqua" w:cs="Times New Roman"/>
          <w:b/>
          <w:sz w:val="24"/>
          <w:szCs w:val="24"/>
          <w:lang w:eastAsia="zh-CN"/>
        </w:rPr>
        <w:t xml:space="preserve"> </w:t>
      </w:r>
      <w:r w:rsidRPr="00842D87">
        <w:rPr>
          <w:rFonts w:ascii="Book Antiqua" w:hAnsi="Book Antiqua" w:cs="Times New Roman"/>
          <w:b/>
          <w:sz w:val="24"/>
          <w:szCs w:val="24"/>
        </w:rPr>
        <w:t>1375</w:t>
      </w:r>
      <w:r w:rsidR="00206E2F" w:rsidRPr="00842D87">
        <w:rPr>
          <w:rFonts w:ascii="Book Antiqua" w:hAnsi="Book Antiqua" w:cs="Times New Roman"/>
          <w:b/>
          <w:sz w:val="24"/>
          <w:szCs w:val="24"/>
          <w:lang w:eastAsia="zh-CN"/>
        </w:rPr>
        <w:t>, %</w:t>
      </w:r>
      <w:r w:rsidRPr="00842D87">
        <w:rPr>
          <w:rFonts w:ascii="Book Antiqua" w:hAnsi="Book Antiqua" w:cs="Times New Roman"/>
          <w:b/>
          <w:sz w:val="24"/>
          <w:szCs w:val="24"/>
        </w:rPr>
        <w:t>)</w:t>
      </w:r>
    </w:p>
    <w:tbl>
      <w:tblPr>
        <w:tblStyle w:val="TableGrid"/>
        <w:tblW w:w="0" w:type="auto"/>
        <w:tblLook w:val="04A0" w:firstRow="1" w:lastRow="0" w:firstColumn="1" w:lastColumn="0" w:noHBand="0" w:noVBand="1"/>
      </w:tblPr>
      <w:tblGrid>
        <w:gridCol w:w="4503"/>
        <w:gridCol w:w="1701"/>
        <w:gridCol w:w="1984"/>
        <w:gridCol w:w="1134"/>
      </w:tblGrid>
      <w:tr w:rsidR="00927CEC" w:rsidRPr="00842D87" w:rsidTr="00726127">
        <w:tc>
          <w:tcPr>
            <w:tcW w:w="4503" w:type="dxa"/>
            <w:tcBorders>
              <w:top w:val="single" w:sz="8" w:space="0" w:color="4F81BD" w:themeColor="accent1"/>
              <w:left w:val="nil"/>
              <w:bottom w:val="single" w:sz="8" w:space="0" w:color="4F81BD" w:themeColor="accent1"/>
              <w:right w:val="nil"/>
            </w:tcBorders>
            <w:shd w:val="clear" w:color="auto" w:fill="auto"/>
            <w:vAlign w:val="center"/>
          </w:tcPr>
          <w:p w:rsidR="00927CEC" w:rsidRPr="00842D87" w:rsidRDefault="00927CEC" w:rsidP="00842D87">
            <w:pPr>
              <w:widowControl w:val="0"/>
              <w:snapToGrid w:val="0"/>
              <w:spacing w:line="360" w:lineRule="auto"/>
              <w:rPr>
                <w:rFonts w:ascii="Book Antiqua" w:hAnsi="Book Antiqua" w:cstheme="minorHAnsi"/>
                <w:b/>
                <w:sz w:val="24"/>
                <w:szCs w:val="24"/>
              </w:rPr>
            </w:pPr>
            <w:r w:rsidRPr="00842D87">
              <w:rPr>
                <w:rFonts w:ascii="Book Antiqua" w:hAnsi="Book Antiqua" w:cstheme="minorHAnsi"/>
                <w:b/>
                <w:sz w:val="24"/>
                <w:szCs w:val="24"/>
              </w:rPr>
              <w:t>Side effects</w:t>
            </w:r>
          </w:p>
        </w:tc>
        <w:tc>
          <w:tcPr>
            <w:tcW w:w="1701" w:type="dxa"/>
            <w:tcBorders>
              <w:top w:val="single" w:sz="8" w:space="0" w:color="4F81BD" w:themeColor="accent1"/>
              <w:left w:val="nil"/>
              <w:bottom w:val="single" w:sz="8" w:space="0" w:color="4F81BD" w:themeColor="accent1"/>
              <w:right w:val="nil"/>
            </w:tcBorders>
            <w:shd w:val="clear" w:color="auto" w:fill="auto"/>
            <w:vAlign w:val="center"/>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SOF</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RBV</w:t>
            </w:r>
          </w:p>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w:t>
            </w:r>
            <w:r w:rsidR="00F647BB" w:rsidRPr="00842D87">
              <w:rPr>
                <w:rFonts w:ascii="Book Antiqua" w:hAnsi="Book Antiqua" w:cstheme="minorHAnsi"/>
                <w:b/>
                <w:i/>
                <w:sz w:val="24"/>
                <w:szCs w:val="24"/>
              </w:rPr>
              <w:t>n</w:t>
            </w:r>
            <w:r w:rsidR="00206E2F"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847)</w:t>
            </w:r>
          </w:p>
        </w:tc>
        <w:tc>
          <w:tcPr>
            <w:tcW w:w="1984" w:type="dxa"/>
            <w:tcBorders>
              <w:top w:val="single" w:sz="8" w:space="0" w:color="4F81BD" w:themeColor="accent1"/>
              <w:left w:val="nil"/>
              <w:bottom w:val="single" w:sz="8" w:space="0" w:color="4F81BD" w:themeColor="accent1"/>
              <w:right w:val="nil"/>
            </w:tcBorders>
            <w:shd w:val="clear" w:color="auto" w:fill="auto"/>
            <w:vAlign w:val="center"/>
          </w:tcPr>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SOF</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RBV</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Peg</w:t>
            </w:r>
          </w:p>
          <w:p w:rsidR="00927CEC" w:rsidRPr="00842D87" w:rsidRDefault="00927CEC" w:rsidP="00842D87">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sz w:val="24"/>
                <w:szCs w:val="24"/>
              </w:rPr>
              <w:t>(</w:t>
            </w:r>
            <w:r w:rsidR="00F647BB" w:rsidRPr="00842D87">
              <w:rPr>
                <w:rFonts w:ascii="Book Antiqua" w:hAnsi="Book Antiqua" w:cstheme="minorHAnsi"/>
                <w:b/>
                <w:i/>
                <w:sz w:val="24"/>
                <w:szCs w:val="24"/>
              </w:rPr>
              <w:t>n</w:t>
            </w:r>
            <w:r w:rsidR="00206E2F" w:rsidRPr="00842D87">
              <w:rPr>
                <w:rFonts w:ascii="Book Antiqua" w:hAnsi="Book Antiqua" w:cstheme="minorHAnsi"/>
                <w:b/>
                <w:i/>
                <w:sz w:val="24"/>
                <w:szCs w:val="24"/>
                <w:lang w:eastAsia="zh-CN"/>
              </w:rPr>
              <w:t xml:space="preserve"> </w:t>
            </w:r>
            <w:r w:rsidRPr="00842D87">
              <w:rPr>
                <w:rFonts w:ascii="Book Antiqua" w:hAnsi="Book Antiqua" w:cstheme="minorHAnsi"/>
                <w:b/>
                <w:sz w:val="24"/>
                <w:szCs w:val="24"/>
              </w:rPr>
              <w:t>=</w:t>
            </w:r>
            <w:r w:rsidR="00206E2F" w:rsidRPr="00842D87">
              <w:rPr>
                <w:rFonts w:ascii="Book Antiqua" w:hAnsi="Book Antiqua" w:cstheme="minorHAnsi"/>
                <w:b/>
                <w:sz w:val="24"/>
                <w:szCs w:val="24"/>
                <w:lang w:eastAsia="zh-CN"/>
              </w:rPr>
              <w:t xml:space="preserve"> </w:t>
            </w:r>
            <w:r w:rsidRPr="00842D87">
              <w:rPr>
                <w:rFonts w:ascii="Book Antiqua" w:hAnsi="Book Antiqua" w:cstheme="minorHAnsi"/>
                <w:b/>
                <w:sz w:val="24"/>
                <w:szCs w:val="24"/>
              </w:rPr>
              <w:t>528)</w:t>
            </w:r>
          </w:p>
        </w:tc>
        <w:tc>
          <w:tcPr>
            <w:tcW w:w="1134" w:type="dxa"/>
            <w:tcBorders>
              <w:top w:val="single" w:sz="8" w:space="0" w:color="4F81BD" w:themeColor="accent1"/>
              <w:left w:val="nil"/>
              <w:bottom w:val="single" w:sz="8" w:space="0" w:color="4F81BD" w:themeColor="accent1"/>
              <w:right w:val="nil"/>
            </w:tcBorders>
            <w:shd w:val="clear" w:color="auto" w:fill="auto"/>
            <w:vAlign w:val="center"/>
          </w:tcPr>
          <w:p w:rsidR="00927CEC" w:rsidRPr="00842D87" w:rsidRDefault="00625D26" w:rsidP="00050762">
            <w:pPr>
              <w:widowControl w:val="0"/>
              <w:snapToGrid w:val="0"/>
              <w:spacing w:line="360" w:lineRule="auto"/>
              <w:jc w:val="center"/>
              <w:rPr>
                <w:rFonts w:ascii="Book Antiqua" w:hAnsi="Book Antiqua" w:cstheme="minorHAnsi"/>
                <w:b/>
                <w:sz w:val="24"/>
                <w:szCs w:val="24"/>
              </w:rPr>
            </w:pPr>
            <w:r w:rsidRPr="00842D87">
              <w:rPr>
                <w:rFonts w:ascii="Book Antiqua" w:hAnsi="Book Antiqua" w:cstheme="minorHAnsi"/>
                <w:b/>
                <w:i/>
                <w:sz w:val="24"/>
                <w:szCs w:val="24"/>
              </w:rPr>
              <w:t>P</w:t>
            </w:r>
            <w:r w:rsidR="00050762">
              <w:rPr>
                <w:rFonts w:ascii="Book Antiqua" w:hAnsi="Book Antiqua" w:cstheme="minorHAnsi" w:hint="eastAsia"/>
                <w:b/>
                <w:sz w:val="24"/>
                <w:szCs w:val="24"/>
                <w:lang w:eastAsia="zh-CN"/>
              </w:rPr>
              <w:t xml:space="preserve"> </w:t>
            </w:r>
            <w:r w:rsidR="00927CEC" w:rsidRPr="00842D87">
              <w:rPr>
                <w:rFonts w:ascii="Book Antiqua" w:hAnsi="Book Antiqua" w:cstheme="minorHAnsi"/>
                <w:b/>
                <w:sz w:val="24"/>
                <w:szCs w:val="24"/>
              </w:rPr>
              <w:t>value</w:t>
            </w:r>
          </w:p>
        </w:tc>
      </w:tr>
      <w:tr w:rsidR="00DA706A" w:rsidRPr="00842D87" w:rsidTr="00726127">
        <w:tc>
          <w:tcPr>
            <w:tcW w:w="4503" w:type="dxa"/>
            <w:tcBorders>
              <w:top w:val="single" w:sz="8" w:space="0" w:color="4F81BD" w:themeColor="accent1"/>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Headache</w:t>
            </w:r>
          </w:p>
        </w:tc>
        <w:tc>
          <w:tcPr>
            <w:tcW w:w="1701" w:type="dxa"/>
            <w:tcBorders>
              <w:top w:val="single" w:sz="8" w:space="0" w:color="4F81BD" w:themeColor="accent1"/>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248 (29.28)</w:t>
            </w:r>
          </w:p>
        </w:tc>
        <w:tc>
          <w:tcPr>
            <w:tcW w:w="1984" w:type="dxa"/>
            <w:tcBorders>
              <w:top w:val="single" w:sz="8" w:space="0" w:color="4F81BD" w:themeColor="accent1"/>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198</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(37.50)</w:t>
            </w:r>
          </w:p>
        </w:tc>
        <w:tc>
          <w:tcPr>
            <w:tcW w:w="1134" w:type="dxa"/>
            <w:tcBorders>
              <w:top w:val="single" w:sz="8" w:space="0" w:color="4F81BD" w:themeColor="accent1"/>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0.083</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Fatigue</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147</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(17.36)</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168</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(31.82)</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0.001</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Myalgia</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38</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(4.49)</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43</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(8.14)</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0.830</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Hashimoto's thyroiditis</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(0.23)</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(0.19)</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0.001</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Decreased appetite</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71</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(8.38)</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89</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(16.86)</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0.179</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Rash</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7</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(0.82)</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(0.57)</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0.001</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Thrush</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23</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(2.71)</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19</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(3.60)</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0.467</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Hair loss</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8</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(0.94)</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59</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(11.17)</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0.781</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Aggressiveness</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29</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(3.42)</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38</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(7.20)</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0.895</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Pruritus</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69</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(8.14)</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57</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(10.792)</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0.959</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Insomnia</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79</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(9.32)</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63</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(11.93)</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0.498</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Depression</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36</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(4.25)</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67</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(12.69)</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0.006</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Acute psychosis</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8</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(0.94)</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(0.57)</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0.776</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jc w:val="both"/>
              <w:rPr>
                <w:rFonts w:ascii="Book Antiqua" w:hAnsi="Book Antiqua" w:cstheme="minorHAnsi"/>
                <w:sz w:val="24"/>
                <w:szCs w:val="24"/>
              </w:rPr>
            </w:pPr>
            <w:r w:rsidRPr="00842D87">
              <w:rPr>
                <w:rFonts w:ascii="Book Antiqua" w:hAnsi="Book Antiqua" w:cstheme="minorHAnsi"/>
                <w:sz w:val="24"/>
                <w:szCs w:val="24"/>
              </w:rPr>
              <w:t>Hematologic abnormalities</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ind w:firstLineChars="100" w:firstLine="240"/>
              <w:jc w:val="both"/>
              <w:rPr>
                <w:rFonts w:ascii="Book Antiqua" w:hAnsi="Book Antiqua" w:cstheme="minorHAnsi"/>
                <w:sz w:val="24"/>
                <w:szCs w:val="24"/>
              </w:rPr>
            </w:pPr>
            <w:r w:rsidRPr="00842D87">
              <w:rPr>
                <w:rFonts w:ascii="Book Antiqua" w:hAnsi="Book Antiqua" w:cstheme="minorHAnsi"/>
                <w:sz w:val="24"/>
                <w:szCs w:val="24"/>
              </w:rPr>
              <w:t>Anemia (&lt;</w:t>
            </w:r>
            <w:r w:rsidRPr="00842D87">
              <w:rPr>
                <w:rFonts w:ascii="Book Antiqua" w:hAnsi="Book Antiqua" w:cstheme="minorHAnsi"/>
                <w:sz w:val="24"/>
                <w:szCs w:val="24"/>
                <w:lang w:eastAsia="zh-CN"/>
              </w:rPr>
              <w:t xml:space="preserve"> </w:t>
            </w:r>
            <w:r w:rsidR="00631D03" w:rsidRPr="00842D87">
              <w:rPr>
                <w:rFonts w:ascii="Book Antiqua" w:hAnsi="Book Antiqua" w:cstheme="minorHAnsi"/>
                <w:sz w:val="24"/>
                <w:szCs w:val="24"/>
              </w:rPr>
              <w:t>10 g</w:t>
            </w:r>
            <w:r w:rsidR="002C4792" w:rsidRPr="00842D87">
              <w:rPr>
                <w:rFonts w:ascii="Book Antiqua" w:hAnsi="Book Antiqua" w:cstheme="minorHAnsi"/>
                <w:sz w:val="24"/>
                <w:szCs w:val="24"/>
                <w:lang w:eastAsia="zh-CN"/>
              </w:rPr>
              <w:t>/</w:t>
            </w:r>
            <w:r w:rsidR="00631D03" w:rsidRPr="00842D87">
              <w:rPr>
                <w:rFonts w:ascii="Book Antiqua" w:hAnsi="Book Antiqua" w:cstheme="minorHAnsi"/>
                <w:sz w:val="24"/>
                <w:szCs w:val="24"/>
              </w:rPr>
              <w:t>dL</w:t>
            </w:r>
            <w:r w:rsidRPr="00842D87">
              <w:rPr>
                <w:rFonts w:ascii="Book Antiqua" w:hAnsi="Book Antiqua" w:cstheme="minorHAnsi"/>
                <w:sz w:val="24"/>
                <w:szCs w:val="24"/>
              </w:rPr>
              <w:t>)</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238</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(28.10)</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215</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(40.72)</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0.001</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ind w:firstLineChars="100" w:firstLine="240"/>
              <w:jc w:val="both"/>
              <w:rPr>
                <w:rFonts w:ascii="Book Antiqua" w:hAnsi="Book Antiqua" w:cstheme="minorHAnsi"/>
                <w:sz w:val="24"/>
                <w:szCs w:val="24"/>
                <w:lang w:eastAsia="zh-CN"/>
              </w:rPr>
            </w:pPr>
            <w:r w:rsidRPr="00842D87">
              <w:rPr>
                <w:rFonts w:ascii="Book Antiqua" w:hAnsi="Book Antiqua" w:cstheme="minorHAnsi"/>
                <w:sz w:val="24"/>
                <w:szCs w:val="24"/>
              </w:rPr>
              <w:t>Leukocytopenia (&lt;</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3</w:t>
            </w:r>
            <w:r w:rsidR="00842D87" w:rsidRPr="00842D87">
              <w:rPr>
                <w:rFonts w:ascii="Book Antiqua" w:hAnsi="Book Antiqua" w:cstheme="minorHAnsi"/>
                <w:sz w:val="24"/>
                <w:szCs w:val="24"/>
                <w:lang w:eastAsia="zh-CN"/>
              </w:rPr>
              <w:t xml:space="preserve"> </w:t>
            </w:r>
            <w:r w:rsidR="00842D87" w:rsidRPr="00842D87">
              <w:rPr>
                <w:rFonts w:ascii="Book Antiqua" w:hAnsi="Book Antiqua" w:cstheme="minorHAnsi"/>
                <w:sz w:val="24"/>
                <w:szCs w:val="24"/>
              </w:rPr>
              <w:t>×</w:t>
            </w:r>
            <w:r w:rsidR="00842D87"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10</w:t>
            </w:r>
            <w:r w:rsidRPr="00842D87">
              <w:rPr>
                <w:rFonts w:ascii="Book Antiqua" w:hAnsi="Book Antiqua" w:cstheme="minorHAnsi"/>
                <w:sz w:val="24"/>
                <w:szCs w:val="24"/>
                <w:vertAlign w:val="superscript"/>
              </w:rPr>
              <w:t>3</w:t>
            </w:r>
            <w:r w:rsidR="00631D03" w:rsidRPr="00842D87">
              <w:rPr>
                <w:rFonts w:ascii="Book Antiqua" w:hAnsi="Book Antiqua" w:cstheme="minorHAnsi"/>
                <w:sz w:val="24"/>
                <w:szCs w:val="24"/>
                <w:lang w:eastAsia="zh-CN"/>
              </w:rPr>
              <w:t>/</w:t>
            </w:r>
            <w:r w:rsidR="00631D03" w:rsidRPr="00842D87">
              <w:rPr>
                <w:rFonts w:ascii="Book Antiqua" w:hAnsi="Book Antiqua" w:cstheme="minorHAnsi"/>
                <w:sz w:val="24"/>
                <w:szCs w:val="24"/>
              </w:rPr>
              <w:t>μL</w:t>
            </w:r>
            <w:r w:rsidRPr="00842D87">
              <w:rPr>
                <w:rFonts w:ascii="Book Antiqua" w:hAnsi="Book Antiqua" w:cstheme="minorHAnsi"/>
                <w:sz w:val="24"/>
                <w:szCs w:val="24"/>
              </w:rPr>
              <w:t>)</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16</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(1.89)</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61</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(11.55)</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0.001</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ind w:firstLineChars="100" w:firstLine="240"/>
              <w:jc w:val="both"/>
              <w:rPr>
                <w:rFonts w:ascii="Book Antiqua" w:hAnsi="Book Antiqua" w:cstheme="minorHAnsi"/>
                <w:sz w:val="24"/>
                <w:szCs w:val="24"/>
              </w:rPr>
            </w:pPr>
            <w:r w:rsidRPr="00842D87">
              <w:rPr>
                <w:rFonts w:ascii="Book Antiqua" w:hAnsi="Book Antiqua" w:cstheme="minorHAnsi"/>
                <w:sz w:val="24"/>
                <w:szCs w:val="24"/>
              </w:rPr>
              <w:t>Thrombocytopenia</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(&lt;</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100</w:t>
            </w:r>
            <w:r w:rsidR="00842D87" w:rsidRPr="00842D87">
              <w:rPr>
                <w:rFonts w:ascii="Book Antiqua" w:hAnsi="Book Antiqua" w:cstheme="minorHAnsi"/>
                <w:sz w:val="24"/>
                <w:szCs w:val="24"/>
                <w:lang w:eastAsia="zh-CN"/>
              </w:rPr>
              <w:t xml:space="preserve"> </w:t>
            </w:r>
            <w:r w:rsidR="00842D87" w:rsidRPr="00842D87">
              <w:rPr>
                <w:rFonts w:ascii="Book Antiqua" w:hAnsi="Book Antiqua" w:cstheme="minorHAnsi"/>
                <w:sz w:val="24"/>
                <w:szCs w:val="24"/>
              </w:rPr>
              <w:t>×</w:t>
            </w:r>
            <w:r w:rsidR="00842D87" w:rsidRPr="00842D87">
              <w:rPr>
                <w:rFonts w:ascii="Book Antiqua" w:hAnsi="Book Antiqua" w:cstheme="minorHAnsi"/>
                <w:sz w:val="24"/>
                <w:szCs w:val="24"/>
                <w:lang w:eastAsia="zh-CN"/>
              </w:rPr>
              <w:t xml:space="preserve"> </w:t>
            </w:r>
            <w:r w:rsidR="00842D87" w:rsidRPr="00842D87">
              <w:rPr>
                <w:rFonts w:ascii="Book Antiqua" w:hAnsi="Book Antiqua" w:cstheme="minorHAnsi"/>
                <w:sz w:val="24"/>
                <w:szCs w:val="24"/>
              </w:rPr>
              <w:t>10</w:t>
            </w:r>
            <w:r w:rsidRPr="00842D87">
              <w:rPr>
                <w:rFonts w:ascii="Book Antiqua" w:hAnsi="Book Antiqua" w:cstheme="minorHAnsi"/>
                <w:sz w:val="24"/>
                <w:szCs w:val="24"/>
                <w:vertAlign w:val="superscript"/>
              </w:rPr>
              <w:t>3</w:t>
            </w:r>
            <w:r w:rsidR="00631D03" w:rsidRPr="00842D87">
              <w:rPr>
                <w:rFonts w:ascii="Book Antiqua" w:hAnsi="Book Antiqua" w:cstheme="minorHAnsi"/>
                <w:sz w:val="24"/>
                <w:szCs w:val="24"/>
                <w:lang w:eastAsia="zh-CN"/>
              </w:rPr>
              <w:t>/</w:t>
            </w:r>
            <w:r w:rsidR="00631D03" w:rsidRPr="00842D87">
              <w:rPr>
                <w:rFonts w:ascii="Book Antiqua" w:hAnsi="Book Antiqua" w:cstheme="minorHAnsi"/>
                <w:sz w:val="24"/>
                <w:szCs w:val="24"/>
              </w:rPr>
              <w:t>μL</w:t>
            </w:r>
            <w:r w:rsidRPr="00842D87">
              <w:rPr>
                <w:rFonts w:ascii="Book Antiqua" w:hAnsi="Book Antiqua" w:cstheme="minorHAnsi"/>
                <w:sz w:val="24"/>
                <w:szCs w:val="24"/>
              </w:rPr>
              <w:t>)</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64</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(7.56)</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72</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(13.64)</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0.188</w:t>
            </w:r>
          </w:p>
        </w:tc>
      </w:tr>
      <w:tr w:rsidR="00DA706A" w:rsidRPr="00842D87" w:rsidTr="00726127">
        <w:tc>
          <w:tcPr>
            <w:tcW w:w="4503" w:type="dxa"/>
            <w:tcBorders>
              <w:top w:val="nil"/>
              <w:left w:val="nil"/>
              <w:bottom w:val="nil"/>
              <w:right w:val="nil"/>
            </w:tcBorders>
            <w:shd w:val="clear" w:color="auto" w:fill="auto"/>
            <w:vAlign w:val="center"/>
          </w:tcPr>
          <w:p w:rsidR="00DA706A" w:rsidRPr="00842D87" w:rsidRDefault="00DA706A" w:rsidP="00842D87">
            <w:pPr>
              <w:snapToGrid w:val="0"/>
              <w:spacing w:line="360" w:lineRule="auto"/>
              <w:ind w:firstLineChars="100" w:firstLine="240"/>
              <w:jc w:val="both"/>
              <w:rPr>
                <w:rFonts w:ascii="Book Antiqua" w:hAnsi="Book Antiqua" w:cstheme="minorHAnsi"/>
                <w:sz w:val="24"/>
                <w:szCs w:val="24"/>
              </w:rPr>
            </w:pPr>
            <w:r w:rsidRPr="00842D87">
              <w:rPr>
                <w:rFonts w:ascii="Book Antiqua" w:hAnsi="Book Antiqua" w:cstheme="minorHAnsi"/>
                <w:sz w:val="24"/>
                <w:szCs w:val="24"/>
              </w:rPr>
              <w:t xml:space="preserve">Bell’s Palsy </w:t>
            </w:r>
          </w:p>
        </w:tc>
        <w:tc>
          <w:tcPr>
            <w:tcW w:w="1701"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3</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(0.35)</w:t>
            </w:r>
          </w:p>
        </w:tc>
        <w:tc>
          <w:tcPr>
            <w:tcW w:w="198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1</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(0.19)</w:t>
            </w:r>
          </w:p>
        </w:tc>
        <w:tc>
          <w:tcPr>
            <w:tcW w:w="1134" w:type="dxa"/>
            <w:tcBorders>
              <w:top w:val="nil"/>
              <w:left w:val="nil"/>
              <w:bottom w:val="nil"/>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0.628</w:t>
            </w:r>
          </w:p>
        </w:tc>
      </w:tr>
      <w:tr w:rsidR="00DA706A" w:rsidRPr="00842D87" w:rsidTr="00726127">
        <w:tc>
          <w:tcPr>
            <w:tcW w:w="4503" w:type="dxa"/>
            <w:tcBorders>
              <w:top w:val="nil"/>
              <w:left w:val="nil"/>
              <w:bottom w:val="single" w:sz="8" w:space="0" w:color="4F81BD" w:themeColor="accent1"/>
              <w:right w:val="nil"/>
            </w:tcBorders>
            <w:shd w:val="clear" w:color="auto" w:fill="auto"/>
            <w:vAlign w:val="center"/>
          </w:tcPr>
          <w:p w:rsidR="00DA706A" w:rsidRPr="00842D87" w:rsidRDefault="00DA706A" w:rsidP="00842D87">
            <w:pPr>
              <w:snapToGrid w:val="0"/>
              <w:spacing w:line="360" w:lineRule="auto"/>
              <w:ind w:firstLineChars="100" w:firstLine="240"/>
              <w:jc w:val="both"/>
              <w:rPr>
                <w:rFonts w:ascii="Book Antiqua" w:hAnsi="Book Antiqua" w:cstheme="minorHAnsi"/>
                <w:sz w:val="24"/>
                <w:szCs w:val="24"/>
              </w:rPr>
            </w:pPr>
            <w:r w:rsidRPr="00842D87">
              <w:rPr>
                <w:rFonts w:ascii="Book Antiqua" w:hAnsi="Book Antiqua" w:cstheme="minorHAnsi"/>
                <w:sz w:val="24"/>
                <w:szCs w:val="24"/>
              </w:rPr>
              <w:t>Intracranial hemorrhage</w:t>
            </w:r>
          </w:p>
        </w:tc>
        <w:tc>
          <w:tcPr>
            <w:tcW w:w="1701" w:type="dxa"/>
            <w:tcBorders>
              <w:top w:val="nil"/>
              <w:left w:val="nil"/>
              <w:bottom w:val="single" w:sz="8" w:space="0" w:color="4F81BD" w:themeColor="accent1"/>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2</w:t>
            </w:r>
            <w:r w:rsidRPr="00842D87">
              <w:rPr>
                <w:rFonts w:ascii="Book Antiqua" w:hAnsi="Book Antiqua" w:cstheme="minorHAnsi"/>
                <w:sz w:val="24"/>
                <w:szCs w:val="24"/>
                <w:lang w:eastAsia="zh-CN"/>
              </w:rPr>
              <w:t xml:space="preserve"> </w:t>
            </w:r>
            <w:r w:rsidRPr="00842D87">
              <w:rPr>
                <w:rFonts w:ascii="Book Antiqua" w:hAnsi="Book Antiqua" w:cstheme="minorHAnsi"/>
                <w:sz w:val="24"/>
                <w:szCs w:val="24"/>
              </w:rPr>
              <w:t>(0.23)</w:t>
            </w:r>
          </w:p>
        </w:tc>
        <w:tc>
          <w:tcPr>
            <w:tcW w:w="1984" w:type="dxa"/>
            <w:tcBorders>
              <w:top w:val="nil"/>
              <w:left w:val="nil"/>
              <w:bottom w:val="single" w:sz="8" w:space="0" w:color="4F81BD" w:themeColor="accent1"/>
              <w:right w:val="nil"/>
            </w:tcBorders>
            <w:shd w:val="clear" w:color="auto" w:fill="auto"/>
          </w:tcPr>
          <w:p w:rsidR="00DA706A" w:rsidRPr="00842D87" w:rsidRDefault="00DA706A" w:rsidP="00842D87">
            <w:pPr>
              <w:snapToGrid w:val="0"/>
              <w:spacing w:line="360" w:lineRule="auto"/>
              <w:jc w:val="center"/>
              <w:rPr>
                <w:rFonts w:ascii="Book Antiqua" w:hAnsi="Book Antiqua" w:cstheme="minorHAnsi"/>
                <w:sz w:val="24"/>
                <w:szCs w:val="24"/>
              </w:rPr>
            </w:pPr>
            <w:r w:rsidRPr="00842D87">
              <w:rPr>
                <w:rFonts w:ascii="Book Antiqua" w:hAnsi="Book Antiqua" w:cstheme="minorHAnsi"/>
                <w:sz w:val="24"/>
                <w:szCs w:val="24"/>
              </w:rPr>
              <w:t>0</w:t>
            </w:r>
          </w:p>
        </w:tc>
        <w:tc>
          <w:tcPr>
            <w:tcW w:w="1134" w:type="dxa"/>
            <w:tcBorders>
              <w:top w:val="nil"/>
              <w:left w:val="nil"/>
              <w:bottom w:val="single" w:sz="8" w:space="0" w:color="4F81BD" w:themeColor="accent1"/>
              <w:right w:val="nil"/>
            </w:tcBorders>
            <w:shd w:val="clear" w:color="auto" w:fill="auto"/>
          </w:tcPr>
          <w:p w:rsidR="00DA706A" w:rsidRPr="00842D87" w:rsidRDefault="00DA706A" w:rsidP="00842D87">
            <w:pPr>
              <w:snapToGrid w:val="0"/>
              <w:spacing w:line="360" w:lineRule="auto"/>
              <w:rPr>
                <w:rFonts w:ascii="Book Antiqua" w:hAnsi="Book Antiqua" w:cstheme="minorHAnsi"/>
                <w:sz w:val="24"/>
                <w:szCs w:val="24"/>
              </w:rPr>
            </w:pPr>
          </w:p>
        </w:tc>
      </w:tr>
    </w:tbl>
    <w:p w:rsidR="00927CEC" w:rsidRPr="00842D87" w:rsidRDefault="009E47BD" w:rsidP="00842D87">
      <w:pPr>
        <w:widowControl w:val="0"/>
        <w:snapToGrid w:val="0"/>
        <w:spacing w:after="0" w:line="360" w:lineRule="auto"/>
        <w:rPr>
          <w:rFonts w:ascii="Book Antiqua" w:hAnsi="Book Antiqua" w:cs="Times New Roman"/>
          <w:sz w:val="24"/>
          <w:szCs w:val="24"/>
          <w:lang w:eastAsia="zh-CN"/>
        </w:rPr>
      </w:pPr>
      <w:r w:rsidRPr="00842D87">
        <w:rPr>
          <w:rFonts w:ascii="Book Antiqua" w:hAnsi="Book Antiqua" w:cs="Times New Roman"/>
          <w:sz w:val="24"/>
          <w:szCs w:val="24"/>
        </w:rPr>
        <w:t>SOF + RBV</w:t>
      </w:r>
      <w:r w:rsidRPr="00842D87">
        <w:rPr>
          <w:rFonts w:ascii="Book Antiqua" w:hAnsi="Book Antiqua" w:cs="Times New Roman"/>
          <w:sz w:val="24"/>
          <w:szCs w:val="24"/>
          <w:lang w:eastAsia="zh-CN"/>
        </w:rPr>
        <w:t xml:space="preserve">: </w:t>
      </w:r>
      <w:r w:rsidRPr="00842D87">
        <w:rPr>
          <w:rFonts w:ascii="Book Antiqua" w:hAnsi="Book Antiqua" w:cs="Times New Roman"/>
          <w:sz w:val="24"/>
          <w:szCs w:val="24"/>
        </w:rPr>
        <w:t xml:space="preserve">Sofosbuvir </w:t>
      </w:r>
      <w:r w:rsidRPr="00842D87">
        <w:rPr>
          <w:rFonts w:ascii="Book Antiqua" w:hAnsi="Book Antiqua" w:cs="Times New Roman"/>
          <w:sz w:val="24"/>
          <w:szCs w:val="24"/>
          <w:lang w:eastAsia="zh-CN"/>
        </w:rPr>
        <w:t>plus</w:t>
      </w:r>
      <w:r w:rsidRPr="00842D87">
        <w:rPr>
          <w:rFonts w:ascii="Book Antiqua" w:hAnsi="Book Antiqua" w:cs="Times New Roman"/>
          <w:sz w:val="24"/>
          <w:szCs w:val="24"/>
        </w:rPr>
        <w:t xml:space="preserve"> ribavirin</w:t>
      </w:r>
      <w:r w:rsidRPr="00842D87">
        <w:rPr>
          <w:rFonts w:ascii="Book Antiqua" w:hAnsi="Book Antiqua" w:cs="Times New Roman"/>
          <w:sz w:val="24"/>
          <w:szCs w:val="24"/>
          <w:lang w:eastAsia="zh-CN"/>
        </w:rPr>
        <w:t>.</w:t>
      </w:r>
      <w:r w:rsidR="00842D87" w:rsidRPr="00842D87">
        <w:rPr>
          <w:rFonts w:ascii="Book Antiqua" w:hAnsi="Book Antiqua" w:cs="Times New Roman"/>
          <w:sz w:val="24"/>
          <w:szCs w:val="24"/>
          <w:lang w:eastAsia="zh-CN"/>
        </w:rPr>
        <w:t xml:space="preserve"> </w:t>
      </w:r>
    </w:p>
    <w:p w:rsidR="00927CEC" w:rsidRPr="00842D87" w:rsidRDefault="00927CEC" w:rsidP="00842D87">
      <w:pPr>
        <w:pStyle w:val="ListParagraph"/>
        <w:widowControl w:val="0"/>
        <w:snapToGrid w:val="0"/>
        <w:spacing w:after="0" w:line="360" w:lineRule="auto"/>
        <w:contextualSpacing w:val="0"/>
        <w:jc w:val="both"/>
        <w:rPr>
          <w:rFonts w:ascii="Book Antiqua" w:hAnsi="Book Antiqua" w:cs="Times New Roman"/>
          <w:i/>
          <w:sz w:val="24"/>
          <w:szCs w:val="24"/>
          <w:shd w:val="clear" w:color="auto" w:fill="FFFFFF"/>
        </w:rPr>
      </w:pPr>
    </w:p>
    <w:sectPr w:rsidR="00927CEC" w:rsidRPr="00842D87" w:rsidSect="00435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D4" w:rsidRDefault="004143D4" w:rsidP="001578E9">
      <w:pPr>
        <w:spacing w:after="0" w:line="240" w:lineRule="auto"/>
      </w:pPr>
      <w:r>
        <w:separator/>
      </w:r>
    </w:p>
  </w:endnote>
  <w:endnote w:type="continuationSeparator" w:id="0">
    <w:p w:rsidR="004143D4" w:rsidRDefault="004143D4" w:rsidP="0015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方正舒体"/>
    <w:charset w:val="86"/>
    <w:family w:val="auto"/>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D4" w:rsidRDefault="004143D4" w:rsidP="001578E9">
      <w:pPr>
        <w:spacing w:after="0" w:line="240" w:lineRule="auto"/>
      </w:pPr>
      <w:r>
        <w:separator/>
      </w:r>
    </w:p>
  </w:footnote>
  <w:footnote w:type="continuationSeparator" w:id="0">
    <w:p w:rsidR="004143D4" w:rsidRDefault="004143D4" w:rsidP="00157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C89"/>
    <w:multiLevelType w:val="hybridMultilevel"/>
    <w:tmpl w:val="0066A29C"/>
    <w:lvl w:ilvl="0" w:tplc="8D90738A">
      <w:start w:val="4"/>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D23FEA"/>
    <w:multiLevelType w:val="hybridMultilevel"/>
    <w:tmpl w:val="E968E962"/>
    <w:lvl w:ilvl="0" w:tplc="8B04867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42B1D"/>
    <w:multiLevelType w:val="hybridMultilevel"/>
    <w:tmpl w:val="94E6A5FA"/>
    <w:lvl w:ilvl="0" w:tplc="85987D40">
      <w:start w:val="43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E27ADF"/>
    <w:multiLevelType w:val="hybridMultilevel"/>
    <w:tmpl w:val="40EC107C"/>
    <w:lvl w:ilvl="0" w:tplc="BB7E8A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F423A2"/>
    <w:multiLevelType w:val="hybridMultilevel"/>
    <w:tmpl w:val="14A8E4AC"/>
    <w:lvl w:ilvl="0" w:tplc="48821806">
      <w:start w:val="43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3F17D7"/>
    <w:multiLevelType w:val="hybridMultilevel"/>
    <w:tmpl w:val="1230FA38"/>
    <w:lvl w:ilvl="0" w:tplc="1C007DEA">
      <w:start w:val="4"/>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8120BB8"/>
    <w:multiLevelType w:val="hybridMultilevel"/>
    <w:tmpl w:val="A2B6907C"/>
    <w:lvl w:ilvl="0" w:tplc="5A7218E0">
      <w:start w:val="2"/>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30C7DA9"/>
    <w:multiLevelType w:val="hybridMultilevel"/>
    <w:tmpl w:val="64F20342"/>
    <w:lvl w:ilvl="0" w:tplc="DEE6A4E4">
      <w:start w:val="4"/>
      <w:numFmt w:val="bullet"/>
      <w:lvlText w:val=""/>
      <w:lvlJc w:val="left"/>
      <w:pPr>
        <w:ind w:left="600" w:hanging="360"/>
      </w:pPr>
      <w:rPr>
        <w:rFonts w:ascii="Wingdings" w:eastAsiaTheme="minorEastAsia" w:hAnsi="Wingdings" w:cstheme="minorHAnsi"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8" w15:restartNumberingAfterBreak="0">
    <w:nsid w:val="76AD1863"/>
    <w:multiLevelType w:val="hybridMultilevel"/>
    <w:tmpl w:val="E30A8D8E"/>
    <w:lvl w:ilvl="0" w:tplc="DD7A4C3A">
      <w:start w:val="4"/>
      <w:numFmt w:val="bullet"/>
      <w:lvlText w:val=""/>
      <w:lvlJc w:val="left"/>
      <w:pPr>
        <w:ind w:left="600" w:hanging="360"/>
      </w:pPr>
      <w:rPr>
        <w:rFonts w:ascii="Wingdings" w:eastAsiaTheme="minorEastAsia" w:hAnsi="Wingdings" w:cstheme="minorHAnsi"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9" w15:restartNumberingAfterBreak="0">
    <w:nsid w:val="7C5F1277"/>
    <w:multiLevelType w:val="hybridMultilevel"/>
    <w:tmpl w:val="0C8011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5"/>
  </w:num>
  <w:num w:numId="6">
    <w:abstractNumId w:val="1"/>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55"/>
    <w:rsid w:val="00043E3E"/>
    <w:rsid w:val="00050762"/>
    <w:rsid w:val="00067171"/>
    <w:rsid w:val="00087B51"/>
    <w:rsid w:val="00093955"/>
    <w:rsid w:val="000B4C52"/>
    <w:rsid w:val="000B51E4"/>
    <w:rsid w:val="000D116A"/>
    <w:rsid w:val="000E4D31"/>
    <w:rsid w:val="00120509"/>
    <w:rsid w:val="00151056"/>
    <w:rsid w:val="0015178A"/>
    <w:rsid w:val="001578E9"/>
    <w:rsid w:val="001842FE"/>
    <w:rsid w:val="001B5D9C"/>
    <w:rsid w:val="00202B1A"/>
    <w:rsid w:val="00206E2F"/>
    <w:rsid w:val="00207A5F"/>
    <w:rsid w:val="002172D4"/>
    <w:rsid w:val="00254FE6"/>
    <w:rsid w:val="00266D4D"/>
    <w:rsid w:val="00271C37"/>
    <w:rsid w:val="00277F50"/>
    <w:rsid w:val="002928A4"/>
    <w:rsid w:val="00293C93"/>
    <w:rsid w:val="002967B2"/>
    <w:rsid w:val="002C4792"/>
    <w:rsid w:val="002F427E"/>
    <w:rsid w:val="002F4B9B"/>
    <w:rsid w:val="0031555C"/>
    <w:rsid w:val="00326B91"/>
    <w:rsid w:val="00344C4E"/>
    <w:rsid w:val="00364F8D"/>
    <w:rsid w:val="003A6844"/>
    <w:rsid w:val="004143D4"/>
    <w:rsid w:val="004249FD"/>
    <w:rsid w:val="00433479"/>
    <w:rsid w:val="004354F3"/>
    <w:rsid w:val="0045137C"/>
    <w:rsid w:val="00491B59"/>
    <w:rsid w:val="004E304C"/>
    <w:rsid w:val="005261FF"/>
    <w:rsid w:val="00552EAD"/>
    <w:rsid w:val="00585E42"/>
    <w:rsid w:val="00590924"/>
    <w:rsid w:val="00593752"/>
    <w:rsid w:val="00596C53"/>
    <w:rsid w:val="005A6034"/>
    <w:rsid w:val="005D34F7"/>
    <w:rsid w:val="00602D1E"/>
    <w:rsid w:val="00616E2D"/>
    <w:rsid w:val="00625D26"/>
    <w:rsid w:val="006313A6"/>
    <w:rsid w:val="00631D03"/>
    <w:rsid w:val="00642B72"/>
    <w:rsid w:val="00645FE1"/>
    <w:rsid w:val="00647741"/>
    <w:rsid w:val="00650AE1"/>
    <w:rsid w:val="006540B4"/>
    <w:rsid w:val="0071744E"/>
    <w:rsid w:val="00726127"/>
    <w:rsid w:val="007364B7"/>
    <w:rsid w:val="00766A27"/>
    <w:rsid w:val="00771EAB"/>
    <w:rsid w:val="00773A33"/>
    <w:rsid w:val="007B03FC"/>
    <w:rsid w:val="007D3912"/>
    <w:rsid w:val="007E2B4E"/>
    <w:rsid w:val="007E7BFC"/>
    <w:rsid w:val="007F2672"/>
    <w:rsid w:val="00802192"/>
    <w:rsid w:val="00807517"/>
    <w:rsid w:val="00807AA7"/>
    <w:rsid w:val="008173BF"/>
    <w:rsid w:val="008242D1"/>
    <w:rsid w:val="00824C51"/>
    <w:rsid w:val="00842D87"/>
    <w:rsid w:val="00857A8F"/>
    <w:rsid w:val="008A26BC"/>
    <w:rsid w:val="00911E7F"/>
    <w:rsid w:val="009247E7"/>
    <w:rsid w:val="00927CEC"/>
    <w:rsid w:val="009A75E0"/>
    <w:rsid w:val="009B0357"/>
    <w:rsid w:val="009C6D03"/>
    <w:rsid w:val="009E2B8D"/>
    <w:rsid w:val="009E47BD"/>
    <w:rsid w:val="009F3B69"/>
    <w:rsid w:val="00A01336"/>
    <w:rsid w:val="00A41E71"/>
    <w:rsid w:val="00A616EE"/>
    <w:rsid w:val="00AA3901"/>
    <w:rsid w:val="00AC09B8"/>
    <w:rsid w:val="00AD27C1"/>
    <w:rsid w:val="00B34E4A"/>
    <w:rsid w:val="00B3669A"/>
    <w:rsid w:val="00B50DFD"/>
    <w:rsid w:val="00B51E54"/>
    <w:rsid w:val="00B539A9"/>
    <w:rsid w:val="00B65D7E"/>
    <w:rsid w:val="00BA49E8"/>
    <w:rsid w:val="00BA5311"/>
    <w:rsid w:val="00BC5B0E"/>
    <w:rsid w:val="00BF5D2A"/>
    <w:rsid w:val="00C112E3"/>
    <w:rsid w:val="00C1421D"/>
    <w:rsid w:val="00CB4C23"/>
    <w:rsid w:val="00CB6CFC"/>
    <w:rsid w:val="00CC3F90"/>
    <w:rsid w:val="00CF7003"/>
    <w:rsid w:val="00D756E7"/>
    <w:rsid w:val="00D87310"/>
    <w:rsid w:val="00D91B40"/>
    <w:rsid w:val="00D93542"/>
    <w:rsid w:val="00DA706A"/>
    <w:rsid w:val="00DC7D4B"/>
    <w:rsid w:val="00E2346C"/>
    <w:rsid w:val="00E65779"/>
    <w:rsid w:val="00E7192D"/>
    <w:rsid w:val="00E82709"/>
    <w:rsid w:val="00E87B48"/>
    <w:rsid w:val="00F31A22"/>
    <w:rsid w:val="00F40CDA"/>
    <w:rsid w:val="00F60D08"/>
    <w:rsid w:val="00F647BB"/>
    <w:rsid w:val="00F667E7"/>
    <w:rsid w:val="00F96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2E3C06-B571-486A-9615-805F8154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4C"/>
  </w:style>
  <w:style w:type="paragraph" w:styleId="Heading1">
    <w:name w:val="heading 1"/>
    <w:basedOn w:val="Normal"/>
    <w:link w:val="Heading1Char"/>
    <w:uiPriority w:val="9"/>
    <w:qFormat/>
    <w:rsid w:val="00093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939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39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955"/>
    <w:rPr>
      <w:color w:val="0000FF"/>
      <w:u w:val="single"/>
    </w:rPr>
  </w:style>
  <w:style w:type="character" w:customStyle="1" w:styleId="Heading1Char">
    <w:name w:val="Heading 1 Char"/>
    <w:basedOn w:val="DefaultParagraphFont"/>
    <w:link w:val="Heading1"/>
    <w:uiPriority w:val="9"/>
    <w:rsid w:val="000939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395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93955"/>
    <w:rPr>
      <w:i/>
      <w:iCs/>
    </w:rPr>
  </w:style>
  <w:style w:type="character" w:customStyle="1" w:styleId="apple-converted-space">
    <w:name w:val="apple-converted-space"/>
    <w:basedOn w:val="DefaultParagraphFont"/>
    <w:rsid w:val="00093955"/>
  </w:style>
  <w:style w:type="character" w:customStyle="1" w:styleId="Heading3Char">
    <w:name w:val="Heading 3 Char"/>
    <w:basedOn w:val="DefaultParagraphFont"/>
    <w:link w:val="Heading3"/>
    <w:uiPriority w:val="9"/>
    <w:rsid w:val="00093955"/>
    <w:rPr>
      <w:rFonts w:asciiTheme="majorHAnsi" w:eastAsiaTheme="majorEastAsia" w:hAnsiTheme="majorHAnsi" w:cstheme="majorBidi"/>
      <w:b/>
      <w:bCs/>
      <w:color w:val="4F81BD" w:themeColor="accent1"/>
    </w:rPr>
  </w:style>
  <w:style w:type="character" w:customStyle="1" w:styleId="cit-auth">
    <w:name w:val="cit-auth"/>
    <w:basedOn w:val="DefaultParagraphFont"/>
    <w:rsid w:val="00093955"/>
  </w:style>
  <w:style w:type="character" w:customStyle="1" w:styleId="cit-article-title">
    <w:name w:val="cit-article-title"/>
    <w:basedOn w:val="DefaultParagraphFont"/>
    <w:rsid w:val="00093955"/>
  </w:style>
  <w:style w:type="character" w:customStyle="1" w:styleId="cit-pub-date">
    <w:name w:val="cit-pub-date"/>
    <w:basedOn w:val="DefaultParagraphFont"/>
    <w:rsid w:val="00093955"/>
  </w:style>
  <w:style w:type="character" w:customStyle="1" w:styleId="cit-vol">
    <w:name w:val="cit-vol"/>
    <w:basedOn w:val="DefaultParagraphFont"/>
    <w:rsid w:val="00093955"/>
  </w:style>
  <w:style w:type="character" w:customStyle="1" w:styleId="cit-fpage">
    <w:name w:val="cit-fpage"/>
    <w:basedOn w:val="DefaultParagraphFont"/>
    <w:rsid w:val="00093955"/>
  </w:style>
  <w:style w:type="character" w:customStyle="1" w:styleId="cit-lpage">
    <w:name w:val="cit-lpage"/>
    <w:basedOn w:val="DefaultParagraphFont"/>
    <w:rsid w:val="00093955"/>
  </w:style>
  <w:style w:type="paragraph" w:styleId="ListParagraph">
    <w:name w:val="List Paragraph"/>
    <w:basedOn w:val="Normal"/>
    <w:uiPriority w:val="34"/>
    <w:qFormat/>
    <w:rsid w:val="00093955"/>
    <w:pPr>
      <w:ind w:left="720"/>
      <w:contextualSpacing/>
    </w:pPr>
  </w:style>
  <w:style w:type="character" w:customStyle="1" w:styleId="ref-journal">
    <w:name w:val="ref-journal"/>
    <w:basedOn w:val="DefaultParagraphFont"/>
    <w:rsid w:val="00093955"/>
  </w:style>
  <w:style w:type="character" w:customStyle="1" w:styleId="ref-vol">
    <w:name w:val="ref-vol"/>
    <w:basedOn w:val="DefaultParagraphFont"/>
    <w:rsid w:val="00093955"/>
  </w:style>
  <w:style w:type="character" w:styleId="HTMLCite">
    <w:name w:val="HTML Cite"/>
    <w:basedOn w:val="DefaultParagraphFont"/>
    <w:uiPriority w:val="99"/>
    <w:semiHidden/>
    <w:unhideWhenUsed/>
    <w:rsid w:val="00093955"/>
    <w:rPr>
      <w:i/>
      <w:iCs/>
    </w:rPr>
  </w:style>
  <w:style w:type="character" w:customStyle="1" w:styleId="author">
    <w:name w:val="author"/>
    <w:basedOn w:val="DefaultParagraphFont"/>
    <w:rsid w:val="00093955"/>
  </w:style>
  <w:style w:type="character" w:customStyle="1" w:styleId="articletitle">
    <w:name w:val="articletitle"/>
    <w:basedOn w:val="DefaultParagraphFont"/>
    <w:rsid w:val="00093955"/>
  </w:style>
  <w:style w:type="character" w:customStyle="1" w:styleId="journaltitle">
    <w:name w:val="journaltitle"/>
    <w:basedOn w:val="DefaultParagraphFont"/>
    <w:rsid w:val="00093955"/>
  </w:style>
  <w:style w:type="character" w:customStyle="1" w:styleId="pubyear">
    <w:name w:val="pubyear"/>
    <w:basedOn w:val="DefaultParagraphFont"/>
    <w:rsid w:val="00093955"/>
  </w:style>
  <w:style w:type="character" w:customStyle="1" w:styleId="vol">
    <w:name w:val="vol"/>
    <w:basedOn w:val="DefaultParagraphFont"/>
    <w:rsid w:val="00093955"/>
  </w:style>
  <w:style w:type="character" w:customStyle="1" w:styleId="pagefirst">
    <w:name w:val="pagefirst"/>
    <w:basedOn w:val="DefaultParagraphFont"/>
    <w:rsid w:val="00093955"/>
  </w:style>
  <w:style w:type="character" w:styleId="Strong">
    <w:name w:val="Strong"/>
    <w:basedOn w:val="DefaultParagraphFont"/>
    <w:uiPriority w:val="22"/>
    <w:qFormat/>
    <w:rsid w:val="00093955"/>
    <w:rPr>
      <w:b/>
      <w:bCs/>
    </w:rPr>
  </w:style>
  <w:style w:type="character" w:customStyle="1" w:styleId="slug-vol">
    <w:name w:val="slug-vol"/>
    <w:basedOn w:val="DefaultParagraphFont"/>
    <w:rsid w:val="00093955"/>
  </w:style>
  <w:style w:type="character" w:customStyle="1" w:styleId="slug-issue">
    <w:name w:val="slug-issue"/>
    <w:basedOn w:val="DefaultParagraphFont"/>
    <w:rsid w:val="00093955"/>
  </w:style>
  <w:style w:type="character" w:customStyle="1" w:styleId="slug-pages">
    <w:name w:val="slug-pages"/>
    <w:basedOn w:val="DefaultParagraphFont"/>
    <w:rsid w:val="00093955"/>
  </w:style>
  <w:style w:type="table" w:styleId="TableGrid">
    <w:name w:val="Table Grid"/>
    <w:basedOn w:val="TableNormal"/>
    <w:uiPriority w:val="59"/>
    <w:rsid w:val="0092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27C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2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EC"/>
    <w:rPr>
      <w:rFonts w:ascii="Tahoma" w:hAnsi="Tahoma" w:cs="Tahoma"/>
      <w:sz w:val="16"/>
      <w:szCs w:val="16"/>
    </w:rPr>
  </w:style>
  <w:style w:type="paragraph" w:styleId="CommentText">
    <w:name w:val="annotation text"/>
    <w:basedOn w:val="Normal"/>
    <w:link w:val="CommentTextChar"/>
    <w:uiPriority w:val="99"/>
    <w:semiHidden/>
    <w:unhideWhenUsed/>
    <w:rsid w:val="00CC3F90"/>
    <w:pPr>
      <w:spacing w:after="0"/>
    </w:pPr>
    <w:rPr>
      <w:rFonts w:ascii="Arial" w:eastAsia="SimSun" w:hAnsi="Arial" w:cs="Arial"/>
      <w:color w:val="000000"/>
      <w:szCs w:val="20"/>
      <w:lang w:val="pl-PL" w:eastAsia="pl-PL"/>
    </w:rPr>
  </w:style>
  <w:style w:type="character" w:customStyle="1" w:styleId="CommentTextChar">
    <w:name w:val="Comment Text Char"/>
    <w:basedOn w:val="DefaultParagraphFont"/>
    <w:link w:val="CommentText"/>
    <w:uiPriority w:val="99"/>
    <w:semiHidden/>
    <w:rsid w:val="00CC3F90"/>
    <w:rPr>
      <w:rFonts w:ascii="Arial" w:eastAsia="SimSun" w:hAnsi="Arial" w:cs="Arial"/>
      <w:color w:val="000000"/>
      <w:szCs w:val="20"/>
      <w:lang w:val="pl-PL" w:eastAsia="pl-PL"/>
    </w:rPr>
  </w:style>
  <w:style w:type="character" w:styleId="CommentReference">
    <w:name w:val="annotation reference"/>
    <w:uiPriority w:val="99"/>
    <w:semiHidden/>
    <w:unhideWhenUsed/>
    <w:rsid w:val="00CC3F90"/>
    <w:rPr>
      <w:sz w:val="21"/>
      <w:szCs w:val="21"/>
    </w:rPr>
  </w:style>
  <w:style w:type="paragraph" w:customStyle="1" w:styleId="1">
    <w:name w:val="正文1"/>
    <w:uiPriority w:val="99"/>
    <w:rsid w:val="00CC3F90"/>
    <w:pPr>
      <w:spacing w:after="0"/>
    </w:pPr>
    <w:rPr>
      <w:rFonts w:ascii="Arial" w:eastAsia="SimSun"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0B51E4"/>
    <w:pPr>
      <w:spacing w:after="200"/>
    </w:pPr>
    <w:rPr>
      <w:rFonts w:asciiTheme="minorHAnsi" w:eastAsiaTheme="minorEastAsia" w:hAnsiTheme="minorHAnsi" w:cstheme="minorBidi"/>
      <w:b/>
      <w:bCs/>
      <w:color w:val="auto"/>
      <w:szCs w:val="22"/>
      <w:lang w:val="en-US" w:eastAsia="en-US"/>
    </w:rPr>
  </w:style>
  <w:style w:type="character" w:customStyle="1" w:styleId="CommentSubjectChar">
    <w:name w:val="Comment Subject Char"/>
    <w:basedOn w:val="CommentTextChar"/>
    <w:link w:val="CommentSubject"/>
    <w:uiPriority w:val="99"/>
    <w:semiHidden/>
    <w:rsid w:val="000B51E4"/>
    <w:rPr>
      <w:rFonts w:ascii="Arial" w:eastAsia="SimSun" w:hAnsi="Arial" w:cs="Arial"/>
      <w:b/>
      <w:bCs/>
      <w:color w:val="000000"/>
      <w:szCs w:val="20"/>
      <w:lang w:val="pl-PL" w:eastAsia="pl-PL"/>
    </w:rPr>
  </w:style>
  <w:style w:type="character" w:customStyle="1" w:styleId="highlight">
    <w:name w:val="highlight"/>
    <w:basedOn w:val="DefaultParagraphFont"/>
    <w:rsid w:val="00F647BB"/>
  </w:style>
  <w:style w:type="character" w:styleId="PlaceholderText">
    <w:name w:val="Placeholder Text"/>
    <w:basedOn w:val="DefaultParagraphFont"/>
    <w:uiPriority w:val="99"/>
    <w:semiHidden/>
    <w:rsid w:val="003A6844"/>
    <w:rPr>
      <w:color w:val="808080"/>
    </w:rPr>
  </w:style>
  <w:style w:type="paragraph" w:styleId="Header">
    <w:name w:val="header"/>
    <w:basedOn w:val="Normal"/>
    <w:link w:val="HeaderChar"/>
    <w:uiPriority w:val="99"/>
    <w:unhideWhenUsed/>
    <w:rsid w:val="001578E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578E9"/>
    <w:rPr>
      <w:sz w:val="18"/>
      <w:szCs w:val="18"/>
    </w:rPr>
  </w:style>
  <w:style w:type="paragraph" w:styleId="Footer">
    <w:name w:val="footer"/>
    <w:basedOn w:val="Normal"/>
    <w:link w:val="FooterChar"/>
    <w:uiPriority w:val="99"/>
    <w:unhideWhenUsed/>
    <w:rsid w:val="001578E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578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4005">
      <w:bodyDiv w:val="1"/>
      <w:marLeft w:val="0"/>
      <w:marRight w:val="0"/>
      <w:marTop w:val="0"/>
      <w:marBottom w:val="0"/>
      <w:divBdr>
        <w:top w:val="none" w:sz="0" w:space="0" w:color="auto"/>
        <w:left w:val="none" w:sz="0" w:space="0" w:color="auto"/>
        <w:bottom w:val="none" w:sz="0" w:space="0" w:color="auto"/>
        <w:right w:val="none" w:sz="0" w:space="0" w:color="auto"/>
      </w:divBdr>
    </w:div>
    <w:div w:id="1387409569">
      <w:bodyDiv w:val="1"/>
      <w:marLeft w:val="0"/>
      <w:marRight w:val="0"/>
      <w:marTop w:val="0"/>
      <w:marBottom w:val="0"/>
      <w:divBdr>
        <w:top w:val="none" w:sz="0" w:space="0" w:color="auto"/>
        <w:left w:val="none" w:sz="0" w:space="0" w:color="auto"/>
        <w:bottom w:val="none" w:sz="0" w:space="0" w:color="auto"/>
        <w:right w:val="none" w:sz="0" w:space="0" w:color="auto"/>
      </w:divBdr>
    </w:div>
    <w:div w:id="1730304855">
      <w:bodyDiv w:val="1"/>
      <w:marLeft w:val="0"/>
      <w:marRight w:val="0"/>
      <w:marTop w:val="0"/>
      <w:marBottom w:val="0"/>
      <w:divBdr>
        <w:top w:val="none" w:sz="0" w:space="0" w:color="auto"/>
        <w:left w:val="none" w:sz="0" w:space="0" w:color="auto"/>
        <w:bottom w:val="none" w:sz="0" w:space="0" w:color="auto"/>
        <w:right w:val="none" w:sz="0" w:space="0" w:color="auto"/>
      </w:divBdr>
    </w:div>
    <w:div w:id="1738816053">
      <w:bodyDiv w:val="1"/>
      <w:marLeft w:val="0"/>
      <w:marRight w:val="0"/>
      <w:marTop w:val="0"/>
      <w:marBottom w:val="0"/>
      <w:divBdr>
        <w:top w:val="none" w:sz="0" w:space="0" w:color="auto"/>
        <w:left w:val="none" w:sz="0" w:space="0" w:color="auto"/>
        <w:bottom w:val="none" w:sz="0" w:space="0" w:color="auto"/>
        <w:right w:val="none" w:sz="0" w:space="0" w:color="auto"/>
      </w:divBdr>
    </w:div>
    <w:div w:id="1903828248">
      <w:bodyDiv w:val="1"/>
      <w:marLeft w:val="0"/>
      <w:marRight w:val="0"/>
      <w:marTop w:val="0"/>
      <w:marBottom w:val="0"/>
      <w:divBdr>
        <w:top w:val="none" w:sz="0" w:space="0" w:color="auto"/>
        <w:left w:val="none" w:sz="0" w:space="0" w:color="auto"/>
        <w:bottom w:val="none" w:sz="0" w:space="0" w:color="auto"/>
        <w:right w:val="none" w:sz="0" w:space="0" w:color="auto"/>
      </w:divBdr>
    </w:div>
    <w:div w:id="19432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kmedinet.com" TargetMode="External"/><Relationship Id="rId4" Type="http://schemas.openxmlformats.org/officeDocument/2006/relationships/settings" Target="settings.xml"/><Relationship Id="rId9" Type="http://schemas.openxmlformats.org/officeDocument/2006/relationships/hyperlink" Target="http://www.brixtonhealth.com/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976C-FD3C-4D03-B885-E17E1237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sajjad.iqbal</dc:creator>
  <cp:lastModifiedBy>Na Ma</cp:lastModifiedBy>
  <cp:revision>2</cp:revision>
  <dcterms:created xsi:type="dcterms:W3CDTF">2017-09-13T00:50:00Z</dcterms:created>
  <dcterms:modified xsi:type="dcterms:W3CDTF">2017-09-13T00:50:00Z</dcterms:modified>
</cp:coreProperties>
</file>