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79A35D" w14:textId="77777777" w:rsidR="007E0945" w:rsidRPr="009C7CB9" w:rsidRDefault="007E0945" w:rsidP="00913C20">
      <w:pPr>
        <w:adjustRightInd w:val="0"/>
        <w:snapToGrid w:val="0"/>
        <w:spacing w:line="360" w:lineRule="auto"/>
        <w:jc w:val="both"/>
        <w:rPr>
          <w:rFonts w:ascii="Book Antiqua" w:eastAsia="Times New Roman" w:hAnsi="Book Antiqua" w:cs="SimSun"/>
          <w:b/>
          <w:i/>
          <w:color w:val="000000" w:themeColor="text1"/>
          <w:sz w:val="20"/>
          <w:szCs w:val="20"/>
        </w:rPr>
      </w:pPr>
      <w:bookmarkStart w:id="0" w:name="OLE_LINK545"/>
      <w:bookmarkStart w:id="1" w:name="OLE_LINK546"/>
      <w:bookmarkStart w:id="2" w:name="OLE_LINK592"/>
      <w:r w:rsidRPr="009C7CB9">
        <w:rPr>
          <w:rFonts w:ascii="Book Antiqua" w:eastAsia="Times New Roman" w:hAnsi="Book Antiqua" w:cs="SimSun"/>
          <w:b/>
          <w:color w:val="000000" w:themeColor="text1"/>
          <w:sz w:val="20"/>
          <w:szCs w:val="20"/>
        </w:rPr>
        <w:t xml:space="preserve">Name of journal: </w:t>
      </w:r>
      <w:bookmarkStart w:id="3" w:name="OLE_LINK718"/>
      <w:bookmarkStart w:id="4" w:name="OLE_LINK719"/>
      <w:bookmarkStart w:id="5" w:name="OLE_LINK645"/>
      <w:bookmarkStart w:id="6" w:name="OLE_LINK661"/>
      <w:bookmarkStart w:id="7" w:name="OLE_LINK1068"/>
      <w:r w:rsidRPr="009C7CB9">
        <w:rPr>
          <w:rFonts w:ascii="Book Antiqua" w:eastAsia="Times New Roman" w:hAnsi="Book Antiqua" w:cs="SimSun"/>
          <w:b/>
          <w:i/>
          <w:color w:val="000000" w:themeColor="text1"/>
          <w:sz w:val="20"/>
          <w:szCs w:val="20"/>
        </w:rPr>
        <w:t xml:space="preserve">World Journal of </w:t>
      </w:r>
      <w:bookmarkStart w:id="8" w:name="OLE_LINK1222"/>
      <w:bookmarkStart w:id="9" w:name="OLE_LINK1223"/>
      <w:r w:rsidRPr="009C7CB9">
        <w:rPr>
          <w:rFonts w:ascii="Book Antiqua" w:eastAsia="Times New Roman" w:hAnsi="Book Antiqua" w:cs="SimSun"/>
          <w:b/>
          <w:i/>
          <w:color w:val="000000" w:themeColor="text1"/>
          <w:sz w:val="20"/>
          <w:szCs w:val="20"/>
        </w:rPr>
        <w:t>Gastroenterology</w:t>
      </w:r>
      <w:bookmarkEnd w:id="3"/>
      <w:bookmarkEnd w:id="4"/>
      <w:bookmarkEnd w:id="5"/>
      <w:bookmarkEnd w:id="6"/>
      <w:bookmarkEnd w:id="7"/>
      <w:bookmarkEnd w:id="8"/>
      <w:bookmarkEnd w:id="9"/>
    </w:p>
    <w:p w14:paraId="557CCC06" w14:textId="77777777" w:rsidR="007E0945" w:rsidRPr="009C7CB9" w:rsidRDefault="007E0945" w:rsidP="00913C20">
      <w:pPr>
        <w:adjustRightInd w:val="0"/>
        <w:snapToGrid w:val="0"/>
        <w:spacing w:line="360" w:lineRule="auto"/>
        <w:jc w:val="both"/>
        <w:rPr>
          <w:rFonts w:ascii="Book Antiqua" w:hAnsi="Book Antiqua" w:cs="Arial"/>
          <w:color w:val="000000" w:themeColor="text1"/>
          <w:sz w:val="20"/>
          <w:szCs w:val="20"/>
          <w:lang w:val="en"/>
        </w:rPr>
      </w:pPr>
      <w:r w:rsidRPr="009C7CB9">
        <w:rPr>
          <w:rFonts w:ascii="Book Antiqua" w:hAnsi="Book Antiqua" w:cs="Arial"/>
          <w:b/>
          <w:color w:val="000000" w:themeColor="text1"/>
          <w:sz w:val="20"/>
          <w:szCs w:val="20"/>
          <w:lang w:val="en"/>
        </w:rPr>
        <w:t>Manuscript NO: 35610</w:t>
      </w:r>
    </w:p>
    <w:p w14:paraId="2FABE696" w14:textId="49546408" w:rsidR="007E0945" w:rsidRPr="009C7CB9" w:rsidRDefault="007E0945" w:rsidP="00913C20">
      <w:pPr>
        <w:spacing w:line="360" w:lineRule="auto"/>
        <w:jc w:val="both"/>
        <w:rPr>
          <w:rFonts w:ascii="Book Antiqua" w:hAnsi="Book Antiqua"/>
          <w:b/>
          <w:color w:val="000000" w:themeColor="text1"/>
          <w:sz w:val="20"/>
          <w:szCs w:val="20"/>
        </w:rPr>
      </w:pPr>
      <w:r w:rsidRPr="009C7CB9">
        <w:rPr>
          <w:rFonts w:ascii="Book Antiqua" w:hAnsi="Book Antiqua"/>
          <w:b/>
          <w:color w:val="000000" w:themeColor="text1"/>
          <w:sz w:val="20"/>
          <w:szCs w:val="20"/>
        </w:rPr>
        <w:t xml:space="preserve">Manuscript Type: </w:t>
      </w:r>
      <w:r w:rsidR="00D2317D" w:rsidRPr="009C7CB9">
        <w:rPr>
          <w:rFonts w:ascii="Book Antiqua" w:hAnsi="Book Antiqua"/>
          <w:b/>
          <w:color w:val="000000" w:themeColor="text1"/>
          <w:sz w:val="20"/>
          <w:szCs w:val="20"/>
        </w:rPr>
        <w:t>EDITORIAL</w:t>
      </w:r>
    </w:p>
    <w:bookmarkEnd w:id="0"/>
    <w:bookmarkEnd w:id="1"/>
    <w:bookmarkEnd w:id="2"/>
    <w:p w14:paraId="70B9D6B7" w14:textId="77777777" w:rsidR="00723181" w:rsidRPr="009C7CB9" w:rsidRDefault="00723181" w:rsidP="00913C20">
      <w:pPr>
        <w:spacing w:line="360" w:lineRule="auto"/>
        <w:jc w:val="both"/>
        <w:rPr>
          <w:rFonts w:ascii="Book Antiqua" w:hAnsi="Book Antiqua"/>
          <w:color w:val="000000" w:themeColor="text1"/>
          <w:sz w:val="20"/>
          <w:szCs w:val="20"/>
          <w:lang w:val="de-DE"/>
        </w:rPr>
      </w:pPr>
    </w:p>
    <w:p w14:paraId="246F1C99" w14:textId="5045B189" w:rsidR="00723181" w:rsidRPr="009C7CB9" w:rsidRDefault="00263915" w:rsidP="00913C20">
      <w:pPr>
        <w:spacing w:line="360" w:lineRule="auto"/>
        <w:jc w:val="both"/>
        <w:rPr>
          <w:rFonts w:ascii="Book Antiqua" w:hAnsi="Book Antiqua"/>
          <w:color w:val="000000" w:themeColor="text1"/>
          <w:sz w:val="20"/>
          <w:szCs w:val="20"/>
          <w:lang w:val="de-DE"/>
        </w:rPr>
      </w:pPr>
      <w:r w:rsidRPr="009C7CB9">
        <w:rPr>
          <w:rFonts w:ascii="Book Antiqua" w:hAnsi="Book Antiqua"/>
          <w:b/>
          <w:color w:val="000000" w:themeColor="text1"/>
          <w:sz w:val="20"/>
          <w:szCs w:val="20"/>
        </w:rPr>
        <w:t>Staging chronic pancreatitis with exocrine function t</w:t>
      </w:r>
      <w:r w:rsidR="001E60BA">
        <w:rPr>
          <w:rFonts w:ascii="Book Antiqua" w:hAnsi="Book Antiqua"/>
          <w:b/>
          <w:color w:val="000000" w:themeColor="text1"/>
          <w:sz w:val="20"/>
          <w:szCs w:val="20"/>
        </w:rPr>
        <w:t>ests: Are we b</w:t>
      </w:r>
      <w:r w:rsidR="00723181" w:rsidRPr="009C7CB9">
        <w:rPr>
          <w:rFonts w:ascii="Book Antiqua" w:hAnsi="Book Antiqua"/>
          <w:b/>
          <w:color w:val="000000" w:themeColor="text1"/>
          <w:sz w:val="20"/>
          <w:szCs w:val="20"/>
        </w:rPr>
        <w:t>etter?</w:t>
      </w:r>
    </w:p>
    <w:p w14:paraId="55A8E5A2" w14:textId="77777777" w:rsidR="00723181" w:rsidRPr="009C7CB9" w:rsidRDefault="00723181" w:rsidP="00913C20">
      <w:pPr>
        <w:spacing w:line="360" w:lineRule="auto"/>
        <w:jc w:val="both"/>
        <w:rPr>
          <w:rFonts w:ascii="Book Antiqua" w:hAnsi="Book Antiqua"/>
          <w:color w:val="000000" w:themeColor="text1"/>
          <w:sz w:val="20"/>
          <w:szCs w:val="20"/>
        </w:rPr>
      </w:pPr>
    </w:p>
    <w:p w14:paraId="4B7E5FB4" w14:textId="77777777" w:rsidR="00723181" w:rsidRPr="009C7CB9" w:rsidRDefault="00723181" w:rsidP="00913C20">
      <w:pPr>
        <w:spacing w:line="360" w:lineRule="auto"/>
        <w:jc w:val="both"/>
        <w:rPr>
          <w:rFonts w:ascii="Book Antiqua" w:hAnsi="Book Antiqua"/>
          <w:color w:val="000000" w:themeColor="text1"/>
          <w:sz w:val="20"/>
          <w:szCs w:val="20"/>
          <w:lang w:val="de-DE"/>
        </w:rPr>
      </w:pPr>
      <w:r w:rsidRPr="009C7CB9">
        <w:rPr>
          <w:rFonts w:ascii="Book Antiqua" w:hAnsi="Book Antiqua"/>
          <w:color w:val="000000" w:themeColor="text1"/>
          <w:sz w:val="20"/>
          <w:szCs w:val="20"/>
          <w:lang w:val="de-DE"/>
        </w:rPr>
        <w:t xml:space="preserve">Sperti </w:t>
      </w:r>
      <w:r w:rsidRPr="009C7CB9">
        <w:rPr>
          <w:rFonts w:ascii="Book Antiqua" w:hAnsi="Book Antiqua"/>
          <w:i/>
          <w:color w:val="000000" w:themeColor="text1"/>
          <w:sz w:val="20"/>
          <w:szCs w:val="20"/>
          <w:lang w:val="de-DE"/>
        </w:rPr>
        <w:t>et al.</w:t>
      </w:r>
      <w:r w:rsidRPr="009C7CB9">
        <w:rPr>
          <w:rFonts w:ascii="Book Antiqua" w:hAnsi="Book Antiqua"/>
          <w:color w:val="000000" w:themeColor="text1"/>
          <w:sz w:val="20"/>
          <w:szCs w:val="20"/>
          <w:lang w:val="de-DE"/>
        </w:rPr>
        <w:t xml:space="preserve"> Pancreatic </w:t>
      </w:r>
      <w:r w:rsidR="00D706F7" w:rsidRPr="009C7CB9">
        <w:rPr>
          <w:rFonts w:ascii="Book Antiqua" w:hAnsi="Book Antiqua"/>
          <w:color w:val="000000" w:themeColor="text1"/>
          <w:sz w:val="20"/>
          <w:szCs w:val="20"/>
          <w:lang w:val="de-DE"/>
        </w:rPr>
        <w:t>function tests</w:t>
      </w:r>
    </w:p>
    <w:p w14:paraId="4A2A4CCA" w14:textId="77777777" w:rsidR="00723181" w:rsidRPr="009C7CB9" w:rsidRDefault="00723181" w:rsidP="00913C20">
      <w:pPr>
        <w:spacing w:line="360" w:lineRule="auto"/>
        <w:jc w:val="both"/>
        <w:rPr>
          <w:rFonts w:ascii="Book Antiqua" w:hAnsi="Book Antiqua"/>
          <w:color w:val="000000" w:themeColor="text1"/>
          <w:sz w:val="20"/>
          <w:szCs w:val="20"/>
          <w:lang w:val="de-DE"/>
        </w:rPr>
      </w:pPr>
    </w:p>
    <w:p w14:paraId="53D0B766" w14:textId="77777777" w:rsidR="00723181" w:rsidRPr="00D2317D" w:rsidRDefault="00723181" w:rsidP="00913C20">
      <w:pPr>
        <w:spacing w:line="360" w:lineRule="auto"/>
        <w:jc w:val="both"/>
        <w:rPr>
          <w:rFonts w:ascii="Book Antiqua" w:hAnsi="Book Antiqua"/>
          <w:color w:val="000000" w:themeColor="text1"/>
          <w:sz w:val="20"/>
          <w:szCs w:val="20"/>
          <w:lang w:val="de-DE"/>
        </w:rPr>
      </w:pPr>
      <w:r w:rsidRPr="00D2317D">
        <w:rPr>
          <w:rFonts w:ascii="Book Antiqua" w:hAnsi="Book Antiqua"/>
          <w:bCs/>
          <w:color w:val="000000" w:themeColor="text1"/>
          <w:sz w:val="20"/>
          <w:szCs w:val="20"/>
          <w:lang w:val="de-DE"/>
        </w:rPr>
        <w:t>Cosimo Sperti, Lucia Moletta</w:t>
      </w:r>
    </w:p>
    <w:p w14:paraId="0918B1FA" w14:textId="77777777" w:rsidR="00263915" w:rsidRPr="009C7CB9" w:rsidRDefault="00263915" w:rsidP="00913C20">
      <w:pPr>
        <w:spacing w:line="360" w:lineRule="auto"/>
        <w:jc w:val="both"/>
        <w:rPr>
          <w:rFonts w:ascii="Book Antiqua" w:hAnsi="Book Antiqua"/>
          <w:color w:val="000000" w:themeColor="text1"/>
          <w:sz w:val="20"/>
          <w:szCs w:val="20"/>
          <w:lang w:val="de-DE"/>
        </w:rPr>
      </w:pPr>
    </w:p>
    <w:p w14:paraId="13708935" w14:textId="77777777" w:rsidR="00237115" w:rsidRPr="009C7CB9" w:rsidRDefault="00723181" w:rsidP="00913C20">
      <w:pPr>
        <w:spacing w:line="360" w:lineRule="auto"/>
        <w:jc w:val="both"/>
        <w:rPr>
          <w:rFonts w:ascii="Book Antiqua" w:hAnsi="Book Antiqua"/>
          <w:color w:val="000000" w:themeColor="text1"/>
          <w:sz w:val="20"/>
          <w:szCs w:val="20"/>
          <w:lang w:val="de-DE"/>
        </w:rPr>
      </w:pPr>
      <w:r w:rsidRPr="009C7CB9">
        <w:rPr>
          <w:rFonts w:ascii="Book Antiqua" w:hAnsi="Book Antiqua"/>
          <w:b/>
          <w:bCs/>
          <w:color w:val="000000" w:themeColor="text1"/>
          <w:sz w:val="20"/>
          <w:szCs w:val="20"/>
          <w:lang w:val="de-DE"/>
        </w:rPr>
        <w:t xml:space="preserve">Cosimo Sperti, Lucia Moletta, </w:t>
      </w:r>
      <w:r w:rsidRPr="009C7CB9">
        <w:rPr>
          <w:rFonts w:ascii="Book Antiqua" w:hAnsi="Book Antiqua"/>
          <w:color w:val="000000" w:themeColor="text1"/>
          <w:sz w:val="20"/>
          <w:szCs w:val="20"/>
          <w:lang w:val="de-DE"/>
        </w:rPr>
        <w:t>Department of Surgery, Oncology and Gastroenterology, 3</w:t>
      </w:r>
      <w:r w:rsidRPr="009C7CB9">
        <w:rPr>
          <w:rFonts w:ascii="Book Antiqua" w:hAnsi="Book Antiqua"/>
          <w:color w:val="000000" w:themeColor="text1"/>
          <w:sz w:val="20"/>
          <w:szCs w:val="20"/>
          <w:vertAlign w:val="superscript"/>
          <w:lang w:val="de-DE"/>
        </w:rPr>
        <w:t>rd</w:t>
      </w:r>
      <w:r w:rsidRPr="009C7CB9">
        <w:rPr>
          <w:rFonts w:ascii="Book Antiqua" w:hAnsi="Book Antiqua"/>
          <w:color w:val="000000" w:themeColor="text1"/>
          <w:sz w:val="20"/>
          <w:szCs w:val="20"/>
          <w:lang w:val="de-DE"/>
        </w:rPr>
        <w:t xml:space="preserve"> Surgical Clinic, University of Padua, </w:t>
      </w:r>
      <w:r w:rsidR="00D706F7" w:rsidRPr="009C7CB9">
        <w:rPr>
          <w:rFonts w:ascii="Book Antiqua" w:hAnsi="Book Antiqua"/>
          <w:color w:val="000000" w:themeColor="text1"/>
          <w:sz w:val="20"/>
          <w:szCs w:val="20"/>
          <w:lang w:val="de-DE"/>
        </w:rPr>
        <w:t>35</w:t>
      </w:r>
      <w:r w:rsidR="00237115" w:rsidRPr="009C7CB9">
        <w:rPr>
          <w:rFonts w:ascii="Book Antiqua" w:hAnsi="Book Antiqua"/>
          <w:color w:val="000000" w:themeColor="text1"/>
          <w:sz w:val="20"/>
          <w:szCs w:val="20"/>
          <w:lang w:val="de-DE"/>
        </w:rPr>
        <w:t>128 Padua,</w:t>
      </w:r>
      <w:r w:rsidR="00D706F7" w:rsidRPr="009C7CB9">
        <w:rPr>
          <w:rFonts w:ascii="Book Antiqua" w:hAnsi="Book Antiqua"/>
          <w:color w:val="000000" w:themeColor="text1"/>
          <w:sz w:val="20"/>
          <w:szCs w:val="20"/>
          <w:lang w:val="de-DE"/>
        </w:rPr>
        <w:t xml:space="preserve"> </w:t>
      </w:r>
      <w:r w:rsidRPr="009C7CB9">
        <w:rPr>
          <w:rFonts w:ascii="Book Antiqua" w:hAnsi="Book Antiqua"/>
          <w:color w:val="000000" w:themeColor="text1"/>
          <w:sz w:val="20"/>
          <w:szCs w:val="20"/>
          <w:lang w:val="de-DE"/>
        </w:rPr>
        <w:t>Italy</w:t>
      </w:r>
    </w:p>
    <w:p w14:paraId="5F4C715F" w14:textId="77777777" w:rsidR="00326F1B" w:rsidRPr="009C7CB9" w:rsidRDefault="00326F1B" w:rsidP="00913C20">
      <w:pPr>
        <w:spacing w:line="360" w:lineRule="auto"/>
        <w:jc w:val="both"/>
        <w:rPr>
          <w:rFonts w:ascii="Book Antiqua" w:hAnsi="Book Antiqua"/>
          <w:color w:val="000000" w:themeColor="text1"/>
          <w:sz w:val="20"/>
          <w:szCs w:val="20"/>
          <w:lang w:val="de-DE"/>
        </w:rPr>
      </w:pPr>
    </w:p>
    <w:p w14:paraId="12A62F6B" w14:textId="77777777" w:rsidR="002A40F9" w:rsidRPr="009C7CB9" w:rsidRDefault="006F5B95" w:rsidP="00913C20">
      <w:pPr>
        <w:pStyle w:val="p1"/>
        <w:spacing w:line="360" w:lineRule="auto"/>
        <w:jc w:val="both"/>
        <w:rPr>
          <w:color w:val="000000" w:themeColor="text1"/>
          <w:sz w:val="20"/>
          <w:szCs w:val="20"/>
          <w:lang w:val="it-IT"/>
        </w:rPr>
      </w:pPr>
      <w:r w:rsidRPr="009C7CB9">
        <w:rPr>
          <w:rFonts w:ascii="Book Antiqua" w:hAnsi="Book Antiqua"/>
          <w:b/>
          <w:bCs/>
          <w:color w:val="000000" w:themeColor="text1"/>
          <w:sz w:val="20"/>
          <w:szCs w:val="20"/>
          <w:lang w:val="it-IT"/>
        </w:rPr>
        <w:t xml:space="preserve">ORCID number: </w:t>
      </w:r>
      <w:r w:rsidR="00326F1B" w:rsidRPr="009C7CB9">
        <w:rPr>
          <w:rFonts w:ascii="Book Antiqua" w:eastAsia="Times New Roman" w:hAnsi="Book Antiqua"/>
          <w:color w:val="000000" w:themeColor="text1"/>
          <w:sz w:val="20"/>
          <w:szCs w:val="20"/>
          <w:lang w:val="it-IT"/>
        </w:rPr>
        <w:t>Cosimo Sperti (</w:t>
      </w:r>
      <w:r w:rsidR="00211139" w:rsidRPr="009C7CB9">
        <w:rPr>
          <w:rFonts w:ascii="Book Antiqua" w:eastAsia="Times New Roman" w:hAnsi="Book Antiqua"/>
          <w:color w:val="000000" w:themeColor="text1"/>
          <w:sz w:val="20"/>
          <w:szCs w:val="20"/>
          <w:lang w:val="it-IT"/>
        </w:rPr>
        <w:t>0000-0002-7869-8715</w:t>
      </w:r>
      <w:r w:rsidR="00326F1B" w:rsidRPr="009C7CB9">
        <w:rPr>
          <w:rFonts w:ascii="Book Antiqua" w:eastAsia="Times New Roman" w:hAnsi="Book Antiqua"/>
          <w:color w:val="000000" w:themeColor="text1"/>
          <w:sz w:val="20"/>
          <w:szCs w:val="20"/>
          <w:lang w:val="it-IT"/>
        </w:rPr>
        <w:t>);</w:t>
      </w:r>
      <w:r w:rsidR="002A40F9" w:rsidRPr="009C7CB9">
        <w:rPr>
          <w:rFonts w:ascii="Book Antiqua" w:eastAsia="Times New Roman" w:hAnsi="Book Antiqua"/>
          <w:color w:val="000000" w:themeColor="text1"/>
          <w:sz w:val="20"/>
          <w:szCs w:val="20"/>
          <w:lang w:val="it-IT"/>
        </w:rPr>
        <w:t xml:space="preserve"> </w:t>
      </w:r>
      <w:r w:rsidR="00326F1B" w:rsidRPr="009C7CB9">
        <w:rPr>
          <w:rFonts w:ascii="Book Antiqua" w:hAnsi="Book Antiqua"/>
          <w:bCs/>
          <w:color w:val="000000" w:themeColor="text1"/>
          <w:sz w:val="20"/>
          <w:szCs w:val="20"/>
          <w:lang w:val="de-DE"/>
        </w:rPr>
        <w:t>Lucia Moletta</w:t>
      </w:r>
      <w:r w:rsidR="00326F1B" w:rsidRPr="009C7CB9">
        <w:rPr>
          <w:rFonts w:ascii="Book Antiqua" w:eastAsia="Times New Roman" w:hAnsi="Book Antiqua"/>
          <w:color w:val="000000" w:themeColor="text1"/>
          <w:sz w:val="20"/>
          <w:szCs w:val="20"/>
          <w:lang w:val="it-IT"/>
        </w:rPr>
        <w:t xml:space="preserve"> (</w:t>
      </w:r>
      <w:r w:rsidR="00E7425C" w:rsidRPr="009C7CB9">
        <w:rPr>
          <w:rStyle w:val="s1"/>
          <w:rFonts w:ascii="Book Antiqua" w:hAnsi="Book Antiqua"/>
          <w:color w:val="000000" w:themeColor="text1"/>
          <w:sz w:val="20"/>
          <w:szCs w:val="20"/>
          <w:u w:val="none"/>
          <w:lang w:val="it-IT"/>
        </w:rPr>
        <w:t>0000-0003-4041-5721</w:t>
      </w:r>
      <w:r w:rsidR="00326F1B" w:rsidRPr="009C7CB9">
        <w:rPr>
          <w:rFonts w:ascii="Book Antiqua" w:eastAsia="Times New Roman" w:hAnsi="Book Antiqua"/>
          <w:color w:val="000000" w:themeColor="text1"/>
          <w:sz w:val="20"/>
          <w:szCs w:val="20"/>
          <w:lang w:val="it-IT"/>
        </w:rPr>
        <w:t>).</w:t>
      </w:r>
    </w:p>
    <w:p w14:paraId="0C75D08D" w14:textId="77777777" w:rsidR="00723181" w:rsidRPr="009C7CB9" w:rsidRDefault="00723181" w:rsidP="00913C20">
      <w:pPr>
        <w:spacing w:line="360" w:lineRule="auto"/>
        <w:jc w:val="both"/>
        <w:rPr>
          <w:rFonts w:ascii="Book Antiqua" w:hAnsi="Book Antiqua"/>
          <w:color w:val="000000" w:themeColor="text1"/>
          <w:sz w:val="20"/>
          <w:szCs w:val="20"/>
          <w:lang w:val="it-IT"/>
        </w:rPr>
      </w:pPr>
    </w:p>
    <w:p w14:paraId="1ECE58F0" w14:textId="708AE4CC" w:rsidR="00723181" w:rsidRPr="009C7CB9" w:rsidRDefault="00723181" w:rsidP="00913C20">
      <w:pPr>
        <w:spacing w:line="360" w:lineRule="auto"/>
        <w:jc w:val="both"/>
        <w:rPr>
          <w:rFonts w:ascii="Book Antiqua" w:hAnsi="Book Antiqua"/>
          <w:color w:val="000000" w:themeColor="text1"/>
          <w:sz w:val="20"/>
          <w:szCs w:val="20"/>
          <w:lang w:val="de-DE"/>
        </w:rPr>
      </w:pPr>
      <w:r w:rsidRPr="009C7CB9">
        <w:rPr>
          <w:rFonts w:ascii="Book Antiqua" w:hAnsi="Book Antiqua"/>
          <w:b/>
          <w:color w:val="000000" w:themeColor="text1"/>
          <w:sz w:val="20"/>
          <w:szCs w:val="20"/>
        </w:rPr>
        <w:t>Author contributions</w:t>
      </w:r>
      <w:r w:rsidRPr="009C7CB9">
        <w:rPr>
          <w:rFonts w:ascii="Book Antiqua" w:hAnsi="Book Antiqua"/>
          <w:color w:val="000000" w:themeColor="text1"/>
          <w:sz w:val="20"/>
          <w:szCs w:val="20"/>
        </w:rPr>
        <w:t xml:space="preserve">: </w:t>
      </w:r>
      <w:r w:rsidR="002A40F9" w:rsidRPr="009C7CB9">
        <w:rPr>
          <w:rFonts w:ascii="Book Antiqua" w:hAnsi="Book Antiqua"/>
          <w:bCs/>
          <w:color w:val="000000" w:themeColor="text1"/>
          <w:sz w:val="20"/>
          <w:szCs w:val="20"/>
          <w:lang w:val="de-DE"/>
        </w:rPr>
        <w:t>Sperti</w:t>
      </w:r>
      <w:r w:rsidR="002A40F9" w:rsidRPr="009C7CB9">
        <w:rPr>
          <w:rFonts w:ascii="Book Antiqua" w:hAnsi="Book Antiqua"/>
          <w:color w:val="000000" w:themeColor="text1"/>
          <w:sz w:val="20"/>
          <w:szCs w:val="20"/>
        </w:rPr>
        <w:t xml:space="preserve"> </w:t>
      </w:r>
      <w:r w:rsidRPr="009C7CB9">
        <w:rPr>
          <w:rFonts w:ascii="Book Antiqua" w:hAnsi="Book Antiqua"/>
          <w:color w:val="000000" w:themeColor="text1"/>
          <w:sz w:val="20"/>
          <w:szCs w:val="20"/>
        </w:rPr>
        <w:t xml:space="preserve">C and </w:t>
      </w:r>
      <w:r w:rsidR="002A40F9" w:rsidRPr="009C7CB9">
        <w:rPr>
          <w:rFonts w:ascii="Book Antiqua" w:hAnsi="Book Antiqua"/>
          <w:bCs/>
          <w:color w:val="000000" w:themeColor="text1"/>
          <w:sz w:val="20"/>
          <w:szCs w:val="20"/>
          <w:lang w:val="de-DE"/>
        </w:rPr>
        <w:t>Moletta</w:t>
      </w:r>
      <w:r w:rsidR="002A40F9" w:rsidRPr="009C7CB9">
        <w:rPr>
          <w:rFonts w:ascii="Book Antiqua" w:hAnsi="Book Antiqua"/>
          <w:color w:val="000000" w:themeColor="text1"/>
          <w:sz w:val="20"/>
          <w:szCs w:val="20"/>
        </w:rPr>
        <w:t xml:space="preserve"> </w:t>
      </w:r>
      <w:r w:rsidRPr="009C7CB9">
        <w:rPr>
          <w:rFonts w:ascii="Book Antiqua" w:hAnsi="Book Antiqua"/>
          <w:color w:val="000000" w:themeColor="text1"/>
          <w:sz w:val="20"/>
          <w:szCs w:val="20"/>
        </w:rPr>
        <w:t>L conceived the study and drafted the manuscript</w:t>
      </w:r>
      <w:r w:rsidR="00D2317D">
        <w:rPr>
          <w:rFonts w:ascii="Book Antiqua" w:hAnsi="Book Antiqua" w:hint="eastAsia"/>
          <w:color w:val="000000" w:themeColor="text1"/>
          <w:sz w:val="20"/>
          <w:szCs w:val="20"/>
          <w:lang w:eastAsia="zh-CN"/>
        </w:rPr>
        <w:t xml:space="preserve">; </w:t>
      </w:r>
      <w:r w:rsidR="00D2317D" w:rsidRPr="009C7CB9">
        <w:rPr>
          <w:rFonts w:ascii="Book Antiqua" w:hAnsi="Book Antiqua"/>
          <w:color w:val="000000" w:themeColor="text1"/>
          <w:sz w:val="20"/>
          <w:szCs w:val="20"/>
        </w:rPr>
        <w:t>b</w:t>
      </w:r>
      <w:r w:rsidRPr="009C7CB9">
        <w:rPr>
          <w:rFonts w:ascii="Book Antiqua" w:hAnsi="Book Antiqua"/>
          <w:color w:val="000000" w:themeColor="text1"/>
          <w:sz w:val="20"/>
          <w:szCs w:val="20"/>
        </w:rPr>
        <w:t xml:space="preserve">oth </w:t>
      </w:r>
      <w:r w:rsidR="00D2317D" w:rsidRPr="009C7CB9">
        <w:rPr>
          <w:rFonts w:ascii="Book Antiqua" w:hAnsi="Book Antiqua"/>
          <w:color w:val="000000" w:themeColor="text1"/>
          <w:sz w:val="20"/>
          <w:szCs w:val="20"/>
        </w:rPr>
        <w:t>a</w:t>
      </w:r>
      <w:r w:rsidRPr="009C7CB9">
        <w:rPr>
          <w:rFonts w:ascii="Book Antiqua" w:hAnsi="Book Antiqua"/>
          <w:color w:val="000000" w:themeColor="text1"/>
          <w:sz w:val="20"/>
          <w:szCs w:val="20"/>
        </w:rPr>
        <w:t>uthors approved the final version of the article.</w:t>
      </w:r>
    </w:p>
    <w:p w14:paraId="6D36AD00" w14:textId="77777777" w:rsidR="00723181" w:rsidRPr="009C7CB9" w:rsidRDefault="00723181" w:rsidP="00913C20">
      <w:pPr>
        <w:spacing w:line="360" w:lineRule="auto"/>
        <w:jc w:val="both"/>
        <w:rPr>
          <w:rFonts w:ascii="Book Antiqua" w:hAnsi="Book Antiqua"/>
          <w:color w:val="000000" w:themeColor="text1"/>
          <w:sz w:val="20"/>
          <w:szCs w:val="20"/>
        </w:rPr>
      </w:pPr>
    </w:p>
    <w:p w14:paraId="6597D395" w14:textId="77777777" w:rsidR="00723181" w:rsidRPr="009C7CB9" w:rsidRDefault="00723181" w:rsidP="00913C20">
      <w:pPr>
        <w:spacing w:line="360" w:lineRule="auto"/>
        <w:jc w:val="both"/>
        <w:rPr>
          <w:rFonts w:ascii="Book Antiqua" w:hAnsi="Book Antiqua"/>
          <w:color w:val="000000" w:themeColor="text1"/>
          <w:sz w:val="20"/>
          <w:szCs w:val="20"/>
        </w:rPr>
      </w:pPr>
      <w:r w:rsidRPr="009C7CB9">
        <w:rPr>
          <w:rFonts w:ascii="Book Antiqua" w:hAnsi="Book Antiqua"/>
          <w:b/>
          <w:color w:val="000000" w:themeColor="text1"/>
          <w:sz w:val="20"/>
          <w:szCs w:val="20"/>
        </w:rPr>
        <w:t>Conflict-of-interest statement</w:t>
      </w:r>
      <w:r w:rsidRPr="009C7CB9">
        <w:rPr>
          <w:rFonts w:ascii="Book Antiqua" w:hAnsi="Book Antiqua"/>
          <w:color w:val="000000" w:themeColor="text1"/>
          <w:sz w:val="20"/>
          <w:szCs w:val="20"/>
        </w:rPr>
        <w:t>: The authors have no conflict of interest to declare</w:t>
      </w:r>
      <w:r w:rsidR="00D706F7" w:rsidRPr="009C7CB9">
        <w:rPr>
          <w:rFonts w:ascii="Book Antiqua" w:hAnsi="Book Antiqua"/>
          <w:color w:val="000000" w:themeColor="text1"/>
          <w:sz w:val="20"/>
          <w:szCs w:val="20"/>
        </w:rPr>
        <w:t>.</w:t>
      </w:r>
    </w:p>
    <w:p w14:paraId="0C9CDB44" w14:textId="77777777" w:rsidR="002A40F9" w:rsidRPr="009C7CB9" w:rsidRDefault="002A40F9" w:rsidP="00913C20">
      <w:pPr>
        <w:spacing w:line="360" w:lineRule="auto"/>
        <w:jc w:val="both"/>
        <w:rPr>
          <w:rFonts w:ascii="Book Antiqua" w:hAnsi="Book Antiqua"/>
          <w:color w:val="000000" w:themeColor="text1"/>
          <w:sz w:val="20"/>
          <w:szCs w:val="20"/>
          <w:lang w:val="de-DE"/>
        </w:rPr>
      </w:pPr>
    </w:p>
    <w:p w14:paraId="789474E6" w14:textId="77777777" w:rsidR="00C674A1" w:rsidRPr="009C7CB9" w:rsidRDefault="00C674A1" w:rsidP="00913C20">
      <w:pPr>
        <w:spacing w:line="360" w:lineRule="auto"/>
        <w:jc w:val="both"/>
        <w:rPr>
          <w:rFonts w:ascii="Book Antiqua" w:eastAsia="Times New Roman" w:hAnsi="Book Antiqua" w:cs="Times New Roman"/>
          <w:color w:val="000000" w:themeColor="text1"/>
          <w:sz w:val="20"/>
          <w:szCs w:val="20"/>
          <w:lang w:eastAsia="zh-CN"/>
        </w:rPr>
      </w:pPr>
      <w:r w:rsidRPr="009C7CB9">
        <w:rPr>
          <w:rFonts w:ascii="Book Antiqua" w:eastAsia="Times New Roman" w:hAnsi="Book Antiqua" w:cs="Times New Roman"/>
          <w:b/>
          <w:bCs/>
          <w:color w:val="000000" w:themeColor="text1"/>
          <w:sz w:val="20"/>
          <w:szCs w:val="20"/>
          <w:lang w:eastAsia="zh-CN"/>
        </w:rPr>
        <w:t>Open-Access</w:t>
      </w:r>
      <w:r w:rsidRPr="009C7CB9">
        <w:rPr>
          <w:rFonts w:ascii="Book Antiqua" w:eastAsia="Times New Roman" w:hAnsi="Book Antiqua" w:cs="Times New Roman"/>
          <w:color w:val="000000" w:themeColor="text1"/>
          <w:sz w:val="20"/>
          <w:szCs w:val="20"/>
          <w:lang w:eastAsia="zh-CN"/>
        </w:rPr>
        <w:t xml:space="preserve">: 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006F5B95" w:rsidRPr="009C7CB9">
          <w:rPr>
            <w:rStyle w:val="Hyperlink"/>
            <w:rFonts w:ascii="Book Antiqua" w:eastAsia="Times New Roman" w:hAnsi="Book Antiqua" w:cs="Times New Roman"/>
            <w:color w:val="000000" w:themeColor="text1"/>
            <w:sz w:val="20"/>
            <w:szCs w:val="20"/>
            <w:lang w:eastAsia="zh-CN"/>
          </w:rPr>
          <w:t>http://creativecommons.org/licenses/by-nc/4.0/</w:t>
        </w:r>
      </w:hyperlink>
    </w:p>
    <w:p w14:paraId="72559A68" w14:textId="77777777" w:rsidR="006F5B95" w:rsidRPr="009C7CB9" w:rsidRDefault="006F5B95" w:rsidP="00913C20">
      <w:pPr>
        <w:spacing w:line="360" w:lineRule="auto"/>
        <w:jc w:val="both"/>
        <w:rPr>
          <w:rFonts w:ascii="Book Antiqua" w:eastAsia="Times New Roman" w:hAnsi="Book Antiqua" w:cs="Times New Roman"/>
          <w:color w:val="000000" w:themeColor="text1"/>
          <w:sz w:val="20"/>
          <w:szCs w:val="20"/>
          <w:lang w:eastAsia="zh-CN"/>
        </w:rPr>
      </w:pPr>
    </w:p>
    <w:p w14:paraId="5911758D" w14:textId="77777777" w:rsidR="006F5B95" w:rsidRPr="009C7CB9" w:rsidRDefault="006F5B95" w:rsidP="00913C20">
      <w:pPr>
        <w:spacing w:line="360" w:lineRule="auto"/>
        <w:jc w:val="both"/>
        <w:rPr>
          <w:rFonts w:ascii="Book Antiqua" w:hAnsi="Book Antiqua" w:cs="Arial Unicode MS"/>
          <w:color w:val="000000" w:themeColor="text1"/>
          <w:sz w:val="20"/>
          <w:szCs w:val="20"/>
        </w:rPr>
      </w:pPr>
      <w:r w:rsidRPr="009C7CB9">
        <w:rPr>
          <w:rFonts w:ascii="Book Antiqua" w:hAnsi="Book Antiqua" w:cs="Arial Unicode MS"/>
          <w:b/>
          <w:color w:val="000000" w:themeColor="text1"/>
          <w:sz w:val="20"/>
          <w:szCs w:val="20"/>
        </w:rPr>
        <w:t>Manuscript source:</w:t>
      </w:r>
      <w:r w:rsidRPr="009C7CB9">
        <w:rPr>
          <w:rFonts w:ascii="Book Antiqua" w:hAnsi="Book Antiqua" w:cs="Arial Unicode MS"/>
          <w:color w:val="000000" w:themeColor="text1"/>
          <w:sz w:val="20"/>
          <w:szCs w:val="20"/>
        </w:rPr>
        <w:t xml:space="preserve"> Invited manuscript</w:t>
      </w:r>
    </w:p>
    <w:p w14:paraId="0DD7801C" w14:textId="77777777" w:rsidR="00723181" w:rsidRPr="009C7CB9" w:rsidRDefault="00723181" w:rsidP="00913C20">
      <w:pPr>
        <w:spacing w:line="360" w:lineRule="auto"/>
        <w:jc w:val="both"/>
        <w:rPr>
          <w:rFonts w:ascii="Book Antiqua" w:hAnsi="Book Antiqua"/>
          <w:color w:val="000000" w:themeColor="text1"/>
          <w:sz w:val="20"/>
          <w:szCs w:val="20"/>
        </w:rPr>
      </w:pPr>
    </w:p>
    <w:p w14:paraId="1F5A7C81" w14:textId="77777777" w:rsidR="00723181" w:rsidRPr="009C7CB9" w:rsidRDefault="00723181" w:rsidP="00913C20">
      <w:pPr>
        <w:spacing w:line="360" w:lineRule="auto"/>
        <w:jc w:val="both"/>
        <w:rPr>
          <w:rStyle w:val="Hyperlink"/>
          <w:rFonts w:ascii="Book Antiqua" w:hAnsi="Book Antiqua"/>
          <w:color w:val="000000" w:themeColor="text1"/>
          <w:sz w:val="20"/>
          <w:szCs w:val="20"/>
          <w:lang w:val="de-DE"/>
        </w:rPr>
      </w:pPr>
      <w:r w:rsidRPr="009C7CB9">
        <w:rPr>
          <w:rFonts w:ascii="Book Antiqua" w:hAnsi="Book Antiqua"/>
          <w:b/>
          <w:color w:val="000000" w:themeColor="text1"/>
          <w:sz w:val="20"/>
          <w:szCs w:val="20"/>
        </w:rPr>
        <w:t>Correspondence to</w:t>
      </w:r>
      <w:r w:rsidRPr="009C7CB9">
        <w:rPr>
          <w:rFonts w:ascii="Book Antiqua" w:hAnsi="Book Antiqua"/>
          <w:color w:val="000000" w:themeColor="text1"/>
          <w:sz w:val="20"/>
          <w:szCs w:val="20"/>
        </w:rPr>
        <w:t xml:space="preserve">:  </w:t>
      </w:r>
      <w:r w:rsidRPr="009C7CB9">
        <w:rPr>
          <w:rFonts w:ascii="Book Antiqua" w:hAnsi="Book Antiqua"/>
          <w:b/>
          <w:color w:val="000000" w:themeColor="text1"/>
          <w:sz w:val="20"/>
          <w:szCs w:val="20"/>
        </w:rPr>
        <w:t>Cosimo Sperti,</w:t>
      </w:r>
      <w:r w:rsidR="00D706F7" w:rsidRPr="009C7CB9">
        <w:rPr>
          <w:rFonts w:ascii="Book Antiqua" w:hAnsi="Book Antiqua"/>
          <w:b/>
          <w:color w:val="000000" w:themeColor="text1"/>
          <w:sz w:val="20"/>
          <w:szCs w:val="20"/>
        </w:rPr>
        <w:t xml:space="preserve"> Professor,</w:t>
      </w:r>
      <w:r w:rsidRPr="009C7CB9">
        <w:rPr>
          <w:rFonts w:ascii="Book Antiqua" w:hAnsi="Book Antiqua"/>
          <w:color w:val="000000" w:themeColor="text1"/>
          <w:sz w:val="20"/>
          <w:szCs w:val="20"/>
        </w:rPr>
        <w:t xml:space="preserve"> Department of Surgery, Oncology and Gastroenterology, 3</w:t>
      </w:r>
      <w:r w:rsidRPr="009C7CB9">
        <w:rPr>
          <w:rFonts w:ascii="Book Antiqua" w:hAnsi="Book Antiqua"/>
          <w:color w:val="000000" w:themeColor="text1"/>
          <w:sz w:val="20"/>
          <w:szCs w:val="20"/>
          <w:vertAlign w:val="superscript"/>
        </w:rPr>
        <w:t>rd</w:t>
      </w:r>
      <w:r w:rsidRPr="009C7CB9">
        <w:rPr>
          <w:rFonts w:ascii="Book Antiqua" w:hAnsi="Book Antiqua"/>
          <w:color w:val="000000" w:themeColor="text1"/>
          <w:sz w:val="20"/>
          <w:szCs w:val="20"/>
        </w:rPr>
        <w:t xml:space="preserve"> Surgical Clinic, University of Padua, via giustiniani 2, 35128 </w:t>
      </w:r>
      <w:r w:rsidR="00263915" w:rsidRPr="009C7CB9">
        <w:rPr>
          <w:rFonts w:ascii="Book Antiqua" w:hAnsi="Book Antiqua"/>
          <w:color w:val="000000" w:themeColor="text1"/>
          <w:sz w:val="20"/>
          <w:szCs w:val="20"/>
        </w:rPr>
        <w:t>Padua, Italy</w:t>
      </w:r>
      <w:r w:rsidRPr="009C7CB9">
        <w:rPr>
          <w:rFonts w:ascii="Book Antiqua" w:hAnsi="Book Antiqua"/>
          <w:color w:val="000000" w:themeColor="text1"/>
          <w:sz w:val="20"/>
          <w:szCs w:val="20"/>
        </w:rPr>
        <w:t xml:space="preserve">. </w:t>
      </w:r>
      <w:hyperlink r:id="rId9" w:history="1">
        <w:r w:rsidRPr="009C7CB9">
          <w:rPr>
            <w:rStyle w:val="Hyperlink"/>
            <w:rFonts w:ascii="Book Antiqua" w:hAnsi="Book Antiqua"/>
            <w:color w:val="000000" w:themeColor="text1"/>
            <w:sz w:val="20"/>
            <w:szCs w:val="20"/>
            <w:lang w:val="de-DE"/>
          </w:rPr>
          <w:t>csperti@libero.it</w:t>
        </w:r>
      </w:hyperlink>
    </w:p>
    <w:p w14:paraId="279812DD" w14:textId="4A3F3090" w:rsidR="002A40F9" w:rsidRPr="009C7CB9" w:rsidRDefault="00723181" w:rsidP="00913C20">
      <w:pPr>
        <w:spacing w:line="360" w:lineRule="auto"/>
        <w:jc w:val="both"/>
        <w:rPr>
          <w:rFonts w:ascii="Book Antiqua" w:hAnsi="Book Antiqua"/>
          <w:color w:val="000000" w:themeColor="text1"/>
          <w:sz w:val="20"/>
          <w:szCs w:val="20"/>
        </w:rPr>
      </w:pPr>
      <w:r w:rsidRPr="00D2317D">
        <w:rPr>
          <w:rFonts w:ascii="Book Antiqua" w:hAnsi="Book Antiqua"/>
          <w:b/>
          <w:color w:val="000000" w:themeColor="text1"/>
          <w:sz w:val="20"/>
          <w:szCs w:val="20"/>
        </w:rPr>
        <w:t>Telephone</w:t>
      </w:r>
      <w:r w:rsidR="00D2317D">
        <w:rPr>
          <w:rFonts w:ascii="Book Antiqua" w:hAnsi="Book Antiqua"/>
          <w:color w:val="000000" w:themeColor="text1"/>
          <w:sz w:val="20"/>
          <w:szCs w:val="20"/>
        </w:rPr>
        <w:t>: +39-</w:t>
      </w:r>
      <w:r w:rsidRPr="009C7CB9">
        <w:rPr>
          <w:rFonts w:ascii="Book Antiqua" w:hAnsi="Book Antiqua"/>
          <w:color w:val="000000" w:themeColor="text1"/>
          <w:sz w:val="20"/>
          <w:szCs w:val="20"/>
        </w:rPr>
        <w:t>49-8218845</w:t>
      </w:r>
    </w:p>
    <w:p w14:paraId="101875D7" w14:textId="71BB221B" w:rsidR="00723181" w:rsidRPr="009C7CB9" w:rsidRDefault="00723181" w:rsidP="00913C20">
      <w:pPr>
        <w:spacing w:line="360" w:lineRule="auto"/>
        <w:jc w:val="both"/>
        <w:rPr>
          <w:rFonts w:ascii="Book Antiqua" w:hAnsi="Book Antiqua"/>
          <w:color w:val="000000" w:themeColor="text1"/>
          <w:sz w:val="20"/>
          <w:szCs w:val="20"/>
        </w:rPr>
      </w:pPr>
      <w:r w:rsidRPr="00D2317D">
        <w:rPr>
          <w:rFonts w:ascii="Book Antiqua" w:hAnsi="Book Antiqua"/>
          <w:b/>
          <w:color w:val="000000" w:themeColor="text1"/>
          <w:sz w:val="20"/>
          <w:szCs w:val="20"/>
        </w:rPr>
        <w:t>Fax</w:t>
      </w:r>
      <w:r w:rsidR="00D2317D">
        <w:rPr>
          <w:rFonts w:ascii="Book Antiqua" w:hAnsi="Book Antiqua"/>
          <w:color w:val="000000" w:themeColor="text1"/>
          <w:sz w:val="20"/>
          <w:szCs w:val="20"/>
        </w:rPr>
        <w:t>:  +39-</w:t>
      </w:r>
      <w:r w:rsidRPr="009C7CB9">
        <w:rPr>
          <w:rFonts w:ascii="Book Antiqua" w:hAnsi="Book Antiqua"/>
          <w:color w:val="000000" w:themeColor="text1"/>
          <w:sz w:val="20"/>
          <w:szCs w:val="20"/>
        </w:rPr>
        <w:t>49-8218821</w:t>
      </w:r>
    </w:p>
    <w:p w14:paraId="156D6C82" w14:textId="77777777" w:rsidR="002A40F9" w:rsidRPr="009C7CB9" w:rsidRDefault="002A40F9" w:rsidP="00913C20">
      <w:pPr>
        <w:spacing w:line="360" w:lineRule="auto"/>
        <w:jc w:val="both"/>
        <w:rPr>
          <w:rFonts w:ascii="Book Antiqua" w:hAnsi="Book Antiqua"/>
          <w:color w:val="000000" w:themeColor="text1"/>
          <w:sz w:val="20"/>
          <w:szCs w:val="20"/>
        </w:rPr>
      </w:pPr>
    </w:p>
    <w:p w14:paraId="4321A882" w14:textId="77777777" w:rsidR="00D2317D" w:rsidRDefault="006A55EA" w:rsidP="00913C20">
      <w:pPr>
        <w:spacing w:line="360" w:lineRule="auto"/>
        <w:jc w:val="both"/>
        <w:rPr>
          <w:rFonts w:ascii="Book Antiqua" w:eastAsiaTheme="minorEastAsia" w:hAnsi="Book Antiqua" w:cs="Times New Roman"/>
          <w:color w:val="000000" w:themeColor="text1"/>
          <w:sz w:val="20"/>
          <w:szCs w:val="20"/>
          <w:lang w:eastAsia="zh-CN"/>
        </w:rPr>
      </w:pPr>
      <w:r w:rsidRPr="009C7CB9">
        <w:rPr>
          <w:rFonts w:ascii="Book Antiqua" w:eastAsia="Times New Roman" w:hAnsi="Book Antiqua" w:cs="Times New Roman"/>
          <w:b/>
          <w:bCs/>
          <w:color w:val="000000" w:themeColor="text1"/>
          <w:sz w:val="20"/>
          <w:szCs w:val="20"/>
          <w:lang w:eastAsia="zh-CN"/>
        </w:rPr>
        <w:t>Received:</w:t>
      </w:r>
      <w:r w:rsidRPr="009C7CB9">
        <w:rPr>
          <w:rFonts w:ascii="Book Antiqua" w:eastAsia="Times New Roman" w:hAnsi="Book Antiqua" w:cs="Times New Roman"/>
          <w:color w:val="000000" w:themeColor="text1"/>
          <w:sz w:val="20"/>
          <w:szCs w:val="20"/>
          <w:lang w:eastAsia="zh-CN"/>
        </w:rPr>
        <w:t xml:space="preserve"> </w:t>
      </w:r>
      <w:r w:rsidR="002A40F9" w:rsidRPr="009C7CB9">
        <w:rPr>
          <w:rFonts w:ascii="Book Antiqua" w:eastAsia="Times New Roman" w:hAnsi="Book Antiqua" w:cs="Times New Roman"/>
          <w:color w:val="000000" w:themeColor="text1"/>
          <w:sz w:val="20"/>
          <w:szCs w:val="20"/>
          <w:lang w:eastAsia="zh-CN"/>
        </w:rPr>
        <w:t>July 27, 2017</w:t>
      </w:r>
    </w:p>
    <w:p w14:paraId="2B3CCBB1" w14:textId="181E82E3" w:rsidR="00D2317D" w:rsidRDefault="006A55EA" w:rsidP="00913C20">
      <w:pPr>
        <w:spacing w:line="360" w:lineRule="auto"/>
        <w:jc w:val="both"/>
        <w:rPr>
          <w:rFonts w:ascii="Book Antiqua" w:eastAsiaTheme="minorEastAsia" w:hAnsi="Book Antiqua" w:cs="Times New Roman"/>
          <w:color w:val="000000" w:themeColor="text1"/>
          <w:sz w:val="20"/>
          <w:szCs w:val="20"/>
          <w:lang w:eastAsia="zh-CN"/>
        </w:rPr>
      </w:pPr>
      <w:r w:rsidRPr="009C7CB9">
        <w:rPr>
          <w:rFonts w:ascii="Book Antiqua" w:eastAsia="Times New Roman" w:hAnsi="Book Antiqua" w:cs="Times New Roman"/>
          <w:b/>
          <w:bCs/>
          <w:color w:val="000000" w:themeColor="text1"/>
          <w:sz w:val="20"/>
          <w:szCs w:val="20"/>
          <w:lang w:eastAsia="zh-CN"/>
        </w:rPr>
        <w:t>Peer-review started</w:t>
      </w:r>
      <w:r w:rsidRPr="009C7CB9">
        <w:rPr>
          <w:rFonts w:ascii="Book Antiqua" w:eastAsia="Times New Roman" w:hAnsi="Book Antiqua" w:cs="Times New Roman"/>
          <w:color w:val="000000" w:themeColor="text1"/>
          <w:sz w:val="20"/>
          <w:szCs w:val="20"/>
          <w:lang w:eastAsia="zh-CN"/>
        </w:rPr>
        <w:t xml:space="preserve">: </w:t>
      </w:r>
      <w:r w:rsidR="002A40F9" w:rsidRPr="009C7CB9">
        <w:rPr>
          <w:rFonts w:ascii="Book Antiqua" w:eastAsia="Times New Roman" w:hAnsi="Book Antiqua" w:cs="Times New Roman"/>
          <w:color w:val="000000" w:themeColor="text1"/>
          <w:sz w:val="20"/>
          <w:szCs w:val="20"/>
          <w:lang w:eastAsia="zh-CN"/>
        </w:rPr>
        <w:t>July 27, 2017</w:t>
      </w:r>
      <w:bookmarkStart w:id="10" w:name="_GoBack"/>
      <w:bookmarkEnd w:id="10"/>
    </w:p>
    <w:p w14:paraId="16F31F84" w14:textId="6590026C" w:rsidR="00D2317D" w:rsidRDefault="006A55EA" w:rsidP="00913C20">
      <w:pPr>
        <w:spacing w:line="360" w:lineRule="auto"/>
        <w:jc w:val="both"/>
        <w:rPr>
          <w:rFonts w:ascii="Book Antiqua" w:eastAsiaTheme="minorEastAsia" w:hAnsi="Book Antiqua" w:cs="Times New Roman"/>
          <w:color w:val="000000" w:themeColor="text1"/>
          <w:sz w:val="20"/>
          <w:szCs w:val="20"/>
          <w:lang w:eastAsia="zh-CN"/>
        </w:rPr>
      </w:pPr>
      <w:r w:rsidRPr="009C7CB9">
        <w:rPr>
          <w:rFonts w:ascii="Book Antiqua" w:eastAsia="Times New Roman" w:hAnsi="Book Antiqua" w:cs="Times New Roman"/>
          <w:b/>
          <w:bCs/>
          <w:color w:val="000000" w:themeColor="text1"/>
          <w:sz w:val="20"/>
          <w:szCs w:val="20"/>
          <w:lang w:eastAsia="zh-CN"/>
        </w:rPr>
        <w:t>First decision</w:t>
      </w:r>
      <w:r w:rsidRPr="009C7CB9">
        <w:rPr>
          <w:rFonts w:ascii="Book Antiqua" w:eastAsia="Times New Roman" w:hAnsi="Book Antiqua" w:cs="Times New Roman"/>
          <w:color w:val="000000" w:themeColor="text1"/>
          <w:sz w:val="20"/>
          <w:szCs w:val="20"/>
          <w:lang w:eastAsia="zh-CN"/>
        </w:rPr>
        <w:t xml:space="preserve">: </w:t>
      </w:r>
      <w:r w:rsidR="002A40F9" w:rsidRPr="009C7CB9">
        <w:rPr>
          <w:rFonts w:ascii="Book Antiqua" w:eastAsia="Times New Roman" w:hAnsi="Book Antiqua" w:cs="Times New Roman"/>
          <w:color w:val="000000" w:themeColor="text1"/>
          <w:sz w:val="20"/>
          <w:szCs w:val="20"/>
          <w:lang w:eastAsia="zh-CN"/>
        </w:rPr>
        <w:t>August 30, 2017</w:t>
      </w:r>
    </w:p>
    <w:p w14:paraId="6DFD7C18" w14:textId="60B9DFC5" w:rsidR="00D2317D" w:rsidRDefault="006A55EA" w:rsidP="00913C20">
      <w:pPr>
        <w:spacing w:line="360" w:lineRule="auto"/>
        <w:jc w:val="both"/>
        <w:rPr>
          <w:rFonts w:ascii="Book Antiqua" w:eastAsiaTheme="minorEastAsia" w:hAnsi="Book Antiqua" w:cs="Times New Roman"/>
          <w:color w:val="000000" w:themeColor="text1"/>
          <w:sz w:val="20"/>
          <w:szCs w:val="20"/>
          <w:lang w:eastAsia="zh-CN"/>
        </w:rPr>
      </w:pPr>
      <w:r w:rsidRPr="009C7CB9">
        <w:rPr>
          <w:rFonts w:ascii="Book Antiqua" w:eastAsia="Times New Roman" w:hAnsi="Book Antiqua" w:cs="Times New Roman"/>
          <w:b/>
          <w:bCs/>
          <w:color w:val="000000" w:themeColor="text1"/>
          <w:sz w:val="20"/>
          <w:szCs w:val="20"/>
          <w:lang w:eastAsia="zh-CN"/>
        </w:rPr>
        <w:t>Revised:</w:t>
      </w:r>
      <w:r w:rsidRPr="009C7CB9">
        <w:rPr>
          <w:rFonts w:ascii="Book Antiqua" w:eastAsia="Times New Roman" w:hAnsi="Book Antiqua" w:cs="Times New Roman"/>
          <w:color w:val="000000" w:themeColor="text1"/>
          <w:sz w:val="20"/>
          <w:szCs w:val="20"/>
          <w:lang w:eastAsia="zh-CN"/>
        </w:rPr>
        <w:t xml:space="preserve"> </w:t>
      </w:r>
      <w:r w:rsidR="002A40F9" w:rsidRPr="009C7CB9">
        <w:rPr>
          <w:rFonts w:ascii="Book Antiqua" w:eastAsia="Times New Roman" w:hAnsi="Book Antiqua" w:cs="Times New Roman"/>
          <w:color w:val="000000" w:themeColor="text1"/>
          <w:sz w:val="20"/>
          <w:szCs w:val="20"/>
          <w:lang w:eastAsia="zh-CN"/>
        </w:rPr>
        <w:t>September 7, 2017</w:t>
      </w:r>
    </w:p>
    <w:p w14:paraId="05BE7DD8" w14:textId="77EE6BBB" w:rsidR="00CC4EE6" w:rsidRDefault="006A55EA" w:rsidP="00CC4EE6">
      <w:pPr>
        <w:spacing w:line="360" w:lineRule="auto"/>
        <w:rPr>
          <w:rFonts w:ascii="Book Antiqua" w:hAnsi="Book Antiqua"/>
          <w:color w:val="000000"/>
          <w:sz w:val="24"/>
        </w:rPr>
      </w:pPr>
      <w:r w:rsidRPr="009C7CB9">
        <w:rPr>
          <w:rFonts w:ascii="Book Antiqua" w:eastAsia="Times New Roman" w:hAnsi="Book Antiqua" w:cs="Times New Roman"/>
          <w:b/>
          <w:bCs/>
          <w:color w:val="000000" w:themeColor="text1"/>
          <w:sz w:val="20"/>
          <w:szCs w:val="20"/>
          <w:lang w:eastAsia="zh-CN"/>
        </w:rPr>
        <w:t>Accepted:</w:t>
      </w:r>
      <w:r w:rsidR="00CC4EE6" w:rsidRPr="00CC4EE6">
        <w:rPr>
          <w:rFonts w:ascii="Book Antiqua" w:hAnsi="Book Antiqua"/>
          <w:color w:val="000000"/>
          <w:sz w:val="24"/>
        </w:rPr>
        <w:t xml:space="preserve"> </w:t>
      </w:r>
      <w:r w:rsidR="00CC4EE6" w:rsidRPr="00CC4EE6">
        <w:rPr>
          <w:rFonts w:ascii="Book Antiqua" w:hAnsi="Book Antiqua"/>
          <w:color w:val="000000"/>
        </w:rPr>
        <w:t>September 20, 2017</w:t>
      </w:r>
    </w:p>
    <w:p w14:paraId="681DE8BA" w14:textId="55CA700B" w:rsidR="00D2317D" w:rsidRDefault="006A55EA" w:rsidP="00913C20">
      <w:pPr>
        <w:spacing w:line="360" w:lineRule="auto"/>
        <w:jc w:val="both"/>
        <w:rPr>
          <w:rFonts w:ascii="Book Antiqua" w:eastAsiaTheme="minorEastAsia" w:hAnsi="Book Antiqua" w:cs="Times New Roman"/>
          <w:color w:val="000000" w:themeColor="text1"/>
          <w:sz w:val="20"/>
          <w:szCs w:val="20"/>
          <w:lang w:eastAsia="zh-CN"/>
        </w:rPr>
      </w:pPr>
      <w:r w:rsidRPr="009C7CB9">
        <w:rPr>
          <w:rFonts w:ascii="Book Antiqua" w:eastAsia="Times New Roman" w:hAnsi="Book Antiqua" w:cs="Times New Roman"/>
          <w:color w:val="000000" w:themeColor="text1"/>
          <w:sz w:val="20"/>
          <w:szCs w:val="20"/>
          <w:lang w:eastAsia="zh-CN"/>
        </w:rPr>
        <w:lastRenderedPageBreak/>
        <w:t xml:space="preserve"> </w:t>
      </w:r>
      <w:r w:rsidRPr="009C7CB9">
        <w:rPr>
          <w:rFonts w:ascii="Book Antiqua" w:eastAsia="Times New Roman" w:hAnsi="Book Antiqua" w:cs="Times New Roman"/>
          <w:color w:val="000000" w:themeColor="text1"/>
          <w:sz w:val="20"/>
          <w:szCs w:val="20"/>
          <w:lang w:eastAsia="zh-CN"/>
        </w:rPr>
        <w:br/>
      </w:r>
      <w:r w:rsidRPr="009C7CB9">
        <w:rPr>
          <w:rFonts w:ascii="Book Antiqua" w:eastAsia="Times New Roman" w:hAnsi="Book Antiqua" w:cs="Times New Roman"/>
          <w:b/>
          <w:bCs/>
          <w:color w:val="000000" w:themeColor="text1"/>
          <w:sz w:val="20"/>
          <w:szCs w:val="20"/>
          <w:lang w:eastAsia="zh-CN"/>
        </w:rPr>
        <w:t>Article in press</w:t>
      </w:r>
      <w:r w:rsidRPr="009C7CB9">
        <w:rPr>
          <w:rFonts w:ascii="Book Antiqua" w:eastAsia="Times New Roman" w:hAnsi="Book Antiqua" w:cs="Times New Roman"/>
          <w:color w:val="000000" w:themeColor="text1"/>
          <w:sz w:val="20"/>
          <w:szCs w:val="20"/>
          <w:lang w:eastAsia="zh-CN"/>
        </w:rPr>
        <w:t xml:space="preserve">: </w:t>
      </w:r>
    </w:p>
    <w:p w14:paraId="21E881EF" w14:textId="523929EA" w:rsidR="006A55EA" w:rsidRPr="009C7CB9" w:rsidRDefault="006A55EA" w:rsidP="00913C20">
      <w:pPr>
        <w:spacing w:line="360" w:lineRule="auto"/>
        <w:jc w:val="both"/>
        <w:rPr>
          <w:rFonts w:ascii="Book Antiqua" w:eastAsia="Times New Roman" w:hAnsi="Book Antiqua" w:cs="Times New Roman"/>
          <w:color w:val="000000" w:themeColor="text1"/>
          <w:sz w:val="20"/>
          <w:szCs w:val="20"/>
          <w:lang w:eastAsia="zh-CN"/>
        </w:rPr>
      </w:pPr>
      <w:r w:rsidRPr="009C7CB9">
        <w:rPr>
          <w:rFonts w:ascii="Book Antiqua" w:eastAsia="Times New Roman" w:hAnsi="Book Antiqua" w:cs="Times New Roman"/>
          <w:b/>
          <w:bCs/>
          <w:color w:val="000000" w:themeColor="text1"/>
          <w:sz w:val="20"/>
          <w:szCs w:val="20"/>
          <w:lang w:eastAsia="zh-CN"/>
        </w:rPr>
        <w:t>Published online:</w:t>
      </w:r>
      <w:r w:rsidRPr="009C7CB9">
        <w:rPr>
          <w:rFonts w:ascii="Book Antiqua" w:eastAsia="Times New Roman" w:hAnsi="Book Antiqua" w:cs="Times New Roman"/>
          <w:color w:val="000000" w:themeColor="text1"/>
          <w:sz w:val="20"/>
          <w:szCs w:val="20"/>
          <w:lang w:eastAsia="zh-CN"/>
        </w:rPr>
        <w:t xml:space="preserve"> </w:t>
      </w:r>
    </w:p>
    <w:p w14:paraId="6FCD64F8" w14:textId="77777777" w:rsidR="006A55EA" w:rsidRPr="009C7CB9" w:rsidRDefault="006A55EA" w:rsidP="00913C20">
      <w:pPr>
        <w:spacing w:line="360" w:lineRule="auto"/>
        <w:jc w:val="both"/>
        <w:rPr>
          <w:rFonts w:ascii="Book Antiqua" w:hAnsi="Book Antiqua"/>
          <w:color w:val="000000" w:themeColor="text1"/>
          <w:sz w:val="20"/>
          <w:szCs w:val="20"/>
        </w:rPr>
      </w:pPr>
    </w:p>
    <w:p w14:paraId="55E3E51B" w14:textId="77777777" w:rsidR="00D2317D" w:rsidRDefault="00D2317D" w:rsidP="00913C20">
      <w:pPr>
        <w:jc w:val="both"/>
        <w:rPr>
          <w:rFonts w:ascii="Book Antiqua" w:hAnsi="Book Antiqua"/>
          <w:b/>
          <w:color w:val="000000" w:themeColor="text1"/>
          <w:sz w:val="20"/>
          <w:szCs w:val="20"/>
        </w:rPr>
      </w:pPr>
      <w:r>
        <w:rPr>
          <w:rFonts w:ascii="Book Antiqua" w:hAnsi="Book Antiqua"/>
          <w:b/>
          <w:color w:val="000000" w:themeColor="text1"/>
          <w:sz w:val="20"/>
          <w:szCs w:val="20"/>
        </w:rPr>
        <w:br w:type="page"/>
      </w:r>
    </w:p>
    <w:p w14:paraId="35A7724F" w14:textId="7536E45E" w:rsidR="00723181" w:rsidRPr="009C7CB9" w:rsidRDefault="006A55EA" w:rsidP="00D2317D">
      <w:pPr>
        <w:spacing w:line="360" w:lineRule="auto"/>
        <w:jc w:val="both"/>
        <w:rPr>
          <w:rFonts w:ascii="Book Antiqua" w:hAnsi="Book Antiqua"/>
          <w:color w:val="000000" w:themeColor="text1"/>
          <w:sz w:val="20"/>
          <w:szCs w:val="20"/>
          <w:lang w:val="de-DE"/>
        </w:rPr>
      </w:pPr>
      <w:r w:rsidRPr="009C7CB9">
        <w:rPr>
          <w:rFonts w:ascii="Book Antiqua" w:hAnsi="Book Antiqua"/>
          <w:b/>
          <w:color w:val="000000" w:themeColor="text1"/>
          <w:sz w:val="20"/>
          <w:szCs w:val="20"/>
        </w:rPr>
        <w:lastRenderedPageBreak/>
        <w:t>Abstract</w:t>
      </w:r>
    </w:p>
    <w:p w14:paraId="73D9100C" w14:textId="00B9C7CD" w:rsidR="00723181" w:rsidRPr="009C7CB9" w:rsidRDefault="00723181" w:rsidP="00D2317D">
      <w:pPr>
        <w:spacing w:line="360" w:lineRule="auto"/>
        <w:jc w:val="both"/>
        <w:rPr>
          <w:rFonts w:ascii="Book Antiqua" w:hAnsi="Book Antiqua"/>
          <w:color w:val="000000" w:themeColor="text1"/>
          <w:sz w:val="20"/>
          <w:szCs w:val="20"/>
          <w:lang w:val="de-DE"/>
        </w:rPr>
      </w:pPr>
      <w:r w:rsidRPr="009C7CB9">
        <w:rPr>
          <w:rFonts w:ascii="Book Antiqua" w:hAnsi="Book Antiqua"/>
          <w:color w:val="000000" w:themeColor="text1"/>
          <w:sz w:val="20"/>
          <w:szCs w:val="20"/>
        </w:rPr>
        <w:t xml:space="preserve">Chronic pancreatitis (CP) is an inflammatory disease of the pancreas </w:t>
      </w:r>
      <w:r w:rsidR="00D706F7" w:rsidRPr="009C7CB9">
        <w:rPr>
          <w:rFonts w:ascii="Book Antiqua" w:hAnsi="Book Antiqua"/>
          <w:color w:val="000000" w:themeColor="text1"/>
          <w:sz w:val="20"/>
          <w:szCs w:val="20"/>
        </w:rPr>
        <w:t>evolving in</w:t>
      </w:r>
      <w:r w:rsidRPr="009C7CB9">
        <w:rPr>
          <w:rFonts w:ascii="Book Antiqua" w:hAnsi="Book Antiqua"/>
          <w:color w:val="000000" w:themeColor="text1"/>
          <w:sz w:val="20"/>
          <w:szCs w:val="20"/>
        </w:rPr>
        <w:t xml:space="preserve"> progressive fibrotic disruption of the gland </w:t>
      </w:r>
      <w:r w:rsidR="000129E6" w:rsidRPr="009C7CB9">
        <w:rPr>
          <w:rFonts w:ascii="Book Antiqua" w:hAnsi="Book Antiqua"/>
          <w:color w:val="000000" w:themeColor="text1"/>
          <w:sz w:val="20"/>
          <w:szCs w:val="20"/>
        </w:rPr>
        <w:t>with</w:t>
      </w:r>
      <w:r w:rsidRPr="009C7CB9">
        <w:rPr>
          <w:rFonts w:ascii="Book Antiqua" w:hAnsi="Book Antiqua"/>
          <w:color w:val="000000" w:themeColor="text1"/>
          <w:sz w:val="20"/>
          <w:szCs w:val="20"/>
        </w:rPr>
        <w:t xml:space="preserve"> exocrine and endocrine pancreatic insufficiency. Although imaging features of CP are well known, their correlation with exocrine pancreatic function tests are not obvious, particularly in the early stage of the disease. There are many clinical classification of CP, all suggested for better distinguish and manage different forms based on etiolog</w:t>
      </w:r>
      <w:r w:rsidR="000129E6" w:rsidRPr="009C7CB9">
        <w:rPr>
          <w:rFonts w:ascii="Book Antiqua" w:hAnsi="Book Antiqua"/>
          <w:color w:val="000000" w:themeColor="text1"/>
          <w:sz w:val="20"/>
          <w:szCs w:val="20"/>
        </w:rPr>
        <w:t xml:space="preserve">ical </w:t>
      </w:r>
      <w:r w:rsidR="00514A9A" w:rsidRPr="009C7CB9">
        <w:rPr>
          <w:rFonts w:ascii="Book Antiqua" w:hAnsi="Book Antiqua"/>
          <w:color w:val="000000" w:themeColor="text1"/>
          <w:sz w:val="20"/>
          <w:szCs w:val="20"/>
        </w:rPr>
        <w:t>and clinical</w:t>
      </w:r>
      <w:r w:rsidRPr="009C7CB9">
        <w:rPr>
          <w:rFonts w:ascii="Book Antiqua" w:hAnsi="Book Antiqua"/>
          <w:color w:val="000000" w:themeColor="text1"/>
          <w:sz w:val="20"/>
          <w:szCs w:val="20"/>
        </w:rPr>
        <w:t xml:space="preserve"> </w:t>
      </w:r>
      <w:r w:rsidR="000129E6" w:rsidRPr="009C7CB9">
        <w:rPr>
          <w:rFonts w:ascii="Book Antiqua" w:hAnsi="Book Antiqua"/>
          <w:color w:val="000000" w:themeColor="text1"/>
          <w:sz w:val="20"/>
          <w:szCs w:val="20"/>
        </w:rPr>
        <w:t>factors,</w:t>
      </w:r>
      <w:r w:rsidRPr="009C7CB9">
        <w:rPr>
          <w:rFonts w:ascii="Book Antiqua" w:hAnsi="Book Antiqua"/>
          <w:color w:val="000000" w:themeColor="text1"/>
          <w:sz w:val="20"/>
          <w:szCs w:val="20"/>
        </w:rPr>
        <w:t xml:space="preserve"> and severity</w:t>
      </w:r>
      <w:r w:rsidR="000129E6" w:rsidRPr="009C7CB9">
        <w:rPr>
          <w:rFonts w:ascii="Book Antiqua" w:hAnsi="Book Antiqua"/>
          <w:color w:val="000000" w:themeColor="text1"/>
          <w:sz w:val="20"/>
          <w:szCs w:val="20"/>
        </w:rPr>
        <w:t xml:space="preserve"> of the disease</w:t>
      </w:r>
      <w:r w:rsidRPr="009C7CB9">
        <w:rPr>
          <w:rFonts w:ascii="Book Antiqua" w:hAnsi="Book Antiqua"/>
          <w:color w:val="000000" w:themeColor="text1"/>
          <w:sz w:val="20"/>
          <w:szCs w:val="20"/>
        </w:rPr>
        <w:t xml:space="preserve">. Recently, a new classification of CP has been suggested: the M-ANNHEIM multiple risk factor classification that includes etiology, stage classification and degree of clinical severity.  However, more accurate determination of clinical severity of CP requires a correct determination of exocrine function </w:t>
      </w:r>
      <w:r w:rsidR="000129E6" w:rsidRPr="009C7CB9">
        <w:rPr>
          <w:rFonts w:ascii="Book Antiqua" w:hAnsi="Book Antiqua"/>
          <w:color w:val="000000" w:themeColor="text1"/>
          <w:sz w:val="20"/>
          <w:szCs w:val="20"/>
        </w:rPr>
        <w:t xml:space="preserve">of the pancreas </w:t>
      </w:r>
      <w:r w:rsidRPr="009C7CB9">
        <w:rPr>
          <w:rFonts w:ascii="Book Antiqua" w:hAnsi="Book Antiqua"/>
          <w:color w:val="000000" w:themeColor="text1"/>
          <w:sz w:val="20"/>
          <w:szCs w:val="20"/>
        </w:rPr>
        <w:t xml:space="preserve">and fecal fat excretion. Recently, Kamath </w:t>
      </w:r>
      <w:r w:rsidRPr="009C7CB9">
        <w:rPr>
          <w:rFonts w:ascii="Book Antiqua" w:hAnsi="Book Antiqua"/>
          <w:i/>
          <w:color w:val="000000" w:themeColor="text1"/>
          <w:sz w:val="20"/>
          <w:szCs w:val="20"/>
        </w:rPr>
        <w:t>et al</w:t>
      </w:r>
      <w:r w:rsidRPr="009C7CB9">
        <w:rPr>
          <w:rFonts w:ascii="Book Antiqua" w:hAnsi="Book Antiqua"/>
          <w:color w:val="000000" w:themeColor="text1"/>
          <w:sz w:val="20"/>
          <w:szCs w:val="20"/>
        </w:rPr>
        <w:t xml:space="preserve"> demonstrated that the </w:t>
      </w:r>
      <w:r w:rsidR="00F96555" w:rsidRPr="009C7CB9">
        <w:rPr>
          <w:rFonts w:ascii="Book Antiqua" w:hAnsi="Book Antiqua"/>
          <w:color w:val="000000" w:themeColor="text1"/>
          <w:sz w:val="20"/>
          <w:szCs w:val="20"/>
        </w:rPr>
        <w:t xml:space="preserve">evaluation </w:t>
      </w:r>
      <w:r w:rsidRPr="009C7CB9">
        <w:rPr>
          <w:rFonts w:ascii="Book Antiqua" w:hAnsi="Book Antiqua"/>
          <w:color w:val="000000" w:themeColor="text1"/>
          <w:sz w:val="20"/>
          <w:szCs w:val="20"/>
        </w:rPr>
        <w:t xml:space="preserve">of exocrine pancreatic function by acid steatocrit and fecal elastase-1 (EF-1) </w:t>
      </w:r>
      <w:r w:rsidR="008517CB" w:rsidRPr="009C7CB9">
        <w:rPr>
          <w:rFonts w:ascii="Book Antiqua" w:hAnsi="Book Antiqua"/>
          <w:color w:val="000000" w:themeColor="text1"/>
          <w:sz w:val="20"/>
          <w:szCs w:val="20"/>
        </w:rPr>
        <w:t>was helpful, but</w:t>
      </w:r>
      <w:r w:rsidR="00D706F7" w:rsidRPr="009C7CB9">
        <w:rPr>
          <w:rFonts w:ascii="Book Antiqua" w:hAnsi="Book Antiqua"/>
          <w:color w:val="000000" w:themeColor="text1"/>
          <w:sz w:val="20"/>
          <w:szCs w:val="20"/>
        </w:rPr>
        <w:t xml:space="preserve"> EF</w:t>
      </w:r>
      <w:r w:rsidRPr="009C7CB9">
        <w:rPr>
          <w:rFonts w:ascii="Book Antiqua" w:hAnsi="Book Antiqua"/>
          <w:color w:val="000000" w:themeColor="text1"/>
          <w:sz w:val="20"/>
          <w:szCs w:val="20"/>
        </w:rPr>
        <w:t xml:space="preserve">-1 was able to detect exocrine pancreatic insufficiency in </w:t>
      </w:r>
      <w:r w:rsidR="001470B0" w:rsidRPr="009C7CB9">
        <w:rPr>
          <w:rFonts w:ascii="Book Antiqua" w:hAnsi="Book Antiqua"/>
          <w:color w:val="000000" w:themeColor="text1"/>
          <w:sz w:val="20"/>
          <w:szCs w:val="20"/>
        </w:rPr>
        <w:t>more</w:t>
      </w:r>
      <w:r w:rsidRPr="009C7CB9">
        <w:rPr>
          <w:rFonts w:ascii="Book Antiqua" w:hAnsi="Book Antiqua"/>
          <w:color w:val="000000" w:themeColor="text1"/>
          <w:sz w:val="20"/>
          <w:szCs w:val="20"/>
        </w:rPr>
        <w:t xml:space="preserve"> patients, upgrading some patients in higher stage of disease according to M-ANNHEIM classification. So, EF-1 is a more accurate test to determine exocrine pancreatic insufficiency and to stage </w:t>
      </w:r>
      <w:r w:rsidR="00892545" w:rsidRPr="009C7CB9">
        <w:rPr>
          <w:rFonts w:ascii="Book Antiqua" w:hAnsi="Book Antiqua"/>
          <w:color w:val="000000" w:themeColor="text1"/>
          <w:sz w:val="20"/>
          <w:szCs w:val="20"/>
        </w:rPr>
        <w:t xml:space="preserve">chronic </w:t>
      </w:r>
      <w:r w:rsidRPr="009C7CB9">
        <w:rPr>
          <w:rFonts w:ascii="Book Antiqua" w:hAnsi="Book Antiqua"/>
          <w:color w:val="000000" w:themeColor="text1"/>
          <w:sz w:val="20"/>
          <w:szCs w:val="20"/>
        </w:rPr>
        <w:t>pancreatitis in the M-ANNHEIM classification. On the contrary, EF-1 determination shows low sensitivity in detecting exocrine pancreatic insufficiency in early stage of the disease.</w:t>
      </w:r>
    </w:p>
    <w:p w14:paraId="694983E8" w14:textId="77777777" w:rsidR="00723181" w:rsidRPr="009C7CB9" w:rsidRDefault="00723181">
      <w:pPr>
        <w:spacing w:line="360" w:lineRule="auto"/>
        <w:jc w:val="both"/>
        <w:rPr>
          <w:rFonts w:ascii="Book Antiqua" w:hAnsi="Book Antiqua"/>
          <w:color w:val="000000" w:themeColor="text1"/>
          <w:sz w:val="20"/>
          <w:szCs w:val="20"/>
        </w:rPr>
      </w:pPr>
    </w:p>
    <w:p w14:paraId="44565CAF" w14:textId="77777777" w:rsidR="00847E7D" w:rsidRPr="009C7CB9" w:rsidRDefault="00723181">
      <w:pPr>
        <w:spacing w:line="360" w:lineRule="auto"/>
        <w:jc w:val="both"/>
        <w:rPr>
          <w:rFonts w:ascii="Book Antiqua" w:hAnsi="Book Antiqua"/>
          <w:color w:val="000000" w:themeColor="text1"/>
          <w:sz w:val="20"/>
          <w:szCs w:val="20"/>
        </w:rPr>
      </w:pPr>
      <w:r w:rsidRPr="009C7CB9">
        <w:rPr>
          <w:rFonts w:ascii="Book Antiqua" w:hAnsi="Book Antiqua"/>
          <w:b/>
          <w:color w:val="000000" w:themeColor="text1"/>
          <w:sz w:val="20"/>
          <w:szCs w:val="20"/>
        </w:rPr>
        <w:t xml:space="preserve">Key </w:t>
      </w:r>
      <w:r w:rsidR="00237115" w:rsidRPr="009C7CB9">
        <w:rPr>
          <w:rFonts w:ascii="Book Antiqua" w:hAnsi="Book Antiqua"/>
          <w:b/>
          <w:color w:val="000000" w:themeColor="text1"/>
          <w:sz w:val="20"/>
          <w:szCs w:val="20"/>
        </w:rPr>
        <w:t>w</w:t>
      </w:r>
      <w:r w:rsidRPr="009C7CB9">
        <w:rPr>
          <w:rFonts w:ascii="Book Antiqua" w:hAnsi="Book Antiqua"/>
          <w:b/>
          <w:color w:val="000000" w:themeColor="text1"/>
          <w:sz w:val="20"/>
          <w:szCs w:val="20"/>
        </w:rPr>
        <w:t>ords</w:t>
      </w:r>
      <w:r w:rsidRPr="009C7CB9">
        <w:rPr>
          <w:rFonts w:ascii="Book Antiqua" w:hAnsi="Book Antiqua"/>
          <w:color w:val="000000" w:themeColor="text1"/>
          <w:sz w:val="20"/>
          <w:szCs w:val="20"/>
        </w:rPr>
        <w:t>: Chronic pancreatitis</w:t>
      </w:r>
      <w:r w:rsidR="00D706F7" w:rsidRPr="009C7CB9">
        <w:rPr>
          <w:rFonts w:ascii="Book Antiqua" w:hAnsi="Book Antiqua"/>
          <w:color w:val="000000" w:themeColor="text1"/>
          <w:sz w:val="20"/>
          <w:szCs w:val="20"/>
        </w:rPr>
        <w:t>; E</w:t>
      </w:r>
      <w:r w:rsidRPr="009C7CB9">
        <w:rPr>
          <w:rFonts w:ascii="Book Antiqua" w:hAnsi="Book Antiqua"/>
          <w:color w:val="000000" w:themeColor="text1"/>
          <w:sz w:val="20"/>
          <w:szCs w:val="20"/>
        </w:rPr>
        <w:t>xocrine pancreatic insufficiency</w:t>
      </w:r>
      <w:r w:rsidR="00D706F7" w:rsidRPr="009C7CB9">
        <w:rPr>
          <w:rFonts w:ascii="Book Antiqua" w:hAnsi="Book Antiqua"/>
          <w:color w:val="000000" w:themeColor="text1"/>
          <w:sz w:val="20"/>
          <w:szCs w:val="20"/>
        </w:rPr>
        <w:t>;</w:t>
      </w:r>
      <w:r w:rsidRPr="009C7CB9">
        <w:rPr>
          <w:rFonts w:ascii="Book Antiqua" w:hAnsi="Book Antiqua"/>
          <w:color w:val="000000" w:themeColor="text1"/>
          <w:sz w:val="20"/>
          <w:szCs w:val="20"/>
        </w:rPr>
        <w:t xml:space="preserve"> </w:t>
      </w:r>
      <w:r w:rsidR="00D706F7" w:rsidRPr="009C7CB9">
        <w:rPr>
          <w:rFonts w:ascii="Book Antiqua" w:hAnsi="Book Antiqua"/>
          <w:color w:val="000000" w:themeColor="text1"/>
          <w:sz w:val="20"/>
          <w:szCs w:val="20"/>
        </w:rPr>
        <w:t>F</w:t>
      </w:r>
      <w:r w:rsidRPr="009C7CB9">
        <w:rPr>
          <w:rFonts w:ascii="Book Antiqua" w:hAnsi="Book Antiqua"/>
          <w:color w:val="000000" w:themeColor="text1"/>
          <w:sz w:val="20"/>
          <w:szCs w:val="20"/>
        </w:rPr>
        <w:t>ecal elastase-1</w:t>
      </w:r>
      <w:r w:rsidR="00D706F7" w:rsidRPr="009C7CB9">
        <w:rPr>
          <w:rFonts w:ascii="Book Antiqua" w:hAnsi="Book Antiqua"/>
          <w:color w:val="000000" w:themeColor="text1"/>
          <w:sz w:val="20"/>
          <w:szCs w:val="20"/>
        </w:rPr>
        <w:t>;</w:t>
      </w:r>
      <w:r w:rsidRPr="009C7CB9">
        <w:rPr>
          <w:rFonts w:ascii="Book Antiqua" w:hAnsi="Book Antiqua"/>
          <w:color w:val="000000" w:themeColor="text1"/>
          <w:sz w:val="20"/>
          <w:szCs w:val="20"/>
        </w:rPr>
        <w:t xml:space="preserve"> </w:t>
      </w:r>
      <w:r w:rsidR="00D706F7" w:rsidRPr="009C7CB9">
        <w:rPr>
          <w:rFonts w:ascii="Book Antiqua" w:hAnsi="Book Antiqua"/>
          <w:color w:val="000000" w:themeColor="text1"/>
          <w:sz w:val="20"/>
          <w:szCs w:val="20"/>
        </w:rPr>
        <w:t>P</w:t>
      </w:r>
      <w:r w:rsidRPr="009C7CB9">
        <w:rPr>
          <w:rFonts w:ascii="Book Antiqua" w:hAnsi="Book Antiqua"/>
          <w:color w:val="000000" w:themeColor="text1"/>
          <w:sz w:val="20"/>
          <w:szCs w:val="20"/>
        </w:rPr>
        <w:t>ancreatic function tests</w:t>
      </w:r>
      <w:r w:rsidR="00D706F7" w:rsidRPr="009C7CB9">
        <w:rPr>
          <w:rFonts w:ascii="Book Antiqua" w:hAnsi="Book Antiqua"/>
          <w:color w:val="000000" w:themeColor="text1"/>
          <w:sz w:val="20"/>
          <w:szCs w:val="20"/>
        </w:rPr>
        <w:t>; S</w:t>
      </w:r>
      <w:r w:rsidRPr="009C7CB9">
        <w:rPr>
          <w:rFonts w:ascii="Book Antiqua" w:hAnsi="Book Antiqua"/>
          <w:color w:val="000000" w:themeColor="text1"/>
          <w:sz w:val="20"/>
          <w:szCs w:val="20"/>
        </w:rPr>
        <w:t>teathorrea.</w:t>
      </w:r>
    </w:p>
    <w:p w14:paraId="402E73A6" w14:textId="77777777" w:rsidR="00847E7D" w:rsidRPr="009C7CB9" w:rsidRDefault="00847E7D">
      <w:pPr>
        <w:spacing w:line="360" w:lineRule="auto"/>
        <w:jc w:val="both"/>
        <w:rPr>
          <w:rFonts w:ascii="Book Antiqua" w:hAnsi="Book Antiqua"/>
          <w:color w:val="000000" w:themeColor="text1"/>
          <w:sz w:val="20"/>
          <w:szCs w:val="20"/>
          <w:lang w:val="de-DE"/>
        </w:rPr>
      </w:pPr>
    </w:p>
    <w:p w14:paraId="51178B7C" w14:textId="77777777" w:rsidR="00847E7D" w:rsidRPr="009C7CB9" w:rsidRDefault="00847E7D">
      <w:pPr>
        <w:spacing w:line="360" w:lineRule="auto"/>
        <w:jc w:val="both"/>
        <w:rPr>
          <w:rFonts w:ascii="Book Antiqua" w:hAnsi="Book Antiqua" w:cs="Arial"/>
          <w:color w:val="000000" w:themeColor="text1"/>
          <w:sz w:val="20"/>
          <w:szCs w:val="20"/>
        </w:rPr>
      </w:pPr>
      <w:bookmarkStart w:id="11" w:name="OLE_LINK55"/>
      <w:bookmarkStart w:id="12" w:name="OLE_LINK56"/>
      <w:bookmarkStart w:id="13" w:name="OLE_LINK105"/>
      <w:bookmarkStart w:id="14" w:name="OLE_LINK116"/>
      <w:bookmarkStart w:id="15" w:name="OLE_LINK89"/>
      <w:r w:rsidRPr="009C7CB9">
        <w:rPr>
          <w:rFonts w:ascii="Book Antiqua" w:hAnsi="Book Antiqua"/>
          <w:b/>
          <w:color w:val="000000" w:themeColor="text1"/>
          <w:sz w:val="20"/>
          <w:szCs w:val="20"/>
        </w:rPr>
        <w:t>©</w:t>
      </w:r>
      <w:bookmarkEnd w:id="11"/>
      <w:bookmarkEnd w:id="12"/>
      <w:r w:rsidRPr="009C7CB9">
        <w:rPr>
          <w:rFonts w:ascii="Book Antiqua" w:hAnsi="Book Antiqua"/>
          <w:b/>
          <w:color w:val="000000" w:themeColor="text1"/>
          <w:sz w:val="20"/>
          <w:szCs w:val="20"/>
        </w:rPr>
        <w:t xml:space="preserve"> </w:t>
      </w:r>
      <w:r w:rsidRPr="009C7CB9">
        <w:rPr>
          <w:rFonts w:ascii="Book Antiqua" w:hAnsi="Book Antiqua" w:cs="Arial"/>
          <w:b/>
          <w:color w:val="000000" w:themeColor="text1"/>
          <w:sz w:val="20"/>
          <w:szCs w:val="20"/>
        </w:rPr>
        <w:t xml:space="preserve">The Author(s) 2017. </w:t>
      </w:r>
      <w:r w:rsidRPr="009C7CB9">
        <w:rPr>
          <w:rFonts w:ascii="Book Antiqua" w:hAnsi="Book Antiqua" w:cs="Arial"/>
          <w:color w:val="000000" w:themeColor="text1"/>
          <w:sz w:val="20"/>
          <w:szCs w:val="20"/>
        </w:rPr>
        <w:t>Published by Baishideng Publishing Group Inc. All rights reserved.</w:t>
      </w:r>
    </w:p>
    <w:bookmarkEnd w:id="13"/>
    <w:bookmarkEnd w:id="14"/>
    <w:bookmarkEnd w:id="15"/>
    <w:p w14:paraId="0F4EE845" w14:textId="77777777" w:rsidR="00723181" w:rsidRPr="009C7CB9" w:rsidRDefault="00723181">
      <w:pPr>
        <w:spacing w:line="360" w:lineRule="auto"/>
        <w:jc w:val="both"/>
        <w:rPr>
          <w:rFonts w:ascii="Book Antiqua" w:hAnsi="Book Antiqua"/>
          <w:color w:val="000000" w:themeColor="text1"/>
          <w:sz w:val="20"/>
          <w:szCs w:val="20"/>
        </w:rPr>
      </w:pPr>
    </w:p>
    <w:p w14:paraId="613158D6" w14:textId="77777777" w:rsidR="00723181" w:rsidRPr="009C7CB9" w:rsidRDefault="00723181">
      <w:pPr>
        <w:spacing w:line="360" w:lineRule="auto"/>
        <w:jc w:val="both"/>
        <w:rPr>
          <w:rFonts w:ascii="Book Antiqua" w:hAnsi="Book Antiqua"/>
          <w:color w:val="000000" w:themeColor="text1"/>
          <w:sz w:val="20"/>
          <w:szCs w:val="20"/>
          <w:lang w:val="de-DE"/>
        </w:rPr>
      </w:pPr>
      <w:r w:rsidRPr="009C7CB9">
        <w:rPr>
          <w:rFonts w:ascii="Book Antiqua" w:hAnsi="Book Antiqua"/>
          <w:b/>
          <w:color w:val="000000" w:themeColor="text1"/>
          <w:sz w:val="20"/>
          <w:szCs w:val="20"/>
        </w:rPr>
        <w:t>Core tip</w:t>
      </w:r>
      <w:r w:rsidRPr="009C7CB9">
        <w:rPr>
          <w:rFonts w:ascii="Book Antiqua" w:hAnsi="Book Antiqua"/>
          <w:color w:val="000000" w:themeColor="text1"/>
          <w:sz w:val="20"/>
          <w:szCs w:val="20"/>
        </w:rPr>
        <w:t xml:space="preserve">: Classification of chronic pancreatitis is useful for planning adequate diagnosis and management of the disease, particularly in the early detection and prevention of related-complications. Recognition of pancreatic exocrine insufficiency is useful for graduating severity of chronic pancreatitis in modern classification systems, and fecal elastase determination appears the better method in term of simplicity and sensitivity to stage exocrine function of the pancreas. However, sensitivity of elastase-1 is low in early stage of chronic pancreatitis, and new diagnostic tools or combination of different procedures are needed to </w:t>
      </w:r>
      <w:r w:rsidR="006A55EA" w:rsidRPr="009C7CB9">
        <w:rPr>
          <w:rFonts w:ascii="Book Antiqua" w:hAnsi="Book Antiqua"/>
          <w:color w:val="000000" w:themeColor="text1"/>
          <w:sz w:val="20"/>
          <w:szCs w:val="20"/>
        </w:rPr>
        <w:t>better stage</w:t>
      </w:r>
      <w:r w:rsidRPr="009C7CB9">
        <w:rPr>
          <w:rFonts w:ascii="Book Antiqua" w:hAnsi="Book Antiqua"/>
          <w:color w:val="000000" w:themeColor="text1"/>
          <w:sz w:val="20"/>
          <w:szCs w:val="20"/>
        </w:rPr>
        <w:t xml:space="preserve"> pancreatic function.</w:t>
      </w:r>
    </w:p>
    <w:p w14:paraId="3D29E54E" w14:textId="77777777" w:rsidR="00723181" w:rsidRPr="009C7CB9" w:rsidRDefault="00723181">
      <w:pPr>
        <w:spacing w:line="360" w:lineRule="auto"/>
        <w:jc w:val="both"/>
        <w:rPr>
          <w:rFonts w:ascii="Book Antiqua" w:hAnsi="Book Antiqua"/>
          <w:color w:val="000000" w:themeColor="text1"/>
          <w:sz w:val="20"/>
          <w:szCs w:val="20"/>
          <w:lang w:val="de-DE"/>
        </w:rPr>
      </w:pPr>
    </w:p>
    <w:p w14:paraId="0B4EB9D4" w14:textId="74C76010" w:rsidR="006A55EA" w:rsidRPr="009C7CB9" w:rsidRDefault="00723181">
      <w:pPr>
        <w:spacing w:line="360" w:lineRule="auto"/>
        <w:jc w:val="both"/>
        <w:rPr>
          <w:rFonts w:ascii="Book Antiqua" w:eastAsia="Times New Roman" w:hAnsi="Book Antiqua" w:cs="Times New Roman"/>
          <w:color w:val="000000" w:themeColor="text1"/>
          <w:sz w:val="20"/>
          <w:szCs w:val="20"/>
          <w:lang w:eastAsia="zh-CN"/>
        </w:rPr>
      </w:pPr>
      <w:r w:rsidRPr="009C7CB9">
        <w:rPr>
          <w:rFonts w:ascii="Book Antiqua" w:hAnsi="Book Antiqua"/>
          <w:color w:val="000000" w:themeColor="text1"/>
          <w:sz w:val="20"/>
          <w:szCs w:val="20"/>
        </w:rPr>
        <w:t xml:space="preserve">Sperti C, Moletta L. Staging </w:t>
      </w:r>
      <w:r w:rsidR="00237115" w:rsidRPr="009C7CB9">
        <w:rPr>
          <w:rFonts w:ascii="Book Antiqua" w:hAnsi="Book Antiqua"/>
          <w:color w:val="000000" w:themeColor="text1"/>
          <w:sz w:val="20"/>
          <w:szCs w:val="20"/>
        </w:rPr>
        <w:t>c</w:t>
      </w:r>
      <w:r w:rsidRPr="009C7CB9">
        <w:rPr>
          <w:rFonts w:ascii="Book Antiqua" w:hAnsi="Book Antiqua"/>
          <w:color w:val="000000" w:themeColor="text1"/>
          <w:sz w:val="20"/>
          <w:szCs w:val="20"/>
        </w:rPr>
        <w:t xml:space="preserve">hronic </w:t>
      </w:r>
      <w:r w:rsidR="00237115" w:rsidRPr="009C7CB9">
        <w:rPr>
          <w:rFonts w:ascii="Book Antiqua" w:hAnsi="Book Antiqua"/>
          <w:color w:val="000000" w:themeColor="text1"/>
          <w:sz w:val="20"/>
          <w:szCs w:val="20"/>
        </w:rPr>
        <w:t>p</w:t>
      </w:r>
      <w:r w:rsidRPr="009C7CB9">
        <w:rPr>
          <w:rFonts w:ascii="Book Antiqua" w:hAnsi="Book Antiqua"/>
          <w:color w:val="000000" w:themeColor="text1"/>
          <w:sz w:val="20"/>
          <w:szCs w:val="20"/>
        </w:rPr>
        <w:t xml:space="preserve">ancreatitis with </w:t>
      </w:r>
      <w:r w:rsidR="00237115" w:rsidRPr="009C7CB9">
        <w:rPr>
          <w:rFonts w:ascii="Book Antiqua" w:hAnsi="Book Antiqua"/>
          <w:color w:val="000000" w:themeColor="text1"/>
          <w:sz w:val="20"/>
          <w:szCs w:val="20"/>
        </w:rPr>
        <w:t>e</w:t>
      </w:r>
      <w:r w:rsidRPr="009C7CB9">
        <w:rPr>
          <w:rFonts w:ascii="Book Antiqua" w:hAnsi="Book Antiqua"/>
          <w:color w:val="000000" w:themeColor="text1"/>
          <w:sz w:val="20"/>
          <w:szCs w:val="20"/>
        </w:rPr>
        <w:t xml:space="preserve">xocrine </w:t>
      </w:r>
      <w:r w:rsidR="00237115" w:rsidRPr="009C7CB9">
        <w:rPr>
          <w:rFonts w:ascii="Book Antiqua" w:hAnsi="Book Antiqua"/>
          <w:color w:val="000000" w:themeColor="text1"/>
          <w:sz w:val="20"/>
          <w:szCs w:val="20"/>
        </w:rPr>
        <w:t>f</w:t>
      </w:r>
      <w:r w:rsidRPr="009C7CB9">
        <w:rPr>
          <w:rFonts w:ascii="Book Antiqua" w:hAnsi="Book Antiqua"/>
          <w:color w:val="000000" w:themeColor="text1"/>
          <w:sz w:val="20"/>
          <w:szCs w:val="20"/>
        </w:rPr>
        <w:t xml:space="preserve">unction </w:t>
      </w:r>
      <w:r w:rsidR="00237115" w:rsidRPr="009C7CB9">
        <w:rPr>
          <w:rFonts w:ascii="Book Antiqua" w:hAnsi="Book Antiqua"/>
          <w:color w:val="000000" w:themeColor="text1"/>
          <w:sz w:val="20"/>
          <w:szCs w:val="20"/>
        </w:rPr>
        <w:t>t</w:t>
      </w:r>
      <w:r w:rsidR="001E60BA">
        <w:rPr>
          <w:rFonts w:ascii="Book Antiqua" w:hAnsi="Book Antiqua"/>
          <w:color w:val="000000" w:themeColor="text1"/>
          <w:sz w:val="20"/>
          <w:szCs w:val="20"/>
        </w:rPr>
        <w:t>ests: Are we b</w:t>
      </w:r>
      <w:r w:rsidRPr="009C7CB9">
        <w:rPr>
          <w:rFonts w:ascii="Book Antiqua" w:hAnsi="Book Antiqua"/>
          <w:color w:val="000000" w:themeColor="text1"/>
          <w:sz w:val="20"/>
          <w:szCs w:val="20"/>
        </w:rPr>
        <w:t>etter?</w:t>
      </w:r>
      <w:r w:rsidR="006A55EA" w:rsidRPr="009C7CB9">
        <w:rPr>
          <w:rFonts w:ascii="Book Antiqua" w:eastAsia="Times New Roman" w:hAnsi="Book Antiqua"/>
          <w:i/>
          <w:iCs/>
          <w:color w:val="000000" w:themeColor="text1"/>
          <w:sz w:val="20"/>
          <w:szCs w:val="20"/>
        </w:rPr>
        <w:t xml:space="preserve"> </w:t>
      </w:r>
      <w:r w:rsidR="006A55EA" w:rsidRPr="009C7CB9">
        <w:rPr>
          <w:rFonts w:ascii="Book Antiqua" w:eastAsia="Times New Roman" w:hAnsi="Book Antiqua" w:cs="Times New Roman"/>
          <w:i/>
          <w:iCs/>
          <w:color w:val="000000" w:themeColor="text1"/>
          <w:sz w:val="20"/>
          <w:szCs w:val="20"/>
          <w:lang w:eastAsia="zh-CN"/>
        </w:rPr>
        <w:t>World J Gastroenterol</w:t>
      </w:r>
      <w:r w:rsidR="006A55EA" w:rsidRPr="009C7CB9">
        <w:rPr>
          <w:rFonts w:ascii="Book Antiqua" w:eastAsia="Times New Roman" w:hAnsi="Book Antiqua" w:cs="Times New Roman"/>
          <w:color w:val="000000" w:themeColor="text1"/>
          <w:sz w:val="20"/>
          <w:szCs w:val="20"/>
          <w:lang w:eastAsia="zh-CN"/>
        </w:rPr>
        <w:t> 2017</w:t>
      </w:r>
      <w:r w:rsidR="00237115" w:rsidRPr="009C7CB9">
        <w:rPr>
          <w:rFonts w:ascii="Book Antiqua" w:eastAsia="Times New Roman" w:hAnsi="Book Antiqua" w:cs="Times New Roman"/>
          <w:color w:val="000000" w:themeColor="text1"/>
          <w:sz w:val="20"/>
          <w:szCs w:val="20"/>
          <w:lang w:eastAsia="zh-CN"/>
        </w:rPr>
        <w:t>;</w:t>
      </w:r>
      <w:r w:rsidR="006A55EA" w:rsidRPr="009C7CB9">
        <w:rPr>
          <w:rFonts w:ascii="Book Antiqua" w:eastAsia="Times New Roman" w:hAnsi="Book Antiqua" w:cs="Times New Roman"/>
          <w:color w:val="000000" w:themeColor="text1"/>
          <w:sz w:val="20"/>
          <w:szCs w:val="20"/>
          <w:lang w:eastAsia="zh-CN"/>
        </w:rPr>
        <w:t xml:space="preserve"> In press</w:t>
      </w:r>
    </w:p>
    <w:p w14:paraId="663BC158" w14:textId="77777777" w:rsidR="00723181" w:rsidRPr="009C7CB9" w:rsidRDefault="00723181">
      <w:pPr>
        <w:spacing w:line="360" w:lineRule="auto"/>
        <w:jc w:val="both"/>
        <w:rPr>
          <w:rFonts w:ascii="Book Antiqua" w:hAnsi="Book Antiqua"/>
          <w:color w:val="000000" w:themeColor="text1"/>
          <w:sz w:val="20"/>
          <w:szCs w:val="20"/>
        </w:rPr>
      </w:pPr>
    </w:p>
    <w:p w14:paraId="7A4D9B0D" w14:textId="77777777" w:rsidR="00D2317D" w:rsidRDefault="00D2317D" w:rsidP="00913C20">
      <w:pPr>
        <w:jc w:val="both"/>
        <w:rPr>
          <w:rFonts w:ascii="Book Antiqua" w:hAnsi="Book Antiqua"/>
          <w:b/>
          <w:color w:val="000000" w:themeColor="text1"/>
          <w:sz w:val="20"/>
          <w:szCs w:val="20"/>
          <w:lang w:val="de-DE"/>
        </w:rPr>
      </w:pPr>
      <w:r>
        <w:rPr>
          <w:rFonts w:ascii="Book Antiqua" w:hAnsi="Book Antiqua"/>
          <w:b/>
          <w:color w:val="000000" w:themeColor="text1"/>
          <w:sz w:val="20"/>
          <w:szCs w:val="20"/>
          <w:lang w:val="de-DE"/>
        </w:rPr>
        <w:br w:type="page"/>
      </w:r>
    </w:p>
    <w:p w14:paraId="1D754A2D" w14:textId="7DB3EB0F" w:rsidR="00723181" w:rsidRPr="009C7CB9" w:rsidRDefault="00723181" w:rsidP="00D2317D">
      <w:pPr>
        <w:spacing w:line="360" w:lineRule="auto"/>
        <w:jc w:val="both"/>
        <w:rPr>
          <w:rFonts w:ascii="Book Antiqua" w:hAnsi="Book Antiqua"/>
          <w:color w:val="000000" w:themeColor="text1"/>
          <w:sz w:val="20"/>
          <w:szCs w:val="20"/>
          <w:lang w:val="de-DE"/>
        </w:rPr>
      </w:pPr>
      <w:r w:rsidRPr="009C7CB9">
        <w:rPr>
          <w:rFonts w:ascii="Book Antiqua" w:hAnsi="Book Antiqua"/>
          <w:b/>
          <w:color w:val="000000" w:themeColor="text1"/>
          <w:sz w:val="20"/>
          <w:szCs w:val="20"/>
          <w:lang w:val="de-DE"/>
        </w:rPr>
        <w:lastRenderedPageBreak/>
        <w:t>INTRODUCTION</w:t>
      </w:r>
    </w:p>
    <w:p w14:paraId="37AB67D5" w14:textId="73FB6C88" w:rsidR="00723181" w:rsidRPr="009C7CB9" w:rsidRDefault="00723181" w:rsidP="00D2317D">
      <w:pPr>
        <w:spacing w:line="360" w:lineRule="auto"/>
        <w:jc w:val="both"/>
        <w:rPr>
          <w:rFonts w:ascii="Book Antiqua" w:hAnsi="Book Antiqua"/>
          <w:color w:val="000000" w:themeColor="text1"/>
          <w:sz w:val="20"/>
          <w:szCs w:val="20"/>
          <w:lang w:val="de-DE"/>
        </w:rPr>
      </w:pPr>
      <w:r w:rsidRPr="009C7CB9">
        <w:rPr>
          <w:rFonts w:ascii="Book Antiqua" w:hAnsi="Book Antiqua"/>
          <w:color w:val="000000" w:themeColor="text1"/>
          <w:sz w:val="20"/>
          <w:szCs w:val="20"/>
          <w:lang w:val="de-DE"/>
        </w:rPr>
        <w:t xml:space="preserve">Chronic pancreatitis (CP) is the most </w:t>
      </w:r>
      <w:r w:rsidR="00892545" w:rsidRPr="009C7CB9">
        <w:rPr>
          <w:rFonts w:ascii="Book Antiqua" w:hAnsi="Book Antiqua"/>
          <w:color w:val="000000" w:themeColor="text1"/>
          <w:sz w:val="20"/>
          <w:szCs w:val="20"/>
          <w:lang w:val="de-DE"/>
        </w:rPr>
        <w:t xml:space="preserve">commonly </w:t>
      </w:r>
      <w:r w:rsidRPr="009C7CB9">
        <w:rPr>
          <w:rFonts w:ascii="Book Antiqua" w:hAnsi="Book Antiqua"/>
          <w:color w:val="000000" w:themeColor="text1"/>
          <w:sz w:val="20"/>
          <w:szCs w:val="20"/>
          <w:lang w:val="de-DE"/>
        </w:rPr>
        <w:t>known cause of pancreatic exocrine insufficiency (PEI)</w:t>
      </w:r>
      <w:r w:rsidRPr="009C7CB9">
        <w:rPr>
          <w:rFonts w:ascii="Book Antiqua" w:hAnsi="Book Antiqua"/>
          <w:color w:val="000000" w:themeColor="text1"/>
          <w:sz w:val="20"/>
          <w:szCs w:val="20"/>
          <w:vertAlign w:val="superscript"/>
          <w:lang w:val="de-DE"/>
        </w:rPr>
        <w:t>[1]</w:t>
      </w:r>
      <w:r w:rsidRPr="009C7CB9">
        <w:rPr>
          <w:rFonts w:ascii="Book Antiqua" w:hAnsi="Book Antiqua"/>
          <w:color w:val="000000" w:themeColor="text1"/>
          <w:sz w:val="20"/>
          <w:szCs w:val="20"/>
          <w:lang w:val="de-DE"/>
        </w:rPr>
        <w:t>.  Every patient with a new diagnosis of CP should be screened for PEI and in order to detect maldigestion prior to the occurrence of overt clinical symptoms, the presence of PEI should be evaluated annually in patients with CP.  PEI can lead to poor quality of life, steathorrea, abdominal pain and malabsorption, and early diagnosis of PEI is important to prevent malnutrition-related complications.</w:t>
      </w:r>
      <w:r w:rsidR="00D2317D">
        <w:rPr>
          <w:rFonts w:ascii="Book Antiqua" w:hAnsi="Book Antiqua" w:hint="eastAsia"/>
          <w:color w:val="000000" w:themeColor="text1"/>
          <w:sz w:val="20"/>
          <w:szCs w:val="20"/>
          <w:lang w:val="de-DE" w:eastAsia="zh-CN"/>
        </w:rPr>
        <w:t xml:space="preserve"> </w:t>
      </w:r>
      <w:r w:rsidRPr="009C7CB9">
        <w:rPr>
          <w:rFonts w:ascii="Book Antiqua" w:hAnsi="Book Antiqua"/>
          <w:color w:val="000000" w:themeColor="text1"/>
          <w:sz w:val="20"/>
          <w:szCs w:val="20"/>
          <w:lang w:val="de-DE"/>
        </w:rPr>
        <w:t xml:space="preserve">Many tests are nowaydays available for the diagnosis of PEI, but each one has some diagnostic limitations. As a consequence, PEI is still underdiagnosed and undertreated.  In addition to its clinical relevance, </w:t>
      </w:r>
      <w:r w:rsidR="00847E7D" w:rsidRPr="009C7CB9">
        <w:rPr>
          <w:rFonts w:ascii="Book Antiqua" w:hAnsi="Book Antiqua"/>
          <w:color w:val="000000" w:themeColor="text1"/>
          <w:sz w:val="20"/>
          <w:szCs w:val="20"/>
          <w:lang w:val="de-DE"/>
        </w:rPr>
        <w:t>PEI represents an</w:t>
      </w:r>
      <w:r w:rsidRPr="009C7CB9">
        <w:rPr>
          <w:rFonts w:ascii="Book Antiqua" w:hAnsi="Book Antiqua"/>
          <w:color w:val="000000" w:themeColor="text1"/>
          <w:sz w:val="20"/>
          <w:szCs w:val="20"/>
          <w:lang w:val="de-DE"/>
        </w:rPr>
        <w:t xml:space="preserve"> </w:t>
      </w:r>
      <w:r w:rsidR="0011763C" w:rsidRPr="009C7CB9">
        <w:rPr>
          <w:rFonts w:ascii="Book Antiqua" w:hAnsi="Book Antiqua"/>
          <w:color w:val="000000" w:themeColor="text1"/>
          <w:sz w:val="20"/>
          <w:szCs w:val="20"/>
          <w:lang w:val="de-DE"/>
        </w:rPr>
        <w:t xml:space="preserve">helpful method </w:t>
      </w:r>
      <w:r w:rsidRPr="009C7CB9">
        <w:rPr>
          <w:rFonts w:ascii="Book Antiqua" w:hAnsi="Book Antiqua"/>
          <w:color w:val="000000" w:themeColor="text1"/>
          <w:sz w:val="20"/>
          <w:szCs w:val="20"/>
          <w:lang w:val="de-DE"/>
        </w:rPr>
        <w:t xml:space="preserve">for staging </w:t>
      </w:r>
      <w:r w:rsidR="0011763C" w:rsidRPr="009C7CB9">
        <w:rPr>
          <w:rFonts w:ascii="Book Antiqua" w:hAnsi="Book Antiqua"/>
          <w:color w:val="000000" w:themeColor="text1"/>
          <w:sz w:val="20"/>
          <w:szCs w:val="20"/>
          <w:lang w:val="de-DE"/>
        </w:rPr>
        <w:t>CP</w:t>
      </w:r>
      <w:r w:rsidR="008517CB" w:rsidRPr="009C7CB9">
        <w:rPr>
          <w:rFonts w:ascii="Book Antiqua" w:hAnsi="Book Antiqua" w:hint="eastAsia"/>
          <w:color w:val="000000" w:themeColor="text1"/>
          <w:sz w:val="20"/>
          <w:szCs w:val="20"/>
          <w:lang w:val="de-DE" w:eastAsia="zh-CN"/>
        </w:rPr>
        <w:t xml:space="preserve"> </w:t>
      </w:r>
      <w:r w:rsidRPr="009C7CB9">
        <w:rPr>
          <w:rFonts w:ascii="Book Antiqua" w:hAnsi="Book Antiqua"/>
          <w:color w:val="000000" w:themeColor="text1"/>
          <w:sz w:val="20"/>
          <w:szCs w:val="20"/>
          <w:lang w:val="de-DE"/>
        </w:rPr>
        <w:t xml:space="preserve">in </w:t>
      </w:r>
      <w:r w:rsidR="0011763C" w:rsidRPr="009C7CB9">
        <w:rPr>
          <w:rFonts w:ascii="Book Antiqua" w:hAnsi="Book Antiqua"/>
          <w:color w:val="000000" w:themeColor="text1"/>
          <w:sz w:val="20"/>
          <w:szCs w:val="20"/>
          <w:lang w:val="de-DE"/>
        </w:rPr>
        <w:t xml:space="preserve">different </w:t>
      </w:r>
      <w:r w:rsidRPr="009C7CB9">
        <w:rPr>
          <w:rFonts w:ascii="Book Antiqua" w:hAnsi="Book Antiqua"/>
          <w:color w:val="000000" w:themeColor="text1"/>
          <w:sz w:val="20"/>
          <w:szCs w:val="20"/>
          <w:lang w:val="de-DE"/>
        </w:rPr>
        <w:t xml:space="preserve">classification systems. The M-ANNHEIM classification is a new system for staging and </w:t>
      </w:r>
      <w:r w:rsidR="0011763C" w:rsidRPr="009C7CB9">
        <w:rPr>
          <w:rFonts w:ascii="Book Antiqua" w:hAnsi="Book Antiqua"/>
          <w:color w:val="000000" w:themeColor="text1"/>
          <w:sz w:val="20"/>
          <w:szCs w:val="20"/>
          <w:lang w:val="de-DE"/>
        </w:rPr>
        <w:t xml:space="preserve">grading  </w:t>
      </w:r>
      <w:r w:rsidRPr="009C7CB9">
        <w:rPr>
          <w:rFonts w:ascii="Book Antiqua" w:hAnsi="Book Antiqua"/>
          <w:color w:val="000000" w:themeColor="text1"/>
          <w:sz w:val="20"/>
          <w:szCs w:val="20"/>
          <w:lang w:val="de-DE"/>
        </w:rPr>
        <w:t xml:space="preserve"> the severity of CP</w:t>
      </w:r>
      <w:r w:rsidRPr="009C7CB9">
        <w:rPr>
          <w:rFonts w:ascii="Book Antiqua" w:hAnsi="Book Antiqua"/>
          <w:color w:val="000000" w:themeColor="text1"/>
          <w:sz w:val="20"/>
          <w:szCs w:val="20"/>
          <w:vertAlign w:val="superscript"/>
          <w:lang w:val="de-DE"/>
        </w:rPr>
        <w:t>[2]</w:t>
      </w:r>
      <w:r w:rsidRPr="009C7CB9">
        <w:rPr>
          <w:rFonts w:ascii="Book Antiqua" w:hAnsi="Book Antiqua"/>
          <w:color w:val="000000" w:themeColor="text1"/>
          <w:sz w:val="20"/>
          <w:szCs w:val="20"/>
          <w:lang w:val="de-DE"/>
        </w:rPr>
        <w:t xml:space="preserve">. The M-ANNHEIM classification system is based on the categorization </w:t>
      </w:r>
      <w:r w:rsidR="002F7058" w:rsidRPr="009C7CB9">
        <w:rPr>
          <w:rFonts w:ascii="Book Antiqua" w:hAnsi="Book Antiqua"/>
          <w:color w:val="000000" w:themeColor="text1"/>
          <w:sz w:val="20"/>
          <w:szCs w:val="20"/>
          <w:lang w:val="de-DE"/>
        </w:rPr>
        <w:t xml:space="preserve">determined by </w:t>
      </w:r>
      <w:r w:rsidRPr="009C7CB9">
        <w:rPr>
          <w:rFonts w:ascii="Book Antiqua" w:hAnsi="Book Antiqua"/>
          <w:color w:val="000000" w:themeColor="text1"/>
          <w:sz w:val="20"/>
          <w:szCs w:val="20"/>
          <w:lang w:val="de-DE"/>
        </w:rPr>
        <w:t>etiolog</w:t>
      </w:r>
      <w:r w:rsidR="002F7058" w:rsidRPr="009C7CB9">
        <w:rPr>
          <w:rFonts w:ascii="Book Antiqua" w:hAnsi="Book Antiqua"/>
          <w:color w:val="000000" w:themeColor="text1"/>
          <w:sz w:val="20"/>
          <w:szCs w:val="20"/>
          <w:lang w:val="de-DE"/>
        </w:rPr>
        <w:t>ical factors</w:t>
      </w:r>
      <w:r w:rsidRPr="009C7CB9">
        <w:rPr>
          <w:rFonts w:ascii="Book Antiqua" w:hAnsi="Book Antiqua"/>
          <w:color w:val="000000" w:themeColor="text1"/>
          <w:sz w:val="20"/>
          <w:szCs w:val="20"/>
          <w:lang w:val="de-DE"/>
        </w:rPr>
        <w:t xml:space="preserve">, clinical stage and severity of CP. </w:t>
      </w:r>
      <w:r w:rsidR="002F7058" w:rsidRPr="009C7CB9">
        <w:rPr>
          <w:rFonts w:ascii="Book Antiqua" w:hAnsi="Book Antiqua"/>
          <w:color w:val="000000" w:themeColor="text1"/>
          <w:sz w:val="20"/>
          <w:szCs w:val="20"/>
          <w:lang w:val="de-DE"/>
        </w:rPr>
        <w:t xml:space="preserve">This system constitutes </w:t>
      </w:r>
      <w:r w:rsidRPr="009C7CB9">
        <w:rPr>
          <w:rFonts w:ascii="Book Antiqua" w:hAnsi="Book Antiqua"/>
          <w:color w:val="000000" w:themeColor="text1"/>
          <w:sz w:val="20"/>
          <w:szCs w:val="20"/>
          <w:lang w:val="de-DE"/>
        </w:rPr>
        <w:t xml:space="preserve">  a simple, objective, accurate and non-invasive </w:t>
      </w:r>
      <w:r w:rsidR="002F7058" w:rsidRPr="009C7CB9">
        <w:rPr>
          <w:rFonts w:ascii="Book Antiqua" w:hAnsi="Book Antiqua"/>
          <w:color w:val="000000" w:themeColor="text1"/>
          <w:sz w:val="20"/>
          <w:szCs w:val="20"/>
          <w:lang w:val="de-DE"/>
        </w:rPr>
        <w:t xml:space="preserve">method for clinicians </w:t>
      </w:r>
      <w:r w:rsidRPr="009C7CB9">
        <w:rPr>
          <w:rFonts w:ascii="Book Antiqua" w:hAnsi="Book Antiqua"/>
          <w:color w:val="000000" w:themeColor="text1"/>
          <w:sz w:val="20"/>
          <w:szCs w:val="20"/>
          <w:lang w:val="de-DE"/>
        </w:rPr>
        <w:t>which combine</w:t>
      </w:r>
      <w:r w:rsidR="002F7058" w:rsidRPr="009C7CB9">
        <w:rPr>
          <w:rFonts w:ascii="Book Antiqua" w:hAnsi="Book Antiqua"/>
          <w:color w:val="000000" w:themeColor="text1"/>
          <w:sz w:val="20"/>
          <w:szCs w:val="20"/>
          <w:lang w:val="de-DE"/>
        </w:rPr>
        <w:t>s</w:t>
      </w:r>
      <w:r w:rsidRPr="009C7CB9">
        <w:rPr>
          <w:rFonts w:ascii="Book Antiqua" w:hAnsi="Book Antiqua"/>
          <w:color w:val="000000" w:themeColor="text1"/>
          <w:sz w:val="20"/>
          <w:szCs w:val="20"/>
          <w:lang w:val="de-DE"/>
        </w:rPr>
        <w:t xml:space="preserve"> the </w:t>
      </w:r>
      <w:r w:rsidR="002F7058" w:rsidRPr="009C7CB9">
        <w:rPr>
          <w:rFonts w:ascii="Book Antiqua" w:hAnsi="Book Antiqua"/>
          <w:color w:val="000000" w:themeColor="text1"/>
          <w:sz w:val="20"/>
          <w:szCs w:val="20"/>
          <w:lang w:val="de-DE"/>
        </w:rPr>
        <w:t xml:space="preserve">influence </w:t>
      </w:r>
      <w:r w:rsidRPr="009C7CB9">
        <w:rPr>
          <w:rFonts w:ascii="Book Antiqua" w:hAnsi="Book Antiqua"/>
          <w:color w:val="000000" w:themeColor="text1"/>
          <w:sz w:val="20"/>
          <w:szCs w:val="20"/>
          <w:lang w:val="de-DE"/>
        </w:rPr>
        <w:t xml:space="preserve"> and interaction of </w:t>
      </w:r>
      <w:r w:rsidR="002F7058" w:rsidRPr="009C7CB9">
        <w:rPr>
          <w:rFonts w:ascii="Book Antiqua" w:hAnsi="Book Antiqua"/>
          <w:color w:val="000000" w:themeColor="text1"/>
          <w:sz w:val="20"/>
          <w:szCs w:val="20"/>
          <w:lang w:val="de-DE"/>
        </w:rPr>
        <w:t xml:space="preserve">several </w:t>
      </w:r>
      <w:r w:rsidRPr="009C7CB9">
        <w:rPr>
          <w:rFonts w:ascii="Book Antiqua" w:hAnsi="Book Antiqua"/>
          <w:color w:val="000000" w:themeColor="text1"/>
          <w:sz w:val="20"/>
          <w:szCs w:val="20"/>
          <w:lang w:val="de-DE"/>
        </w:rPr>
        <w:t xml:space="preserve">risk factos on the course of the disease. </w:t>
      </w:r>
      <w:r w:rsidR="008517CB" w:rsidRPr="009C7CB9">
        <w:rPr>
          <w:rFonts w:ascii="Book Antiqua" w:hAnsi="Book Antiqua"/>
          <w:color w:val="000000" w:themeColor="text1"/>
          <w:sz w:val="20"/>
          <w:szCs w:val="20"/>
          <w:lang w:val="de-DE"/>
        </w:rPr>
        <w:t>These multiple</w:t>
      </w:r>
      <w:r w:rsidRPr="009C7CB9">
        <w:rPr>
          <w:rFonts w:ascii="Book Antiqua" w:hAnsi="Book Antiqua"/>
          <w:color w:val="000000" w:themeColor="text1"/>
          <w:sz w:val="20"/>
          <w:szCs w:val="20"/>
          <w:lang w:val="de-DE"/>
        </w:rPr>
        <w:t xml:space="preserve"> (M) risk factors </w:t>
      </w:r>
      <w:r w:rsidR="00541A3D" w:rsidRPr="009C7CB9">
        <w:rPr>
          <w:rFonts w:ascii="Book Antiqua" w:hAnsi="Book Antiqua"/>
          <w:color w:val="000000" w:themeColor="text1"/>
          <w:sz w:val="20"/>
          <w:szCs w:val="20"/>
          <w:lang w:val="de-DE"/>
        </w:rPr>
        <w:t xml:space="preserve">included </w:t>
      </w:r>
      <w:r w:rsidRPr="009C7CB9">
        <w:rPr>
          <w:rFonts w:ascii="Book Antiqua" w:hAnsi="Book Antiqua"/>
          <w:color w:val="000000" w:themeColor="text1"/>
          <w:sz w:val="20"/>
          <w:szCs w:val="20"/>
          <w:lang w:val="de-DE"/>
        </w:rPr>
        <w:t>the sub</w:t>
      </w:r>
      <w:r w:rsidR="00541A3D" w:rsidRPr="009C7CB9">
        <w:rPr>
          <w:rFonts w:ascii="Book Antiqua" w:hAnsi="Book Antiqua"/>
          <w:color w:val="000000" w:themeColor="text1"/>
          <w:sz w:val="20"/>
          <w:szCs w:val="20"/>
          <w:lang w:val="de-DE"/>
        </w:rPr>
        <w:t xml:space="preserve">sets </w:t>
      </w:r>
      <w:r w:rsidRPr="009C7CB9">
        <w:rPr>
          <w:rFonts w:ascii="Book Antiqua" w:hAnsi="Book Antiqua"/>
          <w:color w:val="000000" w:themeColor="text1"/>
          <w:sz w:val="20"/>
          <w:szCs w:val="20"/>
          <w:lang w:val="de-DE"/>
        </w:rPr>
        <w:t>of alcohol consumption (A), nicotin consumption (N), nutritional factors (N), hereditary factors (H), efferent pancreatic duct factors (E), immunological factors (I), and various rare miscellaneous and metabolic (M) factors</w:t>
      </w:r>
      <w:r w:rsidRPr="009C7CB9">
        <w:rPr>
          <w:rFonts w:ascii="Book Antiqua" w:hAnsi="Book Antiqua"/>
          <w:color w:val="000000" w:themeColor="text1"/>
          <w:sz w:val="20"/>
          <w:szCs w:val="20"/>
          <w:vertAlign w:val="superscript"/>
          <w:lang w:val="de-DE"/>
        </w:rPr>
        <w:t>[2]</w:t>
      </w:r>
      <w:r w:rsidRPr="009C7CB9">
        <w:rPr>
          <w:rFonts w:ascii="Book Antiqua" w:hAnsi="Book Antiqua"/>
          <w:color w:val="000000" w:themeColor="text1"/>
          <w:sz w:val="20"/>
          <w:szCs w:val="20"/>
          <w:lang w:val="de-DE"/>
        </w:rPr>
        <w:t xml:space="preserve">. The M-ANNHEIM staging of CP is </w:t>
      </w:r>
      <w:r w:rsidR="00541A3D" w:rsidRPr="009C7CB9">
        <w:rPr>
          <w:rFonts w:ascii="Book Antiqua" w:hAnsi="Book Antiqua"/>
          <w:color w:val="000000" w:themeColor="text1"/>
          <w:sz w:val="20"/>
          <w:szCs w:val="20"/>
          <w:lang w:val="de-DE"/>
        </w:rPr>
        <w:t xml:space="preserve">divided </w:t>
      </w:r>
      <w:r w:rsidRPr="009C7CB9">
        <w:rPr>
          <w:rFonts w:ascii="Book Antiqua" w:hAnsi="Book Antiqua"/>
          <w:color w:val="000000" w:themeColor="text1"/>
          <w:sz w:val="20"/>
          <w:szCs w:val="20"/>
          <w:lang w:val="de-DE"/>
        </w:rPr>
        <w:t>into an asymptomatic phase (stage 0) and a symptomatic phase (stages I,</w:t>
      </w:r>
      <w:r w:rsidR="00D2317D">
        <w:rPr>
          <w:rFonts w:ascii="Book Antiqua" w:hAnsi="Book Antiqua" w:hint="eastAsia"/>
          <w:color w:val="000000" w:themeColor="text1"/>
          <w:sz w:val="20"/>
          <w:szCs w:val="20"/>
          <w:lang w:val="de-DE" w:eastAsia="zh-CN"/>
        </w:rPr>
        <w:t xml:space="preserve"> </w:t>
      </w:r>
      <w:r w:rsidRPr="009C7CB9">
        <w:rPr>
          <w:rFonts w:ascii="Book Antiqua" w:hAnsi="Book Antiqua"/>
          <w:color w:val="000000" w:themeColor="text1"/>
          <w:sz w:val="20"/>
          <w:szCs w:val="20"/>
          <w:lang w:val="de-DE"/>
        </w:rPr>
        <w:t>II,</w:t>
      </w:r>
      <w:r w:rsidR="00D2317D">
        <w:rPr>
          <w:rFonts w:ascii="Book Antiqua" w:hAnsi="Book Antiqua" w:hint="eastAsia"/>
          <w:color w:val="000000" w:themeColor="text1"/>
          <w:sz w:val="20"/>
          <w:szCs w:val="20"/>
          <w:lang w:val="de-DE" w:eastAsia="zh-CN"/>
        </w:rPr>
        <w:t xml:space="preserve"> </w:t>
      </w:r>
      <w:r w:rsidRPr="009C7CB9">
        <w:rPr>
          <w:rFonts w:ascii="Book Antiqua" w:hAnsi="Book Antiqua"/>
          <w:color w:val="000000" w:themeColor="text1"/>
          <w:sz w:val="20"/>
          <w:szCs w:val="20"/>
          <w:lang w:val="de-DE"/>
        </w:rPr>
        <w:t>III,</w:t>
      </w:r>
      <w:r w:rsidR="00D2317D">
        <w:rPr>
          <w:rFonts w:ascii="Book Antiqua" w:hAnsi="Book Antiqua" w:hint="eastAsia"/>
          <w:color w:val="000000" w:themeColor="text1"/>
          <w:sz w:val="20"/>
          <w:szCs w:val="20"/>
          <w:lang w:val="de-DE" w:eastAsia="zh-CN"/>
        </w:rPr>
        <w:t xml:space="preserve"> </w:t>
      </w:r>
      <w:r w:rsidRPr="009C7CB9">
        <w:rPr>
          <w:rFonts w:ascii="Book Antiqua" w:hAnsi="Book Antiqua"/>
          <w:color w:val="000000" w:themeColor="text1"/>
          <w:sz w:val="20"/>
          <w:szCs w:val="20"/>
          <w:lang w:val="de-DE"/>
        </w:rPr>
        <w:t>IV) of the disease</w:t>
      </w:r>
      <w:r w:rsidRPr="009C7CB9">
        <w:rPr>
          <w:rFonts w:ascii="Book Antiqua" w:hAnsi="Book Antiqua"/>
          <w:color w:val="000000" w:themeColor="text1"/>
          <w:sz w:val="20"/>
          <w:szCs w:val="20"/>
          <w:vertAlign w:val="superscript"/>
          <w:lang w:val="de-DE"/>
        </w:rPr>
        <w:t>[2]</w:t>
      </w:r>
      <w:r w:rsidRPr="009C7CB9">
        <w:rPr>
          <w:rFonts w:ascii="Book Antiqua" w:hAnsi="Book Antiqua"/>
          <w:color w:val="000000" w:themeColor="text1"/>
          <w:sz w:val="20"/>
          <w:szCs w:val="20"/>
          <w:lang w:val="de-DE"/>
        </w:rPr>
        <w:t xml:space="preserve">. The </w:t>
      </w:r>
      <w:r w:rsidR="00541A3D" w:rsidRPr="009C7CB9">
        <w:rPr>
          <w:rFonts w:ascii="Book Antiqua" w:hAnsi="Book Antiqua"/>
          <w:color w:val="000000" w:themeColor="text1"/>
          <w:sz w:val="20"/>
          <w:szCs w:val="20"/>
          <w:lang w:val="de-DE"/>
        </w:rPr>
        <w:t xml:space="preserve">latter </w:t>
      </w:r>
      <w:r w:rsidRPr="009C7CB9">
        <w:rPr>
          <w:rFonts w:ascii="Book Antiqua" w:hAnsi="Book Antiqua"/>
          <w:color w:val="000000" w:themeColor="text1"/>
          <w:sz w:val="20"/>
          <w:szCs w:val="20"/>
          <w:lang w:val="de-DE"/>
        </w:rPr>
        <w:t xml:space="preserve">phase represents the period of clinically </w:t>
      </w:r>
      <w:r w:rsidR="00541A3D" w:rsidRPr="009C7CB9">
        <w:rPr>
          <w:rFonts w:ascii="Book Antiqua" w:hAnsi="Book Antiqua"/>
          <w:color w:val="000000" w:themeColor="text1"/>
          <w:sz w:val="20"/>
          <w:szCs w:val="20"/>
          <w:lang w:val="de-DE"/>
        </w:rPr>
        <w:t xml:space="preserve">evident </w:t>
      </w:r>
      <w:r w:rsidRPr="009C7CB9">
        <w:rPr>
          <w:rFonts w:ascii="Book Antiqua" w:hAnsi="Book Antiqua"/>
          <w:color w:val="000000" w:themeColor="text1"/>
          <w:sz w:val="20"/>
          <w:szCs w:val="20"/>
          <w:lang w:val="de-DE"/>
        </w:rPr>
        <w:t>chronic  inflammation</w:t>
      </w:r>
      <w:r w:rsidR="00541A3D" w:rsidRPr="009C7CB9">
        <w:rPr>
          <w:rFonts w:ascii="Book Antiqua" w:hAnsi="Book Antiqua"/>
          <w:color w:val="000000" w:themeColor="text1"/>
          <w:sz w:val="20"/>
          <w:szCs w:val="20"/>
          <w:lang w:val="de-DE"/>
        </w:rPr>
        <w:t xml:space="preserve"> of he pancreas</w:t>
      </w:r>
      <w:r w:rsidRPr="009C7CB9">
        <w:rPr>
          <w:rFonts w:ascii="Book Antiqua" w:hAnsi="Book Antiqua"/>
          <w:color w:val="000000" w:themeColor="text1"/>
          <w:sz w:val="20"/>
          <w:szCs w:val="20"/>
          <w:lang w:val="de-DE"/>
        </w:rPr>
        <w:t>. The evaluation of the symptomatic phases of CP is based on pain and on the presence and degree of PEI</w:t>
      </w:r>
      <w:r w:rsidRPr="009C7CB9">
        <w:rPr>
          <w:rFonts w:ascii="Book Antiqua" w:hAnsi="Book Antiqua"/>
          <w:color w:val="000000" w:themeColor="text1"/>
          <w:sz w:val="20"/>
          <w:szCs w:val="20"/>
          <w:vertAlign w:val="superscript"/>
          <w:lang w:val="de-DE"/>
        </w:rPr>
        <w:t>[2]</w:t>
      </w:r>
      <w:r w:rsidRPr="009C7CB9">
        <w:rPr>
          <w:rFonts w:ascii="Book Antiqua" w:hAnsi="Book Antiqua"/>
          <w:color w:val="000000" w:themeColor="text1"/>
          <w:sz w:val="20"/>
          <w:szCs w:val="20"/>
          <w:lang w:val="de-DE"/>
        </w:rPr>
        <w:t xml:space="preserve">. An accurate evaluation of PEI is therefore necessary to </w:t>
      </w:r>
      <w:r w:rsidR="00E8453A" w:rsidRPr="009C7CB9">
        <w:rPr>
          <w:rFonts w:ascii="Book Antiqua" w:hAnsi="Book Antiqua"/>
          <w:color w:val="000000" w:themeColor="text1"/>
          <w:sz w:val="20"/>
          <w:szCs w:val="20"/>
          <w:lang w:val="de-DE"/>
        </w:rPr>
        <w:t xml:space="preserve">validate </w:t>
      </w:r>
      <w:r w:rsidRPr="009C7CB9">
        <w:rPr>
          <w:rFonts w:ascii="Book Antiqua" w:hAnsi="Book Antiqua"/>
          <w:color w:val="000000" w:themeColor="text1"/>
          <w:sz w:val="20"/>
          <w:szCs w:val="20"/>
          <w:lang w:val="de-DE"/>
        </w:rPr>
        <w:t xml:space="preserve">the diagnosis and </w:t>
      </w:r>
      <w:r w:rsidR="0024741C">
        <w:rPr>
          <w:rFonts w:ascii="Book Antiqua" w:hAnsi="Book Antiqua"/>
          <w:color w:val="000000" w:themeColor="text1"/>
          <w:sz w:val="20"/>
          <w:szCs w:val="20"/>
          <w:lang w:val="de-DE"/>
        </w:rPr>
        <w:t>allow</w:t>
      </w:r>
      <w:r w:rsidRPr="009C7CB9">
        <w:rPr>
          <w:rFonts w:ascii="Book Antiqua" w:hAnsi="Book Antiqua"/>
          <w:color w:val="000000" w:themeColor="text1"/>
          <w:sz w:val="20"/>
          <w:szCs w:val="20"/>
          <w:lang w:val="de-DE"/>
        </w:rPr>
        <w:t xml:space="preserve"> </w:t>
      </w:r>
      <w:r w:rsidR="00E8453A" w:rsidRPr="009C7CB9">
        <w:rPr>
          <w:rFonts w:ascii="Book Antiqua" w:hAnsi="Book Antiqua"/>
          <w:color w:val="000000" w:themeColor="text1"/>
          <w:sz w:val="20"/>
          <w:szCs w:val="20"/>
          <w:lang w:val="de-DE"/>
        </w:rPr>
        <w:t>the proper treatment of the di</w:t>
      </w:r>
      <w:r w:rsidRPr="009C7CB9">
        <w:rPr>
          <w:rFonts w:ascii="Book Antiqua" w:hAnsi="Book Antiqua"/>
          <w:color w:val="000000" w:themeColor="text1"/>
          <w:sz w:val="20"/>
          <w:szCs w:val="20"/>
          <w:lang w:val="de-DE"/>
        </w:rPr>
        <w:t xml:space="preserve">sease. In fact, a correct diagnosis of PEI </w:t>
      </w:r>
      <w:r w:rsidR="0013792F" w:rsidRPr="009C7CB9">
        <w:rPr>
          <w:rFonts w:ascii="Book Antiqua" w:hAnsi="Book Antiqua"/>
          <w:color w:val="000000" w:themeColor="text1"/>
          <w:sz w:val="20"/>
          <w:szCs w:val="20"/>
          <w:lang w:val="de-DE"/>
        </w:rPr>
        <w:t xml:space="preserve">suggests </w:t>
      </w:r>
      <w:r w:rsidR="0024741C">
        <w:rPr>
          <w:rFonts w:ascii="Book Antiqua" w:hAnsi="Book Antiqua"/>
          <w:color w:val="000000" w:themeColor="text1"/>
          <w:sz w:val="20"/>
          <w:szCs w:val="20"/>
          <w:lang w:val="de-DE"/>
        </w:rPr>
        <w:t>the</w:t>
      </w:r>
      <w:r w:rsidRPr="009C7CB9">
        <w:rPr>
          <w:rFonts w:ascii="Book Antiqua" w:hAnsi="Book Antiqua"/>
          <w:color w:val="000000" w:themeColor="text1"/>
          <w:sz w:val="20"/>
          <w:szCs w:val="20"/>
          <w:lang w:val="de-DE"/>
        </w:rPr>
        <w:t xml:space="preserve"> pancreatic enzyme replacement therapy (PERT) and it is </w:t>
      </w:r>
      <w:r w:rsidR="00F868CA" w:rsidRPr="009C7CB9">
        <w:rPr>
          <w:rFonts w:ascii="Book Antiqua" w:hAnsi="Book Antiqua"/>
          <w:color w:val="000000" w:themeColor="text1"/>
          <w:sz w:val="20"/>
          <w:szCs w:val="20"/>
          <w:lang w:val="de-DE"/>
        </w:rPr>
        <w:t xml:space="preserve">essential </w:t>
      </w:r>
      <w:r w:rsidRPr="009C7CB9">
        <w:rPr>
          <w:rFonts w:ascii="Book Antiqua" w:hAnsi="Book Antiqua"/>
          <w:color w:val="000000" w:themeColor="text1"/>
          <w:sz w:val="20"/>
          <w:szCs w:val="20"/>
          <w:lang w:val="de-DE"/>
        </w:rPr>
        <w:t>to monitor the eff</w:t>
      </w:r>
      <w:r w:rsidR="0013792F" w:rsidRPr="009C7CB9">
        <w:rPr>
          <w:rFonts w:ascii="Book Antiqua" w:hAnsi="Book Antiqua"/>
          <w:color w:val="000000" w:themeColor="text1"/>
          <w:sz w:val="20"/>
          <w:szCs w:val="20"/>
          <w:lang w:val="de-DE"/>
        </w:rPr>
        <w:t xml:space="preserve">icacy </w:t>
      </w:r>
      <w:r w:rsidRPr="009C7CB9">
        <w:rPr>
          <w:rFonts w:ascii="Book Antiqua" w:hAnsi="Book Antiqua"/>
          <w:color w:val="000000" w:themeColor="text1"/>
          <w:sz w:val="20"/>
          <w:szCs w:val="20"/>
          <w:lang w:val="de-DE"/>
        </w:rPr>
        <w:t xml:space="preserve">of </w:t>
      </w:r>
      <w:r w:rsidR="0013792F" w:rsidRPr="009C7CB9">
        <w:rPr>
          <w:rFonts w:ascii="Book Antiqua" w:hAnsi="Book Antiqua"/>
          <w:color w:val="000000" w:themeColor="text1"/>
          <w:sz w:val="20"/>
          <w:szCs w:val="20"/>
          <w:lang w:val="de-DE"/>
        </w:rPr>
        <w:t xml:space="preserve">treatment </w:t>
      </w:r>
      <w:r w:rsidRPr="009C7CB9">
        <w:rPr>
          <w:rFonts w:ascii="Book Antiqua" w:hAnsi="Book Antiqua"/>
          <w:color w:val="000000" w:themeColor="text1"/>
          <w:sz w:val="20"/>
          <w:szCs w:val="20"/>
          <w:lang w:val="de-DE"/>
        </w:rPr>
        <w:t>in order to avoid complications</w:t>
      </w:r>
      <w:r w:rsidR="0013792F" w:rsidRPr="009C7CB9">
        <w:rPr>
          <w:rFonts w:ascii="Book Antiqua" w:hAnsi="Book Antiqua"/>
          <w:color w:val="000000" w:themeColor="text1"/>
          <w:sz w:val="20"/>
          <w:szCs w:val="20"/>
          <w:lang w:val="de-DE"/>
        </w:rPr>
        <w:t xml:space="preserve"> of CP</w:t>
      </w:r>
      <w:r w:rsidR="00D2317D" w:rsidRPr="009C7CB9">
        <w:rPr>
          <w:rFonts w:ascii="Book Antiqua" w:hAnsi="Book Antiqua"/>
          <w:color w:val="000000" w:themeColor="text1"/>
          <w:sz w:val="20"/>
          <w:szCs w:val="20"/>
          <w:lang w:val="de-DE"/>
        </w:rPr>
        <w:t>.</w:t>
      </w:r>
      <w:r w:rsidR="00D2317D">
        <w:rPr>
          <w:rFonts w:ascii="Book Antiqua" w:hAnsi="Book Antiqua" w:hint="eastAsia"/>
          <w:color w:val="000000" w:themeColor="text1"/>
          <w:sz w:val="20"/>
          <w:szCs w:val="20"/>
          <w:lang w:val="de-DE" w:eastAsia="zh-CN"/>
        </w:rPr>
        <w:t xml:space="preserve"> </w:t>
      </w:r>
      <w:r w:rsidRPr="009C7CB9">
        <w:rPr>
          <w:rFonts w:ascii="Book Antiqua" w:hAnsi="Book Antiqua"/>
          <w:color w:val="000000" w:themeColor="text1"/>
          <w:sz w:val="20"/>
          <w:szCs w:val="20"/>
          <w:lang w:val="de-DE"/>
        </w:rPr>
        <w:t>Only few studies in the literature have compared the different diagnostic power of the tests available to evaluate PEI, and only few data are available for determining their role in the present staging system of CP.</w:t>
      </w:r>
    </w:p>
    <w:p w14:paraId="45BB14CB" w14:textId="77777777" w:rsidR="00723181" w:rsidRPr="009C7CB9" w:rsidRDefault="00723181">
      <w:pPr>
        <w:spacing w:line="360" w:lineRule="auto"/>
        <w:jc w:val="both"/>
        <w:rPr>
          <w:rFonts w:ascii="Book Antiqua" w:hAnsi="Book Antiqua"/>
          <w:color w:val="000000" w:themeColor="text1"/>
          <w:sz w:val="20"/>
          <w:szCs w:val="20"/>
          <w:lang w:val="de-DE"/>
        </w:rPr>
      </w:pPr>
    </w:p>
    <w:p w14:paraId="3519955A" w14:textId="77777777" w:rsidR="00723181" w:rsidRPr="009C7CB9" w:rsidRDefault="00723181">
      <w:pPr>
        <w:spacing w:line="360" w:lineRule="auto"/>
        <w:jc w:val="both"/>
        <w:rPr>
          <w:rFonts w:ascii="Book Antiqua" w:hAnsi="Book Antiqua"/>
          <w:color w:val="000000" w:themeColor="text1"/>
          <w:sz w:val="20"/>
          <w:szCs w:val="20"/>
          <w:lang w:val="de-DE"/>
        </w:rPr>
      </w:pPr>
      <w:r w:rsidRPr="009C7CB9">
        <w:rPr>
          <w:rFonts w:ascii="Book Antiqua" w:hAnsi="Book Antiqua"/>
          <w:b/>
          <w:color w:val="000000" w:themeColor="text1"/>
          <w:sz w:val="20"/>
          <w:szCs w:val="20"/>
          <w:lang w:val="de-DE"/>
        </w:rPr>
        <w:t>STUDY ANALYSIS</w:t>
      </w:r>
    </w:p>
    <w:p w14:paraId="31835CDC" w14:textId="36603DDD" w:rsidR="00723181" w:rsidRPr="009C7CB9" w:rsidRDefault="00723181">
      <w:pPr>
        <w:spacing w:line="360" w:lineRule="auto"/>
        <w:jc w:val="both"/>
        <w:rPr>
          <w:rFonts w:ascii="Book Antiqua" w:hAnsi="Book Antiqua"/>
          <w:color w:val="000000" w:themeColor="text1"/>
          <w:sz w:val="20"/>
          <w:szCs w:val="20"/>
          <w:lang w:val="de-DE"/>
        </w:rPr>
      </w:pPr>
      <w:r w:rsidRPr="009C7CB9">
        <w:rPr>
          <w:rFonts w:ascii="Book Antiqua" w:hAnsi="Book Antiqua"/>
          <w:color w:val="000000" w:themeColor="text1"/>
          <w:sz w:val="20"/>
          <w:szCs w:val="20"/>
          <w:lang w:val="de-DE"/>
        </w:rPr>
        <w:t xml:space="preserve">In the recent issue of the </w:t>
      </w:r>
      <w:r w:rsidRPr="009C7CB9">
        <w:rPr>
          <w:rFonts w:ascii="Book Antiqua" w:hAnsi="Book Antiqua"/>
          <w:i/>
          <w:color w:val="000000" w:themeColor="text1"/>
          <w:sz w:val="20"/>
          <w:szCs w:val="20"/>
          <w:lang w:val="de-DE"/>
        </w:rPr>
        <w:t>World Journal of Gastroenterology</w:t>
      </w:r>
      <w:r w:rsidRPr="009C7CB9">
        <w:rPr>
          <w:rFonts w:ascii="Book Antiqua" w:hAnsi="Book Antiqua"/>
          <w:color w:val="000000" w:themeColor="text1"/>
          <w:sz w:val="20"/>
          <w:szCs w:val="20"/>
          <w:lang w:val="de-DE"/>
        </w:rPr>
        <w:t xml:space="preserve">, Kamath </w:t>
      </w:r>
      <w:r w:rsidRPr="009C7CB9">
        <w:rPr>
          <w:rFonts w:ascii="Book Antiqua" w:hAnsi="Book Antiqua"/>
          <w:i/>
          <w:color w:val="000000" w:themeColor="text1"/>
          <w:sz w:val="20"/>
          <w:szCs w:val="20"/>
          <w:lang w:val="de-DE"/>
        </w:rPr>
        <w:t>et al</w:t>
      </w:r>
      <w:r w:rsidR="00013791" w:rsidRPr="009C7CB9">
        <w:rPr>
          <w:rFonts w:ascii="Book Antiqua" w:hAnsi="Book Antiqua"/>
          <w:color w:val="000000" w:themeColor="text1"/>
          <w:sz w:val="20"/>
          <w:szCs w:val="20"/>
          <w:vertAlign w:val="superscript"/>
          <w:lang w:val="de-DE"/>
        </w:rPr>
        <w:t>[3]</w:t>
      </w:r>
      <w:r w:rsidRPr="009C7CB9">
        <w:rPr>
          <w:rFonts w:ascii="Book Antiqua" w:hAnsi="Book Antiqua"/>
          <w:color w:val="000000" w:themeColor="text1"/>
          <w:sz w:val="20"/>
          <w:szCs w:val="20"/>
          <w:lang w:val="de-DE"/>
        </w:rPr>
        <w:t xml:space="preserve"> reported a prospective analysis comparing two tests for PEI to use in M-ANNHEIM staging for pancreatitis. In this</w:t>
      </w:r>
      <w:r w:rsidR="00013791" w:rsidRPr="009C7CB9">
        <w:rPr>
          <w:rFonts w:ascii="Book Antiqua" w:hAnsi="Book Antiqua"/>
          <w:color w:val="000000" w:themeColor="text1"/>
          <w:sz w:val="20"/>
          <w:szCs w:val="20"/>
          <w:lang w:val="de-DE"/>
        </w:rPr>
        <w:t xml:space="preserve"> study,</w:t>
      </w:r>
      <w:r w:rsidRPr="009C7CB9">
        <w:rPr>
          <w:rFonts w:ascii="Book Antiqua" w:hAnsi="Book Antiqua"/>
          <w:color w:val="000000" w:themeColor="text1"/>
          <w:sz w:val="20"/>
          <w:szCs w:val="20"/>
          <w:lang w:val="de-DE"/>
        </w:rPr>
        <w:t xml:space="preserve"> 116 patients with CP were </w:t>
      </w:r>
      <w:r w:rsidR="0013792F" w:rsidRPr="009C7CB9">
        <w:rPr>
          <w:rFonts w:ascii="Book Antiqua" w:hAnsi="Book Antiqua"/>
          <w:color w:val="000000" w:themeColor="text1"/>
          <w:sz w:val="20"/>
          <w:szCs w:val="20"/>
          <w:lang w:val="de-DE"/>
        </w:rPr>
        <w:t>included</w:t>
      </w:r>
      <w:r w:rsidRPr="009C7CB9">
        <w:rPr>
          <w:rFonts w:ascii="Book Antiqua" w:hAnsi="Book Antiqua"/>
          <w:color w:val="000000" w:themeColor="text1"/>
          <w:sz w:val="20"/>
          <w:szCs w:val="20"/>
          <w:lang w:val="de-DE"/>
        </w:rPr>
        <w:t xml:space="preserve">. PEI was </w:t>
      </w:r>
      <w:r w:rsidR="000A7E90" w:rsidRPr="009C7CB9">
        <w:rPr>
          <w:rFonts w:ascii="Book Antiqua" w:hAnsi="Book Antiqua"/>
          <w:color w:val="000000" w:themeColor="text1"/>
          <w:sz w:val="20"/>
          <w:szCs w:val="20"/>
          <w:lang w:val="de-DE"/>
        </w:rPr>
        <w:t xml:space="preserve">analyzed </w:t>
      </w:r>
      <w:r w:rsidRPr="009C7CB9">
        <w:rPr>
          <w:rFonts w:ascii="Book Antiqua" w:hAnsi="Book Antiqua"/>
          <w:color w:val="000000" w:themeColor="text1"/>
          <w:sz w:val="20"/>
          <w:szCs w:val="20"/>
          <w:lang w:val="de-DE"/>
        </w:rPr>
        <w:t xml:space="preserve">by faecal elastase-1 (FE-1) </w:t>
      </w:r>
      <w:r w:rsidR="000A7E90" w:rsidRPr="009C7CB9">
        <w:rPr>
          <w:rFonts w:ascii="Book Antiqua" w:hAnsi="Book Antiqua"/>
          <w:color w:val="000000" w:themeColor="text1"/>
          <w:sz w:val="20"/>
          <w:szCs w:val="20"/>
          <w:lang w:val="de-DE"/>
        </w:rPr>
        <w:t>value</w:t>
      </w:r>
      <w:r w:rsidRPr="009C7CB9">
        <w:rPr>
          <w:rFonts w:ascii="Book Antiqua" w:hAnsi="Book Antiqua"/>
          <w:color w:val="000000" w:themeColor="text1"/>
          <w:sz w:val="20"/>
          <w:szCs w:val="20"/>
          <w:lang w:val="de-DE"/>
        </w:rPr>
        <w:t xml:space="preserve"> and </w:t>
      </w:r>
      <w:r w:rsidR="0024741C">
        <w:rPr>
          <w:rFonts w:ascii="Book Antiqua" w:hAnsi="Book Antiqua"/>
          <w:color w:val="000000" w:themeColor="text1"/>
          <w:sz w:val="20"/>
          <w:szCs w:val="20"/>
          <w:lang w:val="de-DE"/>
        </w:rPr>
        <w:t>fecal</w:t>
      </w:r>
      <w:r w:rsidRPr="009C7CB9">
        <w:rPr>
          <w:rFonts w:ascii="Book Antiqua" w:hAnsi="Book Antiqua"/>
          <w:color w:val="000000" w:themeColor="text1"/>
          <w:sz w:val="20"/>
          <w:szCs w:val="20"/>
          <w:lang w:val="de-DE"/>
        </w:rPr>
        <w:t xml:space="preserve"> fat excretion by the acid steatocrit method. </w:t>
      </w:r>
      <w:r w:rsidR="000A7E90" w:rsidRPr="009C7CB9">
        <w:rPr>
          <w:rFonts w:ascii="Book Antiqua" w:hAnsi="Book Antiqua"/>
          <w:color w:val="000000" w:themeColor="text1"/>
          <w:sz w:val="20"/>
          <w:szCs w:val="20"/>
          <w:lang w:val="de-DE"/>
        </w:rPr>
        <w:t>Based on the results of the two tests, the p</w:t>
      </w:r>
      <w:r w:rsidRPr="009C7CB9">
        <w:rPr>
          <w:rFonts w:ascii="Book Antiqua" w:hAnsi="Book Antiqua"/>
          <w:color w:val="000000" w:themeColor="text1"/>
          <w:sz w:val="20"/>
          <w:szCs w:val="20"/>
          <w:lang w:val="de-DE"/>
        </w:rPr>
        <w:t xml:space="preserve">atients were </w:t>
      </w:r>
      <w:r w:rsidR="000A7E90" w:rsidRPr="009C7CB9">
        <w:rPr>
          <w:rFonts w:ascii="Book Antiqua" w:hAnsi="Book Antiqua"/>
          <w:color w:val="000000" w:themeColor="text1"/>
          <w:sz w:val="20"/>
          <w:szCs w:val="20"/>
          <w:lang w:val="de-DE"/>
        </w:rPr>
        <w:t xml:space="preserve">separately categorized </w:t>
      </w:r>
      <w:r w:rsidRPr="009C7CB9">
        <w:rPr>
          <w:rFonts w:ascii="Book Antiqua" w:hAnsi="Book Antiqua"/>
          <w:color w:val="000000" w:themeColor="text1"/>
          <w:sz w:val="20"/>
          <w:szCs w:val="20"/>
          <w:lang w:val="de-DE"/>
        </w:rPr>
        <w:t xml:space="preserve">as per M-ANNHEIM stages. Among the </w:t>
      </w:r>
      <w:r w:rsidRPr="009C7CB9">
        <w:rPr>
          <w:rFonts w:ascii="Book Antiqua" w:hAnsi="Book Antiqua"/>
          <w:color w:val="000000" w:themeColor="text1"/>
          <w:sz w:val="20"/>
          <w:szCs w:val="20"/>
        </w:rPr>
        <w:t xml:space="preserve">116 patients with CP, </w:t>
      </w:r>
      <w:r w:rsidR="000B2315" w:rsidRPr="009C7CB9">
        <w:rPr>
          <w:rFonts w:ascii="Book Antiqua" w:hAnsi="Book Antiqua"/>
          <w:color w:val="000000" w:themeColor="text1"/>
          <w:sz w:val="20"/>
          <w:szCs w:val="20"/>
        </w:rPr>
        <w:t xml:space="preserve">the presence of PEI was evident in </w:t>
      </w:r>
      <w:r w:rsidRPr="009C7CB9">
        <w:rPr>
          <w:rFonts w:ascii="Book Antiqua" w:hAnsi="Book Antiqua"/>
          <w:color w:val="000000" w:themeColor="text1"/>
          <w:sz w:val="20"/>
          <w:szCs w:val="20"/>
        </w:rPr>
        <w:t xml:space="preserve">61 (52.5%) and 79 (68.1%) by the acid steatocrit method and FE-1, respectively. A statistically significant difference was seen between the M-ANNHEIM stages as classified separately by acid steatocrit and the FE-1. The </w:t>
      </w:r>
      <w:r w:rsidR="000B2315" w:rsidRPr="009C7CB9">
        <w:rPr>
          <w:rFonts w:ascii="Book Antiqua" w:hAnsi="Book Antiqua"/>
          <w:color w:val="000000" w:themeColor="text1"/>
          <w:sz w:val="20"/>
          <w:szCs w:val="20"/>
        </w:rPr>
        <w:t>A</w:t>
      </w:r>
      <w:r w:rsidRPr="009C7CB9">
        <w:rPr>
          <w:rFonts w:ascii="Book Antiqua" w:hAnsi="Book Antiqua"/>
          <w:color w:val="000000" w:themeColor="text1"/>
          <w:sz w:val="20"/>
          <w:szCs w:val="20"/>
        </w:rPr>
        <w:t xml:space="preserve">uthors concluded that FE-1 estimation </w:t>
      </w:r>
      <w:r w:rsidR="000B2315" w:rsidRPr="009C7CB9">
        <w:rPr>
          <w:rFonts w:ascii="Book Antiqua" w:hAnsi="Book Antiqua"/>
          <w:color w:val="000000" w:themeColor="text1"/>
          <w:sz w:val="20"/>
          <w:szCs w:val="20"/>
        </w:rPr>
        <w:t xml:space="preserve">permits </w:t>
      </w:r>
      <w:r w:rsidRPr="009C7CB9">
        <w:rPr>
          <w:rFonts w:ascii="Book Antiqua" w:hAnsi="Book Antiqua"/>
          <w:color w:val="000000" w:themeColor="text1"/>
          <w:sz w:val="20"/>
          <w:szCs w:val="20"/>
        </w:rPr>
        <w:t xml:space="preserve">better </w:t>
      </w:r>
      <w:r w:rsidR="000B2315" w:rsidRPr="009C7CB9">
        <w:rPr>
          <w:rFonts w:ascii="Book Antiqua" w:hAnsi="Book Antiqua"/>
          <w:color w:val="000000" w:themeColor="text1"/>
          <w:sz w:val="20"/>
          <w:szCs w:val="20"/>
        </w:rPr>
        <w:t xml:space="preserve">staging </w:t>
      </w:r>
      <w:r w:rsidRPr="009C7CB9">
        <w:rPr>
          <w:rFonts w:ascii="Book Antiqua" w:hAnsi="Book Antiqua"/>
          <w:color w:val="000000" w:themeColor="text1"/>
          <w:sz w:val="20"/>
          <w:szCs w:val="20"/>
        </w:rPr>
        <w:t xml:space="preserve">of pancreatitis by the M-ANNHEIM classification, since it diagnosed a higher </w:t>
      </w:r>
      <w:r w:rsidR="000B2315" w:rsidRPr="009C7CB9">
        <w:rPr>
          <w:rFonts w:ascii="Book Antiqua" w:hAnsi="Book Antiqua"/>
          <w:color w:val="000000" w:themeColor="text1"/>
          <w:sz w:val="20"/>
          <w:szCs w:val="20"/>
        </w:rPr>
        <w:t xml:space="preserve">number </w:t>
      </w:r>
      <w:r w:rsidRPr="009C7CB9">
        <w:rPr>
          <w:rFonts w:ascii="Book Antiqua" w:hAnsi="Book Antiqua"/>
          <w:color w:val="000000" w:themeColor="text1"/>
          <w:sz w:val="20"/>
          <w:szCs w:val="20"/>
        </w:rPr>
        <w:t xml:space="preserve"> of patients with exocrine </w:t>
      </w:r>
      <w:r w:rsidR="000B2315" w:rsidRPr="009C7CB9">
        <w:rPr>
          <w:rFonts w:ascii="Book Antiqua" w:hAnsi="Book Antiqua"/>
          <w:color w:val="000000" w:themeColor="text1"/>
          <w:sz w:val="20"/>
          <w:szCs w:val="20"/>
        </w:rPr>
        <w:t xml:space="preserve">pancreatic </w:t>
      </w:r>
      <w:r w:rsidRPr="009C7CB9">
        <w:rPr>
          <w:rFonts w:ascii="Book Antiqua" w:hAnsi="Book Antiqua"/>
          <w:color w:val="000000" w:themeColor="text1"/>
          <w:sz w:val="20"/>
          <w:szCs w:val="20"/>
        </w:rPr>
        <w:t xml:space="preserve">insufficiency. They recommend the use of FE-1 test for staging CP by the M-ANNHEIM classification. The study of Kamath </w:t>
      </w:r>
      <w:r w:rsidRPr="009C7CB9">
        <w:rPr>
          <w:rFonts w:ascii="Book Antiqua" w:hAnsi="Book Antiqua"/>
          <w:i/>
          <w:color w:val="000000" w:themeColor="text1"/>
          <w:sz w:val="20"/>
          <w:szCs w:val="20"/>
        </w:rPr>
        <w:t>et al</w:t>
      </w:r>
      <w:r w:rsidRPr="009C7CB9">
        <w:rPr>
          <w:rFonts w:ascii="Book Antiqua" w:hAnsi="Book Antiqua"/>
          <w:color w:val="000000" w:themeColor="text1"/>
          <w:sz w:val="20"/>
          <w:szCs w:val="20"/>
          <w:vertAlign w:val="superscript"/>
        </w:rPr>
        <w:t>[3]</w:t>
      </w:r>
      <w:r w:rsidRPr="009C7CB9">
        <w:rPr>
          <w:rFonts w:ascii="Book Antiqua" w:hAnsi="Book Antiqua"/>
          <w:color w:val="000000" w:themeColor="text1"/>
          <w:sz w:val="20"/>
          <w:szCs w:val="20"/>
        </w:rPr>
        <w:t xml:space="preserve"> is interesting because it deals with the assessment of PEI, which still remains a diagnostic challenge in patients affected by CP.</w:t>
      </w:r>
    </w:p>
    <w:p w14:paraId="178E427C" w14:textId="561BC5FA" w:rsidR="00723181" w:rsidRPr="009C7CB9" w:rsidRDefault="00723181">
      <w:pPr>
        <w:spacing w:line="360" w:lineRule="auto"/>
        <w:ind w:firstLine="708"/>
        <w:jc w:val="both"/>
        <w:rPr>
          <w:rFonts w:ascii="Book Antiqua" w:hAnsi="Book Antiqua"/>
          <w:color w:val="000000" w:themeColor="text1"/>
          <w:sz w:val="20"/>
          <w:szCs w:val="20"/>
          <w:lang w:val="de-DE"/>
        </w:rPr>
      </w:pPr>
      <w:r w:rsidRPr="009C7CB9">
        <w:rPr>
          <w:rFonts w:ascii="Book Antiqua" w:hAnsi="Book Antiqua"/>
          <w:color w:val="000000" w:themeColor="text1"/>
          <w:sz w:val="20"/>
          <w:szCs w:val="20"/>
        </w:rPr>
        <w:t xml:space="preserve">The ideal test for the </w:t>
      </w:r>
      <w:r w:rsidRPr="009C7CB9">
        <w:rPr>
          <w:rFonts w:ascii="Book Antiqua" w:hAnsi="Book Antiqua"/>
          <w:color w:val="000000" w:themeColor="text1"/>
          <w:sz w:val="20"/>
          <w:szCs w:val="20"/>
          <w:lang w:val="de-DE"/>
        </w:rPr>
        <w:t>diagnosis of PEI should be accurate, non-</w:t>
      </w:r>
      <w:r w:rsidRPr="009C7CB9">
        <w:rPr>
          <w:rFonts w:ascii="Book Antiqua" w:hAnsi="Book Antiqua"/>
          <w:color w:val="000000" w:themeColor="text1"/>
          <w:sz w:val="20"/>
          <w:szCs w:val="20"/>
        </w:rPr>
        <w:t>invasive</w:t>
      </w:r>
      <w:r w:rsidRPr="009C7CB9">
        <w:rPr>
          <w:rFonts w:ascii="Book Antiqua" w:hAnsi="Book Antiqua"/>
          <w:color w:val="000000" w:themeColor="text1"/>
          <w:sz w:val="20"/>
          <w:szCs w:val="20"/>
          <w:lang w:val="de-DE"/>
        </w:rPr>
        <w:t xml:space="preserve">, widely available </w:t>
      </w:r>
      <w:r w:rsidRPr="009C7CB9">
        <w:rPr>
          <w:rFonts w:ascii="Book Antiqua" w:hAnsi="Book Antiqua"/>
          <w:color w:val="000000" w:themeColor="text1"/>
          <w:sz w:val="20"/>
          <w:szCs w:val="20"/>
        </w:rPr>
        <w:t xml:space="preserve">and easy to perform. </w:t>
      </w:r>
      <w:r w:rsidRPr="009C7CB9">
        <w:rPr>
          <w:rFonts w:ascii="Book Antiqua" w:hAnsi="Book Antiqua"/>
          <w:color w:val="000000" w:themeColor="text1"/>
          <w:sz w:val="20"/>
          <w:szCs w:val="20"/>
          <w:lang w:val="de-DE"/>
        </w:rPr>
        <w:t xml:space="preserve"> </w:t>
      </w:r>
      <w:r w:rsidRPr="009C7CB9">
        <w:rPr>
          <w:rFonts w:ascii="Book Antiqua" w:hAnsi="Book Antiqua"/>
          <w:color w:val="000000" w:themeColor="text1"/>
          <w:sz w:val="20"/>
          <w:szCs w:val="20"/>
        </w:rPr>
        <w:t xml:space="preserve">In our Center, in twenty years of experience, we observed 325 patients with a diagnosis of CP, and </w:t>
      </w:r>
      <w:r w:rsidRPr="009C7CB9">
        <w:rPr>
          <w:rFonts w:ascii="Book Antiqua" w:hAnsi="Book Antiqua"/>
          <w:color w:val="000000" w:themeColor="text1"/>
          <w:sz w:val="20"/>
          <w:szCs w:val="20"/>
        </w:rPr>
        <w:lastRenderedPageBreak/>
        <w:t>among them 253 received surgery</w:t>
      </w:r>
      <w:r w:rsidR="00D2317D" w:rsidRPr="00913C20">
        <w:rPr>
          <w:rFonts w:ascii="Book Antiqua" w:hAnsi="Book Antiqua"/>
          <w:color w:val="000000" w:themeColor="text1"/>
          <w:sz w:val="20"/>
          <w:szCs w:val="20"/>
          <w:vertAlign w:val="superscript"/>
          <w:lang w:eastAsia="zh-CN"/>
        </w:rPr>
        <w:t>[</w:t>
      </w:r>
      <w:r w:rsidRPr="00913C20">
        <w:rPr>
          <w:rFonts w:ascii="Book Antiqua" w:hAnsi="Book Antiqua"/>
          <w:color w:val="000000" w:themeColor="text1"/>
          <w:sz w:val="20"/>
          <w:szCs w:val="20"/>
          <w:vertAlign w:val="superscript"/>
        </w:rPr>
        <w:t>4,5</w:t>
      </w:r>
      <w:r w:rsidR="00D2317D" w:rsidRPr="00913C20">
        <w:rPr>
          <w:rFonts w:ascii="Book Antiqua" w:hAnsi="Book Antiqua"/>
          <w:color w:val="000000" w:themeColor="text1"/>
          <w:sz w:val="20"/>
          <w:szCs w:val="20"/>
          <w:vertAlign w:val="superscript"/>
          <w:lang w:eastAsia="zh-CN"/>
        </w:rPr>
        <w:t>]</w:t>
      </w:r>
      <w:r w:rsidR="00D2317D" w:rsidRPr="009C7CB9">
        <w:rPr>
          <w:rFonts w:ascii="Book Antiqua" w:hAnsi="Book Antiqua"/>
          <w:color w:val="000000" w:themeColor="text1"/>
          <w:sz w:val="20"/>
          <w:szCs w:val="20"/>
        </w:rPr>
        <w:t xml:space="preserve">. </w:t>
      </w:r>
      <w:r w:rsidRPr="009C7CB9">
        <w:rPr>
          <w:rFonts w:ascii="Book Antiqua" w:hAnsi="Book Antiqua"/>
          <w:color w:val="000000" w:themeColor="text1"/>
          <w:sz w:val="20"/>
          <w:szCs w:val="20"/>
        </w:rPr>
        <w:t>In this period, different tests were used to diagnose PEI (fecal fat excretion, p-aminobenzoic acid test, coefficient of fat absorption</w:t>
      </w:r>
      <w:r w:rsidR="00F868CA" w:rsidRPr="009C7CB9">
        <w:rPr>
          <w:rFonts w:ascii="Book Antiqua" w:hAnsi="Book Antiqua"/>
          <w:color w:val="000000" w:themeColor="text1"/>
          <w:sz w:val="20"/>
          <w:szCs w:val="20"/>
        </w:rPr>
        <w:t>, f</w:t>
      </w:r>
      <w:r w:rsidRPr="009C7CB9">
        <w:rPr>
          <w:rFonts w:ascii="Book Antiqua" w:hAnsi="Book Antiqua"/>
          <w:color w:val="000000" w:themeColor="text1"/>
          <w:sz w:val="20"/>
          <w:szCs w:val="20"/>
        </w:rPr>
        <w:t>ecal chymotripsin)</w:t>
      </w:r>
      <w:r w:rsidR="00D2317D" w:rsidRPr="00913C20">
        <w:rPr>
          <w:rFonts w:ascii="Book Antiqua" w:hAnsi="Book Antiqua"/>
          <w:color w:val="000000" w:themeColor="text1"/>
          <w:sz w:val="20"/>
          <w:szCs w:val="20"/>
          <w:vertAlign w:val="superscript"/>
          <w:lang w:eastAsia="zh-CN"/>
        </w:rPr>
        <w:t>[</w:t>
      </w:r>
      <w:r w:rsidRPr="00913C20">
        <w:rPr>
          <w:rFonts w:ascii="Book Antiqua" w:hAnsi="Book Antiqua"/>
          <w:color w:val="000000" w:themeColor="text1"/>
          <w:sz w:val="20"/>
          <w:szCs w:val="20"/>
          <w:vertAlign w:val="superscript"/>
        </w:rPr>
        <w:t>4-6</w:t>
      </w:r>
      <w:r w:rsidR="00D2317D" w:rsidRPr="00913C20">
        <w:rPr>
          <w:rFonts w:ascii="Book Antiqua" w:hAnsi="Book Antiqua"/>
          <w:color w:val="000000" w:themeColor="text1"/>
          <w:sz w:val="20"/>
          <w:szCs w:val="20"/>
          <w:vertAlign w:val="superscript"/>
          <w:lang w:eastAsia="zh-CN"/>
        </w:rPr>
        <w:t>]</w:t>
      </w:r>
      <w:r w:rsidR="00D2317D" w:rsidRPr="009C7CB9">
        <w:rPr>
          <w:rFonts w:ascii="Book Antiqua" w:hAnsi="Book Antiqua"/>
          <w:color w:val="000000" w:themeColor="text1"/>
          <w:sz w:val="20"/>
          <w:szCs w:val="20"/>
        </w:rPr>
        <w:t xml:space="preserve">, </w:t>
      </w:r>
      <w:r w:rsidRPr="009C7CB9">
        <w:rPr>
          <w:rFonts w:ascii="Book Antiqua" w:hAnsi="Book Antiqua"/>
          <w:color w:val="000000" w:themeColor="text1"/>
          <w:sz w:val="20"/>
          <w:szCs w:val="20"/>
        </w:rPr>
        <w:t>and in more recent years they have been replaced by FE-1 test. Nowadays, two different groups of tests (direct and indirect tests) are available for the diagnosis of PEI</w:t>
      </w:r>
      <w:r w:rsidRPr="009C7CB9">
        <w:rPr>
          <w:rFonts w:ascii="Book Antiqua" w:hAnsi="Book Antiqua"/>
          <w:color w:val="000000" w:themeColor="text1"/>
          <w:sz w:val="20"/>
          <w:szCs w:val="20"/>
          <w:vertAlign w:val="superscript"/>
        </w:rPr>
        <w:t>[1]</w:t>
      </w:r>
      <w:r w:rsidRPr="009C7CB9">
        <w:rPr>
          <w:rFonts w:ascii="Book Antiqua" w:hAnsi="Book Antiqua"/>
          <w:color w:val="000000" w:themeColor="text1"/>
          <w:sz w:val="20"/>
          <w:szCs w:val="20"/>
        </w:rPr>
        <w:t xml:space="preserve"> </w:t>
      </w:r>
      <w:r w:rsidRPr="009C7CB9">
        <w:rPr>
          <w:rFonts w:ascii="Book Antiqua" w:hAnsi="Book Antiqua"/>
          <w:bCs/>
          <w:color w:val="000000" w:themeColor="text1"/>
          <w:sz w:val="20"/>
          <w:szCs w:val="20"/>
        </w:rPr>
        <w:t>(Table 1)</w:t>
      </w:r>
      <w:r w:rsidRPr="009C7CB9">
        <w:rPr>
          <w:rFonts w:ascii="Book Antiqua" w:hAnsi="Book Antiqua"/>
          <w:color w:val="000000" w:themeColor="text1"/>
          <w:sz w:val="20"/>
          <w:szCs w:val="20"/>
        </w:rPr>
        <w:t xml:space="preserve">. Among direct tests, the most sensitive method is </w:t>
      </w:r>
      <w:r w:rsidR="00FF6050" w:rsidRPr="009C7CB9">
        <w:rPr>
          <w:rFonts w:ascii="Book Antiqua" w:hAnsi="Book Antiqua"/>
          <w:color w:val="000000" w:themeColor="text1"/>
          <w:sz w:val="20"/>
          <w:szCs w:val="20"/>
        </w:rPr>
        <w:t xml:space="preserve">derived from the </w:t>
      </w:r>
      <w:r w:rsidRPr="009C7CB9">
        <w:rPr>
          <w:rFonts w:ascii="Book Antiqua" w:hAnsi="Book Antiqua"/>
          <w:color w:val="000000" w:themeColor="text1"/>
          <w:sz w:val="20"/>
          <w:szCs w:val="20"/>
        </w:rPr>
        <w:t xml:space="preserve">aspiration of the pancreatic </w:t>
      </w:r>
      <w:r w:rsidR="00010C2D" w:rsidRPr="009C7CB9">
        <w:rPr>
          <w:rFonts w:ascii="Book Antiqua" w:hAnsi="Book Antiqua"/>
          <w:color w:val="000000" w:themeColor="text1"/>
          <w:sz w:val="20"/>
          <w:szCs w:val="20"/>
        </w:rPr>
        <w:t>secretions during</w:t>
      </w:r>
      <w:r w:rsidRPr="009C7CB9">
        <w:rPr>
          <w:rFonts w:ascii="Book Antiqua" w:hAnsi="Book Antiqua"/>
          <w:color w:val="000000" w:themeColor="text1"/>
          <w:sz w:val="20"/>
          <w:szCs w:val="20"/>
        </w:rPr>
        <w:t xml:space="preserve"> secretin-cholecystokinin/cerulein administration</w:t>
      </w:r>
      <w:r w:rsidRPr="009C7CB9">
        <w:rPr>
          <w:rFonts w:ascii="Book Antiqua" w:hAnsi="Book Antiqua"/>
          <w:color w:val="000000" w:themeColor="text1"/>
          <w:sz w:val="20"/>
          <w:szCs w:val="20"/>
          <w:vertAlign w:val="superscript"/>
        </w:rPr>
        <w:t>[7]</w:t>
      </w:r>
      <w:r w:rsidRPr="009C7CB9">
        <w:rPr>
          <w:rFonts w:ascii="Book Antiqua" w:hAnsi="Book Antiqua"/>
          <w:color w:val="000000" w:themeColor="text1"/>
          <w:sz w:val="20"/>
          <w:szCs w:val="20"/>
        </w:rPr>
        <w:t>. However, this test is invasive and it is available only in few specialized centers</w:t>
      </w:r>
      <w:r w:rsidRPr="009C7CB9">
        <w:rPr>
          <w:rFonts w:ascii="Book Antiqua" w:hAnsi="Book Antiqua"/>
          <w:color w:val="000000" w:themeColor="text1"/>
          <w:sz w:val="20"/>
          <w:szCs w:val="20"/>
          <w:vertAlign w:val="superscript"/>
        </w:rPr>
        <w:t>[7]</w:t>
      </w:r>
      <w:r w:rsidRPr="009C7CB9">
        <w:rPr>
          <w:rFonts w:ascii="Book Antiqua" w:hAnsi="Book Antiqua"/>
          <w:color w:val="000000" w:themeColor="text1"/>
          <w:sz w:val="20"/>
          <w:szCs w:val="20"/>
        </w:rPr>
        <w:t>.  Among indirect test, the coefficient of fat absorption (CFA), the fecal-elastase-1 determination and the acid steatocrit test are the most frequently used</w:t>
      </w:r>
      <w:r w:rsidRPr="00D2317D">
        <w:rPr>
          <w:rFonts w:ascii="Book Antiqua" w:hAnsi="Book Antiqua"/>
          <w:color w:val="000000" w:themeColor="text1"/>
          <w:sz w:val="20"/>
          <w:szCs w:val="20"/>
          <w:vertAlign w:val="superscript"/>
        </w:rPr>
        <w:t>[</w:t>
      </w:r>
      <w:r w:rsidRPr="00913C20">
        <w:rPr>
          <w:rFonts w:ascii="Book Antiqua" w:hAnsi="Book Antiqua"/>
          <w:color w:val="000000" w:themeColor="text1"/>
          <w:sz w:val="20"/>
          <w:szCs w:val="20"/>
          <w:vertAlign w:val="superscript"/>
        </w:rPr>
        <w:t>7</w:t>
      </w:r>
      <w:r w:rsidRPr="00D2317D">
        <w:rPr>
          <w:rFonts w:ascii="Book Antiqua" w:hAnsi="Book Antiqua"/>
          <w:color w:val="000000" w:themeColor="text1"/>
          <w:sz w:val="20"/>
          <w:szCs w:val="20"/>
          <w:vertAlign w:val="superscript"/>
        </w:rPr>
        <w:t>]</w:t>
      </w:r>
      <w:r w:rsidRPr="009C7CB9">
        <w:rPr>
          <w:rFonts w:ascii="Book Antiqua" w:hAnsi="Book Antiqua"/>
          <w:color w:val="000000" w:themeColor="text1"/>
          <w:sz w:val="20"/>
          <w:szCs w:val="20"/>
        </w:rPr>
        <w:t xml:space="preserve">.  FDA have approved treatments for PEI based on randomized </w:t>
      </w:r>
      <w:r w:rsidR="0024741C">
        <w:rPr>
          <w:rFonts w:ascii="Book Antiqua" w:hAnsi="Book Antiqua"/>
          <w:color w:val="000000" w:themeColor="text1"/>
          <w:sz w:val="20"/>
          <w:szCs w:val="20"/>
          <w:lang w:val="de-DE"/>
        </w:rPr>
        <w:t>controlled trials that used CFA</w:t>
      </w:r>
      <w:r w:rsidRPr="009C7CB9">
        <w:rPr>
          <w:rFonts w:ascii="Book Antiqua" w:hAnsi="Book Antiqua"/>
          <w:color w:val="000000" w:themeColor="text1"/>
          <w:sz w:val="20"/>
          <w:szCs w:val="20"/>
          <w:lang w:val="de-DE"/>
        </w:rPr>
        <w:t xml:space="preserve"> to define PEI</w:t>
      </w:r>
      <w:r w:rsidRPr="009C7CB9">
        <w:rPr>
          <w:rFonts w:ascii="Book Antiqua" w:hAnsi="Book Antiqua"/>
          <w:color w:val="000000" w:themeColor="text1"/>
          <w:sz w:val="20"/>
          <w:szCs w:val="20"/>
          <w:vertAlign w:val="superscript"/>
          <w:lang w:val="de-DE"/>
        </w:rPr>
        <w:t>[</w:t>
      </w:r>
      <w:r w:rsidRPr="009C7CB9">
        <w:rPr>
          <w:rFonts w:ascii="Book Antiqua" w:hAnsi="Book Antiqua"/>
          <w:b/>
          <w:color w:val="000000" w:themeColor="text1"/>
          <w:sz w:val="20"/>
          <w:szCs w:val="20"/>
          <w:vertAlign w:val="superscript"/>
          <w:lang w:val="de-DE"/>
        </w:rPr>
        <w:t>8</w:t>
      </w:r>
      <w:r w:rsidRPr="009C7CB9">
        <w:rPr>
          <w:rFonts w:ascii="Book Antiqua" w:hAnsi="Book Antiqua"/>
          <w:color w:val="000000" w:themeColor="text1"/>
          <w:sz w:val="20"/>
          <w:szCs w:val="20"/>
          <w:vertAlign w:val="superscript"/>
          <w:lang w:val="de-DE"/>
        </w:rPr>
        <w:t>]</w:t>
      </w:r>
      <w:r w:rsidRPr="009C7CB9">
        <w:rPr>
          <w:rFonts w:ascii="Book Antiqua" w:hAnsi="Book Antiqua"/>
          <w:color w:val="000000" w:themeColor="text1"/>
          <w:sz w:val="20"/>
          <w:szCs w:val="20"/>
          <w:lang w:val="de-DE"/>
        </w:rPr>
        <w:t xml:space="preserve">. The CFA is also useful to monitor pancreatic enzyme replacement therapy (PERT). </w:t>
      </w:r>
      <w:r w:rsidRPr="009C7CB9">
        <w:rPr>
          <w:rFonts w:ascii="Book Antiqua" w:hAnsi="Book Antiqua"/>
          <w:color w:val="000000" w:themeColor="text1"/>
          <w:sz w:val="20"/>
          <w:szCs w:val="20"/>
        </w:rPr>
        <w:t xml:space="preserve">The CFA requires patients to maintain a strict diet containing 100 g of fat per day over five days, and to collect the total amount of </w:t>
      </w:r>
      <w:r w:rsidR="00FF6050" w:rsidRPr="009C7CB9">
        <w:rPr>
          <w:rFonts w:ascii="Book Antiqua" w:hAnsi="Book Antiqua"/>
          <w:color w:val="000000" w:themeColor="text1"/>
          <w:sz w:val="20"/>
          <w:szCs w:val="20"/>
        </w:rPr>
        <w:t>stools</w:t>
      </w:r>
      <w:r w:rsidRPr="009C7CB9">
        <w:rPr>
          <w:rFonts w:ascii="Book Antiqua" w:hAnsi="Book Antiqua"/>
          <w:color w:val="000000" w:themeColor="text1"/>
          <w:sz w:val="20"/>
          <w:szCs w:val="20"/>
        </w:rPr>
        <w:t xml:space="preserve"> excreted over the last three days</w:t>
      </w:r>
      <w:r w:rsidRPr="00D2317D">
        <w:rPr>
          <w:rFonts w:ascii="Book Antiqua" w:hAnsi="Book Antiqua"/>
          <w:color w:val="000000" w:themeColor="text1"/>
          <w:sz w:val="20"/>
          <w:szCs w:val="20"/>
          <w:vertAlign w:val="superscript"/>
        </w:rPr>
        <w:t>[</w:t>
      </w:r>
      <w:r w:rsidRPr="00913C20">
        <w:rPr>
          <w:rFonts w:ascii="Book Antiqua" w:hAnsi="Book Antiqua"/>
          <w:color w:val="000000" w:themeColor="text1"/>
          <w:sz w:val="20"/>
          <w:szCs w:val="20"/>
          <w:vertAlign w:val="superscript"/>
        </w:rPr>
        <w:t>9</w:t>
      </w:r>
      <w:r w:rsidRPr="00D2317D">
        <w:rPr>
          <w:rFonts w:ascii="Book Antiqua" w:hAnsi="Book Antiqua"/>
          <w:color w:val="000000" w:themeColor="text1"/>
          <w:sz w:val="20"/>
          <w:szCs w:val="20"/>
          <w:vertAlign w:val="superscript"/>
        </w:rPr>
        <w:t>]</w:t>
      </w:r>
      <w:r w:rsidRPr="009C7CB9">
        <w:rPr>
          <w:rFonts w:ascii="Book Antiqua" w:hAnsi="Book Antiqua"/>
          <w:color w:val="000000" w:themeColor="text1"/>
          <w:sz w:val="20"/>
          <w:szCs w:val="20"/>
        </w:rPr>
        <w:t>. A CFA &lt; 93% is considered pathological</w:t>
      </w:r>
      <w:r w:rsidRPr="009C7CB9">
        <w:rPr>
          <w:rFonts w:ascii="Book Antiqua" w:hAnsi="Book Antiqua"/>
          <w:color w:val="000000" w:themeColor="text1"/>
          <w:sz w:val="20"/>
          <w:szCs w:val="20"/>
          <w:vertAlign w:val="superscript"/>
        </w:rPr>
        <w:t>[9]</w:t>
      </w:r>
      <w:r w:rsidRPr="009C7CB9">
        <w:rPr>
          <w:rFonts w:ascii="Book Antiqua" w:hAnsi="Book Antiqua"/>
          <w:color w:val="000000" w:themeColor="text1"/>
          <w:sz w:val="20"/>
          <w:szCs w:val="20"/>
        </w:rPr>
        <w:t xml:space="preserve">. However, this test is not easy to perform, it is difficult to control the amount of fat </w:t>
      </w:r>
      <w:r w:rsidRPr="009C7CB9">
        <w:rPr>
          <w:rFonts w:ascii="Book Antiqua" w:hAnsi="Book Antiqua"/>
          <w:color w:val="000000" w:themeColor="text1"/>
          <w:sz w:val="20"/>
          <w:szCs w:val="20"/>
          <w:lang w:val="de-DE"/>
        </w:rPr>
        <w:t xml:space="preserve">consumed, especially in alcoholic patients, and collection of faeces is unpleasant and cumbersome for patients. </w:t>
      </w:r>
      <w:r w:rsidRPr="009C7CB9">
        <w:rPr>
          <w:rFonts w:ascii="Book Antiqua" w:hAnsi="Book Antiqua"/>
          <w:color w:val="000000" w:themeColor="text1"/>
          <w:sz w:val="20"/>
          <w:szCs w:val="20"/>
        </w:rPr>
        <w:t xml:space="preserve"> Fecal Elastase-1 (FE-1) is an indirect assessment of the </w:t>
      </w:r>
      <w:r w:rsidRPr="009C7CB9">
        <w:rPr>
          <w:rFonts w:ascii="Book Antiqua" w:hAnsi="Book Antiqua"/>
          <w:color w:val="000000" w:themeColor="text1"/>
          <w:sz w:val="20"/>
          <w:szCs w:val="20"/>
          <w:lang w:val="de-DE"/>
        </w:rPr>
        <w:t>pancreatic secretion. This test is easy to perform, widely available and only requires a small stool sample for analysis</w:t>
      </w:r>
      <w:r w:rsidRPr="009C7CB9">
        <w:rPr>
          <w:rFonts w:ascii="Book Antiqua" w:hAnsi="Book Antiqua"/>
          <w:color w:val="000000" w:themeColor="text1"/>
          <w:sz w:val="20"/>
          <w:szCs w:val="20"/>
          <w:vertAlign w:val="superscript"/>
          <w:lang w:val="de-DE"/>
        </w:rPr>
        <w:t>[10]</w:t>
      </w:r>
      <w:r w:rsidRPr="009C7CB9">
        <w:rPr>
          <w:rFonts w:ascii="Book Antiqua" w:hAnsi="Book Antiqua"/>
          <w:color w:val="000000" w:themeColor="text1"/>
          <w:sz w:val="20"/>
          <w:szCs w:val="20"/>
          <w:lang w:val="de-DE"/>
        </w:rPr>
        <w:t xml:space="preserve">. However, FE-1 test is not able </w:t>
      </w:r>
      <w:r w:rsidR="00FF6050" w:rsidRPr="009C7CB9">
        <w:rPr>
          <w:rFonts w:ascii="Book Antiqua" w:hAnsi="Book Antiqua"/>
          <w:color w:val="000000" w:themeColor="text1"/>
          <w:sz w:val="20"/>
          <w:szCs w:val="20"/>
          <w:lang w:val="de-DE"/>
        </w:rPr>
        <w:t>to</w:t>
      </w:r>
      <w:r w:rsidRPr="009C7CB9">
        <w:rPr>
          <w:rFonts w:ascii="Book Antiqua" w:hAnsi="Book Antiqua"/>
          <w:color w:val="000000" w:themeColor="text1"/>
          <w:sz w:val="20"/>
          <w:szCs w:val="20"/>
          <w:lang w:val="de-DE"/>
        </w:rPr>
        <w:t xml:space="preserve"> exclud</w:t>
      </w:r>
      <w:r w:rsidR="00FF6050" w:rsidRPr="009C7CB9">
        <w:rPr>
          <w:rFonts w:ascii="Book Antiqua" w:hAnsi="Book Antiqua"/>
          <w:color w:val="000000" w:themeColor="text1"/>
          <w:sz w:val="20"/>
          <w:szCs w:val="20"/>
          <w:lang w:val="de-DE"/>
        </w:rPr>
        <w:t>e</w:t>
      </w:r>
      <w:r w:rsidRPr="009C7CB9">
        <w:rPr>
          <w:rFonts w:ascii="Book Antiqua" w:hAnsi="Book Antiqua"/>
          <w:color w:val="000000" w:themeColor="text1"/>
          <w:sz w:val="20"/>
          <w:szCs w:val="20"/>
          <w:lang w:val="de-DE"/>
        </w:rPr>
        <w:t xml:space="preserve"> mild to moderate PEI, and there is no consensus </w:t>
      </w:r>
      <w:r w:rsidR="00FF6050" w:rsidRPr="009C7CB9">
        <w:rPr>
          <w:rFonts w:ascii="Book Antiqua" w:hAnsi="Book Antiqua"/>
          <w:color w:val="000000" w:themeColor="text1"/>
          <w:sz w:val="20"/>
          <w:szCs w:val="20"/>
          <w:lang w:val="de-DE"/>
        </w:rPr>
        <w:t>concerning</w:t>
      </w:r>
      <w:r w:rsidR="009F7A11" w:rsidRPr="009C7CB9">
        <w:rPr>
          <w:rFonts w:ascii="Book Antiqua" w:hAnsi="Book Antiqua"/>
          <w:color w:val="000000" w:themeColor="text1"/>
          <w:sz w:val="20"/>
          <w:szCs w:val="20"/>
          <w:lang w:val="de-DE"/>
        </w:rPr>
        <w:t xml:space="preserve"> </w:t>
      </w:r>
      <w:r w:rsidRPr="009C7CB9">
        <w:rPr>
          <w:rFonts w:ascii="Book Antiqua" w:hAnsi="Book Antiqua"/>
          <w:color w:val="000000" w:themeColor="text1"/>
          <w:sz w:val="20"/>
          <w:szCs w:val="20"/>
          <w:lang w:val="de-DE"/>
        </w:rPr>
        <w:t xml:space="preserve">the </w:t>
      </w:r>
      <w:r w:rsidR="009F7A11" w:rsidRPr="009C7CB9">
        <w:rPr>
          <w:rFonts w:ascii="Book Antiqua" w:hAnsi="Book Antiqua"/>
          <w:color w:val="000000" w:themeColor="text1"/>
          <w:sz w:val="20"/>
          <w:szCs w:val="20"/>
          <w:lang w:val="de-DE"/>
        </w:rPr>
        <w:t xml:space="preserve">ideal </w:t>
      </w:r>
      <w:r w:rsidRPr="009C7CB9">
        <w:rPr>
          <w:rFonts w:ascii="Book Antiqua" w:hAnsi="Book Antiqua"/>
          <w:color w:val="000000" w:themeColor="text1"/>
          <w:sz w:val="20"/>
          <w:szCs w:val="20"/>
          <w:lang w:val="de-DE"/>
        </w:rPr>
        <w:t>cut-off for PEI in patients with CP: figures of &lt;</w:t>
      </w:r>
      <w:r w:rsidR="00237115" w:rsidRPr="009C7CB9">
        <w:rPr>
          <w:rFonts w:ascii="Book Antiqua" w:hAnsi="Book Antiqua"/>
          <w:color w:val="000000" w:themeColor="text1"/>
          <w:sz w:val="20"/>
          <w:szCs w:val="20"/>
          <w:lang w:val="de-DE"/>
        </w:rPr>
        <w:t xml:space="preserve"> </w:t>
      </w:r>
      <w:r w:rsidRPr="009C7CB9">
        <w:rPr>
          <w:rFonts w:ascii="Book Antiqua" w:hAnsi="Book Antiqua"/>
          <w:color w:val="000000" w:themeColor="text1"/>
          <w:sz w:val="20"/>
          <w:szCs w:val="20"/>
          <w:lang w:val="de-DE"/>
        </w:rPr>
        <w:t>15, 50, 100 and 200 mg/g have been proposed, and a threshold of 200 mg/g has been used most frequently in accordance with the intended use label of the test</w:t>
      </w:r>
      <w:r w:rsidRPr="009C7CB9">
        <w:rPr>
          <w:rFonts w:ascii="Book Antiqua" w:hAnsi="Book Antiqua"/>
          <w:color w:val="000000" w:themeColor="text1"/>
          <w:sz w:val="20"/>
          <w:szCs w:val="20"/>
          <w:vertAlign w:val="superscript"/>
          <w:lang w:val="de-DE"/>
        </w:rPr>
        <w:t>[11]</w:t>
      </w:r>
      <w:r w:rsidRPr="009C7CB9">
        <w:rPr>
          <w:rFonts w:ascii="Book Antiqua" w:hAnsi="Book Antiqua"/>
          <w:color w:val="000000" w:themeColor="text1"/>
          <w:sz w:val="20"/>
          <w:szCs w:val="20"/>
          <w:lang w:val="de-DE"/>
        </w:rPr>
        <w:t xml:space="preserve">. </w:t>
      </w:r>
      <w:r w:rsidRPr="009C7CB9">
        <w:rPr>
          <w:rFonts w:ascii="Book Antiqua" w:hAnsi="Book Antiqua"/>
          <w:color w:val="000000" w:themeColor="text1"/>
          <w:sz w:val="20"/>
          <w:szCs w:val="20"/>
        </w:rPr>
        <w:t>The acid steatocrit method is a quantitative me</w:t>
      </w:r>
      <w:bookmarkStart w:id="16" w:name="_GoBack1"/>
      <w:bookmarkEnd w:id="16"/>
      <w:r w:rsidRPr="009C7CB9">
        <w:rPr>
          <w:rFonts w:ascii="Book Antiqua" w:hAnsi="Book Antiqua"/>
          <w:color w:val="000000" w:themeColor="text1"/>
          <w:sz w:val="20"/>
          <w:szCs w:val="20"/>
        </w:rPr>
        <w:t>asurement of fat expressed as a proportion of an entire centrifugated homogenized stool sample</w:t>
      </w:r>
      <w:r w:rsidR="009F7A11" w:rsidRPr="009C7CB9">
        <w:rPr>
          <w:rFonts w:ascii="Book Antiqua" w:hAnsi="Book Antiqua"/>
          <w:color w:val="000000" w:themeColor="text1"/>
          <w:sz w:val="20"/>
          <w:szCs w:val="20"/>
        </w:rPr>
        <w:t xml:space="preserve">; </w:t>
      </w:r>
      <w:r w:rsidRPr="009C7CB9">
        <w:rPr>
          <w:rFonts w:ascii="Book Antiqua" w:hAnsi="Book Antiqua"/>
          <w:color w:val="000000" w:themeColor="text1"/>
          <w:sz w:val="20"/>
          <w:szCs w:val="20"/>
        </w:rPr>
        <w:t>it correlates well with the 72</w:t>
      </w:r>
      <w:r w:rsidR="00D2317D">
        <w:rPr>
          <w:rFonts w:ascii="Book Antiqua" w:hAnsi="Book Antiqua" w:hint="eastAsia"/>
          <w:color w:val="000000" w:themeColor="text1"/>
          <w:sz w:val="20"/>
          <w:szCs w:val="20"/>
          <w:lang w:eastAsia="zh-CN"/>
        </w:rPr>
        <w:t xml:space="preserve"> </w:t>
      </w:r>
      <w:r w:rsidRPr="009C7CB9">
        <w:rPr>
          <w:rFonts w:ascii="Book Antiqua" w:hAnsi="Book Antiqua"/>
          <w:color w:val="000000" w:themeColor="text1"/>
          <w:sz w:val="20"/>
          <w:szCs w:val="20"/>
        </w:rPr>
        <w:t>h quantitative faecal fat estimation</w:t>
      </w:r>
      <w:r w:rsidRPr="009C7CB9">
        <w:rPr>
          <w:rFonts w:ascii="Book Antiqua" w:hAnsi="Book Antiqua"/>
          <w:color w:val="000000" w:themeColor="text1"/>
          <w:sz w:val="20"/>
          <w:szCs w:val="20"/>
          <w:vertAlign w:val="superscript"/>
        </w:rPr>
        <w:t>[12]</w:t>
      </w:r>
      <w:r w:rsidRPr="009C7CB9">
        <w:rPr>
          <w:rFonts w:ascii="Book Antiqua" w:hAnsi="Book Antiqua"/>
          <w:color w:val="000000" w:themeColor="text1"/>
          <w:sz w:val="20"/>
          <w:szCs w:val="20"/>
        </w:rPr>
        <w:t xml:space="preserve">.  However, the acid steatocrit method has some disadvantages which include a lack of standardization of the test and the </w:t>
      </w:r>
      <w:r w:rsidR="009F7A11" w:rsidRPr="009C7CB9">
        <w:rPr>
          <w:rFonts w:ascii="Book Antiqua" w:hAnsi="Book Antiqua"/>
          <w:color w:val="000000" w:themeColor="text1"/>
          <w:sz w:val="20"/>
          <w:szCs w:val="20"/>
        </w:rPr>
        <w:t xml:space="preserve">possible </w:t>
      </w:r>
      <w:r w:rsidRPr="009C7CB9">
        <w:rPr>
          <w:rFonts w:ascii="Book Antiqua" w:hAnsi="Book Antiqua"/>
          <w:color w:val="000000" w:themeColor="text1"/>
          <w:sz w:val="20"/>
          <w:szCs w:val="20"/>
        </w:rPr>
        <w:t xml:space="preserve">effect of dietary fat intake </w:t>
      </w:r>
      <w:r w:rsidR="009F7A11" w:rsidRPr="009C7CB9">
        <w:rPr>
          <w:rFonts w:ascii="Book Antiqua" w:hAnsi="Book Antiqua"/>
          <w:color w:val="000000" w:themeColor="text1"/>
          <w:sz w:val="20"/>
          <w:szCs w:val="20"/>
        </w:rPr>
        <w:t xml:space="preserve">during the </w:t>
      </w:r>
      <w:r w:rsidRPr="009C7CB9">
        <w:rPr>
          <w:rFonts w:ascii="Book Antiqua" w:hAnsi="Book Antiqua"/>
          <w:color w:val="000000" w:themeColor="text1"/>
          <w:sz w:val="20"/>
          <w:szCs w:val="20"/>
        </w:rPr>
        <w:t>sample collection</w:t>
      </w:r>
      <w:r w:rsidRPr="009C7CB9">
        <w:rPr>
          <w:rFonts w:ascii="Book Antiqua" w:hAnsi="Book Antiqua"/>
          <w:color w:val="000000" w:themeColor="text1"/>
          <w:sz w:val="20"/>
          <w:szCs w:val="20"/>
          <w:vertAlign w:val="superscript"/>
        </w:rPr>
        <w:t>[12]</w:t>
      </w:r>
      <w:r w:rsidRPr="009C7CB9">
        <w:rPr>
          <w:rFonts w:ascii="Book Antiqua" w:hAnsi="Book Antiqua"/>
          <w:color w:val="000000" w:themeColor="text1"/>
          <w:sz w:val="20"/>
          <w:szCs w:val="20"/>
        </w:rPr>
        <w:t>.</w:t>
      </w:r>
    </w:p>
    <w:p w14:paraId="47994B5D" w14:textId="0D0B72DF" w:rsidR="00723181" w:rsidRPr="009C7CB9" w:rsidRDefault="00723181">
      <w:pPr>
        <w:spacing w:line="360" w:lineRule="auto"/>
        <w:ind w:firstLine="708"/>
        <w:jc w:val="both"/>
        <w:rPr>
          <w:rFonts w:ascii="Book Antiqua" w:hAnsi="Book Antiqua"/>
          <w:color w:val="000000" w:themeColor="text1"/>
          <w:sz w:val="20"/>
          <w:szCs w:val="20"/>
          <w:lang w:val="de-DE"/>
        </w:rPr>
      </w:pPr>
      <w:r w:rsidRPr="009C7CB9">
        <w:rPr>
          <w:rFonts w:ascii="Book Antiqua" w:hAnsi="Book Antiqua"/>
          <w:color w:val="000000" w:themeColor="text1"/>
          <w:sz w:val="20"/>
          <w:szCs w:val="20"/>
          <w:lang w:val="de-DE"/>
        </w:rPr>
        <w:t xml:space="preserve">Other tests are currently available. The </w:t>
      </w:r>
      <w:r w:rsidRPr="009C7CB9">
        <w:rPr>
          <w:rFonts w:ascii="Book Antiqua" w:hAnsi="Book Antiqua"/>
          <w:color w:val="000000" w:themeColor="text1"/>
          <w:sz w:val="20"/>
          <w:szCs w:val="20"/>
          <w:vertAlign w:val="superscript"/>
          <w:lang w:val="de-DE"/>
        </w:rPr>
        <w:t xml:space="preserve">13 </w:t>
      </w:r>
      <w:r w:rsidRPr="009C7CB9">
        <w:rPr>
          <w:rFonts w:ascii="Book Antiqua" w:hAnsi="Book Antiqua"/>
          <w:color w:val="000000" w:themeColor="text1"/>
          <w:sz w:val="20"/>
          <w:szCs w:val="20"/>
          <w:lang w:val="de-DE"/>
        </w:rPr>
        <w:t>C-Mixed Triglyceride Breath test (TGBT)  is a</w:t>
      </w:r>
      <w:r w:rsidR="009F7A11" w:rsidRPr="009C7CB9">
        <w:rPr>
          <w:rFonts w:ascii="Book Antiqua" w:hAnsi="Book Antiqua"/>
          <w:color w:val="000000" w:themeColor="text1"/>
          <w:sz w:val="20"/>
          <w:szCs w:val="20"/>
          <w:lang w:val="de-DE"/>
        </w:rPr>
        <w:t xml:space="preserve"> valid </w:t>
      </w:r>
      <w:r w:rsidRPr="009C7CB9">
        <w:rPr>
          <w:rFonts w:ascii="Book Antiqua" w:hAnsi="Book Antiqua"/>
          <w:color w:val="000000" w:themeColor="text1"/>
          <w:sz w:val="20"/>
          <w:szCs w:val="20"/>
          <w:lang w:val="de-DE"/>
        </w:rPr>
        <w:t xml:space="preserve"> alternative to the CFA, both for the diagnosis of PEI and for evaluating the efficacy of PERT in clinical practice</w:t>
      </w:r>
      <w:r w:rsidRPr="009C7CB9">
        <w:rPr>
          <w:rFonts w:ascii="Book Antiqua" w:hAnsi="Book Antiqua"/>
          <w:color w:val="000000" w:themeColor="text1"/>
          <w:sz w:val="20"/>
          <w:szCs w:val="20"/>
          <w:vertAlign w:val="superscript"/>
          <w:lang w:val="de-DE"/>
        </w:rPr>
        <w:t>[13]</w:t>
      </w:r>
      <w:r w:rsidRPr="009C7CB9">
        <w:rPr>
          <w:rFonts w:ascii="Book Antiqua" w:hAnsi="Book Antiqua"/>
          <w:color w:val="000000" w:themeColor="text1"/>
          <w:sz w:val="20"/>
          <w:szCs w:val="20"/>
          <w:lang w:val="de-DE"/>
        </w:rPr>
        <w:t>. Modifications of the test may allow the detection of mild to moderate PEI</w:t>
      </w:r>
      <w:r w:rsidRPr="009C7CB9">
        <w:rPr>
          <w:rFonts w:ascii="Book Antiqua" w:hAnsi="Book Antiqua"/>
          <w:color w:val="000000" w:themeColor="text1"/>
          <w:sz w:val="20"/>
          <w:szCs w:val="20"/>
          <w:vertAlign w:val="superscript"/>
          <w:lang w:val="de-DE"/>
        </w:rPr>
        <w:t>[13]</w:t>
      </w:r>
      <w:r w:rsidRPr="009C7CB9">
        <w:rPr>
          <w:rFonts w:ascii="Book Antiqua" w:hAnsi="Book Antiqua"/>
          <w:color w:val="000000" w:themeColor="text1"/>
          <w:sz w:val="20"/>
          <w:szCs w:val="20"/>
          <w:lang w:val="de-DE"/>
        </w:rPr>
        <w:t xml:space="preserve">. However, the test also has limitations in terms of specificity (false positive results in non-pancreatic fat malabsorption), </w:t>
      </w:r>
      <w:r w:rsidRPr="009C7CB9">
        <w:rPr>
          <w:rFonts w:ascii="Book Antiqua" w:hAnsi="Book Antiqua"/>
          <w:color w:val="000000" w:themeColor="text1"/>
          <w:sz w:val="20"/>
          <w:szCs w:val="20"/>
        </w:rPr>
        <w:t xml:space="preserve">it is not </w:t>
      </w:r>
      <w:r w:rsidR="00D065E8" w:rsidRPr="009C7CB9">
        <w:rPr>
          <w:rFonts w:ascii="Book Antiqua" w:hAnsi="Book Antiqua"/>
          <w:color w:val="000000" w:themeColor="text1"/>
          <w:sz w:val="20"/>
          <w:szCs w:val="20"/>
        </w:rPr>
        <w:t xml:space="preserve">easily </w:t>
      </w:r>
      <w:r w:rsidRPr="009C7CB9">
        <w:rPr>
          <w:rFonts w:ascii="Book Antiqua" w:hAnsi="Book Antiqua"/>
          <w:color w:val="000000" w:themeColor="text1"/>
          <w:sz w:val="20"/>
          <w:szCs w:val="20"/>
        </w:rPr>
        <w:t xml:space="preserve">available </w:t>
      </w:r>
      <w:r w:rsidR="00D065E8" w:rsidRPr="009C7CB9">
        <w:rPr>
          <w:rFonts w:ascii="Book Antiqua" w:hAnsi="Book Antiqua"/>
          <w:color w:val="000000" w:themeColor="text1"/>
          <w:sz w:val="20"/>
          <w:szCs w:val="20"/>
        </w:rPr>
        <w:t xml:space="preserve">since it </w:t>
      </w:r>
      <w:r w:rsidR="0024741C">
        <w:rPr>
          <w:rFonts w:ascii="Book Antiqua" w:hAnsi="Book Antiqua"/>
          <w:color w:val="000000" w:themeColor="text1"/>
          <w:sz w:val="20"/>
          <w:szCs w:val="20"/>
        </w:rPr>
        <w:t xml:space="preserve">is </w:t>
      </w:r>
      <w:r w:rsidRPr="009C7CB9">
        <w:rPr>
          <w:rFonts w:ascii="Book Antiqua" w:hAnsi="Book Antiqua"/>
          <w:color w:val="000000" w:themeColor="text1"/>
          <w:sz w:val="20"/>
          <w:szCs w:val="20"/>
        </w:rPr>
        <w:t xml:space="preserve">commercialized </w:t>
      </w:r>
      <w:r w:rsidR="00D065E8" w:rsidRPr="009C7CB9">
        <w:rPr>
          <w:rFonts w:ascii="Book Antiqua" w:hAnsi="Book Antiqua"/>
          <w:color w:val="000000" w:themeColor="text1"/>
          <w:sz w:val="20"/>
          <w:szCs w:val="20"/>
        </w:rPr>
        <w:t xml:space="preserve">only </w:t>
      </w:r>
      <w:r w:rsidRPr="009C7CB9">
        <w:rPr>
          <w:rFonts w:ascii="Book Antiqua" w:hAnsi="Book Antiqua"/>
          <w:color w:val="000000" w:themeColor="text1"/>
          <w:sz w:val="20"/>
          <w:szCs w:val="20"/>
        </w:rPr>
        <w:t xml:space="preserve">in </w:t>
      </w:r>
      <w:r w:rsidR="00D065E8" w:rsidRPr="009C7CB9">
        <w:rPr>
          <w:rFonts w:ascii="Book Antiqua" w:hAnsi="Book Antiqua"/>
          <w:color w:val="000000" w:themeColor="text1"/>
          <w:sz w:val="20"/>
          <w:szCs w:val="20"/>
        </w:rPr>
        <w:t>few</w:t>
      </w:r>
      <w:r w:rsidRPr="009C7CB9">
        <w:rPr>
          <w:rFonts w:ascii="Book Antiqua" w:hAnsi="Book Antiqua"/>
          <w:color w:val="000000" w:themeColor="text1"/>
          <w:sz w:val="20"/>
          <w:szCs w:val="20"/>
        </w:rPr>
        <w:t xml:space="preserve"> European countries. Pancreatic secretion volume can be evaluated semiquantitatively by secretin enhanced-MRCP (s-MRCP)</w:t>
      </w:r>
      <w:r w:rsidRPr="009C7CB9">
        <w:rPr>
          <w:rFonts w:ascii="Book Antiqua" w:hAnsi="Book Antiqua"/>
          <w:color w:val="000000" w:themeColor="text1"/>
          <w:sz w:val="20"/>
          <w:szCs w:val="20"/>
          <w:vertAlign w:val="superscript"/>
        </w:rPr>
        <w:t>[14]</w:t>
      </w:r>
      <w:r w:rsidRPr="009C7CB9">
        <w:rPr>
          <w:rFonts w:ascii="Book Antiqua" w:hAnsi="Book Antiqua"/>
          <w:color w:val="000000" w:themeColor="text1"/>
          <w:sz w:val="20"/>
          <w:szCs w:val="20"/>
        </w:rPr>
        <w:t>. Pancreatic secretion evaluated by this technique correlates with FE-1 test results; however, its sensitivity for PEI is as low as 69%</w:t>
      </w:r>
      <w:r w:rsidRPr="009C7CB9">
        <w:rPr>
          <w:rFonts w:ascii="Book Antiqua" w:hAnsi="Book Antiqua"/>
          <w:color w:val="000000" w:themeColor="text1"/>
          <w:sz w:val="20"/>
          <w:szCs w:val="20"/>
          <w:vertAlign w:val="superscript"/>
        </w:rPr>
        <w:t>[14]</w:t>
      </w:r>
      <w:r w:rsidRPr="009C7CB9">
        <w:rPr>
          <w:rFonts w:ascii="Book Antiqua" w:hAnsi="Book Antiqua"/>
          <w:color w:val="000000" w:themeColor="text1"/>
          <w:sz w:val="20"/>
          <w:szCs w:val="20"/>
        </w:rPr>
        <w:t>. In addition, there is very limited evidence supporting this technique for the diagnosis of PEI in clinical practice.</w:t>
      </w:r>
    </w:p>
    <w:p w14:paraId="5EED1117" w14:textId="77777777" w:rsidR="00723181" w:rsidRPr="009C7CB9" w:rsidRDefault="00723181">
      <w:pPr>
        <w:spacing w:line="360" w:lineRule="auto"/>
        <w:ind w:firstLine="708"/>
        <w:jc w:val="both"/>
        <w:rPr>
          <w:rFonts w:ascii="Book Antiqua" w:hAnsi="Book Antiqua"/>
          <w:color w:val="000000" w:themeColor="text1"/>
          <w:sz w:val="20"/>
          <w:szCs w:val="20"/>
          <w:lang w:val="de-DE"/>
        </w:rPr>
      </w:pPr>
      <w:r w:rsidRPr="009C7CB9">
        <w:rPr>
          <w:rFonts w:ascii="Book Antiqua" w:hAnsi="Book Antiqua"/>
          <w:color w:val="000000" w:themeColor="text1"/>
          <w:sz w:val="20"/>
          <w:szCs w:val="20"/>
        </w:rPr>
        <w:t xml:space="preserve">In conclusion, many tests are available for the diagnosis and evaluation of PEI in CP, but every test has some limits and pitfalls. In particular, a diagnostic, non-invasive method to differentiate mild and moderate PEI is still required. Further studies are needed to identify the ideal method in the diagnostic setting of PEI.   </w:t>
      </w:r>
    </w:p>
    <w:p w14:paraId="47B5852F" w14:textId="77777777" w:rsidR="00723181" w:rsidRPr="009C7CB9" w:rsidRDefault="00723181">
      <w:pPr>
        <w:spacing w:line="360" w:lineRule="auto"/>
        <w:jc w:val="both"/>
        <w:rPr>
          <w:rFonts w:ascii="Book Antiqua" w:hAnsi="Book Antiqua"/>
          <w:color w:val="000000" w:themeColor="text1"/>
          <w:sz w:val="20"/>
          <w:szCs w:val="20"/>
        </w:rPr>
      </w:pPr>
    </w:p>
    <w:p w14:paraId="19C33025" w14:textId="77777777" w:rsidR="00723181" w:rsidRPr="009C7CB9" w:rsidRDefault="00723181">
      <w:pPr>
        <w:spacing w:line="360" w:lineRule="auto"/>
        <w:jc w:val="both"/>
        <w:rPr>
          <w:rFonts w:ascii="Book Antiqua" w:hAnsi="Book Antiqua"/>
          <w:color w:val="000000" w:themeColor="text1"/>
          <w:sz w:val="20"/>
          <w:szCs w:val="20"/>
          <w:lang w:val="de-DE"/>
        </w:rPr>
      </w:pPr>
      <w:r w:rsidRPr="009C7CB9">
        <w:rPr>
          <w:rFonts w:ascii="Book Antiqua" w:hAnsi="Book Antiqua"/>
          <w:b/>
          <w:color w:val="000000" w:themeColor="text1"/>
          <w:sz w:val="20"/>
          <w:szCs w:val="20"/>
        </w:rPr>
        <w:t>PERSPECTIVE</w:t>
      </w:r>
    </w:p>
    <w:p w14:paraId="701ACDA3" w14:textId="6783F6BA" w:rsidR="00723181" w:rsidRPr="009C7CB9" w:rsidRDefault="00723181">
      <w:pPr>
        <w:spacing w:line="360" w:lineRule="auto"/>
        <w:jc w:val="both"/>
        <w:rPr>
          <w:rFonts w:ascii="Book Antiqua" w:hAnsi="Book Antiqua"/>
          <w:color w:val="000000" w:themeColor="text1"/>
          <w:sz w:val="20"/>
          <w:szCs w:val="20"/>
          <w:lang w:val="de-DE"/>
        </w:rPr>
      </w:pPr>
      <w:r w:rsidRPr="009C7CB9">
        <w:rPr>
          <w:rFonts w:ascii="Book Antiqua" w:hAnsi="Book Antiqua"/>
          <w:color w:val="000000" w:themeColor="text1"/>
          <w:sz w:val="20"/>
          <w:szCs w:val="20"/>
        </w:rPr>
        <w:t xml:space="preserve">Accurate staging of pancreatitis is </w:t>
      </w:r>
      <w:r w:rsidR="00974F3E" w:rsidRPr="009C7CB9">
        <w:rPr>
          <w:rFonts w:ascii="Book Antiqua" w:hAnsi="Book Antiqua"/>
          <w:color w:val="000000" w:themeColor="text1"/>
          <w:sz w:val="20"/>
          <w:szCs w:val="20"/>
        </w:rPr>
        <w:t xml:space="preserve">crucial </w:t>
      </w:r>
      <w:r w:rsidRPr="009C7CB9">
        <w:rPr>
          <w:rFonts w:ascii="Book Antiqua" w:hAnsi="Book Antiqua"/>
          <w:color w:val="000000" w:themeColor="text1"/>
          <w:sz w:val="20"/>
          <w:szCs w:val="20"/>
        </w:rPr>
        <w:t xml:space="preserve">to study </w:t>
      </w:r>
      <w:r w:rsidR="00974F3E" w:rsidRPr="009C7CB9">
        <w:rPr>
          <w:rFonts w:ascii="Book Antiqua" w:hAnsi="Book Antiqua"/>
          <w:color w:val="000000" w:themeColor="text1"/>
          <w:sz w:val="20"/>
          <w:szCs w:val="20"/>
        </w:rPr>
        <w:t xml:space="preserve">both </w:t>
      </w:r>
      <w:r w:rsidRPr="009C7CB9">
        <w:rPr>
          <w:rFonts w:ascii="Book Antiqua" w:hAnsi="Book Antiqua"/>
          <w:color w:val="000000" w:themeColor="text1"/>
          <w:sz w:val="20"/>
          <w:szCs w:val="20"/>
        </w:rPr>
        <w:t xml:space="preserve">the natural history of the disease and the effect of </w:t>
      </w:r>
      <w:r w:rsidR="00974F3E" w:rsidRPr="009C7CB9">
        <w:rPr>
          <w:rFonts w:ascii="Book Antiqua" w:hAnsi="Book Antiqua"/>
          <w:color w:val="000000" w:themeColor="text1"/>
          <w:sz w:val="20"/>
          <w:szCs w:val="20"/>
        </w:rPr>
        <w:t>treatment</w:t>
      </w:r>
      <w:r w:rsidRPr="009C7CB9">
        <w:rPr>
          <w:rFonts w:ascii="Book Antiqua" w:hAnsi="Book Antiqua"/>
          <w:color w:val="000000" w:themeColor="text1"/>
          <w:sz w:val="20"/>
          <w:szCs w:val="20"/>
        </w:rPr>
        <w:t xml:space="preserve">. In the study by Kalmath </w:t>
      </w:r>
      <w:r w:rsidRPr="009C7CB9">
        <w:rPr>
          <w:rFonts w:ascii="Book Antiqua" w:hAnsi="Book Antiqua"/>
          <w:i/>
          <w:color w:val="000000" w:themeColor="text1"/>
          <w:sz w:val="20"/>
          <w:szCs w:val="20"/>
        </w:rPr>
        <w:t>et al</w:t>
      </w:r>
      <w:r w:rsidRPr="009C7CB9">
        <w:rPr>
          <w:rFonts w:ascii="Book Antiqua" w:hAnsi="Book Antiqua"/>
          <w:color w:val="000000" w:themeColor="text1"/>
          <w:sz w:val="20"/>
          <w:szCs w:val="20"/>
          <w:vertAlign w:val="superscript"/>
        </w:rPr>
        <w:t>[3]</w:t>
      </w:r>
      <w:r w:rsidRPr="009C7CB9">
        <w:rPr>
          <w:rFonts w:ascii="Book Antiqua" w:hAnsi="Book Antiqua"/>
          <w:color w:val="000000" w:themeColor="text1"/>
          <w:sz w:val="20"/>
          <w:szCs w:val="20"/>
        </w:rPr>
        <w:t>, acid steatocrit and FE1 were compared, whi</w:t>
      </w:r>
      <w:r w:rsidR="0024741C">
        <w:rPr>
          <w:rFonts w:ascii="Book Antiqua" w:hAnsi="Book Antiqua"/>
          <w:color w:val="000000" w:themeColor="text1"/>
          <w:sz w:val="20"/>
          <w:szCs w:val="20"/>
        </w:rPr>
        <w:t>le other standard tests like CFA</w:t>
      </w:r>
      <w:r w:rsidRPr="009C7CB9">
        <w:rPr>
          <w:rFonts w:ascii="Book Antiqua" w:hAnsi="Book Antiqua"/>
          <w:color w:val="000000" w:themeColor="text1"/>
          <w:sz w:val="20"/>
          <w:szCs w:val="20"/>
        </w:rPr>
        <w:t xml:space="preserve"> or </w:t>
      </w:r>
      <w:r w:rsidRPr="009C7CB9">
        <w:rPr>
          <w:rFonts w:ascii="Book Antiqua" w:hAnsi="Book Antiqua"/>
          <w:color w:val="000000" w:themeColor="text1"/>
          <w:sz w:val="20"/>
          <w:szCs w:val="20"/>
          <w:lang w:val="de-DE"/>
        </w:rPr>
        <w:t xml:space="preserve">the  </w:t>
      </w:r>
      <w:r w:rsidRPr="009C7CB9">
        <w:rPr>
          <w:rFonts w:ascii="Book Antiqua" w:hAnsi="Book Antiqua"/>
          <w:color w:val="000000" w:themeColor="text1"/>
          <w:sz w:val="20"/>
          <w:szCs w:val="20"/>
          <w:vertAlign w:val="superscript"/>
          <w:lang w:val="de-DE"/>
        </w:rPr>
        <w:t xml:space="preserve">13 </w:t>
      </w:r>
      <w:r w:rsidRPr="009C7CB9">
        <w:rPr>
          <w:rFonts w:ascii="Book Antiqua" w:hAnsi="Book Antiqua"/>
          <w:color w:val="000000" w:themeColor="text1"/>
          <w:sz w:val="20"/>
          <w:szCs w:val="20"/>
          <w:lang w:val="de-DE"/>
        </w:rPr>
        <w:t>C-Mixed Triglyceride Breath test</w:t>
      </w:r>
      <w:r w:rsidR="00D2317D">
        <w:rPr>
          <w:rFonts w:ascii="Book Antiqua" w:hAnsi="Book Antiqua" w:hint="eastAsia"/>
          <w:color w:val="000000" w:themeColor="text1"/>
          <w:sz w:val="20"/>
          <w:szCs w:val="20"/>
          <w:lang w:val="de-DE" w:eastAsia="zh-CN"/>
        </w:rPr>
        <w:t xml:space="preserve"> </w:t>
      </w:r>
      <w:r w:rsidRPr="009C7CB9">
        <w:rPr>
          <w:rFonts w:ascii="Book Antiqua" w:hAnsi="Book Antiqua"/>
          <w:color w:val="000000" w:themeColor="text1"/>
          <w:sz w:val="20"/>
          <w:szCs w:val="20"/>
          <w:lang w:val="de-DE"/>
        </w:rPr>
        <w:t xml:space="preserve">were not considered. It would be interesting in future </w:t>
      </w:r>
      <w:r w:rsidRPr="009C7CB9">
        <w:rPr>
          <w:rFonts w:ascii="Book Antiqua" w:hAnsi="Book Antiqua"/>
          <w:color w:val="000000" w:themeColor="text1"/>
          <w:sz w:val="20"/>
          <w:szCs w:val="20"/>
          <w:lang w:val="de-DE"/>
        </w:rPr>
        <w:lastRenderedPageBreak/>
        <w:t>studies to investigate the comparative usefulness of these tests comprehensively. Moreover, i</w:t>
      </w:r>
      <w:r w:rsidRPr="009C7CB9">
        <w:rPr>
          <w:rFonts w:ascii="Book Antiqua" w:hAnsi="Book Antiqua"/>
          <w:color w:val="000000" w:themeColor="text1"/>
          <w:sz w:val="20"/>
          <w:szCs w:val="20"/>
        </w:rPr>
        <w:t xml:space="preserve">t is </w:t>
      </w:r>
      <w:r w:rsidR="00974F3E" w:rsidRPr="009C7CB9">
        <w:rPr>
          <w:rFonts w:ascii="Book Antiqua" w:hAnsi="Book Antiqua"/>
          <w:color w:val="000000" w:themeColor="text1"/>
          <w:sz w:val="20"/>
          <w:szCs w:val="20"/>
        </w:rPr>
        <w:t xml:space="preserve">reasonable to believe that </w:t>
      </w:r>
      <w:r w:rsidRPr="009C7CB9">
        <w:rPr>
          <w:rFonts w:ascii="Book Antiqua" w:hAnsi="Book Antiqua"/>
          <w:color w:val="000000" w:themeColor="text1"/>
          <w:sz w:val="20"/>
          <w:szCs w:val="20"/>
        </w:rPr>
        <w:t xml:space="preserve">the additional use of biomarkers </w:t>
      </w:r>
      <w:r w:rsidR="00974F3E" w:rsidRPr="009C7CB9">
        <w:rPr>
          <w:rFonts w:ascii="Book Antiqua" w:hAnsi="Book Antiqua"/>
          <w:color w:val="000000" w:themeColor="text1"/>
          <w:sz w:val="20"/>
          <w:szCs w:val="20"/>
        </w:rPr>
        <w:t xml:space="preserve">could </w:t>
      </w:r>
      <w:r w:rsidRPr="009C7CB9">
        <w:rPr>
          <w:rFonts w:ascii="Book Antiqua" w:hAnsi="Book Antiqua"/>
          <w:color w:val="000000" w:themeColor="text1"/>
          <w:sz w:val="20"/>
          <w:szCs w:val="20"/>
        </w:rPr>
        <w:t xml:space="preserve">improve the staging systems and this </w:t>
      </w:r>
      <w:r w:rsidR="00F27D63" w:rsidRPr="009C7CB9">
        <w:rPr>
          <w:rFonts w:ascii="Book Antiqua" w:hAnsi="Book Antiqua"/>
          <w:color w:val="000000" w:themeColor="text1"/>
          <w:sz w:val="20"/>
          <w:szCs w:val="20"/>
        </w:rPr>
        <w:t xml:space="preserve">aspect should </w:t>
      </w:r>
      <w:r w:rsidR="00514A9A" w:rsidRPr="009C7CB9">
        <w:rPr>
          <w:rFonts w:ascii="Book Antiqua" w:hAnsi="Book Antiqua"/>
          <w:color w:val="000000" w:themeColor="text1"/>
          <w:sz w:val="20"/>
          <w:szCs w:val="20"/>
        </w:rPr>
        <w:t>be explored</w:t>
      </w:r>
      <w:r w:rsidRPr="009C7CB9">
        <w:rPr>
          <w:rFonts w:ascii="Book Antiqua" w:hAnsi="Book Antiqua"/>
          <w:color w:val="000000" w:themeColor="text1"/>
          <w:sz w:val="20"/>
          <w:szCs w:val="20"/>
        </w:rPr>
        <w:t xml:space="preserve"> in future studies. </w:t>
      </w:r>
      <w:r w:rsidR="00F27D63" w:rsidRPr="009C7CB9">
        <w:rPr>
          <w:rFonts w:ascii="Book Antiqua" w:hAnsi="Book Antiqua"/>
          <w:color w:val="000000" w:themeColor="text1"/>
          <w:sz w:val="20"/>
          <w:szCs w:val="20"/>
        </w:rPr>
        <w:t xml:space="preserve">Recently, it has been </w:t>
      </w:r>
      <w:r w:rsidRPr="009C7CB9">
        <w:rPr>
          <w:rFonts w:ascii="Book Antiqua" w:hAnsi="Book Antiqua"/>
          <w:color w:val="000000" w:themeColor="text1"/>
          <w:sz w:val="20"/>
          <w:szCs w:val="20"/>
        </w:rPr>
        <w:t>report</w:t>
      </w:r>
      <w:r w:rsidR="00F27D63" w:rsidRPr="009C7CB9">
        <w:rPr>
          <w:rFonts w:ascii="Book Antiqua" w:hAnsi="Book Antiqua"/>
          <w:color w:val="000000" w:themeColor="text1"/>
          <w:sz w:val="20"/>
          <w:szCs w:val="20"/>
        </w:rPr>
        <w:t xml:space="preserve">ed </w:t>
      </w:r>
      <w:r w:rsidRPr="009C7CB9">
        <w:rPr>
          <w:rFonts w:ascii="Book Antiqua" w:hAnsi="Book Antiqua"/>
          <w:color w:val="000000" w:themeColor="text1"/>
          <w:sz w:val="20"/>
          <w:szCs w:val="20"/>
        </w:rPr>
        <w:t xml:space="preserve">that serum </w:t>
      </w:r>
      <w:r w:rsidR="008B55F0" w:rsidRPr="009C7CB9">
        <w:rPr>
          <w:rStyle w:val="highlight2"/>
          <w:rFonts w:ascii="Book Antiqua" w:hAnsi="Book Antiqua" w:cs="Arial"/>
          <w:color w:val="000000" w:themeColor="text1"/>
          <w:sz w:val="20"/>
          <w:szCs w:val="20"/>
        </w:rPr>
        <w:t>monocyte</w:t>
      </w:r>
      <w:r w:rsidR="008B55F0" w:rsidRPr="009C7CB9">
        <w:rPr>
          <w:rFonts w:ascii="Book Antiqua" w:hAnsi="Book Antiqua" w:cs="Arial"/>
          <w:color w:val="000000" w:themeColor="text1"/>
          <w:sz w:val="20"/>
          <w:szCs w:val="20"/>
        </w:rPr>
        <w:t xml:space="preserve"> </w:t>
      </w:r>
      <w:r w:rsidR="008B55F0" w:rsidRPr="009C7CB9">
        <w:rPr>
          <w:rStyle w:val="highlight2"/>
          <w:rFonts w:ascii="Book Antiqua" w:hAnsi="Book Antiqua" w:cs="Arial"/>
          <w:color w:val="000000" w:themeColor="text1"/>
          <w:sz w:val="20"/>
          <w:szCs w:val="20"/>
        </w:rPr>
        <w:t>chemoattractant</w:t>
      </w:r>
      <w:r w:rsidR="008B55F0" w:rsidRPr="009C7CB9">
        <w:rPr>
          <w:rFonts w:ascii="Book Antiqua" w:hAnsi="Book Antiqua" w:cs="Arial"/>
          <w:color w:val="000000" w:themeColor="text1"/>
          <w:sz w:val="20"/>
          <w:szCs w:val="20"/>
        </w:rPr>
        <w:t xml:space="preserve"> protein-1</w:t>
      </w:r>
      <w:r w:rsidR="008B55F0" w:rsidRPr="009C7CB9">
        <w:rPr>
          <w:rFonts w:ascii="Arial" w:hAnsi="Arial" w:cs="Arial"/>
          <w:color w:val="000000" w:themeColor="text1"/>
          <w:sz w:val="20"/>
          <w:szCs w:val="20"/>
        </w:rPr>
        <w:t xml:space="preserve"> </w:t>
      </w:r>
      <w:r w:rsidRPr="009C7CB9">
        <w:rPr>
          <w:rFonts w:ascii="Book Antiqua" w:hAnsi="Book Antiqua"/>
          <w:color w:val="000000" w:themeColor="text1"/>
          <w:sz w:val="20"/>
          <w:szCs w:val="20"/>
        </w:rPr>
        <w:t xml:space="preserve"> levels were lower in patients with CP and PEI as compared to </w:t>
      </w:r>
      <w:r w:rsidR="008B55F0" w:rsidRPr="009C7CB9">
        <w:rPr>
          <w:rFonts w:ascii="Book Antiqua" w:hAnsi="Book Antiqua"/>
          <w:color w:val="000000" w:themeColor="text1"/>
          <w:sz w:val="20"/>
          <w:szCs w:val="20"/>
        </w:rPr>
        <w:t xml:space="preserve">patients </w:t>
      </w:r>
      <w:r w:rsidRPr="009C7CB9">
        <w:rPr>
          <w:rFonts w:ascii="Book Antiqua" w:hAnsi="Book Antiqua"/>
          <w:color w:val="000000" w:themeColor="text1"/>
          <w:sz w:val="20"/>
          <w:szCs w:val="20"/>
        </w:rPr>
        <w:t>with CP without PEI</w:t>
      </w:r>
      <w:r w:rsidRPr="009C7CB9">
        <w:rPr>
          <w:rFonts w:ascii="Book Antiqua" w:hAnsi="Book Antiqua"/>
          <w:color w:val="000000" w:themeColor="text1"/>
          <w:sz w:val="20"/>
          <w:szCs w:val="20"/>
          <w:vertAlign w:val="superscript"/>
        </w:rPr>
        <w:t>[15]</w:t>
      </w:r>
      <w:r w:rsidRPr="009C7CB9">
        <w:rPr>
          <w:rFonts w:ascii="Book Antiqua" w:hAnsi="Book Antiqua"/>
          <w:color w:val="000000" w:themeColor="text1"/>
          <w:sz w:val="20"/>
          <w:szCs w:val="20"/>
        </w:rPr>
        <w:t>. A panel of 6 serum miRNA has been recently suggested as potential useful investigation for diagnosis of CP, especially for the early diagnosis of CP</w:t>
      </w:r>
      <w:r w:rsidRPr="009C7CB9">
        <w:rPr>
          <w:rFonts w:ascii="Book Antiqua" w:hAnsi="Book Antiqua"/>
          <w:color w:val="000000" w:themeColor="text1"/>
          <w:sz w:val="20"/>
          <w:szCs w:val="20"/>
          <w:vertAlign w:val="superscript"/>
        </w:rPr>
        <w:t>[16]</w:t>
      </w:r>
      <w:r w:rsidRPr="009C7CB9">
        <w:rPr>
          <w:rFonts w:ascii="Book Antiqua" w:hAnsi="Book Antiqua"/>
          <w:color w:val="000000" w:themeColor="text1"/>
          <w:sz w:val="20"/>
          <w:szCs w:val="20"/>
        </w:rPr>
        <w:t xml:space="preserve">. Future studies </w:t>
      </w:r>
      <w:r w:rsidR="00AA4785" w:rsidRPr="009C7CB9">
        <w:rPr>
          <w:rFonts w:ascii="Book Antiqua" w:hAnsi="Book Antiqua"/>
          <w:color w:val="000000" w:themeColor="text1"/>
          <w:sz w:val="20"/>
          <w:szCs w:val="20"/>
        </w:rPr>
        <w:t xml:space="preserve">concerning the association of tests, such as </w:t>
      </w:r>
      <w:r w:rsidRPr="009C7CB9">
        <w:rPr>
          <w:rFonts w:ascii="Book Antiqua" w:hAnsi="Book Antiqua"/>
          <w:color w:val="000000" w:themeColor="text1"/>
          <w:sz w:val="20"/>
          <w:szCs w:val="20"/>
        </w:rPr>
        <w:t>pancreatic function</w:t>
      </w:r>
      <w:r w:rsidR="00AA4785" w:rsidRPr="009C7CB9">
        <w:rPr>
          <w:rFonts w:ascii="Book Antiqua" w:hAnsi="Book Antiqua"/>
          <w:color w:val="000000" w:themeColor="text1"/>
          <w:sz w:val="20"/>
          <w:szCs w:val="20"/>
        </w:rPr>
        <w:t xml:space="preserve"> </w:t>
      </w:r>
      <w:r w:rsidR="00514A9A" w:rsidRPr="009C7CB9">
        <w:rPr>
          <w:rFonts w:ascii="Book Antiqua" w:hAnsi="Book Antiqua"/>
          <w:color w:val="000000" w:themeColor="text1"/>
          <w:sz w:val="20"/>
          <w:szCs w:val="20"/>
        </w:rPr>
        <w:t>tests, biomarkers</w:t>
      </w:r>
      <w:r w:rsidRPr="009C7CB9">
        <w:rPr>
          <w:rFonts w:ascii="Book Antiqua" w:hAnsi="Book Antiqua"/>
          <w:color w:val="000000" w:themeColor="text1"/>
          <w:sz w:val="20"/>
          <w:szCs w:val="20"/>
        </w:rPr>
        <w:t xml:space="preserve"> </w:t>
      </w:r>
      <w:r w:rsidR="00514A9A" w:rsidRPr="009C7CB9">
        <w:rPr>
          <w:rFonts w:ascii="Book Antiqua" w:hAnsi="Book Antiqua"/>
          <w:color w:val="000000" w:themeColor="text1"/>
          <w:sz w:val="20"/>
          <w:szCs w:val="20"/>
        </w:rPr>
        <w:t>or radiological</w:t>
      </w:r>
      <w:r w:rsidRPr="009C7CB9">
        <w:rPr>
          <w:rFonts w:ascii="Book Antiqua" w:hAnsi="Book Antiqua"/>
          <w:color w:val="000000" w:themeColor="text1"/>
          <w:sz w:val="20"/>
          <w:szCs w:val="20"/>
        </w:rPr>
        <w:t xml:space="preserve">-endoscopic imaging, </w:t>
      </w:r>
      <w:r w:rsidR="00AA4785" w:rsidRPr="009C7CB9">
        <w:rPr>
          <w:rFonts w:ascii="Book Antiqua" w:hAnsi="Book Antiqua"/>
          <w:color w:val="000000" w:themeColor="text1"/>
          <w:sz w:val="20"/>
          <w:szCs w:val="20"/>
        </w:rPr>
        <w:t xml:space="preserve">could be helpful </w:t>
      </w:r>
      <w:r w:rsidR="008517CB" w:rsidRPr="009C7CB9">
        <w:rPr>
          <w:rFonts w:ascii="Book Antiqua" w:hAnsi="Book Antiqua"/>
          <w:color w:val="000000" w:themeColor="text1"/>
          <w:sz w:val="20"/>
          <w:szCs w:val="20"/>
        </w:rPr>
        <w:t>for the</w:t>
      </w:r>
      <w:r w:rsidRPr="009C7CB9">
        <w:rPr>
          <w:rFonts w:ascii="Book Antiqua" w:hAnsi="Book Antiqua"/>
          <w:color w:val="000000" w:themeColor="text1"/>
          <w:sz w:val="20"/>
          <w:szCs w:val="20"/>
        </w:rPr>
        <w:t xml:space="preserve"> early detection of CP.</w:t>
      </w:r>
    </w:p>
    <w:p w14:paraId="4F4FCA05" w14:textId="77777777" w:rsidR="00723181" w:rsidRPr="009C7CB9" w:rsidRDefault="00723181" w:rsidP="00913C20">
      <w:pPr>
        <w:spacing w:line="360" w:lineRule="auto"/>
        <w:jc w:val="both"/>
        <w:rPr>
          <w:rFonts w:ascii="Book Antiqua" w:hAnsi="Book Antiqua"/>
          <w:color w:val="000000" w:themeColor="text1"/>
          <w:sz w:val="20"/>
          <w:szCs w:val="20"/>
          <w:lang w:val="de-DE"/>
        </w:rPr>
      </w:pPr>
    </w:p>
    <w:p w14:paraId="0E74DD15" w14:textId="77777777" w:rsidR="008517CB" w:rsidRPr="009C7CB9" w:rsidRDefault="008517CB" w:rsidP="00913C20">
      <w:pPr>
        <w:spacing w:line="360" w:lineRule="auto"/>
        <w:jc w:val="both"/>
        <w:rPr>
          <w:rFonts w:ascii="Book Antiqua" w:hAnsi="Book Antiqua"/>
          <w:color w:val="000000" w:themeColor="text1"/>
          <w:sz w:val="20"/>
          <w:szCs w:val="20"/>
          <w:lang w:val="de-DE" w:eastAsia="zh-CN"/>
        </w:rPr>
      </w:pPr>
    </w:p>
    <w:p w14:paraId="633116DA" w14:textId="77777777" w:rsidR="008517CB" w:rsidRPr="009C7CB9" w:rsidRDefault="008517CB" w:rsidP="00913C20">
      <w:pPr>
        <w:spacing w:line="360" w:lineRule="auto"/>
        <w:jc w:val="both"/>
        <w:rPr>
          <w:rFonts w:ascii="Book Antiqua" w:hAnsi="Book Antiqua"/>
          <w:color w:val="000000" w:themeColor="text1"/>
          <w:sz w:val="20"/>
          <w:szCs w:val="20"/>
          <w:lang w:val="de-DE" w:eastAsia="zh-CN"/>
        </w:rPr>
      </w:pPr>
    </w:p>
    <w:p w14:paraId="6D469E88" w14:textId="77777777" w:rsidR="008517CB" w:rsidRPr="009C7CB9" w:rsidRDefault="008517CB" w:rsidP="00913C20">
      <w:pPr>
        <w:spacing w:line="360" w:lineRule="auto"/>
        <w:jc w:val="both"/>
        <w:rPr>
          <w:rFonts w:ascii="Book Antiqua" w:hAnsi="Book Antiqua"/>
          <w:color w:val="000000" w:themeColor="text1"/>
          <w:sz w:val="20"/>
          <w:szCs w:val="20"/>
          <w:lang w:val="de-DE" w:eastAsia="zh-CN"/>
        </w:rPr>
      </w:pPr>
    </w:p>
    <w:p w14:paraId="493CB27B" w14:textId="77777777" w:rsidR="008517CB" w:rsidRPr="009C7CB9" w:rsidRDefault="008517CB" w:rsidP="00913C20">
      <w:pPr>
        <w:spacing w:line="360" w:lineRule="auto"/>
        <w:jc w:val="both"/>
        <w:rPr>
          <w:rFonts w:ascii="Book Antiqua" w:hAnsi="Book Antiqua"/>
          <w:color w:val="000000" w:themeColor="text1"/>
          <w:sz w:val="20"/>
          <w:szCs w:val="20"/>
          <w:lang w:val="de-DE" w:eastAsia="zh-CN"/>
        </w:rPr>
      </w:pPr>
    </w:p>
    <w:p w14:paraId="3897E1E4" w14:textId="77777777" w:rsidR="008517CB" w:rsidRPr="009C7CB9" w:rsidRDefault="008517CB" w:rsidP="00913C20">
      <w:pPr>
        <w:spacing w:line="360" w:lineRule="auto"/>
        <w:jc w:val="both"/>
        <w:rPr>
          <w:rFonts w:ascii="Book Antiqua" w:hAnsi="Book Antiqua"/>
          <w:color w:val="000000" w:themeColor="text1"/>
          <w:sz w:val="20"/>
          <w:szCs w:val="20"/>
          <w:lang w:val="de-DE" w:eastAsia="zh-CN"/>
        </w:rPr>
      </w:pPr>
    </w:p>
    <w:p w14:paraId="35C1AD10" w14:textId="77777777" w:rsidR="008517CB" w:rsidRPr="009C7CB9" w:rsidRDefault="008517CB" w:rsidP="00913C20">
      <w:pPr>
        <w:spacing w:line="360" w:lineRule="auto"/>
        <w:jc w:val="both"/>
        <w:rPr>
          <w:rFonts w:ascii="Book Antiqua" w:hAnsi="Book Antiqua"/>
          <w:color w:val="000000" w:themeColor="text1"/>
          <w:sz w:val="20"/>
          <w:szCs w:val="20"/>
          <w:lang w:val="de-DE" w:eastAsia="zh-CN"/>
        </w:rPr>
      </w:pPr>
    </w:p>
    <w:p w14:paraId="6219125B" w14:textId="77777777" w:rsidR="008517CB" w:rsidRPr="009C7CB9" w:rsidRDefault="008517CB" w:rsidP="00913C20">
      <w:pPr>
        <w:spacing w:line="360" w:lineRule="auto"/>
        <w:jc w:val="both"/>
        <w:rPr>
          <w:rFonts w:ascii="Book Antiqua" w:hAnsi="Book Antiqua"/>
          <w:color w:val="000000" w:themeColor="text1"/>
          <w:sz w:val="20"/>
          <w:szCs w:val="20"/>
          <w:lang w:val="de-DE" w:eastAsia="zh-CN"/>
        </w:rPr>
      </w:pPr>
    </w:p>
    <w:p w14:paraId="76E21B33" w14:textId="77777777" w:rsidR="008517CB" w:rsidRPr="009C7CB9" w:rsidRDefault="008517CB" w:rsidP="00913C20">
      <w:pPr>
        <w:spacing w:line="360" w:lineRule="auto"/>
        <w:jc w:val="both"/>
        <w:rPr>
          <w:rFonts w:ascii="Book Antiqua" w:hAnsi="Book Antiqua"/>
          <w:color w:val="000000" w:themeColor="text1"/>
          <w:sz w:val="20"/>
          <w:szCs w:val="20"/>
          <w:lang w:val="de-DE" w:eastAsia="zh-CN"/>
        </w:rPr>
      </w:pPr>
    </w:p>
    <w:p w14:paraId="5B3A742E" w14:textId="77777777" w:rsidR="008517CB" w:rsidRPr="009C7CB9" w:rsidRDefault="008517CB" w:rsidP="00913C20">
      <w:pPr>
        <w:spacing w:line="360" w:lineRule="auto"/>
        <w:jc w:val="both"/>
        <w:rPr>
          <w:rFonts w:ascii="Book Antiqua" w:hAnsi="Book Antiqua"/>
          <w:color w:val="000000" w:themeColor="text1"/>
          <w:sz w:val="20"/>
          <w:szCs w:val="20"/>
          <w:lang w:val="de-DE"/>
        </w:rPr>
      </w:pPr>
    </w:p>
    <w:p w14:paraId="0FDFCC87" w14:textId="77777777" w:rsidR="00013791" w:rsidRPr="009C7CB9" w:rsidRDefault="00013791" w:rsidP="00913C20">
      <w:pPr>
        <w:spacing w:line="360" w:lineRule="auto"/>
        <w:jc w:val="both"/>
        <w:rPr>
          <w:rFonts w:ascii="Book Antiqua" w:hAnsi="Book Antiqua"/>
          <w:color w:val="000000" w:themeColor="text1"/>
          <w:sz w:val="20"/>
          <w:szCs w:val="20"/>
          <w:lang w:val="de-DE" w:eastAsia="zh-CN"/>
        </w:rPr>
      </w:pPr>
    </w:p>
    <w:p w14:paraId="17B5FE29" w14:textId="77777777" w:rsidR="00723181" w:rsidRPr="009C7CB9" w:rsidRDefault="00723181" w:rsidP="00913C20">
      <w:pPr>
        <w:spacing w:line="360" w:lineRule="auto"/>
        <w:jc w:val="both"/>
        <w:rPr>
          <w:rFonts w:ascii="Book Antiqua" w:hAnsi="Book Antiqua"/>
          <w:b/>
          <w:color w:val="000000" w:themeColor="text1"/>
          <w:sz w:val="20"/>
          <w:szCs w:val="20"/>
          <w:lang w:val="de-DE"/>
        </w:rPr>
      </w:pPr>
    </w:p>
    <w:p w14:paraId="3EBABF00" w14:textId="77777777" w:rsidR="00D2317D" w:rsidRDefault="00D2317D" w:rsidP="00913C20">
      <w:pPr>
        <w:jc w:val="both"/>
        <w:rPr>
          <w:rFonts w:ascii="Book Antiqua" w:hAnsi="Book Antiqua"/>
          <w:b/>
          <w:color w:val="000000" w:themeColor="text1"/>
          <w:sz w:val="20"/>
          <w:szCs w:val="20"/>
          <w:lang w:val="de-DE"/>
        </w:rPr>
      </w:pPr>
      <w:r>
        <w:rPr>
          <w:rFonts w:ascii="Book Antiqua" w:hAnsi="Book Antiqua"/>
          <w:b/>
          <w:color w:val="000000" w:themeColor="text1"/>
          <w:sz w:val="20"/>
          <w:szCs w:val="20"/>
          <w:lang w:val="de-DE"/>
        </w:rPr>
        <w:br w:type="page"/>
      </w:r>
    </w:p>
    <w:p w14:paraId="3BE41754" w14:textId="7593B604" w:rsidR="00723181" w:rsidRPr="009C7CB9" w:rsidRDefault="00723181" w:rsidP="00913C20">
      <w:pPr>
        <w:spacing w:line="360" w:lineRule="auto"/>
        <w:jc w:val="both"/>
        <w:rPr>
          <w:rFonts w:ascii="Book Antiqua" w:hAnsi="Book Antiqua"/>
          <w:color w:val="000000" w:themeColor="text1"/>
          <w:sz w:val="20"/>
          <w:szCs w:val="20"/>
          <w:lang w:val="de-DE"/>
        </w:rPr>
      </w:pPr>
      <w:r w:rsidRPr="009C7CB9">
        <w:rPr>
          <w:rFonts w:ascii="Book Antiqua" w:hAnsi="Book Antiqua"/>
          <w:b/>
          <w:color w:val="000000" w:themeColor="text1"/>
          <w:sz w:val="20"/>
          <w:szCs w:val="20"/>
          <w:lang w:val="de-DE"/>
        </w:rPr>
        <w:lastRenderedPageBreak/>
        <w:t>REFERENCES</w:t>
      </w:r>
    </w:p>
    <w:p w14:paraId="385FC057" w14:textId="4C9D2AD1" w:rsidR="007836F8" w:rsidRPr="009C7CB9" w:rsidRDefault="007836F8" w:rsidP="00913C20">
      <w:pPr>
        <w:pStyle w:val="NormalWeb"/>
        <w:spacing w:before="0" w:beforeAutospacing="0" w:after="0" w:afterAutospacing="0" w:line="360" w:lineRule="auto"/>
        <w:jc w:val="both"/>
        <w:rPr>
          <w:rFonts w:ascii="Book Antiqua" w:hAnsi="Book Antiqua"/>
          <w:color w:val="000000" w:themeColor="text1"/>
          <w:sz w:val="20"/>
          <w:szCs w:val="20"/>
        </w:rPr>
      </w:pPr>
      <w:r w:rsidRPr="009C7CB9">
        <w:rPr>
          <w:rFonts w:ascii="Book Antiqua" w:hAnsi="Book Antiqua"/>
          <w:color w:val="000000" w:themeColor="text1"/>
          <w:sz w:val="20"/>
          <w:szCs w:val="20"/>
          <w:lang w:val="it-IT"/>
        </w:rPr>
        <w:t xml:space="preserve">1 </w:t>
      </w:r>
      <w:r w:rsidRPr="009C7CB9">
        <w:rPr>
          <w:rFonts w:ascii="Book Antiqua" w:hAnsi="Book Antiqua"/>
          <w:b/>
          <w:bCs/>
          <w:color w:val="000000" w:themeColor="text1"/>
          <w:sz w:val="20"/>
          <w:szCs w:val="20"/>
          <w:lang w:val="it-IT"/>
        </w:rPr>
        <w:t>Pezzilli R</w:t>
      </w:r>
      <w:r w:rsidRPr="009C7CB9">
        <w:rPr>
          <w:rFonts w:ascii="Book Antiqua" w:hAnsi="Book Antiqua"/>
          <w:color w:val="000000" w:themeColor="text1"/>
          <w:sz w:val="20"/>
          <w:szCs w:val="20"/>
          <w:lang w:val="it-IT"/>
        </w:rPr>
        <w:t xml:space="preserve">, Andriulli A, Bassi C, Balzano G, Cantore M, Delle Fave G, Falconi M; Exocrine Pancreatic Insufficiency collaborative (EPIc) Group. </w:t>
      </w:r>
      <w:r w:rsidRPr="009C7CB9">
        <w:rPr>
          <w:rFonts w:ascii="Book Antiqua" w:hAnsi="Book Antiqua"/>
          <w:color w:val="000000" w:themeColor="text1"/>
          <w:sz w:val="20"/>
          <w:szCs w:val="20"/>
        </w:rPr>
        <w:t xml:space="preserve">Exocrine pancreatic insufficiency in adults: a shared position statement of the Italian Association for the Study of the Pancreas. </w:t>
      </w:r>
      <w:r w:rsidRPr="009C7CB9">
        <w:rPr>
          <w:rFonts w:ascii="Book Antiqua" w:hAnsi="Book Antiqua"/>
          <w:i/>
          <w:iCs/>
          <w:color w:val="000000" w:themeColor="text1"/>
          <w:sz w:val="20"/>
          <w:szCs w:val="20"/>
        </w:rPr>
        <w:t>World J Gastroenterol</w:t>
      </w:r>
      <w:r w:rsidRPr="009C7CB9">
        <w:rPr>
          <w:rFonts w:ascii="Book Antiqua" w:hAnsi="Book Antiqua"/>
          <w:color w:val="000000" w:themeColor="text1"/>
          <w:sz w:val="20"/>
          <w:szCs w:val="20"/>
        </w:rPr>
        <w:t xml:space="preserve"> 2013; </w:t>
      </w:r>
      <w:r w:rsidRPr="009C7CB9">
        <w:rPr>
          <w:rFonts w:ascii="Book Antiqua" w:hAnsi="Book Antiqua"/>
          <w:b/>
          <w:bCs/>
          <w:color w:val="000000" w:themeColor="text1"/>
          <w:sz w:val="20"/>
          <w:szCs w:val="20"/>
        </w:rPr>
        <w:t>19</w:t>
      </w:r>
      <w:r w:rsidRPr="009C7CB9">
        <w:rPr>
          <w:rFonts w:ascii="Book Antiqua" w:hAnsi="Book Antiqua"/>
          <w:color w:val="000000" w:themeColor="text1"/>
          <w:sz w:val="20"/>
          <w:szCs w:val="20"/>
        </w:rPr>
        <w:t>: 7930-7946 [PMID: 24307787 DOI: 10.3748/wjg.v19.i44.7930]</w:t>
      </w:r>
    </w:p>
    <w:p w14:paraId="4C62A6BE" w14:textId="77777777" w:rsidR="007836F8" w:rsidRPr="009C7CB9" w:rsidRDefault="007836F8" w:rsidP="00913C20">
      <w:pPr>
        <w:pStyle w:val="NormalWeb"/>
        <w:spacing w:before="0" w:beforeAutospacing="0" w:after="0" w:afterAutospacing="0" w:line="360" w:lineRule="auto"/>
        <w:jc w:val="both"/>
        <w:rPr>
          <w:rFonts w:ascii="Book Antiqua" w:hAnsi="Book Antiqua"/>
          <w:color w:val="000000" w:themeColor="text1"/>
          <w:sz w:val="20"/>
          <w:szCs w:val="20"/>
        </w:rPr>
      </w:pPr>
      <w:r w:rsidRPr="009C7CB9">
        <w:rPr>
          <w:rFonts w:ascii="Book Antiqua" w:hAnsi="Book Antiqua"/>
          <w:color w:val="000000" w:themeColor="text1"/>
          <w:sz w:val="20"/>
          <w:szCs w:val="20"/>
        </w:rPr>
        <w:t xml:space="preserve">2 </w:t>
      </w:r>
      <w:r w:rsidRPr="009C7CB9">
        <w:rPr>
          <w:rFonts w:ascii="Book Antiqua" w:hAnsi="Book Antiqua"/>
          <w:b/>
          <w:bCs/>
          <w:color w:val="000000" w:themeColor="text1"/>
          <w:sz w:val="20"/>
          <w:szCs w:val="20"/>
        </w:rPr>
        <w:t>Schneider A</w:t>
      </w:r>
      <w:r w:rsidRPr="009C7CB9">
        <w:rPr>
          <w:rFonts w:ascii="Book Antiqua" w:hAnsi="Book Antiqua"/>
          <w:color w:val="000000" w:themeColor="text1"/>
          <w:sz w:val="20"/>
          <w:szCs w:val="20"/>
        </w:rPr>
        <w:t xml:space="preserve">, Löhr JM, Singer MV. The M-ANNHEIM classification of chronic pancreatitis: introduction of a unifying classification system based on a review of previous classifications of the disease. </w:t>
      </w:r>
      <w:r w:rsidRPr="009C7CB9">
        <w:rPr>
          <w:rFonts w:ascii="Book Antiqua" w:hAnsi="Book Antiqua"/>
          <w:i/>
          <w:iCs/>
          <w:color w:val="000000" w:themeColor="text1"/>
          <w:sz w:val="20"/>
          <w:szCs w:val="20"/>
        </w:rPr>
        <w:t>J Gastroenterol</w:t>
      </w:r>
      <w:r w:rsidRPr="009C7CB9">
        <w:rPr>
          <w:rFonts w:ascii="Book Antiqua" w:hAnsi="Book Antiqua"/>
          <w:color w:val="000000" w:themeColor="text1"/>
          <w:sz w:val="20"/>
          <w:szCs w:val="20"/>
        </w:rPr>
        <w:t xml:space="preserve"> 2007; </w:t>
      </w:r>
      <w:r w:rsidRPr="009C7CB9">
        <w:rPr>
          <w:rFonts w:ascii="Book Antiqua" w:hAnsi="Book Antiqua"/>
          <w:b/>
          <w:bCs/>
          <w:color w:val="000000" w:themeColor="text1"/>
          <w:sz w:val="20"/>
          <w:szCs w:val="20"/>
        </w:rPr>
        <w:t>42</w:t>
      </w:r>
      <w:r w:rsidRPr="009C7CB9">
        <w:rPr>
          <w:rFonts w:ascii="Book Antiqua" w:hAnsi="Book Antiqua"/>
          <w:color w:val="000000" w:themeColor="text1"/>
          <w:sz w:val="20"/>
          <w:szCs w:val="20"/>
        </w:rPr>
        <w:t>: 101-119 [PMID: 17351799 DOI: 10.1007/s00535-006-1945-4]</w:t>
      </w:r>
    </w:p>
    <w:p w14:paraId="7FA39864" w14:textId="77777777" w:rsidR="007836F8" w:rsidRPr="009C7CB9" w:rsidRDefault="007836F8" w:rsidP="00913C20">
      <w:pPr>
        <w:pStyle w:val="NormalWeb"/>
        <w:spacing w:before="0" w:beforeAutospacing="0" w:after="0" w:afterAutospacing="0" w:line="360" w:lineRule="auto"/>
        <w:jc w:val="both"/>
        <w:rPr>
          <w:rFonts w:ascii="Book Antiqua" w:hAnsi="Book Antiqua"/>
          <w:color w:val="000000" w:themeColor="text1"/>
          <w:sz w:val="20"/>
          <w:szCs w:val="20"/>
        </w:rPr>
      </w:pPr>
      <w:r w:rsidRPr="009C7CB9">
        <w:rPr>
          <w:rFonts w:ascii="Book Antiqua" w:hAnsi="Book Antiqua"/>
          <w:color w:val="000000" w:themeColor="text1"/>
          <w:sz w:val="20"/>
          <w:szCs w:val="20"/>
        </w:rPr>
        <w:t xml:space="preserve">3 </w:t>
      </w:r>
      <w:r w:rsidRPr="009C7CB9">
        <w:rPr>
          <w:rFonts w:ascii="Book Antiqua" w:hAnsi="Book Antiqua"/>
          <w:b/>
          <w:bCs/>
          <w:color w:val="000000" w:themeColor="text1"/>
          <w:sz w:val="20"/>
          <w:szCs w:val="20"/>
        </w:rPr>
        <w:t>Kamath MG</w:t>
      </w:r>
      <w:r w:rsidRPr="009C7CB9">
        <w:rPr>
          <w:rFonts w:ascii="Book Antiqua" w:hAnsi="Book Antiqua"/>
          <w:color w:val="000000" w:themeColor="text1"/>
          <w:sz w:val="20"/>
          <w:szCs w:val="20"/>
        </w:rPr>
        <w:t xml:space="preserve">, Pai CG, Kamath A, Kurien A. Comparing acid steatocrit and faecal elastase estimations for use in M-ANNHEIM staging for pancreatitis. </w:t>
      </w:r>
      <w:r w:rsidRPr="009C7CB9">
        <w:rPr>
          <w:rFonts w:ascii="Book Antiqua" w:hAnsi="Book Antiqua"/>
          <w:i/>
          <w:iCs/>
          <w:color w:val="000000" w:themeColor="text1"/>
          <w:sz w:val="20"/>
          <w:szCs w:val="20"/>
        </w:rPr>
        <w:t>World J Gastroenterol</w:t>
      </w:r>
      <w:r w:rsidRPr="009C7CB9">
        <w:rPr>
          <w:rFonts w:ascii="Book Antiqua" w:hAnsi="Book Antiqua"/>
          <w:color w:val="000000" w:themeColor="text1"/>
          <w:sz w:val="20"/>
          <w:szCs w:val="20"/>
        </w:rPr>
        <w:t xml:space="preserve"> 2017; </w:t>
      </w:r>
      <w:r w:rsidRPr="009C7CB9">
        <w:rPr>
          <w:rFonts w:ascii="Book Antiqua" w:hAnsi="Book Antiqua"/>
          <w:b/>
          <w:bCs/>
          <w:color w:val="000000" w:themeColor="text1"/>
          <w:sz w:val="20"/>
          <w:szCs w:val="20"/>
        </w:rPr>
        <w:t>23</w:t>
      </w:r>
      <w:r w:rsidRPr="009C7CB9">
        <w:rPr>
          <w:rFonts w:ascii="Book Antiqua" w:hAnsi="Book Antiqua"/>
          <w:color w:val="000000" w:themeColor="text1"/>
          <w:sz w:val="20"/>
          <w:szCs w:val="20"/>
        </w:rPr>
        <w:t>: 2217-2222 [PMID: 28405150 DOI: 10.3748/wjg.v23.i12.2217.]</w:t>
      </w:r>
    </w:p>
    <w:p w14:paraId="421A3E92" w14:textId="77777777" w:rsidR="007836F8" w:rsidRPr="009C7CB9" w:rsidRDefault="007836F8" w:rsidP="00913C20">
      <w:pPr>
        <w:pStyle w:val="NormalWeb"/>
        <w:spacing w:before="0" w:beforeAutospacing="0" w:after="0" w:afterAutospacing="0" w:line="360" w:lineRule="auto"/>
        <w:jc w:val="both"/>
        <w:rPr>
          <w:rFonts w:ascii="Book Antiqua" w:hAnsi="Book Antiqua"/>
          <w:color w:val="000000" w:themeColor="text1"/>
          <w:sz w:val="20"/>
          <w:szCs w:val="20"/>
        </w:rPr>
      </w:pPr>
      <w:r w:rsidRPr="009C7CB9">
        <w:rPr>
          <w:rFonts w:ascii="Book Antiqua" w:hAnsi="Book Antiqua"/>
          <w:color w:val="000000" w:themeColor="text1"/>
          <w:sz w:val="20"/>
          <w:szCs w:val="20"/>
        </w:rPr>
        <w:t xml:space="preserve">4 </w:t>
      </w:r>
      <w:r w:rsidRPr="009C7CB9">
        <w:rPr>
          <w:rFonts w:ascii="Book Antiqua" w:hAnsi="Book Antiqua"/>
          <w:b/>
          <w:bCs/>
          <w:color w:val="000000" w:themeColor="text1"/>
          <w:sz w:val="20"/>
          <w:szCs w:val="20"/>
        </w:rPr>
        <w:t>Pedrazzoli S</w:t>
      </w:r>
      <w:r w:rsidRPr="009C7CB9">
        <w:rPr>
          <w:rFonts w:ascii="Book Antiqua" w:hAnsi="Book Antiqua"/>
          <w:color w:val="000000" w:themeColor="text1"/>
          <w:sz w:val="20"/>
          <w:szCs w:val="20"/>
        </w:rPr>
        <w:t xml:space="preserve">, Pasquali C, Guzzinati S, Berselli M, Sperti C. Survival rates and cause of death in 174 patients with chronic pancreatitis. </w:t>
      </w:r>
      <w:r w:rsidRPr="009C7CB9">
        <w:rPr>
          <w:rFonts w:ascii="Book Antiqua" w:hAnsi="Book Antiqua"/>
          <w:i/>
          <w:iCs/>
          <w:color w:val="000000" w:themeColor="text1"/>
          <w:sz w:val="20"/>
          <w:szCs w:val="20"/>
        </w:rPr>
        <w:t>J Gastrointest Surg</w:t>
      </w:r>
      <w:r w:rsidRPr="009C7CB9">
        <w:rPr>
          <w:rFonts w:ascii="Book Antiqua" w:hAnsi="Book Antiqua"/>
          <w:color w:val="000000" w:themeColor="text1"/>
          <w:sz w:val="20"/>
          <w:szCs w:val="20"/>
        </w:rPr>
        <w:t xml:space="preserve"> 2008; </w:t>
      </w:r>
      <w:r w:rsidRPr="009C7CB9">
        <w:rPr>
          <w:rFonts w:ascii="Book Antiqua" w:hAnsi="Book Antiqua"/>
          <w:b/>
          <w:bCs/>
          <w:color w:val="000000" w:themeColor="text1"/>
          <w:sz w:val="20"/>
          <w:szCs w:val="20"/>
        </w:rPr>
        <w:t>12</w:t>
      </w:r>
      <w:r w:rsidRPr="009C7CB9">
        <w:rPr>
          <w:rFonts w:ascii="Book Antiqua" w:hAnsi="Book Antiqua"/>
          <w:color w:val="000000" w:themeColor="text1"/>
          <w:sz w:val="20"/>
          <w:szCs w:val="20"/>
        </w:rPr>
        <w:t>: 1930-1937 [PMID: 18766421 DOI: 10.1007/s11605-008-0620-x]</w:t>
      </w:r>
    </w:p>
    <w:p w14:paraId="03DF45D4" w14:textId="77777777" w:rsidR="007836F8" w:rsidRPr="009C7CB9" w:rsidRDefault="007836F8" w:rsidP="00913C20">
      <w:pPr>
        <w:pStyle w:val="NormalWeb"/>
        <w:spacing w:before="0" w:beforeAutospacing="0" w:after="0" w:afterAutospacing="0" w:line="360" w:lineRule="auto"/>
        <w:jc w:val="both"/>
        <w:rPr>
          <w:rFonts w:ascii="Book Antiqua" w:hAnsi="Book Antiqua"/>
          <w:color w:val="000000" w:themeColor="text1"/>
          <w:sz w:val="20"/>
          <w:szCs w:val="20"/>
        </w:rPr>
      </w:pPr>
      <w:r w:rsidRPr="009C7CB9">
        <w:rPr>
          <w:rFonts w:ascii="Book Antiqua" w:hAnsi="Book Antiqua"/>
          <w:color w:val="000000" w:themeColor="text1"/>
          <w:sz w:val="20"/>
          <w:szCs w:val="20"/>
        </w:rPr>
        <w:t xml:space="preserve">5 </w:t>
      </w:r>
      <w:r w:rsidRPr="009C7CB9">
        <w:rPr>
          <w:rFonts w:ascii="Book Antiqua" w:hAnsi="Book Antiqua"/>
          <w:b/>
          <w:bCs/>
          <w:color w:val="000000" w:themeColor="text1"/>
          <w:sz w:val="20"/>
          <w:szCs w:val="20"/>
        </w:rPr>
        <w:t>Seiler CM</w:t>
      </w:r>
      <w:r w:rsidRPr="009C7CB9">
        <w:rPr>
          <w:rFonts w:ascii="Book Antiqua" w:hAnsi="Book Antiqua"/>
          <w:color w:val="000000" w:themeColor="text1"/>
          <w:sz w:val="20"/>
          <w:szCs w:val="20"/>
        </w:rPr>
        <w:t xml:space="preserve">, Izbicki J, Varga-Szabó L, Czakó L, Fiók J, Sperti C, Lerch MM, Pezzilli R, Vasileva G, Pap A, Varga M, Friess H. Randomised clinical trial: a 1-week, double-blind, placebo-controlled study of pancreatin 25 000 Ph. Eur. minimicrospheres (Creon 25000 MMS) for pancreatic exocrine insufficiency after pancreatic surgery, with a 1-year open-label extension. </w:t>
      </w:r>
      <w:r w:rsidRPr="009C7CB9">
        <w:rPr>
          <w:rFonts w:ascii="Book Antiqua" w:hAnsi="Book Antiqua"/>
          <w:i/>
          <w:iCs/>
          <w:color w:val="000000" w:themeColor="text1"/>
          <w:sz w:val="20"/>
          <w:szCs w:val="20"/>
        </w:rPr>
        <w:t>Aliment Pharmacol Ther</w:t>
      </w:r>
      <w:r w:rsidRPr="009C7CB9">
        <w:rPr>
          <w:rFonts w:ascii="Book Antiqua" w:hAnsi="Book Antiqua"/>
          <w:color w:val="000000" w:themeColor="text1"/>
          <w:sz w:val="20"/>
          <w:szCs w:val="20"/>
        </w:rPr>
        <w:t xml:space="preserve"> 2013; </w:t>
      </w:r>
      <w:r w:rsidRPr="009C7CB9">
        <w:rPr>
          <w:rFonts w:ascii="Book Antiqua" w:hAnsi="Book Antiqua"/>
          <w:b/>
          <w:bCs/>
          <w:color w:val="000000" w:themeColor="text1"/>
          <w:sz w:val="20"/>
          <w:szCs w:val="20"/>
        </w:rPr>
        <w:t>37</w:t>
      </w:r>
      <w:r w:rsidRPr="009C7CB9">
        <w:rPr>
          <w:rFonts w:ascii="Book Antiqua" w:hAnsi="Book Antiqua"/>
          <w:color w:val="000000" w:themeColor="text1"/>
          <w:sz w:val="20"/>
          <w:szCs w:val="20"/>
        </w:rPr>
        <w:t>: 691-702 [PMID: 23383603 DOI: 10.1111/apt.12236]</w:t>
      </w:r>
    </w:p>
    <w:p w14:paraId="278680E0" w14:textId="77777777" w:rsidR="007836F8" w:rsidRPr="009C7CB9" w:rsidRDefault="007836F8" w:rsidP="00913C20">
      <w:pPr>
        <w:pStyle w:val="NormalWeb"/>
        <w:spacing w:before="0" w:beforeAutospacing="0" w:after="0" w:afterAutospacing="0" w:line="360" w:lineRule="auto"/>
        <w:jc w:val="both"/>
        <w:rPr>
          <w:rFonts w:ascii="Book Antiqua" w:hAnsi="Book Antiqua"/>
          <w:color w:val="000000" w:themeColor="text1"/>
          <w:sz w:val="20"/>
          <w:szCs w:val="20"/>
        </w:rPr>
      </w:pPr>
      <w:r w:rsidRPr="009C7CB9">
        <w:rPr>
          <w:rFonts w:ascii="Book Antiqua" w:hAnsi="Book Antiqua"/>
          <w:color w:val="000000" w:themeColor="text1"/>
          <w:sz w:val="20"/>
          <w:szCs w:val="20"/>
        </w:rPr>
        <w:t xml:space="preserve">6 </w:t>
      </w:r>
      <w:r w:rsidRPr="009C7CB9">
        <w:rPr>
          <w:rFonts w:ascii="Book Antiqua" w:hAnsi="Book Antiqua"/>
          <w:b/>
          <w:bCs/>
          <w:color w:val="000000" w:themeColor="text1"/>
          <w:sz w:val="20"/>
          <w:szCs w:val="20"/>
        </w:rPr>
        <w:t>Pasquali C.,</w:t>
      </w:r>
      <w:r w:rsidRPr="009C7CB9">
        <w:rPr>
          <w:rFonts w:ascii="Book Antiqua" w:hAnsi="Book Antiqua"/>
          <w:color w:val="000000" w:themeColor="text1"/>
          <w:sz w:val="20"/>
          <w:szCs w:val="20"/>
        </w:rPr>
        <w:t xml:space="preserve"> Fogar P., Sperti C, Basso D., De Paoli M., Plebani M., Pedrazzoli S.: Efficacy of a pancreatic enzyme formulation in the treatment of steatorrhea in patients with chronic pancreatitis. </w:t>
      </w:r>
      <w:r w:rsidRPr="00913C20">
        <w:rPr>
          <w:rFonts w:ascii="Book Antiqua" w:hAnsi="Book Antiqua"/>
          <w:i/>
          <w:color w:val="000000" w:themeColor="text1"/>
          <w:sz w:val="20"/>
          <w:szCs w:val="20"/>
        </w:rPr>
        <w:t>Curr Ther Res</w:t>
      </w:r>
      <w:r w:rsidRPr="009C7CB9">
        <w:rPr>
          <w:rFonts w:ascii="Book Antiqua" w:hAnsi="Book Antiqua"/>
          <w:color w:val="000000" w:themeColor="text1"/>
          <w:sz w:val="20"/>
          <w:szCs w:val="20"/>
        </w:rPr>
        <w:t xml:space="preserve"> 1996; </w:t>
      </w:r>
      <w:r w:rsidRPr="00913C20">
        <w:rPr>
          <w:rFonts w:ascii="Book Antiqua" w:hAnsi="Book Antiqua"/>
          <w:b/>
          <w:color w:val="000000" w:themeColor="text1"/>
          <w:sz w:val="20"/>
          <w:szCs w:val="20"/>
        </w:rPr>
        <w:t>57</w:t>
      </w:r>
      <w:r w:rsidRPr="009C7CB9">
        <w:rPr>
          <w:rFonts w:ascii="Book Antiqua" w:hAnsi="Book Antiqua"/>
          <w:color w:val="000000" w:themeColor="text1"/>
          <w:sz w:val="20"/>
          <w:szCs w:val="20"/>
        </w:rPr>
        <w:t>: 358-65 [DOI: 10.1016/S0011-393X(96)80044-0]</w:t>
      </w:r>
    </w:p>
    <w:p w14:paraId="6E0AE751" w14:textId="77777777" w:rsidR="007836F8" w:rsidRPr="009C7CB9" w:rsidRDefault="007836F8" w:rsidP="00913C20">
      <w:pPr>
        <w:pStyle w:val="NormalWeb"/>
        <w:spacing w:before="0" w:beforeAutospacing="0" w:after="0" w:afterAutospacing="0" w:line="360" w:lineRule="auto"/>
        <w:jc w:val="both"/>
        <w:rPr>
          <w:rFonts w:ascii="Book Antiqua" w:hAnsi="Book Antiqua"/>
          <w:color w:val="000000" w:themeColor="text1"/>
          <w:sz w:val="20"/>
          <w:szCs w:val="20"/>
        </w:rPr>
      </w:pPr>
      <w:r w:rsidRPr="009C7CB9">
        <w:rPr>
          <w:rFonts w:ascii="Book Antiqua" w:hAnsi="Book Antiqua"/>
          <w:color w:val="000000" w:themeColor="text1"/>
          <w:sz w:val="20"/>
          <w:szCs w:val="20"/>
        </w:rPr>
        <w:t xml:space="preserve">7 </w:t>
      </w:r>
      <w:r w:rsidRPr="009C7CB9">
        <w:rPr>
          <w:rFonts w:ascii="Book Antiqua" w:hAnsi="Book Antiqua"/>
          <w:b/>
          <w:bCs/>
          <w:color w:val="000000" w:themeColor="text1"/>
          <w:sz w:val="20"/>
          <w:szCs w:val="20"/>
        </w:rPr>
        <w:t>O'Keefe SJ</w:t>
      </w:r>
      <w:r w:rsidRPr="009C7CB9">
        <w:rPr>
          <w:rFonts w:ascii="Book Antiqua" w:hAnsi="Book Antiqua"/>
          <w:color w:val="000000" w:themeColor="text1"/>
          <w:sz w:val="20"/>
          <w:szCs w:val="20"/>
        </w:rPr>
        <w:t xml:space="preserve">, Stevens S, Lee R, Zhou W, Zfass A. Physiological evaluation of the severity of pancreatic exocrine dysfunction during endoscopy. </w:t>
      </w:r>
      <w:r w:rsidRPr="009C7CB9">
        <w:rPr>
          <w:rFonts w:ascii="Book Antiqua" w:hAnsi="Book Antiqua"/>
          <w:i/>
          <w:iCs/>
          <w:color w:val="000000" w:themeColor="text1"/>
          <w:sz w:val="20"/>
          <w:szCs w:val="20"/>
        </w:rPr>
        <w:t>Pancreas</w:t>
      </w:r>
      <w:r w:rsidRPr="009C7CB9">
        <w:rPr>
          <w:rFonts w:ascii="Book Antiqua" w:hAnsi="Book Antiqua"/>
          <w:color w:val="000000" w:themeColor="text1"/>
          <w:sz w:val="20"/>
          <w:szCs w:val="20"/>
        </w:rPr>
        <w:t xml:space="preserve"> 2007; </w:t>
      </w:r>
      <w:r w:rsidRPr="009C7CB9">
        <w:rPr>
          <w:rFonts w:ascii="Book Antiqua" w:hAnsi="Book Antiqua"/>
          <w:b/>
          <w:bCs/>
          <w:color w:val="000000" w:themeColor="text1"/>
          <w:sz w:val="20"/>
          <w:szCs w:val="20"/>
        </w:rPr>
        <w:t>35</w:t>
      </w:r>
      <w:r w:rsidRPr="009C7CB9">
        <w:rPr>
          <w:rFonts w:ascii="Book Antiqua" w:hAnsi="Book Antiqua"/>
          <w:color w:val="000000" w:themeColor="text1"/>
          <w:sz w:val="20"/>
          <w:szCs w:val="20"/>
        </w:rPr>
        <w:t>: 30-36 [PMID: 17575542]</w:t>
      </w:r>
    </w:p>
    <w:p w14:paraId="3358F561" w14:textId="77777777" w:rsidR="007836F8" w:rsidRPr="009C7CB9" w:rsidRDefault="007836F8" w:rsidP="00913C20">
      <w:pPr>
        <w:pStyle w:val="NormalWeb"/>
        <w:spacing w:before="0" w:beforeAutospacing="0" w:after="0" w:afterAutospacing="0" w:line="360" w:lineRule="auto"/>
        <w:jc w:val="both"/>
        <w:rPr>
          <w:rFonts w:ascii="Book Antiqua" w:hAnsi="Book Antiqua"/>
          <w:color w:val="000000" w:themeColor="text1"/>
          <w:sz w:val="20"/>
          <w:szCs w:val="20"/>
        </w:rPr>
      </w:pPr>
      <w:r w:rsidRPr="009C7CB9">
        <w:rPr>
          <w:rFonts w:ascii="Book Antiqua" w:hAnsi="Book Antiqua"/>
          <w:color w:val="000000" w:themeColor="text1"/>
          <w:sz w:val="20"/>
          <w:szCs w:val="20"/>
        </w:rPr>
        <w:t xml:space="preserve">8 </w:t>
      </w:r>
      <w:r w:rsidRPr="009C7CB9">
        <w:rPr>
          <w:rFonts w:ascii="Book Antiqua" w:hAnsi="Book Antiqua"/>
          <w:b/>
          <w:bCs/>
          <w:color w:val="000000" w:themeColor="text1"/>
          <w:sz w:val="20"/>
          <w:szCs w:val="20"/>
        </w:rPr>
        <w:t>Trapnell BC</w:t>
      </w:r>
      <w:r w:rsidRPr="009C7CB9">
        <w:rPr>
          <w:rFonts w:ascii="Book Antiqua" w:hAnsi="Book Antiqua"/>
          <w:color w:val="000000" w:themeColor="text1"/>
          <w:sz w:val="20"/>
          <w:szCs w:val="20"/>
        </w:rPr>
        <w:t xml:space="preserve">, Maguiness K, Graff GR, Boyd D, Beckmann K, Caras S. Efficacy and safety of Creon 24,000 in subjects with exocrine pancreatic insufficiency due to cystic fibrosis. </w:t>
      </w:r>
      <w:r w:rsidRPr="009C7CB9">
        <w:rPr>
          <w:rFonts w:ascii="Book Antiqua" w:hAnsi="Book Antiqua"/>
          <w:i/>
          <w:iCs/>
          <w:color w:val="000000" w:themeColor="text1"/>
          <w:sz w:val="20"/>
          <w:szCs w:val="20"/>
        </w:rPr>
        <w:t>J Cyst Fibros</w:t>
      </w:r>
      <w:r w:rsidRPr="009C7CB9">
        <w:rPr>
          <w:rFonts w:ascii="Book Antiqua" w:hAnsi="Book Antiqua"/>
          <w:color w:val="000000" w:themeColor="text1"/>
          <w:sz w:val="20"/>
          <w:szCs w:val="20"/>
        </w:rPr>
        <w:t xml:space="preserve"> 2009; </w:t>
      </w:r>
      <w:r w:rsidRPr="009C7CB9">
        <w:rPr>
          <w:rFonts w:ascii="Book Antiqua" w:hAnsi="Book Antiqua"/>
          <w:b/>
          <w:bCs/>
          <w:color w:val="000000" w:themeColor="text1"/>
          <w:sz w:val="20"/>
          <w:szCs w:val="20"/>
        </w:rPr>
        <w:t>8</w:t>
      </w:r>
      <w:r w:rsidRPr="009C7CB9">
        <w:rPr>
          <w:rFonts w:ascii="Book Antiqua" w:hAnsi="Book Antiqua"/>
          <w:color w:val="000000" w:themeColor="text1"/>
          <w:sz w:val="20"/>
          <w:szCs w:val="20"/>
        </w:rPr>
        <w:t>: 370-377 [PMID: 19815466 DOI: 10.1016/j.jcf.2009.08.008]</w:t>
      </w:r>
    </w:p>
    <w:p w14:paraId="76CA53E4" w14:textId="77777777" w:rsidR="007836F8" w:rsidRPr="009C7CB9" w:rsidRDefault="007836F8" w:rsidP="00913C20">
      <w:pPr>
        <w:pStyle w:val="NormalWeb"/>
        <w:spacing w:before="0" w:beforeAutospacing="0" w:after="0" w:afterAutospacing="0" w:line="360" w:lineRule="auto"/>
        <w:jc w:val="both"/>
        <w:rPr>
          <w:rFonts w:ascii="Book Antiqua" w:hAnsi="Book Antiqua"/>
          <w:color w:val="000000" w:themeColor="text1"/>
          <w:sz w:val="20"/>
          <w:szCs w:val="20"/>
        </w:rPr>
      </w:pPr>
      <w:r w:rsidRPr="009C7CB9">
        <w:rPr>
          <w:rFonts w:ascii="Book Antiqua" w:hAnsi="Book Antiqua"/>
          <w:color w:val="000000" w:themeColor="text1"/>
          <w:sz w:val="20"/>
          <w:szCs w:val="20"/>
        </w:rPr>
        <w:t xml:space="preserve">9 </w:t>
      </w:r>
      <w:r w:rsidRPr="009C7CB9">
        <w:rPr>
          <w:rFonts w:ascii="Book Antiqua" w:hAnsi="Book Antiqua"/>
          <w:b/>
          <w:bCs/>
          <w:color w:val="000000" w:themeColor="text1"/>
          <w:sz w:val="20"/>
          <w:szCs w:val="20"/>
        </w:rPr>
        <w:t>Hart PA</w:t>
      </w:r>
      <w:r w:rsidRPr="009C7CB9">
        <w:rPr>
          <w:rFonts w:ascii="Book Antiqua" w:hAnsi="Book Antiqua"/>
          <w:color w:val="000000" w:themeColor="text1"/>
          <w:sz w:val="20"/>
          <w:szCs w:val="20"/>
        </w:rPr>
        <w:t xml:space="preserve">, Conwell DL. Diagnosis of Exocrine Pancreatic Insufficiency. </w:t>
      </w:r>
      <w:r w:rsidRPr="009C7CB9">
        <w:rPr>
          <w:rFonts w:ascii="Book Antiqua" w:hAnsi="Book Antiqua"/>
          <w:i/>
          <w:iCs/>
          <w:color w:val="000000" w:themeColor="text1"/>
          <w:sz w:val="20"/>
          <w:szCs w:val="20"/>
        </w:rPr>
        <w:t>Curr Treat Options Gastroenterol</w:t>
      </w:r>
      <w:r w:rsidRPr="009C7CB9">
        <w:rPr>
          <w:rFonts w:ascii="Book Antiqua" w:hAnsi="Book Antiqua"/>
          <w:color w:val="000000" w:themeColor="text1"/>
          <w:sz w:val="20"/>
          <w:szCs w:val="20"/>
        </w:rPr>
        <w:t xml:space="preserve"> 2015; </w:t>
      </w:r>
      <w:r w:rsidRPr="009C7CB9">
        <w:rPr>
          <w:rFonts w:ascii="Book Antiqua" w:hAnsi="Book Antiqua"/>
          <w:b/>
          <w:bCs/>
          <w:color w:val="000000" w:themeColor="text1"/>
          <w:sz w:val="20"/>
          <w:szCs w:val="20"/>
        </w:rPr>
        <w:t>13</w:t>
      </w:r>
      <w:r w:rsidRPr="009C7CB9">
        <w:rPr>
          <w:rFonts w:ascii="Book Antiqua" w:hAnsi="Book Antiqua"/>
          <w:color w:val="000000" w:themeColor="text1"/>
          <w:sz w:val="20"/>
          <w:szCs w:val="20"/>
        </w:rPr>
        <w:t>: 347-353 [PMID: 26077487 DOI: 10.1007/s11938-015-0057-8]</w:t>
      </w:r>
    </w:p>
    <w:p w14:paraId="4B0140DF" w14:textId="77777777" w:rsidR="007836F8" w:rsidRPr="009C7CB9" w:rsidRDefault="007836F8" w:rsidP="00913C20">
      <w:pPr>
        <w:pStyle w:val="NormalWeb"/>
        <w:spacing w:before="0" w:beforeAutospacing="0" w:after="0" w:afterAutospacing="0" w:line="360" w:lineRule="auto"/>
        <w:jc w:val="both"/>
        <w:rPr>
          <w:rFonts w:ascii="Book Antiqua" w:hAnsi="Book Antiqua"/>
          <w:color w:val="000000" w:themeColor="text1"/>
          <w:sz w:val="20"/>
          <w:szCs w:val="20"/>
        </w:rPr>
      </w:pPr>
      <w:r w:rsidRPr="009C7CB9">
        <w:rPr>
          <w:rFonts w:ascii="Book Antiqua" w:hAnsi="Book Antiqua"/>
          <w:color w:val="000000" w:themeColor="text1"/>
          <w:sz w:val="20"/>
          <w:szCs w:val="20"/>
        </w:rPr>
        <w:t xml:space="preserve">10 </w:t>
      </w:r>
      <w:r w:rsidRPr="009C7CB9">
        <w:rPr>
          <w:rFonts w:ascii="Book Antiqua" w:hAnsi="Book Antiqua"/>
          <w:b/>
          <w:bCs/>
          <w:color w:val="000000" w:themeColor="text1"/>
          <w:sz w:val="20"/>
          <w:szCs w:val="20"/>
        </w:rPr>
        <w:t>Lankisch PG</w:t>
      </w:r>
      <w:r w:rsidRPr="009C7CB9">
        <w:rPr>
          <w:rFonts w:ascii="Book Antiqua" w:hAnsi="Book Antiqua"/>
          <w:color w:val="000000" w:themeColor="text1"/>
          <w:sz w:val="20"/>
          <w:szCs w:val="20"/>
        </w:rPr>
        <w:t xml:space="preserve">. Function tests in the diagnosis of chronic pancreatitis. Critical evaluation. </w:t>
      </w:r>
      <w:r w:rsidRPr="009C7CB9">
        <w:rPr>
          <w:rFonts w:ascii="Book Antiqua" w:hAnsi="Book Antiqua"/>
          <w:i/>
          <w:iCs/>
          <w:color w:val="000000" w:themeColor="text1"/>
          <w:sz w:val="20"/>
          <w:szCs w:val="20"/>
        </w:rPr>
        <w:t>Int J Pancreatol</w:t>
      </w:r>
      <w:r w:rsidRPr="009C7CB9">
        <w:rPr>
          <w:rFonts w:ascii="Book Antiqua" w:hAnsi="Book Antiqua"/>
          <w:color w:val="000000" w:themeColor="text1"/>
          <w:sz w:val="20"/>
          <w:szCs w:val="20"/>
        </w:rPr>
        <w:t xml:space="preserve"> 1993; </w:t>
      </w:r>
      <w:r w:rsidRPr="009C7CB9">
        <w:rPr>
          <w:rFonts w:ascii="Book Antiqua" w:hAnsi="Book Antiqua"/>
          <w:b/>
          <w:bCs/>
          <w:color w:val="000000" w:themeColor="text1"/>
          <w:sz w:val="20"/>
          <w:szCs w:val="20"/>
        </w:rPr>
        <w:t>14</w:t>
      </w:r>
      <w:r w:rsidRPr="009C7CB9">
        <w:rPr>
          <w:rFonts w:ascii="Book Antiqua" w:hAnsi="Book Antiqua"/>
          <w:color w:val="000000" w:themeColor="text1"/>
          <w:sz w:val="20"/>
          <w:szCs w:val="20"/>
        </w:rPr>
        <w:t>: 9-20 [PMID: 8409575 DOI: 10.1007/BF02795225]</w:t>
      </w:r>
    </w:p>
    <w:p w14:paraId="0A228C59" w14:textId="44806752" w:rsidR="007836F8" w:rsidRPr="009C7CB9" w:rsidRDefault="007836F8" w:rsidP="00913C20">
      <w:pPr>
        <w:pStyle w:val="NormalWeb"/>
        <w:spacing w:before="0" w:beforeAutospacing="0" w:after="0" w:afterAutospacing="0" w:line="360" w:lineRule="auto"/>
        <w:jc w:val="both"/>
        <w:rPr>
          <w:rFonts w:ascii="Book Antiqua" w:hAnsi="Book Antiqua"/>
          <w:color w:val="000000" w:themeColor="text1"/>
          <w:sz w:val="20"/>
          <w:szCs w:val="20"/>
        </w:rPr>
      </w:pPr>
      <w:r w:rsidRPr="009C7CB9">
        <w:rPr>
          <w:rFonts w:ascii="Book Antiqua" w:hAnsi="Book Antiqua"/>
          <w:color w:val="000000" w:themeColor="text1"/>
          <w:sz w:val="20"/>
          <w:szCs w:val="20"/>
        </w:rPr>
        <w:t xml:space="preserve">11 </w:t>
      </w:r>
      <w:r w:rsidRPr="009C7CB9">
        <w:rPr>
          <w:rFonts w:ascii="Book Antiqua" w:hAnsi="Book Antiqua"/>
          <w:b/>
          <w:bCs/>
          <w:color w:val="000000" w:themeColor="text1"/>
          <w:sz w:val="20"/>
          <w:szCs w:val="20"/>
        </w:rPr>
        <w:t>Löhr JM</w:t>
      </w:r>
      <w:r w:rsidRPr="009C7CB9">
        <w:rPr>
          <w:rFonts w:ascii="Book Antiqua" w:hAnsi="Book Antiqua"/>
          <w:color w:val="000000" w:themeColor="text1"/>
          <w:sz w:val="20"/>
          <w:szCs w:val="20"/>
        </w:rPr>
        <w:t xml:space="preserve">, Dominguez-Munoz E, Rosendahl J, Besselink M, Mayerle J, Lerch MM, Haas S, Akisik F, Kartalis N, Iglesias-Garcia J, Keller J, Boermeester M, Werner J, Dumonceau JM, Fockens P, Drewes A, Ceyhan G, Lindkvist B, Drenth J, Ewald N, Hardt P, de Madaria E, Witt H, Schneider A, Manfredi R, Brøndum FJ, Rudolf S, Bollen T, Bruno M; HaPanEU/UEG Working Group. United European Gastroenterology evidence-based guidelines for the diagnosis and therapy of chronic pancreatitis (HaPanEU). </w:t>
      </w:r>
      <w:r w:rsidRPr="009C7CB9">
        <w:rPr>
          <w:rFonts w:ascii="Book Antiqua" w:hAnsi="Book Antiqua"/>
          <w:i/>
          <w:iCs/>
          <w:color w:val="000000" w:themeColor="text1"/>
          <w:sz w:val="20"/>
          <w:szCs w:val="20"/>
        </w:rPr>
        <w:t>United European Gastroenterol J</w:t>
      </w:r>
      <w:r w:rsidRPr="009C7CB9">
        <w:rPr>
          <w:rFonts w:ascii="Book Antiqua" w:hAnsi="Book Antiqua"/>
          <w:color w:val="000000" w:themeColor="text1"/>
          <w:sz w:val="20"/>
          <w:szCs w:val="20"/>
        </w:rPr>
        <w:t xml:space="preserve"> 2017; </w:t>
      </w:r>
      <w:r w:rsidRPr="009C7CB9">
        <w:rPr>
          <w:rFonts w:ascii="Book Antiqua" w:hAnsi="Book Antiqua"/>
          <w:b/>
          <w:bCs/>
          <w:color w:val="000000" w:themeColor="text1"/>
          <w:sz w:val="20"/>
          <w:szCs w:val="20"/>
        </w:rPr>
        <w:t>5</w:t>
      </w:r>
      <w:r w:rsidRPr="009C7CB9">
        <w:rPr>
          <w:rFonts w:ascii="Book Antiqua" w:hAnsi="Book Antiqua"/>
          <w:color w:val="000000" w:themeColor="text1"/>
          <w:sz w:val="20"/>
          <w:szCs w:val="20"/>
        </w:rPr>
        <w:t>: 153-199 [PMID: 28344786 DOI: 10.1177/2050640616684695]</w:t>
      </w:r>
    </w:p>
    <w:p w14:paraId="6A6EE3EF" w14:textId="0D089500" w:rsidR="007836F8" w:rsidRPr="009C7CB9" w:rsidRDefault="007836F8" w:rsidP="00913C20">
      <w:pPr>
        <w:pStyle w:val="NormalWeb"/>
        <w:spacing w:before="0" w:beforeAutospacing="0" w:after="0" w:afterAutospacing="0" w:line="360" w:lineRule="auto"/>
        <w:jc w:val="both"/>
        <w:rPr>
          <w:rFonts w:ascii="Book Antiqua" w:hAnsi="Book Antiqua"/>
          <w:color w:val="000000" w:themeColor="text1"/>
          <w:sz w:val="20"/>
          <w:szCs w:val="20"/>
        </w:rPr>
      </w:pPr>
      <w:r w:rsidRPr="009C7CB9">
        <w:rPr>
          <w:rFonts w:ascii="Book Antiqua" w:hAnsi="Book Antiqua"/>
          <w:color w:val="000000" w:themeColor="text1"/>
          <w:sz w:val="20"/>
          <w:szCs w:val="20"/>
        </w:rPr>
        <w:lastRenderedPageBreak/>
        <w:t xml:space="preserve">12 </w:t>
      </w:r>
      <w:r w:rsidRPr="009C7CB9">
        <w:rPr>
          <w:rFonts w:ascii="Book Antiqua" w:hAnsi="Book Antiqua"/>
          <w:b/>
          <w:bCs/>
          <w:color w:val="000000" w:themeColor="text1"/>
          <w:sz w:val="20"/>
          <w:szCs w:val="20"/>
        </w:rPr>
        <w:t>Ramakrishna BS</w:t>
      </w:r>
      <w:r w:rsidRPr="009C7CB9">
        <w:rPr>
          <w:rFonts w:ascii="Book Antiqua" w:hAnsi="Book Antiqua"/>
          <w:color w:val="000000" w:themeColor="text1"/>
          <w:sz w:val="20"/>
          <w:szCs w:val="20"/>
        </w:rPr>
        <w:t xml:space="preserve">. The steatocrit as a measure of fecal fat excretion: uses and pitfalls. </w:t>
      </w:r>
      <w:r w:rsidRPr="009C7CB9">
        <w:rPr>
          <w:rFonts w:ascii="Book Antiqua" w:hAnsi="Book Antiqua"/>
          <w:i/>
          <w:iCs/>
          <w:color w:val="000000" w:themeColor="text1"/>
          <w:sz w:val="20"/>
          <w:szCs w:val="20"/>
        </w:rPr>
        <w:t>Indian J Gastroenterol</w:t>
      </w:r>
      <w:r w:rsidRPr="009C7CB9">
        <w:rPr>
          <w:rFonts w:ascii="Book Antiqua" w:hAnsi="Book Antiqua"/>
          <w:color w:val="000000" w:themeColor="text1"/>
          <w:sz w:val="20"/>
          <w:szCs w:val="20"/>
        </w:rPr>
        <w:t xml:space="preserve"> 2009; </w:t>
      </w:r>
      <w:r w:rsidRPr="009C7CB9">
        <w:rPr>
          <w:rFonts w:ascii="Book Antiqua" w:hAnsi="Book Antiqua"/>
          <w:b/>
          <w:bCs/>
          <w:color w:val="000000" w:themeColor="text1"/>
          <w:sz w:val="20"/>
          <w:szCs w:val="20"/>
        </w:rPr>
        <w:t>28</w:t>
      </w:r>
      <w:r w:rsidRPr="009C7CB9">
        <w:rPr>
          <w:rFonts w:ascii="Book Antiqua" w:hAnsi="Book Antiqua"/>
          <w:color w:val="000000" w:themeColor="text1"/>
          <w:sz w:val="20"/>
          <w:szCs w:val="20"/>
        </w:rPr>
        <w:t>: 195-197 [PMID: 20177864 DOI: 10.1007/s12664-009-0076-2]</w:t>
      </w:r>
    </w:p>
    <w:p w14:paraId="3B2B2B1B" w14:textId="1D48DD2B" w:rsidR="007836F8" w:rsidRPr="009C7CB9" w:rsidRDefault="007836F8" w:rsidP="00913C20">
      <w:pPr>
        <w:pStyle w:val="NormalWeb"/>
        <w:spacing w:before="0" w:beforeAutospacing="0" w:after="0" w:afterAutospacing="0" w:line="360" w:lineRule="auto"/>
        <w:jc w:val="both"/>
        <w:rPr>
          <w:rFonts w:ascii="Book Antiqua" w:hAnsi="Book Antiqua"/>
          <w:color w:val="000000" w:themeColor="text1"/>
          <w:sz w:val="20"/>
          <w:szCs w:val="20"/>
        </w:rPr>
      </w:pPr>
      <w:r w:rsidRPr="009C7CB9">
        <w:rPr>
          <w:rFonts w:ascii="Book Antiqua" w:hAnsi="Book Antiqua"/>
          <w:color w:val="000000" w:themeColor="text1"/>
          <w:sz w:val="20"/>
          <w:szCs w:val="20"/>
        </w:rPr>
        <w:t xml:space="preserve">13 </w:t>
      </w:r>
      <w:r w:rsidRPr="009C7CB9">
        <w:rPr>
          <w:rFonts w:ascii="Book Antiqua" w:hAnsi="Book Antiqua"/>
          <w:b/>
          <w:bCs/>
          <w:color w:val="000000" w:themeColor="text1"/>
          <w:sz w:val="20"/>
          <w:szCs w:val="20"/>
        </w:rPr>
        <w:t>González-Sánchez V</w:t>
      </w:r>
      <w:r w:rsidRPr="009C7CB9">
        <w:rPr>
          <w:rFonts w:ascii="Book Antiqua" w:hAnsi="Book Antiqua"/>
          <w:color w:val="000000" w:themeColor="text1"/>
          <w:sz w:val="20"/>
          <w:szCs w:val="20"/>
        </w:rPr>
        <w:t>, Amrani R, González V, Trigo C, Picó A, de-Madaria E. Diagnosis of exocrine pancreatic insufficiency in chr</w:t>
      </w:r>
      <w:r w:rsidR="00263915" w:rsidRPr="009C7CB9">
        <w:rPr>
          <w:rFonts w:ascii="Book Antiqua" w:hAnsi="Book Antiqua"/>
          <w:color w:val="000000" w:themeColor="text1"/>
          <w:sz w:val="20"/>
          <w:szCs w:val="20"/>
        </w:rPr>
        <w:t xml:space="preserve">onic pancreatitis: </w:t>
      </w:r>
      <w:r w:rsidR="00263915" w:rsidRPr="009C7CB9">
        <w:rPr>
          <w:rFonts w:ascii="Book Antiqua" w:hAnsi="Book Antiqua"/>
          <w:color w:val="000000" w:themeColor="text1"/>
          <w:sz w:val="20"/>
          <w:szCs w:val="20"/>
          <w:vertAlign w:val="superscript"/>
        </w:rPr>
        <w:t>13</w:t>
      </w:r>
      <w:r w:rsidRPr="009C7CB9">
        <w:rPr>
          <w:rFonts w:ascii="Book Antiqua" w:hAnsi="Book Antiqua"/>
          <w:color w:val="000000" w:themeColor="text1"/>
          <w:sz w:val="20"/>
          <w:szCs w:val="20"/>
        </w:rPr>
        <w:t xml:space="preserve">C-Mixed Triglyceride Breath Test versus Fecal Elastase. </w:t>
      </w:r>
      <w:r w:rsidRPr="009C7CB9">
        <w:rPr>
          <w:rFonts w:ascii="Book Antiqua" w:hAnsi="Book Antiqua"/>
          <w:i/>
          <w:iCs/>
          <w:color w:val="000000" w:themeColor="text1"/>
          <w:sz w:val="20"/>
          <w:szCs w:val="20"/>
        </w:rPr>
        <w:t>Pancreatology</w:t>
      </w:r>
      <w:r w:rsidRPr="009C7CB9">
        <w:rPr>
          <w:rFonts w:ascii="Book Antiqua" w:hAnsi="Book Antiqua"/>
          <w:color w:val="000000" w:themeColor="text1"/>
          <w:sz w:val="20"/>
          <w:szCs w:val="20"/>
        </w:rPr>
        <w:t xml:space="preserve"> 2017; </w:t>
      </w:r>
      <w:r w:rsidRPr="009C7CB9">
        <w:rPr>
          <w:rFonts w:ascii="Book Antiqua" w:hAnsi="Book Antiqua"/>
          <w:b/>
          <w:bCs/>
          <w:color w:val="000000" w:themeColor="text1"/>
          <w:sz w:val="20"/>
          <w:szCs w:val="20"/>
        </w:rPr>
        <w:t>17</w:t>
      </w:r>
      <w:r w:rsidRPr="009C7CB9">
        <w:rPr>
          <w:rFonts w:ascii="Book Antiqua" w:hAnsi="Book Antiqua"/>
          <w:color w:val="000000" w:themeColor="text1"/>
          <w:sz w:val="20"/>
          <w:szCs w:val="20"/>
        </w:rPr>
        <w:t>: 580-585 [PMID: 28291656 DOI: 10.1016/j.pan.2017.03.002]</w:t>
      </w:r>
    </w:p>
    <w:p w14:paraId="02217824" w14:textId="79CF6DFA" w:rsidR="007836F8" w:rsidRPr="009C7CB9" w:rsidRDefault="007836F8" w:rsidP="00913C20">
      <w:pPr>
        <w:pStyle w:val="NormalWeb"/>
        <w:spacing w:before="0" w:beforeAutospacing="0" w:after="0" w:afterAutospacing="0" w:line="360" w:lineRule="auto"/>
        <w:jc w:val="both"/>
        <w:rPr>
          <w:rFonts w:ascii="Book Antiqua" w:hAnsi="Book Antiqua"/>
          <w:color w:val="000000" w:themeColor="text1"/>
          <w:sz w:val="20"/>
          <w:szCs w:val="20"/>
        </w:rPr>
      </w:pPr>
      <w:r w:rsidRPr="009C7CB9">
        <w:rPr>
          <w:rFonts w:ascii="Book Antiqua" w:hAnsi="Book Antiqua"/>
          <w:color w:val="000000" w:themeColor="text1"/>
          <w:sz w:val="20"/>
          <w:szCs w:val="20"/>
        </w:rPr>
        <w:t xml:space="preserve">14 </w:t>
      </w:r>
      <w:r w:rsidRPr="009C7CB9">
        <w:rPr>
          <w:rFonts w:ascii="Book Antiqua" w:hAnsi="Book Antiqua"/>
          <w:b/>
          <w:bCs/>
          <w:color w:val="000000" w:themeColor="text1"/>
          <w:sz w:val="20"/>
          <w:szCs w:val="20"/>
        </w:rPr>
        <w:t>Madzak A</w:t>
      </w:r>
      <w:r w:rsidRPr="009C7CB9">
        <w:rPr>
          <w:rFonts w:ascii="Book Antiqua" w:hAnsi="Book Antiqua"/>
          <w:color w:val="000000" w:themeColor="text1"/>
          <w:sz w:val="20"/>
          <w:szCs w:val="20"/>
        </w:rPr>
        <w:t xml:space="preserve">, Olesen SS, Haldorsen IS, Drewes AM, Frøkjær JB. Secretin-stimulated MRI characterization of pancreatic morphology and function in patients with chronic pancreatitis. </w:t>
      </w:r>
      <w:r w:rsidRPr="009C7CB9">
        <w:rPr>
          <w:rFonts w:ascii="Book Antiqua" w:hAnsi="Book Antiqua"/>
          <w:i/>
          <w:iCs/>
          <w:color w:val="000000" w:themeColor="text1"/>
          <w:sz w:val="20"/>
          <w:szCs w:val="20"/>
        </w:rPr>
        <w:t>Pancreatology</w:t>
      </w:r>
      <w:r w:rsidRPr="009C7CB9">
        <w:rPr>
          <w:rFonts w:ascii="Book Antiqua" w:hAnsi="Book Antiqua"/>
          <w:color w:val="000000" w:themeColor="text1"/>
          <w:sz w:val="20"/>
          <w:szCs w:val="20"/>
        </w:rPr>
        <w:t xml:space="preserve"> 2017; </w:t>
      </w:r>
      <w:r w:rsidRPr="009C7CB9">
        <w:rPr>
          <w:rFonts w:ascii="Book Antiqua" w:hAnsi="Book Antiqua"/>
          <w:b/>
          <w:bCs/>
          <w:color w:val="000000" w:themeColor="text1"/>
          <w:sz w:val="20"/>
          <w:szCs w:val="20"/>
        </w:rPr>
        <w:t>17</w:t>
      </w:r>
      <w:r w:rsidRPr="009C7CB9">
        <w:rPr>
          <w:rFonts w:ascii="Book Antiqua" w:hAnsi="Book Antiqua"/>
          <w:color w:val="000000" w:themeColor="text1"/>
          <w:sz w:val="20"/>
          <w:szCs w:val="20"/>
        </w:rPr>
        <w:t>: 228-236 [PMID: 28162928 DOI: 10.1016/j.pan.2017.01.009]</w:t>
      </w:r>
    </w:p>
    <w:p w14:paraId="590A9B93" w14:textId="77777777" w:rsidR="007836F8" w:rsidRPr="009C7CB9" w:rsidRDefault="007836F8" w:rsidP="00913C20">
      <w:pPr>
        <w:pStyle w:val="NormalWeb"/>
        <w:spacing w:before="0" w:beforeAutospacing="0" w:after="0" w:afterAutospacing="0" w:line="360" w:lineRule="auto"/>
        <w:jc w:val="both"/>
        <w:rPr>
          <w:rFonts w:ascii="Book Antiqua" w:hAnsi="Book Antiqua"/>
          <w:color w:val="000000" w:themeColor="text1"/>
          <w:sz w:val="20"/>
          <w:szCs w:val="20"/>
        </w:rPr>
      </w:pPr>
      <w:r w:rsidRPr="009C7CB9">
        <w:rPr>
          <w:rFonts w:ascii="Book Antiqua" w:hAnsi="Book Antiqua"/>
          <w:color w:val="000000" w:themeColor="text1"/>
          <w:sz w:val="20"/>
          <w:szCs w:val="20"/>
        </w:rPr>
        <w:t xml:space="preserve">15 </w:t>
      </w:r>
      <w:r w:rsidRPr="009C7CB9">
        <w:rPr>
          <w:rFonts w:ascii="Book Antiqua" w:hAnsi="Book Antiqua"/>
          <w:b/>
          <w:bCs/>
          <w:color w:val="000000" w:themeColor="text1"/>
          <w:sz w:val="20"/>
          <w:szCs w:val="20"/>
        </w:rPr>
        <w:t>Kamath MG</w:t>
      </w:r>
      <w:r w:rsidRPr="009C7CB9">
        <w:rPr>
          <w:rFonts w:ascii="Book Antiqua" w:hAnsi="Book Antiqua"/>
          <w:color w:val="000000" w:themeColor="text1"/>
          <w:sz w:val="20"/>
          <w:szCs w:val="20"/>
        </w:rPr>
        <w:t xml:space="preserve">, Pai CG, Kamath A, Kurien A. Monocyte chemoattractant protein-1, transforming growth factor-beta1, nerve growth factor, resistin and hyaluronic acid as serum markers: comparison between recurrent acute and chronic pancreatitis. </w:t>
      </w:r>
      <w:r w:rsidRPr="009C7CB9">
        <w:rPr>
          <w:rFonts w:ascii="Book Antiqua" w:hAnsi="Book Antiqua"/>
          <w:i/>
          <w:iCs/>
          <w:color w:val="000000" w:themeColor="text1"/>
          <w:sz w:val="20"/>
          <w:szCs w:val="20"/>
        </w:rPr>
        <w:t>Hepatobiliary Pancreat Dis Int</w:t>
      </w:r>
      <w:r w:rsidRPr="009C7CB9">
        <w:rPr>
          <w:rFonts w:ascii="Book Antiqua" w:hAnsi="Book Antiqua"/>
          <w:color w:val="000000" w:themeColor="text1"/>
          <w:sz w:val="20"/>
          <w:szCs w:val="20"/>
        </w:rPr>
        <w:t xml:space="preserve"> 2016; </w:t>
      </w:r>
      <w:r w:rsidRPr="009C7CB9">
        <w:rPr>
          <w:rFonts w:ascii="Book Antiqua" w:hAnsi="Book Antiqua"/>
          <w:b/>
          <w:bCs/>
          <w:color w:val="000000" w:themeColor="text1"/>
          <w:sz w:val="20"/>
          <w:szCs w:val="20"/>
        </w:rPr>
        <w:t>15</w:t>
      </w:r>
      <w:r w:rsidRPr="009C7CB9">
        <w:rPr>
          <w:rFonts w:ascii="Book Antiqua" w:hAnsi="Book Antiqua"/>
          <w:color w:val="000000" w:themeColor="text1"/>
          <w:sz w:val="20"/>
          <w:szCs w:val="20"/>
        </w:rPr>
        <w:t>: 209-215 [PMID: 27020638 DOI: 10.1016/S1499-3872(15)60029-7]</w:t>
      </w:r>
    </w:p>
    <w:p w14:paraId="06FF2D7A" w14:textId="77777777" w:rsidR="00723181" w:rsidRDefault="007836F8" w:rsidP="00913C20">
      <w:pPr>
        <w:pStyle w:val="NormalWeb"/>
        <w:spacing w:before="0" w:beforeAutospacing="0" w:after="0" w:afterAutospacing="0" w:line="360" w:lineRule="auto"/>
        <w:jc w:val="both"/>
        <w:rPr>
          <w:rFonts w:ascii="Book Antiqua" w:hAnsi="Book Antiqua"/>
          <w:color w:val="000000" w:themeColor="text1"/>
          <w:sz w:val="20"/>
          <w:szCs w:val="20"/>
        </w:rPr>
      </w:pPr>
      <w:r w:rsidRPr="009C7CB9">
        <w:rPr>
          <w:rFonts w:ascii="Book Antiqua" w:hAnsi="Book Antiqua"/>
          <w:color w:val="000000" w:themeColor="text1"/>
          <w:sz w:val="20"/>
          <w:szCs w:val="20"/>
        </w:rPr>
        <w:t xml:space="preserve">16 </w:t>
      </w:r>
      <w:r w:rsidRPr="009C7CB9">
        <w:rPr>
          <w:rFonts w:ascii="Book Antiqua" w:hAnsi="Book Antiqua"/>
          <w:b/>
          <w:bCs/>
          <w:color w:val="000000" w:themeColor="text1"/>
          <w:sz w:val="20"/>
          <w:szCs w:val="20"/>
        </w:rPr>
        <w:t>Xin L</w:t>
      </w:r>
      <w:r w:rsidRPr="009C7CB9">
        <w:rPr>
          <w:rFonts w:ascii="Book Antiqua" w:hAnsi="Book Antiqua"/>
          <w:color w:val="000000" w:themeColor="text1"/>
          <w:sz w:val="20"/>
          <w:szCs w:val="20"/>
        </w:rPr>
        <w:t xml:space="preserve">, Gao J, Wang D, Lin JH, Liao Z, Ji JT, Du TT, Jiang F, Hu LH, Li ZS. Novel blood-based microRNA biomarker panel for early diagnosis of chronic pancreatitis. </w:t>
      </w:r>
      <w:r w:rsidRPr="009C7CB9">
        <w:rPr>
          <w:rFonts w:ascii="Book Antiqua" w:hAnsi="Book Antiqua"/>
          <w:i/>
          <w:iCs/>
          <w:color w:val="000000" w:themeColor="text1"/>
          <w:sz w:val="20"/>
          <w:szCs w:val="20"/>
        </w:rPr>
        <w:t>Sci Rep</w:t>
      </w:r>
      <w:r w:rsidRPr="009C7CB9">
        <w:rPr>
          <w:rFonts w:ascii="Book Antiqua" w:hAnsi="Book Antiqua"/>
          <w:color w:val="000000" w:themeColor="text1"/>
          <w:sz w:val="20"/>
          <w:szCs w:val="20"/>
        </w:rPr>
        <w:t xml:space="preserve"> 2017; </w:t>
      </w:r>
      <w:r w:rsidRPr="009C7CB9">
        <w:rPr>
          <w:rFonts w:ascii="Book Antiqua" w:hAnsi="Book Antiqua"/>
          <w:b/>
          <w:bCs/>
          <w:color w:val="000000" w:themeColor="text1"/>
          <w:sz w:val="20"/>
          <w:szCs w:val="20"/>
        </w:rPr>
        <w:t>7</w:t>
      </w:r>
      <w:r w:rsidRPr="009C7CB9">
        <w:rPr>
          <w:rFonts w:ascii="Book Antiqua" w:hAnsi="Book Antiqua"/>
          <w:color w:val="000000" w:themeColor="text1"/>
          <w:sz w:val="20"/>
          <w:szCs w:val="20"/>
        </w:rPr>
        <w:t>: 40019 [PMID: 28074846 DOI: 10.1038/srep40019]</w:t>
      </w:r>
    </w:p>
    <w:p w14:paraId="46713623" w14:textId="77777777" w:rsidR="00D2317D" w:rsidRPr="009C7CB9" w:rsidRDefault="00D2317D" w:rsidP="00D2317D">
      <w:pPr>
        <w:pStyle w:val="NormalWeb"/>
        <w:spacing w:before="0" w:beforeAutospacing="0" w:after="0" w:afterAutospacing="0" w:line="360" w:lineRule="auto"/>
        <w:jc w:val="both"/>
        <w:rPr>
          <w:rFonts w:ascii="Book Antiqua" w:hAnsi="Book Antiqua"/>
          <w:color w:val="000000" w:themeColor="text1"/>
          <w:sz w:val="20"/>
          <w:szCs w:val="20"/>
        </w:rPr>
      </w:pPr>
    </w:p>
    <w:p w14:paraId="068047FD" w14:textId="7D343089" w:rsidR="007836F8" w:rsidRPr="009C7CB9" w:rsidRDefault="007836F8" w:rsidP="00913C20">
      <w:pPr>
        <w:spacing w:line="360" w:lineRule="auto"/>
        <w:jc w:val="both"/>
        <w:rPr>
          <w:rFonts w:ascii="Book Antiqua" w:hAnsi="Book Antiqua"/>
          <w:b/>
          <w:bCs/>
          <w:color w:val="000000" w:themeColor="text1"/>
          <w:sz w:val="20"/>
          <w:szCs w:val="20"/>
          <w:lang w:eastAsia="zh-CN"/>
        </w:rPr>
      </w:pPr>
      <w:r w:rsidRPr="009C7CB9">
        <w:rPr>
          <w:rStyle w:val="Strong"/>
          <w:rFonts w:ascii="Book Antiqua" w:hAnsi="Book Antiqua" w:cs="Arial"/>
          <w:bCs w:val="0"/>
          <w:noProof/>
          <w:color w:val="000000" w:themeColor="text1"/>
          <w:sz w:val="20"/>
          <w:szCs w:val="20"/>
        </w:rPr>
        <w:t>P-Reviewer</w:t>
      </w:r>
      <w:r w:rsidRPr="009C7CB9">
        <w:rPr>
          <w:rStyle w:val="Strong"/>
          <w:rFonts w:ascii="Book Antiqua" w:hAnsi="Book Antiqua" w:cs="Arial"/>
          <w:bCs w:val="0"/>
          <w:noProof/>
          <w:color w:val="000000" w:themeColor="text1"/>
          <w:sz w:val="20"/>
          <w:szCs w:val="20"/>
          <w:lang w:eastAsia="zh-CN"/>
        </w:rPr>
        <w:t>:</w:t>
      </w:r>
      <w:r w:rsidRPr="009C7CB9">
        <w:rPr>
          <w:rFonts w:ascii="Book Antiqua" w:hAnsi="Book Antiqua"/>
          <w:bCs/>
          <w:color w:val="000000" w:themeColor="text1"/>
          <w:sz w:val="20"/>
          <w:szCs w:val="20"/>
        </w:rPr>
        <w:t xml:space="preserve"> </w:t>
      </w:r>
      <w:r w:rsidR="00715989" w:rsidRPr="009C7CB9">
        <w:rPr>
          <w:rFonts w:ascii="Book Antiqua" w:eastAsia="Times New Roman" w:hAnsi="Book Antiqua"/>
          <w:color w:val="000000" w:themeColor="text1"/>
          <w:sz w:val="20"/>
          <w:szCs w:val="20"/>
        </w:rPr>
        <w:t>Machado M, Sharma V, Fujino</w:t>
      </w:r>
      <w:r w:rsidR="00D1634F" w:rsidRPr="009C7CB9">
        <w:rPr>
          <w:rFonts w:ascii="Book Antiqua" w:eastAsia="Times New Roman" w:hAnsi="Book Antiqua"/>
          <w:color w:val="000000" w:themeColor="text1"/>
          <w:sz w:val="20"/>
          <w:szCs w:val="20"/>
        </w:rPr>
        <w:t xml:space="preserve"> Y</w:t>
      </w:r>
      <w:r w:rsidR="00574715">
        <w:rPr>
          <w:rFonts w:ascii="Book Antiqua" w:eastAsiaTheme="minorEastAsia" w:hAnsi="Book Antiqua" w:hint="eastAsia"/>
          <w:color w:val="000000" w:themeColor="text1"/>
          <w:sz w:val="20"/>
          <w:szCs w:val="20"/>
          <w:lang w:eastAsia="zh-CN"/>
        </w:rPr>
        <w:t xml:space="preserve">, </w:t>
      </w:r>
      <w:r w:rsidR="00574715" w:rsidRPr="00574715">
        <w:rPr>
          <w:rFonts w:ascii="Book Antiqua" w:eastAsiaTheme="minorEastAsia" w:hAnsi="Book Antiqua"/>
          <w:color w:val="000000" w:themeColor="text1"/>
          <w:sz w:val="20"/>
          <w:szCs w:val="20"/>
          <w:lang w:eastAsia="zh-CN"/>
        </w:rPr>
        <w:t>Peng</w:t>
      </w:r>
      <w:r w:rsidR="00574715">
        <w:rPr>
          <w:rFonts w:ascii="Book Antiqua" w:eastAsiaTheme="minorEastAsia" w:hAnsi="Book Antiqua" w:hint="eastAsia"/>
          <w:color w:val="000000" w:themeColor="text1"/>
          <w:sz w:val="20"/>
          <w:szCs w:val="20"/>
          <w:lang w:eastAsia="zh-CN"/>
        </w:rPr>
        <w:t xml:space="preserve"> SY</w:t>
      </w:r>
      <w:r w:rsidR="00715989" w:rsidRPr="009C7CB9">
        <w:rPr>
          <w:rFonts w:ascii="Book Antiqua" w:eastAsia="Times New Roman" w:hAnsi="Book Antiqua"/>
          <w:color w:val="000000" w:themeColor="text1"/>
          <w:sz w:val="20"/>
          <w:szCs w:val="20"/>
        </w:rPr>
        <w:t xml:space="preserve"> </w:t>
      </w:r>
      <w:r w:rsidRPr="009C7CB9">
        <w:rPr>
          <w:rFonts w:ascii="Book Antiqua" w:hAnsi="Book Antiqua"/>
          <w:b/>
          <w:bCs/>
          <w:color w:val="000000" w:themeColor="text1"/>
          <w:sz w:val="20"/>
          <w:szCs w:val="20"/>
        </w:rPr>
        <w:t>S-Editor</w:t>
      </w:r>
      <w:r w:rsidRPr="009C7CB9">
        <w:rPr>
          <w:rFonts w:ascii="Book Antiqua" w:hAnsi="Book Antiqua"/>
          <w:b/>
          <w:bCs/>
          <w:color w:val="000000" w:themeColor="text1"/>
          <w:sz w:val="20"/>
          <w:szCs w:val="20"/>
          <w:lang w:eastAsia="zh-CN"/>
        </w:rPr>
        <w:t>:</w:t>
      </w:r>
      <w:r w:rsidRPr="009C7CB9">
        <w:rPr>
          <w:rFonts w:ascii="Book Antiqua" w:hAnsi="Book Antiqua"/>
          <w:bCs/>
          <w:color w:val="000000" w:themeColor="text1"/>
          <w:sz w:val="20"/>
          <w:szCs w:val="20"/>
        </w:rPr>
        <w:t xml:space="preserve"> Ma L</w:t>
      </w:r>
      <w:r w:rsidRPr="009C7CB9">
        <w:rPr>
          <w:rFonts w:ascii="Book Antiqua" w:hAnsi="Book Antiqua"/>
          <w:bCs/>
          <w:color w:val="000000" w:themeColor="text1"/>
          <w:sz w:val="20"/>
          <w:szCs w:val="20"/>
          <w:lang w:eastAsia="zh-CN"/>
        </w:rPr>
        <w:t xml:space="preserve"> </w:t>
      </w:r>
      <w:r w:rsidRPr="009C7CB9">
        <w:rPr>
          <w:rFonts w:ascii="Book Antiqua" w:hAnsi="Book Antiqua"/>
          <w:b/>
          <w:bCs/>
          <w:color w:val="000000" w:themeColor="text1"/>
          <w:sz w:val="20"/>
          <w:szCs w:val="20"/>
        </w:rPr>
        <w:t>L-Editor</w:t>
      </w:r>
      <w:r w:rsidRPr="009C7CB9">
        <w:rPr>
          <w:rFonts w:ascii="Book Antiqua" w:hAnsi="Book Antiqua"/>
          <w:b/>
          <w:bCs/>
          <w:color w:val="000000" w:themeColor="text1"/>
          <w:sz w:val="20"/>
          <w:szCs w:val="20"/>
          <w:lang w:eastAsia="zh-CN"/>
        </w:rPr>
        <w:t>:</w:t>
      </w:r>
      <w:r w:rsidRPr="009C7CB9">
        <w:rPr>
          <w:rFonts w:ascii="Book Antiqua" w:hAnsi="Book Antiqua"/>
          <w:b/>
          <w:bCs/>
          <w:color w:val="000000" w:themeColor="text1"/>
          <w:sz w:val="20"/>
          <w:szCs w:val="20"/>
        </w:rPr>
        <w:t xml:space="preserve">   E-Editor</w:t>
      </w:r>
      <w:r w:rsidRPr="009C7CB9">
        <w:rPr>
          <w:rFonts w:ascii="Book Antiqua" w:hAnsi="Book Antiqua"/>
          <w:b/>
          <w:bCs/>
          <w:color w:val="000000" w:themeColor="text1"/>
          <w:sz w:val="20"/>
          <w:szCs w:val="20"/>
          <w:lang w:eastAsia="zh-CN"/>
        </w:rPr>
        <w:t>:</w:t>
      </w:r>
    </w:p>
    <w:p w14:paraId="02565DE6" w14:textId="77777777" w:rsidR="00715989" w:rsidRPr="009C7CB9" w:rsidRDefault="00715989" w:rsidP="00913C20">
      <w:pPr>
        <w:spacing w:line="360" w:lineRule="auto"/>
        <w:jc w:val="both"/>
        <w:rPr>
          <w:rFonts w:ascii="Book Antiqua" w:eastAsia="Times New Roman" w:hAnsi="Book Antiqua"/>
          <w:color w:val="000000" w:themeColor="text1"/>
          <w:sz w:val="20"/>
          <w:szCs w:val="20"/>
          <w:lang w:eastAsia="zh-CN"/>
        </w:rPr>
      </w:pPr>
    </w:p>
    <w:p w14:paraId="465D01BE" w14:textId="77777777" w:rsidR="00715989" w:rsidRPr="009C7CB9" w:rsidRDefault="007836F8" w:rsidP="00913C20">
      <w:pPr>
        <w:shd w:val="clear" w:color="auto" w:fill="FFFFFF"/>
        <w:snapToGrid w:val="0"/>
        <w:spacing w:line="360" w:lineRule="auto"/>
        <w:jc w:val="both"/>
        <w:rPr>
          <w:rFonts w:ascii="Book Antiqua" w:hAnsi="Book Antiqua" w:cs="Helvetica"/>
          <w:b/>
          <w:color w:val="000000" w:themeColor="text1"/>
          <w:sz w:val="20"/>
          <w:szCs w:val="20"/>
        </w:rPr>
      </w:pPr>
      <w:r w:rsidRPr="009C7CB9">
        <w:rPr>
          <w:rFonts w:ascii="Book Antiqua" w:hAnsi="Book Antiqua" w:cs="Helvetica"/>
          <w:b/>
          <w:color w:val="000000" w:themeColor="text1"/>
          <w:sz w:val="20"/>
          <w:szCs w:val="20"/>
        </w:rPr>
        <w:t xml:space="preserve">Specialty type: </w:t>
      </w:r>
      <w:r w:rsidRPr="009C7CB9">
        <w:rPr>
          <w:rFonts w:ascii="Book Antiqua" w:hAnsi="Book Antiqua" w:cs="Helvetica"/>
          <w:color w:val="000000" w:themeColor="text1"/>
          <w:sz w:val="20"/>
          <w:szCs w:val="20"/>
        </w:rPr>
        <w:t>Gastroenterology and hepatology</w:t>
      </w:r>
    </w:p>
    <w:p w14:paraId="7918B0E9" w14:textId="77777777" w:rsidR="007836F8" w:rsidRPr="009C7CB9" w:rsidRDefault="007836F8" w:rsidP="00913C20">
      <w:pPr>
        <w:shd w:val="clear" w:color="auto" w:fill="FFFFFF"/>
        <w:snapToGrid w:val="0"/>
        <w:spacing w:line="360" w:lineRule="auto"/>
        <w:jc w:val="both"/>
        <w:rPr>
          <w:rFonts w:ascii="Book Antiqua" w:hAnsi="Book Antiqua" w:cs="Helvetica"/>
          <w:b/>
          <w:color w:val="000000" w:themeColor="text1"/>
          <w:sz w:val="20"/>
          <w:szCs w:val="20"/>
        </w:rPr>
      </w:pPr>
      <w:r w:rsidRPr="009C7CB9">
        <w:rPr>
          <w:rFonts w:ascii="Book Antiqua" w:hAnsi="Book Antiqua" w:cs="Helvetica"/>
          <w:b/>
          <w:color w:val="000000" w:themeColor="text1"/>
          <w:sz w:val="20"/>
          <w:szCs w:val="20"/>
        </w:rPr>
        <w:t xml:space="preserve">Country of origin: </w:t>
      </w:r>
      <w:r w:rsidR="00263915" w:rsidRPr="009C7CB9">
        <w:rPr>
          <w:rFonts w:ascii="Book Antiqua" w:hAnsi="Book Antiqua" w:cs="Helvetica"/>
          <w:color w:val="000000" w:themeColor="text1"/>
          <w:sz w:val="20"/>
          <w:szCs w:val="20"/>
        </w:rPr>
        <w:t>Italy</w:t>
      </w:r>
    </w:p>
    <w:p w14:paraId="4347D826" w14:textId="77777777" w:rsidR="007836F8" w:rsidRPr="009C7CB9" w:rsidRDefault="007836F8" w:rsidP="00913C20">
      <w:pPr>
        <w:shd w:val="clear" w:color="auto" w:fill="FFFFFF"/>
        <w:snapToGrid w:val="0"/>
        <w:spacing w:line="360" w:lineRule="auto"/>
        <w:jc w:val="both"/>
        <w:rPr>
          <w:rFonts w:ascii="Book Antiqua" w:hAnsi="Book Antiqua" w:cs="Helvetica"/>
          <w:b/>
          <w:color w:val="000000" w:themeColor="text1"/>
          <w:sz w:val="20"/>
          <w:szCs w:val="20"/>
        </w:rPr>
      </w:pPr>
      <w:r w:rsidRPr="009C7CB9">
        <w:rPr>
          <w:rFonts w:ascii="Book Antiqua" w:hAnsi="Book Antiqua" w:cs="Helvetica"/>
          <w:b/>
          <w:color w:val="000000" w:themeColor="text1"/>
          <w:sz w:val="20"/>
          <w:szCs w:val="20"/>
        </w:rPr>
        <w:t>Peer-review report classification</w:t>
      </w:r>
    </w:p>
    <w:p w14:paraId="363C0D3C" w14:textId="77777777" w:rsidR="007836F8" w:rsidRPr="009C7CB9" w:rsidRDefault="007836F8" w:rsidP="00913C20">
      <w:pPr>
        <w:shd w:val="clear" w:color="auto" w:fill="FFFFFF"/>
        <w:snapToGrid w:val="0"/>
        <w:spacing w:line="360" w:lineRule="auto"/>
        <w:jc w:val="both"/>
        <w:rPr>
          <w:rFonts w:ascii="Book Antiqua" w:hAnsi="Book Antiqua" w:cs="Helvetica"/>
          <w:color w:val="000000" w:themeColor="text1"/>
          <w:sz w:val="20"/>
          <w:szCs w:val="20"/>
        </w:rPr>
      </w:pPr>
      <w:r w:rsidRPr="009C7CB9">
        <w:rPr>
          <w:rFonts w:ascii="Book Antiqua" w:hAnsi="Book Antiqua" w:cs="Helvetica"/>
          <w:color w:val="000000" w:themeColor="text1"/>
          <w:sz w:val="20"/>
          <w:szCs w:val="20"/>
        </w:rPr>
        <w:t>Grade A (Excellent): 0</w:t>
      </w:r>
    </w:p>
    <w:p w14:paraId="38D4920F" w14:textId="14C2C96B" w:rsidR="007836F8" w:rsidRPr="009C7CB9" w:rsidRDefault="007836F8" w:rsidP="00913C20">
      <w:pPr>
        <w:shd w:val="clear" w:color="auto" w:fill="FFFFFF"/>
        <w:snapToGrid w:val="0"/>
        <w:spacing w:line="360" w:lineRule="auto"/>
        <w:jc w:val="both"/>
        <w:rPr>
          <w:rFonts w:ascii="Book Antiqua" w:hAnsi="Book Antiqua" w:cs="Helvetica"/>
          <w:color w:val="000000" w:themeColor="text1"/>
          <w:sz w:val="20"/>
          <w:szCs w:val="20"/>
          <w:lang w:eastAsia="zh-CN"/>
        </w:rPr>
      </w:pPr>
      <w:r w:rsidRPr="009C7CB9">
        <w:rPr>
          <w:rFonts w:ascii="Book Antiqua" w:hAnsi="Book Antiqua" w:cs="Helvetica"/>
          <w:color w:val="000000" w:themeColor="text1"/>
          <w:sz w:val="20"/>
          <w:szCs w:val="20"/>
        </w:rPr>
        <w:t xml:space="preserve">Grade B (Very good): </w:t>
      </w:r>
      <w:r w:rsidR="00715989" w:rsidRPr="009C7CB9">
        <w:rPr>
          <w:rFonts w:ascii="Book Antiqua" w:hAnsi="Book Antiqua" w:cs="Helvetica"/>
          <w:color w:val="000000" w:themeColor="text1"/>
          <w:sz w:val="20"/>
          <w:szCs w:val="20"/>
        </w:rPr>
        <w:t>B,</w:t>
      </w:r>
      <w:r w:rsidR="00574715">
        <w:rPr>
          <w:rFonts w:ascii="Book Antiqua" w:hAnsi="Book Antiqua" w:cs="Helvetica" w:hint="eastAsia"/>
          <w:color w:val="000000" w:themeColor="text1"/>
          <w:sz w:val="20"/>
          <w:szCs w:val="20"/>
          <w:lang w:eastAsia="zh-CN"/>
        </w:rPr>
        <w:t xml:space="preserve"> </w:t>
      </w:r>
      <w:r w:rsidR="00715989" w:rsidRPr="009C7CB9">
        <w:rPr>
          <w:rFonts w:ascii="Book Antiqua" w:hAnsi="Book Antiqua" w:cs="Helvetica"/>
          <w:color w:val="000000" w:themeColor="text1"/>
          <w:sz w:val="20"/>
          <w:szCs w:val="20"/>
        </w:rPr>
        <w:t>B</w:t>
      </w:r>
      <w:r w:rsidR="00574715">
        <w:rPr>
          <w:rFonts w:ascii="Book Antiqua" w:hAnsi="Book Antiqua" w:cs="Helvetica" w:hint="eastAsia"/>
          <w:color w:val="000000" w:themeColor="text1"/>
          <w:sz w:val="20"/>
          <w:szCs w:val="20"/>
          <w:lang w:eastAsia="zh-CN"/>
        </w:rPr>
        <w:t>, B</w:t>
      </w:r>
    </w:p>
    <w:p w14:paraId="4DF42C6E" w14:textId="77777777" w:rsidR="007836F8" w:rsidRPr="009C7CB9" w:rsidRDefault="007836F8" w:rsidP="00913C20">
      <w:pPr>
        <w:shd w:val="clear" w:color="auto" w:fill="FFFFFF"/>
        <w:snapToGrid w:val="0"/>
        <w:spacing w:line="360" w:lineRule="auto"/>
        <w:jc w:val="both"/>
        <w:rPr>
          <w:rFonts w:ascii="Book Antiqua" w:hAnsi="Book Antiqua" w:cs="Helvetica"/>
          <w:color w:val="000000" w:themeColor="text1"/>
          <w:sz w:val="20"/>
          <w:szCs w:val="20"/>
        </w:rPr>
      </w:pPr>
      <w:r w:rsidRPr="009C7CB9">
        <w:rPr>
          <w:rFonts w:ascii="Book Antiqua" w:hAnsi="Book Antiqua" w:cs="Helvetica"/>
          <w:color w:val="000000" w:themeColor="text1"/>
          <w:sz w:val="20"/>
          <w:szCs w:val="20"/>
        </w:rPr>
        <w:t xml:space="preserve">Grade C (Good): </w:t>
      </w:r>
      <w:r w:rsidR="00715989" w:rsidRPr="009C7CB9">
        <w:rPr>
          <w:rFonts w:ascii="Book Antiqua" w:hAnsi="Book Antiqua" w:cs="Helvetica"/>
          <w:color w:val="000000" w:themeColor="text1"/>
          <w:sz w:val="20"/>
          <w:szCs w:val="20"/>
        </w:rPr>
        <w:t>C</w:t>
      </w:r>
    </w:p>
    <w:p w14:paraId="2B594FC7" w14:textId="77777777" w:rsidR="007836F8" w:rsidRPr="009C7CB9" w:rsidRDefault="007836F8" w:rsidP="00913C20">
      <w:pPr>
        <w:shd w:val="clear" w:color="auto" w:fill="FFFFFF"/>
        <w:snapToGrid w:val="0"/>
        <w:spacing w:line="360" w:lineRule="auto"/>
        <w:jc w:val="both"/>
        <w:rPr>
          <w:rFonts w:ascii="Book Antiqua" w:hAnsi="Book Antiqua" w:cs="Helvetica"/>
          <w:color w:val="000000" w:themeColor="text1"/>
          <w:sz w:val="20"/>
          <w:szCs w:val="20"/>
        </w:rPr>
      </w:pPr>
      <w:r w:rsidRPr="009C7CB9">
        <w:rPr>
          <w:rFonts w:ascii="Book Antiqua" w:hAnsi="Book Antiqua" w:cs="Helvetica"/>
          <w:color w:val="000000" w:themeColor="text1"/>
          <w:sz w:val="20"/>
          <w:szCs w:val="20"/>
        </w:rPr>
        <w:t>Grade D (Fair): 0</w:t>
      </w:r>
    </w:p>
    <w:p w14:paraId="1C565AA4" w14:textId="77777777" w:rsidR="007836F8" w:rsidRPr="009C7CB9" w:rsidRDefault="007836F8" w:rsidP="00913C20">
      <w:pPr>
        <w:shd w:val="clear" w:color="auto" w:fill="FFFFFF"/>
        <w:snapToGrid w:val="0"/>
        <w:spacing w:line="360" w:lineRule="auto"/>
        <w:jc w:val="both"/>
        <w:rPr>
          <w:rFonts w:ascii="Book Antiqua" w:hAnsi="Book Antiqua" w:cs="Helvetica"/>
          <w:color w:val="000000" w:themeColor="text1"/>
          <w:sz w:val="20"/>
          <w:szCs w:val="20"/>
        </w:rPr>
      </w:pPr>
      <w:r w:rsidRPr="009C7CB9">
        <w:rPr>
          <w:rFonts w:ascii="Book Antiqua" w:hAnsi="Book Antiqua" w:cs="Helvetica"/>
          <w:color w:val="000000" w:themeColor="text1"/>
          <w:sz w:val="20"/>
          <w:szCs w:val="20"/>
        </w:rPr>
        <w:t>Grade E (Poor): 0</w:t>
      </w:r>
    </w:p>
    <w:p w14:paraId="755530EF" w14:textId="77777777" w:rsidR="00D2317D" w:rsidRDefault="00D2317D" w:rsidP="00D2317D">
      <w:pPr>
        <w:rPr>
          <w:rFonts w:ascii="Book Antiqua" w:hAnsi="Book Antiqua"/>
          <w:b/>
          <w:color w:val="000000" w:themeColor="text1"/>
          <w:sz w:val="20"/>
          <w:szCs w:val="20"/>
          <w:lang w:val="de-DE"/>
        </w:rPr>
      </w:pPr>
      <w:r>
        <w:rPr>
          <w:rFonts w:ascii="Book Antiqua" w:hAnsi="Book Antiqua"/>
          <w:b/>
          <w:color w:val="000000" w:themeColor="text1"/>
          <w:sz w:val="20"/>
          <w:szCs w:val="20"/>
          <w:lang w:val="de-DE"/>
        </w:rPr>
        <w:br w:type="page"/>
      </w:r>
    </w:p>
    <w:p w14:paraId="1952DB1A" w14:textId="25BB0981" w:rsidR="00723181" w:rsidRPr="009C7CB9" w:rsidRDefault="00723181" w:rsidP="00913C20">
      <w:pPr>
        <w:spacing w:line="360" w:lineRule="auto"/>
        <w:jc w:val="both"/>
        <w:rPr>
          <w:rFonts w:ascii="Book Antiqua" w:hAnsi="Book Antiqua"/>
          <w:b/>
          <w:color w:val="000000" w:themeColor="text1"/>
          <w:sz w:val="20"/>
          <w:szCs w:val="20"/>
          <w:lang w:val="de-DE"/>
        </w:rPr>
      </w:pPr>
      <w:r w:rsidRPr="009C7CB9">
        <w:rPr>
          <w:rFonts w:ascii="Book Antiqua" w:hAnsi="Book Antiqua"/>
          <w:b/>
          <w:color w:val="000000" w:themeColor="text1"/>
          <w:sz w:val="20"/>
          <w:szCs w:val="20"/>
          <w:lang w:val="de-DE"/>
        </w:rPr>
        <w:lastRenderedPageBreak/>
        <w:t>Table 1</w:t>
      </w:r>
      <w:r w:rsidR="00D2317D">
        <w:rPr>
          <w:rFonts w:ascii="Book Antiqua" w:hAnsi="Book Antiqua" w:hint="eastAsia"/>
          <w:b/>
          <w:color w:val="000000" w:themeColor="text1"/>
          <w:sz w:val="20"/>
          <w:szCs w:val="20"/>
          <w:lang w:val="de-DE" w:eastAsia="zh-CN"/>
        </w:rPr>
        <w:t xml:space="preserve"> </w:t>
      </w:r>
      <w:r w:rsidRPr="009C7CB9">
        <w:rPr>
          <w:rFonts w:ascii="Book Antiqua" w:hAnsi="Book Antiqua"/>
          <w:b/>
          <w:color w:val="000000" w:themeColor="text1"/>
          <w:sz w:val="20"/>
          <w:szCs w:val="20"/>
          <w:lang w:val="de-DE"/>
        </w:rPr>
        <w:t xml:space="preserve">Advantages and Pitfalls of function tests for </w:t>
      </w:r>
      <w:r w:rsidR="00715989" w:rsidRPr="009C7CB9">
        <w:rPr>
          <w:rFonts w:ascii="Book Antiqua" w:hAnsi="Book Antiqua"/>
          <w:b/>
          <w:color w:val="000000" w:themeColor="text1"/>
          <w:sz w:val="20"/>
          <w:szCs w:val="20"/>
          <w:lang w:val="de-DE"/>
        </w:rPr>
        <w:t>pancreatic exocrine insufficiency</w:t>
      </w:r>
    </w:p>
    <w:tbl>
      <w:tblPr>
        <w:tblW w:w="10024" w:type="dxa"/>
        <w:tblInd w:w="36" w:type="dxa"/>
        <w:tblLayout w:type="fixed"/>
        <w:tblCellMar>
          <w:left w:w="10" w:type="dxa"/>
          <w:right w:w="10" w:type="dxa"/>
        </w:tblCellMar>
        <w:tblLook w:val="0000" w:firstRow="0" w:lastRow="0" w:firstColumn="0" w:lastColumn="0" w:noHBand="0" w:noVBand="0"/>
      </w:tblPr>
      <w:tblGrid>
        <w:gridCol w:w="2670"/>
        <w:gridCol w:w="3390"/>
        <w:gridCol w:w="3964"/>
      </w:tblGrid>
      <w:tr w:rsidR="00514A9A" w:rsidRPr="009C7CB9" w14:paraId="3FB4F1CF" w14:textId="77777777" w:rsidTr="0034058E">
        <w:tc>
          <w:tcPr>
            <w:tcW w:w="2670" w:type="dxa"/>
            <w:tcBorders>
              <w:top w:val="single" w:sz="4" w:space="0" w:color="000000"/>
              <w:left w:val="single" w:sz="4" w:space="0" w:color="000000"/>
              <w:bottom w:val="single" w:sz="4" w:space="0" w:color="000000"/>
            </w:tcBorders>
            <w:tcMar>
              <w:top w:w="0" w:type="dxa"/>
              <w:left w:w="108" w:type="dxa"/>
              <w:bottom w:w="0" w:type="dxa"/>
              <w:right w:w="108" w:type="dxa"/>
            </w:tcMar>
          </w:tcPr>
          <w:p w14:paraId="1AAC2D52" w14:textId="77777777" w:rsidR="00723181" w:rsidRPr="009C7CB9" w:rsidRDefault="00013791" w:rsidP="00913C20">
            <w:pPr>
              <w:spacing w:line="360" w:lineRule="auto"/>
              <w:jc w:val="both"/>
              <w:rPr>
                <w:rFonts w:ascii="Book Antiqua" w:hAnsi="Book Antiqua"/>
                <w:b/>
                <w:color w:val="000000" w:themeColor="text1"/>
                <w:sz w:val="20"/>
                <w:szCs w:val="20"/>
                <w:lang w:val="de-DE"/>
              </w:rPr>
            </w:pPr>
            <w:r w:rsidRPr="009C7CB9">
              <w:rPr>
                <w:rFonts w:ascii="Book Antiqua" w:hAnsi="Book Antiqua"/>
                <w:b/>
                <w:color w:val="000000" w:themeColor="text1"/>
                <w:sz w:val="20"/>
                <w:szCs w:val="20"/>
                <w:lang w:val="de-DE"/>
              </w:rPr>
              <w:t>Test</w:t>
            </w:r>
          </w:p>
        </w:tc>
        <w:tc>
          <w:tcPr>
            <w:tcW w:w="3390" w:type="dxa"/>
            <w:tcBorders>
              <w:top w:val="single" w:sz="4" w:space="0" w:color="000000"/>
              <w:left w:val="single" w:sz="4" w:space="0" w:color="000000"/>
              <w:bottom w:val="single" w:sz="4" w:space="0" w:color="000000"/>
            </w:tcBorders>
            <w:tcMar>
              <w:top w:w="0" w:type="dxa"/>
              <w:left w:w="108" w:type="dxa"/>
              <w:bottom w:w="0" w:type="dxa"/>
              <w:right w:w="108" w:type="dxa"/>
            </w:tcMar>
          </w:tcPr>
          <w:p w14:paraId="5A535118" w14:textId="77777777" w:rsidR="00723181" w:rsidRPr="009C7CB9" w:rsidRDefault="00723181" w:rsidP="00913C20">
            <w:pPr>
              <w:spacing w:line="360" w:lineRule="auto"/>
              <w:jc w:val="both"/>
              <w:rPr>
                <w:rFonts w:ascii="Book Antiqua" w:hAnsi="Book Antiqua"/>
                <w:b/>
                <w:color w:val="000000" w:themeColor="text1"/>
                <w:sz w:val="20"/>
                <w:szCs w:val="20"/>
                <w:lang w:val="de-DE"/>
              </w:rPr>
            </w:pPr>
            <w:r w:rsidRPr="009C7CB9">
              <w:rPr>
                <w:rFonts w:ascii="Book Antiqua" w:hAnsi="Book Antiqua"/>
                <w:b/>
                <w:color w:val="000000" w:themeColor="text1"/>
                <w:sz w:val="20"/>
                <w:szCs w:val="20"/>
                <w:lang w:val="de-DE"/>
              </w:rPr>
              <w:t>Advantages</w:t>
            </w:r>
          </w:p>
        </w:tc>
        <w:tc>
          <w:tcPr>
            <w:tcW w:w="3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5AE94C" w14:textId="77777777" w:rsidR="00723181" w:rsidRPr="009C7CB9" w:rsidRDefault="00723181" w:rsidP="00913C20">
            <w:pPr>
              <w:spacing w:line="360" w:lineRule="auto"/>
              <w:jc w:val="both"/>
              <w:rPr>
                <w:rFonts w:ascii="Book Antiqua" w:hAnsi="Book Antiqua"/>
                <w:b/>
                <w:color w:val="000000" w:themeColor="text1"/>
                <w:sz w:val="20"/>
                <w:szCs w:val="20"/>
                <w:lang w:val="de-DE"/>
              </w:rPr>
            </w:pPr>
            <w:r w:rsidRPr="009C7CB9">
              <w:rPr>
                <w:rFonts w:ascii="Book Antiqua" w:hAnsi="Book Antiqua"/>
                <w:b/>
                <w:color w:val="000000" w:themeColor="text1"/>
                <w:sz w:val="20"/>
                <w:szCs w:val="20"/>
                <w:lang w:val="de-DE"/>
              </w:rPr>
              <w:t>Pitfalls</w:t>
            </w:r>
          </w:p>
        </w:tc>
      </w:tr>
      <w:tr w:rsidR="00514A9A" w:rsidRPr="009C7CB9" w14:paraId="08C9EA3B" w14:textId="77777777" w:rsidTr="0034058E">
        <w:tc>
          <w:tcPr>
            <w:tcW w:w="2670" w:type="dxa"/>
            <w:tcBorders>
              <w:left w:val="single" w:sz="4" w:space="0" w:color="000000"/>
              <w:bottom w:val="single" w:sz="4" w:space="0" w:color="000000"/>
            </w:tcBorders>
            <w:tcMar>
              <w:top w:w="0" w:type="dxa"/>
              <w:left w:w="108" w:type="dxa"/>
              <w:bottom w:w="0" w:type="dxa"/>
              <w:right w:w="108" w:type="dxa"/>
            </w:tcMar>
          </w:tcPr>
          <w:p w14:paraId="1BAD6CF1" w14:textId="77777777" w:rsidR="00723181" w:rsidRPr="009C7CB9" w:rsidRDefault="00723181" w:rsidP="00913C20">
            <w:pPr>
              <w:spacing w:line="360" w:lineRule="auto"/>
              <w:jc w:val="both"/>
              <w:rPr>
                <w:rFonts w:ascii="Book Antiqua" w:hAnsi="Book Antiqua"/>
                <w:color w:val="000000" w:themeColor="text1"/>
                <w:sz w:val="20"/>
                <w:szCs w:val="20"/>
                <w:lang w:val="de-DE"/>
              </w:rPr>
            </w:pPr>
            <w:r w:rsidRPr="009C7CB9">
              <w:rPr>
                <w:rFonts w:ascii="Book Antiqua" w:hAnsi="Book Antiqua"/>
                <w:b/>
                <w:color w:val="000000" w:themeColor="text1"/>
                <w:sz w:val="20"/>
                <w:szCs w:val="20"/>
              </w:rPr>
              <w:t>Aspiration of pancreatic contents (during secretin-cholecystokinin/cerulein administration)</w:t>
            </w:r>
          </w:p>
        </w:tc>
        <w:tc>
          <w:tcPr>
            <w:tcW w:w="3390" w:type="dxa"/>
            <w:tcBorders>
              <w:left w:val="single" w:sz="4" w:space="0" w:color="000000"/>
              <w:bottom w:val="single" w:sz="4" w:space="0" w:color="000000"/>
            </w:tcBorders>
            <w:tcMar>
              <w:top w:w="0" w:type="dxa"/>
              <w:left w:w="108" w:type="dxa"/>
              <w:bottom w:w="0" w:type="dxa"/>
              <w:right w:w="108" w:type="dxa"/>
            </w:tcMar>
          </w:tcPr>
          <w:p w14:paraId="67390BC0" w14:textId="77777777" w:rsidR="00723181" w:rsidRPr="009C7CB9" w:rsidRDefault="00723181" w:rsidP="00913C20">
            <w:pPr>
              <w:spacing w:line="360" w:lineRule="auto"/>
              <w:jc w:val="both"/>
              <w:rPr>
                <w:rFonts w:ascii="Book Antiqua" w:hAnsi="Book Antiqua"/>
                <w:color w:val="000000" w:themeColor="text1"/>
                <w:sz w:val="20"/>
                <w:szCs w:val="20"/>
                <w:lang w:val="de-DE"/>
              </w:rPr>
            </w:pPr>
            <w:r w:rsidRPr="009C7CB9">
              <w:rPr>
                <w:rFonts w:ascii="Book Antiqua" w:hAnsi="Book Antiqua"/>
                <w:color w:val="000000" w:themeColor="text1"/>
                <w:sz w:val="20"/>
                <w:szCs w:val="20"/>
                <w:lang w:val="de-DE"/>
              </w:rPr>
              <w:t>High sensitivity</w:t>
            </w:r>
          </w:p>
        </w:tc>
        <w:tc>
          <w:tcPr>
            <w:tcW w:w="3964" w:type="dxa"/>
            <w:tcBorders>
              <w:left w:val="single" w:sz="4" w:space="0" w:color="000000"/>
              <w:bottom w:val="single" w:sz="4" w:space="0" w:color="000000"/>
              <w:right w:val="single" w:sz="4" w:space="0" w:color="000000"/>
            </w:tcBorders>
            <w:tcMar>
              <w:top w:w="0" w:type="dxa"/>
              <w:left w:w="108" w:type="dxa"/>
              <w:bottom w:w="0" w:type="dxa"/>
              <w:right w:w="108" w:type="dxa"/>
            </w:tcMar>
          </w:tcPr>
          <w:p w14:paraId="1284B96B" w14:textId="77777777" w:rsidR="00723181" w:rsidRPr="009C7CB9" w:rsidRDefault="00723181" w:rsidP="00913C20">
            <w:pPr>
              <w:spacing w:line="360" w:lineRule="auto"/>
              <w:jc w:val="both"/>
              <w:rPr>
                <w:rFonts w:ascii="Book Antiqua" w:hAnsi="Book Antiqua"/>
                <w:color w:val="000000" w:themeColor="text1"/>
                <w:sz w:val="20"/>
                <w:szCs w:val="20"/>
                <w:lang w:val="de-DE"/>
              </w:rPr>
            </w:pPr>
            <w:r w:rsidRPr="009C7CB9">
              <w:rPr>
                <w:rFonts w:ascii="Book Antiqua" w:hAnsi="Book Antiqua"/>
                <w:color w:val="000000" w:themeColor="text1"/>
                <w:sz w:val="20"/>
                <w:szCs w:val="20"/>
                <w:lang w:val="de-DE"/>
              </w:rPr>
              <w:t>Invasive; only available in specialized centers</w:t>
            </w:r>
          </w:p>
        </w:tc>
      </w:tr>
      <w:tr w:rsidR="00514A9A" w:rsidRPr="009C7CB9" w14:paraId="473D3B4E" w14:textId="77777777" w:rsidTr="0034058E">
        <w:tc>
          <w:tcPr>
            <w:tcW w:w="2670" w:type="dxa"/>
            <w:tcBorders>
              <w:left w:val="single" w:sz="4" w:space="0" w:color="000000"/>
              <w:bottom w:val="single" w:sz="4" w:space="0" w:color="000000"/>
            </w:tcBorders>
            <w:tcMar>
              <w:top w:w="0" w:type="dxa"/>
              <w:left w:w="108" w:type="dxa"/>
              <w:bottom w:w="0" w:type="dxa"/>
              <w:right w:w="108" w:type="dxa"/>
            </w:tcMar>
          </w:tcPr>
          <w:p w14:paraId="452BA14A" w14:textId="77777777" w:rsidR="00723181" w:rsidRPr="009C7CB9" w:rsidRDefault="00723181" w:rsidP="00913C20">
            <w:pPr>
              <w:spacing w:line="360" w:lineRule="auto"/>
              <w:jc w:val="both"/>
              <w:rPr>
                <w:rFonts w:ascii="Book Antiqua" w:hAnsi="Book Antiqua"/>
                <w:b/>
                <w:color w:val="000000" w:themeColor="text1"/>
                <w:sz w:val="20"/>
                <w:szCs w:val="20"/>
                <w:lang w:val="de-DE"/>
              </w:rPr>
            </w:pPr>
            <w:r w:rsidRPr="009C7CB9">
              <w:rPr>
                <w:rFonts w:ascii="Book Antiqua" w:hAnsi="Book Antiqua"/>
                <w:b/>
                <w:color w:val="000000" w:themeColor="text1"/>
                <w:sz w:val="20"/>
                <w:szCs w:val="20"/>
                <w:lang w:val="de-DE"/>
              </w:rPr>
              <w:t>CFA</w:t>
            </w:r>
          </w:p>
        </w:tc>
        <w:tc>
          <w:tcPr>
            <w:tcW w:w="3390" w:type="dxa"/>
            <w:tcBorders>
              <w:left w:val="single" w:sz="4" w:space="0" w:color="000000"/>
              <w:bottom w:val="single" w:sz="4" w:space="0" w:color="000000"/>
            </w:tcBorders>
            <w:tcMar>
              <w:top w:w="0" w:type="dxa"/>
              <w:left w:w="108" w:type="dxa"/>
              <w:bottom w:w="0" w:type="dxa"/>
              <w:right w:w="108" w:type="dxa"/>
            </w:tcMar>
          </w:tcPr>
          <w:p w14:paraId="35D77524" w14:textId="77777777" w:rsidR="00723181" w:rsidRPr="009C7CB9" w:rsidRDefault="00723181" w:rsidP="00913C20">
            <w:pPr>
              <w:spacing w:line="360" w:lineRule="auto"/>
              <w:jc w:val="both"/>
              <w:rPr>
                <w:rFonts w:ascii="Book Antiqua" w:hAnsi="Book Antiqua"/>
                <w:color w:val="000000" w:themeColor="text1"/>
                <w:sz w:val="20"/>
                <w:szCs w:val="20"/>
                <w:lang w:val="de-DE"/>
              </w:rPr>
            </w:pPr>
            <w:r w:rsidRPr="009C7CB9">
              <w:rPr>
                <w:rFonts w:ascii="Book Antiqua" w:hAnsi="Book Antiqua"/>
                <w:color w:val="000000" w:themeColor="text1"/>
                <w:sz w:val="20"/>
                <w:szCs w:val="20"/>
                <w:lang w:val="de-DE"/>
              </w:rPr>
              <w:t>Gold standard; useful in monitoring PERT</w:t>
            </w:r>
          </w:p>
        </w:tc>
        <w:tc>
          <w:tcPr>
            <w:tcW w:w="3964" w:type="dxa"/>
            <w:tcBorders>
              <w:left w:val="single" w:sz="4" w:space="0" w:color="000000"/>
              <w:bottom w:val="single" w:sz="4" w:space="0" w:color="000000"/>
              <w:right w:val="single" w:sz="4" w:space="0" w:color="000000"/>
            </w:tcBorders>
            <w:tcMar>
              <w:top w:w="0" w:type="dxa"/>
              <w:left w:w="108" w:type="dxa"/>
              <w:bottom w:w="0" w:type="dxa"/>
              <w:right w:w="108" w:type="dxa"/>
            </w:tcMar>
          </w:tcPr>
          <w:p w14:paraId="25B5B714" w14:textId="77777777" w:rsidR="00723181" w:rsidRPr="009C7CB9" w:rsidRDefault="00723181" w:rsidP="00913C20">
            <w:pPr>
              <w:spacing w:line="360" w:lineRule="auto"/>
              <w:jc w:val="both"/>
              <w:rPr>
                <w:rFonts w:ascii="Book Antiqua" w:hAnsi="Book Antiqua"/>
                <w:color w:val="000000" w:themeColor="text1"/>
                <w:sz w:val="20"/>
                <w:szCs w:val="20"/>
                <w:lang w:val="de-DE"/>
              </w:rPr>
            </w:pPr>
            <w:r w:rsidRPr="009C7CB9">
              <w:rPr>
                <w:rFonts w:ascii="Book Antiqua" w:hAnsi="Book Antiqua"/>
                <w:color w:val="000000" w:themeColor="text1"/>
                <w:sz w:val="20"/>
                <w:szCs w:val="20"/>
              </w:rPr>
              <w:t>Need of a strict diet; unpleasant and long stool collection; no simultaneous PERT</w:t>
            </w:r>
          </w:p>
        </w:tc>
      </w:tr>
      <w:tr w:rsidR="00514A9A" w:rsidRPr="009C7CB9" w14:paraId="7D265E9A" w14:textId="77777777" w:rsidTr="0034058E">
        <w:tc>
          <w:tcPr>
            <w:tcW w:w="2670" w:type="dxa"/>
            <w:tcBorders>
              <w:left w:val="single" w:sz="4" w:space="0" w:color="000000"/>
              <w:bottom w:val="single" w:sz="4" w:space="0" w:color="000000"/>
            </w:tcBorders>
            <w:tcMar>
              <w:top w:w="0" w:type="dxa"/>
              <w:left w:w="108" w:type="dxa"/>
              <w:bottom w:w="0" w:type="dxa"/>
              <w:right w:w="108" w:type="dxa"/>
            </w:tcMar>
          </w:tcPr>
          <w:p w14:paraId="1318EC4A" w14:textId="77777777" w:rsidR="00723181" w:rsidRPr="009C7CB9" w:rsidRDefault="00723181" w:rsidP="00913C20">
            <w:pPr>
              <w:spacing w:line="360" w:lineRule="auto"/>
              <w:jc w:val="both"/>
              <w:rPr>
                <w:rFonts w:ascii="Book Antiqua" w:hAnsi="Book Antiqua"/>
                <w:b/>
                <w:color w:val="000000" w:themeColor="text1"/>
                <w:sz w:val="20"/>
                <w:szCs w:val="20"/>
                <w:lang w:val="de-DE"/>
              </w:rPr>
            </w:pPr>
            <w:r w:rsidRPr="009C7CB9">
              <w:rPr>
                <w:rFonts w:ascii="Book Antiqua" w:hAnsi="Book Antiqua"/>
                <w:b/>
                <w:color w:val="000000" w:themeColor="text1"/>
                <w:sz w:val="20"/>
                <w:szCs w:val="20"/>
                <w:lang w:val="de-DE"/>
              </w:rPr>
              <w:t>FE-1</w:t>
            </w:r>
          </w:p>
        </w:tc>
        <w:tc>
          <w:tcPr>
            <w:tcW w:w="3390" w:type="dxa"/>
            <w:tcBorders>
              <w:left w:val="single" w:sz="4" w:space="0" w:color="000000"/>
              <w:bottom w:val="single" w:sz="4" w:space="0" w:color="000000"/>
            </w:tcBorders>
            <w:tcMar>
              <w:top w:w="0" w:type="dxa"/>
              <w:left w:w="108" w:type="dxa"/>
              <w:bottom w:w="0" w:type="dxa"/>
              <w:right w:w="108" w:type="dxa"/>
            </w:tcMar>
          </w:tcPr>
          <w:p w14:paraId="3E2D9B44" w14:textId="77777777" w:rsidR="00723181" w:rsidRPr="009C7CB9" w:rsidRDefault="00723181" w:rsidP="00913C20">
            <w:pPr>
              <w:spacing w:line="360" w:lineRule="auto"/>
              <w:jc w:val="both"/>
              <w:rPr>
                <w:rFonts w:ascii="Book Antiqua" w:hAnsi="Book Antiqua"/>
                <w:color w:val="000000" w:themeColor="text1"/>
                <w:sz w:val="20"/>
                <w:szCs w:val="20"/>
                <w:lang w:val="de-DE"/>
              </w:rPr>
            </w:pPr>
            <w:r w:rsidRPr="009C7CB9">
              <w:rPr>
                <w:rFonts w:ascii="Book Antiqua" w:hAnsi="Book Antiqua"/>
                <w:color w:val="000000" w:themeColor="text1"/>
                <w:sz w:val="20"/>
                <w:szCs w:val="20"/>
                <w:lang w:val="de-DE"/>
              </w:rPr>
              <w:t xml:space="preserve">Easy </w:t>
            </w:r>
            <w:r w:rsidR="00847388" w:rsidRPr="009C7CB9">
              <w:rPr>
                <w:rFonts w:ascii="Book Antiqua" w:hAnsi="Book Antiqua"/>
                <w:color w:val="000000" w:themeColor="text1"/>
                <w:sz w:val="20"/>
                <w:szCs w:val="20"/>
                <w:lang w:val="de-DE"/>
              </w:rPr>
              <w:t xml:space="preserve">test; widely available; </w:t>
            </w:r>
            <w:r w:rsidRPr="009C7CB9">
              <w:rPr>
                <w:rFonts w:ascii="Book Antiqua" w:hAnsi="Book Antiqua"/>
                <w:color w:val="000000" w:themeColor="text1"/>
                <w:sz w:val="20"/>
                <w:szCs w:val="20"/>
                <w:lang w:val="de-DE"/>
              </w:rPr>
              <w:t>no need to stop PERT</w:t>
            </w:r>
          </w:p>
        </w:tc>
        <w:tc>
          <w:tcPr>
            <w:tcW w:w="3964" w:type="dxa"/>
            <w:tcBorders>
              <w:left w:val="single" w:sz="4" w:space="0" w:color="000000"/>
              <w:bottom w:val="single" w:sz="4" w:space="0" w:color="000000"/>
              <w:right w:val="single" w:sz="4" w:space="0" w:color="000000"/>
            </w:tcBorders>
            <w:tcMar>
              <w:top w:w="0" w:type="dxa"/>
              <w:left w:w="108" w:type="dxa"/>
              <w:bottom w:w="0" w:type="dxa"/>
              <w:right w:w="108" w:type="dxa"/>
            </w:tcMar>
          </w:tcPr>
          <w:p w14:paraId="76AA4502" w14:textId="77777777" w:rsidR="00723181" w:rsidRPr="009C7CB9" w:rsidRDefault="00723181" w:rsidP="00913C20">
            <w:pPr>
              <w:spacing w:line="360" w:lineRule="auto"/>
              <w:jc w:val="both"/>
              <w:rPr>
                <w:rFonts w:ascii="Book Antiqua" w:hAnsi="Book Antiqua"/>
                <w:color w:val="000000" w:themeColor="text1"/>
                <w:sz w:val="20"/>
                <w:szCs w:val="20"/>
                <w:lang w:val="de-DE"/>
              </w:rPr>
            </w:pPr>
            <w:r w:rsidRPr="009C7CB9">
              <w:rPr>
                <w:rFonts w:ascii="Book Antiqua" w:hAnsi="Book Antiqua"/>
                <w:color w:val="000000" w:themeColor="text1"/>
                <w:sz w:val="20"/>
                <w:szCs w:val="20"/>
                <w:lang w:val="de-DE"/>
              </w:rPr>
              <w:t>Low sensitivity in mild PEI; not clear cut-off</w:t>
            </w:r>
          </w:p>
        </w:tc>
      </w:tr>
      <w:tr w:rsidR="00514A9A" w:rsidRPr="009C7CB9" w14:paraId="6B1FBC36" w14:textId="77777777" w:rsidTr="0034058E">
        <w:tc>
          <w:tcPr>
            <w:tcW w:w="2670" w:type="dxa"/>
            <w:tcBorders>
              <w:left w:val="single" w:sz="4" w:space="0" w:color="000000"/>
              <w:bottom w:val="single" w:sz="4" w:space="0" w:color="000000"/>
            </w:tcBorders>
            <w:tcMar>
              <w:top w:w="0" w:type="dxa"/>
              <w:left w:w="108" w:type="dxa"/>
              <w:bottom w:w="0" w:type="dxa"/>
              <w:right w:w="108" w:type="dxa"/>
            </w:tcMar>
          </w:tcPr>
          <w:p w14:paraId="440823F8" w14:textId="77777777" w:rsidR="00723181" w:rsidRPr="009C7CB9" w:rsidRDefault="00723181" w:rsidP="00913C20">
            <w:pPr>
              <w:spacing w:line="360" w:lineRule="auto"/>
              <w:jc w:val="both"/>
              <w:rPr>
                <w:rFonts w:ascii="Book Antiqua" w:hAnsi="Book Antiqua"/>
                <w:b/>
                <w:color w:val="000000" w:themeColor="text1"/>
                <w:sz w:val="20"/>
                <w:szCs w:val="20"/>
                <w:lang w:val="de-DE"/>
              </w:rPr>
            </w:pPr>
            <w:r w:rsidRPr="009C7CB9">
              <w:rPr>
                <w:rFonts w:ascii="Book Antiqua" w:hAnsi="Book Antiqua"/>
                <w:b/>
                <w:color w:val="000000" w:themeColor="text1"/>
                <w:sz w:val="20"/>
                <w:szCs w:val="20"/>
                <w:lang w:val="de-DE"/>
              </w:rPr>
              <w:t>Acid steatocrit</w:t>
            </w:r>
          </w:p>
        </w:tc>
        <w:tc>
          <w:tcPr>
            <w:tcW w:w="3390" w:type="dxa"/>
            <w:tcBorders>
              <w:left w:val="single" w:sz="4" w:space="0" w:color="000000"/>
              <w:bottom w:val="single" w:sz="4" w:space="0" w:color="000000"/>
            </w:tcBorders>
            <w:tcMar>
              <w:top w:w="0" w:type="dxa"/>
              <w:left w:w="108" w:type="dxa"/>
              <w:bottom w:w="0" w:type="dxa"/>
              <w:right w:w="108" w:type="dxa"/>
            </w:tcMar>
          </w:tcPr>
          <w:p w14:paraId="0758BBD6" w14:textId="77777777" w:rsidR="00723181" w:rsidRPr="009C7CB9" w:rsidRDefault="00723181" w:rsidP="00913C20">
            <w:pPr>
              <w:spacing w:line="360" w:lineRule="auto"/>
              <w:jc w:val="both"/>
              <w:rPr>
                <w:rFonts w:ascii="Book Antiqua" w:hAnsi="Book Antiqua"/>
                <w:color w:val="000000" w:themeColor="text1"/>
                <w:sz w:val="20"/>
                <w:szCs w:val="20"/>
                <w:lang w:val="de-DE"/>
              </w:rPr>
            </w:pPr>
            <w:r w:rsidRPr="009C7CB9">
              <w:rPr>
                <w:rFonts w:ascii="Book Antiqua" w:hAnsi="Book Antiqua"/>
                <w:color w:val="000000" w:themeColor="text1"/>
                <w:sz w:val="20"/>
                <w:szCs w:val="20"/>
                <w:lang w:val="de-DE"/>
              </w:rPr>
              <w:t>Good correlation with CFA</w:t>
            </w:r>
          </w:p>
        </w:tc>
        <w:tc>
          <w:tcPr>
            <w:tcW w:w="3964" w:type="dxa"/>
            <w:tcBorders>
              <w:left w:val="single" w:sz="4" w:space="0" w:color="000000"/>
              <w:bottom w:val="single" w:sz="4" w:space="0" w:color="000000"/>
              <w:right w:val="single" w:sz="4" w:space="0" w:color="000000"/>
            </w:tcBorders>
            <w:tcMar>
              <w:top w:w="0" w:type="dxa"/>
              <w:left w:w="108" w:type="dxa"/>
              <w:bottom w:w="0" w:type="dxa"/>
              <w:right w:w="108" w:type="dxa"/>
            </w:tcMar>
          </w:tcPr>
          <w:p w14:paraId="722AB2F1" w14:textId="7E3C199E" w:rsidR="00723181" w:rsidRPr="009C7CB9" w:rsidRDefault="00723181" w:rsidP="00913C20">
            <w:pPr>
              <w:spacing w:line="360" w:lineRule="auto"/>
              <w:jc w:val="both"/>
              <w:rPr>
                <w:rFonts w:ascii="Book Antiqua" w:hAnsi="Book Antiqua"/>
                <w:color w:val="000000" w:themeColor="text1"/>
                <w:sz w:val="20"/>
                <w:szCs w:val="20"/>
                <w:lang w:val="de-DE"/>
              </w:rPr>
            </w:pPr>
            <w:r w:rsidRPr="009C7CB9">
              <w:rPr>
                <w:rFonts w:ascii="Book Antiqua" w:hAnsi="Book Antiqua"/>
                <w:color w:val="000000" w:themeColor="text1"/>
                <w:sz w:val="20"/>
                <w:szCs w:val="20"/>
                <w:lang w:val="de-DE"/>
              </w:rPr>
              <w:t>Lack of standardization; Influenced by dietary fat intake</w:t>
            </w:r>
          </w:p>
        </w:tc>
      </w:tr>
      <w:tr w:rsidR="00514A9A" w:rsidRPr="009C7CB9" w14:paraId="44163588" w14:textId="77777777" w:rsidTr="0034058E">
        <w:tc>
          <w:tcPr>
            <w:tcW w:w="2670" w:type="dxa"/>
            <w:tcBorders>
              <w:left w:val="single" w:sz="4" w:space="0" w:color="000000"/>
              <w:bottom w:val="single" w:sz="4" w:space="0" w:color="000000"/>
            </w:tcBorders>
            <w:tcMar>
              <w:top w:w="0" w:type="dxa"/>
              <w:left w:w="108" w:type="dxa"/>
              <w:bottom w:w="0" w:type="dxa"/>
              <w:right w:w="108" w:type="dxa"/>
            </w:tcMar>
          </w:tcPr>
          <w:p w14:paraId="3B845CC7" w14:textId="77777777" w:rsidR="00723181" w:rsidRPr="009C7CB9" w:rsidRDefault="00723181" w:rsidP="00913C20">
            <w:pPr>
              <w:spacing w:line="360" w:lineRule="auto"/>
              <w:jc w:val="both"/>
              <w:rPr>
                <w:rFonts w:ascii="Book Antiqua" w:hAnsi="Book Antiqua"/>
                <w:b/>
                <w:color w:val="000000" w:themeColor="text1"/>
                <w:sz w:val="20"/>
                <w:szCs w:val="20"/>
                <w:lang w:val="de-DE"/>
              </w:rPr>
            </w:pPr>
            <w:r w:rsidRPr="009C7CB9">
              <w:rPr>
                <w:rFonts w:ascii="Book Antiqua" w:hAnsi="Book Antiqua"/>
                <w:b/>
                <w:color w:val="000000" w:themeColor="text1"/>
                <w:sz w:val="20"/>
                <w:szCs w:val="20"/>
                <w:vertAlign w:val="superscript"/>
                <w:lang w:val="de-DE"/>
              </w:rPr>
              <w:t>13</w:t>
            </w:r>
            <w:r w:rsidRPr="009C7CB9">
              <w:rPr>
                <w:rFonts w:ascii="Book Antiqua" w:hAnsi="Book Antiqua"/>
                <w:b/>
                <w:color w:val="000000" w:themeColor="text1"/>
                <w:sz w:val="20"/>
                <w:szCs w:val="20"/>
                <w:lang w:val="de-DE"/>
              </w:rPr>
              <w:t>C-mixed Triglyceride Breath Test</w:t>
            </w:r>
          </w:p>
        </w:tc>
        <w:tc>
          <w:tcPr>
            <w:tcW w:w="3390" w:type="dxa"/>
            <w:tcBorders>
              <w:left w:val="single" w:sz="4" w:space="0" w:color="000000"/>
              <w:bottom w:val="single" w:sz="4" w:space="0" w:color="000000"/>
            </w:tcBorders>
            <w:tcMar>
              <w:top w:w="0" w:type="dxa"/>
              <w:left w:w="108" w:type="dxa"/>
              <w:bottom w:w="0" w:type="dxa"/>
              <w:right w:w="108" w:type="dxa"/>
            </w:tcMar>
          </w:tcPr>
          <w:p w14:paraId="5FE80D31" w14:textId="77777777" w:rsidR="00723181" w:rsidRPr="009C7CB9" w:rsidRDefault="00723181" w:rsidP="00913C20">
            <w:pPr>
              <w:spacing w:line="360" w:lineRule="auto"/>
              <w:jc w:val="both"/>
              <w:rPr>
                <w:rFonts w:ascii="Book Antiqua" w:hAnsi="Book Antiqua"/>
                <w:color w:val="000000" w:themeColor="text1"/>
                <w:sz w:val="20"/>
                <w:szCs w:val="20"/>
                <w:lang w:val="de-DE"/>
              </w:rPr>
            </w:pPr>
            <w:r w:rsidRPr="009C7CB9">
              <w:rPr>
                <w:rFonts w:ascii="Book Antiqua" w:hAnsi="Book Antiqua"/>
                <w:color w:val="000000" w:themeColor="text1"/>
                <w:sz w:val="20"/>
                <w:szCs w:val="20"/>
                <w:lang w:val="de-DE"/>
              </w:rPr>
              <w:t>Good sensitivity in detecting mild to moderate PEI; useful in monitoring PERT</w:t>
            </w:r>
          </w:p>
        </w:tc>
        <w:tc>
          <w:tcPr>
            <w:tcW w:w="3964" w:type="dxa"/>
            <w:tcBorders>
              <w:left w:val="single" w:sz="4" w:space="0" w:color="000000"/>
              <w:bottom w:val="single" w:sz="4" w:space="0" w:color="000000"/>
              <w:right w:val="single" w:sz="4" w:space="0" w:color="000000"/>
            </w:tcBorders>
            <w:tcMar>
              <w:top w:w="0" w:type="dxa"/>
              <w:left w:w="108" w:type="dxa"/>
              <w:bottom w:w="0" w:type="dxa"/>
              <w:right w:w="108" w:type="dxa"/>
            </w:tcMar>
          </w:tcPr>
          <w:p w14:paraId="644EF4E7" w14:textId="77777777" w:rsidR="00723181" w:rsidRPr="009C7CB9" w:rsidRDefault="00723181" w:rsidP="00913C20">
            <w:pPr>
              <w:spacing w:line="360" w:lineRule="auto"/>
              <w:jc w:val="both"/>
              <w:rPr>
                <w:rFonts w:ascii="Book Antiqua" w:hAnsi="Book Antiqua"/>
                <w:color w:val="000000" w:themeColor="text1"/>
                <w:sz w:val="20"/>
                <w:szCs w:val="20"/>
                <w:lang w:val="de-DE"/>
              </w:rPr>
            </w:pPr>
            <w:r w:rsidRPr="009C7CB9">
              <w:rPr>
                <w:rFonts w:ascii="Book Antiqua" w:hAnsi="Book Antiqua"/>
                <w:color w:val="000000" w:themeColor="text1"/>
                <w:sz w:val="20"/>
                <w:szCs w:val="20"/>
                <w:lang w:val="de-DE"/>
              </w:rPr>
              <w:t>Only available in specialized center; false positive results in non pancreatic fat malabsorpion</w:t>
            </w:r>
          </w:p>
        </w:tc>
      </w:tr>
    </w:tbl>
    <w:p w14:paraId="231086AA" w14:textId="77777777" w:rsidR="00723181" w:rsidRPr="009C7CB9" w:rsidRDefault="00723181" w:rsidP="00913C20">
      <w:pPr>
        <w:spacing w:line="360" w:lineRule="auto"/>
        <w:jc w:val="both"/>
        <w:rPr>
          <w:rFonts w:ascii="Book Antiqua" w:hAnsi="Book Antiqua"/>
          <w:color w:val="000000" w:themeColor="text1"/>
          <w:sz w:val="20"/>
          <w:szCs w:val="20"/>
          <w:lang w:val="de-DE"/>
        </w:rPr>
      </w:pPr>
      <w:r w:rsidRPr="009C7CB9">
        <w:rPr>
          <w:rFonts w:ascii="Book Antiqua" w:hAnsi="Book Antiqua"/>
          <w:color w:val="000000" w:themeColor="text1"/>
          <w:sz w:val="20"/>
          <w:szCs w:val="20"/>
          <w:lang w:val="de-DE"/>
        </w:rPr>
        <w:t xml:space="preserve">CFA: </w:t>
      </w:r>
      <w:r w:rsidR="002F743B" w:rsidRPr="009C7CB9">
        <w:rPr>
          <w:rFonts w:ascii="Book Antiqua" w:hAnsi="Book Antiqua"/>
          <w:color w:val="000000" w:themeColor="text1"/>
          <w:sz w:val="20"/>
          <w:szCs w:val="20"/>
          <w:lang w:val="de-DE" w:eastAsia="zh-CN"/>
        </w:rPr>
        <w:t>C</w:t>
      </w:r>
      <w:r w:rsidRPr="009C7CB9">
        <w:rPr>
          <w:rFonts w:ascii="Book Antiqua" w:hAnsi="Book Antiqua"/>
          <w:color w:val="000000" w:themeColor="text1"/>
          <w:sz w:val="20"/>
          <w:szCs w:val="20"/>
          <w:lang w:val="de-DE"/>
        </w:rPr>
        <w:t>oefficient off at absorption; PERT</w:t>
      </w:r>
      <w:r w:rsidR="00013791" w:rsidRPr="009C7CB9">
        <w:rPr>
          <w:rFonts w:ascii="Book Antiqua" w:hAnsi="Book Antiqua"/>
          <w:color w:val="000000" w:themeColor="text1"/>
          <w:sz w:val="20"/>
          <w:szCs w:val="20"/>
          <w:lang w:val="de-DE"/>
        </w:rPr>
        <w:t>: P</w:t>
      </w:r>
      <w:r w:rsidRPr="009C7CB9">
        <w:rPr>
          <w:rFonts w:ascii="Book Antiqua" w:hAnsi="Book Antiqua"/>
          <w:color w:val="000000" w:themeColor="text1"/>
          <w:sz w:val="20"/>
          <w:szCs w:val="20"/>
          <w:lang w:val="de-DE"/>
        </w:rPr>
        <w:t>ancreatic enzyme supplementation therapy; FE-1: Fecal elastase-1; PEI</w:t>
      </w:r>
      <w:r w:rsidR="00013791" w:rsidRPr="009C7CB9">
        <w:rPr>
          <w:rFonts w:ascii="Book Antiqua" w:hAnsi="Book Antiqua"/>
          <w:color w:val="000000" w:themeColor="text1"/>
          <w:sz w:val="20"/>
          <w:szCs w:val="20"/>
          <w:lang w:val="de-DE"/>
        </w:rPr>
        <w:t>: P</w:t>
      </w:r>
      <w:r w:rsidRPr="009C7CB9">
        <w:rPr>
          <w:rFonts w:ascii="Book Antiqua" w:hAnsi="Book Antiqua"/>
          <w:color w:val="000000" w:themeColor="text1"/>
          <w:sz w:val="20"/>
          <w:szCs w:val="20"/>
          <w:lang w:val="de-DE"/>
        </w:rPr>
        <w:t>ancreatic exocrine insufficiency</w:t>
      </w:r>
      <w:r w:rsidR="002F743B" w:rsidRPr="009C7CB9">
        <w:rPr>
          <w:rFonts w:ascii="Book Antiqua" w:hAnsi="Book Antiqua"/>
          <w:color w:val="000000" w:themeColor="text1"/>
          <w:sz w:val="20"/>
          <w:szCs w:val="20"/>
          <w:lang w:val="de-DE"/>
        </w:rPr>
        <w:t>.</w:t>
      </w:r>
    </w:p>
    <w:p w14:paraId="4C0ADC95" w14:textId="77777777" w:rsidR="00723181" w:rsidRPr="009C7CB9" w:rsidRDefault="00723181" w:rsidP="00913C20">
      <w:pPr>
        <w:spacing w:line="360" w:lineRule="auto"/>
        <w:jc w:val="both"/>
        <w:rPr>
          <w:rFonts w:ascii="Book Antiqua" w:hAnsi="Book Antiqua"/>
          <w:color w:val="000000" w:themeColor="text1"/>
          <w:sz w:val="20"/>
          <w:szCs w:val="20"/>
          <w:lang w:val="de-DE" w:eastAsia="zh-CN"/>
        </w:rPr>
      </w:pPr>
    </w:p>
    <w:p w14:paraId="57BD1C24" w14:textId="77777777" w:rsidR="00723181" w:rsidRPr="009C7CB9" w:rsidRDefault="00723181" w:rsidP="00913C20">
      <w:pPr>
        <w:spacing w:line="360" w:lineRule="auto"/>
        <w:jc w:val="both"/>
        <w:rPr>
          <w:rFonts w:ascii="Book Antiqua" w:hAnsi="Book Antiqua"/>
          <w:color w:val="000000" w:themeColor="text1"/>
          <w:sz w:val="20"/>
          <w:szCs w:val="20"/>
          <w:lang w:val="de-DE"/>
        </w:rPr>
      </w:pPr>
    </w:p>
    <w:p w14:paraId="0CED6D05" w14:textId="77777777" w:rsidR="00723181" w:rsidRPr="009C7CB9" w:rsidRDefault="00723181" w:rsidP="00913C20">
      <w:pPr>
        <w:spacing w:line="360" w:lineRule="auto"/>
        <w:jc w:val="both"/>
        <w:rPr>
          <w:rFonts w:ascii="Book Antiqua" w:hAnsi="Book Antiqua"/>
          <w:color w:val="000000" w:themeColor="text1"/>
          <w:sz w:val="20"/>
          <w:szCs w:val="20"/>
          <w:lang w:val="de-DE"/>
        </w:rPr>
      </w:pPr>
    </w:p>
    <w:p w14:paraId="0B7C076D" w14:textId="77777777" w:rsidR="00BD1781" w:rsidRPr="009C7CB9" w:rsidRDefault="00BD1781" w:rsidP="00913C20">
      <w:pPr>
        <w:spacing w:line="360" w:lineRule="auto"/>
        <w:jc w:val="both"/>
        <w:rPr>
          <w:rFonts w:ascii="Book Antiqua" w:hAnsi="Book Antiqua"/>
          <w:color w:val="000000" w:themeColor="text1"/>
          <w:sz w:val="20"/>
          <w:szCs w:val="20"/>
          <w:lang w:val="de-DE"/>
        </w:rPr>
      </w:pPr>
    </w:p>
    <w:sectPr w:rsidR="00BD1781" w:rsidRPr="009C7CB9">
      <w:pgSz w:w="11906" w:h="16838"/>
      <w:pgMar w:top="1417"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D0FF67" w14:textId="77777777" w:rsidR="001E4AE7" w:rsidRDefault="001E4AE7" w:rsidP="00574715">
      <w:r>
        <w:separator/>
      </w:r>
    </w:p>
  </w:endnote>
  <w:endnote w:type="continuationSeparator" w:id="0">
    <w:p w14:paraId="18F74913" w14:textId="77777777" w:rsidR="001E4AE7" w:rsidRDefault="001E4AE7" w:rsidP="00574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Helvetica Neue">
    <w:altName w:val="Malgun Gothic"/>
    <w:charset w:val="00"/>
    <w:family w:val="swiss"/>
    <w:pitch w:val="variable"/>
    <w:sig w:usb0="E50002FF" w:usb1="500079DB" w:usb2="0000001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6914C6" w14:textId="77777777" w:rsidR="001E4AE7" w:rsidRDefault="001E4AE7" w:rsidP="00574715">
      <w:r>
        <w:separator/>
      </w:r>
    </w:p>
  </w:footnote>
  <w:footnote w:type="continuationSeparator" w:id="0">
    <w:p w14:paraId="123A9542" w14:textId="77777777" w:rsidR="001E4AE7" w:rsidRDefault="001E4AE7" w:rsidP="005747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A951A7"/>
    <w:multiLevelType w:val="multilevel"/>
    <w:tmpl w:val="92D6BFFE"/>
    <w:lvl w:ilvl="0">
      <w:start w:val="1"/>
      <w:numFmt w:val="decimal"/>
      <w:lvlText w:val="%1)"/>
      <w:lvlJc w:val="left"/>
      <w:rPr>
        <w:rFonts w:cs="Times New Roman"/>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181"/>
    <w:rsid w:val="00010C2D"/>
    <w:rsid w:val="000129E6"/>
    <w:rsid w:val="00013791"/>
    <w:rsid w:val="0001615D"/>
    <w:rsid w:val="000A7E90"/>
    <w:rsid w:val="000B2315"/>
    <w:rsid w:val="0011763C"/>
    <w:rsid w:val="0013792F"/>
    <w:rsid w:val="001470B0"/>
    <w:rsid w:val="00162FBE"/>
    <w:rsid w:val="001E4AE7"/>
    <w:rsid w:val="001E60BA"/>
    <w:rsid w:val="00211139"/>
    <w:rsid w:val="00237115"/>
    <w:rsid w:val="0024741C"/>
    <w:rsid w:val="00263915"/>
    <w:rsid w:val="002A40F9"/>
    <w:rsid w:val="002F7058"/>
    <w:rsid w:val="002F743B"/>
    <w:rsid w:val="003261F9"/>
    <w:rsid w:val="00326F1B"/>
    <w:rsid w:val="004011EC"/>
    <w:rsid w:val="00514A9A"/>
    <w:rsid w:val="00541A3D"/>
    <w:rsid w:val="00546392"/>
    <w:rsid w:val="005465A9"/>
    <w:rsid w:val="00574715"/>
    <w:rsid w:val="005F5AF3"/>
    <w:rsid w:val="006A55EA"/>
    <w:rsid w:val="006F5B95"/>
    <w:rsid w:val="00715989"/>
    <w:rsid w:val="00723181"/>
    <w:rsid w:val="007836F8"/>
    <w:rsid w:val="007E0945"/>
    <w:rsid w:val="00847388"/>
    <w:rsid w:val="00847E7D"/>
    <w:rsid w:val="008517CB"/>
    <w:rsid w:val="00892545"/>
    <w:rsid w:val="008B0104"/>
    <w:rsid w:val="008B134C"/>
    <w:rsid w:val="008B55F0"/>
    <w:rsid w:val="00913C20"/>
    <w:rsid w:val="00974F3E"/>
    <w:rsid w:val="009B4516"/>
    <w:rsid w:val="009C7CB9"/>
    <w:rsid w:val="009F7A11"/>
    <w:rsid w:val="00AA4785"/>
    <w:rsid w:val="00BD1781"/>
    <w:rsid w:val="00C043EE"/>
    <w:rsid w:val="00C50515"/>
    <w:rsid w:val="00C674A1"/>
    <w:rsid w:val="00CC4EE6"/>
    <w:rsid w:val="00D065E8"/>
    <w:rsid w:val="00D1634F"/>
    <w:rsid w:val="00D2317D"/>
    <w:rsid w:val="00D706F7"/>
    <w:rsid w:val="00DE4860"/>
    <w:rsid w:val="00E7425C"/>
    <w:rsid w:val="00E8453A"/>
    <w:rsid w:val="00F27D63"/>
    <w:rsid w:val="00F744D5"/>
    <w:rsid w:val="00F868CA"/>
    <w:rsid w:val="00F96555"/>
    <w:rsid w:val="00FF0B45"/>
    <w:rsid w:val="00FF0BBA"/>
    <w:rsid w:val="00FF6050"/>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890C9E"/>
  <w15:docId w15:val="{557BBC76-6749-49CA-83F5-73C069577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3181"/>
    <w:rPr>
      <w:color w:val="0000FF" w:themeColor="hyperlink"/>
      <w:u w:val="single"/>
    </w:rPr>
  </w:style>
  <w:style w:type="paragraph" w:styleId="BalloonText">
    <w:name w:val="Balloon Text"/>
    <w:basedOn w:val="Normal"/>
    <w:link w:val="BalloonTextChar"/>
    <w:uiPriority w:val="99"/>
    <w:semiHidden/>
    <w:unhideWhenUsed/>
    <w:rsid w:val="00D706F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706F7"/>
    <w:rPr>
      <w:rFonts w:ascii="Times New Roman" w:hAnsi="Times New Roman" w:cs="Times New Roman"/>
      <w:sz w:val="18"/>
      <w:szCs w:val="18"/>
    </w:rPr>
  </w:style>
  <w:style w:type="paragraph" w:styleId="NormalWeb">
    <w:name w:val="Normal (Web)"/>
    <w:basedOn w:val="Normal"/>
    <w:uiPriority w:val="99"/>
    <w:unhideWhenUsed/>
    <w:rsid w:val="007836F8"/>
    <w:pPr>
      <w:spacing w:before="100" w:beforeAutospacing="1" w:after="100" w:afterAutospacing="1"/>
    </w:pPr>
    <w:rPr>
      <w:rFonts w:ascii="Times New Roman" w:hAnsi="Times New Roman" w:cs="Times New Roman"/>
      <w:sz w:val="24"/>
      <w:szCs w:val="24"/>
      <w:lang w:eastAsia="zh-CN"/>
    </w:rPr>
  </w:style>
  <w:style w:type="character" w:styleId="Strong">
    <w:name w:val="Strong"/>
    <w:uiPriority w:val="22"/>
    <w:qFormat/>
    <w:rsid w:val="007836F8"/>
    <w:rPr>
      <w:b/>
      <w:bCs/>
    </w:rPr>
  </w:style>
  <w:style w:type="paragraph" w:styleId="ListParagraph">
    <w:name w:val="List Paragraph"/>
    <w:basedOn w:val="Normal"/>
    <w:uiPriority w:val="34"/>
    <w:qFormat/>
    <w:rsid w:val="007836F8"/>
    <w:pPr>
      <w:suppressAutoHyphens/>
      <w:ind w:firstLineChars="200" w:firstLine="420"/>
    </w:pPr>
    <w:rPr>
      <w:rFonts w:ascii="Times New Roman" w:eastAsia="Lucida Sans Unicode" w:hAnsi="Times New Roman" w:cs="Mangal"/>
      <w:kern w:val="1"/>
      <w:sz w:val="24"/>
      <w:szCs w:val="21"/>
      <w:lang w:val="it-IT" w:eastAsia="hi-IN" w:bidi="hi-IN"/>
    </w:rPr>
  </w:style>
  <w:style w:type="paragraph" w:styleId="Revision">
    <w:name w:val="Revision"/>
    <w:hidden/>
    <w:uiPriority w:val="99"/>
    <w:semiHidden/>
    <w:rsid w:val="00715989"/>
  </w:style>
  <w:style w:type="character" w:styleId="FollowedHyperlink">
    <w:name w:val="FollowedHyperlink"/>
    <w:basedOn w:val="DefaultParagraphFont"/>
    <w:uiPriority w:val="99"/>
    <w:semiHidden/>
    <w:unhideWhenUsed/>
    <w:rsid w:val="00715989"/>
    <w:rPr>
      <w:color w:val="800080" w:themeColor="followedHyperlink"/>
      <w:u w:val="single"/>
    </w:rPr>
  </w:style>
  <w:style w:type="paragraph" w:customStyle="1" w:styleId="p1">
    <w:name w:val="p1"/>
    <w:basedOn w:val="Normal"/>
    <w:rsid w:val="00E7425C"/>
    <w:rPr>
      <w:rFonts w:ascii="Helvetica Neue" w:hAnsi="Helvetica Neue" w:cs="Times New Roman"/>
      <w:color w:val="E4AF0A"/>
      <w:sz w:val="18"/>
      <w:szCs w:val="18"/>
      <w:lang w:eastAsia="zh-CN"/>
    </w:rPr>
  </w:style>
  <w:style w:type="character" w:customStyle="1" w:styleId="s1">
    <w:name w:val="s1"/>
    <w:basedOn w:val="DefaultParagraphFont"/>
    <w:rsid w:val="00E7425C"/>
    <w:rPr>
      <w:u w:val="single"/>
    </w:rPr>
  </w:style>
  <w:style w:type="character" w:customStyle="1" w:styleId="highlight2">
    <w:name w:val="highlight2"/>
    <w:basedOn w:val="DefaultParagraphFont"/>
    <w:rsid w:val="008B55F0"/>
  </w:style>
  <w:style w:type="paragraph" w:styleId="Header">
    <w:name w:val="header"/>
    <w:basedOn w:val="Normal"/>
    <w:link w:val="HeaderChar"/>
    <w:uiPriority w:val="99"/>
    <w:unhideWhenUsed/>
    <w:rsid w:val="0057471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574715"/>
    <w:rPr>
      <w:sz w:val="18"/>
      <w:szCs w:val="18"/>
    </w:rPr>
  </w:style>
  <w:style w:type="paragraph" w:styleId="Footer">
    <w:name w:val="footer"/>
    <w:basedOn w:val="Normal"/>
    <w:link w:val="FooterChar"/>
    <w:uiPriority w:val="99"/>
    <w:unhideWhenUsed/>
    <w:rsid w:val="00574715"/>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57471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64259">
      <w:bodyDiv w:val="1"/>
      <w:marLeft w:val="0"/>
      <w:marRight w:val="0"/>
      <w:marTop w:val="0"/>
      <w:marBottom w:val="0"/>
      <w:divBdr>
        <w:top w:val="none" w:sz="0" w:space="0" w:color="auto"/>
        <w:left w:val="none" w:sz="0" w:space="0" w:color="auto"/>
        <w:bottom w:val="none" w:sz="0" w:space="0" w:color="auto"/>
        <w:right w:val="none" w:sz="0" w:space="0" w:color="auto"/>
      </w:divBdr>
    </w:div>
    <w:div w:id="234901966">
      <w:bodyDiv w:val="1"/>
      <w:marLeft w:val="0"/>
      <w:marRight w:val="0"/>
      <w:marTop w:val="0"/>
      <w:marBottom w:val="0"/>
      <w:divBdr>
        <w:top w:val="none" w:sz="0" w:space="0" w:color="auto"/>
        <w:left w:val="none" w:sz="0" w:space="0" w:color="auto"/>
        <w:bottom w:val="none" w:sz="0" w:space="0" w:color="auto"/>
        <w:right w:val="none" w:sz="0" w:space="0" w:color="auto"/>
      </w:divBdr>
    </w:div>
    <w:div w:id="252250360">
      <w:bodyDiv w:val="1"/>
      <w:marLeft w:val="0"/>
      <w:marRight w:val="0"/>
      <w:marTop w:val="0"/>
      <w:marBottom w:val="0"/>
      <w:divBdr>
        <w:top w:val="none" w:sz="0" w:space="0" w:color="auto"/>
        <w:left w:val="none" w:sz="0" w:space="0" w:color="auto"/>
        <w:bottom w:val="none" w:sz="0" w:space="0" w:color="auto"/>
        <w:right w:val="none" w:sz="0" w:space="0" w:color="auto"/>
      </w:divBdr>
    </w:div>
    <w:div w:id="365715290">
      <w:bodyDiv w:val="1"/>
      <w:marLeft w:val="0"/>
      <w:marRight w:val="0"/>
      <w:marTop w:val="0"/>
      <w:marBottom w:val="0"/>
      <w:divBdr>
        <w:top w:val="none" w:sz="0" w:space="0" w:color="auto"/>
        <w:left w:val="none" w:sz="0" w:space="0" w:color="auto"/>
        <w:bottom w:val="none" w:sz="0" w:space="0" w:color="auto"/>
        <w:right w:val="none" w:sz="0" w:space="0" w:color="auto"/>
      </w:divBdr>
    </w:div>
    <w:div w:id="395979977">
      <w:bodyDiv w:val="1"/>
      <w:marLeft w:val="0"/>
      <w:marRight w:val="0"/>
      <w:marTop w:val="0"/>
      <w:marBottom w:val="0"/>
      <w:divBdr>
        <w:top w:val="none" w:sz="0" w:space="0" w:color="auto"/>
        <w:left w:val="none" w:sz="0" w:space="0" w:color="auto"/>
        <w:bottom w:val="none" w:sz="0" w:space="0" w:color="auto"/>
        <w:right w:val="none" w:sz="0" w:space="0" w:color="auto"/>
      </w:divBdr>
    </w:div>
    <w:div w:id="541787563">
      <w:bodyDiv w:val="1"/>
      <w:marLeft w:val="0"/>
      <w:marRight w:val="0"/>
      <w:marTop w:val="0"/>
      <w:marBottom w:val="0"/>
      <w:divBdr>
        <w:top w:val="none" w:sz="0" w:space="0" w:color="auto"/>
        <w:left w:val="none" w:sz="0" w:space="0" w:color="auto"/>
        <w:bottom w:val="none" w:sz="0" w:space="0" w:color="auto"/>
        <w:right w:val="none" w:sz="0" w:space="0" w:color="auto"/>
      </w:divBdr>
      <w:divsChild>
        <w:div w:id="710230575">
          <w:marLeft w:val="0"/>
          <w:marRight w:val="0"/>
          <w:marTop w:val="0"/>
          <w:marBottom w:val="0"/>
          <w:divBdr>
            <w:top w:val="none" w:sz="0" w:space="0" w:color="auto"/>
            <w:left w:val="none" w:sz="0" w:space="0" w:color="auto"/>
            <w:bottom w:val="none" w:sz="0" w:space="0" w:color="auto"/>
            <w:right w:val="none" w:sz="0" w:space="0" w:color="auto"/>
          </w:divBdr>
        </w:div>
      </w:divsChild>
    </w:div>
    <w:div w:id="886914151">
      <w:bodyDiv w:val="1"/>
      <w:marLeft w:val="0"/>
      <w:marRight w:val="0"/>
      <w:marTop w:val="0"/>
      <w:marBottom w:val="0"/>
      <w:divBdr>
        <w:top w:val="none" w:sz="0" w:space="0" w:color="auto"/>
        <w:left w:val="none" w:sz="0" w:space="0" w:color="auto"/>
        <w:bottom w:val="none" w:sz="0" w:space="0" w:color="auto"/>
        <w:right w:val="none" w:sz="0" w:space="0" w:color="auto"/>
      </w:divBdr>
    </w:div>
    <w:div w:id="1047609357">
      <w:bodyDiv w:val="1"/>
      <w:marLeft w:val="0"/>
      <w:marRight w:val="0"/>
      <w:marTop w:val="0"/>
      <w:marBottom w:val="0"/>
      <w:divBdr>
        <w:top w:val="none" w:sz="0" w:space="0" w:color="auto"/>
        <w:left w:val="none" w:sz="0" w:space="0" w:color="auto"/>
        <w:bottom w:val="none" w:sz="0" w:space="0" w:color="auto"/>
        <w:right w:val="none" w:sz="0" w:space="0" w:color="auto"/>
      </w:divBdr>
    </w:div>
    <w:div w:id="1309432794">
      <w:bodyDiv w:val="1"/>
      <w:marLeft w:val="0"/>
      <w:marRight w:val="0"/>
      <w:marTop w:val="0"/>
      <w:marBottom w:val="0"/>
      <w:divBdr>
        <w:top w:val="none" w:sz="0" w:space="0" w:color="auto"/>
        <w:left w:val="none" w:sz="0" w:space="0" w:color="auto"/>
        <w:bottom w:val="none" w:sz="0" w:space="0" w:color="auto"/>
        <w:right w:val="none" w:sz="0" w:space="0" w:color="auto"/>
      </w:divBdr>
    </w:div>
    <w:div w:id="2031755350">
      <w:bodyDiv w:val="1"/>
      <w:marLeft w:val="0"/>
      <w:marRight w:val="0"/>
      <w:marTop w:val="0"/>
      <w:marBottom w:val="0"/>
      <w:divBdr>
        <w:top w:val="none" w:sz="0" w:space="0" w:color="auto"/>
        <w:left w:val="none" w:sz="0" w:space="0" w:color="auto"/>
        <w:bottom w:val="none" w:sz="0" w:space="0" w:color="auto"/>
        <w:right w:val="none" w:sz="0" w:space="0" w:color="auto"/>
      </w:divBdr>
    </w:div>
    <w:div w:id="2134978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sperti@liber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27ED19B-F717-478E-8FA3-CB8F9130F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2767</Words>
  <Characters>15774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Sperti</dc:creator>
  <cp:lastModifiedBy>Na Ma</cp:lastModifiedBy>
  <cp:revision>3</cp:revision>
  <dcterms:created xsi:type="dcterms:W3CDTF">2017-09-19T20:11:00Z</dcterms:created>
  <dcterms:modified xsi:type="dcterms:W3CDTF">2017-09-19T20:11:00Z</dcterms:modified>
</cp:coreProperties>
</file>