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2B71" w14:textId="57165283" w:rsidR="001E0204" w:rsidRPr="00B27D3F" w:rsidRDefault="001E0204" w:rsidP="00B27D3F">
      <w:pPr>
        <w:spacing w:after="0" w:line="360" w:lineRule="auto"/>
        <w:jc w:val="both"/>
        <w:rPr>
          <w:rFonts w:ascii="Book Antiqua" w:hAnsi="Book Antiqua"/>
          <w:sz w:val="24"/>
          <w:szCs w:val="24"/>
          <w:lang w:val="en-GB"/>
        </w:rPr>
      </w:pPr>
      <w:r w:rsidRPr="00B27D3F">
        <w:rPr>
          <w:rFonts w:ascii="Book Antiqua" w:hAnsi="Book Antiqua"/>
          <w:b/>
          <w:sz w:val="24"/>
          <w:szCs w:val="24"/>
          <w:lang w:val="en-GB"/>
        </w:rPr>
        <w:t xml:space="preserve">Name of Journal: </w:t>
      </w:r>
      <w:r w:rsidRPr="00B27D3F">
        <w:rPr>
          <w:rFonts w:ascii="Book Antiqua" w:hAnsi="Book Antiqua"/>
          <w:b/>
          <w:i/>
          <w:sz w:val="24"/>
          <w:szCs w:val="24"/>
          <w:lang w:val="en-GB"/>
        </w:rPr>
        <w:t>World Journal of Orthopedics</w:t>
      </w:r>
    </w:p>
    <w:p w14:paraId="793F8363" w14:textId="1CE3E6B1" w:rsidR="001E0204" w:rsidRPr="00B27D3F" w:rsidRDefault="001E0204" w:rsidP="00B27D3F">
      <w:pPr>
        <w:spacing w:after="0" w:line="360" w:lineRule="auto"/>
        <w:jc w:val="both"/>
        <w:rPr>
          <w:rFonts w:ascii="Book Antiqua" w:eastAsia="宋体" w:hAnsi="Book Antiqua"/>
          <w:b/>
          <w:sz w:val="24"/>
          <w:szCs w:val="24"/>
          <w:lang w:val="en-GB" w:eastAsia="zh-CN"/>
        </w:rPr>
      </w:pPr>
      <w:r w:rsidRPr="00B27D3F">
        <w:rPr>
          <w:rFonts w:ascii="Book Antiqua" w:hAnsi="Book Antiqua"/>
          <w:b/>
          <w:sz w:val="24"/>
          <w:szCs w:val="24"/>
          <w:lang w:val="en-GB"/>
        </w:rPr>
        <w:t xml:space="preserve">Manuscript NO: </w:t>
      </w:r>
      <w:r w:rsidRPr="00B27D3F">
        <w:rPr>
          <w:rFonts w:ascii="Book Antiqua" w:eastAsia="宋体" w:hAnsi="Book Antiqua"/>
          <w:b/>
          <w:sz w:val="24"/>
          <w:szCs w:val="24"/>
          <w:lang w:val="en-GB" w:eastAsia="zh-CN"/>
        </w:rPr>
        <w:t>35773</w:t>
      </w:r>
    </w:p>
    <w:p w14:paraId="14A0580A" w14:textId="77777777" w:rsidR="001E0204" w:rsidRPr="00B27D3F" w:rsidRDefault="001E0204" w:rsidP="00B27D3F">
      <w:pPr>
        <w:spacing w:after="0" w:line="360" w:lineRule="auto"/>
        <w:jc w:val="both"/>
        <w:rPr>
          <w:rFonts w:ascii="Book Antiqua" w:eastAsia="宋体" w:hAnsi="Book Antiqua"/>
          <w:b/>
          <w:sz w:val="24"/>
          <w:szCs w:val="24"/>
          <w:lang w:val="en-GB" w:eastAsia="zh-CN"/>
        </w:rPr>
      </w:pPr>
      <w:r w:rsidRPr="00B27D3F">
        <w:rPr>
          <w:rFonts w:ascii="Book Antiqua" w:hAnsi="Book Antiqua"/>
          <w:b/>
          <w:sz w:val="24"/>
          <w:szCs w:val="24"/>
          <w:lang w:val="en-GB"/>
        </w:rPr>
        <w:t>Manuscript Type: Original Article</w:t>
      </w:r>
    </w:p>
    <w:p w14:paraId="2B072326" w14:textId="77777777" w:rsidR="00541473" w:rsidRPr="00B27D3F" w:rsidRDefault="00541473" w:rsidP="00B27D3F">
      <w:pPr>
        <w:spacing w:after="0" w:line="360" w:lineRule="auto"/>
        <w:jc w:val="both"/>
        <w:rPr>
          <w:rFonts w:ascii="Book Antiqua" w:eastAsia="宋体" w:hAnsi="Book Antiqua"/>
          <w:b/>
          <w:sz w:val="24"/>
          <w:szCs w:val="24"/>
          <w:lang w:val="en-GB" w:eastAsia="zh-CN"/>
        </w:rPr>
      </w:pPr>
    </w:p>
    <w:p w14:paraId="59806708" w14:textId="2DE71782" w:rsidR="00A54D55" w:rsidRPr="00B27D3F" w:rsidRDefault="001E0204" w:rsidP="00B27D3F">
      <w:pPr>
        <w:spacing w:after="0" w:line="360" w:lineRule="auto"/>
        <w:jc w:val="both"/>
        <w:rPr>
          <w:rFonts w:ascii="Book Antiqua" w:eastAsia="宋体" w:hAnsi="Book Antiqua" w:cs="Times New Roman"/>
          <w:b/>
          <w:i/>
          <w:sz w:val="24"/>
          <w:szCs w:val="24"/>
          <w:lang w:val="en-AU" w:eastAsia="zh-CN"/>
        </w:rPr>
      </w:pPr>
      <w:r w:rsidRPr="00B27D3F">
        <w:rPr>
          <w:rFonts w:ascii="Book Antiqua" w:hAnsi="Book Antiqua" w:cs="Times New Roman"/>
          <w:b/>
          <w:i/>
          <w:sz w:val="24"/>
          <w:szCs w:val="24"/>
          <w:lang w:val="en-AU"/>
        </w:rPr>
        <w:t>Retrospective Study</w:t>
      </w:r>
      <w:r w:rsidR="003F2703" w:rsidRPr="00B27D3F">
        <w:rPr>
          <w:rFonts w:ascii="Book Antiqua" w:hAnsi="Book Antiqua" w:cs="Times New Roman"/>
          <w:b/>
          <w:i/>
          <w:sz w:val="24"/>
          <w:szCs w:val="24"/>
          <w:lang w:val="en-AU"/>
        </w:rPr>
        <w:t xml:space="preserve"> </w:t>
      </w:r>
    </w:p>
    <w:p w14:paraId="6F02EC14" w14:textId="12DB56FF" w:rsidR="00132137" w:rsidRPr="00B27D3F" w:rsidRDefault="00132137" w:rsidP="00B27D3F">
      <w:pPr>
        <w:spacing w:after="0" w:line="360" w:lineRule="auto"/>
        <w:jc w:val="both"/>
        <w:rPr>
          <w:rFonts w:ascii="Book Antiqua" w:eastAsia="宋体" w:hAnsi="Book Antiqua"/>
          <w:b/>
          <w:sz w:val="24"/>
          <w:szCs w:val="24"/>
          <w:lang w:val="en-GB" w:eastAsia="zh-CN"/>
        </w:rPr>
      </w:pPr>
      <w:r w:rsidRPr="00B27D3F">
        <w:rPr>
          <w:rFonts w:ascii="Book Antiqua" w:hAnsi="Book Antiqua"/>
          <w:b/>
          <w:sz w:val="24"/>
          <w:szCs w:val="24"/>
          <w:lang w:val="en-GB"/>
        </w:rPr>
        <w:t>Evaluation of 1031 primary titanium nitride coated mobile bearing total knee arthroplasties in an orthopedic clinic</w:t>
      </w:r>
    </w:p>
    <w:p w14:paraId="2321A690" w14:textId="77777777" w:rsidR="001870C2" w:rsidRPr="00B27D3F" w:rsidRDefault="001870C2" w:rsidP="00B27D3F">
      <w:pPr>
        <w:spacing w:after="0" w:line="360" w:lineRule="auto"/>
        <w:jc w:val="both"/>
        <w:rPr>
          <w:rFonts w:ascii="Book Antiqua" w:eastAsia="宋体" w:hAnsi="Book Antiqua"/>
          <w:b/>
          <w:sz w:val="24"/>
          <w:szCs w:val="24"/>
          <w:lang w:val="en-GB" w:eastAsia="zh-CN"/>
        </w:rPr>
      </w:pPr>
    </w:p>
    <w:p w14:paraId="7C8FF95D" w14:textId="37430ECD" w:rsidR="00D9580D" w:rsidRPr="00310469" w:rsidRDefault="003111A9" w:rsidP="00B27D3F">
      <w:pPr>
        <w:spacing w:after="0" w:line="360" w:lineRule="auto"/>
        <w:jc w:val="both"/>
        <w:rPr>
          <w:rFonts w:ascii="Book Antiqua" w:eastAsia="宋体" w:hAnsi="Book Antiqua"/>
          <w:sz w:val="24"/>
          <w:szCs w:val="24"/>
          <w:lang w:eastAsia="zh-CN"/>
        </w:rPr>
      </w:pPr>
      <w:r w:rsidRPr="00310469">
        <w:rPr>
          <w:rFonts w:ascii="Book Antiqua" w:hAnsi="Book Antiqua"/>
          <w:sz w:val="24"/>
          <w:szCs w:val="24"/>
        </w:rPr>
        <w:t>Breugem</w:t>
      </w:r>
      <w:r w:rsidRPr="00310469">
        <w:rPr>
          <w:rFonts w:ascii="Book Antiqua" w:eastAsia="宋体" w:hAnsi="Book Antiqua"/>
          <w:sz w:val="24"/>
          <w:szCs w:val="24"/>
          <w:lang w:eastAsia="zh-CN"/>
        </w:rPr>
        <w:t xml:space="preserve"> SJM </w:t>
      </w:r>
      <w:r w:rsidRPr="00310469">
        <w:rPr>
          <w:rFonts w:ascii="Book Antiqua" w:eastAsia="宋体" w:hAnsi="Book Antiqua"/>
          <w:i/>
          <w:sz w:val="24"/>
          <w:szCs w:val="24"/>
          <w:lang w:eastAsia="zh-CN"/>
        </w:rPr>
        <w:t>et al.</w:t>
      </w:r>
      <w:r w:rsidR="00132137" w:rsidRPr="00310469">
        <w:rPr>
          <w:rFonts w:ascii="Book Antiqua" w:hAnsi="Book Antiqua"/>
          <w:sz w:val="24"/>
          <w:szCs w:val="24"/>
        </w:rPr>
        <w:t xml:space="preserve"> Evaluation of titanium nitride coated TKA</w:t>
      </w:r>
    </w:p>
    <w:p w14:paraId="229B9369" w14:textId="77777777" w:rsidR="003111A9" w:rsidRPr="00310469" w:rsidRDefault="003111A9" w:rsidP="00B27D3F">
      <w:pPr>
        <w:spacing w:after="0" w:line="360" w:lineRule="auto"/>
        <w:jc w:val="both"/>
        <w:rPr>
          <w:rFonts w:ascii="Book Antiqua" w:eastAsia="宋体" w:hAnsi="Book Antiqua" w:cs="Arial Unicode MS"/>
          <w:sz w:val="24"/>
          <w:szCs w:val="24"/>
          <w:lang w:eastAsia="zh-CN"/>
        </w:rPr>
      </w:pPr>
    </w:p>
    <w:p w14:paraId="1408CF21" w14:textId="473DDBCD" w:rsidR="001870C2" w:rsidRPr="00310469" w:rsidRDefault="003111A9" w:rsidP="00B27D3F">
      <w:pPr>
        <w:spacing w:after="0" w:line="360" w:lineRule="auto"/>
        <w:jc w:val="both"/>
        <w:rPr>
          <w:rFonts w:ascii="Book Antiqua" w:eastAsia="宋体" w:hAnsi="Book Antiqua"/>
          <w:b/>
          <w:sz w:val="24"/>
          <w:szCs w:val="24"/>
          <w:lang w:eastAsia="zh-CN"/>
        </w:rPr>
      </w:pPr>
      <w:r w:rsidRPr="00310469">
        <w:rPr>
          <w:rFonts w:ascii="Book Antiqua" w:hAnsi="Book Antiqua"/>
          <w:b/>
          <w:sz w:val="24"/>
          <w:szCs w:val="24"/>
        </w:rPr>
        <w:t>Stefan JM Breugem</w:t>
      </w:r>
      <w:r w:rsidRPr="00310469">
        <w:rPr>
          <w:rFonts w:ascii="Book Antiqua" w:eastAsia="宋体" w:hAnsi="Book Antiqua"/>
          <w:b/>
          <w:sz w:val="24"/>
          <w:szCs w:val="24"/>
          <w:lang w:eastAsia="zh-CN"/>
        </w:rPr>
        <w:t>,</w:t>
      </w:r>
      <w:r w:rsidRPr="00310469">
        <w:rPr>
          <w:rFonts w:ascii="Book Antiqua" w:hAnsi="Book Antiqua"/>
          <w:b/>
          <w:sz w:val="24"/>
          <w:szCs w:val="24"/>
        </w:rPr>
        <w:t xml:space="preserve"> Jeroen Linnartz</w:t>
      </w:r>
      <w:r w:rsidRPr="00310469">
        <w:rPr>
          <w:rFonts w:ascii="Book Antiqua" w:eastAsia="宋体" w:hAnsi="Book Antiqua"/>
          <w:b/>
          <w:sz w:val="24"/>
          <w:szCs w:val="24"/>
          <w:lang w:eastAsia="zh-CN"/>
        </w:rPr>
        <w:t>,</w:t>
      </w:r>
      <w:r w:rsidRPr="00B27D3F">
        <w:rPr>
          <w:rFonts w:ascii="Book Antiqua" w:hAnsi="Book Antiqua"/>
          <w:b/>
          <w:sz w:val="24"/>
          <w:szCs w:val="24"/>
        </w:rPr>
        <w:t xml:space="preserve"> Inger Sierevelt</w:t>
      </w:r>
      <w:r w:rsidRPr="00B27D3F">
        <w:rPr>
          <w:rFonts w:ascii="Book Antiqua" w:eastAsia="宋体" w:hAnsi="Book Antiqua"/>
          <w:b/>
          <w:sz w:val="24"/>
          <w:szCs w:val="24"/>
          <w:lang w:eastAsia="zh-CN"/>
        </w:rPr>
        <w:t>,</w:t>
      </w:r>
      <w:r w:rsidRPr="00B27D3F">
        <w:rPr>
          <w:rFonts w:ascii="Book Antiqua" w:hAnsi="Book Antiqua"/>
          <w:b/>
          <w:sz w:val="24"/>
          <w:szCs w:val="24"/>
        </w:rPr>
        <w:t xml:space="preserve"> </w:t>
      </w:r>
      <w:r w:rsidRPr="00310469">
        <w:rPr>
          <w:rFonts w:ascii="Book Antiqua" w:hAnsi="Book Antiqua"/>
          <w:b/>
          <w:sz w:val="24"/>
          <w:szCs w:val="24"/>
        </w:rPr>
        <w:t>Jon D Bruijn</w:t>
      </w:r>
      <w:r w:rsidRPr="00310469">
        <w:rPr>
          <w:rFonts w:ascii="Book Antiqua" w:eastAsia="宋体" w:hAnsi="Book Antiqua"/>
          <w:b/>
          <w:sz w:val="24"/>
          <w:szCs w:val="24"/>
          <w:lang w:eastAsia="zh-CN"/>
        </w:rPr>
        <w:t>,</w:t>
      </w:r>
      <w:r w:rsidRPr="00310469">
        <w:rPr>
          <w:rFonts w:ascii="Book Antiqua" w:hAnsi="Book Antiqua"/>
          <w:b/>
          <w:sz w:val="24"/>
          <w:szCs w:val="24"/>
        </w:rPr>
        <w:t xml:space="preserve"> Marcel JM Driessen</w:t>
      </w:r>
    </w:p>
    <w:p w14:paraId="33B3DE5E" w14:textId="77777777" w:rsidR="00FA257B" w:rsidRPr="00310469" w:rsidRDefault="00FA257B" w:rsidP="00B27D3F">
      <w:pPr>
        <w:spacing w:after="0" w:line="360" w:lineRule="auto"/>
        <w:jc w:val="both"/>
        <w:rPr>
          <w:rFonts w:ascii="Book Antiqua" w:eastAsia="宋体" w:hAnsi="Book Antiqua"/>
          <w:b/>
          <w:sz w:val="24"/>
          <w:szCs w:val="24"/>
          <w:lang w:eastAsia="zh-CN"/>
        </w:rPr>
      </w:pPr>
    </w:p>
    <w:p w14:paraId="2B52BA9B" w14:textId="0B9E2BE2" w:rsidR="0033608B" w:rsidRPr="00310469" w:rsidRDefault="00FA257B" w:rsidP="00B27D3F">
      <w:pPr>
        <w:spacing w:after="0" w:line="360" w:lineRule="auto"/>
        <w:jc w:val="both"/>
        <w:rPr>
          <w:rFonts w:ascii="Book Antiqua" w:eastAsia="宋体" w:hAnsi="Book Antiqua" w:cs="Times New Roman"/>
          <w:sz w:val="24"/>
          <w:szCs w:val="24"/>
          <w:lang w:eastAsia="zh-CN"/>
        </w:rPr>
      </w:pPr>
      <w:r w:rsidRPr="00310469">
        <w:rPr>
          <w:rFonts w:ascii="Book Antiqua" w:hAnsi="Book Antiqua"/>
          <w:b/>
          <w:sz w:val="24"/>
          <w:szCs w:val="24"/>
        </w:rPr>
        <w:t>Stefan JM Breugem</w:t>
      </w:r>
      <w:r w:rsidRPr="00310469">
        <w:rPr>
          <w:rFonts w:ascii="Book Antiqua" w:eastAsia="宋体" w:hAnsi="Book Antiqua"/>
          <w:b/>
          <w:sz w:val="24"/>
          <w:szCs w:val="24"/>
          <w:lang w:eastAsia="zh-CN"/>
        </w:rPr>
        <w:t>,</w:t>
      </w:r>
      <w:r w:rsidRPr="00310469">
        <w:rPr>
          <w:rFonts w:ascii="Book Antiqua" w:hAnsi="Book Antiqua"/>
          <w:b/>
          <w:sz w:val="24"/>
          <w:szCs w:val="24"/>
        </w:rPr>
        <w:t xml:space="preserve"> Jeroen Linnartz</w:t>
      </w:r>
      <w:r w:rsidRPr="00310469">
        <w:rPr>
          <w:rFonts w:ascii="Book Antiqua" w:eastAsia="宋体" w:hAnsi="Book Antiqua"/>
          <w:b/>
          <w:sz w:val="24"/>
          <w:szCs w:val="24"/>
          <w:lang w:eastAsia="zh-CN"/>
        </w:rPr>
        <w:t>,</w:t>
      </w:r>
      <w:r w:rsidRPr="00B27D3F">
        <w:rPr>
          <w:rFonts w:ascii="Book Antiqua" w:hAnsi="Book Antiqua"/>
          <w:b/>
          <w:sz w:val="24"/>
          <w:szCs w:val="24"/>
        </w:rPr>
        <w:t xml:space="preserve"> </w:t>
      </w:r>
      <w:r w:rsidRPr="00310469">
        <w:rPr>
          <w:rFonts w:ascii="Book Antiqua" w:hAnsi="Book Antiqua"/>
          <w:b/>
          <w:sz w:val="24"/>
          <w:szCs w:val="24"/>
        </w:rPr>
        <w:t>Jon D Bruijn</w:t>
      </w:r>
      <w:r w:rsidRPr="00310469">
        <w:rPr>
          <w:rFonts w:ascii="Book Antiqua" w:eastAsia="宋体" w:hAnsi="Book Antiqua"/>
          <w:b/>
          <w:sz w:val="24"/>
          <w:szCs w:val="24"/>
          <w:lang w:eastAsia="zh-CN"/>
        </w:rPr>
        <w:t>,</w:t>
      </w:r>
      <w:r w:rsidRPr="00310469">
        <w:rPr>
          <w:rFonts w:ascii="Book Antiqua" w:hAnsi="Book Antiqua"/>
          <w:b/>
          <w:sz w:val="24"/>
          <w:szCs w:val="24"/>
        </w:rPr>
        <w:t xml:space="preserve"> Marcel JM Driessen</w:t>
      </w:r>
      <w:r w:rsidRPr="00310469">
        <w:rPr>
          <w:rFonts w:ascii="Book Antiqua" w:eastAsia="宋体" w:hAnsi="Book Antiqua"/>
          <w:b/>
          <w:sz w:val="24"/>
          <w:szCs w:val="24"/>
          <w:lang w:eastAsia="zh-CN"/>
        </w:rPr>
        <w:t xml:space="preserve">, </w:t>
      </w:r>
      <w:r w:rsidR="0033608B" w:rsidRPr="00310469">
        <w:rPr>
          <w:rFonts w:ascii="Book Antiqua" w:hAnsi="Book Antiqua" w:cs="Times New Roman"/>
          <w:sz w:val="24"/>
          <w:szCs w:val="24"/>
        </w:rPr>
        <w:t>Orthopedium</w:t>
      </w:r>
      <w:r w:rsidRPr="00310469">
        <w:rPr>
          <w:rFonts w:ascii="Book Antiqua" w:eastAsia="宋体" w:hAnsi="Book Antiqua" w:cs="Times New Roman"/>
          <w:sz w:val="24"/>
          <w:szCs w:val="24"/>
          <w:lang w:eastAsia="zh-CN"/>
        </w:rPr>
        <w:t>,</w:t>
      </w:r>
      <w:r w:rsidR="0033608B" w:rsidRPr="00310469">
        <w:rPr>
          <w:rFonts w:ascii="Book Antiqua" w:hAnsi="Book Antiqua" w:cs="Times New Roman"/>
          <w:sz w:val="24"/>
          <w:szCs w:val="24"/>
        </w:rPr>
        <w:t xml:space="preserve"> Orthopedic Clinic, 2616</w:t>
      </w:r>
      <w:r w:rsidRPr="00310469">
        <w:rPr>
          <w:rFonts w:ascii="Book Antiqua" w:eastAsia="宋体" w:hAnsi="Book Antiqua" w:cs="Times New Roman"/>
          <w:sz w:val="24"/>
          <w:szCs w:val="24"/>
          <w:lang w:eastAsia="zh-CN"/>
        </w:rPr>
        <w:t xml:space="preserve"> </w:t>
      </w:r>
      <w:r w:rsidR="0033608B" w:rsidRPr="00310469">
        <w:rPr>
          <w:rFonts w:ascii="Book Antiqua" w:hAnsi="Book Antiqua" w:cs="Times New Roman"/>
          <w:sz w:val="24"/>
          <w:szCs w:val="24"/>
        </w:rPr>
        <w:t>LS Delft, The Netherlands</w:t>
      </w:r>
    </w:p>
    <w:p w14:paraId="05E6DD25" w14:textId="77777777" w:rsidR="00FA257B" w:rsidRPr="00310469" w:rsidRDefault="00FA257B" w:rsidP="00B27D3F">
      <w:pPr>
        <w:spacing w:after="0" w:line="360" w:lineRule="auto"/>
        <w:jc w:val="both"/>
        <w:rPr>
          <w:rFonts w:ascii="Book Antiqua" w:eastAsia="宋体" w:hAnsi="Book Antiqua"/>
          <w:b/>
          <w:sz w:val="24"/>
          <w:szCs w:val="24"/>
          <w:lang w:eastAsia="zh-CN"/>
        </w:rPr>
      </w:pPr>
    </w:p>
    <w:p w14:paraId="32B62723" w14:textId="4E02814B" w:rsidR="0033608B" w:rsidRPr="00B27D3F" w:rsidRDefault="0033608B" w:rsidP="00B27D3F">
      <w:pPr>
        <w:spacing w:after="0" w:line="360" w:lineRule="auto"/>
        <w:jc w:val="both"/>
        <w:rPr>
          <w:rFonts w:ascii="Book Antiqua" w:eastAsia="宋体" w:hAnsi="Book Antiqua"/>
          <w:sz w:val="24"/>
          <w:szCs w:val="24"/>
          <w:lang w:eastAsia="zh-CN"/>
        </w:rPr>
      </w:pPr>
      <w:r w:rsidRPr="00B27D3F">
        <w:rPr>
          <w:rFonts w:ascii="Book Antiqua" w:hAnsi="Book Antiqua"/>
          <w:b/>
          <w:sz w:val="24"/>
          <w:szCs w:val="24"/>
        </w:rPr>
        <w:t>Inger Sierevelt</w:t>
      </w:r>
      <w:r w:rsidR="00FA257B" w:rsidRPr="00B27D3F">
        <w:rPr>
          <w:rFonts w:ascii="Book Antiqua" w:eastAsia="宋体" w:hAnsi="Book Antiqua"/>
          <w:b/>
          <w:sz w:val="24"/>
          <w:szCs w:val="24"/>
          <w:lang w:eastAsia="zh-CN"/>
        </w:rPr>
        <w:t>,</w:t>
      </w:r>
      <w:r w:rsidRPr="00B27D3F">
        <w:rPr>
          <w:rFonts w:ascii="Book Antiqua" w:hAnsi="Book Antiqua"/>
          <w:b/>
          <w:sz w:val="24"/>
          <w:szCs w:val="24"/>
        </w:rPr>
        <w:t xml:space="preserve"> </w:t>
      </w:r>
      <w:r w:rsidRPr="00B27D3F">
        <w:rPr>
          <w:rFonts w:ascii="Book Antiqua" w:hAnsi="Book Antiqua"/>
          <w:sz w:val="24"/>
          <w:szCs w:val="24"/>
        </w:rPr>
        <w:t>Slotervaart</w:t>
      </w:r>
      <w:r w:rsidR="00C50499">
        <w:rPr>
          <w:rFonts w:ascii="Book Antiqua" w:hAnsi="Book Antiqua"/>
          <w:sz w:val="24"/>
          <w:szCs w:val="24"/>
        </w:rPr>
        <w:t xml:space="preserve"> </w:t>
      </w:r>
      <w:r w:rsidR="00FA257B" w:rsidRPr="00B27D3F">
        <w:rPr>
          <w:rFonts w:ascii="Book Antiqua" w:hAnsi="Book Antiqua"/>
          <w:sz w:val="24"/>
          <w:szCs w:val="24"/>
        </w:rPr>
        <w:t>Hospital</w:t>
      </w:r>
      <w:r w:rsidRPr="00B27D3F">
        <w:rPr>
          <w:rFonts w:ascii="Book Antiqua" w:hAnsi="Book Antiqua"/>
          <w:sz w:val="24"/>
          <w:szCs w:val="24"/>
        </w:rPr>
        <w:t xml:space="preserve">, 1066 EC Amsterdam, </w:t>
      </w:r>
      <w:r w:rsidR="00FA257B" w:rsidRPr="00B27D3F">
        <w:rPr>
          <w:rFonts w:ascii="Book Antiqua" w:hAnsi="Book Antiqua"/>
          <w:sz w:val="24"/>
          <w:szCs w:val="24"/>
        </w:rPr>
        <w:t xml:space="preserve">The </w:t>
      </w:r>
      <w:r w:rsidRPr="00B27D3F">
        <w:rPr>
          <w:rFonts w:ascii="Book Antiqua" w:hAnsi="Book Antiqua"/>
          <w:sz w:val="24"/>
          <w:szCs w:val="24"/>
        </w:rPr>
        <w:t>Netherlands</w:t>
      </w:r>
    </w:p>
    <w:p w14:paraId="57901B22" w14:textId="77777777" w:rsidR="00D9580D" w:rsidRPr="00B27D3F" w:rsidRDefault="00D9580D" w:rsidP="00B27D3F">
      <w:pPr>
        <w:spacing w:after="0" w:line="360" w:lineRule="auto"/>
        <w:jc w:val="both"/>
        <w:rPr>
          <w:rFonts w:ascii="Book Antiqua" w:eastAsia="宋体" w:hAnsi="Book Antiqua" w:cs="Times New Roman"/>
          <w:sz w:val="24"/>
          <w:szCs w:val="24"/>
          <w:lang w:eastAsia="zh-CN"/>
        </w:rPr>
      </w:pPr>
    </w:p>
    <w:p w14:paraId="4EADFA05" w14:textId="28D71E9A" w:rsidR="0050654E" w:rsidRPr="00310469" w:rsidRDefault="0050654E" w:rsidP="00B27D3F">
      <w:pPr>
        <w:spacing w:after="0" w:line="360" w:lineRule="auto"/>
        <w:jc w:val="both"/>
        <w:rPr>
          <w:rFonts w:ascii="Book Antiqua" w:eastAsia="宋体" w:hAnsi="Book Antiqua"/>
          <w:b/>
          <w:sz w:val="24"/>
          <w:szCs w:val="24"/>
          <w:lang w:eastAsia="zh-CN"/>
        </w:rPr>
      </w:pPr>
      <w:r w:rsidRPr="00B27D3F">
        <w:rPr>
          <w:rFonts w:ascii="Book Antiqua" w:hAnsi="Book Antiqua"/>
          <w:b/>
          <w:sz w:val="24"/>
          <w:szCs w:val="24"/>
        </w:rPr>
        <w:t>ORCID number:</w:t>
      </w:r>
      <w:r w:rsidRPr="00B27D3F">
        <w:rPr>
          <w:rFonts w:ascii="Book Antiqua" w:hAnsi="Book Antiqua"/>
          <w:sz w:val="24"/>
          <w:szCs w:val="24"/>
        </w:rPr>
        <w:t> </w:t>
      </w:r>
      <w:r w:rsidRPr="00310469">
        <w:rPr>
          <w:rFonts w:ascii="Book Antiqua" w:hAnsi="Book Antiqua"/>
          <w:sz w:val="24"/>
          <w:szCs w:val="24"/>
        </w:rPr>
        <w:t>Stefan JM Breugem</w:t>
      </w:r>
      <w:r w:rsidRPr="00310469">
        <w:rPr>
          <w:rFonts w:ascii="Book Antiqua" w:eastAsia="宋体" w:hAnsi="Book Antiqua"/>
          <w:sz w:val="24"/>
          <w:szCs w:val="24"/>
          <w:lang w:eastAsia="zh-CN"/>
        </w:rPr>
        <w:t xml:space="preserve"> (</w:t>
      </w:r>
      <w:hyperlink r:id="rId8" w:tgtFrame="_blank" w:history="1">
        <w:r w:rsidRPr="00B27D3F">
          <w:rPr>
            <w:rStyle w:val="Hyperlink"/>
            <w:rFonts w:ascii="Book Antiqua" w:hAnsi="Book Antiqua"/>
            <w:color w:val="auto"/>
            <w:sz w:val="24"/>
            <w:szCs w:val="24"/>
            <w:u w:val="none"/>
          </w:rPr>
          <w:t>0000-0001-8136-7792</w:t>
        </w:r>
      </w:hyperlink>
      <w:r w:rsidRPr="00310469">
        <w:rPr>
          <w:rFonts w:ascii="Book Antiqua" w:eastAsia="宋体" w:hAnsi="Book Antiqua"/>
          <w:sz w:val="24"/>
          <w:szCs w:val="24"/>
          <w:lang w:eastAsia="zh-CN"/>
        </w:rPr>
        <w:t>);</w:t>
      </w:r>
      <w:r w:rsidRPr="00310469">
        <w:rPr>
          <w:rFonts w:ascii="Book Antiqua" w:hAnsi="Book Antiqua"/>
          <w:sz w:val="24"/>
          <w:szCs w:val="24"/>
        </w:rPr>
        <w:t xml:space="preserve"> Jeroen Linnartz</w:t>
      </w:r>
      <w:r w:rsidRPr="00310469">
        <w:rPr>
          <w:rFonts w:ascii="Book Antiqua" w:eastAsia="宋体" w:hAnsi="Book Antiqua"/>
          <w:sz w:val="24"/>
          <w:szCs w:val="24"/>
          <w:lang w:eastAsia="zh-CN"/>
        </w:rPr>
        <w:t xml:space="preserve"> (</w:t>
      </w:r>
      <w:hyperlink r:id="rId9" w:tgtFrame="_blank" w:history="1">
        <w:r w:rsidRPr="00B27D3F">
          <w:rPr>
            <w:rStyle w:val="Hyperlink"/>
            <w:rFonts w:ascii="Book Antiqua" w:hAnsi="Book Antiqua"/>
            <w:color w:val="auto"/>
            <w:sz w:val="24"/>
            <w:szCs w:val="24"/>
            <w:u w:val="none"/>
          </w:rPr>
          <w:t>0000-0002-7412-7958</w:t>
        </w:r>
      </w:hyperlink>
      <w:r w:rsidRPr="00310469">
        <w:rPr>
          <w:rFonts w:ascii="Book Antiqua" w:eastAsia="宋体" w:hAnsi="Book Antiqua"/>
          <w:sz w:val="24"/>
          <w:szCs w:val="24"/>
          <w:lang w:eastAsia="zh-CN"/>
        </w:rPr>
        <w:t>);</w:t>
      </w:r>
      <w:r w:rsidRPr="00B27D3F">
        <w:rPr>
          <w:rFonts w:ascii="Book Antiqua" w:hAnsi="Book Antiqua"/>
          <w:sz w:val="24"/>
          <w:szCs w:val="24"/>
        </w:rPr>
        <w:t xml:space="preserve"> Inger Sierevelt</w:t>
      </w:r>
      <w:r w:rsidRPr="00310469">
        <w:rPr>
          <w:rFonts w:ascii="Book Antiqua" w:eastAsia="宋体" w:hAnsi="Book Antiqua"/>
          <w:sz w:val="24"/>
          <w:szCs w:val="24"/>
          <w:lang w:eastAsia="zh-CN"/>
        </w:rPr>
        <w:t xml:space="preserve"> (</w:t>
      </w:r>
      <w:hyperlink r:id="rId10" w:tgtFrame="_blank" w:history="1">
        <w:r w:rsidRPr="00B27D3F">
          <w:rPr>
            <w:rStyle w:val="Hyperlink"/>
            <w:rFonts w:ascii="Book Antiqua" w:hAnsi="Book Antiqua"/>
            <w:color w:val="auto"/>
            <w:sz w:val="24"/>
            <w:szCs w:val="24"/>
            <w:u w:val="none"/>
          </w:rPr>
          <w:t>0000-0003-0924-9358</w:t>
        </w:r>
      </w:hyperlink>
      <w:r w:rsidRPr="00310469">
        <w:rPr>
          <w:rFonts w:ascii="Book Antiqua" w:eastAsia="宋体" w:hAnsi="Book Antiqua"/>
          <w:sz w:val="24"/>
          <w:szCs w:val="24"/>
          <w:lang w:eastAsia="zh-CN"/>
        </w:rPr>
        <w:t>);</w:t>
      </w:r>
      <w:r w:rsidRPr="00B27D3F">
        <w:rPr>
          <w:rFonts w:ascii="Book Antiqua" w:hAnsi="Book Antiqua"/>
          <w:sz w:val="24"/>
          <w:szCs w:val="24"/>
        </w:rPr>
        <w:t xml:space="preserve"> </w:t>
      </w:r>
      <w:r w:rsidRPr="00310469">
        <w:rPr>
          <w:rFonts w:ascii="Book Antiqua" w:hAnsi="Book Antiqua"/>
          <w:sz w:val="24"/>
          <w:szCs w:val="24"/>
        </w:rPr>
        <w:t>Jon D Bruijn</w:t>
      </w:r>
      <w:r w:rsidRPr="00310469">
        <w:rPr>
          <w:rFonts w:ascii="Book Antiqua" w:eastAsia="宋体" w:hAnsi="Book Antiqua"/>
          <w:sz w:val="24"/>
          <w:szCs w:val="24"/>
          <w:lang w:eastAsia="zh-CN"/>
        </w:rPr>
        <w:t xml:space="preserve"> (</w:t>
      </w:r>
      <w:hyperlink r:id="rId11" w:tgtFrame="_blank" w:history="1">
        <w:r w:rsidRPr="00B27D3F">
          <w:rPr>
            <w:rStyle w:val="Hyperlink"/>
            <w:rFonts w:ascii="Book Antiqua" w:hAnsi="Book Antiqua"/>
            <w:color w:val="auto"/>
            <w:sz w:val="24"/>
            <w:szCs w:val="24"/>
            <w:u w:val="none"/>
          </w:rPr>
          <w:t>0000-0002-4597-5544</w:t>
        </w:r>
      </w:hyperlink>
      <w:r w:rsidRPr="00310469">
        <w:rPr>
          <w:rFonts w:ascii="Book Antiqua" w:eastAsia="宋体" w:hAnsi="Book Antiqua"/>
          <w:sz w:val="24"/>
          <w:szCs w:val="24"/>
          <w:lang w:eastAsia="zh-CN"/>
        </w:rPr>
        <w:t>);</w:t>
      </w:r>
      <w:r w:rsidRPr="00310469">
        <w:rPr>
          <w:rFonts w:ascii="Book Antiqua" w:hAnsi="Book Antiqua"/>
          <w:sz w:val="24"/>
          <w:szCs w:val="24"/>
        </w:rPr>
        <w:t xml:space="preserve"> Marcel JM Driessen</w:t>
      </w:r>
      <w:r w:rsidRPr="00310469">
        <w:rPr>
          <w:rFonts w:ascii="Book Antiqua" w:eastAsia="宋体" w:hAnsi="Book Antiqua"/>
          <w:sz w:val="24"/>
          <w:szCs w:val="24"/>
          <w:lang w:eastAsia="zh-CN"/>
        </w:rPr>
        <w:t xml:space="preserve"> (</w:t>
      </w:r>
      <w:hyperlink r:id="rId12" w:tgtFrame="_blank" w:history="1">
        <w:r w:rsidRPr="00B27D3F">
          <w:rPr>
            <w:rStyle w:val="Hyperlink"/>
            <w:rFonts w:ascii="Book Antiqua" w:hAnsi="Book Antiqua"/>
            <w:color w:val="auto"/>
            <w:sz w:val="24"/>
            <w:szCs w:val="24"/>
            <w:u w:val="none"/>
          </w:rPr>
          <w:t>0000-0003-4724-6561</w:t>
        </w:r>
      </w:hyperlink>
      <w:r w:rsidRPr="00310469">
        <w:rPr>
          <w:rFonts w:ascii="Book Antiqua" w:eastAsia="宋体" w:hAnsi="Book Antiqua"/>
          <w:sz w:val="24"/>
          <w:szCs w:val="24"/>
          <w:lang w:eastAsia="zh-CN"/>
        </w:rPr>
        <w:t>).</w:t>
      </w:r>
    </w:p>
    <w:p w14:paraId="3EE2F8FD" w14:textId="7D38592C" w:rsidR="0050654E" w:rsidRPr="00B27D3F" w:rsidRDefault="0050654E" w:rsidP="00B27D3F">
      <w:pPr>
        <w:spacing w:after="0" w:line="360" w:lineRule="auto"/>
        <w:jc w:val="both"/>
        <w:rPr>
          <w:rFonts w:ascii="Book Antiqua" w:eastAsia="宋体" w:hAnsi="Book Antiqua" w:cs="Times New Roman"/>
          <w:sz w:val="24"/>
          <w:szCs w:val="24"/>
          <w:lang w:eastAsia="zh-CN"/>
        </w:rPr>
      </w:pPr>
    </w:p>
    <w:p w14:paraId="659955B1" w14:textId="60F2A4B1" w:rsidR="00D9580D" w:rsidRPr="00B27D3F" w:rsidRDefault="0050654E" w:rsidP="00B27D3F">
      <w:pPr>
        <w:autoSpaceDE w:val="0"/>
        <w:autoSpaceDN w:val="0"/>
        <w:adjustRightInd w:val="0"/>
        <w:spacing w:after="0" w:line="360" w:lineRule="auto"/>
        <w:jc w:val="both"/>
        <w:rPr>
          <w:rFonts w:ascii="Book Antiqua" w:eastAsia="宋体" w:hAnsi="Book Antiqua" w:cs="TimesNewRomanPSMT"/>
          <w:sz w:val="24"/>
          <w:szCs w:val="24"/>
          <w:lang w:val="en-GB" w:eastAsia="zh-CN"/>
        </w:rPr>
      </w:pPr>
      <w:r w:rsidRPr="00310469">
        <w:rPr>
          <w:rFonts w:ascii="Book Antiqua" w:hAnsi="Book Antiqua"/>
          <w:b/>
          <w:sz w:val="24"/>
          <w:szCs w:val="24"/>
          <w:lang w:val="en-GB"/>
        </w:rPr>
        <w:t>Author contributions:</w:t>
      </w:r>
      <w:r w:rsidRPr="00310469">
        <w:rPr>
          <w:rFonts w:ascii="Book Antiqua" w:eastAsia="宋体" w:hAnsi="Book Antiqua"/>
          <w:b/>
          <w:sz w:val="24"/>
          <w:szCs w:val="24"/>
          <w:lang w:val="en-GB" w:eastAsia="zh-CN"/>
        </w:rPr>
        <w:t xml:space="preserve"> </w:t>
      </w:r>
      <w:r w:rsidR="002F0D6B" w:rsidRPr="00B27D3F">
        <w:rPr>
          <w:rFonts w:ascii="Book Antiqua" w:hAnsi="Book Antiqua"/>
          <w:sz w:val="24"/>
          <w:szCs w:val="24"/>
          <w:lang w:val="en-GB"/>
        </w:rPr>
        <w:t>All authors equally contributed to this article</w:t>
      </w:r>
      <w:r w:rsidRPr="00B27D3F">
        <w:rPr>
          <w:rFonts w:ascii="Book Antiqua" w:eastAsia="宋体" w:hAnsi="Book Antiqua"/>
          <w:sz w:val="24"/>
          <w:szCs w:val="24"/>
          <w:lang w:val="en-GB" w:eastAsia="zh-CN"/>
        </w:rPr>
        <w:t>;</w:t>
      </w:r>
      <w:r w:rsidRPr="00B27D3F">
        <w:rPr>
          <w:rFonts w:ascii="Book Antiqua" w:hAnsi="Book Antiqua"/>
          <w:sz w:val="24"/>
          <w:szCs w:val="24"/>
          <w:lang w:val="en-GB"/>
        </w:rPr>
        <w:t xml:space="preserve"> Breugem</w:t>
      </w:r>
      <w:r w:rsidR="00F20FA2" w:rsidRPr="00B27D3F">
        <w:rPr>
          <w:rFonts w:ascii="Book Antiqua" w:hAnsi="Book Antiqua"/>
          <w:sz w:val="24"/>
          <w:szCs w:val="24"/>
          <w:lang w:val="en-GB"/>
        </w:rPr>
        <w:t xml:space="preserve"> S</w:t>
      </w:r>
      <w:r w:rsidRPr="00B27D3F">
        <w:rPr>
          <w:rFonts w:ascii="Book Antiqua" w:eastAsia="宋体" w:hAnsi="Book Antiqua"/>
          <w:sz w:val="24"/>
          <w:szCs w:val="24"/>
          <w:lang w:val="en-GB" w:eastAsia="zh-CN"/>
        </w:rPr>
        <w:t xml:space="preserve">JM </w:t>
      </w:r>
      <w:r w:rsidR="00F20FA2" w:rsidRPr="00B27D3F">
        <w:rPr>
          <w:rFonts w:ascii="Book Antiqua" w:hAnsi="Book Antiqua"/>
          <w:sz w:val="24"/>
          <w:szCs w:val="24"/>
          <w:lang w:val="en-GB"/>
        </w:rPr>
        <w:t>and</w:t>
      </w:r>
      <w:r w:rsidRPr="00B27D3F">
        <w:rPr>
          <w:rFonts w:ascii="Book Antiqua" w:hAnsi="Book Antiqua"/>
          <w:sz w:val="24"/>
          <w:szCs w:val="24"/>
          <w:lang w:val="en-AU"/>
        </w:rPr>
        <w:t xml:space="preserve"> Linnartz</w:t>
      </w:r>
      <w:r w:rsidRPr="00B27D3F">
        <w:rPr>
          <w:rFonts w:ascii="Book Antiqua" w:hAnsi="Book Antiqua"/>
          <w:sz w:val="24"/>
          <w:szCs w:val="24"/>
          <w:lang w:val="en-GB"/>
        </w:rPr>
        <w:t xml:space="preserve"> J</w:t>
      </w:r>
      <w:r w:rsidR="00F20FA2" w:rsidRPr="00B27D3F">
        <w:rPr>
          <w:rFonts w:ascii="Book Antiqua" w:hAnsi="Book Antiqua"/>
          <w:sz w:val="24"/>
          <w:szCs w:val="24"/>
          <w:lang w:val="en-GB"/>
        </w:rPr>
        <w:t xml:space="preserve"> wrote the paper, analysed the data</w:t>
      </w:r>
      <w:r w:rsidRPr="00B27D3F">
        <w:rPr>
          <w:rFonts w:ascii="Book Antiqua" w:eastAsia="宋体" w:hAnsi="Book Antiqua"/>
          <w:sz w:val="24"/>
          <w:szCs w:val="24"/>
          <w:lang w:val="en-GB" w:eastAsia="zh-CN"/>
        </w:rPr>
        <w:t>;</w:t>
      </w:r>
      <w:r w:rsidR="00F20FA2" w:rsidRPr="00B27D3F">
        <w:rPr>
          <w:rFonts w:ascii="Book Antiqua" w:hAnsi="Book Antiqua"/>
          <w:sz w:val="24"/>
          <w:szCs w:val="24"/>
          <w:lang w:val="en-GB"/>
        </w:rPr>
        <w:t xml:space="preserve"> </w:t>
      </w:r>
      <w:r w:rsidRPr="00310469">
        <w:rPr>
          <w:rFonts w:ascii="Book Antiqua" w:hAnsi="Book Antiqua"/>
          <w:sz w:val="24"/>
          <w:szCs w:val="24"/>
          <w:lang w:val="en-GB"/>
        </w:rPr>
        <w:t>Sierevelt</w:t>
      </w:r>
      <w:r w:rsidRPr="00B27D3F">
        <w:rPr>
          <w:rFonts w:ascii="Book Antiqua" w:hAnsi="Book Antiqua"/>
          <w:sz w:val="24"/>
          <w:szCs w:val="24"/>
          <w:lang w:val="en-GB"/>
        </w:rPr>
        <w:t xml:space="preserve"> I</w:t>
      </w:r>
      <w:r w:rsidR="00F20FA2" w:rsidRPr="00B27D3F">
        <w:rPr>
          <w:rFonts w:ascii="Book Antiqua" w:hAnsi="Book Antiqua"/>
          <w:sz w:val="24"/>
          <w:szCs w:val="24"/>
          <w:lang w:val="en-GB"/>
        </w:rPr>
        <w:t xml:space="preserve"> evaluated the data, performed a critical review and</w:t>
      </w:r>
      <w:r w:rsidR="00C50499">
        <w:rPr>
          <w:rFonts w:ascii="Book Antiqua" w:hAnsi="Book Antiqua"/>
          <w:sz w:val="24"/>
          <w:szCs w:val="24"/>
          <w:lang w:val="en-GB"/>
        </w:rPr>
        <w:t xml:space="preserve"> </w:t>
      </w:r>
      <w:r w:rsidR="00F20FA2" w:rsidRPr="00B27D3F">
        <w:rPr>
          <w:rFonts w:ascii="Book Antiqua" w:hAnsi="Book Antiqua"/>
          <w:sz w:val="24"/>
          <w:szCs w:val="24"/>
          <w:lang w:val="en-GB"/>
        </w:rPr>
        <w:t>did the final approval</w:t>
      </w:r>
      <w:r w:rsidRPr="00B27D3F">
        <w:rPr>
          <w:rFonts w:ascii="Book Antiqua" w:eastAsia="宋体" w:hAnsi="Book Antiqua"/>
          <w:sz w:val="24"/>
          <w:szCs w:val="24"/>
          <w:lang w:val="en-GB" w:eastAsia="zh-CN"/>
        </w:rPr>
        <w:t>;</w:t>
      </w:r>
      <w:r w:rsidR="00F20FA2" w:rsidRPr="00B27D3F">
        <w:rPr>
          <w:rFonts w:ascii="Book Antiqua" w:hAnsi="Book Antiqua"/>
          <w:sz w:val="24"/>
          <w:szCs w:val="24"/>
          <w:lang w:val="en-GB"/>
        </w:rPr>
        <w:t xml:space="preserve"> </w:t>
      </w:r>
      <w:r w:rsidRPr="00B27D3F">
        <w:rPr>
          <w:rFonts w:ascii="Book Antiqua" w:hAnsi="Book Antiqua"/>
          <w:sz w:val="24"/>
          <w:szCs w:val="24"/>
          <w:lang w:val="en-GB"/>
        </w:rPr>
        <w:t>Breugem S</w:t>
      </w:r>
      <w:r w:rsidRPr="00B27D3F">
        <w:rPr>
          <w:rFonts w:ascii="Book Antiqua" w:eastAsia="宋体" w:hAnsi="Book Antiqua"/>
          <w:sz w:val="24"/>
          <w:szCs w:val="24"/>
          <w:lang w:val="en-GB" w:eastAsia="zh-CN"/>
        </w:rPr>
        <w:t>JM,</w:t>
      </w:r>
      <w:r w:rsidR="00F20FA2" w:rsidRPr="00B27D3F">
        <w:rPr>
          <w:rFonts w:ascii="Book Antiqua" w:hAnsi="Book Antiqua"/>
          <w:sz w:val="24"/>
          <w:szCs w:val="24"/>
          <w:lang w:val="en-GB"/>
        </w:rPr>
        <w:t xml:space="preserve"> </w:t>
      </w:r>
      <w:r w:rsidRPr="00B27D3F">
        <w:rPr>
          <w:rFonts w:ascii="Book Antiqua" w:hAnsi="Book Antiqua"/>
          <w:sz w:val="24"/>
          <w:szCs w:val="24"/>
          <w:lang w:val="en-AU"/>
        </w:rPr>
        <w:t>Bruijn</w:t>
      </w:r>
      <w:r w:rsidRPr="00B27D3F">
        <w:rPr>
          <w:rFonts w:ascii="Book Antiqua" w:hAnsi="Book Antiqua"/>
          <w:sz w:val="24"/>
          <w:szCs w:val="24"/>
          <w:lang w:val="en-GB"/>
        </w:rPr>
        <w:t xml:space="preserve"> </w:t>
      </w:r>
      <w:r w:rsidR="00F20FA2" w:rsidRPr="00B27D3F">
        <w:rPr>
          <w:rFonts w:ascii="Book Antiqua" w:hAnsi="Book Antiqua"/>
          <w:sz w:val="24"/>
          <w:szCs w:val="24"/>
          <w:lang w:val="en-GB"/>
        </w:rPr>
        <w:t>J</w:t>
      </w:r>
      <w:r w:rsidRPr="00B27D3F">
        <w:rPr>
          <w:rFonts w:ascii="Book Antiqua" w:eastAsia="宋体" w:hAnsi="Book Antiqua"/>
          <w:sz w:val="24"/>
          <w:szCs w:val="24"/>
          <w:lang w:val="en-GB" w:eastAsia="zh-CN"/>
        </w:rPr>
        <w:t>D</w:t>
      </w:r>
      <w:r w:rsidR="00F20FA2" w:rsidRPr="00B27D3F">
        <w:rPr>
          <w:rFonts w:ascii="Book Antiqua" w:hAnsi="Book Antiqua"/>
          <w:sz w:val="24"/>
          <w:szCs w:val="24"/>
          <w:lang w:val="en-GB"/>
        </w:rPr>
        <w:t xml:space="preserve"> </w:t>
      </w:r>
      <w:r w:rsidRPr="00B27D3F">
        <w:rPr>
          <w:rFonts w:ascii="Book Antiqua" w:eastAsia="宋体" w:hAnsi="Book Antiqua"/>
          <w:sz w:val="24"/>
          <w:szCs w:val="24"/>
          <w:lang w:val="en-GB" w:eastAsia="zh-CN"/>
        </w:rPr>
        <w:t>and</w:t>
      </w:r>
      <w:r w:rsidR="00F20FA2" w:rsidRPr="00B27D3F">
        <w:rPr>
          <w:rFonts w:ascii="Book Antiqua" w:hAnsi="Book Antiqua"/>
          <w:sz w:val="24"/>
          <w:szCs w:val="24"/>
          <w:lang w:val="en-GB"/>
        </w:rPr>
        <w:t xml:space="preserve"> </w:t>
      </w:r>
      <w:r w:rsidRPr="00B27D3F">
        <w:rPr>
          <w:rFonts w:ascii="Book Antiqua" w:hAnsi="Book Antiqua"/>
          <w:sz w:val="24"/>
          <w:szCs w:val="24"/>
          <w:lang w:val="en-GB"/>
        </w:rPr>
        <w:t xml:space="preserve">Driessen </w:t>
      </w:r>
      <w:r w:rsidR="00F20FA2" w:rsidRPr="00B27D3F">
        <w:rPr>
          <w:rFonts w:ascii="Book Antiqua" w:hAnsi="Book Antiqua"/>
          <w:sz w:val="24"/>
          <w:szCs w:val="24"/>
          <w:lang w:val="en-GB"/>
        </w:rPr>
        <w:t>M</w:t>
      </w:r>
      <w:r w:rsidRPr="00B27D3F">
        <w:rPr>
          <w:rFonts w:ascii="Book Antiqua" w:eastAsia="宋体" w:hAnsi="Book Antiqua"/>
          <w:sz w:val="24"/>
          <w:szCs w:val="24"/>
          <w:lang w:val="en-GB" w:eastAsia="zh-CN"/>
        </w:rPr>
        <w:t>JM</w:t>
      </w:r>
      <w:r w:rsidR="00F20FA2" w:rsidRPr="00B27D3F">
        <w:rPr>
          <w:rFonts w:ascii="Book Antiqua" w:hAnsi="Book Antiqua"/>
          <w:sz w:val="24"/>
          <w:szCs w:val="24"/>
          <w:lang w:val="en-GB"/>
        </w:rPr>
        <w:t xml:space="preserve"> designed the study and performed the critical revision and editing and performed the final approval of the final version.</w:t>
      </w:r>
      <w:r w:rsidR="002F0D6B" w:rsidRPr="00B27D3F">
        <w:rPr>
          <w:rFonts w:ascii="Book Antiqua" w:hAnsi="Book Antiqua"/>
          <w:sz w:val="24"/>
          <w:szCs w:val="24"/>
          <w:lang w:val="en-GB"/>
        </w:rPr>
        <w:t xml:space="preserve"> </w:t>
      </w:r>
    </w:p>
    <w:p w14:paraId="77E08CB6" w14:textId="77777777" w:rsidR="005A56D8" w:rsidRPr="00B27D3F" w:rsidRDefault="005A56D8"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4E10523A" w14:textId="243B27D1" w:rsidR="005A56D8" w:rsidRPr="00B27D3F" w:rsidRDefault="005A56D8" w:rsidP="00B27D3F">
      <w:pPr>
        <w:spacing w:after="0" w:line="360" w:lineRule="auto"/>
        <w:jc w:val="both"/>
        <w:rPr>
          <w:rFonts w:ascii="Book Antiqua" w:eastAsia="宋体" w:hAnsi="Book Antiqua" w:cs="Times New Roman"/>
          <w:sz w:val="24"/>
          <w:szCs w:val="24"/>
          <w:lang w:val="en-AU" w:eastAsia="zh-CN"/>
        </w:rPr>
      </w:pPr>
      <w:r w:rsidRPr="00310469">
        <w:rPr>
          <w:rFonts w:ascii="Book Antiqua" w:hAnsi="Book Antiqua"/>
          <w:b/>
          <w:sz w:val="24"/>
          <w:szCs w:val="24"/>
          <w:lang w:val="en-GB"/>
        </w:rPr>
        <w:t>Institutional review board statement</w:t>
      </w:r>
      <w:r w:rsidRPr="00310469">
        <w:rPr>
          <w:rFonts w:ascii="Book Antiqua" w:hAnsi="Book Antiqua"/>
          <w:b/>
          <w:iCs/>
          <w:sz w:val="24"/>
          <w:szCs w:val="24"/>
          <w:lang w:val="en-GB"/>
        </w:rPr>
        <w:t xml:space="preserve">: </w:t>
      </w:r>
      <w:r w:rsidRPr="00B27D3F">
        <w:rPr>
          <w:rFonts w:ascii="Book Antiqua" w:hAnsi="Book Antiqua" w:cs="Times New Roman"/>
          <w:sz w:val="24"/>
          <w:szCs w:val="24"/>
          <w:lang w:val="en-AU"/>
        </w:rPr>
        <w:t>This was not necessary seeing that is a retrospective case series</w:t>
      </w:r>
      <w:r w:rsidRPr="00B27D3F">
        <w:rPr>
          <w:rFonts w:ascii="Book Antiqua" w:eastAsia="宋体" w:hAnsi="Book Antiqua" w:cs="Times New Roman"/>
          <w:sz w:val="24"/>
          <w:szCs w:val="24"/>
          <w:lang w:val="en-AU" w:eastAsia="zh-CN"/>
        </w:rPr>
        <w:t>.</w:t>
      </w:r>
    </w:p>
    <w:p w14:paraId="0C7331AE" w14:textId="77777777" w:rsidR="005A56D8" w:rsidRPr="00310469" w:rsidRDefault="005A56D8" w:rsidP="00B27D3F">
      <w:pPr>
        <w:spacing w:after="0" w:line="360" w:lineRule="auto"/>
        <w:jc w:val="both"/>
        <w:rPr>
          <w:rFonts w:ascii="Book Antiqua" w:hAnsi="Book Antiqua"/>
          <w:b/>
          <w:sz w:val="24"/>
          <w:szCs w:val="24"/>
          <w:lang w:val="en-GB"/>
        </w:rPr>
      </w:pPr>
    </w:p>
    <w:p w14:paraId="632F6099" w14:textId="0ED4AA89" w:rsidR="005A56D8" w:rsidRPr="00B27D3F" w:rsidRDefault="005A56D8" w:rsidP="00B27D3F">
      <w:pPr>
        <w:spacing w:after="0" w:line="360" w:lineRule="auto"/>
        <w:jc w:val="both"/>
        <w:rPr>
          <w:rFonts w:ascii="Book Antiqua" w:eastAsia="宋体" w:hAnsi="Book Antiqua" w:cs="Times New Roman"/>
          <w:sz w:val="24"/>
          <w:szCs w:val="24"/>
          <w:lang w:val="en-AU" w:eastAsia="zh-CN"/>
        </w:rPr>
      </w:pPr>
      <w:r w:rsidRPr="00310469">
        <w:rPr>
          <w:rFonts w:ascii="Book Antiqua" w:hAnsi="Book Antiqua"/>
          <w:b/>
          <w:sz w:val="24"/>
          <w:szCs w:val="24"/>
          <w:lang w:val="en-GB"/>
        </w:rPr>
        <w:lastRenderedPageBreak/>
        <w:t>Informed consent statement</w:t>
      </w:r>
      <w:r w:rsidRPr="00310469">
        <w:rPr>
          <w:rFonts w:ascii="Book Antiqua" w:hAnsi="Book Antiqua"/>
          <w:b/>
          <w:iCs/>
          <w:sz w:val="24"/>
          <w:szCs w:val="24"/>
          <w:lang w:val="en-GB"/>
        </w:rPr>
        <w:t xml:space="preserve">: </w:t>
      </w:r>
      <w:r w:rsidRPr="00B27D3F">
        <w:rPr>
          <w:rFonts w:ascii="Book Antiqua" w:hAnsi="Book Antiqua" w:cs="Times New Roman"/>
          <w:sz w:val="24"/>
          <w:szCs w:val="24"/>
          <w:lang w:val="en-AU"/>
        </w:rPr>
        <w:t>All the patients included in the study gave an informed consent</w:t>
      </w:r>
      <w:r w:rsidRPr="00B27D3F">
        <w:rPr>
          <w:rFonts w:ascii="Book Antiqua" w:eastAsia="宋体" w:hAnsi="Book Antiqua" w:cs="Times New Roman"/>
          <w:sz w:val="24"/>
          <w:szCs w:val="24"/>
          <w:lang w:val="en-AU" w:eastAsia="zh-CN"/>
        </w:rPr>
        <w:t>.</w:t>
      </w:r>
    </w:p>
    <w:p w14:paraId="07F9A251" w14:textId="77777777" w:rsidR="005A56D8" w:rsidRPr="00310469" w:rsidRDefault="005A56D8" w:rsidP="00B27D3F">
      <w:pPr>
        <w:spacing w:after="0" w:line="360" w:lineRule="auto"/>
        <w:jc w:val="both"/>
        <w:rPr>
          <w:rFonts w:ascii="Book Antiqua" w:eastAsia="宋体" w:hAnsi="Book Antiqua"/>
          <w:b/>
          <w:sz w:val="24"/>
          <w:szCs w:val="24"/>
          <w:lang w:val="en-GB" w:eastAsia="zh-CN"/>
        </w:rPr>
      </w:pPr>
    </w:p>
    <w:p w14:paraId="2B99AC25" w14:textId="60F838E3" w:rsidR="005A56D8" w:rsidRPr="00B27D3F" w:rsidRDefault="005A56D8" w:rsidP="00B27D3F">
      <w:pPr>
        <w:spacing w:after="0" w:line="360" w:lineRule="auto"/>
        <w:jc w:val="both"/>
        <w:rPr>
          <w:rFonts w:ascii="Book Antiqua" w:eastAsia="宋体" w:hAnsi="Book Antiqua" w:cs="TimesNewRomanPSMT"/>
          <w:sz w:val="24"/>
          <w:szCs w:val="24"/>
          <w:lang w:val="en-GB" w:eastAsia="zh-CN"/>
        </w:rPr>
      </w:pPr>
      <w:r w:rsidRPr="00310469">
        <w:rPr>
          <w:rFonts w:ascii="Book Antiqua" w:hAnsi="Book Antiqua"/>
          <w:b/>
          <w:sz w:val="24"/>
          <w:szCs w:val="24"/>
          <w:lang w:val="en-GB"/>
        </w:rPr>
        <w:t>Conflict-of-interest statement</w:t>
      </w:r>
      <w:r w:rsidRPr="00310469">
        <w:rPr>
          <w:rFonts w:ascii="Book Antiqua" w:hAnsi="Book Antiqua" w:cs="TimesNewRomanPS-BoldItalicMT"/>
          <w:b/>
          <w:iCs/>
          <w:sz w:val="24"/>
          <w:szCs w:val="24"/>
          <w:lang w:val="en-GB"/>
        </w:rPr>
        <w:t xml:space="preserve">: </w:t>
      </w:r>
      <w:r w:rsidRPr="00B27D3F">
        <w:rPr>
          <w:rFonts w:ascii="Book Antiqua" w:hAnsi="Book Antiqua" w:cs="Times New Roman"/>
          <w:sz w:val="24"/>
          <w:szCs w:val="24"/>
          <w:lang w:val="en-AU"/>
        </w:rPr>
        <w:t>No potential conflicts of interest. No financial support</w:t>
      </w:r>
      <w:r w:rsidRPr="00B27D3F">
        <w:rPr>
          <w:rFonts w:ascii="Book Antiqua" w:hAnsi="Book Antiqua" w:cs="TimesNewRomanPSMT"/>
          <w:sz w:val="24"/>
          <w:szCs w:val="24"/>
          <w:lang w:val="en-GB"/>
        </w:rPr>
        <w:t>.</w:t>
      </w:r>
    </w:p>
    <w:p w14:paraId="2DAB4FDB" w14:textId="77777777" w:rsidR="005A56D8" w:rsidRPr="00310469" w:rsidRDefault="005A56D8" w:rsidP="00B27D3F">
      <w:pPr>
        <w:spacing w:after="0" w:line="360" w:lineRule="auto"/>
        <w:jc w:val="both"/>
        <w:rPr>
          <w:rFonts w:ascii="Book Antiqua" w:eastAsia="宋体" w:hAnsi="Book Antiqua"/>
          <w:b/>
          <w:sz w:val="24"/>
          <w:szCs w:val="24"/>
          <w:lang w:val="en-GB" w:eastAsia="zh-CN"/>
        </w:rPr>
      </w:pPr>
    </w:p>
    <w:p w14:paraId="416DC3C2" w14:textId="1B136B9A" w:rsidR="005A56D8" w:rsidRPr="00310469" w:rsidRDefault="005A56D8" w:rsidP="00B27D3F">
      <w:pPr>
        <w:spacing w:after="0" w:line="360" w:lineRule="auto"/>
        <w:jc w:val="both"/>
        <w:rPr>
          <w:rFonts w:ascii="Book Antiqua" w:hAnsi="Book Antiqua"/>
          <w:b/>
          <w:sz w:val="24"/>
          <w:szCs w:val="24"/>
          <w:lang w:val="en-GB"/>
        </w:rPr>
      </w:pPr>
      <w:r w:rsidRPr="00310469">
        <w:rPr>
          <w:rFonts w:ascii="Book Antiqua" w:hAnsi="Book Antiqua"/>
          <w:b/>
          <w:sz w:val="24"/>
          <w:szCs w:val="24"/>
          <w:lang w:val="en-GB"/>
        </w:rPr>
        <w:t>Data sharing statement</w:t>
      </w:r>
      <w:r w:rsidRPr="00310469">
        <w:rPr>
          <w:rFonts w:ascii="Book Antiqua" w:hAnsi="Book Antiqua" w:cs="TimesNewRomanPS-BoldItalicMT"/>
          <w:b/>
          <w:iCs/>
          <w:sz w:val="24"/>
          <w:szCs w:val="24"/>
          <w:lang w:val="en-GB"/>
        </w:rPr>
        <w:t>:</w:t>
      </w:r>
      <w:r w:rsidRPr="00310469">
        <w:rPr>
          <w:rFonts w:ascii="Book Antiqua" w:hAnsi="Book Antiqua"/>
          <w:b/>
          <w:sz w:val="24"/>
          <w:szCs w:val="24"/>
          <w:lang w:val="en-GB"/>
        </w:rPr>
        <w:t xml:space="preserve"> </w:t>
      </w:r>
      <w:r w:rsidRPr="00B27D3F">
        <w:rPr>
          <w:rFonts w:ascii="Book Antiqua" w:hAnsi="Book Antiqua" w:cs="Times New Roman"/>
          <w:sz w:val="24"/>
          <w:szCs w:val="24"/>
          <w:lang w:val="en-AU"/>
        </w:rPr>
        <w:t>The authors are willing to share the data of the present study.</w:t>
      </w:r>
    </w:p>
    <w:p w14:paraId="2AFBCBC9" w14:textId="77777777" w:rsidR="005A56D8" w:rsidRPr="00310469" w:rsidRDefault="005A56D8" w:rsidP="00B27D3F">
      <w:pPr>
        <w:adjustRightInd w:val="0"/>
        <w:snapToGrid w:val="0"/>
        <w:spacing w:after="0" w:line="360" w:lineRule="auto"/>
        <w:jc w:val="both"/>
        <w:rPr>
          <w:rFonts w:ascii="Book Antiqua" w:hAnsi="Book Antiqua"/>
          <w:sz w:val="24"/>
          <w:szCs w:val="24"/>
          <w:lang w:val="en-GB"/>
        </w:rPr>
      </w:pPr>
    </w:p>
    <w:p w14:paraId="18C59D7D" w14:textId="77777777" w:rsidR="005A56D8" w:rsidRPr="00310469" w:rsidRDefault="005A56D8" w:rsidP="00B27D3F">
      <w:pPr>
        <w:adjustRightInd w:val="0"/>
        <w:snapToGrid w:val="0"/>
        <w:spacing w:after="0" w:line="360" w:lineRule="auto"/>
        <w:jc w:val="both"/>
        <w:rPr>
          <w:rFonts w:ascii="Book Antiqua" w:hAnsi="Book Antiqua"/>
          <w:sz w:val="24"/>
          <w:szCs w:val="24"/>
          <w:lang w:val="en-GB"/>
        </w:rPr>
      </w:pPr>
      <w:r w:rsidRPr="00310469">
        <w:rPr>
          <w:rFonts w:ascii="Book Antiqua" w:hAnsi="Book Antiqua"/>
          <w:b/>
          <w:sz w:val="24"/>
          <w:szCs w:val="24"/>
          <w:lang w:val="en-GB"/>
        </w:rPr>
        <w:t xml:space="preserve">Open-Access: </w:t>
      </w:r>
      <w:r w:rsidRPr="00310469">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310469">
          <w:rPr>
            <w:rStyle w:val="Hyperlink"/>
            <w:rFonts w:ascii="Book Antiqua" w:hAnsi="Book Antiqua"/>
            <w:color w:val="auto"/>
            <w:sz w:val="24"/>
            <w:szCs w:val="24"/>
            <w:u w:val="none"/>
            <w:lang w:val="en-GB"/>
          </w:rPr>
          <w:t>http://creativecommons.org/licenses/by-nc/4.0/</w:t>
        </w:r>
      </w:hyperlink>
    </w:p>
    <w:p w14:paraId="7C832430" w14:textId="77777777" w:rsidR="005A56D8" w:rsidRPr="00B27D3F" w:rsidRDefault="005A56D8"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136CABCB" w14:textId="4B075680" w:rsidR="005A56D8" w:rsidRPr="00310469" w:rsidRDefault="005A56D8" w:rsidP="00B27D3F">
      <w:pPr>
        <w:autoSpaceDE w:val="0"/>
        <w:autoSpaceDN w:val="0"/>
        <w:adjustRightInd w:val="0"/>
        <w:spacing w:after="0" w:line="360" w:lineRule="auto"/>
        <w:jc w:val="both"/>
        <w:rPr>
          <w:rFonts w:ascii="Book Antiqua" w:eastAsia="宋体" w:hAnsi="Book Antiqua" w:cs="宋体"/>
          <w:sz w:val="24"/>
          <w:szCs w:val="24"/>
          <w:lang w:val="en-GB" w:eastAsia="zh-CN"/>
        </w:rPr>
      </w:pPr>
      <w:r w:rsidRPr="00310469">
        <w:rPr>
          <w:rFonts w:ascii="Book Antiqua" w:eastAsia="宋体" w:hAnsi="Book Antiqua" w:cs="宋体"/>
          <w:b/>
          <w:sz w:val="24"/>
          <w:szCs w:val="24"/>
          <w:lang w:val="en-GB"/>
        </w:rPr>
        <w:t>Manuscript source:</w:t>
      </w:r>
      <w:r w:rsidRPr="00310469">
        <w:rPr>
          <w:rFonts w:ascii="Book Antiqua" w:eastAsia="宋体" w:hAnsi="Book Antiqua" w:cs="宋体"/>
          <w:sz w:val="24"/>
          <w:szCs w:val="24"/>
          <w:lang w:val="en-GB"/>
        </w:rPr>
        <w:t> Invited manuscript</w:t>
      </w:r>
    </w:p>
    <w:p w14:paraId="738E3879" w14:textId="77777777" w:rsidR="005A56D8" w:rsidRPr="00B27D3F" w:rsidRDefault="005A56D8"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4DE3E14D" w14:textId="77777777" w:rsidR="005A56D8" w:rsidRPr="00B27D3F" w:rsidRDefault="005A56D8" w:rsidP="00B27D3F">
      <w:pPr>
        <w:spacing w:after="0" w:line="360" w:lineRule="auto"/>
        <w:jc w:val="both"/>
        <w:rPr>
          <w:rFonts w:ascii="Book Antiqua" w:eastAsia="宋体" w:hAnsi="Book Antiqua" w:cs="Times New Roman"/>
          <w:sz w:val="24"/>
          <w:szCs w:val="24"/>
          <w:lang w:val="en-AU" w:eastAsia="zh-CN"/>
        </w:rPr>
      </w:pPr>
      <w:r w:rsidRPr="00310469">
        <w:rPr>
          <w:rFonts w:ascii="Book Antiqua" w:hAnsi="Book Antiqua"/>
          <w:b/>
          <w:sz w:val="24"/>
          <w:szCs w:val="24"/>
          <w:lang w:val="en-GB"/>
        </w:rPr>
        <w:t>Correspondence to:</w:t>
      </w:r>
      <w:r w:rsidRPr="00B27D3F">
        <w:rPr>
          <w:rFonts w:ascii="Book Antiqua" w:hAnsi="Book Antiqua" w:cs="Times New Roman"/>
          <w:b/>
          <w:sz w:val="24"/>
          <w:szCs w:val="24"/>
          <w:lang w:val="en-AU"/>
        </w:rPr>
        <w:t xml:space="preserve"> Stefan JM Breugem</w:t>
      </w:r>
      <w:r w:rsidRPr="00B27D3F">
        <w:rPr>
          <w:rFonts w:ascii="Book Antiqua" w:eastAsia="宋体" w:hAnsi="Book Antiqua" w:cs="Times New Roman"/>
          <w:b/>
          <w:sz w:val="24"/>
          <w:szCs w:val="24"/>
          <w:lang w:val="en-AU" w:eastAsia="zh-CN"/>
        </w:rPr>
        <w:t>,</w:t>
      </w:r>
      <w:r w:rsidRPr="00310469">
        <w:rPr>
          <w:rFonts w:ascii="Book Antiqua" w:hAnsi="Book Antiqua"/>
          <w:b/>
          <w:sz w:val="24"/>
          <w:szCs w:val="24"/>
          <w:lang w:val="en-GB"/>
        </w:rPr>
        <w:t xml:space="preserve"> </w:t>
      </w:r>
      <w:r w:rsidRPr="00B27D3F">
        <w:rPr>
          <w:rFonts w:ascii="Book Antiqua" w:eastAsia="宋体" w:hAnsi="Book Antiqua" w:cs="Times New Roman"/>
          <w:b/>
          <w:sz w:val="24"/>
          <w:szCs w:val="24"/>
          <w:lang w:val="en-AU" w:eastAsia="zh-CN"/>
        </w:rPr>
        <w:t xml:space="preserve">MD, PhD, </w:t>
      </w:r>
      <w:r w:rsidRPr="00B27D3F">
        <w:rPr>
          <w:rFonts w:ascii="Book Antiqua" w:hAnsi="Book Antiqua" w:cs="Times New Roman"/>
          <w:sz w:val="24"/>
          <w:szCs w:val="24"/>
          <w:lang w:val="en-AU"/>
        </w:rPr>
        <w:t>Orthopedium</w:t>
      </w:r>
      <w:r w:rsidRPr="00B27D3F">
        <w:rPr>
          <w:rFonts w:ascii="Book Antiqua" w:eastAsia="宋体" w:hAnsi="Book Antiqua" w:cs="Times New Roman"/>
          <w:sz w:val="24"/>
          <w:szCs w:val="24"/>
          <w:lang w:val="en-AU" w:eastAsia="zh-CN"/>
        </w:rPr>
        <w:t xml:space="preserve">, </w:t>
      </w:r>
      <w:r w:rsidRPr="00B27D3F">
        <w:rPr>
          <w:rFonts w:ascii="Book Antiqua" w:hAnsi="Book Antiqua" w:cs="Times New Roman"/>
          <w:sz w:val="24"/>
          <w:szCs w:val="24"/>
          <w:lang w:val="en-AU"/>
        </w:rPr>
        <w:t>Orthopedic Clinic, Olof Palmesstraat 20</w:t>
      </w:r>
      <w:r w:rsidRPr="00B27D3F">
        <w:rPr>
          <w:rFonts w:ascii="Book Antiqua" w:eastAsia="宋体" w:hAnsi="Book Antiqua" w:cs="Times New Roman"/>
          <w:sz w:val="24"/>
          <w:szCs w:val="24"/>
          <w:lang w:val="en-AU" w:eastAsia="zh-CN"/>
        </w:rPr>
        <w:t xml:space="preserve">, </w:t>
      </w:r>
      <w:r w:rsidRPr="00B27D3F">
        <w:rPr>
          <w:rFonts w:ascii="Book Antiqua" w:hAnsi="Book Antiqua" w:cs="Times New Roman"/>
          <w:sz w:val="24"/>
          <w:szCs w:val="24"/>
          <w:lang w:val="en-AU"/>
        </w:rPr>
        <w:t>2616</w:t>
      </w:r>
      <w:r w:rsidRPr="00B27D3F">
        <w:rPr>
          <w:rFonts w:ascii="Book Antiqua" w:eastAsia="宋体" w:hAnsi="Book Antiqua" w:cs="Times New Roman"/>
          <w:sz w:val="24"/>
          <w:szCs w:val="24"/>
          <w:lang w:val="en-AU" w:eastAsia="zh-CN"/>
        </w:rPr>
        <w:t xml:space="preserve"> </w:t>
      </w:r>
      <w:r w:rsidRPr="00B27D3F">
        <w:rPr>
          <w:rFonts w:ascii="Book Antiqua" w:hAnsi="Book Antiqua" w:cs="Times New Roman"/>
          <w:sz w:val="24"/>
          <w:szCs w:val="24"/>
          <w:lang w:val="en-AU"/>
        </w:rPr>
        <w:t>LS Delft, The Netherlands</w:t>
      </w:r>
      <w:r w:rsidRPr="00B27D3F">
        <w:rPr>
          <w:rFonts w:ascii="Book Antiqua" w:eastAsia="宋体" w:hAnsi="Book Antiqua" w:cs="Times New Roman"/>
          <w:sz w:val="24"/>
          <w:szCs w:val="24"/>
          <w:lang w:val="en-AU" w:eastAsia="zh-CN"/>
        </w:rPr>
        <w:t xml:space="preserve">. </w:t>
      </w:r>
      <w:hyperlink r:id="rId14" w:history="1">
        <w:r w:rsidRPr="00B27D3F">
          <w:rPr>
            <w:rStyle w:val="Hyperlink"/>
            <w:rFonts w:ascii="Book Antiqua" w:hAnsi="Book Antiqua" w:cs="Times New Roman"/>
            <w:color w:val="auto"/>
            <w:sz w:val="24"/>
            <w:szCs w:val="24"/>
            <w:u w:val="none"/>
            <w:lang w:val="en-AU"/>
          </w:rPr>
          <w:t>sbreugem@orthopedium.nl</w:t>
        </w:r>
      </w:hyperlink>
    </w:p>
    <w:p w14:paraId="3A471978" w14:textId="77777777" w:rsidR="005A56D8" w:rsidRPr="00B27D3F" w:rsidRDefault="005A56D8" w:rsidP="00B27D3F">
      <w:pPr>
        <w:spacing w:after="0" w:line="360" w:lineRule="auto"/>
        <w:jc w:val="both"/>
        <w:rPr>
          <w:rFonts w:ascii="Book Antiqua" w:hAnsi="Book Antiqua"/>
          <w:b/>
          <w:sz w:val="24"/>
          <w:szCs w:val="24"/>
          <w:lang w:val="en-GB"/>
        </w:rPr>
      </w:pPr>
      <w:r w:rsidRPr="00B27D3F">
        <w:rPr>
          <w:rFonts w:ascii="Book Antiqua" w:hAnsi="Book Antiqua"/>
          <w:b/>
          <w:sz w:val="24"/>
          <w:szCs w:val="24"/>
          <w:lang w:val="en-GB"/>
        </w:rPr>
        <w:t xml:space="preserve">Telephone: </w:t>
      </w:r>
      <w:r w:rsidRPr="00B27D3F">
        <w:rPr>
          <w:rFonts w:ascii="Book Antiqua" w:hAnsi="Book Antiqua"/>
          <w:sz w:val="24"/>
          <w:szCs w:val="24"/>
          <w:lang w:val="en-GB"/>
        </w:rPr>
        <w:t>+31-8</w:t>
      </w:r>
      <w:r w:rsidRPr="00B27D3F">
        <w:rPr>
          <w:rFonts w:ascii="Book Antiqua" w:eastAsia="宋体" w:hAnsi="Book Antiqua"/>
          <w:sz w:val="24"/>
          <w:szCs w:val="24"/>
          <w:lang w:val="en-GB" w:eastAsia="zh-CN"/>
        </w:rPr>
        <w:t>-</w:t>
      </w:r>
      <w:r w:rsidRPr="00B27D3F">
        <w:rPr>
          <w:rFonts w:ascii="Book Antiqua" w:hAnsi="Book Antiqua"/>
          <w:sz w:val="24"/>
          <w:szCs w:val="24"/>
          <w:lang w:val="en-GB"/>
        </w:rPr>
        <w:t>80088444</w:t>
      </w:r>
    </w:p>
    <w:p w14:paraId="54A8E9E8" w14:textId="77777777" w:rsidR="005A56D8" w:rsidRPr="00B27D3F" w:rsidRDefault="005A56D8" w:rsidP="00B27D3F">
      <w:pPr>
        <w:spacing w:after="0" w:line="360" w:lineRule="auto"/>
        <w:jc w:val="both"/>
        <w:rPr>
          <w:rFonts w:ascii="Book Antiqua" w:eastAsia="宋体" w:hAnsi="Book Antiqua"/>
          <w:b/>
          <w:sz w:val="24"/>
          <w:szCs w:val="24"/>
          <w:lang w:val="en-GB" w:eastAsia="zh-CN"/>
        </w:rPr>
      </w:pPr>
      <w:r w:rsidRPr="00B27D3F">
        <w:rPr>
          <w:rFonts w:ascii="Book Antiqua" w:hAnsi="Book Antiqua"/>
          <w:b/>
          <w:sz w:val="24"/>
          <w:szCs w:val="24"/>
          <w:lang w:val="en-GB"/>
        </w:rPr>
        <w:t>Fax:</w:t>
      </w:r>
      <w:r w:rsidRPr="00B27D3F">
        <w:rPr>
          <w:rFonts w:ascii="Book Antiqua" w:eastAsia="宋体" w:hAnsi="Book Antiqua"/>
          <w:b/>
          <w:sz w:val="24"/>
          <w:szCs w:val="24"/>
          <w:lang w:val="en-GB" w:eastAsia="zh-CN"/>
        </w:rPr>
        <w:t xml:space="preserve"> </w:t>
      </w:r>
      <w:r w:rsidRPr="00B27D3F">
        <w:rPr>
          <w:rFonts w:ascii="Book Antiqua" w:hAnsi="Book Antiqua"/>
          <w:sz w:val="24"/>
          <w:szCs w:val="24"/>
          <w:lang w:val="en-GB"/>
        </w:rPr>
        <w:t>+31-8</w:t>
      </w:r>
      <w:r w:rsidRPr="00B27D3F">
        <w:rPr>
          <w:rFonts w:ascii="Book Antiqua" w:eastAsia="宋体" w:hAnsi="Book Antiqua"/>
          <w:sz w:val="24"/>
          <w:szCs w:val="24"/>
          <w:lang w:val="en-GB" w:eastAsia="zh-CN"/>
        </w:rPr>
        <w:t>-</w:t>
      </w:r>
      <w:r w:rsidRPr="00B27D3F">
        <w:rPr>
          <w:rFonts w:ascii="Book Antiqua" w:hAnsi="Book Antiqua"/>
          <w:sz w:val="24"/>
          <w:szCs w:val="24"/>
          <w:lang w:val="en-GB"/>
        </w:rPr>
        <w:t>80088445</w:t>
      </w:r>
    </w:p>
    <w:p w14:paraId="1CBE5C33" w14:textId="77777777" w:rsidR="005A56D8" w:rsidRPr="00B27D3F" w:rsidRDefault="005A56D8" w:rsidP="00B27D3F">
      <w:pPr>
        <w:autoSpaceDE w:val="0"/>
        <w:autoSpaceDN w:val="0"/>
        <w:adjustRightInd w:val="0"/>
        <w:spacing w:after="0" w:line="360" w:lineRule="auto"/>
        <w:jc w:val="both"/>
        <w:rPr>
          <w:rFonts w:ascii="Book Antiqua" w:eastAsia="宋体" w:hAnsi="Book Antiqua" w:cs="Times New Roman"/>
          <w:sz w:val="24"/>
          <w:szCs w:val="24"/>
          <w:lang w:val="en-GB" w:eastAsia="zh-CN"/>
        </w:rPr>
      </w:pPr>
    </w:p>
    <w:p w14:paraId="1BACC46C" w14:textId="4C97435C" w:rsidR="005A56D8" w:rsidRPr="00310469" w:rsidRDefault="005A56D8" w:rsidP="00B27D3F">
      <w:pPr>
        <w:spacing w:after="0" w:line="360" w:lineRule="auto"/>
        <w:jc w:val="both"/>
        <w:rPr>
          <w:rFonts w:ascii="Book Antiqua" w:hAnsi="Book Antiqua"/>
          <w:b/>
          <w:sz w:val="24"/>
          <w:szCs w:val="24"/>
          <w:lang w:val="en-GB"/>
        </w:rPr>
      </w:pPr>
      <w:r w:rsidRPr="00310469">
        <w:rPr>
          <w:rFonts w:ascii="Book Antiqua" w:hAnsi="Book Antiqua"/>
          <w:b/>
          <w:sz w:val="24"/>
          <w:szCs w:val="24"/>
          <w:lang w:val="en-GB"/>
        </w:rPr>
        <w:t>Received:</w:t>
      </w:r>
      <w:r w:rsidR="00E92800" w:rsidRPr="00310469">
        <w:rPr>
          <w:rFonts w:ascii="Book Antiqua" w:eastAsia="宋体" w:hAnsi="Book Antiqua"/>
          <w:b/>
          <w:sz w:val="24"/>
          <w:szCs w:val="24"/>
          <w:lang w:val="en-GB" w:eastAsia="zh-CN"/>
        </w:rPr>
        <w:t xml:space="preserve"> </w:t>
      </w:r>
      <w:r w:rsidR="00E92800" w:rsidRPr="00310469">
        <w:rPr>
          <w:rFonts w:ascii="Book Antiqua" w:eastAsia="宋体" w:hAnsi="Book Antiqua"/>
          <w:sz w:val="24"/>
          <w:szCs w:val="24"/>
          <w:lang w:val="en-GB" w:eastAsia="zh-CN"/>
        </w:rPr>
        <w:t>August 5, 2017</w:t>
      </w:r>
      <w:r w:rsidR="00C50499" w:rsidRPr="00310469">
        <w:rPr>
          <w:rFonts w:ascii="Book Antiqua" w:hAnsi="Book Antiqua"/>
          <w:sz w:val="24"/>
          <w:szCs w:val="24"/>
          <w:lang w:val="en-GB"/>
        </w:rPr>
        <w:t xml:space="preserve"> </w:t>
      </w:r>
    </w:p>
    <w:p w14:paraId="4DF82552" w14:textId="33A6B438" w:rsidR="005A56D8" w:rsidRPr="00310469" w:rsidRDefault="005A56D8" w:rsidP="00B27D3F">
      <w:pPr>
        <w:spacing w:after="0" w:line="360" w:lineRule="auto"/>
        <w:jc w:val="both"/>
        <w:rPr>
          <w:rFonts w:ascii="Book Antiqua" w:hAnsi="Book Antiqua"/>
          <w:b/>
          <w:sz w:val="24"/>
          <w:szCs w:val="24"/>
          <w:lang w:val="en-GB"/>
        </w:rPr>
      </w:pPr>
      <w:r w:rsidRPr="00310469">
        <w:rPr>
          <w:rFonts w:ascii="Book Antiqua" w:hAnsi="Book Antiqua"/>
          <w:b/>
          <w:sz w:val="24"/>
          <w:szCs w:val="24"/>
          <w:lang w:val="en-GB"/>
        </w:rPr>
        <w:t>Peer-review started:</w:t>
      </w:r>
      <w:r w:rsidR="00E92800" w:rsidRPr="00310469">
        <w:rPr>
          <w:rFonts w:ascii="Book Antiqua" w:eastAsia="宋体" w:hAnsi="Book Antiqua"/>
          <w:sz w:val="24"/>
          <w:szCs w:val="24"/>
          <w:lang w:val="en-GB" w:eastAsia="zh-CN"/>
        </w:rPr>
        <w:t xml:space="preserve"> August 7, 2017</w:t>
      </w:r>
      <w:r w:rsidR="00C50499" w:rsidRPr="00310469">
        <w:rPr>
          <w:rFonts w:ascii="Book Antiqua" w:hAnsi="Book Antiqua"/>
          <w:sz w:val="24"/>
          <w:szCs w:val="24"/>
          <w:lang w:val="en-GB"/>
        </w:rPr>
        <w:t xml:space="preserve"> </w:t>
      </w:r>
    </w:p>
    <w:p w14:paraId="43BC9C92" w14:textId="4F3332D2" w:rsidR="005A56D8" w:rsidRPr="00310469" w:rsidRDefault="005A56D8" w:rsidP="00B27D3F">
      <w:pPr>
        <w:spacing w:after="0" w:line="360" w:lineRule="auto"/>
        <w:jc w:val="both"/>
        <w:rPr>
          <w:rFonts w:ascii="Book Antiqua" w:eastAsia="宋体" w:hAnsi="Book Antiqua"/>
          <w:b/>
          <w:sz w:val="24"/>
          <w:szCs w:val="24"/>
          <w:lang w:val="en-GB" w:eastAsia="zh-CN"/>
        </w:rPr>
      </w:pPr>
      <w:r w:rsidRPr="00310469">
        <w:rPr>
          <w:rFonts w:ascii="Book Antiqua" w:hAnsi="Book Antiqua"/>
          <w:b/>
          <w:sz w:val="24"/>
          <w:szCs w:val="24"/>
          <w:lang w:val="en-GB"/>
        </w:rPr>
        <w:t>First decision:</w:t>
      </w:r>
      <w:r w:rsidR="00E92800" w:rsidRPr="00310469">
        <w:rPr>
          <w:rFonts w:ascii="Book Antiqua" w:eastAsia="宋体" w:hAnsi="Book Antiqua"/>
          <w:sz w:val="24"/>
          <w:szCs w:val="24"/>
          <w:lang w:val="en-GB" w:eastAsia="zh-CN"/>
        </w:rPr>
        <w:t xml:space="preserve"> September 4, 2017</w:t>
      </w:r>
    </w:p>
    <w:p w14:paraId="35CF6874" w14:textId="7A318C16" w:rsidR="005A56D8" w:rsidRPr="00310469" w:rsidRDefault="005A56D8" w:rsidP="00B27D3F">
      <w:pPr>
        <w:spacing w:after="0" w:line="360" w:lineRule="auto"/>
        <w:jc w:val="both"/>
        <w:rPr>
          <w:rFonts w:ascii="Book Antiqua" w:hAnsi="Book Antiqua"/>
          <w:b/>
          <w:sz w:val="24"/>
          <w:szCs w:val="24"/>
          <w:lang w:val="en-GB"/>
        </w:rPr>
      </w:pPr>
      <w:r w:rsidRPr="00310469">
        <w:rPr>
          <w:rFonts w:ascii="Book Antiqua" w:hAnsi="Book Antiqua"/>
          <w:b/>
          <w:sz w:val="24"/>
          <w:szCs w:val="24"/>
          <w:lang w:val="en-GB"/>
        </w:rPr>
        <w:t xml:space="preserve">Revised: </w:t>
      </w:r>
      <w:r w:rsidR="00E92800" w:rsidRPr="00310469">
        <w:rPr>
          <w:rFonts w:ascii="Book Antiqua" w:eastAsia="宋体" w:hAnsi="Book Antiqua"/>
          <w:sz w:val="24"/>
          <w:szCs w:val="24"/>
          <w:lang w:val="en-GB" w:eastAsia="zh-CN"/>
        </w:rPr>
        <w:t>October 25, 2017</w:t>
      </w:r>
      <w:r w:rsidRPr="00310469">
        <w:rPr>
          <w:rFonts w:ascii="Book Antiqua" w:hAnsi="Book Antiqua"/>
          <w:sz w:val="24"/>
          <w:szCs w:val="24"/>
          <w:lang w:val="en-GB"/>
        </w:rPr>
        <w:t xml:space="preserve"> </w:t>
      </w:r>
    </w:p>
    <w:p w14:paraId="70E6F4B1" w14:textId="33388B57" w:rsidR="005A56D8" w:rsidRPr="00310469" w:rsidRDefault="005A56D8" w:rsidP="00B27D3F">
      <w:pPr>
        <w:spacing w:after="0" w:line="360" w:lineRule="auto"/>
        <w:jc w:val="both"/>
        <w:rPr>
          <w:rFonts w:ascii="Book Antiqua" w:hAnsi="Book Antiqua"/>
          <w:b/>
          <w:sz w:val="24"/>
          <w:szCs w:val="24"/>
          <w:lang w:val="en-GB"/>
        </w:rPr>
      </w:pPr>
      <w:r w:rsidRPr="00310469">
        <w:rPr>
          <w:rFonts w:ascii="Book Antiqua" w:hAnsi="Book Antiqua"/>
          <w:b/>
          <w:sz w:val="24"/>
          <w:szCs w:val="24"/>
          <w:lang w:val="en-GB"/>
        </w:rPr>
        <w:t>Accepted:</w:t>
      </w:r>
      <w:r w:rsidR="00C50499" w:rsidRPr="00310469">
        <w:rPr>
          <w:rFonts w:ascii="Book Antiqua" w:hAnsi="Book Antiqua"/>
          <w:b/>
          <w:sz w:val="24"/>
          <w:szCs w:val="24"/>
          <w:lang w:val="en-GB"/>
        </w:rPr>
        <w:t xml:space="preserve"> </w:t>
      </w:r>
      <w:r w:rsidR="00BD2BA2" w:rsidRPr="00BD2BA2">
        <w:rPr>
          <w:rFonts w:ascii="Book Antiqua" w:hAnsi="Book Antiqua"/>
          <w:sz w:val="24"/>
          <w:szCs w:val="24"/>
          <w:lang w:val="en-GB"/>
        </w:rPr>
        <w:t>November 10, 2017</w:t>
      </w:r>
    </w:p>
    <w:p w14:paraId="6746203C" w14:textId="069B6D2E" w:rsidR="005A56D8" w:rsidRPr="00310469" w:rsidRDefault="005A56D8" w:rsidP="00B27D3F">
      <w:pPr>
        <w:spacing w:after="0" w:line="360" w:lineRule="auto"/>
        <w:jc w:val="both"/>
        <w:rPr>
          <w:rFonts w:ascii="Book Antiqua" w:hAnsi="Book Antiqua"/>
          <w:sz w:val="24"/>
          <w:szCs w:val="24"/>
          <w:lang w:val="en-GB"/>
        </w:rPr>
      </w:pPr>
      <w:r w:rsidRPr="00310469">
        <w:rPr>
          <w:rFonts w:ascii="Book Antiqua" w:hAnsi="Book Antiqua"/>
          <w:b/>
          <w:sz w:val="24"/>
          <w:szCs w:val="24"/>
          <w:lang w:val="en-GB"/>
        </w:rPr>
        <w:t>Article in press:</w:t>
      </w:r>
      <w:r w:rsidR="00C50499" w:rsidRPr="00310469">
        <w:rPr>
          <w:rFonts w:ascii="Book Antiqua" w:hAnsi="Book Antiqua"/>
          <w:sz w:val="24"/>
          <w:szCs w:val="24"/>
          <w:lang w:val="en-GB"/>
        </w:rPr>
        <w:t xml:space="preserve"> </w:t>
      </w:r>
    </w:p>
    <w:p w14:paraId="32198134" w14:textId="59D8141D" w:rsidR="005A56D8" w:rsidRPr="00310469" w:rsidRDefault="005A56D8" w:rsidP="00B27D3F">
      <w:pPr>
        <w:spacing w:after="0" w:line="360" w:lineRule="auto"/>
        <w:jc w:val="both"/>
        <w:rPr>
          <w:rFonts w:ascii="Book Antiqua" w:eastAsia="宋体" w:hAnsi="Book Antiqua"/>
          <w:b/>
          <w:sz w:val="24"/>
          <w:szCs w:val="24"/>
          <w:lang w:val="en-GB" w:eastAsia="zh-CN"/>
        </w:rPr>
      </w:pPr>
      <w:r w:rsidRPr="00310469">
        <w:rPr>
          <w:rFonts w:ascii="Book Antiqua" w:hAnsi="Book Antiqua"/>
          <w:b/>
          <w:sz w:val="24"/>
          <w:szCs w:val="24"/>
          <w:lang w:val="en-GB"/>
        </w:rPr>
        <w:t xml:space="preserve">Published online: </w:t>
      </w:r>
    </w:p>
    <w:p w14:paraId="50C02EF9" w14:textId="685BF0D1" w:rsidR="00CC6078" w:rsidRPr="00B27D3F" w:rsidRDefault="00A54D55"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lastRenderedPageBreak/>
        <w:br/>
      </w:r>
      <w:r w:rsidRPr="00B27D3F">
        <w:rPr>
          <w:rFonts w:ascii="Book Antiqua" w:hAnsi="Book Antiqua" w:cs="Times New Roman"/>
          <w:sz w:val="24"/>
          <w:szCs w:val="24"/>
          <w:lang w:val="en-AU"/>
        </w:rPr>
        <w:br w:type="page"/>
      </w:r>
      <w:r w:rsidR="00510145" w:rsidRPr="00B27D3F">
        <w:rPr>
          <w:rFonts w:ascii="Book Antiqua" w:hAnsi="Book Antiqua" w:cs="Times New Roman"/>
          <w:b/>
          <w:sz w:val="24"/>
          <w:szCs w:val="24"/>
          <w:lang w:val="en-AU"/>
        </w:rPr>
        <w:lastRenderedPageBreak/>
        <w:t>Abstract</w:t>
      </w:r>
    </w:p>
    <w:p w14:paraId="431531A1" w14:textId="78F60EEF" w:rsidR="00236C5E" w:rsidRPr="00B27D3F" w:rsidRDefault="00236C5E"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B27D3F">
        <w:rPr>
          <w:rFonts w:ascii="Book Antiqua" w:eastAsia="宋体" w:hAnsi="Book Antiqua" w:cs="Times New Roman"/>
          <w:b/>
          <w:i/>
          <w:sz w:val="24"/>
          <w:szCs w:val="24"/>
          <w:lang w:val="en-AU" w:eastAsia="zh-CN"/>
        </w:rPr>
        <w:t>AIM</w:t>
      </w:r>
    </w:p>
    <w:p w14:paraId="650CB396" w14:textId="63615049" w:rsidR="00A67B43" w:rsidRPr="00B27D3F" w:rsidRDefault="00A67B43"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To evaluate</w:t>
      </w:r>
      <w:r w:rsidR="00752C38" w:rsidRPr="00B27D3F">
        <w:rPr>
          <w:rFonts w:ascii="Book Antiqua" w:hAnsi="Book Antiqua" w:cs="Times New Roman"/>
          <w:sz w:val="24"/>
          <w:szCs w:val="24"/>
          <w:lang w:val="en-AU"/>
        </w:rPr>
        <w:t xml:space="preserve"> the </w:t>
      </w:r>
      <w:r w:rsidR="00A0527F" w:rsidRPr="00B27D3F">
        <w:rPr>
          <w:rFonts w:ascii="Book Antiqua" w:hAnsi="Book Antiqua" w:cs="Times New Roman"/>
          <w:sz w:val="24"/>
          <w:szCs w:val="24"/>
          <w:lang w:val="en-AU"/>
        </w:rPr>
        <w:t xml:space="preserve">influence of the titanium nitride </w:t>
      </w:r>
      <w:r w:rsidR="001F702A">
        <w:rPr>
          <w:rFonts w:ascii="Book Antiqua" w:eastAsia="宋体" w:hAnsi="Book Antiqua" w:cs="Times New Roman" w:hint="eastAsia"/>
          <w:sz w:val="24"/>
          <w:szCs w:val="24"/>
          <w:lang w:val="en-AU" w:eastAsia="zh-CN"/>
        </w:rPr>
        <w:t>(</w:t>
      </w:r>
      <w:r w:rsidR="001F702A" w:rsidRPr="00B27D3F">
        <w:rPr>
          <w:rFonts w:ascii="Book Antiqua" w:hAnsi="Book Antiqua" w:cs="Times New Roman"/>
          <w:sz w:val="24"/>
          <w:szCs w:val="24"/>
          <w:lang w:val="en-AU"/>
        </w:rPr>
        <w:t>TiN</w:t>
      </w:r>
      <w:r w:rsidR="001F702A">
        <w:rPr>
          <w:rFonts w:ascii="Book Antiqua" w:eastAsia="宋体" w:hAnsi="Book Antiqua" w:cs="Times New Roman" w:hint="eastAsia"/>
          <w:sz w:val="24"/>
          <w:szCs w:val="24"/>
          <w:lang w:val="en-AU" w:eastAsia="zh-CN"/>
        </w:rPr>
        <w:t xml:space="preserve">) </w:t>
      </w:r>
      <w:r w:rsidR="00A0527F" w:rsidRPr="00B27D3F">
        <w:rPr>
          <w:rFonts w:ascii="Book Antiqua" w:hAnsi="Book Antiqua" w:cs="Times New Roman"/>
          <w:sz w:val="24"/>
          <w:szCs w:val="24"/>
          <w:lang w:val="en-AU"/>
        </w:rPr>
        <w:t>coating on the results of</w:t>
      </w:r>
      <w:r w:rsidR="00752C38" w:rsidRPr="00B27D3F">
        <w:rPr>
          <w:rFonts w:ascii="Book Antiqua" w:hAnsi="Book Antiqua" w:cs="Times New Roman"/>
          <w:sz w:val="24"/>
          <w:szCs w:val="24"/>
          <w:lang w:val="en-AU"/>
        </w:rPr>
        <w:t xml:space="preserve"> </w:t>
      </w:r>
      <w:r w:rsidR="00A0527F" w:rsidRPr="00B27D3F">
        <w:rPr>
          <w:rFonts w:ascii="Book Antiqua" w:hAnsi="Book Antiqua" w:cs="Times New Roman"/>
          <w:sz w:val="24"/>
          <w:szCs w:val="24"/>
          <w:lang w:val="en-AU"/>
        </w:rPr>
        <w:t xml:space="preserve">a </w:t>
      </w:r>
      <w:r w:rsidR="00236C5E" w:rsidRPr="00B27D3F">
        <w:rPr>
          <w:rFonts w:ascii="Book Antiqua" w:hAnsi="Book Antiqua" w:cs="Times New Roman"/>
          <w:sz w:val="24"/>
          <w:szCs w:val="24"/>
          <w:lang w:val="en-AU"/>
        </w:rPr>
        <w:t>total knee arthroplasty</w:t>
      </w:r>
      <w:r w:rsidR="00510145" w:rsidRPr="00B27D3F">
        <w:rPr>
          <w:rFonts w:ascii="Book Antiqua" w:hAnsi="Book Antiqua" w:cs="Times New Roman"/>
          <w:sz w:val="24"/>
          <w:szCs w:val="24"/>
          <w:lang w:val="en-AU"/>
        </w:rPr>
        <w:t xml:space="preserve"> (TKA)</w:t>
      </w:r>
      <w:r w:rsidRPr="00B27D3F">
        <w:rPr>
          <w:rFonts w:ascii="Book Antiqua" w:hAnsi="Book Antiqua" w:cs="Times New Roman"/>
          <w:sz w:val="24"/>
          <w:szCs w:val="24"/>
          <w:lang w:val="en-AU"/>
        </w:rPr>
        <w:t xml:space="preserve">. </w:t>
      </w:r>
    </w:p>
    <w:p w14:paraId="1D25DE8F" w14:textId="7A66580B" w:rsidR="00236C5E" w:rsidRPr="00B27D3F" w:rsidRDefault="00236C5E"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B27D3F">
        <w:rPr>
          <w:rFonts w:ascii="Book Antiqua" w:hAnsi="Book Antiqua" w:cs="Times New Roman"/>
          <w:sz w:val="24"/>
          <w:szCs w:val="24"/>
          <w:lang w:val="en-AU"/>
        </w:rPr>
        <w:br/>
      </w:r>
      <w:r w:rsidRPr="00B27D3F">
        <w:rPr>
          <w:rFonts w:ascii="Book Antiqua" w:hAnsi="Book Antiqua" w:cs="Times New Roman"/>
          <w:b/>
          <w:i/>
          <w:sz w:val="24"/>
          <w:szCs w:val="24"/>
          <w:lang w:val="en-AU"/>
        </w:rPr>
        <w:t>METHODS</w:t>
      </w:r>
    </w:p>
    <w:p w14:paraId="76A5185A" w14:textId="240C72DA" w:rsidR="00051B7D" w:rsidRDefault="00510145" w:rsidP="00310469">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A total of 910 patients (338 men; 572 woman), with a mean age of 65 (range 36-94) undergoing 1031 primary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xml:space="preserve"> were assessed. </w:t>
      </w:r>
      <w:r w:rsidR="00A55EAC" w:rsidRPr="00B27D3F">
        <w:rPr>
          <w:rFonts w:ascii="Book Antiqua" w:hAnsi="Book Antiqua" w:cs="Times New Roman"/>
          <w:sz w:val="24"/>
          <w:szCs w:val="24"/>
          <w:lang w:val="en-AU"/>
        </w:rPr>
        <w:t>Clinical evaluation and patient-reported outcomes were gathered one year after surgery</w:t>
      </w:r>
      <w:r w:rsidR="00A55EAC">
        <w:rPr>
          <w:rFonts w:ascii="Book Antiqua" w:hAnsi="Book Antiqua" w:cs="Times New Roman"/>
          <w:sz w:val="24"/>
          <w:szCs w:val="24"/>
          <w:lang w:val="en-AU"/>
        </w:rPr>
        <w:t>.</w:t>
      </w:r>
      <w:r w:rsidR="00051B7D">
        <w:rPr>
          <w:rFonts w:ascii="Book Antiqua" w:hAnsi="Book Antiqua" w:cs="Times New Roman"/>
          <w:sz w:val="24"/>
          <w:szCs w:val="24"/>
          <w:lang w:val="en-AU"/>
        </w:rPr>
        <w:t xml:space="preserve"> </w:t>
      </w:r>
      <w:r w:rsidR="00051B7D" w:rsidRPr="00B27D3F">
        <w:rPr>
          <w:rFonts w:ascii="Book Antiqua" w:hAnsi="Book Antiqua" w:cs="Times New Roman"/>
          <w:sz w:val="24"/>
          <w:szCs w:val="24"/>
          <w:lang w:val="en-AU"/>
        </w:rPr>
        <w:t>The questionnaire</w:t>
      </w:r>
      <w:r w:rsidR="00051B7D">
        <w:rPr>
          <w:rFonts w:ascii="Book Antiqua" w:hAnsi="Book Antiqua" w:cs="Times New Roman"/>
          <w:sz w:val="24"/>
          <w:szCs w:val="24"/>
          <w:lang w:val="en-AU"/>
        </w:rPr>
        <w:t>s</w:t>
      </w:r>
      <w:r w:rsidR="00051B7D" w:rsidRPr="00B27D3F">
        <w:rPr>
          <w:rFonts w:ascii="Book Antiqua" w:hAnsi="Book Antiqua" w:cs="Times New Roman"/>
          <w:sz w:val="24"/>
          <w:szCs w:val="24"/>
          <w:lang w:val="en-AU"/>
        </w:rPr>
        <w:t xml:space="preserve"> included the Knee injury and Osteoarthritis Outcome Score (KOOS)-Dutch version, Visual Analogue Scale (VAS) pain scores in rest and during active knee movement, VAS-satisfaction scores, and EQ-5D-3L health scores. This was aimed to assess the overall knee function and patient satisfaction, and to enable us to make a gross comparison to other </w:t>
      </w:r>
      <w:r w:rsidR="00051B7D">
        <w:rPr>
          <w:rFonts w:ascii="Book Antiqua" w:hAnsi="Book Antiqua" w:cs="Times New Roman"/>
          <w:sz w:val="24"/>
          <w:szCs w:val="24"/>
          <w:lang w:val="en-AU"/>
        </w:rPr>
        <w:t>TKAs</w:t>
      </w:r>
      <w:r w:rsidR="00051B7D" w:rsidRPr="00B27D3F">
        <w:rPr>
          <w:rFonts w:ascii="Book Antiqua" w:hAnsi="Book Antiqua" w:cs="Times New Roman"/>
          <w:sz w:val="24"/>
          <w:szCs w:val="24"/>
          <w:lang w:val="en-AU"/>
        </w:rPr>
        <w:t>.</w:t>
      </w:r>
    </w:p>
    <w:p w14:paraId="1B905E99" w14:textId="48C964D3" w:rsidR="00D012B7" w:rsidRPr="00B27D3F" w:rsidRDefault="00D012B7"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B27D3F">
        <w:rPr>
          <w:rFonts w:ascii="Book Antiqua" w:hAnsi="Book Antiqua" w:cs="Times New Roman"/>
          <w:sz w:val="24"/>
          <w:szCs w:val="24"/>
          <w:lang w:val="en-AU"/>
        </w:rPr>
        <w:br/>
      </w:r>
      <w:r w:rsidRPr="00B27D3F">
        <w:rPr>
          <w:rFonts w:ascii="Book Antiqua" w:hAnsi="Book Antiqua" w:cs="Times New Roman"/>
          <w:b/>
          <w:i/>
          <w:sz w:val="24"/>
          <w:szCs w:val="24"/>
          <w:lang w:val="en-AU"/>
        </w:rPr>
        <w:t>RESULTS</w:t>
      </w:r>
    </w:p>
    <w:p w14:paraId="77D6F280" w14:textId="3AC24BE5" w:rsidR="005759FE" w:rsidRPr="00B27D3F" w:rsidRDefault="00A55EAC"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At a mean follow-up of 46 mo (range 1-92) the overall implant survival was 97.7% and 95</w:t>
      </w:r>
      <w:r w:rsidRPr="00B27D3F">
        <w:rPr>
          <w:rFonts w:ascii="Book Antiqua" w:eastAsia="宋体" w:hAnsi="Book Antiqua" w:cs="Times New Roman"/>
          <w:sz w:val="24"/>
          <w:szCs w:val="24"/>
          <w:lang w:val="en-AU" w:eastAsia="zh-CN"/>
        </w:rPr>
        <w:t>.</w:t>
      </w:r>
      <w:r w:rsidRPr="00B27D3F">
        <w:rPr>
          <w:rFonts w:ascii="Book Antiqua" w:hAnsi="Book Antiqua" w:cs="Times New Roman"/>
          <w:sz w:val="24"/>
          <w:szCs w:val="24"/>
          <w:lang w:val="en-AU"/>
        </w:rPr>
        <w:t xml:space="preserve">1% for any operative reason related to the implant. Twenty-three knees (2.2%) required revision surgery. Arthrofibrosis was the most common indication for a re-operation. </w:t>
      </w:r>
      <w:r w:rsidR="000027FD">
        <w:rPr>
          <w:rFonts w:ascii="Book Antiqua" w:hAnsi="Book Antiqua" w:cs="Times New Roman"/>
          <w:sz w:val="24"/>
          <w:szCs w:val="24"/>
          <w:lang w:val="en-AU"/>
        </w:rPr>
        <w:t>The c</w:t>
      </w:r>
      <w:r w:rsidR="00510145" w:rsidRPr="00B27D3F">
        <w:rPr>
          <w:rFonts w:ascii="Book Antiqua" w:hAnsi="Book Antiqua" w:cs="Times New Roman"/>
          <w:sz w:val="24"/>
          <w:szCs w:val="24"/>
          <w:lang w:val="en-AU"/>
        </w:rPr>
        <w:t>linical evaluation and patient-reported outcomes reveal</w:t>
      </w:r>
      <w:r w:rsidR="000027FD">
        <w:rPr>
          <w:rFonts w:ascii="Book Antiqua" w:hAnsi="Book Antiqua" w:cs="Times New Roman"/>
          <w:sz w:val="24"/>
          <w:szCs w:val="24"/>
          <w:lang w:val="en-AU"/>
        </w:rPr>
        <w:t>ed</w:t>
      </w:r>
      <w:r w:rsidR="00510145" w:rsidRPr="00B27D3F">
        <w:rPr>
          <w:rFonts w:ascii="Book Antiqua" w:hAnsi="Book Antiqua" w:cs="Times New Roman"/>
          <w:sz w:val="24"/>
          <w:szCs w:val="24"/>
          <w:lang w:val="en-AU"/>
        </w:rPr>
        <w:t xml:space="preserve"> good</w:t>
      </w:r>
      <w:r w:rsidR="00B11E7E" w:rsidRPr="00B27D3F">
        <w:rPr>
          <w:rFonts w:ascii="Book Antiqua" w:hAnsi="Book Antiqua" w:cs="Times New Roman"/>
          <w:sz w:val="24"/>
          <w:szCs w:val="24"/>
          <w:lang w:val="en-AU"/>
        </w:rPr>
        <w:t xml:space="preserve"> to </w:t>
      </w:r>
      <w:r w:rsidR="00510145" w:rsidRPr="00B27D3F">
        <w:rPr>
          <w:rFonts w:ascii="Book Antiqua" w:hAnsi="Book Antiqua" w:cs="Times New Roman"/>
          <w:sz w:val="24"/>
          <w:szCs w:val="24"/>
          <w:lang w:val="en-AU"/>
        </w:rPr>
        <w:t>excellent patient satisfaction and function of the arthroplasty.</w:t>
      </w:r>
      <w:r w:rsidR="00D42A38" w:rsidRPr="00B27D3F">
        <w:rPr>
          <w:rFonts w:ascii="Book Antiqua" w:hAnsi="Book Antiqua" w:cs="Times New Roman"/>
          <w:sz w:val="24"/>
          <w:szCs w:val="24"/>
          <w:lang w:val="en-AU"/>
        </w:rPr>
        <w:t xml:space="preserve"> The median postoperative VAS-pain scores on a scale of 0-100, at one year after surgery </w:t>
      </w:r>
      <w:r w:rsidR="00A0527F" w:rsidRPr="00B27D3F">
        <w:rPr>
          <w:rFonts w:ascii="Book Antiqua" w:hAnsi="Book Antiqua" w:cs="Times New Roman"/>
          <w:sz w:val="24"/>
          <w:szCs w:val="24"/>
          <w:lang w:val="en-AU"/>
        </w:rPr>
        <w:t>were</w:t>
      </w:r>
      <w:r w:rsidR="00D42A38" w:rsidRPr="00B27D3F">
        <w:rPr>
          <w:rFonts w:ascii="Book Antiqua" w:hAnsi="Book Antiqua" w:cs="Times New Roman"/>
          <w:sz w:val="24"/>
          <w:szCs w:val="24"/>
          <w:lang w:val="en-AU"/>
        </w:rPr>
        <w:t xml:space="preserve"> 1 in rest and 2 during movement.</w:t>
      </w:r>
      <w:r w:rsidR="00510145" w:rsidRPr="00B27D3F">
        <w:rPr>
          <w:rFonts w:ascii="Book Antiqua" w:hAnsi="Book Antiqua" w:cs="Times New Roman"/>
          <w:sz w:val="24"/>
          <w:szCs w:val="24"/>
          <w:lang w:val="en-AU"/>
        </w:rPr>
        <w:tab/>
      </w:r>
    </w:p>
    <w:p w14:paraId="284567C5" w14:textId="77777777" w:rsidR="00D012B7" w:rsidRPr="00B27D3F" w:rsidRDefault="00D012B7"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1FD2DE18" w14:textId="0260D484" w:rsidR="00D012B7" w:rsidRPr="00B27D3F" w:rsidRDefault="00D012B7"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B27D3F">
        <w:rPr>
          <w:rFonts w:ascii="Book Antiqua" w:hAnsi="Book Antiqua" w:cs="Times New Roman"/>
          <w:b/>
          <w:i/>
          <w:sz w:val="24"/>
          <w:szCs w:val="24"/>
          <w:lang w:val="en-AU"/>
        </w:rPr>
        <w:t>CONCLUSION</w:t>
      </w:r>
    </w:p>
    <w:p w14:paraId="0C2215DC" w14:textId="451999D3" w:rsidR="00575032" w:rsidRPr="00B27D3F" w:rsidRDefault="00510145"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 xml:space="preserve">The </w:t>
      </w:r>
      <w:r w:rsidR="001F702A" w:rsidRPr="00B27D3F">
        <w:rPr>
          <w:rFonts w:ascii="Book Antiqua" w:hAnsi="Book Antiqua" w:cs="Times New Roman"/>
          <w:sz w:val="24"/>
          <w:szCs w:val="24"/>
          <w:lang w:val="en-AU"/>
        </w:rPr>
        <w:t>TiN</w:t>
      </w:r>
      <w:r w:rsidR="00A0527F" w:rsidRPr="00B27D3F">
        <w:rPr>
          <w:rFonts w:ascii="Book Antiqua" w:hAnsi="Book Antiqua" w:cs="Times New Roman"/>
          <w:sz w:val="24"/>
          <w:szCs w:val="24"/>
          <w:lang w:val="en-AU"/>
        </w:rPr>
        <w:t xml:space="preserve"> coated, </w:t>
      </w:r>
      <w:r w:rsidR="00D42A38" w:rsidRPr="00B27D3F">
        <w:rPr>
          <w:rFonts w:ascii="Book Antiqua" w:hAnsi="Book Antiqua" w:cs="Times New Roman"/>
          <w:sz w:val="24"/>
          <w:szCs w:val="24"/>
          <w:lang w:val="en-AU"/>
        </w:rPr>
        <w:t xml:space="preserve">mobile bearing TKA </w:t>
      </w:r>
      <w:r w:rsidRPr="00B27D3F">
        <w:rPr>
          <w:rFonts w:ascii="Book Antiqua" w:hAnsi="Book Antiqua" w:cs="Times New Roman"/>
          <w:sz w:val="24"/>
          <w:szCs w:val="24"/>
          <w:lang w:val="en-AU"/>
        </w:rPr>
        <w:t xml:space="preserve">results are </w:t>
      </w:r>
      <w:r w:rsidR="00D42A38" w:rsidRPr="00B27D3F">
        <w:rPr>
          <w:rFonts w:ascii="Book Antiqua" w:hAnsi="Book Antiqua" w:cs="Times New Roman"/>
          <w:sz w:val="24"/>
          <w:szCs w:val="24"/>
          <w:lang w:val="en-AU"/>
        </w:rPr>
        <w:t xml:space="preserve">excellent and </w:t>
      </w:r>
      <w:r w:rsidRPr="00B27D3F">
        <w:rPr>
          <w:rFonts w:ascii="Book Antiqua" w:hAnsi="Book Antiqua" w:cs="Times New Roman"/>
          <w:sz w:val="24"/>
          <w:szCs w:val="24"/>
          <w:lang w:val="en-AU"/>
        </w:rPr>
        <w:t xml:space="preserve">similar to those of other widely used TKA designs. </w:t>
      </w:r>
      <w:r w:rsidR="00D42A38" w:rsidRPr="00B27D3F">
        <w:rPr>
          <w:rFonts w:ascii="Book Antiqua" w:hAnsi="Book Antiqua" w:cs="Times New Roman"/>
          <w:sz w:val="24"/>
          <w:szCs w:val="24"/>
          <w:lang w:val="en-AU"/>
        </w:rPr>
        <w:t xml:space="preserve">Residual pain of the </w:t>
      </w:r>
      <w:r w:rsidR="00A0527F" w:rsidRPr="00B27D3F">
        <w:rPr>
          <w:rFonts w:ascii="Book Antiqua" w:hAnsi="Book Antiqua" w:cs="Times New Roman"/>
          <w:sz w:val="24"/>
          <w:szCs w:val="24"/>
          <w:lang w:val="en-AU"/>
        </w:rPr>
        <w:t xml:space="preserve">knee remains a concern and the </w:t>
      </w:r>
      <w:r w:rsidR="001F702A" w:rsidRPr="00B27D3F">
        <w:rPr>
          <w:rFonts w:ascii="Book Antiqua" w:hAnsi="Book Antiqua" w:cs="Times New Roman"/>
          <w:sz w:val="24"/>
          <w:szCs w:val="24"/>
          <w:lang w:val="en-AU"/>
        </w:rPr>
        <w:t>TiN</w:t>
      </w:r>
      <w:r w:rsidR="00A0527F" w:rsidRPr="00B27D3F">
        <w:rPr>
          <w:rFonts w:ascii="Book Antiqua" w:hAnsi="Book Antiqua" w:cs="Times New Roman"/>
          <w:sz w:val="24"/>
          <w:szCs w:val="24"/>
          <w:lang w:val="en-AU"/>
        </w:rPr>
        <w:t xml:space="preserve"> coating in combination with the </w:t>
      </w:r>
      <w:r w:rsidR="00D42A38" w:rsidRPr="00B27D3F">
        <w:rPr>
          <w:rFonts w:ascii="Book Antiqua" w:hAnsi="Book Antiqua" w:cs="Times New Roman"/>
          <w:sz w:val="24"/>
          <w:szCs w:val="24"/>
          <w:lang w:val="en-AU"/>
        </w:rPr>
        <w:t>mobile bearing does not seem to be the simple solution to this problem.</w:t>
      </w:r>
      <w:r w:rsidR="00C50499">
        <w:rPr>
          <w:rFonts w:ascii="Book Antiqua" w:hAnsi="Book Antiqua" w:cs="Times New Roman"/>
          <w:sz w:val="24"/>
          <w:szCs w:val="24"/>
          <w:lang w:val="en-AU"/>
        </w:rPr>
        <w:t xml:space="preserve"> </w:t>
      </w:r>
      <w:r w:rsidR="00A0527F" w:rsidRPr="00B27D3F">
        <w:rPr>
          <w:rFonts w:ascii="Book Antiqua" w:hAnsi="Book Antiqua" w:cs="Times New Roman"/>
          <w:sz w:val="24"/>
          <w:szCs w:val="24"/>
          <w:lang w:val="en-AU"/>
        </w:rPr>
        <w:t>Future research will have to show that the coating gives a better survival</w:t>
      </w:r>
      <w:r w:rsidR="00012527" w:rsidRPr="00B27D3F">
        <w:rPr>
          <w:rFonts w:ascii="Book Antiqua" w:hAnsi="Book Antiqua" w:cs="Times New Roman"/>
          <w:sz w:val="24"/>
          <w:szCs w:val="24"/>
          <w:lang w:val="en-AU"/>
        </w:rPr>
        <w:t xml:space="preserve"> than the cobalt chrome version.</w:t>
      </w:r>
      <w:r w:rsidR="00C50499">
        <w:rPr>
          <w:rFonts w:ascii="Book Antiqua" w:hAnsi="Book Antiqua" w:cs="Times New Roman"/>
          <w:sz w:val="24"/>
          <w:szCs w:val="24"/>
          <w:lang w:val="en-AU"/>
        </w:rPr>
        <w:t xml:space="preserve">  </w:t>
      </w:r>
    </w:p>
    <w:p w14:paraId="12AD480E" w14:textId="77777777" w:rsidR="001D5B11" w:rsidRPr="00B27D3F" w:rsidRDefault="001D5B11" w:rsidP="00B27D3F">
      <w:pPr>
        <w:spacing w:after="0" w:line="360" w:lineRule="auto"/>
        <w:jc w:val="both"/>
        <w:rPr>
          <w:rFonts w:ascii="Book Antiqua" w:hAnsi="Book Antiqua" w:cs="Times New Roman"/>
          <w:b/>
          <w:sz w:val="24"/>
          <w:szCs w:val="24"/>
          <w:lang w:val="en-AU"/>
        </w:rPr>
      </w:pPr>
    </w:p>
    <w:p w14:paraId="1CB1FE3B" w14:textId="7BF6EBD5" w:rsidR="00CE0E8D" w:rsidRPr="00B27D3F" w:rsidRDefault="001113F3" w:rsidP="00B27D3F">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b/>
          <w:sz w:val="24"/>
          <w:szCs w:val="24"/>
          <w:lang w:val="en-AU"/>
        </w:rPr>
        <w:lastRenderedPageBreak/>
        <w:t>Key</w:t>
      </w:r>
      <w:r w:rsidR="00D012B7" w:rsidRPr="00B27D3F">
        <w:rPr>
          <w:rFonts w:ascii="Book Antiqua" w:eastAsia="宋体" w:hAnsi="Book Antiqua" w:cs="Times New Roman"/>
          <w:b/>
          <w:sz w:val="24"/>
          <w:szCs w:val="24"/>
          <w:lang w:val="en-AU" w:eastAsia="zh-CN"/>
        </w:rPr>
        <w:t xml:space="preserve"> </w:t>
      </w:r>
      <w:r w:rsidRPr="00B27D3F">
        <w:rPr>
          <w:rFonts w:ascii="Book Antiqua" w:hAnsi="Book Antiqua" w:cs="Times New Roman"/>
          <w:b/>
          <w:sz w:val="24"/>
          <w:szCs w:val="24"/>
          <w:lang w:val="en-AU"/>
        </w:rPr>
        <w:t>words:</w:t>
      </w:r>
      <w:r w:rsidRPr="00B27D3F">
        <w:rPr>
          <w:rFonts w:ascii="Book Antiqua" w:hAnsi="Book Antiqua" w:cs="Times New Roman"/>
          <w:sz w:val="24"/>
          <w:szCs w:val="24"/>
          <w:lang w:val="en-AU"/>
        </w:rPr>
        <w:t xml:space="preserve"> </w:t>
      </w:r>
      <w:r w:rsidR="00D012B7" w:rsidRPr="00B27D3F">
        <w:rPr>
          <w:rFonts w:ascii="Book Antiqua" w:hAnsi="Book Antiqua" w:cs="Times New Roman"/>
          <w:sz w:val="24"/>
          <w:szCs w:val="24"/>
          <w:lang w:val="en-AU"/>
        </w:rPr>
        <w:t>Total knee arthroplasty</w:t>
      </w:r>
      <w:r w:rsidR="00D012B7" w:rsidRPr="00B27D3F">
        <w:rPr>
          <w:rFonts w:ascii="Book Antiqua" w:eastAsia="宋体" w:hAnsi="Book Antiqua" w:cs="Times New Roman"/>
          <w:sz w:val="24"/>
          <w:szCs w:val="24"/>
          <w:lang w:val="en-AU" w:eastAsia="zh-CN"/>
        </w:rPr>
        <w:t>;</w:t>
      </w:r>
      <w:r w:rsidRPr="00B27D3F">
        <w:rPr>
          <w:rFonts w:ascii="Book Antiqua" w:hAnsi="Book Antiqua" w:cs="Times New Roman"/>
          <w:sz w:val="24"/>
          <w:szCs w:val="24"/>
          <w:lang w:val="en-AU"/>
        </w:rPr>
        <w:t xml:space="preserve"> </w:t>
      </w:r>
      <w:r w:rsidR="00D012B7" w:rsidRPr="00B27D3F">
        <w:rPr>
          <w:rFonts w:ascii="Book Antiqua" w:hAnsi="Book Antiqua" w:cs="Times New Roman"/>
          <w:sz w:val="24"/>
          <w:szCs w:val="24"/>
          <w:lang w:val="en-AU"/>
        </w:rPr>
        <w:t xml:space="preserve">Titanium </w:t>
      </w:r>
      <w:r w:rsidR="00012527" w:rsidRPr="00B27D3F">
        <w:rPr>
          <w:rFonts w:ascii="Book Antiqua" w:hAnsi="Book Antiqua" w:cs="Times New Roman"/>
          <w:sz w:val="24"/>
          <w:szCs w:val="24"/>
          <w:lang w:val="en-AU"/>
        </w:rPr>
        <w:t>nitride coating</w:t>
      </w:r>
      <w:r w:rsidR="00D012B7" w:rsidRPr="00B27D3F">
        <w:rPr>
          <w:rFonts w:ascii="Book Antiqua" w:eastAsia="宋体" w:hAnsi="Book Antiqua" w:cs="Times New Roman"/>
          <w:sz w:val="24"/>
          <w:szCs w:val="24"/>
          <w:lang w:val="en-AU" w:eastAsia="zh-CN"/>
        </w:rPr>
        <w:t>;</w:t>
      </w:r>
      <w:r w:rsidR="00012527" w:rsidRPr="00B27D3F">
        <w:rPr>
          <w:rFonts w:ascii="Book Antiqua" w:hAnsi="Book Antiqua" w:cs="Times New Roman"/>
          <w:sz w:val="24"/>
          <w:szCs w:val="24"/>
          <w:lang w:val="en-AU"/>
        </w:rPr>
        <w:t xml:space="preserve"> </w:t>
      </w:r>
      <w:r w:rsidR="00D012B7" w:rsidRPr="00B27D3F">
        <w:rPr>
          <w:rFonts w:ascii="Book Antiqua" w:hAnsi="Book Antiqua" w:cs="Times New Roman"/>
          <w:sz w:val="24"/>
          <w:szCs w:val="24"/>
          <w:lang w:val="en-AU"/>
        </w:rPr>
        <w:t xml:space="preserve">Mobile </w:t>
      </w:r>
      <w:r w:rsidR="00A25719" w:rsidRPr="00B27D3F">
        <w:rPr>
          <w:rFonts w:ascii="Book Antiqua" w:hAnsi="Book Antiqua" w:cs="Times New Roman"/>
          <w:sz w:val="24"/>
          <w:szCs w:val="24"/>
          <w:lang w:val="en-AU"/>
        </w:rPr>
        <w:t>bearing</w:t>
      </w:r>
      <w:r w:rsidR="00D012B7" w:rsidRPr="00B27D3F">
        <w:rPr>
          <w:rFonts w:ascii="Book Antiqua" w:eastAsia="宋体" w:hAnsi="Book Antiqua" w:cs="Times New Roman"/>
          <w:sz w:val="24"/>
          <w:szCs w:val="24"/>
          <w:lang w:val="en-AU" w:eastAsia="zh-CN"/>
        </w:rPr>
        <w:t>;</w:t>
      </w:r>
      <w:r w:rsidR="00A25719" w:rsidRPr="00B27D3F">
        <w:rPr>
          <w:rFonts w:ascii="Book Antiqua" w:hAnsi="Book Antiqua" w:cs="Times New Roman"/>
          <w:sz w:val="24"/>
          <w:szCs w:val="24"/>
          <w:lang w:val="en-AU"/>
        </w:rPr>
        <w:t xml:space="preserve"> </w:t>
      </w:r>
      <w:r w:rsidR="00D012B7" w:rsidRPr="00B27D3F">
        <w:rPr>
          <w:rFonts w:ascii="Book Antiqua" w:hAnsi="Book Antiqua" w:cs="Times New Roman"/>
          <w:sz w:val="24"/>
          <w:szCs w:val="24"/>
          <w:lang w:val="en-AU"/>
        </w:rPr>
        <w:t>Pain</w:t>
      </w:r>
      <w:r w:rsidR="00D012B7" w:rsidRPr="00B27D3F">
        <w:rPr>
          <w:rFonts w:ascii="Book Antiqua" w:eastAsia="宋体" w:hAnsi="Book Antiqua" w:cs="Times New Roman"/>
          <w:sz w:val="24"/>
          <w:szCs w:val="24"/>
          <w:lang w:val="en-AU" w:eastAsia="zh-CN"/>
        </w:rPr>
        <w:t>;</w:t>
      </w:r>
      <w:r w:rsidR="00D012B7" w:rsidRPr="00B27D3F">
        <w:rPr>
          <w:rFonts w:ascii="Book Antiqua" w:hAnsi="Book Antiqua" w:cs="Times New Roman"/>
          <w:sz w:val="24"/>
          <w:szCs w:val="24"/>
          <w:lang w:val="en-AU"/>
        </w:rPr>
        <w:t xml:space="preserve"> Satisfaction</w:t>
      </w:r>
      <w:r w:rsidR="00A25719" w:rsidRPr="00B27D3F">
        <w:rPr>
          <w:rFonts w:ascii="Book Antiqua" w:hAnsi="Book Antiqua" w:cs="Times New Roman"/>
          <w:sz w:val="24"/>
          <w:szCs w:val="24"/>
          <w:lang w:val="en-AU"/>
        </w:rPr>
        <w:t xml:space="preserve"> and s</w:t>
      </w:r>
      <w:r w:rsidR="00D012B7" w:rsidRPr="00B27D3F">
        <w:rPr>
          <w:rFonts w:ascii="Book Antiqua" w:hAnsi="Book Antiqua" w:cs="Times New Roman"/>
          <w:sz w:val="24"/>
          <w:szCs w:val="24"/>
          <w:lang w:val="en-AU"/>
        </w:rPr>
        <w:t>urvival</w:t>
      </w:r>
    </w:p>
    <w:p w14:paraId="7372D94C" w14:textId="77777777" w:rsidR="00CE0E8D" w:rsidRPr="00B27D3F" w:rsidRDefault="00CE0E8D" w:rsidP="00B27D3F">
      <w:pPr>
        <w:spacing w:after="0" w:line="360" w:lineRule="auto"/>
        <w:jc w:val="both"/>
        <w:rPr>
          <w:rFonts w:ascii="Book Antiqua" w:eastAsia="宋体" w:hAnsi="Book Antiqua" w:cs="Times New Roman"/>
          <w:b/>
          <w:sz w:val="24"/>
          <w:szCs w:val="24"/>
          <w:lang w:val="en-AU" w:eastAsia="zh-CN"/>
        </w:rPr>
      </w:pPr>
    </w:p>
    <w:p w14:paraId="277EE53E" w14:textId="77777777" w:rsidR="00D012B7" w:rsidRPr="000027FD" w:rsidRDefault="00D012B7" w:rsidP="00B27D3F">
      <w:pPr>
        <w:spacing w:after="0" w:line="360" w:lineRule="auto"/>
        <w:jc w:val="both"/>
        <w:rPr>
          <w:rFonts w:ascii="Book Antiqua" w:hAnsi="Book Antiqua" w:cs="Arial"/>
          <w:sz w:val="24"/>
          <w:szCs w:val="24"/>
          <w:lang w:val="en-GB"/>
        </w:rPr>
      </w:pPr>
      <w:r w:rsidRPr="000027FD">
        <w:rPr>
          <w:rFonts w:ascii="Book Antiqua" w:hAnsi="Book Antiqua"/>
          <w:b/>
          <w:sz w:val="24"/>
          <w:szCs w:val="24"/>
          <w:lang w:val="en-GB"/>
        </w:rPr>
        <w:t xml:space="preserve">© </w:t>
      </w:r>
      <w:r w:rsidRPr="000027FD">
        <w:rPr>
          <w:rFonts w:ascii="Book Antiqua" w:hAnsi="Book Antiqua" w:cs="Arial"/>
          <w:b/>
          <w:sz w:val="24"/>
          <w:szCs w:val="24"/>
          <w:lang w:val="en-GB"/>
        </w:rPr>
        <w:t>The Author(s) 2017.</w:t>
      </w:r>
      <w:r w:rsidRPr="000027FD">
        <w:rPr>
          <w:rFonts w:ascii="Book Antiqua" w:hAnsi="Book Antiqua" w:cs="Arial"/>
          <w:sz w:val="24"/>
          <w:szCs w:val="24"/>
          <w:lang w:val="en-GB"/>
        </w:rPr>
        <w:t xml:space="preserve"> Published by Baishideng Publishing Group Inc. All rights reserved.</w:t>
      </w:r>
    </w:p>
    <w:p w14:paraId="4AC24BA1" w14:textId="77777777" w:rsidR="00D012B7" w:rsidRPr="00B27D3F" w:rsidRDefault="00D012B7" w:rsidP="00B27D3F">
      <w:pPr>
        <w:spacing w:after="0" w:line="360" w:lineRule="auto"/>
        <w:jc w:val="both"/>
        <w:rPr>
          <w:rFonts w:ascii="Book Antiqua" w:eastAsia="宋体" w:hAnsi="Book Antiqua" w:cs="Times New Roman"/>
          <w:b/>
          <w:sz w:val="24"/>
          <w:szCs w:val="24"/>
          <w:lang w:val="en-AU" w:eastAsia="zh-CN"/>
        </w:rPr>
      </w:pPr>
    </w:p>
    <w:p w14:paraId="170E0376" w14:textId="63E84BA1" w:rsidR="00D9580D" w:rsidRPr="00B27D3F" w:rsidRDefault="00D9580D" w:rsidP="00B27D3F">
      <w:pPr>
        <w:spacing w:after="0" w:line="360" w:lineRule="auto"/>
        <w:jc w:val="both"/>
        <w:rPr>
          <w:rFonts w:ascii="Book Antiqua" w:eastAsia="Arial Unicode MS" w:hAnsi="Book Antiqua" w:cs="Arial Unicode MS"/>
          <w:b/>
          <w:sz w:val="24"/>
          <w:szCs w:val="24"/>
          <w:lang w:val="en-GB"/>
        </w:rPr>
      </w:pPr>
      <w:r w:rsidRPr="00B27D3F">
        <w:rPr>
          <w:rFonts w:ascii="Book Antiqua" w:eastAsia="Arial Unicode MS" w:hAnsi="Book Antiqua" w:cs="Arial Unicode MS"/>
          <w:b/>
          <w:sz w:val="24"/>
          <w:szCs w:val="24"/>
          <w:lang w:val="en-GB"/>
        </w:rPr>
        <w:t>C</w:t>
      </w:r>
      <w:r w:rsidR="00D012B7" w:rsidRPr="00B27D3F">
        <w:rPr>
          <w:rFonts w:ascii="Book Antiqua" w:eastAsia="Arial Unicode MS" w:hAnsi="Book Antiqua" w:cs="Arial Unicode MS"/>
          <w:b/>
          <w:sz w:val="24"/>
          <w:szCs w:val="24"/>
          <w:lang w:val="en-GB"/>
        </w:rPr>
        <w:t>ore tip</w:t>
      </w:r>
      <w:r w:rsidR="00D012B7" w:rsidRPr="00B27D3F">
        <w:rPr>
          <w:rFonts w:ascii="Book Antiqua" w:eastAsia="Arial Unicode MS" w:hAnsi="Book Antiqua" w:cs="Arial Unicode MS"/>
          <w:b/>
          <w:sz w:val="24"/>
          <w:szCs w:val="24"/>
          <w:lang w:val="en-GB" w:eastAsia="zh-CN"/>
        </w:rPr>
        <w:t>:</w:t>
      </w:r>
      <w:r w:rsidR="00E95537" w:rsidRPr="00B27D3F">
        <w:rPr>
          <w:rFonts w:ascii="Book Antiqua" w:eastAsia="Arial Unicode MS" w:hAnsi="Book Antiqua" w:cs="Arial Unicode MS"/>
          <w:b/>
          <w:sz w:val="24"/>
          <w:szCs w:val="24"/>
          <w:lang w:val="en-GB"/>
        </w:rPr>
        <w:t xml:space="preserve"> </w:t>
      </w:r>
      <w:r w:rsidR="00E95537" w:rsidRPr="00B27D3F">
        <w:rPr>
          <w:rFonts w:ascii="Book Antiqua" w:hAnsi="Book Antiqua" w:cs="Times New Roman"/>
          <w:sz w:val="24"/>
          <w:szCs w:val="24"/>
          <w:lang w:val="en-AU"/>
        </w:rPr>
        <w:t xml:space="preserve">The titanium nitride coated, mobile bearing </w:t>
      </w:r>
      <w:r w:rsidR="000871E4" w:rsidRPr="00B27D3F">
        <w:rPr>
          <w:rFonts w:ascii="Book Antiqua" w:hAnsi="Book Antiqua" w:cs="Times New Roman"/>
          <w:sz w:val="24"/>
          <w:szCs w:val="24"/>
          <w:lang w:val="en-AU"/>
        </w:rPr>
        <w:t>total knee arthroplasty (TKA)</w:t>
      </w:r>
      <w:r w:rsidR="00E95537" w:rsidRPr="00B27D3F">
        <w:rPr>
          <w:rFonts w:ascii="Book Antiqua" w:hAnsi="Book Antiqua" w:cs="Times New Roman"/>
          <w:sz w:val="24"/>
          <w:szCs w:val="24"/>
          <w:lang w:val="en-AU"/>
        </w:rPr>
        <w:t xml:space="preserve"> results are excellent and similar to those of other widely used TKA designs.</w:t>
      </w:r>
    </w:p>
    <w:p w14:paraId="2D946A96" w14:textId="77777777" w:rsidR="00B27D3F" w:rsidRPr="00B27D3F" w:rsidRDefault="00B27D3F" w:rsidP="00B27D3F">
      <w:pPr>
        <w:spacing w:after="0" w:line="360" w:lineRule="auto"/>
        <w:jc w:val="both"/>
        <w:rPr>
          <w:rFonts w:ascii="Book Antiqua" w:eastAsia="宋体" w:hAnsi="Book Antiqua" w:cs="Arial Unicode MS"/>
          <w:sz w:val="24"/>
          <w:szCs w:val="24"/>
          <w:lang w:val="en-GB" w:eastAsia="zh-CN"/>
        </w:rPr>
      </w:pPr>
    </w:p>
    <w:p w14:paraId="53754930" w14:textId="12AE7BE3" w:rsidR="00B27D3F" w:rsidRPr="00B27D3F" w:rsidRDefault="00B27D3F" w:rsidP="00B27D3F">
      <w:pPr>
        <w:spacing w:after="0" w:line="360" w:lineRule="auto"/>
        <w:jc w:val="both"/>
        <w:rPr>
          <w:rFonts w:ascii="Book Antiqua" w:eastAsia="宋体" w:hAnsi="Book Antiqua"/>
          <w:sz w:val="24"/>
          <w:szCs w:val="24"/>
          <w:lang w:val="en-GB" w:eastAsia="zh-CN"/>
        </w:rPr>
      </w:pPr>
      <w:r w:rsidRPr="000027FD">
        <w:rPr>
          <w:rFonts w:ascii="Book Antiqua" w:hAnsi="Book Antiqua"/>
          <w:sz w:val="24"/>
          <w:szCs w:val="24"/>
        </w:rPr>
        <w:t>Breugem</w:t>
      </w:r>
      <w:r w:rsidRPr="000027FD">
        <w:rPr>
          <w:rFonts w:ascii="Book Antiqua" w:eastAsia="宋体" w:hAnsi="Book Antiqua"/>
          <w:sz w:val="24"/>
          <w:szCs w:val="24"/>
          <w:lang w:eastAsia="zh-CN"/>
        </w:rPr>
        <w:t xml:space="preserve"> SJM,</w:t>
      </w:r>
      <w:r w:rsidRPr="000027FD">
        <w:rPr>
          <w:rFonts w:ascii="Book Antiqua" w:hAnsi="Book Antiqua"/>
          <w:sz w:val="24"/>
          <w:szCs w:val="24"/>
        </w:rPr>
        <w:t xml:space="preserve"> Linnartz</w:t>
      </w:r>
      <w:r w:rsidRPr="000027FD">
        <w:rPr>
          <w:rFonts w:ascii="Book Antiqua" w:eastAsia="宋体" w:hAnsi="Book Antiqua"/>
          <w:sz w:val="24"/>
          <w:szCs w:val="24"/>
          <w:lang w:eastAsia="zh-CN"/>
        </w:rPr>
        <w:t xml:space="preserve"> J,</w:t>
      </w:r>
      <w:r w:rsidRPr="00B27D3F">
        <w:rPr>
          <w:rFonts w:ascii="Book Antiqua" w:hAnsi="Book Antiqua"/>
          <w:sz w:val="24"/>
          <w:szCs w:val="24"/>
        </w:rPr>
        <w:t xml:space="preserve"> Sierevelt</w:t>
      </w:r>
      <w:r w:rsidRPr="00B27D3F">
        <w:rPr>
          <w:rFonts w:ascii="Book Antiqua" w:eastAsia="宋体" w:hAnsi="Book Antiqua"/>
          <w:sz w:val="24"/>
          <w:szCs w:val="24"/>
          <w:lang w:eastAsia="zh-CN"/>
        </w:rPr>
        <w:t xml:space="preserve"> I,</w:t>
      </w:r>
      <w:r w:rsidRPr="00B27D3F">
        <w:rPr>
          <w:rFonts w:ascii="Book Antiqua" w:hAnsi="Book Antiqua"/>
          <w:sz w:val="24"/>
          <w:szCs w:val="24"/>
        </w:rPr>
        <w:t xml:space="preserve"> </w:t>
      </w:r>
      <w:r w:rsidRPr="000027FD">
        <w:rPr>
          <w:rFonts w:ascii="Book Antiqua" w:hAnsi="Book Antiqua"/>
          <w:sz w:val="24"/>
          <w:szCs w:val="24"/>
        </w:rPr>
        <w:t>Bruijn</w:t>
      </w:r>
      <w:r w:rsidRPr="000027FD">
        <w:rPr>
          <w:rFonts w:ascii="Book Antiqua" w:eastAsia="宋体" w:hAnsi="Book Antiqua"/>
          <w:sz w:val="24"/>
          <w:szCs w:val="24"/>
          <w:lang w:eastAsia="zh-CN"/>
        </w:rPr>
        <w:t xml:space="preserve"> JD,</w:t>
      </w:r>
      <w:r w:rsidRPr="000027FD">
        <w:rPr>
          <w:rFonts w:ascii="Book Antiqua" w:hAnsi="Book Antiqua"/>
          <w:sz w:val="24"/>
          <w:szCs w:val="24"/>
        </w:rPr>
        <w:t xml:space="preserve"> Driessen</w:t>
      </w:r>
      <w:r w:rsidRPr="000027FD">
        <w:rPr>
          <w:rFonts w:ascii="Book Antiqua" w:eastAsia="宋体" w:hAnsi="Book Antiqua"/>
          <w:sz w:val="24"/>
          <w:szCs w:val="24"/>
          <w:lang w:eastAsia="zh-CN"/>
        </w:rPr>
        <w:t xml:space="preserve"> MJM.</w:t>
      </w:r>
      <w:r w:rsidRPr="000027FD">
        <w:rPr>
          <w:rFonts w:ascii="Book Antiqua" w:hAnsi="Book Antiqua"/>
          <w:sz w:val="24"/>
          <w:szCs w:val="24"/>
        </w:rPr>
        <w:t xml:space="preserve"> </w:t>
      </w:r>
      <w:r w:rsidRPr="00B27D3F">
        <w:rPr>
          <w:rFonts w:ascii="Book Antiqua" w:hAnsi="Book Antiqua"/>
          <w:sz w:val="24"/>
          <w:szCs w:val="24"/>
          <w:lang w:val="en-GB"/>
        </w:rPr>
        <w:t>Evaluation of 1031 primary titanium nitride coated mobile bearing total knee arthroplasties in an orthopedic clinic</w:t>
      </w:r>
      <w:r w:rsidRPr="00B27D3F">
        <w:rPr>
          <w:rFonts w:ascii="Book Antiqua" w:eastAsia="宋体" w:hAnsi="Book Antiqua"/>
          <w:sz w:val="24"/>
          <w:szCs w:val="24"/>
          <w:lang w:val="en-GB" w:eastAsia="zh-CN"/>
        </w:rPr>
        <w:t>.</w:t>
      </w:r>
      <w:r w:rsidRPr="000027FD">
        <w:rPr>
          <w:rFonts w:ascii="Book Antiqua" w:hAnsi="Book Antiqua"/>
          <w:i/>
          <w:iCs/>
          <w:sz w:val="24"/>
          <w:szCs w:val="24"/>
          <w:lang w:val="en-GB"/>
        </w:rPr>
        <w:t xml:space="preserve"> World J Orthop</w:t>
      </w:r>
      <w:r w:rsidRPr="000027FD">
        <w:rPr>
          <w:rFonts w:ascii="Book Antiqua" w:eastAsia="宋体" w:hAnsi="Book Antiqua"/>
          <w:i/>
          <w:iCs/>
          <w:sz w:val="24"/>
          <w:szCs w:val="24"/>
          <w:lang w:val="en-GB" w:eastAsia="zh-CN"/>
        </w:rPr>
        <w:t xml:space="preserve"> </w:t>
      </w:r>
      <w:r w:rsidRPr="000027FD">
        <w:rPr>
          <w:rFonts w:ascii="Book Antiqua" w:eastAsia="宋体" w:hAnsi="Book Antiqua"/>
          <w:iCs/>
          <w:sz w:val="24"/>
          <w:szCs w:val="24"/>
          <w:lang w:val="en-GB" w:eastAsia="zh-CN"/>
        </w:rPr>
        <w:t>2017; In press</w:t>
      </w:r>
    </w:p>
    <w:p w14:paraId="31C9CFE3" w14:textId="2F407C7B" w:rsidR="00B27D3F" w:rsidRPr="00B27D3F" w:rsidRDefault="00B27D3F" w:rsidP="00B27D3F">
      <w:pPr>
        <w:spacing w:after="0" w:line="360" w:lineRule="auto"/>
        <w:jc w:val="both"/>
        <w:rPr>
          <w:rFonts w:ascii="Book Antiqua" w:eastAsia="宋体" w:hAnsi="Book Antiqua"/>
          <w:b/>
          <w:sz w:val="24"/>
          <w:szCs w:val="24"/>
          <w:lang w:val="en-GB" w:eastAsia="zh-CN"/>
        </w:rPr>
      </w:pPr>
    </w:p>
    <w:p w14:paraId="224BCDAF" w14:textId="77777777" w:rsidR="00B27D3F" w:rsidRPr="00B27D3F" w:rsidRDefault="00B27D3F" w:rsidP="00B27D3F">
      <w:pPr>
        <w:spacing w:after="0"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br w:type="page"/>
      </w:r>
    </w:p>
    <w:p w14:paraId="6056A87F" w14:textId="4C70E69C" w:rsidR="00CC6078" w:rsidRPr="00B27D3F" w:rsidRDefault="00B27D3F" w:rsidP="00B27D3F">
      <w:pPr>
        <w:spacing w:after="0"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lastRenderedPageBreak/>
        <w:t>INTRODUCTION</w:t>
      </w:r>
    </w:p>
    <w:p w14:paraId="04E2BDA9" w14:textId="77777777" w:rsidR="001F702A" w:rsidRDefault="00510145" w:rsidP="00B27D3F">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Total </w:t>
      </w:r>
      <w:r w:rsidR="001F702A" w:rsidRPr="00B27D3F">
        <w:rPr>
          <w:rFonts w:ascii="Book Antiqua" w:hAnsi="Book Antiqua" w:cs="Times New Roman"/>
          <w:sz w:val="24"/>
          <w:szCs w:val="24"/>
          <w:lang w:val="en-AU"/>
        </w:rPr>
        <w:t>knee arthroplasty</w:t>
      </w:r>
      <w:r w:rsidRPr="00B27D3F">
        <w:rPr>
          <w:rFonts w:ascii="Book Antiqua" w:hAnsi="Book Antiqua" w:cs="Times New Roman"/>
          <w:sz w:val="24"/>
          <w:szCs w:val="24"/>
          <w:lang w:val="en-AU"/>
        </w:rPr>
        <w:t xml:space="preserve"> (TKA) is the golden standard treatment for treating patients with end stage Osteoarthritis</w:t>
      </w:r>
      <w:r w:rsidR="00E966C3" w:rsidRPr="00B27D3F">
        <w:rPr>
          <w:rFonts w:ascii="Book Antiqua" w:hAnsi="Book Antiqua" w:cs="Times New Roman"/>
          <w:sz w:val="24"/>
          <w:szCs w:val="24"/>
          <w:lang w:val="en-AU"/>
        </w:rPr>
        <w:t>, and although very successful,</w:t>
      </w:r>
      <w:r w:rsidR="00193BC1" w:rsidRPr="00B27D3F">
        <w:rPr>
          <w:rFonts w:ascii="Book Antiqua" w:hAnsi="Book Antiqua" w:cs="Times New Roman"/>
          <w:sz w:val="24"/>
          <w:szCs w:val="24"/>
          <w:lang w:val="en-AU"/>
        </w:rPr>
        <w:t xml:space="preserve"> approximately </w:t>
      </w:r>
      <w:r w:rsidR="001735C9" w:rsidRPr="00B27D3F">
        <w:rPr>
          <w:rFonts w:ascii="Book Antiqua" w:hAnsi="Book Antiqua" w:cs="Times New Roman"/>
          <w:sz w:val="24"/>
          <w:szCs w:val="24"/>
          <w:lang w:val="en-AU"/>
        </w:rPr>
        <w:t>10% of pa</w:t>
      </w:r>
      <w:r w:rsidR="001F702A">
        <w:rPr>
          <w:rFonts w:ascii="Book Antiqua" w:hAnsi="Book Antiqua" w:cs="Times New Roman"/>
          <w:sz w:val="24"/>
          <w:szCs w:val="24"/>
          <w:lang w:val="en-AU"/>
        </w:rPr>
        <w:t>tients experience residual pain</w:t>
      </w:r>
      <w:r w:rsidR="00A67B43" w:rsidRPr="00B27D3F">
        <w:rPr>
          <w:rFonts w:ascii="Book Antiqua" w:hAnsi="Book Antiqua" w:cs="Times New Roman"/>
          <w:sz w:val="24"/>
          <w:szCs w:val="24"/>
          <w:vertAlign w:val="superscript"/>
          <w:lang w:val="en-AU"/>
        </w:rPr>
        <w:t>[1</w:t>
      </w:r>
      <w:r w:rsidR="001735C9" w:rsidRPr="00B27D3F">
        <w:rPr>
          <w:rFonts w:ascii="Book Antiqua" w:hAnsi="Book Antiqua" w:cs="Times New Roman"/>
          <w:sz w:val="24"/>
          <w:szCs w:val="24"/>
          <w:vertAlign w:val="superscript"/>
          <w:lang w:val="en-AU"/>
        </w:rPr>
        <w:t>]</w:t>
      </w:r>
      <w:r w:rsidR="001735C9" w:rsidRPr="00B27D3F">
        <w:rPr>
          <w:rFonts w:ascii="Book Antiqua" w:hAnsi="Book Antiqua" w:cs="Times New Roman"/>
          <w:sz w:val="24"/>
          <w:szCs w:val="24"/>
          <w:lang w:val="en-AU"/>
        </w:rPr>
        <w:t>. In the last 20-30 years much research have been done</w:t>
      </w:r>
      <w:r w:rsidR="003C0A39" w:rsidRPr="00B27D3F">
        <w:rPr>
          <w:rFonts w:ascii="Book Antiqua" w:hAnsi="Book Antiqua" w:cs="Times New Roman"/>
          <w:sz w:val="24"/>
          <w:szCs w:val="24"/>
          <w:lang w:val="en-AU"/>
        </w:rPr>
        <w:t xml:space="preserve"> and many theories have been proposed to explain this residual pain.</w:t>
      </w:r>
      <w:r w:rsidR="00360203" w:rsidRPr="00B27D3F">
        <w:rPr>
          <w:rFonts w:ascii="Book Antiqua" w:hAnsi="Book Antiqua" w:cs="Times New Roman"/>
          <w:sz w:val="24"/>
          <w:szCs w:val="24"/>
          <w:lang w:val="en-AU"/>
        </w:rPr>
        <w:t xml:space="preserve"> </w:t>
      </w:r>
      <w:r w:rsidR="003C0A39" w:rsidRPr="00B27D3F">
        <w:rPr>
          <w:rFonts w:ascii="Book Antiqua" w:hAnsi="Book Antiqua" w:cs="Times New Roman"/>
          <w:sz w:val="24"/>
          <w:szCs w:val="24"/>
          <w:lang w:val="en-AU"/>
        </w:rPr>
        <w:t xml:space="preserve">Today most </w:t>
      </w:r>
      <w:r w:rsidRPr="00B27D3F">
        <w:rPr>
          <w:rFonts w:ascii="Book Antiqua" w:hAnsi="Book Antiqua" w:cs="Times New Roman"/>
          <w:sz w:val="24"/>
          <w:szCs w:val="24"/>
          <w:lang w:val="en-AU"/>
        </w:rPr>
        <w:t xml:space="preserve">TKA manufacturers </w:t>
      </w:r>
      <w:r w:rsidR="003C0A39" w:rsidRPr="00B27D3F">
        <w:rPr>
          <w:rFonts w:ascii="Book Antiqua" w:hAnsi="Book Antiqua" w:cs="Times New Roman"/>
          <w:sz w:val="24"/>
          <w:szCs w:val="24"/>
          <w:lang w:val="en-AU"/>
        </w:rPr>
        <w:t>use</w:t>
      </w:r>
      <w:r w:rsidRPr="00B27D3F">
        <w:rPr>
          <w:rFonts w:ascii="Book Antiqua" w:hAnsi="Book Antiqua" w:cs="Times New Roman"/>
          <w:sz w:val="24"/>
          <w:szCs w:val="24"/>
          <w:lang w:val="en-AU"/>
        </w:rPr>
        <w:t xml:space="preserve"> approximately the same design, but </w:t>
      </w:r>
      <w:r w:rsidR="00A25719" w:rsidRPr="00B27D3F">
        <w:rPr>
          <w:rFonts w:ascii="Book Antiqua" w:hAnsi="Book Antiqua" w:cs="Times New Roman"/>
          <w:sz w:val="24"/>
          <w:szCs w:val="24"/>
          <w:lang w:val="en-AU"/>
        </w:rPr>
        <w:t>small differences in the used materials and coatings</w:t>
      </w:r>
      <w:r w:rsidR="00E966C3" w:rsidRPr="00B27D3F">
        <w:rPr>
          <w:rFonts w:ascii="Book Antiqua" w:hAnsi="Book Antiqua" w:cs="Times New Roman"/>
          <w:sz w:val="24"/>
          <w:szCs w:val="24"/>
          <w:lang w:val="en-AU"/>
        </w:rPr>
        <w:t>,</w:t>
      </w:r>
      <w:r w:rsidR="00A25719" w:rsidRPr="00B27D3F">
        <w:rPr>
          <w:rFonts w:ascii="Book Antiqua" w:hAnsi="Book Antiqua" w:cs="Times New Roman"/>
          <w:sz w:val="24"/>
          <w:szCs w:val="24"/>
          <w:lang w:val="en-AU"/>
        </w:rPr>
        <w:t xml:space="preserve"> make</w:t>
      </w:r>
      <w:r w:rsidRPr="00B27D3F">
        <w:rPr>
          <w:rFonts w:ascii="Book Antiqua" w:hAnsi="Book Antiqua" w:cs="Times New Roman"/>
          <w:sz w:val="24"/>
          <w:szCs w:val="24"/>
          <w:lang w:val="en-AU"/>
        </w:rPr>
        <w:t xml:space="preserve"> each </w:t>
      </w:r>
      <w:r w:rsidR="00A25719" w:rsidRPr="00B27D3F">
        <w:rPr>
          <w:rFonts w:ascii="Book Antiqua" w:hAnsi="Book Antiqua" w:cs="Times New Roman"/>
          <w:sz w:val="24"/>
          <w:szCs w:val="24"/>
          <w:lang w:val="en-AU"/>
        </w:rPr>
        <w:t>arthroplasty</w:t>
      </w:r>
      <w:r w:rsidRPr="00B27D3F">
        <w:rPr>
          <w:rFonts w:ascii="Book Antiqua" w:hAnsi="Book Antiqua" w:cs="Times New Roman"/>
          <w:sz w:val="24"/>
          <w:szCs w:val="24"/>
          <w:lang w:val="en-AU"/>
        </w:rPr>
        <w:t xml:space="preserve"> unique. </w:t>
      </w:r>
      <w:r w:rsidR="00563F7C" w:rsidRPr="00B27D3F">
        <w:rPr>
          <w:rFonts w:ascii="Book Antiqua" w:hAnsi="Book Antiqua" w:cs="Times New Roman"/>
          <w:sz w:val="24"/>
          <w:szCs w:val="24"/>
          <w:lang w:val="en-AU"/>
        </w:rPr>
        <w:t xml:space="preserve">Each small change to a well renowned arthroplasty </w:t>
      </w:r>
      <w:r w:rsidR="00E966C3" w:rsidRPr="00B27D3F">
        <w:rPr>
          <w:rFonts w:ascii="Book Antiqua" w:hAnsi="Book Antiqua" w:cs="Times New Roman"/>
          <w:sz w:val="24"/>
          <w:szCs w:val="24"/>
          <w:lang w:val="en-AU"/>
        </w:rPr>
        <w:t xml:space="preserve">system </w:t>
      </w:r>
      <w:r w:rsidR="00563F7C" w:rsidRPr="00B27D3F">
        <w:rPr>
          <w:rFonts w:ascii="Book Antiqua" w:hAnsi="Book Antiqua" w:cs="Times New Roman"/>
          <w:sz w:val="24"/>
          <w:szCs w:val="24"/>
          <w:lang w:val="en-AU"/>
        </w:rPr>
        <w:t>needs to be evaluated.</w:t>
      </w:r>
    </w:p>
    <w:p w14:paraId="3772C4F1" w14:textId="01AD070B" w:rsidR="001F702A" w:rsidRDefault="00510145" w:rsidP="001F702A">
      <w:pPr>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Although fixed bearing designs have revealed a high degree of clinical success over the past decades, implant loosening and polyethylene wear were regular</w:t>
      </w:r>
      <w:r w:rsidR="001F702A">
        <w:rPr>
          <w:rFonts w:ascii="Book Antiqua" w:hAnsi="Book Antiqua" w:cs="Times New Roman"/>
          <w:sz w:val="24"/>
          <w:szCs w:val="24"/>
          <w:lang w:val="en-AU"/>
        </w:rPr>
        <w:t>ly causes for failure</w:t>
      </w:r>
      <w:r w:rsidR="00A67B43" w:rsidRPr="00B27D3F">
        <w:rPr>
          <w:rFonts w:ascii="Book Antiqua" w:hAnsi="Book Antiqua" w:cs="Times New Roman"/>
          <w:sz w:val="24"/>
          <w:szCs w:val="24"/>
          <w:vertAlign w:val="superscript"/>
          <w:lang w:val="en-AU"/>
        </w:rPr>
        <w:t>[2,3</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w:t>
      </w:r>
      <w:r w:rsidR="00563F7C" w:rsidRPr="00B27D3F">
        <w:rPr>
          <w:rFonts w:ascii="Book Antiqua" w:hAnsi="Book Antiqua" w:cs="Times New Roman"/>
          <w:sz w:val="24"/>
          <w:szCs w:val="24"/>
          <w:lang w:val="en-AU"/>
        </w:rPr>
        <w:t xml:space="preserve">In the 1970’s, </w:t>
      </w:r>
      <w:r w:rsidRPr="00B27D3F">
        <w:rPr>
          <w:rFonts w:ascii="Book Antiqua" w:hAnsi="Book Antiqua" w:cs="Times New Roman"/>
          <w:sz w:val="24"/>
          <w:szCs w:val="24"/>
          <w:lang w:val="en-AU"/>
        </w:rPr>
        <w:t xml:space="preserve">Buechel and Pappas introduced the </w:t>
      </w:r>
      <w:r w:rsidR="00ED7149" w:rsidRPr="00B27D3F">
        <w:rPr>
          <w:rFonts w:ascii="Book Antiqua" w:hAnsi="Book Antiqua" w:cs="Times New Roman"/>
          <w:sz w:val="24"/>
          <w:szCs w:val="24"/>
          <w:lang w:val="en-AU"/>
        </w:rPr>
        <w:t xml:space="preserve">(LCS-system) </w:t>
      </w:r>
      <w:r w:rsidR="00A25719" w:rsidRPr="00B27D3F">
        <w:rPr>
          <w:rFonts w:ascii="Book Antiqua" w:hAnsi="Book Antiqua" w:cs="Times New Roman"/>
          <w:sz w:val="24"/>
          <w:szCs w:val="24"/>
          <w:lang w:val="en-AU"/>
        </w:rPr>
        <w:t>mobile bearing</w:t>
      </w:r>
      <w:r w:rsidRPr="00B27D3F">
        <w:rPr>
          <w:rFonts w:ascii="Book Antiqua" w:hAnsi="Book Antiqua" w:cs="Times New Roman"/>
          <w:sz w:val="24"/>
          <w:szCs w:val="24"/>
          <w:lang w:val="en-AU"/>
        </w:rPr>
        <w:t xml:space="preserve"> in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hereby trying to reduce polyethylene co</w:t>
      </w:r>
      <w:r w:rsidR="001F702A">
        <w:rPr>
          <w:rFonts w:ascii="Book Antiqua" w:hAnsi="Book Antiqua" w:cs="Times New Roman"/>
          <w:sz w:val="24"/>
          <w:szCs w:val="24"/>
          <w:lang w:val="en-AU"/>
        </w:rPr>
        <w:t>ntact stress and therefore wear</w:t>
      </w:r>
      <w:r w:rsidR="00A67B43" w:rsidRPr="00B27D3F">
        <w:rPr>
          <w:rFonts w:ascii="Book Antiqua" w:hAnsi="Book Antiqua" w:cs="Times New Roman"/>
          <w:sz w:val="24"/>
          <w:szCs w:val="24"/>
          <w:vertAlign w:val="superscript"/>
          <w:lang w:val="en-AU"/>
        </w:rPr>
        <w:t>[4</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w:t>
      </w:r>
      <w:r w:rsidR="00A25719" w:rsidRPr="00B27D3F">
        <w:rPr>
          <w:rFonts w:ascii="Book Antiqua" w:hAnsi="Book Antiqua" w:cs="Times New Roman"/>
          <w:sz w:val="24"/>
          <w:szCs w:val="24"/>
          <w:lang w:val="en-AU"/>
        </w:rPr>
        <w:t>Although the mobile bearing achieves excellent</w:t>
      </w:r>
      <w:r w:rsidR="00C02B3C" w:rsidRPr="00B27D3F">
        <w:rPr>
          <w:rFonts w:ascii="Book Antiqua" w:hAnsi="Book Antiqua" w:cs="Times New Roman"/>
          <w:sz w:val="24"/>
          <w:szCs w:val="24"/>
          <w:lang w:val="en-AU"/>
        </w:rPr>
        <w:t xml:space="preserve"> results</w:t>
      </w:r>
      <w:r w:rsidR="00A25719" w:rsidRPr="00B27D3F">
        <w:rPr>
          <w:rFonts w:ascii="Book Antiqua" w:hAnsi="Book Antiqua" w:cs="Times New Roman"/>
          <w:sz w:val="24"/>
          <w:szCs w:val="24"/>
          <w:lang w:val="en-AU"/>
        </w:rPr>
        <w:t>, l</w:t>
      </w:r>
      <w:r w:rsidRPr="00B27D3F">
        <w:rPr>
          <w:rFonts w:ascii="Book Antiqua" w:hAnsi="Book Antiqua" w:cs="Times New Roman"/>
          <w:sz w:val="24"/>
          <w:szCs w:val="24"/>
          <w:lang w:val="en-AU"/>
        </w:rPr>
        <w:t>iterature is not cl</w:t>
      </w:r>
      <w:r w:rsidR="00E966C3" w:rsidRPr="00B27D3F">
        <w:rPr>
          <w:rFonts w:ascii="Book Antiqua" w:hAnsi="Book Antiqua" w:cs="Times New Roman"/>
          <w:sz w:val="24"/>
          <w:szCs w:val="24"/>
          <w:lang w:val="en-AU"/>
        </w:rPr>
        <w:t xml:space="preserve">ear whether a mobile bearing </w:t>
      </w:r>
      <w:r w:rsidRPr="00B27D3F">
        <w:rPr>
          <w:rFonts w:ascii="Book Antiqua" w:hAnsi="Book Antiqua" w:cs="Times New Roman"/>
          <w:sz w:val="24"/>
          <w:szCs w:val="24"/>
          <w:lang w:val="en-AU"/>
        </w:rPr>
        <w:t>is better than a fixed bearing</w:t>
      </w:r>
      <w:r w:rsidR="00C02B3C" w:rsidRPr="00B27D3F">
        <w:rPr>
          <w:rFonts w:ascii="Book Antiqua" w:hAnsi="Book Antiqua" w:cs="Times New Roman"/>
          <w:sz w:val="24"/>
          <w:szCs w:val="24"/>
          <w:lang w:val="en-AU"/>
        </w:rPr>
        <w:t xml:space="preserve"> TKA</w:t>
      </w:r>
      <w:r w:rsidRPr="00B27D3F">
        <w:rPr>
          <w:rFonts w:ascii="Book Antiqua" w:hAnsi="Book Antiqua" w:cs="Times New Roman"/>
          <w:sz w:val="24"/>
          <w:szCs w:val="24"/>
          <w:lang w:val="en-AU"/>
        </w:rPr>
        <w:t>. Some studies show a difference, yet others show no significant differences bet</w:t>
      </w:r>
      <w:r w:rsidR="00A25719" w:rsidRPr="00B27D3F">
        <w:rPr>
          <w:rFonts w:ascii="Book Antiqua" w:hAnsi="Book Antiqua" w:cs="Times New Roman"/>
          <w:sz w:val="24"/>
          <w:szCs w:val="24"/>
          <w:lang w:val="en-AU"/>
        </w:rPr>
        <w:t xml:space="preserve">ween fixed- and mobile bearing </w:t>
      </w:r>
      <w:r w:rsidR="00A55EAC">
        <w:rPr>
          <w:rFonts w:ascii="Book Antiqua" w:hAnsi="Book Antiqua" w:cs="Times New Roman"/>
          <w:sz w:val="24"/>
          <w:szCs w:val="24"/>
          <w:lang w:val="en-AU"/>
        </w:rPr>
        <w:t>TKAs</w:t>
      </w:r>
      <w:r w:rsidRPr="00B27D3F">
        <w:rPr>
          <w:rFonts w:ascii="Book Antiqua" w:hAnsi="Book Antiqua" w:cs="Times New Roman"/>
          <w:sz w:val="24"/>
          <w:szCs w:val="24"/>
          <w:vertAlign w:val="superscript"/>
          <w:lang w:val="en-AU"/>
        </w:rPr>
        <w:t>[</w:t>
      </w:r>
      <w:r w:rsidR="00E44042" w:rsidRPr="00B27D3F">
        <w:rPr>
          <w:rFonts w:ascii="Book Antiqua" w:hAnsi="Book Antiqua" w:cs="Times New Roman"/>
          <w:sz w:val="24"/>
          <w:szCs w:val="24"/>
          <w:vertAlign w:val="superscript"/>
          <w:lang w:val="en-AU"/>
        </w:rPr>
        <w:t>5-9</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w:t>
      </w:r>
      <w:r w:rsidR="00C02B3C" w:rsidRPr="00B27D3F">
        <w:rPr>
          <w:rFonts w:ascii="Book Antiqua" w:hAnsi="Book Antiqua" w:cs="Times New Roman"/>
          <w:sz w:val="24"/>
          <w:szCs w:val="24"/>
          <w:lang w:val="en-AU"/>
        </w:rPr>
        <w:t xml:space="preserve"> Today most femur and tibia components </w:t>
      </w:r>
      <w:r w:rsidR="00E966C3" w:rsidRPr="00B27D3F">
        <w:rPr>
          <w:rFonts w:ascii="Book Antiqua" w:hAnsi="Book Antiqua" w:cs="Times New Roman"/>
          <w:sz w:val="24"/>
          <w:szCs w:val="24"/>
          <w:lang w:val="en-AU"/>
        </w:rPr>
        <w:t xml:space="preserve">used, </w:t>
      </w:r>
      <w:r w:rsidR="00C02B3C" w:rsidRPr="00B27D3F">
        <w:rPr>
          <w:rFonts w:ascii="Book Antiqua" w:hAnsi="Book Antiqua" w:cs="Times New Roman"/>
          <w:sz w:val="24"/>
          <w:szCs w:val="24"/>
          <w:lang w:val="en-AU"/>
        </w:rPr>
        <w:t>are made of cobalt-chromium-molybdenum (CoCrMo)</w:t>
      </w:r>
      <w:r w:rsidR="00E966C3" w:rsidRPr="00B27D3F">
        <w:rPr>
          <w:rFonts w:ascii="Book Antiqua" w:hAnsi="Book Antiqua" w:cs="Times New Roman"/>
          <w:sz w:val="24"/>
          <w:szCs w:val="24"/>
          <w:lang w:val="en-AU"/>
        </w:rPr>
        <w:t xml:space="preserve"> alloy</w:t>
      </w:r>
      <w:r w:rsidR="00E44042" w:rsidRPr="00B27D3F">
        <w:rPr>
          <w:rFonts w:ascii="Book Antiqua" w:hAnsi="Book Antiqua" w:cs="Times New Roman"/>
          <w:sz w:val="24"/>
          <w:szCs w:val="24"/>
          <w:vertAlign w:val="superscript"/>
          <w:lang w:val="en-AU"/>
        </w:rPr>
        <w:t>[10</w:t>
      </w:r>
      <w:r w:rsidR="00C02B3C" w:rsidRPr="00B27D3F">
        <w:rPr>
          <w:rFonts w:ascii="Book Antiqua" w:hAnsi="Book Antiqua" w:cs="Times New Roman"/>
          <w:sz w:val="24"/>
          <w:szCs w:val="24"/>
          <w:vertAlign w:val="superscript"/>
          <w:lang w:val="en-AU"/>
        </w:rPr>
        <w:t>]</w:t>
      </w:r>
      <w:r w:rsidR="00C02B3C" w:rsidRPr="00B27D3F">
        <w:rPr>
          <w:rFonts w:ascii="Book Antiqua" w:hAnsi="Book Antiqua" w:cs="Times New Roman"/>
          <w:sz w:val="24"/>
          <w:szCs w:val="24"/>
          <w:lang w:val="en-AU"/>
        </w:rPr>
        <w:t>.</w:t>
      </w:r>
      <w:r w:rsidR="00E966C3" w:rsidRPr="00B27D3F">
        <w:rPr>
          <w:rFonts w:ascii="Book Antiqua" w:hAnsi="Book Antiqua" w:cs="Times New Roman"/>
          <w:sz w:val="24"/>
          <w:szCs w:val="24"/>
          <w:lang w:val="en-AU"/>
        </w:rPr>
        <w:t xml:space="preserve"> </w:t>
      </w:r>
    </w:p>
    <w:p w14:paraId="0C5C7E5D" w14:textId="24466C7E" w:rsidR="001F702A" w:rsidRDefault="00510145" w:rsidP="001F702A">
      <w:pPr>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Titanium </w:t>
      </w:r>
      <w:r w:rsidR="001F702A" w:rsidRPr="00B27D3F">
        <w:rPr>
          <w:rFonts w:ascii="Book Antiqua" w:hAnsi="Book Antiqua" w:cs="Times New Roman"/>
          <w:sz w:val="24"/>
          <w:szCs w:val="24"/>
          <w:lang w:val="en-AU"/>
        </w:rPr>
        <w:t>n</w:t>
      </w:r>
      <w:r w:rsidRPr="00B27D3F">
        <w:rPr>
          <w:rFonts w:ascii="Book Antiqua" w:hAnsi="Book Antiqua" w:cs="Times New Roman"/>
          <w:sz w:val="24"/>
          <w:szCs w:val="24"/>
          <w:lang w:val="en-AU"/>
        </w:rPr>
        <w:t xml:space="preserve">itride (TiN) is a </w:t>
      </w:r>
      <w:r w:rsidR="001977FB" w:rsidRPr="00B27D3F">
        <w:rPr>
          <w:rFonts w:ascii="Book Antiqua" w:hAnsi="Book Antiqua" w:cs="Times New Roman"/>
          <w:sz w:val="24"/>
          <w:szCs w:val="24"/>
          <w:lang w:val="en-AU"/>
        </w:rPr>
        <w:t>ceramic, which</w:t>
      </w:r>
      <w:r w:rsidRPr="00B27D3F">
        <w:rPr>
          <w:rFonts w:ascii="Book Antiqua" w:hAnsi="Book Antiqua" w:cs="Times New Roman"/>
          <w:sz w:val="24"/>
          <w:szCs w:val="24"/>
          <w:lang w:val="en-AU"/>
        </w:rPr>
        <w:t xml:space="preserve"> is regularly used as a coating to enhance other materials with the properties of TiN. This coating is administered to a wide variety of implants used in cardiac-, neurologic-, </w:t>
      </w:r>
      <w:r w:rsidR="001F702A">
        <w:rPr>
          <w:rFonts w:ascii="Book Antiqua" w:hAnsi="Book Antiqua" w:cs="Times New Roman"/>
          <w:sz w:val="24"/>
          <w:szCs w:val="24"/>
          <w:lang w:val="en-AU"/>
        </w:rPr>
        <w:t>dental- and orthopaedic surgery</w:t>
      </w:r>
      <w:r w:rsidR="00552CA0" w:rsidRPr="00B27D3F">
        <w:rPr>
          <w:rFonts w:ascii="Book Antiqua" w:hAnsi="Book Antiqua" w:cs="Times New Roman"/>
          <w:sz w:val="24"/>
          <w:szCs w:val="24"/>
          <w:vertAlign w:val="superscript"/>
          <w:lang w:val="en-AU"/>
        </w:rPr>
        <w:t>[11-13</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Beneficial properties of TiN include hardness, more scratch resistant, a smoother surface, less adhesion to polyethyl</w:t>
      </w:r>
      <w:r w:rsidR="001F702A">
        <w:rPr>
          <w:rFonts w:ascii="Book Antiqua" w:hAnsi="Book Antiqua" w:cs="Times New Roman"/>
          <w:sz w:val="24"/>
          <w:szCs w:val="24"/>
          <w:lang w:val="en-AU"/>
        </w:rPr>
        <w:t>ene and a more wettable surface</w:t>
      </w:r>
      <w:r w:rsidRPr="00B27D3F">
        <w:rPr>
          <w:rFonts w:ascii="Book Antiqua" w:hAnsi="Book Antiqua" w:cs="Times New Roman"/>
          <w:sz w:val="24"/>
          <w:szCs w:val="24"/>
          <w:vertAlign w:val="superscript"/>
          <w:lang w:val="en-AU"/>
        </w:rPr>
        <w:t>[</w:t>
      </w:r>
      <w:r w:rsidR="00552CA0" w:rsidRPr="00B27D3F">
        <w:rPr>
          <w:rFonts w:ascii="Book Antiqua" w:hAnsi="Book Antiqua" w:cs="Times New Roman"/>
          <w:sz w:val="24"/>
          <w:szCs w:val="24"/>
          <w:vertAlign w:val="superscript"/>
          <w:lang w:val="en-AU"/>
        </w:rPr>
        <w:t>10,14-16</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w:t>
      </w:r>
      <w:r w:rsidR="00D3101B" w:rsidRPr="00B27D3F">
        <w:rPr>
          <w:rFonts w:ascii="Book Antiqua" w:hAnsi="Book Antiqua" w:cs="Times New Roman"/>
          <w:sz w:val="24"/>
          <w:szCs w:val="24"/>
          <w:lang w:val="en-AU"/>
        </w:rPr>
        <w:t xml:space="preserve">The TiN coating is thought to reduce the wear of Polyethylene and the potential for wear debris induced osteolysis, which </w:t>
      </w:r>
      <w:r w:rsidR="007F3CFA" w:rsidRPr="00B27D3F">
        <w:rPr>
          <w:rFonts w:ascii="Book Antiqua" w:hAnsi="Book Antiqua" w:cs="Times New Roman"/>
          <w:sz w:val="24"/>
          <w:szCs w:val="24"/>
          <w:lang w:val="en-AU"/>
        </w:rPr>
        <w:t xml:space="preserve">today </w:t>
      </w:r>
      <w:r w:rsidR="00D3101B" w:rsidRPr="00B27D3F">
        <w:rPr>
          <w:rFonts w:ascii="Book Antiqua" w:hAnsi="Book Antiqua" w:cs="Times New Roman"/>
          <w:sz w:val="24"/>
          <w:szCs w:val="24"/>
          <w:lang w:val="en-AU"/>
        </w:rPr>
        <w:t>is still a consider</w:t>
      </w:r>
      <w:r w:rsidR="001F702A">
        <w:rPr>
          <w:rFonts w:ascii="Book Antiqua" w:hAnsi="Book Antiqua" w:cs="Times New Roman"/>
          <w:sz w:val="24"/>
          <w:szCs w:val="24"/>
          <w:lang w:val="en-AU"/>
        </w:rPr>
        <w:t>able cause for revision surgery</w:t>
      </w:r>
      <w:r w:rsidR="00552CA0" w:rsidRPr="00B27D3F">
        <w:rPr>
          <w:rFonts w:ascii="Book Antiqua" w:hAnsi="Book Antiqua" w:cs="Times New Roman"/>
          <w:sz w:val="24"/>
          <w:szCs w:val="24"/>
          <w:vertAlign w:val="superscript"/>
          <w:lang w:val="en-AU"/>
        </w:rPr>
        <w:t>[2,3</w:t>
      </w:r>
      <w:r w:rsidR="00D3101B" w:rsidRPr="00B27D3F">
        <w:rPr>
          <w:rFonts w:ascii="Book Antiqua" w:hAnsi="Book Antiqua" w:cs="Times New Roman"/>
          <w:sz w:val="24"/>
          <w:szCs w:val="24"/>
          <w:vertAlign w:val="superscript"/>
          <w:lang w:val="en-AU"/>
        </w:rPr>
        <w:t>]</w:t>
      </w:r>
      <w:r w:rsidR="00D3101B" w:rsidRPr="00B27D3F">
        <w:rPr>
          <w:rFonts w:ascii="Book Antiqua" w:hAnsi="Book Antiqua" w:cs="Times New Roman"/>
          <w:sz w:val="24"/>
          <w:szCs w:val="24"/>
          <w:lang w:val="en-AU"/>
        </w:rPr>
        <w:t xml:space="preserve">. Furthermore </w:t>
      </w:r>
      <w:r w:rsidR="00ED7149" w:rsidRPr="00B27D3F">
        <w:rPr>
          <w:rFonts w:ascii="Book Antiqua" w:hAnsi="Book Antiqua" w:cs="Times New Roman"/>
          <w:sz w:val="24"/>
          <w:szCs w:val="24"/>
          <w:lang w:val="en-AU"/>
        </w:rPr>
        <w:t>In vitro studies have shown that Cobalt en Chrome ions can induce an inflammatory response</w:t>
      </w:r>
      <w:r w:rsidR="001F702A">
        <w:rPr>
          <w:rFonts w:ascii="Book Antiqua" w:hAnsi="Book Antiqua" w:cs="Times New Roman"/>
          <w:sz w:val="24"/>
          <w:szCs w:val="24"/>
          <w:lang w:val="en-AU"/>
        </w:rPr>
        <w:t>, thus induce pain and swelling</w:t>
      </w:r>
      <w:r w:rsidR="00552CA0" w:rsidRPr="00B27D3F">
        <w:rPr>
          <w:rFonts w:ascii="Book Antiqua" w:hAnsi="Book Antiqua" w:cs="Times New Roman"/>
          <w:sz w:val="24"/>
          <w:szCs w:val="24"/>
          <w:vertAlign w:val="superscript"/>
          <w:lang w:val="en-AU"/>
        </w:rPr>
        <w:t>[10</w:t>
      </w:r>
      <w:r w:rsidR="00ED7149" w:rsidRPr="00B27D3F">
        <w:rPr>
          <w:rFonts w:ascii="Book Antiqua" w:hAnsi="Book Antiqua" w:cs="Times New Roman"/>
          <w:sz w:val="24"/>
          <w:szCs w:val="24"/>
          <w:vertAlign w:val="superscript"/>
          <w:lang w:val="en-AU"/>
        </w:rPr>
        <w:t>]</w:t>
      </w:r>
      <w:r w:rsidR="00ED7149"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Addi</w:t>
      </w:r>
      <w:r w:rsidR="00ED7149" w:rsidRPr="00B27D3F">
        <w:rPr>
          <w:rFonts w:ascii="Book Antiqua" w:hAnsi="Book Antiqua" w:cs="Times New Roman"/>
          <w:sz w:val="24"/>
          <w:szCs w:val="24"/>
          <w:lang w:val="en-AU"/>
        </w:rPr>
        <w:t xml:space="preserve">ng </w:t>
      </w:r>
      <w:r w:rsidRPr="00B27D3F">
        <w:rPr>
          <w:rFonts w:ascii="Book Antiqua" w:hAnsi="Book Antiqua" w:cs="Times New Roman"/>
          <w:sz w:val="24"/>
          <w:szCs w:val="24"/>
          <w:lang w:val="en-AU"/>
        </w:rPr>
        <w:t xml:space="preserve">the TiN coating </w:t>
      </w:r>
      <w:r w:rsidR="00ED7149" w:rsidRPr="00B27D3F">
        <w:rPr>
          <w:rFonts w:ascii="Book Antiqua" w:hAnsi="Book Antiqua" w:cs="Times New Roman"/>
          <w:sz w:val="24"/>
          <w:szCs w:val="24"/>
          <w:lang w:val="en-AU"/>
        </w:rPr>
        <w:t xml:space="preserve">to the CoCrMo TKA system, </w:t>
      </w:r>
      <w:r w:rsidRPr="00B27D3F">
        <w:rPr>
          <w:rFonts w:ascii="Book Antiqua" w:hAnsi="Book Antiqua" w:cs="Times New Roman"/>
          <w:sz w:val="24"/>
          <w:szCs w:val="24"/>
          <w:lang w:val="en-AU"/>
        </w:rPr>
        <w:t xml:space="preserve">is thought to reduce </w:t>
      </w:r>
      <w:r w:rsidR="00360203" w:rsidRPr="00B27D3F">
        <w:rPr>
          <w:rFonts w:ascii="Book Antiqua" w:hAnsi="Book Antiqua" w:cs="Times New Roman"/>
          <w:sz w:val="24"/>
          <w:szCs w:val="24"/>
          <w:lang w:val="en-AU"/>
        </w:rPr>
        <w:t>the re</w:t>
      </w:r>
      <w:r w:rsidR="001F702A">
        <w:rPr>
          <w:rFonts w:ascii="Book Antiqua" w:hAnsi="Book Antiqua" w:cs="Times New Roman"/>
          <w:sz w:val="24"/>
          <w:szCs w:val="24"/>
          <w:lang w:val="en-AU"/>
        </w:rPr>
        <w:t>lease of Cobalt and Chrome ions</w:t>
      </w:r>
      <w:r w:rsidR="00552CA0" w:rsidRPr="00B27D3F">
        <w:rPr>
          <w:rFonts w:ascii="Book Antiqua" w:hAnsi="Book Antiqua" w:cs="Times New Roman"/>
          <w:sz w:val="24"/>
          <w:szCs w:val="24"/>
          <w:vertAlign w:val="superscript"/>
          <w:lang w:val="en-AU"/>
        </w:rPr>
        <w:t>[10</w:t>
      </w:r>
      <w:r w:rsidR="001977FB" w:rsidRPr="00B27D3F">
        <w:rPr>
          <w:rFonts w:ascii="Book Antiqua" w:hAnsi="Book Antiqua" w:cs="Times New Roman"/>
          <w:sz w:val="24"/>
          <w:szCs w:val="24"/>
          <w:vertAlign w:val="superscript"/>
          <w:lang w:val="en-AU"/>
        </w:rPr>
        <w:t>]</w:t>
      </w:r>
      <w:r w:rsidR="001977FB" w:rsidRPr="00B27D3F">
        <w:rPr>
          <w:rFonts w:ascii="Book Antiqua" w:hAnsi="Book Antiqua" w:cs="Times New Roman"/>
          <w:sz w:val="24"/>
          <w:szCs w:val="24"/>
          <w:lang w:val="en-AU"/>
        </w:rPr>
        <w:t xml:space="preserve">. </w:t>
      </w:r>
    </w:p>
    <w:p w14:paraId="778AE793" w14:textId="69F6A5DA" w:rsidR="001D5B11" w:rsidRPr="00B27D3F" w:rsidRDefault="00510145" w:rsidP="001F702A">
      <w:pPr>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 xml:space="preserve">The primary goal is to report </w:t>
      </w:r>
      <w:r w:rsidR="00C02B3C" w:rsidRPr="00B27D3F">
        <w:rPr>
          <w:rFonts w:ascii="Book Antiqua" w:hAnsi="Book Antiqua" w:cs="Times New Roman"/>
          <w:sz w:val="24"/>
          <w:szCs w:val="24"/>
          <w:lang w:val="en-AU"/>
        </w:rPr>
        <w:t xml:space="preserve">if the </w:t>
      </w:r>
      <w:r w:rsidR="001F702A" w:rsidRPr="00B27D3F">
        <w:rPr>
          <w:rFonts w:ascii="Book Antiqua" w:hAnsi="Book Antiqua" w:cs="Times New Roman"/>
          <w:sz w:val="24"/>
          <w:szCs w:val="24"/>
          <w:lang w:val="en-AU"/>
        </w:rPr>
        <w:t>TiN</w:t>
      </w:r>
      <w:r w:rsidR="00C02B3C" w:rsidRPr="00B27D3F">
        <w:rPr>
          <w:rFonts w:ascii="Book Antiqua" w:hAnsi="Book Antiqua" w:cs="Times New Roman"/>
          <w:sz w:val="24"/>
          <w:szCs w:val="24"/>
          <w:lang w:val="en-AU"/>
        </w:rPr>
        <w:t xml:space="preserve"> coating i</w:t>
      </w:r>
      <w:r w:rsidR="008C36E4" w:rsidRPr="00B27D3F">
        <w:rPr>
          <w:rFonts w:ascii="Book Antiqua" w:hAnsi="Book Antiqua" w:cs="Times New Roman"/>
          <w:sz w:val="24"/>
          <w:szCs w:val="24"/>
          <w:lang w:val="en-AU"/>
        </w:rPr>
        <w:t>n a</w:t>
      </w:r>
      <w:r w:rsidR="00C02B3C" w:rsidRPr="00B27D3F">
        <w:rPr>
          <w:rFonts w:ascii="Book Antiqua" w:hAnsi="Book Antiqua" w:cs="Times New Roman"/>
          <w:sz w:val="24"/>
          <w:szCs w:val="24"/>
          <w:lang w:val="en-AU"/>
        </w:rPr>
        <w:t xml:space="preserve"> mobile bearing </w:t>
      </w:r>
      <w:r w:rsidR="00B1677A" w:rsidRPr="00B27D3F">
        <w:rPr>
          <w:rFonts w:ascii="Book Antiqua" w:hAnsi="Book Antiqua" w:cs="Times New Roman"/>
          <w:sz w:val="24"/>
          <w:szCs w:val="24"/>
          <w:lang w:val="en-AU"/>
        </w:rPr>
        <w:t>TKA</w:t>
      </w:r>
      <w:r w:rsidR="00C02B3C" w:rsidRPr="00B27D3F">
        <w:rPr>
          <w:rFonts w:ascii="Book Antiqua" w:hAnsi="Book Antiqua" w:cs="Times New Roman"/>
          <w:sz w:val="24"/>
          <w:szCs w:val="24"/>
          <w:lang w:val="en-AU"/>
        </w:rPr>
        <w:t xml:space="preserve"> </w:t>
      </w:r>
      <w:r w:rsidR="008C36E4" w:rsidRPr="00B27D3F">
        <w:rPr>
          <w:rFonts w:ascii="Book Antiqua" w:hAnsi="Book Antiqua" w:cs="Times New Roman"/>
          <w:sz w:val="24"/>
          <w:szCs w:val="24"/>
          <w:lang w:val="en-AU"/>
        </w:rPr>
        <w:t>has any influence on the</w:t>
      </w:r>
      <w:r w:rsidRPr="00B27D3F">
        <w:rPr>
          <w:rFonts w:ascii="Book Antiqua" w:hAnsi="Book Antiqua" w:cs="Times New Roman"/>
          <w:sz w:val="24"/>
          <w:szCs w:val="24"/>
          <w:lang w:val="en-AU"/>
        </w:rPr>
        <w:t xml:space="preserve"> clinical outcome, patient satisfaction and the mid term implant survival of the</w:t>
      </w:r>
      <w:r w:rsidR="00E34A88" w:rsidRPr="00B27D3F">
        <w:rPr>
          <w:rFonts w:ascii="Book Antiqua" w:hAnsi="Book Antiqua" w:cs="Times New Roman"/>
          <w:sz w:val="24"/>
          <w:szCs w:val="24"/>
          <w:lang w:val="en-AU"/>
        </w:rPr>
        <w:t xml:space="preserve"> TKA</w:t>
      </w:r>
      <w:r w:rsidRPr="00B27D3F">
        <w:rPr>
          <w:rFonts w:ascii="Book Antiqua" w:hAnsi="Book Antiqua" w:cs="Times New Roman"/>
          <w:sz w:val="24"/>
          <w:szCs w:val="24"/>
          <w:lang w:val="en-AU"/>
        </w:rPr>
        <w:t xml:space="preserve">. This </w:t>
      </w:r>
      <w:r w:rsidR="007D07D8" w:rsidRPr="00B27D3F">
        <w:rPr>
          <w:rFonts w:ascii="Book Antiqua" w:hAnsi="Book Antiqua" w:cs="Times New Roman"/>
          <w:sz w:val="24"/>
          <w:szCs w:val="24"/>
          <w:lang w:val="en-AU"/>
        </w:rPr>
        <w:t xml:space="preserve">TiN </w:t>
      </w:r>
      <w:r w:rsidRPr="00B27D3F">
        <w:rPr>
          <w:rFonts w:ascii="Book Antiqua" w:hAnsi="Book Antiqua" w:cs="Times New Roman"/>
          <w:sz w:val="24"/>
          <w:szCs w:val="24"/>
          <w:lang w:val="en-AU"/>
        </w:rPr>
        <w:t xml:space="preserve">TKA has been used in several clinics the last decade. </w:t>
      </w:r>
      <w:r w:rsidRPr="00B27D3F">
        <w:rPr>
          <w:rFonts w:ascii="Book Antiqua" w:hAnsi="Book Antiqua" w:cs="Times New Roman"/>
          <w:sz w:val="24"/>
          <w:szCs w:val="24"/>
          <w:lang w:val="en-AU"/>
        </w:rPr>
        <w:lastRenderedPageBreak/>
        <w:t>Yet, little is published or reported about the clinical outcome and survival</w:t>
      </w:r>
      <w:r w:rsidR="00671664" w:rsidRPr="00B27D3F">
        <w:rPr>
          <w:rFonts w:ascii="Book Antiqua" w:hAnsi="Book Antiqua" w:cs="Times New Roman"/>
          <w:sz w:val="24"/>
          <w:szCs w:val="24"/>
          <w:vertAlign w:val="superscript"/>
          <w:lang w:val="en-AU"/>
        </w:rPr>
        <w:t>[10,14,15</w:t>
      </w:r>
      <w:r w:rsidR="00E95537"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w:t>
      </w:r>
      <w:r w:rsidRPr="00B27D3F">
        <w:rPr>
          <w:rFonts w:ascii="Book Antiqua" w:hAnsi="Book Antiqua" w:cs="Times New Roman"/>
          <w:sz w:val="24"/>
          <w:szCs w:val="24"/>
          <w:lang w:val="en-AU"/>
        </w:rPr>
        <w:tab/>
      </w:r>
    </w:p>
    <w:p w14:paraId="26E2F1A2" w14:textId="34BF7E63" w:rsidR="00CC6078" w:rsidRPr="00B27D3F" w:rsidRDefault="001F702A" w:rsidP="00B27D3F">
      <w:pPr>
        <w:spacing w:after="0"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MATERIALS AND METHODS</w:t>
      </w:r>
    </w:p>
    <w:p w14:paraId="4A1A9E4E" w14:textId="77777777" w:rsidR="00DA50CB" w:rsidRDefault="00510145" w:rsidP="00B27D3F">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All patients that had received a primary ACS</w:t>
      </w:r>
      <w:r w:rsidRPr="001F702A">
        <w:rPr>
          <w:rFonts w:ascii="Book Antiqua" w:hAnsi="Book Antiqua" w:cs="Times New Roman"/>
          <w:sz w:val="24"/>
          <w:szCs w:val="24"/>
          <w:vertAlign w:val="superscript"/>
          <w:lang w:val="en-AU"/>
        </w:rPr>
        <w:t>®</w:t>
      </w:r>
      <w:r w:rsidR="007D07D8" w:rsidRPr="00B27D3F">
        <w:rPr>
          <w:rFonts w:ascii="Book Antiqua" w:hAnsi="Book Antiqua" w:cs="Times New Roman"/>
          <w:sz w:val="24"/>
          <w:szCs w:val="24"/>
          <w:lang w:val="en-AU"/>
        </w:rPr>
        <w:t xml:space="preserve"> (Implantcast, </w:t>
      </w:r>
      <w:r w:rsidR="000E5567" w:rsidRPr="00B27D3F">
        <w:rPr>
          <w:rFonts w:ascii="Book Antiqua" w:hAnsi="Book Antiqua" w:cs="Times New Roman"/>
          <w:sz w:val="24"/>
          <w:szCs w:val="24"/>
          <w:lang w:val="en-AU"/>
        </w:rPr>
        <w:t xml:space="preserve">Buxtehude, </w:t>
      </w:r>
      <w:r w:rsidR="007D07D8" w:rsidRPr="00B27D3F">
        <w:rPr>
          <w:rFonts w:ascii="Book Antiqua" w:hAnsi="Book Antiqua" w:cs="Times New Roman"/>
          <w:sz w:val="24"/>
          <w:szCs w:val="24"/>
          <w:lang w:val="en-AU"/>
        </w:rPr>
        <w:t>Germany)</w:t>
      </w:r>
      <w:r w:rsidRPr="00B27D3F">
        <w:rPr>
          <w:rFonts w:ascii="Book Antiqua" w:hAnsi="Book Antiqua" w:cs="Times New Roman"/>
          <w:sz w:val="24"/>
          <w:szCs w:val="24"/>
          <w:lang w:val="en-AU"/>
        </w:rPr>
        <w:t xml:space="preserve"> </w:t>
      </w:r>
      <w:r w:rsidR="000E5567" w:rsidRPr="00B27D3F">
        <w:rPr>
          <w:rFonts w:ascii="Book Antiqua" w:hAnsi="Book Antiqua" w:cs="Times New Roman"/>
          <w:sz w:val="24"/>
          <w:szCs w:val="24"/>
          <w:lang w:val="en-AU"/>
        </w:rPr>
        <w:t xml:space="preserve">TiN mobile bearing </w:t>
      </w:r>
      <w:r w:rsidRPr="00B27D3F">
        <w:rPr>
          <w:rFonts w:ascii="Book Antiqua" w:hAnsi="Book Antiqua" w:cs="Times New Roman"/>
          <w:sz w:val="24"/>
          <w:szCs w:val="24"/>
          <w:lang w:val="en-AU"/>
        </w:rPr>
        <w:t>TKA, between February 2007 and April 2012 in our clinic, were included in this study. The data for all included patients was collected up until October 2014, by utilizing the clinics</w:t>
      </w:r>
      <w:r w:rsidR="007A40D1" w:rsidRPr="00B27D3F">
        <w:rPr>
          <w:rFonts w:ascii="Book Antiqua" w:hAnsi="Book Antiqua" w:cs="Times New Roman"/>
          <w:sz w:val="24"/>
          <w:szCs w:val="24"/>
          <w:lang w:val="en-AU"/>
        </w:rPr>
        <w:t>’</w:t>
      </w:r>
      <w:r w:rsidRPr="00B27D3F">
        <w:rPr>
          <w:rFonts w:ascii="Book Antiqua" w:hAnsi="Book Antiqua" w:cs="Times New Roman"/>
          <w:sz w:val="24"/>
          <w:szCs w:val="24"/>
          <w:lang w:val="en-AU"/>
        </w:rPr>
        <w:t xml:space="preserve"> database and by contacting patients if any necessary data was missing. No patients were excluded on the basis of the severity of their disease or deformity of the knee. Patient sex, age, BMI, ASA-class (American Society of Anaesthesiology), arthroplasty side, component sizing and use of posterior stabilised components were gathered as baseline patient characteristics. </w:t>
      </w:r>
      <w:r w:rsidR="00AE4DBA" w:rsidRPr="00B27D3F">
        <w:rPr>
          <w:rFonts w:ascii="Book Antiqua" w:hAnsi="Book Antiqua" w:cs="Times New Roman"/>
          <w:sz w:val="24"/>
          <w:szCs w:val="24"/>
          <w:lang w:val="en-AU"/>
        </w:rPr>
        <w:t>Informed consent was obtained from all individual participants included in this study.</w:t>
      </w:r>
    </w:p>
    <w:p w14:paraId="46A28BFA" w14:textId="65F3E299" w:rsidR="00DA50CB" w:rsidRDefault="002635E3" w:rsidP="00DA50CB">
      <w:pPr>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The Primary endpoint</w:t>
      </w:r>
      <w:r w:rsidR="002D5B26" w:rsidRPr="00B27D3F">
        <w:rPr>
          <w:rFonts w:ascii="Book Antiqua" w:hAnsi="Book Antiqua" w:cs="Times New Roman"/>
          <w:sz w:val="24"/>
          <w:szCs w:val="24"/>
          <w:lang w:val="en-AU"/>
        </w:rPr>
        <w:t>s</w:t>
      </w:r>
      <w:r w:rsidRPr="00B27D3F">
        <w:rPr>
          <w:rFonts w:ascii="Book Antiqua" w:hAnsi="Book Antiqua" w:cs="Times New Roman"/>
          <w:sz w:val="24"/>
          <w:szCs w:val="24"/>
          <w:lang w:val="en-AU"/>
        </w:rPr>
        <w:t xml:space="preserve"> </w:t>
      </w:r>
      <w:r w:rsidR="002D5B26" w:rsidRPr="00B27D3F">
        <w:rPr>
          <w:rFonts w:ascii="Book Antiqua" w:hAnsi="Book Antiqua" w:cs="Times New Roman"/>
          <w:sz w:val="24"/>
          <w:szCs w:val="24"/>
          <w:lang w:val="en-AU"/>
        </w:rPr>
        <w:t>were defined as true</w:t>
      </w:r>
      <w:r w:rsidR="00936CEB" w:rsidRPr="00B27D3F">
        <w:rPr>
          <w:rFonts w:ascii="Book Antiqua" w:hAnsi="Book Antiqua" w:cs="Times New Roman"/>
          <w:sz w:val="24"/>
          <w:szCs w:val="24"/>
          <w:lang w:val="en-AU"/>
        </w:rPr>
        <w:t xml:space="preserve"> </w:t>
      </w:r>
      <w:r w:rsidR="002D5B26" w:rsidRPr="00B27D3F">
        <w:rPr>
          <w:rFonts w:ascii="Book Antiqua" w:hAnsi="Book Antiqua" w:cs="Times New Roman"/>
          <w:sz w:val="24"/>
          <w:szCs w:val="24"/>
          <w:lang w:val="en-AU"/>
        </w:rPr>
        <w:t>revisions</w:t>
      </w:r>
      <w:r w:rsidR="00DF4A32" w:rsidRPr="00B27D3F">
        <w:rPr>
          <w:rFonts w:ascii="Book Antiqua" w:hAnsi="Book Antiqua" w:cs="Times New Roman"/>
          <w:sz w:val="24"/>
          <w:szCs w:val="24"/>
          <w:lang w:val="en-AU"/>
        </w:rPr>
        <w:t>, defined as exchange</w:t>
      </w:r>
      <w:r w:rsidRPr="00B27D3F">
        <w:rPr>
          <w:rFonts w:ascii="Book Antiqua" w:hAnsi="Book Antiqua" w:cs="Times New Roman"/>
          <w:sz w:val="24"/>
          <w:szCs w:val="24"/>
          <w:lang w:val="en-AU"/>
        </w:rPr>
        <w:t xml:space="preserve"> </w:t>
      </w:r>
      <w:r w:rsidR="002D5B26" w:rsidRPr="00B27D3F">
        <w:rPr>
          <w:rFonts w:ascii="Book Antiqua" w:hAnsi="Book Antiqua" w:cs="Times New Roman"/>
          <w:sz w:val="24"/>
          <w:szCs w:val="24"/>
          <w:lang w:val="en-AU"/>
        </w:rPr>
        <w:t xml:space="preserve">of </w:t>
      </w:r>
      <w:r w:rsidR="00212936" w:rsidRPr="00B27D3F">
        <w:rPr>
          <w:rFonts w:ascii="Book Antiqua" w:hAnsi="Book Antiqua" w:cs="Times New Roman"/>
          <w:sz w:val="24"/>
          <w:szCs w:val="24"/>
          <w:lang w:val="en-AU"/>
        </w:rPr>
        <w:t xml:space="preserve">the </w:t>
      </w:r>
      <w:r w:rsidRPr="00B27D3F">
        <w:rPr>
          <w:rFonts w:ascii="Book Antiqua" w:hAnsi="Book Antiqua" w:cs="Times New Roman"/>
          <w:sz w:val="24"/>
          <w:szCs w:val="24"/>
          <w:lang w:val="en-AU"/>
        </w:rPr>
        <w:t>tibial</w:t>
      </w:r>
      <w:r w:rsidR="00212936" w:rsidRPr="00B27D3F">
        <w:rPr>
          <w:rFonts w:ascii="Book Antiqua" w:hAnsi="Book Antiqua" w:cs="Times New Roman"/>
          <w:sz w:val="24"/>
          <w:szCs w:val="24"/>
          <w:lang w:val="en-AU"/>
        </w:rPr>
        <w:t xml:space="preserve"> and/</w:t>
      </w:r>
      <w:r w:rsidR="002D5B26" w:rsidRPr="00B27D3F">
        <w:rPr>
          <w:rFonts w:ascii="Book Antiqua" w:hAnsi="Book Antiqua" w:cs="Times New Roman"/>
          <w:sz w:val="24"/>
          <w:szCs w:val="24"/>
          <w:lang w:val="en-AU"/>
        </w:rPr>
        <w:t>or</w:t>
      </w:r>
      <w:r w:rsidRPr="00B27D3F">
        <w:rPr>
          <w:rFonts w:ascii="Book Antiqua" w:hAnsi="Book Antiqua" w:cs="Times New Roman"/>
          <w:sz w:val="24"/>
          <w:szCs w:val="24"/>
          <w:lang w:val="en-AU"/>
        </w:rPr>
        <w:t xml:space="preserve"> femoral</w:t>
      </w:r>
      <w:r w:rsidR="00212936"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component</w:t>
      </w:r>
      <w:r w:rsidR="002D5B26" w:rsidRPr="00B27D3F">
        <w:rPr>
          <w:rFonts w:ascii="Book Antiqua" w:hAnsi="Book Antiqua" w:cs="Times New Roman"/>
          <w:sz w:val="24"/>
          <w:szCs w:val="24"/>
          <w:lang w:val="en-AU"/>
        </w:rPr>
        <w:t xml:space="preserve">, and </w:t>
      </w:r>
      <w:r w:rsidR="000E5567" w:rsidRPr="00B27D3F">
        <w:rPr>
          <w:rFonts w:ascii="Book Antiqua" w:hAnsi="Book Antiqua" w:cs="Times New Roman"/>
          <w:sz w:val="24"/>
          <w:szCs w:val="24"/>
          <w:lang w:val="en-AU"/>
        </w:rPr>
        <w:t>secondary resurfacing of the patella</w:t>
      </w:r>
      <w:r w:rsidR="002D5B26" w:rsidRPr="00B27D3F">
        <w:rPr>
          <w:rFonts w:ascii="Book Antiqua" w:hAnsi="Book Antiqua" w:cs="Times New Roman"/>
          <w:sz w:val="24"/>
          <w:szCs w:val="24"/>
          <w:lang w:val="en-AU"/>
        </w:rPr>
        <w:t>.</w:t>
      </w:r>
      <w:r w:rsidR="00FD2D90" w:rsidRPr="00B27D3F">
        <w:rPr>
          <w:rFonts w:ascii="Book Antiqua" w:hAnsi="Book Antiqua" w:cs="Times New Roman"/>
          <w:sz w:val="24"/>
          <w:szCs w:val="24"/>
          <w:lang w:val="en-AU"/>
        </w:rPr>
        <w:t xml:space="preserve"> </w:t>
      </w:r>
      <w:r w:rsidR="00BF4C8F" w:rsidRPr="00B27D3F">
        <w:rPr>
          <w:rFonts w:ascii="Book Antiqua" w:hAnsi="Book Antiqua" w:cs="Times New Roman"/>
          <w:sz w:val="24"/>
          <w:szCs w:val="24"/>
          <w:lang w:val="en-AU"/>
        </w:rPr>
        <w:t xml:space="preserve">Secondary endpoints were defined as </w:t>
      </w:r>
      <w:r w:rsidR="00DA50CB">
        <w:rPr>
          <w:rFonts w:ascii="Book Antiqua" w:eastAsia="宋体" w:hAnsi="Book Antiqua" w:cs="Times New Roman"/>
          <w:sz w:val="24"/>
          <w:szCs w:val="24"/>
          <w:lang w:val="en-AU" w:eastAsia="zh-CN"/>
        </w:rPr>
        <w:t>“</w:t>
      </w:r>
      <w:r w:rsidR="00DF4A32" w:rsidRPr="00B27D3F">
        <w:rPr>
          <w:rFonts w:ascii="Book Antiqua" w:hAnsi="Book Antiqua" w:cs="Times New Roman"/>
          <w:sz w:val="24"/>
          <w:szCs w:val="24"/>
          <w:lang w:val="en-AU"/>
        </w:rPr>
        <w:t xml:space="preserve">revision </w:t>
      </w:r>
      <w:r w:rsidR="00363402" w:rsidRPr="00B27D3F">
        <w:rPr>
          <w:rFonts w:ascii="Book Antiqua" w:hAnsi="Book Antiqua" w:cs="Times New Roman"/>
          <w:sz w:val="24"/>
          <w:szCs w:val="24"/>
          <w:lang w:val="en-AU"/>
        </w:rPr>
        <w:t>for any reason</w:t>
      </w:r>
      <w:r w:rsidR="00DA50CB">
        <w:rPr>
          <w:rFonts w:ascii="Book Antiqua" w:eastAsia="宋体" w:hAnsi="Book Antiqua" w:cs="Times New Roman"/>
          <w:sz w:val="24"/>
          <w:szCs w:val="24"/>
          <w:lang w:val="en-AU" w:eastAsia="zh-CN"/>
        </w:rPr>
        <w:t>”</w:t>
      </w:r>
      <w:r w:rsidR="00363402" w:rsidRPr="00B27D3F">
        <w:rPr>
          <w:rFonts w:ascii="Book Antiqua" w:hAnsi="Book Antiqua" w:cs="Times New Roman"/>
          <w:sz w:val="24"/>
          <w:szCs w:val="24"/>
          <w:lang w:val="en-AU"/>
        </w:rPr>
        <w:t xml:space="preserve"> </w:t>
      </w:r>
      <w:r w:rsidR="00BF4C8F" w:rsidRPr="00B27D3F">
        <w:rPr>
          <w:rFonts w:ascii="Book Antiqua" w:hAnsi="Book Antiqua" w:cs="Times New Roman"/>
          <w:sz w:val="24"/>
          <w:szCs w:val="24"/>
          <w:lang w:val="en-AU"/>
        </w:rPr>
        <w:t xml:space="preserve">and included </w:t>
      </w:r>
      <w:r w:rsidR="00DF4A32" w:rsidRPr="00B27D3F">
        <w:rPr>
          <w:rFonts w:ascii="Book Antiqua" w:hAnsi="Book Antiqua" w:cs="Times New Roman"/>
          <w:sz w:val="24"/>
          <w:szCs w:val="24"/>
          <w:lang w:val="en-AU"/>
        </w:rPr>
        <w:t xml:space="preserve">also </w:t>
      </w:r>
      <w:r w:rsidR="00BF4C8F" w:rsidRPr="00B27D3F">
        <w:rPr>
          <w:rFonts w:ascii="Book Antiqua" w:hAnsi="Book Antiqua" w:cs="Times New Roman"/>
          <w:sz w:val="24"/>
          <w:szCs w:val="24"/>
          <w:lang w:val="en-AU"/>
        </w:rPr>
        <w:t xml:space="preserve">open and arthroscopic arthrolysis, </w:t>
      </w:r>
      <w:r w:rsidR="002D5B26" w:rsidRPr="00B27D3F">
        <w:rPr>
          <w:rFonts w:ascii="Book Antiqua" w:hAnsi="Book Antiqua" w:cs="Times New Roman"/>
          <w:sz w:val="24"/>
          <w:szCs w:val="24"/>
          <w:lang w:val="en-AU"/>
        </w:rPr>
        <w:t>exchange of the polyethylene liner,</w:t>
      </w:r>
      <w:r w:rsidR="00363402" w:rsidRPr="00B27D3F">
        <w:rPr>
          <w:rFonts w:ascii="Book Antiqua" w:hAnsi="Book Antiqua" w:cs="Times New Roman"/>
          <w:sz w:val="24"/>
          <w:szCs w:val="24"/>
          <w:lang w:val="en-AU"/>
        </w:rPr>
        <w:t xml:space="preserve"> </w:t>
      </w:r>
      <w:r w:rsidR="007A2A7C" w:rsidRPr="00B27D3F">
        <w:rPr>
          <w:rFonts w:ascii="Book Antiqua" w:hAnsi="Book Antiqua" w:cs="Times New Roman"/>
          <w:sz w:val="24"/>
          <w:szCs w:val="24"/>
          <w:lang w:val="en-AU"/>
        </w:rPr>
        <w:t xml:space="preserve">and </w:t>
      </w:r>
      <w:r w:rsidR="00BF4C8F" w:rsidRPr="00B27D3F">
        <w:rPr>
          <w:rFonts w:ascii="Book Antiqua" w:hAnsi="Book Antiqua" w:cs="Times New Roman"/>
          <w:sz w:val="24"/>
          <w:szCs w:val="24"/>
          <w:lang w:val="en-AU"/>
        </w:rPr>
        <w:t>realignment of the patella</w:t>
      </w:r>
      <w:r w:rsidR="00363402" w:rsidRPr="00B27D3F">
        <w:rPr>
          <w:rFonts w:ascii="Book Antiqua" w:hAnsi="Book Antiqua" w:cs="Times New Roman"/>
          <w:sz w:val="24"/>
          <w:szCs w:val="24"/>
          <w:lang w:val="en-AU"/>
        </w:rPr>
        <w:t xml:space="preserve">. </w:t>
      </w:r>
      <w:r w:rsidR="00263BF7" w:rsidRPr="00B27D3F">
        <w:rPr>
          <w:rFonts w:ascii="Book Antiqua" w:hAnsi="Book Antiqua" w:cs="Times New Roman"/>
          <w:sz w:val="24"/>
          <w:szCs w:val="24"/>
          <w:lang w:val="en-AU"/>
        </w:rPr>
        <w:t>All patients were asked to co</w:t>
      </w:r>
      <w:r w:rsidR="00FD2D90" w:rsidRPr="00B27D3F">
        <w:rPr>
          <w:rFonts w:ascii="Book Antiqua" w:hAnsi="Book Antiqua" w:cs="Times New Roman"/>
          <w:sz w:val="24"/>
          <w:szCs w:val="24"/>
          <w:lang w:val="en-AU"/>
        </w:rPr>
        <w:t>mplete a questionnaire at 1 year following</w:t>
      </w:r>
      <w:r w:rsidR="00263BF7" w:rsidRPr="00B27D3F">
        <w:rPr>
          <w:rFonts w:ascii="Book Antiqua" w:hAnsi="Book Antiqua" w:cs="Times New Roman"/>
          <w:sz w:val="24"/>
          <w:szCs w:val="24"/>
          <w:lang w:val="en-AU"/>
        </w:rPr>
        <w:t xml:space="preserve"> </w:t>
      </w:r>
      <w:r w:rsidR="003F3C09" w:rsidRPr="00B27D3F">
        <w:rPr>
          <w:rFonts w:ascii="Book Antiqua" w:hAnsi="Book Antiqua" w:cs="Times New Roman"/>
          <w:sz w:val="24"/>
          <w:szCs w:val="24"/>
          <w:lang w:val="en-AU"/>
        </w:rPr>
        <w:t>primary</w:t>
      </w:r>
      <w:r w:rsidR="00384051" w:rsidRPr="00B27D3F">
        <w:rPr>
          <w:rFonts w:ascii="Book Antiqua" w:hAnsi="Book Antiqua" w:cs="Times New Roman"/>
          <w:sz w:val="24"/>
          <w:szCs w:val="24"/>
          <w:lang w:val="en-AU"/>
        </w:rPr>
        <w:t xml:space="preserve"> </w:t>
      </w:r>
      <w:r w:rsidR="00FB1572" w:rsidRPr="00B27D3F">
        <w:rPr>
          <w:rFonts w:ascii="Book Antiqua" w:hAnsi="Book Antiqua" w:cs="Times New Roman"/>
          <w:sz w:val="24"/>
          <w:szCs w:val="24"/>
          <w:lang w:val="en-AU"/>
        </w:rPr>
        <w:t>TKA</w:t>
      </w:r>
      <w:r w:rsidR="00FD2D90" w:rsidRPr="00B27D3F">
        <w:rPr>
          <w:rFonts w:ascii="Book Antiqua" w:hAnsi="Book Antiqua" w:cs="Times New Roman"/>
          <w:sz w:val="24"/>
          <w:szCs w:val="24"/>
          <w:lang w:val="en-AU"/>
        </w:rPr>
        <w:t xml:space="preserve">. </w:t>
      </w:r>
      <w:r w:rsidR="00BF4C8F" w:rsidRPr="00B27D3F">
        <w:rPr>
          <w:rFonts w:ascii="Book Antiqua" w:hAnsi="Book Antiqua" w:cs="Times New Roman"/>
          <w:sz w:val="24"/>
          <w:szCs w:val="24"/>
          <w:lang w:val="en-AU"/>
        </w:rPr>
        <w:t>The questionnaire included the Knee injury and Osteoarthritis Outcome Score (KOOS)-Dutch version</w:t>
      </w:r>
      <w:r w:rsidR="001113F3" w:rsidRPr="00B27D3F">
        <w:rPr>
          <w:rFonts w:ascii="Book Antiqua" w:hAnsi="Book Antiqua" w:cs="Times New Roman"/>
          <w:sz w:val="24"/>
          <w:szCs w:val="24"/>
          <w:vertAlign w:val="superscript"/>
          <w:lang w:val="en-AU"/>
        </w:rPr>
        <w:t>[1</w:t>
      </w:r>
      <w:r w:rsidR="00671664" w:rsidRPr="00B27D3F">
        <w:rPr>
          <w:rFonts w:ascii="Book Antiqua" w:hAnsi="Book Antiqua" w:cs="Times New Roman"/>
          <w:sz w:val="24"/>
          <w:szCs w:val="24"/>
          <w:vertAlign w:val="superscript"/>
          <w:lang w:val="en-AU"/>
        </w:rPr>
        <w:t>7</w:t>
      </w:r>
      <w:r w:rsidR="001113F3" w:rsidRPr="00B27D3F">
        <w:rPr>
          <w:rFonts w:ascii="Book Antiqua" w:hAnsi="Book Antiqua" w:cs="Times New Roman"/>
          <w:sz w:val="24"/>
          <w:szCs w:val="24"/>
          <w:vertAlign w:val="superscript"/>
          <w:lang w:val="en-AU"/>
        </w:rPr>
        <w:t>]</w:t>
      </w:r>
      <w:r w:rsidR="00BF4C8F" w:rsidRPr="00B27D3F">
        <w:rPr>
          <w:rFonts w:ascii="Book Antiqua" w:hAnsi="Book Antiqua" w:cs="Times New Roman"/>
          <w:sz w:val="24"/>
          <w:szCs w:val="24"/>
          <w:lang w:val="en-AU"/>
        </w:rPr>
        <w:t xml:space="preserve">, Visual Analogue Scale (VAS) pain scores in rest and during active knee movement, VAS-satisfaction scores, and EQ-5D-3L health scores. </w:t>
      </w:r>
      <w:r w:rsidR="00FD2D90" w:rsidRPr="00B27D3F">
        <w:rPr>
          <w:rFonts w:ascii="Book Antiqua" w:hAnsi="Book Antiqua" w:cs="Times New Roman"/>
          <w:sz w:val="24"/>
          <w:szCs w:val="24"/>
          <w:lang w:val="en-AU"/>
        </w:rPr>
        <w:t>T</w:t>
      </w:r>
      <w:r w:rsidR="00384051" w:rsidRPr="00B27D3F">
        <w:rPr>
          <w:rFonts w:ascii="Book Antiqua" w:hAnsi="Book Antiqua" w:cs="Times New Roman"/>
          <w:sz w:val="24"/>
          <w:szCs w:val="24"/>
          <w:lang w:val="en-AU"/>
        </w:rPr>
        <w:t xml:space="preserve">his </w:t>
      </w:r>
      <w:r w:rsidR="00263BF7" w:rsidRPr="00B27D3F">
        <w:rPr>
          <w:rFonts w:ascii="Book Antiqua" w:hAnsi="Book Antiqua" w:cs="Times New Roman"/>
          <w:sz w:val="24"/>
          <w:szCs w:val="24"/>
          <w:lang w:val="en-AU"/>
        </w:rPr>
        <w:t xml:space="preserve">was aimed </w:t>
      </w:r>
      <w:r w:rsidR="00F47EB7" w:rsidRPr="00B27D3F">
        <w:rPr>
          <w:rFonts w:ascii="Book Antiqua" w:hAnsi="Book Antiqua" w:cs="Times New Roman"/>
          <w:sz w:val="24"/>
          <w:szCs w:val="24"/>
          <w:lang w:val="en-AU"/>
        </w:rPr>
        <w:t xml:space="preserve">to assess </w:t>
      </w:r>
      <w:r w:rsidR="00263BF7" w:rsidRPr="00B27D3F">
        <w:rPr>
          <w:rFonts w:ascii="Book Antiqua" w:hAnsi="Book Antiqua" w:cs="Times New Roman"/>
          <w:sz w:val="24"/>
          <w:szCs w:val="24"/>
          <w:lang w:val="en-AU"/>
        </w:rPr>
        <w:t>the overall</w:t>
      </w:r>
      <w:r w:rsidR="00F47EB7" w:rsidRPr="00B27D3F">
        <w:rPr>
          <w:rFonts w:ascii="Book Antiqua" w:hAnsi="Book Antiqua" w:cs="Times New Roman"/>
          <w:sz w:val="24"/>
          <w:szCs w:val="24"/>
          <w:lang w:val="en-AU"/>
        </w:rPr>
        <w:t xml:space="preserve"> knee function and patient satisfaction, and to enable us to make a gross comparison to other </w:t>
      </w:r>
      <w:r w:rsidR="00A55EAC">
        <w:rPr>
          <w:rFonts w:ascii="Book Antiqua" w:hAnsi="Book Antiqua" w:cs="Times New Roman"/>
          <w:sz w:val="24"/>
          <w:szCs w:val="24"/>
          <w:lang w:val="en-AU"/>
        </w:rPr>
        <w:t>TKAs</w:t>
      </w:r>
      <w:r w:rsidR="00384051" w:rsidRPr="00B27D3F">
        <w:rPr>
          <w:rFonts w:ascii="Book Antiqua" w:hAnsi="Book Antiqua" w:cs="Times New Roman"/>
          <w:sz w:val="24"/>
          <w:szCs w:val="24"/>
          <w:lang w:val="en-AU"/>
        </w:rPr>
        <w:t>.</w:t>
      </w:r>
    </w:p>
    <w:p w14:paraId="76DBD658" w14:textId="77777777" w:rsidR="00DA50CB" w:rsidRDefault="00DA50CB" w:rsidP="00DA50CB">
      <w:pPr>
        <w:spacing w:after="0" w:line="360" w:lineRule="auto"/>
        <w:jc w:val="both"/>
        <w:rPr>
          <w:rFonts w:ascii="Book Antiqua" w:eastAsia="宋体" w:hAnsi="Book Antiqua" w:cs="Times New Roman"/>
          <w:sz w:val="24"/>
          <w:szCs w:val="24"/>
          <w:lang w:val="en-AU" w:eastAsia="zh-CN"/>
        </w:rPr>
      </w:pPr>
    </w:p>
    <w:p w14:paraId="1F6BB97E" w14:textId="4B75877E" w:rsidR="00DA50CB" w:rsidRPr="00DA50CB" w:rsidRDefault="00717F84" w:rsidP="00DA50CB">
      <w:pPr>
        <w:spacing w:after="0" w:line="360" w:lineRule="auto"/>
        <w:jc w:val="both"/>
        <w:rPr>
          <w:rFonts w:ascii="Book Antiqua" w:eastAsia="宋体" w:hAnsi="Book Antiqua" w:cs="Times New Roman"/>
          <w:b/>
          <w:i/>
          <w:sz w:val="24"/>
          <w:szCs w:val="24"/>
          <w:lang w:val="en-AU" w:eastAsia="zh-CN"/>
        </w:rPr>
      </w:pPr>
      <w:r w:rsidRPr="00DA50CB">
        <w:rPr>
          <w:rFonts w:ascii="Book Antiqua" w:hAnsi="Book Antiqua" w:cs="Times New Roman"/>
          <w:b/>
          <w:i/>
          <w:sz w:val="24"/>
          <w:szCs w:val="24"/>
          <w:lang w:val="en-AU"/>
        </w:rPr>
        <w:t>Operative technique</w:t>
      </w:r>
    </w:p>
    <w:p w14:paraId="5BE16508" w14:textId="6D835A5A" w:rsidR="00937106" w:rsidRDefault="00563F7C" w:rsidP="00DA50CB">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Three orthopaedic surgeons within the same orthop</w:t>
      </w:r>
      <w:bookmarkStart w:id="0" w:name="_GoBack"/>
      <w:bookmarkEnd w:id="0"/>
      <w:r w:rsidRPr="00B27D3F">
        <w:rPr>
          <w:rFonts w:ascii="Book Antiqua" w:hAnsi="Book Antiqua" w:cs="Times New Roman"/>
          <w:sz w:val="24"/>
          <w:szCs w:val="24"/>
          <w:lang w:val="en-AU"/>
        </w:rPr>
        <w:t xml:space="preserve">edic clinic performed all </w:t>
      </w:r>
      <w:r w:rsidR="00A55EAC">
        <w:rPr>
          <w:rFonts w:ascii="Book Antiqua" w:hAnsi="Book Antiqua" w:cs="Times New Roman"/>
          <w:sz w:val="24"/>
          <w:szCs w:val="24"/>
          <w:lang w:val="en-AU"/>
        </w:rPr>
        <w:t>TKAs</w:t>
      </w:r>
      <w:r w:rsidR="00717F84" w:rsidRPr="00B27D3F">
        <w:rPr>
          <w:rFonts w:ascii="Book Antiqua" w:hAnsi="Book Antiqua" w:cs="Times New Roman"/>
          <w:sz w:val="24"/>
          <w:szCs w:val="24"/>
          <w:lang w:val="en-AU"/>
        </w:rPr>
        <w:t>, with osteoarthritis being the most common indication for surgery. Patients underwent either a general- or spinal</w:t>
      </w:r>
      <w:r w:rsidR="00937106">
        <w:rPr>
          <w:rFonts w:ascii="Book Antiqua" w:eastAsia="宋体" w:hAnsi="Book Antiqua" w:cs="Times New Roman" w:hint="eastAsia"/>
          <w:sz w:val="24"/>
          <w:szCs w:val="24"/>
          <w:lang w:val="en-AU" w:eastAsia="zh-CN"/>
        </w:rPr>
        <w:t>-</w:t>
      </w:r>
      <w:r w:rsidR="00717F84" w:rsidRPr="00B27D3F">
        <w:rPr>
          <w:rFonts w:ascii="Book Antiqua" w:hAnsi="Book Antiqua" w:cs="Times New Roman"/>
          <w:sz w:val="24"/>
          <w:szCs w:val="24"/>
          <w:lang w:val="en-AU"/>
        </w:rPr>
        <w:t xml:space="preserve">anaesthetic and all patients received a </w:t>
      </w:r>
      <w:r w:rsidR="00937106" w:rsidRPr="00B27D3F">
        <w:rPr>
          <w:rFonts w:ascii="Book Antiqua" w:hAnsi="Book Antiqua" w:cs="Times New Roman"/>
          <w:sz w:val="24"/>
          <w:szCs w:val="24"/>
          <w:lang w:val="en-AU"/>
        </w:rPr>
        <w:t>locally infiltrated anaesthetic</w:t>
      </w:r>
      <w:r w:rsidR="00717F84" w:rsidRPr="00B27D3F">
        <w:rPr>
          <w:rFonts w:ascii="Book Antiqua" w:hAnsi="Book Antiqua" w:cs="Times New Roman"/>
          <w:sz w:val="24"/>
          <w:szCs w:val="24"/>
          <w:lang w:val="en-AU"/>
        </w:rPr>
        <w:t xml:space="preserve"> (LIA) at the end of surgery. All patients received perioperative antibiotic prophylaxis for 24 h. A straight longitudinal incision was made to expose the knee joint. A surgical tourniquet was used during all </w:t>
      </w:r>
      <w:r w:rsidR="00A55EAC">
        <w:rPr>
          <w:rFonts w:ascii="Book Antiqua" w:hAnsi="Book Antiqua" w:cs="Times New Roman"/>
          <w:sz w:val="24"/>
          <w:szCs w:val="24"/>
          <w:lang w:val="en-AU"/>
        </w:rPr>
        <w:t>TKAs</w:t>
      </w:r>
      <w:r w:rsidR="00717F84" w:rsidRPr="00B27D3F">
        <w:rPr>
          <w:rFonts w:ascii="Book Antiqua" w:hAnsi="Book Antiqua" w:cs="Times New Roman"/>
          <w:sz w:val="24"/>
          <w:szCs w:val="24"/>
          <w:lang w:val="en-AU"/>
        </w:rPr>
        <w:t xml:space="preserve">. All prostheses were fixed using bone cement. Postoperative thrombo-profylaxis was administered in the form of daily subcutaneous injections with </w:t>
      </w:r>
      <w:r w:rsidR="00937106" w:rsidRPr="00B27D3F">
        <w:rPr>
          <w:rFonts w:ascii="Book Antiqua" w:hAnsi="Book Antiqua" w:cs="Times New Roman"/>
          <w:sz w:val="24"/>
          <w:szCs w:val="24"/>
          <w:lang w:val="en-AU"/>
        </w:rPr>
        <w:t xml:space="preserve">Low Molecular Weight Heparin </w:t>
      </w:r>
      <w:r w:rsidR="00717F84" w:rsidRPr="00B27D3F">
        <w:rPr>
          <w:rFonts w:ascii="Book Antiqua" w:hAnsi="Book Antiqua" w:cs="Times New Roman"/>
          <w:sz w:val="24"/>
          <w:szCs w:val="24"/>
          <w:lang w:val="en-AU"/>
        </w:rPr>
        <w:t>(</w:t>
      </w:r>
      <w:r w:rsidR="00937106" w:rsidRPr="00B27D3F">
        <w:rPr>
          <w:rFonts w:ascii="Book Antiqua" w:hAnsi="Book Antiqua" w:cs="Times New Roman"/>
          <w:sz w:val="24"/>
          <w:szCs w:val="24"/>
          <w:lang w:val="en-AU"/>
        </w:rPr>
        <w:t>LMWH</w:t>
      </w:r>
      <w:r w:rsidR="00717F84" w:rsidRPr="00B27D3F">
        <w:rPr>
          <w:rFonts w:ascii="Book Antiqua" w:hAnsi="Book Antiqua" w:cs="Times New Roman"/>
          <w:sz w:val="24"/>
          <w:szCs w:val="24"/>
          <w:lang w:val="en-AU"/>
        </w:rPr>
        <w:t xml:space="preserve">) </w:t>
      </w:r>
      <w:r w:rsidR="00717F84" w:rsidRPr="00B27D3F">
        <w:rPr>
          <w:rFonts w:ascii="Book Antiqua" w:hAnsi="Book Antiqua" w:cs="Times New Roman"/>
          <w:sz w:val="24"/>
          <w:szCs w:val="24"/>
          <w:lang w:val="en-AU"/>
        </w:rPr>
        <w:lastRenderedPageBreak/>
        <w:t xml:space="preserve">and use of a </w:t>
      </w:r>
      <w:r w:rsidR="00937106" w:rsidRPr="00B27D3F">
        <w:rPr>
          <w:rFonts w:ascii="Book Antiqua" w:hAnsi="Book Antiqua" w:cs="Times New Roman"/>
          <w:sz w:val="24"/>
          <w:szCs w:val="24"/>
          <w:lang w:val="en-AU"/>
        </w:rPr>
        <w:t xml:space="preserve">Trombo Embolism Deterrent </w:t>
      </w:r>
      <w:r w:rsidR="00717F84" w:rsidRPr="00B27D3F">
        <w:rPr>
          <w:rFonts w:ascii="Book Antiqua" w:hAnsi="Book Antiqua" w:cs="Times New Roman"/>
          <w:sz w:val="24"/>
          <w:szCs w:val="24"/>
          <w:lang w:val="en-AU"/>
        </w:rPr>
        <w:t>(</w:t>
      </w:r>
      <w:r w:rsidR="00937106" w:rsidRPr="00B27D3F">
        <w:rPr>
          <w:rFonts w:ascii="Book Antiqua" w:hAnsi="Book Antiqua" w:cs="Times New Roman"/>
          <w:sz w:val="24"/>
          <w:szCs w:val="24"/>
          <w:lang w:val="en-AU"/>
        </w:rPr>
        <w:t>TED</w:t>
      </w:r>
      <w:r w:rsidR="00937106">
        <w:rPr>
          <w:rFonts w:ascii="Book Antiqua" w:hAnsi="Book Antiqua" w:cs="Times New Roman"/>
          <w:sz w:val="24"/>
          <w:szCs w:val="24"/>
          <w:lang w:val="en-AU"/>
        </w:rPr>
        <w:t>) stocking during 4 wk</w:t>
      </w:r>
      <w:r w:rsidR="00717F84" w:rsidRPr="00B27D3F">
        <w:rPr>
          <w:rFonts w:ascii="Book Antiqua" w:hAnsi="Book Antiqua" w:cs="Times New Roman"/>
          <w:sz w:val="24"/>
          <w:szCs w:val="24"/>
          <w:lang w:val="en-AU"/>
        </w:rPr>
        <w:t xml:space="preserve"> after surgery. Physical therapy was prescribed generally starting two weeks after surgery. </w:t>
      </w:r>
    </w:p>
    <w:p w14:paraId="5A38D6BC" w14:textId="457297C1" w:rsidR="00E07D98" w:rsidRPr="00937106" w:rsidRDefault="00E07D98" w:rsidP="00DA50CB">
      <w:pPr>
        <w:spacing w:after="0" w:line="360" w:lineRule="auto"/>
        <w:jc w:val="both"/>
        <w:rPr>
          <w:rFonts w:ascii="Book Antiqua" w:eastAsia="宋体" w:hAnsi="Book Antiqua" w:cs="Times New Roman"/>
          <w:sz w:val="24"/>
          <w:szCs w:val="24"/>
          <w:lang w:val="en-AU" w:eastAsia="zh-CN"/>
        </w:rPr>
      </w:pPr>
    </w:p>
    <w:p w14:paraId="6D724497" w14:textId="77777777" w:rsidR="00937106" w:rsidRPr="00937106" w:rsidRDefault="00717F84" w:rsidP="00B27D3F">
      <w:pPr>
        <w:spacing w:after="0" w:line="360" w:lineRule="auto"/>
        <w:jc w:val="both"/>
        <w:rPr>
          <w:rFonts w:ascii="Book Antiqua" w:eastAsia="宋体" w:hAnsi="Book Antiqua" w:cs="Times New Roman"/>
          <w:b/>
          <w:i/>
          <w:sz w:val="24"/>
          <w:szCs w:val="24"/>
          <w:lang w:val="en-AU" w:eastAsia="zh-CN"/>
        </w:rPr>
      </w:pPr>
      <w:r w:rsidRPr="00937106">
        <w:rPr>
          <w:rFonts w:ascii="Book Antiqua" w:hAnsi="Book Antiqua" w:cs="Times New Roman"/>
          <w:b/>
          <w:i/>
          <w:sz w:val="24"/>
          <w:szCs w:val="24"/>
          <w:lang w:val="en-AU"/>
        </w:rPr>
        <w:t>Statistical analysis</w:t>
      </w:r>
    </w:p>
    <w:p w14:paraId="5192D1EC" w14:textId="5B2184F8" w:rsidR="00450288" w:rsidRDefault="00450288" w:rsidP="00B27D3F">
      <w:pPr>
        <w:spacing w:after="0" w:line="360" w:lineRule="auto"/>
        <w:jc w:val="both"/>
        <w:rPr>
          <w:rFonts w:ascii="Book Antiqua" w:eastAsia="宋体" w:hAnsi="Book Antiqua" w:cs="Times New Roman"/>
          <w:sz w:val="24"/>
          <w:szCs w:val="24"/>
          <w:lang w:val="en-US" w:eastAsia="zh-CN"/>
        </w:rPr>
      </w:pPr>
      <w:r w:rsidRPr="00B27D3F">
        <w:rPr>
          <w:rFonts w:ascii="Book Antiqua" w:hAnsi="Book Antiqua" w:cs="Times New Roman"/>
          <w:sz w:val="24"/>
          <w:szCs w:val="24"/>
          <w:lang w:val="en-US"/>
        </w:rPr>
        <w:t>Survival analyses were performed using the Kaplan-Meier methods</w:t>
      </w:r>
      <w:r w:rsidR="00711505" w:rsidRPr="00B27D3F">
        <w:rPr>
          <w:rFonts w:ascii="Book Antiqua" w:hAnsi="Book Antiqua" w:cs="Times New Roman"/>
          <w:sz w:val="24"/>
          <w:szCs w:val="24"/>
          <w:lang w:val="en-US"/>
        </w:rPr>
        <w:t xml:space="preserve"> and cumulative survival rates were calculated with 95% </w:t>
      </w:r>
      <w:r w:rsidR="00CA5BAA" w:rsidRPr="00B27D3F">
        <w:rPr>
          <w:rFonts w:ascii="Book Antiqua" w:hAnsi="Book Antiqua" w:cs="Times New Roman"/>
          <w:sz w:val="24"/>
          <w:szCs w:val="24"/>
          <w:lang w:val="en-US"/>
        </w:rPr>
        <w:t>confidence intervals</w:t>
      </w:r>
      <w:r w:rsidR="00711505" w:rsidRPr="00B27D3F">
        <w:rPr>
          <w:rFonts w:ascii="Book Antiqua" w:hAnsi="Book Antiqua" w:cs="Times New Roman"/>
          <w:sz w:val="24"/>
          <w:szCs w:val="24"/>
          <w:lang w:val="en-US"/>
        </w:rPr>
        <w:t xml:space="preserve"> </w:t>
      </w:r>
      <w:r w:rsidR="00717F84" w:rsidRPr="00B27D3F">
        <w:rPr>
          <w:rFonts w:ascii="Book Antiqua" w:hAnsi="Book Antiqua" w:cs="Times New Roman"/>
          <w:sz w:val="24"/>
          <w:szCs w:val="24"/>
          <w:lang w:val="en-US"/>
        </w:rPr>
        <w:t xml:space="preserve">(CI) </w:t>
      </w:r>
      <w:r w:rsidR="00711505" w:rsidRPr="00B27D3F">
        <w:rPr>
          <w:rFonts w:ascii="Book Antiqua" w:hAnsi="Book Antiqua" w:cs="Times New Roman"/>
          <w:sz w:val="24"/>
          <w:szCs w:val="24"/>
          <w:lang w:val="en-US"/>
        </w:rPr>
        <w:t>for both true revision and revision for any reason as endpoint</w:t>
      </w:r>
      <w:r w:rsidR="00717F84" w:rsidRPr="00B27D3F">
        <w:rPr>
          <w:rFonts w:ascii="Book Antiqua" w:hAnsi="Book Antiqua" w:cs="Times New Roman"/>
          <w:sz w:val="24"/>
          <w:szCs w:val="24"/>
          <w:lang w:val="en-US"/>
        </w:rPr>
        <w:t>s</w:t>
      </w:r>
      <w:r w:rsidRPr="00B27D3F">
        <w:rPr>
          <w:rFonts w:ascii="Book Antiqua" w:hAnsi="Book Antiqua" w:cs="Times New Roman"/>
          <w:sz w:val="24"/>
          <w:szCs w:val="24"/>
          <w:lang w:val="en-US"/>
        </w:rPr>
        <w:t xml:space="preserve">. Patients who died with the implant intact or </w:t>
      </w:r>
      <w:r w:rsidR="00DF4A32" w:rsidRPr="00B27D3F">
        <w:rPr>
          <w:rFonts w:ascii="Book Antiqua" w:hAnsi="Book Antiqua" w:cs="Times New Roman"/>
          <w:sz w:val="24"/>
          <w:szCs w:val="24"/>
          <w:lang w:val="en-US"/>
        </w:rPr>
        <w:t xml:space="preserve">who were </w:t>
      </w:r>
      <w:r w:rsidRPr="00B27D3F">
        <w:rPr>
          <w:rFonts w:ascii="Book Antiqua" w:hAnsi="Book Antiqua" w:cs="Times New Roman"/>
          <w:sz w:val="24"/>
          <w:szCs w:val="24"/>
          <w:lang w:val="en-US"/>
        </w:rPr>
        <w:t xml:space="preserve">lost to follow up were identified from patient files, and the follow-up time for these patients was censored at the date of death or last </w:t>
      </w:r>
      <w:r w:rsidR="00435C6B" w:rsidRPr="00B27D3F">
        <w:rPr>
          <w:rFonts w:ascii="Book Antiqua" w:hAnsi="Book Antiqua" w:cs="Times New Roman"/>
          <w:sz w:val="24"/>
          <w:szCs w:val="24"/>
          <w:lang w:val="en-US"/>
        </w:rPr>
        <w:t xml:space="preserve">clinical or telephone based </w:t>
      </w:r>
      <w:r w:rsidRPr="00B27D3F">
        <w:rPr>
          <w:rFonts w:ascii="Book Antiqua" w:hAnsi="Book Antiqua" w:cs="Times New Roman"/>
          <w:sz w:val="24"/>
          <w:szCs w:val="24"/>
          <w:lang w:val="en-US"/>
        </w:rPr>
        <w:t xml:space="preserve">contact. </w:t>
      </w:r>
      <w:r w:rsidR="00E55F23" w:rsidRPr="00B27D3F">
        <w:rPr>
          <w:rFonts w:ascii="Book Antiqua" w:hAnsi="Book Antiqua" w:cs="Times New Roman"/>
          <w:sz w:val="24"/>
          <w:szCs w:val="24"/>
          <w:lang w:val="en-US"/>
        </w:rPr>
        <w:t xml:space="preserve">Multivariate Cox regression analysis was performed to </w:t>
      </w:r>
      <w:r w:rsidR="006E1E1F" w:rsidRPr="00B27D3F">
        <w:rPr>
          <w:rFonts w:ascii="Book Antiqua" w:hAnsi="Book Antiqua" w:cs="Times New Roman"/>
          <w:sz w:val="24"/>
          <w:szCs w:val="24"/>
          <w:lang w:val="en-US"/>
        </w:rPr>
        <w:t>assess the association between</w:t>
      </w:r>
      <w:r w:rsidR="00E55F23" w:rsidRPr="00B27D3F">
        <w:rPr>
          <w:rFonts w:ascii="Book Antiqua" w:hAnsi="Book Antiqua" w:cs="Times New Roman"/>
          <w:sz w:val="24"/>
          <w:szCs w:val="24"/>
          <w:lang w:val="en-US"/>
        </w:rPr>
        <w:t xml:space="preserve"> potential </w:t>
      </w:r>
      <w:r w:rsidR="006E1E1F" w:rsidRPr="00B27D3F">
        <w:rPr>
          <w:rFonts w:ascii="Book Antiqua" w:hAnsi="Book Antiqua" w:cs="Times New Roman"/>
          <w:sz w:val="24"/>
          <w:szCs w:val="24"/>
          <w:lang w:val="en-US"/>
        </w:rPr>
        <w:t xml:space="preserve">risk </w:t>
      </w:r>
      <w:r w:rsidR="00E55F23" w:rsidRPr="00B27D3F">
        <w:rPr>
          <w:rFonts w:ascii="Book Antiqua" w:hAnsi="Book Antiqua" w:cs="Times New Roman"/>
          <w:sz w:val="24"/>
          <w:szCs w:val="24"/>
          <w:lang w:val="en-US"/>
        </w:rPr>
        <w:t>factors (age, BMI, ASA</w:t>
      </w:r>
      <w:r w:rsidR="006B666C" w:rsidRPr="00B27D3F">
        <w:rPr>
          <w:rFonts w:ascii="Book Antiqua" w:hAnsi="Book Antiqua" w:cs="Times New Roman"/>
          <w:sz w:val="24"/>
          <w:szCs w:val="24"/>
          <w:lang w:val="en-US"/>
        </w:rPr>
        <w:t>, component sizing and indication</w:t>
      </w:r>
      <w:r w:rsidR="00E55F23" w:rsidRPr="00B27D3F">
        <w:rPr>
          <w:rFonts w:ascii="Book Antiqua" w:hAnsi="Book Antiqua" w:cs="Times New Roman"/>
          <w:sz w:val="24"/>
          <w:szCs w:val="24"/>
          <w:lang w:val="en-US"/>
        </w:rPr>
        <w:t xml:space="preserve">) </w:t>
      </w:r>
      <w:r w:rsidR="006E1E1F" w:rsidRPr="00B27D3F">
        <w:rPr>
          <w:rFonts w:ascii="Book Antiqua" w:hAnsi="Book Antiqua" w:cs="Times New Roman"/>
          <w:sz w:val="24"/>
          <w:szCs w:val="24"/>
          <w:lang w:val="en-US"/>
        </w:rPr>
        <w:t xml:space="preserve">and </w:t>
      </w:r>
      <w:r w:rsidR="00E55F23" w:rsidRPr="00B27D3F">
        <w:rPr>
          <w:rFonts w:ascii="Book Antiqua" w:hAnsi="Book Antiqua" w:cs="Times New Roman"/>
          <w:sz w:val="24"/>
          <w:szCs w:val="24"/>
          <w:lang w:val="en-US"/>
        </w:rPr>
        <w:t>revision</w:t>
      </w:r>
      <w:r w:rsidR="0000507C" w:rsidRPr="00B27D3F">
        <w:rPr>
          <w:rFonts w:ascii="Book Antiqua" w:hAnsi="Book Antiqua" w:cs="Times New Roman"/>
          <w:sz w:val="24"/>
          <w:szCs w:val="24"/>
          <w:lang w:val="en-US"/>
        </w:rPr>
        <w:t xml:space="preserve">. </w:t>
      </w:r>
      <w:r w:rsidR="00BF4C8F" w:rsidRPr="00B27D3F">
        <w:rPr>
          <w:rFonts w:ascii="Book Antiqua" w:hAnsi="Book Antiqua" w:cs="Times New Roman"/>
          <w:sz w:val="24"/>
          <w:szCs w:val="24"/>
          <w:lang w:val="en-AU"/>
        </w:rPr>
        <w:t xml:space="preserve">The </w:t>
      </w:r>
      <w:r w:rsidR="00F73E81" w:rsidRPr="00B27D3F">
        <w:rPr>
          <w:rFonts w:ascii="Book Antiqua" w:hAnsi="Book Antiqua" w:cs="Times New Roman"/>
          <w:sz w:val="24"/>
          <w:szCs w:val="24"/>
          <w:lang w:val="en-AU"/>
        </w:rPr>
        <w:t xml:space="preserve">KOOS, VAS-pain and satisfaction, </w:t>
      </w:r>
      <w:r w:rsidR="00717F84" w:rsidRPr="00B27D3F">
        <w:rPr>
          <w:rFonts w:ascii="Book Antiqua" w:hAnsi="Book Antiqua" w:cs="Times New Roman"/>
          <w:sz w:val="24"/>
          <w:szCs w:val="24"/>
          <w:lang w:val="en-AU"/>
        </w:rPr>
        <w:t xml:space="preserve">and </w:t>
      </w:r>
      <w:r w:rsidR="00F73E81" w:rsidRPr="00B27D3F">
        <w:rPr>
          <w:rFonts w:ascii="Book Antiqua" w:hAnsi="Book Antiqua" w:cs="Times New Roman"/>
          <w:sz w:val="24"/>
          <w:szCs w:val="24"/>
          <w:lang w:val="en-AU"/>
        </w:rPr>
        <w:t>EQ-5D scores</w:t>
      </w:r>
      <w:r w:rsidR="00620628" w:rsidRPr="00B27D3F">
        <w:rPr>
          <w:rFonts w:ascii="Book Antiqua" w:hAnsi="Book Antiqua" w:cs="Times New Roman"/>
          <w:sz w:val="24"/>
          <w:szCs w:val="24"/>
          <w:lang w:val="en-AU"/>
        </w:rPr>
        <w:t xml:space="preserve"> </w:t>
      </w:r>
      <w:r w:rsidR="00717F84" w:rsidRPr="00B27D3F">
        <w:rPr>
          <w:rFonts w:ascii="Book Antiqua" w:hAnsi="Book Antiqua" w:cs="Times New Roman"/>
          <w:sz w:val="24"/>
          <w:szCs w:val="24"/>
          <w:lang w:val="en-AU"/>
        </w:rPr>
        <w:t>are</w:t>
      </w:r>
      <w:r w:rsidR="00C552B3" w:rsidRPr="00B27D3F">
        <w:rPr>
          <w:rFonts w:ascii="Book Antiqua" w:hAnsi="Book Antiqua" w:cs="Times New Roman"/>
          <w:sz w:val="24"/>
          <w:szCs w:val="24"/>
          <w:lang w:val="en-AU"/>
        </w:rPr>
        <w:t xml:space="preserve"> </w:t>
      </w:r>
      <w:r w:rsidR="00E55F23" w:rsidRPr="00B27D3F">
        <w:rPr>
          <w:rFonts w:ascii="Book Antiqua" w:hAnsi="Book Antiqua" w:cs="Times New Roman"/>
          <w:sz w:val="24"/>
          <w:szCs w:val="24"/>
          <w:lang w:val="en-AU"/>
        </w:rPr>
        <w:t>described as medians with accompanying interquartile ranges (IRQ). Comparisons between the revision and non-revision group w</w:t>
      </w:r>
      <w:r w:rsidR="00F33FF5" w:rsidRPr="00B27D3F">
        <w:rPr>
          <w:rFonts w:ascii="Book Antiqua" w:hAnsi="Book Antiqua" w:cs="Times New Roman"/>
          <w:sz w:val="24"/>
          <w:szCs w:val="24"/>
          <w:lang w:val="en-AU"/>
        </w:rPr>
        <w:t>ere</w:t>
      </w:r>
      <w:r w:rsidR="00E55F23" w:rsidRPr="00B27D3F">
        <w:rPr>
          <w:rFonts w:ascii="Book Antiqua" w:hAnsi="Book Antiqua" w:cs="Times New Roman"/>
          <w:sz w:val="24"/>
          <w:szCs w:val="24"/>
          <w:lang w:val="en-AU"/>
        </w:rPr>
        <w:t xml:space="preserve"> performed by use of Mann Whitney</w:t>
      </w:r>
      <w:r w:rsidR="00E55F23" w:rsidRPr="00F309E0">
        <w:rPr>
          <w:rFonts w:ascii="Book Antiqua" w:hAnsi="Book Antiqua" w:cs="Times New Roman"/>
          <w:i/>
          <w:sz w:val="24"/>
          <w:szCs w:val="24"/>
          <w:lang w:val="en-AU"/>
        </w:rPr>
        <w:t xml:space="preserve"> U</w:t>
      </w:r>
      <w:r w:rsidR="00E55F23" w:rsidRPr="00B27D3F">
        <w:rPr>
          <w:rFonts w:ascii="Book Antiqua" w:hAnsi="Book Antiqua" w:cs="Times New Roman"/>
          <w:sz w:val="24"/>
          <w:szCs w:val="24"/>
          <w:lang w:val="en-AU"/>
        </w:rPr>
        <w:t>-tests.</w:t>
      </w:r>
      <w:r w:rsidR="00620628"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US"/>
        </w:rPr>
        <w:t xml:space="preserve">Statistical analysis was performed </w:t>
      </w:r>
      <w:r w:rsidR="003B420B" w:rsidRPr="00B27D3F">
        <w:rPr>
          <w:rFonts w:ascii="Book Antiqua" w:hAnsi="Book Antiqua" w:cs="Times New Roman"/>
          <w:sz w:val="24"/>
          <w:szCs w:val="24"/>
          <w:lang w:val="en-US"/>
        </w:rPr>
        <w:t xml:space="preserve">with the </w:t>
      </w:r>
      <w:r w:rsidRPr="00B27D3F">
        <w:rPr>
          <w:rFonts w:ascii="Book Antiqua" w:hAnsi="Book Antiqua" w:cs="Times New Roman"/>
          <w:sz w:val="24"/>
          <w:szCs w:val="24"/>
          <w:lang w:val="en-US"/>
        </w:rPr>
        <w:t>use of SPSS 2</w:t>
      </w:r>
      <w:r w:rsidR="00F33FF5" w:rsidRPr="00B27D3F">
        <w:rPr>
          <w:rFonts w:ascii="Book Antiqua" w:hAnsi="Book Antiqua" w:cs="Times New Roman"/>
          <w:sz w:val="24"/>
          <w:szCs w:val="24"/>
          <w:lang w:val="en-US"/>
        </w:rPr>
        <w:t>4</w:t>
      </w:r>
      <w:r w:rsidRPr="00B27D3F">
        <w:rPr>
          <w:rFonts w:ascii="Book Antiqua" w:hAnsi="Book Antiqua" w:cs="Times New Roman"/>
          <w:sz w:val="24"/>
          <w:szCs w:val="24"/>
          <w:lang w:val="en-US"/>
        </w:rPr>
        <w:t>.0</w:t>
      </w:r>
      <w:r w:rsidR="00E55F23" w:rsidRPr="00B27D3F">
        <w:rPr>
          <w:rFonts w:ascii="Book Antiqua" w:hAnsi="Book Antiqua" w:cs="Times New Roman"/>
          <w:sz w:val="24"/>
          <w:szCs w:val="24"/>
          <w:lang w:val="en-US"/>
        </w:rPr>
        <w:t xml:space="preserve"> (</w:t>
      </w:r>
      <w:r w:rsidRPr="00B27D3F">
        <w:rPr>
          <w:rFonts w:ascii="Book Antiqua" w:hAnsi="Book Antiqua" w:cs="Times New Roman"/>
          <w:sz w:val="24"/>
          <w:szCs w:val="24"/>
          <w:lang w:val="en-US"/>
        </w:rPr>
        <w:t>Armonk, NY: IBM Corp</w:t>
      </w:r>
      <w:r w:rsidR="00E55F23" w:rsidRPr="00B27D3F">
        <w:rPr>
          <w:rFonts w:ascii="Book Antiqua" w:hAnsi="Book Antiqua" w:cs="Times New Roman"/>
          <w:sz w:val="24"/>
          <w:szCs w:val="24"/>
          <w:lang w:val="en-US"/>
        </w:rPr>
        <w:t>)</w:t>
      </w:r>
      <w:r w:rsidRPr="00B27D3F">
        <w:rPr>
          <w:rFonts w:ascii="Book Antiqua" w:hAnsi="Book Antiqua" w:cs="Times New Roman"/>
          <w:sz w:val="24"/>
          <w:szCs w:val="24"/>
          <w:lang w:val="en-US"/>
        </w:rPr>
        <w:t xml:space="preserve">. </w:t>
      </w:r>
      <w:r w:rsidR="00E55F23" w:rsidRPr="00B27D3F">
        <w:rPr>
          <w:rFonts w:ascii="Book Antiqua" w:hAnsi="Book Antiqua" w:cs="Times New Roman"/>
          <w:sz w:val="24"/>
          <w:szCs w:val="24"/>
          <w:lang w:val="en-US"/>
        </w:rPr>
        <w:t>A</w:t>
      </w:r>
      <w:r w:rsidR="00F309E0" w:rsidRPr="00F309E0">
        <w:rPr>
          <w:rFonts w:ascii="Book Antiqua" w:hAnsi="Book Antiqua" w:cs="Times New Roman"/>
          <w:i/>
          <w:sz w:val="24"/>
          <w:szCs w:val="24"/>
          <w:lang w:val="en-US"/>
        </w:rPr>
        <w:t xml:space="preserve"> P</w:t>
      </w:r>
      <w:r w:rsidR="00E55F23" w:rsidRPr="00B27D3F">
        <w:rPr>
          <w:rFonts w:ascii="Book Antiqua" w:hAnsi="Book Antiqua" w:cs="Times New Roman"/>
          <w:sz w:val="24"/>
          <w:szCs w:val="24"/>
          <w:lang w:val="en-US"/>
        </w:rPr>
        <w:t>-value &lt;</w:t>
      </w:r>
      <w:r w:rsidR="00F309E0">
        <w:rPr>
          <w:rFonts w:ascii="Book Antiqua" w:eastAsia="宋体" w:hAnsi="Book Antiqua" w:cs="Times New Roman" w:hint="eastAsia"/>
          <w:sz w:val="24"/>
          <w:szCs w:val="24"/>
          <w:lang w:val="en-US" w:eastAsia="zh-CN"/>
        </w:rPr>
        <w:t xml:space="preserve"> </w:t>
      </w:r>
      <w:r w:rsidR="00E55F23" w:rsidRPr="00B27D3F">
        <w:rPr>
          <w:rFonts w:ascii="Book Antiqua" w:hAnsi="Book Antiqua" w:cs="Times New Roman"/>
          <w:sz w:val="24"/>
          <w:szCs w:val="24"/>
          <w:lang w:val="en-US"/>
        </w:rPr>
        <w:t>0.05 was considered statistically significant.</w:t>
      </w:r>
    </w:p>
    <w:p w14:paraId="3ADE23FB" w14:textId="77777777" w:rsidR="00920833" w:rsidRPr="00920833" w:rsidRDefault="00920833" w:rsidP="00B27D3F">
      <w:pPr>
        <w:spacing w:after="0" w:line="360" w:lineRule="auto"/>
        <w:jc w:val="both"/>
        <w:rPr>
          <w:rFonts w:ascii="Book Antiqua" w:eastAsia="宋体" w:hAnsi="Book Antiqua" w:cs="Times New Roman"/>
          <w:sz w:val="24"/>
          <w:szCs w:val="24"/>
          <w:lang w:val="en-AU" w:eastAsia="zh-CN"/>
        </w:rPr>
      </w:pPr>
    </w:p>
    <w:p w14:paraId="09F43E1A" w14:textId="77777777" w:rsidR="00F91FE0" w:rsidRDefault="00920833" w:rsidP="00B27D3F">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b/>
          <w:sz w:val="24"/>
          <w:szCs w:val="24"/>
          <w:lang w:val="en-AU"/>
        </w:rPr>
        <w:t>RESULTS</w:t>
      </w:r>
      <w:r w:rsidR="00450288" w:rsidRPr="00B27D3F">
        <w:rPr>
          <w:rFonts w:ascii="Book Antiqua" w:hAnsi="Book Antiqua" w:cs="Times New Roman"/>
          <w:sz w:val="24"/>
          <w:szCs w:val="24"/>
          <w:lang w:val="en-AU"/>
        </w:rPr>
        <w:br/>
      </w:r>
      <w:r w:rsidR="00C552B3" w:rsidRPr="00B27D3F">
        <w:rPr>
          <w:rFonts w:ascii="Book Antiqua" w:hAnsi="Book Antiqua" w:cs="Times New Roman"/>
          <w:sz w:val="24"/>
          <w:szCs w:val="24"/>
          <w:lang w:val="en-AU"/>
        </w:rPr>
        <w:t xml:space="preserve">A total of </w:t>
      </w:r>
      <w:r w:rsidR="00810C79" w:rsidRPr="00B27D3F">
        <w:rPr>
          <w:rFonts w:ascii="Book Antiqua" w:hAnsi="Book Antiqua" w:cs="Times New Roman"/>
          <w:sz w:val="24"/>
          <w:szCs w:val="24"/>
          <w:lang w:val="en-AU"/>
        </w:rPr>
        <w:t xml:space="preserve">910 patients with 1031 </w:t>
      </w:r>
      <w:r w:rsidR="00CC6078" w:rsidRPr="00B27D3F">
        <w:rPr>
          <w:rFonts w:ascii="Book Antiqua" w:hAnsi="Book Antiqua" w:cs="Times New Roman"/>
          <w:sz w:val="24"/>
          <w:szCs w:val="24"/>
          <w:lang w:val="en-AU"/>
        </w:rPr>
        <w:t>Primary ACS arthroplasties, performed by 3 orthop</w:t>
      </w:r>
      <w:r w:rsidR="00BF14AC" w:rsidRPr="00B27D3F">
        <w:rPr>
          <w:rFonts w:ascii="Book Antiqua" w:hAnsi="Book Antiqua" w:cs="Times New Roman"/>
          <w:sz w:val="24"/>
          <w:szCs w:val="24"/>
          <w:lang w:val="en-AU"/>
        </w:rPr>
        <w:t>a</w:t>
      </w:r>
      <w:r w:rsidR="00CC6078" w:rsidRPr="00B27D3F">
        <w:rPr>
          <w:rFonts w:ascii="Book Antiqua" w:hAnsi="Book Antiqua" w:cs="Times New Roman"/>
          <w:sz w:val="24"/>
          <w:szCs w:val="24"/>
          <w:lang w:val="en-AU"/>
        </w:rPr>
        <w:t xml:space="preserve">edic surgeons, were identified from </w:t>
      </w:r>
      <w:r w:rsidR="00C552B3" w:rsidRPr="00B27D3F">
        <w:rPr>
          <w:rFonts w:ascii="Book Antiqua" w:hAnsi="Book Antiqua" w:cs="Times New Roman"/>
          <w:sz w:val="24"/>
          <w:szCs w:val="24"/>
          <w:lang w:val="en-AU"/>
        </w:rPr>
        <w:t>the</w:t>
      </w:r>
      <w:r w:rsidR="00CC6078" w:rsidRPr="00B27D3F">
        <w:rPr>
          <w:rFonts w:ascii="Book Antiqua" w:hAnsi="Book Antiqua" w:cs="Times New Roman"/>
          <w:sz w:val="24"/>
          <w:szCs w:val="24"/>
          <w:lang w:val="en-AU"/>
        </w:rPr>
        <w:t xml:space="preserve"> database. This </w:t>
      </w:r>
      <w:r w:rsidR="00810C79" w:rsidRPr="00B27D3F">
        <w:rPr>
          <w:rFonts w:ascii="Book Antiqua" w:hAnsi="Book Antiqua" w:cs="Times New Roman"/>
          <w:sz w:val="24"/>
          <w:szCs w:val="24"/>
          <w:lang w:val="en-AU"/>
        </w:rPr>
        <w:t xml:space="preserve">included </w:t>
      </w:r>
      <w:r w:rsidR="00CC6078" w:rsidRPr="00B27D3F">
        <w:rPr>
          <w:rFonts w:ascii="Book Antiqua" w:hAnsi="Book Antiqua" w:cs="Times New Roman"/>
          <w:sz w:val="24"/>
          <w:szCs w:val="24"/>
          <w:lang w:val="en-AU"/>
        </w:rPr>
        <w:t>338 male</w:t>
      </w:r>
      <w:r w:rsidR="00ED5353" w:rsidRPr="00B27D3F">
        <w:rPr>
          <w:rFonts w:ascii="Book Antiqua" w:hAnsi="Book Antiqua" w:cs="Times New Roman"/>
          <w:sz w:val="24"/>
          <w:szCs w:val="24"/>
          <w:lang w:val="en-AU"/>
        </w:rPr>
        <w:t xml:space="preserve"> (37.1%)</w:t>
      </w:r>
      <w:r w:rsidR="00810C79" w:rsidRPr="00B27D3F">
        <w:rPr>
          <w:rFonts w:ascii="Book Antiqua" w:hAnsi="Book Antiqua" w:cs="Times New Roman"/>
          <w:sz w:val="24"/>
          <w:szCs w:val="24"/>
          <w:lang w:val="en-AU"/>
        </w:rPr>
        <w:t xml:space="preserve"> and </w:t>
      </w:r>
      <w:r w:rsidR="00CC6078" w:rsidRPr="00B27D3F">
        <w:rPr>
          <w:rFonts w:ascii="Book Antiqua" w:hAnsi="Book Antiqua" w:cs="Times New Roman"/>
          <w:sz w:val="24"/>
          <w:szCs w:val="24"/>
          <w:lang w:val="en-AU"/>
        </w:rPr>
        <w:t>572 female</w:t>
      </w:r>
      <w:r w:rsidR="00944010" w:rsidRPr="00B27D3F">
        <w:rPr>
          <w:rFonts w:ascii="Book Antiqua" w:hAnsi="Book Antiqua" w:cs="Times New Roman"/>
          <w:sz w:val="24"/>
          <w:szCs w:val="24"/>
          <w:lang w:val="en-AU"/>
        </w:rPr>
        <w:t xml:space="preserve"> </w:t>
      </w:r>
      <w:r w:rsidR="00ED5353" w:rsidRPr="00B27D3F">
        <w:rPr>
          <w:rFonts w:ascii="Book Antiqua" w:hAnsi="Book Antiqua" w:cs="Times New Roman"/>
          <w:sz w:val="24"/>
          <w:szCs w:val="24"/>
          <w:lang w:val="en-AU"/>
        </w:rPr>
        <w:t xml:space="preserve">(62.9%) </w:t>
      </w:r>
      <w:r w:rsidR="00944010" w:rsidRPr="00B27D3F">
        <w:rPr>
          <w:rFonts w:ascii="Book Antiqua" w:hAnsi="Book Antiqua" w:cs="Times New Roman"/>
          <w:sz w:val="24"/>
          <w:szCs w:val="24"/>
          <w:lang w:val="en-AU"/>
        </w:rPr>
        <w:t>patients</w:t>
      </w:r>
      <w:r w:rsidR="00C552B3" w:rsidRPr="00B27D3F">
        <w:rPr>
          <w:rFonts w:ascii="Book Antiqua" w:hAnsi="Book Antiqua" w:cs="Times New Roman"/>
          <w:sz w:val="24"/>
          <w:szCs w:val="24"/>
          <w:lang w:val="en-AU"/>
        </w:rPr>
        <w:t xml:space="preserve">, </w:t>
      </w:r>
      <w:r w:rsidR="00CC6078" w:rsidRPr="00B27D3F">
        <w:rPr>
          <w:rFonts w:ascii="Book Antiqua" w:hAnsi="Book Antiqua" w:cs="Times New Roman"/>
          <w:sz w:val="24"/>
          <w:szCs w:val="24"/>
          <w:lang w:val="en-AU"/>
        </w:rPr>
        <w:t>with a mean age of 65</w:t>
      </w:r>
      <w:r w:rsidR="00ED5353" w:rsidRPr="00B27D3F">
        <w:rPr>
          <w:rFonts w:ascii="Book Antiqua" w:hAnsi="Book Antiqua" w:cs="Times New Roman"/>
          <w:sz w:val="24"/>
          <w:szCs w:val="24"/>
          <w:lang w:val="en-AU"/>
        </w:rPr>
        <w:t>.4</w:t>
      </w:r>
      <w:r w:rsidR="00CC6078" w:rsidRPr="00B27D3F">
        <w:rPr>
          <w:rFonts w:ascii="Book Antiqua" w:hAnsi="Book Antiqua" w:cs="Times New Roman"/>
          <w:sz w:val="24"/>
          <w:szCs w:val="24"/>
          <w:lang w:val="en-AU"/>
        </w:rPr>
        <w:t xml:space="preserve"> years (range 36-94) at time of</w:t>
      </w:r>
      <w:r w:rsidR="00C552B3" w:rsidRPr="00B27D3F">
        <w:rPr>
          <w:rFonts w:ascii="Book Antiqua" w:hAnsi="Book Antiqua" w:cs="Times New Roman"/>
          <w:sz w:val="24"/>
          <w:szCs w:val="24"/>
          <w:lang w:val="en-AU"/>
        </w:rPr>
        <w:t xml:space="preserve"> surgery</w:t>
      </w:r>
      <w:r w:rsidR="00CC6078" w:rsidRPr="00B27D3F">
        <w:rPr>
          <w:rFonts w:ascii="Book Antiqua" w:hAnsi="Book Antiqua" w:cs="Times New Roman"/>
          <w:sz w:val="24"/>
          <w:szCs w:val="24"/>
          <w:lang w:val="en-AU"/>
        </w:rPr>
        <w:t>.</w:t>
      </w:r>
    </w:p>
    <w:p w14:paraId="088C2C98" w14:textId="4B8C7780" w:rsidR="0019742C" w:rsidRPr="00B27D3F" w:rsidRDefault="00CC6078" w:rsidP="00F91FE0">
      <w:pPr>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The arthroplasties were performed in 52.7% (</w:t>
      </w:r>
      <w:r w:rsidRPr="00F91FE0">
        <w:rPr>
          <w:rFonts w:ascii="Book Antiqua" w:hAnsi="Book Antiqua" w:cs="Times New Roman"/>
          <w:i/>
          <w:sz w:val="24"/>
          <w:szCs w:val="24"/>
          <w:lang w:val="en-AU"/>
        </w:rPr>
        <w:t>n</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543) on the right</w:t>
      </w:r>
      <w:r w:rsidR="00C615EE" w:rsidRPr="00B27D3F">
        <w:rPr>
          <w:rFonts w:ascii="Book Antiqua" w:hAnsi="Book Antiqua" w:cs="Times New Roman"/>
          <w:sz w:val="24"/>
          <w:szCs w:val="24"/>
          <w:lang w:val="en-AU"/>
        </w:rPr>
        <w:t xml:space="preserve"> side</w:t>
      </w:r>
      <w:r w:rsidRPr="00B27D3F">
        <w:rPr>
          <w:rFonts w:ascii="Book Antiqua" w:hAnsi="Book Antiqua" w:cs="Times New Roman"/>
          <w:sz w:val="24"/>
          <w:szCs w:val="24"/>
          <w:lang w:val="en-AU"/>
        </w:rPr>
        <w:t>, and in 47.3% (</w:t>
      </w:r>
      <w:r w:rsidR="00F91FE0" w:rsidRPr="00F91FE0">
        <w:rPr>
          <w:rFonts w:ascii="Book Antiqua" w:hAnsi="Book Antiqua" w:cs="Times New Roman"/>
          <w:i/>
          <w:sz w:val="24"/>
          <w:szCs w:val="24"/>
          <w:lang w:val="en-AU"/>
        </w:rPr>
        <w:t>n</w:t>
      </w:r>
      <w:r w:rsidR="00F91FE0">
        <w:rPr>
          <w:rFonts w:ascii="Book Antiqua" w:eastAsia="宋体" w:hAnsi="Book Antiqua" w:cs="Times New Roman" w:hint="eastAsia"/>
          <w:sz w:val="24"/>
          <w:szCs w:val="24"/>
          <w:lang w:val="en-AU" w:eastAsia="zh-CN"/>
        </w:rPr>
        <w:t xml:space="preserve"> </w:t>
      </w:r>
      <w:r w:rsidR="00F91FE0" w:rsidRPr="00B27D3F">
        <w:rPr>
          <w:rFonts w:ascii="Book Antiqua" w:hAnsi="Book Antiqua" w:cs="Times New Roman"/>
          <w:sz w:val="24"/>
          <w:szCs w:val="24"/>
          <w:lang w:val="en-AU"/>
        </w:rPr>
        <w:t>=</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488) on the left.</w:t>
      </w:r>
      <w:r w:rsidR="00C50499">
        <w:rPr>
          <w:rFonts w:ascii="Book Antiqua" w:hAnsi="Book Antiqua" w:cs="Times New Roman"/>
          <w:sz w:val="24"/>
          <w:szCs w:val="24"/>
          <w:lang w:val="en-AU"/>
        </w:rPr>
        <w:t xml:space="preserve"> </w:t>
      </w:r>
      <w:r w:rsidR="000778DD" w:rsidRPr="00B27D3F">
        <w:rPr>
          <w:rFonts w:ascii="Book Antiqua" w:hAnsi="Book Antiqua" w:cs="Times New Roman"/>
          <w:sz w:val="24"/>
          <w:szCs w:val="24"/>
          <w:lang w:val="en-AU"/>
        </w:rPr>
        <w:t xml:space="preserve">A total of 121 patients </w:t>
      </w:r>
      <w:r w:rsidR="00ED5353" w:rsidRPr="00B27D3F">
        <w:rPr>
          <w:rFonts w:ascii="Book Antiqua" w:hAnsi="Book Antiqua" w:cs="Times New Roman"/>
          <w:sz w:val="24"/>
          <w:szCs w:val="24"/>
          <w:lang w:val="en-AU"/>
        </w:rPr>
        <w:t>had</w:t>
      </w:r>
      <w:r w:rsidR="000778DD" w:rsidRPr="00B27D3F">
        <w:rPr>
          <w:rFonts w:ascii="Book Antiqua" w:hAnsi="Book Antiqua" w:cs="Times New Roman"/>
          <w:sz w:val="24"/>
          <w:szCs w:val="24"/>
          <w:lang w:val="en-AU"/>
        </w:rPr>
        <w:t xml:space="preserve"> receiv</w:t>
      </w:r>
      <w:r w:rsidR="00D03352" w:rsidRPr="00B27D3F">
        <w:rPr>
          <w:rFonts w:ascii="Book Antiqua" w:hAnsi="Book Antiqua" w:cs="Times New Roman"/>
          <w:sz w:val="24"/>
          <w:szCs w:val="24"/>
          <w:lang w:val="en-AU"/>
        </w:rPr>
        <w:t>ed</w:t>
      </w:r>
      <w:r w:rsidR="000778DD" w:rsidRPr="00B27D3F">
        <w:rPr>
          <w:rFonts w:ascii="Book Antiqua" w:hAnsi="Book Antiqua" w:cs="Times New Roman"/>
          <w:sz w:val="24"/>
          <w:szCs w:val="24"/>
          <w:lang w:val="en-AU"/>
        </w:rPr>
        <w:t xml:space="preserve"> </w:t>
      </w:r>
      <w:r w:rsidR="00D03352" w:rsidRPr="00B27D3F">
        <w:rPr>
          <w:rFonts w:ascii="Book Antiqua" w:hAnsi="Book Antiqua" w:cs="Times New Roman"/>
          <w:sz w:val="24"/>
          <w:szCs w:val="24"/>
          <w:lang w:val="en-AU"/>
        </w:rPr>
        <w:t>bilateral</w:t>
      </w:r>
      <w:r w:rsidR="000778DD" w:rsidRPr="00B27D3F">
        <w:rPr>
          <w:rFonts w:ascii="Book Antiqua" w:hAnsi="Book Antiqua" w:cs="Times New Roman"/>
          <w:sz w:val="24"/>
          <w:szCs w:val="24"/>
          <w:lang w:val="en-AU"/>
        </w:rPr>
        <w:t xml:space="preserve"> arthroplasty </w:t>
      </w:r>
      <w:r w:rsidR="00CF69C8" w:rsidRPr="00B27D3F">
        <w:rPr>
          <w:rFonts w:ascii="Book Antiqua" w:hAnsi="Book Antiqua" w:cs="Times New Roman"/>
          <w:sz w:val="24"/>
          <w:szCs w:val="24"/>
          <w:lang w:val="en-AU"/>
        </w:rPr>
        <w:t>between 2007 and 2012</w:t>
      </w:r>
      <w:r w:rsidRPr="00B27D3F">
        <w:rPr>
          <w:rFonts w:ascii="Book Antiqua" w:hAnsi="Book Antiqua" w:cs="Times New Roman"/>
          <w:sz w:val="24"/>
          <w:szCs w:val="24"/>
          <w:lang w:val="en-AU"/>
        </w:rPr>
        <w:t xml:space="preserve">. Mean BMI </w:t>
      </w:r>
      <w:r w:rsidR="00C615EE" w:rsidRPr="00B27D3F">
        <w:rPr>
          <w:rFonts w:ascii="Book Antiqua" w:hAnsi="Book Antiqua" w:cs="Times New Roman"/>
          <w:sz w:val="24"/>
          <w:szCs w:val="24"/>
          <w:lang w:val="en-AU"/>
        </w:rPr>
        <w:t>was 28.7 (range 20</w:t>
      </w:r>
      <w:r w:rsidR="00790A84" w:rsidRPr="00B27D3F">
        <w:rPr>
          <w:rFonts w:ascii="Book Antiqua" w:hAnsi="Book Antiqua" w:cs="Times New Roman"/>
          <w:sz w:val="24"/>
          <w:szCs w:val="24"/>
          <w:lang w:val="en-AU"/>
        </w:rPr>
        <w:t>.4</w:t>
      </w:r>
      <w:r w:rsidR="00C615EE" w:rsidRPr="00B27D3F">
        <w:rPr>
          <w:rFonts w:ascii="Book Antiqua" w:hAnsi="Book Antiqua" w:cs="Times New Roman"/>
          <w:sz w:val="24"/>
          <w:szCs w:val="24"/>
          <w:lang w:val="en-AU"/>
        </w:rPr>
        <w:t>-47</w:t>
      </w:r>
      <w:r w:rsidR="00790A84" w:rsidRPr="00B27D3F">
        <w:rPr>
          <w:rFonts w:ascii="Book Antiqua" w:hAnsi="Book Antiqua" w:cs="Times New Roman"/>
          <w:sz w:val="24"/>
          <w:szCs w:val="24"/>
          <w:lang w:val="en-AU"/>
        </w:rPr>
        <w:t>.3</w:t>
      </w:r>
      <w:r w:rsidR="00C615EE" w:rsidRPr="00B27D3F">
        <w:rPr>
          <w:rFonts w:ascii="Book Antiqua" w:hAnsi="Book Antiqua" w:cs="Times New Roman"/>
          <w:sz w:val="24"/>
          <w:szCs w:val="24"/>
          <w:lang w:val="en-AU"/>
        </w:rPr>
        <w:t xml:space="preserve">). </w:t>
      </w:r>
      <w:r w:rsidR="00081D51" w:rsidRPr="00B27D3F">
        <w:rPr>
          <w:rFonts w:ascii="Book Antiqua" w:hAnsi="Book Antiqua" w:cs="Times New Roman"/>
          <w:sz w:val="24"/>
          <w:szCs w:val="24"/>
          <w:lang w:val="en-AU"/>
        </w:rPr>
        <w:t>26.3</w:t>
      </w:r>
      <w:r w:rsidRPr="00B27D3F">
        <w:rPr>
          <w:rFonts w:ascii="Book Antiqua" w:hAnsi="Book Antiqua" w:cs="Times New Roman"/>
          <w:sz w:val="24"/>
          <w:szCs w:val="24"/>
          <w:lang w:val="en-AU"/>
        </w:rPr>
        <w:t xml:space="preserve">% </w:t>
      </w:r>
      <w:r w:rsidR="00C615EE" w:rsidRPr="00B27D3F">
        <w:rPr>
          <w:rFonts w:ascii="Book Antiqua" w:hAnsi="Book Antiqua" w:cs="Times New Roman"/>
          <w:sz w:val="24"/>
          <w:szCs w:val="24"/>
          <w:lang w:val="en-AU"/>
        </w:rPr>
        <w:t xml:space="preserve">of patients </w:t>
      </w:r>
      <w:r w:rsidRPr="00B27D3F">
        <w:rPr>
          <w:rFonts w:ascii="Book Antiqua" w:hAnsi="Book Antiqua" w:cs="Times New Roman"/>
          <w:sz w:val="24"/>
          <w:szCs w:val="24"/>
          <w:lang w:val="en-AU"/>
        </w:rPr>
        <w:t>had an ASA-score of 1, 6</w:t>
      </w:r>
      <w:r w:rsidR="00081D51" w:rsidRPr="00B27D3F">
        <w:rPr>
          <w:rFonts w:ascii="Book Antiqua" w:hAnsi="Book Antiqua" w:cs="Times New Roman"/>
          <w:sz w:val="24"/>
          <w:szCs w:val="24"/>
          <w:lang w:val="en-AU"/>
        </w:rPr>
        <w:t>7.8</w:t>
      </w:r>
      <w:r w:rsidRPr="00B27D3F">
        <w:rPr>
          <w:rFonts w:ascii="Book Antiqua" w:hAnsi="Book Antiqua" w:cs="Times New Roman"/>
          <w:sz w:val="24"/>
          <w:szCs w:val="24"/>
          <w:lang w:val="en-AU"/>
        </w:rPr>
        <w:t>% had an ASA-score of 2</w:t>
      </w:r>
      <w:r w:rsidR="00081D51" w:rsidRPr="00B27D3F">
        <w:rPr>
          <w:rFonts w:ascii="Book Antiqua" w:hAnsi="Book Antiqua" w:cs="Times New Roman"/>
          <w:sz w:val="24"/>
          <w:szCs w:val="24"/>
          <w:lang w:val="en-AU"/>
        </w:rPr>
        <w:t xml:space="preserve"> and</w:t>
      </w:r>
      <w:r w:rsidRPr="00B27D3F">
        <w:rPr>
          <w:rFonts w:ascii="Book Antiqua" w:hAnsi="Book Antiqua" w:cs="Times New Roman"/>
          <w:sz w:val="24"/>
          <w:szCs w:val="24"/>
          <w:lang w:val="en-AU"/>
        </w:rPr>
        <w:t xml:space="preserve"> 5.</w:t>
      </w:r>
      <w:r w:rsidR="00CF69C8" w:rsidRPr="00B27D3F">
        <w:rPr>
          <w:rFonts w:ascii="Book Antiqua" w:hAnsi="Book Antiqua" w:cs="Times New Roman"/>
          <w:sz w:val="24"/>
          <w:szCs w:val="24"/>
          <w:lang w:val="en-AU"/>
        </w:rPr>
        <w:t>9</w:t>
      </w:r>
      <w:r w:rsidRPr="00B27D3F">
        <w:rPr>
          <w:rFonts w:ascii="Book Antiqua" w:hAnsi="Book Antiqua" w:cs="Times New Roman"/>
          <w:sz w:val="24"/>
          <w:szCs w:val="24"/>
          <w:lang w:val="en-AU"/>
        </w:rPr>
        <w:t xml:space="preserve">% had an ASA-score of 3. </w:t>
      </w:r>
    </w:p>
    <w:p w14:paraId="7F9FE190" w14:textId="77777777" w:rsidR="00563F7C" w:rsidRPr="00F91FE0" w:rsidRDefault="00563F7C" w:rsidP="00B27D3F">
      <w:pPr>
        <w:spacing w:after="0" w:line="360" w:lineRule="auto"/>
        <w:jc w:val="both"/>
        <w:rPr>
          <w:rFonts w:ascii="Book Antiqua" w:eastAsia="宋体" w:hAnsi="Book Antiqua" w:cs="Times New Roman"/>
          <w:b/>
          <w:sz w:val="24"/>
          <w:szCs w:val="24"/>
          <w:lang w:val="en-AU" w:eastAsia="zh-CN"/>
        </w:rPr>
      </w:pPr>
    </w:p>
    <w:p w14:paraId="55B6A4E0" w14:textId="77777777" w:rsidR="001B0291" w:rsidRPr="00F91FE0" w:rsidRDefault="001B0291" w:rsidP="00B27D3F">
      <w:pPr>
        <w:autoSpaceDE w:val="0"/>
        <w:autoSpaceDN w:val="0"/>
        <w:adjustRightInd w:val="0"/>
        <w:spacing w:after="0" w:line="360" w:lineRule="auto"/>
        <w:jc w:val="both"/>
        <w:rPr>
          <w:rFonts w:ascii="Book Antiqua" w:hAnsi="Book Antiqua" w:cs="Times New Roman"/>
          <w:b/>
          <w:i/>
          <w:sz w:val="24"/>
          <w:szCs w:val="24"/>
          <w:lang w:val="en-AU"/>
        </w:rPr>
      </w:pPr>
      <w:r w:rsidRPr="00F91FE0">
        <w:rPr>
          <w:rFonts w:ascii="Book Antiqua" w:hAnsi="Book Antiqua" w:cs="Times New Roman"/>
          <w:b/>
          <w:i/>
          <w:sz w:val="24"/>
          <w:szCs w:val="24"/>
          <w:lang w:val="en-AU"/>
        </w:rPr>
        <w:t>Clinical outcomes at 1 year after surgery</w:t>
      </w:r>
    </w:p>
    <w:p w14:paraId="21901D00" w14:textId="77777777" w:rsidR="00F91FE0" w:rsidRDefault="001B0291"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A total of 671 patients (65%) had filled out the questionnaires at one year after primary TKA (Table 1). The KOOS measured at 1 year after surgery showed generally good levels of function during </w:t>
      </w:r>
      <w:r w:rsidR="00F91FE0" w:rsidRPr="00B27D3F">
        <w:rPr>
          <w:rFonts w:ascii="Book Antiqua" w:hAnsi="Book Antiqua" w:cs="Times New Roman"/>
          <w:sz w:val="24"/>
          <w:szCs w:val="24"/>
          <w:lang w:val="en-AU"/>
        </w:rPr>
        <w:t>activities of daily life</w:t>
      </w:r>
      <w:r w:rsidRPr="00B27D3F">
        <w:rPr>
          <w:rFonts w:ascii="Book Antiqua" w:hAnsi="Book Antiqua" w:cs="Times New Roman"/>
          <w:sz w:val="24"/>
          <w:szCs w:val="24"/>
          <w:lang w:val="en-AU"/>
        </w:rPr>
        <w:t xml:space="preserve"> (ADL), pain, and symptoms with a median scores of 89 (IQR: 70-97), 92 (IQR: 72-100), 86 (IQR: 71-93), </w:t>
      </w:r>
      <w:r w:rsidRPr="00B27D3F">
        <w:rPr>
          <w:rFonts w:ascii="Book Antiqua" w:hAnsi="Book Antiqua" w:cs="Times New Roman"/>
          <w:sz w:val="24"/>
          <w:szCs w:val="24"/>
          <w:lang w:val="en-AU"/>
        </w:rPr>
        <w:lastRenderedPageBreak/>
        <w:t>respectively. The domains “sport/rec” and “QoL</w:t>
      </w:r>
      <w:r w:rsidR="00F91FE0">
        <w:rPr>
          <w:rFonts w:ascii="Book Antiqua" w:eastAsia="宋体" w:hAnsi="Book Antiqua" w:cs="Times New Roman"/>
          <w:sz w:val="24"/>
          <w:szCs w:val="24"/>
          <w:lang w:val="en-AU" w:eastAsia="zh-CN"/>
        </w:rPr>
        <w:t>”</w:t>
      </w:r>
      <w:r w:rsidRPr="00B27D3F">
        <w:rPr>
          <w:rFonts w:ascii="Book Antiqua" w:hAnsi="Book Antiqua" w:cs="Times New Roman"/>
          <w:sz w:val="24"/>
          <w:szCs w:val="24"/>
          <w:lang w:val="en-AU"/>
        </w:rPr>
        <w:t xml:space="preserve"> had median values of 40 (IQR: 15-70) and 69 (IQR: 50-88), respectively. In all but the </w:t>
      </w:r>
      <w:r w:rsidR="00F91FE0">
        <w:rPr>
          <w:rFonts w:ascii="Book Antiqua" w:eastAsia="宋体" w:hAnsi="Book Antiqua" w:cs="Times New Roman"/>
          <w:sz w:val="24"/>
          <w:szCs w:val="24"/>
          <w:lang w:val="en-AU" w:eastAsia="zh-CN"/>
        </w:rPr>
        <w:t>“</w:t>
      </w:r>
      <w:r w:rsidRPr="00B27D3F">
        <w:rPr>
          <w:rFonts w:ascii="Book Antiqua" w:hAnsi="Book Antiqua" w:cs="Times New Roman"/>
          <w:sz w:val="24"/>
          <w:szCs w:val="24"/>
          <w:lang w:val="en-AU"/>
        </w:rPr>
        <w:t>sports and recreational function</w:t>
      </w:r>
      <w:r w:rsidR="00F91FE0">
        <w:rPr>
          <w:rFonts w:ascii="Book Antiqua" w:eastAsia="宋体" w:hAnsi="Book Antiqua" w:cs="Times New Roman"/>
          <w:sz w:val="24"/>
          <w:szCs w:val="24"/>
          <w:lang w:val="en-AU" w:eastAsia="zh-CN"/>
        </w:rPr>
        <w:t>”</w:t>
      </w:r>
      <w:r w:rsidRPr="00B27D3F">
        <w:rPr>
          <w:rFonts w:ascii="Book Antiqua" w:hAnsi="Book Antiqua" w:cs="Times New Roman"/>
          <w:sz w:val="24"/>
          <w:szCs w:val="24"/>
          <w:lang w:val="en-AU"/>
        </w:rPr>
        <w:t xml:space="preserve"> subscale of the KOOS, patients without required revision surgery scored significant higher scores (</w:t>
      </w:r>
      <w:r w:rsidR="00F91FE0" w:rsidRPr="00F91FE0">
        <w:rPr>
          <w:rFonts w:ascii="Book Antiqua" w:hAnsi="Book Antiqua" w:cs="Times New Roman"/>
          <w:i/>
          <w:sz w:val="24"/>
          <w:szCs w:val="24"/>
          <w:lang w:val="en-AU"/>
        </w:rPr>
        <w:t>P</w:t>
      </w:r>
      <w:r w:rsidRPr="00B27D3F">
        <w:rPr>
          <w:rFonts w:ascii="Book Antiqua" w:hAnsi="Book Antiqua" w:cs="Times New Roman"/>
          <w:sz w:val="24"/>
          <w:szCs w:val="24"/>
          <w:lang w:val="en-AU"/>
        </w:rPr>
        <w:t>-value &lt;</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0.01) then the revision group (Table 1).</w:t>
      </w:r>
    </w:p>
    <w:p w14:paraId="5ADFFE8A" w14:textId="5DE10345" w:rsidR="001B0291" w:rsidRPr="00B27D3F" w:rsidRDefault="001B0291" w:rsidP="00F91F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The median postoperative VAS-pain scores on a scale of 0-100, at one year after surgery w</w:t>
      </w:r>
      <w:r w:rsidR="00A31929" w:rsidRPr="00B27D3F">
        <w:rPr>
          <w:rFonts w:ascii="Book Antiqua" w:hAnsi="Book Antiqua" w:cs="Times New Roman"/>
          <w:sz w:val="24"/>
          <w:szCs w:val="24"/>
          <w:lang w:val="en-AU"/>
        </w:rPr>
        <w:t>ere</w:t>
      </w:r>
      <w:r w:rsidRPr="00B27D3F">
        <w:rPr>
          <w:rFonts w:ascii="Book Antiqua" w:hAnsi="Book Antiqua" w:cs="Times New Roman"/>
          <w:sz w:val="24"/>
          <w:szCs w:val="24"/>
          <w:lang w:val="en-AU"/>
        </w:rPr>
        <w:t xml:space="preserve"> 1 in rest and 2 during movement of the joint in the non-revision group. The patients that required a revision operation scored significantly higher VAS scores during activity (</w:t>
      </w:r>
      <w:r w:rsidR="00F91FE0" w:rsidRPr="00F91FE0">
        <w:rPr>
          <w:rFonts w:ascii="Book Antiqua" w:hAnsi="Book Antiqua" w:cs="Times New Roman"/>
          <w:i/>
          <w:sz w:val="24"/>
          <w:szCs w:val="24"/>
          <w:lang w:val="en-AU"/>
        </w:rPr>
        <w:t>P</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 xml:space="preserve">0.03). </w:t>
      </w:r>
    </w:p>
    <w:p w14:paraId="5E34D3D1" w14:textId="493A5C8F" w:rsidR="001B0291" w:rsidRPr="00B27D3F" w:rsidRDefault="001B0291" w:rsidP="00F91F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Overall patient satisfaction levels were good, revealing a median VAS-satisfaction score of 91 (IQR 70-100) out of 100 in the non-revised, versus 45 (IQR: 14-38) out of 100 in the revision group at one year following primary surgery. This difference was statistically significant (</w:t>
      </w:r>
      <w:r w:rsidR="00F91FE0" w:rsidRPr="00F91FE0">
        <w:rPr>
          <w:rFonts w:ascii="Book Antiqua" w:hAnsi="Book Antiqua" w:cs="Times New Roman"/>
          <w:i/>
          <w:sz w:val="24"/>
          <w:szCs w:val="24"/>
          <w:lang w:val="en-AU"/>
        </w:rPr>
        <w:t>P</w:t>
      </w:r>
      <w:r w:rsidR="00F91FE0"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&lt;</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0.01).</w:t>
      </w:r>
    </w:p>
    <w:p w14:paraId="2BAED10B" w14:textId="52A52882" w:rsidR="001B0291" w:rsidRPr="00B27D3F" w:rsidRDefault="001B0291" w:rsidP="00F91F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At one year after surgery patients reported high levels of health-related quality of life. There was a significant difference (</w:t>
      </w:r>
      <w:r w:rsidR="00F91FE0" w:rsidRPr="00F91FE0">
        <w:rPr>
          <w:rFonts w:ascii="Book Antiqua" w:hAnsi="Book Antiqua" w:cs="Times New Roman"/>
          <w:i/>
          <w:sz w:val="24"/>
          <w:szCs w:val="24"/>
          <w:lang w:val="en-AU"/>
        </w:rPr>
        <w:t>P</w:t>
      </w:r>
      <w:r w:rsidR="00F91FE0"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&lt;</w:t>
      </w:r>
      <w:r w:rsidR="00F91F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 xml:space="preserve">0.01) in the EQ-5D scores between the revised and non-revised TKA scores, with the revision group showing lower scores corresponding with a lower quality of life (Table 1). </w:t>
      </w:r>
    </w:p>
    <w:p w14:paraId="5CA2295D" w14:textId="77777777" w:rsidR="00F91FE0" w:rsidRPr="00F91FE0" w:rsidRDefault="00F91FE0" w:rsidP="00B27D3F">
      <w:pPr>
        <w:autoSpaceDE w:val="0"/>
        <w:autoSpaceDN w:val="0"/>
        <w:adjustRightInd w:val="0"/>
        <w:spacing w:after="0" w:line="360" w:lineRule="auto"/>
        <w:jc w:val="both"/>
        <w:rPr>
          <w:rFonts w:ascii="Book Antiqua" w:eastAsia="宋体" w:hAnsi="Book Antiqua" w:cs="Times New Roman"/>
          <w:b/>
          <w:sz w:val="24"/>
          <w:szCs w:val="24"/>
          <w:lang w:val="en-AU" w:eastAsia="zh-CN"/>
        </w:rPr>
      </w:pPr>
    </w:p>
    <w:p w14:paraId="7A8730B3" w14:textId="77777777" w:rsidR="00F91FE0" w:rsidRPr="00F91FE0" w:rsidRDefault="001977FB"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F91FE0">
        <w:rPr>
          <w:rFonts w:ascii="Book Antiqua" w:hAnsi="Book Antiqua" w:cs="Times New Roman"/>
          <w:b/>
          <w:i/>
          <w:sz w:val="24"/>
          <w:szCs w:val="24"/>
          <w:lang w:val="en-AU"/>
        </w:rPr>
        <w:t>Component sizing</w:t>
      </w:r>
    </w:p>
    <w:p w14:paraId="7392B06D" w14:textId="5E5202BC" w:rsidR="001977FB" w:rsidRPr="00B27D3F" w:rsidRDefault="001977FB"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Table 2 shows the overall use of arthroplasty sizes utilised in this study. Size 4 femoral and tibial components were the most frequently implanted (both 38%) with a 10</w:t>
      </w:r>
      <w:r w:rsidR="00310469">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 xml:space="preserve">mm thick liner (53%). </w:t>
      </w:r>
      <w:r w:rsidR="00C956A7" w:rsidRPr="00C956A7">
        <w:rPr>
          <w:rFonts w:ascii="Book Antiqua" w:hAnsi="Book Antiqua" w:cs="Times New Roman"/>
          <w:sz w:val="24"/>
          <w:szCs w:val="24"/>
          <w:lang w:val="en-AU"/>
        </w:rPr>
        <w:t>Twelve</w:t>
      </w:r>
      <w:r w:rsidRPr="00B27D3F">
        <w:rPr>
          <w:rFonts w:ascii="Book Antiqua" w:hAnsi="Book Antiqua" w:cs="Times New Roman"/>
          <w:sz w:val="24"/>
          <w:szCs w:val="24"/>
          <w:lang w:val="en-AU"/>
        </w:rPr>
        <w:t xml:space="preserve"> female knee replacements were done using a Gender-specific, also known as a Slim-variety, arthroplas</w:t>
      </w:r>
      <w:r w:rsidR="00BD2BA2">
        <w:rPr>
          <w:rFonts w:ascii="Book Antiqua" w:hAnsi="Book Antiqua" w:cs="Times New Roman"/>
          <w:sz w:val="24"/>
          <w:szCs w:val="24"/>
          <w:lang w:val="en-AU"/>
        </w:rPr>
        <w:t>t</w:t>
      </w:r>
      <w:r w:rsidRPr="00B27D3F">
        <w:rPr>
          <w:rFonts w:ascii="Book Antiqua" w:hAnsi="Book Antiqua" w:cs="Times New Roman"/>
          <w:sz w:val="24"/>
          <w:szCs w:val="24"/>
          <w:lang w:val="en-AU"/>
        </w:rPr>
        <w:t xml:space="preserve">y. In 18 cases, use of a Posterior Stabilised (PS) femoral component with matching PS-liner was deemed necessary to acquire a peri-operative stable knee joint. All but two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xml:space="preserve"> were primarily implanted without a patellar component. In these two cases peri-operative patellar tracking was suboptimal due to heavy wear and severe deformation of the patella and/or trochlea. The size of the components was not significantly associated with revision rates for component exchange as well as revisions for any reason (0.22</w:t>
      </w:r>
      <w:r w:rsidR="002D44BF">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&lt;</w:t>
      </w:r>
      <w:r w:rsidR="002D44BF">
        <w:rPr>
          <w:rFonts w:ascii="Book Antiqua" w:eastAsia="宋体" w:hAnsi="Book Antiqua" w:cs="Times New Roman" w:hint="eastAsia"/>
          <w:sz w:val="24"/>
          <w:szCs w:val="24"/>
          <w:lang w:val="en-AU" w:eastAsia="zh-CN"/>
        </w:rPr>
        <w:t xml:space="preserve"> </w:t>
      </w:r>
      <w:r w:rsidR="002D44BF" w:rsidRPr="002D44BF">
        <w:rPr>
          <w:rFonts w:ascii="Book Antiqua" w:hAnsi="Book Antiqua" w:cs="Times New Roman"/>
          <w:i/>
          <w:sz w:val="24"/>
          <w:szCs w:val="24"/>
          <w:lang w:val="en-AU"/>
        </w:rPr>
        <w:t>P</w:t>
      </w:r>
      <w:r w:rsidR="002D44BF">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&lt;</w:t>
      </w:r>
      <w:r w:rsidR="002D44BF">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0.72).</w:t>
      </w:r>
    </w:p>
    <w:p w14:paraId="71229742" w14:textId="5DC94E1D" w:rsidR="001977FB" w:rsidRPr="00B27D3F" w:rsidRDefault="001977FB" w:rsidP="00B27D3F">
      <w:pPr>
        <w:spacing w:after="0" w:line="360" w:lineRule="auto"/>
        <w:jc w:val="both"/>
        <w:rPr>
          <w:rFonts w:ascii="Book Antiqua" w:hAnsi="Book Antiqua" w:cs="Times New Roman"/>
          <w:b/>
          <w:sz w:val="24"/>
          <w:szCs w:val="24"/>
          <w:lang w:val="en-AU"/>
        </w:rPr>
      </w:pPr>
    </w:p>
    <w:p w14:paraId="79927320" w14:textId="0BF86B1C" w:rsidR="006D5408" w:rsidRPr="006D5408" w:rsidRDefault="005B3D4E" w:rsidP="00B27D3F">
      <w:pPr>
        <w:spacing w:after="0" w:line="360" w:lineRule="auto"/>
        <w:jc w:val="both"/>
        <w:rPr>
          <w:rFonts w:ascii="Book Antiqua" w:eastAsia="宋体" w:hAnsi="Book Antiqua" w:cs="Times New Roman"/>
          <w:b/>
          <w:i/>
          <w:sz w:val="24"/>
          <w:szCs w:val="24"/>
          <w:lang w:val="en-AU" w:eastAsia="zh-CN"/>
        </w:rPr>
      </w:pPr>
      <w:r w:rsidRPr="006D5408">
        <w:rPr>
          <w:rFonts w:ascii="Book Antiqua" w:hAnsi="Book Antiqua" w:cs="Times New Roman"/>
          <w:b/>
          <w:i/>
          <w:sz w:val="24"/>
          <w:szCs w:val="24"/>
          <w:lang w:val="en-AU"/>
        </w:rPr>
        <w:t xml:space="preserve">Survival </w:t>
      </w:r>
      <w:r w:rsidR="006D5408" w:rsidRPr="006D5408">
        <w:rPr>
          <w:rFonts w:ascii="Book Antiqua" w:hAnsi="Book Antiqua" w:cs="Times New Roman"/>
          <w:b/>
          <w:i/>
          <w:sz w:val="24"/>
          <w:szCs w:val="24"/>
          <w:lang w:val="en-AU"/>
        </w:rPr>
        <w:t>a</w:t>
      </w:r>
      <w:r w:rsidR="00432595" w:rsidRPr="006D5408">
        <w:rPr>
          <w:rFonts w:ascii="Book Antiqua" w:hAnsi="Book Antiqua" w:cs="Times New Roman"/>
          <w:b/>
          <w:i/>
          <w:sz w:val="24"/>
          <w:szCs w:val="24"/>
          <w:lang w:val="en-AU"/>
        </w:rPr>
        <w:t>nalysis</w:t>
      </w:r>
    </w:p>
    <w:p w14:paraId="42F90D98" w14:textId="39BA78B2" w:rsidR="007D37D8" w:rsidRPr="009E7106" w:rsidRDefault="005B3D4E" w:rsidP="00B27D3F">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lastRenderedPageBreak/>
        <w:t>The mean follow-up period of all 1031 patients was 4</w:t>
      </w:r>
      <w:r w:rsidR="00944010" w:rsidRPr="00B27D3F">
        <w:rPr>
          <w:rFonts w:ascii="Book Antiqua" w:hAnsi="Book Antiqua" w:cs="Times New Roman"/>
          <w:sz w:val="24"/>
          <w:szCs w:val="24"/>
          <w:lang w:val="en-AU"/>
        </w:rPr>
        <w:t>6</w:t>
      </w:r>
      <w:r w:rsidRPr="00B27D3F">
        <w:rPr>
          <w:rFonts w:ascii="Book Antiqua" w:hAnsi="Book Antiqua" w:cs="Times New Roman"/>
          <w:sz w:val="24"/>
          <w:szCs w:val="24"/>
          <w:lang w:val="en-AU"/>
        </w:rPr>
        <w:t xml:space="preserve"> mo, ranging from 1</w:t>
      </w:r>
      <w:r w:rsidR="003659FE" w:rsidRPr="00B27D3F">
        <w:rPr>
          <w:rFonts w:ascii="Book Antiqua" w:hAnsi="Book Antiqua" w:cs="Times New Roman"/>
          <w:sz w:val="24"/>
          <w:szCs w:val="24"/>
          <w:lang w:val="en-AU"/>
        </w:rPr>
        <w:t xml:space="preserve"> to </w:t>
      </w:r>
      <w:r w:rsidRPr="00B27D3F">
        <w:rPr>
          <w:rFonts w:ascii="Book Antiqua" w:hAnsi="Book Antiqua" w:cs="Times New Roman"/>
          <w:sz w:val="24"/>
          <w:szCs w:val="24"/>
          <w:lang w:val="en-AU"/>
        </w:rPr>
        <w:t xml:space="preserve">92 mo. </w:t>
      </w:r>
      <w:r w:rsidR="00705B73" w:rsidRPr="00B27D3F">
        <w:rPr>
          <w:rFonts w:ascii="Book Antiqua" w:hAnsi="Book Antiqua" w:cs="Times New Roman"/>
          <w:sz w:val="24"/>
          <w:szCs w:val="24"/>
          <w:lang w:val="en-AU"/>
        </w:rPr>
        <w:t>O</w:t>
      </w:r>
      <w:r w:rsidRPr="00B27D3F">
        <w:rPr>
          <w:rFonts w:ascii="Book Antiqua" w:hAnsi="Book Antiqua" w:cs="Times New Roman"/>
          <w:sz w:val="24"/>
          <w:szCs w:val="24"/>
          <w:lang w:val="en-AU"/>
        </w:rPr>
        <w:t>v</w:t>
      </w:r>
      <w:r w:rsidR="00115961" w:rsidRPr="00B27D3F">
        <w:rPr>
          <w:rFonts w:ascii="Book Antiqua" w:hAnsi="Book Antiqua" w:cs="Times New Roman"/>
          <w:sz w:val="24"/>
          <w:szCs w:val="24"/>
          <w:lang w:val="en-AU"/>
        </w:rPr>
        <w:t xml:space="preserve">erall </w:t>
      </w:r>
      <w:r w:rsidR="00BB3277" w:rsidRPr="00B27D3F">
        <w:rPr>
          <w:rFonts w:ascii="Book Antiqua" w:hAnsi="Book Antiqua" w:cs="Times New Roman"/>
          <w:sz w:val="24"/>
          <w:szCs w:val="24"/>
          <w:lang w:val="en-AU"/>
        </w:rPr>
        <w:t>arthroplasty</w:t>
      </w:r>
      <w:r w:rsidR="00115961" w:rsidRPr="00B27D3F">
        <w:rPr>
          <w:rFonts w:ascii="Book Antiqua" w:hAnsi="Book Antiqua" w:cs="Times New Roman"/>
          <w:sz w:val="24"/>
          <w:szCs w:val="24"/>
          <w:lang w:val="en-AU"/>
        </w:rPr>
        <w:t xml:space="preserve"> survival </w:t>
      </w:r>
      <w:r w:rsidR="00212936" w:rsidRPr="00B27D3F">
        <w:rPr>
          <w:rFonts w:ascii="Book Antiqua" w:hAnsi="Book Antiqua" w:cs="Times New Roman"/>
          <w:sz w:val="24"/>
          <w:szCs w:val="24"/>
          <w:lang w:val="en-AU"/>
        </w:rPr>
        <w:t xml:space="preserve">for component exchange </w:t>
      </w:r>
      <w:r w:rsidR="00115961" w:rsidRPr="00B27D3F">
        <w:rPr>
          <w:rFonts w:ascii="Book Antiqua" w:hAnsi="Book Antiqua" w:cs="Times New Roman"/>
          <w:sz w:val="24"/>
          <w:szCs w:val="24"/>
          <w:lang w:val="en-AU"/>
        </w:rPr>
        <w:t>was 9</w:t>
      </w:r>
      <w:r w:rsidR="00705B73" w:rsidRPr="00B27D3F">
        <w:rPr>
          <w:rFonts w:ascii="Book Antiqua" w:hAnsi="Book Antiqua" w:cs="Times New Roman"/>
          <w:sz w:val="24"/>
          <w:szCs w:val="24"/>
          <w:lang w:val="en-AU"/>
        </w:rPr>
        <w:t>7.7</w:t>
      </w:r>
      <w:r w:rsidRPr="00B27D3F">
        <w:rPr>
          <w:rFonts w:ascii="Book Antiqua" w:hAnsi="Book Antiqua" w:cs="Times New Roman"/>
          <w:sz w:val="24"/>
          <w:szCs w:val="24"/>
          <w:lang w:val="en-AU"/>
        </w:rPr>
        <w:t>%</w:t>
      </w:r>
      <w:r w:rsidR="00115961" w:rsidRPr="00B27D3F">
        <w:rPr>
          <w:rFonts w:ascii="Book Antiqua" w:hAnsi="Book Antiqua" w:cs="Times New Roman"/>
          <w:sz w:val="24"/>
          <w:szCs w:val="24"/>
          <w:lang w:val="en-AU"/>
        </w:rPr>
        <w:t xml:space="preserve"> (</w:t>
      </w:r>
      <w:r w:rsidR="009E7106">
        <w:rPr>
          <w:rFonts w:ascii="Book Antiqua" w:hAnsi="Book Antiqua" w:cs="Times New Roman"/>
          <w:sz w:val="24"/>
          <w:szCs w:val="24"/>
          <w:lang w:val="en-AU"/>
        </w:rPr>
        <w:t>95%</w:t>
      </w:r>
      <w:r w:rsidR="00115961" w:rsidRPr="00B27D3F">
        <w:rPr>
          <w:rFonts w:ascii="Book Antiqua" w:hAnsi="Book Antiqua" w:cs="Times New Roman"/>
          <w:sz w:val="24"/>
          <w:szCs w:val="24"/>
          <w:lang w:val="en-AU"/>
        </w:rPr>
        <w:t xml:space="preserve">CI: </w:t>
      </w:r>
      <w:r w:rsidR="00705B73" w:rsidRPr="00B27D3F">
        <w:rPr>
          <w:rFonts w:ascii="Book Antiqua" w:hAnsi="Book Antiqua" w:cs="Times New Roman"/>
          <w:sz w:val="24"/>
          <w:szCs w:val="24"/>
          <w:lang w:val="en-AU"/>
        </w:rPr>
        <w:t>97.2</w:t>
      </w:r>
      <w:r w:rsidR="009E7106">
        <w:rPr>
          <w:rFonts w:ascii="Book Antiqua" w:eastAsia="宋体" w:hAnsi="Book Antiqua" w:cs="Times New Roman" w:hint="eastAsia"/>
          <w:sz w:val="24"/>
          <w:szCs w:val="24"/>
          <w:lang w:val="en-AU" w:eastAsia="zh-CN"/>
        </w:rPr>
        <w:t>-</w:t>
      </w:r>
      <w:r w:rsidR="00705B73" w:rsidRPr="00B27D3F">
        <w:rPr>
          <w:rFonts w:ascii="Book Antiqua" w:hAnsi="Book Antiqua" w:cs="Times New Roman"/>
          <w:sz w:val="24"/>
          <w:szCs w:val="24"/>
          <w:lang w:val="en-AU"/>
        </w:rPr>
        <w:t>98.2</w:t>
      </w:r>
      <w:r w:rsidR="00115961" w:rsidRPr="00B27D3F">
        <w:rPr>
          <w:rFonts w:ascii="Book Antiqua" w:hAnsi="Book Antiqua" w:cs="Times New Roman"/>
          <w:sz w:val="24"/>
          <w:szCs w:val="24"/>
          <w:lang w:val="en-AU"/>
        </w:rPr>
        <w:t>)</w:t>
      </w:r>
      <w:r w:rsidR="009E7106">
        <w:rPr>
          <w:rFonts w:ascii="Book Antiqua" w:hAnsi="Book Antiqua" w:cs="Times New Roman"/>
          <w:sz w:val="24"/>
          <w:szCs w:val="24"/>
          <w:lang w:val="en-AU"/>
        </w:rPr>
        <w:t xml:space="preserve"> and 95.1% (95%</w:t>
      </w:r>
      <w:r w:rsidR="003659FE" w:rsidRPr="00B27D3F">
        <w:rPr>
          <w:rFonts w:ascii="Book Antiqua" w:hAnsi="Book Antiqua" w:cs="Times New Roman"/>
          <w:sz w:val="24"/>
          <w:szCs w:val="24"/>
          <w:lang w:val="en-AU"/>
        </w:rPr>
        <w:t>CI: 94.4-95.8) for revision for any reason</w:t>
      </w:r>
      <w:r w:rsidRPr="00B27D3F">
        <w:rPr>
          <w:rFonts w:ascii="Book Antiqua" w:hAnsi="Book Antiqua" w:cs="Times New Roman"/>
          <w:sz w:val="24"/>
          <w:szCs w:val="24"/>
          <w:lang w:val="en-AU"/>
        </w:rPr>
        <w:t xml:space="preserve">. </w:t>
      </w:r>
      <w:r w:rsidR="00304052" w:rsidRPr="00B27D3F">
        <w:rPr>
          <w:rFonts w:ascii="Book Antiqua" w:hAnsi="Book Antiqua" w:cs="Times New Roman"/>
          <w:sz w:val="24"/>
          <w:szCs w:val="24"/>
          <w:lang w:val="en-AU"/>
        </w:rPr>
        <w:t>Seventeen</w:t>
      </w:r>
      <w:r w:rsidRPr="00B27D3F">
        <w:rPr>
          <w:rFonts w:ascii="Book Antiqua" w:hAnsi="Book Antiqua" w:cs="Times New Roman"/>
          <w:sz w:val="24"/>
          <w:szCs w:val="24"/>
          <w:lang w:val="en-AU"/>
        </w:rPr>
        <w:t xml:space="preserve"> patients</w:t>
      </w:r>
      <w:r w:rsidR="00115961" w:rsidRPr="00B27D3F">
        <w:rPr>
          <w:rFonts w:ascii="Book Antiqua" w:hAnsi="Book Antiqua" w:cs="Times New Roman"/>
          <w:sz w:val="24"/>
          <w:szCs w:val="24"/>
          <w:lang w:val="en-AU"/>
        </w:rPr>
        <w:t xml:space="preserve"> (18 </w:t>
      </w:r>
      <w:r w:rsidR="00A55EAC">
        <w:rPr>
          <w:rFonts w:ascii="Book Antiqua" w:hAnsi="Book Antiqua" w:cs="Times New Roman"/>
          <w:sz w:val="24"/>
          <w:szCs w:val="24"/>
          <w:lang w:val="en-AU"/>
        </w:rPr>
        <w:t>TKAs</w:t>
      </w:r>
      <w:r w:rsidR="00115961" w:rsidRPr="00B27D3F">
        <w:rPr>
          <w:rFonts w:ascii="Book Antiqua" w:hAnsi="Book Antiqua" w:cs="Times New Roman"/>
          <w:sz w:val="24"/>
          <w:szCs w:val="24"/>
          <w:lang w:val="en-AU"/>
        </w:rPr>
        <w:t>)</w:t>
      </w:r>
      <w:r w:rsidRPr="00B27D3F">
        <w:rPr>
          <w:rFonts w:ascii="Book Antiqua" w:hAnsi="Book Antiqua" w:cs="Times New Roman"/>
          <w:sz w:val="24"/>
          <w:szCs w:val="24"/>
          <w:lang w:val="en-AU"/>
        </w:rPr>
        <w:t xml:space="preserve"> had died due to causes unrelated to knee surgery</w:t>
      </w:r>
      <w:r w:rsidR="00115961" w:rsidRPr="00B27D3F">
        <w:rPr>
          <w:rFonts w:ascii="Book Antiqua" w:hAnsi="Book Antiqua" w:cs="Times New Roman"/>
          <w:sz w:val="24"/>
          <w:szCs w:val="24"/>
          <w:lang w:val="en-AU"/>
        </w:rPr>
        <w:t xml:space="preserve"> after a mean </w:t>
      </w:r>
      <w:r w:rsidR="004E438B" w:rsidRPr="00B27D3F">
        <w:rPr>
          <w:rFonts w:ascii="Book Antiqua" w:hAnsi="Book Antiqua" w:cs="Times New Roman"/>
          <w:sz w:val="24"/>
          <w:szCs w:val="24"/>
          <w:lang w:val="en-AU"/>
        </w:rPr>
        <w:t>follow-up</w:t>
      </w:r>
      <w:r w:rsidR="00115961" w:rsidRPr="00B27D3F">
        <w:rPr>
          <w:rFonts w:ascii="Book Antiqua" w:hAnsi="Book Antiqua" w:cs="Times New Roman"/>
          <w:sz w:val="24"/>
          <w:szCs w:val="24"/>
          <w:lang w:val="en-AU"/>
        </w:rPr>
        <w:t xml:space="preserve"> of 30</w:t>
      </w:r>
      <w:r w:rsidR="003E6E8B" w:rsidRPr="00B27D3F">
        <w:rPr>
          <w:rFonts w:ascii="Book Antiqua" w:hAnsi="Book Antiqua" w:cs="Times New Roman"/>
          <w:sz w:val="24"/>
          <w:szCs w:val="24"/>
          <w:lang w:val="en-AU"/>
        </w:rPr>
        <w:t>.1</w:t>
      </w:r>
      <w:r w:rsidR="00115961" w:rsidRPr="00B27D3F">
        <w:rPr>
          <w:rFonts w:ascii="Book Antiqua" w:hAnsi="Book Antiqua" w:cs="Times New Roman"/>
          <w:sz w:val="24"/>
          <w:szCs w:val="24"/>
          <w:lang w:val="en-AU"/>
        </w:rPr>
        <w:t xml:space="preserve"> mo (</w:t>
      </w:r>
      <w:r w:rsidR="003659FE" w:rsidRPr="00B27D3F">
        <w:rPr>
          <w:rFonts w:ascii="Book Antiqua" w:hAnsi="Book Antiqua" w:cs="Times New Roman"/>
          <w:sz w:val="24"/>
          <w:szCs w:val="24"/>
          <w:lang w:val="en-AU"/>
        </w:rPr>
        <w:t xml:space="preserve">range: </w:t>
      </w:r>
      <w:r w:rsidR="003E6E8B" w:rsidRPr="00B27D3F">
        <w:rPr>
          <w:rFonts w:ascii="Book Antiqua" w:hAnsi="Book Antiqua" w:cs="Times New Roman"/>
          <w:sz w:val="24"/>
          <w:szCs w:val="24"/>
          <w:lang w:val="en-AU"/>
        </w:rPr>
        <w:t xml:space="preserve">9 </w:t>
      </w:r>
      <w:r w:rsidR="003659FE" w:rsidRPr="00B27D3F">
        <w:rPr>
          <w:rFonts w:ascii="Book Antiqua" w:hAnsi="Book Antiqua" w:cs="Times New Roman"/>
          <w:sz w:val="24"/>
          <w:szCs w:val="24"/>
          <w:lang w:val="en-AU"/>
        </w:rPr>
        <w:t>to</w:t>
      </w:r>
      <w:r w:rsidR="003E6E8B" w:rsidRPr="00B27D3F">
        <w:rPr>
          <w:rFonts w:ascii="Book Antiqua" w:hAnsi="Book Antiqua" w:cs="Times New Roman"/>
          <w:sz w:val="24"/>
          <w:szCs w:val="24"/>
          <w:lang w:val="en-AU"/>
        </w:rPr>
        <w:t xml:space="preserve"> </w:t>
      </w:r>
      <w:r w:rsidR="00115961" w:rsidRPr="00B27D3F">
        <w:rPr>
          <w:rFonts w:ascii="Book Antiqua" w:hAnsi="Book Antiqua" w:cs="Times New Roman"/>
          <w:sz w:val="24"/>
          <w:szCs w:val="24"/>
          <w:lang w:val="en-AU"/>
        </w:rPr>
        <w:t>56)</w:t>
      </w:r>
      <w:r w:rsidRPr="00B27D3F">
        <w:rPr>
          <w:rFonts w:ascii="Book Antiqua" w:hAnsi="Book Antiqua" w:cs="Times New Roman"/>
          <w:sz w:val="24"/>
          <w:szCs w:val="24"/>
          <w:lang w:val="en-AU"/>
        </w:rPr>
        <w:t xml:space="preserve"> </w:t>
      </w:r>
      <w:r w:rsidR="00701AC0" w:rsidRPr="00B27D3F">
        <w:rPr>
          <w:rFonts w:ascii="Book Antiqua" w:hAnsi="Book Antiqua" w:cs="Times New Roman"/>
          <w:sz w:val="24"/>
          <w:szCs w:val="24"/>
          <w:lang w:val="en-AU"/>
        </w:rPr>
        <w:t>(</w:t>
      </w:r>
      <w:r w:rsidR="009E7106" w:rsidRPr="00B27D3F">
        <w:rPr>
          <w:rFonts w:ascii="Book Antiqua" w:hAnsi="Book Antiqua" w:cs="Times New Roman"/>
          <w:sz w:val="24"/>
          <w:szCs w:val="24"/>
          <w:lang w:val="en-AU"/>
        </w:rPr>
        <w:t xml:space="preserve">Figure </w:t>
      </w:r>
      <w:r w:rsidR="00701AC0" w:rsidRPr="00B27D3F">
        <w:rPr>
          <w:rFonts w:ascii="Book Antiqua" w:hAnsi="Book Antiqua" w:cs="Times New Roman"/>
          <w:sz w:val="24"/>
          <w:szCs w:val="24"/>
          <w:lang w:val="en-AU"/>
        </w:rPr>
        <w:t>1)</w:t>
      </w:r>
      <w:r w:rsidR="009E7106">
        <w:rPr>
          <w:rFonts w:ascii="Book Antiqua" w:eastAsia="宋体" w:hAnsi="Book Antiqua" w:cs="Times New Roman" w:hint="eastAsia"/>
          <w:sz w:val="24"/>
          <w:szCs w:val="24"/>
          <w:lang w:val="en-AU" w:eastAsia="zh-CN"/>
        </w:rPr>
        <w:t>.</w:t>
      </w:r>
    </w:p>
    <w:p w14:paraId="678B502A" w14:textId="5926B5A3" w:rsidR="00445FFC" w:rsidRPr="00B27D3F" w:rsidRDefault="00510145" w:rsidP="00C50499">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 xml:space="preserve">A total of 23 (2.2%)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xml:space="preserve"> required revision surgery</w:t>
      </w:r>
      <w:r w:rsidR="00711505" w:rsidRPr="00B27D3F">
        <w:rPr>
          <w:rFonts w:ascii="Book Antiqua" w:hAnsi="Book Antiqua" w:cs="Times New Roman"/>
          <w:sz w:val="24"/>
          <w:szCs w:val="24"/>
          <w:lang w:val="en-AU"/>
        </w:rPr>
        <w:t xml:space="preserve"> </w:t>
      </w:r>
      <w:r w:rsidR="00AF2BCA" w:rsidRPr="00B27D3F">
        <w:rPr>
          <w:rFonts w:ascii="Book Antiqua" w:hAnsi="Book Antiqua" w:cs="Times New Roman"/>
          <w:sz w:val="24"/>
          <w:szCs w:val="24"/>
          <w:lang w:val="en-AU"/>
        </w:rPr>
        <w:t>of at least one component of the TKA or addition of a patellar button</w:t>
      </w:r>
      <w:r w:rsidR="00A72BE9" w:rsidRPr="00B27D3F">
        <w:rPr>
          <w:rFonts w:ascii="Book Antiqua" w:hAnsi="Book Antiqua" w:cs="Times New Roman"/>
          <w:sz w:val="24"/>
          <w:szCs w:val="24"/>
          <w:lang w:val="en-AU"/>
        </w:rPr>
        <w:t>.</w:t>
      </w:r>
      <w:r w:rsidRPr="00B27D3F">
        <w:rPr>
          <w:rFonts w:ascii="Book Antiqua" w:hAnsi="Book Antiqua" w:cs="Times New Roman"/>
          <w:sz w:val="24"/>
          <w:szCs w:val="24"/>
          <w:lang w:val="en-AU"/>
        </w:rPr>
        <w:t xml:space="preserve"> All revisions were performed within the first three years postoperatively. </w:t>
      </w:r>
      <w:r w:rsidR="00A0390B" w:rsidRPr="00B27D3F">
        <w:rPr>
          <w:rFonts w:ascii="Book Antiqua" w:hAnsi="Book Antiqua" w:cs="Times New Roman"/>
          <w:sz w:val="24"/>
          <w:szCs w:val="24"/>
          <w:lang w:val="en-AU"/>
        </w:rPr>
        <w:t xml:space="preserve">Mean time to revision was 21 mo (range: 3 to 36). </w:t>
      </w:r>
      <w:r w:rsidRPr="00B27D3F">
        <w:rPr>
          <w:rFonts w:ascii="Book Antiqua" w:hAnsi="Book Antiqua" w:cs="Times New Roman"/>
          <w:sz w:val="24"/>
          <w:szCs w:val="24"/>
          <w:lang w:val="en-AU"/>
        </w:rPr>
        <w:t xml:space="preserve">Revision of </w:t>
      </w:r>
      <w:r w:rsidR="00304052" w:rsidRPr="00B27D3F">
        <w:rPr>
          <w:rFonts w:ascii="Book Antiqua" w:hAnsi="Book Antiqua" w:cs="Times New Roman"/>
          <w:sz w:val="24"/>
          <w:szCs w:val="24"/>
          <w:lang w:val="en-AU"/>
        </w:rPr>
        <w:t>six</w:t>
      </w:r>
      <w:r w:rsidRPr="00B27D3F">
        <w:rPr>
          <w:rFonts w:ascii="Book Antiqua" w:hAnsi="Book Antiqua" w:cs="Times New Roman"/>
          <w:sz w:val="24"/>
          <w:szCs w:val="24"/>
          <w:lang w:val="en-AU"/>
        </w:rPr>
        <w:t xml:space="preserve"> tibial components was performed due to malpositioning at primary surgery, two of which also required addition of a patellar button. In </w:t>
      </w:r>
      <w:r w:rsidR="00304052" w:rsidRPr="00B27D3F">
        <w:rPr>
          <w:rFonts w:ascii="Book Antiqua" w:hAnsi="Book Antiqua" w:cs="Times New Roman"/>
          <w:sz w:val="24"/>
          <w:szCs w:val="24"/>
          <w:lang w:val="en-AU"/>
        </w:rPr>
        <w:t>five</w:t>
      </w:r>
      <w:r w:rsidRPr="00B27D3F">
        <w:rPr>
          <w:rFonts w:ascii="Book Antiqua" w:hAnsi="Book Antiqua" w:cs="Times New Roman"/>
          <w:sz w:val="24"/>
          <w:szCs w:val="24"/>
          <w:lang w:val="en-AU"/>
        </w:rPr>
        <w:t xml:space="preserve"> cases revision was required following a traumatic event, resulting in periprosthetic bone fractures, and muscle-/ligament tears. One of which, revision of the femoral component was necessary at 27 mo, after a fracture of the femur was caused during manipulation under narcosis, at </w:t>
      </w:r>
      <w:r w:rsidR="00304052" w:rsidRPr="00B27D3F">
        <w:rPr>
          <w:rFonts w:ascii="Book Antiqua" w:hAnsi="Book Antiqua" w:cs="Times New Roman"/>
          <w:sz w:val="24"/>
          <w:szCs w:val="24"/>
          <w:lang w:val="en-AU"/>
        </w:rPr>
        <w:t>five</w:t>
      </w:r>
      <w:r w:rsidRPr="00B27D3F">
        <w:rPr>
          <w:rFonts w:ascii="Book Antiqua" w:hAnsi="Book Antiqua" w:cs="Times New Roman"/>
          <w:sz w:val="24"/>
          <w:szCs w:val="24"/>
          <w:lang w:val="en-AU"/>
        </w:rPr>
        <w:t xml:space="preserve"> months after primary TKA.</w:t>
      </w:r>
      <w:r w:rsidRPr="00B27D3F">
        <w:rPr>
          <w:rFonts w:ascii="Book Antiqua" w:hAnsi="Book Antiqua" w:cs="Times New Roman"/>
          <w:sz w:val="24"/>
          <w:szCs w:val="24"/>
          <w:lang w:val="en-AU"/>
        </w:rPr>
        <w:tab/>
        <w:t xml:space="preserve">Revision surgery was performed on 2 patients due to infection of the TKA. Revision surgery of the total joint was performed in two stages with addition of antibiotic treatment. These treatments proved successful as the revised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xml:space="preserve"> are still implanted. </w:t>
      </w:r>
    </w:p>
    <w:p w14:paraId="64AF0F37" w14:textId="77777777" w:rsidR="00C50499" w:rsidRDefault="00A325D5" w:rsidP="00C50499">
      <w:pPr>
        <w:autoSpaceDE w:val="0"/>
        <w:autoSpaceDN w:val="0"/>
        <w:adjustRightInd w:val="0"/>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Isolated Patellofemoral (PF) pain occurred in four patients after TKA and required addition of a patellar component. Two patients had PF pain accompanied by non-traumatic instability and required polyethylene exchange along with the addition of a patellar component. </w:t>
      </w:r>
      <w:r w:rsidR="00873A17" w:rsidRPr="00B27D3F">
        <w:rPr>
          <w:rFonts w:ascii="Book Antiqua" w:hAnsi="Book Antiqua" w:cs="Times New Roman"/>
          <w:sz w:val="24"/>
          <w:szCs w:val="24"/>
          <w:lang w:val="en-AU"/>
        </w:rPr>
        <w:t xml:space="preserve">One patient reported PF pain and instability after a traumatic event for which PE exchange and addition of a patellar component was performed. </w:t>
      </w:r>
      <w:r w:rsidRPr="00B27D3F">
        <w:rPr>
          <w:rFonts w:ascii="Book Antiqua" w:hAnsi="Book Antiqua" w:cs="Times New Roman"/>
          <w:sz w:val="24"/>
          <w:szCs w:val="24"/>
          <w:lang w:val="en-AU"/>
        </w:rPr>
        <w:t>Arthrofibrosis combined with PF pain was seen in four patients. In these cases addition of a patellar component was done along with an arthrolysis</w:t>
      </w:r>
      <w:r w:rsidR="00C262B8" w:rsidRPr="00B27D3F">
        <w:rPr>
          <w:rFonts w:ascii="Book Antiqua" w:hAnsi="Book Antiqua" w:cs="Times New Roman"/>
          <w:sz w:val="24"/>
          <w:szCs w:val="24"/>
          <w:lang w:val="en-AU"/>
        </w:rPr>
        <w:t xml:space="preserve"> and in three cases</w:t>
      </w:r>
      <w:r w:rsidRPr="00B27D3F">
        <w:rPr>
          <w:rFonts w:ascii="Book Antiqua" w:hAnsi="Book Antiqua" w:cs="Times New Roman"/>
          <w:sz w:val="24"/>
          <w:szCs w:val="24"/>
          <w:lang w:val="en-AU"/>
        </w:rPr>
        <w:t xml:space="preserve"> removal of the liner was necessary to release the posterior capsule.</w:t>
      </w:r>
      <w:r w:rsidR="00C50499">
        <w:rPr>
          <w:rFonts w:ascii="Book Antiqua" w:hAnsi="Book Antiqua" w:cs="Times New Roman"/>
          <w:sz w:val="24"/>
          <w:szCs w:val="24"/>
          <w:lang w:val="en-AU"/>
        </w:rPr>
        <w:t xml:space="preserve"> </w:t>
      </w:r>
      <w:r w:rsidR="003E0FDD" w:rsidRPr="00B27D3F">
        <w:rPr>
          <w:rFonts w:ascii="Book Antiqua" w:hAnsi="Book Antiqua" w:cs="Times New Roman"/>
          <w:sz w:val="24"/>
          <w:szCs w:val="24"/>
          <w:lang w:val="en-AU"/>
        </w:rPr>
        <w:t>An implantation of a patellar component was necessary to improve patellar tracking along the trochlea.</w:t>
      </w:r>
    </w:p>
    <w:p w14:paraId="24AD8AC9" w14:textId="6D0558AC" w:rsidR="00C50499" w:rsidRDefault="0084727B" w:rsidP="00C50499">
      <w:pPr>
        <w:autoSpaceDE w:val="0"/>
        <w:autoSpaceDN w:val="0"/>
        <w:adjustRightInd w:val="0"/>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Revision for other reasons in terms open and arthroscopic arthrolysis, exchange of the polyethylene liner, and realignment of the patella, was performed in an additional 27 patients (2.6%), resulting in a total amount of 50 revisions for any reason (4.8%) with a mean time to revision of 18 mo (range 1 to 36). </w:t>
      </w:r>
      <w:r w:rsidR="0043524D" w:rsidRPr="00B27D3F">
        <w:rPr>
          <w:rFonts w:ascii="Book Antiqua" w:hAnsi="Book Antiqua" w:cs="Times New Roman"/>
          <w:sz w:val="24"/>
          <w:szCs w:val="24"/>
          <w:lang w:val="en-AU"/>
        </w:rPr>
        <w:t xml:space="preserve">Of these 27 procedures, </w:t>
      </w:r>
      <w:r w:rsidR="00D70FA5" w:rsidRPr="00B27D3F">
        <w:rPr>
          <w:rFonts w:ascii="Book Antiqua" w:hAnsi="Book Antiqua" w:cs="Times New Roman"/>
          <w:sz w:val="24"/>
          <w:szCs w:val="24"/>
          <w:lang w:val="en-AU"/>
        </w:rPr>
        <w:t>seventeen</w:t>
      </w:r>
      <w:r w:rsidR="0043524D" w:rsidRPr="00B27D3F">
        <w:rPr>
          <w:rFonts w:ascii="Book Antiqua" w:hAnsi="Book Antiqua" w:cs="Times New Roman"/>
          <w:sz w:val="24"/>
          <w:szCs w:val="24"/>
          <w:lang w:val="en-AU"/>
        </w:rPr>
        <w:t xml:space="preserve"> knees </w:t>
      </w:r>
      <w:r w:rsidR="002C0958" w:rsidRPr="00B27D3F">
        <w:rPr>
          <w:rFonts w:ascii="Book Antiqua" w:hAnsi="Book Antiqua" w:cs="Times New Roman"/>
          <w:sz w:val="24"/>
          <w:szCs w:val="24"/>
          <w:lang w:val="en-AU"/>
        </w:rPr>
        <w:t>(</w:t>
      </w:r>
      <w:r w:rsidR="00D70FA5" w:rsidRPr="00B27D3F">
        <w:rPr>
          <w:rFonts w:ascii="Book Antiqua" w:hAnsi="Book Antiqua" w:cs="Times New Roman"/>
          <w:sz w:val="24"/>
          <w:szCs w:val="24"/>
          <w:lang w:val="en-AU"/>
        </w:rPr>
        <w:t>34</w:t>
      </w:r>
      <w:r w:rsidR="002C0958" w:rsidRPr="00B27D3F">
        <w:rPr>
          <w:rFonts w:ascii="Book Antiqua" w:hAnsi="Book Antiqua" w:cs="Times New Roman"/>
          <w:sz w:val="24"/>
          <w:szCs w:val="24"/>
          <w:lang w:val="en-AU"/>
        </w:rPr>
        <w:t xml:space="preserve">% of all revisions for any reason) </w:t>
      </w:r>
      <w:r w:rsidR="0043524D" w:rsidRPr="00B27D3F">
        <w:rPr>
          <w:rFonts w:ascii="Book Antiqua" w:hAnsi="Book Antiqua" w:cs="Times New Roman"/>
          <w:sz w:val="24"/>
          <w:szCs w:val="24"/>
          <w:lang w:val="en-AU"/>
        </w:rPr>
        <w:t xml:space="preserve">required an open </w:t>
      </w:r>
      <w:r w:rsidR="0043524D" w:rsidRPr="00B27D3F">
        <w:rPr>
          <w:rFonts w:ascii="Book Antiqua" w:hAnsi="Book Antiqua" w:cs="Times New Roman"/>
          <w:sz w:val="24"/>
          <w:szCs w:val="24"/>
          <w:lang w:val="en-AU"/>
        </w:rPr>
        <w:lastRenderedPageBreak/>
        <w:t>release for which the PE needed to be removed</w:t>
      </w:r>
      <w:r w:rsidRPr="00B27D3F">
        <w:rPr>
          <w:rFonts w:ascii="Book Antiqua" w:hAnsi="Book Antiqua" w:cs="Times New Roman"/>
          <w:sz w:val="24"/>
          <w:szCs w:val="24"/>
          <w:lang w:val="en-AU"/>
        </w:rPr>
        <w:t>, eight knees (16%) required an open arthrolysis</w:t>
      </w:r>
      <w:r w:rsidR="00D70FA5" w:rsidRPr="00B27D3F">
        <w:rPr>
          <w:rFonts w:ascii="Book Antiqua" w:hAnsi="Book Antiqua" w:cs="Times New Roman"/>
          <w:sz w:val="24"/>
          <w:szCs w:val="24"/>
          <w:lang w:val="en-AU"/>
        </w:rPr>
        <w:t xml:space="preserve"> without PE exchange,</w:t>
      </w:r>
      <w:r w:rsidRPr="00B27D3F">
        <w:rPr>
          <w:rFonts w:ascii="Book Antiqua" w:hAnsi="Book Antiqua" w:cs="Times New Roman"/>
          <w:sz w:val="24"/>
          <w:szCs w:val="24"/>
          <w:lang w:val="en-AU"/>
        </w:rPr>
        <w:t xml:space="preserve"> one knee (2%) was arthroscopically released</w:t>
      </w:r>
      <w:r w:rsidR="00D70FA5" w:rsidRPr="00B27D3F">
        <w:rPr>
          <w:rFonts w:ascii="Book Antiqua" w:hAnsi="Book Antiqua" w:cs="Times New Roman"/>
          <w:sz w:val="24"/>
          <w:szCs w:val="24"/>
          <w:lang w:val="en-AU"/>
        </w:rPr>
        <w:t xml:space="preserve"> and in one knee </w:t>
      </w:r>
      <w:r w:rsidR="005D3CBC" w:rsidRPr="00B27D3F">
        <w:rPr>
          <w:rFonts w:ascii="Book Antiqua" w:hAnsi="Book Antiqua" w:cs="Times New Roman"/>
          <w:sz w:val="24"/>
          <w:szCs w:val="24"/>
          <w:lang w:val="en-AU"/>
        </w:rPr>
        <w:t xml:space="preserve">(2%) </w:t>
      </w:r>
      <w:r w:rsidR="00D70FA5" w:rsidRPr="00B27D3F">
        <w:rPr>
          <w:rFonts w:ascii="Book Antiqua" w:hAnsi="Book Antiqua" w:cs="Times New Roman"/>
          <w:sz w:val="24"/>
          <w:szCs w:val="24"/>
          <w:lang w:val="en-AU"/>
        </w:rPr>
        <w:t>an arthroscopic lavage was done</w:t>
      </w:r>
      <w:r w:rsidR="008977A7" w:rsidRPr="00B27D3F">
        <w:rPr>
          <w:rFonts w:ascii="Book Antiqua" w:hAnsi="Book Antiqua" w:cs="Times New Roman"/>
          <w:sz w:val="24"/>
          <w:szCs w:val="24"/>
          <w:lang w:val="en-AU"/>
        </w:rPr>
        <w:t>, followed by antibiotic treatment</w:t>
      </w:r>
      <w:r w:rsidR="00D70FA5" w:rsidRPr="00B27D3F">
        <w:rPr>
          <w:rFonts w:ascii="Book Antiqua" w:hAnsi="Book Antiqua" w:cs="Times New Roman"/>
          <w:sz w:val="24"/>
          <w:szCs w:val="24"/>
          <w:lang w:val="en-AU"/>
        </w:rPr>
        <w:t xml:space="preserve"> due to an infection of the knee</w:t>
      </w:r>
      <w:r w:rsidRPr="00B27D3F">
        <w:rPr>
          <w:rFonts w:ascii="Book Antiqua" w:hAnsi="Book Antiqua" w:cs="Times New Roman"/>
          <w:sz w:val="24"/>
          <w:szCs w:val="24"/>
          <w:lang w:val="en-AU"/>
        </w:rPr>
        <w:t>.</w:t>
      </w:r>
    </w:p>
    <w:p w14:paraId="5B3830B8" w14:textId="3D13255A" w:rsidR="00C50499" w:rsidRDefault="006312DA" w:rsidP="00C50499">
      <w:pPr>
        <w:autoSpaceDE w:val="0"/>
        <w:autoSpaceDN w:val="0"/>
        <w:adjustRightInd w:val="0"/>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Five </w:t>
      </w:r>
      <w:r w:rsidR="0084727B" w:rsidRPr="00B27D3F">
        <w:rPr>
          <w:rFonts w:ascii="Book Antiqua" w:hAnsi="Book Antiqua" w:cs="Times New Roman"/>
          <w:sz w:val="24"/>
          <w:szCs w:val="24"/>
          <w:lang w:val="en-AU"/>
        </w:rPr>
        <w:t xml:space="preserve">patients required open arthrolysis </w:t>
      </w:r>
      <w:r w:rsidRPr="00B27D3F">
        <w:rPr>
          <w:rFonts w:ascii="Book Antiqua" w:hAnsi="Book Antiqua" w:cs="Times New Roman"/>
          <w:sz w:val="24"/>
          <w:szCs w:val="24"/>
          <w:lang w:val="en-AU"/>
        </w:rPr>
        <w:t>with exchange of the polyethylene liner. In three of these cases</w:t>
      </w:r>
      <w:r w:rsidR="0084727B" w:rsidRPr="00B27D3F">
        <w:rPr>
          <w:rFonts w:ascii="Book Antiqua" w:hAnsi="Book Antiqua" w:cs="Times New Roman"/>
          <w:sz w:val="24"/>
          <w:szCs w:val="24"/>
          <w:lang w:val="en-AU"/>
        </w:rPr>
        <w:t xml:space="preserve"> no clear improvement of the ROM was achieved by </w:t>
      </w:r>
      <w:r w:rsidR="005D3CBC" w:rsidRPr="00B27D3F">
        <w:rPr>
          <w:rFonts w:ascii="Book Antiqua" w:hAnsi="Book Antiqua" w:cs="Times New Roman"/>
          <w:sz w:val="24"/>
          <w:szCs w:val="24"/>
          <w:lang w:val="en-AU"/>
        </w:rPr>
        <w:t xml:space="preserve">a </w:t>
      </w:r>
      <w:r w:rsidRPr="00B27D3F">
        <w:rPr>
          <w:rFonts w:ascii="Book Antiqua" w:hAnsi="Book Antiqua" w:cs="Times New Roman"/>
          <w:sz w:val="24"/>
          <w:szCs w:val="24"/>
          <w:lang w:val="en-AU"/>
        </w:rPr>
        <w:t>manipulation under anaesthesia</w:t>
      </w:r>
      <w:r w:rsidR="00C50499">
        <w:rPr>
          <w:rFonts w:ascii="Book Antiqua" w:eastAsia="宋体" w:hAnsi="Book Antiqua" w:cs="Times New Roman" w:hint="eastAsia"/>
          <w:sz w:val="24"/>
          <w:szCs w:val="24"/>
          <w:lang w:val="en-AU" w:eastAsia="zh-CN"/>
        </w:rPr>
        <w:t xml:space="preserve"> (</w:t>
      </w:r>
      <w:r w:rsidR="00C50499" w:rsidRPr="00B27D3F">
        <w:rPr>
          <w:rFonts w:ascii="Book Antiqua" w:hAnsi="Book Antiqua" w:cs="Times New Roman"/>
          <w:sz w:val="24"/>
          <w:szCs w:val="24"/>
          <w:lang w:val="en-AU"/>
        </w:rPr>
        <w:t>MUA</w:t>
      </w:r>
      <w:r w:rsidR="00C50499">
        <w:rPr>
          <w:rFonts w:ascii="Book Antiqua" w:eastAsia="宋体" w:hAnsi="Book Antiqua" w:cs="Times New Roman" w:hint="eastAsia"/>
          <w:sz w:val="24"/>
          <w:szCs w:val="24"/>
          <w:lang w:val="en-AU" w:eastAsia="zh-CN"/>
        </w:rPr>
        <w:t>)</w:t>
      </w:r>
      <w:r w:rsidR="0084727B" w:rsidRPr="00B27D3F">
        <w:rPr>
          <w:rFonts w:ascii="Book Antiqua" w:hAnsi="Book Antiqua" w:cs="Times New Roman"/>
          <w:sz w:val="24"/>
          <w:szCs w:val="24"/>
          <w:lang w:val="en-AU"/>
        </w:rPr>
        <w:t>.</w:t>
      </w:r>
      <w:r w:rsidR="006E16C5" w:rsidRPr="00B27D3F">
        <w:rPr>
          <w:rFonts w:ascii="Book Antiqua" w:hAnsi="Book Antiqua" w:cs="Times New Roman"/>
          <w:sz w:val="24"/>
          <w:szCs w:val="24"/>
          <w:lang w:val="en-AU"/>
        </w:rPr>
        <w:t xml:space="preserve"> </w:t>
      </w:r>
      <w:r w:rsidR="00355C50" w:rsidRPr="00B27D3F">
        <w:rPr>
          <w:rFonts w:ascii="Book Antiqua" w:hAnsi="Book Antiqua" w:cs="Times New Roman"/>
          <w:sz w:val="24"/>
          <w:szCs w:val="24"/>
          <w:lang w:val="en-AU"/>
        </w:rPr>
        <w:t>One patient suffered from periarticular ossifications (PAO’s), which were excised at 13 mo after surgery and therefore required polyethylene exchange. In one case, the patient had complaints of a large fabella</w:t>
      </w:r>
      <w:r w:rsidRPr="00B27D3F">
        <w:rPr>
          <w:rFonts w:ascii="Book Antiqua" w:hAnsi="Book Antiqua" w:cs="Times New Roman"/>
          <w:sz w:val="24"/>
          <w:szCs w:val="24"/>
          <w:lang w:val="en-AU"/>
        </w:rPr>
        <w:t xml:space="preserve"> </w:t>
      </w:r>
      <w:r w:rsidR="005D3CBC" w:rsidRPr="00B27D3F">
        <w:rPr>
          <w:rFonts w:ascii="Book Antiqua" w:hAnsi="Book Antiqua" w:cs="Times New Roman"/>
          <w:sz w:val="24"/>
          <w:szCs w:val="24"/>
          <w:lang w:val="en-AU"/>
        </w:rPr>
        <w:t>for which</w:t>
      </w:r>
      <w:r w:rsidRPr="00B27D3F">
        <w:rPr>
          <w:rFonts w:ascii="Book Antiqua" w:hAnsi="Book Antiqua" w:cs="Times New Roman"/>
          <w:sz w:val="24"/>
          <w:szCs w:val="24"/>
          <w:lang w:val="en-AU"/>
        </w:rPr>
        <w:t xml:space="preserve"> removal of the PE was needed </w:t>
      </w:r>
      <w:r w:rsidR="00355C50" w:rsidRPr="00B27D3F">
        <w:rPr>
          <w:rFonts w:ascii="Book Antiqua" w:hAnsi="Book Antiqua" w:cs="Times New Roman"/>
          <w:sz w:val="24"/>
          <w:szCs w:val="24"/>
          <w:lang w:val="en-AU"/>
        </w:rPr>
        <w:t>to gain access for excision.</w:t>
      </w:r>
      <w:r w:rsidRPr="00B27D3F">
        <w:rPr>
          <w:rFonts w:ascii="Book Antiqua" w:hAnsi="Book Antiqua" w:cs="Times New Roman"/>
          <w:sz w:val="24"/>
          <w:szCs w:val="24"/>
          <w:lang w:val="en-AU"/>
        </w:rPr>
        <w:t xml:space="preserve"> Five patients suffered from joint instability after a traumatic event, and four patients </w:t>
      </w:r>
      <w:r w:rsidR="005D3CBC" w:rsidRPr="00B27D3F">
        <w:rPr>
          <w:rFonts w:ascii="Book Antiqua" w:hAnsi="Book Antiqua" w:cs="Times New Roman"/>
          <w:sz w:val="24"/>
          <w:szCs w:val="24"/>
          <w:lang w:val="en-AU"/>
        </w:rPr>
        <w:t>had complaints of instability following primary surgery without any clear trauma. One early infection (within 1 mo) was treated with a</w:t>
      </w:r>
      <w:r w:rsidR="008977A7" w:rsidRPr="00B27D3F">
        <w:rPr>
          <w:rFonts w:ascii="Book Antiqua" w:hAnsi="Book Antiqua" w:cs="Times New Roman"/>
          <w:sz w:val="24"/>
          <w:szCs w:val="24"/>
          <w:lang w:val="en-AU"/>
        </w:rPr>
        <w:t>rthroscopic lavage foll</w:t>
      </w:r>
      <w:r w:rsidR="00EA2B61" w:rsidRPr="00B27D3F">
        <w:rPr>
          <w:rFonts w:ascii="Book Antiqua" w:hAnsi="Book Antiqua" w:cs="Times New Roman"/>
          <w:sz w:val="24"/>
          <w:szCs w:val="24"/>
          <w:lang w:val="en-AU"/>
        </w:rPr>
        <w:t xml:space="preserve">owed by an additional treatment. </w:t>
      </w:r>
      <w:r w:rsidR="0084727B" w:rsidRPr="00B27D3F">
        <w:rPr>
          <w:rFonts w:ascii="Book Antiqua" w:hAnsi="Book Antiqua" w:cs="Times New Roman"/>
          <w:sz w:val="24"/>
          <w:szCs w:val="24"/>
          <w:lang w:val="en-AU"/>
        </w:rPr>
        <w:t xml:space="preserve">Of the eight </w:t>
      </w:r>
      <w:r w:rsidR="00A55EAC">
        <w:rPr>
          <w:rFonts w:ascii="Book Antiqua" w:hAnsi="Book Antiqua" w:cs="Times New Roman"/>
          <w:sz w:val="24"/>
          <w:szCs w:val="24"/>
          <w:lang w:val="en-AU"/>
        </w:rPr>
        <w:t>TKAs</w:t>
      </w:r>
      <w:r w:rsidR="0084727B" w:rsidRPr="00B27D3F">
        <w:rPr>
          <w:rFonts w:ascii="Book Antiqua" w:hAnsi="Book Antiqua" w:cs="Times New Roman"/>
          <w:sz w:val="24"/>
          <w:szCs w:val="24"/>
          <w:lang w:val="en-AU"/>
        </w:rPr>
        <w:t xml:space="preserve"> that received an open procedure</w:t>
      </w:r>
      <w:r w:rsidR="008977A7" w:rsidRPr="00B27D3F">
        <w:rPr>
          <w:rFonts w:ascii="Book Antiqua" w:hAnsi="Book Antiqua" w:cs="Times New Roman"/>
          <w:sz w:val="24"/>
          <w:szCs w:val="24"/>
          <w:lang w:val="en-AU"/>
        </w:rPr>
        <w:t xml:space="preserve"> without PE exchange</w:t>
      </w:r>
      <w:r w:rsidR="0084727B" w:rsidRPr="00B27D3F">
        <w:rPr>
          <w:rFonts w:ascii="Book Antiqua" w:hAnsi="Book Antiqua" w:cs="Times New Roman"/>
          <w:sz w:val="24"/>
          <w:szCs w:val="24"/>
          <w:lang w:val="en-AU"/>
        </w:rPr>
        <w:t xml:space="preserve">, seven patients underwent arthrolysis for arthrofibrosis, of which two cases required additional realignment of the patella without implantation of a patellar button. One patient had complaints of a Corpus Liberum </w:t>
      </w:r>
      <w:r w:rsidR="008977A7" w:rsidRPr="00B27D3F">
        <w:rPr>
          <w:rFonts w:ascii="Book Antiqua" w:hAnsi="Book Antiqua" w:cs="Times New Roman"/>
          <w:sz w:val="24"/>
          <w:szCs w:val="24"/>
          <w:lang w:val="en-AU"/>
        </w:rPr>
        <w:t xml:space="preserve">(CL) </w:t>
      </w:r>
      <w:r w:rsidR="0084727B" w:rsidRPr="00B27D3F">
        <w:rPr>
          <w:rFonts w:ascii="Book Antiqua" w:hAnsi="Book Antiqua" w:cs="Times New Roman"/>
          <w:sz w:val="24"/>
          <w:szCs w:val="24"/>
          <w:lang w:val="en-AU"/>
        </w:rPr>
        <w:t>that required removal.</w:t>
      </w:r>
      <w:r w:rsidR="008977A7" w:rsidRPr="00B27D3F">
        <w:rPr>
          <w:rFonts w:ascii="Book Antiqua" w:hAnsi="Book Antiqua" w:cs="Times New Roman"/>
          <w:sz w:val="24"/>
          <w:szCs w:val="24"/>
          <w:lang w:val="en-AU"/>
        </w:rPr>
        <w:t xml:space="preserve"> On inspection, there was no visible damage </w:t>
      </w:r>
      <w:r w:rsidR="003E0FDD" w:rsidRPr="00B27D3F">
        <w:rPr>
          <w:rFonts w:ascii="Book Antiqua" w:hAnsi="Book Antiqua" w:cs="Times New Roman"/>
          <w:sz w:val="24"/>
          <w:szCs w:val="24"/>
          <w:lang w:val="en-AU"/>
        </w:rPr>
        <w:t>caused</w:t>
      </w:r>
      <w:r w:rsidR="008977A7" w:rsidRPr="00B27D3F">
        <w:rPr>
          <w:rFonts w:ascii="Book Antiqua" w:hAnsi="Book Antiqua" w:cs="Times New Roman"/>
          <w:sz w:val="24"/>
          <w:szCs w:val="24"/>
          <w:lang w:val="en-AU"/>
        </w:rPr>
        <w:t xml:space="preserve"> by the CL.</w:t>
      </w:r>
    </w:p>
    <w:p w14:paraId="74446312" w14:textId="772BC8C6" w:rsidR="00C50499" w:rsidRDefault="008977A7" w:rsidP="00C50499">
      <w:pPr>
        <w:autoSpaceDE w:val="0"/>
        <w:autoSpaceDN w:val="0"/>
        <w:adjustRightInd w:val="0"/>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In one case amputation of the lower limb was necessary within the first month after surgery, due to a rupture of a pseudo-aneurysm. This lead to a compartment syndrome, which was detected too late due to an epidural anaesthesia.</w:t>
      </w:r>
    </w:p>
    <w:p w14:paraId="75455B20" w14:textId="228CC032" w:rsidR="00DA27D8" w:rsidRPr="00C50499" w:rsidRDefault="00C50499" w:rsidP="00C50499">
      <w:pPr>
        <w:autoSpaceDE w:val="0"/>
        <w:autoSpaceDN w:val="0"/>
        <w:adjustRightInd w:val="0"/>
        <w:spacing w:after="0" w:line="360" w:lineRule="auto"/>
        <w:ind w:firstLineChars="100" w:firstLine="240"/>
        <w:jc w:val="both"/>
        <w:rPr>
          <w:rFonts w:ascii="Book Antiqua" w:hAnsi="Book Antiqua" w:cs="Times New Roman"/>
          <w:b/>
          <w:sz w:val="24"/>
          <w:szCs w:val="24"/>
          <w:lang w:val="en-AU"/>
        </w:rPr>
      </w:pPr>
      <w:r w:rsidRPr="00B27D3F">
        <w:rPr>
          <w:rFonts w:ascii="Book Antiqua" w:hAnsi="Book Antiqua" w:cs="Times New Roman"/>
          <w:sz w:val="24"/>
          <w:szCs w:val="24"/>
          <w:lang w:val="en-AU"/>
        </w:rPr>
        <w:t xml:space="preserve">MUA </w:t>
      </w:r>
      <w:r w:rsidR="00A325D5" w:rsidRPr="00B27D3F">
        <w:rPr>
          <w:rFonts w:ascii="Book Antiqua" w:hAnsi="Book Antiqua" w:cs="Times New Roman"/>
          <w:sz w:val="24"/>
          <w:szCs w:val="24"/>
          <w:lang w:val="en-AU"/>
        </w:rPr>
        <w:t>was performed in 3</w:t>
      </w:r>
      <w:r w:rsidR="00A864F3" w:rsidRPr="00B27D3F">
        <w:rPr>
          <w:rFonts w:ascii="Book Antiqua" w:hAnsi="Book Antiqua" w:cs="Times New Roman"/>
          <w:sz w:val="24"/>
          <w:szCs w:val="24"/>
          <w:lang w:val="en-AU"/>
        </w:rPr>
        <w:t>3</w:t>
      </w:r>
      <w:r w:rsidR="00A325D5" w:rsidRPr="00B27D3F">
        <w:rPr>
          <w:rFonts w:ascii="Book Antiqua" w:hAnsi="Book Antiqua" w:cs="Times New Roman"/>
          <w:sz w:val="24"/>
          <w:szCs w:val="24"/>
          <w:lang w:val="en-AU"/>
        </w:rPr>
        <w:t xml:space="preserve"> knees (</w:t>
      </w:r>
      <w:r w:rsidR="00A864F3" w:rsidRPr="00B27D3F">
        <w:rPr>
          <w:rFonts w:ascii="Book Antiqua" w:hAnsi="Book Antiqua" w:cs="Times New Roman"/>
          <w:sz w:val="24"/>
          <w:szCs w:val="24"/>
          <w:lang w:val="en-AU"/>
        </w:rPr>
        <w:t>3.2</w:t>
      </w:r>
      <w:r w:rsidR="00A325D5" w:rsidRPr="00B27D3F">
        <w:rPr>
          <w:rFonts w:ascii="Book Antiqua" w:hAnsi="Book Antiqua" w:cs="Times New Roman"/>
          <w:sz w:val="24"/>
          <w:szCs w:val="24"/>
          <w:lang w:val="en-AU"/>
        </w:rPr>
        <w:t xml:space="preserve">%) at a mean follow up time of 4.1 (range 1-8) mo. In three cases MUA was followed by an open release, for which PE exchange was also necessary and in one case by component exchange. All </w:t>
      </w:r>
      <w:r w:rsidR="00A55EAC">
        <w:rPr>
          <w:rFonts w:ascii="Book Antiqua" w:hAnsi="Book Antiqua" w:cs="Times New Roman"/>
          <w:sz w:val="24"/>
          <w:szCs w:val="24"/>
          <w:lang w:val="en-AU"/>
        </w:rPr>
        <w:t>TKAs</w:t>
      </w:r>
      <w:r w:rsidR="00A325D5" w:rsidRPr="00B27D3F">
        <w:rPr>
          <w:rFonts w:ascii="Book Antiqua" w:hAnsi="Book Antiqua" w:cs="Times New Roman"/>
          <w:sz w:val="24"/>
          <w:szCs w:val="24"/>
          <w:lang w:val="en-AU"/>
        </w:rPr>
        <w:t xml:space="preserve"> that required MUA suffered from arthrofibrosis that limited the functional Range </w:t>
      </w:r>
      <w:r w:rsidRPr="00B27D3F">
        <w:rPr>
          <w:rFonts w:ascii="Book Antiqua" w:hAnsi="Book Antiqua" w:cs="Times New Roman"/>
          <w:sz w:val="24"/>
          <w:szCs w:val="24"/>
          <w:lang w:val="en-AU"/>
        </w:rPr>
        <w:t>o</w:t>
      </w:r>
      <w:r w:rsidR="00A325D5" w:rsidRPr="00B27D3F">
        <w:rPr>
          <w:rFonts w:ascii="Book Antiqua" w:hAnsi="Book Antiqua" w:cs="Times New Roman"/>
          <w:sz w:val="24"/>
          <w:szCs w:val="24"/>
          <w:lang w:val="en-AU"/>
        </w:rPr>
        <w:t>f Motion (ROM) of 90 degrees of flexion or full extension.</w:t>
      </w:r>
      <w:r>
        <w:rPr>
          <w:rFonts w:ascii="Book Antiqua" w:eastAsia="宋体" w:hAnsi="Book Antiqua" w:cs="Times New Roman" w:hint="eastAsia"/>
          <w:b/>
          <w:sz w:val="24"/>
          <w:szCs w:val="24"/>
          <w:lang w:val="en-AU" w:eastAsia="zh-CN"/>
        </w:rPr>
        <w:t xml:space="preserve"> </w:t>
      </w:r>
      <w:r w:rsidR="00A325D5" w:rsidRPr="00B27D3F">
        <w:rPr>
          <w:rFonts w:ascii="Book Antiqua" w:hAnsi="Book Antiqua" w:cs="Times New Roman"/>
          <w:sz w:val="24"/>
          <w:szCs w:val="24"/>
          <w:lang w:val="en-AU"/>
        </w:rPr>
        <w:t>Patient a</w:t>
      </w:r>
      <w:r w:rsidR="00575B01" w:rsidRPr="00B27D3F">
        <w:rPr>
          <w:rFonts w:ascii="Book Antiqua" w:hAnsi="Book Antiqua" w:cs="Times New Roman"/>
          <w:sz w:val="24"/>
          <w:szCs w:val="24"/>
          <w:lang w:val="en-AU"/>
        </w:rPr>
        <w:t xml:space="preserve">ge, gender, BMI and </w:t>
      </w:r>
      <w:r w:rsidR="00DA27D8" w:rsidRPr="00B27D3F">
        <w:rPr>
          <w:rFonts w:ascii="Book Antiqua" w:hAnsi="Book Antiqua" w:cs="Times New Roman"/>
          <w:sz w:val="24"/>
          <w:szCs w:val="24"/>
          <w:lang w:val="en-AU"/>
        </w:rPr>
        <w:t xml:space="preserve">ASA-class </w:t>
      </w:r>
      <w:r w:rsidR="00575B01" w:rsidRPr="00B27D3F">
        <w:rPr>
          <w:rFonts w:ascii="Book Antiqua" w:hAnsi="Book Antiqua" w:cs="Times New Roman"/>
          <w:sz w:val="24"/>
          <w:szCs w:val="24"/>
          <w:lang w:val="en-AU"/>
        </w:rPr>
        <w:t>were not significantly associated with true revision as well as revision for any reason (0.38</w:t>
      </w:r>
      <w:r>
        <w:rPr>
          <w:rFonts w:ascii="Book Antiqua" w:eastAsia="宋体" w:hAnsi="Book Antiqua" w:cs="Times New Roman" w:hint="eastAsia"/>
          <w:sz w:val="24"/>
          <w:szCs w:val="24"/>
          <w:lang w:val="en-AU" w:eastAsia="zh-CN"/>
        </w:rPr>
        <w:t xml:space="preserve"> </w:t>
      </w:r>
      <w:r w:rsidR="00575B01" w:rsidRPr="00B27D3F">
        <w:rPr>
          <w:rFonts w:ascii="Book Antiqua" w:hAnsi="Book Antiqua" w:cs="Times New Roman"/>
          <w:sz w:val="24"/>
          <w:szCs w:val="24"/>
          <w:lang w:val="en-AU"/>
        </w:rPr>
        <w:t>&lt;</w:t>
      </w:r>
      <w:r>
        <w:rPr>
          <w:rFonts w:ascii="Book Antiqua" w:eastAsia="宋体" w:hAnsi="Book Antiqua" w:cs="Times New Roman" w:hint="eastAsia"/>
          <w:sz w:val="24"/>
          <w:szCs w:val="24"/>
          <w:lang w:val="en-AU" w:eastAsia="zh-CN"/>
        </w:rPr>
        <w:t xml:space="preserve"> </w:t>
      </w:r>
      <w:r w:rsidRPr="00C50499">
        <w:rPr>
          <w:rFonts w:ascii="Book Antiqua" w:hAnsi="Book Antiqua" w:cs="Times New Roman"/>
          <w:i/>
          <w:sz w:val="24"/>
          <w:szCs w:val="24"/>
          <w:lang w:val="en-AU"/>
        </w:rPr>
        <w:t>P</w:t>
      </w:r>
      <w:r>
        <w:rPr>
          <w:rFonts w:ascii="Book Antiqua" w:eastAsia="宋体" w:hAnsi="Book Antiqua" w:cs="Times New Roman" w:hint="eastAsia"/>
          <w:sz w:val="24"/>
          <w:szCs w:val="24"/>
          <w:lang w:val="en-AU" w:eastAsia="zh-CN"/>
        </w:rPr>
        <w:t xml:space="preserve"> </w:t>
      </w:r>
      <w:r w:rsidR="00575B01" w:rsidRPr="00B27D3F">
        <w:rPr>
          <w:rFonts w:ascii="Book Antiqua" w:hAnsi="Book Antiqua" w:cs="Times New Roman"/>
          <w:sz w:val="24"/>
          <w:szCs w:val="24"/>
          <w:lang w:val="en-AU"/>
        </w:rPr>
        <w:t>&lt;</w:t>
      </w:r>
      <w:r>
        <w:rPr>
          <w:rFonts w:ascii="Book Antiqua" w:eastAsia="宋体" w:hAnsi="Book Antiqua" w:cs="Times New Roman" w:hint="eastAsia"/>
          <w:sz w:val="24"/>
          <w:szCs w:val="24"/>
          <w:lang w:val="en-AU" w:eastAsia="zh-CN"/>
        </w:rPr>
        <w:t xml:space="preserve"> </w:t>
      </w:r>
      <w:r w:rsidR="00575B01" w:rsidRPr="00B27D3F">
        <w:rPr>
          <w:rFonts w:ascii="Book Antiqua" w:hAnsi="Book Antiqua" w:cs="Times New Roman"/>
          <w:sz w:val="24"/>
          <w:szCs w:val="24"/>
          <w:lang w:val="en-AU"/>
        </w:rPr>
        <w:t>0.99)</w:t>
      </w:r>
      <w:r w:rsidR="00DA27D8" w:rsidRPr="00B27D3F">
        <w:rPr>
          <w:rFonts w:ascii="Book Antiqua" w:hAnsi="Book Antiqua" w:cs="Times New Roman"/>
          <w:sz w:val="24"/>
          <w:szCs w:val="24"/>
          <w:lang w:val="en-AU"/>
        </w:rPr>
        <w:t>.</w:t>
      </w:r>
    </w:p>
    <w:p w14:paraId="67673240" w14:textId="25F976C3" w:rsidR="00A76F58" w:rsidRPr="00B27D3F" w:rsidRDefault="00A72BE9" w:rsidP="00B27D3F">
      <w:pPr>
        <w:autoSpaceDE w:val="0"/>
        <w:autoSpaceDN w:val="0"/>
        <w:adjustRightInd w:val="0"/>
        <w:spacing w:after="0" w:line="360" w:lineRule="auto"/>
        <w:jc w:val="both"/>
        <w:rPr>
          <w:rFonts w:ascii="Book Antiqua" w:hAnsi="Book Antiqua" w:cs="Times New Roman"/>
          <w:b/>
          <w:sz w:val="24"/>
          <w:szCs w:val="24"/>
          <w:lang w:val="en-AU"/>
        </w:rPr>
      </w:pPr>
      <w:r w:rsidRPr="00B27D3F">
        <w:rPr>
          <w:rFonts w:ascii="Book Antiqua" w:hAnsi="Book Antiqua" w:cs="Times New Roman"/>
          <w:sz w:val="24"/>
          <w:szCs w:val="24"/>
          <w:lang w:val="en-AU"/>
        </w:rPr>
        <w:tab/>
      </w:r>
      <w:r w:rsidR="00AF2BCA" w:rsidRPr="00B27D3F">
        <w:rPr>
          <w:rFonts w:ascii="Book Antiqua" w:hAnsi="Book Antiqua" w:cs="Times New Roman"/>
          <w:b/>
          <w:sz w:val="24"/>
          <w:szCs w:val="24"/>
          <w:lang w:val="en-AU"/>
        </w:rPr>
        <w:t xml:space="preserve"> </w:t>
      </w:r>
    </w:p>
    <w:p w14:paraId="2EE20B99" w14:textId="2029789D" w:rsidR="00634DEC" w:rsidRPr="00B27D3F" w:rsidRDefault="00C50499" w:rsidP="00B27D3F">
      <w:pPr>
        <w:spacing w:after="0"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DISCUSSION</w:t>
      </w:r>
      <w:r>
        <w:rPr>
          <w:rFonts w:ascii="Book Antiqua" w:hAnsi="Book Antiqua" w:cs="Times New Roman"/>
          <w:b/>
          <w:sz w:val="24"/>
          <w:szCs w:val="24"/>
          <w:lang w:val="en-AU"/>
        </w:rPr>
        <w:br/>
      </w:r>
      <w:r w:rsidR="00E34A88" w:rsidRPr="00B27D3F">
        <w:rPr>
          <w:rFonts w:ascii="Book Antiqua" w:hAnsi="Book Antiqua" w:cs="Times New Roman"/>
          <w:sz w:val="24"/>
          <w:szCs w:val="24"/>
          <w:lang w:val="en-AU"/>
        </w:rPr>
        <w:t xml:space="preserve">In this large retrospective review of a </w:t>
      </w:r>
      <w:r w:rsidR="001F702A" w:rsidRPr="00B27D3F">
        <w:rPr>
          <w:rFonts w:ascii="Book Antiqua" w:hAnsi="Book Antiqua" w:cs="Times New Roman"/>
          <w:sz w:val="24"/>
          <w:szCs w:val="24"/>
          <w:lang w:val="en-AU"/>
        </w:rPr>
        <w:t>TiN</w:t>
      </w:r>
      <w:r w:rsidR="00E34A88" w:rsidRPr="00B27D3F">
        <w:rPr>
          <w:rFonts w:ascii="Book Antiqua" w:hAnsi="Book Antiqua" w:cs="Times New Roman"/>
          <w:sz w:val="24"/>
          <w:szCs w:val="24"/>
          <w:lang w:val="en-AU"/>
        </w:rPr>
        <w:t xml:space="preserve"> coated mobile bearing TKA</w:t>
      </w:r>
      <w:r w:rsidR="001C3B10" w:rsidRPr="00B27D3F">
        <w:rPr>
          <w:rFonts w:ascii="Book Antiqua" w:hAnsi="Book Antiqua" w:cs="Times New Roman"/>
          <w:sz w:val="24"/>
          <w:szCs w:val="24"/>
          <w:lang w:val="en-AU"/>
        </w:rPr>
        <w:t>, good to excellent scores were achieved and a very low pain score</w:t>
      </w:r>
      <w:r w:rsidR="00954874" w:rsidRPr="00B27D3F">
        <w:rPr>
          <w:rFonts w:ascii="Book Antiqua" w:hAnsi="Book Antiqua" w:cs="Times New Roman"/>
          <w:sz w:val="24"/>
          <w:szCs w:val="24"/>
          <w:lang w:val="en-AU"/>
        </w:rPr>
        <w:t>s</w:t>
      </w:r>
      <w:r w:rsidR="001C3B10" w:rsidRPr="00B27D3F">
        <w:rPr>
          <w:rFonts w:ascii="Book Antiqua" w:hAnsi="Book Antiqua" w:cs="Times New Roman"/>
          <w:sz w:val="24"/>
          <w:szCs w:val="24"/>
          <w:lang w:val="en-AU"/>
        </w:rPr>
        <w:t xml:space="preserve">. A median postoperative </w:t>
      </w:r>
      <w:r w:rsidR="00F63CE0">
        <w:rPr>
          <w:rFonts w:ascii="Book Antiqua" w:hAnsi="Book Antiqua" w:cs="Times New Roman"/>
          <w:sz w:val="24"/>
          <w:szCs w:val="24"/>
          <w:lang w:val="en-AU"/>
        </w:rPr>
        <w:lastRenderedPageBreak/>
        <w:t>VAS</w:t>
      </w:r>
      <w:r w:rsidR="001C3B10" w:rsidRPr="00B27D3F">
        <w:rPr>
          <w:rFonts w:ascii="Book Antiqua" w:hAnsi="Book Antiqua" w:cs="Times New Roman"/>
          <w:sz w:val="24"/>
          <w:szCs w:val="24"/>
          <w:lang w:val="en-AU"/>
        </w:rPr>
        <w:t xml:space="preserve"> pain scores in a scale of 0-100, at one year after surgery were 1 in rest and 2 during movement of the joint. The median reported KOOS-pain scores </w:t>
      </w:r>
      <w:r w:rsidR="006330FC" w:rsidRPr="00B27D3F">
        <w:rPr>
          <w:rFonts w:ascii="Book Antiqua" w:hAnsi="Book Antiqua" w:cs="Times New Roman"/>
          <w:sz w:val="24"/>
          <w:szCs w:val="24"/>
          <w:lang w:val="en-AU"/>
        </w:rPr>
        <w:t>were</w:t>
      </w:r>
      <w:r w:rsidR="001C3B10" w:rsidRPr="00B27D3F">
        <w:rPr>
          <w:rFonts w:ascii="Book Antiqua" w:hAnsi="Book Antiqua" w:cs="Times New Roman"/>
          <w:sz w:val="24"/>
          <w:szCs w:val="24"/>
          <w:lang w:val="en-AU"/>
        </w:rPr>
        <w:t xml:space="preserve"> 92. These reported pain scores seem to be comparable with the reported VAS-pai</w:t>
      </w:r>
      <w:r w:rsidR="00F63CE0">
        <w:rPr>
          <w:rFonts w:ascii="Book Antiqua" w:hAnsi="Book Antiqua" w:cs="Times New Roman"/>
          <w:sz w:val="24"/>
          <w:szCs w:val="24"/>
          <w:lang w:val="en-AU"/>
        </w:rPr>
        <w:t xml:space="preserve">n scores reported by Moon </w:t>
      </w:r>
      <w:r w:rsidR="00F63CE0" w:rsidRPr="00F63CE0">
        <w:rPr>
          <w:rFonts w:ascii="Book Antiqua" w:hAnsi="Book Antiqua" w:cs="Times New Roman"/>
          <w:i/>
          <w:sz w:val="24"/>
          <w:szCs w:val="24"/>
          <w:lang w:val="en-AU"/>
        </w:rPr>
        <w:t>et al</w:t>
      </w:r>
      <w:r w:rsidR="00671664" w:rsidRPr="00B27D3F">
        <w:rPr>
          <w:rFonts w:ascii="Book Antiqua" w:hAnsi="Book Antiqua" w:cs="Times New Roman"/>
          <w:sz w:val="24"/>
          <w:szCs w:val="24"/>
          <w:vertAlign w:val="superscript"/>
          <w:lang w:val="en-AU"/>
        </w:rPr>
        <w:t>[18</w:t>
      </w:r>
      <w:r w:rsidR="001C3B10" w:rsidRPr="00B27D3F">
        <w:rPr>
          <w:rFonts w:ascii="Book Antiqua" w:hAnsi="Book Antiqua" w:cs="Times New Roman"/>
          <w:sz w:val="24"/>
          <w:szCs w:val="24"/>
          <w:vertAlign w:val="superscript"/>
          <w:lang w:val="en-AU"/>
        </w:rPr>
        <w:t>]</w:t>
      </w:r>
      <w:r w:rsidR="001C3B10" w:rsidRPr="00B27D3F">
        <w:rPr>
          <w:rFonts w:ascii="Book Antiqua" w:hAnsi="Book Antiqua" w:cs="Times New Roman"/>
          <w:sz w:val="24"/>
          <w:szCs w:val="24"/>
          <w:lang w:val="en-AU"/>
        </w:rPr>
        <w:t xml:space="preserve"> of 1.4 (in de </w:t>
      </w:r>
      <w:r w:rsidR="00F63CE0">
        <w:rPr>
          <w:rFonts w:ascii="Book Antiqua" w:eastAsia="宋体" w:hAnsi="Book Antiqua" w:cs="Times New Roman"/>
          <w:sz w:val="24"/>
          <w:szCs w:val="24"/>
          <w:lang w:val="en-AU" w:eastAsia="zh-CN"/>
        </w:rPr>
        <w:t>“</w:t>
      </w:r>
      <w:r w:rsidR="001C3B10" w:rsidRPr="00B27D3F">
        <w:rPr>
          <w:rFonts w:ascii="Book Antiqua" w:hAnsi="Book Antiqua" w:cs="Times New Roman"/>
          <w:sz w:val="24"/>
          <w:szCs w:val="24"/>
          <w:lang w:val="en-AU"/>
        </w:rPr>
        <w:t>Buechel and Pappas</w:t>
      </w:r>
      <w:r w:rsidR="00F63CE0">
        <w:rPr>
          <w:rFonts w:ascii="Book Antiqua" w:eastAsia="宋体" w:hAnsi="Book Antiqua" w:cs="Times New Roman"/>
          <w:sz w:val="24"/>
          <w:szCs w:val="24"/>
          <w:lang w:val="en-AU" w:eastAsia="zh-CN"/>
        </w:rPr>
        <w:t>”</w:t>
      </w:r>
      <w:r w:rsidR="001C3B10" w:rsidRPr="00B27D3F">
        <w:rPr>
          <w:rFonts w:ascii="Book Antiqua" w:hAnsi="Book Antiqua" w:cs="Times New Roman"/>
          <w:sz w:val="24"/>
          <w:szCs w:val="24"/>
          <w:lang w:val="en-AU"/>
        </w:rPr>
        <w:t xml:space="preserve"> total knee group) and 1.8 (in the </w:t>
      </w:r>
      <w:r w:rsidR="00F63CE0">
        <w:rPr>
          <w:rFonts w:ascii="Book Antiqua" w:eastAsia="宋体" w:hAnsi="Book Antiqua" w:cs="Times New Roman"/>
          <w:sz w:val="24"/>
          <w:szCs w:val="24"/>
          <w:lang w:val="en-AU" w:eastAsia="zh-CN"/>
        </w:rPr>
        <w:t>“</w:t>
      </w:r>
      <w:r w:rsidR="001C3B10" w:rsidRPr="00B27D3F">
        <w:rPr>
          <w:rFonts w:ascii="Book Antiqua" w:hAnsi="Book Antiqua" w:cs="Times New Roman"/>
          <w:sz w:val="24"/>
          <w:szCs w:val="24"/>
          <w:lang w:val="en-AU"/>
        </w:rPr>
        <w:t>NexGen-LPS</w:t>
      </w:r>
      <w:r w:rsidR="00F63CE0">
        <w:rPr>
          <w:rFonts w:ascii="Book Antiqua" w:eastAsia="宋体" w:hAnsi="Book Antiqua" w:cs="Times New Roman"/>
          <w:sz w:val="24"/>
          <w:szCs w:val="24"/>
          <w:lang w:val="en-AU" w:eastAsia="zh-CN"/>
        </w:rPr>
        <w:t>”</w:t>
      </w:r>
      <w:r w:rsidR="001C3B10" w:rsidRPr="00B27D3F">
        <w:rPr>
          <w:rFonts w:ascii="Book Antiqua" w:hAnsi="Book Antiqua" w:cs="Times New Roman"/>
          <w:sz w:val="24"/>
          <w:szCs w:val="24"/>
          <w:lang w:val="en-AU"/>
        </w:rPr>
        <w:t xml:space="preserve"> total knee group). </w:t>
      </w:r>
      <w:r w:rsidR="00634DEC" w:rsidRPr="00B27D3F">
        <w:rPr>
          <w:rFonts w:ascii="Book Antiqua" w:hAnsi="Book Antiqua" w:cs="Times New Roman"/>
          <w:sz w:val="24"/>
          <w:szCs w:val="24"/>
          <w:lang w:val="en-AU"/>
        </w:rPr>
        <w:t>Therefore the results of the TiN coated mobile bearing TKA concur with the results of the CoCrMo mobile bearing TKA</w:t>
      </w:r>
      <w:r w:rsidR="0036060F" w:rsidRPr="00B27D3F">
        <w:rPr>
          <w:rFonts w:ascii="Book Antiqua" w:hAnsi="Book Antiqua" w:cs="Times New Roman"/>
          <w:sz w:val="24"/>
          <w:szCs w:val="24"/>
          <w:lang w:val="en-AU"/>
        </w:rPr>
        <w:t>, and are not superior or inferior to the CoCrMo mobile bearing TKA</w:t>
      </w:r>
      <w:r w:rsidR="00671664" w:rsidRPr="00B27D3F">
        <w:rPr>
          <w:rFonts w:ascii="Book Antiqua" w:hAnsi="Book Antiqua" w:cs="Times New Roman"/>
          <w:sz w:val="24"/>
          <w:szCs w:val="24"/>
          <w:vertAlign w:val="superscript"/>
          <w:lang w:val="en-AU"/>
        </w:rPr>
        <w:t>[18,19</w:t>
      </w:r>
      <w:r w:rsidR="0036060F" w:rsidRPr="00B27D3F">
        <w:rPr>
          <w:rFonts w:ascii="Book Antiqua" w:hAnsi="Book Antiqua" w:cs="Times New Roman"/>
          <w:sz w:val="24"/>
          <w:szCs w:val="24"/>
          <w:vertAlign w:val="superscript"/>
          <w:lang w:val="en-AU"/>
        </w:rPr>
        <w:t>]</w:t>
      </w:r>
      <w:r w:rsidR="0036060F" w:rsidRPr="00B27D3F">
        <w:rPr>
          <w:rFonts w:ascii="Book Antiqua" w:hAnsi="Book Antiqua" w:cs="Times New Roman"/>
          <w:sz w:val="24"/>
          <w:szCs w:val="24"/>
          <w:lang w:val="en-AU"/>
        </w:rPr>
        <w:t>.</w:t>
      </w:r>
    </w:p>
    <w:p w14:paraId="4184D5F2" w14:textId="2B64A2AF" w:rsidR="00954874" w:rsidRPr="00B27D3F" w:rsidRDefault="0036060F" w:rsidP="00F63C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It was suggested in the literature, that the TiN coating could protect the synovium of the knee fo</w:t>
      </w:r>
      <w:r w:rsidR="00F63CE0">
        <w:rPr>
          <w:rFonts w:ascii="Book Antiqua" w:hAnsi="Book Antiqua" w:cs="Times New Roman"/>
          <w:sz w:val="24"/>
          <w:szCs w:val="24"/>
          <w:lang w:val="en-AU"/>
        </w:rPr>
        <w:t>r the release of Co and Cr ions</w:t>
      </w:r>
      <w:r w:rsidR="00671664" w:rsidRPr="00B27D3F">
        <w:rPr>
          <w:rFonts w:ascii="Book Antiqua" w:hAnsi="Book Antiqua" w:cs="Times New Roman"/>
          <w:sz w:val="24"/>
          <w:szCs w:val="24"/>
          <w:vertAlign w:val="superscript"/>
          <w:lang w:val="en-AU"/>
        </w:rPr>
        <w:t>[10</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w:t>
      </w:r>
      <w:r w:rsidR="00634DEC" w:rsidRPr="00B27D3F">
        <w:rPr>
          <w:rFonts w:ascii="Book Antiqua" w:hAnsi="Book Antiqua" w:cs="Times New Roman"/>
          <w:sz w:val="24"/>
          <w:szCs w:val="24"/>
          <w:lang w:val="en-AU"/>
        </w:rPr>
        <w:t>In vitro studies have shown that Co en C</w:t>
      </w:r>
      <w:r w:rsidRPr="00B27D3F">
        <w:rPr>
          <w:rFonts w:ascii="Book Antiqua" w:hAnsi="Book Antiqua" w:cs="Times New Roman"/>
          <w:sz w:val="24"/>
          <w:szCs w:val="24"/>
          <w:lang w:val="en-AU"/>
        </w:rPr>
        <w:t>r</w:t>
      </w:r>
      <w:r w:rsidR="00634DEC" w:rsidRPr="00B27D3F">
        <w:rPr>
          <w:rFonts w:ascii="Book Antiqua" w:hAnsi="Book Antiqua" w:cs="Times New Roman"/>
          <w:sz w:val="24"/>
          <w:szCs w:val="24"/>
          <w:lang w:val="en-AU"/>
        </w:rPr>
        <w:t xml:space="preserve"> ions can induce an inflammatory response</w:t>
      </w:r>
      <w:r w:rsidR="00F63CE0">
        <w:rPr>
          <w:rFonts w:ascii="Book Antiqua" w:hAnsi="Book Antiqua" w:cs="Times New Roman"/>
          <w:sz w:val="24"/>
          <w:szCs w:val="24"/>
          <w:lang w:val="en-AU"/>
        </w:rPr>
        <w:t>, thus induce pain and swelling</w:t>
      </w:r>
      <w:r w:rsidR="00671664" w:rsidRPr="00B27D3F">
        <w:rPr>
          <w:rFonts w:ascii="Book Antiqua" w:hAnsi="Book Antiqua" w:cs="Times New Roman"/>
          <w:sz w:val="24"/>
          <w:szCs w:val="24"/>
          <w:vertAlign w:val="superscript"/>
          <w:lang w:val="en-AU"/>
        </w:rPr>
        <w:t>[10</w:t>
      </w:r>
      <w:r w:rsidR="00634DEC" w:rsidRPr="00B27D3F">
        <w:rPr>
          <w:rFonts w:ascii="Book Antiqua" w:hAnsi="Book Antiqua" w:cs="Times New Roman"/>
          <w:sz w:val="24"/>
          <w:szCs w:val="24"/>
          <w:vertAlign w:val="superscript"/>
          <w:lang w:val="en-AU"/>
        </w:rPr>
        <w:t>]</w:t>
      </w:r>
      <w:r w:rsidR="00634DEC"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 xml:space="preserve">Van Hove </w:t>
      </w:r>
      <w:r w:rsidRPr="00F63CE0">
        <w:rPr>
          <w:rFonts w:ascii="Book Antiqua" w:hAnsi="Book Antiqua" w:cs="Times New Roman"/>
          <w:i/>
          <w:sz w:val="24"/>
          <w:szCs w:val="24"/>
          <w:lang w:val="en-AU"/>
        </w:rPr>
        <w:t>et al</w:t>
      </w:r>
      <w:r w:rsidR="00F63CE0" w:rsidRPr="00B27D3F">
        <w:rPr>
          <w:rFonts w:ascii="Book Antiqua" w:hAnsi="Book Antiqua" w:cs="Times New Roman"/>
          <w:sz w:val="24"/>
          <w:szCs w:val="24"/>
          <w:vertAlign w:val="superscript"/>
          <w:lang w:val="en-AU"/>
        </w:rPr>
        <w:t>[10]</w:t>
      </w:r>
      <w:r w:rsidRPr="00B27D3F">
        <w:rPr>
          <w:rFonts w:ascii="Book Antiqua" w:hAnsi="Book Antiqua" w:cs="Times New Roman"/>
          <w:sz w:val="24"/>
          <w:szCs w:val="24"/>
          <w:lang w:val="en-AU"/>
        </w:rPr>
        <w:t xml:space="preserve"> compared the </w:t>
      </w:r>
      <w:r w:rsidR="001C3B10" w:rsidRPr="00B27D3F">
        <w:rPr>
          <w:rFonts w:ascii="Book Antiqua" w:hAnsi="Book Antiqua" w:cs="Times New Roman"/>
          <w:sz w:val="24"/>
          <w:szCs w:val="24"/>
          <w:lang w:val="en-AU"/>
        </w:rPr>
        <w:t xml:space="preserve">TiN coating </w:t>
      </w:r>
      <w:r w:rsidRPr="00B27D3F">
        <w:rPr>
          <w:rFonts w:ascii="Book Antiqua" w:hAnsi="Book Antiqua" w:cs="Times New Roman"/>
          <w:sz w:val="24"/>
          <w:szCs w:val="24"/>
          <w:lang w:val="en-AU"/>
        </w:rPr>
        <w:t xml:space="preserve">to a CoCrMo mobile bearing TKA </w:t>
      </w:r>
      <w:r w:rsidR="00954874" w:rsidRPr="00B27D3F">
        <w:rPr>
          <w:rFonts w:ascii="Book Antiqua" w:hAnsi="Book Antiqua" w:cs="Times New Roman"/>
          <w:sz w:val="24"/>
          <w:szCs w:val="24"/>
          <w:lang w:val="en-AU"/>
        </w:rPr>
        <w:t>and found no difference in post</w:t>
      </w:r>
      <w:r w:rsidRPr="00B27D3F">
        <w:rPr>
          <w:rFonts w:ascii="Book Antiqua" w:hAnsi="Book Antiqua" w:cs="Times New Roman"/>
          <w:sz w:val="24"/>
          <w:szCs w:val="24"/>
          <w:lang w:val="en-AU"/>
        </w:rPr>
        <w:t xml:space="preserve">operative pain scores </w:t>
      </w:r>
      <w:r w:rsidR="00954874" w:rsidRPr="00B27D3F">
        <w:rPr>
          <w:rFonts w:ascii="Book Antiqua" w:hAnsi="Book Antiqua" w:cs="Times New Roman"/>
          <w:sz w:val="24"/>
          <w:szCs w:val="24"/>
          <w:lang w:val="en-AU"/>
        </w:rPr>
        <w:t xml:space="preserve">or inflammation </w:t>
      </w:r>
      <w:r w:rsidRPr="00B27D3F">
        <w:rPr>
          <w:rFonts w:ascii="Book Antiqua" w:hAnsi="Book Antiqua" w:cs="Times New Roman"/>
          <w:sz w:val="24"/>
          <w:szCs w:val="24"/>
          <w:lang w:val="en-AU"/>
        </w:rPr>
        <w:t>between the t</w:t>
      </w:r>
      <w:r w:rsidR="00F63CE0">
        <w:rPr>
          <w:rFonts w:ascii="Book Antiqua" w:hAnsi="Book Antiqua" w:cs="Times New Roman"/>
          <w:sz w:val="24"/>
          <w:szCs w:val="24"/>
          <w:lang w:val="en-AU"/>
        </w:rPr>
        <w:t>wo groups</w:t>
      </w:r>
      <w:r w:rsidR="001C3B10" w:rsidRPr="00B27D3F">
        <w:rPr>
          <w:rFonts w:ascii="Book Antiqua" w:hAnsi="Book Antiqua" w:cs="Times New Roman"/>
          <w:sz w:val="24"/>
          <w:szCs w:val="24"/>
          <w:lang w:val="en-AU"/>
        </w:rPr>
        <w:t xml:space="preserve">. </w:t>
      </w:r>
      <w:r w:rsidR="00954874" w:rsidRPr="00B27D3F">
        <w:rPr>
          <w:rFonts w:ascii="Book Antiqua" w:hAnsi="Book Antiqua" w:cs="Times New Roman"/>
          <w:sz w:val="24"/>
          <w:szCs w:val="24"/>
          <w:lang w:val="en-AU"/>
        </w:rPr>
        <w:t>So the hypothesis that the TiN coating could make a difference in the direct post operative period, does not seem to be the case, our results are comparable to the CoCrMo mobile bearing TKA.</w:t>
      </w:r>
    </w:p>
    <w:p w14:paraId="42863F63" w14:textId="0CB5F11E" w:rsidR="00F63CE0" w:rsidRDefault="00C94437" w:rsidP="00F63CE0">
      <w:pPr>
        <w:autoSpaceDE w:val="0"/>
        <w:autoSpaceDN w:val="0"/>
        <w:adjustRightInd w:val="0"/>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Another reason for our group to use the mobile bearing TKA is the low number of patients with</w:t>
      </w:r>
      <w:r w:rsidR="006330FC" w:rsidRPr="00B27D3F">
        <w:rPr>
          <w:rFonts w:ascii="Book Antiqua" w:hAnsi="Book Antiqua" w:cs="Times New Roman"/>
          <w:sz w:val="24"/>
          <w:szCs w:val="24"/>
          <w:lang w:val="en-AU"/>
        </w:rPr>
        <w:t xml:space="preserve"> anterior knee pain or </w:t>
      </w:r>
      <w:r w:rsidR="00F63CE0" w:rsidRPr="00B27D3F">
        <w:rPr>
          <w:rFonts w:ascii="Book Antiqua" w:hAnsi="Book Antiqua" w:cs="Times New Roman"/>
          <w:sz w:val="24"/>
          <w:szCs w:val="24"/>
          <w:lang w:val="en-AU"/>
        </w:rPr>
        <w:t>PF</w:t>
      </w:r>
      <w:r w:rsidRPr="00B27D3F">
        <w:rPr>
          <w:rFonts w:ascii="Book Antiqua" w:hAnsi="Book Antiqua" w:cs="Times New Roman"/>
          <w:sz w:val="24"/>
          <w:szCs w:val="24"/>
          <w:lang w:val="en-AU"/>
        </w:rPr>
        <w:t xml:space="preserve"> pain after a TKA. Resurfacing or nor resurfacing the patella during primary </w:t>
      </w:r>
      <w:r w:rsidR="00F63CE0">
        <w:rPr>
          <w:rFonts w:ascii="Book Antiqua" w:hAnsi="Book Antiqua" w:cs="Times New Roman"/>
          <w:sz w:val="24"/>
          <w:szCs w:val="24"/>
          <w:lang w:val="en-AU"/>
        </w:rPr>
        <w:t>TKA still remains controversial</w:t>
      </w:r>
      <w:r w:rsidR="00671664" w:rsidRPr="00B27D3F">
        <w:rPr>
          <w:rFonts w:ascii="Book Antiqua" w:hAnsi="Book Antiqua" w:cs="Times New Roman"/>
          <w:sz w:val="24"/>
          <w:szCs w:val="24"/>
          <w:vertAlign w:val="superscript"/>
          <w:lang w:val="en-AU"/>
        </w:rPr>
        <w:t>[1,20</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Anterior knee pain after TKA could have multiple causes and is not solely caused by not resurfacing the patella during primary surgery.</w:t>
      </w:r>
      <w:r w:rsidR="00C50499">
        <w:rPr>
          <w:rFonts w:ascii="Book Antiqua" w:hAnsi="Book Antiqua" w:cs="Times New Roman"/>
          <w:sz w:val="24"/>
          <w:szCs w:val="24"/>
          <w:lang w:val="en-AU"/>
        </w:rPr>
        <w:t xml:space="preserve"> </w:t>
      </w:r>
      <w:r w:rsidRPr="00B27D3F">
        <w:rPr>
          <w:rFonts w:ascii="Book Antiqua" w:hAnsi="Book Antiqua" w:cs="Times New Roman"/>
          <w:sz w:val="24"/>
          <w:szCs w:val="24"/>
          <w:lang w:val="en-AU"/>
        </w:rPr>
        <w:t xml:space="preserve">In our series all but two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xml:space="preserve"> in this study were implanted without the use of a patellar component. Later 10 Patients (1</w:t>
      </w:r>
      <w:r w:rsidR="00F63CE0">
        <w:rPr>
          <w:rFonts w:ascii="Book Antiqua" w:eastAsia="宋体" w:hAnsi="Book Antiqua" w:cs="Times New Roman" w:hint="eastAsia"/>
          <w:sz w:val="24"/>
          <w:szCs w:val="24"/>
          <w:lang w:val="en-AU" w:eastAsia="zh-CN"/>
        </w:rPr>
        <w:t>.</w:t>
      </w:r>
      <w:r w:rsidRPr="00B27D3F">
        <w:rPr>
          <w:rFonts w:ascii="Book Antiqua" w:hAnsi="Book Antiqua" w:cs="Times New Roman"/>
          <w:sz w:val="24"/>
          <w:szCs w:val="24"/>
          <w:lang w:val="en-AU"/>
        </w:rPr>
        <w:t xml:space="preserve">0%) suffered from </w:t>
      </w:r>
      <w:r w:rsidR="00F63CE0" w:rsidRPr="00B27D3F">
        <w:rPr>
          <w:rFonts w:ascii="Book Antiqua" w:hAnsi="Book Antiqua" w:cs="Times New Roman"/>
          <w:sz w:val="24"/>
          <w:szCs w:val="24"/>
          <w:lang w:val="en-AU"/>
        </w:rPr>
        <w:t>PF</w:t>
      </w:r>
      <w:r w:rsidRPr="00B27D3F">
        <w:rPr>
          <w:rFonts w:ascii="Book Antiqua" w:hAnsi="Book Antiqua" w:cs="Times New Roman"/>
          <w:sz w:val="24"/>
          <w:szCs w:val="24"/>
          <w:lang w:val="en-AU"/>
        </w:rPr>
        <w:t xml:space="preserve"> pain and required </w:t>
      </w:r>
      <w:r w:rsidR="00E835E8" w:rsidRPr="00B27D3F">
        <w:rPr>
          <w:rFonts w:ascii="Book Antiqua" w:hAnsi="Book Antiqua" w:cs="Times New Roman"/>
          <w:sz w:val="24"/>
          <w:szCs w:val="24"/>
          <w:lang w:val="en-AU"/>
        </w:rPr>
        <w:t xml:space="preserve">a secondary resurfacing of the </w:t>
      </w:r>
      <w:r w:rsidRPr="00B27D3F">
        <w:rPr>
          <w:rFonts w:ascii="Book Antiqua" w:hAnsi="Book Antiqua" w:cs="Times New Roman"/>
          <w:sz w:val="24"/>
          <w:szCs w:val="24"/>
          <w:lang w:val="en-AU"/>
        </w:rPr>
        <w:t>patella. Thus in our series, more than 1000 knees were not resurfaced</w:t>
      </w:r>
      <w:r w:rsidR="006330FC" w:rsidRPr="00B27D3F">
        <w:rPr>
          <w:rFonts w:ascii="Book Antiqua" w:hAnsi="Book Antiqua" w:cs="Times New Roman"/>
          <w:sz w:val="24"/>
          <w:szCs w:val="24"/>
          <w:lang w:val="en-AU"/>
        </w:rPr>
        <w:t xml:space="preserve"> with a patella</w:t>
      </w:r>
      <w:r w:rsidRPr="00B27D3F">
        <w:rPr>
          <w:rFonts w:ascii="Book Antiqua" w:hAnsi="Book Antiqua" w:cs="Times New Roman"/>
          <w:sz w:val="24"/>
          <w:szCs w:val="24"/>
          <w:lang w:val="en-AU"/>
        </w:rPr>
        <w:t>, this may further support the theory that resurfacing of the patella is not strictly necessar</w:t>
      </w:r>
      <w:r w:rsidR="00F63CE0">
        <w:rPr>
          <w:rFonts w:ascii="Book Antiqua" w:hAnsi="Book Antiqua" w:cs="Times New Roman"/>
          <w:sz w:val="24"/>
          <w:szCs w:val="24"/>
          <w:lang w:val="en-AU"/>
        </w:rPr>
        <w:t>y in primary mobile bearing TKA</w:t>
      </w:r>
      <w:r w:rsidR="00671664" w:rsidRPr="00B27D3F">
        <w:rPr>
          <w:rFonts w:ascii="Book Antiqua" w:hAnsi="Book Antiqua" w:cs="Times New Roman"/>
          <w:sz w:val="24"/>
          <w:szCs w:val="24"/>
          <w:vertAlign w:val="superscript"/>
          <w:lang w:val="en-AU"/>
        </w:rPr>
        <w:t>[20-22</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There are some limitations in this study with regard to this dilemma. We did not specifically ask questions regarding </w:t>
      </w:r>
      <w:r w:rsidR="00F63CE0" w:rsidRPr="00B27D3F">
        <w:rPr>
          <w:rFonts w:ascii="Book Antiqua" w:hAnsi="Book Antiqua" w:cs="Times New Roman"/>
          <w:sz w:val="24"/>
          <w:szCs w:val="24"/>
          <w:lang w:val="en-AU"/>
        </w:rPr>
        <w:t>PF</w:t>
      </w:r>
      <w:r w:rsidR="00E835E8" w:rsidRPr="00B27D3F">
        <w:rPr>
          <w:rFonts w:ascii="Book Antiqua" w:hAnsi="Book Antiqua" w:cs="Times New Roman"/>
          <w:sz w:val="24"/>
          <w:szCs w:val="24"/>
          <w:lang w:val="en-AU"/>
        </w:rPr>
        <w:t xml:space="preserve"> pain or</w:t>
      </w:r>
      <w:r w:rsidRPr="00B27D3F">
        <w:rPr>
          <w:rFonts w:ascii="Book Antiqua" w:hAnsi="Book Antiqua" w:cs="Times New Roman"/>
          <w:sz w:val="24"/>
          <w:szCs w:val="24"/>
          <w:lang w:val="en-AU"/>
        </w:rPr>
        <w:t xml:space="preserve"> qu</w:t>
      </w:r>
      <w:r w:rsidR="00E835E8" w:rsidRPr="00B27D3F">
        <w:rPr>
          <w:rFonts w:ascii="Book Antiqua" w:hAnsi="Book Antiqua" w:cs="Times New Roman"/>
          <w:sz w:val="24"/>
          <w:szCs w:val="24"/>
          <w:lang w:val="en-AU"/>
        </w:rPr>
        <w:t xml:space="preserve">antify that amount of pain. Although the completed questionnaires can give some insight in the overall knee function and pain scores, they do not isolate PF pain. We only have data on </w:t>
      </w:r>
      <w:r w:rsidR="00F63CE0" w:rsidRPr="00B27D3F">
        <w:rPr>
          <w:rFonts w:ascii="Book Antiqua" w:hAnsi="Book Antiqua" w:cs="Times New Roman"/>
          <w:sz w:val="24"/>
          <w:szCs w:val="24"/>
          <w:lang w:val="en-AU"/>
        </w:rPr>
        <w:t>PF</w:t>
      </w:r>
      <w:r w:rsidR="00E835E8" w:rsidRPr="00B27D3F">
        <w:rPr>
          <w:rFonts w:ascii="Book Antiqua" w:hAnsi="Book Antiqua" w:cs="Times New Roman"/>
          <w:sz w:val="24"/>
          <w:szCs w:val="24"/>
          <w:lang w:val="en-AU"/>
        </w:rPr>
        <w:t xml:space="preserve"> pain </w:t>
      </w:r>
      <w:r w:rsidRPr="00B27D3F">
        <w:rPr>
          <w:rFonts w:ascii="Book Antiqua" w:hAnsi="Book Antiqua" w:cs="Times New Roman"/>
          <w:sz w:val="24"/>
          <w:szCs w:val="24"/>
          <w:lang w:val="en-AU"/>
        </w:rPr>
        <w:t>if this result</w:t>
      </w:r>
      <w:r w:rsidR="00E835E8" w:rsidRPr="00B27D3F">
        <w:rPr>
          <w:rFonts w:ascii="Book Antiqua" w:hAnsi="Book Antiqua" w:cs="Times New Roman"/>
          <w:sz w:val="24"/>
          <w:szCs w:val="24"/>
          <w:lang w:val="en-AU"/>
        </w:rPr>
        <w:t>ed in the secondary resurfacing of the patella</w:t>
      </w:r>
      <w:r w:rsidRPr="00B27D3F">
        <w:rPr>
          <w:rFonts w:ascii="Book Antiqua" w:hAnsi="Book Antiqua" w:cs="Times New Roman"/>
          <w:sz w:val="24"/>
          <w:szCs w:val="24"/>
          <w:lang w:val="en-AU"/>
        </w:rPr>
        <w:t>.</w:t>
      </w:r>
    </w:p>
    <w:p w14:paraId="4690ADA2" w14:textId="07883EBF" w:rsidR="00E835E8" w:rsidRPr="00B27D3F" w:rsidRDefault="001E0EE2" w:rsidP="00F63C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 xml:space="preserve">Patient satisfaction were good, revealing a median VAS-satisfaction score of 91 (IQR 70-100) out of 100 in the non-revised, versus 45 (IQR: 14-38) out of 100 in the revision group at one year following primary surgery. This difference was </w:t>
      </w:r>
      <w:r w:rsidRPr="00B27D3F">
        <w:rPr>
          <w:rFonts w:ascii="Book Antiqua" w:hAnsi="Book Antiqua" w:cs="Times New Roman"/>
          <w:sz w:val="24"/>
          <w:szCs w:val="24"/>
          <w:lang w:val="en-AU"/>
        </w:rPr>
        <w:lastRenderedPageBreak/>
        <w:t>statistically significant (</w:t>
      </w:r>
      <w:r w:rsidR="00F63CE0" w:rsidRPr="00F63CE0">
        <w:rPr>
          <w:rFonts w:ascii="Book Antiqua" w:hAnsi="Book Antiqua" w:cs="Times New Roman"/>
          <w:i/>
          <w:sz w:val="24"/>
          <w:szCs w:val="24"/>
          <w:lang w:val="en-AU"/>
        </w:rPr>
        <w:t>P</w:t>
      </w:r>
      <w:r w:rsidR="00F63C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&lt;</w:t>
      </w:r>
      <w:r w:rsidR="00F63C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0.01). At one year after surgery patients reported high levels of health-related quality of life. There was a significant difference (</w:t>
      </w:r>
      <w:r w:rsidR="00F63CE0" w:rsidRPr="00F63CE0">
        <w:rPr>
          <w:rFonts w:ascii="Book Antiqua" w:hAnsi="Book Antiqua" w:cs="Times New Roman"/>
          <w:i/>
          <w:sz w:val="24"/>
          <w:szCs w:val="24"/>
          <w:lang w:val="en-AU"/>
        </w:rPr>
        <w:t>P</w:t>
      </w:r>
      <w:r w:rsidR="00F63CE0"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&lt;</w:t>
      </w:r>
      <w:r w:rsidR="00F63CE0">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 xml:space="preserve">0.01) in the EQ-5D scores between the revised and non-revised TKA scores, with the revision group showing lower scores corresponding with a lower quality of life. </w:t>
      </w:r>
      <w:r w:rsidR="006330FC" w:rsidRPr="00B27D3F">
        <w:rPr>
          <w:rFonts w:ascii="Book Antiqua" w:hAnsi="Book Antiqua" w:cs="Times New Roman"/>
          <w:sz w:val="24"/>
          <w:szCs w:val="24"/>
          <w:lang w:val="en-AU"/>
        </w:rPr>
        <w:t>The impact of a revision or secondary operation can be revealed in this way.</w:t>
      </w:r>
    </w:p>
    <w:p w14:paraId="270E5227" w14:textId="3AEFD328" w:rsidR="001E0EE2" w:rsidRPr="00B27D3F" w:rsidRDefault="001E0EE2" w:rsidP="00F63C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The TiN coating of the CoCrMo TKA could be beneficial to patients with a metal allergy</w:t>
      </w:r>
      <w:r w:rsidR="00130444" w:rsidRPr="00B27D3F">
        <w:rPr>
          <w:rFonts w:ascii="Book Antiqua" w:hAnsi="Book Antiqua" w:cs="Times New Roman"/>
          <w:sz w:val="24"/>
          <w:szCs w:val="24"/>
          <w:lang w:val="en-AU"/>
        </w:rPr>
        <w:t xml:space="preserve">, especially those with </w:t>
      </w:r>
      <w:r w:rsidR="006330FC" w:rsidRPr="00B27D3F">
        <w:rPr>
          <w:rFonts w:ascii="Book Antiqua" w:hAnsi="Book Antiqua" w:cs="Times New Roman"/>
          <w:sz w:val="24"/>
          <w:szCs w:val="24"/>
          <w:lang w:val="en-AU"/>
        </w:rPr>
        <w:t xml:space="preserve">a </w:t>
      </w:r>
      <w:r w:rsidR="00130444" w:rsidRPr="00B27D3F">
        <w:rPr>
          <w:rFonts w:ascii="Book Antiqua" w:hAnsi="Book Antiqua" w:cs="Times New Roman"/>
          <w:sz w:val="24"/>
          <w:szCs w:val="24"/>
          <w:lang w:val="en-AU"/>
        </w:rPr>
        <w:t>known nickel sensitivity</w:t>
      </w:r>
      <w:r w:rsidR="00671664" w:rsidRPr="00B27D3F">
        <w:rPr>
          <w:rFonts w:ascii="Book Antiqua" w:hAnsi="Book Antiqua" w:cs="Times New Roman"/>
          <w:sz w:val="24"/>
          <w:szCs w:val="24"/>
          <w:vertAlign w:val="superscript"/>
          <w:lang w:val="en-AU"/>
        </w:rPr>
        <w:t>[23</w:t>
      </w:r>
      <w:r w:rsidR="007F3CFA"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w:t>
      </w:r>
      <w:r w:rsidR="00130444" w:rsidRPr="00B27D3F">
        <w:rPr>
          <w:rFonts w:ascii="Book Antiqua" w:hAnsi="Book Antiqua" w:cs="Times New Roman"/>
          <w:sz w:val="24"/>
          <w:szCs w:val="24"/>
          <w:lang w:val="en-AU"/>
        </w:rPr>
        <w:t xml:space="preserve">This precludes them from receiving a CoCrMo alloyed </w:t>
      </w:r>
      <w:r w:rsidR="007F3CFA" w:rsidRPr="00B27D3F">
        <w:rPr>
          <w:rFonts w:ascii="Book Antiqua" w:hAnsi="Book Antiqua" w:cs="Times New Roman"/>
          <w:sz w:val="24"/>
          <w:szCs w:val="24"/>
          <w:lang w:val="en-AU"/>
        </w:rPr>
        <w:t>arthroplasty</w:t>
      </w:r>
      <w:r w:rsidR="00130444"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 xml:space="preserve">Due to the increase in the number of </w:t>
      </w:r>
      <w:r w:rsidR="00A55EAC">
        <w:rPr>
          <w:rFonts w:ascii="Book Antiqua" w:hAnsi="Book Antiqua" w:cs="Times New Roman"/>
          <w:sz w:val="24"/>
          <w:szCs w:val="24"/>
          <w:lang w:val="en-AU"/>
        </w:rPr>
        <w:t>TKAs</w:t>
      </w:r>
      <w:r w:rsidR="007F3CFA" w:rsidRPr="00B27D3F">
        <w:rPr>
          <w:rFonts w:ascii="Book Antiqua" w:hAnsi="Book Antiqua" w:cs="Times New Roman"/>
          <w:sz w:val="24"/>
          <w:szCs w:val="24"/>
          <w:lang w:val="en-AU"/>
        </w:rPr>
        <w:t xml:space="preserve"> performed annually;</w:t>
      </w:r>
      <w:r w:rsidRPr="00B27D3F">
        <w:rPr>
          <w:rFonts w:ascii="Book Antiqua" w:hAnsi="Book Antiqua" w:cs="Times New Roman"/>
          <w:sz w:val="24"/>
          <w:szCs w:val="24"/>
          <w:lang w:val="en-AU"/>
        </w:rPr>
        <w:t xml:space="preserve"> the amount of patients with a painful well-implanted TKA is </w:t>
      </w:r>
      <w:r w:rsidR="007F3CFA" w:rsidRPr="00B27D3F">
        <w:rPr>
          <w:rFonts w:ascii="Book Antiqua" w:hAnsi="Book Antiqua" w:cs="Times New Roman"/>
          <w:sz w:val="24"/>
          <w:szCs w:val="24"/>
          <w:lang w:val="en-AU"/>
        </w:rPr>
        <w:t xml:space="preserve">also </w:t>
      </w:r>
      <w:r w:rsidRPr="00B27D3F">
        <w:rPr>
          <w:rFonts w:ascii="Book Antiqua" w:hAnsi="Book Antiqua" w:cs="Times New Roman"/>
          <w:sz w:val="24"/>
          <w:szCs w:val="24"/>
          <w:lang w:val="en-AU"/>
        </w:rPr>
        <w:t>thought to increase</w:t>
      </w:r>
      <w:r w:rsidR="007F3CFA" w:rsidRPr="00B27D3F">
        <w:rPr>
          <w:rFonts w:ascii="Book Antiqua" w:hAnsi="Book Antiqua" w:cs="Times New Roman"/>
          <w:sz w:val="24"/>
          <w:szCs w:val="24"/>
          <w:lang w:val="en-AU"/>
        </w:rPr>
        <w:t>.</w:t>
      </w:r>
      <w:r w:rsidR="00C50499">
        <w:rPr>
          <w:rFonts w:ascii="Book Antiqua" w:hAnsi="Book Antiqua" w:cs="Times New Roman"/>
          <w:sz w:val="24"/>
          <w:szCs w:val="24"/>
          <w:lang w:val="en-AU"/>
        </w:rPr>
        <w:t xml:space="preserve"> </w:t>
      </w:r>
      <w:r w:rsidR="007F3CFA" w:rsidRPr="00B27D3F">
        <w:rPr>
          <w:rFonts w:ascii="Book Antiqua" w:hAnsi="Book Antiqua" w:cs="Times New Roman"/>
          <w:sz w:val="24"/>
          <w:szCs w:val="24"/>
          <w:lang w:val="en-AU"/>
        </w:rPr>
        <w:t>If</w:t>
      </w:r>
      <w:r w:rsidRPr="00B27D3F">
        <w:rPr>
          <w:rFonts w:ascii="Book Antiqua" w:hAnsi="Book Antiqua" w:cs="Times New Roman"/>
          <w:sz w:val="24"/>
          <w:szCs w:val="24"/>
          <w:lang w:val="en-AU"/>
        </w:rPr>
        <w:t xml:space="preserve"> a </w:t>
      </w:r>
      <w:r w:rsidR="007F3CFA" w:rsidRPr="00B27D3F">
        <w:rPr>
          <w:rFonts w:ascii="Book Antiqua" w:hAnsi="Book Antiqua" w:cs="Times New Roman"/>
          <w:sz w:val="24"/>
          <w:szCs w:val="24"/>
          <w:lang w:val="en-AU"/>
        </w:rPr>
        <w:t xml:space="preserve">patient is known with a metal allergy, </w:t>
      </w:r>
      <w:r w:rsidRPr="00B27D3F">
        <w:rPr>
          <w:rFonts w:ascii="Book Antiqua" w:hAnsi="Book Antiqua" w:cs="Times New Roman"/>
          <w:sz w:val="24"/>
          <w:szCs w:val="24"/>
          <w:lang w:val="en-AU"/>
        </w:rPr>
        <w:t>it is advised t</w:t>
      </w:r>
      <w:r w:rsidR="007F3CFA" w:rsidRPr="00B27D3F">
        <w:rPr>
          <w:rFonts w:ascii="Book Antiqua" w:hAnsi="Book Antiqua" w:cs="Times New Roman"/>
          <w:sz w:val="24"/>
          <w:szCs w:val="24"/>
          <w:lang w:val="en-AU"/>
        </w:rPr>
        <w:t>o perform an anallergic implant, like the TiN coated implants</w:t>
      </w:r>
    </w:p>
    <w:p w14:paraId="11439909" w14:textId="32BF6DE3" w:rsidR="00C94437" w:rsidRPr="00B27D3F" w:rsidRDefault="00C50499" w:rsidP="00F63C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MUA</w:t>
      </w:r>
      <w:r w:rsidR="00E835E8" w:rsidRPr="00B27D3F">
        <w:rPr>
          <w:rFonts w:ascii="Book Antiqua" w:hAnsi="Book Antiqua" w:cs="Times New Roman"/>
          <w:sz w:val="24"/>
          <w:szCs w:val="24"/>
          <w:lang w:val="en-AU"/>
        </w:rPr>
        <w:t xml:space="preserve"> was performed in 33 (3.2%) cases, and this is in unison with the widely</w:t>
      </w:r>
      <w:r w:rsidR="00F63CE0">
        <w:rPr>
          <w:rFonts w:ascii="Book Antiqua" w:hAnsi="Book Antiqua" w:cs="Times New Roman"/>
          <w:sz w:val="24"/>
          <w:szCs w:val="24"/>
          <w:lang w:val="en-AU"/>
        </w:rPr>
        <w:t xml:space="preserve"> reported prevalence of 1.3</w:t>
      </w:r>
      <w:r w:rsidR="00F63CE0">
        <w:rPr>
          <w:rFonts w:ascii="Book Antiqua" w:eastAsia="宋体" w:hAnsi="Book Antiqua" w:cs="Times New Roman" w:hint="eastAsia"/>
          <w:sz w:val="24"/>
          <w:szCs w:val="24"/>
          <w:lang w:val="en-AU" w:eastAsia="zh-CN"/>
        </w:rPr>
        <w:t>%</w:t>
      </w:r>
      <w:r w:rsidR="00F63CE0">
        <w:rPr>
          <w:rFonts w:ascii="Book Antiqua" w:hAnsi="Book Antiqua" w:cs="Times New Roman"/>
          <w:sz w:val="24"/>
          <w:szCs w:val="24"/>
          <w:lang w:val="en-AU"/>
        </w:rPr>
        <w:t>-12%</w:t>
      </w:r>
      <w:r w:rsidR="00196664" w:rsidRPr="00B27D3F">
        <w:rPr>
          <w:rFonts w:ascii="Book Antiqua" w:hAnsi="Book Antiqua" w:cs="Times New Roman"/>
          <w:sz w:val="24"/>
          <w:szCs w:val="24"/>
          <w:vertAlign w:val="superscript"/>
          <w:lang w:val="en-AU"/>
        </w:rPr>
        <w:t>[8</w:t>
      </w:r>
      <w:r w:rsidR="00E835E8" w:rsidRPr="00B27D3F">
        <w:rPr>
          <w:rFonts w:ascii="Book Antiqua" w:hAnsi="Book Antiqua" w:cs="Times New Roman"/>
          <w:sz w:val="24"/>
          <w:szCs w:val="24"/>
          <w:vertAlign w:val="superscript"/>
          <w:lang w:val="en-AU"/>
        </w:rPr>
        <w:t>]</w:t>
      </w:r>
      <w:r w:rsidR="00E835E8" w:rsidRPr="00B27D3F">
        <w:rPr>
          <w:rFonts w:ascii="Book Antiqua" w:hAnsi="Book Antiqua" w:cs="Times New Roman"/>
          <w:sz w:val="24"/>
          <w:szCs w:val="24"/>
          <w:lang w:val="en-AU"/>
        </w:rPr>
        <w:t>. For all but 3 patients in our study, a single MUA followed by intensive physical therapy was sufficient to improve ROM to a functional level of &gt;</w:t>
      </w:r>
      <w:r w:rsidR="00F63CE0">
        <w:rPr>
          <w:rFonts w:ascii="Book Antiqua" w:eastAsia="宋体" w:hAnsi="Book Antiqua" w:cs="Times New Roman" w:hint="eastAsia"/>
          <w:sz w:val="24"/>
          <w:szCs w:val="24"/>
          <w:lang w:val="en-AU" w:eastAsia="zh-CN"/>
        </w:rPr>
        <w:t xml:space="preserve"> </w:t>
      </w:r>
      <w:r w:rsidR="00E835E8" w:rsidRPr="00B27D3F">
        <w:rPr>
          <w:rFonts w:ascii="Book Antiqua" w:hAnsi="Book Antiqua" w:cs="Times New Roman"/>
          <w:sz w:val="24"/>
          <w:szCs w:val="24"/>
          <w:lang w:val="en-AU"/>
        </w:rPr>
        <w:t xml:space="preserve">90 degrees of flexion and full extension. An additional open release was necessary in the above-mentioned three patients following </w:t>
      </w:r>
      <w:r w:rsidR="00041750" w:rsidRPr="00B27D3F">
        <w:rPr>
          <w:rFonts w:ascii="Book Antiqua" w:hAnsi="Book Antiqua" w:cs="Times New Roman"/>
          <w:sz w:val="24"/>
          <w:szCs w:val="24"/>
          <w:lang w:val="en-AU"/>
        </w:rPr>
        <w:t>MUA to regain a functional ROM.</w:t>
      </w:r>
    </w:p>
    <w:p w14:paraId="3A9D9602" w14:textId="55D786B4" w:rsidR="00954874" w:rsidRPr="00F63CE0" w:rsidRDefault="007F3CFA" w:rsidP="00F63CE0">
      <w:pPr>
        <w:spacing w:after="0" w:line="360" w:lineRule="auto"/>
        <w:ind w:firstLineChars="100" w:firstLine="240"/>
        <w:jc w:val="both"/>
        <w:rPr>
          <w:rFonts w:ascii="Book Antiqua" w:eastAsia="宋体" w:hAnsi="Book Antiqua" w:cs="Times New Roman"/>
          <w:b/>
          <w:sz w:val="24"/>
          <w:szCs w:val="24"/>
          <w:lang w:val="en-AU" w:eastAsia="zh-CN"/>
        </w:rPr>
      </w:pPr>
      <w:r w:rsidRPr="00B27D3F">
        <w:rPr>
          <w:rFonts w:ascii="Book Antiqua" w:hAnsi="Book Antiqua" w:cs="Times New Roman"/>
          <w:sz w:val="24"/>
          <w:szCs w:val="24"/>
          <w:lang w:val="en-AU"/>
        </w:rPr>
        <w:t>The TiN coating is thought to reduce the wear of Polyethylene and the potential for wear debris induced osteolysis, which today is still a consider</w:t>
      </w:r>
      <w:r w:rsidR="00F63CE0">
        <w:rPr>
          <w:rFonts w:ascii="Book Antiqua" w:hAnsi="Book Antiqua" w:cs="Times New Roman"/>
          <w:sz w:val="24"/>
          <w:szCs w:val="24"/>
          <w:lang w:val="en-AU"/>
        </w:rPr>
        <w:t>able cause for revision surgery</w:t>
      </w:r>
      <w:r w:rsidR="00196664" w:rsidRPr="00B27D3F">
        <w:rPr>
          <w:rFonts w:ascii="Book Antiqua" w:hAnsi="Book Antiqua" w:cs="Times New Roman"/>
          <w:sz w:val="24"/>
          <w:szCs w:val="24"/>
          <w:vertAlign w:val="superscript"/>
          <w:lang w:val="en-AU"/>
        </w:rPr>
        <w:t>[2</w:t>
      </w:r>
      <w:r w:rsidR="00F63CE0">
        <w:rPr>
          <w:rFonts w:ascii="Book Antiqua" w:eastAsia="宋体" w:hAnsi="Book Antiqua" w:cs="Times New Roman" w:hint="eastAsia"/>
          <w:sz w:val="24"/>
          <w:szCs w:val="24"/>
          <w:vertAlign w:val="superscript"/>
          <w:lang w:val="en-AU" w:eastAsia="zh-CN"/>
        </w:rPr>
        <w:t>,</w:t>
      </w:r>
      <w:r w:rsidR="00196664" w:rsidRPr="00B27D3F">
        <w:rPr>
          <w:rFonts w:ascii="Book Antiqua" w:hAnsi="Book Antiqua" w:cs="Times New Roman"/>
          <w:sz w:val="24"/>
          <w:szCs w:val="24"/>
          <w:vertAlign w:val="superscript"/>
          <w:lang w:val="en-AU"/>
        </w:rPr>
        <w:t>3</w:t>
      </w:r>
      <w:r w:rsidRPr="00B27D3F">
        <w:rPr>
          <w:rFonts w:ascii="Book Antiqua" w:hAnsi="Book Antiqua" w:cs="Times New Roman"/>
          <w:sz w:val="24"/>
          <w:szCs w:val="24"/>
          <w:vertAlign w:val="superscript"/>
          <w:lang w:val="en-AU"/>
        </w:rPr>
        <w:t>]</w:t>
      </w:r>
      <w:r w:rsidRPr="00B27D3F">
        <w:rPr>
          <w:rFonts w:ascii="Book Antiqua" w:hAnsi="Book Antiqua" w:cs="Times New Roman"/>
          <w:sz w:val="24"/>
          <w:szCs w:val="24"/>
          <w:lang w:val="en-AU"/>
        </w:rPr>
        <w:t xml:space="preserve">. </w:t>
      </w:r>
      <w:r w:rsidR="00E835E8" w:rsidRPr="00B27D3F">
        <w:rPr>
          <w:rFonts w:ascii="Book Antiqua" w:hAnsi="Book Antiqua" w:cs="Times New Roman"/>
          <w:sz w:val="24"/>
          <w:szCs w:val="24"/>
          <w:lang w:val="en-AU"/>
        </w:rPr>
        <w:t xml:space="preserve">This is thought to be due to the beneficial properties of TiN coating, they include: </w:t>
      </w:r>
      <w:r w:rsidR="008005A2" w:rsidRPr="00B27D3F">
        <w:rPr>
          <w:rFonts w:ascii="Book Antiqua" w:hAnsi="Book Antiqua" w:cs="Times New Roman"/>
          <w:sz w:val="24"/>
          <w:szCs w:val="24"/>
          <w:lang w:val="en-AU"/>
        </w:rPr>
        <w:t xml:space="preserve">The </w:t>
      </w:r>
      <w:r w:rsidR="00E835E8" w:rsidRPr="00B27D3F">
        <w:rPr>
          <w:rFonts w:ascii="Book Antiqua" w:hAnsi="Book Antiqua" w:cs="Times New Roman"/>
          <w:sz w:val="24"/>
          <w:szCs w:val="24"/>
          <w:lang w:val="en-AU"/>
        </w:rPr>
        <w:t>hardness, more scratch resistant, a smoother surface, less adhesion to polyethyl</w:t>
      </w:r>
      <w:r w:rsidR="00F63CE0">
        <w:rPr>
          <w:rFonts w:ascii="Book Antiqua" w:hAnsi="Book Antiqua" w:cs="Times New Roman"/>
          <w:sz w:val="24"/>
          <w:szCs w:val="24"/>
          <w:lang w:val="en-AU"/>
        </w:rPr>
        <w:t>ene and a more wettable surface</w:t>
      </w:r>
      <w:r w:rsidR="00196664" w:rsidRPr="00B27D3F">
        <w:rPr>
          <w:rFonts w:ascii="Book Antiqua" w:hAnsi="Book Antiqua" w:cs="Times New Roman"/>
          <w:sz w:val="24"/>
          <w:szCs w:val="24"/>
          <w:vertAlign w:val="superscript"/>
          <w:lang w:val="en-AU"/>
        </w:rPr>
        <w:t>[10,14-16</w:t>
      </w:r>
      <w:r w:rsidR="00E835E8" w:rsidRPr="00B27D3F">
        <w:rPr>
          <w:rFonts w:ascii="Book Antiqua" w:hAnsi="Book Antiqua" w:cs="Times New Roman"/>
          <w:sz w:val="24"/>
          <w:szCs w:val="24"/>
          <w:vertAlign w:val="superscript"/>
          <w:lang w:val="en-AU"/>
        </w:rPr>
        <w:t>]</w:t>
      </w:r>
      <w:r w:rsidR="00E835E8" w:rsidRPr="00B27D3F">
        <w:rPr>
          <w:rFonts w:ascii="Book Antiqua" w:hAnsi="Book Antiqua" w:cs="Times New Roman"/>
          <w:sz w:val="24"/>
          <w:szCs w:val="24"/>
          <w:lang w:val="en-AU"/>
        </w:rPr>
        <w:t>.</w:t>
      </w:r>
      <w:r w:rsidR="00273C96" w:rsidRPr="00B27D3F">
        <w:rPr>
          <w:rFonts w:ascii="Book Antiqua" w:hAnsi="Book Antiqua" w:cs="Times New Roman"/>
          <w:sz w:val="24"/>
          <w:szCs w:val="24"/>
          <w:lang w:val="en-AU"/>
        </w:rPr>
        <w:t xml:space="preserve"> In this series a survival of 97.7% at a mean follow-up period of 46 mo was found. This is comparable to the survivorship of other </w:t>
      </w:r>
      <w:r w:rsidR="00A55EAC">
        <w:rPr>
          <w:rFonts w:ascii="Book Antiqua" w:hAnsi="Book Antiqua" w:cs="Times New Roman"/>
          <w:sz w:val="24"/>
          <w:szCs w:val="24"/>
          <w:lang w:val="en-AU"/>
        </w:rPr>
        <w:t>TKAs</w:t>
      </w:r>
      <w:r w:rsidR="00273C96" w:rsidRPr="00B27D3F">
        <w:rPr>
          <w:rFonts w:ascii="Book Antiqua" w:hAnsi="Book Antiqua" w:cs="Times New Roman"/>
          <w:sz w:val="24"/>
          <w:szCs w:val="24"/>
          <w:lang w:val="en-AU"/>
        </w:rPr>
        <w:t xml:space="preserve">. </w:t>
      </w:r>
      <w:r w:rsidRPr="00B27D3F">
        <w:rPr>
          <w:rFonts w:ascii="Book Antiqua" w:hAnsi="Book Antiqua" w:cs="Times New Roman"/>
          <w:sz w:val="24"/>
          <w:szCs w:val="24"/>
          <w:lang w:val="en-AU"/>
        </w:rPr>
        <w:t>The survival of c</w:t>
      </w:r>
      <w:r w:rsidR="00273C96" w:rsidRPr="00B27D3F">
        <w:rPr>
          <w:rFonts w:ascii="Book Antiqua" w:hAnsi="Book Antiqua" w:cs="Times New Roman"/>
          <w:sz w:val="24"/>
          <w:szCs w:val="24"/>
          <w:lang w:val="en-AU"/>
        </w:rPr>
        <w:t xml:space="preserve">onventional knee </w:t>
      </w:r>
      <w:r w:rsidRPr="00B27D3F">
        <w:rPr>
          <w:rFonts w:ascii="Book Antiqua" w:hAnsi="Book Antiqua" w:cs="Times New Roman"/>
          <w:sz w:val="24"/>
          <w:szCs w:val="24"/>
          <w:lang w:val="en-AU"/>
        </w:rPr>
        <w:t>arthroplasties</w:t>
      </w:r>
      <w:r w:rsidR="008E16B9" w:rsidRPr="00B27D3F">
        <w:rPr>
          <w:rFonts w:ascii="Book Antiqua" w:hAnsi="Book Antiqua" w:cs="Times New Roman"/>
          <w:sz w:val="24"/>
          <w:szCs w:val="24"/>
          <w:lang w:val="en-AU"/>
        </w:rPr>
        <w:t>,</w:t>
      </w:r>
      <w:r w:rsidR="00273C96" w:rsidRPr="00B27D3F">
        <w:rPr>
          <w:rFonts w:ascii="Book Antiqua" w:hAnsi="Book Antiqua" w:cs="Times New Roman"/>
          <w:sz w:val="24"/>
          <w:szCs w:val="24"/>
          <w:lang w:val="en-AU"/>
        </w:rPr>
        <w:t xml:space="preserve"> using fixed bearing implants</w:t>
      </w:r>
      <w:r w:rsidR="008E16B9" w:rsidRPr="00B27D3F">
        <w:rPr>
          <w:rFonts w:ascii="Book Antiqua" w:hAnsi="Book Antiqua" w:cs="Times New Roman"/>
          <w:sz w:val="24"/>
          <w:szCs w:val="24"/>
          <w:lang w:val="en-AU"/>
        </w:rPr>
        <w:t>,</w:t>
      </w:r>
      <w:r w:rsidR="00273C96" w:rsidRPr="00B27D3F">
        <w:rPr>
          <w:rFonts w:ascii="Book Antiqua" w:hAnsi="Book Antiqua" w:cs="Times New Roman"/>
          <w:sz w:val="24"/>
          <w:szCs w:val="24"/>
          <w:lang w:val="en-AU"/>
        </w:rPr>
        <w:t xml:space="preserve"> ranges from 90</w:t>
      </w:r>
      <w:r w:rsidR="00F63CE0">
        <w:rPr>
          <w:rFonts w:ascii="Book Antiqua" w:eastAsia="宋体" w:hAnsi="Book Antiqua" w:cs="Times New Roman" w:hint="eastAsia"/>
          <w:sz w:val="24"/>
          <w:szCs w:val="24"/>
          <w:lang w:val="en-AU" w:eastAsia="zh-CN"/>
        </w:rPr>
        <w:t>%</w:t>
      </w:r>
      <w:r w:rsidR="00273C96" w:rsidRPr="00B27D3F">
        <w:rPr>
          <w:rFonts w:ascii="Book Antiqua" w:hAnsi="Book Antiqua" w:cs="Times New Roman"/>
          <w:sz w:val="24"/>
          <w:szCs w:val="24"/>
          <w:lang w:val="en-AU"/>
        </w:rPr>
        <w:t>-95% of &gt;</w:t>
      </w:r>
      <w:r w:rsidR="00F63CE0">
        <w:rPr>
          <w:rFonts w:ascii="Book Antiqua" w:eastAsia="宋体" w:hAnsi="Book Antiqua" w:cs="Times New Roman" w:hint="eastAsia"/>
          <w:sz w:val="24"/>
          <w:szCs w:val="24"/>
          <w:lang w:val="en-AU" w:eastAsia="zh-CN"/>
        </w:rPr>
        <w:t xml:space="preserve"> </w:t>
      </w:r>
      <w:r w:rsidR="00F63CE0">
        <w:rPr>
          <w:rFonts w:ascii="Book Antiqua" w:hAnsi="Book Antiqua" w:cs="Times New Roman"/>
          <w:sz w:val="24"/>
          <w:szCs w:val="24"/>
          <w:lang w:val="en-AU"/>
        </w:rPr>
        <w:t>10 years</w:t>
      </w:r>
      <w:r w:rsidR="00E96D1C" w:rsidRPr="00B27D3F">
        <w:rPr>
          <w:rFonts w:ascii="Book Antiqua" w:hAnsi="Book Antiqua" w:cs="Times New Roman"/>
          <w:sz w:val="24"/>
          <w:szCs w:val="24"/>
          <w:vertAlign w:val="superscript"/>
          <w:lang w:val="en-AU"/>
        </w:rPr>
        <w:t>[18</w:t>
      </w:r>
      <w:r w:rsidR="00273C96" w:rsidRPr="00B27D3F">
        <w:rPr>
          <w:rFonts w:ascii="Book Antiqua" w:hAnsi="Book Antiqua" w:cs="Times New Roman"/>
          <w:sz w:val="24"/>
          <w:szCs w:val="24"/>
          <w:vertAlign w:val="superscript"/>
          <w:lang w:val="en-AU"/>
        </w:rPr>
        <w:t>]</w:t>
      </w:r>
      <w:r w:rsidR="00273C96" w:rsidRPr="00B27D3F">
        <w:rPr>
          <w:rFonts w:ascii="Book Antiqua" w:hAnsi="Book Antiqua" w:cs="Times New Roman"/>
          <w:sz w:val="24"/>
          <w:szCs w:val="24"/>
          <w:lang w:val="en-AU"/>
        </w:rPr>
        <w:t>. Beuchel</w:t>
      </w:r>
      <w:r w:rsidR="00273C96" w:rsidRPr="00F63CE0">
        <w:rPr>
          <w:rFonts w:ascii="Book Antiqua" w:hAnsi="Book Antiqua" w:cs="Times New Roman"/>
          <w:i/>
          <w:sz w:val="24"/>
          <w:szCs w:val="24"/>
          <w:lang w:val="en-AU"/>
        </w:rPr>
        <w:t xml:space="preserve"> et al</w:t>
      </w:r>
      <w:r w:rsidR="00F63CE0" w:rsidRPr="00B27D3F">
        <w:rPr>
          <w:rFonts w:ascii="Book Antiqua" w:hAnsi="Book Antiqua" w:cs="Times New Roman"/>
          <w:sz w:val="24"/>
          <w:szCs w:val="24"/>
          <w:vertAlign w:val="superscript"/>
          <w:lang w:val="en-AU"/>
        </w:rPr>
        <w:t>[19]</w:t>
      </w:r>
      <w:r w:rsidR="00273C96" w:rsidRPr="00B27D3F">
        <w:rPr>
          <w:rFonts w:ascii="Book Antiqua" w:hAnsi="Book Antiqua" w:cs="Times New Roman"/>
          <w:sz w:val="24"/>
          <w:szCs w:val="24"/>
          <w:lang w:val="en-AU"/>
        </w:rPr>
        <w:t xml:space="preserve"> reported a 20 year survival of the LCS cemented rotating platform TKA of 97.7%. Jordan</w:t>
      </w:r>
      <w:r w:rsidR="00273C96" w:rsidRPr="00740278">
        <w:rPr>
          <w:rFonts w:ascii="Book Antiqua" w:hAnsi="Book Antiqua" w:cs="Times New Roman"/>
          <w:i/>
          <w:sz w:val="24"/>
          <w:szCs w:val="24"/>
          <w:lang w:val="en-AU"/>
        </w:rPr>
        <w:t xml:space="preserve"> et al</w:t>
      </w:r>
      <w:r w:rsidR="00740278" w:rsidRPr="00B27D3F">
        <w:rPr>
          <w:rFonts w:ascii="Book Antiqua" w:hAnsi="Book Antiqua" w:cs="Times New Roman"/>
          <w:sz w:val="24"/>
          <w:szCs w:val="24"/>
          <w:vertAlign w:val="superscript"/>
          <w:lang w:val="en-AU"/>
        </w:rPr>
        <w:t>[24]</w:t>
      </w:r>
      <w:r w:rsidR="00273C96" w:rsidRPr="00B27D3F">
        <w:rPr>
          <w:rFonts w:ascii="Book Antiqua" w:hAnsi="Book Antiqua" w:cs="Times New Roman"/>
          <w:sz w:val="24"/>
          <w:szCs w:val="24"/>
          <w:lang w:val="en-AU"/>
        </w:rPr>
        <w:t xml:space="preserve"> reported survivorship of 94.8% at 8 years of the meniscal-bearing TKA</w:t>
      </w:r>
      <w:r w:rsidR="00F63CE0" w:rsidRPr="00F63CE0">
        <w:rPr>
          <w:rFonts w:ascii="Book Antiqua" w:eastAsia="宋体" w:hAnsi="Book Antiqua" w:cs="Times New Roman" w:hint="eastAsia"/>
          <w:sz w:val="24"/>
          <w:szCs w:val="24"/>
          <w:lang w:val="en-AU" w:eastAsia="zh-CN"/>
        </w:rPr>
        <w:t>.</w:t>
      </w:r>
      <w:r w:rsidR="00F63CE0">
        <w:rPr>
          <w:rFonts w:ascii="Book Antiqua" w:eastAsia="宋体" w:hAnsi="Book Antiqua" w:cs="Times New Roman" w:hint="eastAsia"/>
          <w:b/>
          <w:sz w:val="24"/>
          <w:szCs w:val="24"/>
          <w:lang w:val="en-AU" w:eastAsia="zh-CN"/>
        </w:rPr>
        <w:t xml:space="preserve"> </w:t>
      </w:r>
      <w:r w:rsidR="00273C96" w:rsidRPr="00B27D3F">
        <w:rPr>
          <w:rFonts w:ascii="Book Antiqua" w:hAnsi="Book Antiqua" w:cs="Times New Roman"/>
          <w:sz w:val="24"/>
          <w:szCs w:val="24"/>
          <w:lang w:val="en-AU"/>
        </w:rPr>
        <w:t>All retrieved polyethylene liners were inspected for wear during revision surgery. There were no reports of significant wear of the retrieved liners. The mean revision period of 21</w:t>
      </w:r>
      <w:r w:rsidR="00F63CE0">
        <w:rPr>
          <w:rFonts w:ascii="Book Antiqua" w:eastAsia="宋体" w:hAnsi="Book Antiqua" w:cs="Times New Roman" w:hint="eastAsia"/>
          <w:sz w:val="24"/>
          <w:szCs w:val="24"/>
          <w:lang w:val="en-AU" w:eastAsia="zh-CN"/>
        </w:rPr>
        <w:t xml:space="preserve"> </w:t>
      </w:r>
      <w:r w:rsidR="00273C96" w:rsidRPr="00B27D3F">
        <w:rPr>
          <w:rFonts w:ascii="Book Antiqua" w:hAnsi="Book Antiqua" w:cs="Times New Roman"/>
          <w:sz w:val="24"/>
          <w:szCs w:val="24"/>
          <w:lang w:val="en-AU"/>
        </w:rPr>
        <w:t>mo is however, arguably too short to reveal high levels</w:t>
      </w:r>
      <w:r w:rsidR="00771EF7" w:rsidRPr="00B27D3F">
        <w:rPr>
          <w:rFonts w:ascii="Book Antiqua" w:hAnsi="Book Antiqua" w:cs="Times New Roman"/>
          <w:sz w:val="24"/>
          <w:szCs w:val="24"/>
          <w:lang w:val="en-AU"/>
        </w:rPr>
        <w:t>, if any, of polyethylene wear.</w:t>
      </w:r>
      <w:r w:rsidRPr="00B27D3F">
        <w:rPr>
          <w:rFonts w:ascii="Book Antiqua" w:hAnsi="Book Antiqua" w:cs="Times New Roman"/>
          <w:sz w:val="24"/>
          <w:szCs w:val="24"/>
          <w:lang w:val="en-AU"/>
        </w:rPr>
        <w:t xml:space="preserve"> </w:t>
      </w:r>
      <w:r w:rsidR="00273C96" w:rsidRPr="00B27D3F">
        <w:rPr>
          <w:rFonts w:ascii="Book Antiqua" w:hAnsi="Book Antiqua" w:cs="Times New Roman"/>
          <w:sz w:val="24"/>
          <w:szCs w:val="24"/>
          <w:lang w:val="en-AU"/>
        </w:rPr>
        <w:t xml:space="preserve">Whether or not the addition of a TiN coating of a mobile bearing </w:t>
      </w:r>
      <w:r w:rsidR="00B1677A" w:rsidRPr="00B27D3F">
        <w:rPr>
          <w:rFonts w:ascii="Book Antiqua" w:hAnsi="Book Antiqua" w:cs="Times New Roman"/>
          <w:sz w:val="24"/>
          <w:szCs w:val="24"/>
          <w:lang w:val="en-AU"/>
        </w:rPr>
        <w:lastRenderedPageBreak/>
        <w:t>TKA</w:t>
      </w:r>
      <w:r w:rsidR="00273C96" w:rsidRPr="00B27D3F">
        <w:rPr>
          <w:rFonts w:ascii="Book Antiqua" w:hAnsi="Book Antiqua" w:cs="Times New Roman"/>
          <w:sz w:val="24"/>
          <w:szCs w:val="24"/>
          <w:lang w:val="en-AU"/>
        </w:rPr>
        <w:t xml:space="preserve"> reduces polyethylene wear and thus enhance the survival of the arthroplasty needs to be further investigated in the upcoming years.</w:t>
      </w:r>
    </w:p>
    <w:p w14:paraId="0CF7D4DA" w14:textId="40A8603E" w:rsidR="00C02B3C" w:rsidRPr="00B27D3F" w:rsidRDefault="00954874" w:rsidP="00F63CE0">
      <w:pPr>
        <w:autoSpaceDE w:val="0"/>
        <w:autoSpaceDN w:val="0"/>
        <w:adjustRightInd w:val="0"/>
        <w:spacing w:after="0" w:line="360" w:lineRule="auto"/>
        <w:ind w:firstLineChars="100" w:firstLine="240"/>
        <w:jc w:val="both"/>
        <w:rPr>
          <w:rFonts w:ascii="Book Antiqua" w:hAnsi="Book Antiqua" w:cs="Times New Roman"/>
          <w:sz w:val="24"/>
          <w:szCs w:val="24"/>
          <w:lang w:val="en-AU"/>
        </w:rPr>
      </w:pPr>
      <w:r w:rsidRPr="00B27D3F">
        <w:rPr>
          <w:rFonts w:ascii="Book Antiqua" w:hAnsi="Book Antiqua" w:cs="Times New Roman"/>
          <w:sz w:val="24"/>
          <w:szCs w:val="24"/>
          <w:lang w:val="en-AU"/>
        </w:rPr>
        <w:t xml:space="preserve">Results of this study should be interpreted taking into account the limitations inherent to retrospective studies. Additionally, the response rate of completed questionnaires was 65%. This percentage might be susceptible to selection bias. A limitation of our study is due </w:t>
      </w:r>
      <w:r w:rsidR="001C3B10" w:rsidRPr="00B27D3F">
        <w:rPr>
          <w:rFonts w:ascii="Book Antiqua" w:hAnsi="Book Antiqua" w:cs="Times New Roman"/>
          <w:sz w:val="24"/>
          <w:szCs w:val="24"/>
          <w:lang w:val="en-AU"/>
        </w:rPr>
        <w:t>to lack of pre-operative pain scores</w:t>
      </w:r>
      <w:r w:rsidRPr="00B27D3F">
        <w:rPr>
          <w:rFonts w:ascii="Book Antiqua" w:hAnsi="Book Antiqua" w:cs="Times New Roman"/>
          <w:sz w:val="24"/>
          <w:szCs w:val="24"/>
          <w:lang w:val="en-AU"/>
        </w:rPr>
        <w:t>,</w:t>
      </w:r>
      <w:r w:rsidR="001C3B10" w:rsidRPr="00B27D3F">
        <w:rPr>
          <w:rFonts w:ascii="Book Antiqua" w:hAnsi="Book Antiqua" w:cs="Times New Roman"/>
          <w:sz w:val="24"/>
          <w:szCs w:val="24"/>
          <w:lang w:val="en-AU"/>
        </w:rPr>
        <w:t xml:space="preserve"> it is however not possible to quantify the improvement of patient reported pain after TKA</w:t>
      </w:r>
      <w:r w:rsidR="007F3CFA" w:rsidRPr="00B27D3F">
        <w:rPr>
          <w:rFonts w:ascii="Book Antiqua" w:hAnsi="Book Antiqua" w:cs="Times New Roman"/>
          <w:sz w:val="24"/>
          <w:szCs w:val="24"/>
          <w:lang w:val="en-AU"/>
        </w:rPr>
        <w:t>.</w:t>
      </w:r>
    </w:p>
    <w:p w14:paraId="587CB09B" w14:textId="77777777" w:rsidR="00E620D2" w:rsidRDefault="000475AA" w:rsidP="00F63CE0">
      <w:pPr>
        <w:spacing w:after="0" w:line="360" w:lineRule="auto"/>
        <w:ind w:firstLineChars="100" w:firstLine="240"/>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In conclusion t</w:t>
      </w:r>
      <w:r w:rsidR="004D4860" w:rsidRPr="00B27D3F">
        <w:rPr>
          <w:rFonts w:ascii="Book Antiqua" w:hAnsi="Book Antiqua" w:cs="Times New Roman"/>
          <w:sz w:val="24"/>
          <w:szCs w:val="24"/>
          <w:lang w:val="en-AU"/>
        </w:rPr>
        <w:t xml:space="preserve">he ACS </w:t>
      </w:r>
      <w:r w:rsidR="00730054" w:rsidRPr="00B27D3F">
        <w:rPr>
          <w:rFonts w:ascii="Book Antiqua" w:hAnsi="Book Antiqua" w:cs="Times New Roman"/>
          <w:sz w:val="24"/>
          <w:szCs w:val="24"/>
          <w:lang w:val="en-AU"/>
        </w:rPr>
        <w:t xml:space="preserve">TiN </w:t>
      </w:r>
      <w:r w:rsidR="004D4860" w:rsidRPr="00B27D3F">
        <w:rPr>
          <w:rFonts w:ascii="Book Antiqua" w:hAnsi="Book Antiqua" w:cs="Times New Roman"/>
          <w:sz w:val="24"/>
          <w:szCs w:val="24"/>
          <w:lang w:val="en-AU"/>
        </w:rPr>
        <w:t>mobile bearing</w:t>
      </w:r>
      <w:r w:rsidR="00685870" w:rsidRPr="00B27D3F">
        <w:rPr>
          <w:rFonts w:ascii="Book Antiqua" w:hAnsi="Book Antiqua" w:cs="Times New Roman"/>
          <w:sz w:val="24"/>
          <w:szCs w:val="24"/>
          <w:lang w:val="en-AU"/>
        </w:rPr>
        <w:t xml:space="preserve"> TKA</w:t>
      </w:r>
      <w:r w:rsidR="004D4860" w:rsidRPr="00B27D3F">
        <w:rPr>
          <w:rFonts w:ascii="Book Antiqua" w:hAnsi="Book Antiqua" w:cs="Times New Roman"/>
          <w:sz w:val="24"/>
          <w:szCs w:val="24"/>
          <w:lang w:val="en-AU"/>
        </w:rPr>
        <w:t xml:space="preserve"> is a reliable </w:t>
      </w:r>
      <w:r w:rsidR="00BB3277" w:rsidRPr="00B27D3F">
        <w:rPr>
          <w:rFonts w:ascii="Book Antiqua" w:hAnsi="Book Antiqua" w:cs="Times New Roman"/>
          <w:sz w:val="24"/>
          <w:szCs w:val="24"/>
          <w:lang w:val="en-AU"/>
        </w:rPr>
        <w:t>arthroplasty</w:t>
      </w:r>
      <w:r w:rsidR="009D5E5A" w:rsidRPr="00B27D3F">
        <w:rPr>
          <w:rFonts w:ascii="Book Antiqua" w:hAnsi="Book Antiqua" w:cs="Times New Roman"/>
          <w:sz w:val="24"/>
          <w:szCs w:val="24"/>
          <w:lang w:val="en-AU"/>
        </w:rPr>
        <w:t xml:space="preserve"> yielding good to </w:t>
      </w:r>
      <w:r w:rsidR="004D4860" w:rsidRPr="00B27D3F">
        <w:rPr>
          <w:rFonts w:ascii="Book Antiqua" w:hAnsi="Book Antiqua" w:cs="Times New Roman"/>
          <w:sz w:val="24"/>
          <w:szCs w:val="24"/>
          <w:lang w:val="en-AU"/>
        </w:rPr>
        <w:t xml:space="preserve">excellent clinical </w:t>
      </w:r>
      <w:r w:rsidR="009D5E5A" w:rsidRPr="00B27D3F">
        <w:rPr>
          <w:rFonts w:ascii="Book Antiqua" w:hAnsi="Book Antiqua" w:cs="Times New Roman"/>
          <w:sz w:val="24"/>
          <w:szCs w:val="24"/>
          <w:lang w:val="en-AU"/>
        </w:rPr>
        <w:t>results</w:t>
      </w:r>
      <w:r w:rsidR="007674A6" w:rsidRPr="00B27D3F">
        <w:rPr>
          <w:rFonts w:ascii="Book Antiqua" w:hAnsi="Book Antiqua" w:cs="Times New Roman"/>
          <w:sz w:val="24"/>
          <w:szCs w:val="24"/>
          <w:lang w:val="en-AU"/>
        </w:rPr>
        <w:t xml:space="preserve">, with </w:t>
      </w:r>
      <w:r w:rsidR="009D5E5A" w:rsidRPr="00B27D3F">
        <w:rPr>
          <w:rFonts w:ascii="Book Antiqua" w:hAnsi="Book Antiqua" w:cs="Times New Roman"/>
          <w:sz w:val="24"/>
          <w:szCs w:val="24"/>
          <w:lang w:val="en-AU"/>
        </w:rPr>
        <w:t xml:space="preserve">a </w:t>
      </w:r>
      <w:r w:rsidR="007674A6" w:rsidRPr="00B27D3F">
        <w:rPr>
          <w:rFonts w:ascii="Book Antiqua" w:hAnsi="Book Antiqua" w:cs="Times New Roman"/>
          <w:sz w:val="24"/>
          <w:szCs w:val="24"/>
          <w:lang w:val="en-AU"/>
        </w:rPr>
        <w:t>high level of function</w:t>
      </w:r>
      <w:r w:rsidR="004D4860" w:rsidRPr="00B27D3F">
        <w:rPr>
          <w:rFonts w:ascii="Book Antiqua" w:hAnsi="Book Antiqua" w:cs="Times New Roman"/>
          <w:sz w:val="24"/>
          <w:szCs w:val="24"/>
          <w:lang w:val="en-AU"/>
        </w:rPr>
        <w:t xml:space="preserve"> and low revision rates at a mean follow-up of 4</w:t>
      </w:r>
      <w:r w:rsidR="00C136F1" w:rsidRPr="00B27D3F">
        <w:rPr>
          <w:rFonts w:ascii="Book Antiqua" w:hAnsi="Book Antiqua" w:cs="Times New Roman"/>
          <w:sz w:val="24"/>
          <w:szCs w:val="24"/>
          <w:lang w:val="en-AU"/>
        </w:rPr>
        <w:t>6</w:t>
      </w:r>
      <w:r w:rsidR="004D4860" w:rsidRPr="00B27D3F">
        <w:rPr>
          <w:rFonts w:ascii="Book Antiqua" w:hAnsi="Book Antiqua" w:cs="Times New Roman"/>
          <w:sz w:val="24"/>
          <w:szCs w:val="24"/>
          <w:lang w:val="en-AU"/>
        </w:rPr>
        <w:t xml:space="preserve"> mo after surgery.</w:t>
      </w:r>
      <w:r w:rsidR="00F63CE0">
        <w:rPr>
          <w:rFonts w:ascii="Book Antiqua" w:eastAsia="宋体" w:hAnsi="Book Antiqua" w:cs="Times New Roman" w:hint="eastAsia"/>
          <w:sz w:val="24"/>
          <w:szCs w:val="24"/>
          <w:lang w:val="en-AU" w:eastAsia="zh-CN"/>
        </w:rPr>
        <w:t xml:space="preserve"> </w:t>
      </w:r>
      <w:r w:rsidR="004D4860" w:rsidRPr="00B27D3F">
        <w:rPr>
          <w:rFonts w:ascii="Book Antiqua" w:hAnsi="Book Antiqua" w:cs="Times New Roman"/>
          <w:sz w:val="24"/>
          <w:szCs w:val="24"/>
          <w:lang w:val="en-AU"/>
        </w:rPr>
        <w:t>Based on the outcome</w:t>
      </w:r>
      <w:r w:rsidR="00D53514" w:rsidRPr="00B27D3F">
        <w:rPr>
          <w:rFonts w:ascii="Book Antiqua" w:hAnsi="Book Antiqua" w:cs="Times New Roman"/>
          <w:sz w:val="24"/>
          <w:szCs w:val="24"/>
          <w:lang w:val="en-AU"/>
        </w:rPr>
        <w:t>s</w:t>
      </w:r>
      <w:r w:rsidR="004D4860" w:rsidRPr="00B27D3F">
        <w:rPr>
          <w:rFonts w:ascii="Book Antiqua" w:hAnsi="Book Antiqua" w:cs="Times New Roman"/>
          <w:sz w:val="24"/>
          <w:szCs w:val="24"/>
          <w:lang w:val="en-AU"/>
        </w:rPr>
        <w:t xml:space="preserve"> of this study, the use of the</w:t>
      </w:r>
      <w:r w:rsidR="00CB59A6" w:rsidRPr="00B27D3F">
        <w:rPr>
          <w:rFonts w:ascii="Book Antiqua" w:hAnsi="Book Antiqua" w:cs="Times New Roman"/>
          <w:sz w:val="24"/>
          <w:szCs w:val="24"/>
          <w:lang w:val="en-AU"/>
        </w:rPr>
        <w:t xml:space="preserve"> ACS </w:t>
      </w:r>
      <w:r w:rsidR="001F702A" w:rsidRPr="00B27D3F">
        <w:rPr>
          <w:rFonts w:ascii="Book Antiqua" w:hAnsi="Book Antiqua" w:cs="Times New Roman"/>
          <w:sz w:val="24"/>
          <w:szCs w:val="24"/>
          <w:lang w:val="en-AU"/>
        </w:rPr>
        <w:t>TiN</w:t>
      </w:r>
      <w:r w:rsidR="00BF45D2" w:rsidRPr="00B27D3F">
        <w:rPr>
          <w:rFonts w:ascii="Book Antiqua" w:hAnsi="Book Antiqua" w:cs="Times New Roman"/>
          <w:sz w:val="24"/>
          <w:szCs w:val="24"/>
          <w:lang w:val="en-AU"/>
        </w:rPr>
        <w:t xml:space="preserve"> coated, </w:t>
      </w:r>
      <w:r w:rsidR="00CB59A6" w:rsidRPr="00B27D3F">
        <w:rPr>
          <w:rFonts w:ascii="Book Antiqua" w:hAnsi="Book Antiqua" w:cs="Times New Roman"/>
          <w:sz w:val="24"/>
          <w:szCs w:val="24"/>
          <w:lang w:val="en-AU"/>
        </w:rPr>
        <w:t xml:space="preserve">mobile bearing </w:t>
      </w:r>
      <w:r w:rsidR="00B1677A" w:rsidRPr="00B27D3F">
        <w:rPr>
          <w:rFonts w:ascii="Book Antiqua" w:hAnsi="Book Antiqua" w:cs="Times New Roman"/>
          <w:sz w:val="24"/>
          <w:szCs w:val="24"/>
          <w:lang w:val="en-AU"/>
        </w:rPr>
        <w:t>TKA</w:t>
      </w:r>
      <w:r w:rsidR="004D4860" w:rsidRPr="00B27D3F">
        <w:rPr>
          <w:rFonts w:ascii="Book Antiqua" w:hAnsi="Book Antiqua" w:cs="Times New Roman"/>
          <w:sz w:val="24"/>
          <w:szCs w:val="24"/>
          <w:lang w:val="en-AU"/>
        </w:rPr>
        <w:t xml:space="preserve"> appears to be justified and will be used </w:t>
      </w:r>
      <w:r w:rsidR="00A61CBA" w:rsidRPr="00B27D3F">
        <w:rPr>
          <w:rFonts w:ascii="Book Antiqua" w:hAnsi="Book Antiqua" w:cs="Times New Roman"/>
          <w:sz w:val="24"/>
          <w:szCs w:val="24"/>
          <w:lang w:val="en-AU"/>
        </w:rPr>
        <w:t xml:space="preserve">as our </w:t>
      </w:r>
      <w:r w:rsidR="004D4860" w:rsidRPr="00B27D3F">
        <w:rPr>
          <w:rFonts w:ascii="Book Antiqua" w:hAnsi="Book Antiqua" w:cs="Times New Roman"/>
          <w:sz w:val="24"/>
          <w:szCs w:val="24"/>
          <w:lang w:val="en-AU"/>
        </w:rPr>
        <w:t xml:space="preserve">primary </w:t>
      </w:r>
      <w:r w:rsidR="00A61CBA" w:rsidRPr="00B27D3F">
        <w:rPr>
          <w:rFonts w:ascii="Book Antiqua" w:hAnsi="Book Antiqua" w:cs="Times New Roman"/>
          <w:sz w:val="24"/>
          <w:szCs w:val="24"/>
          <w:lang w:val="en-AU"/>
        </w:rPr>
        <w:t>TKA</w:t>
      </w:r>
      <w:r w:rsidR="007674A6" w:rsidRPr="00B27D3F">
        <w:rPr>
          <w:rFonts w:ascii="Book Antiqua" w:hAnsi="Book Antiqua" w:cs="Times New Roman"/>
          <w:sz w:val="24"/>
          <w:szCs w:val="24"/>
          <w:lang w:val="en-AU"/>
        </w:rPr>
        <w:t>.</w:t>
      </w:r>
      <w:r w:rsidR="004D4860" w:rsidRPr="00B27D3F">
        <w:rPr>
          <w:rFonts w:ascii="Book Antiqua" w:hAnsi="Book Antiqua" w:cs="Times New Roman"/>
          <w:sz w:val="24"/>
          <w:szCs w:val="24"/>
          <w:lang w:val="en-AU"/>
        </w:rPr>
        <w:t xml:space="preserve"> Fu</w:t>
      </w:r>
      <w:r w:rsidR="00D53514" w:rsidRPr="00B27D3F">
        <w:rPr>
          <w:rFonts w:ascii="Book Antiqua" w:hAnsi="Book Antiqua" w:cs="Times New Roman"/>
          <w:sz w:val="24"/>
          <w:szCs w:val="24"/>
          <w:lang w:val="en-AU"/>
        </w:rPr>
        <w:t>rther</w:t>
      </w:r>
      <w:r w:rsidR="004D4860" w:rsidRPr="00B27D3F">
        <w:rPr>
          <w:rFonts w:ascii="Book Antiqua" w:hAnsi="Book Antiqua" w:cs="Times New Roman"/>
          <w:sz w:val="24"/>
          <w:szCs w:val="24"/>
          <w:lang w:val="en-AU"/>
        </w:rPr>
        <w:t xml:space="preserve"> research is necessary to investigate long-term survival </w:t>
      </w:r>
      <w:r w:rsidR="00D53514" w:rsidRPr="00B27D3F">
        <w:rPr>
          <w:rFonts w:ascii="Book Antiqua" w:hAnsi="Book Antiqua" w:cs="Times New Roman"/>
          <w:sz w:val="24"/>
          <w:szCs w:val="24"/>
          <w:lang w:val="en-AU"/>
        </w:rPr>
        <w:t xml:space="preserve">of the </w:t>
      </w:r>
      <w:r w:rsidR="00BB3277" w:rsidRPr="00B27D3F">
        <w:rPr>
          <w:rFonts w:ascii="Book Antiqua" w:hAnsi="Book Antiqua" w:cs="Times New Roman"/>
          <w:sz w:val="24"/>
          <w:szCs w:val="24"/>
          <w:lang w:val="en-AU"/>
        </w:rPr>
        <w:t>arthroplasty</w:t>
      </w:r>
      <w:r w:rsidR="00D53514" w:rsidRPr="00B27D3F">
        <w:rPr>
          <w:rFonts w:ascii="Book Antiqua" w:hAnsi="Book Antiqua" w:cs="Times New Roman"/>
          <w:sz w:val="24"/>
          <w:szCs w:val="24"/>
          <w:lang w:val="en-AU"/>
        </w:rPr>
        <w:t xml:space="preserve"> </w:t>
      </w:r>
      <w:r w:rsidR="004D4860" w:rsidRPr="00B27D3F">
        <w:rPr>
          <w:rFonts w:ascii="Book Antiqua" w:hAnsi="Book Antiqua" w:cs="Times New Roman"/>
          <w:sz w:val="24"/>
          <w:szCs w:val="24"/>
          <w:lang w:val="en-AU"/>
        </w:rPr>
        <w:t xml:space="preserve">and whether or not the addition of the </w:t>
      </w:r>
      <w:r w:rsidR="001F702A" w:rsidRPr="00B27D3F">
        <w:rPr>
          <w:rFonts w:ascii="Book Antiqua" w:hAnsi="Book Antiqua" w:cs="Times New Roman"/>
          <w:sz w:val="24"/>
          <w:szCs w:val="24"/>
          <w:lang w:val="en-AU"/>
        </w:rPr>
        <w:t>TiN</w:t>
      </w:r>
      <w:r w:rsidR="004D4860" w:rsidRPr="00B27D3F">
        <w:rPr>
          <w:rFonts w:ascii="Book Antiqua" w:hAnsi="Book Antiqua" w:cs="Times New Roman"/>
          <w:sz w:val="24"/>
          <w:szCs w:val="24"/>
          <w:lang w:val="en-AU"/>
        </w:rPr>
        <w:t xml:space="preserve"> coating is beneficial for polyethylene wear.</w:t>
      </w:r>
    </w:p>
    <w:p w14:paraId="06F8BE40" w14:textId="65C96E63" w:rsidR="000475AA" w:rsidRPr="00C06943" w:rsidRDefault="00E620D2" w:rsidP="00C06943">
      <w:pPr>
        <w:spacing w:after="0" w:line="360" w:lineRule="auto"/>
        <w:ind w:firstLineChars="100" w:firstLine="240"/>
        <w:jc w:val="both"/>
        <w:rPr>
          <w:rFonts w:ascii="Book Antiqua" w:eastAsia="宋体" w:hAnsi="Book Antiqua" w:cs="Times New Roman"/>
          <w:sz w:val="24"/>
          <w:szCs w:val="24"/>
          <w:lang w:val="en-AU" w:eastAsia="zh-CN"/>
        </w:rPr>
      </w:pPr>
      <w:r>
        <w:rPr>
          <w:rFonts w:ascii="Book Antiqua" w:hAnsi="Book Antiqua" w:cs="Times New Roman"/>
          <w:sz w:val="24"/>
          <w:szCs w:val="24"/>
          <w:lang w:val="en-AU"/>
        </w:rPr>
        <w:t xml:space="preserve"> </w:t>
      </w:r>
      <w:r w:rsidR="000475AA" w:rsidRPr="00B27D3F">
        <w:rPr>
          <w:rFonts w:ascii="Book Antiqua" w:hAnsi="Book Antiqua" w:cs="Times New Roman"/>
          <w:sz w:val="24"/>
          <w:szCs w:val="24"/>
          <w:lang w:val="en-GB"/>
        </w:rPr>
        <w:br/>
      </w:r>
      <w:r w:rsidR="00C06943" w:rsidRPr="00C06943">
        <w:rPr>
          <w:rFonts w:ascii="Book Antiqua" w:eastAsia="宋体" w:hAnsi="Book Antiqua" w:cs="Times New Roman"/>
          <w:b/>
          <w:sz w:val="24"/>
          <w:szCs w:val="24"/>
          <w:lang w:val="en-AU" w:eastAsia="zh-CN"/>
        </w:rPr>
        <w:t>ARTICLE HIGHLIGHTS</w:t>
      </w:r>
    </w:p>
    <w:p w14:paraId="71755950" w14:textId="77777777" w:rsidR="00C06943" w:rsidRPr="00C06943" w:rsidRDefault="00B61AF7"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C06943">
        <w:rPr>
          <w:rFonts w:ascii="Book Antiqua" w:hAnsi="Book Antiqua" w:cs="Times New Roman"/>
          <w:b/>
          <w:i/>
          <w:sz w:val="24"/>
          <w:szCs w:val="24"/>
          <w:lang w:val="en-AU"/>
        </w:rPr>
        <w:t>Research background</w:t>
      </w:r>
    </w:p>
    <w:p w14:paraId="3470AC6C" w14:textId="3DF03618" w:rsidR="00B61AF7" w:rsidRDefault="00B61AF7"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Evaluate the influence of the titanium nitride </w:t>
      </w:r>
      <w:r w:rsidR="001F702A">
        <w:rPr>
          <w:rFonts w:ascii="Book Antiqua" w:eastAsia="宋体" w:hAnsi="Book Antiqua" w:cs="Times New Roman" w:hint="eastAsia"/>
          <w:sz w:val="24"/>
          <w:szCs w:val="24"/>
          <w:lang w:val="en-AU" w:eastAsia="zh-CN"/>
        </w:rPr>
        <w:t>(</w:t>
      </w:r>
      <w:r w:rsidR="001F702A" w:rsidRPr="00B27D3F">
        <w:rPr>
          <w:rFonts w:ascii="Book Antiqua" w:hAnsi="Book Antiqua" w:cs="Times New Roman"/>
          <w:sz w:val="24"/>
          <w:szCs w:val="24"/>
          <w:lang w:val="en-AU"/>
        </w:rPr>
        <w:t>TiN</w:t>
      </w:r>
      <w:r w:rsidR="001F702A">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 xml:space="preserve">coating on the results of a </w:t>
      </w:r>
      <w:r w:rsidR="00B1677A" w:rsidRPr="00B27D3F">
        <w:rPr>
          <w:rFonts w:ascii="Book Antiqua" w:hAnsi="Book Antiqua" w:cs="Times New Roman"/>
          <w:sz w:val="24"/>
          <w:szCs w:val="24"/>
          <w:lang w:val="en-AU"/>
        </w:rPr>
        <w:t>total knee arthroplasty</w:t>
      </w:r>
      <w:r w:rsidRPr="00B27D3F">
        <w:rPr>
          <w:rFonts w:ascii="Book Antiqua" w:hAnsi="Book Antiqua" w:cs="Times New Roman"/>
          <w:sz w:val="24"/>
          <w:szCs w:val="24"/>
          <w:lang w:val="en-AU"/>
        </w:rPr>
        <w:t xml:space="preserve"> (TKA). </w:t>
      </w:r>
    </w:p>
    <w:p w14:paraId="4357FD14" w14:textId="77777777" w:rsidR="00C06943" w:rsidRPr="00C06943" w:rsidRDefault="00C06943"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6A6259CA" w14:textId="77777777" w:rsidR="00C06943" w:rsidRPr="00C06943" w:rsidRDefault="00C06943"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C06943">
        <w:rPr>
          <w:rFonts w:ascii="Book Antiqua" w:hAnsi="Book Antiqua" w:cs="Times New Roman"/>
          <w:b/>
          <w:i/>
          <w:sz w:val="24"/>
          <w:szCs w:val="24"/>
          <w:lang w:val="en-AU"/>
        </w:rPr>
        <w:t>Research motivation</w:t>
      </w:r>
    </w:p>
    <w:p w14:paraId="1FCE8445" w14:textId="6E0FC31F" w:rsidR="00B61AF7" w:rsidRDefault="00C06943"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Very </w:t>
      </w:r>
      <w:r w:rsidR="00B61AF7" w:rsidRPr="00B27D3F">
        <w:rPr>
          <w:rFonts w:ascii="Book Antiqua" w:hAnsi="Book Antiqua" w:cs="Times New Roman"/>
          <w:sz w:val="24"/>
          <w:szCs w:val="24"/>
          <w:lang w:val="en-AU"/>
        </w:rPr>
        <w:t xml:space="preserve">little is known about the influence of the </w:t>
      </w:r>
      <w:r w:rsidR="001F702A" w:rsidRPr="00B27D3F">
        <w:rPr>
          <w:rFonts w:ascii="Book Antiqua" w:hAnsi="Book Antiqua" w:cs="Times New Roman"/>
          <w:sz w:val="24"/>
          <w:szCs w:val="24"/>
          <w:lang w:val="en-AU"/>
        </w:rPr>
        <w:t>TiN</w:t>
      </w:r>
      <w:r w:rsidR="00B61AF7" w:rsidRPr="00B27D3F">
        <w:rPr>
          <w:rFonts w:ascii="Book Antiqua" w:hAnsi="Book Antiqua" w:cs="Times New Roman"/>
          <w:sz w:val="24"/>
          <w:szCs w:val="24"/>
          <w:lang w:val="en-AU"/>
        </w:rPr>
        <w:t xml:space="preserve"> coating on the results of a </w:t>
      </w:r>
      <w:r w:rsidR="00B1677A" w:rsidRPr="00B27D3F">
        <w:rPr>
          <w:rFonts w:ascii="Book Antiqua" w:hAnsi="Book Antiqua" w:cs="Times New Roman"/>
          <w:sz w:val="24"/>
          <w:szCs w:val="24"/>
          <w:lang w:val="en-AU"/>
        </w:rPr>
        <w:t>TKA</w:t>
      </w:r>
      <w:r w:rsidR="00B61AF7" w:rsidRPr="00B27D3F">
        <w:rPr>
          <w:rFonts w:ascii="Book Antiqua" w:hAnsi="Book Antiqua" w:cs="Times New Roman"/>
          <w:sz w:val="24"/>
          <w:szCs w:val="24"/>
          <w:lang w:val="en-AU"/>
        </w:rPr>
        <w:t>.</w:t>
      </w:r>
    </w:p>
    <w:p w14:paraId="41216CAF" w14:textId="77777777" w:rsidR="006571FD" w:rsidRPr="006571FD" w:rsidRDefault="006571FD"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641FDB2E" w14:textId="77777777" w:rsidR="006571FD" w:rsidRPr="006571FD" w:rsidRDefault="006571FD"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6571FD">
        <w:rPr>
          <w:rFonts w:ascii="Book Antiqua" w:hAnsi="Book Antiqua" w:cs="Times New Roman"/>
          <w:b/>
          <w:i/>
          <w:sz w:val="24"/>
          <w:szCs w:val="24"/>
          <w:lang w:val="en-AU"/>
        </w:rPr>
        <w:t>Research objectives</w:t>
      </w:r>
    </w:p>
    <w:p w14:paraId="34DAE82E" w14:textId="7918D49F" w:rsidR="006571FD" w:rsidRDefault="006571FD"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Evaluate </w:t>
      </w:r>
      <w:r w:rsidR="00B61AF7" w:rsidRPr="00B27D3F">
        <w:rPr>
          <w:rFonts w:ascii="Book Antiqua" w:hAnsi="Book Antiqua" w:cs="Times New Roman"/>
          <w:sz w:val="24"/>
          <w:szCs w:val="24"/>
          <w:lang w:val="en-AU"/>
        </w:rPr>
        <w:t>the overall clinical outcome, evaluating pain and patient satisfaction and the mid</w:t>
      </w:r>
      <w:r w:rsidR="006D6D31">
        <w:rPr>
          <w:rFonts w:ascii="Book Antiqua" w:eastAsia="宋体" w:hAnsi="Book Antiqua" w:cs="Times New Roman" w:hint="eastAsia"/>
          <w:sz w:val="24"/>
          <w:szCs w:val="24"/>
          <w:lang w:val="en-AU" w:eastAsia="zh-CN"/>
        </w:rPr>
        <w:t>-</w:t>
      </w:r>
      <w:r w:rsidR="00B61AF7" w:rsidRPr="00B27D3F">
        <w:rPr>
          <w:rFonts w:ascii="Book Antiqua" w:hAnsi="Book Antiqua" w:cs="Times New Roman"/>
          <w:sz w:val="24"/>
          <w:szCs w:val="24"/>
          <w:lang w:val="en-AU"/>
        </w:rPr>
        <w:t>term implant survival.</w:t>
      </w:r>
      <w:r w:rsidR="00B61AF7" w:rsidRPr="00B27D3F">
        <w:rPr>
          <w:rFonts w:ascii="Book Antiqua" w:hAnsi="Book Antiqua" w:cs="Times New Roman"/>
          <w:sz w:val="24"/>
          <w:szCs w:val="24"/>
          <w:lang w:val="en-AU"/>
        </w:rPr>
        <w:tab/>
      </w:r>
      <w:r w:rsidR="00B61AF7" w:rsidRPr="00B27D3F">
        <w:rPr>
          <w:rFonts w:ascii="Book Antiqua" w:hAnsi="Book Antiqua" w:cs="Times New Roman"/>
          <w:sz w:val="24"/>
          <w:szCs w:val="24"/>
          <w:lang w:val="en-AU"/>
        </w:rPr>
        <w:br/>
      </w:r>
    </w:p>
    <w:p w14:paraId="34008748" w14:textId="41054395" w:rsidR="006571FD" w:rsidRPr="008B61B8" w:rsidRDefault="00B61AF7"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6571FD">
        <w:rPr>
          <w:rFonts w:ascii="Book Antiqua" w:hAnsi="Book Antiqua" w:cs="Times New Roman"/>
          <w:b/>
          <w:i/>
          <w:sz w:val="24"/>
          <w:szCs w:val="24"/>
          <w:lang w:val="en-AU"/>
        </w:rPr>
        <w:t>Research method</w:t>
      </w:r>
      <w:r w:rsidR="008B61B8">
        <w:rPr>
          <w:rFonts w:ascii="Book Antiqua" w:eastAsia="宋体" w:hAnsi="Book Antiqua" w:cs="Times New Roman" w:hint="eastAsia"/>
          <w:b/>
          <w:i/>
          <w:sz w:val="24"/>
          <w:szCs w:val="24"/>
          <w:lang w:val="en-AU" w:eastAsia="zh-CN"/>
        </w:rPr>
        <w:t>s</w:t>
      </w:r>
    </w:p>
    <w:p w14:paraId="6F3904C0" w14:textId="7D98E261" w:rsidR="00051B7D" w:rsidRDefault="00B61AF7" w:rsidP="008005A2">
      <w:pPr>
        <w:spacing w:after="0" w:line="360" w:lineRule="auto"/>
        <w:jc w:val="both"/>
        <w:rPr>
          <w:rFonts w:ascii="Book Antiqua" w:eastAsia="宋体" w:hAnsi="Book Antiqua" w:cs="Times New Roman"/>
          <w:sz w:val="24"/>
          <w:szCs w:val="24"/>
          <w:lang w:val="en-AU" w:eastAsia="zh-CN"/>
        </w:rPr>
      </w:pPr>
      <w:r w:rsidRPr="00B27D3F">
        <w:rPr>
          <w:rFonts w:ascii="Book Antiqua" w:hAnsi="Book Antiqua" w:cs="Times New Roman"/>
          <w:sz w:val="24"/>
          <w:szCs w:val="24"/>
          <w:lang w:val="en-AU"/>
        </w:rPr>
        <w:t xml:space="preserve">A total of 910 patients (338 men; 572 woman), with a mean age of 65 (range 36-94) undergoing 1031 primary </w:t>
      </w:r>
      <w:r w:rsidR="00A55EAC">
        <w:rPr>
          <w:rFonts w:ascii="Book Antiqua" w:hAnsi="Book Antiqua" w:cs="Times New Roman"/>
          <w:sz w:val="24"/>
          <w:szCs w:val="24"/>
          <w:lang w:val="en-AU"/>
        </w:rPr>
        <w:t>TKAs</w:t>
      </w:r>
      <w:r w:rsidRPr="00B27D3F">
        <w:rPr>
          <w:rFonts w:ascii="Book Antiqua" w:hAnsi="Book Antiqua" w:cs="Times New Roman"/>
          <w:sz w:val="24"/>
          <w:szCs w:val="24"/>
          <w:lang w:val="en-AU"/>
        </w:rPr>
        <w:t xml:space="preserve"> were assessed. </w:t>
      </w:r>
      <w:r w:rsidR="00051B7D" w:rsidRPr="00B27D3F">
        <w:rPr>
          <w:rFonts w:ascii="Book Antiqua" w:hAnsi="Book Antiqua" w:cs="Times New Roman"/>
          <w:sz w:val="24"/>
          <w:szCs w:val="24"/>
          <w:lang w:val="en-AU"/>
        </w:rPr>
        <w:t>Clinical evaluation and patient-reported outcomes were gathered one year after surgery</w:t>
      </w:r>
      <w:r w:rsidR="00051B7D">
        <w:rPr>
          <w:rFonts w:ascii="Book Antiqua" w:hAnsi="Book Antiqua" w:cs="Times New Roman"/>
          <w:sz w:val="24"/>
          <w:szCs w:val="24"/>
          <w:lang w:val="en-AU"/>
        </w:rPr>
        <w:t xml:space="preserve">. </w:t>
      </w:r>
      <w:r w:rsidR="00051B7D" w:rsidRPr="00B27D3F">
        <w:rPr>
          <w:rFonts w:ascii="Book Antiqua" w:hAnsi="Book Antiqua" w:cs="Times New Roman"/>
          <w:sz w:val="24"/>
          <w:szCs w:val="24"/>
          <w:lang w:val="en-AU"/>
        </w:rPr>
        <w:t>The questionnaire</w:t>
      </w:r>
      <w:r w:rsidR="00051B7D">
        <w:rPr>
          <w:rFonts w:ascii="Book Antiqua" w:hAnsi="Book Antiqua" w:cs="Times New Roman"/>
          <w:sz w:val="24"/>
          <w:szCs w:val="24"/>
          <w:lang w:val="en-AU"/>
        </w:rPr>
        <w:t>s</w:t>
      </w:r>
      <w:r w:rsidR="00051B7D" w:rsidRPr="00B27D3F">
        <w:rPr>
          <w:rFonts w:ascii="Book Antiqua" w:hAnsi="Book Antiqua" w:cs="Times New Roman"/>
          <w:sz w:val="24"/>
          <w:szCs w:val="24"/>
          <w:lang w:val="en-AU"/>
        </w:rPr>
        <w:t xml:space="preserve"> included the Knee injury and Osteoarthritis Outcome Score (KOOS)-Dutch version, </w:t>
      </w:r>
      <w:r w:rsidR="00051B7D" w:rsidRPr="00B27D3F">
        <w:rPr>
          <w:rFonts w:ascii="Book Antiqua" w:hAnsi="Book Antiqua" w:cs="Times New Roman"/>
          <w:sz w:val="24"/>
          <w:szCs w:val="24"/>
          <w:lang w:val="en-AU"/>
        </w:rPr>
        <w:lastRenderedPageBreak/>
        <w:t xml:space="preserve">Visual Analogue Scale (VAS) pain scores in rest and during active knee movement, VAS-satisfaction scores, and EQ-5D-3L health scores. This was aimed to assess the overall knee function and patient satisfaction, and to enable us to make a gross comparison to other </w:t>
      </w:r>
      <w:r w:rsidR="00051B7D">
        <w:rPr>
          <w:rFonts w:ascii="Book Antiqua" w:hAnsi="Book Antiqua" w:cs="Times New Roman"/>
          <w:sz w:val="24"/>
          <w:szCs w:val="24"/>
          <w:lang w:val="en-AU"/>
        </w:rPr>
        <w:t>TKAs</w:t>
      </w:r>
      <w:r w:rsidR="00051B7D" w:rsidRPr="00B27D3F">
        <w:rPr>
          <w:rFonts w:ascii="Book Antiqua" w:hAnsi="Book Antiqua" w:cs="Times New Roman"/>
          <w:sz w:val="24"/>
          <w:szCs w:val="24"/>
          <w:lang w:val="en-AU"/>
        </w:rPr>
        <w:t>.</w:t>
      </w:r>
    </w:p>
    <w:p w14:paraId="71AE7AEE" w14:textId="6D31AE01" w:rsidR="008B61B8" w:rsidRDefault="008B61B8"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6B899A73" w14:textId="287E9195" w:rsidR="008B61B8" w:rsidRPr="008B61B8" w:rsidRDefault="008B61B8"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8B61B8">
        <w:rPr>
          <w:rFonts w:ascii="Book Antiqua" w:hAnsi="Book Antiqua" w:cs="Times New Roman"/>
          <w:b/>
          <w:i/>
          <w:sz w:val="24"/>
          <w:szCs w:val="24"/>
          <w:lang w:val="en-AU"/>
        </w:rPr>
        <w:t>Research results</w:t>
      </w:r>
    </w:p>
    <w:p w14:paraId="61937796" w14:textId="1303C145" w:rsidR="00B61AF7" w:rsidRPr="00B27D3F" w:rsidRDefault="000027FD"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At a mean follow-up of 46 mo (range 1-92) the overall implant survival was 97.7% and 95</w:t>
      </w:r>
      <w:r>
        <w:rPr>
          <w:rFonts w:ascii="Book Antiqua" w:eastAsia="宋体" w:hAnsi="Book Antiqua" w:cs="Times New Roman" w:hint="eastAsia"/>
          <w:sz w:val="24"/>
          <w:szCs w:val="24"/>
          <w:lang w:val="en-AU" w:eastAsia="zh-CN"/>
        </w:rPr>
        <w:t>.</w:t>
      </w:r>
      <w:r w:rsidRPr="00B27D3F">
        <w:rPr>
          <w:rFonts w:ascii="Book Antiqua" w:hAnsi="Book Antiqua" w:cs="Times New Roman"/>
          <w:sz w:val="24"/>
          <w:szCs w:val="24"/>
          <w:lang w:val="en-AU"/>
        </w:rPr>
        <w:t xml:space="preserve">1% for any operative reason related to the implant. </w:t>
      </w:r>
      <w:r w:rsidRPr="008B61B8">
        <w:rPr>
          <w:rFonts w:ascii="Book Antiqua" w:hAnsi="Book Antiqua" w:cs="Times New Roman"/>
          <w:sz w:val="24"/>
          <w:szCs w:val="24"/>
          <w:lang w:val="en-AU"/>
        </w:rPr>
        <w:t>Twenty-three</w:t>
      </w:r>
      <w:r w:rsidRPr="00B27D3F">
        <w:rPr>
          <w:rFonts w:ascii="Book Antiqua" w:hAnsi="Book Antiqua" w:cs="Times New Roman"/>
          <w:sz w:val="24"/>
          <w:szCs w:val="24"/>
          <w:lang w:val="en-AU"/>
        </w:rPr>
        <w:t xml:space="preserve"> knees (2.2%) required revision surgery. Arthrofibrosis was the most common indication for a re-operation.</w:t>
      </w:r>
      <w:r>
        <w:rPr>
          <w:rFonts w:ascii="Book Antiqua" w:hAnsi="Book Antiqua" w:cs="Times New Roman"/>
          <w:sz w:val="24"/>
          <w:szCs w:val="24"/>
          <w:lang w:val="en-AU"/>
        </w:rPr>
        <w:t xml:space="preserve"> The c</w:t>
      </w:r>
      <w:r w:rsidRPr="00B27D3F">
        <w:rPr>
          <w:rFonts w:ascii="Book Antiqua" w:hAnsi="Book Antiqua" w:cs="Times New Roman"/>
          <w:sz w:val="24"/>
          <w:szCs w:val="24"/>
          <w:lang w:val="en-AU"/>
        </w:rPr>
        <w:t>linical evaluation and patient-reported outcomes reveal</w:t>
      </w:r>
      <w:r>
        <w:rPr>
          <w:rFonts w:ascii="Book Antiqua" w:hAnsi="Book Antiqua" w:cs="Times New Roman"/>
          <w:sz w:val="24"/>
          <w:szCs w:val="24"/>
          <w:lang w:val="en-AU"/>
        </w:rPr>
        <w:t>ed</w:t>
      </w:r>
      <w:r w:rsidRPr="00B27D3F">
        <w:rPr>
          <w:rFonts w:ascii="Book Antiqua" w:hAnsi="Book Antiqua" w:cs="Times New Roman"/>
          <w:sz w:val="24"/>
          <w:szCs w:val="24"/>
          <w:lang w:val="en-AU"/>
        </w:rPr>
        <w:t xml:space="preserve"> </w:t>
      </w:r>
      <w:r w:rsidR="00B61AF7" w:rsidRPr="00B27D3F">
        <w:rPr>
          <w:rFonts w:ascii="Book Antiqua" w:hAnsi="Book Antiqua" w:cs="Times New Roman"/>
          <w:sz w:val="24"/>
          <w:szCs w:val="24"/>
          <w:lang w:val="en-AU"/>
        </w:rPr>
        <w:t>good to excellent patient satisfaction and function of the arthroplasty. The median postoperative VAS-pain scores on a scale of 0-100, at one year after surgery were 1 in rest and 2 during movement.</w:t>
      </w:r>
      <w:r w:rsidR="00B61AF7" w:rsidRPr="00B27D3F">
        <w:rPr>
          <w:rFonts w:ascii="Book Antiqua" w:hAnsi="Book Antiqua" w:cs="Times New Roman"/>
          <w:sz w:val="24"/>
          <w:szCs w:val="24"/>
          <w:lang w:val="en-AU"/>
        </w:rPr>
        <w:tab/>
      </w:r>
    </w:p>
    <w:p w14:paraId="2CB99127" w14:textId="77777777" w:rsidR="008B61B8" w:rsidRDefault="008B61B8" w:rsidP="00B27D3F">
      <w:pPr>
        <w:autoSpaceDE w:val="0"/>
        <w:autoSpaceDN w:val="0"/>
        <w:adjustRightInd w:val="0"/>
        <w:spacing w:after="0" w:line="360" w:lineRule="auto"/>
        <w:jc w:val="both"/>
        <w:rPr>
          <w:rFonts w:ascii="Book Antiqua" w:eastAsia="宋体" w:hAnsi="Book Antiqua" w:cs="Times New Roman"/>
          <w:sz w:val="24"/>
          <w:szCs w:val="24"/>
          <w:lang w:val="en-AU" w:eastAsia="zh-CN"/>
        </w:rPr>
      </w:pPr>
    </w:p>
    <w:p w14:paraId="6E0A8F53" w14:textId="77777777" w:rsidR="008B61B8" w:rsidRPr="008B61B8" w:rsidRDefault="006D6D02" w:rsidP="00B27D3F">
      <w:pPr>
        <w:autoSpaceDE w:val="0"/>
        <w:autoSpaceDN w:val="0"/>
        <w:adjustRightInd w:val="0"/>
        <w:spacing w:after="0" w:line="360" w:lineRule="auto"/>
        <w:jc w:val="both"/>
        <w:rPr>
          <w:rFonts w:ascii="Book Antiqua" w:eastAsia="宋体" w:hAnsi="Book Antiqua" w:cs="Times New Roman"/>
          <w:b/>
          <w:i/>
          <w:sz w:val="24"/>
          <w:szCs w:val="24"/>
          <w:lang w:val="en-AU" w:eastAsia="zh-CN"/>
        </w:rPr>
      </w:pPr>
      <w:r w:rsidRPr="008B61B8">
        <w:rPr>
          <w:rFonts w:ascii="Book Antiqua" w:hAnsi="Book Antiqua" w:cs="Times New Roman"/>
          <w:b/>
          <w:i/>
          <w:sz w:val="24"/>
          <w:szCs w:val="24"/>
          <w:lang w:val="en-AU"/>
        </w:rPr>
        <w:t>Research c</w:t>
      </w:r>
      <w:r w:rsidR="008B61B8" w:rsidRPr="008B61B8">
        <w:rPr>
          <w:rFonts w:ascii="Book Antiqua" w:hAnsi="Book Antiqua" w:cs="Times New Roman"/>
          <w:b/>
          <w:i/>
          <w:sz w:val="24"/>
          <w:szCs w:val="24"/>
          <w:lang w:val="en-AU"/>
        </w:rPr>
        <w:t>onclusion</w:t>
      </w:r>
    </w:p>
    <w:p w14:paraId="715F92DA" w14:textId="2629544C" w:rsidR="00B61AF7" w:rsidRPr="00B27D3F" w:rsidRDefault="00B61AF7" w:rsidP="00B27D3F">
      <w:pPr>
        <w:autoSpaceDE w:val="0"/>
        <w:autoSpaceDN w:val="0"/>
        <w:adjustRightInd w:val="0"/>
        <w:spacing w:after="0"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 xml:space="preserve">The </w:t>
      </w:r>
      <w:r w:rsidR="001F702A" w:rsidRPr="00B27D3F">
        <w:rPr>
          <w:rFonts w:ascii="Book Antiqua" w:hAnsi="Book Antiqua" w:cs="Times New Roman"/>
          <w:sz w:val="24"/>
          <w:szCs w:val="24"/>
          <w:lang w:val="en-AU"/>
        </w:rPr>
        <w:t>TiN</w:t>
      </w:r>
      <w:r w:rsidRPr="00B27D3F">
        <w:rPr>
          <w:rFonts w:ascii="Book Antiqua" w:hAnsi="Book Antiqua" w:cs="Times New Roman"/>
          <w:sz w:val="24"/>
          <w:szCs w:val="24"/>
          <w:lang w:val="en-AU"/>
        </w:rPr>
        <w:t xml:space="preserve"> coated, mobile bearing TKA results are excellent and similar to those of other widely used TKA designs. Residual pain of the knee remains a concern and the </w:t>
      </w:r>
      <w:r w:rsidR="001F702A" w:rsidRPr="00B27D3F">
        <w:rPr>
          <w:rFonts w:ascii="Book Antiqua" w:hAnsi="Book Antiqua" w:cs="Times New Roman"/>
          <w:sz w:val="24"/>
          <w:szCs w:val="24"/>
          <w:lang w:val="en-AU"/>
        </w:rPr>
        <w:t>TiN</w:t>
      </w:r>
      <w:r w:rsidRPr="00B27D3F">
        <w:rPr>
          <w:rFonts w:ascii="Book Antiqua" w:hAnsi="Book Antiqua" w:cs="Times New Roman"/>
          <w:sz w:val="24"/>
          <w:szCs w:val="24"/>
          <w:lang w:val="en-AU"/>
        </w:rPr>
        <w:t xml:space="preserve"> coating in combination with the mobile bearing does not seem to be the simple solution to this problem.</w:t>
      </w:r>
      <w:r w:rsidR="00C50499">
        <w:rPr>
          <w:rFonts w:ascii="Book Antiqua" w:hAnsi="Book Antiqua" w:cs="Times New Roman"/>
          <w:sz w:val="24"/>
          <w:szCs w:val="24"/>
          <w:lang w:val="en-AU"/>
        </w:rPr>
        <w:t xml:space="preserve"> </w:t>
      </w:r>
      <w:r w:rsidRPr="00B27D3F">
        <w:rPr>
          <w:rFonts w:ascii="Book Antiqua" w:hAnsi="Book Antiqua" w:cs="Times New Roman"/>
          <w:sz w:val="24"/>
          <w:szCs w:val="24"/>
          <w:lang w:val="en-AU"/>
        </w:rPr>
        <w:t>Future research will have to show that the coating gives a better survival than the cobalt chrome version.</w:t>
      </w:r>
      <w:r w:rsidR="00C50499">
        <w:rPr>
          <w:rFonts w:ascii="Book Antiqua" w:hAnsi="Book Antiqua" w:cs="Times New Roman"/>
          <w:sz w:val="24"/>
          <w:szCs w:val="24"/>
          <w:lang w:val="en-AU"/>
        </w:rPr>
        <w:t xml:space="preserve">  </w:t>
      </w:r>
    </w:p>
    <w:p w14:paraId="5BF5E12D" w14:textId="77777777" w:rsidR="00D9580D" w:rsidRPr="00B27D3F" w:rsidRDefault="00D9580D" w:rsidP="00B27D3F">
      <w:pPr>
        <w:spacing w:after="0" w:line="360" w:lineRule="auto"/>
        <w:jc w:val="both"/>
        <w:rPr>
          <w:rFonts w:ascii="Book Antiqua" w:eastAsia="宋体" w:hAnsi="Book Antiqua" w:cs="Times New Roman"/>
          <w:b/>
          <w:sz w:val="24"/>
          <w:szCs w:val="24"/>
          <w:lang w:val="en-AU" w:eastAsia="zh-CN"/>
        </w:rPr>
      </w:pPr>
    </w:p>
    <w:p w14:paraId="7B9CB3BD" w14:textId="77777777" w:rsidR="00C06943" w:rsidRPr="00B27D3F" w:rsidRDefault="00C06943" w:rsidP="00C06943">
      <w:pPr>
        <w:spacing w:after="0" w:line="360" w:lineRule="auto"/>
        <w:jc w:val="both"/>
        <w:rPr>
          <w:rFonts w:ascii="Book Antiqua" w:hAnsi="Book Antiqua" w:cs="Times New Roman"/>
          <w:b/>
          <w:sz w:val="24"/>
          <w:szCs w:val="24"/>
          <w:lang w:val="en-GB"/>
        </w:rPr>
      </w:pPr>
      <w:r w:rsidRPr="00B27D3F">
        <w:rPr>
          <w:rFonts w:ascii="Book Antiqua" w:hAnsi="Book Antiqua" w:cs="Times New Roman"/>
          <w:b/>
          <w:sz w:val="24"/>
          <w:szCs w:val="24"/>
          <w:lang w:val="en-GB"/>
        </w:rPr>
        <w:t>ACKNOWLEDGEMENTS</w:t>
      </w:r>
    </w:p>
    <w:p w14:paraId="45A84974" w14:textId="77777777" w:rsidR="00C06943" w:rsidRDefault="00C06943" w:rsidP="00C06943">
      <w:pPr>
        <w:widowControl w:val="0"/>
        <w:autoSpaceDE w:val="0"/>
        <w:autoSpaceDN w:val="0"/>
        <w:adjustRightInd w:val="0"/>
        <w:spacing w:after="0" w:line="360" w:lineRule="auto"/>
        <w:jc w:val="both"/>
        <w:rPr>
          <w:rFonts w:ascii="Book Antiqua" w:eastAsia="宋体" w:hAnsi="Book Antiqua" w:cs="Times New Roman"/>
          <w:sz w:val="24"/>
          <w:szCs w:val="24"/>
          <w:lang w:val="en-GB" w:eastAsia="zh-CN"/>
        </w:rPr>
      </w:pPr>
      <w:r w:rsidRPr="00B27D3F">
        <w:rPr>
          <w:rFonts w:ascii="Book Antiqua" w:hAnsi="Book Antiqua" w:cs="Times New Roman"/>
          <w:sz w:val="24"/>
          <w:szCs w:val="24"/>
          <w:lang w:val="en-GB"/>
        </w:rPr>
        <w:t>We would like to thank Drs. Karin van Dorp, Paulien van Kampen, Hellen Welling, Nienke Bruijn, Dirk Jan de Jong and his team of physiotherapist for their help in performing this study.</w:t>
      </w:r>
    </w:p>
    <w:p w14:paraId="0ED3BBAD" w14:textId="77777777" w:rsidR="00D9580D" w:rsidRPr="00C06943" w:rsidRDefault="00D9580D" w:rsidP="00B27D3F">
      <w:pPr>
        <w:spacing w:after="0" w:line="360" w:lineRule="auto"/>
        <w:jc w:val="both"/>
        <w:rPr>
          <w:rFonts w:ascii="Book Antiqua" w:eastAsia="宋体" w:hAnsi="Book Antiqua" w:cs="Times New Roman"/>
          <w:b/>
          <w:sz w:val="24"/>
          <w:szCs w:val="24"/>
          <w:lang w:val="en-GB" w:eastAsia="zh-CN"/>
        </w:rPr>
      </w:pPr>
    </w:p>
    <w:p w14:paraId="6C6CB96E" w14:textId="77777777" w:rsidR="001624B1" w:rsidRPr="000027FD" w:rsidRDefault="001624B1">
      <w:pPr>
        <w:rPr>
          <w:rFonts w:ascii="Book Antiqua" w:hAnsi="Book Antiqua" w:cs="Times New Roman"/>
          <w:b/>
          <w:sz w:val="24"/>
          <w:szCs w:val="24"/>
          <w:lang w:val="en-GB"/>
        </w:rPr>
      </w:pPr>
      <w:r w:rsidRPr="000027FD">
        <w:rPr>
          <w:rFonts w:ascii="Book Antiqua" w:hAnsi="Book Antiqua" w:cs="Times New Roman"/>
          <w:b/>
          <w:sz w:val="24"/>
          <w:szCs w:val="24"/>
          <w:lang w:val="en-GB"/>
        </w:rPr>
        <w:br w:type="page"/>
      </w:r>
    </w:p>
    <w:p w14:paraId="6E3D9DF2" w14:textId="712D1717" w:rsidR="005D74CF" w:rsidRPr="005449B9" w:rsidRDefault="00D9580D" w:rsidP="005449B9">
      <w:pPr>
        <w:spacing w:after="0" w:line="360" w:lineRule="auto"/>
        <w:jc w:val="both"/>
        <w:rPr>
          <w:rFonts w:ascii="Book Antiqua" w:hAnsi="Book Antiqua" w:cs="Times New Roman"/>
          <w:sz w:val="24"/>
          <w:szCs w:val="24"/>
          <w:lang w:val="en-AU"/>
        </w:rPr>
      </w:pPr>
      <w:r w:rsidRPr="000027FD">
        <w:rPr>
          <w:rFonts w:ascii="Book Antiqua" w:hAnsi="Book Antiqua" w:cs="Times New Roman"/>
          <w:b/>
          <w:sz w:val="24"/>
          <w:szCs w:val="24"/>
          <w:lang w:val="en-GB"/>
        </w:rPr>
        <w:lastRenderedPageBreak/>
        <w:t>REFERENCES</w:t>
      </w:r>
    </w:p>
    <w:p w14:paraId="3111F275"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1 </w:t>
      </w:r>
      <w:r w:rsidRPr="00310469">
        <w:rPr>
          <w:rFonts w:ascii="Book Antiqua" w:hAnsi="Book Antiqua"/>
          <w:b/>
          <w:sz w:val="24"/>
          <w:szCs w:val="24"/>
          <w:lang w:val="en-GB"/>
        </w:rPr>
        <w:t>Breugem SJ</w:t>
      </w:r>
      <w:r w:rsidRPr="00310469">
        <w:rPr>
          <w:rFonts w:ascii="Book Antiqua" w:hAnsi="Book Antiqua"/>
          <w:sz w:val="24"/>
          <w:szCs w:val="24"/>
          <w:lang w:val="en-GB"/>
        </w:rPr>
        <w:t xml:space="preserve">, Haverkamp D. Anterior knee pain after a total knee arthroplasty: What can cause this pain? </w:t>
      </w:r>
      <w:r w:rsidRPr="00310469">
        <w:rPr>
          <w:rFonts w:ascii="Book Antiqua" w:hAnsi="Book Antiqua"/>
          <w:i/>
          <w:sz w:val="24"/>
          <w:szCs w:val="24"/>
          <w:lang w:val="en-GB"/>
        </w:rPr>
        <w:t>World J Orthop</w:t>
      </w:r>
      <w:r w:rsidRPr="00310469">
        <w:rPr>
          <w:rFonts w:ascii="Book Antiqua" w:hAnsi="Book Antiqua"/>
          <w:sz w:val="24"/>
          <w:szCs w:val="24"/>
          <w:lang w:val="en-GB"/>
        </w:rPr>
        <w:t xml:space="preserve"> 2014; </w:t>
      </w:r>
      <w:r w:rsidRPr="00310469">
        <w:rPr>
          <w:rFonts w:ascii="Book Antiqua" w:hAnsi="Book Antiqua"/>
          <w:b/>
          <w:sz w:val="24"/>
          <w:szCs w:val="24"/>
          <w:lang w:val="en-GB"/>
        </w:rPr>
        <w:t>5</w:t>
      </w:r>
      <w:r w:rsidRPr="00310469">
        <w:rPr>
          <w:rFonts w:ascii="Book Antiqua" w:hAnsi="Book Antiqua"/>
          <w:sz w:val="24"/>
          <w:szCs w:val="24"/>
          <w:lang w:val="en-GB"/>
        </w:rPr>
        <w:t>: 163-170 [PMID: 25035818 DOI: 10.5312/wjo.v5.i3.163]</w:t>
      </w:r>
    </w:p>
    <w:p w14:paraId="188F4F45" w14:textId="19798B3B"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2 </w:t>
      </w:r>
      <w:r w:rsidRPr="00310469">
        <w:rPr>
          <w:rFonts w:ascii="Book Antiqua" w:hAnsi="Book Antiqua"/>
          <w:b/>
          <w:sz w:val="24"/>
          <w:szCs w:val="24"/>
          <w:lang w:val="en-GB"/>
        </w:rPr>
        <w:t>Hooper G</w:t>
      </w:r>
      <w:r w:rsidRPr="00310469">
        <w:rPr>
          <w:rFonts w:ascii="Book Antiqua" w:hAnsi="Book Antiqua"/>
          <w:sz w:val="24"/>
          <w:szCs w:val="24"/>
          <w:lang w:val="en-GB"/>
        </w:rPr>
        <w:t xml:space="preserve">, Rothwell A, Frampton C. The low contact stress mobile-bearing total knee replacement: a prospective study with a minimum follow-up of ten years. </w:t>
      </w:r>
      <w:r w:rsidRPr="00310469">
        <w:rPr>
          <w:rFonts w:ascii="Book Antiqua" w:hAnsi="Book Antiqua"/>
          <w:i/>
          <w:sz w:val="24"/>
          <w:szCs w:val="24"/>
          <w:lang w:val="en-GB"/>
        </w:rPr>
        <w:t>J Bone Joint Surg Br</w:t>
      </w:r>
      <w:r w:rsidRPr="00310469">
        <w:rPr>
          <w:rFonts w:ascii="Book Antiqua" w:hAnsi="Book Antiqua"/>
          <w:sz w:val="24"/>
          <w:szCs w:val="24"/>
          <w:lang w:val="en-GB"/>
        </w:rPr>
        <w:t xml:space="preserve"> 2009; </w:t>
      </w:r>
      <w:r w:rsidRPr="00310469">
        <w:rPr>
          <w:rFonts w:ascii="Book Antiqua" w:hAnsi="Book Antiqua"/>
          <w:b/>
          <w:sz w:val="24"/>
          <w:szCs w:val="24"/>
          <w:lang w:val="en-GB"/>
        </w:rPr>
        <w:t>91</w:t>
      </w:r>
      <w:r w:rsidRPr="00310469">
        <w:rPr>
          <w:rFonts w:ascii="Book Antiqua" w:hAnsi="Book Antiqua"/>
          <w:sz w:val="24"/>
          <w:szCs w:val="24"/>
          <w:lang w:val="en-GB"/>
        </w:rPr>
        <w:t>: 58-63 [PMID: 19092005 DO</w:t>
      </w:r>
      <w:r w:rsidR="009D1C53" w:rsidRPr="00310469">
        <w:rPr>
          <w:rFonts w:ascii="Book Antiqua" w:hAnsi="Book Antiqua"/>
          <w:sz w:val="24"/>
          <w:szCs w:val="24"/>
          <w:lang w:val="en-GB"/>
        </w:rPr>
        <w:t>I: 10.1302/0301-620X.91B1.20484</w:t>
      </w:r>
      <w:r w:rsidRPr="00310469">
        <w:rPr>
          <w:rFonts w:ascii="Book Antiqua" w:hAnsi="Book Antiqua"/>
          <w:sz w:val="24"/>
          <w:szCs w:val="24"/>
          <w:lang w:val="en-GB"/>
        </w:rPr>
        <w:t>]</w:t>
      </w:r>
    </w:p>
    <w:p w14:paraId="4CE0B899"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3 </w:t>
      </w:r>
      <w:r w:rsidRPr="00310469">
        <w:rPr>
          <w:rFonts w:ascii="Book Antiqua" w:hAnsi="Book Antiqua"/>
          <w:b/>
          <w:sz w:val="24"/>
          <w:szCs w:val="24"/>
          <w:lang w:val="en-GB"/>
        </w:rPr>
        <w:t>Bozic KJ</w:t>
      </w:r>
      <w:r w:rsidRPr="00310469">
        <w:rPr>
          <w:rFonts w:ascii="Book Antiqua" w:hAnsi="Book Antiqua"/>
          <w:sz w:val="24"/>
          <w:szCs w:val="24"/>
          <w:lang w:val="en-GB"/>
        </w:rPr>
        <w:t xml:space="preserve">, Kurtz SM, Lau E, Ong K, Chiu V, Vail TP, Rubash HE, Berry DJ. The epidemiology of revision total knee arthroplasty in the United States.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2010; </w:t>
      </w:r>
      <w:r w:rsidRPr="00310469">
        <w:rPr>
          <w:rFonts w:ascii="Book Antiqua" w:hAnsi="Book Antiqua"/>
          <w:b/>
          <w:sz w:val="24"/>
          <w:szCs w:val="24"/>
          <w:lang w:val="en-GB"/>
        </w:rPr>
        <w:t>468</w:t>
      </w:r>
      <w:r w:rsidRPr="00310469">
        <w:rPr>
          <w:rFonts w:ascii="Book Antiqua" w:hAnsi="Book Antiqua"/>
          <w:sz w:val="24"/>
          <w:szCs w:val="24"/>
          <w:lang w:val="en-GB"/>
        </w:rPr>
        <w:t>: 45-51 [PMID: 19554385 DOI: 10.1007/s11999-009-0945-0]</w:t>
      </w:r>
    </w:p>
    <w:p w14:paraId="641697B4"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4 </w:t>
      </w:r>
      <w:r w:rsidRPr="00310469">
        <w:rPr>
          <w:rFonts w:ascii="Book Antiqua" w:hAnsi="Book Antiqua"/>
          <w:b/>
          <w:sz w:val="24"/>
          <w:szCs w:val="24"/>
          <w:lang w:val="en-GB"/>
        </w:rPr>
        <w:t>Haider H</w:t>
      </w:r>
      <w:r w:rsidRPr="00310469">
        <w:rPr>
          <w:rFonts w:ascii="Book Antiqua" w:hAnsi="Book Antiqua"/>
          <w:sz w:val="24"/>
          <w:szCs w:val="24"/>
          <w:lang w:val="en-GB"/>
        </w:rPr>
        <w:t xml:space="preserve">, Garvin K. Rotating platform versus fixed-bearing total knees: an in vitro study of wear.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2008; </w:t>
      </w:r>
      <w:r w:rsidRPr="00310469">
        <w:rPr>
          <w:rFonts w:ascii="Book Antiqua" w:hAnsi="Book Antiqua"/>
          <w:b/>
          <w:sz w:val="24"/>
          <w:szCs w:val="24"/>
          <w:lang w:val="en-GB"/>
        </w:rPr>
        <w:t>466</w:t>
      </w:r>
      <w:r w:rsidRPr="00310469">
        <w:rPr>
          <w:rFonts w:ascii="Book Antiqua" w:hAnsi="Book Antiqua"/>
          <w:sz w:val="24"/>
          <w:szCs w:val="24"/>
          <w:lang w:val="en-GB"/>
        </w:rPr>
        <w:t>: 2677-2685 [PMID: 18758877 DOI: 10.1007/s11999-008-0463-5]</w:t>
      </w:r>
    </w:p>
    <w:p w14:paraId="51C6B13A"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5 </w:t>
      </w:r>
      <w:r w:rsidRPr="00310469">
        <w:rPr>
          <w:rFonts w:ascii="Book Antiqua" w:hAnsi="Book Antiqua"/>
          <w:b/>
          <w:sz w:val="24"/>
          <w:szCs w:val="24"/>
          <w:lang w:val="en-GB"/>
        </w:rPr>
        <w:t>Vogt JC</w:t>
      </w:r>
      <w:r w:rsidRPr="00310469">
        <w:rPr>
          <w:rFonts w:ascii="Book Antiqua" w:hAnsi="Book Antiqua"/>
          <w:sz w:val="24"/>
          <w:szCs w:val="24"/>
          <w:lang w:val="en-GB"/>
        </w:rPr>
        <w:t xml:space="preserve">, Saarbach C. LCS mobile-bearing total knee replacement. A 10-year's follow-up study. </w:t>
      </w:r>
      <w:r w:rsidRPr="00310469">
        <w:rPr>
          <w:rFonts w:ascii="Book Antiqua" w:hAnsi="Book Antiqua"/>
          <w:i/>
          <w:sz w:val="24"/>
          <w:szCs w:val="24"/>
          <w:lang w:val="en-GB"/>
        </w:rPr>
        <w:t>Orthop Traumatol Surg Res</w:t>
      </w:r>
      <w:r w:rsidRPr="00310469">
        <w:rPr>
          <w:rFonts w:ascii="Book Antiqua" w:hAnsi="Book Antiqua"/>
          <w:sz w:val="24"/>
          <w:szCs w:val="24"/>
          <w:lang w:val="en-GB"/>
        </w:rPr>
        <w:t xml:space="preserve"> 2009; </w:t>
      </w:r>
      <w:r w:rsidRPr="00310469">
        <w:rPr>
          <w:rFonts w:ascii="Book Antiqua" w:hAnsi="Book Antiqua"/>
          <w:b/>
          <w:sz w:val="24"/>
          <w:szCs w:val="24"/>
          <w:lang w:val="en-GB"/>
        </w:rPr>
        <w:t>95</w:t>
      </w:r>
      <w:r w:rsidRPr="00310469">
        <w:rPr>
          <w:rFonts w:ascii="Book Antiqua" w:hAnsi="Book Antiqua"/>
          <w:sz w:val="24"/>
          <w:szCs w:val="24"/>
          <w:lang w:val="en-GB"/>
        </w:rPr>
        <w:t>: 177-182 [PMID: 19328763 DOI: 10.1016/j.otsr.2009.02.002]</w:t>
      </w:r>
    </w:p>
    <w:p w14:paraId="4E89D9EF"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6 </w:t>
      </w:r>
      <w:r w:rsidRPr="00310469">
        <w:rPr>
          <w:rFonts w:ascii="Book Antiqua" w:hAnsi="Book Antiqua"/>
          <w:b/>
          <w:sz w:val="24"/>
          <w:szCs w:val="24"/>
          <w:lang w:val="en-GB"/>
        </w:rPr>
        <w:t>Kim TK</w:t>
      </w:r>
      <w:r w:rsidRPr="00310469">
        <w:rPr>
          <w:rFonts w:ascii="Book Antiqua" w:hAnsi="Book Antiqua"/>
          <w:sz w:val="24"/>
          <w:szCs w:val="24"/>
          <w:lang w:val="en-GB"/>
        </w:rPr>
        <w:t xml:space="preserve">. CORR Insights®: Rotating-platform TKA no different from fixed-bearing TKA regarding survivorship or performance: a meta-analysis.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2014; </w:t>
      </w:r>
      <w:r w:rsidRPr="00310469">
        <w:rPr>
          <w:rFonts w:ascii="Book Antiqua" w:hAnsi="Book Antiqua"/>
          <w:b/>
          <w:sz w:val="24"/>
          <w:szCs w:val="24"/>
          <w:lang w:val="en-GB"/>
        </w:rPr>
        <w:t>472</w:t>
      </w:r>
      <w:r w:rsidRPr="00310469">
        <w:rPr>
          <w:rFonts w:ascii="Book Antiqua" w:hAnsi="Book Antiqua"/>
          <w:sz w:val="24"/>
          <w:szCs w:val="24"/>
          <w:lang w:val="en-GB"/>
        </w:rPr>
        <w:t>: 2194-2196 [PMID: 24668075 DOI: 10.1007/s11999-014-3584-z]</w:t>
      </w:r>
    </w:p>
    <w:p w14:paraId="197A73D4" w14:textId="7A80073D"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7 </w:t>
      </w:r>
      <w:r w:rsidRPr="00310469">
        <w:rPr>
          <w:rFonts w:ascii="Book Antiqua" w:hAnsi="Book Antiqua"/>
          <w:b/>
          <w:sz w:val="24"/>
          <w:szCs w:val="24"/>
          <w:lang w:val="en-GB"/>
        </w:rPr>
        <w:t>Callaghan JJ</w:t>
      </w:r>
      <w:r w:rsidRPr="00310469">
        <w:rPr>
          <w:rFonts w:ascii="Book Antiqua" w:hAnsi="Book Antiqua"/>
          <w:sz w:val="24"/>
          <w:szCs w:val="24"/>
          <w:lang w:val="en-GB"/>
        </w:rPr>
        <w:t xml:space="preserve">. Mobile-bearing knee replacement: clinical results: a review of the literature.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2001; </w:t>
      </w:r>
      <w:r w:rsidR="009D1C53" w:rsidRPr="00310469">
        <w:rPr>
          <w:rFonts w:ascii="Book Antiqua" w:eastAsia="宋体" w:hAnsi="Book Antiqua"/>
          <w:b/>
          <w:sz w:val="24"/>
          <w:szCs w:val="24"/>
          <w:lang w:val="en-GB" w:eastAsia="zh-CN"/>
        </w:rPr>
        <w:t>(392)</w:t>
      </w:r>
      <w:r w:rsidRPr="00310469">
        <w:rPr>
          <w:rFonts w:ascii="Book Antiqua" w:hAnsi="Book Antiqua"/>
          <w:sz w:val="24"/>
          <w:szCs w:val="24"/>
          <w:lang w:val="en-GB"/>
        </w:rPr>
        <w:t>: 221-225 [PMID: 11716386 DOI: 10.1097/00003086-200111000-00027]</w:t>
      </w:r>
    </w:p>
    <w:p w14:paraId="09BA42DE"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8 </w:t>
      </w:r>
      <w:r w:rsidRPr="00310469">
        <w:rPr>
          <w:rFonts w:ascii="Book Antiqua" w:hAnsi="Book Antiqua"/>
          <w:b/>
          <w:sz w:val="24"/>
          <w:szCs w:val="24"/>
          <w:lang w:val="en-GB"/>
        </w:rPr>
        <w:t>Parvizi J</w:t>
      </w:r>
      <w:r w:rsidRPr="00310469">
        <w:rPr>
          <w:rFonts w:ascii="Book Antiqua" w:hAnsi="Book Antiqua"/>
          <w:sz w:val="24"/>
          <w:szCs w:val="24"/>
          <w:lang w:val="en-GB"/>
        </w:rPr>
        <w:t xml:space="preserve">, Tarity TD, Steinbeck MJ, Politi RG, Joshi A, Purtill JJ, Sharkey PF. Management of stiffness following total knee arthroplasty. </w:t>
      </w:r>
      <w:r w:rsidRPr="00310469">
        <w:rPr>
          <w:rFonts w:ascii="Book Antiqua" w:hAnsi="Book Antiqua"/>
          <w:i/>
          <w:sz w:val="24"/>
          <w:szCs w:val="24"/>
          <w:lang w:val="en-GB"/>
        </w:rPr>
        <w:t>J Bone Joint Surg Am</w:t>
      </w:r>
      <w:r w:rsidRPr="00310469">
        <w:rPr>
          <w:rFonts w:ascii="Book Antiqua" w:hAnsi="Book Antiqua"/>
          <w:sz w:val="24"/>
          <w:szCs w:val="24"/>
          <w:lang w:val="en-GB"/>
        </w:rPr>
        <w:t xml:space="preserve"> 2006; </w:t>
      </w:r>
      <w:r w:rsidRPr="00310469">
        <w:rPr>
          <w:rFonts w:ascii="Book Antiqua" w:hAnsi="Book Antiqua"/>
          <w:b/>
          <w:sz w:val="24"/>
          <w:szCs w:val="24"/>
          <w:lang w:val="en-GB"/>
        </w:rPr>
        <w:t>88</w:t>
      </w:r>
      <w:r w:rsidRPr="00310469">
        <w:rPr>
          <w:rFonts w:ascii="Book Antiqua" w:hAnsi="Book Antiqua"/>
          <w:sz w:val="24"/>
          <w:szCs w:val="24"/>
          <w:lang w:val="en-GB"/>
        </w:rPr>
        <w:t xml:space="preserve"> Suppl 4: 175-181 [PMID: 17142446 DOI: 10.2106/00004623-200612001-00018]</w:t>
      </w:r>
    </w:p>
    <w:p w14:paraId="49A3F0A0" w14:textId="77777777" w:rsidR="005449B9" w:rsidRPr="005449B9" w:rsidRDefault="005449B9" w:rsidP="005449B9">
      <w:pPr>
        <w:spacing w:after="0" w:line="360" w:lineRule="auto"/>
        <w:jc w:val="both"/>
        <w:rPr>
          <w:rFonts w:ascii="Book Antiqua" w:hAnsi="Book Antiqua"/>
          <w:sz w:val="24"/>
          <w:szCs w:val="24"/>
        </w:rPr>
      </w:pPr>
      <w:r w:rsidRPr="00310469">
        <w:rPr>
          <w:rFonts w:ascii="Book Antiqua" w:hAnsi="Book Antiqua"/>
          <w:sz w:val="24"/>
          <w:szCs w:val="24"/>
          <w:lang w:val="en-GB"/>
        </w:rPr>
        <w:t xml:space="preserve">9 </w:t>
      </w:r>
      <w:r w:rsidRPr="00310469">
        <w:rPr>
          <w:rFonts w:ascii="Book Antiqua" w:hAnsi="Book Antiqua"/>
          <w:b/>
          <w:sz w:val="24"/>
          <w:szCs w:val="24"/>
          <w:lang w:val="en-GB"/>
        </w:rPr>
        <w:t>Huang CH</w:t>
      </w:r>
      <w:r w:rsidRPr="00310469">
        <w:rPr>
          <w:rFonts w:ascii="Book Antiqua" w:hAnsi="Book Antiqua"/>
          <w:sz w:val="24"/>
          <w:szCs w:val="24"/>
          <w:lang w:val="en-GB"/>
        </w:rPr>
        <w:t xml:space="preserve">, Liau JJ, Cheng CK. Fixed or mobile-bearing total knee arthroplasty. </w:t>
      </w:r>
      <w:r w:rsidRPr="005449B9">
        <w:rPr>
          <w:rFonts w:ascii="Book Antiqua" w:hAnsi="Book Antiqua"/>
          <w:i/>
          <w:sz w:val="24"/>
          <w:szCs w:val="24"/>
        </w:rPr>
        <w:t>J Orthop Surg Res</w:t>
      </w:r>
      <w:r w:rsidRPr="005449B9">
        <w:rPr>
          <w:rFonts w:ascii="Book Antiqua" w:hAnsi="Book Antiqua"/>
          <w:sz w:val="24"/>
          <w:szCs w:val="24"/>
        </w:rPr>
        <w:t xml:space="preserve"> 2007; </w:t>
      </w:r>
      <w:r w:rsidRPr="005449B9">
        <w:rPr>
          <w:rFonts w:ascii="Book Antiqua" w:hAnsi="Book Antiqua"/>
          <w:b/>
          <w:sz w:val="24"/>
          <w:szCs w:val="24"/>
        </w:rPr>
        <w:t>2</w:t>
      </w:r>
      <w:r w:rsidRPr="005449B9">
        <w:rPr>
          <w:rFonts w:ascii="Book Antiqua" w:hAnsi="Book Antiqua"/>
          <w:sz w:val="24"/>
          <w:szCs w:val="24"/>
        </w:rPr>
        <w:t>: 1 [PMID: 17204165 DOI: 10.1186/1749-799X-2-1]</w:t>
      </w:r>
    </w:p>
    <w:p w14:paraId="315309E2" w14:textId="77777777" w:rsidR="005449B9" w:rsidRPr="00310469" w:rsidRDefault="005449B9" w:rsidP="005449B9">
      <w:pPr>
        <w:spacing w:after="0" w:line="360" w:lineRule="auto"/>
        <w:jc w:val="both"/>
        <w:rPr>
          <w:rFonts w:ascii="Book Antiqua" w:hAnsi="Book Antiqua"/>
          <w:sz w:val="24"/>
          <w:szCs w:val="24"/>
          <w:lang w:val="en-GB"/>
        </w:rPr>
      </w:pPr>
      <w:r w:rsidRPr="005449B9">
        <w:rPr>
          <w:rFonts w:ascii="Book Antiqua" w:hAnsi="Book Antiqua"/>
          <w:sz w:val="24"/>
          <w:szCs w:val="24"/>
        </w:rPr>
        <w:t xml:space="preserve">10 </w:t>
      </w:r>
      <w:r w:rsidRPr="005449B9">
        <w:rPr>
          <w:rFonts w:ascii="Book Antiqua" w:hAnsi="Book Antiqua"/>
          <w:b/>
          <w:sz w:val="24"/>
          <w:szCs w:val="24"/>
        </w:rPr>
        <w:t>van Hove RP</w:t>
      </w:r>
      <w:r w:rsidRPr="005449B9">
        <w:rPr>
          <w:rFonts w:ascii="Book Antiqua" w:hAnsi="Book Antiqua"/>
          <w:sz w:val="24"/>
          <w:szCs w:val="24"/>
        </w:rPr>
        <w:t xml:space="preserve">, Brohet RM, van Royen BJ, Nolte PA. </w:t>
      </w:r>
      <w:r w:rsidRPr="00310469">
        <w:rPr>
          <w:rFonts w:ascii="Book Antiqua" w:hAnsi="Book Antiqua"/>
          <w:sz w:val="24"/>
          <w:szCs w:val="24"/>
          <w:lang w:val="en-GB"/>
        </w:rPr>
        <w:t xml:space="preserve">No clinical benefit of titanium nitride coating in cementless mobile-bearing total knee arthroplasty. </w:t>
      </w:r>
      <w:r w:rsidRPr="00310469">
        <w:rPr>
          <w:rFonts w:ascii="Book Antiqua" w:hAnsi="Book Antiqua"/>
          <w:i/>
          <w:sz w:val="24"/>
          <w:szCs w:val="24"/>
          <w:lang w:val="en-GB"/>
        </w:rPr>
        <w:t>Knee Surg Sports Traumatol Arthrosc</w:t>
      </w:r>
      <w:r w:rsidRPr="00310469">
        <w:rPr>
          <w:rFonts w:ascii="Book Antiqua" w:hAnsi="Book Antiqua"/>
          <w:sz w:val="24"/>
          <w:szCs w:val="24"/>
          <w:lang w:val="en-GB"/>
        </w:rPr>
        <w:t xml:space="preserve"> 2015; </w:t>
      </w:r>
      <w:r w:rsidRPr="00310469">
        <w:rPr>
          <w:rFonts w:ascii="Book Antiqua" w:hAnsi="Book Antiqua"/>
          <w:b/>
          <w:sz w:val="24"/>
          <w:szCs w:val="24"/>
          <w:lang w:val="en-GB"/>
        </w:rPr>
        <w:t>23</w:t>
      </w:r>
      <w:r w:rsidRPr="00310469">
        <w:rPr>
          <w:rFonts w:ascii="Book Antiqua" w:hAnsi="Book Antiqua"/>
          <w:sz w:val="24"/>
          <w:szCs w:val="24"/>
          <w:lang w:val="en-GB"/>
        </w:rPr>
        <w:t>: 1833-1840 [PMID: 25283502 DOI: 10.1007/s00167-014-3359-9]</w:t>
      </w:r>
    </w:p>
    <w:p w14:paraId="59AF022F"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lastRenderedPageBreak/>
        <w:t xml:space="preserve">11 </w:t>
      </w:r>
      <w:r w:rsidRPr="00310469">
        <w:rPr>
          <w:rFonts w:ascii="Book Antiqua" w:hAnsi="Book Antiqua"/>
          <w:b/>
          <w:sz w:val="24"/>
          <w:szCs w:val="24"/>
          <w:lang w:val="en-GB"/>
        </w:rPr>
        <w:t>Sin DC</w:t>
      </w:r>
      <w:r w:rsidRPr="00310469">
        <w:rPr>
          <w:rFonts w:ascii="Book Antiqua" w:hAnsi="Book Antiqua"/>
          <w:sz w:val="24"/>
          <w:szCs w:val="24"/>
          <w:lang w:val="en-GB"/>
        </w:rPr>
        <w:t xml:space="preserve">, Kei HL, Miao X. Surface coatings for ventricular assist devices. </w:t>
      </w:r>
      <w:r w:rsidRPr="00310469">
        <w:rPr>
          <w:rFonts w:ascii="Book Antiqua" w:hAnsi="Book Antiqua"/>
          <w:i/>
          <w:sz w:val="24"/>
          <w:szCs w:val="24"/>
          <w:lang w:val="en-GB"/>
        </w:rPr>
        <w:t>Expert Rev Med Devices</w:t>
      </w:r>
      <w:r w:rsidRPr="00310469">
        <w:rPr>
          <w:rFonts w:ascii="Book Antiqua" w:hAnsi="Book Antiqua"/>
          <w:sz w:val="24"/>
          <w:szCs w:val="24"/>
          <w:lang w:val="en-GB"/>
        </w:rPr>
        <w:t xml:space="preserve"> 2009; </w:t>
      </w:r>
      <w:r w:rsidRPr="00310469">
        <w:rPr>
          <w:rFonts w:ascii="Book Antiqua" w:hAnsi="Book Antiqua"/>
          <w:b/>
          <w:sz w:val="24"/>
          <w:szCs w:val="24"/>
          <w:lang w:val="en-GB"/>
        </w:rPr>
        <w:t>6</w:t>
      </w:r>
      <w:r w:rsidRPr="00310469">
        <w:rPr>
          <w:rFonts w:ascii="Book Antiqua" w:hAnsi="Book Antiqua"/>
          <w:sz w:val="24"/>
          <w:szCs w:val="24"/>
          <w:lang w:val="en-GB"/>
        </w:rPr>
        <w:t>: 51-60 [PMID: 19105780 DOI: 10.1586/17434440.6.1.51]</w:t>
      </w:r>
    </w:p>
    <w:p w14:paraId="29F3B22C"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12 </w:t>
      </w:r>
      <w:r w:rsidRPr="00310469">
        <w:rPr>
          <w:rFonts w:ascii="Book Antiqua" w:hAnsi="Book Antiqua"/>
          <w:b/>
          <w:sz w:val="24"/>
          <w:szCs w:val="24"/>
          <w:lang w:val="en-GB"/>
        </w:rPr>
        <w:t>Cogan SF</w:t>
      </w:r>
      <w:r w:rsidRPr="00310469">
        <w:rPr>
          <w:rFonts w:ascii="Book Antiqua" w:hAnsi="Book Antiqua"/>
          <w:sz w:val="24"/>
          <w:szCs w:val="24"/>
          <w:lang w:val="en-GB"/>
        </w:rPr>
        <w:t xml:space="preserve">. Neural stimulation and recording electrodes. </w:t>
      </w:r>
      <w:r w:rsidRPr="00310469">
        <w:rPr>
          <w:rFonts w:ascii="Book Antiqua" w:hAnsi="Book Antiqua"/>
          <w:i/>
          <w:sz w:val="24"/>
          <w:szCs w:val="24"/>
          <w:lang w:val="en-GB"/>
        </w:rPr>
        <w:t>Annu Rev Biomed Eng</w:t>
      </w:r>
      <w:r w:rsidRPr="00310469">
        <w:rPr>
          <w:rFonts w:ascii="Book Antiqua" w:hAnsi="Book Antiqua"/>
          <w:sz w:val="24"/>
          <w:szCs w:val="24"/>
          <w:lang w:val="en-GB"/>
        </w:rPr>
        <w:t xml:space="preserve"> 2008; </w:t>
      </w:r>
      <w:r w:rsidRPr="00310469">
        <w:rPr>
          <w:rFonts w:ascii="Book Antiqua" w:hAnsi="Book Antiqua"/>
          <w:b/>
          <w:sz w:val="24"/>
          <w:szCs w:val="24"/>
          <w:lang w:val="en-GB"/>
        </w:rPr>
        <w:t>10</w:t>
      </w:r>
      <w:r w:rsidRPr="00310469">
        <w:rPr>
          <w:rFonts w:ascii="Book Antiqua" w:hAnsi="Book Antiqua"/>
          <w:sz w:val="24"/>
          <w:szCs w:val="24"/>
          <w:lang w:val="en-GB"/>
        </w:rPr>
        <w:t>: 275-309 [PMID: 18429704 DOI: 10.1146/annurev.bioeng.10.061807.160518]</w:t>
      </w:r>
    </w:p>
    <w:p w14:paraId="05070772" w14:textId="77777777" w:rsidR="005449B9" w:rsidRPr="005449B9" w:rsidRDefault="005449B9" w:rsidP="005449B9">
      <w:pPr>
        <w:spacing w:after="0" w:line="360" w:lineRule="auto"/>
        <w:jc w:val="both"/>
        <w:rPr>
          <w:rFonts w:ascii="Book Antiqua" w:hAnsi="Book Antiqua"/>
          <w:sz w:val="24"/>
          <w:szCs w:val="24"/>
        </w:rPr>
      </w:pPr>
      <w:r w:rsidRPr="005449B9">
        <w:rPr>
          <w:rFonts w:ascii="Book Antiqua" w:hAnsi="Book Antiqua"/>
          <w:sz w:val="24"/>
          <w:szCs w:val="24"/>
        </w:rPr>
        <w:t xml:space="preserve">13 </w:t>
      </w:r>
      <w:r w:rsidRPr="005449B9">
        <w:rPr>
          <w:rFonts w:ascii="Book Antiqua" w:hAnsi="Book Antiqua"/>
          <w:b/>
          <w:sz w:val="24"/>
          <w:szCs w:val="24"/>
        </w:rPr>
        <w:t>Mezger PR</w:t>
      </w:r>
      <w:r w:rsidRPr="005449B9">
        <w:rPr>
          <w:rFonts w:ascii="Book Antiqua" w:hAnsi="Book Antiqua"/>
          <w:sz w:val="24"/>
          <w:szCs w:val="24"/>
        </w:rPr>
        <w:t xml:space="preserve">, Creugers NH. Titanium nitride coatings in clinical dentistry. </w:t>
      </w:r>
      <w:r w:rsidRPr="005449B9">
        <w:rPr>
          <w:rFonts w:ascii="Book Antiqua" w:hAnsi="Book Antiqua"/>
          <w:i/>
          <w:sz w:val="24"/>
          <w:szCs w:val="24"/>
        </w:rPr>
        <w:t>J Dent</w:t>
      </w:r>
      <w:r w:rsidRPr="005449B9">
        <w:rPr>
          <w:rFonts w:ascii="Book Antiqua" w:hAnsi="Book Antiqua"/>
          <w:sz w:val="24"/>
          <w:szCs w:val="24"/>
        </w:rPr>
        <w:t xml:space="preserve"> 1992; </w:t>
      </w:r>
      <w:r w:rsidRPr="005449B9">
        <w:rPr>
          <w:rFonts w:ascii="Book Antiqua" w:hAnsi="Book Antiqua"/>
          <w:b/>
          <w:sz w:val="24"/>
          <w:szCs w:val="24"/>
        </w:rPr>
        <w:t>20</w:t>
      </w:r>
      <w:r w:rsidRPr="005449B9">
        <w:rPr>
          <w:rFonts w:ascii="Book Antiqua" w:hAnsi="Book Antiqua"/>
          <w:sz w:val="24"/>
          <w:szCs w:val="24"/>
        </w:rPr>
        <w:t>: 342-344 [PMID: 1452873 DOI: 10.1016/0300-5712(92)90021-4]</w:t>
      </w:r>
    </w:p>
    <w:p w14:paraId="79B5627F" w14:textId="77777777" w:rsidR="005449B9" w:rsidRPr="00310469" w:rsidRDefault="005449B9" w:rsidP="005449B9">
      <w:pPr>
        <w:spacing w:after="0" w:line="360" w:lineRule="auto"/>
        <w:jc w:val="both"/>
        <w:rPr>
          <w:rFonts w:ascii="Book Antiqua" w:hAnsi="Book Antiqua"/>
          <w:sz w:val="24"/>
          <w:szCs w:val="24"/>
          <w:lang w:val="en-GB"/>
        </w:rPr>
      </w:pPr>
      <w:r w:rsidRPr="005449B9">
        <w:rPr>
          <w:rFonts w:ascii="Book Antiqua" w:hAnsi="Book Antiqua"/>
          <w:sz w:val="24"/>
          <w:szCs w:val="24"/>
        </w:rPr>
        <w:t xml:space="preserve">14 </w:t>
      </w:r>
      <w:r w:rsidRPr="005449B9">
        <w:rPr>
          <w:rFonts w:ascii="Book Antiqua" w:hAnsi="Book Antiqua"/>
          <w:b/>
          <w:sz w:val="24"/>
          <w:szCs w:val="24"/>
        </w:rPr>
        <w:t>van Hove RP</w:t>
      </w:r>
      <w:r w:rsidRPr="005449B9">
        <w:rPr>
          <w:rFonts w:ascii="Book Antiqua" w:hAnsi="Book Antiqua"/>
          <w:sz w:val="24"/>
          <w:szCs w:val="24"/>
        </w:rPr>
        <w:t xml:space="preserve">, Sierevelt IN, van Royen BJ, Nolte PA. </w:t>
      </w:r>
      <w:r w:rsidRPr="00310469">
        <w:rPr>
          <w:rFonts w:ascii="Book Antiqua" w:hAnsi="Book Antiqua"/>
          <w:sz w:val="24"/>
          <w:szCs w:val="24"/>
          <w:lang w:val="en-GB"/>
        </w:rPr>
        <w:t xml:space="preserve">Titanium-Nitride Coating of Orthopaedic Implants: A Review of the Literature. </w:t>
      </w:r>
      <w:r w:rsidRPr="00310469">
        <w:rPr>
          <w:rFonts w:ascii="Book Antiqua" w:hAnsi="Book Antiqua"/>
          <w:i/>
          <w:sz w:val="24"/>
          <w:szCs w:val="24"/>
          <w:lang w:val="en-GB"/>
        </w:rPr>
        <w:t>Biomed Res Int</w:t>
      </w:r>
      <w:r w:rsidRPr="00310469">
        <w:rPr>
          <w:rFonts w:ascii="Book Antiqua" w:hAnsi="Book Antiqua"/>
          <w:sz w:val="24"/>
          <w:szCs w:val="24"/>
          <w:lang w:val="en-GB"/>
        </w:rPr>
        <w:t xml:space="preserve"> 2015; </w:t>
      </w:r>
      <w:r w:rsidRPr="00310469">
        <w:rPr>
          <w:rFonts w:ascii="Book Antiqua" w:hAnsi="Book Antiqua"/>
          <w:b/>
          <w:sz w:val="24"/>
          <w:szCs w:val="24"/>
          <w:lang w:val="en-GB"/>
        </w:rPr>
        <w:t>2015</w:t>
      </w:r>
      <w:r w:rsidRPr="00310469">
        <w:rPr>
          <w:rFonts w:ascii="Book Antiqua" w:hAnsi="Book Antiqua"/>
          <w:sz w:val="24"/>
          <w:szCs w:val="24"/>
          <w:lang w:val="en-GB"/>
        </w:rPr>
        <w:t>: 485975 [PMID: 26583113 DOI: 10.1155/2015/485975]</w:t>
      </w:r>
    </w:p>
    <w:p w14:paraId="3E90AA48"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15 </w:t>
      </w:r>
      <w:r w:rsidRPr="00310469">
        <w:rPr>
          <w:rFonts w:ascii="Book Antiqua" w:hAnsi="Book Antiqua"/>
          <w:b/>
          <w:sz w:val="24"/>
          <w:szCs w:val="24"/>
          <w:lang w:val="en-GB"/>
        </w:rPr>
        <w:t>Mohammed A</w:t>
      </w:r>
      <w:r w:rsidRPr="00310469">
        <w:rPr>
          <w:rFonts w:ascii="Book Antiqua" w:hAnsi="Book Antiqua"/>
          <w:sz w:val="24"/>
          <w:szCs w:val="24"/>
          <w:lang w:val="en-GB"/>
        </w:rPr>
        <w:t xml:space="preserve">, Metcalfe A, Woodnutt D. Medium-term outcome of titanium nitride, mobile bearing total knee replacement. </w:t>
      </w:r>
      <w:r w:rsidRPr="00310469">
        <w:rPr>
          <w:rFonts w:ascii="Book Antiqua" w:hAnsi="Book Antiqua"/>
          <w:i/>
          <w:sz w:val="24"/>
          <w:szCs w:val="24"/>
          <w:lang w:val="en-GB"/>
        </w:rPr>
        <w:t>Acta Orthop Belg</w:t>
      </w:r>
      <w:r w:rsidRPr="00310469">
        <w:rPr>
          <w:rFonts w:ascii="Book Antiqua" w:hAnsi="Book Antiqua"/>
          <w:sz w:val="24"/>
          <w:szCs w:val="24"/>
          <w:lang w:val="en-GB"/>
        </w:rPr>
        <w:t xml:space="preserve"> 2014; </w:t>
      </w:r>
      <w:r w:rsidRPr="00310469">
        <w:rPr>
          <w:rFonts w:ascii="Book Antiqua" w:hAnsi="Book Antiqua"/>
          <w:b/>
          <w:sz w:val="24"/>
          <w:szCs w:val="24"/>
          <w:lang w:val="en-GB"/>
        </w:rPr>
        <w:t>80</w:t>
      </w:r>
      <w:r w:rsidRPr="00310469">
        <w:rPr>
          <w:rFonts w:ascii="Book Antiqua" w:hAnsi="Book Antiqua"/>
          <w:sz w:val="24"/>
          <w:szCs w:val="24"/>
          <w:lang w:val="en-GB"/>
        </w:rPr>
        <w:t>: 269-275 [PMID: 25090802]</w:t>
      </w:r>
    </w:p>
    <w:p w14:paraId="4EE167A5"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16 </w:t>
      </w:r>
      <w:r w:rsidRPr="00310469">
        <w:rPr>
          <w:rFonts w:ascii="Book Antiqua" w:hAnsi="Book Antiqua"/>
          <w:b/>
          <w:sz w:val="24"/>
          <w:szCs w:val="24"/>
          <w:lang w:val="en-GB"/>
        </w:rPr>
        <w:t>Galetz MC</w:t>
      </w:r>
      <w:r w:rsidRPr="00310469">
        <w:rPr>
          <w:rFonts w:ascii="Book Antiqua" w:hAnsi="Book Antiqua"/>
          <w:sz w:val="24"/>
          <w:szCs w:val="24"/>
          <w:lang w:val="en-GB"/>
        </w:rPr>
        <w:t xml:space="preserve">, Seiferth SH, Theile B, Glatzel U. Potential for adhesive wear in friction couples of UHMWPE running against oxidized zirconium, titanium nitride coatings, and cobalt-chromium alloys. </w:t>
      </w:r>
      <w:r w:rsidRPr="00310469">
        <w:rPr>
          <w:rFonts w:ascii="Book Antiqua" w:hAnsi="Book Antiqua"/>
          <w:i/>
          <w:sz w:val="24"/>
          <w:szCs w:val="24"/>
          <w:lang w:val="en-GB"/>
        </w:rPr>
        <w:t>J Biomed Mater Res B Appl Biomater</w:t>
      </w:r>
      <w:r w:rsidRPr="00310469">
        <w:rPr>
          <w:rFonts w:ascii="Book Antiqua" w:hAnsi="Book Antiqua"/>
          <w:sz w:val="24"/>
          <w:szCs w:val="24"/>
          <w:lang w:val="en-GB"/>
        </w:rPr>
        <w:t xml:space="preserve"> 2010; </w:t>
      </w:r>
      <w:r w:rsidRPr="00310469">
        <w:rPr>
          <w:rFonts w:ascii="Book Antiqua" w:hAnsi="Book Antiqua"/>
          <w:b/>
          <w:sz w:val="24"/>
          <w:szCs w:val="24"/>
          <w:lang w:val="en-GB"/>
        </w:rPr>
        <w:t>93</w:t>
      </w:r>
      <w:r w:rsidRPr="00310469">
        <w:rPr>
          <w:rFonts w:ascii="Book Antiqua" w:hAnsi="Book Antiqua"/>
          <w:sz w:val="24"/>
          <w:szCs w:val="24"/>
          <w:lang w:val="en-GB"/>
        </w:rPr>
        <w:t>: 468-475 [PMID: 20186822 DOI: 10.1002/jbm.b.31604]</w:t>
      </w:r>
    </w:p>
    <w:p w14:paraId="3851F677" w14:textId="77777777" w:rsidR="005449B9" w:rsidRPr="00310469" w:rsidRDefault="005449B9" w:rsidP="005449B9">
      <w:pPr>
        <w:spacing w:after="0" w:line="360" w:lineRule="auto"/>
        <w:jc w:val="both"/>
        <w:rPr>
          <w:rFonts w:ascii="Book Antiqua" w:hAnsi="Book Antiqua"/>
          <w:sz w:val="24"/>
          <w:szCs w:val="24"/>
          <w:lang w:val="en-GB"/>
        </w:rPr>
      </w:pPr>
      <w:r w:rsidRPr="005449B9">
        <w:rPr>
          <w:rFonts w:ascii="Book Antiqua" w:hAnsi="Book Antiqua"/>
          <w:sz w:val="24"/>
          <w:szCs w:val="24"/>
        </w:rPr>
        <w:t xml:space="preserve">17 </w:t>
      </w:r>
      <w:r w:rsidRPr="005449B9">
        <w:rPr>
          <w:rFonts w:ascii="Book Antiqua" w:hAnsi="Book Antiqua"/>
          <w:b/>
          <w:sz w:val="24"/>
          <w:szCs w:val="24"/>
        </w:rPr>
        <w:t>de Groot IB</w:t>
      </w:r>
      <w:r w:rsidRPr="005449B9">
        <w:rPr>
          <w:rFonts w:ascii="Book Antiqua" w:hAnsi="Book Antiqua"/>
          <w:sz w:val="24"/>
          <w:szCs w:val="24"/>
        </w:rPr>
        <w:t xml:space="preserve">, Favejee MM, Reijman M, Verhaar JA, Terwee CB. </w:t>
      </w:r>
      <w:r w:rsidRPr="00310469">
        <w:rPr>
          <w:rFonts w:ascii="Book Antiqua" w:hAnsi="Book Antiqua"/>
          <w:sz w:val="24"/>
          <w:szCs w:val="24"/>
          <w:lang w:val="en-GB"/>
        </w:rPr>
        <w:t xml:space="preserve">The Dutch version of the Knee Injury and Osteoarthritis Outcome Score: a validation study. </w:t>
      </w:r>
      <w:r w:rsidRPr="00310469">
        <w:rPr>
          <w:rFonts w:ascii="Book Antiqua" w:hAnsi="Book Antiqua"/>
          <w:i/>
          <w:sz w:val="24"/>
          <w:szCs w:val="24"/>
          <w:lang w:val="en-GB"/>
        </w:rPr>
        <w:t>Health Qual Life Outcomes</w:t>
      </w:r>
      <w:r w:rsidRPr="00310469">
        <w:rPr>
          <w:rFonts w:ascii="Book Antiqua" w:hAnsi="Book Antiqua"/>
          <w:sz w:val="24"/>
          <w:szCs w:val="24"/>
          <w:lang w:val="en-GB"/>
        </w:rPr>
        <w:t xml:space="preserve"> 2008; </w:t>
      </w:r>
      <w:r w:rsidRPr="00310469">
        <w:rPr>
          <w:rFonts w:ascii="Book Antiqua" w:hAnsi="Book Antiqua"/>
          <w:b/>
          <w:sz w:val="24"/>
          <w:szCs w:val="24"/>
          <w:lang w:val="en-GB"/>
        </w:rPr>
        <w:t>6</w:t>
      </w:r>
      <w:r w:rsidRPr="00310469">
        <w:rPr>
          <w:rFonts w:ascii="Book Antiqua" w:hAnsi="Book Antiqua"/>
          <w:sz w:val="24"/>
          <w:szCs w:val="24"/>
          <w:lang w:val="en-GB"/>
        </w:rPr>
        <w:t>: 16 [PMID: 18302729 DOI: 10.1186/1477-7525-6-16]</w:t>
      </w:r>
    </w:p>
    <w:p w14:paraId="3B68FEAF"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18 </w:t>
      </w:r>
      <w:r w:rsidRPr="00310469">
        <w:rPr>
          <w:rFonts w:ascii="Book Antiqua" w:hAnsi="Book Antiqua"/>
          <w:b/>
          <w:sz w:val="24"/>
          <w:szCs w:val="24"/>
          <w:lang w:val="en-GB"/>
        </w:rPr>
        <w:t>Moon KH</w:t>
      </w:r>
      <w:r w:rsidRPr="00310469">
        <w:rPr>
          <w:rFonts w:ascii="Book Antiqua" w:hAnsi="Book Antiqua"/>
          <w:sz w:val="24"/>
          <w:szCs w:val="24"/>
          <w:lang w:val="en-GB"/>
        </w:rPr>
        <w:t xml:space="preserve">, Hong SH, Hong TH. Total knee replacement arthroplasty with Buechel and Pappas knee: minimum 2-year follow-up. </w:t>
      </w:r>
      <w:r w:rsidRPr="00310469">
        <w:rPr>
          <w:rFonts w:ascii="Book Antiqua" w:hAnsi="Book Antiqua"/>
          <w:i/>
          <w:sz w:val="24"/>
          <w:szCs w:val="24"/>
          <w:lang w:val="en-GB"/>
        </w:rPr>
        <w:t>Clin Orthop Surg</w:t>
      </w:r>
      <w:r w:rsidRPr="00310469">
        <w:rPr>
          <w:rFonts w:ascii="Book Antiqua" w:hAnsi="Book Antiqua"/>
          <w:sz w:val="24"/>
          <w:szCs w:val="24"/>
          <w:lang w:val="en-GB"/>
        </w:rPr>
        <w:t xml:space="preserve"> 2015; </w:t>
      </w:r>
      <w:r w:rsidRPr="00310469">
        <w:rPr>
          <w:rFonts w:ascii="Book Antiqua" w:hAnsi="Book Antiqua"/>
          <w:b/>
          <w:sz w:val="24"/>
          <w:szCs w:val="24"/>
          <w:lang w:val="en-GB"/>
        </w:rPr>
        <w:t>7</w:t>
      </w:r>
      <w:r w:rsidRPr="00310469">
        <w:rPr>
          <w:rFonts w:ascii="Book Antiqua" w:hAnsi="Book Antiqua"/>
          <w:sz w:val="24"/>
          <w:szCs w:val="24"/>
          <w:lang w:val="en-GB"/>
        </w:rPr>
        <w:t>: 62-68 [PMID: 25729520 DOI: 10.4055/cios.2015.7.1.62]</w:t>
      </w:r>
    </w:p>
    <w:p w14:paraId="45FF560B" w14:textId="1CA29F08"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19 </w:t>
      </w:r>
      <w:r w:rsidRPr="00310469">
        <w:rPr>
          <w:rFonts w:ascii="Book Antiqua" w:hAnsi="Book Antiqua"/>
          <w:b/>
          <w:sz w:val="24"/>
          <w:szCs w:val="24"/>
          <w:lang w:val="en-GB"/>
        </w:rPr>
        <w:t>Buechel FF Sr</w:t>
      </w:r>
      <w:r w:rsidRPr="00310469">
        <w:rPr>
          <w:rFonts w:ascii="Book Antiqua" w:hAnsi="Book Antiqua"/>
          <w:sz w:val="24"/>
          <w:szCs w:val="24"/>
          <w:lang w:val="en-GB"/>
        </w:rPr>
        <w:t xml:space="preserve">, Buechel FF Jr, Pappas MJ, D'Alessio J. Twenty-year evaluation of meniscal bearing and rotating platform knee replacements.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2001; </w:t>
      </w:r>
      <w:r w:rsidR="009D1C53" w:rsidRPr="00310469">
        <w:rPr>
          <w:rFonts w:ascii="Book Antiqua" w:eastAsia="宋体" w:hAnsi="Book Antiqua"/>
          <w:b/>
          <w:sz w:val="24"/>
          <w:szCs w:val="24"/>
          <w:lang w:val="en-GB" w:eastAsia="zh-CN"/>
        </w:rPr>
        <w:t>388</w:t>
      </w:r>
      <w:r w:rsidRPr="00310469">
        <w:rPr>
          <w:rFonts w:ascii="Book Antiqua" w:hAnsi="Book Antiqua"/>
          <w:sz w:val="24"/>
          <w:szCs w:val="24"/>
          <w:lang w:val="en-GB"/>
        </w:rPr>
        <w:t>: 41-50 [PMID: 11451131 DOI: 10.1097/00003086-200107000-00008]</w:t>
      </w:r>
    </w:p>
    <w:p w14:paraId="6F94AEFF"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20 </w:t>
      </w:r>
      <w:r w:rsidRPr="00310469">
        <w:rPr>
          <w:rFonts w:ascii="Book Antiqua" w:hAnsi="Book Antiqua"/>
          <w:b/>
          <w:sz w:val="24"/>
          <w:szCs w:val="24"/>
          <w:lang w:val="en-GB"/>
        </w:rPr>
        <w:t>Fu Y</w:t>
      </w:r>
      <w:r w:rsidRPr="00310469">
        <w:rPr>
          <w:rFonts w:ascii="Book Antiqua" w:hAnsi="Book Antiqua"/>
          <w:sz w:val="24"/>
          <w:szCs w:val="24"/>
          <w:lang w:val="en-GB"/>
        </w:rPr>
        <w:t xml:space="preserve">, Wang G, Fu Q. Patellar resurfacing in total knee arthroplasty for osteoarthritis: a meta-analysis. </w:t>
      </w:r>
      <w:r w:rsidRPr="00310469">
        <w:rPr>
          <w:rFonts w:ascii="Book Antiqua" w:hAnsi="Book Antiqua"/>
          <w:i/>
          <w:sz w:val="24"/>
          <w:szCs w:val="24"/>
          <w:lang w:val="en-GB"/>
        </w:rPr>
        <w:t>Knee Surg Sports Traumatol Arthrosc</w:t>
      </w:r>
      <w:r w:rsidRPr="00310469">
        <w:rPr>
          <w:rFonts w:ascii="Book Antiqua" w:hAnsi="Book Antiqua"/>
          <w:sz w:val="24"/>
          <w:szCs w:val="24"/>
          <w:lang w:val="en-GB"/>
        </w:rPr>
        <w:t xml:space="preserve"> 2011; </w:t>
      </w:r>
      <w:r w:rsidRPr="00310469">
        <w:rPr>
          <w:rFonts w:ascii="Book Antiqua" w:hAnsi="Book Antiqua"/>
          <w:b/>
          <w:sz w:val="24"/>
          <w:szCs w:val="24"/>
          <w:lang w:val="en-GB"/>
        </w:rPr>
        <w:t>19</w:t>
      </w:r>
      <w:r w:rsidRPr="00310469">
        <w:rPr>
          <w:rFonts w:ascii="Book Antiqua" w:hAnsi="Book Antiqua"/>
          <w:sz w:val="24"/>
          <w:szCs w:val="24"/>
          <w:lang w:val="en-GB"/>
        </w:rPr>
        <w:t>: 1460-1466 [PMID: 21234539 DOI: 10.1007/s00167-010-1365-0]</w:t>
      </w:r>
    </w:p>
    <w:p w14:paraId="360A6605"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21 </w:t>
      </w:r>
      <w:r w:rsidRPr="00310469">
        <w:rPr>
          <w:rFonts w:ascii="Book Antiqua" w:hAnsi="Book Antiqua"/>
          <w:b/>
          <w:sz w:val="24"/>
          <w:szCs w:val="24"/>
          <w:lang w:val="en-GB"/>
        </w:rPr>
        <w:t>Johnson TC</w:t>
      </w:r>
      <w:r w:rsidRPr="00310469">
        <w:rPr>
          <w:rFonts w:ascii="Book Antiqua" w:hAnsi="Book Antiqua"/>
          <w:sz w:val="24"/>
          <w:szCs w:val="24"/>
          <w:lang w:val="en-GB"/>
        </w:rPr>
        <w:t xml:space="preserve">, Tatman PJ, Mehle S, Gioe TJ. Revision surgery for patellofemoral problems: should we always resurface?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2012; </w:t>
      </w:r>
      <w:r w:rsidRPr="00310469">
        <w:rPr>
          <w:rFonts w:ascii="Book Antiqua" w:hAnsi="Book Antiqua"/>
          <w:b/>
          <w:sz w:val="24"/>
          <w:szCs w:val="24"/>
          <w:lang w:val="en-GB"/>
        </w:rPr>
        <w:t>470</w:t>
      </w:r>
      <w:r w:rsidRPr="00310469">
        <w:rPr>
          <w:rFonts w:ascii="Book Antiqua" w:hAnsi="Book Antiqua"/>
          <w:sz w:val="24"/>
          <w:szCs w:val="24"/>
          <w:lang w:val="en-GB"/>
        </w:rPr>
        <w:t>: 211-219 [PMID: 21858641 DOI: 10.1007/s11999-011-2036-2]</w:t>
      </w:r>
    </w:p>
    <w:p w14:paraId="47F8B18C"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lastRenderedPageBreak/>
        <w:t xml:space="preserve">22 </w:t>
      </w:r>
      <w:r w:rsidRPr="00310469">
        <w:rPr>
          <w:rFonts w:ascii="Book Antiqua" w:hAnsi="Book Antiqua"/>
          <w:b/>
          <w:sz w:val="24"/>
          <w:szCs w:val="24"/>
          <w:lang w:val="en-GB"/>
        </w:rPr>
        <w:t>Wyatt MC</w:t>
      </w:r>
      <w:r w:rsidRPr="00310469">
        <w:rPr>
          <w:rFonts w:ascii="Book Antiqua" w:hAnsi="Book Antiqua"/>
          <w:sz w:val="24"/>
          <w:szCs w:val="24"/>
          <w:lang w:val="en-GB"/>
        </w:rPr>
        <w:t xml:space="preserve">, Frampton C, Horne JG, Devane P. Mobile- versus fixed-bearing modern total knee replacements- which is the more patella-friendly design?: The 11-year New Zealand Joint Registry study. </w:t>
      </w:r>
      <w:r w:rsidRPr="00310469">
        <w:rPr>
          <w:rFonts w:ascii="Book Antiqua" w:hAnsi="Book Antiqua"/>
          <w:i/>
          <w:sz w:val="24"/>
          <w:szCs w:val="24"/>
          <w:lang w:val="en-GB"/>
        </w:rPr>
        <w:t>Bone Joint Res</w:t>
      </w:r>
      <w:r w:rsidRPr="00310469">
        <w:rPr>
          <w:rFonts w:ascii="Book Antiqua" w:hAnsi="Book Antiqua"/>
          <w:sz w:val="24"/>
          <w:szCs w:val="24"/>
          <w:lang w:val="en-GB"/>
        </w:rPr>
        <w:t xml:space="preserve"> 2013; </w:t>
      </w:r>
      <w:r w:rsidRPr="00310469">
        <w:rPr>
          <w:rFonts w:ascii="Book Antiqua" w:hAnsi="Book Antiqua"/>
          <w:b/>
          <w:sz w:val="24"/>
          <w:szCs w:val="24"/>
          <w:lang w:val="en-GB"/>
        </w:rPr>
        <w:t>2</w:t>
      </w:r>
      <w:r w:rsidRPr="00310469">
        <w:rPr>
          <w:rFonts w:ascii="Book Antiqua" w:hAnsi="Book Antiqua"/>
          <w:sz w:val="24"/>
          <w:szCs w:val="24"/>
          <w:lang w:val="en-GB"/>
        </w:rPr>
        <w:t>: 129-131 [PMID: 23836478 DOI: 10.1302/2046-3758.27.2000159]</w:t>
      </w:r>
    </w:p>
    <w:p w14:paraId="2AC018A2" w14:textId="77777777" w:rsidR="005449B9" w:rsidRPr="00310469" w:rsidRDefault="005449B9" w:rsidP="005449B9">
      <w:pPr>
        <w:spacing w:after="0" w:line="360" w:lineRule="auto"/>
        <w:jc w:val="both"/>
        <w:rPr>
          <w:rFonts w:ascii="Book Antiqua" w:hAnsi="Book Antiqua"/>
          <w:sz w:val="24"/>
          <w:szCs w:val="24"/>
          <w:lang w:val="en-GB"/>
        </w:rPr>
      </w:pPr>
      <w:r w:rsidRPr="00310469">
        <w:rPr>
          <w:rFonts w:ascii="Book Antiqua" w:hAnsi="Book Antiqua"/>
          <w:sz w:val="24"/>
          <w:szCs w:val="24"/>
          <w:lang w:val="en-GB"/>
        </w:rPr>
        <w:t xml:space="preserve">23 </w:t>
      </w:r>
      <w:r w:rsidRPr="00310469">
        <w:rPr>
          <w:rFonts w:ascii="Book Antiqua" w:hAnsi="Book Antiqua"/>
          <w:b/>
          <w:sz w:val="24"/>
          <w:szCs w:val="24"/>
          <w:lang w:val="en-GB"/>
        </w:rPr>
        <w:t>Faschingbauer M</w:t>
      </w:r>
      <w:r w:rsidRPr="00310469">
        <w:rPr>
          <w:rFonts w:ascii="Book Antiqua" w:hAnsi="Book Antiqua"/>
          <w:sz w:val="24"/>
          <w:szCs w:val="24"/>
          <w:lang w:val="en-GB"/>
        </w:rPr>
        <w:t xml:space="preserve">, Renner L, Boettner F. Allergy in Total Knee Replacement. Does It Exist?: Review Article. </w:t>
      </w:r>
      <w:r w:rsidRPr="00310469">
        <w:rPr>
          <w:rFonts w:ascii="Book Antiqua" w:hAnsi="Book Antiqua"/>
          <w:i/>
          <w:sz w:val="24"/>
          <w:szCs w:val="24"/>
          <w:lang w:val="en-GB"/>
        </w:rPr>
        <w:t>HSS J</w:t>
      </w:r>
      <w:r w:rsidRPr="00310469">
        <w:rPr>
          <w:rFonts w:ascii="Book Antiqua" w:hAnsi="Book Antiqua"/>
          <w:sz w:val="24"/>
          <w:szCs w:val="24"/>
          <w:lang w:val="en-GB"/>
        </w:rPr>
        <w:t xml:space="preserve"> 2017; </w:t>
      </w:r>
      <w:r w:rsidRPr="00310469">
        <w:rPr>
          <w:rFonts w:ascii="Book Antiqua" w:hAnsi="Book Antiqua"/>
          <w:b/>
          <w:sz w:val="24"/>
          <w:szCs w:val="24"/>
          <w:lang w:val="en-GB"/>
        </w:rPr>
        <w:t>13</w:t>
      </w:r>
      <w:r w:rsidRPr="00310469">
        <w:rPr>
          <w:rFonts w:ascii="Book Antiqua" w:hAnsi="Book Antiqua"/>
          <w:sz w:val="24"/>
          <w:szCs w:val="24"/>
          <w:lang w:val="en-GB"/>
        </w:rPr>
        <w:t>: 12-19 [PMID: 28167868 DOI: 10.1007/s11420-016-9514-8]</w:t>
      </w:r>
    </w:p>
    <w:p w14:paraId="267DD159" w14:textId="25BBB0BA" w:rsidR="005449B9" w:rsidRPr="00310469" w:rsidRDefault="005449B9" w:rsidP="005449B9">
      <w:pPr>
        <w:spacing w:after="0" w:line="360" w:lineRule="auto"/>
        <w:jc w:val="both"/>
        <w:rPr>
          <w:rFonts w:ascii="Book Antiqua" w:hAnsi="Book Antiqua"/>
          <w:sz w:val="24"/>
          <w:szCs w:val="24"/>
          <w:lang w:val="en-GB"/>
        </w:rPr>
      </w:pPr>
      <w:r w:rsidRPr="005449B9">
        <w:rPr>
          <w:rFonts w:ascii="Book Antiqua" w:hAnsi="Book Antiqua"/>
          <w:sz w:val="24"/>
          <w:szCs w:val="24"/>
        </w:rPr>
        <w:t xml:space="preserve">24 </w:t>
      </w:r>
      <w:r w:rsidRPr="005449B9">
        <w:rPr>
          <w:rFonts w:ascii="Book Antiqua" w:hAnsi="Book Antiqua"/>
          <w:b/>
          <w:sz w:val="24"/>
          <w:szCs w:val="24"/>
        </w:rPr>
        <w:t>Jordan LR</w:t>
      </w:r>
      <w:r w:rsidRPr="005449B9">
        <w:rPr>
          <w:rFonts w:ascii="Book Antiqua" w:hAnsi="Book Antiqua"/>
          <w:sz w:val="24"/>
          <w:szCs w:val="24"/>
        </w:rPr>
        <w:t xml:space="preserve">, Olivo JL, Voorhorst PE. </w:t>
      </w:r>
      <w:r w:rsidRPr="00310469">
        <w:rPr>
          <w:rFonts w:ascii="Book Antiqua" w:hAnsi="Book Antiqua"/>
          <w:sz w:val="24"/>
          <w:szCs w:val="24"/>
          <w:lang w:val="en-GB"/>
        </w:rPr>
        <w:t xml:space="preserve">Survivorship analysis of cementless meniscal bearing total knee arthroplasty. </w:t>
      </w:r>
      <w:r w:rsidRPr="00310469">
        <w:rPr>
          <w:rFonts w:ascii="Book Antiqua" w:hAnsi="Book Antiqua"/>
          <w:i/>
          <w:sz w:val="24"/>
          <w:szCs w:val="24"/>
          <w:lang w:val="en-GB"/>
        </w:rPr>
        <w:t>Clin Orthop Relat Res</w:t>
      </w:r>
      <w:r w:rsidRPr="00310469">
        <w:rPr>
          <w:rFonts w:ascii="Book Antiqua" w:hAnsi="Book Antiqua"/>
          <w:sz w:val="24"/>
          <w:szCs w:val="24"/>
          <w:lang w:val="en-GB"/>
        </w:rPr>
        <w:t xml:space="preserve"> 1997; </w:t>
      </w:r>
      <w:r w:rsidR="009D1C53" w:rsidRPr="00310469">
        <w:rPr>
          <w:rFonts w:ascii="Book Antiqua" w:eastAsia="宋体" w:hAnsi="Book Antiqua"/>
          <w:b/>
          <w:sz w:val="24"/>
          <w:szCs w:val="24"/>
          <w:lang w:val="en-GB" w:eastAsia="zh-CN"/>
        </w:rPr>
        <w:t>338</w:t>
      </w:r>
      <w:r w:rsidRPr="00310469">
        <w:rPr>
          <w:rFonts w:ascii="Book Antiqua" w:hAnsi="Book Antiqua"/>
          <w:sz w:val="24"/>
          <w:szCs w:val="24"/>
          <w:lang w:val="en-GB"/>
        </w:rPr>
        <w:t>: 119-123 [PMID: 9170372]</w:t>
      </w:r>
    </w:p>
    <w:p w14:paraId="72619637" w14:textId="77777777" w:rsidR="005D74CF" w:rsidRPr="005449B9" w:rsidRDefault="005D74CF" w:rsidP="005449B9">
      <w:pPr>
        <w:pStyle w:val="ListParagraph"/>
        <w:spacing w:after="0" w:line="360" w:lineRule="auto"/>
        <w:ind w:left="0"/>
        <w:jc w:val="both"/>
        <w:rPr>
          <w:rFonts w:ascii="Book Antiqua" w:eastAsia="Times New Roman" w:hAnsi="Book Antiqua" w:cs="Times New Roman"/>
          <w:b/>
          <w:bCs/>
          <w:kern w:val="36"/>
          <w:sz w:val="24"/>
          <w:szCs w:val="24"/>
          <w:lang w:val="en-US"/>
        </w:rPr>
      </w:pPr>
    </w:p>
    <w:p w14:paraId="73653663" w14:textId="5E4EFD46" w:rsidR="001624B1" w:rsidRPr="005449B9" w:rsidRDefault="001624B1" w:rsidP="009D1C53">
      <w:pPr>
        <w:pStyle w:val="PlainText"/>
        <w:spacing w:line="360" w:lineRule="auto"/>
        <w:jc w:val="right"/>
        <w:rPr>
          <w:rFonts w:ascii="Book Antiqua" w:hAnsi="Book Antiqua"/>
          <w:b/>
          <w:sz w:val="24"/>
          <w:szCs w:val="24"/>
        </w:rPr>
      </w:pPr>
      <w:r w:rsidRPr="005449B9">
        <w:rPr>
          <w:rFonts w:ascii="Book Antiqua" w:hAnsi="Book Antiqua"/>
          <w:b/>
          <w:sz w:val="24"/>
          <w:szCs w:val="24"/>
        </w:rPr>
        <w:t xml:space="preserve">P-Reviewer: </w:t>
      </w:r>
      <w:r w:rsidR="00B5107F" w:rsidRPr="005449B9">
        <w:rPr>
          <w:rFonts w:ascii="Book Antiqua" w:hAnsi="Book Antiqua"/>
          <w:sz w:val="24"/>
          <w:szCs w:val="24"/>
        </w:rPr>
        <w:t xml:space="preserve">Chen YK, Hooper GJ, Li JM </w:t>
      </w:r>
      <w:r w:rsidRPr="005449B9">
        <w:rPr>
          <w:rFonts w:ascii="Book Antiqua" w:hAnsi="Book Antiqua"/>
          <w:b/>
          <w:sz w:val="24"/>
          <w:szCs w:val="24"/>
        </w:rPr>
        <w:t xml:space="preserve">S-Editor: </w:t>
      </w:r>
      <w:r w:rsidRPr="005449B9">
        <w:rPr>
          <w:rFonts w:ascii="Book Antiqua" w:hAnsi="Book Antiqua"/>
          <w:sz w:val="24"/>
          <w:szCs w:val="24"/>
        </w:rPr>
        <w:t>Ji FF</w:t>
      </w:r>
      <w:r w:rsidRPr="005449B9">
        <w:rPr>
          <w:rFonts w:ascii="Book Antiqua" w:hAnsi="Book Antiqua"/>
          <w:b/>
          <w:sz w:val="24"/>
          <w:szCs w:val="24"/>
        </w:rPr>
        <w:t xml:space="preserve"> L-Editor: E-Editor: </w:t>
      </w:r>
    </w:p>
    <w:p w14:paraId="0CE47B10" w14:textId="77777777" w:rsidR="001624B1" w:rsidRPr="005449B9" w:rsidRDefault="001624B1" w:rsidP="005449B9">
      <w:pPr>
        <w:pStyle w:val="PlainText"/>
        <w:spacing w:line="360" w:lineRule="auto"/>
        <w:rPr>
          <w:rFonts w:ascii="Book Antiqua" w:hAnsi="Book Antiqua"/>
          <w:b/>
          <w:sz w:val="24"/>
          <w:szCs w:val="24"/>
        </w:rPr>
      </w:pPr>
      <w:r w:rsidRPr="005449B9">
        <w:rPr>
          <w:rFonts w:ascii="Book Antiqua" w:hAnsi="Book Antiqua"/>
          <w:b/>
          <w:sz w:val="24"/>
          <w:szCs w:val="24"/>
        </w:rPr>
        <w:t xml:space="preserve"> </w:t>
      </w:r>
    </w:p>
    <w:p w14:paraId="3451DB79" w14:textId="3909A336" w:rsidR="001624B1" w:rsidRPr="00310469" w:rsidRDefault="001624B1" w:rsidP="008005A2">
      <w:pPr>
        <w:snapToGrid w:val="0"/>
        <w:spacing w:after="0" w:line="360" w:lineRule="auto"/>
        <w:jc w:val="both"/>
        <w:rPr>
          <w:rFonts w:ascii="Book Antiqua" w:eastAsia="宋体" w:hAnsi="Book Antiqua" w:cs="Helvetica"/>
          <w:b/>
          <w:sz w:val="24"/>
          <w:szCs w:val="24"/>
          <w:lang w:val="en-GB"/>
        </w:rPr>
      </w:pPr>
      <w:r w:rsidRPr="00310469">
        <w:rPr>
          <w:rFonts w:ascii="Book Antiqua" w:eastAsia="宋体" w:hAnsi="Book Antiqua" w:cs="Helvetica"/>
          <w:b/>
          <w:sz w:val="24"/>
          <w:szCs w:val="24"/>
          <w:lang w:val="en-GB"/>
        </w:rPr>
        <w:t xml:space="preserve">Specialty type: </w:t>
      </w:r>
      <w:r w:rsidR="006A6962" w:rsidRPr="00310469">
        <w:rPr>
          <w:rFonts w:ascii="Book Antiqua" w:eastAsia="微软雅黑" w:hAnsi="Book Antiqua" w:cs="宋体"/>
          <w:sz w:val="24"/>
          <w:szCs w:val="24"/>
          <w:lang w:val="en-GB"/>
        </w:rPr>
        <w:t>Orthopedics</w:t>
      </w:r>
    </w:p>
    <w:p w14:paraId="435D6F73" w14:textId="1AA3BD60" w:rsidR="001624B1" w:rsidRPr="00310469" w:rsidRDefault="001624B1" w:rsidP="008005A2">
      <w:pPr>
        <w:snapToGrid w:val="0"/>
        <w:spacing w:after="0" w:line="360" w:lineRule="auto"/>
        <w:jc w:val="both"/>
        <w:rPr>
          <w:rFonts w:ascii="Book Antiqua" w:eastAsia="宋体" w:hAnsi="Book Antiqua" w:cs="Helvetica"/>
          <w:b/>
          <w:sz w:val="24"/>
          <w:szCs w:val="24"/>
          <w:lang w:val="en-GB"/>
        </w:rPr>
      </w:pPr>
      <w:r w:rsidRPr="00310469">
        <w:rPr>
          <w:rFonts w:ascii="Book Antiqua" w:eastAsia="宋体" w:hAnsi="Book Antiqua" w:cs="Helvetica"/>
          <w:b/>
          <w:sz w:val="24"/>
          <w:szCs w:val="24"/>
          <w:lang w:val="en-GB"/>
        </w:rPr>
        <w:t xml:space="preserve">Country of origin: </w:t>
      </w:r>
      <w:r w:rsidR="00AD1A8D" w:rsidRPr="00AD1A8D">
        <w:rPr>
          <w:rFonts w:ascii="Book Antiqua" w:eastAsia="宋体" w:hAnsi="Book Antiqua" w:cs="Helvetica" w:hint="eastAsia"/>
          <w:sz w:val="24"/>
          <w:szCs w:val="24"/>
          <w:lang w:val="en-GB" w:eastAsia="zh-CN"/>
        </w:rPr>
        <w:t>The</w:t>
      </w:r>
      <w:r w:rsidR="00AD1A8D">
        <w:rPr>
          <w:rFonts w:ascii="Book Antiqua" w:eastAsia="宋体" w:hAnsi="Book Antiqua" w:cs="Helvetica" w:hint="eastAsia"/>
          <w:b/>
          <w:sz w:val="24"/>
          <w:szCs w:val="24"/>
          <w:lang w:val="en-GB" w:eastAsia="zh-CN"/>
        </w:rPr>
        <w:t xml:space="preserve"> </w:t>
      </w:r>
      <w:r w:rsidR="006A6962" w:rsidRPr="00310469">
        <w:rPr>
          <w:rFonts w:ascii="Book Antiqua" w:eastAsia="宋体" w:hAnsi="Book Antiqua"/>
          <w:sz w:val="24"/>
          <w:szCs w:val="24"/>
          <w:lang w:val="en-GB"/>
        </w:rPr>
        <w:t>Netherlands</w:t>
      </w:r>
    </w:p>
    <w:p w14:paraId="728954FB" w14:textId="77777777" w:rsidR="001624B1" w:rsidRPr="00310469" w:rsidRDefault="001624B1" w:rsidP="008005A2">
      <w:pPr>
        <w:snapToGrid w:val="0"/>
        <w:spacing w:after="0" w:line="360" w:lineRule="auto"/>
        <w:jc w:val="both"/>
        <w:rPr>
          <w:rFonts w:ascii="Book Antiqua" w:eastAsia="宋体" w:hAnsi="Book Antiqua" w:cs="Helvetica"/>
          <w:b/>
          <w:sz w:val="24"/>
          <w:szCs w:val="24"/>
          <w:lang w:val="en-GB"/>
        </w:rPr>
      </w:pPr>
      <w:r w:rsidRPr="00310469">
        <w:rPr>
          <w:rFonts w:ascii="Book Antiqua" w:eastAsia="宋体" w:hAnsi="Book Antiqua" w:cs="Helvetica"/>
          <w:b/>
          <w:sz w:val="24"/>
          <w:szCs w:val="24"/>
          <w:lang w:val="en-GB"/>
        </w:rPr>
        <w:t>Peer-review report classification</w:t>
      </w:r>
    </w:p>
    <w:p w14:paraId="198E28F5" w14:textId="34F07288" w:rsidR="001624B1" w:rsidRPr="00310469" w:rsidRDefault="001624B1" w:rsidP="008005A2">
      <w:pPr>
        <w:snapToGrid w:val="0"/>
        <w:spacing w:after="0" w:line="360" w:lineRule="auto"/>
        <w:jc w:val="both"/>
        <w:rPr>
          <w:rFonts w:ascii="Book Antiqua" w:eastAsia="宋体" w:hAnsi="Book Antiqua" w:cs="Helvetica"/>
          <w:sz w:val="24"/>
          <w:szCs w:val="24"/>
          <w:lang w:val="en-GB" w:eastAsia="zh-CN"/>
        </w:rPr>
      </w:pPr>
      <w:r w:rsidRPr="00310469">
        <w:rPr>
          <w:rFonts w:ascii="Book Antiqua" w:eastAsia="宋体" w:hAnsi="Book Antiqua" w:cs="Helvetica"/>
          <w:sz w:val="24"/>
          <w:szCs w:val="24"/>
          <w:lang w:val="en-GB"/>
        </w:rPr>
        <w:t xml:space="preserve">Grade A (Excellent): </w:t>
      </w:r>
      <w:r w:rsidR="005840D9" w:rsidRPr="00310469">
        <w:rPr>
          <w:rFonts w:ascii="Book Antiqua" w:eastAsia="宋体" w:hAnsi="Book Antiqua" w:cs="Helvetica"/>
          <w:sz w:val="24"/>
          <w:szCs w:val="24"/>
          <w:lang w:val="en-GB" w:eastAsia="zh-CN"/>
        </w:rPr>
        <w:t>0</w:t>
      </w:r>
    </w:p>
    <w:p w14:paraId="7DC5F792" w14:textId="77777777" w:rsidR="001624B1" w:rsidRPr="00310469" w:rsidRDefault="001624B1" w:rsidP="008005A2">
      <w:pPr>
        <w:snapToGrid w:val="0"/>
        <w:spacing w:after="0" w:line="360" w:lineRule="auto"/>
        <w:jc w:val="both"/>
        <w:rPr>
          <w:rFonts w:ascii="Book Antiqua" w:eastAsia="宋体" w:hAnsi="Book Antiqua" w:cs="Helvetica"/>
          <w:sz w:val="24"/>
          <w:szCs w:val="24"/>
          <w:lang w:val="en-GB"/>
        </w:rPr>
      </w:pPr>
      <w:r w:rsidRPr="00310469">
        <w:rPr>
          <w:rFonts w:ascii="Book Antiqua" w:eastAsia="宋体" w:hAnsi="Book Antiqua" w:cs="Helvetica"/>
          <w:sz w:val="24"/>
          <w:szCs w:val="24"/>
          <w:lang w:val="en-GB"/>
        </w:rPr>
        <w:t>Grade B (Very good): B</w:t>
      </w:r>
    </w:p>
    <w:p w14:paraId="2EB7A190" w14:textId="77777777" w:rsidR="001624B1" w:rsidRPr="00310469" w:rsidRDefault="001624B1" w:rsidP="008005A2">
      <w:pPr>
        <w:snapToGrid w:val="0"/>
        <w:spacing w:after="0" w:line="360" w:lineRule="auto"/>
        <w:jc w:val="both"/>
        <w:rPr>
          <w:rFonts w:ascii="Book Antiqua" w:eastAsia="宋体" w:hAnsi="Book Antiqua" w:cs="Helvetica"/>
          <w:sz w:val="24"/>
          <w:szCs w:val="24"/>
          <w:lang w:val="en-GB"/>
        </w:rPr>
      </w:pPr>
      <w:r w:rsidRPr="00310469">
        <w:rPr>
          <w:rFonts w:ascii="Book Antiqua" w:eastAsia="宋体" w:hAnsi="Book Antiqua" w:cs="Helvetica"/>
          <w:sz w:val="24"/>
          <w:szCs w:val="24"/>
          <w:lang w:val="en-GB"/>
        </w:rPr>
        <w:t>Grade C (Good): C</w:t>
      </w:r>
    </w:p>
    <w:p w14:paraId="55BDDF29" w14:textId="0506F448" w:rsidR="001624B1" w:rsidRPr="00310469" w:rsidRDefault="001624B1" w:rsidP="008005A2">
      <w:pPr>
        <w:snapToGrid w:val="0"/>
        <w:spacing w:after="0" w:line="360" w:lineRule="auto"/>
        <w:jc w:val="both"/>
        <w:rPr>
          <w:rFonts w:ascii="Book Antiqua" w:eastAsia="宋体" w:hAnsi="Book Antiqua" w:cs="Helvetica"/>
          <w:sz w:val="24"/>
          <w:szCs w:val="24"/>
          <w:lang w:val="en-GB" w:eastAsia="zh-CN"/>
        </w:rPr>
      </w:pPr>
      <w:r w:rsidRPr="00310469">
        <w:rPr>
          <w:rFonts w:ascii="Book Antiqua" w:eastAsia="宋体" w:hAnsi="Book Antiqua" w:cs="Helvetica"/>
          <w:sz w:val="24"/>
          <w:szCs w:val="24"/>
          <w:lang w:val="en-GB"/>
        </w:rPr>
        <w:t xml:space="preserve">Grade D (Fair): </w:t>
      </w:r>
      <w:r w:rsidR="005840D9" w:rsidRPr="00310469">
        <w:rPr>
          <w:rFonts w:ascii="Book Antiqua" w:eastAsia="宋体" w:hAnsi="Book Antiqua" w:cs="Helvetica"/>
          <w:sz w:val="24"/>
          <w:szCs w:val="24"/>
          <w:lang w:val="en-GB" w:eastAsia="zh-CN"/>
        </w:rPr>
        <w:t>D</w:t>
      </w:r>
    </w:p>
    <w:p w14:paraId="7548102D" w14:textId="70271D88" w:rsidR="004A1266" w:rsidRPr="00B27D3F" w:rsidRDefault="001624B1" w:rsidP="008005A2">
      <w:pPr>
        <w:pStyle w:val="ListParagraph"/>
        <w:spacing w:after="0" w:line="360" w:lineRule="auto"/>
        <w:ind w:left="0"/>
        <w:jc w:val="both"/>
        <w:rPr>
          <w:rFonts w:ascii="Book Antiqua" w:hAnsi="Book Antiqua" w:cs="Times New Roman"/>
          <w:sz w:val="24"/>
          <w:szCs w:val="24"/>
          <w:lang w:val="en-AU"/>
        </w:rPr>
      </w:pPr>
      <w:r w:rsidRPr="00310469">
        <w:rPr>
          <w:rFonts w:ascii="Book Antiqua" w:eastAsia="宋体" w:hAnsi="Book Antiqua" w:cs="Helvetica"/>
          <w:sz w:val="24"/>
          <w:szCs w:val="24"/>
          <w:lang w:val="en-GB"/>
        </w:rPr>
        <w:t>Grade E (Poor): 0</w:t>
      </w:r>
    </w:p>
    <w:p w14:paraId="4E6CF33C" w14:textId="4DB9C6ED" w:rsidR="004A1266" w:rsidRPr="00B27D3F" w:rsidRDefault="004A1266" w:rsidP="00B27D3F">
      <w:pPr>
        <w:pStyle w:val="ListParagraph"/>
        <w:spacing w:after="0" w:line="360" w:lineRule="auto"/>
        <w:ind w:left="0"/>
        <w:jc w:val="both"/>
        <w:rPr>
          <w:rFonts w:ascii="Book Antiqua" w:hAnsi="Book Antiqua" w:cs="Times New Roman"/>
          <w:sz w:val="24"/>
          <w:szCs w:val="24"/>
          <w:lang w:val="en-AU"/>
        </w:rPr>
      </w:pPr>
    </w:p>
    <w:p w14:paraId="3DDA819C" w14:textId="33B716CF" w:rsidR="00B95467" w:rsidRDefault="00B95467">
      <w:pPr>
        <w:rPr>
          <w:rFonts w:ascii="Book Antiqua" w:hAnsi="Book Antiqua" w:cs="Times New Roman"/>
          <w:sz w:val="24"/>
          <w:szCs w:val="24"/>
          <w:lang w:val="en-AU"/>
        </w:rPr>
      </w:pPr>
      <w:r>
        <w:rPr>
          <w:rFonts w:ascii="Book Antiqua" w:hAnsi="Book Antiqua" w:cs="Times New Roman"/>
          <w:sz w:val="24"/>
          <w:szCs w:val="24"/>
          <w:lang w:val="en-AU"/>
        </w:rPr>
        <w:br w:type="page"/>
      </w:r>
    </w:p>
    <w:p w14:paraId="6ADE87A8" w14:textId="16A4C0DA" w:rsidR="00B95467" w:rsidRPr="00AD1A8D" w:rsidRDefault="00B95467" w:rsidP="00AD1A8D">
      <w:pPr>
        <w:pStyle w:val="Caption"/>
        <w:spacing w:after="0" w:line="360" w:lineRule="auto"/>
        <w:jc w:val="both"/>
        <w:rPr>
          <w:rFonts w:ascii="Book Antiqua" w:eastAsia="宋体" w:hAnsi="Book Antiqua" w:cs="Times New Roman"/>
          <w:color w:val="auto"/>
          <w:sz w:val="24"/>
          <w:szCs w:val="24"/>
          <w:lang w:val="en-AU" w:eastAsia="zh-CN"/>
        </w:rPr>
      </w:pPr>
      <w:r>
        <w:rPr>
          <w:rFonts w:ascii="Book Antiqua" w:hAnsi="Book Antiqua" w:cs="Times New Roman"/>
          <w:color w:val="auto"/>
          <w:sz w:val="24"/>
          <w:szCs w:val="24"/>
          <w:lang w:val="en-AU"/>
        </w:rPr>
        <w:lastRenderedPageBreak/>
        <w:t>Table 1</w:t>
      </w:r>
      <w:r w:rsidRPr="00B27D3F">
        <w:rPr>
          <w:rFonts w:ascii="Book Antiqua" w:hAnsi="Book Antiqua" w:cs="Times New Roman"/>
          <w:color w:val="auto"/>
          <w:sz w:val="24"/>
          <w:szCs w:val="24"/>
          <w:lang w:val="en-AU"/>
        </w:rPr>
        <w:t xml:space="preserve"> Comparisons of clinical outcomes 1 year after primary total knee arthroplasty (medians with interquartile ranges)</w:t>
      </w:r>
    </w:p>
    <w:tbl>
      <w:tblPr>
        <w:tblStyle w:val="TableGrid"/>
        <w:tblW w:w="0" w:type="auto"/>
        <w:tblLayout w:type="fixed"/>
        <w:tblLook w:val="04A0" w:firstRow="1" w:lastRow="0" w:firstColumn="1" w:lastColumn="0" w:noHBand="0" w:noVBand="1"/>
      </w:tblPr>
      <w:tblGrid>
        <w:gridCol w:w="2093"/>
        <w:gridCol w:w="2549"/>
        <w:gridCol w:w="2049"/>
        <w:gridCol w:w="1276"/>
      </w:tblGrid>
      <w:tr w:rsidR="00B95467" w:rsidRPr="00B27D3F" w14:paraId="27239C77" w14:textId="77777777" w:rsidTr="00A34640">
        <w:trPr>
          <w:trHeight w:val="380"/>
        </w:trPr>
        <w:tc>
          <w:tcPr>
            <w:tcW w:w="2093" w:type="dxa"/>
          </w:tcPr>
          <w:p w14:paraId="76072F64"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p>
        </w:tc>
        <w:tc>
          <w:tcPr>
            <w:tcW w:w="2549" w:type="dxa"/>
          </w:tcPr>
          <w:p w14:paraId="0CB1F6CF"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Arthroplasty</w:t>
            </w:r>
            <w:r w:rsidRPr="0000738D">
              <w:rPr>
                <w:rFonts w:ascii="Book Antiqua" w:hAnsi="Book Antiqua" w:cs="Times New Roman"/>
                <w:b/>
                <w:i/>
                <w:sz w:val="24"/>
                <w:szCs w:val="24"/>
                <w:lang w:val="en-AU"/>
              </w:rPr>
              <w:t xml:space="preserve"> in situ</w:t>
            </w:r>
            <w:r w:rsidRPr="00B27D3F">
              <w:rPr>
                <w:rFonts w:ascii="Book Antiqua" w:hAnsi="Book Antiqua" w:cs="Times New Roman"/>
                <w:b/>
                <w:sz w:val="24"/>
                <w:szCs w:val="24"/>
                <w:lang w:val="en-AU"/>
              </w:rPr>
              <w:t xml:space="preserve"> </w:t>
            </w:r>
          </w:p>
          <w:p w14:paraId="225610D5"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w:t>
            </w:r>
            <w:r w:rsidRPr="00F91FE0">
              <w:rPr>
                <w:rFonts w:ascii="Book Antiqua" w:hAnsi="Book Antiqua" w:cs="Times New Roman"/>
                <w:b/>
                <w:i/>
                <w:sz w:val="24"/>
                <w:szCs w:val="24"/>
                <w:lang w:val="en-AU"/>
              </w:rPr>
              <w:t>n</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663)</w:t>
            </w:r>
          </w:p>
        </w:tc>
        <w:tc>
          <w:tcPr>
            <w:tcW w:w="2049" w:type="dxa"/>
          </w:tcPr>
          <w:p w14:paraId="5AD0869B"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 xml:space="preserve">Revised </w:t>
            </w:r>
          </w:p>
          <w:p w14:paraId="0CC8D03D"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w:t>
            </w:r>
            <w:r w:rsidRPr="00F91FE0">
              <w:rPr>
                <w:rFonts w:ascii="Book Antiqua" w:hAnsi="Book Antiqua" w:cs="Times New Roman"/>
                <w:b/>
                <w:i/>
                <w:sz w:val="24"/>
                <w:szCs w:val="24"/>
                <w:lang w:val="en-AU"/>
              </w:rPr>
              <w:t>n</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8)</w:t>
            </w:r>
          </w:p>
        </w:tc>
        <w:tc>
          <w:tcPr>
            <w:tcW w:w="1276" w:type="dxa"/>
          </w:tcPr>
          <w:p w14:paraId="0EE9652B"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p>
          <w:p w14:paraId="2ADACE28"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F91FE0">
              <w:rPr>
                <w:rFonts w:ascii="Book Antiqua" w:hAnsi="Book Antiqua" w:cs="Times New Roman"/>
                <w:b/>
                <w:i/>
                <w:sz w:val="24"/>
                <w:szCs w:val="24"/>
                <w:lang w:val="en-AU"/>
              </w:rPr>
              <w:t>P</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value</w:t>
            </w:r>
          </w:p>
        </w:tc>
      </w:tr>
      <w:tr w:rsidR="00B95467" w:rsidRPr="00B27D3F" w14:paraId="598BB050" w14:textId="77777777" w:rsidTr="00A34640">
        <w:trPr>
          <w:trHeight w:val="340"/>
        </w:trPr>
        <w:tc>
          <w:tcPr>
            <w:tcW w:w="2093" w:type="dxa"/>
          </w:tcPr>
          <w:p w14:paraId="1C364318"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KOOS-pain</w:t>
            </w:r>
          </w:p>
        </w:tc>
        <w:tc>
          <w:tcPr>
            <w:tcW w:w="2549" w:type="dxa"/>
          </w:tcPr>
          <w:p w14:paraId="68B8BC98"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92 (72; 100)</w:t>
            </w:r>
          </w:p>
        </w:tc>
        <w:tc>
          <w:tcPr>
            <w:tcW w:w="2049" w:type="dxa"/>
          </w:tcPr>
          <w:p w14:paraId="1227FAFF"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64 (42; 72)</w:t>
            </w:r>
          </w:p>
        </w:tc>
        <w:tc>
          <w:tcPr>
            <w:tcW w:w="1276" w:type="dxa"/>
          </w:tcPr>
          <w:p w14:paraId="22D4D212"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&lt;</w:t>
            </w:r>
            <w:r>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0.01</w:t>
            </w:r>
          </w:p>
        </w:tc>
      </w:tr>
      <w:tr w:rsidR="00B95467" w:rsidRPr="00B27D3F" w14:paraId="2141E456" w14:textId="77777777" w:rsidTr="00A34640">
        <w:trPr>
          <w:trHeight w:val="340"/>
        </w:trPr>
        <w:tc>
          <w:tcPr>
            <w:tcW w:w="2093" w:type="dxa"/>
          </w:tcPr>
          <w:p w14:paraId="5EF7DA9B"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lang w:val="en-AU"/>
              </w:rPr>
            </w:pPr>
            <w:r w:rsidRPr="00B27D3F">
              <w:rPr>
                <w:rFonts w:ascii="Book Antiqua" w:hAnsi="Book Antiqua" w:cs="Times New Roman"/>
                <w:b/>
                <w:sz w:val="24"/>
                <w:szCs w:val="24"/>
                <w:lang w:val="en-AU"/>
              </w:rPr>
              <w:t>KOOS-sympt</w:t>
            </w:r>
          </w:p>
        </w:tc>
        <w:tc>
          <w:tcPr>
            <w:tcW w:w="2549" w:type="dxa"/>
          </w:tcPr>
          <w:p w14:paraId="658A5B93"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86 (71; 93)</w:t>
            </w:r>
          </w:p>
        </w:tc>
        <w:tc>
          <w:tcPr>
            <w:tcW w:w="2049" w:type="dxa"/>
          </w:tcPr>
          <w:p w14:paraId="07E80C7E"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68 (56; 78)</w:t>
            </w:r>
          </w:p>
        </w:tc>
        <w:tc>
          <w:tcPr>
            <w:tcW w:w="1276" w:type="dxa"/>
          </w:tcPr>
          <w:p w14:paraId="6C33FB70"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&lt;</w:t>
            </w:r>
            <w:r>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0.01</w:t>
            </w:r>
          </w:p>
        </w:tc>
      </w:tr>
      <w:tr w:rsidR="00B95467" w:rsidRPr="00B27D3F" w14:paraId="13FE2F06" w14:textId="77777777" w:rsidTr="00A34640">
        <w:trPr>
          <w:trHeight w:val="340"/>
        </w:trPr>
        <w:tc>
          <w:tcPr>
            <w:tcW w:w="2093" w:type="dxa"/>
          </w:tcPr>
          <w:p w14:paraId="77E17967"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lang w:val="en-AU"/>
              </w:rPr>
              <w:t>KOOS-</w:t>
            </w:r>
            <w:r w:rsidRPr="00B27D3F">
              <w:rPr>
                <w:rFonts w:ascii="Book Antiqua" w:hAnsi="Book Antiqua" w:cs="Times New Roman"/>
                <w:b/>
                <w:sz w:val="24"/>
                <w:szCs w:val="24"/>
              </w:rPr>
              <w:t>adl</w:t>
            </w:r>
          </w:p>
        </w:tc>
        <w:tc>
          <w:tcPr>
            <w:tcW w:w="2549" w:type="dxa"/>
          </w:tcPr>
          <w:p w14:paraId="1FFB4D2C"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89 (70; 97)</w:t>
            </w:r>
          </w:p>
        </w:tc>
        <w:tc>
          <w:tcPr>
            <w:tcW w:w="2049" w:type="dxa"/>
          </w:tcPr>
          <w:p w14:paraId="06CC4211"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59 (51; 75)</w:t>
            </w:r>
          </w:p>
        </w:tc>
        <w:tc>
          <w:tcPr>
            <w:tcW w:w="1276" w:type="dxa"/>
          </w:tcPr>
          <w:p w14:paraId="650F38AD"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B27D3F">
              <w:rPr>
                <w:rFonts w:ascii="Book Antiqua" w:hAnsi="Book Antiqua" w:cs="Times New Roman"/>
                <w:sz w:val="24"/>
                <w:szCs w:val="24"/>
              </w:rPr>
              <w:t>0.01</w:t>
            </w:r>
          </w:p>
        </w:tc>
      </w:tr>
      <w:tr w:rsidR="00B95467" w:rsidRPr="00B27D3F" w14:paraId="30DC978C" w14:textId="77777777" w:rsidTr="00A34640">
        <w:trPr>
          <w:trHeight w:val="340"/>
        </w:trPr>
        <w:tc>
          <w:tcPr>
            <w:tcW w:w="2093" w:type="dxa"/>
          </w:tcPr>
          <w:p w14:paraId="195EBB6B"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KOOS-sport</w:t>
            </w:r>
          </w:p>
        </w:tc>
        <w:tc>
          <w:tcPr>
            <w:tcW w:w="2549" w:type="dxa"/>
          </w:tcPr>
          <w:p w14:paraId="6248C139"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40 (15; 70)</w:t>
            </w:r>
          </w:p>
        </w:tc>
        <w:tc>
          <w:tcPr>
            <w:tcW w:w="2049" w:type="dxa"/>
          </w:tcPr>
          <w:p w14:paraId="1C29A13E"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33 (6; 65)</w:t>
            </w:r>
          </w:p>
        </w:tc>
        <w:tc>
          <w:tcPr>
            <w:tcW w:w="1276" w:type="dxa"/>
          </w:tcPr>
          <w:p w14:paraId="041B92D5"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0.56</w:t>
            </w:r>
          </w:p>
        </w:tc>
      </w:tr>
      <w:tr w:rsidR="00B95467" w:rsidRPr="00B27D3F" w14:paraId="3138BC5D" w14:textId="77777777" w:rsidTr="00A34640">
        <w:trPr>
          <w:trHeight w:val="340"/>
        </w:trPr>
        <w:tc>
          <w:tcPr>
            <w:tcW w:w="2093" w:type="dxa"/>
          </w:tcPr>
          <w:p w14:paraId="19AEA91B"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KOOS-qol</w:t>
            </w:r>
          </w:p>
        </w:tc>
        <w:tc>
          <w:tcPr>
            <w:tcW w:w="2549" w:type="dxa"/>
          </w:tcPr>
          <w:p w14:paraId="5C9A4314"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69 (50; 88)</w:t>
            </w:r>
          </w:p>
        </w:tc>
        <w:tc>
          <w:tcPr>
            <w:tcW w:w="2049" w:type="dxa"/>
          </w:tcPr>
          <w:p w14:paraId="250C410A"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 xml:space="preserve">38 (38; 55) </w:t>
            </w:r>
          </w:p>
        </w:tc>
        <w:tc>
          <w:tcPr>
            <w:tcW w:w="1276" w:type="dxa"/>
          </w:tcPr>
          <w:p w14:paraId="6227F040"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B27D3F">
              <w:rPr>
                <w:rFonts w:ascii="Book Antiqua" w:hAnsi="Book Antiqua" w:cs="Times New Roman"/>
                <w:sz w:val="24"/>
                <w:szCs w:val="24"/>
              </w:rPr>
              <w:t>0.01</w:t>
            </w:r>
          </w:p>
        </w:tc>
      </w:tr>
      <w:tr w:rsidR="00B95467" w:rsidRPr="00B27D3F" w14:paraId="4B1F1D3E" w14:textId="77777777" w:rsidTr="00A34640">
        <w:trPr>
          <w:trHeight w:val="340"/>
        </w:trPr>
        <w:tc>
          <w:tcPr>
            <w:tcW w:w="2093" w:type="dxa"/>
          </w:tcPr>
          <w:p w14:paraId="689F11F3"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VAS-pain (rest)</w:t>
            </w:r>
          </w:p>
        </w:tc>
        <w:tc>
          <w:tcPr>
            <w:tcW w:w="2549" w:type="dxa"/>
          </w:tcPr>
          <w:p w14:paraId="39809322"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1 (0; 7)</w:t>
            </w:r>
          </w:p>
        </w:tc>
        <w:tc>
          <w:tcPr>
            <w:tcW w:w="2049" w:type="dxa"/>
          </w:tcPr>
          <w:p w14:paraId="149962DC"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8 (1; 61)</w:t>
            </w:r>
          </w:p>
        </w:tc>
        <w:tc>
          <w:tcPr>
            <w:tcW w:w="1276" w:type="dxa"/>
          </w:tcPr>
          <w:p w14:paraId="5B724DCA"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0.06</w:t>
            </w:r>
          </w:p>
        </w:tc>
      </w:tr>
      <w:tr w:rsidR="00B95467" w:rsidRPr="00B27D3F" w14:paraId="2170C082" w14:textId="77777777" w:rsidTr="00A34640">
        <w:trPr>
          <w:trHeight w:val="340"/>
        </w:trPr>
        <w:tc>
          <w:tcPr>
            <w:tcW w:w="2093" w:type="dxa"/>
          </w:tcPr>
          <w:p w14:paraId="03B1ABB8"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VAS-pain (activity)</w:t>
            </w:r>
          </w:p>
        </w:tc>
        <w:tc>
          <w:tcPr>
            <w:tcW w:w="2549" w:type="dxa"/>
          </w:tcPr>
          <w:p w14:paraId="52155D4D"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2 (0; 13)</w:t>
            </w:r>
          </w:p>
        </w:tc>
        <w:tc>
          <w:tcPr>
            <w:tcW w:w="2049" w:type="dxa"/>
          </w:tcPr>
          <w:p w14:paraId="18A93A4D"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18 (3; 40)</w:t>
            </w:r>
          </w:p>
        </w:tc>
        <w:tc>
          <w:tcPr>
            <w:tcW w:w="1276" w:type="dxa"/>
          </w:tcPr>
          <w:p w14:paraId="2F2E61F5"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0.03</w:t>
            </w:r>
          </w:p>
        </w:tc>
      </w:tr>
      <w:tr w:rsidR="00B95467" w:rsidRPr="00B27D3F" w14:paraId="01F3EA64" w14:textId="77777777" w:rsidTr="00A34640">
        <w:trPr>
          <w:trHeight w:val="340"/>
        </w:trPr>
        <w:tc>
          <w:tcPr>
            <w:tcW w:w="2093" w:type="dxa"/>
          </w:tcPr>
          <w:p w14:paraId="7D960028"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VAS-satisfaction</w:t>
            </w:r>
          </w:p>
        </w:tc>
        <w:tc>
          <w:tcPr>
            <w:tcW w:w="2549" w:type="dxa"/>
          </w:tcPr>
          <w:p w14:paraId="7E9102ED"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91 (70; 100)</w:t>
            </w:r>
          </w:p>
        </w:tc>
        <w:tc>
          <w:tcPr>
            <w:tcW w:w="2049" w:type="dxa"/>
          </w:tcPr>
          <w:p w14:paraId="1C2A3CCE"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45 (14; 38)</w:t>
            </w:r>
          </w:p>
        </w:tc>
        <w:tc>
          <w:tcPr>
            <w:tcW w:w="1276" w:type="dxa"/>
          </w:tcPr>
          <w:p w14:paraId="1B6B644F"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B27D3F">
              <w:rPr>
                <w:rFonts w:ascii="Book Antiqua" w:hAnsi="Book Antiqua" w:cs="Times New Roman"/>
                <w:sz w:val="24"/>
                <w:szCs w:val="24"/>
              </w:rPr>
              <w:t>0.01</w:t>
            </w:r>
          </w:p>
        </w:tc>
      </w:tr>
      <w:tr w:rsidR="00B95467" w:rsidRPr="00B27D3F" w14:paraId="7CA365A8" w14:textId="77777777" w:rsidTr="00A34640">
        <w:trPr>
          <w:trHeight w:val="340"/>
        </w:trPr>
        <w:tc>
          <w:tcPr>
            <w:tcW w:w="2093" w:type="dxa"/>
          </w:tcPr>
          <w:p w14:paraId="0573C0F1"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EQ-5D</w:t>
            </w:r>
          </w:p>
        </w:tc>
        <w:tc>
          <w:tcPr>
            <w:tcW w:w="2549" w:type="dxa"/>
          </w:tcPr>
          <w:p w14:paraId="44BDA363"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0.84 (0.78; 1.0)</w:t>
            </w:r>
          </w:p>
        </w:tc>
        <w:tc>
          <w:tcPr>
            <w:tcW w:w="2049" w:type="dxa"/>
          </w:tcPr>
          <w:p w14:paraId="3A31E286"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0.76 (0.35; 0.78)</w:t>
            </w:r>
          </w:p>
        </w:tc>
        <w:tc>
          <w:tcPr>
            <w:tcW w:w="1276" w:type="dxa"/>
          </w:tcPr>
          <w:p w14:paraId="26CC09DF"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&lt;</w:t>
            </w:r>
            <w:r>
              <w:rPr>
                <w:rFonts w:ascii="Book Antiqua" w:eastAsia="宋体" w:hAnsi="Book Antiqua" w:cs="Times New Roman" w:hint="eastAsia"/>
                <w:sz w:val="24"/>
                <w:szCs w:val="24"/>
                <w:lang w:eastAsia="zh-CN"/>
              </w:rPr>
              <w:t xml:space="preserve"> </w:t>
            </w:r>
            <w:r w:rsidRPr="00B27D3F">
              <w:rPr>
                <w:rFonts w:ascii="Book Antiqua" w:hAnsi="Book Antiqua" w:cs="Times New Roman"/>
                <w:sz w:val="24"/>
                <w:szCs w:val="24"/>
              </w:rPr>
              <w:t>0.01</w:t>
            </w:r>
          </w:p>
        </w:tc>
      </w:tr>
      <w:tr w:rsidR="00B95467" w:rsidRPr="00B27D3F" w14:paraId="508C7FF5" w14:textId="77777777" w:rsidTr="00A34640">
        <w:trPr>
          <w:trHeight w:val="340"/>
        </w:trPr>
        <w:tc>
          <w:tcPr>
            <w:tcW w:w="2093" w:type="dxa"/>
          </w:tcPr>
          <w:p w14:paraId="237FE055" w14:textId="77777777" w:rsidR="00B95467" w:rsidRPr="00B27D3F" w:rsidRDefault="00B95467" w:rsidP="00A34640">
            <w:pPr>
              <w:autoSpaceDE w:val="0"/>
              <w:autoSpaceDN w:val="0"/>
              <w:adjustRightInd w:val="0"/>
              <w:spacing w:line="360" w:lineRule="auto"/>
              <w:jc w:val="both"/>
              <w:rPr>
                <w:rFonts w:ascii="Book Antiqua" w:hAnsi="Book Antiqua" w:cs="Times New Roman"/>
                <w:b/>
                <w:sz w:val="24"/>
                <w:szCs w:val="24"/>
              </w:rPr>
            </w:pPr>
            <w:r w:rsidRPr="00B27D3F">
              <w:rPr>
                <w:rFonts w:ascii="Book Antiqua" w:hAnsi="Book Antiqua" w:cs="Times New Roman"/>
                <w:b/>
                <w:sz w:val="24"/>
                <w:szCs w:val="24"/>
              </w:rPr>
              <w:t>EQ-5D-VAS</w:t>
            </w:r>
          </w:p>
        </w:tc>
        <w:tc>
          <w:tcPr>
            <w:tcW w:w="2549" w:type="dxa"/>
          </w:tcPr>
          <w:p w14:paraId="7BCDF1EB"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80 (70; 90)</w:t>
            </w:r>
          </w:p>
        </w:tc>
        <w:tc>
          <w:tcPr>
            <w:tcW w:w="2049" w:type="dxa"/>
          </w:tcPr>
          <w:p w14:paraId="26C6CACB"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71 (50; 89)</w:t>
            </w:r>
          </w:p>
        </w:tc>
        <w:tc>
          <w:tcPr>
            <w:tcW w:w="1276" w:type="dxa"/>
          </w:tcPr>
          <w:p w14:paraId="335EA27E" w14:textId="77777777" w:rsidR="00B95467" w:rsidRPr="00B27D3F" w:rsidRDefault="00B95467" w:rsidP="00A34640">
            <w:pPr>
              <w:autoSpaceDE w:val="0"/>
              <w:autoSpaceDN w:val="0"/>
              <w:adjustRightInd w:val="0"/>
              <w:spacing w:line="360" w:lineRule="auto"/>
              <w:jc w:val="both"/>
              <w:rPr>
                <w:rFonts w:ascii="Book Antiqua" w:hAnsi="Book Antiqua" w:cs="Times New Roman"/>
                <w:sz w:val="24"/>
                <w:szCs w:val="24"/>
              </w:rPr>
            </w:pPr>
            <w:r w:rsidRPr="00B27D3F">
              <w:rPr>
                <w:rFonts w:ascii="Book Antiqua" w:hAnsi="Book Antiqua" w:cs="Times New Roman"/>
                <w:sz w:val="24"/>
                <w:szCs w:val="24"/>
              </w:rPr>
              <w:t>0.26</w:t>
            </w:r>
          </w:p>
        </w:tc>
      </w:tr>
    </w:tbl>
    <w:p w14:paraId="3915BF15" w14:textId="77777777" w:rsidR="00B95467" w:rsidRDefault="00B95467" w:rsidP="00B95467">
      <w:pPr>
        <w:autoSpaceDE w:val="0"/>
        <w:autoSpaceDN w:val="0"/>
        <w:adjustRightInd w:val="0"/>
        <w:spacing w:after="0" w:line="360" w:lineRule="auto"/>
        <w:jc w:val="both"/>
        <w:rPr>
          <w:rFonts w:ascii="Book Antiqua" w:eastAsia="宋体" w:hAnsi="Book Antiqua" w:cs="Times New Roman"/>
          <w:sz w:val="24"/>
          <w:szCs w:val="24"/>
          <w:lang w:val="en-AU" w:eastAsia="zh-CN"/>
        </w:rPr>
      </w:pPr>
      <w:r>
        <w:rPr>
          <w:rFonts w:ascii="Book Antiqua" w:hAnsi="Book Antiqua" w:cs="Times New Roman"/>
          <w:sz w:val="24"/>
          <w:szCs w:val="24"/>
          <w:lang w:val="en-AU"/>
        </w:rPr>
        <w:t>KOOS</w:t>
      </w:r>
      <w:r>
        <w:rPr>
          <w:rFonts w:ascii="Book Antiqua" w:eastAsia="宋体" w:hAnsi="Book Antiqua" w:cs="Times New Roman" w:hint="eastAsia"/>
          <w:sz w:val="24"/>
          <w:szCs w:val="24"/>
          <w:lang w:val="en-AU" w:eastAsia="zh-CN"/>
        </w:rPr>
        <w:t>:</w:t>
      </w:r>
      <w:r w:rsidRPr="00F91FE0">
        <w:rPr>
          <w:rFonts w:ascii="Book Antiqua" w:hAnsi="Book Antiqua" w:cs="Times New Roman"/>
          <w:sz w:val="24"/>
          <w:szCs w:val="24"/>
          <w:lang w:val="en-AU"/>
        </w:rPr>
        <w:t xml:space="preserve"> </w:t>
      </w:r>
      <w:r w:rsidRPr="00B27D3F">
        <w:rPr>
          <w:rFonts w:ascii="Book Antiqua" w:hAnsi="Book Antiqua" w:cs="Times New Roman"/>
          <w:sz w:val="24"/>
          <w:szCs w:val="24"/>
          <w:lang w:val="en-AU"/>
        </w:rPr>
        <w:t>Knee injury and Ost</w:t>
      </w:r>
      <w:r>
        <w:rPr>
          <w:rFonts w:ascii="Book Antiqua" w:hAnsi="Book Antiqua" w:cs="Times New Roman"/>
          <w:sz w:val="24"/>
          <w:szCs w:val="24"/>
          <w:lang w:val="en-AU"/>
        </w:rPr>
        <w:t>eoarthritis Outcome Score</w:t>
      </w:r>
      <w:r>
        <w:rPr>
          <w:rFonts w:ascii="Book Antiqua" w:eastAsia="宋体" w:hAnsi="Book Antiqua" w:cs="Times New Roman" w:hint="eastAsia"/>
          <w:sz w:val="24"/>
          <w:szCs w:val="24"/>
          <w:lang w:val="en-AU" w:eastAsia="zh-CN"/>
        </w:rPr>
        <w:t xml:space="preserve">; </w:t>
      </w:r>
      <w:r w:rsidRPr="00B27D3F">
        <w:rPr>
          <w:rFonts w:ascii="Book Antiqua" w:hAnsi="Book Antiqua" w:cs="Times New Roman"/>
          <w:sz w:val="24"/>
          <w:szCs w:val="24"/>
          <w:lang w:val="en-AU"/>
        </w:rPr>
        <w:t>VAS</w:t>
      </w:r>
      <w:r>
        <w:rPr>
          <w:rFonts w:ascii="Book Antiqua" w:eastAsia="宋体" w:hAnsi="Book Antiqua" w:cs="Times New Roman" w:hint="eastAsia"/>
          <w:sz w:val="24"/>
          <w:szCs w:val="24"/>
          <w:lang w:val="en-AU" w:eastAsia="zh-CN"/>
        </w:rPr>
        <w:t>:</w:t>
      </w:r>
      <w:r w:rsidRPr="00F91FE0">
        <w:rPr>
          <w:rFonts w:ascii="Book Antiqua" w:hAnsi="Book Antiqua" w:cs="Times New Roman"/>
          <w:sz w:val="24"/>
          <w:szCs w:val="24"/>
          <w:lang w:val="en-AU"/>
        </w:rPr>
        <w:t xml:space="preserve"> </w:t>
      </w:r>
      <w:r>
        <w:rPr>
          <w:rFonts w:ascii="Book Antiqua" w:hAnsi="Book Antiqua" w:cs="Times New Roman"/>
          <w:sz w:val="24"/>
          <w:szCs w:val="24"/>
          <w:lang w:val="en-AU"/>
        </w:rPr>
        <w:t>Visual Analogue Scale</w:t>
      </w:r>
      <w:r>
        <w:rPr>
          <w:rFonts w:ascii="Book Antiqua" w:eastAsia="宋体" w:hAnsi="Book Antiqua" w:cs="Times New Roman" w:hint="eastAsia"/>
          <w:sz w:val="24"/>
          <w:szCs w:val="24"/>
          <w:lang w:val="en-AU" w:eastAsia="zh-CN"/>
        </w:rPr>
        <w:t>.</w:t>
      </w:r>
    </w:p>
    <w:p w14:paraId="125063BF" w14:textId="77777777" w:rsidR="00B95467" w:rsidRDefault="00B95467" w:rsidP="00B95467">
      <w:pPr>
        <w:spacing w:after="0" w:line="240" w:lineRule="auto"/>
        <w:rPr>
          <w:lang w:val="en-AU"/>
        </w:rPr>
      </w:pPr>
      <w:r>
        <w:rPr>
          <w:lang w:val="en-AU"/>
        </w:rPr>
        <w:br w:type="page"/>
      </w:r>
    </w:p>
    <w:p w14:paraId="310F4511" w14:textId="77777777" w:rsidR="00B95467" w:rsidRPr="00B27D3F" w:rsidRDefault="00B95467" w:rsidP="00B95467">
      <w:pPr>
        <w:autoSpaceDE w:val="0"/>
        <w:autoSpaceDN w:val="0"/>
        <w:adjustRightInd w:val="0"/>
        <w:spacing w:after="0" w:line="360" w:lineRule="auto"/>
        <w:jc w:val="both"/>
        <w:rPr>
          <w:rFonts w:ascii="Book Antiqua" w:hAnsi="Book Antiqua" w:cs="Times New Roman"/>
          <w:sz w:val="24"/>
          <w:szCs w:val="24"/>
          <w:lang w:val="en-AU"/>
        </w:rPr>
      </w:pPr>
      <w:r>
        <w:rPr>
          <w:rFonts w:ascii="Book Antiqua" w:hAnsi="Book Antiqua" w:cs="Times New Roman"/>
          <w:b/>
          <w:sz w:val="24"/>
          <w:szCs w:val="24"/>
          <w:lang w:val="en-AU"/>
        </w:rPr>
        <w:lastRenderedPageBreak/>
        <w:t>Table 2</w:t>
      </w:r>
      <w:r w:rsidRPr="00B27D3F">
        <w:rPr>
          <w:rFonts w:ascii="Book Antiqua" w:hAnsi="Book Antiqua" w:cs="Times New Roman"/>
          <w:b/>
          <w:sz w:val="24"/>
          <w:szCs w:val="24"/>
          <w:lang w:val="en-AU"/>
        </w:rPr>
        <w:t xml:space="preserve"> Implant component sizing (</w:t>
      </w:r>
      <w:r w:rsidRPr="001A0D95">
        <w:rPr>
          <w:rFonts w:ascii="Book Antiqua" w:hAnsi="Book Antiqua" w:cs="Times New Roman"/>
          <w:b/>
          <w:i/>
          <w:sz w:val="24"/>
          <w:szCs w:val="24"/>
          <w:lang w:val="en-AU"/>
        </w:rPr>
        <w:t>n</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w:t>
      </w:r>
      <w:r>
        <w:rPr>
          <w:rFonts w:ascii="Book Antiqua" w:eastAsia="宋体" w:hAnsi="Book Antiqua" w:cs="Times New Roman" w:hint="eastAsia"/>
          <w:b/>
          <w:sz w:val="24"/>
          <w:szCs w:val="24"/>
          <w:lang w:val="en-AU" w:eastAsia="zh-CN"/>
        </w:rPr>
        <w:t xml:space="preserve"> </w:t>
      </w:r>
      <w:r w:rsidRPr="00B27D3F">
        <w:rPr>
          <w:rFonts w:ascii="Book Antiqua" w:hAnsi="Book Antiqua" w:cs="Times New Roman"/>
          <w:b/>
          <w:sz w:val="24"/>
          <w:szCs w:val="24"/>
          <w:lang w:val="en-AU"/>
        </w:rPr>
        <w:t>1031)</w:t>
      </w:r>
    </w:p>
    <w:tbl>
      <w:tblPr>
        <w:tblStyle w:val="TableGrid"/>
        <w:tblW w:w="0" w:type="auto"/>
        <w:tblLook w:val="04A0" w:firstRow="1" w:lastRow="0" w:firstColumn="1" w:lastColumn="0" w:noHBand="0" w:noVBand="1"/>
      </w:tblPr>
      <w:tblGrid>
        <w:gridCol w:w="1668"/>
        <w:gridCol w:w="1402"/>
        <w:gridCol w:w="1574"/>
        <w:gridCol w:w="1496"/>
        <w:gridCol w:w="1536"/>
        <w:gridCol w:w="1221"/>
      </w:tblGrid>
      <w:tr w:rsidR="00B95467" w:rsidRPr="00B27D3F" w14:paraId="27913475" w14:textId="77777777" w:rsidTr="00A34640">
        <w:tc>
          <w:tcPr>
            <w:tcW w:w="1668" w:type="dxa"/>
          </w:tcPr>
          <w:p w14:paraId="31D97D3C"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Component size femur</w:t>
            </w:r>
          </w:p>
        </w:tc>
        <w:tc>
          <w:tcPr>
            <w:tcW w:w="1402" w:type="dxa"/>
          </w:tcPr>
          <w:p w14:paraId="7FA63B63" w14:textId="77777777" w:rsidR="00B95467" w:rsidRPr="00B27D3F" w:rsidRDefault="00B95467" w:rsidP="00A34640">
            <w:pPr>
              <w:spacing w:line="360" w:lineRule="auto"/>
              <w:jc w:val="both"/>
              <w:rPr>
                <w:rFonts w:ascii="Book Antiqua" w:hAnsi="Book Antiqua" w:cs="Times New Roman"/>
                <w:sz w:val="24"/>
                <w:szCs w:val="24"/>
                <w:lang w:val="en-AU"/>
              </w:rPr>
            </w:pPr>
            <w:r w:rsidRPr="00FD6FC9">
              <w:rPr>
                <w:rFonts w:ascii="Book Antiqua" w:hAnsi="Book Antiqua" w:cs="Times New Roman"/>
                <w:i/>
                <w:sz w:val="24"/>
                <w:szCs w:val="24"/>
                <w:lang w:val="en-AU"/>
              </w:rPr>
              <w:t>n</w:t>
            </w:r>
            <w:r w:rsidRPr="00B27D3F">
              <w:rPr>
                <w:rFonts w:ascii="Book Antiqua" w:hAnsi="Book Antiqua" w:cs="Times New Roman"/>
                <w:sz w:val="24"/>
                <w:szCs w:val="24"/>
                <w:lang w:val="en-AU"/>
              </w:rPr>
              <w:t xml:space="preserve"> (%)</w:t>
            </w:r>
          </w:p>
        </w:tc>
        <w:tc>
          <w:tcPr>
            <w:tcW w:w="1574" w:type="dxa"/>
          </w:tcPr>
          <w:p w14:paraId="274147F1"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Component size tibia</w:t>
            </w:r>
          </w:p>
        </w:tc>
        <w:tc>
          <w:tcPr>
            <w:tcW w:w="1496" w:type="dxa"/>
          </w:tcPr>
          <w:p w14:paraId="0E71AF83" w14:textId="77777777" w:rsidR="00B95467" w:rsidRPr="00B27D3F" w:rsidRDefault="00B95467" w:rsidP="00A34640">
            <w:pPr>
              <w:spacing w:line="360" w:lineRule="auto"/>
              <w:jc w:val="both"/>
              <w:rPr>
                <w:rFonts w:ascii="Book Antiqua" w:hAnsi="Book Antiqua" w:cs="Times New Roman"/>
                <w:sz w:val="24"/>
                <w:szCs w:val="24"/>
                <w:lang w:val="en-AU"/>
              </w:rPr>
            </w:pPr>
            <w:r w:rsidRPr="00FD6FC9">
              <w:rPr>
                <w:rFonts w:ascii="Book Antiqua" w:hAnsi="Book Antiqua" w:cs="Times New Roman"/>
                <w:i/>
                <w:sz w:val="24"/>
                <w:szCs w:val="24"/>
                <w:lang w:val="en-AU"/>
              </w:rPr>
              <w:t>n</w:t>
            </w:r>
            <w:r w:rsidRPr="00B27D3F">
              <w:rPr>
                <w:rFonts w:ascii="Book Antiqua" w:hAnsi="Book Antiqua" w:cs="Times New Roman"/>
                <w:sz w:val="24"/>
                <w:szCs w:val="24"/>
                <w:lang w:val="en-AU"/>
              </w:rPr>
              <w:t xml:space="preserve"> (%)</w:t>
            </w:r>
          </w:p>
        </w:tc>
        <w:tc>
          <w:tcPr>
            <w:tcW w:w="1536" w:type="dxa"/>
          </w:tcPr>
          <w:p w14:paraId="3A66E897"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Size liner</w:t>
            </w:r>
          </w:p>
        </w:tc>
        <w:tc>
          <w:tcPr>
            <w:tcW w:w="1221" w:type="dxa"/>
          </w:tcPr>
          <w:p w14:paraId="18F5C4F2" w14:textId="77777777" w:rsidR="00B95467" w:rsidRPr="00B27D3F" w:rsidRDefault="00B95467" w:rsidP="00A34640">
            <w:pPr>
              <w:spacing w:line="360" w:lineRule="auto"/>
              <w:jc w:val="both"/>
              <w:rPr>
                <w:rFonts w:ascii="Book Antiqua" w:hAnsi="Book Antiqua" w:cs="Times New Roman"/>
                <w:sz w:val="24"/>
                <w:szCs w:val="24"/>
                <w:lang w:val="en-AU"/>
              </w:rPr>
            </w:pPr>
            <w:r w:rsidRPr="00FD6FC9">
              <w:rPr>
                <w:rFonts w:ascii="Book Antiqua" w:hAnsi="Book Antiqua" w:cs="Times New Roman"/>
                <w:i/>
                <w:sz w:val="24"/>
                <w:szCs w:val="24"/>
                <w:lang w:val="en-AU"/>
              </w:rPr>
              <w:t>n</w:t>
            </w:r>
            <w:r w:rsidRPr="00B27D3F">
              <w:rPr>
                <w:rFonts w:ascii="Book Antiqua" w:hAnsi="Book Antiqua" w:cs="Times New Roman"/>
                <w:sz w:val="24"/>
                <w:szCs w:val="24"/>
                <w:lang w:val="en-AU"/>
              </w:rPr>
              <w:t xml:space="preserve"> (%)</w:t>
            </w:r>
          </w:p>
        </w:tc>
      </w:tr>
      <w:tr w:rsidR="00B95467" w:rsidRPr="00B27D3F" w14:paraId="15A8342E" w14:textId="77777777" w:rsidTr="00A34640">
        <w:tc>
          <w:tcPr>
            <w:tcW w:w="1668" w:type="dxa"/>
          </w:tcPr>
          <w:p w14:paraId="08963D5B"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w:t>
            </w:r>
          </w:p>
        </w:tc>
        <w:tc>
          <w:tcPr>
            <w:tcW w:w="1402" w:type="dxa"/>
          </w:tcPr>
          <w:p w14:paraId="06BC7F2A"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5 (0.5)</w:t>
            </w:r>
          </w:p>
        </w:tc>
        <w:tc>
          <w:tcPr>
            <w:tcW w:w="1574" w:type="dxa"/>
          </w:tcPr>
          <w:p w14:paraId="08671D17"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3</w:t>
            </w:r>
          </w:p>
        </w:tc>
        <w:tc>
          <w:tcPr>
            <w:tcW w:w="1496" w:type="dxa"/>
          </w:tcPr>
          <w:p w14:paraId="76D3C2FC"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57 (5.6)</w:t>
            </w:r>
          </w:p>
        </w:tc>
        <w:tc>
          <w:tcPr>
            <w:tcW w:w="1536" w:type="dxa"/>
          </w:tcPr>
          <w:p w14:paraId="34EC3043"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10</w:t>
            </w:r>
          </w:p>
        </w:tc>
        <w:tc>
          <w:tcPr>
            <w:tcW w:w="1221" w:type="dxa"/>
          </w:tcPr>
          <w:p w14:paraId="640457C6"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545 (53)</w:t>
            </w:r>
          </w:p>
        </w:tc>
      </w:tr>
      <w:tr w:rsidR="00B95467" w:rsidRPr="00B27D3F" w14:paraId="63339BA6" w14:textId="77777777" w:rsidTr="00A34640">
        <w:tc>
          <w:tcPr>
            <w:tcW w:w="1668" w:type="dxa"/>
          </w:tcPr>
          <w:p w14:paraId="70E675BD"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3</w:t>
            </w:r>
          </w:p>
        </w:tc>
        <w:tc>
          <w:tcPr>
            <w:tcW w:w="1402" w:type="dxa"/>
          </w:tcPr>
          <w:p w14:paraId="543FDA3B"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257 (25.0)</w:t>
            </w:r>
          </w:p>
        </w:tc>
        <w:tc>
          <w:tcPr>
            <w:tcW w:w="1574" w:type="dxa"/>
          </w:tcPr>
          <w:p w14:paraId="30A3EBF7"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4</w:t>
            </w:r>
          </w:p>
        </w:tc>
        <w:tc>
          <w:tcPr>
            <w:tcW w:w="1496" w:type="dxa"/>
          </w:tcPr>
          <w:p w14:paraId="1BA0371A"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386 (37.6)</w:t>
            </w:r>
          </w:p>
        </w:tc>
        <w:tc>
          <w:tcPr>
            <w:tcW w:w="1536" w:type="dxa"/>
          </w:tcPr>
          <w:p w14:paraId="6C6EA826"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12.5</w:t>
            </w:r>
          </w:p>
        </w:tc>
        <w:tc>
          <w:tcPr>
            <w:tcW w:w="1221" w:type="dxa"/>
          </w:tcPr>
          <w:p w14:paraId="6C35B37C"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394 (38.2)</w:t>
            </w:r>
          </w:p>
        </w:tc>
      </w:tr>
      <w:tr w:rsidR="00B95467" w:rsidRPr="00B27D3F" w14:paraId="6CFB176C" w14:textId="77777777" w:rsidTr="00A34640">
        <w:tc>
          <w:tcPr>
            <w:tcW w:w="1668" w:type="dxa"/>
          </w:tcPr>
          <w:p w14:paraId="4DE71608"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4</w:t>
            </w:r>
          </w:p>
        </w:tc>
        <w:tc>
          <w:tcPr>
            <w:tcW w:w="1402" w:type="dxa"/>
          </w:tcPr>
          <w:p w14:paraId="35450BDF"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390 (37.9)</w:t>
            </w:r>
          </w:p>
        </w:tc>
        <w:tc>
          <w:tcPr>
            <w:tcW w:w="1574" w:type="dxa"/>
          </w:tcPr>
          <w:p w14:paraId="34E5311F"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5</w:t>
            </w:r>
          </w:p>
        </w:tc>
        <w:tc>
          <w:tcPr>
            <w:tcW w:w="1496" w:type="dxa"/>
          </w:tcPr>
          <w:p w14:paraId="579A3433"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287 (27.9)</w:t>
            </w:r>
          </w:p>
        </w:tc>
        <w:tc>
          <w:tcPr>
            <w:tcW w:w="1536" w:type="dxa"/>
          </w:tcPr>
          <w:p w14:paraId="51D15C5F"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15</w:t>
            </w:r>
          </w:p>
        </w:tc>
        <w:tc>
          <w:tcPr>
            <w:tcW w:w="1221" w:type="dxa"/>
          </w:tcPr>
          <w:p w14:paraId="67D18C2A"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80 (7.8)</w:t>
            </w:r>
          </w:p>
        </w:tc>
      </w:tr>
      <w:tr w:rsidR="00B95467" w:rsidRPr="00B27D3F" w14:paraId="10CAF1B2" w14:textId="77777777" w:rsidTr="00A34640">
        <w:tc>
          <w:tcPr>
            <w:tcW w:w="1668" w:type="dxa"/>
          </w:tcPr>
          <w:p w14:paraId="77BE8736"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5</w:t>
            </w:r>
          </w:p>
        </w:tc>
        <w:tc>
          <w:tcPr>
            <w:tcW w:w="1402" w:type="dxa"/>
          </w:tcPr>
          <w:p w14:paraId="635621EB"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280 (27.2)</w:t>
            </w:r>
          </w:p>
        </w:tc>
        <w:tc>
          <w:tcPr>
            <w:tcW w:w="1574" w:type="dxa"/>
          </w:tcPr>
          <w:p w14:paraId="7A602596"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6</w:t>
            </w:r>
          </w:p>
        </w:tc>
        <w:tc>
          <w:tcPr>
            <w:tcW w:w="1496" w:type="dxa"/>
          </w:tcPr>
          <w:p w14:paraId="558ED6F0"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221 (21.5)</w:t>
            </w:r>
          </w:p>
        </w:tc>
        <w:tc>
          <w:tcPr>
            <w:tcW w:w="1536" w:type="dxa"/>
          </w:tcPr>
          <w:p w14:paraId="63D8A14F"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17.5</w:t>
            </w:r>
          </w:p>
        </w:tc>
        <w:tc>
          <w:tcPr>
            <w:tcW w:w="1221" w:type="dxa"/>
          </w:tcPr>
          <w:p w14:paraId="08B131AA"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8 (0.8)</w:t>
            </w:r>
          </w:p>
        </w:tc>
      </w:tr>
      <w:tr w:rsidR="00B95467" w:rsidRPr="00B27D3F" w14:paraId="2AD43718" w14:textId="77777777" w:rsidTr="00A34640">
        <w:tc>
          <w:tcPr>
            <w:tcW w:w="1668" w:type="dxa"/>
          </w:tcPr>
          <w:p w14:paraId="54A6F036"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6</w:t>
            </w:r>
          </w:p>
        </w:tc>
        <w:tc>
          <w:tcPr>
            <w:tcW w:w="1402" w:type="dxa"/>
          </w:tcPr>
          <w:p w14:paraId="235A2A73"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97 (7.4)</w:t>
            </w:r>
          </w:p>
        </w:tc>
        <w:tc>
          <w:tcPr>
            <w:tcW w:w="1574" w:type="dxa"/>
          </w:tcPr>
          <w:p w14:paraId="551B47A8"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7</w:t>
            </w:r>
          </w:p>
        </w:tc>
        <w:tc>
          <w:tcPr>
            <w:tcW w:w="1496" w:type="dxa"/>
          </w:tcPr>
          <w:p w14:paraId="1298D59F"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76 (7.4)</w:t>
            </w:r>
          </w:p>
        </w:tc>
        <w:tc>
          <w:tcPr>
            <w:tcW w:w="1536" w:type="dxa"/>
          </w:tcPr>
          <w:p w14:paraId="0C47E339"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20</w:t>
            </w:r>
          </w:p>
        </w:tc>
        <w:tc>
          <w:tcPr>
            <w:tcW w:w="1221" w:type="dxa"/>
          </w:tcPr>
          <w:p w14:paraId="3CE4A67F"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 (0.2)</w:t>
            </w:r>
          </w:p>
        </w:tc>
      </w:tr>
      <w:tr w:rsidR="00B95467" w:rsidRPr="00B27D3F" w14:paraId="16844265" w14:textId="77777777" w:rsidTr="00A34640">
        <w:tc>
          <w:tcPr>
            <w:tcW w:w="1668" w:type="dxa"/>
          </w:tcPr>
          <w:p w14:paraId="2A526F35"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Missing</w:t>
            </w:r>
          </w:p>
        </w:tc>
        <w:tc>
          <w:tcPr>
            <w:tcW w:w="1402" w:type="dxa"/>
          </w:tcPr>
          <w:p w14:paraId="378115C7"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w:t>
            </w:r>
          </w:p>
        </w:tc>
        <w:tc>
          <w:tcPr>
            <w:tcW w:w="1574" w:type="dxa"/>
          </w:tcPr>
          <w:p w14:paraId="6E2D3EBE"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Missing</w:t>
            </w:r>
          </w:p>
        </w:tc>
        <w:tc>
          <w:tcPr>
            <w:tcW w:w="1496" w:type="dxa"/>
          </w:tcPr>
          <w:p w14:paraId="58CCFBDA"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4</w:t>
            </w:r>
          </w:p>
        </w:tc>
        <w:tc>
          <w:tcPr>
            <w:tcW w:w="1536" w:type="dxa"/>
          </w:tcPr>
          <w:p w14:paraId="4AE6CBB6"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Missing</w:t>
            </w:r>
          </w:p>
        </w:tc>
        <w:tc>
          <w:tcPr>
            <w:tcW w:w="1221" w:type="dxa"/>
          </w:tcPr>
          <w:p w14:paraId="1321E614" w14:textId="77777777" w:rsidR="00B95467" w:rsidRPr="00B27D3F" w:rsidRDefault="00B95467" w:rsidP="00A34640">
            <w:pPr>
              <w:spacing w:line="360" w:lineRule="auto"/>
              <w:jc w:val="both"/>
              <w:rPr>
                <w:rFonts w:ascii="Book Antiqua" w:hAnsi="Book Antiqua" w:cs="Times New Roman"/>
                <w:sz w:val="24"/>
                <w:szCs w:val="24"/>
                <w:lang w:val="en-AU"/>
              </w:rPr>
            </w:pPr>
            <w:r w:rsidRPr="00B27D3F">
              <w:rPr>
                <w:rFonts w:ascii="Book Antiqua" w:hAnsi="Book Antiqua" w:cs="Times New Roman"/>
                <w:sz w:val="24"/>
                <w:szCs w:val="24"/>
                <w:lang w:val="en-AU"/>
              </w:rPr>
              <w:t>2</w:t>
            </w:r>
          </w:p>
        </w:tc>
      </w:tr>
    </w:tbl>
    <w:p w14:paraId="6AF3C7D9" w14:textId="77777777" w:rsidR="00B95467" w:rsidRDefault="00B95467" w:rsidP="00B95467">
      <w:pPr>
        <w:rPr>
          <w:lang w:val="en-AU"/>
        </w:rPr>
      </w:pPr>
    </w:p>
    <w:p w14:paraId="2546C1A6" w14:textId="77777777" w:rsidR="00B95467" w:rsidRDefault="00B95467" w:rsidP="00B95467">
      <w:pPr>
        <w:rPr>
          <w:lang w:val="en-AU"/>
        </w:rPr>
      </w:pPr>
      <w:r>
        <w:rPr>
          <w:lang w:val="en-AU"/>
        </w:rPr>
        <w:br w:type="page"/>
      </w:r>
    </w:p>
    <w:p w14:paraId="267FD3D9" w14:textId="77777777" w:rsidR="00B95467" w:rsidRPr="00C50499" w:rsidRDefault="00B95467" w:rsidP="00B95467">
      <w:pPr>
        <w:spacing w:after="0" w:line="360" w:lineRule="auto"/>
        <w:jc w:val="both"/>
        <w:rPr>
          <w:rFonts w:ascii="Book Antiqua" w:eastAsia="宋体" w:hAnsi="Book Antiqua" w:cs="Times New Roman"/>
          <w:b/>
          <w:sz w:val="24"/>
          <w:szCs w:val="24"/>
          <w:lang w:val="en-AU" w:eastAsia="zh-CN"/>
        </w:rPr>
      </w:pPr>
      <w:r w:rsidRPr="00B27D3F">
        <w:rPr>
          <w:rFonts w:ascii="Book Antiqua" w:hAnsi="Book Antiqua"/>
          <w:noProof/>
          <w:sz w:val="24"/>
          <w:szCs w:val="24"/>
          <w:lang w:val="en-US" w:eastAsia="zh-CN"/>
        </w:rPr>
        <w:lastRenderedPageBreak/>
        <w:drawing>
          <wp:inline distT="0" distB="0" distL="0" distR="0" wp14:anchorId="3B8B96BC" wp14:editId="75228E66">
            <wp:extent cx="5760720" cy="388745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635" t="3122" r="2701" b="212"/>
                    <a:stretch>
                      <a:fillRect/>
                    </a:stretch>
                  </pic:blipFill>
                  <pic:spPr bwMode="auto">
                    <a:xfrm>
                      <a:off x="0" y="0"/>
                      <a:ext cx="5760720" cy="3887450"/>
                    </a:xfrm>
                    <a:prstGeom prst="rect">
                      <a:avLst/>
                    </a:prstGeom>
                    <a:noFill/>
                    <a:ln>
                      <a:noFill/>
                    </a:ln>
                  </pic:spPr>
                </pic:pic>
              </a:graphicData>
            </a:graphic>
          </wp:inline>
        </w:drawing>
      </w:r>
      <w:r w:rsidRPr="00B27D3F" w:rsidDel="00A26840">
        <w:rPr>
          <w:rFonts w:ascii="Book Antiqua" w:hAnsi="Book Antiqua" w:cs="Times New Roman"/>
          <w:b/>
          <w:noProof/>
          <w:sz w:val="24"/>
          <w:szCs w:val="24"/>
          <w:lang w:val="en-US"/>
        </w:rPr>
        <w:t xml:space="preserve"> </w:t>
      </w:r>
      <w:r w:rsidRPr="00B27D3F">
        <w:rPr>
          <w:rFonts w:ascii="Book Antiqua" w:hAnsi="Book Antiqua" w:cs="Times New Roman"/>
          <w:b/>
          <w:sz w:val="24"/>
          <w:szCs w:val="24"/>
          <w:lang w:val="en-AU"/>
        </w:rPr>
        <w:br/>
        <w:t xml:space="preserve">Figure </w:t>
      </w:r>
      <w:r w:rsidRPr="00B27D3F">
        <w:rPr>
          <w:rFonts w:ascii="Book Antiqua" w:hAnsi="Book Antiqua" w:cs="Times New Roman"/>
          <w:b/>
          <w:sz w:val="24"/>
          <w:szCs w:val="24"/>
        </w:rPr>
        <w:fldChar w:fldCharType="begin"/>
      </w:r>
      <w:r w:rsidRPr="00B27D3F">
        <w:rPr>
          <w:rFonts w:ascii="Book Antiqua" w:hAnsi="Book Antiqua" w:cs="Times New Roman"/>
          <w:b/>
          <w:sz w:val="24"/>
          <w:szCs w:val="24"/>
          <w:lang w:val="en-AU"/>
        </w:rPr>
        <w:instrText xml:space="preserve"> SEQ Figuur \* ARABIC </w:instrText>
      </w:r>
      <w:r w:rsidRPr="00B27D3F">
        <w:rPr>
          <w:rFonts w:ascii="Book Antiqua" w:hAnsi="Book Antiqua" w:cs="Times New Roman"/>
          <w:b/>
          <w:sz w:val="24"/>
          <w:szCs w:val="24"/>
        </w:rPr>
        <w:fldChar w:fldCharType="separate"/>
      </w:r>
      <w:r w:rsidRPr="00B27D3F">
        <w:rPr>
          <w:rFonts w:ascii="Book Antiqua" w:hAnsi="Book Antiqua" w:cs="Times New Roman"/>
          <w:b/>
          <w:noProof/>
          <w:sz w:val="24"/>
          <w:szCs w:val="24"/>
          <w:lang w:val="en-AU"/>
        </w:rPr>
        <w:t>1</w:t>
      </w:r>
      <w:r w:rsidRPr="00B27D3F">
        <w:rPr>
          <w:rFonts w:ascii="Book Antiqua" w:hAnsi="Book Antiqua" w:cs="Times New Roman"/>
          <w:b/>
          <w:sz w:val="24"/>
          <w:szCs w:val="24"/>
        </w:rPr>
        <w:fldChar w:fldCharType="end"/>
      </w:r>
      <w:r>
        <w:rPr>
          <w:rFonts w:ascii="Book Antiqua" w:hAnsi="Book Antiqua" w:cs="Times New Roman"/>
          <w:b/>
          <w:sz w:val="24"/>
          <w:szCs w:val="24"/>
          <w:lang w:val="en-AU"/>
        </w:rPr>
        <w:t xml:space="preserve"> Kaplan-Meier survival curves </w:t>
      </w:r>
      <w:r w:rsidRPr="00B27D3F">
        <w:rPr>
          <w:rFonts w:ascii="Book Antiqua" w:hAnsi="Book Antiqua" w:cs="Times New Roman"/>
          <w:b/>
          <w:sz w:val="24"/>
          <w:szCs w:val="24"/>
          <w:lang w:val="en-AU"/>
        </w:rPr>
        <w:t>of the ACS total knee arthroplasty for both True revision (component exchange and revision for any reason</w:t>
      </w:r>
      <w:r>
        <w:rPr>
          <w:rFonts w:ascii="Book Antiqua" w:eastAsia="宋体" w:hAnsi="Book Antiqua" w:cs="Times New Roman" w:hint="eastAsia"/>
          <w:b/>
          <w:sz w:val="24"/>
          <w:szCs w:val="24"/>
          <w:lang w:val="en-AU" w:eastAsia="zh-CN"/>
        </w:rPr>
        <w:t>).</w:t>
      </w:r>
    </w:p>
    <w:p w14:paraId="10EEFDCF" w14:textId="77777777" w:rsidR="00B95467" w:rsidRPr="00BB3B45" w:rsidRDefault="00B95467" w:rsidP="00B95467">
      <w:pPr>
        <w:rPr>
          <w:lang w:val="en-AU"/>
        </w:rPr>
      </w:pPr>
    </w:p>
    <w:p w14:paraId="11F2D805" w14:textId="77777777" w:rsidR="00273C96" w:rsidRPr="00B95467" w:rsidRDefault="00273C96" w:rsidP="00B27D3F">
      <w:pPr>
        <w:spacing w:after="0" w:line="360" w:lineRule="auto"/>
        <w:jc w:val="both"/>
        <w:rPr>
          <w:rFonts w:ascii="Book Antiqua" w:hAnsi="Book Antiqua"/>
          <w:sz w:val="24"/>
          <w:szCs w:val="24"/>
          <w:lang w:val="en-AU"/>
        </w:rPr>
      </w:pPr>
    </w:p>
    <w:sectPr w:rsidR="00273C96" w:rsidRPr="00B95467" w:rsidSect="00AF1E51">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67644" w14:textId="77777777" w:rsidR="0050332B" w:rsidRDefault="0050332B" w:rsidP="00806B87">
      <w:pPr>
        <w:spacing w:after="0" w:line="240" w:lineRule="auto"/>
      </w:pPr>
      <w:r>
        <w:separator/>
      </w:r>
    </w:p>
  </w:endnote>
  <w:endnote w:type="continuationSeparator" w:id="0">
    <w:p w14:paraId="7BDAEC18" w14:textId="77777777" w:rsidR="0050332B" w:rsidRDefault="0050332B" w:rsidP="00806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TimesNewRomanPSMT">
    <w:charset w:val="00"/>
    <w:family w:val="roman"/>
    <w:pitch w:val="variable"/>
    <w:sig w:usb0="E0002AEF" w:usb1="C0007841" w:usb2="00000009" w:usb3="00000000" w:csb0="000001F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A4BD8" w14:textId="77777777" w:rsidR="00A53BD1" w:rsidRDefault="00A53BD1" w:rsidP="00705B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CA671" w14:textId="77777777" w:rsidR="00A53BD1" w:rsidRDefault="00A53BD1" w:rsidP="00A54D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BA20" w14:textId="77777777" w:rsidR="00A53BD1" w:rsidRDefault="00A53BD1" w:rsidP="00705B7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371">
      <w:rPr>
        <w:rStyle w:val="PageNumber"/>
        <w:noProof/>
      </w:rPr>
      <w:t>6</w:t>
    </w:r>
    <w:r>
      <w:rPr>
        <w:rStyle w:val="PageNumber"/>
      </w:rPr>
      <w:fldChar w:fldCharType="end"/>
    </w:r>
  </w:p>
  <w:p w14:paraId="572F57AF" w14:textId="77777777" w:rsidR="00A53BD1" w:rsidRDefault="00A53BD1" w:rsidP="00A54D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74121" w14:textId="77777777" w:rsidR="0050332B" w:rsidRDefault="0050332B" w:rsidP="00806B87">
      <w:pPr>
        <w:spacing w:after="0" w:line="240" w:lineRule="auto"/>
      </w:pPr>
      <w:r>
        <w:separator/>
      </w:r>
    </w:p>
  </w:footnote>
  <w:footnote w:type="continuationSeparator" w:id="0">
    <w:p w14:paraId="40E6FE3E" w14:textId="77777777" w:rsidR="0050332B" w:rsidRDefault="0050332B" w:rsidP="00806B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036ED"/>
    <w:multiLevelType w:val="hybridMultilevel"/>
    <w:tmpl w:val="4B0ED46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C60B5F"/>
    <w:multiLevelType w:val="hybridMultilevel"/>
    <w:tmpl w:val="826AC060"/>
    <w:lvl w:ilvl="0" w:tplc="D3667C6E">
      <w:start w:val="1"/>
      <w:numFmt w:val="decimal"/>
      <w:lvlText w:val="%1."/>
      <w:lvlJc w:val="left"/>
      <w:pPr>
        <w:ind w:left="927" w:hanging="360"/>
      </w:pPr>
      <w:rPr>
        <w:rFonts w:hint="default"/>
        <w:b/>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FCB051B"/>
    <w:multiLevelType w:val="hybridMultilevel"/>
    <w:tmpl w:val="C64025D4"/>
    <w:lvl w:ilvl="0" w:tplc="5CCC828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9836B29"/>
    <w:multiLevelType w:val="hybridMultilevel"/>
    <w:tmpl w:val="4422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0307C8"/>
    <w:multiLevelType w:val="hybridMultilevel"/>
    <w:tmpl w:val="826AC060"/>
    <w:lvl w:ilvl="0" w:tplc="D3667C6E">
      <w:start w:val="1"/>
      <w:numFmt w:val="decimal"/>
      <w:lvlText w:val="%1."/>
      <w:lvlJc w:val="left"/>
      <w:pPr>
        <w:ind w:left="927" w:hanging="360"/>
      </w:pPr>
      <w:rPr>
        <w:rFonts w:hint="default"/>
        <w:b/>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1AB302D"/>
    <w:multiLevelType w:val="hybridMultilevel"/>
    <w:tmpl w:val="CD561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322632"/>
    <w:multiLevelType w:val="hybridMultilevel"/>
    <w:tmpl w:val="826AC060"/>
    <w:lvl w:ilvl="0" w:tplc="D3667C6E">
      <w:start w:val="1"/>
      <w:numFmt w:val="decimal"/>
      <w:lvlText w:val="%1."/>
      <w:lvlJc w:val="left"/>
      <w:pPr>
        <w:ind w:left="927" w:hanging="360"/>
      </w:pPr>
      <w:rPr>
        <w:rFonts w:hint="default"/>
        <w:b/>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7DA"/>
    <w:rsid w:val="000027FD"/>
    <w:rsid w:val="0000507C"/>
    <w:rsid w:val="00007526"/>
    <w:rsid w:val="00012527"/>
    <w:rsid w:val="0001731C"/>
    <w:rsid w:val="00020B7B"/>
    <w:rsid w:val="0002242C"/>
    <w:rsid w:val="00023D44"/>
    <w:rsid w:val="00030D18"/>
    <w:rsid w:val="00041750"/>
    <w:rsid w:val="00046AF2"/>
    <w:rsid w:val="00047541"/>
    <w:rsid w:val="000475AA"/>
    <w:rsid w:val="00050F2A"/>
    <w:rsid w:val="00051B7D"/>
    <w:rsid w:val="0006189A"/>
    <w:rsid w:val="00063DB5"/>
    <w:rsid w:val="00065EF1"/>
    <w:rsid w:val="00070AC8"/>
    <w:rsid w:val="000727E8"/>
    <w:rsid w:val="000740EF"/>
    <w:rsid w:val="000778DD"/>
    <w:rsid w:val="000807BC"/>
    <w:rsid w:val="00080989"/>
    <w:rsid w:val="00081D51"/>
    <w:rsid w:val="0008250F"/>
    <w:rsid w:val="00086714"/>
    <w:rsid w:val="000871E4"/>
    <w:rsid w:val="0009322C"/>
    <w:rsid w:val="000949E5"/>
    <w:rsid w:val="000974FE"/>
    <w:rsid w:val="000A48CD"/>
    <w:rsid w:val="000A4FB8"/>
    <w:rsid w:val="000A587B"/>
    <w:rsid w:val="000B1C43"/>
    <w:rsid w:val="000B1D40"/>
    <w:rsid w:val="000B1DB5"/>
    <w:rsid w:val="000C2D17"/>
    <w:rsid w:val="000C5FEB"/>
    <w:rsid w:val="000D34C0"/>
    <w:rsid w:val="000D34E6"/>
    <w:rsid w:val="000D50C7"/>
    <w:rsid w:val="000E5567"/>
    <w:rsid w:val="000E630C"/>
    <w:rsid w:val="000F166F"/>
    <w:rsid w:val="000F2F27"/>
    <w:rsid w:val="00100BAA"/>
    <w:rsid w:val="00103384"/>
    <w:rsid w:val="00103B98"/>
    <w:rsid w:val="001104C3"/>
    <w:rsid w:val="001113F3"/>
    <w:rsid w:val="00115407"/>
    <w:rsid w:val="00115961"/>
    <w:rsid w:val="001209FF"/>
    <w:rsid w:val="00123B1D"/>
    <w:rsid w:val="00125CD3"/>
    <w:rsid w:val="00130444"/>
    <w:rsid w:val="00131E64"/>
    <w:rsid w:val="00132137"/>
    <w:rsid w:val="00134214"/>
    <w:rsid w:val="00135335"/>
    <w:rsid w:val="00135393"/>
    <w:rsid w:val="001371B9"/>
    <w:rsid w:val="001402B2"/>
    <w:rsid w:val="00141786"/>
    <w:rsid w:val="00141E3F"/>
    <w:rsid w:val="00145852"/>
    <w:rsid w:val="001470F2"/>
    <w:rsid w:val="00153BB0"/>
    <w:rsid w:val="00157BAD"/>
    <w:rsid w:val="001624B1"/>
    <w:rsid w:val="00164661"/>
    <w:rsid w:val="00165E69"/>
    <w:rsid w:val="00170F3F"/>
    <w:rsid w:val="001735C9"/>
    <w:rsid w:val="001745CF"/>
    <w:rsid w:val="00180643"/>
    <w:rsid w:val="001870C2"/>
    <w:rsid w:val="001908CB"/>
    <w:rsid w:val="00192FF8"/>
    <w:rsid w:val="00193BC1"/>
    <w:rsid w:val="00193CE1"/>
    <w:rsid w:val="001942B9"/>
    <w:rsid w:val="00196664"/>
    <w:rsid w:val="0019742C"/>
    <w:rsid w:val="001977FB"/>
    <w:rsid w:val="001979DC"/>
    <w:rsid w:val="001A0D95"/>
    <w:rsid w:val="001A6970"/>
    <w:rsid w:val="001A77E8"/>
    <w:rsid w:val="001B0291"/>
    <w:rsid w:val="001B3167"/>
    <w:rsid w:val="001B4C33"/>
    <w:rsid w:val="001C361F"/>
    <w:rsid w:val="001C3B10"/>
    <w:rsid w:val="001C61CF"/>
    <w:rsid w:val="001C7A99"/>
    <w:rsid w:val="001D00FB"/>
    <w:rsid w:val="001D0D6F"/>
    <w:rsid w:val="001D5B11"/>
    <w:rsid w:val="001D7C3B"/>
    <w:rsid w:val="001D7F5A"/>
    <w:rsid w:val="001E0204"/>
    <w:rsid w:val="001E0EE2"/>
    <w:rsid w:val="001F04A5"/>
    <w:rsid w:val="001F469F"/>
    <w:rsid w:val="001F6CE2"/>
    <w:rsid w:val="001F702A"/>
    <w:rsid w:val="002033FE"/>
    <w:rsid w:val="00212936"/>
    <w:rsid w:val="00214276"/>
    <w:rsid w:val="00215B4F"/>
    <w:rsid w:val="002266AF"/>
    <w:rsid w:val="00230523"/>
    <w:rsid w:val="002353B4"/>
    <w:rsid w:val="00235B67"/>
    <w:rsid w:val="00236C5E"/>
    <w:rsid w:val="00243AF4"/>
    <w:rsid w:val="002448E5"/>
    <w:rsid w:val="002512BF"/>
    <w:rsid w:val="0026027A"/>
    <w:rsid w:val="00260C5B"/>
    <w:rsid w:val="002635E3"/>
    <w:rsid w:val="00263BF7"/>
    <w:rsid w:val="00264C62"/>
    <w:rsid w:val="002721AE"/>
    <w:rsid w:val="0027340C"/>
    <w:rsid w:val="00273C96"/>
    <w:rsid w:val="00284EEE"/>
    <w:rsid w:val="00285E4E"/>
    <w:rsid w:val="00287F85"/>
    <w:rsid w:val="0029249B"/>
    <w:rsid w:val="0029591B"/>
    <w:rsid w:val="00295F6D"/>
    <w:rsid w:val="00297C02"/>
    <w:rsid w:val="002A29C5"/>
    <w:rsid w:val="002C0958"/>
    <w:rsid w:val="002C153C"/>
    <w:rsid w:val="002C36E8"/>
    <w:rsid w:val="002C4B88"/>
    <w:rsid w:val="002C6425"/>
    <w:rsid w:val="002C6E1B"/>
    <w:rsid w:val="002D0A8F"/>
    <w:rsid w:val="002D44BF"/>
    <w:rsid w:val="002D49FA"/>
    <w:rsid w:val="002D5B26"/>
    <w:rsid w:val="002E17D1"/>
    <w:rsid w:val="002E5431"/>
    <w:rsid w:val="002E63AE"/>
    <w:rsid w:val="002F0D6B"/>
    <w:rsid w:val="002F2801"/>
    <w:rsid w:val="002F4C80"/>
    <w:rsid w:val="002F7C3D"/>
    <w:rsid w:val="00304052"/>
    <w:rsid w:val="00306225"/>
    <w:rsid w:val="0030774C"/>
    <w:rsid w:val="00310469"/>
    <w:rsid w:val="00310859"/>
    <w:rsid w:val="003111A9"/>
    <w:rsid w:val="0032455A"/>
    <w:rsid w:val="00331EB1"/>
    <w:rsid w:val="00332B2F"/>
    <w:rsid w:val="0033309C"/>
    <w:rsid w:val="0033608B"/>
    <w:rsid w:val="00340F69"/>
    <w:rsid w:val="00352D6E"/>
    <w:rsid w:val="00353DF3"/>
    <w:rsid w:val="0035421E"/>
    <w:rsid w:val="00355779"/>
    <w:rsid w:val="00355C50"/>
    <w:rsid w:val="00360203"/>
    <w:rsid w:val="0036060F"/>
    <w:rsid w:val="00360F76"/>
    <w:rsid w:val="00363402"/>
    <w:rsid w:val="003659FE"/>
    <w:rsid w:val="003710CD"/>
    <w:rsid w:val="00373BE6"/>
    <w:rsid w:val="003742DA"/>
    <w:rsid w:val="00375188"/>
    <w:rsid w:val="00384051"/>
    <w:rsid w:val="00384B01"/>
    <w:rsid w:val="00385CCE"/>
    <w:rsid w:val="003861A3"/>
    <w:rsid w:val="003865A6"/>
    <w:rsid w:val="003904D1"/>
    <w:rsid w:val="003A0FB8"/>
    <w:rsid w:val="003A3EC6"/>
    <w:rsid w:val="003B0470"/>
    <w:rsid w:val="003B24F6"/>
    <w:rsid w:val="003B420B"/>
    <w:rsid w:val="003C0A39"/>
    <w:rsid w:val="003C0E14"/>
    <w:rsid w:val="003C1C1E"/>
    <w:rsid w:val="003C2EDF"/>
    <w:rsid w:val="003D689D"/>
    <w:rsid w:val="003D7289"/>
    <w:rsid w:val="003E087A"/>
    <w:rsid w:val="003E0FDD"/>
    <w:rsid w:val="003E60BB"/>
    <w:rsid w:val="003E6E8B"/>
    <w:rsid w:val="003F148B"/>
    <w:rsid w:val="003F1F16"/>
    <w:rsid w:val="003F2703"/>
    <w:rsid w:val="003F3C09"/>
    <w:rsid w:val="003F4399"/>
    <w:rsid w:val="0040302D"/>
    <w:rsid w:val="0040435E"/>
    <w:rsid w:val="004051BA"/>
    <w:rsid w:val="00405A34"/>
    <w:rsid w:val="004116A1"/>
    <w:rsid w:val="004160B0"/>
    <w:rsid w:val="00426E39"/>
    <w:rsid w:val="00432595"/>
    <w:rsid w:val="0043524D"/>
    <w:rsid w:val="00435C6B"/>
    <w:rsid w:val="00440DC1"/>
    <w:rsid w:val="00445729"/>
    <w:rsid w:val="00445FFC"/>
    <w:rsid w:val="00446CDE"/>
    <w:rsid w:val="004475E3"/>
    <w:rsid w:val="00450288"/>
    <w:rsid w:val="00452404"/>
    <w:rsid w:val="0045436A"/>
    <w:rsid w:val="004551AE"/>
    <w:rsid w:val="004552C3"/>
    <w:rsid w:val="00470C91"/>
    <w:rsid w:val="00473303"/>
    <w:rsid w:val="0047478D"/>
    <w:rsid w:val="004747CA"/>
    <w:rsid w:val="00477D82"/>
    <w:rsid w:val="00484B09"/>
    <w:rsid w:val="00484E21"/>
    <w:rsid w:val="004861EB"/>
    <w:rsid w:val="00486EDE"/>
    <w:rsid w:val="0049369D"/>
    <w:rsid w:val="00494AAA"/>
    <w:rsid w:val="00496207"/>
    <w:rsid w:val="00496605"/>
    <w:rsid w:val="00496891"/>
    <w:rsid w:val="004A1266"/>
    <w:rsid w:val="004A413B"/>
    <w:rsid w:val="004A6B62"/>
    <w:rsid w:val="004A7371"/>
    <w:rsid w:val="004B77E5"/>
    <w:rsid w:val="004C3F8A"/>
    <w:rsid w:val="004D2E6E"/>
    <w:rsid w:val="004D4860"/>
    <w:rsid w:val="004E4040"/>
    <w:rsid w:val="004E438B"/>
    <w:rsid w:val="004E51B8"/>
    <w:rsid w:val="004E6B7E"/>
    <w:rsid w:val="004E72B1"/>
    <w:rsid w:val="004F431E"/>
    <w:rsid w:val="004F67AB"/>
    <w:rsid w:val="004F7F57"/>
    <w:rsid w:val="0050332B"/>
    <w:rsid w:val="0050654E"/>
    <w:rsid w:val="00510145"/>
    <w:rsid w:val="0051646F"/>
    <w:rsid w:val="00526B8B"/>
    <w:rsid w:val="00541473"/>
    <w:rsid w:val="00541B52"/>
    <w:rsid w:val="00543A09"/>
    <w:rsid w:val="005449B9"/>
    <w:rsid w:val="00545E7B"/>
    <w:rsid w:val="005464F8"/>
    <w:rsid w:val="005474C3"/>
    <w:rsid w:val="00551ECA"/>
    <w:rsid w:val="005524B9"/>
    <w:rsid w:val="00552CA0"/>
    <w:rsid w:val="00555109"/>
    <w:rsid w:val="005563EF"/>
    <w:rsid w:val="00561E09"/>
    <w:rsid w:val="00563F7C"/>
    <w:rsid w:val="00564419"/>
    <w:rsid w:val="00567176"/>
    <w:rsid w:val="00573F56"/>
    <w:rsid w:val="00575032"/>
    <w:rsid w:val="00575575"/>
    <w:rsid w:val="005759FE"/>
    <w:rsid w:val="00575B01"/>
    <w:rsid w:val="005840D9"/>
    <w:rsid w:val="0058790D"/>
    <w:rsid w:val="0059050D"/>
    <w:rsid w:val="00590D91"/>
    <w:rsid w:val="005948BB"/>
    <w:rsid w:val="0059747E"/>
    <w:rsid w:val="005A1FCE"/>
    <w:rsid w:val="005A206B"/>
    <w:rsid w:val="005A4B04"/>
    <w:rsid w:val="005A56D8"/>
    <w:rsid w:val="005B284E"/>
    <w:rsid w:val="005B3D4E"/>
    <w:rsid w:val="005B3D73"/>
    <w:rsid w:val="005B4DE0"/>
    <w:rsid w:val="005B7C89"/>
    <w:rsid w:val="005C311F"/>
    <w:rsid w:val="005C4BF0"/>
    <w:rsid w:val="005D02B1"/>
    <w:rsid w:val="005D0E2E"/>
    <w:rsid w:val="005D3AA1"/>
    <w:rsid w:val="005D3CBC"/>
    <w:rsid w:val="005D74CF"/>
    <w:rsid w:val="005E314B"/>
    <w:rsid w:val="005E51BD"/>
    <w:rsid w:val="005E6FB0"/>
    <w:rsid w:val="005F2A22"/>
    <w:rsid w:val="005F5DE2"/>
    <w:rsid w:val="005F6C2E"/>
    <w:rsid w:val="005F781D"/>
    <w:rsid w:val="0060083A"/>
    <w:rsid w:val="00616BEC"/>
    <w:rsid w:val="00617502"/>
    <w:rsid w:val="00620628"/>
    <w:rsid w:val="00622DFE"/>
    <w:rsid w:val="0062546E"/>
    <w:rsid w:val="00626D18"/>
    <w:rsid w:val="00630DB7"/>
    <w:rsid w:val="006312DA"/>
    <w:rsid w:val="006330FC"/>
    <w:rsid w:val="0063445C"/>
    <w:rsid w:val="00634DEC"/>
    <w:rsid w:val="00637ED3"/>
    <w:rsid w:val="00641714"/>
    <w:rsid w:val="006462A4"/>
    <w:rsid w:val="00646DE4"/>
    <w:rsid w:val="00652DEA"/>
    <w:rsid w:val="0065366F"/>
    <w:rsid w:val="006571FD"/>
    <w:rsid w:val="00661830"/>
    <w:rsid w:val="00664C5E"/>
    <w:rsid w:val="00671664"/>
    <w:rsid w:val="00672A3C"/>
    <w:rsid w:val="00672CA7"/>
    <w:rsid w:val="00674447"/>
    <w:rsid w:val="00676408"/>
    <w:rsid w:val="006825E4"/>
    <w:rsid w:val="00683A22"/>
    <w:rsid w:val="00685870"/>
    <w:rsid w:val="00685BFB"/>
    <w:rsid w:val="0069223B"/>
    <w:rsid w:val="006952E2"/>
    <w:rsid w:val="00697139"/>
    <w:rsid w:val="006A6962"/>
    <w:rsid w:val="006B0216"/>
    <w:rsid w:val="006B0F73"/>
    <w:rsid w:val="006B192D"/>
    <w:rsid w:val="006B1B0B"/>
    <w:rsid w:val="006B4269"/>
    <w:rsid w:val="006B5EA5"/>
    <w:rsid w:val="006B666C"/>
    <w:rsid w:val="006C14A5"/>
    <w:rsid w:val="006D5408"/>
    <w:rsid w:val="006D6D02"/>
    <w:rsid w:val="006D6D31"/>
    <w:rsid w:val="006D79E7"/>
    <w:rsid w:val="006D7BEA"/>
    <w:rsid w:val="006E16C5"/>
    <w:rsid w:val="006E1E1F"/>
    <w:rsid w:val="006E3634"/>
    <w:rsid w:val="006E4AE5"/>
    <w:rsid w:val="006F0209"/>
    <w:rsid w:val="006F2007"/>
    <w:rsid w:val="006F4E17"/>
    <w:rsid w:val="006F5A0D"/>
    <w:rsid w:val="00701AC0"/>
    <w:rsid w:val="00704295"/>
    <w:rsid w:val="00705B73"/>
    <w:rsid w:val="00710DB7"/>
    <w:rsid w:val="00711505"/>
    <w:rsid w:val="00715A98"/>
    <w:rsid w:val="00717F84"/>
    <w:rsid w:val="00721C9B"/>
    <w:rsid w:val="00722D1F"/>
    <w:rsid w:val="00725E06"/>
    <w:rsid w:val="00730054"/>
    <w:rsid w:val="007313D7"/>
    <w:rsid w:val="00737250"/>
    <w:rsid w:val="00740278"/>
    <w:rsid w:val="00741DA2"/>
    <w:rsid w:val="00750562"/>
    <w:rsid w:val="00751877"/>
    <w:rsid w:val="00752C38"/>
    <w:rsid w:val="0075683D"/>
    <w:rsid w:val="00760E27"/>
    <w:rsid w:val="0076247A"/>
    <w:rsid w:val="00764F36"/>
    <w:rsid w:val="00765028"/>
    <w:rsid w:val="007674A6"/>
    <w:rsid w:val="00771EF7"/>
    <w:rsid w:val="00785613"/>
    <w:rsid w:val="00790751"/>
    <w:rsid w:val="00790A84"/>
    <w:rsid w:val="007916F3"/>
    <w:rsid w:val="007932DD"/>
    <w:rsid w:val="0079761C"/>
    <w:rsid w:val="007A2A7C"/>
    <w:rsid w:val="007A376B"/>
    <w:rsid w:val="007A40D1"/>
    <w:rsid w:val="007B1FA6"/>
    <w:rsid w:val="007C1FA0"/>
    <w:rsid w:val="007D07D8"/>
    <w:rsid w:val="007D133E"/>
    <w:rsid w:val="007D2A4F"/>
    <w:rsid w:val="007D30EE"/>
    <w:rsid w:val="007D37D8"/>
    <w:rsid w:val="007D5C0A"/>
    <w:rsid w:val="007E63EE"/>
    <w:rsid w:val="007F1209"/>
    <w:rsid w:val="007F3149"/>
    <w:rsid w:val="007F3CFA"/>
    <w:rsid w:val="007F6EA0"/>
    <w:rsid w:val="008005A2"/>
    <w:rsid w:val="00801100"/>
    <w:rsid w:val="00802D83"/>
    <w:rsid w:val="00806B87"/>
    <w:rsid w:val="00806F60"/>
    <w:rsid w:val="008079EC"/>
    <w:rsid w:val="00810C79"/>
    <w:rsid w:val="008111CB"/>
    <w:rsid w:val="008214C0"/>
    <w:rsid w:val="0083775F"/>
    <w:rsid w:val="0083778E"/>
    <w:rsid w:val="0084522A"/>
    <w:rsid w:val="00845E14"/>
    <w:rsid w:val="0084727B"/>
    <w:rsid w:val="008510BB"/>
    <w:rsid w:val="00853AE9"/>
    <w:rsid w:val="00854C0B"/>
    <w:rsid w:val="008611D0"/>
    <w:rsid w:val="008624A9"/>
    <w:rsid w:val="008635C6"/>
    <w:rsid w:val="008646E6"/>
    <w:rsid w:val="00865E3E"/>
    <w:rsid w:val="008676AB"/>
    <w:rsid w:val="00870B18"/>
    <w:rsid w:val="00873A17"/>
    <w:rsid w:val="008906F0"/>
    <w:rsid w:val="0089165E"/>
    <w:rsid w:val="00893214"/>
    <w:rsid w:val="008977A7"/>
    <w:rsid w:val="008A09A7"/>
    <w:rsid w:val="008A17A2"/>
    <w:rsid w:val="008A2B6D"/>
    <w:rsid w:val="008A47FD"/>
    <w:rsid w:val="008A5BFA"/>
    <w:rsid w:val="008B61B8"/>
    <w:rsid w:val="008B74EA"/>
    <w:rsid w:val="008C0CB2"/>
    <w:rsid w:val="008C36E4"/>
    <w:rsid w:val="008C6B83"/>
    <w:rsid w:val="008C763C"/>
    <w:rsid w:val="008E16B9"/>
    <w:rsid w:val="008E3223"/>
    <w:rsid w:val="008E34FD"/>
    <w:rsid w:val="008E7D01"/>
    <w:rsid w:val="008F0240"/>
    <w:rsid w:val="008F6FEA"/>
    <w:rsid w:val="008F7CC2"/>
    <w:rsid w:val="00902B38"/>
    <w:rsid w:val="009050DD"/>
    <w:rsid w:val="009059E7"/>
    <w:rsid w:val="00916DB4"/>
    <w:rsid w:val="00920833"/>
    <w:rsid w:val="00926BEF"/>
    <w:rsid w:val="0093171D"/>
    <w:rsid w:val="009362EB"/>
    <w:rsid w:val="00936CEB"/>
    <w:rsid w:val="00937106"/>
    <w:rsid w:val="00941B08"/>
    <w:rsid w:val="00944010"/>
    <w:rsid w:val="009467BC"/>
    <w:rsid w:val="009533BF"/>
    <w:rsid w:val="00954874"/>
    <w:rsid w:val="009550F3"/>
    <w:rsid w:val="009551F0"/>
    <w:rsid w:val="0096217D"/>
    <w:rsid w:val="00963830"/>
    <w:rsid w:val="00966C5C"/>
    <w:rsid w:val="009703D2"/>
    <w:rsid w:val="00971BE2"/>
    <w:rsid w:val="009878B9"/>
    <w:rsid w:val="00987BA8"/>
    <w:rsid w:val="00990859"/>
    <w:rsid w:val="0099666A"/>
    <w:rsid w:val="009A096E"/>
    <w:rsid w:val="009A7A6D"/>
    <w:rsid w:val="009B1AC9"/>
    <w:rsid w:val="009B2D7E"/>
    <w:rsid w:val="009B3C33"/>
    <w:rsid w:val="009C4A30"/>
    <w:rsid w:val="009C7AEC"/>
    <w:rsid w:val="009D1723"/>
    <w:rsid w:val="009D1C53"/>
    <w:rsid w:val="009D2722"/>
    <w:rsid w:val="009D4186"/>
    <w:rsid w:val="009D5E5A"/>
    <w:rsid w:val="009D6AEA"/>
    <w:rsid w:val="009E46A2"/>
    <w:rsid w:val="009E7106"/>
    <w:rsid w:val="009F6447"/>
    <w:rsid w:val="009F78D2"/>
    <w:rsid w:val="00A0362C"/>
    <w:rsid w:val="00A0390B"/>
    <w:rsid w:val="00A04A66"/>
    <w:rsid w:val="00A0527F"/>
    <w:rsid w:val="00A11167"/>
    <w:rsid w:val="00A25719"/>
    <w:rsid w:val="00A25836"/>
    <w:rsid w:val="00A26840"/>
    <w:rsid w:val="00A31929"/>
    <w:rsid w:val="00A325D5"/>
    <w:rsid w:val="00A35D8C"/>
    <w:rsid w:val="00A37FE8"/>
    <w:rsid w:val="00A46B4A"/>
    <w:rsid w:val="00A52214"/>
    <w:rsid w:val="00A53BD1"/>
    <w:rsid w:val="00A54D55"/>
    <w:rsid w:val="00A55EAC"/>
    <w:rsid w:val="00A56B34"/>
    <w:rsid w:val="00A61CBA"/>
    <w:rsid w:val="00A62614"/>
    <w:rsid w:val="00A673A0"/>
    <w:rsid w:val="00A67B43"/>
    <w:rsid w:val="00A70EE3"/>
    <w:rsid w:val="00A72153"/>
    <w:rsid w:val="00A72BE9"/>
    <w:rsid w:val="00A73B27"/>
    <w:rsid w:val="00A76F58"/>
    <w:rsid w:val="00A778EA"/>
    <w:rsid w:val="00A81269"/>
    <w:rsid w:val="00A864F3"/>
    <w:rsid w:val="00A8677C"/>
    <w:rsid w:val="00AA38CF"/>
    <w:rsid w:val="00AA7374"/>
    <w:rsid w:val="00AB15D7"/>
    <w:rsid w:val="00AB4097"/>
    <w:rsid w:val="00AC7589"/>
    <w:rsid w:val="00AD0815"/>
    <w:rsid w:val="00AD1A8D"/>
    <w:rsid w:val="00AD2436"/>
    <w:rsid w:val="00AD25B8"/>
    <w:rsid w:val="00AE4DBA"/>
    <w:rsid w:val="00AF1E51"/>
    <w:rsid w:val="00AF2BCA"/>
    <w:rsid w:val="00AF399D"/>
    <w:rsid w:val="00B079D2"/>
    <w:rsid w:val="00B11E7E"/>
    <w:rsid w:val="00B1677A"/>
    <w:rsid w:val="00B215C3"/>
    <w:rsid w:val="00B21BF0"/>
    <w:rsid w:val="00B22388"/>
    <w:rsid w:val="00B27D3F"/>
    <w:rsid w:val="00B3341C"/>
    <w:rsid w:val="00B375A5"/>
    <w:rsid w:val="00B37B9A"/>
    <w:rsid w:val="00B37F10"/>
    <w:rsid w:val="00B414FF"/>
    <w:rsid w:val="00B5107F"/>
    <w:rsid w:val="00B51B0B"/>
    <w:rsid w:val="00B61AF7"/>
    <w:rsid w:val="00B647D4"/>
    <w:rsid w:val="00B675BB"/>
    <w:rsid w:val="00B70A55"/>
    <w:rsid w:val="00B72FC1"/>
    <w:rsid w:val="00B762EB"/>
    <w:rsid w:val="00B77122"/>
    <w:rsid w:val="00B814B8"/>
    <w:rsid w:val="00B848E8"/>
    <w:rsid w:val="00B84F60"/>
    <w:rsid w:val="00B9456B"/>
    <w:rsid w:val="00B95467"/>
    <w:rsid w:val="00B9607B"/>
    <w:rsid w:val="00B9623A"/>
    <w:rsid w:val="00BA30EC"/>
    <w:rsid w:val="00BA66FE"/>
    <w:rsid w:val="00BB3277"/>
    <w:rsid w:val="00BB3CE8"/>
    <w:rsid w:val="00BB4406"/>
    <w:rsid w:val="00BB4A80"/>
    <w:rsid w:val="00BB562A"/>
    <w:rsid w:val="00BB5B71"/>
    <w:rsid w:val="00BB7619"/>
    <w:rsid w:val="00BC11CE"/>
    <w:rsid w:val="00BC6292"/>
    <w:rsid w:val="00BD0097"/>
    <w:rsid w:val="00BD1960"/>
    <w:rsid w:val="00BD2BA2"/>
    <w:rsid w:val="00BD2CFA"/>
    <w:rsid w:val="00BD5359"/>
    <w:rsid w:val="00BE61B6"/>
    <w:rsid w:val="00BF14AC"/>
    <w:rsid w:val="00BF45D2"/>
    <w:rsid w:val="00BF4C8F"/>
    <w:rsid w:val="00BF6893"/>
    <w:rsid w:val="00C02A08"/>
    <w:rsid w:val="00C02B3C"/>
    <w:rsid w:val="00C02DAA"/>
    <w:rsid w:val="00C03094"/>
    <w:rsid w:val="00C04045"/>
    <w:rsid w:val="00C04788"/>
    <w:rsid w:val="00C067D6"/>
    <w:rsid w:val="00C06943"/>
    <w:rsid w:val="00C136F1"/>
    <w:rsid w:val="00C22CE3"/>
    <w:rsid w:val="00C262B8"/>
    <w:rsid w:val="00C415F2"/>
    <w:rsid w:val="00C41E77"/>
    <w:rsid w:val="00C43313"/>
    <w:rsid w:val="00C50499"/>
    <w:rsid w:val="00C531C4"/>
    <w:rsid w:val="00C552B3"/>
    <w:rsid w:val="00C56552"/>
    <w:rsid w:val="00C615EE"/>
    <w:rsid w:val="00C7132F"/>
    <w:rsid w:val="00C75CCA"/>
    <w:rsid w:val="00C76916"/>
    <w:rsid w:val="00C774BA"/>
    <w:rsid w:val="00C81DA8"/>
    <w:rsid w:val="00C849DC"/>
    <w:rsid w:val="00C87BAF"/>
    <w:rsid w:val="00C94437"/>
    <w:rsid w:val="00C956A7"/>
    <w:rsid w:val="00CA0E83"/>
    <w:rsid w:val="00CA47FB"/>
    <w:rsid w:val="00CA5BAA"/>
    <w:rsid w:val="00CA5DC1"/>
    <w:rsid w:val="00CA7803"/>
    <w:rsid w:val="00CB0D09"/>
    <w:rsid w:val="00CB0F69"/>
    <w:rsid w:val="00CB26E9"/>
    <w:rsid w:val="00CB31C5"/>
    <w:rsid w:val="00CB3A61"/>
    <w:rsid w:val="00CB59A6"/>
    <w:rsid w:val="00CC009C"/>
    <w:rsid w:val="00CC19D9"/>
    <w:rsid w:val="00CC33A2"/>
    <w:rsid w:val="00CC3D48"/>
    <w:rsid w:val="00CC3E40"/>
    <w:rsid w:val="00CC4A6A"/>
    <w:rsid w:val="00CC6078"/>
    <w:rsid w:val="00CC647E"/>
    <w:rsid w:val="00CD2481"/>
    <w:rsid w:val="00CD2491"/>
    <w:rsid w:val="00CD38EA"/>
    <w:rsid w:val="00CD4A90"/>
    <w:rsid w:val="00CD702E"/>
    <w:rsid w:val="00CE074F"/>
    <w:rsid w:val="00CE0E8D"/>
    <w:rsid w:val="00CF25EA"/>
    <w:rsid w:val="00CF27AB"/>
    <w:rsid w:val="00CF29C2"/>
    <w:rsid w:val="00CF69C8"/>
    <w:rsid w:val="00D012B7"/>
    <w:rsid w:val="00D01DEA"/>
    <w:rsid w:val="00D03352"/>
    <w:rsid w:val="00D05B4F"/>
    <w:rsid w:val="00D06F2A"/>
    <w:rsid w:val="00D1392C"/>
    <w:rsid w:val="00D202B7"/>
    <w:rsid w:val="00D20877"/>
    <w:rsid w:val="00D20FA2"/>
    <w:rsid w:val="00D22A57"/>
    <w:rsid w:val="00D23877"/>
    <w:rsid w:val="00D245BD"/>
    <w:rsid w:val="00D24736"/>
    <w:rsid w:val="00D27274"/>
    <w:rsid w:val="00D3101B"/>
    <w:rsid w:val="00D34179"/>
    <w:rsid w:val="00D37D89"/>
    <w:rsid w:val="00D4092E"/>
    <w:rsid w:val="00D42A38"/>
    <w:rsid w:val="00D53514"/>
    <w:rsid w:val="00D60131"/>
    <w:rsid w:val="00D62FB4"/>
    <w:rsid w:val="00D67224"/>
    <w:rsid w:val="00D70FA5"/>
    <w:rsid w:val="00D71A1B"/>
    <w:rsid w:val="00D73034"/>
    <w:rsid w:val="00D83082"/>
    <w:rsid w:val="00D91BAE"/>
    <w:rsid w:val="00D9261C"/>
    <w:rsid w:val="00D9580D"/>
    <w:rsid w:val="00D96227"/>
    <w:rsid w:val="00DA13D8"/>
    <w:rsid w:val="00DA27D8"/>
    <w:rsid w:val="00DA50CB"/>
    <w:rsid w:val="00DA6663"/>
    <w:rsid w:val="00DA6C0C"/>
    <w:rsid w:val="00DB6CCD"/>
    <w:rsid w:val="00DC53ED"/>
    <w:rsid w:val="00DC5A2B"/>
    <w:rsid w:val="00DC7225"/>
    <w:rsid w:val="00DD2152"/>
    <w:rsid w:val="00DE3A86"/>
    <w:rsid w:val="00DF12AA"/>
    <w:rsid w:val="00DF45A5"/>
    <w:rsid w:val="00DF4A32"/>
    <w:rsid w:val="00E03B78"/>
    <w:rsid w:val="00E07AF8"/>
    <w:rsid w:val="00E07D98"/>
    <w:rsid w:val="00E12B0F"/>
    <w:rsid w:val="00E1509C"/>
    <w:rsid w:val="00E155C7"/>
    <w:rsid w:val="00E15F49"/>
    <w:rsid w:val="00E16B7E"/>
    <w:rsid w:val="00E23706"/>
    <w:rsid w:val="00E23D35"/>
    <w:rsid w:val="00E25147"/>
    <w:rsid w:val="00E34A88"/>
    <w:rsid w:val="00E4144C"/>
    <w:rsid w:val="00E4190F"/>
    <w:rsid w:val="00E44042"/>
    <w:rsid w:val="00E46B1D"/>
    <w:rsid w:val="00E46E95"/>
    <w:rsid w:val="00E55F23"/>
    <w:rsid w:val="00E60A66"/>
    <w:rsid w:val="00E620D2"/>
    <w:rsid w:val="00E62669"/>
    <w:rsid w:val="00E63896"/>
    <w:rsid w:val="00E65ED4"/>
    <w:rsid w:val="00E6774A"/>
    <w:rsid w:val="00E70DAD"/>
    <w:rsid w:val="00E7178A"/>
    <w:rsid w:val="00E76FF9"/>
    <w:rsid w:val="00E807A0"/>
    <w:rsid w:val="00E835E8"/>
    <w:rsid w:val="00E870F8"/>
    <w:rsid w:val="00E90657"/>
    <w:rsid w:val="00E924AC"/>
    <w:rsid w:val="00E927A7"/>
    <w:rsid w:val="00E92800"/>
    <w:rsid w:val="00E95537"/>
    <w:rsid w:val="00E966C3"/>
    <w:rsid w:val="00E96D1C"/>
    <w:rsid w:val="00EA08CF"/>
    <w:rsid w:val="00EA2B61"/>
    <w:rsid w:val="00EA3079"/>
    <w:rsid w:val="00EA53BD"/>
    <w:rsid w:val="00EB31CE"/>
    <w:rsid w:val="00ED2594"/>
    <w:rsid w:val="00ED5353"/>
    <w:rsid w:val="00ED7149"/>
    <w:rsid w:val="00ED77DA"/>
    <w:rsid w:val="00EE03BE"/>
    <w:rsid w:val="00EE06F9"/>
    <w:rsid w:val="00EE1B9D"/>
    <w:rsid w:val="00EE3CE6"/>
    <w:rsid w:val="00EE3E3A"/>
    <w:rsid w:val="00EE416B"/>
    <w:rsid w:val="00EE5637"/>
    <w:rsid w:val="00EE774F"/>
    <w:rsid w:val="00EF454B"/>
    <w:rsid w:val="00EF533B"/>
    <w:rsid w:val="00F14449"/>
    <w:rsid w:val="00F1768E"/>
    <w:rsid w:val="00F20FA2"/>
    <w:rsid w:val="00F309E0"/>
    <w:rsid w:val="00F33FF5"/>
    <w:rsid w:val="00F34589"/>
    <w:rsid w:val="00F36F86"/>
    <w:rsid w:val="00F41A39"/>
    <w:rsid w:val="00F4205E"/>
    <w:rsid w:val="00F44BC0"/>
    <w:rsid w:val="00F47EB7"/>
    <w:rsid w:val="00F5066C"/>
    <w:rsid w:val="00F52EBA"/>
    <w:rsid w:val="00F57F43"/>
    <w:rsid w:val="00F605F0"/>
    <w:rsid w:val="00F62C9C"/>
    <w:rsid w:val="00F63566"/>
    <w:rsid w:val="00F63CE0"/>
    <w:rsid w:val="00F71264"/>
    <w:rsid w:val="00F73E81"/>
    <w:rsid w:val="00F81207"/>
    <w:rsid w:val="00F81D86"/>
    <w:rsid w:val="00F84342"/>
    <w:rsid w:val="00F902B1"/>
    <w:rsid w:val="00F90549"/>
    <w:rsid w:val="00F91FE0"/>
    <w:rsid w:val="00F92D83"/>
    <w:rsid w:val="00F9380D"/>
    <w:rsid w:val="00F97CFF"/>
    <w:rsid w:val="00FA00DA"/>
    <w:rsid w:val="00FA0498"/>
    <w:rsid w:val="00FA257B"/>
    <w:rsid w:val="00FA7C1C"/>
    <w:rsid w:val="00FB1572"/>
    <w:rsid w:val="00FB3A9E"/>
    <w:rsid w:val="00FC3D19"/>
    <w:rsid w:val="00FD25FA"/>
    <w:rsid w:val="00FD2D90"/>
    <w:rsid w:val="00FD4BBA"/>
    <w:rsid w:val="00FD6FC9"/>
    <w:rsid w:val="00FE0800"/>
    <w:rsid w:val="00FE5333"/>
    <w:rsid w:val="00FE6891"/>
    <w:rsid w:val="00FF06C5"/>
    <w:rsid w:val="00FF18B8"/>
    <w:rsid w:val="00FF23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B38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A4B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4295"/>
    <w:pPr>
      <w:ind w:left="720"/>
      <w:contextualSpacing/>
    </w:pPr>
  </w:style>
  <w:style w:type="paragraph" w:styleId="BalloonText">
    <w:name w:val="Balloon Text"/>
    <w:basedOn w:val="Normal"/>
    <w:link w:val="BalloonTextChar"/>
    <w:uiPriority w:val="99"/>
    <w:semiHidden/>
    <w:unhideWhenUsed/>
    <w:rsid w:val="0047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303"/>
    <w:rPr>
      <w:rFonts w:ascii="Tahoma" w:hAnsi="Tahoma" w:cs="Tahoma"/>
      <w:sz w:val="16"/>
      <w:szCs w:val="16"/>
    </w:rPr>
  </w:style>
  <w:style w:type="character" w:customStyle="1" w:styleId="highlight2">
    <w:name w:val="highlight2"/>
    <w:basedOn w:val="DefaultParagraphFont"/>
    <w:rsid w:val="00BA66FE"/>
  </w:style>
  <w:style w:type="character" w:styleId="Hyperlink">
    <w:name w:val="Hyperlink"/>
    <w:basedOn w:val="DefaultParagraphFont"/>
    <w:uiPriority w:val="99"/>
    <w:unhideWhenUsed/>
    <w:rsid w:val="001908CB"/>
    <w:rPr>
      <w:color w:val="0000FF"/>
      <w:u w:val="single"/>
    </w:rPr>
  </w:style>
  <w:style w:type="character" w:styleId="FollowedHyperlink">
    <w:name w:val="FollowedHyperlink"/>
    <w:basedOn w:val="DefaultParagraphFont"/>
    <w:uiPriority w:val="99"/>
    <w:semiHidden/>
    <w:unhideWhenUsed/>
    <w:rsid w:val="001908CB"/>
    <w:rPr>
      <w:color w:val="800080" w:themeColor="followedHyperlink"/>
      <w:u w:val="single"/>
    </w:rPr>
  </w:style>
  <w:style w:type="paragraph" w:styleId="Header">
    <w:name w:val="header"/>
    <w:basedOn w:val="Normal"/>
    <w:link w:val="HeaderChar"/>
    <w:uiPriority w:val="99"/>
    <w:unhideWhenUsed/>
    <w:rsid w:val="00806B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6B87"/>
  </w:style>
  <w:style w:type="paragraph" w:styleId="Footer">
    <w:name w:val="footer"/>
    <w:basedOn w:val="Normal"/>
    <w:link w:val="FooterChar"/>
    <w:uiPriority w:val="99"/>
    <w:unhideWhenUsed/>
    <w:rsid w:val="00806B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6B87"/>
  </w:style>
  <w:style w:type="character" w:customStyle="1" w:styleId="citationref">
    <w:name w:val="citationref"/>
    <w:basedOn w:val="DefaultParagraphFont"/>
    <w:rsid w:val="000949E5"/>
  </w:style>
  <w:style w:type="paragraph" w:customStyle="1" w:styleId="DecimalAligned">
    <w:name w:val="Decimal Aligned"/>
    <w:basedOn w:val="Normal"/>
    <w:uiPriority w:val="40"/>
    <w:qFormat/>
    <w:rsid w:val="00164661"/>
    <w:pPr>
      <w:tabs>
        <w:tab w:val="decimal" w:pos="360"/>
      </w:tabs>
    </w:pPr>
  </w:style>
  <w:style w:type="paragraph" w:styleId="FootnoteText">
    <w:name w:val="footnote text"/>
    <w:basedOn w:val="Normal"/>
    <w:link w:val="FootnoteTextChar"/>
    <w:uiPriority w:val="99"/>
    <w:unhideWhenUsed/>
    <w:rsid w:val="00164661"/>
    <w:pPr>
      <w:spacing w:after="0" w:line="240" w:lineRule="auto"/>
    </w:pPr>
    <w:rPr>
      <w:sz w:val="20"/>
      <w:szCs w:val="20"/>
    </w:rPr>
  </w:style>
  <w:style w:type="character" w:customStyle="1" w:styleId="FootnoteTextChar">
    <w:name w:val="Footnote Text Char"/>
    <w:basedOn w:val="DefaultParagraphFont"/>
    <w:link w:val="FootnoteText"/>
    <w:uiPriority w:val="99"/>
    <w:rsid w:val="00164661"/>
    <w:rPr>
      <w:rFonts w:eastAsiaTheme="minorEastAsia"/>
      <w:sz w:val="20"/>
      <w:szCs w:val="20"/>
    </w:rPr>
  </w:style>
  <w:style w:type="character" w:styleId="SubtleEmphasis">
    <w:name w:val="Subtle Emphasis"/>
    <w:basedOn w:val="DefaultParagraphFont"/>
    <w:uiPriority w:val="19"/>
    <w:qFormat/>
    <w:rsid w:val="00164661"/>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TableNormal"/>
    <w:uiPriority w:val="60"/>
    <w:rsid w:val="0016466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545E7B"/>
    <w:pPr>
      <w:spacing w:line="240" w:lineRule="auto"/>
    </w:pPr>
    <w:rPr>
      <w:b/>
      <w:bCs/>
      <w:color w:val="4F81BD" w:themeColor="accent1"/>
      <w:sz w:val="18"/>
      <w:szCs w:val="18"/>
    </w:rPr>
  </w:style>
  <w:style w:type="table" w:styleId="TableGrid">
    <w:name w:val="Table Grid"/>
    <w:basedOn w:val="TableNormal"/>
    <w:uiPriority w:val="59"/>
    <w:rsid w:val="003F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5A4B04"/>
  </w:style>
  <w:style w:type="character" w:customStyle="1" w:styleId="Heading1Char">
    <w:name w:val="Heading 1 Char"/>
    <w:basedOn w:val="DefaultParagraphFont"/>
    <w:link w:val="Heading1"/>
    <w:uiPriority w:val="9"/>
    <w:rsid w:val="005A4B04"/>
    <w:rPr>
      <w:rFonts w:ascii="Times New Roman" w:eastAsia="Times New Roman" w:hAnsi="Times New Roman" w:cs="Times New Roman"/>
      <w:b/>
      <w:bCs/>
      <w:kern w:val="36"/>
      <w:sz w:val="48"/>
      <w:szCs w:val="48"/>
    </w:rPr>
  </w:style>
  <w:style w:type="character" w:customStyle="1" w:styleId="st1">
    <w:name w:val="st1"/>
    <w:basedOn w:val="DefaultParagraphFont"/>
    <w:rsid w:val="00D202B7"/>
  </w:style>
  <w:style w:type="character" w:styleId="LineNumber">
    <w:name w:val="line number"/>
    <w:basedOn w:val="DefaultParagraphFont"/>
    <w:uiPriority w:val="99"/>
    <w:semiHidden/>
    <w:unhideWhenUsed/>
    <w:rsid w:val="00A54D55"/>
  </w:style>
  <w:style w:type="character" w:styleId="PageNumber">
    <w:name w:val="page number"/>
    <w:basedOn w:val="DefaultParagraphFont"/>
    <w:uiPriority w:val="99"/>
    <w:semiHidden/>
    <w:unhideWhenUsed/>
    <w:rsid w:val="00A54D55"/>
  </w:style>
  <w:style w:type="paragraph" w:styleId="Revision">
    <w:name w:val="Revision"/>
    <w:hidden/>
    <w:uiPriority w:val="99"/>
    <w:semiHidden/>
    <w:rsid w:val="00BB3277"/>
    <w:pPr>
      <w:spacing w:after="0" w:line="240" w:lineRule="auto"/>
    </w:pPr>
  </w:style>
  <w:style w:type="character" w:styleId="CommentReference">
    <w:name w:val="annotation reference"/>
    <w:basedOn w:val="DefaultParagraphFont"/>
    <w:uiPriority w:val="99"/>
    <w:semiHidden/>
    <w:unhideWhenUsed/>
    <w:rsid w:val="00385CCE"/>
    <w:rPr>
      <w:sz w:val="16"/>
      <w:szCs w:val="16"/>
    </w:rPr>
  </w:style>
  <w:style w:type="paragraph" w:styleId="CommentText">
    <w:name w:val="annotation text"/>
    <w:basedOn w:val="Normal"/>
    <w:link w:val="CommentTextChar"/>
    <w:uiPriority w:val="99"/>
    <w:unhideWhenUsed/>
    <w:rsid w:val="00385CCE"/>
    <w:pPr>
      <w:spacing w:line="240" w:lineRule="auto"/>
    </w:pPr>
    <w:rPr>
      <w:sz w:val="20"/>
      <w:szCs w:val="20"/>
    </w:rPr>
  </w:style>
  <w:style w:type="character" w:customStyle="1" w:styleId="CommentTextChar">
    <w:name w:val="Comment Text Char"/>
    <w:basedOn w:val="DefaultParagraphFont"/>
    <w:link w:val="CommentText"/>
    <w:uiPriority w:val="99"/>
    <w:rsid w:val="00385CCE"/>
    <w:rPr>
      <w:sz w:val="20"/>
      <w:szCs w:val="20"/>
    </w:rPr>
  </w:style>
  <w:style w:type="paragraph" w:styleId="CommentSubject">
    <w:name w:val="annotation subject"/>
    <w:basedOn w:val="CommentText"/>
    <w:next w:val="CommentText"/>
    <w:link w:val="CommentSubjectChar"/>
    <w:uiPriority w:val="99"/>
    <w:semiHidden/>
    <w:unhideWhenUsed/>
    <w:rsid w:val="00385CCE"/>
    <w:rPr>
      <w:b/>
      <w:bCs/>
    </w:rPr>
  </w:style>
  <w:style w:type="character" w:customStyle="1" w:styleId="CommentSubjectChar">
    <w:name w:val="Comment Subject Char"/>
    <w:basedOn w:val="CommentTextChar"/>
    <w:link w:val="CommentSubject"/>
    <w:uiPriority w:val="99"/>
    <w:semiHidden/>
    <w:rsid w:val="00385CCE"/>
    <w:rPr>
      <w:b/>
      <w:bCs/>
      <w:sz w:val="20"/>
      <w:szCs w:val="20"/>
    </w:rPr>
  </w:style>
  <w:style w:type="character" w:styleId="FootnoteReference">
    <w:name w:val="footnote reference"/>
    <w:basedOn w:val="DefaultParagraphFont"/>
    <w:uiPriority w:val="99"/>
    <w:semiHidden/>
    <w:unhideWhenUsed/>
    <w:rsid w:val="00375188"/>
    <w:rPr>
      <w:vertAlign w:val="superscript"/>
    </w:rPr>
  </w:style>
  <w:style w:type="character" w:customStyle="1" w:styleId="apple-converted-space">
    <w:name w:val="apple-converted-space"/>
    <w:basedOn w:val="DefaultParagraphFont"/>
    <w:rsid w:val="00273C96"/>
  </w:style>
  <w:style w:type="paragraph" w:customStyle="1" w:styleId="details">
    <w:name w:val="details"/>
    <w:basedOn w:val="Normal"/>
    <w:rsid w:val="0093171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1624B1"/>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1624B1"/>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5291">
      <w:bodyDiv w:val="1"/>
      <w:marLeft w:val="0"/>
      <w:marRight w:val="0"/>
      <w:marTop w:val="0"/>
      <w:marBottom w:val="0"/>
      <w:divBdr>
        <w:top w:val="none" w:sz="0" w:space="0" w:color="auto"/>
        <w:left w:val="none" w:sz="0" w:space="0" w:color="auto"/>
        <w:bottom w:val="none" w:sz="0" w:space="0" w:color="auto"/>
        <w:right w:val="none" w:sz="0" w:space="0" w:color="auto"/>
      </w:divBdr>
      <w:divsChild>
        <w:div w:id="1991982635">
          <w:marLeft w:val="0"/>
          <w:marRight w:val="0"/>
          <w:marTop w:val="34"/>
          <w:marBottom w:val="34"/>
          <w:divBdr>
            <w:top w:val="none" w:sz="0" w:space="0" w:color="auto"/>
            <w:left w:val="none" w:sz="0" w:space="0" w:color="auto"/>
            <w:bottom w:val="none" w:sz="0" w:space="0" w:color="auto"/>
            <w:right w:val="none" w:sz="0" w:space="0" w:color="auto"/>
          </w:divBdr>
        </w:div>
        <w:div w:id="491675482">
          <w:marLeft w:val="0"/>
          <w:marRight w:val="0"/>
          <w:marTop w:val="0"/>
          <w:marBottom w:val="0"/>
          <w:divBdr>
            <w:top w:val="none" w:sz="0" w:space="0" w:color="auto"/>
            <w:left w:val="none" w:sz="0" w:space="0" w:color="auto"/>
            <w:bottom w:val="none" w:sz="0" w:space="0" w:color="auto"/>
            <w:right w:val="none" w:sz="0" w:space="0" w:color="auto"/>
          </w:divBdr>
        </w:div>
      </w:divsChild>
    </w:div>
    <w:div w:id="552423103">
      <w:bodyDiv w:val="1"/>
      <w:marLeft w:val="0"/>
      <w:marRight w:val="0"/>
      <w:marTop w:val="0"/>
      <w:marBottom w:val="0"/>
      <w:divBdr>
        <w:top w:val="none" w:sz="0" w:space="0" w:color="auto"/>
        <w:left w:val="none" w:sz="0" w:space="0" w:color="auto"/>
        <w:bottom w:val="none" w:sz="0" w:space="0" w:color="auto"/>
        <w:right w:val="none" w:sz="0" w:space="0" w:color="auto"/>
      </w:divBdr>
    </w:div>
    <w:div w:id="612715095">
      <w:bodyDiv w:val="1"/>
      <w:marLeft w:val="0"/>
      <w:marRight w:val="0"/>
      <w:marTop w:val="0"/>
      <w:marBottom w:val="0"/>
      <w:divBdr>
        <w:top w:val="none" w:sz="0" w:space="0" w:color="auto"/>
        <w:left w:val="none" w:sz="0" w:space="0" w:color="auto"/>
        <w:bottom w:val="none" w:sz="0" w:space="0" w:color="auto"/>
        <w:right w:val="none" w:sz="0" w:space="0" w:color="auto"/>
      </w:divBdr>
    </w:div>
    <w:div w:id="739517489">
      <w:bodyDiv w:val="1"/>
      <w:marLeft w:val="0"/>
      <w:marRight w:val="0"/>
      <w:marTop w:val="0"/>
      <w:marBottom w:val="0"/>
      <w:divBdr>
        <w:top w:val="none" w:sz="0" w:space="0" w:color="auto"/>
        <w:left w:val="none" w:sz="0" w:space="0" w:color="auto"/>
        <w:bottom w:val="none" w:sz="0" w:space="0" w:color="auto"/>
        <w:right w:val="none" w:sz="0" w:space="0" w:color="auto"/>
      </w:divBdr>
    </w:div>
    <w:div w:id="982081630">
      <w:bodyDiv w:val="1"/>
      <w:marLeft w:val="0"/>
      <w:marRight w:val="0"/>
      <w:marTop w:val="0"/>
      <w:marBottom w:val="0"/>
      <w:divBdr>
        <w:top w:val="none" w:sz="0" w:space="0" w:color="auto"/>
        <w:left w:val="none" w:sz="0" w:space="0" w:color="auto"/>
        <w:bottom w:val="none" w:sz="0" w:space="0" w:color="auto"/>
        <w:right w:val="none" w:sz="0" w:space="0" w:color="auto"/>
      </w:divBdr>
    </w:div>
    <w:div w:id="1705787678">
      <w:bodyDiv w:val="1"/>
      <w:marLeft w:val="0"/>
      <w:marRight w:val="0"/>
      <w:marTop w:val="0"/>
      <w:marBottom w:val="0"/>
      <w:divBdr>
        <w:top w:val="none" w:sz="0" w:space="0" w:color="auto"/>
        <w:left w:val="none" w:sz="0" w:space="0" w:color="auto"/>
        <w:bottom w:val="none" w:sz="0" w:space="0" w:color="auto"/>
        <w:right w:val="none" w:sz="0" w:space="0" w:color="auto"/>
      </w:divBdr>
    </w:div>
    <w:div w:id="1718774132">
      <w:bodyDiv w:val="1"/>
      <w:marLeft w:val="0"/>
      <w:marRight w:val="0"/>
      <w:marTop w:val="0"/>
      <w:marBottom w:val="0"/>
      <w:divBdr>
        <w:top w:val="none" w:sz="0" w:space="0" w:color="auto"/>
        <w:left w:val="none" w:sz="0" w:space="0" w:color="auto"/>
        <w:bottom w:val="none" w:sz="0" w:space="0" w:color="auto"/>
        <w:right w:val="none" w:sz="0" w:space="0" w:color="auto"/>
      </w:divBdr>
    </w:div>
    <w:div w:id="19980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rcid.org/0000-0002-4597-5544" TargetMode="External"/><Relationship Id="rId12" Type="http://schemas.openxmlformats.org/officeDocument/2006/relationships/hyperlink" Target="http://orcid.org/0000-0003-4724-6561" TargetMode="External"/><Relationship Id="rId13" Type="http://schemas.openxmlformats.org/officeDocument/2006/relationships/hyperlink" Target="http://creativecommons.org/licenses/by-nc/4.0/" TargetMode="External"/><Relationship Id="rId14" Type="http://schemas.openxmlformats.org/officeDocument/2006/relationships/hyperlink" Target="mailto:sbreugem@orthopedium.nl" TargetMode="External"/><Relationship Id="rId15" Type="http://schemas.openxmlformats.org/officeDocument/2006/relationships/image" Target="media/image1.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8136-7792" TargetMode="External"/><Relationship Id="rId9" Type="http://schemas.openxmlformats.org/officeDocument/2006/relationships/hyperlink" Target="http://orcid.org/0000-0002-7412-7958" TargetMode="External"/><Relationship Id="rId10" Type="http://schemas.openxmlformats.org/officeDocument/2006/relationships/hyperlink" Target="http://orcid.org/0000-0003-0924-935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EB32-5378-9247-8444-13ED3A44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5024</Words>
  <Characters>28639</Characters>
  <Application>Microsoft Macintosh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33596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J.Linnartz01</dc:creator>
  <cp:lastModifiedBy>Na Ma</cp:lastModifiedBy>
  <cp:revision>3</cp:revision>
  <cp:lastPrinted>2017-08-05T11:54:00Z</cp:lastPrinted>
  <dcterms:created xsi:type="dcterms:W3CDTF">2017-11-10T18:15:00Z</dcterms:created>
  <dcterms:modified xsi:type="dcterms:W3CDTF">2017-11-10T18:36:00Z</dcterms:modified>
</cp:coreProperties>
</file>