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E933" w14:textId="77777777" w:rsidR="00E31125" w:rsidRPr="009C5633" w:rsidRDefault="00E31125" w:rsidP="009417D7">
      <w:pPr>
        <w:adjustRightInd w:val="0"/>
        <w:snapToGrid w:val="0"/>
        <w:spacing w:line="360" w:lineRule="auto"/>
        <w:rPr>
          <w:rFonts w:ascii="Book Antiqua" w:eastAsia="Times New Roman" w:hAnsi="Book Antiqua" w:cs="SimSun"/>
          <w:b/>
          <w:i/>
        </w:rPr>
      </w:pPr>
      <w:bookmarkStart w:id="0" w:name="OLE_LINK545"/>
      <w:bookmarkStart w:id="1" w:name="OLE_LINK546"/>
      <w:bookmarkStart w:id="2" w:name="OLE_LINK592"/>
      <w:r w:rsidRPr="009C5633">
        <w:rPr>
          <w:rFonts w:ascii="Book Antiqua" w:eastAsia="Times New Roman" w:hAnsi="Book Antiqua" w:cs="SimSun"/>
          <w:b/>
        </w:rPr>
        <w:t xml:space="preserve">Name of journal: </w:t>
      </w:r>
      <w:bookmarkStart w:id="3" w:name="OLE_LINK718"/>
      <w:bookmarkStart w:id="4" w:name="OLE_LINK719"/>
      <w:bookmarkStart w:id="5" w:name="OLE_LINK645"/>
      <w:bookmarkStart w:id="6" w:name="OLE_LINK661"/>
      <w:bookmarkStart w:id="7" w:name="OLE_LINK1068"/>
      <w:r w:rsidRPr="009C5633">
        <w:rPr>
          <w:rFonts w:ascii="Book Antiqua" w:eastAsia="Times New Roman" w:hAnsi="Book Antiqua" w:cs="SimSun"/>
          <w:b/>
          <w:i/>
        </w:rPr>
        <w:t xml:space="preserve">World Journal of </w:t>
      </w:r>
      <w:bookmarkStart w:id="8" w:name="OLE_LINK1222"/>
      <w:bookmarkStart w:id="9" w:name="OLE_LINK1223"/>
      <w:r w:rsidRPr="009C5633">
        <w:rPr>
          <w:rFonts w:ascii="Book Antiqua" w:eastAsia="Times New Roman" w:hAnsi="Book Antiqua" w:cs="SimSun"/>
          <w:b/>
          <w:i/>
        </w:rPr>
        <w:t>Gastroenterology</w:t>
      </w:r>
      <w:bookmarkEnd w:id="3"/>
      <w:bookmarkEnd w:id="4"/>
      <w:bookmarkEnd w:id="5"/>
      <w:bookmarkEnd w:id="6"/>
      <w:bookmarkEnd w:id="7"/>
      <w:bookmarkEnd w:id="8"/>
      <w:bookmarkEnd w:id="9"/>
    </w:p>
    <w:p w14:paraId="33A00D30" w14:textId="07D6DB66" w:rsidR="00E31125" w:rsidRPr="009C5633" w:rsidRDefault="00E31125" w:rsidP="009417D7">
      <w:pPr>
        <w:adjustRightInd w:val="0"/>
        <w:snapToGrid w:val="0"/>
        <w:spacing w:line="360" w:lineRule="auto"/>
        <w:rPr>
          <w:rFonts w:ascii="Book Antiqua" w:eastAsia="SimSun" w:hAnsi="Book Antiqua" w:cs="Arial"/>
          <w:lang w:val="en" w:eastAsia="zh-CN"/>
        </w:rPr>
      </w:pPr>
      <w:r w:rsidRPr="009C5633">
        <w:rPr>
          <w:rFonts w:ascii="Book Antiqua" w:hAnsi="Book Antiqua" w:cs="Arial"/>
          <w:b/>
          <w:lang w:val="en"/>
        </w:rPr>
        <w:t xml:space="preserve">Manuscript NO: </w:t>
      </w:r>
      <w:r w:rsidRPr="009C5633">
        <w:rPr>
          <w:rFonts w:ascii="Book Antiqua" w:eastAsia="SimSun" w:hAnsi="Book Antiqua" w:cs="Arial"/>
          <w:b/>
          <w:lang w:val="en" w:eastAsia="zh-CN"/>
        </w:rPr>
        <w:t>36146</w:t>
      </w:r>
    </w:p>
    <w:p w14:paraId="1E26C51A" w14:textId="6468AA1A" w:rsidR="00E31125" w:rsidRPr="009C5633" w:rsidRDefault="00E31125" w:rsidP="009417D7">
      <w:pPr>
        <w:spacing w:line="360" w:lineRule="auto"/>
        <w:rPr>
          <w:rFonts w:ascii="Book Antiqua" w:hAnsi="Book Antiqua"/>
          <w:b/>
        </w:rPr>
      </w:pPr>
      <w:r w:rsidRPr="009C5633">
        <w:rPr>
          <w:rFonts w:ascii="Book Antiqua" w:hAnsi="Book Antiqua"/>
          <w:b/>
        </w:rPr>
        <w:t xml:space="preserve">Manuscript Type: </w:t>
      </w:r>
      <w:r w:rsidR="004D20A1" w:rsidRPr="009C5633">
        <w:rPr>
          <w:rFonts w:ascii="Book Antiqua" w:hAnsi="Book Antiqua"/>
          <w:b/>
        </w:rPr>
        <w:t>ORIGINAL ARTICLE</w:t>
      </w:r>
    </w:p>
    <w:bookmarkEnd w:id="0"/>
    <w:bookmarkEnd w:id="1"/>
    <w:bookmarkEnd w:id="2"/>
    <w:p w14:paraId="5A030BA5" w14:textId="77777777" w:rsidR="006C49DB" w:rsidRPr="009C5633" w:rsidRDefault="006C49DB" w:rsidP="009417D7">
      <w:pPr>
        <w:spacing w:line="360" w:lineRule="auto"/>
        <w:rPr>
          <w:rFonts w:ascii="Book Antiqua" w:eastAsiaTheme="minorEastAsia" w:hAnsi="Book Antiqua" w:cs="Arial"/>
          <w:kern w:val="0"/>
          <w:shd w:val="clear" w:color="auto" w:fill="FFFFFF"/>
        </w:rPr>
      </w:pPr>
    </w:p>
    <w:p w14:paraId="0CDF9F69" w14:textId="7546A2CF" w:rsidR="00675AEE" w:rsidRPr="009C5633" w:rsidRDefault="00675AEE" w:rsidP="009417D7">
      <w:pPr>
        <w:spacing w:line="360" w:lineRule="auto"/>
        <w:rPr>
          <w:rFonts w:ascii="Book Antiqua" w:eastAsia="SimSun" w:hAnsi="Book Antiqua"/>
          <w:b/>
          <w:i/>
          <w:lang w:eastAsia="zh-CN"/>
        </w:rPr>
      </w:pPr>
      <w:r w:rsidRPr="009C5633">
        <w:rPr>
          <w:rFonts w:ascii="Book Antiqua" w:hAnsi="Book Antiqua"/>
          <w:b/>
          <w:i/>
        </w:rPr>
        <w:t>Randomized Clinical Trial</w:t>
      </w:r>
    </w:p>
    <w:p w14:paraId="23989637" w14:textId="7C65608D" w:rsidR="000D0E0F" w:rsidRPr="009C5633" w:rsidRDefault="00CC6772" w:rsidP="009417D7">
      <w:pPr>
        <w:snapToGrid w:val="0"/>
        <w:spacing w:line="360" w:lineRule="auto"/>
        <w:rPr>
          <w:rFonts w:ascii="Book Antiqua" w:hAnsi="Book Antiqua" w:cs="Arial"/>
          <w:b/>
        </w:rPr>
      </w:pPr>
      <w:r w:rsidRPr="009C5633">
        <w:rPr>
          <w:rFonts w:ascii="Book Antiqua" w:hAnsi="Book Antiqua" w:cs="Arial"/>
          <w:b/>
        </w:rPr>
        <w:t xml:space="preserve">Efficacy of </w:t>
      </w:r>
      <w:r w:rsidR="00870907" w:rsidRPr="009C5633">
        <w:rPr>
          <w:rFonts w:ascii="Book Antiqua" w:hAnsi="Book Antiqua" w:cs="Arial"/>
          <w:b/>
        </w:rPr>
        <w:t xml:space="preserve">combination therapy with </w:t>
      </w:r>
      <w:r w:rsidR="00870907" w:rsidRPr="009C5633">
        <w:rPr>
          <w:rFonts w:ascii="Book Antiqua" w:hAnsi="Book Antiqua" w:cs="Arial"/>
          <w:b/>
          <w:bCs/>
        </w:rPr>
        <w:t>natriuretic</w:t>
      </w:r>
      <w:r w:rsidR="00870907" w:rsidRPr="009C5633">
        <w:rPr>
          <w:rFonts w:ascii="Book Antiqua" w:hAnsi="Book Antiqua" w:cs="Arial"/>
          <w:b/>
        </w:rPr>
        <w:t xml:space="preserve"> and </w:t>
      </w:r>
      <w:r w:rsidR="00C15266" w:rsidRPr="009C5633">
        <w:rPr>
          <w:rFonts w:ascii="Book Antiqua" w:hAnsi="Book Antiqua" w:cs="Arial"/>
          <w:b/>
          <w:bCs/>
        </w:rPr>
        <w:t>aquaretic</w:t>
      </w:r>
      <w:r w:rsidR="00870907" w:rsidRPr="009C5633">
        <w:rPr>
          <w:rFonts w:ascii="Book Antiqua" w:hAnsi="Book Antiqua" w:cs="Arial"/>
          <w:b/>
        </w:rPr>
        <w:t xml:space="preserve"> </w:t>
      </w:r>
      <w:r w:rsidR="00921E49" w:rsidRPr="009C5633">
        <w:rPr>
          <w:rFonts w:ascii="Book Antiqua" w:hAnsi="Book Antiqua" w:cs="Arial"/>
          <w:b/>
        </w:rPr>
        <w:t xml:space="preserve">drugs </w:t>
      </w:r>
      <w:r w:rsidR="0062285D" w:rsidRPr="009C5633">
        <w:rPr>
          <w:rFonts w:ascii="Book Antiqua" w:hAnsi="Book Antiqua" w:cs="Arial"/>
          <w:b/>
        </w:rPr>
        <w:t>in cirrhotic ascites patients</w:t>
      </w:r>
      <w:r w:rsidR="00870907" w:rsidRPr="009C5633">
        <w:rPr>
          <w:rFonts w:ascii="Book Antiqua" w:hAnsi="Book Antiqua" w:cs="Arial"/>
          <w:b/>
        </w:rPr>
        <w:t>: A randomized study</w:t>
      </w:r>
    </w:p>
    <w:p w14:paraId="7E9BED10" w14:textId="77777777" w:rsidR="00870907" w:rsidRPr="009C5633" w:rsidRDefault="00870907" w:rsidP="009417D7">
      <w:pPr>
        <w:snapToGrid w:val="0"/>
        <w:spacing w:line="360" w:lineRule="auto"/>
        <w:rPr>
          <w:rFonts w:ascii="Book Antiqua" w:hAnsi="Book Antiqua" w:cs="Arial"/>
        </w:rPr>
      </w:pPr>
    </w:p>
    <w:p w14:paraId="3E5350DF" w14:textId="267D130D" w:rsidR="006D585F" w:rsidRPr="009C5633" w:rsidRDefault="00F1380B" w:rsidP="009417D7">
      <w:pPr>
        <w:snapToGrid w:val="0"/>
        <w:spacing w:line="360" w:lineRule="auto"/>
        <w:rPr>
          <w:rFonts w:ascii="Book Antiqua" w:hAnsi="Book Antiqua" w:cs="Arial"/>
        </w:rPr>
      </w:pPr>
      <w:r w:rsidRPr="009C5633">
        <w:rPr>
          <w:rFonts w:ascii="Book Antiqua" w:hAnsi="Book Antiqua" w:cs="Arial"/>
        </w:rPr>
        <w:t xml:space="preserve">Uojima H </w:t>
      </w:r>
      <w:r w:rsidRPr="009C5633">
        <w:rPr>
          <w:rFonts w:ascii="Book Antiqua" w:hAnsi="Book Antiqua" w:cs="Arial"/>
          <w:i/>
        </w:rPr>
        <w:t>et al.</w:t>
      </w:r>
      <w:r w:rsidRPr="009C5633">
        <w:rPr>
          <w:rFonts w:ascii="Book Antiqua" w:hAnsi="Book Antiqua" w:cs="Arial"/>
        </w:rPr>
        <w:t xml:space="preserve"> </w:t>
      </w:r>
      <w:r w:rsidR="00EB4638" w:rsidRPr="009C5633">
        <w:rPr>
          <w:rFonts w:ascii="Book Antiqua" w:hAnsi="Book Antiqua" w:cs="Arial"/>
          <w:bCs/>
        </w:rPr>
        <w:t>Aquaretic</w:t>
      </w:r>
      <w:r w:rsidR="00EB4638" w:rsidRPr="009C5633">
        <w:rPr>
          <w:rFonts w:ascii="Book Antiqua" w:hAnsi="Book Antiqua" w:cs="Arial"/>
        </w:rPr>
        <w:t xml:space="preserve"> </w:t>
      </w:r>
      <w:r w:rsidR="00921E49" w:rsidRPr="009C5633">
        <w:rPr>
          <w:rFonts w:ascii="Book Antiqua" w:hAnsi="Book Antiqua" w:cs="Arial"/>
        </w:rPr>
        <w:t xml:space="preserve">drugs </w:t>
      </w:r>
      <w:r w:rsidR="00A80F1E" w:rsidRPr="009C5633">
        <w:rPr>
          <w:rFonts w:ascii="Book Antiqua" w:hAnsi="Book Antiqua" w:cs="Arial"/>
        </w:rPr>
        <w:t>in liver cirrhosis</w:t>
      </w:r>
    </w:p>
    <w:p w14:paraId="1D523DA0" w14:textId="77777777" w:rsidR="008772CD" w:rsidRPr="009C5633" w:rsidRDefault="008772CD" w:rsidP="009417D7">
      <w:pPr>
        <w:snapToGrid w:val="0"/>
        <w:spacing w:line="360" w:lineRule="auto"/>
        <w:rPr>
          <w:rFonts w:ascii="Book Antiqua" w:hAnsi="Book Antiqua" w:cs="Times New Roman"/>
          <w:b/>
        </w:rPr>
      </w:pPr>
    </w:p>
    <w:p w14:paraId="2B7FE3EF" w14:textId="1EA59B05" w:rsidR="00F1380B" w:rsidRPr="009C5633" w:rsidRDefault="00C8182C" w:rsidP="009417D7">
      <w:pPr>
        <w:snapToGrid w:val="0"/>
        <w:spacing w:line="360" w:lineRule="auto"/>
        <w:rPr>
          <w:rFonts w:ascii="Book Antiqua" w:hAnsi="Book Antiqua" w:cs="Arial"/>
        </w:rPr>
      </w:pPr>
      <w:r w:rsidRPr="009C5633">
        <w:rPr>
          <w:rFonts w:ascii="Book Antiqua" w:hAnsi="Book Antiqua" w:cs="Arial"/>
        </w:rPr>
        <w:t>Haruki Uojima,</w:t>
      </w:r>
      <w:r w:rsidR="007B2B14" w:rsidRPr="009C5633">
        <w:rPr>
          <w:rFonts w:ascii="Book Antiqua" w:hAnsi="Book Antiqua" w:cs="Arial"/>
        </w:rPr>
        <w:t xml:space="preserve"> Hisashi Hidaka, Tsuyoshi Nakayama, Ji Hyun Sung,</w:t>
      </w:r>
      <w:r w:rsidR="00E31125" w:rsidRPr="009C5633">
        <w:rPr>
          <w:rFonts w:ascii="Book Antiqua" w:eastAsia="SimSun" w:hAnsi="Book Antiqua" w:cs="Arial"/>
          <w:lang w:eastAsia="zh-CN"/>
        </w:rPr>
        <w:t xml:space="preserve"> </w:t>
      </w:r>
      <w:r w:rsidR="00327F0F" w:rsidRPr="009C5633">
        <w:rPr>
          <w:rFonts w:ascii="Book Antiqua" w:hAnsi="Book Antiqua" w:cs="Arial"/>
        </w:rPr>
        <w:t>Chikamasa Ichit</w:t>
      </w:r>
      <w:r w:rsidR="007B2B14" w:rsidRPr="009C5633">
        <w:rPr>
          <w:rFonts w:ascii="Book Antiqua" w:hAnsi="Book Antiqua" w:cs="Arial"/>
        </w:rPr>
        <w:t>a, Shinnosuke Tokoro, Sakue Masuda, Akiko Sasaki, Kazuya Koizumi, Hideto Egashira</w:t>
      </w:r>
      <w:r w:rsidR="00526BFE" w:rsidRPr="009C5633">
        <w:rPr>
          <w:rFonts w:ascii="Book Antiqua" w:hAnsi="Book Antiqua" w:cs="Arial"/>
        </w:rPr>
        <w:t>,</w:t>
      </w:r>
      <w:r w:rsidR="007B2B14" w:rsidRPr="009C5633">
        <w:rPr>
          <w:rFonts w:ascii="Book Antiqua" w:hAnsi="Book Antiqua" w:cs="Arial"/>
        </w:rPr>
        <w:t xml:space="preserve"> Makoto Kako</w:t>
      </w:r>
    </w:p>
    <w:p w14:paraId="2FF8A561" w14:textId="77777777" w:rsidR="007B2B14" w:rsidRPr="009C5633" w:rsidRDefault="007B2B14" w:rsidP="009417D7">
      <w:pPr>
        <w:snapToGrid w:val="0"/>
        <w:spacing w:line="360" w:lineRule="auto"/>
        <w:rPr>
          <w:rFonts w:ascii="Book Antiqua" w:hAnsi="Book Antiqua" w:cs="Times New Roman"/>
        </w:rPr>
      </w:pPr>
    </w:p>
    <w:p w14:paraId="64581513" w14:textId="27509717" w:rsidR="00557876" w:rsidRPr="009C5633" w:rsidRDefault="00C8182C" w:rsidP="009417D7">
      <w:pPr>
        <w:snapToGrid w:val="0"/>
        <w:spacing w:line="360" w:lineRule="auto"/>
        <w:rPr>
          <w:rFonts w:ascii="Book Antiqua" w:hAnsi="Book Antiqua" w:cs="Times New Roman"/>
        </w:rPr>
      </w:pPr>
      <w:r w:rsidRPr="009C5633">
        <w:rPr>
          <w:rFonts w:ascii="Book Antiqua" w:hAnsi="Book Antiqua" w:cs="Arial"/>
          <w:b/>
        </w:rPr>
        <w:t>Haruki Uojima,</w:t>
      </w:r>
      <w:r w:rsidR="00257B63" w:rsidRPr="009C5633">
        <w:rPr>
          <w:rFonts w:ascii="Book Antiqua" w:hAnsi="Book Antiqua" w:cs="Arial"/>
          <w:b/>
        </w:rPr>
        <w:t xml:space="preserve"> </w:t>
      </w:r>
      <w:r w:rsidR="002712AD" w:rsidRPr="009C5633">
        <w:rPr>
          <w:rFonts w:ascii="Book Antiqua" w:hAnsi="Book Antiqua" w:cs="Arial"/>
          <w:b/>
        </w:rPr>
        <w:t xml:space="preserve">Ji Hyun Sung, </w:t>
      </w:r>
      <w:r w:rsidR="00321BFB" w:rsidRPr="009C5633">
        <w:rPr>
          <w:rFonts w:ascii="Book Antiqua" w:hAnsi="Book Antiqua" w:cs="Arial"/>
          <w:b/>
        </w:rPr>
        <w:t>Chikamasa Ichit</w:t>
      </w:r>
      <w:r w:rsidR="002712AD" w:rsidRPr="009C5633">
        <w:rPr>
          <w:rFonts w:ascii="Book Antiqua" w:hAnsi="Book Antiqua" w:cs="Arial"/>
          <w:b/>
        </w:rPr>
        <w:t>a, Shinnosuke Tokoro,</w:t>
      </w:r>
      <w:r w:rsidR="002E5DD7" w:rsidRPr="009C5633">
        <w:rPr>
          <w:rFonts w:ascii="Book Antiqua" w:hAnsi="Book Antiqua" w:cs="Arial"/>
          <w:b/>
        </w:rPr>
        <w:t xml:space="preserve"> Sakue Masuda,</w:t>
      </w:r>
      <w:r w:rsidR="002712AD" w:rsidRPr="009C5633">
        <w:rPr>
          <w:rFonts w:ascii="Book Antiqua" w:hAnsi="Book Antiqua" w:cs="Arial"/>
          <w:b/>
        </w:rPr>
        <w:t xml:space="preserve"> Akiko Sasaki, Kazuya Koizumi, Hideto Egashira, Makoto Kako, </w:t>
      </w:r>
      <w:r w:rsidR="00257B63" w:rsidRPr="009C5633">
        <w:rPr>
          <w:rFonts w:ascii="Book Antiqua" w:hAnsi="Book Antiqua" w:cs="Times New Roman"/>
        </w:rPr>
        <w:t xml:space="preserve">Department of Gastroenterology, </w:t>
      </w:r>
      <w:r w:rsidR="00EB4638" w:rsidRPr="009C5633">
        <w:rPr>
          <w:rFonts w:ascii="Book Antiqua" w:hAnsi="Book Antiqua" w:cs="Times New Roman"/>
        </w:rPr>
        <w:t xml:space="preserve">Shonan Kamakura </w:t>
      </w:r>
      <w:r w:rsidR="00257B63" w:rsidRPr="009C5633">
        <w:rPr>
          <w:rFonts w:ascii="Book Antiqua" w:hAnsi="Book Antiqua" w:cs="Times New Roman"/>
        </w:rPr>
        <w:t>General Hospital, Kamakura 247-8533</w:t>
      </w:r>
      <w:r w:rsidR="00994EE6" w:rsidRPr="009C5633">
        <w:rPr>
          <w:rFonts w:ascii="Book Antiqua" w:hAnsi="Book Antiqua" w:cs="Times New Roman"/>
        </w:rPr>
        <w:t>,</w:t>
      </w:r>
      <w:r w:rsidR="00257B63" w:rsidRPr="009C5633">
        <w:rPr>
          <w:rFonts w:ascii="Book Antiqua" w:hAnsi="Book Antiqua" w:cs="Times New Roman"/>
        </w:rPr>
        <w:t xml:space="preserve"> Japan</w:t>
      </w:r>
    </w:p>
    <w:p w14:paraId="222D5E29" w14:textId="77777777" w:rsidR="00F1380B" w:rsidRPr="009C5633" w:rsidRDefault="00F1380B" w:rsidP="009417D7">
      <w:pPr>
        <w:snapToGrid w:val="0"/>
        <w:spacing w:line="360" w:lineRule="auto"/>
        <w:rPr>
          <w:rFonts w:ascii="Book Antiqua" w:hAnsi="Book Antiqua" w:cs="Times New Roman"/>
          <w:b/>
        </w:rPr>
      </w:pPr>
    </w:p>
    <w:p w14:paraId="6C983F2D" w14:textId="2A225D8B" w:rsidR="002712AD" w:rsidRPr="009C5633" w:rsidRDefault="002712AD" w:rsidP="009417D7">
      <w:pPr>
        <w:snapToGrid w:val="0"/>
        <w:spacing w:line="360" w:lineRule="auto"/>
        <w:rPr>
          <w:rFonts w:ascii="Book Antiqua" w:hAnsi="Book Antiqua" w:cs="Times New Roman"/>
          <w:lang w:val="en-GB"/>
        </w:rPr>
      </w:pPr>
      <w:r w:rsidRPr="009C5633">
        <w:rPr>
          <w:rFonts w:ascii="Book Antiqua" w:hAnsi="Book Antiqua" w:cs="Arial"/>
          <w:b/>
        </w:rPr>
        <w:t>Haruki Uojima, Hisashi Hidaka,</w:t>
      </w:r>
      <w:r w:rsidR="008053D6" w:rsidRPr="009C5633">
        <w:rPr>
          <w:rFonts w:ascii="Book Antiqua" w:hAnsi="Book Antiqua" w:cs="Times New Roman"/>
          <w:b/>
          <w:i/>
          <w:lang w:val="en-GB"/>
        </w:rPr>
        <w:t xml:space="preserve"> </w:t>
      </w:r>
      <w:r w:rsidR="008053D6" w:rsidRPr="009C5633">
        <w:rPr>
          <w:rFonts w:ascii="Book Antiqua" w:hAnsi="Book Antiqua" w:cs="Times New Roman"/>
          <w:lang w:val="en-GB"/>
        </w:rPr>
        <w:t>Department of Gastroenterology, Internal Medicine, Kitasato University School of Medicine,</w:t>
      </w:r>
      <w:r w:rsidR="00994EE6" w:rsidRPr="009C5633">
        <w:rPr>
          <w:rFonts w:ascii="Book Antiqua" w:hAnsi="Book Antiqua" w:cs="Times New Roman"/>
          <w:lang w:val="en-GB"/>
        </w:rPr>
        <w:t xml:space="preserve"> Kanagawa 252-0375, Japan</w:t>
      </w:r>
    </w:p>
    <w:p w14:paraId="34D25A8D" w14:textId="77777777" w:rsidR="00060594" w:rsidRPr="009C5633" w:rsidRDefault="00060594" w:rsidP="009417D7">
      <w:pPr>
        <w:snapToGrid w:val="0"/>
        <w:spacing w:line="360" w:lineRule="auto"/>
        <w:rPr>
          <w:rFonts w:ascii="Book Antiqua" w:hAnsi="Book Antiqua" w:cs="Times New Roman"/>
          <w:lang w:val="en-GB"/>
        </w:rPr>
      </w:pPr>
    </w:p>
    <w:p w14:paraId="04E8B263" w14:textId="47954C0D" w:rsidR="00060594" w:rsidRPr="009C5633" w:rsidRDefault="00060594" w:rsidP="009417D7">
      <w:pPr>
        <w:snapToGrid w:val="0"/>
        <w:spacing w:line="360" w:lineRule="auto"/>
        <w:rPr>
          <w:rFonts w:ascii="Book Antiqua" w:hAnsi="Book Antiqua" w:cs="Times New Roman"/>
        </w:rPr>
      </w:pPr>
      <w:r w:rsidRPr="009C5633">
        <w:rPr>
          <w:rFonts w:ascii="Book Antiqua" w:hAnsi="Book Antiqua" w:cs="Arial"/>
          <w:b/>
        </w:rPr>
        <w:t>Tsuyoshi Nakayama,</w:t>
      </w:r>
      <w:r w:rsidRPr="009C5633">
        <w:rPr>
          <w:rFonts w:ascii="Book Antiqua" w:hAnsi="Book Antiqua" w:cs="Times New Roman"/>
          <w:b/>
        </w:rPr>
        <w:t xml:space="preserve"> </w:t>
      </w:r>
      <w:r w:rsidRPr="009C5633">
        <w:rPr>
          <w:rFonts w:ascii="Book Antiqua" w:hAnsi="Book Antiqua" w:cs="Times New Roman"/>
        </w:rPr>
        <w:t xml:space="preserve">Department of Gastroenterology, Shonan Atsugi Hospital, </w:t>
      </w:r>
      <w:r w:rsidR="00994EE6" w:rsidRPr="009C5633">
        <w:rPr>
          <w:rFonts w:ascii="Book Antiqua" w:hAnsi="Book Antiqua" w:cs="Times New Roman"/>
        </w:rPr>
        <w:t>Kanagawa 243-8551</w:t>
      </w:r>
      <w:r w:rsidRPr="009C5633">
        <w:rPr>
          <w:rFonts w:ascii="Book Antiqua" w:hAnsi="Book Antiqua" w:cs="Times New Roman"/>
        </w:rPr>
        <w:t>, Japan</w:t>
      </w:r>
    </w:p>
    <w:p w14:paraId="27BC963D" w14:textId="77777777" w:rsidR="002712AD" w:rsidRPr="009C5633" w:rsidRDefault="002712AD" w:rsidP="009417D7">
      <w:pPr>
        <w:snapToGrid w:val="0"/>
        <w:spacing w:line="360" w:lineRule="auto"/>
        <w:rPr>
          <w:rFonts w:ascii="Book Antiqua" w:eastAsia="SimSun" w:hAnsi="Book Antiqua" w:cs="Times New Roman"/>
          <w:b/>
          <w:lang w:eastAsia="zh-CN"/>
        </w:rPr>
      </w:pPr>
    </w:p>
    <w:p w14:paraId="50AD6A9E" w14:textId="320DE785" w:rsidR="00B778F5" w:rsidRPr="009C5633" w:rsidRDefault="0021252C" w:rsidP="009417D7">
      <w:pPr>
        <w:snapToGrid w:val="0"/>
        <w:spacing w:line="360" w:lineRule="auto"/>
        <w:rPr>
          <w:rFonts w:ascii="Book Antiqua" w:eastAsia="SimSun" w:hAnsi="Book Antiqua" w:cs="Arial"/>
          <w:lang w:eastAsia="zh-CN"/>
        </w:rPr>
      </w:pPr>
      <w:r w:rsidRPr="009C5633">
        <w:rPr>
          <w:rFonts w:ascii="Book Antiqua" w:hAnsi="Book Antiqua"/>
          <w:b/>
          <w:bCs/>
        </w:rPr>
        <w:t>ORCID number:</w:t>
      </w:r>
      <w:r w:rsidRPr="009C5633">
        <w:rPr>
          <w:rFonts w:ascii="Book Antiqua" w:hAnsi="Book Antiqua"/>
          <w:bCs/>
        </w:rPr>
        <w:t xml:space="preserve"> </w:t>
      </w:r>
      <w:r w:rsidR="00B778F5" w:rsidRPr="009C5633">
        <w:rPr>
          <w:rFonts w:ascii="Book Antiqua" w:hAnsi="Book Antiqua" w:cs="Arial"/>
        </w:rPr>
        <w:t>Haruki Uojima</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0000-0003-1719-1352</w:t>
      </w:r>
      <w:r w:rsidR="00B778F5" w:rsidRPr="009C5633">
        <w:rPr>
          <w:rFonts w:ascii="Book Antiqua" w:eastAsia="SimSun" w:hAnsi="Book Antiqua" w:cs="Arial"/>
          <w:lang w:eastAsia="zh-CN"/>
        </w:rPr>
        <w:t>);</w:t>
      </w:r>
      <w:r w:rsidR="00B778F5" w:rsidRPr="009C5633">
        <w:rPr>
          <w:rFonts w:ascii="Book Antiqua" w:hAnsi="Book Antiqua" w:cs="Arial"/>
        </w:rPr>
        <w:t xml:space="preserve"> Hisashi Hidaka</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0000-0002-4151-5663</w:t>
      </w:r>
      <w:r w:rsidR="00B778F5" w:rsidRPr="009C5633">
        <w:rPr>
          <w:rFonts w:ascii="Book Antiqua" w:eastAsia="SimSun" w:hAnsi="Book Antiqua" w:cs="Arial"/>
          <w:lang w:eastAsia="zh-CN"/>
        </w:rPr>
        <w:t>);</w:t>
      </w:r>
      <w:r w:rsidR="00B778F5" w:rsidRPr="009C5633">
        <w:rPr>
          <w:rFonts w:ascii="Book Antiqua" w:hAnsi="Book Antiqua" w:cs="Arial"/>
        </w:rPr>
        <w:t xml:space="preserve"> Tsuyoshi Nakayama</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0000-0001-7956-1975</w:t>
      </w:r>
      <w:r w:rsidR="00B778F5" w:rsidRPr="009C5633">
        <w:rPr>
          <w:rFonts w:ascii="Book Antiqua" w:eastAsia="SimSun" w:hAnsi="Book Antiqua" w:cs="Arial"/>
          <w:lang w:eastAsia="zh-CN"/>
        </w:rPr>
        <w:t>);</w:t>
      </w:r>
      <w:r w:rsidR="00B778F5" w:rsidRPr="009C5633">
        <w:rPr>
          <w:rFonts w:ascii="Book Antiqua" w:hAnsi="Book Antiqua" w:cs="Arial"/>
        </w:rPr>
        <w:t xml:space="preserve"> Ji Hyun Sung</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0000-0002-3614-1740</w:t>
      </w:r>
      <w:r w:rsidR="00B778F5" w:rsidRPr="009C5633">
        <w:rPr>
          <w:rFonts w:ascii="Book Antiqua" w:eastAsia="SimSun" w:hAnsi="Book Antiqua" w:cs="Arial"/>
          <w:lang w:eastAsia="zh-CN"/>
        </w:rPr>
        <w:t xml:space="preserve">); </w:t>
      </w:r>
      <w:r w:rsidR="00B778F5" w:rsidRPr="009C5633">
        <w:rPr>
          <w:rFonts w:ascii="Book Antiqua" w:hAnsi="Book Antiqua" w:cs="Arial"/>
        </w:rPr>
        <w:t>Chikamasa Ichita</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0000-0001-9210-7371</w:t>
      </w:r>
      <w:r w:rsidR="00B778F5" w:rsidRPr="009C5633">
        <w:rPr>
          <w:rFonts w:ascii="Book Antiqua" w:eastAsia="SimSun" w:hAnsi="Book Antiqua" w:cs="Arial"/>
          <w:lang w:eastAsia="zh-CN"/>
        </w:rPr>
        <w:t>);</w:t>
      </w:r>
      <w:r w:rsidR="00B778F5" w:rsidRPr="009C5633">
        <w:rPr>
          <w:rFonts w:ascii="Book Antiqua" w:hAnsi="Book Antiqua" w:cs="Arial"/>
        </w:rPr>
        <w:t xml:space="preserve"> </w:t>
      </w:r>
      <w:r w:rsidR="00B778F5" w:rsidRPr="009C5633">
        <w:rPr>
          <w:rFonts w:ascii="Book Antiqua" w:hAnsi="Book Antiqua" w:cs="Arial"/>
        </w:rPr>
        <w:lastRenderedPageBreak/>
        <w:t>Shinnosuke Tokoro</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0000-0001-9906-3754</w:t>
      </w:r>
      <w:r w:rsidR="00B778F5" w:rsidRPr="009C5633">
        <w:rPr>
          <w:rFonts w:ascii="Book Antiqua" w:eastAsia="SimSun" w:hAnsi="Book Antiqua" w:cs="Arial"/>
          <w:lang w:eastAsia="zh-CN"/>
        </w:rPr>
        <w:t>);</w:t>
      </w:r>
      <w:r w:rsidR="00B778F5" w:rsidRPr="009C5633">
        <w:rPr>
          <w:rFonts w:ascii="Book Antiqua" w:hAnsi="Book Antiqua" w:cs="Arial"/>
        </w:rPr>
        <w:t xml:space="preserve"> Sakue Masuda</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0000-0002-8127-0154</w:t>
      </w:r>
      <w:r w:rsidR="00B778F5" w:rsidRPr="009C5633">
        <w:rPr>
          <w:rFonts w:ascii="Book Antiqua" w:eastAsia="SimSun" w:hAnsi="Book Antiqua" w:cs="Arial"/>
          <w:lang w:eastAsia="zh-CN"/>
        </w:rPr>
        <w:t>);</w:t>
      </w:r>
      <w:r w:rsidR="00B778F5" w:rsidRPr="009C5633">
        <w:rPr>
          <w:rFonts w:ascii="Book Antiqua" w:hAnsi="Book Antiqua" w:cs="Arial"/>
        </w:rPr>
        <w:t xml:space="preserve"> Akiko Sasaki</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0000-0003-4219-554X</w:t>
      </w:r>
      <w:r w:rsidR="00B778F5" w:rsidRPr="009C5633">
        <w:rPr>
          <w:rFonts w:ascii="Book Antiqua" w:eastAsia="SimSun" w:hAnsi="Book Antiqua" w:cs="Arial"/>
          <w:lang w:eastAsia="zh-CN"/>
        </w:rPr>
        <w:t>);</w:t>
      </w:r>
      <w:r w:rsidR="00B778F5" w:rsidRPr="009C5633">
        <w:rPr>
          <w:rFonts w:ascii="Book Antiqua" w:hAnsi="Book Antiqua" w:cs="Arial"/>
        </w:rPr>
        <w:t xml:space="preserve"> Kazuya Koizumi</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0000-0002-3677-5030</w:t>
      </w:r>
      <w:r w:rsidR="00B778F5" w:rsidRPr="009C5633">
        <w:rPr>
          <w:rFonts w:ascii="Book Antiqua" w:eastAsia="SimSun" w:hAnsi="Book Antiqua" w:cs="Arial"/>
          <w:lang w:eastAsia="zh-CN"/>
        </w:rPr>
        <w:t>);</w:t>
      </w:r>
      <w:r w:rsidR="00B778F5" w:rsidRPr="009C5633">
        <w:rPr>
          <w:rFonts w:ascii="Book Antiqua" w:hAnsi="Book Antiqua" w:cs="Arial"/>
        </w:rPr>
        <w:t xml:space="preserve"> Hideto Egashira</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0000-0002-6498-6230</w:t>
      </w:r>
      <w:r w:rsidR="00B778F5" w:rsidRPr="009C5633">
        <w:rPr>
          <w:rFonts w:ascii="Book Antiqua" w:eastAsia="SimSun" w:hAnsi="Book Antiqua" w:cs="Arial"/>
          <w:lang w:eastAsia="zh-CN"/>
        </w:rPr>
        <w:t>);</w:t>
      </w:r>
      <w:r w:rsidR="00B778F5" w:rsidRPr="009C5633">
        <w:rPr>
          <w:rFonts w:ascii="Book Antiqua" w:hAnsi="Book Antiqua" w:cs="Arial"/>
        </w:rPr>
        <w:t xml:space="preserve"> Makoto Kako</w:t>
      </w:r>
      <w:r w:rsidR="00B778F5" w:rsidRPr="009C5633">
        <w:rPr>
          <w:rFonts w:ascii="Book Antiqua" w:hAnsi="Book Antiqua"/>
        </w:rPr>
        <w:t xml:space="preserve"> </w:t>
      </w:r>
      <w:r w:rsidR="00B778F5" w:rsidRPr="009C5633">
        <w:rPr>
          <w:rFonts w:ascii="Book Antiqua" w:eastAsia="SimSun" w:hAnsi="Book Antiqua"/>
          <w:lang w:eastAsia="zh-CN"/>
        </w:rPr>
        <w:t>(</w:t>
      </w:r>
      <w:r w:rsidR="00B778F5" w:rsidRPr="009C5633">
        <w:rPr>
          <w:rFonts w:ascii="Book Antiqua" w:hAnsi="Book Antiqua" w:cs="Arial"/>
        </w:rPr>
        <w:t>0000-0002-6447-8471</w:t>
      </w:r>
      <w:r w:rsidR="00B778F5" w:rsidRPr="009C5633">
        <w:rPr>
          <w:rFonts w:ascii="Book Antiqua" w:eastAsia="SimSun" w:hAnsi="Book Antiqua" w:cs="Arial"/>
          <w:lang w:eastAsia="zh-CN"/>
        </w:rPr>
        <w:t>).</w:t>
      </w:r>
    </w:p>
    <w:p w14:paraId="28127217" w14:textId="77777777" w:rsidR="0021252C" w:rsidRPr="009C5633" w:rsidRDefault="0021252C" w:rsidP="009417D7">
      <w:pPr>
        <w:snapToGrid w:val="0"/>
        <w:spacing w:line="360" w:lineRule="auto"/>
        <w:rPr>
          <w:rFonts w:ascii="Book Antiqua" w:eastAsia="SimSun" w:hAnsi="Book Antiqua" w:cs="Times New Roman"/>
          <w:b/>
          <w:lang w:eastAsia="zh-CN"/>
        </w:rPr>
      </w:pPr>
    </w:p>
    <w:p w14:paraId="333C11DB" w14:textId="3125D274" w:rsidR="00557876" w:rsidRPr="009C5633" w:rsidRDefault="00257B63" w:rsidP="009417D7">
      <w:pPr>
        <w:snapToGrid w:val="0"/>
        <w:spacing w:line="360" w:lineRule="auto"/>
        <w:rPr>
          <w:rFonts w:ascii="Book Antiqua" w:hAnsi="Book Antiqua" w:cs="Arial"/>
          <w:b/>
        </w:rPr>
      </w:pPr>
      <w:r w:rsidRPr="009C5633">
        <w:rPr>
          <w:rFonts w:ascii="Book Antiqua" w:hAnsi="Book Antiqua" w:cs="Arial"/>
          <w:b/>
        </w:rPr>
        <w:t xml:space="preserve">Author </w:t>
      </w:r>
      <w:r w:rsidR="00F1380B" w:rsidRPr="009C5633">
        <w:rPr>
          <w:rFonts w:ascii="Book Antiqua" w:hAnsi="Book Antiqua" w:cs="Arial"/>
          <w:b/>
        </w:rPr>
        <w:t>c</w:t>
      </w:r>
      <w:r w:rsidRPr="009C5633">
        <w:rPr>
          <w:rFonts w:ascii="Book Antiqua" w:hAnsi="Book Antiqua" w:cs="Arial"/>
          <w:b/>
        </w:rPr>
        <w:t>ontributions:</w:t>
      </w:r>
      <w:r w:rsidR="00A94D2B" w:rsidRPr="009C5633">
        <w:rPr>
          <w:rFonts w:ascii="Book Antiqua" w:hAnsi="Book Antiqua" w:cs="Arial"/>
          <w:b/>
        </w:rPr>
        <w:t xml:space="preserve"> </w:t>
      </w:r>
      <w:r w:rsidR="006C193D" w:rsidRPr="009C5633">
        <w:rPr>
          <w:rFonts w:ascii="Book Antiqua" w:hAnsi="Book Antiqua" w:cs="Times New Roman"/>
        </w:rPr>
        <w:t>Uojima</w:t>
      </w:r>
      <w:r w:rsidR="006C193D" w:rsidRPr="009C5633" w:rsidDel="006C193D">
        <w:rPr>
          <w:rFonts w:ascii="Book Antiqua" w:hAnsi="Book Antiqua" w:cs="Times New Roman"/>
        </w:rPr>
        <w:t xml:space="preserve"> </w:t>
      </w:r>
      <w:r w:rsidR="00C8182C" w:rsidRPr="009C5633">
        <w:rPr>
          <w:rFonts w:ascii="Book Antiqua" w:hAnsi="Book Antiqua" w:cs="Times New Roman"/>
        </w:rPr>
        <w:t>H,</w:t>
      </w:r>
      <w:r w:rsidRPr="009C5633">
        <w:rPr>
          <w:rFonts w:ascii="Book Antiqua" w:hAnsi="Book Antiqua" w:cs="Times New Roman"/>
        </w:rPr>
        <w:t xml:space="preserve"> </w:t>
      </w:r>
      <w:r w:rsidR="00905251" w:rsidRPr="009C5633">
        <w:rPr>
          <w:rFonts w:ascii="Book Antiqua" w:hAnsi="Book Antiqua" w:cs="Times New Roman"/>
        </w:rPr>
        <w:t xml:space="preserve">Hidaka H, Nakayama T, Sung H, </w:t>
      </w:r>
      <w:r w:rsidR="00327F0F" w:rsidRPr="009C5633">
        <w:rPr>
          <w:rFonts w:ascii="Book Antiqua" w:hAnsi="Book Antiqua" w:cs="Times New Roman"/>
        </w:rPr>
        <w:t>Ichit</w:t>
      </w:r>
      <w:r w:rsidR="00905251" w:rsidRPr="009C5633">
        <w:rPr>
          <w:rFonts w:ascii="Book Antiqua" w:hAnsi="Book Antiqua" w:cs="Times New Roman"/>
        </w:rPr>
        <w:t>a C, Tokoro S, Masuda</w:t>
      </w:r>
      <w:r w:rsidR="002E5DD7" w:rsidRPr="009C5633">
        <w:rPr>
          <w:rFonts w:ascii="Book Antiqua" w:hAnsi="Book Antiqua" w:cs="Times New Roman"/>
        </w:rPr>
        <w:t xml:space="preserve"> S,</w:t>
      </w:r>
      <w:r w:rsidR="00905251" w:rsidRPr="009C5633">
        <w:rPr>
          <w:rFonts w:ascii="Book Antiqua" w:hAnsi="Book Antiqua" w:cs="Times New Roman"/>
        </w:rPr>
        <w:t xml:space="preserve"> Sasaki A, Koizumi K, Egashira H </w:t>
      </w:r>
      <w:r w:rsidRPr="009C5633">
        <w:rPr>
          <w:rFonts w:ascii="Book Antiqua" w:hAnsi="Book Antiqua" w:cs="Times New Roman"/>
        </w:rPr>
        <w:t>and Kako M contributed equally to this work; Uojima H</w:t>
      </w:r>
      <w:r w:rsidR="002E5DD7" w:rsidRPr="009C5633">
        <w:rPr>
          <w:rFonts w:ascii="Book Antiqua" w:hAnsi="Book Antiqua" w:cs="Times New Roman"/>
        </w:rPr>
        <w:t xml:space="preserve"> and</w:t>
      </w:r>
      <w:r w:rsidR="00905251" w:rsidRPr="009C5633">
        <w:rPr>
          <w:rFonts w:ascii="Book Antiqua" w:hAnsi="Book Antiqua" w:cs="Times New Roman"/>
        </w:rPr>
        <w:t xml:space="preserve"> Nakayama T</w:t>
      </w:r>
      <w:r w:rsidRPr="009C5633">
        <w:rPr>
          <w:rFonts w:ascii="Book Antiqua" w:hAnsi="Book Antiqua" w:cs="Times New Roman"/>
        </w:rPr>
        <w:t xml:space="preserve"> collected and analyzed the data; Uojima H drafted the manuscript; Kako M designed and supervised the study; </w:t>
      </w:r>
      <w:r w:rsidR="00905251" w:rsidRPr="009C5633">
        <w:rPr>
          <w:rFonts w:ascii="Book Antiqua" w:hAnsi="Book Antiqua" w:cs="Times New Roman"/>
        </w:rPr>
        <w:t xml:space="preserve">Sung H, </w:t>
      </w:r>
      <w:r w:rsidR="00327F0F" w:rsidRPr="009C5633">
        <w:rPr>
          <w:rFonts w:ascii="Book Antiqua" w:hAnsi="Book Antiqua" w:cs="Times New Roman"/>
        </w:rPr>
        <w:t>Ichit</w:t>
      </w:r>
      <w:r w:rsidR="00905251" w:rsidRPr="009C5633">
        <w:rPr>
          <w:rFonts w:ascii="Book Antiqua" w:hAnsi="Book Antiqua" w:cs="Times New Roman"/>
        </w:rPr>
        <w:t>a C, Tokoro S, Masuda</w:t>
      </w:r>
      <w:r w:rsidR="002E5DD7" w:rsidRPr="009C5633">
        <w:rPr>
          <w:rFonts w:ascii="Book Antiqua" w:hAnsi="Book Antiqua" w:cs="Times New Roman"/>
        </w:rPr>
        <w:t xml:space="preserve"> S,</w:t>
      </w:r>
      <w:r w:rsidR="00905251" w:rsidRPr="009C5633">
        <w:rPr>
          <w:rFonts w:ascii="Book Antiqua" w:hAnsi="Book Antiqua" w:cs="Times New Roman"/>
        </w:rPr>
        <w:t xml:space="preserve"> Sasaki A, Koizumi K and Egashira H </w:t>
      </w:r>
      <w:r w:rsidRPr="009C5633">
        <w:rPr>
          <w:rFonts w:ascii="Book Antiqua" w:hAnsi="Book Antiqua" w:cs="Times New Roman"/>
        </w:rPr>
        <w:t>offered technical or material support</w:t>
      </w:r>
      <w:r w:rsidR="00A94D2B" w:rsidRPr="009C5633">
        <w:rPr>
          <w:rFonts w:ascii="Book Antiqua" w:hAnsi="Book Antiqua" w:cs="Times New Roman"/>
        </w:rPr>
        <w:t>;</w:t>
      </w:r>
      <w:r w:rsidRPr="009C5633">
        <w:rPr>
          <w:rFonts w:ascii="Book Antiqua" w:hAnsi="Book Antiqua" w:cs="Times New Roman"/>
        </w:rPr>
        <w:t xml:space="preserve"> </w:t>
      </w:r>
      <w:r w:rsidR="00A94D2B" w:rsidRPr="009C5633">
        <w:rPr>
          <w:rFonts w:ascii="Book Antiqua" w:hAnsi="Book Antiqua" w:cs="Times New Roman"/>
        </w:rPr>
        <w:t xml:space="preserve">all </w:t>
      </w:r>
      <w:r w:rsidRPr="009C5633">
        <w:rPr>
          <w:rFonts w:ascii="Book Antiqua" w:hAnsi="Book Antiqua" w:cs="Times New Roman"/>
        </w:rPr>
        <w:t xml:space="preserve">authors </w:t>
      </w:r>
      <w:r w:rsidR="00A94D2B" w:rsidRPr="009C5633">
        <w:rPr>
          <w:rFonts w:ascii="Book Antiqua" w:hAnsi="Book Antiqua" w:cs="Times New Roman"/>
        </w:rPr>
        <w:t>have read</w:t>
      </w:r>
      <w:r w:rsidRPr="009C5633">
        <w:rPr>
          <w:rFonts w:ascii="Book Antiqua" w:hAnsi="Book Antiqua" w:cs="Times New Roman"/>
        </w:rPr>
        <w:t xml:space="preserve"> and </w:t>
      </w:r>
      <w:r w:rsidR="00A94D2B" w:rsidRPr="009C5633">
        <w:rPr>
          <w:rFonts w:ascii="Book Antiqua" w:hAnsi="Book Antiqua" w:cs="Times New Roman"/>
        </w:rPr>
        <w:t xml:space="preserve">approved </w:t>
      </w:r>
      <w:r w:rsidRPr="009C5633">
        <w:rPr>
          <w:rFonts w:ascii="Book Antiqua" w:hAnsi="Book Antiqua" w:cs="Times New Roman"/>
        </w:rPr>
        <w:t xml:space="preserve">the </w:t>
      </w:r>
      <w:r w:rsidR="00A94D2B" w:rsidRPr="009C5633">
        <w:rPr>
          <w:rFonts w:ascii="Book Antiqua" w:hAnsi="Book Antiqua" w:cs="Times New Roman"/>
        </w:rPr>
        <w:t>final version to be published</w:t>
      </w:r>
      <w:r w:rsidRPr="009C5633">
        <w:rPr>
          <w:rFonts w:ascii="Book Antiqua" w:hAnsi="Book Antiqua" w:cs="Times New Roman"/>
        </w:rPr>
        <w:t>.</w:t>
      </w:r>
    </w:p>
    <w:p w14:paraId="437C57E6" w14:textId="77777777" w:rsidR="00F679AB" w:rsidRPr="009C5633" w:rsidRDefault="00F679AB" w:rsidP="009417D7">
      <w:pPr>
        <w:snapToGrid w:val="0"/>
        <w:spacing w:line="360" w:lineRule="auto"/>
        <w:rPr>
          <w:rFonts w:ascii="Book Antiqua" w:eastAsia="SimSun" w:hAnsi="Book Antiqua" w:cs="Times New Roman"/>
          <w:lang w:eastAsia="zh-CN"/>
        </w:rPr>
      </w:pPr>
    </w:p>
    <w:p w14:paraId="1444EB46" w14:textId="77777777" w:rsidR="00591374" w:rsidRPr="009C5633" w:rsidRDefault="00257B63" w:rsidP="009417D7">
      <w:pPr>
        <w:snapToGrid w:val="0"/>
        <w:spacing w:line="360" w:lineRule="auto"/>
        <w:rPr>
          <w:rFonts w:ascii="Book Antiqua" w:hAnsi="Book Antiqua" w:cs="Times New Roman"/>
        </w:rPr>
      </w:pPr>
      <w:r w:rsidRPr="009C5633">
        <w:rPr>
          <w:rFonts w:ascii="Book Antiqua" w:hAnsi="Book Antiqua" w:cs="Arial"/>
          <w:b/>
        </w:rPr>
        <w:t>Institutional review board statement:</w:t>
      </w:r>
      <w:r w:rsidR="00B428A2" w:rsidRPr="009C5633">
        <w:rPr>
          <w:rFonts w:ascii="Book Antiqua" w:hAnsi="Book Antiqua" w:cs="Times New Roman"/>
          <w:b/>
        </w:rPr>
        <w:t xml:space="preserve"> </w:t>
      </w:r>
      <w:r w:rsidRPr="009C5633">
        <w:rPr>
          <w:rFonts w:ascii="Book Antiqua" w:hAnsi="Book Antiqua" w:cs="Times New Roman"/>
        </w:rPr>
        <w:t>The study was reviewed and approved by the Tokushukai Group Ethical Committee’s institutional review board.</w:t>
      </w:r>
    </w:p>
    <w:p w14:paraId="3302924E" w14:textId="77777777" w:rsidR="00F1380B" w:rsidRPr="009C5633" w:rsidRDefault="00F1380B" w:rsidP="009417D7">
      <w:pPr>
        <w:snapToGrid w:val="0"/>
        <w:spacing w:line="360" w:lineRule="auto"/>
        <w:rPr>
          <w:rFonts w:ascii="Book Antiqua" w:eastAsia="SimSun" w:hAnsi="Book Antiqua" w:cs="Times New Roman"/>
          <w:lang w:eastAsia="zh-CN"/>
        </w:rPr>
      </w:pPr>
    </w:p>
    <w:p w14:paraId="566F2A1F" w14:textId="79CCCB12" w:rsidR="0021252C" w:rsidRPr="009C5633" w:rsidRDefault="0021252C" w:rsidP="009417D7">
      <w:pPr>
        <w:autoSpaceDE w:val="0"/>
        <w:autoSpaceDN w:val="0"/>
        <w:adjustRightInd w:val="0"/>
        <w:spacing w:line="360" w:lineRule="auto"/>
        <w:rPr>
          <w:rFonts w:ascii="Book Antiqua" w:hAnsi="Book Antiqua"/>
          <w:b/>
          <w:bCs/>
          <w:iCs/>
          <w:kern w:val="0"/>
        </w:rPr>
      </w:pPr>
      <w:bookmarkStart w:id="10" w:name="OLE_LINK9"/>
      <w:bookmarkStart w:id="11" w:name="OLE_LINK69"/>
      <w:r w:rsidRPr="009C5633">
        <w:rPr>
          <w:rFonts w:ascii="Book Antiqua" w:hAnsi="Book Antiqua"/>
          <w:b/>
          <w:bCs/>
          <w:iCs/>
          <w:kern w:val="0"/>
        </w:rPr>
        <w:t>Clinical trial registration statement:</w:t>
      </w:r>
      <w:r w:rsidR="00E81E7B" w:rsidRPr="009C5633">
        <w:rPr>
          <w:rFonts w:ascii="Book Antiqua" w:hAnsi="Book Antiqua"/>
          <w:b/>
          <w:bCs/>
          <w:iCs/>
          <w:kern w:val="0"/>
        </w:rPr>
        <w:t xml:space="preserve"> </w:t>
      </w:r>
      <w:r w:rsidR="00E81E7B" w:rsidRPr="009C5633">
        <w:rPr>
          <w:rFonts w:ascii="Book Antiqua" w:hAnsi="Book Antiqua"/>
          <w:bCs/>
          <w:iCs/>
          <w:kern w:val="0"/>
        </w:rPr>
        <w:t xml:space="preserve">This study is registered at </w:t>
      </w:r>
      <w:hyperlink r:id="rId9" w:history="1">
        <w:r w:rsidR="00914948" w:rsidRPr="009C5633">
          <w:rPr>
            <w:rStyle w:val="Hyperlink"/>
            <w:rFonts w:ascii="Book Antiqua" w:hAnsi="Book Antiqua"/>
            <w:bCs/>
            <w:iCs/>
            <w:color w:val="auto"/>
            <w:kern w:val="0"/>
          </w:rPr>
          <w:t>https://upload.umin.ac.jp/cgi-open-bin/ctr_e/ctr_view.cgi?recptno=R000017694</w:t>
        </w:r>
      </w:hyperlink>
      <w:r w:rsidR="00914948" w:rsidRPr="009C5633">
        <w:rPr>
          <w:rFonts w:ascii="Book Antiqua" w:hAnsi="Book Antiqua"/>
          <w:bCs/>
          <w:iCs/>
          <w:kern w:val="0"/>
        </w:rPr>
        <w:t xml:space="preserve">. </w:t>
      </w:r>
      <w:r w:rsidR="00E81E7B" w:rsidRPr="009C5633">
        <w:rPr>
          <w:rFonts w:ascii="Book Antiqua" w:hAnsi="Book Antiqua"/>
          <w:bCs/>
          <w:iCs/>
          <w:kern w:val="0"/>
        </w:rPr>
        <w:t xml:space="preserve">The registration identification number is </w:t>
      </w:r>
      <w:r w:rsidR="00E81E7B" w:rsidRPr="009C5633">
        <w:rPr>
          <w:rFonts w:ascii="Book Antiqua" w:hAnsi="Book Antiqua" w:cs="Arial"/>
        </w:rPr>
        <w:t>UMIN000015218.</w:t>
      </w:r>
    </w:p>
    <w:bookmarkEnd w:id="10"/>
    <w:bookmarkEnd w:id="11"/>
    <w:p w14:paraId="06571938" w14:textId="77777777" w:rsidR="0021252C" w:rsidRPr="009C5633" w:rsidRDefault="0021252C" w:rsidP="009417D7">
      <w:pPr>
        <w:snapToGrid w:val="0"/>
        <w:spacing w:line="360" w:lineRule="auto"/>
        <w:rPr>
          <w:rFonts w:ascii="Book Antiqua" w:eastAsia="SimSun" w:hAnsi="Book Antiqua" w:cs="Times New Roman"/>
          <w:lang w:eastAsia="zh-CN"/>
        </w:rPr>
      </w:pPr>
    </w:p>
    <w:p w14:paraId="04B384D2" w14:textId="59C11E20" w:rsidR="00687C5C" w:rsidRPr="009C5633" w:rsidRDefault="00257B63" w:rsidP="009417D7">
      <w:pPr>
        <w:snapToGrid w:val="0"/>
        <w:spacing w:line="360" w:lineRule="auto"/>
        <w:rPr>
          <w:rFonts w:ascii="Book Antiqua" w:hAnsi="Book Antiqua" w:cs="Times New Roman"/>
        </w:rPr>
      </w:pPr>
      <w:r w:rsidRPr="009C5633">
        <w:rPr>
          <w:rFonts w:ascii="Book Antiqua" w:hAnsi="Book Antiqua" w:cs="Arial"/>
          <w:b/>
        </w:rPr>
        <w:t>Informed consent statement:</w:t>
      </w:r>
      <w:r w:rsidR="00696231" w:rsidRPr="009C5633">
        <w:rPr>
          <w:rFonts w:ascii="Book Antiqua" w:hAnsi="Book Antiqua" w:cs="Times New Roman"/>
        </w:rPr>
        <w:t xml:space="preserve"> </w:t>
      </w:r>
      <w:r w:rsidR="00C23473" w:rsidRPr="009C5633">
        <w:rPr>
          <w:rFonts w:ascii="Book Antiqua" w:hAnsi="Book Antiqua" w:cs="Times New Roman"/>
        </w:rPr>
        <w:t>This prospective</w:t>
      </w:r>
      <w:r w:rsidRPr="009C5633">
        <w:rPr>
          <w:rFonts w:ascii="Book Antiqua" w:hAnsi="Book Antiqua" w:cs="Times New Roman"/>
        </w:rPr>
        <w:t xml:space="preserve"> study was conducted at </w:t>
      </w:r>
      <w:r w:rsidR="00EB4638" w:rsidRPr="009C5633">
        <w:rPr>
          <w:rFonts w:ascii="Book Antiqua" w:hAnsi="Book Antiqua" w:cs="Times New Roman"/>
        </w:rPr>
        <w:t xml:space="preserve">Shonan Kamakura </w:t>
      </w:r>
      <w:r w:rsidRPr="009C5633">
        <w:rPr>
          <w:rFonts w:ascii="Book Antiqua" w:hAnsi="Book Antiqua" w:cs="Times New Roman"/>
        </w:rPr>
        <w:t>General Hospital</w:t>
      </w:r>
      <w:r w:rsidR="00C23473" w:rsidRPr="009C5633">
        <w:rPr>
          <w:rFonts w:ascii="Book Antiqua" w:hAnsi="Book Antiqua" w:cs="Times New Roman"/>
        </w:rPr>
        <w:t xml:space="preserve"> and Shonan Atsugi Hospital. </w:t>
      </w:r>
      <w:r w:rsidR="00A85783" w:rsidRPr="009C5633">
        <w:rPr>
          <w:rFonts w:ascii="Book Antiqua" w:hAnsi="Book Antiqua" w:cs="Times New Roman"/>
        </w:rPr>
        <w:t>Informed consent was obtained from patients and their families before study participation commenced.</w:t>
      </w:r>
    </w:p>
    <w:p w14:paraId="75FB0E87" w14:textId="77777777" w:rsidR="008A6FFD" w:rsidRPr="009C5633" w:rsidRDefault="00257B63" w:rsidP="009417D7">
      <w:pPr>
        <w:snapToGrid w:val="0"/>
        <w:spacing w:line="360" w:lineRule="auto"/>
        <w:rPr>
          <w:rFonts w:ascii="Book Antiqua" w:hAnsi="Book Antiqua" w:cs="Times New Roman"/>
        </w:rPr>
      </w:pPr>
      <w:r w:rsidRPr="009C5633">
        <w:rPr>
          <w:rFonts w:ascii="Book Antiqua" w:hAnsi="Book Antiqua" w:cs="Times New Roman"/>
        </w:rPr>
        <w:t xml:space="preserve"> </w:t>
      </w:r>
    </w:p>
    <w:p w14:paraId="3B69519F" w14:textId="77777777" w:rsidR="004E1F8F" w:rsidRPr="009C5633" w:rsidRDefault="00257B63" w:rsidP="009417D7">
      <w:pPr>
        <w:snapToGrid w:val="0"/>
        <w:spacing w:line="360" w:lineRule="auto"/>
        <w:rPr>
          <w:rFonts w:ascii="Book Antiqua" w:hAnsi="Book Antiqua" w:cs="Times New Roman"/>
        </w:rPr>
      </w:pPr>
      <w:r w:rsidRPr="009C5633">
        <w:rPr>
          <w:rFonts w:ascii="Book Antiqua" w:hAnsi="Book Antiqua" w:cs="Arial"/>
          <w:b/>
        </w:rPr>
        <w:t>Conflict-of-interest statement:</w:t>
      </w:r>
      <w:r w:rsidR="000B1A17" w:rsidRPr="009C5633">
        <w:rPr>
          <w:rFonts w:ascii="Book Antiqua" w:hAnsi="Book Antiqua" w:cs="Times New Roman"/>
          <w:b/>
        </w:rPr>
        <w:t xml:space="preserve"> </w:t>
      </w:r>
      <w:r w:rsidR="000B1A17" w:rsidRPr="009C5633">
        <w:rPr>
          <w:rFonts w:ascii="Book Antiqua" w:hAnsi="Book Antiqua" w:cs="Times New Roman"/>
        </w:rPr>
        <w:t xml:space="preserve">We declare </w:t>
      </w:r>
      <w:r w:rsidRPr="009C5633">
        <w:rPr>
          <w:rFonts w:ascii="Book Antiqua" w:hAnsi="Book Antiqua" w:cs="Times New Roman"/>
        </w:rPr>
        <w:t>no conflicts of interest.</w:t>
      </w:r>
    </w:p>
    <w:p w14:paraId="526D0EE9" w14:textId="77777777" w:rsidR="00F9519E" w:rsidRPr="009C5633" w:rsidRDefault="00F9519E" w:rsidP="009417D7">
      <w:pPr>
        <w:snapToGrid w:val="0"/>
        <w:spacing w:line="360" w:lineRule="auto"/>
        <w:rPr>
          <w:rFonts w:ascii="Book Antiqua" w:hAnsi="Book Antiqua" w:cs="Times New Roman"/>
        </w:rPr>
      </w:pPr>
    </w:p>
    <w:p w14:paraId="52CBAFED" w14:textId="3CC6F28B" w:rsidR="0021252C" w:rsidRPr="009C5633" w:rsidRDefault="00257B63" w:rsidP="009417D7">
      <w:pPr>
        <w:snapToGrid w:val="0"/>
        <w:spacing w:line="360" w:lineRule="auto"/>
        <w:rPr>
          <w:rFonts w:ascii="Book Antiqua" w:eastAsia="SimSun" w:hAnsi="Book Antiqua" w:cs="Times New Roman"/>
          <w:lang w:eastAsia="zh-CN"/>
        </w:rPr>
      </w:pPr>
      <w:r w:rsidRPr="009C5633">
        <w:rPr>
          <w:rFonts w:ascii="Book Antiqua" w:hAnsi="Book Antiqua" w:cs="Arial"/>
          <w:b/>
        </w:rPr>
        <w:t>Data sharing statement:</w:t>
      </w:r>
      <w:r w:rsidR="0085494E" w:rsidRPr="009C5633">
        <w:rPr>
          <w:rFonts w:ascii="Book Antiqua" w:hAnsi="Book Antiqua" w:cs="Times New Roman"/>
          <w:b/>
        </w:rPr>
        <w:t xml:space="preserve"> </w:t>
      </w:r>
      <w:r w:rsidRPr="009C5633">
        <w:rPr>
          <w:rFonts w:ascii="Book Antiqua" w:hAnsi="Book Antiqua" w:cs="Times New Roman"/>
        </w:rPr>
        <w:t xml:space="preserve">The technical appendix, statistical code, and dataset </w:t>
      </w:r>
      <w:r w:rsidRPr="009C5633">
        <w:rPr>
          <w:rFonts w:ascii="Book Antiqua" w:hAnsi="Book Antiqua" w:cs="Times New Roman"/>
        </w:rPr>
        <w:lastRenderedPageBreak/>
        <w:t>are available from the correspondin</w:t>
      </w:r>
      <w:r w:rsidR="00C23473" w:rsidRPr="009C5633">
        <w:rPr>
          <w:rFonts w:ascii="Book Antiqua" w:hAnsi="Book Antiqua" w:cs="Times New Roman"/>
        </w:rPr>
        <w:t>g author (email:</w:t>
      </w:r>
      <w:r w:rsidR="0048665C" w:rsidRPr="009C5633">
        <w:rPr>
          <w:rFonts w:ascii="Book Antiqua" w:hAnsi="Book Antiqua" w:cs="Times New Roman"/>
        </w:rPr>
        <w:t xml:space="preserve"> kiruha</w:t>
      </w:r>
      <w:r w:rsidR="00C23473" w:rsidRPr="009C5633">
        <w:rPr>
          <w:rFonts w:ascii="Book Antiqua" w:hAnsi="Book Antiqua" w:cs="Times New Roman"/>
        </w:rPr>
        <w:t>@kitasato-u.ac</w:t>
      </w:r>
      <w:r w:rsidRPr="009C5633">
        <w:rPr>
          <w:rFonts w:ascii="Book Antiqua" w:hAnsi="Book Antiqua" w:cs="Times New Roman"/>
        </w:rPr>
        <w:t>.jp). No additional data are available.</w:t>
      </w:r>
    </w:p>
    <w:p w14:paraId="79490FBB" w14:textId="77777777" w:rsidR="00266E20" w:rsidRPr="009C5633" w:rsidRDefault="00266E20" w:rsidP="009417D7">
      <w:pPr>
        <w:snapToGrid w:val="0"/>
        <w:spacing w:line="360" w:lineRule="auto"/>
        <w:rPr>
          <w:rFonts w:ascii="Book Antiqua" w:eastAsia="SimSun" w:hAnsi="Book Antiqua" w:cs="Times New Roman"/>
        </w:rPr>
      </w:pPr>
    </w:p>
    <w:p w14:paraId="24FFBB16" w14:textId="62FD4DAC" w:rsidR="0021252C" w:rsidRPr="009C5633" w:rsidRDefault="0021252C" w:rsidP="009417D7">
      <w:pPr>
        <w:snapToGrid w:val="0"/>
        <w:spacing w:line="360" w:lineRule="auto"/>
        <w:rPr>
          <w:rFonts w:ascii="Book Antiqua" w:eastAsia="SimSun" w:hAnsi="Book Antiqua" w:cs="Times New Roman"/>
          <w:lang w:eastAsia="zh-CN"/>
        </w:rPr>
      </w:pPr>
      <w:r w:rsidRPr="009C5633">
        <w:rPr>
          <w:rFonts w:ascii="Book Antiqua" w:hAnsi="Book Antiqua"/>
          <w:b/>
          <w:kern w:val="0"/>
        </w:rPr>
        <w:t xml:space="preserve">Open-Access: </w:t>
      </w:r>
      <w:r w:rsidRPr="009C5633">
        <w:rPr>
          <w:rFonts w:ascii="Book Antiqua" w:hAnsi="Book Antiqua"/>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490082" w14:textId="77777777" w:rsidR="008D78C4" w:rsidRPr="009C5633" w:rsidRDefault="008D78C4" w:rsidP="009417D7">
      <w:pPr>
        <w:tabs>
          <w:tab w:val="left" w:pos="6135"/>
        </w:tabs>
        <w:snapToGrid w:val="0"/>
        <w:spacing w:line="360" w:lineRule="auto"/>
        <w:rPr>
          <w:rFonts w:ascii="Book Antiqua" w:eastAsia="SimSun" w:hAnsi="Book Antiqua" w:cs="Times New Roman"/>
          <w:lang w:eastAsia="zh-CN"/>
        </w:rPr>
      </w:pPr>
    </w:p>
    <w:p w14:paraId="658277A9" w14:textId="77777777" w:rsidR="0021252C" w:rsidRPr="009C5633" w:rsidRDefault="0021252C" w:rsidP="009417D7">
      <w:pPr>
        <w:spacing w:line="360" w:lineRule="auto"/>
        <w:rPr>
          <w:rFonts w:ascii="Book Antiqua" w:hAnsi="Book Antiqua" w:cs="Arial Unicode MS"/>
        </w:rPr>
      </w:pPr>
      <w:r w:rsidRPr="009C5633">
        <w:rPr>
          <w:rFonts w:ascii="Book Antiqua" w:hAnsi="Book Antiqua" w:cs="Arial Unicode MS"/>
          <w:b/>
        </w:rPr>
        <w:t xml:space="preserve">Manuscript source: </w:t>
      </w:r>
      <w:r w:rsidRPr="009C5633">
        <w:rPr>
          <w:rFonts w:ascii="Book Antiqua" w:hAnsi="Book Antiqua" w:cs="Arial Unicode MS"/>
        </w:rPr>
        <w:t>Unsolicited manuscript</w:t>
      </w:r>
    </w:p>
    <w:p w14:paraId="3E553296" w14:textId="77777777" w:rsidR="0021252C" w:rsidRPr="009C5633" w:rsidRDefault="0021252C" w:rsidP="009417D7">
      <w:pPr>
        <w:tabs>
          <w:tab w:val="left" w:pos="6135"/>
        </w:tabs>
        <w:snapToGrid w:val="0"/>
        <w:spacing w:line="360" w:lineRule="auto"/>
        <w:rPr>
          <w:rFonts w:ascii="Book Antiqua" w:eastAsia="SimSun" w:hAnsi="Book Antiqua" w:cs="Times New Roman"/>
          <w:lang w:eastAsia="zh-CN"/>
        </w:rPr>
      </w:pPr>
    </w:p>
    <w:p w14:paraId="456E348F" w14:textId="63C34B5D" w:rsidR="00A861C7" w:rsidRPr="009C5633" w:rsidRDefault="00257B63" w:rsidP="009417D7">
      <w:pPr>
        <w:tabs>
          <w:tab w:val="left" w:pos="6135"/>
        </w:tabs>
        <w:snapToGrid w:val="0"/>
        <w:spacing w:line="360" w:lineRule="auto"/>
        <w:rPr>
          <w:rFonts w:ascii="Book Antiqua" w:hAnsi="Book Antiqua" w:cs="Arial"/>
        </w:rPr>
      </w:pPr>
      <w:r w:rsidRPr="009C5633">
        <w:rPr>
          <w:rFonts w:ascii="Book Antiqua" w:hAnsi="Book Antiqua" w:cs="Arial"/>
          <w:b/>
        </w:rPr>
        <w:t>Correspondence to:</w:t>
      </w:r>
      <w:r w:rsidR="00A12B0E" w:rsidRPr="009C5633">
        <w:rPr>
          <w:rFonts w:ascii="Book Antiqua" w:hAnsi="Book Antiqua" w:cs="Arial"/>
          <w:b/>
        </w:rPr>
        <w:t xml:space="preserve"> </w:t>
      </w:r>
      <w:r w:rsidR="00C45088" w:rsidRPr="009C5633">
        <w:rPr>
          <w:rFonts w:ascii="Book Antiqua" w:hAnsi="Book Antiqua" w:cs="Arial"/>
          <w:b/>
        </w:rPr>
        <w:t>Haruki Uojima, MD</w:t>
      </w:r>
      <w:r w:rsidR="00C45088" w:rsidRPr="009C5633">
        <w:rPr>
          <w:rFonts w:ascii="Book Antiqua" w:eastAsia="SimSun" w:hAnsi="Book Antiqua" w:cs="Arial"/>
          <w:b/>
          <w:lang w:eastAsia="zh-CN"/>
        </w:rPr>
        <w:t>,</w:t>
      </w:r>
      <w:r w:rsidR="00C45088" w:rsidRPr="009C5633">
        <w:rPr>
          <w:rFonts w:ascii="Book Antiqua" w:hAnsi="Book Antiqua" w:cs="Arial"/>
        </w:rPr>
        <w:t xml:space="preserve"> </w:t>
      </w:r>
      <w:r w:rsidR="00A861C7" w:rsidRPr="009C5633">
        <w:rPr>
          <w:rFonts w:ascii="Book Antiqua" w:hAnsi="Book Antiqua" w:cs="Arial"/>
        </w:rPr>
        <w:t>Department of Gastroenterology, Internal Medicine, Kitasato University School of Medicine</w:t>
      </w:r>
      <w:r w:rsidR="00BE2643" w:rsidRPr="009C5633">
        <w:rPr>
          <w:rFonts w:ascii="Book Antiqua" w:eastAsia="SimSun" w:hAnsi="Book Antiqua" w:cs="Arial" w:hint="eastAsia"/>
          <w:lang w:eastAsia="zh-CN"/>
        </w:rPr>
        <w:t>,</w:t>
      </w:r>
      <w:r w:rsidR="00A861C7" w:rsidRPr="009C5633">
        <w:rPr>
          <w:rFonts w:ascii="Book Antiqua" w:hAnsi="Book Antiqua" w:cs="Arial"/>
        </w:rPr>
        <w:t xml:space="preserve"> 1-15-1 Kitasato, Minami-ku, Sagami</w:t>
      </w:r>
      <w:r w:rsidR="00C45088" w:rsidRPr="009C5633">
        <w:rPr>
          <w:rFonts w:ascii="Book Antiqua" w:hAnsi="Book Antiqua" w:cs="Arial"/>
        </w:rPr>
        <w:t>hara, Kanagawa 252-0375, Japan</w:t>
      </w:r>
      <w:r w:rsidR="00C45088" w:rsidRPr="009C5633">
        <w:rPr>
          <w:rFonts w:ascii="Book Antiqua" w:eastAsia="SimSun" w:hAnsi="Book Antiqua" w:cs="Arial"/>
          <w:lang w:eastAsia="zh-CN"/>
        </w:rPr>
        <w:t xml:space="preserve">. </w:t>
      </w:r>
      <w:r w:rsidR="00A861C7" w:rsidRPr="009C5633">
        <w:rPr>
          <w:rFonts w:ascii="Book Antiqua" w:hAnsi="Book Antiqua" w:cs="Arial"/>
        </w:rPr>
        <w:t>kiruha555@yahoo.co.jp</w:t>
      </w:r>
    </w:p>
    <w:p w14:paraId="2FE33B86" w14:textId="74B7C844" w:rsidR="00A861C7" w:rsidRPr="009C5633" w:rsidRDefault="0007716A" w:rsidP="009417D7">
      <w:pPr>
        <w:tabs>
          <w:tab w:val="left" w:pos="6135"/>
        </w:tabs>
        <w:snapToGrid w:val="0"/>
        <w:spacing w:line="360" w:lineRule="auto"/>
        <w:rPr>
          <w:rFonts w:ascii="Book Antiqua" w:eastAsia="SimSun" w:hAnsi="Book Antiqua" w:cs="Arial"/>
          <w:lang w:eastAsia="zh-CN"/>
        </w:rPr>
      </w:pPr>
      <w:r w:rsidRPr="009C5633">
        <w:rPr>
          <w:rFonts w:ascii="Book Antiqua" w:hAnsi="Book Antiqua"/>
          <w:b/>
          <w:color w:val="000000"/>
        </w:rPr>
        <w:t>Telephone:</w:t>
      </w:r>
      <w:r w:rsidR="008A3DCE">
        <w:rPr>
          <w:rFonts w:ascii="Book Antiqua" w:hAnsi="Book Antiqua" w:cs="Arial"/>
        </w:rPr>
        <w:t xml:space="preserve"> +81-42-778</w:t>
      </w:r>
      <w:r w:rsidR="00C45088" w:rsidRPr="009C5633">
        <w:rPr>
          <w:rFonts w:ascii="Book Antiqua" w:hAnsi="Book Antiqua" w:cs="Arial"/>
        </w:rPr>
        <w:t>8111</w:t>
      </w:r>
    </w:p>
    <w:p w14:paraId="5935800F" w14:textId="6FAD02A5" w:rsidR="0021252C" w:rsidRPr="009C5633" w:rsidRDefault="0007716A" w:rsidP="009417D7">
      <w:pPr>
        <w:tabs>
          <w:tab w:val="left" w:pos="6135"/>
        </w:tabs>
        <w:snapToGrid w:val="0"/>
        <w:spacing w:line="360" w:lineRule="auto"/>
        <w:rPr>
          <w:rFonts w:ascii="Book Antiqua" w:hAnsi="Book Antiqua" w:cs="Arial"/>
        </w:rPr>
      </w:pPr>
      <w:r w:rsidRPr="009C5633">
        <w:rPr>
          <w:rFonts w:ascii="Book Antiqua" w:hAnsi="Book Antiqua"/>
          <w:b/>
          <w:color w:val="000000"/>
        </w:rPr>
        <w:t>Fax:</w:t>
      </w:r>
      <w:r w:rsidR="008A3DCE">
        <w:rPr>
          <w:rFonts w:ascii="Book Antiqua" w:hAnsi="Book Antiqua" w:cs="Arial"/>
        </w:rPr>
        <w:t xml:space="preserve"> +81-42-778</w:t>
      </w:r>
      <w:r w:rsidR="00A861C7" w:rsidRPr="009C5633">
        <w:rPr>
          <w:rFonts w:ascii="Book Antiqua" w:hAnsi="Book Antiqua" w:cs="Arial"/>
        </w:rPr>
        <w:t>8390</w:t>
      </w:r>
    </w:p>
    <w:p w14:paraId="39FEED84" w14:textId="77777777" w:rsidR="00A861C7" w:rsidRPr="009C5633" w:rsidRDefault="00A861C7" w:rsidP="009417D7">
      <w:pPr>
        <w:tabs>
          <w:tab w:val="left" w:pos="6135"/>
        </w:tabs>
        <w:snapToGrid w:val="0"/>
        <w:spacing w:line="360" w:lineRule="auto"/>
        <w:rPr>
          <w:rFonts w:ascii="Book Antiqua" w:eastAsia="SimSun" w:hAnsi="Book Antiqua" w:cs="Times New Roman"/>
          <w:lang w:eastAsia="zh-CN"/>
        </w:rPr>
      </w:pPr>
    </w:p>
    <w:p w14:paraId="44D8461D" w14:textId="120164EC" w:rsidR="0021252C" w:rsidRPr="009C5633" w:rsidRDefault="0021252C" w:rsidP="009417D7">
      <w:pPr>
        <w:spacing w:line="360" w:lineRule="auto"/>
        <w:rPr>
          <w:rFonts w:ascii="Book Antiqua" w:eastAsia="SimSun" w:hAnsi="Book Antiqua"/>
          <w:b/>
          <w:lang w:eastAsia="zh-CN"/>
        </w:rPr>
      </w:pPr>
      <w:bookmarkStart w:id="12" w:name="OLE_LINK476"/>
      <w:bookmarkStart w:id="13" w:name="OLE_LINK477"/>
      <w:bookmarkStart w:id="14" w:name="OLE_LINK117"/>
      <w:bookmarkStart w:id="15" w:name="OLE_LINK528"/>
      <w:bookmarkStart w:id="16" w:name="OLE_LINK557"/>
      <w:r w:rsidRPr="009C5633">
        <w:rPr>
          <w:rFonts w:ascii="Book Antiqua" w:hAnsi="Book Antiqua"/>
          <w:b/>
        </w:rPr>
        <w:t>Received:</w:t>
      </w:r>
      <w:r w:rsidRPr="009C5633">
        <w:rPr>
          <w:rFonts w:ascii="Book Antiqua" w:eastAsia="SimSun" w:hAnsi="Book Antiqua"/>
          <w:b/>
          <w:lang w:eastAsia="zh-CN"/>
        </w:rPr>
        <w:t xml:space="preserve"> </w:t>
      </w:r>
      <w:r w:rsidRPr="009C5633">
        <w:rPr>
          <w:rFonts w:ascii="Book Antiqua" w:eastAsia="SimSun" w:hAnsi="Book Antiqua"/>
          <w:lang w:eastAsia="zh-CN"/>
        </w:rPr>
        <w:t>September 13, 2017</w:t>
      </w:r>
    </w:p>
    <w:p w14:paraId="3806ABEA" w14:textId="7112FE72" w:rsidR="0021252C" w:rsidRPr="009C5633" w:rsidRDefault="0021252C" w:rsidP="009417D7">
      <w:pPr>
        <w:spacing w:line="360" w:lineRule="auto"/>
        <w:rPr>
          <w:rFonts w:ascii="Book Antiqua" w:eastAsia="SimSun" w:hAnsi="Book Antiqua"/>
          <w:b/>
          <w:lang w:eastAsia="zh-CN"/>
        </w:rPr>
      </w:pPr>
      <w:r w:rsidRPr="009C5633">
        <w:rPr>
          <w:rFonts w:ascii="Book Antiqua" w:hAnsi="Book Antiqua"/>
          <w:b/>
        </w:rPr>
        <w:t>Peer-review started:</w:t>
      </w:r>
      <w:r w:rsidRPr="009C5633">
        <w:rPr>
          <w:rFonts w:ascii="Book Antiqua" w:eastAsia="SimSun" w:hAnsi="Book Antiqua"/>
          <w:b/>
          <w:lang w:eastAsia="zh-CN"/>
        </w:rPr>
        <w:t xml:space="preserve"> </w:t>
      </w:r>
      <w:r w:rsidRPr="009C5633">
        <w:rPr>
          <w:rFonts w:ascii="Book Antiqua" w:eastAsia="SimSun" w:hAnsi="Book Antiqua"/>
          <w:lang w:eastAsia="zh-CN"/>
        </w:rPr>
        <w:t>September 14, 2017</w:t>
      </w:r>
    </w:p>
    <w:p w14:paraId="72FE00A1" w14:textId="3BD90B8F" w:rsidR="0021252C" w:rsidRPr="009C5633" w:rsidRDefault="0021252C" w:rsidP="009417D7">
      <w:pPr>
        <w:spacing w:line="360" w:lineRule="auto"/>
        <w:rPr>
          <w:rFonts w:ascii="Book Antiqua" w:eastAsia="SimSun" w:hAnsi="Book Antiqua"/>
          <w:lang w:eastAsia="zh-CN"/>
        </w:rPr>
      </w:pPr>
      <w:r w:rsidRPr="009C5633">
        <w:rPr>
          <w:rFonts w:ascii="Book Antiqua" w:hAnsi="Book Antiqua"/>
          <w:b/>
        </w:rPr>
        <w:t>First decision:</w:t>
      </w:r>
      <w:r w:rsidRPr="009C5633">
        <w:rPr>
          <w:rFonts w:ascii="Book Antiqua" w:eastAsia="SimSun" w:hAnsi="Book Antiqua"/>
          <w:b/>
          <w:lang w:eastAsia="zh-CN"/>
        </w:rPr>
        <w:t xml:space="preserve"> </w:t>
      </w:r>
      <w:r w:rsidRPr="009C5633">
        <w:rPr>
          <w:rFonts w:ascii="Book Antiqua" w:eastAsia="SimSun" w:hAnsi="Book Antiqua"/>
          <w:lang w:eastAsia="zh-CN"/>
        </w:rPr>
        <w:t>October 10, 2017</w:t>
      </w:r>
    </w:p>
    <w:p w14:paraId="156B0B6A" w14:textId="451A1BBB" w:rsidR="0021252C" w:rsidRPr="009C5633" w:rsidRDefault="0021252C" w:rsidP="009417D7">
      <w:pPr>
        <w:spacing w:line="360" w:lineRule="auto"/>
        <w:rPr>
          <w:rFonts w:ascii="Book Antiqua" w:hAnsi="Book Antiqua"/>
        </w:rPr>
      </w:pPr>
      <w:r w:rsidRPr="009C5633">
        <w:rPr>
          <w:rFonts w:ascii="Book Antiqua" w:hAnsi="Book Antiqua"/>
          <w:b/>
        </w:rPr>
        <w:t>Revised:</w:t>
      </w:r>
      <w:r w:rsidR="00F42A79" w:rsidRPr="009C5633">
        <w:rPr>
          <w:rFonts w:ascii="Book Antiqua" w:hAnsi="Book Antiqua"/>
        </w:rPr>
        <w:t xml:space="preserve"> October </w:t>
      </w:r>
      <w:r w:rsidR="00C45088" w:rsidRPr="009C5633">
        <w:rPr>
          <w:rFonts w:ascii="Book Antiqua" w:hAnsi="Book Antiqua"/>
        </w:rPr>
        <w:t>2</w:t>
      </w:r>
      <w:r w:rsidR="00C45088" w:rsidRPr="009C5633">
        <w:rPr>
          <w:rFonts w:ascii="Book Antiqua" w:eastAsia="SimSun" w:hAnsi="Book Antiqua"/>
          <w:lang w:eastAsia="zh-CN"/>
        </w:rPr>
        <w:t>5</w:t>
      </w:r>
      <w:r w:rsidR="00F42A79" w:rsidRPr="009C5633">
        <w:rPr>
          <w:rFonts w:ascii="Book Antiqua" w:hAnsi="Book Antiqua"/>
        </w:rPr>
        <w:t>, 2017</w:t>
      </w:r>
    </w:p>
    <w:p w14:paraId="46A19CC7" w14:textId="583BC187" w:rsidR="0021252C" w:rsidRPr="009C5633" w:rsidRDefault="00BE2643" w:rsidP="009417D7">
      <w:pPr>
        <w:spacing w:line="360" w:lineRule="auto"/>
        <w:rPr>
          <w:rFonts w:ascii="Book Antiqua" w:eastAsia="SimSun" w:hAnsi="Book Antiqua"/>
          <w:b/>
          <w:lang w:eastAsia="zh-CN"/>
        </w:rPr>
      </w:pPr>
      <w:r w:rsidRPr="009C5633">
        <w:rPr>
          <w:rFonts w:ascii="Book Antiqua" w:hAnsi="Book Antiqua"/>
          <w:b/>
        </w:rPr>
        <w:t>Accepted:</w:t>
      </w:r>
      <w:r w:rsidR="00D316C1" w:rsidRPr="00D316C1">
        <w:t xml:space="preserve"> </w:t>
      </w:r>
      <w:r w:rsidR="00D316C1" w:rsidRPr="00D316C1">
        <w:rPr>
          <w:rFonts w:ascii="Book Antiqua" w:hAnsi="Book Antiqua"/>
        </w:rPr>
        <w:t>November 8, 2017</w:t>
      </w:r>
      <w:r w:rsidRPr="009C5633">
        <w:rPr>
          <w:rFonts w:ascii="Book Antiqua" w:hAnsi="Book Antiqua"/>
          <w:b/>
        </w:rPr>
        <w:t xml:space="preserve"> </w:t>
      </w:r>
    </w:p>
    <w:p w14:paraId="41084BC5" w14:textId="77777777" w:rsidR="0021252C" w:rsidRPr="009C5633" w:rsidRDefault="0021252C" w:rsidP="009417D7">
      <w:pPr>
        <w:spacing w:line="360" w:lineRule="auto"/>
        <w:rPr>
          <w:rFonts w:ascii="Book Antiqua" w:hAnsi="Book Antiqua"/>
          <w:b/>
        </w:rPr>
      </w:pPr>
      <w:r w:rsidRPr="009C5633">
        <w:rPr>
          <w:rFonts w:ascii="Book Antiqua" w:hAnsi="Book Antiqua"/>
          <w:b/>
        </w:rPr>
        <w:t>Article in press:</w:t>
      </w:r>
    </w:p>
    <w:p w14:paraId="764F975C" w14:textId="77777777" w:rsidR="0021252C" w:rsidRPr="009C5633" w:rsidRDefault="0021252C" w:rsidP="009417D7">
      <w:pPr>
        <w:spacing w:line="360" w:lineRule="auto"/>
        <w:rPr>
          <w:rFonts w:ascii="Book Antiqua" w:hAnsi="Book Antiqua"/>
          <w:b/>
        </w:rPr>
      </w:pPr>
      <w:r w:rsidRPr="009C5633">
        <w:rPr>
          <w:rFonts w:ascii="Book Antiqua" w:hAnsi="Book Antiqua"/>
          <w:b/>
        </w:rPr>
        <w:t>Published online:</w:t>
      </w:r>
    </w:p>
    <w:bookmarkEnd w:id="12"/>
    <w:bookmarkEnd w:id="13"/>
    <w:bookmarkEnd w:id="14"/>
    <w:bookmarkEnd w:id="15"/>
    <w:bookmarkEnd w:id="16"/>
    <w:p w14:paraId="0F96B1F0" w14:textId="77777777" w:rsidR="004006F5" w:rsidRPr="009C5633" w:rsidRDefault="004006F5" w:rsidP="009417D7">
      <w:pPr>
        <w:snapToGrid w:val="0"/>
        <w:spacing w:line="360" w:lineRule="auto"/>
        <w:rPr>
          <w:rFonts w:ascii="Book Antiqua" w:eastAsiaTheme="minorEastAsia" w:hAnsi="Book Antiqua" w:cs="Arial"/>
          <w:b/>
        </w:rPr>
        <w:sectPr w:rsidR="004006F5" w:rsidRPr="009C5633" w:rsidSect="00745331">
          <w:footerReference w:type="default" r:id="rId10"/>
          <w:type w:val="continuous"/>
          <w:pgSz w:w="11900" w:h="16840"/>
          <w:pgMar w:top="1985" w:right="1701" w:bottom="1701" w:left="1701" w:header="851" w:footer="992" w:gutter="0"/>
          <w:cols w:space="425"/>
          <w:docGrid w:type="lines" w:linePitch="400"/>
        </w:sectPr>
      </w:pPr>
    </w:p>
    <w:p w14:paraId="69E0560E" w14:textId="77777777" w:rsidR="00665955" w:rsidRDefault="00665955" w:rsidP="009417D7">
      <w:pPr>
        <w:snapToGrid w:val="0"/>
        <w:spacing w:line="360" w:lineRule="auto"/>
        <w:rPr>
          <w:rFonts w:ascii="Book Antiqua" w:eastAsia="SimSun" w:hAnsi="Book Antiqua" w:cs="Arial"/>
          <w:b/>
          <w:lang w:eastAsia="zh-CN"/>
        </w:rPr>
      </w:pPr>
    </w:p>
    <w:p w14:paraId="018B820A" w14:textId="70733A76" w:rsidR="008772CD" w:rsidRPr="009C5633" w:rsidRDefault="00921029" w:rsidP="009417D7">
      <w:pPr>
        <w:snapToGrid w:val="0"/>
        <w:spacing w:line="360" w:lineRule="auto"/>
        <w:rPr>
          <w:rFonts w:ascii="Book Antiqua" w:hAnsi="Book Antiqua" w:cs="Arial"/>
          <w:b/>
        </w:rPr>
      </w:pPr>
      <w:r w:rsidRPr="009C5633">
        <w:rPr>
          <w:rFonts w:ascii="Book Antiqua" w:hAnsi="Book Antiqua" w:cs="Arial"/>
          <w:b/>
        </w:rPr>
        <w:lastRenderedPageBreak/>
        <w:t>Abstract</w:t>
      </w:r>
    </w:p>
    <w:p w14:paraId="0C83FBDA" w14:textId="2F2C78BD" w:rsidR="008F4E8C" w:rsidRPr="009C5633" w:rsidRDefault="00257B63" w:rsidP="009417D7">
      <w:pPr>
        <w:snapToGrid w:val="0"/>
        <w:spacing w:line="360" w:lineRule="auto"/>
        <w:rPr>
          <w:rFonts w:ascii="Book Antiqua" w:hAnsi="Book Antiqua" w:cs="Arial"/>
        </w:rPr>
      </w:pPr>
      <w:r w:rsidRPr="009C5633">
        <w:rPr>
          <w:rFonts w:ascii="Book Antiqua" w:hAnsi="Book Antiqua" w:cs="Times New Roman"/>
          <w:b/>
          <w:i/>
        </w:rPr>
        <w:t>AIM</w:t>
      </w:r>
      <w:r w:rsidR="00F1380B" w:rsidRPr="009C5633">
        <w:rPr>
          <w:rFonts w:ascii="Book Antiqua" w:hAnsi="Book Antiqua" w:cs="Arial"/>
        </w:rPr>
        <w:t xml:space="preserve"> </w:t>
      </w:r>
    </w:p>
    <w:p w14:paraId="29562E63" w14:textId="41774238" w:rsidR="00B277CD" w:rsidRPr="009C5633" w:rsidRDefault="00727FD2" w:rsidP="009417D7">
      <w:pPr>
        <w:snapToGrid w:val="0"/>
        <w:spacing w:line="360" w:lineRule="auto"/>
        <w:rPr>
          <w:rFonts w:ascii="Book Antiqua" w:hAnsi="Book Antiqua" w:cs="Arial"/>
        </w:rPr>
      </w:pPr>
      <w:r w:rsidRPr="009C5633">
        <w:rPr>
          <w:rFonts w:ascii="Book Antiqua" w:hAnsi="Book Antiqua" w:cs="Arial"/>
        </w:rPr>
        <w:t>To assess the effects of a combination</w:t>
      </w:r>
      <w:r w:rsidR="00FE09E1" w:rsidRPr="009C5633">
        <w:rPr>
          <w:rFonts w:ascii="Book Antiqua" w:hAnsi="Book Antiqua" w:cs="Arial"/>
        </w:rPr>
        <w:t xml:space="preserve"> </w:t>
      </w:r>
      <w:r w:rsidRPr="009C5633">
        <w:rPr>
          <w:rFonts w:ascii="Book Antiqua" w:hAnsi="Book Antiqua" w:cs="Arial"/>
        </w:rPr>
        <w:t>therapy with natriuretic and aquar</w:t>
      </w:r>
      <w:r w:rsidR="006949BE" w:rsidRPr="009C5633">
        <w:rPr>
          <w:rFonts w:ascii="Book Antiqua" w:hAnsi="Book Antiqua" w:cs="Arial"/>
        </w:rPr>
        <w:t xml:space="preserve">etic </w:t>
      </w:r>
      <w:r w:rsidR="001B5623" w:rsidRPr="009C5633">
        <w:rPr>
          <w:rFonts w:ascii="Book Antiqua" w:hAnsi="Book Antiqua" w:cs="Arial"/>
        </w:rPr>
        <w:t xml:space="preserve">drugs </w:t>
      </w:r>
      <w:r w:rsidRPr="009C5633">
        <w:rPr>
          <w:rFonts w:ascii="Book Antiqua" w:hAnsi="Book Antiqua" w:cs="Arial"/>
        </w:rPr>
        <w:t>in cirrhotic ascites patients.</w:t>
      </w:r>
    </w:p>
    <w:p w14:paraId="16DF38D7" w14:textId="77777777" w:rsidR="00727FD2" w:rsidRPr="009C5633" w:rsidRDefault="00727FD2" w:rsidP="009417D7">
      <w:pPr>
        <w:snapToGrid w:val="0"/>
        <w:spacing w:line="360" w:lineRule="auto"/>
        <w:rPr>
          <w:rFonts w:ascii="Book Antiqua" w:hAnsi="Book Antiqua" w:cs="Arial"/>
        </w:rPr>
      </w:pPr>
    </w:p>
    <w:p w14:paraId="06D77764" w14:textId="15A6B811" w:rsidR="00972CB8" w:rsidRPr="009C5633" w:rsidRDefault="00257B63" w:rsidP="009417D7">
      <w:pPr>
        <w:snapToGrid w:val="0"/>
        <w:spacing w:line="360" w:lineRule="auto"/>
        <w:rPr>
          <w:rFonts w:ascii="Book Antiqua" w:eastAsia="SimSun" w:hAnsi="Book Antiqua" w:cs="Arial"/>
          <w:lang w:eastAsia="zh-CN"/>
        </w:rPr>
      </w:pPr>
      <w:r w:rsidRPr="009C5633">
        <w:rPr>
          <w:rFonts w:ascii="Book Antiqua" w:hAnsi="Book Antiqua" w:cs="Times New Roman"/>
          <w:b/>
          <w:i/>
        </w:rPr>
        <w:t>METHODS</w:t>
      </w:r>
    </w:p>
    <w:p w14:paraId="7656B853" w14:textId="4C34D47C" w:rsidR="00A13F3E" w:rsidRPr="009C5633" w:rsidRDefault="00845296" w:rsidP="009417D7">
      <w:pPr>
        <w:snapToGrid w:val="0"/>
        <w:spacing w:line="360" w:lineRule="auto"/>
        <w:rPr>
          <w:rFonts w:ascii="Book Antiqua" w:hAnsi="Book Antiqua" w:cs="Arial"/>
        </w:rPr>
      </w:pPr>
      <w:r w:rsidRPr="009C5633">
        <w:rPr>
          <w:rFonts w:ascii="Book Antiqua" w:hAnsi="Book Antiqua" w:cs="Arial"/>
        </w:rPr>
        <w:t xml:space="preserve">A two-center, randomized, open-label, prospective study was conducted. Japanese patients who met the criteria </w:t>
      </w:r>
      <w:r w:rsidR="002179C6" w:rsidRPr="009C5633">
        <w:rPr>
          <w:rFonts w:ascii="Book Antiqua" w:hAnsi="Book Antiqua" w:cs="Arial"/>
        </w:rPr>
        <w:t xml:space="preserve">were randomized to trial group and </w:t>
      </w:r>
      <w:r w:rsidR="00246361" w:rsidRPr="009C5633">
        <w:rPr>
          <w:rFonts w:ascii="Book Antiqua" w:hAnsi="Book Antiqua" w:cs="Arial"/>
        </w:rPr>
        <w:t>the</w:t>
      </w:r>
      <w:r w:rsidR="00EB4638" w:rsidRPr="009C5633">
        <w:rPr>
          <w:rFonts w:ascii="Book Antiqua" w:hAnsi="Book Antiqua" w:cs="Arial"/>
        </w:rPr>
        <w:t xml:space="preserve"> </w:t>
      </w:r>
      <w:r w:rsidR="00784B86" w:rsidRPr="009C5633">
        <w:rPr>
          <w:rFonts w:ascii="Book Antiqua" w:hAnsi="Book Antiqua" w:cs="Arial"/>
        </w:rPr>
        <w:t>combination diuretic</w:t>
      </w:r>
      <w:r w:rsidR="002179C6" w:rsidRPr="009C5633">
        <w:rPr>
          <w:rFonts w:ascii="Book Antiqua" w:hAnsi="Book Antiqua" w:cs="Arial"/>
        </w:rPr>
        <w:t xml:space="preserve"> group</w:t>
      </w:r>
      <w:r w:rsidR="00784B86" w:rsidRPr="009C5633">
        <w:rPr>
          <w:rFonts w:ascii="Book Antiqua" w:hAnsi="Book Antiqua" w:cs="Arial"/>
        </w:rPr>
        <w:t xml:space="preserve"> </w:t>
      </w:r>
      <w:r w:rsidRPr="009C5633">
        <w:rPr>
          <w:rFonts w:ascii="Book Antiqua" w:hAnsi="Book Antiqua" w:cs="Arial"/>
        </w:rPr>
        <w:t>(</w:t>
      </w:r>
      <w:r w:rsidR="00784B86" w:rsidRPr="009C5633">
        <w:rPr>
          <w:rFonts w:ascii="Book Antiqua" w:hAnsi="Book Antiqua" w:cs="Arial"/>
        </w:rPr>
        <w:t xml:space="preserve">received </w:t>
      </w:r>
      <w:r w:rsidRPr="009C5633">
        <w:rPr>
          <w:rFonts w:ascii="Book Antiqua" w:hAnsi="Book Antiqua" w:cs="Arial"/>
        </w:rPr>
        <w:t>7.5 mg of tolvaptan) or</w:t>
      </w:r>
      <w:r w:rsidR="000676A1" w:rsidRPr="009C5633">
        <w:rPr>
          <w:rFonts w:ascii="Book Antiqua" w:hAnsi="Book Antiqua" w:cs="Arial"/>
        </w:rPr>
        <w:t xml:space="preserve"> the conventional</w:t>
      </w:r>
      <w:r w:rsidRPr="009C5633">
        <w:rPr>
          <w:rFonts w:ascii="Book Antiqua" w:hAnsi="Book Antiqua" w:cs="Arial"/>
        </w:rPr>
        <w:t xml:space="preserve"> </w:t>
      </w:r>
      <w:r w:rsidR="000676A1" w:rsidRPr="009C5633">
        <w:rPr>
          <w:rFonts w:ascii="Book Antiqua" w:hAnsi="Book Antiqua" w:cs="Arial"/>
        </w:rPr>
        <w:t xml:space="preserve">diuretic </w:t>
      </w:r>
      <w:r w:rsidR="002179C6" w:rsidRPr="009C5633">
        <w:rPr>
          <w:rFonts w:ascii="Book Antiqua" w:hAnsi="Book Antiqua" w:cs="Arial"/>
        </w:rPr>
        <w:t>group</w:t>
      </w:r>
      <w:r w:rsidR="00246361" w:rsidRPr="009C5633">
        <w:rPr>
          <w:rFonts w:ascii="Book Antiqua" w:hAnsi="Book Antiqua" w:cs="Arial"/>
        </w:rPr>
        <w:t xml:space="preserve"> </w:t>
      </w:r>
      <w:r w:rsidRPr="009C5633">
        <w:rPr>
          <w:rFonts w:ascii="Book Antiqua" w:hAnsi="Book Antiqua" w:cs="Arial"/>
        </w:rPr>
        <w:t>(</w:t>
      </w:r>
      <w:r w:rsidR="00784B86" w:rsidRPr="009C5633">
        <w:rPr>
          <w:rFonts w:ascii="Book Antiqua" w:hAnsi="Book Antiqua" w:cs="Arial"/>
        </w:rPr>
        <w:t xml:space="preserve">received </w:t>
      </w:r>
      <w:r w:rsidRPr="009C5633">
        <w:rPr>
          <w:rFonts w:ascii="Book Antiqua" w:hAnsi="Book Antiqua" w:cs="Arial"/>
        </w:rPr>
        <w:t xml:space="preserve">40 mg of furosemide) for 7 </w:t>
      </w:r>
      <w:r w:rsidR="00615E76" w:rsidRPr="009C5633">
        <w:rPr>
          <w:rFonts w:ascii="Book Antiqua" w:hAnsi="Book Antiqua" w:cs="Arial"/>
        </w:rPr>
        <w:t>d</w:t>
      </w:r>
      <w:r w:rsidRPr="009C5633">
        <w:rPr>
          <w:rFonts w:ascii="Book Antiqua" w:hAnsi="Book Antiqua" w:cs="Arial"/>
        </w:rPr>
        <w:t xml:space="preserve"> in addition to th</w:t>
      </w:r>
      <w:r w:rsidR="002179C6" w:rsidRPr="009C5633">
        <w:rPr>
          <w:rFonts w:ascii="Book Antiqua" w:hAnsi="Book Antiqua" w:cs="Arial"/>
        </w:rPr>
        <w:t>e natriuretic</w:t>
      </w:r>
      <w:r w:rsidRPr="009C5633">
        <w:rPr>
          <w:rFonts w:ascii="Book Antiqua" w:hAnsi="Book Antiqua" w:cs="Arial"/>
        </w:rPr>
        <w:t xml:space="preserve"> </w:t>
      </w:r>
      <w:r w:rsidR="001B5623" w:rsidRPr="009C5633">
        <w:rPr>
          <w:rFonts w:ascii="Book Antiqua" w:hAnsi="Book Antiqua" w:cs="Arial"/>
        </w:rPr>
        <w:t xml:space="preserve">drug </w:t>
      </w:r>
      <w:r w:rsidRPr="009C5633">
        <w:rPr>
          <w:rFonts w:ascii="Book Antiqua" w:hAnsi="Book Antiqua" w:cs="Arial"/>
        </w:rPr>
        <w:t xml:space="preserve">which </w:t>
      </w:r>
      <w:r w:rsidR="00A046D6" w:rsidRPr="009C5633">
        <w:rPr>
          <w:rFonts w:ascii="Book Antiqua" w:hAnsi="Book Antiqua" w:cs="Arial"/>
        </w:rPr>
        <w:t xml:space="preserve">was </w:t>
      </w:r>
      <w:r w:rsidRPr="009C5633">
        <w:rPr>
          <w:rFonts w:ascii="Book Antiqua" w:hAnsi="Book Antiqua" w:cs="Arial"/>
        </w:rPr>
        <w:t xml:space="preserve">used prior to enrolment in this study. The primary endpoint was the change in body weight from the baseline. Vital signs, fluid intake, and laboratory and urinary data were assessed to determine the pharmacological effects </w:t>
      </w:r>
      <w:r w:rsidR="00246361" w:rsidRPr="009C5633">
        <w:rPr>
          <w:rFonts w:ascii="Book Antiqua" w:hAnsi="Book Antiqua" w:cs="Arial"/>
        </w:rPr>
        <w:t>after administration of aquaretic</w:t>
      </w:r>
      <w:r w:rsidRPr="009C5633">
        <w:rPr>
          <w:rFonts w:ascii="Book Antiqua" w:hAnsi="Book Antiqua" w:cs="Arial"/>
        </w:rPr>
        <w:t xml:space="preserve"> and </w:t>
      </w:r>
      <w:r w:rsidR="00246361" w:rsidRPr="009C5633">
        <w:rPr>
          <w:rFonts w:ascii="Book Antiqua" w:hAnsi="Book Antiqua" w:cs="Arial"/>
        </w:rPr>
        <w:t>natriuretic</w:t>
      </w:r>
      <w:r w:rsidR="00A046D6" w:rsidRPr="009C5633">
        <w:rPr>
          <w:rFonts w:ascii="Book Antiqua" w:hAnsi="Book Antiqua" w:cs="Arial"/>
        </w:rPr>
        <w:t xml:space="preserve"> </w:t>
      </w:r>
      <w:r w:rsidR="001B5623" w:rsidRPr="009C5633">
        <w:rPr>
          <w:rFonts w:ascii="Book Antiqua" w:hAnsi="Book Antiqua" w:cs="Arial"/>
        </w:rPr>
        <w:t>drugs</w:t>
      </w:r>
      <w:r w:rsidRPr="009C5633">
        <w:rPr>
          <w:rFonts w:ascii="Book Antiqua" w:hAnsi="Book Antiqua" w:cs="Arial"/>
        </w:rPr>
        <w:t>.</w:t>
      </w:r>
    </w:p>
    <w:p w14:paraId="71C0B1D9" w14:textId="77777777" w:rsidR="00EB0C19" w:rsidRPr="009C5633" w:rsidRDefault="00EB0C19" w:rsidP="009417D7">
      <w:pPr>
        <w:snapToGrid w:val="0"/>
        <w:spacing w:line="360" w:lineRule="auto"/>
        <w:rPr>
          <w:rFonts w:ascii="Book Antiqua" w:hAnsi="Book Antiqua" w:cs="Arial"/>
        </w:rPr>
      </w:pPr>
    </w:p>
    <w:p w14:paraId="70B5668C" w14:textId="37F02391" w:rsidR="00972CB8" w:rsidRPr="009C5633" w:rsidRDefault="00257B63" w:rsidP="009417D7">
      <w:pPr>
        <w:snapToGrid w:val="0"/>
        <w:spacing w:line="360" w:lineRule="auto"/>
        <w:rPr>
          <w:rFonts w:ascii="Book Antiqua" w:eastAsia="SimSun" w:hAnsi="Book Antiqua" w:cs="Arial"/>
          <w:b/>
          <w:i/>
          <w:lang w:eastAsia="zh-CN"/>
        </w:rPr>
      </w:pPr>
      <w:r w:rsidRPr="009C5633">
        <w:rPr>
          <w:rFonts w:ascii="Book Antiqua" w:hAnsi="Book Antiqua" w:cs="Times New Roman"/>
          <w:b/>
          <w:i/>
        </w:rPr>
        <w:t>RESULTS</w:t>
      </w:r>
    </w:p>
    <w:p w14:paraId="715F82CE" w14:textId="617C25F8" w:rsidR="004E011A" w:rsidRPr="009C5633" w:rsidRDefault="00921029" w:rsidP="009417D7">
      <w:pPr>
        <w:snapToGrid w:val="0"/>
        <w:spacing w:line="360" w:lineRule="auto"/>
        <w:rPr>
          <w:rFonts w:ascii="Book Antiqua" w:hAnsi="Book Antiqua" w:cs="Arial"/>
        </w:rPr>
      </w:pPr>
      <w:r w:rsidRPr="009C5633">
        <w:rPr>
          <w:rFonts w:ascii="Book Antiqua" w:hAnsi="Book Antiqua" w:cs="Arial"/>
        </w:rPr>
        <w:t xml:space="preserve">A total of 56 patients </w:t>
      </w:r>
      <w:r w:rsidR="006C7DDC" w:rsidRPr="009C5633">
        <w:rPr>
          <w:rFonts w:ascii="Book Antiqua" w:hAnsi="Book Antiqua" w:cs="Arial"/>
        </w:rPr>
        <w:t>were randomized to receive either tolvaptan (</w:t>
      </w:r>
      <w:r w:rsidR="00615E76" w:rsidRPr="009C5633">
        <w:rPr>
          <w:rFonts w:ascii="Book Antiqua" w:hAnsi="Book Antiqua" w:cs="Arial"/>
          <w:i/>
        </w:rPr>
        <w:t>n =</w:t>
      </w:r>
      <w:r w:rsidR="006C7DDC" w:rsidRPr="009C5633">
        <w:rPr>
          <w:rFonts w:ascii="Book Antiqua" w:hAnsi="Book Antiqua" w:cs="Arial"/>
        </w:rPr>
        <w:t xml:space="preserve"> 28) or furosemide (</w:t>
      </w:r>
      <w:r w:rsidR="00615E76" w:rsidRPr="009C5633">
        <w:rPr>
          <w:rFonts w:ascii="Book Antiqua" w:hAnsi="Book Antiqua" w:cs="Arial"/>
          <w:i/>
        </w:rPr>
        <w:t>n =</w:t>
      </w:r>
      <w:r w:rsidR="006C7DDC" w:rsidRPr="009C5633">
        <w:rPr>
          <w:rFonts w:ascii="Book Antiqua" w:hAnsi="Book Antiqua" w:cs="Arial"/>
        </w:rPr>
        <w:t xml:space="preserve"> 28). </w:t>
      </w:r>
      <w:r w:rsidR="00ED13A0" w:rsidRPr="009C5633">
        <w:rPr>
          <w:rFonts w:ascii="Book Antiqua" w:hAnsi="Book Antiqua" w:cs="Arial"/>
        </w:rPr>
        <w:t>In the combination and conventional</w:t>
      </w:r>
      <w:r w:rsidR="006C7DDC" w:rsidRPr="009C5633">
        <w:rPr>
          <w:rFonts w:ascii="Book Antiqua" w:hAnsi="Book Antiqua" w:cs="Arial"/>
        </w:rPr>
        <w:t xml:space="preserve"> </w:t>
      </w:r>
      <w:r w:rsidR="00ED13A0" w:rsidRPr="009C5633">
        <w:rPr>
          <w:rFonts w:ascii="Book Antiqua" w:hAnsi="Book Antiqua" w:cs="Arial"/>
        </w:rPr>
        <w:t xml:space="preserve">diuretic </w:t>
      </w:r>
      <w:r w:rsidR="006C7DDC" w:rsidRPr="009C5633">
        <w:rPr>
          <w:rFonts w:ascii="Book Antiqua" w:hAnsi="Book Antiqua" w:cs="Arial"/>
        </w:rPr>
        <w:t>groups, the average decrease in body weight from the baseline was 3.21 ± 3.17 kg (</w:t>
      </w:r>
      <w:r w:rsidR="00972CB8" w:rsidRPr="009C5633">
        <w:rPr>
          <w:rFonts w:ascii="Book Antiqua" w:hAnsi="Book Antiqua" w:cs="Arial"/>
          <w:i/>
        </w:rPr>
        <w:t>P</w:t>
      </w:r>
      <w:r w:rsidR="006C7DDC" w:rsidRPr="009C5633">
        <w:rPr>
          <w:rFonts w:ascii="Book Antiqua" w:hAnsi="Book Antiqua" w:cs="Arial"/>
        </w:rPr>
        <w:t xml:space="preserve"> &lt; 0.0001) and 1.75 ± 2.36 kg (</w:t>
      </w:r>
      <w:r w:rsidR="00972CB8" w:rsidRPr="009C5633">
        <w:rPr>
          <w:rFonts w:ascii="Book Antiqua" w:hAnsi="Book Antiqua" w:cs="Arial"/>
          <w:i/>
        </w:rPr>
        <w:t>P</w:t>
      </w:r>
      <w:r w:rsidR="006C7DDC" w:rsidRPr="009C5633">
        <w:rPr>
          <w:rFonts w:ascii="Book Antiqua" w:hAnsi="Book Antiqua" w:cs="Arial"/>
        </w:rPr>
        <w:t xml:space="preserve"> = 0.0006), respectively, when measured on the final dosing day. Following 1 </w:t>
      </w:r>
      <w:r w:rsidR="00615E76" w:rsidRPr="009C5633">
        <w:rPr>
          <w:rFonts w:ascii="Book Antiqua" w:hAnsi="Book Antiqua" w:cs="Arial"/>
        </w:rPr>
        <w:t>wk</w:t>
      </w:r>
      <w:r w:rsidR="006C7DDC" w:rsidRPr="009C5633">
        <w:rPr>
          <w:rFonts w:ascii="Book Antiqua" w:hAnsi="Book Antiqua" w:cs="Arial"/>
        </w:rPr>
        <w:t xml:space="preserve"> of treatment, a significantly greater reduction in body w</w:t>
      </w:r>
      <w:r w:rsidR="00ED13A0" w:rsidRPr="009C5633">
        <w:rPr>
          <w:rFonts w:ascii="Book Antiqua" w:hAnsi="Book Antiqua" w:cs="Arial"/>
        </w:rPr>
        <w:t>eight was observed in the combination diuretic</w:t>
      </w:r>
      <w:r w:rsidR="006C7DDC" w:rsidRPr="009C5633">
        <w:rPr>
          <w:rFonts w:ascii="Book Antiqua" w:hAnsi="Book Antiqua" w:cs="Arial"/>
        </w:rPr>
        <w:t xml:space="preserve"> group compared to that in the</w:t>
      </w:r>
      <w:r w:rsidR="00ED13A0" w:rsidRPr="009C5633">
        <w:rPr>
          <w:rFonts w:ascii="Book Antiqua" w:hAnsi="Book Antiqua"/>
        </w:rPr>
        <w:t xml:space="preserve"> </w:t>
      </w:r>
      <w:r w:rsidR="00ED13A0" w:rsidRPr="009C5633">
        <w:rPr>
          <w:rFonts w:ascii="Book Antiqua" w:hAnsi="Book Antiqua" w:cs="Arial"/>
        </w:rPr>
        <w:t>conventional diuretic</w:t>
      </w:r>
      <w:r w:rsidR="006C7DDC" w:rsidRPr="009C5633">
        <w:rPr>
          <w:rFonts w:ascii="Book Antiqua" w:hAnsi="Book Antiqua" w:cs="Arial"/>
        </w:rPr>
        <w:t xml:space="preserve"> group (</w:t>
      </w:r>
      <w:r w:rsidR="00972CB8" w:rsidRPr="009C5633">
        <w:rPr>
          <w:rFonts w:ascii="Book Antiqua" w:hAnsi="Book Antiqua" w:cs="Arial"/>
          <w:i/>
        </w:rPr>
        <w:t>P</w:t>
      </w:r>
      <w:r w:rsidR="006C7DDC" w:rsidRPr="009C5633">
        <w:rPr>
          <w:rFonts w:ascii="Book Antiqua" w:hAnsi="Book Antiqua" w:cs="Arial"/>
        </w:rPr>
        <w:t xml:space="preserve"> = 0.041</w:t>
      </w:r>
      <w:r w:rsidR="001D07BD" w:rsidRPr="009C5633">
        <w:rPr>
          <w:rFonts w:ascii="Book Antiqua" w:hAnsi="Book Antiqua" w:cs="Arial"/>
        </w:rPr>
        <w:t>2</w:t>
      </w:r>
      <w:r w:rsidR="006C7DDC" w:rsidRPr="009C5633">
        <w:rPr>
          <w:rFonts w:ascii="Book Antiqua" w:hAnsi="Book Antiqua" w:cs="Arial"/>
        </w:rPr>
        <w:t>).</w:t>
      </w:r>
    </w:p>
    <w:p w14:paraId="1084CF26" w14:textId="77777777" w:rsidR="006C7DDC" w:rsidRPr="009C5633" w:rsidRDefault="006C7DDC" w:rsidP="009417D7">
      <w:pPr>
        <w:snapToGrid w:val="0"/>
        <w:spacing w:line="360" w:lineRule="auto"/>
        <w:rPr>
          <w:rFonts w:ascii="Book Antiqua" w:hAnsi="Book Antiqua" w:cs="Arial"/>
        </w:rPr>
      </w:pPr>
    </w:p>
    <w:p w14:paraId="27591FD5" w14:textId="12913EC8" w:rsidR="00972CB8" w:rsidRPr="009C5633" w:rsidRDefault="00257B63" w:rsidP="009417D7">
      <w:pPr>
        <w:snapToGrid w:val="0"/>
        <w:spacing w:line="360" w:lineRule="auto"/>
        <w:rPr>
          <w:rFonts w:ascii="Book Antiqua" w:eastAsia="SimSun" w:hAnsi="Book Antiqua" w:cs="Arial"/>
          <w:b/>
          <w:lang w:eastAsia="zh-CN"/>
        </w:rPr>
      </w:pPr>
      <w:r w:rsidRPr="009C5633">
        <w:rPr>
          <w:rFonts w:ascii="Book Antiqua" w:hAnsi="Book Antiqua" w:cs="Times New Roman"/>
          <w:b/>
          <w:i/>
        </w:rPr>
        <w:t>CONCLUSION</w:t>
      </w:r>
    </w:p>
    <w:p w14:paraId="1BB42948" w14:textId="1397D689" w:rsidR="002A2E3D" w:rsidRPr="009C5633" w:rsidRDefault="00845296" w:rsidP="009417D7">
      <w:pPr>
        <w:snapToGrid w:val="0"/>
        <w:spacing w:line="360" w:lineRule="auto"/>
        <w:rPr>
          <w:rFonts w:ascii="Book Antiqua" w:hAnsi="Book Antiqua" w:cs="Arial"/>
        </w:rPr>
      </w:pPr>
      <w:r w:rsidRPr="009C5633">
        <w:rPr>
          <w:rFonts w:ascii="Book Antiqua" w:hAnsi="Book Antiqua" w:cs="Arial"/>
        </w:rPr>
        <w:t xml:space="preserve">Compared to a conventional </w:t>
      </w:r>
      <w:r w:rsidR="00ED13A0" w:rsidRPr="009C5633">
        <w:rPr>
          <w:rFonts w:ascii="Book Antiqua" w:hAnsi="Book Antiqua" w:cs="Arial"/>
        </w:rPr>
        <w:t xml:space="preserve">diuretic </w:t>
      </w:r>
      <w:r w:rsidRPr="009C5633">
        <w:rPr>
          <w:rFonts w:ascii="Book Antiqua" w:hAnsi="Book Antiqua" w:cs="Arial"/>
        </w:rPr>
        <w:t xml:space="preserve">therapy with only </w:t>
      </w:r>
      <w:r w:rsidR="00BF1E69" w:rsidRPr="009C5633">
        <w:rPr>
          <w:rFonts w:ascii="Book Antiqua" w:hAnsi="Book Antiqua" w:cs="Arial"/>
        </w:rPr>
        <w:t xml:space="preserve">a </w:t>
      </w:r>
      <w:r w:rsidRPr="009C5633">
        <w:rPr>
          <w:rFonts w:ascii="Book Antiqua" w:hAnsi="Book Antiqua" w:cs="Arial"/>
        </w:rPr>
        <w:t>natriuretic</w:t>
      </w:r>
      <w:r w:rsidR="00BF1E69" w:rsidRPr="009C5633">
        <w:rPr>
          <w:rFonts w:ascii="Book Antiqua" w:hAnsi="Book Antiqua" w:cs="Arial"/>
        </w:rPr>
        <w:t xml:space="preserve"> </w:t>
      </w:r>
      <w:r w:rsidR="001B5623" w:rsidRPr="009C5633">
        <w:rPr>
          <w:rFonts w:ascii="Book Antiqua" w:hAnsi="Book Antiqua" w:cs="Arial"/>
        </w:rPr>
        <w:t>drug</w:t>
      </w:r>
      <w:r w:rsidRPr="009C5633">
        <w:rPr>
          <w:rFonts w:ascii="Book Antiqua" w:hAnsi="Book Antiqua" w:cs="Arial"/>
        </w:rPr>
        <w:t xml:space="preserve">, a combination </w:t>
      </w:r>
      <w:r w:rsidR="00FE09E1" w:rsidRPr="009C5633">
        <w:rPr>
          <w:rFonts w:ascii="Book Antiqua" w:hAnsi="Book Antiqua" w:cs="Arial"/>
        </w:rPr>
        <w:t xml:space="preserve">diuretic </w:t>
      </w:r>
      <w:r w:rsidRPr="009C5633">
        <w:rPr>
          <w:rFonts w:ascii="Book Antiqua" w:hAnsi="Book Antiqua" w:cs="Arial"/>
        </w:rPr>
        <w:t>therapy with</w:t>
      </w:r>
      <w:r w:rsidR="0082433A" w:rsidRPr="009C5633">
        <w:rPr>
          <w:rFonts w:ascii="Book Antiqua" w:hAnsi="Book Antiqua" w:cs="Arial"/>
        </w:rPr>
        <w:t xml:space="preserve"> natriuretic and aquaretic</w:t>
      </w:r>
      <w:r w:rsidRPr="009C5633">
        <w:rPr>
          <w:rFonts w:ascii="Book Antiqua" w:hAnsi="Book Antiqua" w:cs="Arial"/>
        </w:rPr>
        <w:t xml:space="preserve"> </w:t>
      </w:r>
      <w:r w:rsidR="001B5623" w:rsidRPr="009C5633">
        <w:rPr>
          <w:rFonts w:ascii="Book Antiqua" w:hAnsi="Book Antiqua" w:cs="Arial"/>
        </w:rPr>
        <w:t xml:space="preserve">drugs </w:t>
      </w:r>
      <w:r w:rsidRPr="009C5633">
        <w:rPr>
          <w:rFonts w:ascii="Book Antiqua" w:hAnsi="Book Antiqua" w:cs="Arial"/>
        </w:rPr>
        <w:t>is more effective for patients with cirrhotic ascites</w:t>
      </w:r>
      <w:r w:rsidR="00BF1E69" w:rsidRPr="009C5633">
        <w:rPr>
          <w:rFonts w:ascii="Book Antiqua" w:hAnsi="Book Antiqua" w:cs="Arial"/>
        </w:rPr>
        <w:t>.</w:t>
      </w:r>
    </w:p>
    <w:p w14:paraId="6F53D50B" w14:textId="77777777" w:rsidR="00845296" w:rsidRPr="009C5633" w:rsidRDefault="00845296" w:rsidP="009417D7">
      <w:pPr>
        <w:snapToGrid w:val="0"/>
        <w:spacing w:line="360" w:lineRule="auto"/>
        <w:rPr>
          <w:rFonts w:ascii="Book Antiqua" w:hAnsi="Book Antiqua" w:cs="Arial"/>
        </w:rPr>
      </w:pPr>
    </w:p>
    <w:p w14:paraId="69222E9C" w14:textId="6A060CBB" w:rsidR="00C45088" w:rsidRPr="009C5633" w:rsidRDefault="00257B63" w:rsidP="009417D7">
      <w:pPr>
        <w:snapToGrid w:val="0"/>
        <w:spacing w:line="360" w:lineRule="auto"/>
        <w:rPr>
          <w:rFonts w:ascii="Book Antiqua" w:eastAsia="SimSun" w:hAnsi="Book Antiqua"/>
          <w:b/>
          <w:lang w:eastAsia="zh-CN"/>
        </w:rPr>
      </w:pPr>
      <w:r w:rsidRPr="009C5633">
        <w:rPr>
          <w:rFonts w:ascii="Book Antiqua" w:hAnsi="Book Antiqua" w:cs="Times New Roman"/>
          <w:b/>
        </w:rPr>
        <w:lastRenderedPageBreak/>
        <w:t>Key</w:t>
      </w:r>
      <w:r w:rsidR="003248A8" w:rsidRPr="009C5633">
        <w:rPr>
          <w:rFonts w:ascii="Book Antiqua" w:hAnsi="Book Antiqua" w:cs="Times New Roman"/>
          <w:b/>
        </w:rPr>
        <w:t xml:space="preserve"> words:</w:t>
      </w:r>
      <w:r w:rsidRPr="009C5633">
        <w:rPr>
          <w:rFonts w:ascii="Book Antiqua" w:hAnsi="Book Antiqua" w:cs="Arial"/>
        </w:rPr>
        <w:t xml:space="preserve"> Tolvaptan; </w:t>
      </w:r>
      <w:r w:rsidR="00A73B21" w:rsidRPr="009C5633">
        <w:rPr>
          <w:rFonts w:ascii="Book Antiqua" w:hAnsi="Book Antiqua" w:cs="Arial"/>
        </w:rPr>
        <w:t xml:space="preserve">Hepatic </w:t>
      </w:r>
      <w:r w:rsidR="00E2520B" w:rsidRPr="009C5633">
        <w:rPr>
          <w:rFonts w:ascii="Book Antiqua" w:hAnsi="Book Antiqua" w:cs="Arial"/>
        </w:rPr>
        <w:t>edema</w:t>
      </w:r>
      <w:r w:rsidRPr="009C5633">
        <w:rPr>
          <w:rFonts w:ascii="Book Antiqua" w:hAnsi="Book Antiqua" w:cs="Arial"/>
        </w:rPr>
        <w:t xml:space="preserve">; Liver cirrhosis; </w:t>
      </w:r>
      <w:r w:rsidR="00B6520C" w:rsidRPr="009C5633">
        <w:rPr>
          <w:rFonts w:ascii="Book Antiqua" w:hAnsi="Book Antiqua" w:cs="Arial"/>
        </w:rPr>
        <w:t>Diuretic effect</w:t>
      </w:r>
      <w:r w:rsidRPr="009C5633">
        <w:rPr>
          <w:rFonts w:ascii="Book Antiqua" w:hAnsi="Book Antiqua" w:cs="Arial"/>
        </w:rPr>
        <w:t xml:space="preserve">; </w:t>
      </w:r>
      <w:r w:rsidR="00A73B21" w:rsidRPr="009C5633">
        <w:rPr>
          <w:rFonts w:ascii="Book Antiqua" w:hAnsi="Book Antiqua" w:cs="Arial"/>
        </w:rPr>
        <w:t>Ascites</w:t>
      </w:r>
      <w:bookmarkStart w:id="17" w:name="OLE_LINK105"/>
      <w:bookmarkStart w:id="18" w:name="OLE_LINK116"/>
      <w:bookmarkStart w:id="19" w:name="OLE_LINK89"/>
    </w:p>
    <w:p w14:paraId="732192B5" w14:textId="77777777" w:rsidR="00C45088" w:rsidRPr="009C5633" w:rsidRDefault="00C45088" w:rsidP="009417D7">
      <w:pPr>
        <w:snapToGrid w:val="0"/>
        <w:spacing w:line="360" w:lineRule="auto"/>
        <w:rPr>
          <w:rFonts w:ascii="Book Antiqua" w:eastAsia="SimSun" w:hAnsi="Book Antiqua"/>
          <w:b/>
          <w:lang w:eastAsia="zh-CN"/>
        </w:rPr>
      </w:pPr>
    </w:p>
    <w:p w14:paraId="3C6DF64B" w14:textId="5F62FA1A" w:rsidR="00976E2B" w:rsidRPr="009C5633" w:rsidRDefault="00976E2B" w:rsidP="009417D7">
      <w:pPr>
        <w:snapToGrid w:val="0"/>
        <w:spacing w:line="360" w:lineRule="auto"/>
        <w:rPr>
          <w:rFonts w:ascii="Book Antiqua" w:hAnsi="Book Antiqua" w:cs="Arial"/>
        </w:rPr>
      </w:pPr>
      <w:r w:rsidRPr="009C5633">
        <w:rPr>
          <w:rFonts w:ascii="Book Antiqua" w:hAnsi="Book Antiqua" w:cs="Arial"/>
          <w:b/>
        </w:rPr>
        <w:t xml:space="preserve">The Author(s) 2017. </w:t>
      </w:r>
      <w:r w:rsidRPr="009C5633">
        <w:rPr>
          <w:rFonts w:ascii="Book Antiqua" w:hAnsi="Book Antiqua" w:cs="Arial"/>
        </w:rPr>
        <w:t>Published by Baishideng Publishing Group Inc. All rights reserved.</w:t>
      </w:r>
      <w:bookmarkEnd w:id="17"/>
      <w:bookmarkEnd w:id="18"/>
      <w:bookmarkEnd w:id="19"/>
    </w:p>
    <w:p w14:paraId="1E012361" w14:textId="77777777" w:rsidR="00CB1394" w:rsidRPr="009C5633" w:rsidRDefault="00CB1394" w:rsidP="009417D7">
      <w:pPr>
        <w:snapToGrid w:val="0"/>
        <w:spacing w:line="360" w:lineRule="auto"/>
        <w:rPr>
          <w:rFonts w:ascii="Book Antiqua" w:eastAsia="SimSun" w:hAnsi="Book Antiqua" w:cs="Arial"/>
          <w:lang w:eastAsia="zh-CN"/>
        </w:rPr>
      </w:pPr>
    </w:p>
    <w:p w14:paraId="40B498C2" w14:textId="41E19EE6" w:rsidR="0084668C" w:rsidRPr="009C5633" w:rsidRDefault="00257B63" w:rsidP="009417D7">
      <w:pPr>
        <w:snapToGrid w:val="0"/>
        <w:spacing w:line="360" w:lineRule="auto"/>
        <w:rPr>
          <w:rFonts w:ascii="Book Antiqua" w:hAnsi="Book Antiqua" w:cs="Arial"/>
        </w:rPr>
      </w:pPr>
      <w:r w:rsidRPr="009C5633">
        <w:rPr>
          <w:rFonts w:ascii="Book Antiqua" w:hAnsi="Book Antiqua" w:cs="Times New Roman"/>
          <w:b/>
        </w:rPr>
        <w:t>Core</w:t>
      </w:r>
      <w:r w:rsidR="003248A8" w:rsidRPr="009C5633">
        <w:rPr>
          <w:rFonts w:ascii="Book Antiqua" w:hAnsi="Book Antiqua" w:cs="Times New Roman"/>
          <w:b/>
        </w:rPr>
        <w:t xml:space="preserve"> </w:t>
      </w:r>
      <w:r w:rsidRPr="009C5633">
        <w:rPr>
          <w:rFonts w:ascii="Book Antiqua" w:hAnsi="Book Antiqua" w:cs="Times New Roman"/>
          <w:b/>
        </w:rPr>
        <w:t>tip:</w:t>
      </w:r>
      <w:r w:rsidRPr="009C5633">
        <w:rPr>
          <w:rFonts w:ascii="Book Antiqua" w:hAnsi="Book Antiqua" w:cs="Arial"/>
        </w:rPr>
        <w:t xml:space="preserve"> </w:t>
      </w:r>
      <w:bookmarkStart w:id="20" w:name="_Hlk496219730"/>
      <w:r w:rsidR="008838B6" w:rsidRPr="009C5633">
        <w:rPr>
          <w:rFonts w:ascii="Book Antiqua" w:hAnsi="Book Antiqua" w:cs="Arial"/>
        </w:rPr>
        <w:t>W</w:t>
      </w:r>
      <w:r w:rsidR="00CD5C7D" w:rsidRPr="009C5633">
        <w:rPr>
          <w:rFonts w:ascii="Book Antiqua" w:hAnsi="Book Antiqua" w:cs="Arial"/>
        </w:rPr>
        <w:t xml:space="preserve">hether </w:t>
      </w:r>
      <w:r w:rsidR="003055C6" w:rsidRPr="009C5633">
        <w:rPr>
          <w:rFonts w:ascii="Book Antiqua" w:hAnsi="Book Antiqua" w:cs="Arial"/>
        </w:rPr>
        <w:t xml:space="preserve">a </w:t>
      </w:r>
      <w:r w:rsidR="00921B15" w:rsidRPr="009C5633">
        <w:rPr>
          <w:rFonts w:ascii="Book Antiqua" w:hAnsi="Book Antiqua" w:cs="Arial"/>
        </w:rPr>
        <w:t>combination therapy wit</w:t>
      </w:r>
      <w:r w:rsidR="003055C6" w:rsidRPr="009C5633">
        <w:rPr>
          <w:rFonts w:ascii="Book Antiqua" w:hAnsi="Book Antiqua" w:cs="Arial"/>
        </w:rPr>
        <w:t>h natriuretic and aquaretic</w:t>
      </w:r>
      <w:r w:rsidR="00CD5C7D" w:rsidRPr="009C5633">
        <w:rPr>
          <w:rFonts w:ascii="Book Antiqua" w:hAnsi="Book Antiqua" w:cs="Arial"/>
        </w:rPr>
        <w:t xml:space="preserve"> </w:t>
      </w:r>
      <w:r w:rsidR="001B5623" w:rsidRPr="009C5633">
        <w:rPr>
          <w:rFonts w:ascii="Book Antiqua" w:hAnsi="Book Antiqua" w:cs="Arial"/>
        </w:rPr>
        <w:t xml:space="preserve">drugs </w:t>
      </w:r>
      <w:r w:rsidR="00CD5C7D" w:rsidRPr="009C5633">
        <w:rPr>
          <w:rFonts w:ascii="Book Antiqua" w:hAnsi="Book Antiqua" w:cs="Arial"/>
        </w:rPr>
        <w:t xml:space="preserve">is more effective than </w:t>
      </w:r>
      <w:r w:rsidR="00921B15" w:rsidRPr="009C5633">
        <w:rPr>
          <w:rFonts w:ascii="Book Antiqua" w:hAnsi="Book Antiqua" w:cs="Arial"/>
        </w:rPr>
        <w:t>conventional therapy with</w:t>
      </w:r>
      <w:r w:rsidR="00CD5C7D" w:rsidRPr="009C5633">
        <w:rPr>
          <w:rFonts w:ascii="Book Antiqua" w:hAnsi="Book Antiqua" w:cs="Arial"/>
        </w:rPr>
        <w:t xml:space="preserve"> </w:t>
      </w:r>
      <w:r w:rsidR="00921B15" w:rsidRPr="009C5633">
        <w:rPr>
          <w:rFonts w:ascii="Book Antiqua" w:hAnsi="Book Antiqua" w:cs="Arial"/>
        </w:rPr>
        <w:t xml:space="preserve">natriuretic </w:t>
      </w:r>
      <w:r w:rsidR="007D3640" w:rsidRPr="009C5633">
        <w:rPr>
          <w:rFonts w:ascii="Book Antiqua" w:hAnsi="Book Antiqua" w:cs="Arial"/>
        </w:rPr>
        <w:t xml:space="preserve">drugs only </w:t>
      </w:r>
      <w:r w:rsidR="00CD5C7D" w:rsidRPr="009C5633">
        <w:rPr>
          <w:rFonts w:ascii="Book Antiqua" w:hAnsi="Book Antiqua" w:cs="Arial"/>
        </w:rPr>
        <w:t>for liver cirrhosis patients with ascites remains unclear.</w:t>
      </w:r>
      <w:bookmarkEnd w:id="20"/>
      <w:r w:rsidR="00704167" w:rsidRPr="009C5633">
        <w:rPr>
          <w:rFonts w:ascii="Book Antiqua" w:hAnsi="Book Antiqua" w:cs="Arial"/>
        </w:rPr>
        <w:t xml:space="preserve"> To clarify this, we compared the pharmacological effects of combination therapy with conventional therapy in cirrhotic asci</w:t>
      </w:r>
      <w:r w:rsidR="003055C6" w:rsidRPr="009C5633">
        <w:rPr>
          <w:rFonts w:ascii="Book Antiqua" w:hAnsi="Book Antiqua" w:cs="Arial"/>
        </w:rPr>
        <w:t xml:space="preserve">tes patients. </w:t>
      </w:r>
      <w:r w:rsidR="00EA24EC" w:rsidRPr="009C5633">
        <w:rPr>
          <w:rFonts w:ascii="Book Antiqua" w:hAnsi="Book Antiqua" w:cs="Arial"/>
        </w:rPr>
        <w:t>Compared to a conventional therapy with only natriuretic drugs, a combination therapy with</w:t>
      </w:r>
      <w:r w:rsidR="00BA0944" w:rsidRPr="009C5633">
        <w:rPr>
          <w:rFonts w:ascii="Book Antiqua" w:hAnsi="Book Antiqua" w:cs="Arial"/>
        </w:rPr>
        <w:t xml:space="preserve"> natriuretic and aquaretic</w:t>
      </w:r>
      <w:r w:rsidR="00EA24EC" w:rsidRPr="009C5633">
        <w:rPr>
          <w:rFonts w:ascii="Book Antiqua" w:hAnsi="Book Antiqua" w:cs="Arial"/>
        </w:rPr>
        <w:t xml:space="preserve"> </w:t>
      </w:r>
      <w:r w:rsidR="001B5623" w:rsidRPr="009C5633">
        <w:rPr>
          <w:rFonts w:ascii="Book Antiqua" w:hAnsi="Book Antiqua" w:cs="Arial"/>
        </w:rPr>
        <w:t xml:space="preserve">drugs </w:t>
      </w:r>
      <w:r w:rsidR="00EA24EC" w:rsidRPr="009C5633">
        <w:rPr>
          <w:rFonts w:ascii="Book Antiqua" w:hAnsi="Book Antiqua" w:cs="Arial"/>
        </w:rPr>
        <w:t>is more effective for patients with cirrhotic ascites</w:t>
      </w:r>
      <w:r w:rsidR="008E728E" w:rsidRPr="009C5633">
        <w:rPr>
          <w:rFonts w:ascii="Book Antiqua" w:hAnsi="Book Antiqua" w:cs="Arial"/>
        </w:rPr>
        <w:t>.</w:t>
      </w:r>
    </w:p>
    <w:p w14:paraId="6B5518A0" w14:textId="77777777" w:rsidR="0084668C" w:rsidRPr="009C5633" w:rsidRDefault="0084668C" w:rsidP="009417D7">
      <w:pPr>
        <w:snapToGrid w:val="0"/>
        <w:spacing w:line="360" w:lineRule="auto"/>
        <w:rPr>
          <w:rFonts w:ascii="Book Antiqua" w:hAnsi="Book Antiqua" w:cs="Arial"/>
        </w:rPr>
      </w:pPr>
    </w:p>
    <w:p w14:paraId="10EF2CBF" w14:textId="11956E65" w:rsidR="006114BA" w:rsidRPr="009C5633" w:rsidRDefault="00646D0A" w:rsidP="009417D7">
      <w:pPr>
        <w:adjustRightInd w:val="0"/>
        <w:snapToGrid w:val="0"/>
        <w:spacing w:line="360" w:lineRule="auto"/>
        <w:rPr>
          <w:rFonts w:ascii="Book Antiqua" w:hAnsi="Book Antiqua" w:cs="Tahoma"/>
        </w:rPr>
      </w:pPr>
      <w:r w:rsidRPr="009C5633">
        <w:rPr>
          <w:rFonts w:ascii="Book Antiqua" w:hAnsi="Book Antiqua" w:cs="Times New Roman"/>
        </w:rPr>
        <w:t>Haruki U,</w:t>
      </w:r>
      <w:r w:rsidR="0084668C" w:rsidRPr="009C5633">
        <w:rPr>
          <w:rFonts w:ascii="Book Antiqua" w:hAnsi="Book Antiqua" w:cs="Times New Roman"/>
        </w:rPr>
        <w:t xml:space="preserve"> Hisashi H, Tsuyoshi N, Ji Hyun S, Chikamasa I,</w:t>
      </w:r>
      <w:r w:rsidR="006114BA" w:rsidRPr="009C5633">
        <w:rPr>
          <w:rFonts w:ascii="Book Antiqua" w:hAnsi="Book Antiqua" w:cs="Times New Roman"/>
        </w:rPr>
        <w:t xml:space="preserve"> Shinnosuke T, Sakue M</w:t>
      </w:r>
      <w:r w:rsidRPr="009C5633">
        <w:rPr>
          <w:rFonts w:ascii="Book Antiqua" w:hAnsi="Book Antiqua" w:cs="Times New Roman"/>
        </w:rPr>
        <w:t>,</w:t>
      </w:r>
      <w:r w:rsidR="006114BA" w:rsidRPr="009C5633">
        <w:rPr>
          <w:rFonts w:ascii="Book Antiqua" w:hAnsi="Book Antiqua" w:cs="Times New Roman"/>
        </w:rPr>
        <w:t xml:space="preserve"> Akiko S, Kazuya K</w:t>
      </w:r>
      <w:r w:rsidR="0084668C" w:rsidRPr="009C5633">
        <w:rPr>
          <w:rFonts w:ascii="Book Antiqua" w:hAnsi="Book Antiqua" w:cs="Times New Roman"/>
        </w:rPr>
        <w:t>,</w:t>
      </w:r>
      <w:r w:rsidR="006114BA" w:rsidRPr="009C5633">
        <w:rPr>
          <w:rFonts w:ascii="Book Antiqua" w:hAnsi="Book Antiqua" w:cs="Times New Roman"/>
        </w:rPr>
        <w:t xml:space="preserve"> Hideto E, Makoto K. Comparison of tolvaptan and furosemide in cirrhotic ascites patients who had insufficient responses to conventional therapy: </w:t>
      </w:r>
      <w:r w:rsidR="00615E76" w:rsidRPr="009C5633">
        <w:rPr>
          <w:rFonts w:ascii="Book Antiqua" w:hAnsi="Book Antiqua" w:cs="Times New Roman"/>
        </w:rPr>
        <w:t>A</w:t>
      </w:r>
      <w:r w:rsidR="006114BA" w:rsidRPr="009C5633">
        <w:rPr>
          <w:rFonts w:ascii="Book Antiqua" w:hAnsi="Book Antiqua" w:cs="Times New Roman"/>
        </w:rPr>
        <w:t xml:space="preserve"> randomized study</w:t>
      </w:r>
      <w:r w:rsidR="00C832E8" w:rsidRPr="009C5633">
        <w:rPr>
          <w:rFonts w:ascii="Book Antiqua" w:hAnsi="Book Antiqua" w:cs="Tahoma"/>
        </w:rPr>
        <w:t>.</w:t>
      </w:r>
      <w:r w:rsidR="00C832E8" w:rsidRPr="009C5633">
        <w:rPr>
          <w:rFonts w:ascii="Book Antiqua" w:eastAsia="SimSun" w:hAnsi="Book Antiqua" w:cs="Tahoma"/>
          <w:lang w:eastAsia="zh-CN"/>
        </w:rPr>
        <w:t xml:space="preserve"> </w:t>
      </w:r>
      <w:r w:rsidR="00C832E8" w:rsidRPr="009C5633">
        <w:rPr>
          <w:rFonts w:ascii="Book Antiqua" w:hAnsi="Book Antiqua"/>
          <w:i/>
        </w:rPr>
        <w:t>World J Gastroenterol</w:t>
      </w:r>
      <w:r w:rsidR="00C832E8" w:rsidRPr="009C5633">
        <w:rPr>
          <w:rFonts w:ascii="Book Antiqua" w:hAnsi="Book Antiqua"/>
        </w:rPr>
        <w:t xml:space="preserve"> 2017; </w:t>
      </w:r>
      <w:bookmarkStart w:id="21" w:name="OLE_LINK1689"/>
      <w:bookmarkStart w:id="22" w:name="OLE_LINK1298"/>
      <w:bookmarkStart w:id="23" w:name="OLE_LINK1297"/>
      <w:r w:rsidR="00C832E8" w:rsidRPr="009C5633">
        <w:rPr>
          <w:rFonts w:ascii="Book Antiqua" w:hAnsi="Book Antiqua"/>
        </w:rPr>
        <w:t>In press</w:t>
      </w:r>
      <w:bookmarkEnd w:id="21"/>
      <w:bookmarkEnd w:id="22"/>
      <w:bookmarkEnd w:id="23"/>
    </w:p>
    <w:p w14:paraId="3A9E9D46" w14:textId="1F43705E" w:rsidR="0084668C" w:rsidRPr="009C5633" w:rsidRDefault="0084668C" w:rsidP="009417D7">
      <w:pPr>
        <w:snapToGrid w:val="0"/>
        <w:spacing w:line="360" w:lineRule="auto"/>
        <w:rPr>
          <w:rFonts w:ascii="Book Antiqua" w:hAnsi="Book Antiqua" w:cs="Arial"/>
        </w:rPr>
      </w:pPr>
    </w:p>
    <w:p w14:paraId="27EE3C58" w14:textId="77777777" w:rsidR="0084668C" w:rsidRPr="009C5633" w:rsidRDefault="0084668C" w:rsidP="009417D7">
      <w:pPr>
        <w:snapToGrid w:val="0"/>
        <w:spacing w:line="360" w:lineRule="auto"/>
        <w:rPr>
          <w:rFonts w:ascii="Book Antiqua" w:hAnsi="Book Antiqua" w:cs="Arial"/>
        </w:rPr>
      </w:pPr>
    </w:p>
    <w:p w14:paraId="675704FF" w14:textId="77777777" w:rsidR="004E011A" w:rsidRPr="009C5633" w:rsidRDefault="00257B63" w:rsidP="009417D7">
      <w:pPr>
        <w:snapToGrid w:val="0"/>
        <w:spacing w:line="360" w:lineRule="auto"/>
        <w:rPr>
          <w:rFonts w:ascii="Book Antiqua" w:hAnsi="Book Antiqua" w:cs="Arial"/>
          <w:b/>
        </w:rPr>
      </w:pPr>
      <w:r w:rsidRPr="009C5633">
        <w:rPr>
          <w:rFonts w:ascii="Book Antiqua" w:hAnsi="Book Antiqua" w:cs="Arial"/>
          <w:b/>
        </w:rPr>
        <w:br w:type="page"/>
      </w:r>
      <w:r w:rsidRPr="009C5633">
        <w:rPr>
          <w:rFonts w:ascii="Book Antiqua" w:hAnsi="Book Antiqua" w:cs="Arial"/>
          <w:b/>
        </w:rPr>
        <w:lastRenderedPageBreak/>
        <w:t>INTRODUCTION</w:t>
      </w:r>
    </w:p>
    <w:p w14:paraId="3DE89186" w14:textId="340445EC" w:rsidR="006A718F" w:rsidRPr="009C5633" w:rsidRDefault="006A718F" w:rsidP="009417D7">
      <w:pPr>
        <w:snapToGrid w:val="0"/>
        <w:spacing w:line="360" w:lineRule="auto"/>
        <w:rPr>
          <w:rFonts w:ascii="Book Antiqua" w:eastAsia="SimSun" w:hAnsi="Book Antiqua" w:cs="Arial"/>
          <w:lang w:val="en-GB" w:eastAsia="zh-CN"/>
        </w:rPr>
      </w:pPr>
      <w:r w:rsidRPr="009C5633">
        <w:rPr>
          <w:rFonts w:ascii="Book Antiqua" w:hAnsi="Book Antiqua" w:cs="Arial"/>
          <w:lang w:val="en-GB"/>
        </w:rPr>
        <w:t xml:space="preserve">Cirrhosis leads to portal hypertension and end-stage liver disease, with </w:t>
      </w:r>
      <w:r w:rsidR="007D3640" w:rsidRPr="009C5633">
        <w:rPr>
          <w:rFonts w:ascii="Book Antiqua" w:hAnsi="Book Antiqua" w:cs="Arial"/>
          <w:lang w:val="en-GB"/>
        </w:rPr>
        <w:t>complications</w:t>
      </w:r>
      <w:r w:rsidR="007D3640" w:rsidRPr="009C5633">
        <w:rPr>
          <w:rFonts w:ascii="Book Antiqua" w:hAnsi="Book Antiqua" w:cs="Arial"/>
          <w:vertAlign w:val="superscript"/>
        </w:rPr>
        <w:t>[</w:t>
      </w:r>
      <w:r w:rsidR="00B53EC2" w:rsidRPr="009C5633">
        <w:rPr>
          <w:rFonts w:ascii="Book Antiqua" w:hAnsi="Book Antiqua" w:cs="Arial"/>
          <w:vertAlign w:val="superscript"/>
          <w:lang w:val="en-GB"/>
        </w:rPr>
        <w:t>1,2]</w:t>
      </w:r>
      <w:r w:rsidRPr="009C5633">
        <w:rPr>
          <w:rFonts w:ascii="Book Antiqua" w:hAnsi="Book Antiqua" w:cs="Arial"/>
          <w:lang w:val="en-GB"/>
        </w:rPr>
        <w:t>. Pathophysiology of ascites, one of the most common complications in liver cirrhosis, involves a decrease in effective arterial blood volume due to splanchnic arterial vasodilatation leading to activation of potent vasoconstriction systems</w:t>
      </w:r>
      <w:r w:rsidR="00B53EC2" w:rsidRPr="009C5633">
        <w:rPr>
          <w:rFonts w:ascii="Book Antiqua" w:hAnsi="Book Antiqua" w:cs="Arial"/>
          <w:lang w:val="en-GB"/>
        </w:rPr>
        <w:t>,</w:t>
      </w:r>
      <w:r w:rsidRPr="009C5633">
        <w:rPr>
          <w:rFonts w:ascii="Book Antiqua" w:hAnsi="Book Antiqua" w:cs="Arial"/>
          <w:lang w:val="en-GB"/>
        </w:rPr>
        <w:t xml:space="preserve"> such as the renin-angiotensin-aldosterone system (RAAS), the sympathetic nervous system, and vasopressin release, which in turn results in retention of sodium and free water to restore blood </w:t>
      </w:r>
      <w:r w:rsidR="007D3640" w:rsidRPr="009C5633">
        <w:rPr>
          <w:rFonts w:ascii="Book Antiqua" w:hAnsi="Book Antiqua" w:cs="Arial"/>
          <w:lang w:val="en-GB"/>
        </w:rPr>
        <w:t>homeostasis</w:t>
      </w:r>
      <w:r w:rsidR="007D3640" w:rsidRPr="009C5633">
        <w:rPr>
          <w:rFonts w:ascii="Book Antiqua" w:hAnsi="Book Antiqua" w:cs="Arial"/>
          <w:vertAlign w:val="superscript"/>
        </w:rPr>
        <w:t>[</w:t>
      </w:r>
      <w:r w:rsidR="00B53EC2" w:rsidRPr="009C5633">
        <w:rPr>
          <w:rFonts w:ascii="Book Antiqua" w:hAnsi="Book Antiqua" w:cs="Arial"/>
          <w:vertAlign w:val="superscript"/>
          <w:lang w:val="en-GB"/>
        </w:rPr>
        <w:t>3-6]</w:t>
      </w:r>
      <w:r w:rsidR="00615E76" w:rsidRPr="009C5633">
        <w:rPr>
          <w:rFonts w:ascii="Book Antiqua" w:hAnsi="Book Antiqua" w:cs="Arial"/>
          <w:lang w:val="en-GB"/>
        </w:rPr>
        <w:t>.</w:t>
      </w:r>
    </w:p>
    <w:p w14:paraId="1E23A33D" w14:textId="6388F4B3" w:rsidR="006A718F" w:rsidRPr="009C5633" w:rsidRDefault="006A718F" w:rsidP="009417D7">
      <w:pPr>
        <w:snapToGrid w:val="0"/>
        <w:spacing w:line="360" w:lineRule="auto"/>
        <w:ind w:firstLine="284"/>
        <w:rPr>
          <w:rFonts w:ascii="Book Antiqua" w:hAnsi="Book Antiqua" w:cs="Arial"/>
          <w:lang w:val="en-GB"/>
        </w:rPr>
      </w:pPr>
      <w:r w:rsidRPr="009C5633">
        <w:rPr>
          <w:rFonts w:ascii="Book Antiqua" w:hAnsi="Book Antiqua" w:cs="Arial"/>
          <w:lang w:val="en-GB"/>
        </w:rPr>
        <w:t xml:space="preserve">Progression of liver diseases is characterized by a large decrease in the excretion of urinary sodium, and accumulation of retained fluid within the abdominal cavity. For liver cirrhosis patients with ascites, current guidelines recommend the administration of a diuretic drug if the efficacy of sodium intake restriction is </w:t>
      </w:r>
      <w:r w:rsidR="007D3640" w:rsidRPr="009C5633">
        <w:rPr>
          <w:rFonts w:ascii="Book Antiqua" w:hAnsi="Book Antiqua" w:cs="Arial"/>
          <w:lang w:val="en-GB"/>
        </w:rPr>
        <w:t>inadequate</w:t>
      </w:r>
      <w:r w:rsidR="007D3640" w:rsidRPr="009C5633">
        <w:rPr>
          <w:rFonts w:ascii="Book Antiqua" w:hAnsi="Book Antiqua" w:cs="Arial"/>
          <w:vertAlign w:val="superscript"/>
        </w:rPr>
        <w:t>[</w:t>
      </w:r>
      <w:r w:rsidR="002F28B3" w:rsidRPr="009C5633">
        <w:rPr>
          <w:rFonts w:ascii="Book Antiqua" w:hAnsi="Book Antiqua" w:cs="Arial"/>
          <w:vertAlign w:val="superscript"/>
          <w:lang w:val="en-GB"/>
        </w:rPr>
        <w:t>7]</w:t>
      </w:r>
      <w:r w:rsidRPr="009C5633">
        <w:rPr>
          <w:rFonts w:ascii="Book Antiqua" w:hAnsi="Book Antiqua" w:cs="Arial"/>
          <w:lang w:val="en-GB"/>
        </w:rPr>
        <w:t xml:space="preserve">. Conventional diuretics are natriuretic drugs that block sodium reabsorption in the nephrons, increasing renal sodium excretion to achieve a negative sodium </w:t>
      </w:r>
      <w:r w:rsidR="007D3640" w:rsidRPr="009C5633">
        <w:rPr>
          <w:rFonts w:ascii="Book Antiqua" w:hAnsi="Book Antiqua" w:cs="Arial"/>
          <w:lang w:val="en-GB"/>
        </w:rPr>
        <w:t>balance</w:t>
      </w:r>
      <w:r w:rsidR="007D3640" w:rsidRPr="009C5633">
        <w:rPr>
          <w:rFonts w:ascii="Book Antiqua" w:hAnsi="Book Antiqua" w:cs="Arial"/>
          <w:vertAlign w:val="superscript"/>
        </w:rPr>
        <w:t>[</w:t>
      </w:r>
      <w:r w:rsidR="002F28B3" w:rsidRPr="009C5633">
        <w:rPr>
          <w:rFonts w:ascii="Book Antiqua" w:hAnsi="Book Antiqua" w:cs="Arial"/>
          <w:vertAlign w:val="superscript"/>
          <w:lang w:val="en-GB"/>
        </w:rPr>
        <w:t>6,8]</w:t>
      </w:r>
      <w:r w:rsidRPr="009C5633">
        <w:rPr>
          <w:rFonts w:ascii="Book Antiqua" w:hAnsi="Book Antiqua" w:cs="Arial"/>
          <w:lang w:val="en-GB"/>
        </w:rPr>
        <w:t>. Although ascites in the majority of patients can be controlled by restriction of sodium intake and administration of a natriuretic medication, 5</w:t>
      </w:r>
      <w:r w:rsidR="00615E76" w:rsidRPr="009C5633">
        <w:rPr>
          <w:rFonts w:ascii="Book Antiqua" w:eastAsia="SimSun" w:hAnsi="Book Antiqua" w:cs="Arial"/>
          <w:lang w:val="en-GB" w:eastAsia="zh-CN"/>
        </w:rPr>
        <w:t>%</w:t>
      </w:r>
      <w:r w:rsidRPr="009C5633">
        <w:rPr>
          <w:rFonts w:ascii="Book Antiqua" w:hAnsi="Book Antiqua" w:cs="Arial"/>
          <w:lang w:val="en-GB"/>
        </w:rPr>
        <w:t>–10% of patients with ascites develop resistance to conventional therapy</w:t>
      </w:r>
      <w:r w:rsidR="007D3640" w:rsidRPr="009C5633">
        <w:rPr>
          <w:rFonts w:ascii="Book Antiqua" w:hAnsi="Book Antiqua" w:cs="Arial"/>
          <w:lang w:val="en-GB"/>
        </w:rPr>
        <w:t xml:space="preserve"> as refractory ascites</w:t>
      </w:r>
      <w:r w:rsidR="003F2912" w:rsidRPr="009C5633">
        <w:rPr>
          <w:rFonts w:ascii="Book Antiqua" w:hAnsi="Book Antiqua" w:cs="Arial"/>
          <w:lang w:val="en-GB"/>
        </w:rPr>
        <w:t>.</w:t>
      </w:r>
      <w:r w:rsidR="001F40D8" w:rsidRPr="009C5633">
        <w:rPr>
          <w:rFonts w:ascii="Book Antiqua" w:hAnsi="Book Antiqua" w:cs="Arial"/>
          <w:lang w:val="en-GB"/>
        </w:rPr>
        <w:t xml:space="preserve"> </w:t>
      </w:r>
      <w:r w:rsidR="001F40D8" w:rsidRPr="009C5633">
        <w:rPr>
          <w:rFonts w:ascii="Book Antiqua" w:hAnsi="Book Antiqua" w:cs="Arial"/>
          <w:bCs/>
        </w:rPr>
        <w:t xml:space="preserve">Refractory ascites </w:t>
      </w:r>
      <w:r w:rsidR="003F2E13" w:rsidRPr="009C5633">
        <w:rPr>
          <w:rFonts w:ascii="Book Antiqua" w:hAnsi="Book Antiqua" w:cs="Arial"/>
          <w:bCs/>
        </w:rPr>
        <w:t xml:space="preserve">is composed of </w:t>
      </w:r>
      <w:r w:rsidR="001F40D8" w:rsidRPr="009C5633">
        <w:rPr>
          <w:rFonts w:ascii="Book Antiqua" w:hAnsi="Book Antiqua" w:cs="Arial"/>
          <w:bCs/>
        </w:rPr>
        <w:t>diuretic-resistant ascites</w:t>
      </w:r>
      <w:r w:rsidR="003F2912" w:rsidRPr="009C5633">
        <w:rPr>
          <w:rFonts w:ascii="Book Antiqua" w:hAnsi="Book Antiqua" w:cs="Arial"/>
          <w:bCs/>
        </w:rPr>
        <w:t xml:space="preserve"> </w:t>
      </w:r>
      <w:r w:rsidR="001F40D8" w:rsidRPr="009C5633">
        <w:rPr>
          <w:rFonts w:ascii="Book Antiqua" w:hAnsi="Book Antiqua" w:cs="Arial"/>
          <w:bCs/>
        </w:rPr>
        <w:t>and diuretic-intractable ascites</w:t>
      </w:r>
      <w:r w:rsidR="003F2912" w:rsidRPr="009C5633">
        <w:rPr>
          <w:rFonts w:ascii="Book Antiqua" w:hAnsi="Book Antiqua" w:cs="Arial"/>
          <w:bCs/>
        </w:rPr>
        <w:t>.</w:t>
      </w:r>
      <w:r w:rsidR="00B66AA2" w:rsidRPr="009C5633">
        <w:rPr>
          <w:rFonts w:ascii="Book Antiqua" w:hAnsi="Book Antiqua" w:cs="Arial"/>
          <w:bCs/>
        </w:rPr>
        <w:t xml:space="preserve"> </w:t>
      </w:r>
      <w:r w:rsidR="00B80724" w:rsidRPr="009C5633">
        <w:rPr>
          <w:rFonts w:ascii="Book Antiqua" w:hAnsi="Book Antiqua" w:cs="Arial"/>
          <w:bCs/>
        </w:rPr>
        <w:t>Diureti</w:t>
      </w:r>
      <w:r w:rsidR="001F40D8" w:rsidRPr="009C5633">
        <w:rPr>
          <w:rFonts w:ascii="Book Antiqua" w:hAnsi="Book Antiqua" w:cs="Arial"/>
          <w:bCs/>
        </w:rPr>
        <w:t>c-resistant</w:t>
      </w:r>
      <w:r w:rsidR="00B80724" w:rsidRPr="009C5633">
        <w:rPr>
          <w:rFonts w:ascii="Book Antiqua" w:hAnsi="Book Antiqua" w:cs="Arial"/>
          <w:bCs/>
        </w:rPr>
        <w:t xml:space="preserve"> cannot be mobilized or the early recurren</w:t>
      </w:r>
      <w:r w:rsidR="00765353" w:rsidRPr="009C5633">
        <w:rPr>
          <w:rFonts w:ascii="Book Antiqua" w:hAnsi="Book Antiqua" w:cs="Arial"/>
          <w:bCs/>
        </w:rPr>
        <w:t xml:space="preserve">ce </w:t>
      </w:r>
      <w:r w:rsidR="00B80724" w:rsidRPr="009C5633">
        <w:rPr>
          <w:rFonts w:ascii="Book Antiqua" w:hAnsi="Book Antiqua" w:cs="Arial"/>
          <w:bCs/>
        </w:rPr>
        <w:t xml:space="preserve">because of a </w:t>
      </w:r>
      <w:r w:rsidR="00DC0BE6" w:rsidRPr="009C5633">
        <w:rPr>
          <w:rFonts w:ascii="Book Antiqua" w:hAnsi="Book Antiqua" w:cs="Arial"/>
          <w:bCs/>
        </w:rPr>
        <w:t>lack of response to dietary sodium restriction</w:t>
      </w:r>
      <w:r w:rsidR="00765353" w:rsidRPr="009C5633">
        <w:rPr>
          <w:rFonts w:ascii="Book Antiqua" w:hAnsi="Book Antiqua" w:cs="Arial"/>
          <w:bCs/>
        </w:rPr>
        <w:t xml:space="preserve"> and</w:t>
      </w:r>
      <w:r w:rsidR="001F0175" w:rsidRPr="009C5633">
        <w:rPr>
          <w:rFonts w:ascii="Book Antiqua" w:hAnsi="Book Antiqua" w:cs="Arial"/>
          <w:bCs/>
        </w:rPr>
        <w:t xml:space="preserve"> </w:t>
      </w:r>
      <w:r w:rsidR="00765353" w:rsidRPr="009C5633">
        <w:rPr>
          <w:rFonts w:ascii="Book Antiqua" w:hAnsi="Book Antiqua" w:cs="Arial"/>
          <w:bCs/>
        </w:rPr>
        <w:t>conventional diuretics</w:t>
      </w:r>
      <w:r w:rsidR="00B80724" w:rsidRPr="009C5633">
        <w:rPr>
          <w:rFonts w:ascii="Book Antiqua" w:hAnsi="Book Antiqua" w:cs="Arial"/>
          <w:bCs/>
        </w:rPr>
        <w:t>.</w:t>
      </w:r>
      <w:r w:rsidR="00BE59AE" w:rsidRPr="009C5633">
        <w:rPr>
          <w:rFonts w:ascii="Book Antiqua" w:hAnsi="Book Antiqua" w:cs="Arial"/>
          <w:lang w:val="en-GB"/>
        </w:rPr>
        <w:t xml:space="preserve"> </w:t>
      </w:r>
      <w:r w:rsidR="00F335F9" w:rsidRPr="009C5633">
        <w:rPr>
          <w:rFonts w:ascii="Book Antiqua" w:hAnsi="Book Antiqua" w:cs="Arial"/>
          <w:lang w:val="en-GB"/>
        </w:rPr>
        <w:t xml:space="preserve">For the treatment of </w:t>
      </w:r>
      <w:r w:rsidR="00F335F9" w:rsidRPr="009C5633">
        <w:rPr>
          <w:rFonts w:ascii="Book Antiqua" w:hAnsi="Book Antiqua" w:cs="Arial"/>
          <w:bCs/>
        </w:rPr>
        <w:t>diuretic</w:t>
      </w:r>
      <w:r w:rsidR="00B80724" w:rsidRPr="009C5633">
        <w:rPr>
          <w:rFonts w:ascii="Book Antiqua" w:hAnsi="Book Antiqua" w:cs="Arial"/>
          <w:bCs/>
        </w:rPr>
        <w:t>-i</w:t>
      </w:r>
      <w:r w:rsidR="00BE59AE" w:rsidRPr="009C5633">
        <w:rPr>
          <w:rFonts w:ascii="Book Antiqua" w:hAnsi="Book Antiqua" w:cs="Arial"/>
          <w:bCs/>
        </w:rPr>
        <w:t>ntractable a</w:t>
      </w:r>
      <w:r w:rsidR="001F40D8" w:rsidRPr="009C5633">
        <w:rPr>
          <w:rFonts w:ascii="Book Antiqua" w:hAnsi="Book Antiqua" w:cs="Arial"/>
          <w:bCs/>
        </w:rPr>
        <w:t>scites</w:t>
      </w:r>
      <w:r w:rsidR="00B80724" w:rsidRPr="009C5633">
        <w:rPr>
          <w:rFonts w:ascii="Book Antiqua" w:hAnsi="Book Antiqua" w:cs="Arial"/>
          <w:bCs/>
        </w:rPr>
        <w:t xml:space="preserve"> </w:t>
      </w:r>
      <w:r w:rsidR="00BE59AE" w:rsidRPr="009C5633">
        <w:rPr>
          <w:rFonts w:ascii="Book Antiqua" w:hAnsi="Book Antiqua" w:cs="Arial"/>
          <w:bCs/>
        </w:rPr>
        <w:t>an effective diuretic dosage</w:t>
      </w:r>
      <w:r w:rsidR="00B80724" w:rsidRPr="009C5633">
        <w:rPr>
          <w:rFonts w:ascii="Book Antiqua" w:hAnsi="Book Antiqua" w:cs="Arial"/>
          <w:bCs/>
        </w:rPr>
        <w:t xml:space="preserve"> </w:t>
      </w:r>
      <w:r w:rsidR="00F335F9" w:rsidRPr="009C5633">
        <w:rPr>
          <w:rFonts w:ascii="Book Antiqua" w:hAnsi="Book Antiqua" w:cs="Arial"/>
          <w:bCs/>
        </w:rPr>
        <w:t xml:space="preserve">has not </w:t>
      </w:r>
      <w:r w:rsidR="001B5623" w:rsidRPr="009C5633">
        <w:rPr>
          <w:rFonts w:ascii="Book Antiqua" w:hAnsi="Book Antiqua" w:cs="Arial"/>
          <w:bCs/>
        </w:rPr>
        <w:t xml:space="preserve">yet </w:t>
      </w:r>
      <w:r w:rsidR="00F335F9" w:rsidRPr="009C5633">
        <w:rPr>
          <w:rFonts w:ascii="Book Antiqua" w:hAnsi="Book Antiqua" w:cs="Arial"/>
          <w:bCs/>
        </w:rPr>
        <w:t xml:space="preserve">been determined </w:t>
      </w:r>
      <w:r w:rsidR="00B80724" w:rsidRPr="009C5633">
        <w:rPr>
          <w:rFonts w:ascii="Book Antiqua" w:hAnsi="Book Antiqua" w:cs="Arial"/>
          <w:bCs/>
        </w:rPr>
        <w:t xml:space="preserve">because of </w:t>
      </w:r>
      <w:r w:rsidR="008F6C8A" w:rsidRPr="009C5633">
        <w:rPr>
          <w:rFonts w:ascii="Book Antiqua" w:hAnsi="Book Antiqua" w:cs="Arial"/>
          <w:lang w:val="en-GB"/>
        </w:rPr>
        <w:t>the development of severe diuretic-related side effects</w:t>
      </w:r>
      <w:r w:rsidR="00D0209D" w:rsidRPr="009C5633">
        <w:rPr>
          <w:rFonts w:ascii="Book Antiqua" w:hAnsi="Book Antiqua" w:cs="Arial"/>
          <w:vertAlign w:val="superscript"/>
        </w:rPr>
        <w:t>[</w:t>
      </w:r>
      <w:r w:rsidR="00D0209D" w:rsidRPr="009C5633">
        <w:rPr>
          <w:rFonts w:ascii="Book Antiqua" w:hAnsi="Book Antiqua" w:cs="Arial"/>
          <w:vertAlign w:val="superscript"/>
          <w:lang w:val="en-GB"/>
        </w:rPr>
        <w:t>9]</w:t>
      </w:r>
      <w:r w:rsidR="00D0209D" w:rsidRPr="009C5633">
        <w:rPr>
          <w:rFonts w:ascii="Book Antiqua" w:hAnsi="Book Antiqua"/>
        </w:rPr>
        <w:t xml:space="preserve">. </w:t>
      </w:r>
      <w:r w:rsidR="00DC0BE6" w:rsidRPr="009C5633">
        <w:rPr>
          <w:rFonts w:ascii="Book Antiqua" w:hAnsi="Book Antiqua"/>
        </w:rPr>
        <w:t>T</w:t>
      </w:r>
      <w:r w:rsidR="00F45E9A" w:rsidRPr="009C5633">
        <w:rPr>
          <w:rFonts w:ascii="Book Antiqua" w:hAnsi="Book Antiqua"/>
        </w:rPr>
        <w:t xml:space="preserve">he </w:t>
      </w:r>
      <w:r w:rsidR="00A068AA" w:rsidRPr="009C5633">
        <w:rPr>
          <w:rFonts w:ascii="Book Antiqua" w:hAnsi="Book Antiqua"/>
        </w:rPr>
        <w:t>strategy</w:t>
      </w:r>
      <w:r w:rsidR="00DC0BE6" w:rsidRPr="009C5633">
        <w:rPr>
          <w:rFonts w:ascii="Book Antiqua" w:hAnsi="Book Antiqua"/>
        </w:rPr>
        <w:t xml:space="preserve"> of ascites refractory to diuretic therapy </w:t>
      </w:r>
      <w:r w:rsidR="007B29F4" w:rsidRPr="009C5633">
        <w:rPr>
          <w:rFonts w:ascii="Book Antiqua" w:hAnsi="Book Antiqua"/>
        </w:rPr>
        <w:t xml:space="preserve">has </w:t>
      </w:r>
      <w:r w:rsidR="00DC0BE6" w:rsidRPr="009C5633">
        <w:rPr>
          <w:rFonts w:ascii="Book Antiqua" w:hAnsi="Book Antiqua"/>
        </w:rPr>
        <w:t xml:space="preserve">still </w:t>
      </w:r>
      <w:r w:rsidR="00857E9E" w:rsidRPr="009C5633">
        <w:rPr>
          <w:rFonts w:ascii="Book Antiqua" w:hAnsi="Book Antiqua"/>
        </w:rPr>
        <w:t xml:space="preserve">not </w:t>
      </w:r>
      <w:r w:rsidR="00DC0BE6" w:rsidRPr="009C5633">
        <w:rPr>
          <w:rFonts w:ascii="Book Antiqua" w:hAnsi="Book Antiqua"/>
        </w:rPr>
        <w:t>been established.</w:t>
      </w:r>
    </w:p>
    <w:p w14:paraId="583A21AB" w14:textId="2EAD521B" w:rsidR="006A718F" w:rsidRPr="009C5633" w:rsidRDefault="006A718F" w:rsidP="009417D7">
      <w:pPr>
        <w:snapToGrid w:val="0"/>
        <w:spacing w:line="360" w:lineRule="auto"/>
        <w:ind w:firstLine="284"/>
        <w:rPr>
          <w:rFonts w:ascii="Book Antiqua" w:eastAsia="SimSun" w:hAnsi="Book Antiqua" w:cs="Arial"/>
          <w:lang w:val="en-GB" w:eastAsia="zh-CN"/>
        </w:rPr>
      </w:pPr>
      <w:r w:rsidRPr="009C5633">
        <w:rPr>
          <w:rFonts w:ascii="Book Antiqua" w:hAnsi="Book Antiqua" w:cs="Arial"/>
          <w:lang w:val="en-GB"/>
        </w:rPr>
        <w:t>Recently, several studies have evaluate</w:t>
      </w:r>
      <w:r w:rsidR="00213761" w:rsidRPr="009C5633">
        <w:rPr>
          <w:rFonts w:ascii="Book Antiqua" w:hAnsi="Book Antiqua" w:cs="Arial"/>
          <w:lang w:val="en-GB"/>
        </w:rPr>
        <w:t xml:space="preserve">d the effects of aquaretic </w:t>
      </w:r>
      <w:r w:rsidR="001B5623" w:rsidRPr="009C5633">
        <w:rPr>
          <w:rFonts w:ascii="Book Antiqua" w:hAnsi="Book Antiqua" w:cs="Arial"/>
          <w:lang w:val="en-GB"/>
        </w:rPr>
        <w:t xml:space="preserve">drugs </w:t>
      </w:r>
      <w:r w:rsidRPr="009C5633">
        <w:rPr>
          <w:rFonts w:ascii="Book Antiqua" w:hAnsi="Book Antiqua" w:cs="Arial"/>
          <w:lang w:val="en-GB"/>
        </w:rPr>
        <w:t xml:space="preserve">such as tolvaptan for treating ascites resistant to conventional </w:t>
      </w:r>
      <w:r w:rsidR="00213761" w:rsidRPr="009C5633">
        <w:rPr>
          <w:rFonts w:ascii="Book Antiqua" w:hAnsi="Book Antiqua" w:cs="Arial"/>
          <w:lang w:val="en-GB"/>
        </w:rPr>
        <w:t>diuretics</w:t>
      </w:r>
      <w:r w:rsidR="00CA22D5" w:rsidRPr="009C5633">
        <w:rPr>
          <w:rFonts w:ascii="Book Antiqua" w:hAnsi="Book Antiqua" w:cs="Arial"/>
          <w:vertAlign w:val="superscript"/>
        </w:rPr>
        <w:t>[</w:t>
      </w:r>
      <w:r w:rsidR="002F28B3" w:rsidRPr="009C5633">
        <w:rPr>
          <w:rFonts w:ascii="Book Antiqua" w:hAnsi="Book Antiqua" w:cs="Arial"/>
          <w:vertAlign w:val="superscript"/>
          <w:lang w:val="en-GB"/>
        </w:rPr>
        <w:t>10,11]</w:t>
      </w:r>
      <w:r w:rsidRPr="009C5633">
        <w:rPr>
          <w:rFonts w:ascii="Book Antiqua" w:hAnsi="Book Antiqua" w:cs="Arial"/>
          <w:lang w:val="en-GB"/>
        </w:rPr>
        <w:t>. Tolvaptan, which blocks arginine vasopressin (AVP) from binding to V</w:t>
      </w:r>
      <w:r w:rsidRPr="009C5633">
        <w:rPr>
          <w:rFonts w:ascii="Book Antiqua" w:hAnsi="Book Antiqua" w:cs="Arial"/>
          <w:vertAlign w:val="subscript"/>
          <w:lang w:val="en-GB"/>
        </w:rPr>
        <w:t>2</w:t>
      </w:r>
      <w:r w:rsidRPr="009C5633">
        <w:rPr>
          <w:rFonts w:ascii="Book Antiqua" w:hAnsi="Book Antiqua" w:cs="Arial"/>
          <w:lang w:val="en-GB"/>
        </w:rPr>
        <w:t xml:space="preserve"> </w:t>
      </w:r>
      <w:r w:rsidRPr="009C5633">
        <w:rPr>
          <w:rFonts w:ascii="Book Antiqua" w:hAnsi="Book Antiqua" w:cs="Arial"/>
          <w:lang w:val="en-GB"/>
        </w:rPr>
        <w:lastRenderedPageBreak/>
        <w:t>receptors in the distal nephron</w:t>
      </w:r>
      <w:r w:rsidR="006C248D" w:rsidRPr="009C5633">
        <w:rPr>
          <w:rFonts w:ascii="Book Antiqua" w:hAnsi="Book Antiqua" w:cs="Arial"/>
          <w:lang w:val="en-GB"/>
        </w:rPr>
        <w:t>s</w:t>
      </w:r>
      <w:r w:rsidRPr="009C5633">
        <w:rPr>
          <w:rFonts w:ascii="Book Antiqua" w:hAnsi="Book Antiqua" w:cs="Arial"/>
          <w:lang w:val="en-GB"/>
        </w:rPr>
        <w:t xml:space="preserve"> and thus restricts water reabsorption, is an ideal aquaretic drug for the treatment of delusional hyponatraemia in conditions associated with increased circulating levels of antidiuretic hormone such as decompensated liver </w:t>
      </w:r>
      <w:r w:rsidR="00107EF0" w:rsidRPr="009C5633">
        <w:rPr>
          <w:rFonts w:ascii="Book Antiqua" w:hAnsi="Book Antiqua" w:cs="Arial"/>
          <w:lang w:val="en-GB"/>
        </w:rPr>
        <w:t>cirrhosis</w:t>
      </w:r>
      <w:r w:rsidR="00107EF0" w:rsidRPr="009C5633">
        <w:rPr>
          <w:rFonts w:ascii="Book Antiqua" w:hAnsi="Book Antiqua" w:cs="Arial"/>
          <w:vertAlign w:val="superscript"/>
        </w:rPr>
        <w:t>[</w:t>
      </w:r>
      <w:r w:rsidR="006C248D" w:rsidRPr="009C5633">
        <w:rPr>
          <w:rFonts w:ascii="Book Antiqua" w:hAnsi="Book Antiqua" w:cs="Arial"/>
          <w:vertAlign w:val="superscript"/>
          <w:lang w:val="en-GB"/>
        </w:rPr>
        <w:t>12]</w:t>
      </w:r>
      <w:r w:rsidRPr="009C5633">
        <w:rPr>
          <w:rFonts w:ascii="Book Antiqua" w:hAnsi="Book Antiqua" w:cs="Arial"/>
          <w:lang w:val="en-GB"/>
        </w:rPr>
        <w:t xml:space="preserve">. </w:t>
      </w:r>
      <w:r w:rsidR="001F0175" w:rsidRPr="009C5633">
        <w:rPr>
          <w:rFonts w:ascii="Book Antiqua" w:hAnsi="Book Antiqua" w:cs="Arial"/>
          <w:lang w:val="en-GB"/>
        </w:rPr>
        <w:t>However, w</w:t>
      </w:r>
      <w:r w:rsidR="00704167" w:rsidRPr="009C5633">
        <w:rPr>
          <w:rFonts w:ascii="Book Antiqua" w:hAnsi="Book Antiqua" w:cs="Arial"/>
          <w:lang w:val="en-GB"/>
        </w:rPr>
        <w:t>hether a combination therapy with</w:t>
      </w:r>
      <w:r w:rsidR="00213761" w:rsidRPr="009C5633">
        <w:rPr>
          <w:rFonts w:ascii="Book Antiqua" w:hAnsi="Book Antiqua" w:cs="Arial"/>
          <w:lang w:val="en-GB"/>
        </w:rPr>
        <w:t xml:space="preserve"> natriuretic and aquaretic</w:t>
      </w:r>
      <w:r w:rsidR="00704167" w:rsidRPr="009C5633">
        <w:rPr>
          <w:rFonts w:ascii="Book Antiqua" w:hAnsi="Book Antiqua" w:cs="Arial"/>
          <w:lang w:val="en-GB"/>
        </w:rPr>
        <w:t xml:space="preserve"> is more effective than conventiona</w:t>
      </w:r>
      <w:r w:rsidR="006711AE" w:rsidRPr="009C5633">
        <w:rPr>
          <w:rFonts w:ascii="Book Antiqua" w:hAnsi="Book Antiqua" w:cs="Arial"/>
          <w:lang w:val="en-GB"/>
        </w:rPr>
        <w:t>l therapy with natriuretic only</w:t>
      </w:r>
      <w:r w:rsidR="00704167" w:rsidRPr="009C5633">
        <w:rPr>
          <w:rFonts w:ascii="Book Antiqua" w:hAnsi="Book Antiqua" w:cs="Arial"/>
          <w:lang w:val="en-GB"/>
        </w:rPr>
        <w:t xml:space="preserve"> for liver cirrhosis patients with ascites remains unclear. </w:t>
      </w:r>
      <w:r w:rsidRPr="009C5633">
        <w:rPr>
          <w:rFonts w:ascii="Book Antiqua" w:hAnsi="Book Antiqua" w:cs="Arial"/>
          <w:lang w:val="en-GB"/>
        </w:rPr>
        <w:t xml:space="preserve">To clarify this, we compared the pharmacological effects of </w:t>
      </w:r>
      <w:r w:rsidR="00704167" w:rsidRPr="009C5633">
        <w:rPr>
          <w:rFonts w:ascii="Book Antiqua" w:hAnsi="Book Antiqua" w:cs="Arial"/>
          <w:lang w:val="en-GB"/>
        </w:rPr>
        <w:t xml:space="preserve">combination </w:t>
      </w:r>
      <w:r w:rsidR="008F35D2" w:rsidRPr="009C5633">
        <w:rPr>
          <w:rFonts w:ascii="Book Antiqua" w:hAnsi="Book Antiqua" w:cs="Arial"/>
          <w:lang w:val="en-GB"/>
        </w:rPr>
        <w:t>diuretics</w:t>
      </w:r>
      <w:r w:rsidR="00CC7B89" w:rsidRPr="009C5633">
        <w:rPr>
          <w:rFonts w:ascii="Book Antiqua" w:hAnsi="Book Antiqua" w:cs="Arial"/>
          <w:lang w:val="en-GB"/>
        </w:rPr>
        <w:t xml:space="preserve"> therapy</w:t>
      </w:r>
      <w:r w:rsidR="00704167" w:rsidRPr="009C5633">
        <w:rPr>
          <w:rFonts w:ascii="Book Antiqua" w:hAnsi="Book Antiqua" w:cs="Arial"/>
          <w:lang w:val="en-GB"/>
        </w:rPr>
        <w:t xml:space="preserve"> with conventional </w:t>
      </w:r>
      <w:r w:rsidR="008F35D2" w:rsidRPr="009C5633">
        <w:rPr>
          <w:rFonts w:ascii="Book Antiqua" w:hAnsi="Book Antiqua" w:cs="Arial"/>
          <w:lang w:val="en-GB"/>
        </w:rPr>
        <w:t>diuretics</w:t>
      </w:r>
      <w:r w:rsidR="00704167" w:rsidRPr="009C5633">
        <w:rPr>
          <w:rFonts w:ascii="Book Antiqua" w:hAnsi="Book Antiqua" w:cs="Arial"/>
          <w:lang w:val="en-GB"/>
        </w:rPr>
        <w:t xml:space="preserve"> </w:t>
      </w:r>
      <w:r w:rsidR="00CC7B89" w:rsidRPr="009C5633">
        <w:rPr>
          <w:rFonts w:ascii="Book Antiqua" w:hAnsi="Book Antiqua" w:cs="Arial"/>
          <w:lang w:val="en-GB"/>
        </w:rPr>
        <w:t xml:space="preserve">therapy </w:t>
      </w:r>
      <w:r w:rsidR="00704167" w:rsidRPr="009C5633">
        <w:rPr>
          <w:rFonts w:ascii="Book Antiqua" w:hAnsi="Book Antiqua" w:cs="Arial"/>
          <w:lang w:val="en-GB"/>
        </w:rPr>
        <w:t>in cirrhotic ascites patients.</w:t>
      </w:r>
    </w:p>
    <w:p w14:paraId="71B34710" w14:textId="77777777" w:rsidR="004E011A" w:rsidRPr="009C5633" w:rsidRDefault="004E011A" w:rsidP="009417D7">
      <w:pPr>
        <w:snapToGrid w:val="0"/>
        <w:spacing w:line="360" w:lineRule="auto"/>
        <w:rPr>
          <w:rFonts w:ascii="Book Antiqua" w:hAnsi="Book Antiqua" w:cs="Arial"/>
        </w:rPr>
      </w:pPr>
    </w:p>
    <w:p w14:paraId="0C914D15" w14:textId="7789D44B" w:rsidR="00D47B2C" w:rsidRPr="009C5633" w:rsidRDefault="00257B63" w:rsidP="009417D7">
      <w:pPr>
        <w:snapToGrid w:val="0"/>
        <w:spacing w:line="360" w:lineRule="auto"/>
        <w:rPr>
          <w:rFonts w:ascii="Book Antiqua" w:hAnsi="Book Antiqua" w:cs="Arial"/>
          <w:b/>
        </w:rPr>
      </w:pPr>
      <w:r w:rsidRPr="009C5633">
        <w:rPr>
          <w:rFonts w:ascii="Book Antiqua" w:hAnsi="Book Antiqua" w:cs="Arial"/>
          <w:b/>
        </w:rPr>
        <w:t>MATERIALS AND METHODS</w:t>
      </w:r>
    </w:p>
    <w:p w14:paraId="75112378" w14:textId="77777777" w:rsidR="00D47B2C" w:rsidRPr="009C5633" w:rsidRDefault="00D47B2C" w:rsidP="009417D7">
      <w:pPr>
        <w:snapToGrid w:val="0"/>
        <w:spacing w:line="360" w:lineRule="auto"/>
        <w:rPr>
          <w:rFonts w:ascii="Book Antiqua" w:hAnsi="Book Antiqua" w:cs="Arial"/>
          <w:b/>
          <w:i/>
        </w:rPr>
      </w:pPr>
      <w:r w:rsidRPr="009C5633">
        <w:rPr>
          <w:rFonts w:ascii="Book Antiqua" w:hAnsi="Book Antiqua" w:cs="Arial"/>
          <w:b/>
          <w:i/>
        </w:rPr>
        <w:t>Ethics</w:t>
      </w:r>
    </w:p>
    <w:p w14:paraId="39BB534F" w14:textId="457CFD31" w:rsidR="00D47B2C" w:rsidRPr="009C5633" w:rsidRDefault="00D47B2C" w:rsidP="009417D7">
      <w:pPr>
        <w:snapToGrid w:val="0"/>
        <w:spacing w:line="360" w:lineRule="auto"/>
        <w:rPr>
          <w:rFonts w:ascii="Book Antiqua" w:hAnsi="Book Antiqua" w:cs="Arial"/>
        </w:rPr>
      </w:pPr>
      <w:r w:rsidRPr="009C5633">
        <w:rPr>
          <w:rFonts w:ascii="Book Antiqua" w:hAnsi="Book Antiqua" w:cs="Arial"/>
        </w:rPr>
        <w:t xml:space="preserve">This study was approved by the Institutional Review Board Ethics Committee of the Tokushukai Medical Group (license number: TGE00406-024). Informed consent was obtained from patients </w:t>
      </w:r>
      <w:r w:rsidR="009373E4" w:rsidRPr="009C5633">
        <w:rPr>
          <w:rFonts w:ascii="Book Antiqua" w:hAnsi="Book Antiqua" w:cs="Arial"/>
        </w:rPr>
        <w:t>or</w:t>
      </w:r>
      <w:r w:rsidRPr="009C5633">
        <w:rPr>
          <w:rFonts w:ascii="Book Antiqua" w:hAnsi="Book Antiqua" w:cs="Arial"/>
        </w:rPr>
        <w:t xml:space="preserve"> their families before study participation commenced. This study was registered at the UMIN Clinical Trials Registry as UMIN000015218. The study protocol conforms to the ethical guidelines of the 1975 Declaration of Helsinki as reflected in a priori approval by the Tokushukai Medical Group's human research committee.</w:t>
      </w:r>
    </w:p>
    <w:p w14:paraId="6277C062" w14:textId="77777777" w:rsidR="00D47B2C" w:rsidRPr="009C5633" w:rsidRDefault="00D47B2C" w:rsidP="009417D7">
      <w:pPr>
        <w:snapToGrid w:val="0"/>
        <w:spacing w:line="360" w:lineRule="auto"/>
        <w:rPr>
          <w:rFonts w:ascii="Book Antiqua" w:hAnsi="Book Antiqua" w:cs="Arial"/>
          <w:b/>
          <w:i/>
        </w:rPr>
      </w:pPr>
    </w:p>
    <w:p w14:paraId="4EB037EB" w14:textId="0B8D81D4" w:rsidR="00F72483" w:rsidRPr="009C5633" w:rsidRDefault="00F72483" w:rsidP="009417D7">
      <w:pPr>
        <w:snapToGrid w:val="0"/>
        <w:spacing w:line="360" w:lineRule="auto"/>
        <w:rPr>
          <w:rFonts w:ascii="Book Antiqua" w:hAnsi="Book Antiqua" w:cs="Arial"/>
          <w:b/>
          <w:i/>
          <w:lang w:val="en-GB"/>
        </w:rPr>
      </w:pPr>
      <w:r w:rsidRPr="009C5633">
        <w:rPr>
          <w:rFonts w:ascii="Book Antiqua" w:hAnsi="Book Antiqua" w:cs="Arial"/>
          <w:b/>
          <w:i/>
          <w:lang w:val="en-GB"/>
        </w:rPr>
        <w:t>Study design</w:t>
      </w:r>
    </w:p>
    <w:p w14:paraId="1430B093" w14:textId="2CF572F9" w:rsidR="004E011A" w:rsidRPr="009C5633" w:rsidRDefault="00F72483" w:rsidP="009417D7">
      <w:pPr>
        <w:snapToGrid w:val="0"/>
        <w:spacing w:line="360" w:lineRule="auto"/>
        <w:rPr>
          <w:rFonts w:ascii="Book Antiqua" w:hAnsi="Book Antiqua" w:cs="Arial"/>
        </w:rPr>
      </w:pPr>
      <w:r w:rsidRPr="009C5633">
        <w:rPr>
          <w:rFonts w:ascii="Book Antiqua" w:hAnsi="Book Antiqua" w:cs="Arial"/>
        </w:rPr>
        <w:t>A</w:t>
      </w:r>
      <w:r w:rsidR="00453916" w:rsidRPr="009C5633">
        <w:rPr>
          <w:rFonts w:ascii="Book Antiqua" w:hAnsi="Book Antiqua" w:cs="Arial"/>
        </w:rPr>
        <w:t xml:space="preserve"> two-center</w:t>
      </w:r>
      <w:r w:rsidRPr="009C5633">
        <w:rPr>
          <w:rFonts w:ascii="Book Antiqua" w:hAnsi="Book Antiqua" w:cs="Arial"/>
        </w:rPr>
        <w:t xml:space="preserve">, randomized, open-label, prospective study was conducted at Shonan Kamakura General Hospital and Shonan Atsugi Hospital in Kanagawa, Japan. This study consisted of a 2-day </w:t>
      </w:r>
      <w:r w:rsidR="00453916" w:rsidRPr="009C5633">
        <w:rPr>
          <w:rFonts w:ascii="Book Antiqua" w:hAnsi="Book Antiqua" w:cs="Arial"/>
        </w:rPr>
        <w:t xml:space="preserve">pretreatment </w:t>
      </w:r>
      <w:r w:rsidRPr="009C5633">
        <w:rPr>
          <w:rFonts w:ascii="Book Antiqua" w:hAnsi="Book Antiqua" w:cs="Arial"/>
        </w:rPr>
        <w:t>observation period followed by a 7-day treatment period</w:t>
      </w:r>
      <w:r w:rsidR="00B4002F" w:rsidRPr="009C5633">
        <w:rPr>
          <w:rFonts w:ascii="Book Antiqua" w:hAnsi="Book Antiqua" w:cs="Arial"/>
        </w:rPr>
        <w:t xml:space="preserve"> and 4-</w:t>
      </w:r>
      <w:r w:rsidR="00615E76" w:rsidRPr="009C5633">
        <w:rPr>
          <w:rFonts w:ascii="Book Antiqua" w:hAnsi="Book Antiqua" w:cs="Arial"/>
        </w:rPr>
        <w:t>wk</w:t>
      </w:r>
      <w:r w:rsidR="00B4002F" w:rsidRPr="009C5633">
        <w:rPr>
          <w:rFonts w:ascii="Book Antiqua" w:hAnsi="Book Antiqua" w:cs="Arial"/>
        </w:rPr>
        <w:t xml:space="preserve"> posttreatment observation period</w:t>
      </w:r>
      <w:r w:rsidRPr="009C5633">
        <w:rPr>
          <w:rFonts w:ascii="Book Antiqua" w:hAnsi="Book Antiqua" w:cs="Arial"/>
        </w:rPr>
        <w:t xml:space="preserve">. Patients who met the criteria were randomized to receive </w:t>
      </w:r>
      <w:r w:rsidR="003649EA" w:rsidRPr="009C5633">
        <w:rPr>
          <w:rFonts w:ascii="Book Antiqua" w:hAnsi="Book Antiqua" w:cs="Arial"/>
        </w:rPr>
        <w:t>aquaretic (</w:t>
      </w:r>
      <w:r w:rsidRPr="009C5633">
        <w:rPr>
          <w:rFonts w:ascii="Book Antiqua" w:hAnsi="Book Antiqua" w:cs="Arial"/>
        </w:rPr>
        <w:t>7.5 mg of tolvaptan</w:t>
      </w:r>
      <w:r w:rsidR="003649EA" w:rsidRPr="009C5633">
        <w:rPr>
          <w:rFonts w:ascii="Book Antiqua" w:hAnsi="Book Antiqua" w:cs="Arial"/>
        </w:rPr>
        <w:t>)</w:t>
      </w:r>
      <w:r w:rsidRPr="009C5633">
        <w:rPr>
          <w:rFonts w:ascii="Book Antiqua" w:hAnsi="Book Antiqua" w:cs="Arial"/>
        </w:rPr>
        <w:t xml:space="preserve"> or </w:t>
      </w:r>
      <w:r w:rsidR="003649EA" w:rsidRPr="009C5633">
        <w:rPr>
          <w:rFonts w:ascii="Book Antiqua" w:hAnsi="Book Antiqua" w:cs="Arial"/>
        </w:rPr>
        <w:t>natriuretic (</w:t>
      </w:r>
      <w:r w:rsidRPr="009C5633">
        <w:rPr>
          <w:rFonts w:ascii="Book Antiqua" w:hAnsi="Book Antiqua" w:cs="Arial"/>
        </w:rPr>
        <w:t>40 mg of furosemide</w:t>
      </w:r>
      <w:r w:rsidR="003649EA" w:rsidRPr="009C5633">
        <w:rPr>
          <w:rFonts w:ascii="Book Antiqua" w:hAnsi="Book Antiqua" w:cs="Arial"/>
        </w:rPr>
        <w:t>)</w:t>
      </w:r>
      <w:r w:rsidRPr="009C5633">
        <w:rPr>
          <w:rFonts w:ascii="Book Antiqua" w:hAnsi="Book Antiqua" w:cs="Arial"/>
        </w:rPr>
        <w:t xml:space="preserve"> in a 1:1 ratio. Permuted block randomization was used for the creation of the randomization list prepared by an investigator with no clinical involvement in the trial, and a </w:t>
      </w:r>
      <w:r w:rsidRPr="009C5633">
        <w:rPr>
          <w:rFonts w:ascii="Book Antiqua" w:hAnsi="Book Antiqua" w:cs="Arial"/>
        </w:rPr>
        <w:lastRenderedPageBreak/>
        <w:t xml:space="preserve">randomization code was pre-assigned to each trial drug and used during drug administration. Patients received oral tolvaptan or furosemide for 7 </w:t>
      </w:r>
      <w:r w:rsidR="00615E76" w:rsidRPr="009C5633">
        <w:rPr>
          <w:rFonts w:ascii="Book Antiqua" w:hAnsi="Book Antiqua" w:cs="Arial"/>
        </w:rPr>
        <w:t>d</w:t>
      </w:r>
      <w:r w:rsidRPr="009C5633">
        <w:rPr>
          <w:rFonts w:ascii="Book Antiqua" w:hAnsi="Book Antiqua" w:cs="Arial"/>
        </w:rPr>
        <w:t xml:space="preserve"> in addition to </w:t>
      </w:r>
      <w:r w:rsidR="000D510D" w:rsidRPr="009C5633">
        <w:rPr>
          <w:rFonts w:ascii="Book Antiqua" w:hAnsi="Book Antiqua" w:cs="Arial"/>
        </w:rPr>
        <w:t>the</w:t>
      </w:r>
      <w:r w:rsidRPr="009C5633">
        <w:rPr>
          <w:rFonts w:ascii="Book Antiqua" w:hAnsi="Book Antiqua" w:cs="Arial"/>
        </w:rPr>
        <w:t xml:space="preserve"> </w:t>
      </w:r>
      <w:r w:rsidR="00FB1859" w:rsidRPr="009C5633">
        <w:rPr>
          <w:rFonts w:ascii="Book Antiqua" w:hAnsi="Book Antiqua" w:cs="Arial"/>
        </w:rPr>
        <w:t xml:space="preserve">standard </w:t>
      </w:r>
      <w:r w:rsidRPr="009C5633">
        <w:rPr>
          <w:rFonts w:ascii="Book Antiqua" w:hAnsi="Book Antiqua" w:cs="Arial"/>
        </w:rPr>
        <w:t>therapy identical to that administered prior to enrolment in this study, which included sodium intake restrictions (&lt;</w:t>
      </w:r>
      <w:r w:rsidR="00615E76" w:rsidRPr="009C5633">
        <w:rPr>
          <w:rFonts w:ascii="Book Antiqua" w:eastAsia="SimSun" w:hAnsi="Book Antiqua" w:cs="Arial"/>
          <w:lang w:eastAsia="zh-CN"/>
        </w:rPr>
        <w:t xml:space="preserve"> </w:t>
      </w:r>
      <w:r w:rsidRPr="009C5633">
        <w:rPr>
          <w:rFonts w:ascii="Book Antiqua" w:hAnsi="Book Antiqua" w:cs="Arial"/>
        </w:rPr>
        <w:t xml:space="preserve">6 g/d), </w:t>
      </w:r>
      <w:r w:rsidR="00234F05" w:rsidRPr="009C5633">
        <w:rPr>
          <w:rFonts w:ascii="Book Antiqua" w:hAnsi="Book Antiqua" w:cs="Arial"/>
          <w:i/>
        </w:rPr>
        <w:t xml:space="preserve">ad libitum </w:t>
      </w:r>
      <w:r w:rsidRPr="009C5633">
        <w:rPr>
          <w:rFonts w:ascii="Book Antiqua" w:hAnsi="Book Antiqua" w:cs="Arial"/>
        </w:rPr>
        <w:t xml:space="preserve">fluid intake, and </w:t>
      </w:r>
      <w:r w:rsidR="00FB1859" w:rsidRPr="009C5633">
        <w:rPr>
          <w:rFonts w:ascii="Book Antiqua" w:hAnsi="Book Antiqua" w:cs="Arial"/>
        </w:rPr>
        <w:t>natriuretic</w:t>
      </w:r>
      <w:r w:rsidRPr="009C5633">
        <w:rPr>
          <w:rFonts w:ascii="Book Antiqua" w:hAnsi="Book Antiqua" w:cs="Arial"/>
        </w:rPr>
        <w:t xml:space="preserve"> </w:t>
      </w:r>
      <w:r w:rsidR="00F764BF" w:rsidRPr="009C5633">
        <w:rPr>
          <w:rFonts w:ascii="Book Antiqua" w:hAnsi="Book Antiqua" w:cs="Arial"/>
        </w:rPr>
        <w:t>therapy</w:t>
      </w:r>
      <w:r w:rsidR="00F764BF" w:rsidRPr="009C5633">
        <w:rPr>
          <w:rFonts w:ascii="Book Antiqua" w:hAnsi="Book Antiqua" w:cs="Arial"/>
          <w:vertAlign w:val="superscript"/>
        </w:rPr>
        <w:t>[</w:t>
      </w:r>
      <w:r w:rsidR="001A4295" w:rsidRPr="009C5633">
        <w:rPr>
          <w:rFonts w:ascii="Book Antiqua" w:hAnsi="Book Antiqua" w:cs="Arial"/>
          <w:vertAlign w:val="superscript"/>
          <w:lang w:val="en-GB"/>
        </w:rPr>
        <w:t>8]</w:t>
      </w:r>
      <w:r w:rsidRPr="009C5633">
        <w:rPr>
          <w:rFonts w:ascii="Book Antiqua" w:hAnsi="Book Antiqua" w:cs="Arial"/>
        </w:rPr>
        <w:t xml:space="preserve">. </w:t>
      </w:r>
      <w:r w:rsidR="001C2E21" w:rsidRPr="009C5633">
        <w:rPr>
          <w:rFonts w:ascii="Book Antiqua" w:hAnsi="Book Antiqua" w:cs="Arial"/>
        </w:rPr>
        <w:t xml:space="preserve">According to </w:t>
      </w:r>
      <w:r w:rsidR="004329EB" w:rsidRPr="009C5633">
        <w:rPr>
          <w:rFonts w:ascii="Book Antiqua" w:hAnsi="Book Antiqua" w:cs="Arial"/>
        </w:rPr>
        <w:t>the standard</w:t>
      </w:r>
      <w:r w:rsidR="004329EB" w:rsidRPr="009C5633">
        <w:rPr>
          <w:rFonts w:ascii="Book Antiqua" w:hAnsi="Book Antiqua"/>
        </w:rPr>
        <w:t xml:space="preserve"> </w:t>
      </w:r>
      <w:r w:rsidR="001C2E21" w:rsidRPr="009C5633">
        <w:rPr>
          <w:rFonts w:ascii="Book Antiqua" w:hAnsi="Book Antiqua" w:cs="Arial"/>
        </w:rPr>
        <w:t xml:space="preserve">diuretic regimen in Japan, </w:t>
      </w:r>
      <w:r w:rsidR="003236F4" w:rsidRPr="009C5633">
        <w:rPr>
          <w:rFonts w:ascii="Book Antiqua" w:hAnsi="Book Antiqua" w:cs="Arial"/>
        </w:rPr>
        <w:t xml:space="preserve">high-dose diuretics such as </w:t>
      </w:r>
      <w:r w:rsidR="001C2E21" w:rsidRPr="009C5633">
        <w:rPr>
          <w:rFonts w:ascii="Book Antiqua" w:hAnsi="Book Antiqua" w:cs="Arial"/>
        </w:rPr>
        <w:t xml:space="preserve">furosemide </w:t>
      </w:r>
      <w:r w:rsidR="004329EB" w:rsidRPr="009C5633">
        <w:rPr>
          <w:rFonts w:ascii="Book Antiqua" w:hAnsi="Book Antiqua" w:cs="Arial"/>
        </w:rPr>
        <w:t xml:space="preserve">at </w:t>
      </w:r>
      <w:r w:rsidR="001C2E21" w:rsidRPr="009C5633">
        <w:rPr>
          <w:rFonts w:ascii="Book Antiqua" w:hAnsi="Book Antiqua" w:cs="Arial"/>
        </w:rPr>
        <w:t>1</w:t>
      </w:r>
      <w:r w:rsidR="009373E4" w:rsidRPr="009C5633">
        <w:rPr>
          <w:rFonts w:ascii="Book Antiqua" w:hAnsi="Book Antiqua" w:cs="Arial"/>
        </w:rPr>
        <w:t>60 mg/</w:t>
      </w:r>
      <w:r w:rsidR="004329EB" w:rsidRPr="009C5633">
        <w:rPr>
          <w:rFonts w:ascii="Book Antiqua" w:hAnsi="Book Antiqua" w:cs="Arial"/>
        </w:rPr>
        <w:t xml:space="preserve">d </w:t>
      </w:r>
      <w:r w:rsidR="003236F4" w:rsidRPr="009C5633">
        <w:rPr>
          <w:rFonts w:ascii="Book Antiqua" w:hAnsi="Book Antiqua" w:cs="Arial"/>
        </w:rPr>
        <w:t xml:space="preserve">or spironolactone </w:t>
      </w:r>
      <w:r w:rsidR="004329EB" w:rsidRPr="009C5633">
        <w:rPr>
          <w:rFonts w:ascii="Book Antiqua" w:hAnsi="Book Antiqua" w:cs="Arial"/>
        </w:rPr>
        <w:t xml:space="preserve">at </w:t>
      </w:r>
      <w:r w:rsidR="003236F4" w:rsidRPr="009C5633">
        <w:rPr>
          <w:rFonts w:ascii="Book Antiqua" w:hAnsi="Book Antiqua" w:cs="Arial"/>
        </w:rPr>
        <w:t>400</w:t>
      </w:r>
      <w:r w:rsidR="005B75A9" w:rsidRPr="009C5633">
        <w:rPr>
          <w:rFonts w:ascii="Book Antiqua" w:hAnsi="Book Antiqua" w:cs="Arial"/>
        </w:rPr>
        <w:t xml:space="preserve"> </w:t>
      </w:r>
      <w:r w:rsidR="003236F4" w:rsidRPr="009C5633">
        <w:rPr>
          <w:rFonts w:ascii="Book Antiqua" w:hAnsi="Book Antiqua" w:cs="Arial"/>
        </w:rPr>
        <w:t>m</w:t>
      </w:r>
      <w:r w:rsidR="004329EB" w:rsidRPr="009C5633">
        <w:rPr>
          <w:rFonts w:ascii="Book Antiqua" w:hAnsi="Book Antiqua" w:cs="Arial"/>
        </w:rPr>
        <w:t>g</w:t>
      </w:r>
      <w:r w:rsidR="009373E4" w:rsidRPr="009C5633">
        <w:rPr>
          <w:rFonts w:ascii="Book Antiqua" w:hAnsi="Book Antiqua" w:cs="Arial"/>
        </w:rPr>
        <w:t>/</w:t>
      </w:r>
      <w:r w:rsidR="004329EB" w:rsidRPr="009C5633">
        <w:rPr>
          <w:rFonts w:ascii="Book Antiqua" w:hAnsi="Book Antiqua" w:cs="Arial"/>
        </w:rPr>
        <w:t xml:space="preserve">d </w:t>
      </w:r>
      <w:r w:rsidR="007F06B2" w:rsidRPr="009C5633">
        <w:rPr>
          <w:rFonts w:ascii="Book Antiqua" w:hAnsi="Book Antiqua" w:cs="Arial"/>
        </w:rPr>
        <w:t>is not reco</w:t>
      </w:r>
      <w:r w:rsidR="000A43F2" w:rsidRPr="009C5633">
        <w:rPr>
          <w:rFonts w:ascii="Book Antiqua" w:hAnsi="Book Antiqua" w:cs="Arial"/>
        </w:rPr>
        <w:t>m</w:t>
      </w:r>
      <w:r w:rsidR="007F06B2" w:rsidRPr="009C5633">
        <w:rPr>
          <w:rFonts w:ascii="Book Antiqua" w:hAnsi="Book Antiqua" w:cs="Arial"/>
        </w:rPr>
        <w:t>mend</w:t>
      </w:r>
      <w:r w:rsidR="004329EB" w:rsidRPr="009C5633">
        <w:rPr>
          <w:rFonts w:ascii="Book Antiqua" w:hAnsi="Book Antiqua" w:cs="Arial"/>
        </w:rPr>
        <w:t>ed</w:t>
      </w:r>
      <w:r w:rsidR="001C2E21" w:rsidRPr="009C5633">
        <w:rPr>
          <w:rFonts w:ascii="Book Antiqua" w:hAnsi="Book Antiqua" w:cs="Arial"/>
        </w:rPr>
        <w:t>.</w:t>
      </w:r>
      <w:r w:rsidR="009373E4" w:rsidRPr="009C5633">
        <w:rPr>
          <w:rFonts w:ascii="Book Antiqua" w:hAnsi="Book Antiqua" w:cs="Arial"/>
        </w:rPr>
        <w:t xml:space="preserve"> </w:t>
      </w:r>
      <w:r w:rsidR="001C2E21" w:rsidRPr="009C5633">
        <w:rPr>
          <w:rFonts w:ascii="Book Antiqua" w:hAnsi="Book Antiqua" w:cs="Arial"/>
        </w:rPr>
        <w:t xml:space="preserve"> </w:t>
      </w:r>
      <w:r w:rsidRPr="009C5633">
        <w:rPr>
          <w:rFonts w:ascii="Book Antiqua" w:hAnsi="Book Antiqua" w:cs="Arial"/>
        </w:rPr>
        <w:t xml:space="preserve">All enrolled patients were admitted to the hospital, and the </w:t>
      </w:r>
      <w:r w:rsidR="008B56F9" w:rsidRPr="009C5633">
        <w:rPr>
          <w:rFonts w:ascii="Book Antiqua" w:hAnsi="Book Antiqua" w:cs="Arial"/>
        </w:rPr>
        <w:t xml:space="preserve">trial </w:t>
      </w:r>
      <w:r w:rsidRPr="009C5633">
        <w:rPr>
          <w:rFonts w:ascii="Book Antiqua" w:hAnsi="Book Antiqua" w:cs="Arial"/>
        </w:rPr>
        <w:t xml:space="preserve">drug was administered orally between 07:00 and 08:00 after breakfast. The </w:t>
      </w:r>
      <w:r w:rsidR="001B3E10" w:rsidRPr="009C5633">
        <w:rPr>
          <w:rFonts w:ascii="Book Antiqua" w:hAnsi="Book Antiqua" w:cs="Arial"/>
        </w:rPr>
        <w:t xml:space="preserve">dosages </w:t>
      </w:r>
      <w:r w:rsidRPr="009C5633">
        <w:rPr>
          <w:rFonts w:ascii="Book Antiqua" w:hAnsi="Book Antiqua" w:cs="Arial"/>
        </w:rPr>
        <w:t xml:space="preserve">of </w:t>
      </w:r>
      <w:r w:rsidR="009373E4" w:rsidRPr="009C5633">
        <w:rPr>
          <w:rFonts w:ascii="Book Antiqua" w:hAnsi="Book Antiqua" w:cs="Arial"/>
        </w:rPr>
        <w:t xml:space="preserve">the </w:t>
      </w:r>
      <w:r w:rsidR="001C2E21" w:rsidRPr="009C5633">
        <w:rPr>
          <w:rFonts w:ascii="Book Antiqua" w:hAnsi="Book Antiqua" w:cs="Arial"/>
        </w:rPr>
        <w:t>natriuretic</w:t>
      </w:r>
      <w:r w:rsidR="001A4295" w:rsidRPr="009C5633">
        <w:rPr>
          <w:rFonts w:ascii="Book Antiqua" w:hAnsi="Book Antiqua" w:cs="Arial"/>
        </w:rPr>
        <w:t xml:space="preserve"> </w:t>
      </w:r>
      <w:r w:rsidR="009373E4" w:rsidRPr="009C5633">
        <w:rPr>
          <w:rFonts w:ascii="Book Antiqua" w:hAnsi="Book Antiqua" w:cs="Arial"/>
        </w:rPr>
        <w:t xml:space="preserve">drug </w:t>
      </w:r>
      <w:r w:rsidRPr="009C5633">
        <w:rPr>
          <w:rFonts w:ascii="Book Antiqua" w:hAnsi="Book Antiqua" w:cs="Arial"/>
        </w:rPr>
        <w:t>used prior to enrolment in this study were not changed, and therapeutic abdominal paracentesis procedures were not performed until the completion of the final assessment on the day following the final administration of the trial drug.</w:t>
      </w:r>
    </w:p>
    <w:p w14:paraId="7012F2B1" w14:textId="77777777" w:rsidR="00F72483" w:rsidRPr="009C5633" w:rsidRDefault="00F72483" w:rsidP="009417D7">
      <w:pPr>
        <w:snapToGrid w:val="0"/>
        <w:spacing w:line="360" w:lineRule="auto"/>
        <w:rPr>
          <w:rFonts w:ascii="Book Antiqua" w:hAnsi="Book Antiqua" w:cs="Arial"/>
        </w:rPr>
      </w:pPr>
    </w:p>
    <w:p w14:paraId="66C39E93" w14:textId="77777777" w:rsidR="00F72483" w:rsidRPr="009C5633" w:rsidRDefault="00F72483" w:rsidP="009417D7">
      <w:pPr>
        <w:snapToGrid w:val="0"/>
        <w:spacing w:line="360" w:lineRule="auto"/>
        <w:rPr>
          <w:rFonts w:ascii="Book Antiqua" w:hAnsi="Book Antiqua" w:cs="Arial"/>
          <w:b/>
          <w:i/>
        </w:rPr>
      </w:pPr>
      <w:r w:rsidRPr="009C5633">
        <w:rPr>
          <w:rFonts w:ascii="Book Antiqua" w:hAnsi="Book Antiqua" w:cs="Arial"/>
          <w:b/>
          <w:i/>
        </w:rPr>
        <w:t>Eligibility criteria</w:t>
      </w:r>
    </w:p>
    <w:p w14:paraId="676EE266" w14:textId="5F48792C" w:rsidR="00F72483" w:rsidRPr="009C5633" w:rsidRDefault="00F72483" w:rsidP="009417D7">
      <w:pPr>
        <w:snapToGrid w:val="0"/>
        <w:spacing w:line="360" w:lineRule="auto"/>
        <w:rPr>
          <w:rFonts w:ascii="Book Antiqua" w:hAnsi="Book Antiqua" w:cs="Arial"/>
        </w:rPr>
      </w:pPr>
      <w:r w:rsidRPr="009C5633">
        <w:rPr>
          <w:rFonts w:ascii="Book Antiqua" w:hAnsi="Book Antiqua" w:cs="Arial"/>
        </w:rPr>
        <w:t>Patients were required to meet the following inclusion criteria: age &gt;</w:t>
      </w:r>
      <w:r w:rsidR="00615E76" w:rsidRPr="009C5633">
        <w:rPr>
          <w:rFonts w:ascii="Book Antiqua" w:eastAsia="SimSun" w:hAnsi="Book Antiqua" w:cs="Arial"/>
          <w:lang w:eastAsia="zh-CN"/>
        </w:rPr>
        <w:t xml:space="preserve"> </w:t>
      </w:r>
      <w:r w:rsidRPr="009C5633">
        <w:rPr>
          <w:rFonts w:ascii="Book Antiqua" w:hAnsi="Book Antiqua" w:cs="Arial"/>
        </w:rPr>
        <w:t xml:space="preserve">20 years, liver cirrhosis with ascites even after undergoing </w:t>
      </w:r>
      <w:r w:rsidR="00E02813" w:rsidRPr="009C5633">
        <w:rPr>
          <w:rFonts w:ascii="Book Antiqua" w:hAnsi="Book Antiqua" w:cs="Arial"/>
        </w:rPr>
        <w:t>a natriuretic</w:t>
      </w:r>
      <w:r w:rsidRPr="009C5633">
        <w:rPr>
          <w:rFonts w:ascii="Book Antiqua" w:hAnsi="Book Antiqua" w:cs="Arial"/>
        </w:rPr>
        <w:t xml:space="preserve"> with a loop diuretic and an anti-aldosterone agent for at least 7 </w:t>
      </w:r>
      <w:r w:rsidR="00615E76" w:rsidRPr="009C5633">
        <w:rPr>
          <w:rFonts w:ascii="Book Antiqua" w:hAnsi="Book Antiqua" w:cs="Arial"/>
        </w:rPr>
        <w:t>d</w:t>
      </w:r>
      <w:r w:rsidRPr="009C5633">
        <w:rPr>
          <w:rFonts w:ascii="Book Antiqua" w:hAnsi="Book Antiqua" w:cs="Arial"/>
        </w:rPr>
        <w:t>, and a daily dose of ≥</w:t>
      </w:r>
      <w:r w:rsidR="007542C6" w:rsidRPr="009C5633">
        <w:rPr>
          <w:rFonts w:ascii="Book Antiqua" w:eastAsia="SimSun" w:hAnsi="Book Antiqua" w:cs="Arial"/>
          <w:lang w:eastAsia="zh-CN"/>
        </w:rPr>
        <w:t xml:space="preserve"> </w:t>
      </w:r>
      <w:r w:rsidRPr="009C5633">
        <w:rPr>
          <w:rFonts w:ascii="Book Antiqua" w:hAnsi="Book Antiqua" w:cs="Arial"/>
        </w:rPr>
        <w:t>20 mg furosemide and ≥</w:t>
      </w:r>
      <w:r w:rsidR="00615E76" w:rsidRPr="009C5633">
        <w:rPr>
          <w:rFonts w:ascii="Book Antiqua" w:eastAsia="SimSun" w:hAnsi="Book Antiqua" w:cs="Arial"/>
          <w:lang w:eastAsia="zh-CN"/>
        </w:rPr>
        <w:t xml:space="preserve"> </w:t>
      </w:r>
      <w:r w:rsidRPr="009C5633">
        <w:rPr>
          <w:rFonts w:ascii="Book Antiqua" w:hAnsi="Book Antiqua" w:cs="Arial"/>
        </w:rPr>
        <w:t>25 mg spironolactone, a conventional diuretics regimen in Japan</w:t>
      </w:r>
      <w:r w:rsidR="00A252D5" w:rsidRPr="009C5633">
        <w:rPr>
          <w:rFonts w:ascii="Book Antiqua" w:hAnsi="Book Antiqua" w:cs="Arial"/>
          <w:vertAlign w:val="superscript"/>
        </w:rPr>
        <w:t>[</w:t>
      </w:r>
      <w:r w:rsidR="00A252D5" w:rsidRPr="009C5633">
        <w:rPr>
          <w:rFonts w:ascii="Book Antiqua" w:hAnsi="Book Antiqua" w:cs="Arial"/>
          <w:vertAlign w:val="superscript"/>
          <w:lang w:val="en-GB"/>
        </w:rPr>
        <w:t>13]</w:t>
      </w:r>
      <w:r w:rsidRPr="009C5633">
        <w:rPr>
          <w:rFonts w:ascii="Book Antiqua" w:hAnsi="Book Antiqua" w:cs="Arial"/>
        </w:rPr>
        <w:t xml:space="preserve">. </w:t>
      </w:r>
      <w:bookmarkStart w:id="24" w:name="_Hlk496214438"/>
      <w:r w:rsidRPr="009C5633">
        <w:rPr>
          <w:rFonts w:ascii="Book Antiqua" w:hAnsi="Book Antiqua" w:cs="Arial"/>
        </w:rPr>
        <w:t xml:space="preserve">Additionally, </w:t>
      </w:r>
      <w:r w:rsidR="00655E89" w:rsidRPr="009C5633">
        <w:rPr>
          <w:rFonts w:ascii="Book Antiqua" w:hAnsi="Book Antiqua" w:cs="Arial"/>
        </w:rPr>
        <w:t xml:space="preserve">the </w:t>
      </w:r>
      <w:r w:rsidRPr="009C5633">
        <w:rPr>
          <w:rFonts w:ascii="Book Antiqua" w:hAnsi="Book Antiqua" w:cs="Arial"/>
        </w:rPr>
        <w:t xml:space="preserve">diuretic </w:t>
      </w:r>
      <w:r w:rsidR="00A252D5" w:rsidRPr="009C5633">
        <w:rPr>
          <w:rFonts w:ascii="Book Antiqua" w:hAnsi="Book Antiqua" w:cs="Arial"/>
        </w:rPr>
        <w:t xml:space="preserve">dosages </w:t>
      </w:r>
      <w:r w:rsidRPr="009C5633">
        <w:rPr>
          <w:rFonts w:ascii="Book Antiqua" w:hAnsi="Book Antiqua" w:cs="Arial"/>
        </w:rPr>
        <w:t xml:space="preserve">should not have been changed for at least 7 </w:t>
      </w:r>
      <w:r w:rsidR="00615E76" w:rsidRPr="009C5633">
        <w:rPr>
          <w:rFonts w:ascii="Book Antiqua" w:hAnsi="Book Antiqua" w:cs="Arial"/>
        </w:rPr>
        <w:t>d</w:t>
      </w:r>
      <w:r w:rsidRPr="009C5633">
        <w:rPr>
          <w:rFonts w:ascii="Book Antiqua" w:hAnsi="Book Antiqua" w:cs="Arial"/>
        </w:rPr>
        <w:t xml:space="preserve"> prior to initiating the tr</w:t>
      </w:r>
      <w:r w:rsidR="002C08AB" w:rsidRPr="009C5633">
        <w:rPr>
          <w:rFonts w:ascii="Book Antiqua" w:hAnsi="Book Antiqua" w:cs="Arial"/>
        </w:rPr>
        <w:t xml:space="preserve">ial, and </w:t>
      </w:r>
      <w:r w:rsidR="00655E89" w:rsidRPr="009C5633">
        <w:rPr>
          <w:rFonts w:ascii="Book Antiqua" w:hAnsi="Book Antiqua" w:cs="Arial"/>
        </w:rPr>
        <w:t>an ineffective</w:t>
      </w:r>
      <w:r w:rsidR="00F107EF" w:rsidRPr="009C5633">
        <w:rPr>
          <w:rFonts w:ascii="Book Antiqua" w:hAnsi="Book Antiqua" w:cs="Arial"/>
        </w:rPr>
        <w:t xml:space="preserve"> r</w:t>
      </w:r>
      <w:r w:rsidR="00BB301D" w:rsidRPr="009C5633">
        <w:rPr>
          <w:rFonts w:ascii="Book Antiqua" w:hAnsi="Book Antiqua" w:cs="Arial"/>
        </w:rPr>
        <w:t>esponse</w:t>
      </w:r>
      <w:r w:rsidR="00655E89" w:rsidRPr="009C5633">
        <w:rPr>
          <w:rFonts w:ascii="Book Antiqua" w:hAnsi="Book Antiqua" w:cs="Arial"/>
        </w:rPr>
        <w:t xml:space="preserve"> was one in which</w:t>
      </w:r>
      <w:r w:rsidR="002C08AB" w:rsidRPr="009C5633">
        <w:rPr>
          <w:rFonts w:ascii="Book Antiqua" w:hAnsi="Book Antiqua" w:cs="Arial"/>
        </w:rPr>
        <w:t xml:space="preserve"> </w:t>
      </w:r>
      <w:bookmarkStart w:id="25" w:name="_Hlk496214270"/>
      <w:r w:rsidR="002C08AB" w:rsidRPr="009C5633">
        <w:rPr>
          <w:rFonts w:ascii="Book Antiqua" w:hAnsi="Book Antiqua" w:cs="Arial"/>
        </w:rPr>
        <w:t xml:space="preserve">body </w:t>
      </w:r>
      <w:r w:rsidR="001255AB" w:rsidRPr="009C5633">
        <w:rPr>
          <w:rFonts w:ascii="Book Antiqua" w:hAnsi="Book Antiqua" w:cs="Arial"/>
        </w:rPr>
        <w:t xml:space="preserve">weight </w:t>
      </w:r>
      <w:r w:rsidR="00655E89" w:rsidRPr="009C5633">
        <w:rPr>
          <w:rFonts w:ascii="Book Antiqua" w:hAnsi="Book Antiqua" w:cs="Arial"/>
        </w:rPr>
        <w:t xml:space="preserve">was </w:t>
      </w:r>
      <w:r w:rsidR="001255AB" w:rsidRPr="009C5633">
        <w:rPr>
          <w:rFonts w:ascii="Book Antiqua" w:hAnsi="Book Antiqua" w:cs="Arial"/>
        </w:rPr>
        <w:t xml:space="preserve">not </w:t>
      </w:r>
      <w:r w:rsidR="00AE31C9" w:rsidRPr="009C5633">
        <w:rPr>
          <w:rFonts w:ascii="Book Antiqua" w:hAnsi="Book Antiqua" w:cs="Arial"/>
        </w:rPr>
        <w:t xml:space="preserve">reduced </w:t>
      </w:r>
      <w:r w:rsidR="001255AB" w:rsidRPr="009C5633">
        <w:rPr>
          <w:rFonts w:ascii="Book Antiqua" w:hAnsi="Book Antiqua" w:cs="Arial"/>
        </w:rPr>
        <w:t>in spit</w:t>
      </w:r>
      <w:r w:rsidR="004329EB" w:rsidRPr="009C5633">
        <w:rPr>
          <w:rFonts w:ascii="Book Antiqua" w:hAnsi="Book Antiqua" w:cs="Arial"/>
        </w:rPr>
        <w:t>e</w:t>
      </w:r>
      <w:r w:rsidR="001255AB" w:rsidRPr="009C5633">
        <w:rPr>
          <w:rFonts w:ascii="Book Antiqua" w:hAnsi="Book Antiqua" w:cs="Arial"/>
        </w:rPr>
        <w:t xml:space="preserve"> of administration of intensive diuretic therapy for</w:t>
      </w:r>
      <w:r w:rsidR="00F107EF" w:rsidRPr="009C5633">
        <w:rPr>
          <w:rFonts w:ascii="Book Antiqua" w:hAnsi="Book Antiqua" w:cs="Arial"/>
        </w:rPr>
        <w:t xml:space="preserve"> the 7</w:t>
      </w:r>
      <w:r w:rsidR="00BB301D" w:rsidRPr="009C5633">
        <w:rPr>
          <w:rFonts w:ascii="Book Antiqua" w:hAnsi="Book Antiqua" w:cs="Arial"/>
        </w:rPr>
        <w:t xml:space="preserve"> </w:t>
      </w:r>
      <w:r w:rsidR="00615E76" w:rsidRPr="009C5633">
        <w:rPr>
          <w:rFonts w:ascii="Book Antiqua" w:hAnsi="Book Antiqua" w:cs="Arial"/>
        </w:rPr>
        <w:t>d</w:t>
      </w:r>
      <w:bookmarkEnd w:id="24"/>
      <w:bookmarkEnd w:id="25"/>
      <w:r w:rsidR="002C08AB" w:rsidRPr="009C5633">
        <w:rPr>
          <w:rFonts w:ascii="Book Antiqua" w:hAnsi="Book Antiqua" w:cs="Arial"/>
        </w:rPr>
        <w:t>.</w:t>
      </w:r>
      <w:r w:rsidR="00840041" w:rsidRPr="009C5633">
        <w:rPr>
          <w:rFonts w:ascii="Book Antiqua" w:hAnsi="Book Antiqua" w:cs="Arial"/>
        </w:rPr>
        <w:t xml:space="preserve"> </w:t>
      </w:r>
      <w:r w:rsidRPr="009C5633">
        <w:rPr>
          <w:rFonts w:ascii="Book Antiqua" w:hAnsi="Book Antiqua" w:cs="Arial"/>
        </w:rPr>
        <w:t xml:space="preserve">A difference in dosage of diuretics was observed among patients </w:t>
      </w:r>
      <w:r w:rsidR="00A252D5" w:rsidRPr="009C5633">
        <w:rPr>
          <w:rFonts w:ascii="Book Antiqua" w:hAnsi="Book Antiqua" w:cs="Arial"/>
        </w:rPr>
        <w:t xml:space="preserve">because </w:t>
      </w:r>
      <w:r w:rsidR="00DB448C" w:rsidRPr="009C5633">
        <w:rPr>
          <w:rFonts w:ascii="Book Antiqua" w:hAnsi="Book Antiqua" w:cs="Arial"/>
        </w:rPr>
        <w:t xml:space="preserve">different doctors </w:t>
      </w:r>
      <w:r w:rsidRPr="009C5633">
        <w:rPr>
          <w:rFonts w:ascii="Book Antiqua" w:hAnsi="Book Antiqua" w:cs="Arial"/>
        </w:rPr>
        <w:t xml:space="preserve">referred </w:t>
      </w:r>
      <w:r w:rsidR="00DB448C" w:rsidRPr="009C5633">
        <w:rPr>
          <w:rFonts w:ascii="Book Antiqua" w:hAnsi="Book Antiqua" w:cs="Arial"/>
        </w:rPr>
        <w:t xml:space="preserve">them </w:t>
      </w:r>
      <w:r w:rsidRPr="009C5633">
        <w:rPr>
          <w:rFonts w:ascii="Book Antiqua" w:hAnsi="Book Antiqua" w:cs="Arial"/>
        </w:rPr>
        <w:t xml:space="preserve">for treatment. Diagnosis of liver cirrhosis was based on laboratory results and imaging tests (ultrasonography and computed tomography), revealing a hepatic cirrhotic appearance, splenomegaly, </w:t>
      </w:r>
      <w:r w:rsidR="008D3708" w:rsidRPr="009C5633">
        <w:rPr>
          <w:rFonts w:ascii="Book Antiqua" w:hAnsi="Book Antiqua" w:cs="Arial"/>
        </w:rPr>
        <w:t>esophageal</w:t>
      </w:r>
      <w:r w:rsidRPr="009C5633">
        <w:rPr>
          <w:rFonts w:ascii="Book Antiqua" w:hAnsi="Book Antiqua" w:cs="Arial"/>
        </w:rPr>
        <w:t xml:space="preserve"> varices, and/or </w:t>
      </w:r>
      <w:r w:rsidR="00557DF1" w:rsidRPr="009C5633">
        <w:rPr>
          <w:rFonts w:ascii="Book Antiqua" w:hAnsi="Book Antiqua" w:cs="Arial"/>
        </w:rPr>
        <w:t>ascites</w:t>
      </w:r>
      <w:r w:rsidR="00557DF1" w:rsidRPr="009C5633">
        <w:rPr>
          <w:rFonts w:ascii="Book Antiqua" w:hAnsi="Book Antiqua" w:cs="Arial"/>
          <w:vertAlign w:val="superscript"/>
        </w:rPr>
        <w:t>[</w:t>
      </w:r>
      <w:r w:rsidR="00A252D5" w:rsidRPr="009C5633">
        <w:rPr>
          <w:rFonts w:ascii="Book Antiqua" w:hAnsi="Book Antiqua" w:cs="Arial"/>
          <w:vertAlign w:val="superscript"/>
          <w:lang w:val="en-GB"/>
        </w:rPr>
        <w:t>8]</w:t>
      </w:r>
      <w:r w:rsidRPr="009C5633">
        <w:rPr>
          <w:rFonts w:ascii="Book Antiqua" w:hAnsi="Book Antiqua" w:cs="Arial"/>
        </w:rPr>
        <w:t>. Patients with hepatic encephalopathy (coma scale ≥</w:t>
      </w:r>
      <w:r w:rsidR="00615E76" w:rsidRPr="009C5633">
        <w:rPr>
          <w:rFonts w:ascii="Book Antiqua" w:eastAsia="SimSun" w:hAnsi="Book Antiqua" w:cs="Arial"/>
          <w:lang w:eastAsia="zh-CN"/>
        </w:rPr>
        <w:t xml:space="preserve"> </w:t>
      </w:r>
      <w:r w:rsidRPr="009C5633">
        <w:rPr>
          <w:rFonts w:ascii="Book Antiqua" w:hAnsi="Book Antiqua" w:cs="Arial"/>
        </w:rPr>
        <w:t xml:space="preserve">II), poorly controlled hepatocellular carcinoma, and patients receiving blood products including albumin for 7 </w:t>
      </w:r>
      <w:r w:rsidR="00615E76" w:rsidRPr="009C5633">
        <w:rPr>
          <w:rFonts w:ascii="Book Antiqua" w:hAnsi="Book Antiqua" w:cs="Arial"/>
        </w:rPr>
        <w:t>d</w:t>
      </w:r>
      <w:r w:rsidRPr="009C5633">
        <w:rPr>
          <w:rFonts w:ascii="Book Antiqua" w:hAnsi="Book Antiqua" w:cs="Arial"/>
        </w:rPr>
        <w:t xml:space="preserve"> or </w:t>
      </w:r>
      <w:r w:rsidRPr="009C5633">
        <w:rPr>
          <w:rFonts w:ascii="Book Antiqua" w:hAnsi="Book Antiqua" w:cs="Arial"/>
        </w:rPr>
        <w:lastRenderedPageBreak/>
        <w:t xml:space="preserve">less before initiating </w:t>
      </w:r>
      <w:r w:rsidR="00A252D5" w:rsidRPr="009C5633">
        <w:rPr>
          <w:rFonts w:ascii="Book Antiqua" w:hAnsi="Book Antiqua" w:cs="Arial"/>
        </w:rPr>
        <w:t xml:space="preserve">the </w:t>
      </w:r>
      <w:r w:rsidR="008B56F9" w:rsidRPr="009C5633">
        <w:rPr>
          <w:rFonts w:ascii="Book Antiqua" w:hAnsi="Book Antiqua" w:cs="Arial"/>
        </w:rPr>
        <w:t xml:space="preserve">trial </w:t>
      </w:r>
      <w:r w:rsidRPr="009C5633">
        <w:rPr>
          <w:rFonts w:ascii="Book Antiqua" w:hAnsi="Book Antiqua" w:cs="Arial"/>
        </w:rPr>
        <w:t>drug treatment were excluded.</w:t>
      </w:r>
    </w:p>
    <w:p w14:paraId="215CBC1D" w14:textId="77777777" w:rsidR="004E011A" w:rsidRPr="009C5633" w:rsidRDefault="004E011A" w:rsidP="009417D7">
      <w:pPr>
        <w:snapToGrid w:val="0"/>
        <w:spacing w:line="360" w:lineRule="auto"/>
        <w:rPr>
          <w:rFonts w:ascii="Book Antiqua" w:hAnsi="Book Antiqua" w:cs="Arial"/>
          <w:b/>
        </w:rPr>
      </w:pPr>
    </w:p>
    <w:p w14:paraId="7DA95FA6" w14:textId="0DE847B4" w:rsidR="004E011A" w:rsidRPr="009C5633" w:rsidRDefault="008A2FBF" w:rsidP="009417D7">
      <w:pPr>
        <w:snapToGrid w:val="0"/>
        <w:spacing w:line="360" w:lineRule="auto"/>
        <w:rPr>
          <w:rFonts w:ascii="Book Antiqua" w:hAnsi="Book Antiqua" w:cs="Arial"/>
          <w:b/>
          <w:i/>
        </w:rPr>
      </w:pPr>
      <w:r w:rsidRPr="009C5633">
        <w:rPr>
          <w:rFonts w:ascii="Book Antiqua" w:hAnsi="Book Antiqua" w:cs="Arial"/>
          <w:b/>
          <w:i/>
        </w:rPr>
        <w:t>Clinical parameters</w:t>
      </w:r>
    </w:p>
    <w:p w14:paraId="3316CB2C" w14:textId="24A3AD3E" w:rsidR="008A2FBF" w:rsidRPr="009C5633" w:rsidRDefault="008A2FBF" w:rsidP="009417D7">
      <w:pPr>
        <w:snapToGrid w:val="0"/>
        <w:spacing w:line="360" w:lineRule="auto"/>
        <w:rPr>
          <w:rFonts w:ascii="Book Antiqua" w:hAnsi="Book Antiqua" w:cs="Arial"/>
        </w:rPr>
      </w:pPr>
      <w:r w:rsidRPr="009C5633">
        <w:rPr>
          <w:rFonts w:ascii="Book Antiqua" w:hAnsi="Book Antiqua" w:cs="Arial"/>
        </w:rPr>
        <w:t xml:space="preserve">Baseline characteristics collected included demographic parameters, concomitant medication, ascites volume, mean 24-h urine volume, and baseline laboratory and urinary data obtained </w:t>
      </w:r>
      <w:r w:rsidR="00A252D5" w:rsidRPr="009C5633">
        <w:rPr>
          <w:rFonts w:ascii="Book Antiqua" w:hAnsi="Book Antiqua" w:cs="Arial"/>
        </w:rPr>
        <w:t xml:space="preserve">immediately preceding </w:t>
      </w:r>
      <w:r w:rsidRPr="009C5633">
        <w:rPr>
          <w:rFonts w:ascii="Book Antiqua" w:hAnsi="Book Antiqua" w:cs="Arial"/>
        </w:rPr>
        <w:t>the start of the trial drug administration. All the patients exhibited ascites volumes of ≥</w:t>
      </w:r>
      <w:r w:rsidR="00615E76" w:rsidRPr="009C5633">
        <w:rPr>
          <w:rFonts w:ascii="Book Antiqua" w:eastAsia="SimSun" w:hAnsi="Book Antiqua" w:cs="Arial"/>
          <w:lang w:eastAsia="zh-CN"/>
        </w:rPr>
        <w:t xml:space="preserve"> </w:t>
      </w:r>
      <w:r w:rsidRPr="009C5633">
        <w:rPr>
          <w:rFonts w:ascii="Book Antiqua" w:hAnsi="Book Antiqua" w:cs="Arial"/>
        </w:rPr>
        <w:t xml:space="preserve">1000 mL as calculated by computed </w:t>
      </w:r>
      <w:r w:rsidR="008D3708" w:rsidRPr="009C5633">
        <w:rPr>
          <w:rFonts w:ascii="Book Antiqua" w:hAnsi="Book Antiqua" w:cs="Arial"/>
        </w:rPr>
        <w:t>tomography</w:t>
      </w:r>
      <w:r w:rsidR="008D3708" w:rsidRPr="009C5633">
        <w:rPr>
          <w:rFonts w:ascii="Book Antiqua" w:hAnsi="Book Antiqua" w:cs="Arial"/>
          <w:vertAlign w:val="superscript"/>
        </w:rPr>
        <w:t>[</w:t>
      </w:r>
      <w:r w:rsidR="00A252D5" w:rsidRPr="009C5633">
        <w:rPr>
          <w:rFonts w:ascii="Book Antiqua" w:hAnsi="Book Antiqua" w:cs="Arial"/>
          <w:vertAlign w:val="superscript"/>
          <w:lang w:val="en-GB"/>
        </w:rPr>
        <w:t>14]</w:t>
      </w:r>
      <w:r w:rsidRPr="009C5633">
        <w:rPr>
          <w:rFonts w:ascii="Book Antiqua" w:hAnsi="Book Antiqua" w:cs="Arial"/>
        </w:rPr>
        <w:t xml:space="preserve">. Physical examination including measurement of body weight, supine blood pressure, and pulse rate was performed daily. Urine volume was measured over a 24-h period from 06:00. Mean differences in daily urine volume and body weight between the two groups were calculated. Cumulative 24-h urine samples were collected before drug administration each day from the day before initiating tolvaptan until the end of the </w:t>
      </w:r>
      <w:r w:rsidR="00ED7766" w:rsidRPr="009C5633">
        <w:rPr>
          <w:rFonts w:ascii="Book Antiqua" w:hAnsi="Book Antiqua" w:cs="Arial"/>
        </w:rPr>
        <w:t xml:space="preserve">posttreatment </w:t>
      </w:r>
      <w:r w:rsidRPr="009C5633">
        <w:rPr>
          <w:rFonts w:ascii="Book Antiqua" w:hAnsi="Book Antiqua" w:cs="Arial"/>
        </w:rPr>
        <w:t>period. Laboratory and urinary data were obtained at 06:00 before drug administration and after drug administration on day 7.</w:t>
      </w:r>
    </w:p>
    <w:p w14:paraId="0C7D2A4F" w14:textId="3639D799" w:rsidR="008A2FBF" w:rsidRPr="009C5633" w:rsidRDefault="008A2FBF" w:rsidP="009417D7">
      <w:pPr>
        <w:snapToGrid w:val="0"/>
        <w:spacing w:line="360" w:lineRule="auto"/>
        <w:ind w:firstLine="284"/>
        <w:rPr>
          <w:rFonts w:ascii="Book Antiqua" w:hAnsi="Book Antiqua" w:cs="Arial"/>
        </w:rPr>
      </w:pPr>
      <w:r w:rsidRPr="009C5633">
        <w:rPr>
          <w:rFonts w:ascii="Book Antiqua" w:hAnsi="Book Antiqua" w:cs="Arial"/>
        </w:rPr>
        <w:t>Blood parameters measured included levels of</w:t>
      </w:r>
      <w:r w:rsidR="00E57D3A" w:rsidRPr="009C5633">
        <w:rPr>
          <w:rFonts w:ascii="Book Antiqua" w:hAnsi="Book Antiqua" w:cs="Arial"/>
        </w:rPr>
        <w:t xml:space="preserve"> hemoglobin</w:t>
      </w:r>
      <w:r w:rsidRPr="009C5633">
        <w:rPr>
          <w:rFonts w:ascii="Book Antiqua" w:hAnsi="Book Antiqua" w:cs="Arial"/>
        </w:rPr>
        <w:t>, platelets, serum albumin, alanine aminotransferase (ALT), serum blood urea nitrogen (BUN), serum creatinine, serum total bilirubin, plasma brain natriuretic peptide, human atrial natriuretic peptide, serum sodium, serum potassium, serum osmolality (OSM), serum aldosterone, serum renin, ammonia, and plasma AVP. Urinary parameters measured included OSM, sodium, and potassium. The value for 24-h creatinine clearance (CCr) was calculated as urinary creatinine × urinary volume ÷ serum creatinine × 1440</w:t>
      </w:r>
      <w:r w:rsidR="00646D0A" w:rsidRPr="009C5633">
        <w:rPr>
          <w:rFonts w:ascii="Book Antiqua" w:hAnsi="Book Antiqua" w:cs="Arial"/>
          <w:vertAlign w:val="superscript"/>
        </w:rPr>
        <w:t>[</w:t>
      </w:r>
      <w:r w:rsidR="00646D0A" w:rsidRPr="009C5633">
        <w:rPr>
          <w:rFonts w:ascii="Book Antiqua" w:hAnsi="Book Antiqua" w:cs="Arial"/>
          <w:vertAlign w:val="superscript"/>
          <w:lang w:val="en-GB"/>
        </w:rPr>
        <w:t>15]</w:t>
      </w:r>
      <w:r w:rsidR="00646D0A" w:rsidRPr="009C5633">
        <w:rPr>
          <w:rFonts w:ascii="Book Antiqua" w:hAnsi="Book Antiqua" w:cs="Arial"/>
        </w:rPr>
        <w:t>.</w:t>
      </w:r>
    </w:p>
    <w:p w14:paraId="7D8D4C3C" w14:textId="77777777" w:rsidR="008772CD" w:rsidRPr="009C5633" w:rsidRDefault="008772CD" w:rsidP="009417D7">
      <w:pPr>
        <w:snapToGrid w:val="0"/>
        <w:spacing w:line="360" w:lineRule="auto"/>
        <w:rPr>
          <w:rFonts w:ascii="Book Antiqua" w:hAnsi="Book Antiqua" w:cs="Arial"/>
          <w:b/>
        </w:rPr>
      </w:pPr>
    </w:p>
    <w:p w14:paraId="15F19CB1" w14:textId="1A52AB20" w:rsidR="00DB1197" w:rsidRPr="009C5633" w:rsidRDefault="00DB1197" w:rsidP="009417D7">
      <w:pPr>
        <w:snapToGrid w:val="0"/>
        <w:spacing w:line="360" w:lineRule="auto"/>
        <w:rPr>
          <w:rFonts w:ascii="Book Antiqua" w:hAnsi="Book Antiqua" w:cs="Arial"/>
          <w:b/>
          <w:i/>
        </w:rPr>
      </w:pPr>
      <w:r w:rsidRPr="009C5633">
        <w:rPr>
          <w:rFonts w:ascii="Book Antiqua" w:hAnsi="Book Antiqua" w:cs="Arial"/>
          <w:b/>
          <w:i/>
        </w:rPr>
        <w:t>Evaluation</w:t>
      </w:r>
    </w:p>
    <w:p w14:paraId="38D4F4A0" w14:textId="35E64FAF" w:rsidR="00DB1197" w:rsidRPr="009C5633" w:rsidRDefault="00DB1197" w:rsidP="009417D7">
      <w:pPr>
        <w:snapToGrid w:val="0"/>
        <w:spacing w:line="360" w:lineRule="auto"/>
        <w:rPr>
          <w:rFonts w:ascii="Book Antiqua" w:eastAsia="SimSun" w:hAnsi="Book Antiqua" w:cs="Arial"/>
          <w:lang w:eastAsia="zh-CN"/>
        </w:rPr>
      </w:pPr>
      <w:r w:rsidRPr="009C5633">
        <w:rPr>
          <w:rFonts w:ascii="Book Antiqua" w:hAnsi="Book Antiqua" w:cs="Arial"/>
        </w:rPr>
        <w:t xml:space="preserve">The primary endpoint of this trial was the change from baseline in body weight through the duration of the study. The day a patient completed or discontinued the treatment was defined as the final dosing day. We also studied </w:t>
      </w:r>
      <w:r w:rsidR="00A40242" w:rsidRPr="009C5633">
        <w:rPr>
          <w:rFonts w:ascii="Book Antiqua" w:hAnsi="Book Antiqua" w:cs="Arial"/>
        </w:rPr>
        <w:t xml:space="preserve">the </w:t>
      </w:r>
      <w:r w:rsidRPr="009C5633">
        <w:rPr>
          <w:rFonts w:ascii="Book Antiqua" w:hAnsi="Book Antiqua" w:cs="Arial"/>
        </w:rPr>
        <w:t xml:space="preserve">responder rate for the trial drug. According to a previous report, patients who </w:t>
      </w:r>
      <w:r w:rsidRPr="009C5633">
        <w:rPr>
          <w:rFonts w:ascii="Book Antiqua" w:hAnsi="Book Antiqua" w:cs="Arial"/>
        </w:rPr>
        <w:lastRenderedPageBreak/>
        <w:t>lost ≥</w:t>
      </w:r>
      <w:r w:rsidR="00615E76" w:rsidRPr="009C5633">
        <w:rPr>
          <w:rFonts w:ascii="Book Antiqua" w:eastAsia="SimSun" w:hAnsi="Book Antiqua" w:cs="Arial"/>
          <w:lang w:eastAsia="zh-CN"/>
        </w:rPr>
        <w:t xml:space="preserve"> </w:t>
      </w:r>
      <w:r w:rsidRPr="009C5633">
        <w:rPr>
          <w:rFonts w:ascii="Book Antiqua" w:hAnsi="Book Antiqua" w:cs="Arial"/>
        </w:rPr>
        <w:t>2 kg and &lt;</w:t>
      </w:r>
      <w:r w:rsidR="00615E76" w:rsidRPr="009C5633">
        <w:rPr>
          <w:rFonts w:ascii="Book Antiqua" w:eastAsia="SimSun" w:hAnsi="Book Antiqua" w:cs="Arial"/>
          <w:lang w:eastAsia="zh-CN"/>
        </w:rPr>
        <w:t xml:space="preserve"> </w:t>
      </w:r>
      <w:r w:rsidRPr="009C5633">
        <w:rPr>
          <w:rFonts w:ascii="Book Antiqua" w:hAnsi="Book Antiqua" w:cs="Arial"/>
        </w:rPr>
        <w:t xml:space="preserve">2 kg body weight after 1 </w:t>
      </w:r>
      <w:r w:rsidR="00615E76" w:rsidRPr="009C5633">
        <w:rPr>
          <w:rFonts w:ascii="Book Antiqua" w:hAnsi="Book Antiqua" w:cs="Arial"/>
        </w:rPr>
        <w:t>wk</w:t>
      </w:r>
      <w:r w:rsidRPr="009C5633">
        <w:rPr>
          <w:rFonts w:ascii="Book Antiqua" w:hAnsi="Book Antiqua" w:cs="Arial"/>
        </w:rPr>
        <w:t xml:space="preserve"> of drug administration were defined as responders and non-responders, </w:t>
      </w:r>
      <w:r w:rsidR="008D3708" w:rsidRPr="009C5633">
        <w:rPr>
          <w:rFonts w:ascii="Book Antiqua" w:hAnsi="Book Antiqua" w:cs="Arial"/>
        </w:rPr>
        <w:t>respectively</w:t>
      </w:r>
      <w:r w:rsidR="008D3708" w:rsidRPr="009C5633">
        <w:rPr>
          <w:rFonts w:ascii="Book Antiqua" w:hAnsi="Book Antiqua" w:cs="Arial"/>
          <w:vertAlign w:val="superscript"/>
        </w:rPr>
        <w:t>[</w:t>
      </w:r>
      <w:r w:rsidR="003C187E" w:rsidRPr="009C5633">
        <w:rPr>
          <w:rFonts w:ascii="Book Antiqua" w:hAnsi="Book Antiqua" w:cs="Arial"/>
          <w:vertAlign w:val="superscript"/>
          <w:lang w:val="en-GB"/>
        </w:rPr>
        <w:t>16]</w:t>
      </w:r>
      <w:r w:rsidRPr="009C5633">
        <w:rPr>
          <w:rFonts w:ascii="Book Antiqua" w:hAnsi="Book Antiqua" w:cs="Arial"/>
        </w:rPr>
        <w:t xml:space="preserve">. </w:t>
      </w:r>
      <w:r w:rsidR="00C770D4" w:rsidRPr="009C5633">
        <w:rPr>
          <w:rFonts w:ascii="Book Antiqua" w:hAnsi="Book Antiqua" w:cs="Arial"/>
        </w:rPr>
        <w:t>P</w:t>
      </w:r>
      <w:r w:rsidRPr="009C5633">
        <w:rPr>
          <w:rFonts w:ascii="Book Antiqua" w:hAnsi="Book Antiqua" w:cs="Arial"/>
        </w:rPr>
        <w:t xml:space="preserve">rimary endpoint </w:t>
      </w:r>
      <w:r w:rsidR="00C770D4" w:rsidRPr="009C5633">
        <w:rPr>
          <w:rFonts w:ascii="Book Antiqua" w:hAnsi="Book Antiqua" w:cs="Arial"/>
        </w:rPr>
        <w:t>was</w:t>
      </w:r>
      <w:r w:rsidRPr="009C5633">
        <w:rPr>
          <w:rFonts w:ascii="Book Antiqua" w:hAnsi="Book Antiqua" w:cs="Arial"/>
        </w:rPr>
        <w:t xml:space="preserve"> </w:t>
      </w:r>
      <w:r w:rsidR="005A6FE4" w:rsidRPr="009C5633">
        <w:rPr>
          <w:rFonts w:ascii="Book Antiqua" w:hAnsi="Book Antiqua" w:cs="Arial"/>
        </w:rPr>
        <w:t xml:space="preserve">the </w:t>
      </w:r>
      <w:r w:rsidRPr="009C5633">
        <w:rPr>
          <w:rFonts w:ascii="Book Antiqua" w:hAnsi="Book Antiqua" w:cs="Arial"/>
        </w:rPr>
        <w:t xml:space="preserve">change in body weight measured 1 </w:t>
      </w:r>
      <w:r w:rsidR="00615E76" w:rsidRPr="009C5633">
        <w:rPr>
          <w:rFonts w:ascii="Book Antiqua" w:hAnsi="Book Antiqua" w:cs="Arial"/>
        </w:rPr>
        <w:t>wk</w:t>
      </w:r>
      <w:r w:rsidRPr="009C5633">
        <w:rPr>
          <w:rFonts w:ascii="Book Antiqua" w:hAnsi="Book Antiqua" w:cs="Arial"/>
        </w:rPr>
        <w:t xml:space="preserve"> after administration of the </w:t>
      </w:r>
      <w:r w:rsidR="008B56F9" w:rsidRPr="009C5633">
        <w:rPr>
          <w:rFonts w:ascii="Book Antiqua" w:hAnsi="Book Antiqua" w:cs="Arial"/>
        </w:rPr>
        <w:t xml:space="preserve">trial </w:t>
      </w:r>
      <w:r w:rsidR="00C770D4" w:rsidRPr="009C5633">
        <w:rPr>
          <w:rFonts w:ascii="Book Antiqua" w:hAnsi="Book Antiqua" w:cs="Arial"/>
        </w:rPr>
        <w:t>drugs</w:t>
      </w:r>
      <w:r w:rsidRPr="009C5633">
        <w:rPr>
          <w:rFonts w:ascii="Book Antiqua" w:hAnsi="Book Antiqua" w:cs="Arial"/>
        </w:rPr>
        <w:t>.</w:t>
      </w:r>
    </w:p>
    <w:p w14:paraId="5CB97E42" w14:textId="0B092FA7" w:rsidR="00DB1197" w:rsidRPr="009C5633" w:rsidRDefault="00DB1197" w:rsidP="009417D7">
      <w:pPr>
        <w:snapToGrid w:val="0"/>
        <w:spacing w:line="360" w:lineRule="auto"/>
        <w:ind w:firstLine="284"/>
        <w:rPr>
          <w:rFonts w:ascii="Book Antiqua" w:hAnsi="Book Antiqua" w:cs="Arial"/>
        </w:rPr>
      </w:pPr>
      <w:r w:rsidRPr="009C5633">
        <w:rPr>
          <w:rFonts w:ascii="Book Antiqua" w:hAnsi="Book Antiqua" w:cs="Arial"/>
        </w:rPr>
        <w:t xml:space="preserve">Secondary endpoints included changes in urine volume, ascites volume, and improvement of ascites-related symptoms. To </w:t>
      </w:r>
      <w:r w:rsidR="00140358" w:rsidRPr="009C5633">
        <w:rPr>
          <w:rFonts w:ascii="Book Antiqua" w:hAnsi="Book Antiqua" w:cs="Arial"/>
        </w:rPr>
        <w:t xml:space="preserve">determine </w:t>
      </w:r>
      <w:r w:rsidRPr="009C5633">
        <w:rPr>
          <w:rFonts w:ascii="Book Antiqua" w:hAnsi="Book Antiqua" w:cs="Arial"/>
        </w:rPr>
        <w:t>the pharmacological effects of tolvaptan and furosemide, vital signs, fluid intake, and laboratory data on blood and urinary biomarkers were assessed.</w:t>
      </w:r>
    </w:p>
    <w:p w14:paraId="758A7C57" w14:textId="77777777" w:rsidR="00DB1197" w:rsidRPr="009C5633" w:rsidRDefault="00DB1197" w:rsidP="009417D7">
      <w:pPr>
        <w:snapToGrid w:val="0"/>
        <w:spacing w:line="360" w:lineRule="auto"/>
        <w:rPr>
          <w:rFonts w:ascii="Book Antiqua" w:hAnsi="Book Antiqua" w:cs="Arial"/>
        </w:rPr>
      </w:pPr>
    </w:p>
    <w:p w14:paraId="17632F96" w14:textId="4C6A919C" w:rsidR="00673352" w:rsidRPr="009C5633" w:rsidRDefault="00673352" w:rsidP="009417D7">
      <w:pPr>
        <w:snapToGrid w:val="0"/>
        <w:spacing w:line="360" w:lineRule="auto"/>
        <w:rPr>
          <w:rFonts w:ascii="Book Antiqua" w:hAnsi="Book Antiqua" w:cs="Arial"/>
          <w:b/>
          <w:i/>
        </w:rPr>
      </w:pPr>
      <w:r w:rsidRPr="009C5633">
        <w:rPr>
          <w:rFonts w:ascii="Book Antiqua" w:hAnsi="Book Antiqua" w:cs="Arial"/>
          <w:b/>
          <w:i/>
        </w:rPr>
        <w:t>Safety assessment</w:t>
      </w:r>
    </w:p>
    <w:p w14:paraId="2F60F958" w14:textId="47C500C9" w:rsidR="00673352" w:rsidRPr="009C5633" w:rsidRDefault="00673352" w:rsidP="009417D7">
      <w:pPr>
        <w:snapToGrid w:val="0"/>
        <w:spacing w:line="360" w:lineRule="auto"/>
        <w:rPr>
          <w:rFonts w:ascii="Book Antiqua" w:hAnsi="Book Antiqua" w:cs="Arial"/>
        </w:rPr>
      </w:pPr>
      <w:r w:rsidRPr="009C5633">
        <w:rPr>
          <w:rFonts w:ascii="Book Antiqua" w:hAnsi="Book Antiqua" w:cs="Arial"/>
        </w:rPr>
        <w:t xml:space="preserve">To evaluate drug safety during the </w:t>
      </w:r>
      <w:r w:rsidR="00B13944" w:rsidRPr="009C5633">
        <w:rPr>
          <w:rFonts w:ascii="Book Antiqua" w:hAnsi="Book Antiqua" w:cs="Arial"/>
        </w:rPr>
        <w:t>treatment period</w:t>
      </w:r>
      <w:r w:rsidRPr="009C5633">
        <w:rPr>
          <w:rFonts w:ascii="Book Antiqua" w:hAnsi="Book Antiqua" w:cs="Arial"/>
        </w:rPr>
        <w:t xml:space="preserve">, we assessed </w:t>
      </w:r>
      <w:r w:rsidR="00EC5A6B" w:rsidRPr="009C5633">
        <w:rPr>
          <w:rFonts w:ascii="Book Antiqua" w:hAnsi="Book Antiqua" w:cs="Arial"/>
        </w:rPr>
        <w:t xml:space="preserve">the </w:t>
      </w:r>
      <w:r w:rsidRPr="009C5633">
        <w:rPr>
          <w:rFonts w:ascii="Book Antiqua" w:hAnsi="Book Antiqua" w:cs="Arial"/>
        </w:rPr>
        <w:t xml:space="preserve">adverse events following </w:t>
      </w:r>
      <w:r w:rsidR="00EC5A6B" w:rsidRPr="009C5633">
        <w:rPr>
          <w:rFonts w:ascii="Book Antiqua" w:hAnsi="Book Antiqua" w:cs="Arial"/>
        </w:rPr>
        <w:t xml:space="preserve">the </w:t>
      </w:r>
      <w:r w:rsidR="008B56F9" w:rsidRPr="009C5633">
        <w:rPr>
          <w:rFonts w:ascii="Book Antiqua" w:hAnsi="Book Antiqua" w:cs="Arial"/>
        </w:rPr>
        <w:t xml:space="preserve">trial </w:t>
      </w:r>
      <w:r w:rsidRPr="009C5633">
        <w:rPr>
          <w:rFonts w:ascii="Book Antiqua" w:hAnsi="Book Antiqua" w:cs="Arial"/>
        </w:rPr>
        <w:t xml:space="preserve">drug administration. Data relating to all </w:t>
      </w:r>
      <w:r w:rsidR="00EC5A6B" w:rsidRPr="009C5633">
        <w:rPr>
          <w:rFonts w:ascii="Book Antiqua" w:hAnsi="Book Antiqua" w:cs="Arial"/>
        </w:rPr>
        <w:t xml:space="preserve">the </w:t>
      </w:r>
      <w:r w:rsidRPr="009C5633">
        <w:rPr>
          <w:rFonts w:ascii="Book Antiqua" w:hAnsi="Book Antiqua" w:cs="Arial"/>
        </w:rPr>
        <w:t xml:space="preserve">adverse events were collected from the start of the </w:t>
      </w:r>
      <w:r w:rsidR="008B56F9" w:rsidRPr="009C5633">
        <w:rPr>
          <w:rFonts w:ascii="Book Antiqua" w:hAnsi="Book Antiqua" w:cs="Arial"/>
        </w:rPr>
        <w:t xml:space="preserve">trial </w:t>
      </w:r>
      <w:r w:rsidRPr="009C5633">
        <w:rPr>
          <w:rFonts w:ascii="Book Antiqua" w:hAnsi="Book Antiqua" w:cs="Arial"/>
        </w:rPr>
        <w:t>drug administration until the final dosing day. The adverse events were classified using the Medical Dictionary for Regulatory Activities, version 17.0, and their severity was graded using the National Cancer Institute Common Terminology Criteria for Adverse Events, version 4.0.</w:t>
      </w:r>
    </w:p>
    <w:p w14:paraId="160E9B14" w14:textId="77777777" w:rsidR="00673352" w:rsidRPr="009C5633" w:rsidRDefault="00673352" w:rsidP="009417D7">
      <w:pPr>
        <w:snapToGrid w:val="0"/>
        <w:spacing w:line="360" w:lineRule="auto"/>
        <w:rPr>
          <w:rFonts w:ascii="Book Antiqua" w:hAnsi="Book Antiqua" w:cs="Arial"/>
        </w:rPr>
      </w:pPr>
    </w:p>
    <w:p w14:paraId="51F6F47F" w14:textId="2308DDC2" w:rsidR="00673352" w:rsidRPr="009C5633" w:rsidRDefault="00673352" w:rsidP="009417D7">
      <w:pPr>
        <w:snapToGrid w:val="0"/>
        <w:spacing w:line="360" w:lineRule="auto"/>
        <w:rPr>
          <w:rFonts w:ascii="Book Antiqua" w:hAnsi="Book Antiqua" w:cs="Arial"/>
          <w:b/>
          <w:i/>
        </w:rPr>
      </w:pPr>
      <w:r w:rsidRPr="009C5633">
        <w:rPr>
          <w:rFonts w:ascii="Book Antiqua" w:hAnsi="Book Antiqua" w:cs="Arial"/>
          <w:b/>
          <w:i/>
        </w:rPr>
        <w:t>Statistical analysis</w:t>
      </w:r>
    </w:p>
    <w:p w14:paraId="0A5DD473" w14:textId="5F8BBCBF" w:rsidR="002B6D85" w:rsidRPr="009C5633" w:rsidRDefault="002B6D85" w:rsidP="009417D7">
      <w:pPr>
        <w:snapToGrid w:val="0"/>
        <w:spacing w:line="360" w:lineRule="auto"/>
        <w:rPr>
          <w:rFonts w:ascii="Book Antiqua" w:eastAsia="SimSun" w:hAnsi="Book Antiqua" w:cs="Arial"/>
          <w:lang w:eastAsia="zh-CN"/>
        </w:rPr>
      </w:pPr>
      <w:r w:rsidRPr="009C5633">
        <w:rPr>
          <w:rFonts w:ascii="Book Antiqua" w:hAnsi="Book Antiqua" w:cs="Arial"/>
        </w:rPr>
        <w:t>Our estimation of clinical effec</w:t>
      </w:r>
      <w:r w:rsidR="000F43F3" w:rsidRPr="009C5633">
        <w:rPr>
          <w:rFonts w:ascii="Book Antiqua" w:hAnsi="Book Antiqua" w:cs="Arial"/>
        </w:rPr>
        <w:t xml:space="preserve">ts using change in body weight </w:t>
      </w:r>
      <w:r w:rsidR="00A32C7E" w:rsidRPr="009C5633">
        <w:rPr>
          <w:rFonts w:ascii="Book Antiqua" w:hAnsi="Book Antiqua" w:cs="Arial"/>
        </w:rPr>
        <w:t xml:space="preserve">after a combination </w:t>
      </w:r>
      <w:r w:rsidR="003433A6" w:rsidRPr="009C5633">
        <w:rPr>
          <w:rFonts w:ascii="Book Antiqua" w:hAnsi="Book Antiqua" w:cs="Arial"/>
        </w:rPr>
        <w:t xml:space="preserve">diuretic </w:t>
      </w:r>
      <w:r w:rsidR="00A32C7E" w:rsidRPr="009C5633">
        <w:rPr>
          <w:rFonts w:ascii="Book Antiqua" w:hAnsi="Book Antiqua" w:cs="Arial"/>
        </w:rPr>
        <w:t>therapy</w:t>
      </w:r>
      <w:r w:rsidRPr="009C5633">
        <w:rPr>
          <w:rFonts w:ascii="Book Antiqua" w:hAnsi="Book Antiqua" w:cs="Arial"/>
        </w:rPr>
        <w:t xml:space="preserve"> </w:t>
      </w:r>
      <w:r w:rsidR="000F43F3" w:rsidRPr="009C5633">
        <w:rPr>
          <w:rFonts w:ascii="Book Antiqua" w:hAnsi="Book Antiqua" w:cs="Arial"/>
        </w:rPr>
        <w:t xml:space="preserve">for a </w:t>
      </w:r>
      <w:r w:rsidR="00615E76" w:rsidRPr="009C5633">
        <w:rPr>
          <w:rFonts w:ascii="Book Antiqua" w:hAnsi="Book Antiqua" w:cs="Arial"/>
        </w:rPr>
        <w:t>wk</w:t>
      </w:r>
      <w:r w:rsidR="000F43F3" w:rsidRPr="009C5633">
        <w:rPr>
          <w:rFonts w:ascii="Book Antiqua" w:hAnsi="Book Antiqua" w:cs="Arial"/>
        </w:rPr>
        <w:t xml:space="preserve"> </w:t>
      </w:r>
      <w:r w:rsidRPr="009C5633">
        <w:rPr>
          <w:rFonts w:ascii="Book Antiqua" w:hAnsi="Book Antiqua" w:cs="Arial"/>
        </w:rPr>
        <w:t xml:space="preserve">was based on </w:t>
      </w:r>
      <w:r w:rsidR="00BC1878" w:rsidRPr="009C5633">
        <w:rPr>
          <w:rFonts w:ascii="Book Antiqua" w:hAnsi="Book Antiqua" w:cs="Arial"/>
        </w:rPr>
        <w:t xml:space="preserve">a </w:t>
      </w:r>
      <w:r w:rsidRPr="009C5633">
        <w:rPr>
          <w:rFonts w:ascii="Book Antiqua" w:hAnsi="Book Antiqua" w:cs="Arial"/>
        </w:rPr>
        <w:t xml:space="preserve">previous </w:t>
      </w:r>
      <w:r w:rsidR="00BC1878" w:rsidRPr="009C5633">
        <w:rPr>
          <w:rFonts w:ascii="Book Antiqua" w:hAnsi="Book Antiqua" w:cs="Arial"/>
        </w:rPr>
        <w:t>study</w:t>
      </w:r>
      <w:r w:rsidR="000F43F3" w:rsidRPr="009C5633">
        <w:rPr>
          <w:rFonts w:ascii="Book Antiqua" w:hAnsi="Book Antiqua" w:cs="Arial"/>
          <w:vertAlign w:val="superscript"/>
        </w:rPr>
        <w:t>[</w:t>
      </w:r>
      <w:r w:rsidRPr="009C5633">
        <w:rPr>
          <w:rFonts w:ascii="Book Antiqua" w:hAnsi="Book Antiqua" w:cs="Arial"/>
          <w:vertAlign w:val="superscript"/>
        </w:rPr>
        <w:t>11]</w:t>
      </w:r>
      <w:r w:rsidRPr="009C5633">
        <w:rPr>
          <w:rFonts w:ascii="Book Antiqua" w:hAnsi="Book Antiqua" w:cs="Arial"/>
        </w:rPr>
        <w:t xml:space="preserve">. The </w:t>
      </w:r>
      <w:r w:rsidR="00324451" w:rsidRPr="009C5633">
        <w:rPr>
          <w:rFonts w:ascii="Book Antiqua" w:hAnsi="Book Antiqua" w:cs="Arial"/>
        </w:rPr>
        <w:t xml:space="preserve">change of body weight </w:t>
      </w:r>
      <w:r w:rsidR="00BC1878" w:rsidRPr="009C5633">
        <w:rPr>
          <w:rFonts w:ascii="Book Antiqua" w:hAnsi="Book Antiqua" w:cs="Arial"/>
        </w:rPr>
        <w:t xml:space="preserve">after 1 </w:t>
      </w:r>
      <w:r w:rsidR="00615E76" w:rsidRPr="009C5633">
        <w:rPr>
          <w:rFonts w:ascii="Book Antiqua" w:hAnsi="Book Antiqua" w:cs="Arial"/>
        </w:rPr>
        <w:t>wk</w:t>
      </w:r>
      <w:r w:rsidR="00324451" w:rsidRPr="009C5633">
        <w:rPr>
          <w:rFonts w:ascii="Book Antiqua" w:hAnsi="Book Antiqua" w:cs="Arial"/>
        </w:rPr>
        <w:t xml:space="preserve"> was 1.95</w:t>
      </w:r>
      <w:r w:rsidR="00636340" w:rsidRPr="009C5633">
        <w:rPr>
          <w:rFonts w:ascii="Book Antiqua" w:hAnsi="Book Antiqua" w:cs="Arial"/>
        </w:rPr>
        <w:t xml:space="preserve"> </w:t>
      </w:r>
      <w:r w:rsidR="00324451" w:rsidRPr="009C5633">
        <w:rPr>
          <w:rFonts w:ascii="Book Antiqua" w:hAnsi="Book Antiqua" w:cs="Arial"/>
        </w:rPr>
        <w:t>kg in the combination diuretic group and 0.44</w:t>
      </w:r>
      <w:r w:rsidR="00636340" w:rsidRPr="009C5633">
        <w:rPr>
          <w:rFonts w:ascii="Book Antiqua" w:hAnsi="Book Antiqua" w:cs="Arial"/>
        </w:rPr>
        <w:t xml:space="preserve"> </w:t>
      </w:r>
      <w:r w:rsidR="00324451" w:rsidRPr="009C5633">
        <w:rPr>
          <w:rFonts w:ascii="Book Antiqua" w:hAnsi="Book Antiqua" w:cs="Arial"/>
        </w:rPr>
        <w:t>kg in the conventional diuretic group</w:t>
      </w:r>
      <w:r w:rsidR="00BC1878" w:rsidRPr="009C5633">
        <w:rPr>
          <w:rFonts w:ascii="Book Antiqua" w:hAnsi="Book Antiqua" w:cs="Arial"/>
        </w:rPr>
        <w:t>;</w:t>
      </w:r>
      <w:r w:rsidR="00324451" w:rsidRPr="009C5633">
        <w:rPr>
          <w:rFonts w:ascii="Book Antiqua" w:hAnsi="Book Antiqua" w:cs="Arial"/>
        </w:rPr>
        <w:t xml:space="preserve"> and therefore, </w:t>
      </w:r>
      <w:r w:rsidR="00BC1878" w:rsidRPr="009C5633">
        <w:rPr>
          <w:rFonts w:ascii="Book Antiqua" w:hAnsi="Book Antiqua" w:cs="Arial"/>
        </w:rPr>
        <w:t xml:space="preserve">we suspect </w:t>
      </w:r>
      <w:r w:rsidRPr="009C5633">
        <w:rPr>
          <w:rFonts w:ascii="Book Antiqua" w:hAnsi="Book Antiqua" w:cs="Arial"/>
        </w:rPr>
        <w:t>a difference of at least 1.5</w:t>
      </w:r>
      <w:r w:rsidR="00636340" w:rsidRPr="009C5633">
        <w:rPr>
          <w:rFonts w:ascii="Book Antiqua" w:hAnsi="Book Antiqua" w:cs="Arial"/>
        </w:rPr>
        <w:t xml:space="preserve"> </w:t>
      </w:r>
      <w:r w:rsidRPr="009C5633">
        <w:rPr>
          <w:rFonts w:ascii="Book Antiqua" w:hAnsi="Book Antiqua" w:cs="Arial"/>
        </w:rPr>
        <w:t>kg/</w:t>
      </w:r>
      <w:r w:rsidR="00615E76" w:rsidRPr="009C5633">
        <w:rPr>
          <w:rFonts w:ascii="Book Antiqua" w:hAnsi="Book Antiqua" w:cs="Arial"/>
        </w:rPr>
        <w:t>wk</w:t>
      </w:r>
      <w:r w:rsidRPr="009C5633">
        <w:rPr>
          <w:rFonts w:ascii="Book Antiqua" w:hAnsi="Book Antiqua" w:cs="Arial"/>
        </w:rPr>
        <w:t xml:space="preserve"> between the two groups (the standard deviation of the two groups </w:t>
      </w:r>
      <w:r w:rsidR="00BC1878" w:rsidRPr="009C5633">
        <w:rPr>
          <w:rFonts w:ascii="Book Antiqua" w:hAnsi="Book Antiqua" w:cs="Arial"/>
        </w:rPr>
        <w:t xml:space="preserve">was </w:t>
      </w:r>
      <w:r w:rsidRPr="009C5633">
        <w:rPr>
          <w:rFonts w:ascii="Book Antiqua" w:hAnsi="Book Antiqua" w:cs="Arial"/>
        </w:rPr>
        <w:t>1.8</w:t>
      </w:r>
      <w:r w:rsidR="00636340" w:rsidRPr="009C5633">
        <w:rPr>
          <w:rFonts w:ascii="Book Antiqua" w:hAnsi="Book Antiqua" w:cs="Arial"/>
        </w:rPr>
        <w:t xml:space="preserve"> </w:t>
      </w:r>
      <w:r w:rsidRPr="009C5633">
        <w:rPr>
          <w:rFonts w:ascii="Book Antiqua" w:hAnsi="Book Antiqua" w:cs="Arial"/>
        </w:rPr>
        <w:t xml:space="preserve">kg). In order to detect a difference of this magnitude that is significant with </w:t>
      </w:r>
      <w:r w:rsidR="00BC1878" w:rsidRPr="009C5633">
        <w:rPr>
          <w:rFonts w:ascii="Book Antiqua" w:hAnsi="Book Antiqua" w:cs="Arial"/>
        </w:rPr>
        <w:t xml:space="preserve">a </w:t>
      </w:r>
      <w:r w:rsidRPr="009C5633">
        <w:rPr>
          <w:rFonts w:ascii="Book Antiqua" w:hAnsi="Book Antiqua" w:cs="Arial"/>
        </w:rPr>
        <w:t>95% confidence</w:t>
      </w:r>
      <w:r w:rsidR="00BC1878" w:rsidRPr="009C5633">
        <w:rPr>
          <w:rFonts w:ascii="Book Antiqua" w:hAnsi="Book Antiqua" w:cs="Arial"/>
        </w:rPr>
        <w:t xml:space="preserve"> interval</w:t>
      </w:r>
      <w:r w:rsidRPr="009C5633">
        <w:rPr>
          <w:rFonts w:ascii="Book Antiqua" w:hAnsi="Book Antiqua" w:cs="Arial"/>
        </w:rPr>
        <w:t xml:space="preserve"> and a power of 80%, </w:t>
      </w:r>
      <w:r w:rsidR="00BC1878" w:rsidRPr="009C5633">
        <w:rPr>
          <w:rFonts w:ascii="Book Antiqua" w:hAnsi="Book Antiqua" w:cs="Arial"/>
        </w:rPr>
        <w:t xml:space="preserve">there </w:t>
      </w:r>
      <w:r w:rsidR="00127940" w:rsidRPr="009C5633">
        <w:rPr>
          <w:rFonts w:ascii="Book Antiqua" w:hAnsi="Book Antiqua" w:cs="Arial"/>
        </w:rPr>
        <w:t xml:space="preserve">was </w:t>
      </w:r>
      <w:r w:rsidR="006F6164" w:rsidRPr="009C5633">
        <w:rPr>
          <w:rFonts w:ascii="Book Antiqua" w:hAnsi="Book Antiqua" w:cs="Arial"/>
        </w:rPr>
        <w:t xml:space="preserve">a minimum of </w:t>
      </w:r>
      <w:r w:rsidR="00BC1878" w:rsidRPr="009C5633">
        <w:rPr>
          <w:rFonts w:ascii="Book Antiqua" w:hAnsi="Book Antiqua" w:cs="Arial"/>
        </w:rPr>
        <w:t xml:space="preserve">24 patients </w:t>
      </w:r>
      <w:r w:rsidRPr="009C5633">
        <w:rPr>
          <w:rFonts w:ascii="Book Antiqua" w:hAnsi="Book Antiqua" w:cs="Arial"/>
        </w:rPr>
        <w:t xml:space="preserve">required in each group. Assuming that 20% of </w:t>
      </w:r>
      <w:r w:rsidR="006F6164" w:rsidRPr="009C5633">
        <w:rPr>
          <w:rFonts w:ascii="Book Antiqua" w:hAnsi="Book Antiqua" w:cs="Arial"/>
        </w:rPr>
        <w:t xml:space="preserve">the </w:t>
      </w:r>
      <w:r w:rsidRPr="009C5633">
        <w:rPr>
          <w:rFonts w:ascii="Book Antiqua" w:hAnsi="Book Antiqua" w:cs="Arial"/>
        </w:rPr>
        <w:t>patients would drop out of the study, the required sample size for this trial was</w:t>
      </w:r>
      <w:r w:rsidR="00BC1878" w:rsidRPr="009C5633">
        <w:rPr>
          <w:rFonts w:ascii="Book Antiqua" w:hAnsi="Book Antiqua" w:cs="Arial"/>
        </w:rPr>
        <w:t>, therefore,</w:t>
      </w:r>
      <w:r w:rsidRPr="009C5633">
        <w:rPr>
          <w:rFonts w:ascii="Book Antiqua" w:hAnsi="Book Antiqua" w:cs="Arial"/>
        </w:rPr>
        <w:t xml:space="preserve"> estimated to be approximately 60 patients (30 patients each in the </w:t>
      </w:r>
      <w:r w:rsidRPr="009C5633">
        <w:rPr>
          <w:rFonts w:ascii="Book Antiqua" w:hAnsi="Book Antiqua" w:cs="Arial"/>
        </w:rPr>
        <w:lastRenderedPageBreak/>
        <w:t>fu</w:t>
      </w:r>
      <w:r w:rsidR="00615E76" w:rsidRPr="009C5633">
        <w:rPr>
          <w:rFonts w:ascii="Book Antiqua" w:hAnsi="Book Antiqua" w:cs="Arial"/>
        </w:rPr>
        <w:t>rosemide and tolvaptan groups).</w:t>
      </w:r>
    </w:p>
    <w:p w14:paraId="296DAAF3" w14:textId="1B896E92" w:rsidR="00673352" w:rsidRPr="009C5633" w:rsidRDefault="00673352" w:rsidP="009417D7">
      <w:pPr>
        <w:snapToGrid w:val="0"/>
        <w:spacing w:line="360" w:lineRule="auto"/>
        <w:ind w:firstLine="284"/>
        <w:rPr>
          <w:rFonts w:ascii="Book Antiqua" w:hAnsi="Book Antiqua" w:cs="Arial"/>
        </w:rPr>
      </w:pPr>
      <w:r w:rsidRPr="009C5633">
        <w:rPr>
          <w:rFonts w:ascii="Book Antiqua" w:hAnsi="Book Antiqua" w:cs="Arial"/>
        </w:rPr>
        <w:t xml:space="preserve">Analyses were based on the per-protocol analysis and the full analysis set. The full analysis set included all randomized patients who received the </w:t>
      </w:r>
      <w:r w:rsidR="008B56F9" w:rsidRPr="009C5633">
        <w:rPr>
          <w:rFonts w:ascii="Book Antiqua" w:hAnsi="Book Antiqua" w:cs="Arial"/>
        </w:rPr>
        <w:t xml:space="preserve">trial </w:t>
      </w:r>
      <w:r w:rsidRPr="009C5633">
        <w:rPr>
          <w:rFonts w:ascii="Book Antiqua" w:hAnsi="Book Antiqua" w:cs="Arial"/>
        </w:rPr>
        <w:t xml:space="preserve">drugs at least once. Missing data at the final evaluation day were imputed by the last data obtained after the start of the study. Safety analyses were conducted on all patients who received at least one dose of either of the </w:t>
      </w:r>
      <w:r w:rsidR="008B56F9" w:rsidRPr="009C5633">
        <w:rPr>
          <w:rFonts w:ascii="Book Antiqua" w:hAnsi="Book Antiqua" w:cs="Arial"/>
        </w:rPr>
        <w:t xml:space="preserve">trial </w:t>
      </w:r>
      <w:r w:rsidRPr="009C5633">
        <w:rPr>
          <w:rFonts w:ascii="Book Antiqua" w:hAnsi="Book Antiqua" w:cs="Arial"/>
        </w:rPr>
        <w:t>drugs. No interim analyses for this study</w:t>
      </w:r>
      <w:r w:rsidR="00140358" w:rsidRPr="009C5633">
        <w:rPr>
          <w:rFonts w:ascii="Book Antiqua" w:hAnsi="Book Antiqua" w:cs="Arial"/>
        </w:rPr>
        <w:t>’s</w:t>
      </w:r>
      <w:r w:rsidRPr="009C5633">
        <w:rPr>
          <w:rFonts w:ascii="Book Antiqua" w:hAnsi="Book Antiqua" w:cs="Arial"/>
        </w:rPr>
        <w:t xml:space="preserve"> data </w:t>
      </w:r>
      <w:r w:rsidR="00D376A8" w:rsidRPr="009C5633">
        <w:rPr>
          <w:rFonts w:ascii="Book Antiqua" w:hAnsi="Book Antiqua" w:cs="Arial"/>
        </w:rPr>
        <w:t xml:space="preserve">were </w:t>
      </w:r>
      <w:r w:rsidRPr="009C5633">
        <w:rPr>
          <w:rFonts w:ascii="Book Antiqua" w:hAnsi="Book Antiqua" w:cs="Arial"/>
        </w:rPr>
        <w:t>done.</w:t>
      </w:r>
    </w:p>
    <w:p w14:paraId="6F440284" w14:textId="2E332BD8" w:rsidR="00673352" w:rsidRPr="009C5633" w:rsidRDefault="00673352" w:rsidP="009417D7">
      <w:pPr>
        <w:snapToGrid w:val="0"/>
        <w:spacing w:line="360" w:lineRule="auto"/>
        <w:ind w:firstLine="284"/>
        <w:rPr>
          <w:rFonts w:ascii="Book Antiqua" w:eastAsia="SimSun" w:hAnsi="Book Antiqua" w:cs="Arial"/>
          <w:lang w:eastAsia="zh-CN"/>
        </w:rPr>
      </w:pPr>
      <w:r w:rsidRPr="009C5633">
        <w:rPr>
          <w:rFonts w:ascii="Book Antiqua" w:hAnsi="Book Antiqua" w:cs="Arial"/>
        </w:rPr>
        <w:t xml:space="preserve">Data were </w:t>
      </w:r>
      <w:r w:rsidR="00A3658E" w:rsidRPr="009C5633">
        <w:rPr>
          <w:rFonts w:ascii="Book Antiqua" w:hAnsi="Book Antiqua" w:cs="Arial"/>
        </w:rPr>
        <w:t xml:space="preserve">analyzed </w:t>
      </w:r>
      <w:r w:rsidRPr="009C5633">
        <w:rPr>
          <w:rFonts w:ascii="Book Antiqua" w:hAnsi="Book Antiqua" w:cs="Arial"/>
        </w:rPr>
        <w:t xml:space="preserve">using the statistical software JMP 11.0.1 (SAS Institute) and expressed as mean ± SD. Continuous variables of the </w:t>
      </w:r>
      <w:r w:rsidR="001954B3" w:rsidRPr="009C5633">
        <w:rPr>
          <w:rFonts w:ascii="Book Antiqua" w:hAnsi="Book Antiqua" w:cs="Arial"/>
        </w:rPr>
        <w:t>conventional diuretic groups and combination diuretic</w:t>
      </w:r>
      <w:r w:rsidRPr="009C5633">
        <w:rPr>
          <w:rFonts w:ascii="Book Antiqua" w:hAnsi="Book Antiqua" w:cs="Arial"/>
        </w:rPr>
        <w:t xml:space="preserve"> groups were compared </w:t>
      </w:r>
      <w:r w:rsidR="008E1E9B" w:rsidRPr="009C5633">
        <w:rPr>
          <w:rFonts w:ascii="Book Antiqua" w:hAnsi="Book Antiqua" w:cs="Arial"/>
        </w:rPr>
        <w:t xml:space="preserve">using the </w:t>
      </w:r>
      <w:r w:rsidRPr="009C5633">
        <w:rPr>
          <w:rFonts w:ascii="Book Antiqua" w:hAnsi="Book Antiqua" w:cs="Arial"/>
        </w:rPr>
        <w:t xml:space="preserve">Student’s </w:t>
      </w:r>
      <w:r w:rsidR="00A3658E" w:rsidRPr="009C5633">
        <w:rPr>
          <w:rFonts w:ascii="Book Antiqua" w:hAnsi="Book Antiqua" w:cs="Arial"/>
          <w:i/>
        </w:rPr>
        <w:t>t</w:t>
      </w:r>
      <w:r w:rsidRPr="009C5633">
        <w:rPr>
          <w:rFonts w:ascii="Book Antiqua" w:hAnsi="Book Antiqua" w:cs="Arial"/>
        </w:rPr>
        <w:t xml:space="preserve"> test or </w:t>
      </w:r>
      <w:r w:rsidR="008E1E9B" w:rsidRPr="009C5633">
        <w:rPr>
          <w:rFonts w:ascii="Book Antiqua" w:hAnsi="Book Antiqua" w:cs="Arial"/>
        </w:rPr>
        <w:t xml:space="preserve">the </w:t>
      </w:r>
      <w:r w:rsidRPr="009C5633">
        <w:rPr>
          <w:rFonts w:ascii="Book Antiqua" w:hAnsi="Book Antiqua" w:cs="Arial"/>
        </w:rPr>
        <w:t xml:space="preserve">Mann-Whitney </w:t>
      </w:r>
      <w:r w:rsidR="009C5633" w:rsidRPr="009C5633">
        <w:rPr>
          <w:rFonts w:ascii="Book Antiqua" w:hAnsi="Book Antiqua" w:cs="Arial"/>
          <w:i/>
        </w:rPr>
        <w:t>U test</w:t>
      </w:r>
      <w:r w:rsidRPr="009C5633">
        <w:rPr>
          <w:rFonts w:ascii="Book Antiqua" w:hAnsi="Book Antiqua" w:cs="Arial"/>
        </w:rPr>
        <w:t xml:space="preserve">, whereas </w:t>
      </w:r>
      <w:r w:rsidR="008E1E9B" w:rsidRPr="009C5633">
        <w:rPr>
          <w:rFonts w:ascii="Book Antiqua" w:hAnsi="Book Antiqua" w:cs="Arial"/>
        </w:rPr>
        <w:t xml:space="preserve">the </w:t>
      </w:r>
      <w:r w:rsidRPr="009C5633">
        <w:rPr>
          <w:rFonts w:ascii="Book Antiqua" w:hAnsi="Book Antiqua" w:cs="Arial"/>
        </w:rPr>
        <w:t xml:space="preserve">paired </w:t>
      </w:r>
      <w:r w:rsidR="008E1E9B" w:rsidRPr="009C5633">
        <w:rPr>
          <w:rFonts w:ascii="Book Antiqua" w:hAnsi="Book Antiqua" w:cs="Arial"/>
          <w:i/>
        </w:rPr>
        <w:t>t</w:t>
      </w:r>
      <w:r w:rsidRPr="009C5633">
        <w:rPr>
          <w:rFonts w:ascii="Book Antiqua" w:hAnsi="Book Antiqua" w:cs="Arial"/>
        </w:rPr>
        <w:t xml:space="preserve"> test or </w:t>
      </w:r>
      <w:r w:rsidR="008E1E9B" w:rsidRPr="009C5633">
        <w:rPr>
          <w:rFonts w:ascii="Book Antiqua" w:hAnsi="Book Antiqua" w:cs="Arial"/>
        </w:rPr>
        <w:t xml:space="preserve">the </w:t>
      </w:r>
      <w:r w:rsidRPr="009C5633">
        <w:rPr>
          <w:rFonts w:ascii="Book Antiqua" w:hAnsi="Book Antiqua" w:cs="Arial"/>
        </w:rPr>
        <w:t xml:space="preserve">Wilcoxon signed-rank test were used for paired data. Differences with a </w:t>
      </w:r>
      <w:r w:rsidR="00F2097E" w:rsidRPr="009C5633">
        <w:rPr>
          <w:rFonts w:ascii="Book Antiqua" w:hAnsi="Book Antiqua" w:cs="Arial"/>
          <w:i/>
        </w:rPr>
        <w:t>P</w:t>
      </w:r>
      <w:r w:rsidRPr="009C5633">
        <w:rPr>
          <w:rFonts w:ascii="Book Antiqua" w:hAnsi="Book Antiqua" w:cs="Arial"/>
        </w:rPr>
        <w:t xml:space="preserve"> value &lt;</w:t>
      </w:r>
      <w:r w:rsidR="00615E76" w:rsidRPr="009C5633">
        <w:rPr>
          <w:rFonts w:ascii="Book Antiqua" w:eastAsia="SimSun" w:hAnsi="Book Antiqua" w:cs="Arial"/>
          <w:lang w:eastAsia="zh-CN"/>
        </w:rPr>
        <w:t xml:space="preserve"> </w:t>
      </w:r>
      <w:r w:rsidRPr="009C5633">
        <w:rPr>
          <w:rFonts w:ascii="Book Antiqua" w:hAnsi="Book Antiqua" w:cs="Arial"/>
        </w:rPr>
        <w:t xml:space="preserve">0.05 were considered significant. Statistical </w:t>
      </w:r>
      <w:r w:rsidR="00545E58" w:rsidRPr="009C5633">
        <w:rPr>
          <w:rFonts w:ascii="Book Antiqua" w:hAnsi="Book Antiqua" w:cs="Arial"/>
        </w:rPr>
        <w:t xml:space="preserve">analyses were </w:t>
      </w:r>
      <w:r w:rsidRPr="009C5633">
        <w:rPr>
          <w:rFonts w:ascii="Book Antiqua" w:hAnsi="Book Antiqua" w:cs="Arial"/>
        </w:rPr>
        <w:t xml:space="preserve">performed by the </w:t>
      </w:r>
      <w:r w:rsidR="007542C6" w:rsidRPr="009C5633">
        <w:rPr>
          <w:rFonts w:ascii="Book Antiqua" w:hAnsi="Book Antiqua" w:cs="Arial"/>
        </w:rPr>
        <w:t>SATT Corporation, Tokyo, Japan.</w:t>
      </w:r>
    </w:p>
    <w:p w14:paraId="4219ADC0" w14:textId="77777777" w:rsidR="00DB1197" w:rsidRPr="009C5633" w:rsidRDefault="00DB1197" w:rsidP="009417D7">
      <w:pPr>
        <w:snapToGrid w:val="0"/>
        <w:spacing w:line="360" w:lineRule="auto"/>
        <w:rPr>
          <w:rFonts w:ascii="Book Antiqua" w:hAnsi="Book Antiqua" w:cs="Arial"/>
          <w:b/>
        </w:rPr>
      </w:pPr>
    </w:p>
    <w:p w14:paraId="30B2A04B" w14:textId="77777777" w:rsidR="008772CD" w:rsidRPr="009C5633" w:rsidRDefault="00257B63" w:rsidP="009417D7">
      <w:pPr>
        <w:snapToGrid w:val="0"/>
        <w:spacing w:line="360" w:lineRule="auto"/>
        <w:rPr>
          <w:rFonts w:ascii="Book Antiqua" w:hAnsi="Book Antiqua" w:cs="Arial"/>
          <w:b/>
        </w:rPr>
      </w:pPr>
      <w:r w:rsidRPr="009C5633">
        <w:rPr>
          <w:rFonts w:ascii="Book Antiqua" w:hAnsi="Book Antiqua" w:cs="Arial"/>
          <w:b/>
        </w:rPr>
        <w:t>RESULTS</w:t>
      </w:r>
    </w:p>
    <w:p w14:paraId="4FBC38E2" w14:textId="2C597401" w:rsidR="004E011A" w:rsidRPr="009C5633" w:rsidRDefault="00331D18" w:rsidP="009417D7">
      <w:pPr>
        <w:snapToGrid w:val="0"/>
        <w:spacing w:line="360" w:lineRule="auto"/>
        <w:rPr>
          <w:rFonts w:ascii="Book Antiqua" w:hAnsi="Book Antiqua" w:cs="Arial"/>
          <w:b/>
          <w:i/>
        </w:rPr>
      </w:pPr>
      <w:r w:rsidRPr="009C5633">
        <w:rPr>
          <w:rFonts w:ascii="Book Antiqua" w:hAnsi="Book Antiqua" w:cs="Arial"/>
          <w:b/>
          <w:i/>
        </w:rPr>
        <w:t>P</w:t>
      </w:r>
      <w:r w:rsidR="00257B63" w:rsidRPr="009C5633">
        <w:rPr>
          <w:rFonts w:ascii="Book Antiqua" w:hAnsi="Book Antiqua" w:cs="Arial"/>
          <w:b/>
          <w:i/>
        </w:rPr>
        <w:t>articipating patients</w:t>
      </w:r>
    </w:p>
    <w:p w14:paraId="434AF886" w14:textId="62362B2B" w:rsidR="004E011A" w:rsidRPr="009C5633" w:rsidRDefault="00331D18" w:rsidP="009417D7">
      <w:pPr>
        <w:snapToGrid w:val="0"/>
        <w:spacing w:line="360" w:lineRule="auto"/>
        <w:rPr>
          <w:rFonts w:ascii="Book Antiqua" w:hAnsi="Book Antiqua" w:cs="Arial"/>
        </w:rPr>
      </w:pPr>
      <w:r w:rsidRPr="009C5633">
        <w:rPr>
          <w:rFonts w:ascii="Book Antiqua" w:hAnsi="Book Antiqua" w:cs="Arial"/>
        </w:rPr>
        <w:t xml:space="preserve">A total of 66 patients were assessed in the </w:t>
      </w:r>
      <w:r w:rsidR="000A2954" w:rsidRPr="009C5633">
        <w:rPr>
          <w:rFonts w:ascii="Book Antiqua" w:hAnsi="Book Antiqua" w:cs="Arial"/>
        </w:rPr>
        <w:t xml:space="preserve">present </w:t>
      </w:r>
      <w:r w:rsidRPr="009C5633">
        <w:rPr>
          <w:rFonts w:ascii="Book Antiqua" w:hAnsi="Book Antiqua" w:cs="Arial"/>
        </w:rPr>
        <w:t xml:space="preserve">study </w:t>
      </w:r>
      <w:r w:rsidR="008E1E9B" w:rsidRPr="009C5633">
        <w:rPr>
          <w:rFonts w:ascii="Book Antiqua" w:hAnsi="Book Antiqua" w:cs="Arial"/>
        </w:rPr>
        <w:t xml:space="preserve">from </w:t>
      </w:r>
      <w:r w:rsidR="00B608E3" w:rsidRPr="009C5633">
        <w:rPr>
          <w:rFonts w:ascii="Book Antiqua" w:hAnsi="Book Antiqua" w:cs="Arial"/>
        </w:rPr>
        <w:t>July</w:t>
      </w:r>
      <w:r w:rsidRPr="009C5633">
        <w:rPr>
          <w:rFonts w:ascii="Book Antiqua" w:hAnsi="Book Antiqua" w:cs="Arial"/>
        </w:rPr>
        <w:t xml:space="preserve"> 2014 </w:t>
      </w:r>
      <w:r w:rsidR="008E1E9B" w:rsidRPr="009C5633">
        <w:rPr>
          <w:rFonts w:ascii="Book Antiqua" w:hAnsi="Book Antiqua" w:cs="Arial"/>
        </w:rPr>
        <w:t xml:space="preserve">through </w:t>
      </w:r>
      <w:r w:rsidRPr="009C5633">
        <w:rPr>
          <w:rFonts w:ascii="Book Antiqua" w:hAnsi="Book Antiqua" w:cs="Arial"/>
        </w:rPr>
        <w:t xml:space="preserve">August 2016 (Figure 1). Six patients dropped out </w:t>
      </w:r>
      <w:r w:rsidR="00B37B86" w:rsidRPr="009C5633">
        <w:rPr>
          <w:rFonts w:ascii="Book Antiqua" w:hAnsi="Book Antiqua" w:cs="Arial"/>
        </w:rPr>
        <w:t xml:space="preserve">of the study </w:t>
      </w:r>
      <w:r w:rsidRPr="009C5633">
        <w:rPr>
          <w:rFonts w:ascii="Book Antiqua" w:hAnsi="Book Antiqua" w:cs="Arial"/>
        </w:rPr>
        <w:t xml:space="preserve">during the run-in period </w:t>
      </w:r>
      <w:r w:rsidR="000A2954" w:rsidRPr="009C5633">
        <w:rPr>
          <w:rFonts w:ascii="Book Antiqua" w:hAnsi="Book Antiqua" w:cs="Arial"/>
        </w:rPr>
        <w:t xml:space="preserve">for </w:t>
      </w:r>
      <w:r w:rsidRPr="009C5633">
        <w:rPr>
          <w:rFonts w:ascii="Book Antiqua" w:hAnsi="Book Antiqua" w:cs="Arial"/>
        </w:rPr>
        <w:t xml:space="preserve">failing to meet </w:t>
      </w:r>
      <w:r w:rsidR="008E1E9B" w:rsidRPr="009C5633">
        <w:rPr>
          <w:rFonts w:ascii="Book Antiqua" w:hAnsi="Book Antiqua" w:cs="Arial"/>
        </w:rPr>
        <w:t xml:space="preserve">the </w:t>
      </w:r>
      <w:r w:rsidRPr="009C5633">
        <w:rPr>
          <w:rFonts w:ascii="Book Antiqua" w:hAnsi="Book Antiqua" w:cs="Arial"/>
        </w:rPr>
        <w:t>criteria for commencing treatment. The remaining 60 patients were randomized to receive either tolvaptan (</w:t>
      </w:r>
      <w:r w:rsidR="00615E76" w:rsidRPr="009C5633">
        <w:rPr>
          <w:rFonts w:ascii="Book Antiqua" w:hAnsi="Book Antiqua" w:cs="Arial"/>
          <w:i/>
        </w:rPr>
        <w:t>n =</w:t>
      </w:r>
      <w:r w:rsidRPr="009C5633">
        <w:rPr>
          <w:rFonts w:ascii="Book Antiqua" w:hAnsi="Book Antiqua" w:cs="Arial"/>
        </w:rPr>
        <w:t xml:space="preserve"> 30) or furosemide (</w:t>
      </w:r>
      <w:r w:rsidR="00615E76" w:rsidRPr="009C5633">
        <w:rPr>
          <w:rFonts w:ascii="Book Antiqua" w:hAnsi="Book Antiqua" w:cs="Arial"/>
          <w:i/>
        </w:rPr>
        <w:t>n =</w:t>
      </w:r>
      <w:r w:rsidRPr="009C5633">
        <w:rPr>
          <w:rFonts w:ascii="Book Antiqua" w:hAnsi="Book Antiqua" w:cs="Arial"/>
        </w:rPr>
        <w:t xml:space="preserve"> 30). However, four patients with unstable vital signs or acute renal failure were withdrawn from the study by their physicians before the drugs were administered (</w:t>
      </w:r>
      <w:r w:rsidR="000A2954" w:rsidRPr="009C5633">
        <w:rPr>
          <w:rFonts w:ascii="Book Antiqua" w:hAnsi="Book Antiqua" w:cs="Arial"/>
        </w:rPr>
        <w:t xml:space="preserve">2 </w:t>
      </w:r>
      <w:r w:rsidRPr="009C5633">
        <w:rPr>
          <w:rFonts w:ascii="Book Antiqua" w:hAnsi="Book Antiqua" w:cs="Arial"/>
        </w:rPr>
        <w:t xml:space="preserve">patients in </w:t>
      </w:r>
      <w:r w:rsidR="00B37B86" w:rsidRPr="009C5633">
        <w:rPr>
          <w:rFonts w:ascii="Book Antiqua" w:hAnsi="Book Antiqua" w:cs="Arial"/>
        </w:rPr>
        <w:t xml:space="preserve">each </w:t>
      </w:r>
      <w:r w:rsidRPr="009C5633">
        <w:rPr>
          <w:rFonts w:ascii="Book Antiqua" w:hAnsi="Book Antiqua" w:cs="Arial"/>
        </w:rPr>
        <w:t xml:space="preserve">group). </w:t>
      </w:r>
      <w:r w:rsidR="00E41F44" w:rsidRPr="009C5633">
        <w:rPr>
          <w:rFonts w:ascii="Book Antiqua" w:hAnsi="Book Antiqua" w:cs="Arial"/>
        </w:rPr>
        <w:t xml:space="preserve">Three </w:t>
      </w:r>
      <w:r w:rsidRPr="009C5633">
        <w:rPr>
          <w:rFonts w:ascii="Book Antiqua" w:hAnsi="Book Antiqua" w:cs="Arial"/>
        </w:rPr>
        <w:t xml:space="preserve">patients discontinued treatment, two owing to adverse events (hepatic encephalopathy and renal dysfunction, respectively), whereas the third required intervention following administration of standard diuretics therapy in the form of therapeutic abdominal paracentesis </w:t>
      </w:r>
      <w:r w:rsidR="00E41F44" w:rsidRPr="009C5633">
        <w:rPr>
          <w:rFonts w:ascii="Book Antiqua" w:hAnsi="Book Antiqua" w:cs="Arial"/>
        </w:rPr>
        <w:t xml:space="preserve">for </w:t>
      </w:r>
      <w:r w:rsidRPr="009C5633">
        <w:rPr>
          <w:rFonts w:ascii="Book Antiqua" w:hAnsi="Book Antiqua" w:cs="Arial"/>
        </w:rPr>
        <w:t>uncontrollable ascites due to a bacterial infection.</w:t>
      </w:r>
    </w:p>
    <w:p w14:paraId="68F021C7" w14:textId="77777777" w:rsidR="00331D18" w:rsidRPr="009C5633" w:rsidRDefault="00331D18" w:rsidP="009417D7">
      <w:pPr>
        <w:snapToGrid w:val="0"/>
        <w:spacing w:line="360" w:lineRule="auto"/>
        <w:rPr>
          <w:rFonts w:ascii="Book Antiqua" w:hAnsi="Book Antiqua" w:cs="Arial"/>
        </w:rPr>
      </w:pPr>
    </w:p>
    <w:p w14:paraId="7FB02F10" w14:textId="7E8537DD" w:rsidR="00331D18" w:rsidRPr="009C5633" w:rsidRDefault="00615E76" w:rsidP="009417D7">
      <w:pPr>
        <w:snapToGrid w:val="0"/>
        <w:spacing w:line="360" w:lineRule="auto"/>
        <w:rPr>
          <w:rFonts w:ascii="Book Antiqua" w:eastAsia="SimSun" w:hAnsi="Book Antiqua" w:cs="Arial"/>
          <w:b/>
          <w:i/>
          <w:lang w:eastAsia="zh-CN"/>
        </w:rPr>
      </w:pPr>
      <w:r w:rsidRPr="009C5633">
        <w:rPr>
          <w:rFonts w:ascii="Book Antiqua" w:hAnsi="Book Antiqua" w:cs="Arial"/>
          <w:b/>
          <w:i/>
        </w:rPr>
        <w:lastRenderedPageBreak/>
        <w:t>Patient characteristics</w:t>
      </w:r>
    </w:p>
    <w:p w14:paraId="1E2328BC" w14:textId="420EC26B" w:rsidR="00331D18" w:rsidRPr="009C5633" w:rsidRDefault="00331D18" w:rsidP="009417D7">
      <w:pPr>
        <w:snapToGrid w:val="0"/>
        <w:spacing w:line="360" w:lineRule="auto"/>
        <w:rPr>
          <w:rFonts w:ascii="Book Antiqua" w:hAnsi="Book Antiqua" w:cs="Arial"/>
        </w:rPr>
      </w:pPr>
      <w:r w:rsidRPr="009C5633">
        <w:rPr>
          <w:rFonts w:ascii="Book Antiqua" w:hAnsi="Book Antiqua" w:cs="Arial"/>
        </w:rPr>
        <w:t xml:space="preserve">Patient demographics and baseline characteristics are summarized in Tables 1 and 2. No significant differences were found in sex, age, cause of liver cirrhosis, or the amount of diuretics used between the two groups. </w:t>
      </w:r>
      <w:r w:rsidR="00B76611" w:rsidRPr="009C5633">
        <w:rPr>
          <w:rFonts w:ascii="Book Antiqua" w:hAnsi="Book Antiqua" w:cs="Arial"/>
        </w:rPr>
        <w:t xml:space="preserve">Hemoglobin </w:t>
      </w:r>
      <w:r w:rsidRPr="009C5633">
        <w:rPr>
          <w:rFonts w:ascii="Book Antiqua" w:hAnsi="Book Antiqua" w:cs="Arial"/>
        </w:rPr>
        <w:t>leve</w:t>
      </w:r>
      <w:r w:rsidR="0061693C" w:rsidRPr="009C5633">
        <w:rPr>
          <w:rFonts w:ascii="Book Antiqua" w:hAnsi="Book Antiqua" w:cs="Arial"/>
        </w:rPr>
        <w:t>ls were higher in the conventional diuretic</w:t>
      </w:r>
      <w:r w:rsidRPr="009C5633">
        <w:rPr>
          <w:rFonts w:ascii="Book Antiqua" w:hAnsi="Book Antiqua" w:cs="Arial"/>
        </w:rPr>
        <w:t xml:space="preserve"> group (</w:t>
      </w:r>
      <w:r w:rsidR="009F13B7" w:rsidRPr="009C5633">
        <w:rPr>
          <w:rFonts w:ascii="Book Antiqua" w:hAnsi="Book Antiqua" w:cs="Arial"/>
          <w:i/>
        </w:rPr>
        <w:t>P</w:t>
      </w:r>
      <w:r w:rsidRPr="009C5633">
        <w:rPr>
          <w:rFonts w:ascii="Book Antiqua" w:hAnsi="Book Antiqua" w:cs="Arial"/>
        </w:rPr>
        <w:t xml:space="preserve"> = 0.0481), and platelet counts were slightly elevated (</w:t>
      </w:r>
      <w:r w:rsidR="009F13B7" w:rsidRPr="009C5633">
        <w:rPr>
          <w:rFonts w:ascii="Book Antiqua" w:hAnsi="Book Antiqua" w:cs="Arial"/>
          <w:i/>
        </w:rPr>
        <w:t>P</w:t>
      </w:r>
      <w:r w:rsidRPr="009C5633">
        <w:rPr>
          <w:rFonts w:ascii="Book Antiqua" w:hAnsi="Book Antiqua" w:cs="Arial"/>
        </w:rPr>
        <w:t xml:space="preserve"> = 0.0598). No significant differences were found between the groups prior to trial initiation in terms of serum albumin, serum ALT, serum BUN, serum creatinine, serum total bilirubin, serum sodium, serum potassium, serum OSM, serum aldosterone, serum renin, plasma AVP, urinary OSM, urinary sodium, potassium, </w:t>
      </w:r>
      <w:r w:rsidR="00243EAA" w:rsidRPr="009C5633">
        <w:rPr>
          <w:rFonts w:ascii="Book Antiqua" w:hAnsi="Book Antiqua" w:cs="Arial"/>
        </w:rPr>
        <w:t xml:space="preserve">or </w:t>
      </w:r>
      <w:r w:rsidRPr="009C5633">
        <w:rPr>
          <w:rFonts w:ascii="Book Antiqua" w:hAnsi="Book Antiqua" w:cs="Arial"/>
        </w:rPr>
        <w:t>24-h CCr.</w:t>
      </w:r>
    </w:p>
    <w:p w14:paraId="45DE6407" w14:textId="77777777" w:rsidR="00331D18" w:rsidRPr="009C5633" w:rsidRDefault="00331D18" w:rsidP="009417D7">
      <w:pPr>
        <w:snapToGrid w:val="0"/>
        <w:spacing w:line="360" w:lineRule="auto"/>
        <w:rPr>
          <w:rFonts w:ascii="Book Antiqua" w:hAnsi="Book Antiqua" w:cs="Arial"/>
        </w:rPr>
      </w:pPr>
    </w:p>
    <w:p w14:paraId="2E2D03E6" w14:textId="3C9C30D4" w:rsidR="004E011A" w:rsidRPr="009C5633" w:rsidRDefault="00F34B1B" w:rsidP="009417D7">
      <w:pPr>
        <w:snapToGrid w:val="0"/>
        <w:spacing w:line="360" w:lineRule="auto"/>
        <w:rPr>
          <w:rFonts w:ascii="Book Antiqua" w:hAnsi="Book Antiqua" w:cs="Arial"/>
          <w:i/>
        </w:rPr>
      </w:pPr>
      <w:r w:rsidRPr="009C5633">
        <w:rPr>
          <w:rFonts w:ascii="Book Antiqua" w:hAnsi="Book Antiqua" w:cs="Arial"/>
          <w:b/>
          <w:i/>
        </w:rPr>
        <w:t>Effect of treatment on body weight</w:t>
      </w:r>
    </w:p>
    <w:p w14:paraId="3B0BDA6D" w14:textId="7C3A1456" w:rsidR="004E011A" w:rsidRPr="009C5633" w:rsidRDefault="00F34B1B" w:rsidP="009417D7">
      <w:pPr>
        <w:snapToGrid w:val="0"/>
        <w:spacing w:line="360" w:lineRule="auto"/>
        <w:rPr>
          <w:rFonts w:ascii="Book Antiqua" w:hAnsi="Book Antiqua" w:cs="Arial"/>
        </w:rPr>
      </w:pPr>
      <w:r w:rsidRPr="009C5633">
        <w:rPr>
          <w:rFonts w:ascii="Book Antiqua" w:hAnsi="Book Antiqua" w:cs="Arial"/>
        </w:rPr>
        <w:t xml:space="preserve">Change in body weight measured 1 </w:t>
      </w:r>
      <w:r w:rsidR="00615E76" w:rsidRPr="009C5633">
        <w:rPr>
          <w:rFonts w:ascii="Book Antiqua" w:hAnsi="Book Antiqua" w:cs="Arial"/>
        </w:rPr>
        <w:t>wk</w:t>
      </w:r>
      <w:r w:rsidRPr="009C5633">
        <w:rPr>
          <w:rFonts w:ascii="Book Antiqua" w:hAnsi="Book Antiqua" w:cs="Arial"/>
        </w:rPr>
        <w:t xml:space="preserve"> after administration of the trial drugs is shown in Figures 2 and 3. In the </w:t>
      </w:r>
      <w:r w:rsidR="00A70248" w:rsidRPr="009C5633">
        <w:rPr>
          <w:rFonts w:ascii="Book Antiqua" w:hAnsi="Book Antiqua" w:cs="Arial"/>
        </w:rPr>
        <w:t xml:space="preserve">combination </w:t>
      </w:r>
      <w:r w:rsidR="0061693C" w:rsidRPr="009C5633">
        <w:rPr>
          <w:rFonts w:ascii="Book Antiqua" w:hAnsi="Book Antiqua" w:cs="Arial"/>
        </w:rPr>
        <w:t xml:space="preserve">diuretic </w:t>
      </w:r>
      <w:r w:rsidR="00990254" w:rsidRPr="009C5633">
        <w:rPr>
          <w:rFonts w:ascii="Book Antiqua" w:hAnsi="Book Antiqua" w:cs="Arial"/>
        </w:rPr>
        <w:t>group</w:t>
      </w:r>
      <w:r w:rsidRPr="009C5633">
        <w:rPr>
          <w:rFonts w:ascii="Book Antiqua" w:hAnsi="Book Antiqua" w:cs="Arial"/>
        </w:rPr>
        <w:t>, the average decrease in body weight from baseline was –3.21 ± 3.17 kg (</w:t>
      </w:r>
      <w:r w:rsidR="009F13B7" w:rsidRPr="009C5633">
        <w:rPr>
          <w:rFonts w:ascii="Book Antiqua" w:hAnsi="Book Antiqua" w:cs="Arial"/>
          <w:i/>
        </w:rPr>
        <w:t>P</w:t>
      </w:r>
      <w:r w:rsidRPr="009C5633">
        <w:rPr>
          <w:rFonts w:ascii="Book Antiqua" w:hAnsi="Book Antiqua" w:cs="Arial"/>
        </w:rPr>
        <w:t xml:space="preserve"> &lt; 0.0001) as measured on the final dosing day, with 18 (64.3%) responders. In the </w:t>
      </w:r>
      <w:r w:rsidR="00A70248" w:rsidRPr="009C5633">
        <w:rPr>
          <w:rFonts w:ascii="Book Antiqua" w:hAnsi="Book Antiqua" w:cs="Arial"/>
        </w:rPr>
        <w:t>convention</w:t>
      </w:r>
      <w:r w:rsidR="0061693C" w:rsidRPr="009C5633">
        <w:rPr>
          <w:rFonts w:ascii="Book Antiqua" w:hAnsi="Book Antiqua" w:cs="Arial"/>
        </w:rPr>
        <w:t>al diuretic therapy</w:t>
      </w:r>
      <w:r w:rsidRPr="009C5633">
        <w:rPr>
          <w:rFonts w:ascii="Book Antiqua" w:hAnsi="Book Antiqua" w:cs="Arial"/>
        </w:rPr>
        <w:t>, the average decrease in body weight from baseline was –1.75 ± 2.36 kg (</w:t>
      </w:r>
      <w:r w:rsidR="009F13B7" w:rsidRPr="009C5633">
        <w:rPr>
          <w:rFonts w:ascii="Book Antiqua" w:hAnsi="Book Antiqua" w:cs="Arial"/>
          <w:i/>
        </w:rPr>
        <w:t>P</w:t>
      </w:r>
      <w:r w:rsidRPr="009C5633">
        <w:rPr>
          <w:rFonts w:ascii="Book Antiqua" w:hAnsi="Book Antiqua" w:cs="Arial"/>
        </w:rPr>
        <w:t xml:space="preserve"> = 0.0006) on the final dosing day, with 13 (46.4%) responders. Following 1 </w:t>
      </w:r>
      <w:r w:rsidR="00615E76" w:rsidRPr="009C5633">
        <w:rPr>
          <w:rFonts w:ascii="Book Antiqua" w:hAnsi="Book Antiqua" w:cs="Arial"/>
        </w:rPr>
        <w:t>wk</w:t>
      </w:r>
      <w:r w:rsidRPr="009C5633">
        <w:rPr>
          <w:rFonts w:ascii="Book Antiqua" w:hAnsi="Book Antiqua" w:cs="Arial"/>
        </w:rPr>
        <w:t xml:space="preserve"> of treatment, a significantly greater reduction in body weight was observed in </w:t>
      </w:r>
      <w:r w:rsidR="007345E1" w:rsidRPr="009C5633">
        <w:rPr>
          <w:rFonts w:ascii="Book Antiqua" w:hAnsi="Book Antiqua" w:cs="Arial"/>
        </w:rPr>
        <w:t xml:space="preserve">the combination </w:t>
      </w:r>
      <w:r w:rsidR="0061693C" w:rsidRPr="009C5633">
        <w:rPr>
          <w:rFonts w:ascii="Book Antiqua" w:hAnsi="Book Antiqua" w:cs="Arial"/>
        </w:rPr>
        <w:t>diuretic group</w:t>
      </w:r>
      <w:r w:rsidRPr="009C5633">
        <w:rPr>
          <w:rFonts w:ascii="Book Antiqua" w:hAnsi="Book Antiqua" w:cs="Arial"/>
        </w:rPr>
        <w:t xml:space="preserve"> compared to </w:t>
      </w:r>
      <w:r w:rsidR="009F13B7" w:rsidRPr="009C5633">
        <w:rPr>
          <w:rFonts w:ascii="Book Antiqua" w:hAnsi="Book Antiqua" w:cs="Arial"/>
        </w:rPr>
        <w:t xml:space="preserve">that in </w:t>
      </w:r>
      <w:r w:rsidR="0061693C" w:rsidRPr="009C5633">
        <w:rPr>
          <w:rFonts w:ascii="Book Antiqua" w:hAnsi="Book Antiqua" w:cs="Arial"/>
        </w:rPr>
        <w:t>the conventional diuretic group</w:t>
      </w:r>
      <w:r w:rsidRPr="009C5633">
        <w:rPr>
          <w:rFonts w:ascii="Book Antiqua" w:hAnsi="Book Antiqua" w:cs="Arial"/>
        </w:rPr>
        <w:t xml:space="preserve"> (</w:t>
      </w:r>
      <w:r w:rsidR="00B17D48" w:rsidRPr="009C5633">
        <w:rPr>
          <w:rFonts w:ascii="Book Antiqua" w:hAnsi="Book Antiqua" w:cs="Arial"/>
          <w:i/>
        </w:rPr>
        <w:t>P</w:t>
      </w:r>
      <w:r w:rsidR="00EF0F9A" w:rsidRPr="009C5633">
        <w:rPr>
          <w:rFonts w:ascii="Book Antiqua" w:hAnsi="Book Antiqua" w:cs="Arial"/>
        </w:rPr>
        <w:t xml:space="preserve"> = 0.0412</w:t>
      </w:r>
      <w:r w:rsidRPr="009C5633">
        <w:rPr>
          <w:rFonts w:ascii="Book Antiqua" w:hAnsi="Book Antiqua" w:cs="Arial"/>
        </w:rPr>
        <w:t>).</w:t>
      </w:r>
    </w:p>
    <w:p w14:paraId="1034F8AD" w14:textId="77777777" w:rsidR="00574137" w:rsidRPr="009C5633" w:rsidRDefault="00574137" w:rsidP="009417D7">
      <w:pPr>
        <w:snapToGrid w:val="0"/>
        <w:spacing w:line="360" w:lineRule="auto"/>
        <w:rPr>
          <w:rFonts w:ascii="Book Antiqua" w:hAnsi="Book Antiqua" w:cs="Arial"/>
          <w:b/>
        </w:rPr>
      </w:pPr>
    </w:p>
    <w:p w14:paraId="1C8DD907" w14:textId="77777777" w:rsidR="00F34B1B" w:rsidRPr="009C5633" w:rsidRDefault="00F34B1B" w:rsidP="009417D7">
      <w:pPr>
        <w:snapToGrid w:val="0"/>
        <w:spacing w:line="360" w:lineRule="auto"/>
        <w:rPr>
          <w:rFonts w:ascii="Book Antiqua" w:eastAsia="Times New Roman" w:hAnsi="Book Antiqua" w:cs="Arial"/>
          <w:b/>
          <w:i/>
        </w:rPr>
      </w:pPr>
      <w:r w:rsidRPr="009C5633">
        <w:rPr>
          <w:rFonts w:ascii="Book Antiqua" w:eastAsia="Times New Roman" w:hAnsi="Book Antiqua" w:cs="Arial"/>
          <w:b/>
          <w:i/>
        </w:rPr>
        <w:t>Effect on secondary endpoints</w:t>
      </w:r>
    </w:p>
    <w:p w14:paraId="27E6BBBE" w14:textId="21FC8D82" w:rsidR="00F34B1B" w:rsidRPr="009C5633" w:rsidRDefault="00F34B1B" w:rsidP="009417D7">
      <w:pPr>
        <w:snapToGrid w:val="0"/>
        <w:spacing w:line="360" w:lineRule="auto"/>
        <w:rPr>
          <w:rFonts w:ascii="Book Antiqua" w:eastAsia="Times New Roman" w:hAnsi="Book Antiqua" w:cs="Arial"/>
        </w:rPr>
      </w:pPr>
      <w:r w:rsidRPr="009C5633">
        <w:rPr>
          <w:rFonts w:ascii="Book Antiqua" w:eastAsia="Times New Roman" w:hAnsi="Book Antiqua" w:cs="Arial"/>
        </w:rPr>
        <w:t xml:space="preserve">Change in urinary volume 1 </w:t>
      </w:r>
      <w:r w:rsidR="00615E76" w:rsidRPr="009C5633">
        <w:rPr>
          <w:rFonts w:ascii="Book Antiqua" w:eastAsia="Times New Roman" w:hAnsi="Book Antiqua" w:cs="Arial"/>
        </w:rPr>
        <w:t>wk</w:t>
      </w:r>
      <w:r w:rsidRPr="009C5633">
        <w:rPr>
          <w:rFonts w:ascii="Book Antiqua" w:eastAsia="Times New Roman" w:hAnsi="Book Antiqua" w:cs="Arial"/>
        </w:rPr>
        <w:t xml:space="preserve"> after administration of the trial drugs is shown in Figure 4. Following the administration of tolvaptan, a significant increase in mean urine excretion volume from 1356 ± 651 mL </w:t>
      </w:r>
      <w:r w:rsidR="00E84CA0" w:rsidRPr="009C5633">
        <w:rPr>
          <w:rFonts w:ascii="Book Antiqua" w:eastAsia="Times New Roman" w:hAnsi="Book Antiqua" w:cs="Arial"/>
        </w:rPr>
        <w:t xml:space="preserve">pretreatment </w:t>
      </w:r>
      <w:r w:rsidRPr="009C5633">
        <w:rPr>
          <w:rFonts w:ascii="Book Antiqua" w:eastAsia="Times New Roman" w:hAnsi="Book Antiqua" w:cs="Arial"/>
        </w:rPr>
        <w:t xml:space="preserve">to 2439 ± 1179 mL </w:t>
      </w:r>
      <w:r w:rsidR="00E84CA0" w:rsidRPr="009C5633">
        <w:rPr>
          <w:rFonts w:ascii="Book Antiqua" w:eastAsia="Times New Roman" w:hAnsi="Book Antiqua" w:cs="Arial"/>
        </w:rPr>
        <w:t xml:space="preserve">posttreatment </w:t>
      </w:r>
      <w:r w:rsidRPr="009C5633">
        <w:rPr>
          <w:rFonts w:ascii="Book Antiqua" w:eastAsia="Times New Roman" w:hAnsi="Book Antiqua" w:cs="Arial"/>
        </w:rPr>
        <w:t>was observed (</w:t>
      </w:r>
      <w:r w:rsidR="00E84CA0" w:rsidRPr="009C5633">
        <w:rPr>
          <w:rFonts w:ascii="Book Antiqua" w:eastAsia="Times New Roman" w:hAnsi="Book Antiqua" w:cs="Arial"/>
          <w:i/>
        </w:rPr>
        <w:t>P</w:t>
      </w:r>
      <w:r w:rsidRPr="009C5633">
        <w:rPr>
          <w:rFonts w:ascii="Book Antiqua" w:eastAsia="Times New Roman" w:hAnsi="Book Antiqua" w:cs="Arial"/>
        </w:rPr>
        <w:t xml:space="preserve"> &lt; 0.0001). Following the administration of furosemide, a slight increase in mean urine excretion volume was observed, with a </w:t>
      </w:r>
      <w:r w:rsidR="00E84CA0" w:rsidRPr="009C5633">
        <w:rPr>
          <w:rFonts w:ascii="Book Antiqua" w:eastAsia="Times New Roman" w:hAnsi="Book Antiqua" w:cs="Arial"/>
        </w:rPr>
        <w:t xml:space="preserve">pretreatment </w:t>
      </w:r>
      <w:r w:rsidRPr="009C5633">
        <w:rPr>
          <w:rFonts w:ascii="Book Antiqua" w:eastAsia="Times New Roman" w:hAnsi="Book Antiqua" w:cs="Arial"/>
        </w:rPr>
        <w:t xml:space="preserve">value of 1517 ± 939 mL and a </w:t>
      </w:r>
      <w:r w:rsidR="00E84CA0" w:rsidRPr="009C5633">
        <w:rPr>
          <w:rFonts w:ascii="Book Antiqua" w:eastAsia="Times New Roman" w:hAnsi="Book Antiqua" w:cs="Arial"/>
        </w:rPr>
        <w:t>posttreatment</w:t>
      </w:r>
      <w:r w:rsidR="00E84CA0" w:rsidRPr="009C5633" w:rsidDel="00E84CA0">
        <w:rPr>
          <w:rFonts w:ascii="Book Antiqua" w:eastAsia="Times New Roman" w:hAnsi="Book Antiqua" w:cs="Arial"/>
        </w:rPr>
        <w:t xml:space="preserve"> </w:t>
      </w:r>
      <w:r w:rsidRPr="009C5633">
        <w:rPr>
          <w:rFonts w:ascii="Book Antiqua" w:eastAsia="Times New Roman" w:hAnsi="Book Antiqua" w:cs="Arial"/>
        </w:rPr>
        <w:t xml:space="preserve">value of 1759 ± </w:t>
      </w:r>
      <w:r w:rsidRPr="009C5633">
        <w:rPr>
          <w:rFonts w:ascii="Book Antiqua" w:eastAsia="Times New Roman" w:hAnsi="Book Antiqua" w:cs="Arial"/>
        </w:rPr>
        <w:lastRenderedPageBreak/>
        <w:t>888 mL (</w:t>
      </w:r>
      <w:r w:rsidR="00E84CA0" w:rsidRPr="009C5633">
        <w:rPr>
          <w:rFonts w:ascii="Book Antiqua" w:eastAsia="Times New Roman" w:hAnsi="Book Antiqua" w:cs="Arial"/>
          <w:i/>
        </w:rPr>
        <w:t>P</w:t>
      </w:r>
      <w:r w:rsidRPr="009C5633">
        <w:rPr>
          <w:rFonts w:ascii="Book Antiqua" w:eastAsia="Times New Roman" w:hAnsi="Book Antiqua" w:cs="Arial"/>
        </w:rPr>
        <w:t xml:space="preserve"> = 0.025</w:t>
      </w:r>
      <w:r w:rsidR="00EF0F9A" w:rsidRPr="009C5633">
        <w:rPr>
          <w:rFonts w:ascii="Book Antiqua" w:eastAsia="Times New Roman" w:hAnsi="Book Antiqua" w:cs="Arial"/>
        </w:rPr>
        <w:t>3</w:t>
      </w:r>
      <w:r w:rsidRPr="009C5633">
        <w:rPr>
          <w:rFonts w:ascii="Book Antiqua" w:eastAsia="Times New Roman" w:hAnsi="Book Antiqua" w:cs="Arial"/>
        </w:rPr>
        <w:t>).</w:t>
      </w:r>
    </w:p>
    <w:p w14:paraId="59BD28AF" w14:textId="14CDC205" w:rsidR="00F34B1B" w:rsidRPr="009C5633" w:rsidRDefault="00F34B1B" w:rsidP="009417D7">
      <w:pPr>
        <w:snapToGrid w:val="0"/>
        <w:spacing w:line="360" w:lineRule="auto"/>
        <w:ind w:firstLine="284"/>
        <w:rPr>
          <w:rFonts w:ascii="Book Antiqua" w:eastAsia="Times New Roman" w:hAnsi="Book Antiqua" w:cs="Arial"/>
        </w:rPr>
      </w:pPr>
      <w:r w:rsidRPr="009C5633">
        <w:rPr>
          <w:rFonts w:ascii="Book Antiqua" w:eastAsia="Times New Roman" w:hAnsi="Book Antiqua" w:cs="Arial"/>
        </w:rPr>
        <w:t xml:space="preserve">Following 1 </w:t>
      </w:r>
      <w:r w:rsidR="00615E76" w:rsidRPr="009C5633">
        <w:rPr>
          <w:rFonts w:ascii="Book Antiqua" w:eastAsia="Times New Roman" w:hAnsi="Book Antiqua" w:cs="Arial"/>
        </w:rPr>
        <w:t>wk</w:t>
      </w:r>
      <w:r w:rsidRPr="009C5633">
        <w:rPr>
          <w:rFonts w:ascii="Book Antiqua" w:eastAsia="Times New Roman" w:hAnsi="Book Antiqua" w:cs="Arial"/>
        </w:rPr>
        <w:t xml:space="preserve"> of treatment, a significantly greater increase in urine volume was observed in </w:t>
      </w:r>
      <w:r w:rsidR="00990254" w:rsidRPr="009C5633">
        <w:rPr>
          <w:rFonts w:ascii="Book Antiqua" w:eastAsia="Times New Roman" w:hAnsi="Book Antiqua" w:cs="Arial"/>
        </w:rPr>
        <w:t>the combination diuretic group</w:t>
      </w:r>
      <w:r w:rsidRPr="009C5633">
        <w:rPr>
          <w:rFonts w:ascii="Book Antiqua" w:eastAsia="Times New Roman" w:hAnsi="Book Antiqua" w:cs="Arial"/>
        </w:rPr>
        <w:t xml:space="preserve"> compared to </w:t>
      </w:r>
      <w:r w:rsidR="00E84CA0" w:rsidRPr="009C5633">
        <w:rPr>
          <w:rFonts w:ascii="Book Antiqua" w:eastAsia="Times New Roman" w:hAnsi="Book Antiqua" w:cs="Arial"/>
        </w:rPr>
        <w:t xml:space="preserve">that in the </w:t>
      </w:r>
      <w:r w:rsidR="007A55BC" w:rsidRPr="009C5633">
        <w:rPr>
          <w:rFonts w:ascii="Book Antiqua" w:eastAsia="Times New Roman" w:hAnsi="Book Antiqua" w:cs="Arial"/>
        </w:rPr>
        <w:t>c</w:t>
      </w:r>
      <w:r w:rsidR="00990254" w:rsidRPr="009C5633">
        <w:rPr>
          <w:rFonts w:ascii="Book Antiqua" w:eastAsia="Times New Roman" w:hAnsi="Book Antiqua" w:cs="Arial"/>
        </w:rPr>
        <w:t>onventional diuretic group</w:t>
      </w:r>
      <w:r w:rsidRPr="009C5633">
        <w:rPr>
          <w:rFonts w:ascii="Book Antiqua" w:eastAsia="Times New Roman" w:hAnsi="Book Antiqua" w:cs="Arial"/>
        </w:rPr>
        <w:t xml:space="preserve"> (</w:t>
      </w:r>
      <w:r w:rsidR="00E84CA0" w:rsidRPr="009C5633">
        <w:rPr>
          <w:rFonts w:ascii="Book Antiqua" w:eastAsia="Times New Roman" w:hAnsi="Book Antiqua" w:cs="Arial"/>
          <w:i/>
        </w:rPr>
        <w:t>P</w:t>
      </w:r>
      <w:r w:rsidRPr="009C5633">
        <w:rPr>
          <w:rFonts w:ascii="Book Antiqua" w:eastAsia="Times New Roman" w:hAnsi="Book Antiqua" w:cs="Arial"/>
        </w:rPr>
        <w:t xml:space="preserve"> &lt; 0.0001). In </w:t>
      </w:r>
      <w:r w:rsidR="00D77D6F" w:rsidRPr="009C5633">
        <w:rPr>
          <w:rFonts w:ascii="Book Antiqua" w:eastAsia="Times New Roman" w:hAnsi="Book Antiqua" w:cs="Arial"/>
        </w:rPr>
        <w:t xml:space="preserve">the combination </w:t>
      </w:r>
      <w:r w:rsidR="00D77D6F" w:rsidRPr="009C5633">
        <w:rPr>
          <w:rFonts w:ascii="Book Antiqua" w:eastAsiaTheme="minorEastAsia" w:hAnsi="Book Antiqua" w:cs="Arial"/>
        </w:rPr>
        <w:t>diuretic group</w:t>
      </w:r>
      <w:r w:rsidRPr="009C5633">
        <w:rPr>
          <w:rFonts w:ascii="Book Antiqua" w:eastAsia="Times New Roman" w:hAnsi="Book Antiqua" w:cs="Arial"/>
        </w:rPr>
        <w:t xml:space="preserve">, body weight consistently decreased, whereas urine volume consistently increased. In the </w:t>
      </w:r>
      <w:r w:rsidR="00D77D6F" w:rsidRPr="009C5633">
        <w:rPr>
          <w:rFonts w:ascii="Book Antiqua" w:eastAsia="Times New Roman" w:hAnsi="Book Antiqua" w:cs="Arial"/>
        </w:rPr>
        <w:t xml:space="preserve">conventional </w:t>
      </w:r>
      <w:r w:rsidR="00D77D6F" w:rsidRPr="009C5633">
        <w:rPr>
          <w:rFonts w:ascii="Book Antiqua" w:eastAsiaTheme="minorEastAsia" w:hAnsi="Book Antiqua" w:cs="Arial"/>
        </w:rPr>
        <w:t>diuretic group</w:t>
      </w:r>
      <w:r w:rsidRPr="009C5633">
        <w:rPr>
          <w:rFonts w:ascii="Book Antiqua" w:eastAsia="Times New Roman" w:hAnsi="Book Antiqua" w:cs="Arial"/>
        </w:rPr>
        <w:t>, body weight consistently decreased, whereas urine volume remained constant.</w:t>
      </w:r>
    </w:p>
    <w:p w14:paraId="48CEB869" w14:textId="69ED187D" w:rsidR="00F34B1B" w:rsidRPr="009C5633" w:rsidRDefault="00F34B1B" w:rsidP="009417D7">
      <w:pPr>
        <w:snapToGrid w:val="0"/>
        <w:spacing w:line="360" w:lineRule="auto"/>
        <w:ind w:firstLine="284"/>
        <w:rPr>
          <w:rFonts w:ascii="Book Antiqua" w:eastAsia="Times New Roman" w:hAnsi="Book Antiqua" w:cs="Arial"/>
        </w:rPr>
      </w:pPr>
      <w:r w:rsidRPr="009C5633">
        <w:rPr>
          <w:rFonts w:ascii="Book Antiqua" w:eastAsia="Times New Roman" w:hAnsi="Book Antiqua" w:cs="Arial"/>
        </w:rPr>
        <w:t xml:space="preserve">After the administration of tolvaptan, a significant decrease in the ascites volume from 2204 ± 1384 mL </w:t>
      </w:r>
      <w:r w:rsidR="002C0298" w:rsidRPr="009C5633">
        <w:rPr>
          <w:rFonts w:ascii="Book Antiqua" w:eastAsia="Times New Roman" w:hAnsi="Book Antiqua" w:cs="Arial"/>
        </w:rPr>
        <w:t xml:space="preserve">pretreatment </w:t>
      </w:r>
      <w:r w:rsidRPr="009C5633">
        <w:rPr>
          <w:rFonts w:ascii="Book Antiqua" w:eastAsia="Times New Roman" w:hAnsi="Book Antiqua" w:cs="Arial"/>
        </w:rPr>
        <w:t xml:space="preserve">to 1501 ± 669 mL </w:t>
      </w:r>
      <w:r w:rsidR="002C0298" w:rsidRPr="009C5633">
        <w:rPr>
          <w:rFonts w:ascii="Book Antiqua" w:eastAsia="Times New Roman" w:hAnsi="Book Antiqua" w:cs="Arial"/>
        </w:rPr>
        <w:t xml:space="preserve">posttreatment </w:t>
      </w:r>
      <w:r w:rsidRPr="009C5633">
        <w:rPr>
          <w:rFonts w:ascii="Book Antiqua" w:eastAsia="Times New Roman" w:hAnsi="Book Antiqua" w:cs="Arial"/>
        </w:rPr>
        <w:t>was observed (</w:t>
      </w:r>
      <w:r w:rsidR="00E84CA0" w:rsidRPr="009C5633">
        <w:rPr>
          <w:rFonts w:ascii="Book Antiqua" w:eastAsia="Times New Roman" w:hAnsi="Book Antiqua" w:cs="Arial"/>
          <w:i/>
        </w:rPr>
        <w:t>P</w:t>
      </w:r>
      <w:r w:rsidRPr="009C5633">
        <w:rPr>
          <w:rFonts w:ascii="Book Antiqua" w:eastAsia="Times New Roman" w:hAnsi="Book Antiqua" w:cs="Arial"/>
        </w:rPr>
        <w:t xml:space="preserve"> &lt; 0.0001). Following the administration of furosemide, a significant decrease in the ascites volume from 2104 ± 1084 mL </w:t>
      </w:r>
      <w:r w:rsidR="002C0298" w:rsidRPr="009C5633">
        <w:rPr>
          <w:rFonts w:ascii="Book Antiqua" w:eastAsia="Times New Roman" w:hAnsi="Book Antiqua" w:cs="Arial"/>
        </w:rPr>
        <w:t xml:space="preserve">pretreatment </w:t>
      </w:r>
      <w:r w:rsidRPr="009C5633">
        <w:rPr>
          <w:rFonts w:ascii="Book Antiqua" w:eastAsia="Times New Roman" w:hAnsi="Book Antiqua" w:cs="Arial"/>
        </w:rPr>
        <w:t xml:space="preserve">to 1649 ± 401 mL </w:t>
      </w:r>
      <w:r w:rsidR="002C0298" w:rsidRPr="009C5633">
        <w:rPr>
          <w:rFonts w:ascii="Book Antiqua" w:eastAsia="Times New Roman" w:hAnsi="Book Antiqua" w:cs="Arial"/>
        </w:rPr>
        <w:t xml:space="preserve">posttreatment </w:t>
      </w:r>
      <w:r w:rsidRPr="009C5633">
        <w:rPr>
          <w:rFonts w:ascii="Book Antiqua" w:eastAsia="Times New Roman" w:hAnsi="Book Antiqua" w:cs="Arial"/>
        </w:rPr>
        <w:t>was observed (</w:t>
      </w:r>
      <w:r w:rsidR="00E84CA0" w:rsidRPr="009C5633">
        <w:rPr>
          <w:rFonts w:ascii="Book Antiqua" w:eastAsia="Times New Roman" w:hAnsi="Book Antiqua" w:cs="Arial"/>
          <w:i/>
        </w:rPr>
        <w:t>P</w:t>
      </w:r>
      <w:r w:rsidRPr="009C5633">
        <w:rPr>
          <w:rFonts w:ascii="Book Antiqua" w:eastAsia="Times New Roman" w:hAnsi="Book Antiqua" w:cs="Arial"/>
        </w:rPr>
        <w:t xml:space="preserve"> &lt; 0.0001). A significantly greater decrease in ascites volume was observed in </w:t>
      </w:r>
      <w:r w:rsidR="00BD1A7D" w:rsidRPr="009C5633">
        <w:rPr>
          <w:rFonts w:ascii="Book Antiqua" w:eastAsia="Times New Roman" w:hAnsi="Book Antiqua" w:cs="Arial"/>
        </w:rPr>
        <w:t>the c</w:t>
      </w:r>
      <w:r w:rsidR="00596EE9" w:rsidRPr="009C5633">
        <w:rPr>
          <w:rFonts w:ascii="Book Antiqua" w:eastAsia="Times New Roman" w:hAnsi="Book Antiqua" w:cs="Arial"/>
        </w:rPr>
        <w:t>ombination diuretic group</w:t>
      </w:r>
      <w:r w:rsidRPr="009C5633">
        <w:rPr>
          <w:rFonts w:ascii="Book Antiqua" w:eastAsia="Times New Roman" w:hAnsi="Book Antiqua" w:cs="Arial"/>
        </w:rPr>
        <w:t xml:space="preserve"> compared to </w:t>
      </w:r>
      <w:r w:rsidR="00CC3DF9" w:rsidRPr="009C5633">
        <w:rPr>
          <w:rFonts w:ascii="Book Antiqua" w:eastAsia="Times New Roman" w:hAnsi="Book Antiqua" w:cs="Arial"/>
        </w:rPr>
        <w:t xml:space="preserve">that in </w:t>
      </w:r>
      <w:r w:rsidR="002C0298" w:rsidRPr="009C5633">
        <w:rPr>
          <w:rFonts w:ascii="Book Antiqua" w:eastAsia="Times New Roman" w:hAnsi="Book Antiqua" w:cs="Arial"/>
        </w:rPr>
        <w:t xml:space="preserve">the </w:t>
      </w:r>
      <w:r w:rsidR="00BD1A7D" w:rsidRPr="009C5633">
        <w:rPr>
          <w:rFonts w:ascii="Book Antiqua" w:eastAsia="Times New Roman" w:hAnsi="Book Antiqua" w:cs="Arial"/>
        </w:rPr>
        <w:t>c</w:t>
      </w:r>
      <w:r w:rsidR="008F58F4" w:rsidRPr="009C5633">
        <w:rPr>
          <w:rFonts w:ascii="Book Antiqua" w:eastAsia="Times New Roman" w:hAnsi="Book Antiqua" w:cs="Arial"/>
        </w:rPr>
        <w:t xml:space="preserve">onventional </w:t>
      </w:r>
      <w:r w:rsidR="008F58F4" w:rsidRPr="009C5633">
        <w:rPr>
          <w:rFonts w:ascii="Book Antiqua" w:eastAsiaTheme="minorEastAsia" w:hAnsi="Book Antiqua" w:cs="Arial"/>
        </w:rPr>
        <w:t>diuretic group</w:t>
      </w:r>
      <w:r w:rsidRPr="009C5633">
        <w:rPr>
          <w:rFonts w:ascii="Book Antiqua" w:eastAsia="Times New Roman" w:hAnsi="Book Antiqua" w:cs="Arial"/>
        </w:rPr>
        <w:t xml:space="preserve"> (</w:t>
      </w:r>
      <w:r w:rsidR="00CC3DF9" w:rsidRPr="009C5633">
        <w:rPr>
          <w:rFonts w:ascii="Book Antiqua" w:eastAsia="Times New Roman" w:hAnsi="Book Antiqua" w:cs="Arial"/>
          <w:i/>
        </w:rPr>
        <w:t>P</w:t>
      </w:r>
      <w:r w:rsidRPr="009C5633">
        <w:rPr>
          <w:rFonts w:ascii="Book Antiqua" w:eastAsia="Times New Roman" w:hAnsi="Book Antiqua" w:cs="Arial"/>
        </w:rPr>
        <w:t xml:space="preserve"> = 0.0</w:t>
      </w:r>
      <w:r w:rsidR="00EF0F9A" w:rsidRPr="009C5633">
        <w:rPr>
          <w:rFonts w:ascii="Book Antiqua" w:eastAsia="Times New Roman" w:hAnsi="Book Antiqua" w:cs="Arial"/>
        </w:rPr>
        <w:t>2</w:t>
      </w:r>
      <w:r w:rsidR="00815E88" w:rsidRPr="009C5633">
        <w:rPr>
          <w:rFonts w:ascii="Book Antiqua" w:eastAsia="Times New Roman" w:hAnsi="Book Antiqua" w:cs="Arial"/>
        </w:rPr>
        <w:t>07</w:t>
      </w:r>
      <w:r w:rsidRPr="009C5633">
        <w:rPr>
          <w:rFonts w:ascii="Book Antiqua" w:eastAsia="Times New Roman" w:hAnsi="Book Antiqua" w:cs="Arial"/>
        </w:rPr>
        <w:t>)</w:t>
      </w:r>
      <w:r w:rsidR="00EB7806" w:rsidRPr="009C5633">
        <w:rPr>
          <w:rFonts w:ascii="Book Antiqua" w:eastAsia="Times New Roman" w:hAnsi="Book Antiqua" w:cs="Arial"/>
        </w:rPr>
        <w:t xml:space="preserve"> (Figure </w:t>
      </w:r>
      <w:r w:rsidR="00AF6F3A" w:rsidRPr="009C5633">
        <w:rPr>
          <w:rFonts w:ascii="Book Antiqua" w:eastAsia="Times New Roman" w:hAnsi="Book Antiqua" w:cs="Arial"/>
        </w:rPr>
        <w:t>5</w:t>
      </w:r>
      <w:r w:rsidR="00EB7806" w:rsidRPr="009C5633">
        <w:rPr>
          <w:rFonts w:ascii="Book Antiqua" w:eastAsia="Times New Roman" w:hAnsi="Book Antiqua" w:cs="Arial"/>
        </w:rPr>
        <w:t>)</w:t>
      </w:r>
      <w:r w:rsidRPr="009C5633">
        <w:rPr>
          <w:rFonts w:ascii="Book Antiqua" w:eastAsia="Times New Roman" w:hAnsi="Book Antiqua" w:cs="Arial"/>
        </w:rPr>
        <w:t>.</w:t>
      </w:r>
    </w:p>
    <w:p w14:paraId="0434EA6A" w14:textId="2C119A83" w:rsidR="003C3781" w:rsidRPr="009C5633" w:rsidRDefault="00F34B1B" w:rsidP="009417D7">
      <w:pPr>
        <w:snapToGrid w:val="0"/>
        <w:spacing w:line="360" w:lineRule="auto"/>
        <w:ind w:firstLine="284"/>
        <w:rPr>
          <w:rFonts w:ascii="Book Antiqua" w:eastAsia="Times New Roman" w:hAnsi="Book Antiqua" w:cs="Arial"/>
        </w:rPr>
      </w:pPr>
      <w:r w:rsidRPr="009C5633">
        <w:rPr>
          <w:rFonts w:ascii="Book Antiqua" w:eastAsia="Times New Roman" w:hAnsi="Book Antiqua" w:cs="Arial"/>
        </w:rPr>
        <w:t>Improvement in ascites-related symptoms after administration of the tolvaptan or furosemide was 71.4% (20/28) and 57.1% (16/28), respectively. There were no significant differences between the groups.</w:t>
      </w:r>
    </w:p>
    <w:p w14:paraId="4351E8CA" w14:textId="77777777" w:rsidR="00F34B1B" w:rsidRPr="009C5633" w:rsidRDefault="00F34B1B" w:rsidP="009417D7">
      <w:pPr>
        <w:snapToGrid w:val="0"/>
        <w:spacing w:line="360" w:lineRule="auto"/>
        <w:rPr>
          <w:rFonts w:ascii="Book Antiqua" w:hAnsi="Book Antiqua" w:cs="Arial"/>
        </w:rPr>
      </w:pPr>
    </w:p>
    <w:p w14:paraId="076ED616" w14:textId="77777777" w:rsidR="00F34B1B" w:rsidRPr="009C5633" w:rsidRDefault="00F34B1B" w:rsidP="009417D7">
      <w:pPr>
        <w:snapToGrid w:val="0"/>
        <w:spacing w:line="360" w:lineRule="auto"/>
        <w:rPr>
          <w:rFonts w:ascii="Book Antiqua" w:eastAsia="Times New Roman" w:hAnsi="Book Antiqua" w:cs="Arial"/>
          <w:b/>
          <w:i/>
        </w:rPr>
      </w:pPr>
      <w:r w:rsidRPr="009C5633">
        <w:rPr>
          <w:rFonts w:ascii="Book Antiqua" w:eastAsia="Times New Roman" w:hAnsi="Book Antiqua" w:cs="Arial"/>
          <w:b/>
          <w:i/>
        </w:rPr>
        <w:t>Pharmacological effects</w:t>
      </w:r>
    </w:p>
    <w:p w14:paraId="2276E42E" w14:textId="774A2807" w:rsidR="00F34B1B" w:rsidRPr="009C5633" w:rsidRDefault="0005289D" w:rsidP="009417D7">
      <w:pPr>
        <w:snapToGrid w:val="0"/>
        <w:spacing w:line="360" w:lineRule="auto"/>
        <w:rPr>
          <w:rFonts w:ascii="Book Antiqua" w:hAnsi="Book Antiqua" w:cs="Arial"/>
        </w:rPr>
      </w:pPr>
      <w:r w:rsidRPr="009C5633">
        <w:rPr>
          <w:rFonts w:ascii="Book Antiqua" w:hAnsi="Book Antiqua" w:cs="Arial"/>
        </w:rPr>
        <w:t>After the administration of tolvaptan</w:t>
      </w:r>
      <w:r w:rsidR="00F34B1B" w:rsidRPr="009C5633">
        <w:rPr>
          <w:rFonts w:ascii="Book Antiqua" w:hAnsi="Book Antiqua" w:cs="Arial"/>
        </w:rPr>
        <w:t xml:space="preserve">, plasma AVP was higher on the final dosing day compared to </w:t>
      </w:r>
      <w:r w:rsidR="00E377F2" w:rsidRPr="009C5633">
        <w:rPr>
          <w:rFonts w:ascii="Book Antiqua" w:hAnsi="Book Antiqua" w:cs="Arial"/>
        </w:rPr>
        <w:t xml:space="preserve">that at </w:t>
      </w:r>
      <w:r w:rsidR="00F34B1B" w:rsidRPr="009C5633">
        <w:rPr>
          <w:rFonts w:ascii="Book Antiqua" w:hAnsi="Book Antiqua" w:cs="Arial"/>
        </w:rPr>
        <w:t xml:space="preserve">baseline (2.42 ± 1.52 </w:t>
      </w:r>
      <w:r w:rsidR="00F34B1B" w:rsidRPr="009C5633">
        <w:rPr>
          <w:rFonts w:ascii="Book Antiqua" w:hAnsi="Book Antiqua" w:cs="Arial"/>
          <w:i/>
        </w:rPr>
        <w:t>vs</w:t>
      </w:r>
      <w:r w:rsidR="00F34B1B" w:rsidRPr="009C5633">
        <w:rPr>
          <w:rFonts w:ascii="Book Antiqua" w:hAnsi="Book Antiqua" w:cs="Arial"/>
        </w:rPr>
        <w:t xml:space="preserve"> 3.87 ± 1.99, </w:t>
      </w:r>
      <w:r w:rsidR="00E377F2" w:rsidRPr="009C5633">
        <w:rPr>
          <w:rFonts w:ascii="Book Antiqua" w:hAnsi="Book Antiqua" w:cs="Arial"/>
          <w:i/>
        </w:rPr>
        <w:t>P</w:t>
      </w:r>
      <w:r w:rsidR="00F34B1B" w:rsidRPr="009C5633">
        <w:rPr>
          <w:rFonts w:ascii="Book Antiqua" w:hAnsi="Book Antiqua" w:cs="Arial"/>
        </w:rPr>
        <w:t xml:space="preserve"> &lt; 0.0001), whereas urinary OSM was lower (426.2 ± 163.3 </w:t>
      </w:r>
      <w:r w:rsidR="00F34B1B" w:rsidRPr="009C5633">
        <w:rPr>
          <w:rFonts w:ascii="Book Antiqua" w:hAnsi="Book Antiqua" w:cs="Arial"/>
          <w:i/>
        </w:rPr>
        <w:t>vs</w:t>
      </w:r>
      <w:r w:rsidR="00F34B1B" w:rsidRPr="009C5633">
        <w:rPr>
          <w:rFonts w:ascii="Book Antiqua" w:hAnsi="Book Antiqua" w:cs="Arial"/>
        </w:rPr>
        <w:t xml:space="preserve"> 318.4 ± 118.0, </w:t>
      </w:r>
      <w:r w:rsidR="00E377F2" w:rsidRPr="009C5633">
        <w:rPr>
          <w:rFonts w:ascii="Book Antiqua" w:hAnsi="Book Antiqua" w:cs="Arial"/>
          <w:i/>
        </w:rPr>
        <w:t>P</w:t>
      </w:r>
      <w:r w:rsidR="00E30663" w:rsidRPr="009C5633">
        <w:rPr>
          <w:rFonts w:ascii="Book Antiqua" w:hAnsi="Book Antiqua" w:cs="Arial"/>
        </w:rPr>
        <w:t xml:space="preserve"> = 0.0106) (Figure 6</w:t>
      </w:r>
      <w:r w:rsidR="00F34B1B" w:rsidRPr="009C5633">
        <w:rPr>
          <w:rFonts w:ascii="Book Antiqua" w:hAnsi="Book Antiqua" w:cs="Arial"/>
        </w:rPr>
        <w:t xml:space="preserve">). Renal function represented by 24-h CCr was indistinguishable between </w:t>
      </w:r>
      <w:r w:rsidR="00E377F2" w:rsidRPr="009C5633">
        <w:rPr>
          <w:rFonts w:ascii="Book Antiqua" w:hAnsi="Book Antiqua" w:cs="Arial"/>
        </w:rPr>
        <w:t xml:space="preserve">that at </w:t>
      </w:r>
      <w:r w:rsidR="00F34B1B" w:rsidRPr="009C5633">
        <w:rPr>
          <w:rFonts w:ascii="Book Antiqua" w:hAnsi="Book Antiqua" w:cs="Arial"/>
        </w:rPr>
        <w:t xml:space="preserve">the baseline and the final dosing day (57.2 ± 27.9 </w:t>
      </w:r>
      <w:r w:rsidR="00F34B1B" w:rsidRPr="009C5633">
        <w:rPr>
          <w:rFonts w:ascii="Book Antiqua" w:hAnsi="Book Antiqua" w:cs="Arial"/>
          <w:i/>
        </w:rPr>
        <w:t>vs</w:t>
      </w:r>
      <w:r w:rsidR="00F34B1B" w:rsidRPr="009C5633">
        <w:rPr>
          <w:rFonts w:ascii="Book Antiqua" w:hAnsi="Book Antiqua" w:cs="Arial"/>
        </w:rPr>
        <w:t xml:space="preserve"> 55.3 ± 34.1, </w:t>
      </w:r>
      <w:r w:rsidR="00E377F2" w:rsidRPr="009C5633">
        <w:rPr>
          <w:rFonts w:ascii="Book Antiqua" w:hAnsi="Book Antiqua" w:cs="Arial"/>
          <w:i/>
        </w:rPr>
        <w:t>P</w:t>
      </w:r>
      <w:r w:rsidR="00F34B1B" w:rsidRPr="009C5633">
        <w:rPr>
          <w:rFonts w:ascii="Book Antiqua" w:hAnsi="Book Antiqua" w:cs="Arial"/>
        </w:rPr>
        <w:t xml:space="preserve"> = 0.9980), as were ammonia levels (82.4 ± 48.5 </w:t>
      </w:r>
      <w:r w:rsidR="00F34B1B" w:rsidRPr="009C5633">
        <w:rPr>
          <w:rFonts w:ascii="Book Antiqua" w:hAnsi="Book Antiqua" w:cs="Arial"/>
          <w:i/>
        </w:rPr>
        <w:t>vs</w:t>
      </w:r>
      <w:r w:rsidR="00F34B1B" w:rsidRPr="009C5633">
        <w:rPr>
          <w:rFonts w:ascii="Book Antiqua" w:hAnsi="Book Antiqua" w:cs="Arial"/>
        </w:rPr>
        <w:t xml:space="preserve"> 73.5 ± 42.2, </w:t>
      </w:r>
      <w:r w:rsidR="00E377F2" w:rsidRPr="009C5633">
        <w:rPr>
          <w:rFonts w:ascii="Book Antiqua" w:hAnsi="Book Antiqua" w:cs="Arial"/>
          <w:i/>
        </w:rPr>
        <w:t>P</w:t>
      </w:r>
      <w:r w:rsidR="00E30663" w:rsidRPr="009C5633">
        <w:rPr>
          <w:rFonts w:ascii="Book Antiqua" w:hAnsi="Book Antiqua" w:cs="Arial"/>
        </w:rPr>
        <w:t xml:space="preserve"> = 0.0854) (Figure 7 and 8</w:t>
      </w:r>
      <w:r w:rsidR="00F34B1B" w:rsidRPr="009C5633">
        <w:rPr>
          <w:rFonts w:ascii="Book Antiqua" w:hAnsi="Book Antiqua" w:cs="Arial"/>
        </w:rPr>
        <w:t>).</w:t>
      </w:r>
    </w:p>
    <w:p w14:paraId="461C7ED8" w14:textId="7EA9FF4D" w:rsidR="00F34B1B" w:rsidRPr="009C5633" w:rsidRDefault="0005289D" w:rsidP="009417D7">
      <w:pPr>
        <w:snapToGrid w:val="0"/>
        <w:spacing w:line="360" w:lineRule="auto"/>
        <w:ind w:firstLine="284"/>
        <w:rPr>
          <w:rFonts w:ascii="Book Antiqua" w:hAnsi="Book Antiqua" w:cs="Arial"/>
        </w:rPr>
      </w:pPr>
      <w:r w:rsidRPr="009C5633">
        <w:rPr>
          <w:rFonts w:ascii="Book Antiqua" w:hAnsi="Book Antiqua" w:cs="Arial"/>
        </w:rPr>
        <w:t>After the administration of</w:t>
      </w:r>
      <w:r w:rsidR="00F34B1B" w:rsidRPr="009C5633">
        <w:rPr>
          <w:rFonts w:ascii="Book Antiqua" w:hAnsi="Book Antiqua" w:cs="Arial"/>
        </w:rPr>
        <w:t xml:space="preserve"> furosemide, plasma renin was higher on the final dosing day compared to </w:t>
      </w:r>
      <w:r w:rsidR="00E377F2" w:rsidRPr="009C5633">
        <w:rPr>
          <w:rFonts w:ascii="Book Antiqua" w:hAnsi="Book Antiqua" w:cs="Arial"/>
        </w:rPr>
        <w:t xml:space="preserve">that at </w:t>
      </w:r>
      <w:r w:rsidR="00F34B1B" w:rsidRPr="009C5633">
        <w:rPr>
          <w:rFonts w:ascii="Book Antiqua" w:hAnsi="Book Antiqua" w:cs="Arial"/>
        </w:rPr>
        <w:t xml:space="preserve">baseline (8.45 ± 14.3 </w:t>
      </w:r>
      <w:r w:rsidR="00F34B1B" w:rsidRPr="009C5633">
        <w:rPr>
          <w:rFonts w:ascii="Book Antiqua" w:hAnsi="Book Antiqua" w:cs="Arial"/>
          <w:i/>
        </w:rPr>
        <w:t>vs</w:t>
      </w:r>
      <w:r w:rsidR="00F34B1B" w:rsidRPr="009C5633">
        <w:rPr>
          <w:rFonts w:ascii="Book Antiqua" w:hAnsi="Book Antiqua" w:cs="Arial"/>
        </w:rPr>
        <w:t xml:space="preserve"> 15.0 ± 20.2, </w:t>
      </w:r>
      <w:r w:rsidR="00E377F2" w:rsidRPr="009C5633">
        <w:rPr>
          <w:rFonts w:ascii="Book Antiqua" w:hAnsi="Book Antiqua" w:cs="Arial"/>
          <w:i/>
        </w:rPr>
        <w:t>P</w:t>
      </w:r>
      <w:r w:rsidR="00F34B1B" w:rsidRPr="009C5633">
        <w:rPr>
          <w:rFonts w:ascii="Book Antiqua" w:hAnsi="Book Antiqua" w:cs="Arial"/>
        </w:rPr>
        <w:t xml:space="preserve"> = 0.0128), whereas renal function represented by 24-h CCr was lower (62.6 ± 38.4 </w:t>
      </w:r>
      <w:r w:rsidR="00F34B1B" w:rsidRPr="009C5633">
        <w:rPr>
          <w:rFonts w:ascii="Book Antiqua" w:hAnsi="Book Antiqua" w:cs="Arial"/>
          <w:i/>
        </w:rPr>
        <w:t>vs</w:t>
      </w:r>
      <w:r w:rsidR="00F34B1B" w:rsidRPr="009C5633">
        <w:rPr>
          <w:rFonts w:ascii="Book Antiqua" w:hAnsi="Book Antiqua" w:cs="Arial"/>
        </w:rPr>
        <w:t xml:space="preserve"> 49.9 ± </w:t>
      </w:r>
      <w:r w:rsidR="00F34B1B" w:rsidRPr="009C5633">
        <w:rPr>
          <w:rFonts w:ascii="Book Antiqua" w:hAnsi="Book Antiqua" w:cs="Arial"/>
        </w:rPr>
        <w:lastRenderedPageBreak/>
        <w:t xml:space="preserve">40.4, </w:t>
      </w:r>
      <w:r w:rsidR="00E377F2" w:rsidRPr="009C5633">
        <w:rPr>
          <w:rFonts w:ascii="Book Antiqua" w:hAnsi="Book Antiqua" w:cs="Arial"/>
          <w:i/>
        </w:rPr>
        <w:t>P</w:t>
      </w:r>
      <w:r w:rsidR="00F34B1B" w:rsidRPr="009C5633">
        <w:rPr>
          <w:rFonts w:ascii="Book Antiqua" w:hAnsi="Book Antiqua" w:cs="Arial"/>
        </w:rPr>
        <w:t xml:space="preserve"> = 0.0231). Ammonia levels were higher on the final dosing day compared to </w:t>
      </w:r>
      <w:r w:rsidR="00E377F2" w:rsidRPr="009C5633">
        <w:rPr>
          <w:rFonts w:ascii="Book Antiqua" w:hAnsi="Book Antiqua" w:cs="Arial"/>
        </w:rPr>
        <w:t xml:space="preserve">those at </w:t>
      </w:r>
      <w:r w:rsidR="00F34B1B" w:rsidRPr="009C5633">
        <w:rPr>
          <w:rFonts w:ascii="Book Antiqua" w:hAnsi="Book Antiqua" w:cs="Arial"/>
        </w:rPr>
        <w:t xml:space="preserve">baseline (75.6 ± 45.1 </w:t>
      </w:r>
      <w:r w:rsidR="00F34B1B" w:rsidRPr="009C5633">
        <w:rPr>
          <w:rFonts w:ascii="Book Antiqua" w:hAnsi="Book Antiqua" w:cs="Arial"/>
          <w:i/>
        </w:rPr>
        <w:t>vs</w:t>
      </w:r>
      <w:r w:rsidR="00F34B1B" w:rsidRPr="009C5633">
        <w:rPr>
          <w:rFonts w:ascii="Book Antiqua" w:hAnsi="Book Antiqua" w:cs="Arial"/>
        </w:rPr>
        <w:t xml:space="preserve"> 110.8 ± 66.0, </w:t>
      </w:r>
      <w:r w:rsidR="00E377F2" w:rsidRPr="009C5633">
        <w:rPr>
          <w:rFonts w:ascii="Book Antiqua" w:hAnsi="Book Antiqua" w:cs="Arial"/>
          <w:i/>
        </w:rPr>
        <w:t>P</w:t>
      </w:r>
      <w:r w:rsidR="00F34B1B" w:rsidRPr="009C5633">
        <w:rPr>
          <w:rFonts w:ascii="Book Antiqua" w:hAnsi="Book Antiqua" w:cs="Arial"/>
        </w:rPr>
        <w:t xml:space="preserve"> = 0.0012).</w:t>
      </w:r>
    </w:p>
    <w:p w14:paraId="4E3AFEE8" w14:textId="6BC8516A" w:rsidR="00F34B1B" w:rsidRPr="009C5633" w:rsidRDefault="00895DAC" w:rsidP="009417D7">
      <w:pPr>
        <w:snapToGrid w:val="0"/>
        <w:spacing w:line="360" w:lineRule="auto"/>
        <w:ind w:firstLine="284"/>
        <w:rPr>
          <w:rFonts w:ascii="Book Antiqua" w:hAnsi="Book Antiqua" w:cs="Arial"/>
        </w:rPr>
      </w:pPr>
      <w:r w:rsidRPr="009C5633">
        <w:rPr>
          <w:rFonts w:ascii="Book Antiqua" w:hAnsi="Book Antiqua" w:cs="Arial"/>
        </w:rPr>
        <w:t xml:space="preserve">Posttreatment </w:t>
      </w:r>
      <w:r w:rsidR="00F34B1B" w:rsidRPr="009C5633">
        <w:rPr>
          <w:rFonts w:ascii="Book Antiqua" w:hAnsi="Book Antiqua" w:cs="Arial"/>
        </w:rPr>
        <w:t>serum ammonia levels were higher in the</w:t>
      </w:r>
      <w:r w:rsidR="006B7BA2" w:rsidRPr="009C5633">
        <w:rPr>
          <w:rFonts w:ascii="Book Antiqua" w:hAnsi="Book Antiqua"/>
        </w:rPr>
        <w:t xml:space="preserve"> </w:t>
      </w:r>
      <w:r w:rsidR="006B7BA2" w:rsidRPr="009C5633">
        <w:rPr>
          <w:rFonts w:ascii="Book Antiqua" w:hAnsi="Book Antiqua" w:cs="Arial"/>
        </w:rPr>
        <w:t>c</w:t>
      </w:r>
      <w:r w:rsidR="008F58F4" w:rsidRPr="009C5633">
        <w:rPr>
          <w:rFonts w:ascii="Book Antiqua" w:hAnsi="Book Antiqua" w:cs="Arial"/>
        </w:rPr>
        <w:t>onventional diuretic group</w:t>
      </w:r>
      <w:r w:rsidR="006B7BA2" w:rsidRPr="009C5633">
        <w:rPr>
          <w:rFonts w:ascii="Book Antiqua" w:hAnsi="Book Antiqua" w:cs="Arial"/>
        </w:rPr>
        <w:t xml:space="preserve"> </w:t>
      </w:r>
      <w:r w:rsidR="00F34B1B" w:rsidRPr="009C5633">
        <w:rPr>
          <w:rFonts w:ascii="Book Antiqua" w:hAnsi="Book Antiqua" w:cs="Arial"/>
        </w:rPr>
        <w:t xml:space="preserve">compared to </w:t>
      </w:r>
      <w:r w:rsidR="00E377F2" w:rsidRPr="009C5633">
        <w:rPr>
          <w:rFonts w:ascii="Book Antiqua" w:hAnsi="Book Antiqua" w:cs="Arial"/>
        </w:rPr>
        <w:t>those in the</w:t>
      </w:r>
      <w:r w:rsidR="006B7BA2" w:rsidRPr="009C5633">
        <w:rPr>
          <w:rFonts w:ascii="Book Antiqua" w:hAnsi="Book Antiqua"/>
        </w:rPr>
        <w:t xml:space="preserve"> </w:t>
      </w:r>
      <w:r w:rsidR="006B7BA2" w:rsidRPr="009C5633">
        <w:rPr>
          <w:rFonts w:ascii="Book Antiqua" w:hAnsi="Book Antiqua" w:cs="Arial"/>
        </w:rPr>
        <w:t>c</w:t>
      </w:r>
      <w:r w:rsidR="008F58F4" w:rsidRPr="009C5633">
        <w:rPr>
          <w:rFonts w:ascii="Book Antiqua" w:hAnsi="Book Antiqua" w:cs="Arial"/>
        </w:rPr>
        <w:t>ombination diuretic group</w:t>
      </w:r>
      <w:r w:rsidR="00F34B1B" w:rsidRPr="009C5633">
        <w:rPr>
          <w:rFonts w:ascii="Book Antiqua" w:hAnsi="Book Antiqua" w:cs="Arial"/>
        </w:rPr>
        <w:t xml:space="preserve"> (</w:t>
      </w:r>
      <w:r w:rsidR="00E377F2" w:rsidRPr="009C5633">
        <w:rPr>
          <w:rFonts w:ascii="Book Antiqua" w:hAnsi="Book Antiqua" w:cs="Arial"/>
          <w:i/>
        </w:rPr>
        <w:t>P</w:t>
      </w:r>
      <w:r w:rsidR="00F34B1B" w:rsidRPr="009C5633">
        <w:rPr>
          <w:rFonts w:ascii="Book Antiqua" w:hAnsi="Book Antiqua" w:cs="Arial"/>
        </w:rPr>
        <w:t xml:space="preserve"> = 0.0008), whereas plasma AVP and urinary OSM were higher in the </w:t>
      </w:r>
      <w:r w:rsidR="008F58F4" w:rsidRPr="009C5633">
        <w:rPr>
          <w:rFonts w:ascii="Book Antiqua" w:hAnsi="Book Antiqua" w:cs="Arial"/>
        </w:rPr>
        <w:t>combination diuretic group</w:t>
      </w:r>
      <w:r w:rsidR="00F34B1B" w:rsidRPr="009C5633">
        <w:rPr>
          <w:rFonts w:ascii="Book Antiqua" w:hAnsi="Book Antiqua" w:cs="Arial"/>
        </w:rPr>
        <w:t xml:space="preserve"> (</w:t>
      </w:r>
      <w:r w:rsidR="00F34B1B" w:rsidRPr="009C5633">
        <w:rPr>
          <w:rFonts w:ascii="Book Antiqua" w:hAnsi="Book Antiqua" w:cs="Arial"/>
          <w:i/>
        </w:rPr>
        <w:t>P</w:t>
      </w:r>
      <w:r w:rsidR="00F34B1B" w:rsidRPr="009C5633">
        <w:rPr>
          <w:rFonts w:ascii="Book Antiqua" w:hAnsi="Book Antiqua" w:cs="Arial"/>
        </w:rPr>
        <w:t xml:space="preserve"> = 0.0003; </w:t>
      </w:r>
      <w:r w:rsidR="00F34B1B" w:rsidRPr="009C5633">
        <w:rPr>
          <w:rFonts w:ascii="Book Antiqua" w:hAnsi="Book Antiqua" w:cs="Arial"/>
          <w:i/>
        </w:rPr>
        <w:t>P</w:t>
      </w:r>
      <w:r w:rsidR="00F34B1B" w:rsidRPr="009C5633">
        <w:rPr>
          <w:rFonts w:ascii="Book Antiqua" w:hAnsi="Book Antiqua" w:cs="Arial"/>
        </w:rPr>
        <w:t xml:space="preserve"> = 0.0296, respectively). No significant differences were observed between the groups in platelet count, serum albumin, serum bilirubin, serum creatinine, serum sodium, plasma renin, plasma aldosterone, urinary sodium, and 24-h CCr after administration of the </w:t>
      </w:r>
      <w:r w:rsidR="008B56F9" w:rsidRPr="009C5633">
        <w:rPr>
          <w:rFonts w:ascii="Book Antiqua" w:hAnsi="Book Antiqua" w:cs="Arial"/>
        </w:rPr>
        <w:t xml:space="preserve">trial </w:t>
      </w:r>
      <w:r w:rsidR="00F34B1B" w:rsidRPr="009C5633">
        <w:rPr>
          <w:rFonts w:ascii="Book Antiqua" w:hAnsi="Book Antiqua" w:cs="Arial"/>
        </w:rPr>
        <w:t xml:space="preserve">drugs for 1 </w:t>
      </w:r>
      <w:r w:rsidR="00615E76" w:rsidRPr="009C5633">
        <w:rPr>
          <w:rFonts w:ascii="Book Antiqua" w:hAnsi="Book Antiqua" w:cs="Arial"/>
        </w:rPr>
        <w:t>wk</w:t>
      </w:r>
      <w:r w:rsidR="00F34B1B" w:rsidRPr="009C5633">
        <w:rPr>
          <w:rFonts w:ascii="Book Antiqua" w:hAnsi="Book Antiqua" w:cs="Arial"/>
        </w:rPr>
        <w:t>.</w:t>
      </w:r>
    </w:p>
    <w:p w14:paraId="107409E0" w14:textId="77777777" w:rsidR="009916FD" w:rsidRPr="009C5633" w:rsidRDefault="009916FD" w:rsidP="009417D7">
      <w:pPr>
        <w:snapToGrid w:val="0"/>
        <w:spacing w:line="360" w:lineRule="auto"/>
        <w:rPr>
          <w:rFonts w:ascii="Book Antiqua" w:hAnsi="Book Antiqua" w:cs="Arial"/>
        </w:rPr>
      </w:pPr>
    </w:p>
    <w:p w14:paraId="51C19AFD" w14:textId="77777777" w:rsidR="00F34B1B" w:rsidRPr="009C5633" w:rsidRDefault="00F34B1B" w:rsidP="009417D7">
      <w:pPr>
        <w:snapToGrid w:val="0"/>
        <w:spacing w:line="360" w:lineRule="auto"/>
        <w:rPr>
          <w:rFonts w:ascii="Book Antiqua" w:hAnsi="Book Antiqua" w:cs="Arial"/>
          <w:b/>
          <w:i/>
        </w:rPr>
      </w:pPr>
      <w:r w:rsidRPr="009C5633">
        <w:rPr>
          <w:rFonts w:ascii="Book Antiqua" w:hAnsi="Book Antiqua" w:cs="Arial"/>
          <w:b/>
          <w:i/>
        </w:rPr>
        <w:t>Safety</w:t>
      </w:r>
    </w:p>
    <w:p w14:paraId="7C4DF531" w14:textId="06FF997C" w:rsidR="00750B55" w:rsidRPr="009C5633" w:rsidRDefault="005250C7" w:rsidP="009417D7">
      <w:pPr>
        <w:pStyle w:val="NoSpacing"/>
        <w:snapToGrid w:val="0"/>
        <w:spacing w:line="360" w:lineRule="auto"/>
        <w:rPr>
          <w:rFonts w:ascii="Book Antiqua" w:hAnsi="Book Antiqua" w:cs="Arial"/>
        </w:rPr>
      </w:pPr>
      <w:r w:rsidRPr="009C5633">
        <w:rPr>
          <w:rFonts w:ascii="Book Antiqua" w:hAnsi="Book Antiqua" w:cs="Arial"/>
        </w:rPr>
        <w:t xml:space="preserve">No deaths occurred during </w:t>
      </w:r>
      <w:r w:rsidR="00B13944" w:rsidRPr="009C5633">
        <w:rPr>
          <w:rFonts w:ascii="Book Antiqua" w:hAnsi="Book Antiqua" w:cs="Arial"/>
        </w:rPr>
        <w:t>the treatment period</w:t>
      </w:r>
      <w:r w:rsidRPr="009C5633">
        <w:rPr>
          <w:rFonts w:ascii="Book Antiqua" w:hAnsi="Book Antiqua" w:cs="Arial"/>
        </w:rPr>
        <w:t xml:space="preserve">. Adverse events were observed in 13 (46.4%) of the patients receiving tolvaptan and 16 (57.1%) of the patients receiving furosemide (Table 3). Severe adverse events were reported in two patients in the </w:t>
      </w:r>
      <w:r w:rsidR="009577E0" w:rsidRPr="009C5633">
        <w:rPr>
          <w:rFonts w:ascii="Book Antiqua" w:hAnsi="Book Antiqua" w:cs="Arial"/>
        </w:rPr>
        <w:t>conventional therapy</w:t>
      </w:r>
      <w:r w:rsidRPr="009C5633">
        <w:rPr>
          <w:rFonts w:ascii="Book Antiqua" w:hAnsi="Book Antiqua" w:cs="Arial"/>
        </w:rPr>
        <w:t xml:space="preserve"> (hepatic encephalopathy and a bacterial infection) during treatment and led to their withdrawal from the study. </w:t>
      </w:r>
      <w:r w:rsidR="000D446B" w:rsidRPr="009C5633">
        <w:rPr>
          <w:rFonts w:ascii="Book Antiqua" w:hAnsi="Book Antiqua" w:cs="Arial"/>
        </w:rPr>
        <w:t xml:space="preserve">One </w:t>
      </w:r>
      <w:r w:rsidRPr="009C5633">
        <w:rPr>
          <w:rFonts w:ascii="Book Antiqua" w:hAnsi="Book Antiqua" w:cs="Arial"/>
        </w:rPr>
        <w:t xml:space="preserve">patient with acute kidney injury </w:t>
      </w:r>
      <w:r w:rsidR="000D446B" w:rsidRPr="009C5633">
        <w:rPr>
          <w:rFonts w:ascii="Book Antiqua" w:hAnsi="Book Antiqua" w:cs="Arial"/>
        </w:rPr>
        <w:t xml:space="preserve">was removed from </w:t>
      </w:r>
      <w:r w:rsidRPr="009C5633">
        <w:rPr>
          <w:rFonts w:ascii="Book Antiqua" w:hAnsi="Book Antiqua" w:cs="Arial"/>
        </w:rPr>
        <w:t xml:space="preserve">the study </w:t>
      </w:r>
      <w:r w:rsidR="000D446B" w:rsidRPr="009C5633">
        <w:rPr>
          <w:rFonts w:ascii="Book Antiqua" w:hAnsi="Book Antiqua" w:cs="Arial"/>
        </w:rPr>
        <w:t>at</w:t>
      </w:r>
      <w:r w:rsidRPr="009C5633">
        <w:rPr>
          <w:rFonts w:ascii="Book Antiqua" w:hAnsi="Book Antiqua" w:cs="Arial"/>
        </w:rPr>
        <w:t xml:space="preserve"> the </w:t>
      </w:r>
      <w:r w:rsidR="000D446B" w:rsidRPr="009C5633">
        <w:rPr>
          <w:rFonts w:ascii="Book Antiqua" w:hAnsi="Book Antiqua" w:cs="Arial"/>
        </w:rPr>
        <w:t xml:space="preserve">request </w:t>
      </w:r>
      <w:r w:rsidRPr="009C5633">
        <w:rPr>
          <w:rFonts w:ascii="Book Antiqua" w:hAnsi="Book Antiqua" w:cs="Arial"/>
        </w:rPr>
        <w:t xml:space="preserve">of </w:t>
      </w:r>
      <w:r w:rsidR="000D446B" w:rsidRPr="009C5633">
        <w:rPr>
          <w:rFonts w:ascii="Book Antiqua" w:hAnsi="Book Antiqua" w:cs="Arial"/>
        </w:rPr>
        <w:t xml:space="preserve">the </w:t>
      </w:r>
      <w:r w:rsidRPr="009C5633">
        <w:rPr>
          <w:rFonts w:ascii="Book Antiqua" w:hAnsi="Book Antiqua" w:cs="Arial"/>
        </w:rPr>
        <w:t xml:space="preserve">physician. Hepatic encephalopathy and acute kidney injury were more frequent in the </w:t>
      </w:r>
      <w:r w:rsidR="009577E0" w:rsidRPr="009C5633">
        <w:rPr>
          <w:rFonts w:ascii="Book Antiqua" w:hAnsi="Book Antiqua" w:cs="Arial"/>
        </w:rPr>
        <w:t>conventional therapy</w:t>
      </w:r>
      <w:r w:rsidRPr="009C5633">
        <w:rPr>
          <w:rFonts w:ascii="Book Antiqua" w:hAnsi="Book Antiqua" w:cs="Arial"/>
        </w:rPr>
        <w:t xml:space="preserve">. Dry mouth and frequent urination were more common in the </w:t>
      </w:r>
      <w:r w:rsidR="009577E0" w:rsidRPr="009C5633">
        <w:rPr>
          <w:rFonts w:ascii="Book Antiqua" w:hAnsi="Book Antiqua" w:cs="Arial"/>
        </w:rPr>
        <w:t>c</w:t>
      </w:r>
      <w:r w:rsidR="008F58F4" w:rsidRPr="009C5633">
        <w:rPr>
          <w:rFonts w:ascii="Book Antiqua" w:hAnsi="Book Antiqua" w:cs="Arial"/>
        </w:rPr>
        <w:t>ombination diuretic group</w:t>
      </w:r>
      <w:r w:rsidRPr="009C5633">
        <w:rPr>
          <w:rFonts w:ascii="Book Antiqua" w:hAnsi="Book Antiqua" w:cs="Arial"/>
        </w:rPr>
        <w:t xml:space="preserve">. There were no significant differences between the groups in heart rate and blood pressure. </w:t>
      </w:r>
      <w:r w:rsidR="003C1F06" w:rsidRPr="009C5633">
        <w:rPr>
          <w:rFonts w:ascii="Book Antiqua" w:hAnsi="Book Antiqua" w:cs="Arial"/>
        </w:rPr>
        <w:t>H</w:t>
      </w:r>
      <w:r w:rsidR="00BC6758" w:rsidRPr="009C5633">
        <w:rPr>
          <w:rFonts w:ascii="Book Antiqua" w:hAnsi="Book Antiqua" w:cs="Arial"/>
        </w:rPr>
        <w:t xml:space="preserve">ypokalemia </w:t>
      </w:r>
      <w:r w:rsidRPr="009C5633">
        <w:rPr>
          <w:rFonts w:ascii="Book Antiqua" w:hAnsi="Book Antiqua" w:cs="Arial"/>
        </w:rPr>
        <w:t xml:space="preserve">was seen in three patients in the </w:t>
      </w:r>
      <w:r w:rsidR="0021380D" w:rsidRPr="009C5633">
        <w:rPr>
          <w:rFonts w:ascii="Book Antiqua" w:hAnsi="Book Antiqua" w:cs="Arial"/>
        </w:rPr>
        <w:t>c</w:t>
      </w:r>
      <w:r w:rsidR="008F58F4" w:rsidRPr="009C5633">
        <w:rPr>
          <w:rFonts w:ascii="Book Antiqua" w:hAnsi="Book Antiqua" w:cs="Arial"/>
        </w:rPr>
        <w:t>onventional diuretic group</w:t>
      </w:r>
      <w:r w:rsidRPr="009C5633">
        <w:rPr>
          <w:rFonts w:ascii="Book Antiqua" w:hAnsi="Book Antiqua" w:cs="Arial"/>
        </w:rPr>
        <w:t>, and potassium supplements were given when serum potassium dropped to &lt;</w:t>
      </w:r>
      <w:r w:rsidR="00F07D41" w:rsidRPr="009C5633">
        <w:rPr>
          <w:rFonts w:ascii="Book Antiqua" w:eastAsia="SimSun" w:hAnsi="Book Antiqua" w:cs="Arial"/>
          <w:lang w:eastAsia="zh-CN"/>
        </w:rPr>
        <w:t xml:space="preserve"> </w:t>
      </w:r>
      <w:r w:rsidRPr="009C5633">
        <w:rPr>
          <w:rFonts w:ascii="Book Antiqua" w:hAnsi="Book Antiqua" w:cs="Arial"/>
        </w:rPr>
        <w:t>3.0 mEq/L during the study.</w:t>
      </w:r>
    </w:p>
    <w:p w14:paraId="1D67801E" w14:textId="77777777" w:rsidR="00921237" w:rsidRPr="009C5633" w:rsidRDefault="00921237" w:rsidP="009417D7">
      <w:pPr>
        <w:pStyle w:val="NoSpacing"/>
        <w:snapToGrid w:val="0"/>
        <w:spacing w:line="360" w:lineRule="auto"/>
        <w:rPr>
          <w:rFonts w:ascii="Book Antiqua" w:hAnsi="Book Antiqua" w:cs="Arial"/>
        </w:rPr>
      </w:pPr>
    </w:p>
    <w:p w14:paraId="02FCCAB2" w14:textId="06130F37" w:rsidR="00826671" w:rsidRPr="009C5633" w:rsidRDefault="00826671" w:rsidP="009417D7">
      <w:pPr>
        <w:snapToGrid w:val="0"/>
        <w:spacing w:line="360" w:lineRule="auto"/>
        <w:rPr>
          <w:rFonts w:ascii="Book Antiqua" w:hAnsi="Book Antiqua" w:cs="Arial"/>
          <w:b/>
          <w:i/>
        </w:rPr>
      </w:pPr>
      <w:r w:rsidRPr="009C5633">
        <w:rPr>
          <w:rFonts w:ascii="Book Antiqua" w:hAnsi="Book Antiqua" w:cs="Arial"/>
          <w:b/>
          <w:i/>
        </w:rPr>
        <w:t xml:space="preserve">Clinical course after treatment for </w:t>
      </w:r>
      <w:r w:rsidR="009D45E9" w:rsidRPr="009C5633">
        <w:rPr>
          <w:rFonts w:ascii="Book Antiqua" w:hAnsi="Book Antiqua" w:cs="Arial"/>
          <w:b/>
          <w:i/>
        </w:rPr>
        <w:t xml:space="preserve">1 </w:t>
      </w:r>
      <w:r w:rsidR="00615E76" w:rsidRPr="009C5633">
        <w:rPr>
          <w:rFonts w:ascii="Book Antiqua" w:hAnsi="Book Antiqua" w:cs="Arial"/>
          <w:b/>
          <w:i/>
        </w:rPr>
        <w:t>w</w:t>
      </w:r>
      <w:r w:rsidR="00EE7E99" w:rsidRPr="009C5633">
        <w:rPr>
          <w:rFonts w:ascii="Book Antiqua" w:eastAsia="SimSun" w:hAnsi="Book Antiqua" w:cs="Arial"/>
          <w:b/>
          <w:i/>
          <w:lang w:eastAsia="zh-CN"/>
        </w:rPr>
        <w:t>ee</w:t>
      </w:r>
      <w:r w:rsidR="00615E76" w:rsidRPr="009C5633">
        <w:rPr>
          <w:rFonts w:ascii="Book Antiqua" w:hAnsi="Book Antiqua" w:cs="Arial"/>
          <w:b/>
          <w:i/>
        </w:rPr>
        <w:t>k</w:t>
      </w:r>
    </w:p>
    <w:p w14:paraId="0244DE8E" w14:textId="3E3BF289" w:rsidR="009B5B33" w:rsidRPr="009C5633" w:rsidRDefault="009B5B33" w:rsidP="009417D7">
      <w:pPr>
        <w:snapToGrid w:val="0"/>
        <w:spacing w:line="360" w:lineRule="auto"/>
        <w:rPr>
          <w:rFonts w:ascii="Book Antiqua" w:eastAsia="SimSun" w:hAnsi="Book Antiqua" w:cs="Arial"/>
          <w:lang w:eastAsia="zh-CN"/>
        </w:rPr>
      </w:pPr>
      <w:bookmarkStart w:id="26" w:name="_Hlk496215390"/>
      <w:r w:rsidRPr="009C5633">
        <w:rPr>
          <w:rFonts w:ascii="Book Antiqua" w:hAnsi="Book Antiqua" w:cs="Arial"/>
        </w:rPr>
        <w:t xml:space="preserve">After </w:t>
      </w:r>
      <w:r w:rsidR="002038E4" w:rsidRPr="009C5633">
        <w:rPr>
          <w:rFonts w:ascii="Book Antiqua" w:hAnsi="Book Antiqua" w:cs="Arial"/>
        </w:rPr>
        <w:t xml:space="preserve">the </w:t>
      </w:r>
      <w:r w:rsidRPr="009C5633">
        <w:rPr>
          <w:rFonts w:ascii="Book Antiqua" w:hAnsi="Book Antiqua" w:cs="Arial"/>
        </w:rPr>
        <w:t>treatment period, we conduct</w:t>
      </w:r>
      <w:r w:rsidR="004416DD" w:rsidRPr="009C5633">
        <w:rPr>
          <w:rFonts w:ascii="Book Antiqua" w:hAnsi="Book Antiqua" w:cs="Arial"/>
        </w:rPr>
        <w:t>ed</w:t>
      </w:r>
      <w:r w:rsidRPr="009C5633">
        <w:rPr>
          <w:rFonts w:ascii="Book Antiqua" w:hAnsi="Book Antiqua" w:cs="Arial"/>
        </w:rPr>
        <w:t xml:space="preserve"> </w:t>
      </w:r>
      <w:r w:rsidR="00EC13BC" w:rsidRPr="009C5633">
        <w:rPr>
          <w:rFonts w:ascii="Book Antiqua" w:hAnsi="Book Antiqua" w:cs="Arial"/>
        </w:rPr>
        <w:t xml:space="preserve">an </w:t>
      </w:r>
      <w:r w:rsidRPr="009C5633">
        <w:rPr>
          <w:rFonts w:ascii="Book Antiqua" w:hAnsi="Book Antiqua" w:cs="Arial"/>
        </w:rPr>
        <w:t xml:space="preserve">observation for </w:t>
      </w:r>
      <w:r w:rsidR="009D45E9" w:rsidRPr="009C5633">
        <w:rPr>
          <w:rFonts w:ascii="Book Antiqua" w:hAnsi="Book Antiqua" w:cs="Arial"/>
        </w:rPr>
        <w:t xml:space="preserve">1 </w:t>
      </w:r>
      <w:r w:rsidRPr="009C5633">
        <w:rPr>
          <w:rFonts w:ascii="Book Antiqua" w:hAnsi="Book Antiqua" w:cs="Arial"/>
        </w:rPr>
        <w:t xml:space="preserve">mo. </w:t>
      </w:r>
      <w:r w:rsidR="00482EC6" w:rsidRPr="009C5633">
        <w:rPr>
          <w:rFonts w:ascii="Book Antiqua" w:hAnsi="Book Antiqua" w:cs="Arial"/>
        </w:rPr>
        <w:t>After the administration of tolvaptan</w:t>
      </w:r>
      <w:r w:rsidRPr="009C5633">
        <w:rPr>
          <w:rFonts w:ascii="Book Antiqua" w:hAnsi="Book Antiqua" w:cs="Arial"/>
        </w:rPr>
        <w:t xml:space="preserve">, </w:t>
      </w:r>
      <w:r w:rsidR="003C1F06" w:rsidRPr="009C5633">
        <w:rPr>
          <w:rFonts w:ascii="Book Antiqua" w:hAnsi="Book Antiqua" w:cs="Arial"/>
        </w:rPr>
        <w:t>according</w:t>
      </w:r>
      <w:r w:rsidRPr="009C5633">
        <w:rPr>
          <w:rFonts w:ascii="Book Antiqua" w:hAnsi="Book Antiqua" w:cs="Arial"/>
        </w:rPr>
        <w:t xml:space="preserve"> to efficacy and </w:t>
      </w:r>
      <w:r w:rsidR="003C1F06" w:rsidRPr="009C5633">
        <w:rPr>
          <w:rFonts w:ascii="Book Antiqua" w:hAnsi="Book Antiqua" w:cs="Arial"/>
        </w:rPr>
        <w:t>tolerability</w:t>
      </w:r>
      <w:r w:rsidRPr="009C5633">
        <w:rPr>
          <w:rFonts w:ascii="Book Antiqua" w:hAnsi="Book Antiqua" w:cs="Arial"/>
        </w:rPr>
        <w:t xml:space="preserve">, dose of tolvaptan was changed. </w:t>
      </w:r>
      <w:r w:rsidR="009D45E9" w:rsidRPr="009C5633">
        <w:rPr>
          <w:rFonts w:ascii="Book Antiqua" w:hAnsi="Book Antiqua" w:cs="Arial"/>
        </w:rPr>
        <w:t xml:space="preserve">Fifteen </w:t>
      </w:r>
      <w:r w:rsidRPr="009C5633">
        <w:rPr>
          <w:rFonts w:ascii="Book Antiqua" w:hAnsi="Book Antiqua" w:cs="Arial"/>
        </w:rPr>
        <w:t xml:space="preserve">patients </w:t>
      </w:r>
      <w:r w:rsidR="009D45E9" w:rsidRPr="009C5633">
        <w:rPr>
          <w:rFonts w:ascii="Book Antiqua" w:hAnsi="Book Antiqua" w:cs="Arial"/>
        </w:rPr>
        <w:t xml:space="preserve">were kept </w:t>
      </w:r>
      <w:r w:rsidRPr="009C5633">
        <w:rPr>
          <w:rFonts w:ascii="Book Antiqua" w:hAnsi="Book Antiqua" w:cs="Arial"/>
        </w:rPr>
        <w:t>on 7.5</w:t>
      </w:r>
      <w:r w:rsidR="009D45E9" w:rsidRPr="009C5633">
        <w:rPr>
          <w:rFonts w:ascii="Book Antiqua" w:hAnsi="Book Antiqua" w:cs="Arial"/>
        </w:rPr>
        <w:t xml:space="preserve"> </w:t>
      </w:r>
      <w:r w:rsidRPr="009C5633">
        <w:rPr>
          <w:rFonts w:ascii="Book Antiqua" w:hAnsi="Book Antiqua" w:cs="Arial"/>
        </w:rPr>
        <w:t xml:space="preserve">mg, 8 patients </w:t>
      </w:r>
      <w:r w:rsidR="00BD6FC1" w:rsidRPr="009C5633">
        <w:rPr>
          <w:rFonts w:ascii="Book Antiqua" w:hAnsi="Book Antiqua" w:cs="Arial"/>
        </w:rPr>
        <w:t>were</w:t>
      </w:r>
      <w:r w:rsidRPr="009C5633">
        <w:rPr>
          <w:rFonts w:ascii="Book Antiqua" w:hAnsi="Book Antiqua" w:cs="Arial"/>
        </w:rPr>
        <w:t xml:space="preserve"> </w:t>
      </w:r>
      <w:r w:rsidRPr="009C5633">
        <w:rPr>
          <w:rFonts w:ascii="Book Antiqua" w:hAnsi="Book Antiqua" w:cs="Arial"/>
        </w:rPr>
        <w:lastRenderedPageBreak/>
        <w:t>decreased to 3.75</w:t>
      </w:r>
      <w:r w:rsidR="009D45E9" w:rsidRPr="009C5633">
        <w:rPr>
          <w:rFonts w:ascii="Book Antiqua" w:hAnsi="Book Antiqua" w:cs="Arial"/>
        </w:rPr>
        <w:t xml:space="preserve"> </w:t>
      </w:r>
      <w:r w:rsidRPr="009C5633">
        <w:rPr>
          <w:rFonts w:ascii="Book Antiqua" w:hAnsi="Book Antiqua" w:cs="Arial"/>
        </w:rPr>
        <w:t>mg</w:t>
      </w:r>
      <w:r w:rsidR="008F0EDC" w:rsidRPr="009C5633">
        <w:rPr>
          <w:rFonts w:ascii="Book Antiqua" w:hAnsi="Book Antiqua" w:cs="Arial"/>
        </w:rPr>
        <w:t>;</w:t>
      </w:r>
      <w:r w:rsidRPr="009C5633">
        <w:rPr>
          <w:rFonts w:ascii="Book Antiqua" w:hAnsi="Book Antiqua" w:cs="Arial"/>
        </w:rPr>
        <w:t xml:space="preserve"> </w:t>
      </w:r>
      <w:r w:rsidR="008F0EDC" w:rsidRPr="009C5633">
        <w:rPr>
          <w:rFonts w:ascii="Book Antiqua" w:hAnsi="Book Antiqua" w:cs="Arial"/>
        </w:rPr>
        <w:t>however, f</w:t>
      </w:r>
      <w:r w:rsidR="002038E4" w:rsidRPr="009C5633">
        <w:rPr>
          <w:rFonts w:ascii="Book Antiqua" w:hAnsi="Book Antiqua" w:cs="Arial"/>
        </w:rPr>
        <w:t xml:space="preserve">or </w:t>
      </w:r>
      <w:r w:rsidR="008F7DE4" w:rsidRPr="009C5633">
        <w:rPr>
          <w:rFonts w:ascii="Book Antiqua" w:hAnsi="Book Antiqua" w:cs="Arial"/>
        </w:rPr>
        <w:t>5</w:t>
      </w:r>
      <w:r w:rsidRPr="009C5633">
        <w:rPr>
          <w:rFonts w:ascii="Book Antiqua" w:hAnsi="Book Antiqua" w:cs="Arial"/>
        </w:rPr>
        <w:t xml:space="preserve"> patients </w:t>
      </w:r>
      <w:r w:rsidR="002038E4" w:rsidRPr="009C5633">
        <w:rPr>
          <w:rFonts w:ascii="Book Antiqua" w:hAnsi="Book Antiqua" w:cs="Arial"/>
        </w:rPr>
        <w:t xml:space="preserve">the therapy </w:t>
      </w:r>
      <w:r w:rsidRPr="009C5633">
        <w:rPr>
          <w:rFonts w:ascii="Book Antiqua" w:hAnsi="Book Antiqua" w:cs="Arial"/>
        </w:rPr>
        <w:t xml:space="preserve">was </w:t>
      </w:r>
      <w:r w:rsidR="002038E4" w:rsidRPr="009C5633">
        <w:rPr>
          <w:rFonts w:ascii="Book Antiqua" w:hAnsi="Book Antiqua" w:cs="Arial"/>
        </w:rPr>
        <w:t xml:space="preserve">discontinued </w:t>
      </w:r>
      <w:r w:rsidRPr="009C5633">
        <w:rPr>
          <w:rFonts w:ascii="Book Antiqua" w:hAnsi="Book Antiqua" w:cs="Arial"/>
        </w:rPr>
        <w:t xml:space="preserve">because of </w:t>
      </w:r>
      <w:r w:rsidR="00B62F16" w:rsidRPr="009C5633">
        <w:rPr>
          <w:rFonts w:ascii="Book Antiqua" w:hAnsi="Book Antiqua" w:cs="Arial"/>
        </w:rPr>
        <w:t>in</w:t>
      </w:r>
      <w:r w:rsidR="002038E4" w:rsidRPr="009C5633">
        <w:rPr>
          <w:rFonts w:ascii="Book Antiqua" w:hAnsi="Book Antiqua" w:cs="Arial"/>
        </w:rPr>
        <w:t>efficacy</w:t>
      </w:r>
      <w:r w:rsidRPr="009C5633">
        <w:rPr>
          <w:rFonts w:ascii="Book Antiqua" w:hAnsi="Book Antiqua" w:cs="Arial"/>
        </w:rPr>
        <w:t>. The average decrease in body weight from baseline was –4.01 ± 3.97 and –4.31 ± 4.07</w:t>
      </w:r>
      <w:r w:rsidR="002038E4" w:rsidRPr="009C5633">
        <w:rPr>
          <w:rFonts w:ascii="Book Antiqua" w:hAnsi="Book Antiqua" w:cs="Arial"/>
        </w:rPr>
        <w:t xml:space="preserve"> </w:t>
      </w:r>
      <w:r w:rsidRPr="009C5633">
        <w:rPr>
          <w:rFonts w:ascii="Book Antiqua" w:hAnsi="Book Antiqua" w:cs="Arial"/>
        </w:rPr>
        <w:t>kg (2</w:t>
      </w:r>
      <w:r w:rsidR="002038E4" w:rsidRPr="009C5633">
        <w:rPr>
          <w:rFonts w:ascii="Book Antiqua" w:hAnsi="Book Antiqua" w:cs="Arial"/>
        </w:rPr>
        <w:t xml:space="preserve"> </w:t>
      </w:r>
      <w:r w:rsidRPr="009C5633">
        <w:rPr>
          <w:rFonts w:ascii="Book Antiqua" w:hAnsi="Book Antiqua" w:cs="Arial"/>
        </w:rPr>
        <w:t>w, 4</w:t>
      </w:r>
      <w:r w:rsidR="002038E4" w:rsidRPr="009C5633">
        <w:rPr>
          <w:rFonts w:ascii="Book Antiqua" w:hAnsi="Book Antiqua" w:cs="Arial"/>
        </w:rPr>
        <w:t xml:space="preserve"> </w:t>
      </w:r>
      <w:r w:rsidR="00BD6FC1" w:rsidRPr="009C5633">
        <w:rPr>
          <w:rFonts w:ascii="Book Antiqua" w:hAnsi="Book Antiqua" w:cs="Arial"/>
        </w:rPr>
        <w:t>w; respectively</w:t>
      </w:r>
      <w:r w:rsidR="00BE2643" w:rsidRPr="009C5633">
        <w:rPr>
          <w:rFonts w:ascii="Book Antiqua" w:hAnsi="Book Antiqua" w:cs="Arial"/>
        </w:rPr>
        <w:t>).</w:t>
      </w:r>
    </w:p>
    <w:p w14:paraId="271A9CDE" w14:textId="27C5748D" w:rsidR="009B5B33" w:rsidRPr="009C5633" w:rsidRDefault="00C243E6" w:rsidP="009417D7">
      <w:pPr>
        <w:snapToGrid w:val="0"/>
        <w:spacing w:line="360" w:lineRule="auto"/>
        <w:ind w:firstLine="284"/>
        <w:rPr>
          <w:rFonts w:ascii="Book Antiqua" w:eastAsia="SimSun" w:hAnsi="Book Antiqua" w:cs="Arial"/>
          <w:lang w:eastAsia="zh-CN"/>
        </w:rPr>
      </w:pPr>
      <w:r w:rsidRPr="009C5633">
        <w:rPr>
          <w:rFonts w:ascii="Book Antiqua" w:hAnsi="Book Antiqua" w:cs="Arial"/>
        </w:rPr>
        <w:t>After the administration of furosemide,</w:t>
      </w:r>
      <w:r w:rsidR="009B5B33" w:rsidRPr="009C5633">
        <w:rPr>
          <w:rFonts w:ascii="Book Antiqua" w:hAnsi="Book Antiqua" w:cs="Arial"/>
        </w:rPr>
        <w:t xml:space="preserve"> tolvaptan was </w:t>
      </w:r>
      <w:r w:rsidR="002038E4" w:rsidRPr="009C5633">
        <w:rPr>
          <w:rFonts w:ascii="Book Antiqua" w:hAnsi="Book Antiqua" w:cs="Arial"/>
        </w:rPr>
        <w:t xml:space="preserve">administered </w:t>
      </w:r>
      <w:r w:rsidR="009B5B33" w:rsidRPr="009C5633">
        <w:rPr>
          <w:rFonts w:ascii="Book Antiqua" w:hAnsi="Book Antiqua" w:cs="Arial"/>
        </w:rPr>
        <w:t xml:space="preserve">or </w:t>
      </w:r>
      <w:r w:rsidR="002038E4" w:rsidRPr="009C5633">
        <w:rPr>
          <w:rFonts w:ascii="Book Antiqua" w:hAnsi="Book Antiqua" w:cs="Arial"/>
        </w:rPr>
        <w:t xml:space="preserve">the furosemide </w:t>
      </w:r>
      <w:r w:rsidR="009B5B33" w:rsidRPr="009C5633">
        <w:rPr>
          <w:rFonts w:ascii="Book Antiqua" w:hAnsi="Book Antiqua" w:cs="Arial"/>
        </w:rPr>
        <w:t xml:space="preserve">dose was changed. </w:t>
      </w:r>
      <w:r w:rsidR="002038E4" w:rsidRPr="009C5633">
        <w:rPr>
          <w:rFonts w:ascii="Book Antiqua" w:hAnsi="Book Antiqua" w:cs="Arial"/>
        </w:rPr>
        <w:t xml:space="preserve">Twelve </w:t>
      </w:r>
      <w:r w:rsidR="009B5B33" w:rsidRPr="009C5633">
        <w:rPr>
          <w:rFonts w:ascii="Book Antiqua" w:hAnsi="Book Antiqua" w:cs="Arial"/>
        </w:rPr>
        <w:t xml:space="preserve">patients </w:t>
      </w:r>
      <w:r w:rsidR="00F047EF" w:rsidRPr="009C5633">
        <w:rPr>
          <w:rFonts w:ascii="Book Antiqua" w:hAnsi="Book Antiqua" w:cs="Arial"/>
        </w:rPr>
        <w:t xml:space="preserve">were </w:t>
      </w:r>
      <w:r w:rsidR="002038E4" w:rsidRPr="009C5633">
        <w:rPr>
          <w:rFonts w:ascii="Book Antiqua" w:hAnsi="Book Antiqua" w:cs="Arial"/>
        </w:rPr>
        <w:t xml:space="preserve">treated with </w:t>
      </w:r>
      <w:r w:rsidR="009B5B33" w:rsidRPr="009C5633">
        <w:rPr>
          <w:rFonts w:ascii="Book Antiqua" w:hAnsi="Book Antiqua" w:cs="Arial"/>
        </w:rPr>
        <w:t>tolvaptan</w:t>
      </w:r>
      <w:r w:rsidR="002038E4" w:rsidRPr="009C5633">
        <w:rPr>
          <w:rFonts w:ascii="Book Antiqua" w:hAnsi="Book Antiqua" w:cs="Arial"/>
        </w:rPr>
        <w:t>.</w:t>
      </w:r>
      <w:r w:rsidR="009B5B33" w:rsidRPr="009C5633">
        <w:rPr>
          <w:rFonts w:ascii="Book Antiqua" w:hAnsi="Book Antiqua" w:cs="Arial"/>
        </w:rPr>
        <w:t xml:space="preserve"> </w:t>
      </w:r>
      <w:r w:rsidR="002038E4" w:rsidRPr="009C5633">
        <w:rPr>
          <w:rFonts w:ascii="Book Antiqua" w:hAnsi="Book Antiqua" w:cs="Arial"/>
        </w:rPr>
        <w:t xml:space="preserve">The furosemide doses were decreased for </w:t>
      </w:r>
      <w:r w:rsidR="009B5B33" w:rsidRPr="009C5633">
        <w:rPr>
          <w:rFonts w:ascii="Book Antiqua" w:hAnsi="Book Antiqua" w:cs="Arial"/>
        </w:rPr>
        <w:t>9 patients</w:t>
      </w:r>
      <w:r w:rsidR="000A0FD4" w:rsidRPr="009C5633">
        <w:rPr>
          <w:rFonts w:ascii="Book Antiqua" w:hAnsi="Book Antiqua" w:cs="Arial"/>
        </w:rPr>
        <w:t>.</w:t>
      </w:r>
      <w:r w:rsidR="009B5B33" w:rsidRPr="009C5633">
        <w:rPr>
          <w:rFonts w:ascii="Book Antiqua" w:hAnsi="Book Antiqua" w:cs="Arial"/>
        </w:rPr>
        <w:t xml:space="preserve"> </w:t>
      </w:r>
      <w:r w:rsidR="000A0FD4" w:rsidRPr="009C5633">
        <w:rPr>
          <w:rFonts w:ascii="Book Antiqua" w:hAnsi="Book Antiqua" w:cs="Arial"/>
        </w:rPr>
        <w:t xml:space="preserve">No changes were made in the doses for </w:t>
      </w:r>
      <w:r w:rsidR="008F7DE4" w:rsidRPr="009C5633">
        <w:rPr>
          <w:rFonts w:ascii="Book Antiqua" w:hAnsi="Book Antiqua" w:cs="Arial"/>
        </w:rPr>
        <w:t>5</w:t>
      </w:r>
      <w:r w:rsidR="009B5B33" w:rsidRPr="009C5633">
        <w:rPr>
          <w:rFonts w:ascii="Book Antiqua" w:hAnsi="Book Antiqua" w:cs="Arial"/>
        </w:rPr>
        <w:t xml:space="preserve"> patients</w:t>
      </w:r>
      <w:r w:rsidR="000A0FD4" w:rsidRPr="009C5633">
        <w:rPr>
          <w:rFonts w:ascii="Book Antiqua" w:hAnsi="Book Antiqua" w:cs="Arial"/>
        </w:rPr>
        <w:t>,</w:t>
      </w:r>
      <w:r w:rsidR="009B5B33" w:rsidRPr="009C5633">
        <w:rPr>
          <w:rFonts w:ascii="Book Antiqua" w:hAnsi="Book Antiqua" w:cs="Arial"/>
        </w:rPr>
        <w:t xml:space="preserve"> and only 2 patients </w:t>
      </w:r>
      <w:r w:rsidR="000A0FD4" w:rsidRPr="009C5633">
        <w:rPr>
          <w:rFonts w:ascii="Book Antiqua" w:hAnsi="Book Antiqua" w:cs="Arial"/>
        </w:rPr>
        <w:t xml:space="preserve">received an </w:t>
      </w:r>
      <w:r w:rsidR="00BD6FC1" w:rsidRPr="009C5633">
        <w:rPr>
          <w:rFonts w:ascii="Book Antiqua" w:hAnsi="Book Antiqua" w:cs="Arial"/>
        </w:rPr>
        <w:t>increased</w:t>
      </w:r>
      <w:r w:rsidR="009B5B33" w:rsidRPr="009C5633">
        <w:rPr>
          <w:rFonts w:ascii="Book Antiqua" w:hAnsi="Book Antiqua" w:cs="Arial"/>
        </w:rPr>
        <w:t xml:space="preserve"> dose of </w:t>
      </w:r>
      <w:r w:rsidR="00BD6FC1" w:rsidRPr="009C5633">
        <w:rPr>
          <w:rFonts w:ascii="Book Antiqua" w:hAnsi="Book Antiqua" w:cs="Arial"/>
        </w:rPr>
        <w:t>furosemide</w:t>
      </w:r>
      <w:r w:rsidR="009B5B33" w:rsidRPr="009C5633">
        <w:rPr>
          <w:rFonts w:ascii="Book Antiqua" w:hAnsi="Book Antiqua" w:cs="Arial"/>
        </w:rPr>
        <w:t xml:space="preserve">. Except </w:t>
      </w:r>
      <w:r w:rsidR="000A0FD4" w:rsidRPr="009C5633">
        <w:rPr>
          <w:rFonts w:ascii="Book Antiqua" w:hAnsi="Book Antiqua" w:cs="Arial"/>
        </w:rPr>
        <w:t xml:space="preserve">for the patients who received </w:t>
      </w:r>
      <w:r w:rsidR="009B5B33" w:rsidRPr="009C5633">
        <w:rPr>
          <w:rFonts w:ascii="Book Antiqua" w:hAnsi="Book Antiqua" w:cs="Arial"/>
        </w:rPr>
        <w:t xml:space="preserve">tolvaptan, the average decrease in body weight from baseline was </w:t>
      </w:r>
      <w:r w:rsidR="002F7ECA" w:rsidRPr="009C5633">
        <w:rPr>
          <w:rFonts w:ascii="Book Antiqua" w:hAnsi="Book Antiqua" w:cs="Arial"/>
        </w:rPr>
        <w:t>–3.</w:t>
      </w:r>
      <w:r w:rsidR="001246B5" w:rsidRPr="009C5633">
        <w:rPr>
          <w:rFonts w:ascii="Book Antiqua" w:hAnsi="Book Antiqua" w:cs="Arial" w:hint="eastAsia"/>
        </w:rPr>
        <w:t>18</w:t>
      </w:r>
      <w:r w:rsidR="009B5B33" w:rsidRPr="009C5633">
        <w:rPr>
          <w:rFonts w:ascii="Book Antiqua" w:hAnsi="Book Antiqua" w:cs="Arial"/>
        </w:rPr>
        <w:t xml:space="preserve"> ± 3.15 and –3.61 ± 3.37</w:t>
      </w:r>
      <w:r w:rsidR="000A0FD4" w:rsidRPr="009C5633">
        <w:rPr>
          <w:rFonts w:ascii="Book Antiqua" w:hAnsi="Book Antiqua" w:cs="Arial"/>
        </w:rPr>
        <w:t xml:space="preserve"> </w:t>
      </w:r>
      <w:r w:rsidR="009B5B33" w:rsidRPr="009C5633">
        <w:rPr>
          <w:rFonts w:ascii="Book Antiqua" w:hAnsi="Book Antiqua" w:cs="Arial"/>
        </w:rPr>
        <w:t>kg (2</w:t>
      </w:r>
      <w:r w:rsidR="000A0FD4" w:rsidRPr="009C5633">
        <w:rPr>
          <w:rFonts w:ascii="Book Antiqua" w:hAnsi="Book Antiqua" w:cs="Arial"/>
        </w:rPr>
        <w:t xml:space="preserve"> </w:t>
      </w:r>
      <w:r w:rsidR="009B5B33" w:rsidRPr="009C5633">
        <w:rPr>
          <w:rFonts w:ascii="Book Antiqua" w:hAnsi="Book Antiqua" w:cs="Arial"/>
        </w:rPr>
        <w:t>w, 4</w:t>
      </w:r>
      <w:r w:rsidR="000A0FD4" w:rsidRPr="009C5633">
        <w:rPr>
          <w:rFonts w:ascii="Book Antiqua" w:hAnsi="Book Antiqua" w:cs="Arial"/>
        </w:rPr>
        <w:t xml:space="preserve"> </w:t>
      </w:r>
      <w:r w:rsidR="00BD6FC1" w:rsidRPr="009C5633">
        <w:rPr>
          <w:rFonts w:ascii="Book Antiqua" w:hAnsi="Book Antiqua" w:cs="Arial"/>
        </w:rPr>
        <w:t>w; respectively</w:t>
      </w:r>
      <w:r w:rsidR="00BE2643" w:rsidRPr="009C5633">
        <w:rPr>
          <w:rFonts w:ascii="Book Antiqua" w:hAnsi="Book Antiqua" w:cs="Arial"/>
        </w:rPr>
        <w:t>).</w:t>
      </w:r>
    </w:p>
    <w:bookmarkEnd w:id="26"/>
    <w:p w14:paraId="7B3D52AF" w14:textId="77777777" w:rsidR="00826671" w:rsidRPr="009C5633" w:rsidRDefault="00826671" w:rsidP="009417D7">
      <w:pPr>
        <w:pStyle w:val="NoSpacing"/>
        <w:snapToGrid w:val="0"/>
        <w:spacing w:line="360" w:lineRule="auto"/>
        <w:rPr>
          <w:rFonts w:ascii="Book Antiqua" w:hAnsi="Book Antiqua" w:cs="Arial"/>
        </w:rPr>
      </w:pPr>
    </w:p>
    <w:p w14:paraId="55C4545B" w14:textId="77777777" w:rsidR="004E011A" w:rsidRPr="009C5633" w:rsidRDefault="00257B63" w:rsidP="009417D7">
      <w:pPr>
        <w:snapToGrid w:val="0"/>
        <w:spacing w:line="360" w:lineRule="auto"/>
        <w:rPr>
          <w:rFonts w:ascii="Book Antiqua" w:hAnsi="Book Antiqua" w:cs="Arial"/>
          <w:b/>
          <w:bCs/>
        </w:rPr>
      </w:pPr>
      <w:r w:rsidRPr="009C5633">
        <w:rPr>
          <w:rFonts w:ascii="Book Antiqua" w:hAnsi="Book Antiqua" w:cs="Arial"/>
          <w:b/>
          <w:bCs/>
        </w:rPr>
        <w:t>DISCUSSION</w:t>
      </w:r>
    </w:p>
    <w:p w14:paraId="4BB1D347" w14:textId="5D183F71" w:rsidR="00AB56E7" w:rsidRPr="009C5633" w:rsidRDefault="00E50E41" w:rsidP="009417D7">
      <w:pPr>
        <w:tabs>
          <w:tab w:val="left" w:pos="6654"/>
        </w:tabs>
        <w:snapToGrid w:val="0"/>
        <w:spacing w:line="360" w:lineRule="auto"/>
        <w:rPr>
          <w:rFonts w:ascii="Book Antiqua" w:hAnsi="Book Antiqua" w:cs="Arial"/>
          <w:bCs/>
        </w:rPr>
      </w:pPr>
      <w:r w:rsidRPr="009C5633">
        <w:rPr>
          <w:rFonts w:ascii="Book Antiqua" w:hAnsi="Book Antiqua" w:cs="Arial"/>
          <w:bCs/>
        </w:rPr>
        <w:t>A combination diuretic</w:t>
      </w:r>
      <w:r w:rsidR="005250C7" w:rsidRPr="009C5633">
        <w:rPr>
          <w:rFonts w:ascii="Book Antiqua" w:hAnsi="Book Antiqua" w:cs="Arial"/>
          <w:bCs/>
        </w:rPr>
        <w:t xml:space="preserve"> </w:t>
      </w:r>
      <w:r w:rsidR="00C0529E" w:rsidRPr="009C5633">
        <w:rPr>
          <w:rFonts w:ascii="Book Antiqua" w:hAnsi="Book Antiqua" w:cs="Arial"/>
          <w:bCs/>
        </w:rPr>
        <w:t xml:space="preserve">therapy </w:t>
      </w:r>
      <w:r w:rsidR="00AB56E7" w:rsidRPr="009C5633">
        <w:rPr>
          <w:rFonts w:ascii="Book Antiqua" w:hAnsi="Book Antiqua" w:cs="Arial"/>
          <w:bCs/>
        </w:rPr>
        <w:t xml:space="preserve">including </w:t>
      </w:r>
      <w:r w:rsidRPr="009C5633">
        <w:rPr>
          <w:rFonts w:ascii="Book Antiqua" w:hAnsi="Book Antiqua" w:cs="Arial"/>
          <w:bCs/>
        </w:rPr>
        <w:t>aquaretic</w:t>
      </w:r>
      <w:r w:rsidR="00AB56E7" w:rsidRPr="009C5633">
        <w:rPr>
          <w:rFonts w:ascii="Book Antiqua" w:hAnsi="Book Antiqua" w:cs="Arial"/>
          <w:bCs/>
        </w:rPr>
        <w:t xml:space="preserve"> </w:t>
      </w:r>
      <w:r w:rsidR="005250C7" w:rsidRPr="009C5633">
        <w:rPr>
          <w:rFonts w:ascii="Book Antiqua" w:hAnsi="Book Antiqua" w:cs="Arial"/>
          <w:bCs/>
        </w:rPr>
        <w:t>resulted in a greater decrease in bo</w:t>
      </w:r>
      <w:r w:rsidR="00952E5E" w:rsidRPr="009C5633">
        <w:rPr>
          <w:rFonts w:ascii="Book Antiqua" w:hAnsi="Book Antiqua" w:cs="Arial"/>
          <w:bCs/>
        </w:rPr>
        <w:t xml:space="preserve">dy weight </w:t>
      </w:r>
      <w:r w:rsidRPr="009C5633">
        <w:rPr>
          <w:rFonts w:ascii="Book Antiqua" w:hAnsi="Book Antiqua" w:cs="Arial"/>
          <w:bCs/>
        </w:rPr>
        <w:t>compared to conventional diuretic</w:t>
      </w:r>
      <w:r w:rsidR="005250C7" w:rsidRPr="009C5633">
        <w:rPr>
          <w:rFonts w:ascii="Book Antiqua" w:hAnsi="Book Antiqua" w:cs="Arial"/>
          <w:bCs/>
        </w:rPr>
        <w:t xml:space="preserve"> </w:t>
      </w:r>
      <w:r w:rsidR="00C0529E" w:rsidRPr="009C5633">
        <w:rPr>
          <w:rFonts w:ascii="Book Antiqua" w:hAnsi="Book Antiqua" w:cs="Arial"/>
          <w:bCs/>
        </w:rPr>
        <w:t xml:space="preserve">with natriuretic only </w:t>
      </w:r>
      <w:r w:rsidR="005250C7" w:rsidRPr="009C5633">
        <w:rPr>
          <w:rFonts w:ascii="Book Antiqua" w:hAnsi="Book Antiqua" w:cs="Arial"/>
          <w:bCs/>
        </w:rPr>
        <w:t xml:space="preserve">for </w:t>
      </w:r>
      <w:r w:rsidR="00F74297" w:rsidRPr="009C5633">
        <w:rPr>
          <w:rFonts w:ascii="Book Antiqua" w:hAnsi="Book Antiqua" w:cs="Arial"/>
          <w:bCs/>
        </w:rPr>
        <w:t>cirrhotic ascites patients</w:t>
      </w:r>
      <w:r w:rsidR="005250C7" w:rsidRPr="009C5633">
        <w:rPr>
          <w:rFonts w:ascii="Book Antiqua" w:hAnsi="Book Antiqua" w:cs="Arial"/>
          <w:bCs/>
        </w:rPr>
        <w:t xml:space="preserve">. Moreover, </w:t>
      </w:r>
      <w:r w:rsidR="00AB56E7" w:rsidRPr="009C5633">
        <w:rPr>
          <w:rFonts w:ascii="Book Antiqua" w:hAnsi="Book Antiqua" w:cs="Arial"/>
          <w:bCs/>
        </w:rPr>
        <w:t>compared to conventio</w:t>
      </w:r>
      <w:r w:rsidRPr="009C5633">
        <w:rPr>
          <w:rFonts w:ascii="Book Antiqua" w:hAnsi="Book Antiqua" w:cs="Arial"/>
          <w:bCs/>
        </w:rPr>
        <w:t>nal diuretic</w:t>
      </w:r>
      <w:r w:rsidR="004C0497" w:rsidRPr="009C5633">
        <w:rPr>
          <w:rFonts w:ascii="Book Antiqua" w:hAnsi="Book Antiqua" w:cs="Arial"/>
          <w:bCs/>
        </w:rPr>
        <w:t xml:space="preserve"> therapy</w:t>
      </w:r>
      <w:r w:rsidR="00AB56E7" w:rsidRPr="009C5633">
        <w:rPr>
          <w:rFonts w:ascii="Book Antiqua" w:hAnsi="Book Antiqua" w:cs="Arial"/>
          <w:bCs/>
        </w:rPr>
        <w:t xml:space="preserve">, </w:t>
      </w:r>
      <w:r w:rsidR="005250C7" w:rsidRPr="009C5633">
        <w:rPr>
          <w:rFonts w:ascii="Book Antiqua" w:hAnsi="Book Antiqua" w:cs="Arial"/>
          <w:bCs/>
        </w:rPr>
        <w:t xml:space="preserve">combination </w:t>
      </w:r>
      <w:r w:rsidR="004C0497" w:rsidRPr="009C5633">
        <w:rPr>
          <w:rFonts w:ascii="Book Antiqua" w:hAnsi="Book Antiqua" w:cs="Arial"/>
          <w:bCs/>
        </w:rPr>
        <w:t xml:space="preserve">diuretic </w:t>
      </w:r>
      <w:r w:rsidR="005250C7" w:rsidRPr="009C5633">
        <w:rPr>
          <w:rFonts w:ascii="Book Antiqua" w:hAnsi="Book Antiqua" w:cs="Arial"/>
          <w:bCs/>
        </w:rPr>
        <w:t>therapy reduced the occurrence of diuretic-related severe side effects.</w:t>
      </w:r>
    </w:p>
    <w:p w14:paraId="0FDD093E" w14:textId="11EF3DDF" w:rsidR="00333D73" w:rsidRPr="009C5633" w:rsidRDefault="00C3711E" w:rsidP="009417D7">
      <w:pPr>
        <w:tabs>
          <w:tab w:val="left" w:pos="6654"/>
        </w:tabs>
        <w:snapToGrid w:val="0"/>
        <w:spacing w:line="360" w:lineRule="auto"/>
        <w:ind w:firstLine="284"/>
        <w:rPr>
          <w:rFonts w:ascii="Book Antiqua" w:eastAsia="SimSun" w:hAnsi="Book Antiqua" w:cs="Arial"/>
          <w:bCs/>
          <w:lang w:eastAsia="zh-CN"/>
        </w:rPr>
      </w:pPr>
      <w:r w:rsidRPr="009C5633">
        <w:rPr>
          <w:rFonts w:ascii="Book Antiqua" w:hAnsi="Book Antiqua" w:cs="Arial"/>
          <w:lang w:val="en-GB"/>
        </w:rPr>
        <w:t xml:space="preserve">For </w:t>
      </w:r>
      <w:r w:rsidR="005B39A1" w:rsidRPr="009C5633">
        <w:rPr>
          <w:rFonts w:ascii="Book Antiqua" w:hAnsi="Book Antiqua" w:cs="Arial"/>
          <w:lang w:val="en-GB"/>
        </w:rPr>
        <w:t xml:space="preserve">cirrhotic ascites patients, </w:t>
      </w:r>
      <w:r w:rsidR="00863285" w:rsidRPr="009C5633">
        <w:rPr>
          <w:rFonts w:ascii="Book Antiqua" w:hAnsi="Book Antiqua" w:cs="Arial"/>
          <w:lang w:val="en-GB"/>
        </w:rPr>
        <w:t xml:space="preserve">the </w:t>
      </w:r>
      <w:r w:rsidR="009D4E42" w:rsidRPr="009C5633">
        <w:rPr>
          <w:rFonts w:ascii="Book Antiqua" w:hAnsi="Book Antiqua" w:cs="Arial"/>
          <w:lang w:val="en-GB"/>
        </w:rPr>
        <w:t>develop</w:t>
      </w:r>
      <w:r w:rsidR="00863285" w:rsidRPr="009C5633">
        <w:rPr>
          <w:rFonts w:ascii="Book Antiqua" w:hAnsi="Book Antiqua" w:cs="Arial"/>
          <w:lang w:val="en-GB"/>
        </w:rPr>
        <w:t>ed</w:t>
      </w:r>
      <w:r w:rsidR="009D4E42" w:rsidRPr="009C5633">
        <w:rPr>
          <w:rFonts w:ascii="Book Antiqua" w:hAnsi="Book Antiqua" w:cs="Arial"/>
          <w:lang w:val="en-GB"/>
        </w:rPr>
        <w:t xml:space="preserve"> resistance to </w:t>
      </w:r>
      <w:r w:rsidR="001B0A21" w:rsidRPr="009C5633">
        <w:rPr>
          <w:rFonts w:ascii="Book Antiqua" w:hAnsi="Book Antiqua" w:cs="Arial"/>
          <w:lang w:val="en-GB"/>
        </w:rPr>
        <w:t>the standar</w:t>
      </w:r>
      <w:r w:rsidR="00FF0041" w:rsidRPr="009C5633">
        <w:rPr>
          <w:rFonts w:ascii="Book Antiqua" w:hAnsi="Book Antiqua" w:cs="Arial"/>
          <w:lang w:val="en-GB"/>
        </w:rPr>
        <w:t>d medical</w:t>
      </w:r>
      <w:r w:rsidR="009D4E42" w:rsidRPr="009C5633">
        <w:rPr>
          <w:rFonts w:ascii="Book Antiqua" w:hAnsi="Book Antiqua" w:cs="Arial"/>
          <w:lang w:val="en-GB"/>
        </w:rPr>
        <w:t xml:space="preserve"> therapy</w:t>
      </w:r>
      <w:r w:rsidR="00FF0041" w:rsidRPr="009C5633">
        <w:rPr>
          <w:rFonts w:ascii="Book Antiqua" w:hAnsi="Book Antiqua" w:cs="Arial"/>
          <w:lang w:val="en-GB"/>
        </w:rPr>
        <w:t xml:space="preserve"> with </w:t>
      </w:r>
      <w:r w:rsidR="0007491B" w:rsidRPr="009C5633">
        <w:rPr>
          <w:rFonts w:ascii="Book Antiqua" w:hAnsi="Book Antiqua" w:cs="Arial"/>
        </w:rPr>
        <w:t>sodium intake restrictions and natriuretic therapy</w:t>
      </w:r>
      <w:r w:rsidR="001B0A21" w:rsidRPr="009C5633">
        <w:rPr>
          <w:rFonts w:ascii="Book Antiqua" w:hAnsi="Book Antiqua" w:cs="Arial"/>
        </w:rPr>
        <w:t xml:space="preserve"> was one of the most </w:t>
      </w:r>
      <w:r w:rsidR="00863285" w:rsidRPr="009C5633">
        <w:rPr>
          <w:rFonts w:ascii="Book Antiqua" w:hAnsi="Book Antiqua" w:cs="Arial"/>
        </w:rPr>
        <w:t xml:space="preserve">challenging </w:t>
      </w:r>
      <w:r w:rsidR="001B0A21" w:rsidRPr="009C5633">
        <w:rPr>
          <w:rFonts w:ascii="Book Antiqua" w:hAnsi="Book Antiqua" w:cs="Arial"/>
        </w:rPr>
        <w:t>problems.</w:t>
      </w:r>
      <w:r w:rsidR="001B0A21" w:rsidRPr="009C5633">
        <w:rPr>
          <w:rFonts w:ascii="Book Antiqua" w:hAnsi="Book Antiqua" w:cs="Arial"/>
          <w:lang w:val="en-GB"/>
        </w:rPr>
        <w:t xml:space="preserve"> </w:t>
      </w:r>
      <w:r w:rsidR="005250C7" w:rsidRPr="009C5633">
        <w:rPr>
          <w:rFonts w:ascii="Book Antiqua" w:hAnsi="Book Antiqua" w:cs="Arial"/>
          <w:bCs/>
        </w:rPr>
        <w:t xml:space="preserve">Negative sodium balance is commonly pursued for managing liver cirrhosis with </w:t>
      </w:r>
      <w:r w:rsidR="00BD6FC1" w:rsidRPr="009C5633">
        <w:rPr>
          <w:rFonts w:ascii="Book Antiqua" w:hAnsi="Book Antiqua" w:cs="Arial"/>
          <w:bCs/>
        </w:rPr>
        <w:t>ascites</w:t>
      </w:r>
      <w:r w:rsidR="00BD6FC1" w:rsidRPr="009C5633">
        <w:rPr>
          <w:rFonts w:ascii="Book Antiqua" w:hAnsi="Book Antiqua" w:cs="Arial"/>
          <w:vertAlign w:val="superscript"/>
        </w:rPr>
        <w:t>[</w:t>
      </w:r>
      <w:r w:rsidR="00895DAC" w:rsidRPr="009C5633">
        <w:rPr>
          <w:rFonts w:ascii="Book Antiqua" w:hAnsi="Book Antiqua" w:cs="Arial"/>
          <w:vertAlign w:val="superscript"/>
          <w:lang w:val="en-GB"/>
        </w:rPr>
        <w:t>3]</w:t>
      </w:r>
      <w:r w:rsidR="005250C7" w:rsidRPr="009C5633">
        <w:rPr>
          <w:rFonts w:ascii="Book Antiqua" w:hAnsi="Book Antiqua" w:cs="Arial"/>
          <w:bCs/>
        </w:rPr>
        <w:t xml:space="preserve">. Although natriuretic drugs are generally useful, only a minority of </w:t>
      </w:r>
      <w:r w:rsidR="00BD6FC1" w:rsidRPr="009C5633">
        <w:rPr>
          <w:rFonts w:ascii="Book Antiqua" w:hAnsi="Book Antiqua" w:cs="Arial"/>
          <w:bCs/>
        </w:rPr>
        <w:t>ascites patients</w:t>
      </w:r>
      <w:r w:rsidR="005250C7" w:rsidRPr="009C5633">
        <w:rPr>
          <w:rFonts w:ascii="Book Antiqua" w:hAnsi="Book Antiqua" w:cs="Arial"/>
          <w:bCs/>
        </w:rPr>
        <w:t xml:space="preserve"> respond to this clinical </w:t>
      </w:r>
      <w:r w:rsidR="00BD6FC1" w:rsidRPr="009C5633">
        <w:rPr>
          <w:rFonts w:ascii="Book Antiqua" w:hAnsi="Book Antiqua" w:cs="Arial"/>
          <w:bCs/>
        </w:rPr>
        <w:t>treatment</w:t>
      </w:r>
      <w:r w:rsidR="00BD6FC1" w:rsidRPr="009C5633">
        <w:rPr>
          <w:rFonts w:ascii="Book Antiqua" w:hAnsi="Book Antiqua" w:cs="Arial"/>
          <w:vertAlign w:val="superscript"/>
        </w:rPr>
        <w:t>[</w:t>
      </w:r>
      <w:r w:rsidR="00895DAC" w:rsidRPr="009C5633">
        <w:rPr>
          <w:rFonts w:ascii="Book Antiqua" w:hAnsi="Book Antiqua" w:cs="Arial"/>
          <w:vertAlign w:val="superscript"/>
          <w:lang w:val="en-GB"/>
        </w:rPr>
        <w:t>17]</w:t>
      </w:r>
      <w:r w:rsidR="00204BE1" w:rsidRPr="009C5633">
        <w:rPr>
          <w:rFonts w:ascii="Book Antiqua" w:hAnsi="Book Antiqua" w:cs="Arial"/>
          <w:bCs/>
          <w:lang w:val="en-GB"/>
        </w:rPr>
        <w:t>.</w:t>
      </w:r>
      <w:r w:rsidR="005250C7" w:rsidRPr="009C5633">
        <w:rPr>
          <w:rFonts w:ascii="Book Antiqua" w:hAnsi="Book Antiqua" w:cs="Arial"/>
          <w:bCs/>
        </w:rPr>
        <w:t xml:space="preserve"> </w:t>
      </w:r>
      <w:r w:rsidR="00204BE1" w:rsidRPr="009C5633">
        <w:rPr>
          <w:rFonts w:ascii="Book Antiqua" w:hAnsi="Book Antiqua" w:cs="Arial"/>
          <w:bCs/>
        </w:rPr>
        <w:t xml:space="preserve">Diuretic-resistant ascites is </w:t>
      </w:r>
      <w:r w:rsidR="005250C7" w:rsidRPr="009C5633">
        <w:rPr>
          <w:rFonts w:ascii="Book Antiqua" w:hAnsi="Book Antiqua" w:cs="Arial"/>
          <w:bCs/>
        </w:rPr>
        <w:t xml:space="preserve">possibly because of the reduction in the glomerular filtration rate and the loss of nephrons with natriuretic </w:t>
      </w:r>
      <w:r w:rsidR="00BD6FC1" w:rsidRPr="009C5633">
        <w:rPr>
          <w:rFonts w:ascii="Book Antiqua" w:hAnsi="Book Antiqua" w:cs="Arial"/>
          <w:bCs/>
        </w:rPr>
        <w:t>potential</w:t>
      </w:r>
      <w:r w:rsidR="00BD6FC1" w:rsidRPr="009C5633">
        <w:rPr>
          <w:rFonts w:ascii="Book Antiqua" w:hAnsi="Book Antiqua" w:cs="Arial"/>
          <w:vertAlign w:val="superscript"/>
        </w:rPr>
        <w:t>[</w:t>
      </w:r>
      <w:r w:rsidR="00895DAC" w:rsidRPr="009C5633">
        <w:rPr>
          <w:rFonts w:ascii="Book Antiqua" w:hAnsi="Book Antiqua" w:cs="Arial"/>
          <w:vertAlign w:val="superscript"/>
          <w:lang w:val="en-GB"/>
        </w:rPr>
        <w:t>18,19]</w:t>
      </w:r>
      <w:r w:rsidR="005250C7" w:rsidRPr="009C5633">
        <w:rPr>
          <w:rFonts w:ascii="Book Antiqua" w:hAnsi="Book Antiqua" w:cs="Arial"/>
          <w:bCs/>
        </w:rPr>
        <w:t>. Another common reason is the so-called “ceiling effect</w:t>
      </w:r>
      <w:r w:rsidR="00895DAC" w:rsidRPr="009C5633">
        <w:rPr>
          <w:rFonts w:ascii="Book Antiqua" w:hAnsi="Book Antiqua" w:cs="Arial"/>
          <w:bCs/>
        </w:rPr>
        <w:t>.</w:t>
      </w:r>
      <w:r w:rsidR="005250C7" w:rsidRPr="009C5633">
        <w:rPr>
          <w:rFonts w:ascii="Book Antiqua" w:hAnsi="Book Antiqua" w:cs="Arial"/>
          <w:bCs/>
        </w:rPr>
        <w:t xml:space="preserve">” Natriuretic drugs increase renal sodium excretion, and water excretion follows </w:t>
      </w:r>
      <w:r w:rsidR="00BD6FC1" w:rsidRPr="009C5633">
        <w:rPr>
          <w:rFonts w:ascii="Book Antiqua" w:hAnsi="Book Antiqua" w:cs="Arial"/>
          <w:bCs/>
        </w:rPr>
        <w:t>naturally</w:t>
      </w:r>
      <w:r w:rsidR="00BD6FC1" w:rsidRPr="009C5633">
        <w:rPr>
          <w:rFonts w:ascii="Book Antiqua" w:hAnsi="Book Antiqua" w:cs="Arial"/>
          <w:vertAlign w:val="superscript"/>
        </w:rPr>
        <w:t>[</w:t>
      </w:r>
      <w:r w:rsidR="00895DAC" w:rsidRPr="009C5633">
        <w:rPr>
          <w:rFonts w:ascii="Book Antiqua" w:hAnsi="Book Antiqua" w:cs="Arial"/>
          <w:vertAlign w:val="superscript"/>
          <w:lang w:val="en-GB"/>
        </w:rPr>
        <w:t>20-23]</w:t>
      </w:r>
      <w:r w:rsidR="005250C7" w:rsidRPr="009C5633">
        <w:rPr>
          <w:rFonts w:ascii="Book Antiqua" w:hAnsi="Book Antiqua" w:cs="Arial"/>
          <w:bCs/>
        </w:rPr>
        <w:t xml:space="preserve">, until a limit is reached. Ceiling doses of loop diuretics produce a maximal increase in fractional sodium </w:t>
      </w:r>
      <w:r w:rsidR="00BD6FC1" w:rsidRPr="009C5633">
        <w:rPr>
          <w:rFonts w:ascii="Book Antiqua" w:hAnsi="Book Antiqua" w:cs="Arial"/>
          <w:bCs/>
        </w:rPr>
        <w:t>excretion</w:t>
      </w:r>
      <w:r w:rsidR="00BD6FC1" w:rsidRPr="009C5633">
        <w:rPr>
          <w:rFonts w:ascii="Book Antiqua" w:hAnsi="Book Antiqua" w:cs="Arial"/>
          <w:vertAlign w:val="superscript"/>
        </w:rPr>
        <w:t>[</w:t>
      </w:r>
      <w:r w:rsidR="00895DAC" w:rsidRPr="009C5633">
        <w:rPr>
          <w:rFonts w:ascii="Book Antiqua" w:hAnsi="Book Antiqua" w:cs="Arial"/>
          <w:vertAlign w:val="superscript"/>
          <w:lang w:val="en-GB"/>
        </w:rPr>
        <w:t>24]</w:t>
      </w:r>
      <w:r w:rsidR="005250C7" w:rsidRPr="009C5633">
        <w:rPr>
          <w:rFonts w:ascii="Book Antiqua" w:hAnsi="Book Antiqua" w:cs="Arial"/>
          <w:bCs/>
        </w:rPr>
        <w:t>.</w:t>
      </w:r>
    </w:p>
    <w:p w14:paraId="7A670D53" w14:textId="5918C951" w:rsidR="00B726CA" w:rsidRPr="009C5633" w:rsidRDefault="005250C7" w:rsidP="009417D7">
      <w:pPr>
        <w:tabs>
          <w:tab w:val="left" w:pos="6654"/>
        </w:tabs>
        <w:snapToGrid w:val="0"/>
        <w:spacing w:line="360" w:lineRule="auto"/>
        <w:ind w:firstLine="284"/>
        <w:rPr>
          <w:rFonts w:ascii="Book Antiqua" w:hAnsi="Book Antiqua" w:cs="Arial"/>
        </w:rPr>
      </w:pPr>
      <w:r w:rsidRPr="009C5633">
        <w:rPr>
          <w:rFonts w:ascii="Book Antiqua" w:hAnsi="Book Antiqua" w:cs="Arial"/>
          <w:bCs/>
        </w:rPr>
        <w:t xml:space="preserve">In the present study, </w:t>
      </w:r>
      <w:r w:rsidR="005A1CC8" w:rsidRPr="009C5633">
        <w:rPr>
          <w:rFonts w:ascii="Book Antiqua" w:hAnsi="Book Antiqua" w:cs="Arial"/>
          <w:bCs/>
        </w:rPr>
        <w:t xml:space="preserve">the administration of furosemide </w:t>
      </w:r>
      <w:r w:rsidR="004C277B" w:rsidRPr="009C5633">
        <w:rPr>
          <w:rFonts w:ascii="Book Antiqua" w:hAnsi="Book Antiqua" w:cs="Arial"/>
          <w:bCs/>
        </w:rPr>
        <w:t xml:space="preserve">in patients </w:t>
      </w:r>
      <w:r w:rsidR="004C277B" w:rsidRPr="009C5633">
        <w:rPr>
          <w:rFonts w:ascii="Book Antiqua" w:hAnsi="Book Antiqua" w:cs="Arial"/>
          <w:bCs/>
        </w:rPr>
        <w:lastRenderedPageBreak/>
        <w:t xml:space="preserve">undergoing therapy with moderate doses of natriuretic </w:t>
      </w:r>
      <w:r w:rsidR="005A1CC8" w:rsidRPr="009C5633">
        <w:rPr>
          <w:rFonts w:ascii="Book Antiqua" w:hAnsi="Book Antiqua" w:cs="Arial"/>
          <w:bCs/>
        </w:rPr>
        <w:t>was not change</w:t>
      </w:r>
      <w:r w:rsidRPr="009C5633">
        <w:rPr>
          <w:rFonts w:ascii="Book Antiqua" w:hAnsi="Book Antiqua" w:cs="Arial"/>
          <w:bCs/>
        </w:rPr>
        <w:t xml:space="preserve"> in u</w:t>
      </w:r>
      <w:r w:rsidR="004401E4" w:rsidRPr="009C5633">
        <w:rPr>
          <w:rFonts w:ascii="Book Antiqua" w:hAnsi="Book Antiqua" w:cs="Arial"/>
          <w:bCs/>
        </w:rPr>
        <w:t>rine excretion volume</w:t>
      </w:r>
      <w:r w:rsidR="00A56F20" w:rsidRPr="009C5633">
        <w:rPr>
          <w:rFonts w:ascii="Book Antiqua" w:hAnsi="Book Antiqua" w:cs="Arial"/>
          <w:bCs/>
        </w:rPr>
        <w:t>. C</w:t>
      </w:r>
      <w:r w:rsidRPr="009C5633">
        <w:rPr>
          <w:rFonts w:ascii="Book Antiqua" w:hAnsi="Book Antiqua" w:cs="Arial"/>
          <w:bCs/>
        </w:rPr>
        <w:t xml:space="preserve">onventional </w:t>
      </w:r>
      <w:r w:rsidR="00A56F20" w:rsidRPr="009C5633">
        <w:rPr>
          <w:rFonts w:ascii="Book Antiqua" w:hAnsi="Book Antiqua" w:cs="Arial"/>
          <w:bCs/>
        </w:rPr>
        <w:t xml:space="preserve">diuretic </w:t>
      </w:r>
      <w:r w:rsidRPr="009C5633">
        <w:rPr>
          <w:rFonts w:ascii="Book Antiqua" w:hAnsi="Book Antiqua" w:cs="Arial"/>
          <w:bCs/>
        </w:rPr>
        <w:t>therapy</w:t>
      </w:r>
      <w:r w:rsidR="00741432" w:rsidRPr="009C5633">
        <w:rPr>
          <w:rFonts w:ascii="Book Antiqua" w:hAnsi="Book Antiqua" w:cs="Arial"/>
          <w:bCs/>
        </w:rPr>
        <w:t xml:space="preserve"> with </w:t>
      </w:r>
      <w:r w:rsidR="00D736E2" w:rsidRPr="009C5633">
        <w:rPr>
          <w:rFonts w:ascii="Book Antiqua" w:hAnsi="Book Antiqua" w:cs="Arial"/>
          <w:bCs/>
        </w:rPr>
        <w:t xml:space="preserve">a </w:t>
      </w:r>
      <w:r w:rsidR="00741432" w:rsidRPr="009C5633">
        <w:rPr>
          <w:rFonts w:ascii="Book Antiqua" w:hAnsi="Book Antiqua" w:cs="Arial"/>
          <w:bCs/>
        </w:rPr>
        <w:t xml:space="preserve">natriuretic </w:t>
      </w:r>
      <w:r w:rsidR="00D736E2" w:rsidRPr="009C5633">
        <w:rPr>
          <w:rFonts w:ascii="Book Antiqua" w:hAnsi="Book Antiqua" w:cs="Arial"/>
          <w:bCs/>
        </w:rPr>
        <w:t xml:space="preserve">drug </w:t>
      </w:r>
      <w:r w:rsidR="00741432" w:rsidRPr="009C5633">
        <w:rPr>
          <w:rFonts w:ascii="Book Antiqua" w:hAnsi="Book Antiqua" w:cs="Arial"/>
          <w:bCs/>
        </w:rPr>
        <w:t>only</w:t>
      </w:r>
      <w:r w:rsidRPr="009C5633">
        <w:rPr>
          <w:rFonts w:ascii="Book Antiqua" w:hAnsi="Book Antiqua" w:cs="Arial"/>
          <w:bCs/>
        </w:rPr>
        <w:t xml:space="preserve">, which blocks sodium reabsorption, may be insufficient to restrict water reabsorption in cases of severe liver cirrhosis with increased circulating levels of AVP and RAAS components. In conditions associated with a lack of response </w:t>
      </w:r>
      <w:r w:rsidR="00501D2C" w:rsidRPr="009C5633">
        <w:rPr>
          <w:rFonts w:ascii="Book Antiqua" w:hAnsi="Book Antiqua" w:cs="Arial"/>
          <w:bCs/>
        </w:rPr>
        <w:t>to natriuretic</w:t>
      </w:r>
      <w:r w:rsidR="00DE235E" w:rsidRPr="009C5633">
        <w:rPr>
          <w:rFonts w:ascii="Book Antiqua" w:hAnsi="Book Antiqua" w:cs="Arial"/>
          <w:bCs/>
        </w:rPr>
        <w:t xml:space="preserve"> </w:t>
      </w:r>
      <w:r w:rsidR="00D736E2" w:rsidRPr="009C5633">
        <w:rPr>
          <w:rFonts w:ascii="Book Antiqua" w:hAnsi="Book Antiqua" w:cs="Arial"/>
          <w:bCs/>
        </w:rPr>
        <w:t xml:space="preserve">drugs </w:t>
      </w:r>
      <w:r w:rsidR="00DE235E" w:rsidRPr="009C5633">
        <w:rPr>
          <w:rFonts w:ascii="Book Antiqua" w:hAnsi="Book Antiqua" w:cs="Arial"/>
          <w:bCs/>
        </w:rPr>
        <w:t>because of insufficient water excretion</w:t>
      </w:r>
      <w:r w:rsidR="003950F2" w:rsidRPr="009C5633">
        <w:rPr>
          <w:rFonts w:ascii="Book Antiqua" w:hAnsi="Book Antiqua" w:cs="Arial"/>
          <w:bCs/>
        </w:rPr>
        <w:t>,</w:t>
      </w:r>
      <w:r w:rsidR="00D736E2" w:rsidRPr="009C5633">
        <w:rPr>
          <w:rFonts w:ascii="Book Antiqua" w:hAnsi="Book Antiqua" w:cs="Arial"/>
          <w:bCs/>
        </w:rPr>
        <w:t xml:space="preserve"> concomitant use of </w:t>
      </w:r>
      <w:r w:rsidRPr="009C5633">
        <w:rPr>
          <w:rFonts w:ascii="Book Antiqua" w:hAnsi="Book Antiqua" w:cs="Arial"/>
          <w:bCs/>
        </w:rPr>
        <w:t xml:space="preserve">aquaretic drugs may provide the ideal treatment. Consequently, combination therapy that involves the blocking of sodium and water reabsorption may be more effective in treating liver cirrhosis with ascites than conventional </w:t>
      </w:r>
      <w:r w:rsidR="00B46294" w:rsidRPr="009C5633">
        <w:rPr>
          <w:rFonts w:ascii="Book Antiqua" w:hAnsi="Book Antiqua" w:cs="Arial"/>
          <w:bCs/>
        </w:rPr>
        <w:t xml:space="preserve">diuretic </w:t>
      </w:r>
      <w:r w:rsidRPr="009C5633">
        <w:rPr>
          <w:rFonts w:ascii="Book Antiqua" w:hAnsi="Book Antiqua" w:cs="Arial"/>
          <w:bCs/>
        </w:rPr>
        <w:t>therapy, which only blocks sodium reabsorption</w:t>
      </w:r>
      <w:r w:rsidR="00F03AA0" w:rsidRPr="009C5633">
        <w:rPr>
          <w:rFonts w:ascii="Book Antiqua" w:hAnsi="Book Antiqua" w:cs="Arial"/>
          <w:vertAlign w:val="superscript"/>
        </w:rPr>
        <w:t>[</w:t>
      </w:r>
      <w:r w:rsidR="00F03AA0" w:rsidRPr="009C5633">
        <w:rPr>
          <w:rFonts w:ascii="Book Antiqua" w:hAnsi="Book Antiqua" w:cs="Arial"/>
          <w:vertAlign w:val="superscript"/>
          <w:lang w:val="en-GB"/>
        </w:rPr>
        <w:t>25]</w:t>
      </w:r>
      <w:r w:rsidRPr="009C5633">
        <w:rPr>
          <w:rFonts w:ascii="Book Antiqua" w:hAnsi="Book Antiqua" w:cs="Arial"/>
          <w:bCs/>
        </w:rPr>
        <w:t>.</w:t>
      </w:r>
    </w:p>
    <w:p w14:paraId="4A9D3358" w14:textId="14FCEC96" w:rsidR="005D5E5D" w:rsidRPr="009C5633" w:rsidRDefault="00F27A3F" w:rsidP="009417D7">
      <w:pPr>
        <w:tabs>
          <w:tab w:val="left" w:pos="6654"/>
        </w:tabs>
        <w:snapToGrid w:val="0"/>
        <w:spacing w:line="360" w:lineRule="auto"/>
        <w:ind w:firstLine="284"/>
        <w:rPr>
          <w:rFonts w:ascii="Book Antiqua" w:hAnsi="Book Antiqua" w:cs="Arial"/>
          <w:bCs/>
        </w:rPr>
      </w:pPr>
      <w:r w:rsidRPr="009C5633">
        <w:rPr>
          <w:rFonts w:ascii="Book Antiqua" w:hAnsi="Book Antiqua" w:cs="Arial"/>
          <w:bCs/>
        </w:rPr>
        <w:t xml:space="preserve">The present study does not prove that </w:t>
      </w:r>
      <w:r w:rsidR="006F4580" w:rsidRPr="009C5633">
        <w:rPr>
          <w:rFonts w:ascii="Book Antiqua" w:hAnsi="Book Antiqua" w:cs="Arial"/>
          <w:bCs/>
        </w:rPr>
        <w:t xml:space="preserve">an </w:t>
      </w:r>
      <w:r w:rsidR="00205B04" w:rsidRPr="009C5633">
        <w:rPr>
          <w:rFonts w:ascii="Book Antiqua" w:hAnsi="Book Antiqua" w:cs="Arial"/>
          <w:bCs/>
        </w:rPr>
        <w:t>aquaretic</w:t>
      </w:r>
      <w:r w:rsidR="00792B61" w:rsidRPr="009C5633">
        <w:rPr>
          <w:rFonts w:ascii="Book Antiqua" w:hAnsi="Book Antiqua" w:cs="Arial"/>
          <w:bCs/>
        </w:rPr>
        <w:t xml:space="preserve"> </w:t>
      </w:r>
      <w:r w:rsidR="00D736E2" w:rsidRPr="009C5633">
        <w:rPr>
          <w:rFonts w:ascii="Book Antiqua" w:hAnsi="Book Antiqua" w:cs="Arial"/>
          <w:bCs/>
        </w:rPr>
        <w:t xml:space="preserve">drug </w:t>
      </w:r>
      <w:r w:rsidRPr="009C5633">
        <w:rPr>
          <w:rFonts w:ascii="Book Antiqua" w:hAnsi="Book Antiqua" w:cs="Arial"/>
          <w:bCs/>
        </w:rPr>
        <w:t xml:space="preserve">alone is </w:t>
      </w:r>
      <w:r w:rsidR="00B726CA" w:rsidRPr="009C5633">
        <w:rPr>
          <w:rFonts w:ascii="Book Antiqua" w:hAnsi="Book Antiqua" w:cs="Arial"/>
        </w:rPr>
        <w:t xml:space="preserve">more effective than </w:t>
      </w:r>
      <w:r w:rsidR="006F4580" w:rsidRPr="009C5633">
        <w:rPr>
          <w:rFonts w:ascii="Book Antiqua" w:hAnsi="Book Antiqua" w:cs="Arial"/>
        </w:rPr>
        <w:t xml:space="preserve">a </w:t>
      </w:r>
      <w:r w:rsidR="00B726CA" w:rsidRPr="009C5633">
        <w:rPr>
          <w:rFonts w:ascii="Book Antiqua" w:hAnsi="Book Antiqua" w:cs="Arial"/>
        </w:rPr>
        <w:t xml:space="preserve">natriuretic </w:t>
      </w:r>
      <w:r w:rsidR="00D736E2" w:rsidRPr="009C5633">
        <w:rPr>
          <w:rFonts w:ascii="Book Antiqua" w:hAnsi="Book Antiqua" w:cs="Arial"/>
        </w:rPr>
        <w:t xml:space="preserve">drug </w:t>
      </w:r>
      <w:r w:rsidR="00B726CA" w:rsidRPr="009C5633">
        <w:rPr>
          <w:rFonts w:ascii="Book Antiqua" w:hAnsi="Book Antiqua" w:cs="Arial"/>
        </w:rPr>
        <w:t>for patients with cirrhotic ascites</w:t>
      </w:r>
      <w:r w:rsidRPr="009C5633">
        <w:rPr>
          <w:rFonts w:ascii="Book Antiqua" w:hAnsi="Book Antiqua" w:cs="Arial"/>
          <w:bCs/>
        </w:rPr>
        <w:t xml:space="preserve">. </w:t>
      </w:r>
      <w:r w:rsidR="005250C7" w:rsidRPr="009C5633">
        <w:rPr>
          <w:rFonts w:ascii="Book Antiqua" w:hAnsi="Book Antiqua" w:cs="Arial"/>
          <w:bCs/>
        </w:rPr>
        <w:t xml:space="preserve">The basic therapy used for induction of a negative sodium balance in cases of liver cirrhosis with ascites consists of restricting salt intake and increasing renal sodium </w:t>
      </w:r>
      <w:r w:rsidR="00151F81" w:rsidRPr="009C5633">
        <w:rPr>
          <w:rFonts w:ascii="Book Antiqua" w:hAnsi="Book Antiqua" w:cs="Arial"/>
          <w:bCs/>
        </w:rPr>
        <w:t>excretion</w:t>
      </w:r>
      <w:r w:rsidR="00151F81" w:rsidRPr="009C5633">
        <w:rPr>
          <w:rFonts w:ascii="Book Antiqua" w:hAnsi="Book Antiqua" w:cs="Arial"/>
          <w:vertAlign w:val="superscript"/>
        </w:rPr>
        <w:t>[</w:t>
      </w:r>
      <w:r w:rsidR="00895DAC" w:rsidRPr="009C5633">
        <w:rPr>
          <w:rFonts w:ascii="Book Antiqua" w:hAnsi="Book Antiqua" w:cs="Arial"/>
          <w:vertAlign w:val="superscript"/>
          <w:lang w:val="en-GB"/>
        </w:rPr>
        <w:t>4]</w:t>
      </w:r>
      <w:r w:rsidR="005250C7" w:rsidRPr="009C5633">
        <w:rPr>
          <w:rFonts w:ascii="Book Antiqua" w:hAnsi="Book Antiqua" w:cs="Arial"/>
          <w:bCs/>
        </w:rPr>
        <w:t xml:space="preserve">. </w:t>
      </w:r>
      <w:r w:rsidR="00042C76" w:rsidRPr="009C5633">
        <w:rPr>
          <w:rFonts w:ascii="Book Antiqua" w:hAnsi="Book Antiqua" w:cs="Arial"/>
          <w:bCs/>
        </w:rPr>
        <w:t>O</w:t>
      </w:r>
      <w:r w:rsidR="005250C7" w:rsidRPr="009C5633">
        <w:rPr>
          <w:rFonts w:ascii="Book Antiqua" w:hAnsi="Book Antiqua" w:cs="Arial"/>
          <w:bCs/>
        </w:rPr>
        <w:t>ur previous report show</w:t>
      </w:r>
      <w:r w:rsidR="005C291A" w:rsidRPr="009C5633">
        <w:rPr>
          <w:rFonts w:ascii="Book Antiqua" w:hAnsi="Book Antiqua" w:cs="Arial"/>
          <w:bCs/>
        </w:rPr>
        <w:t>s</w:t>
      </w:r>
      <w:r w:rsidR="005250C7" w:rsidRPr="009C5633">
        <w:rPr>
          <w:rFonts w:ascii="Book Antiqua" w:hAnsi="Book Antiqua" w:cs="Arial"/>
          <w:bCs/>
        </w:rPr>
        <w:t xml:space="preserve"> that administering tolvaptan is beneficial in cases with sufficient sodium excretion induced by a natriuretic drug, and that body weight decreased in proportion to levels of urine sodium excretion as a result of the combination </w:t>
      </w:r>
      <w:r w:rsidR="00BB301D" w:rsidRPr="009C5633">
        <w:rPr>
          <w:rFonts w:ascii="Book Antiqua" w:hAnsi="Book Antiqua" w:cs="Arial"/>
          <w:bCs/>
        </w:rPr>
        <w:t>therapy</w:t>
      </w:r>
      <w:r w:rsidR="00BB301D" w:rsidRPr="009C5633">
        <w:rPr>
          <w:rFonts w:ascii="Book Antiqua" w:hAnsi="Book Antiqua" w:cs="Arial"/>
          <w:vertAlign w:val="superscript"/>
        </w:rPr>
        <w:t>[</w:t>
      </w:r>
      <w:r w:rsidR="00895DAC" w:rsidRPr="009C5633">
        <w:rPr>
          <w:rFonts w:ascii="Book Antiqua" w:hAnsi="Book Antiqua" w:cs="Arial"/>
          <w:vertAlign w:val="superscript"/>
          <w:lang w:val="en-GB"/>
        </w:rPr>
        <w:t>16]</w:t>
      </w:r>
      <w:r w:rsidR="005250C7" w:rsidRPr="009C5633">
        <w:rPr>
          <w:rFonts w:ascii="Book Antiqua" w:hAnsi="Book Antiqua" w:cs="Arial"/>
          <w:bCs/>
        </w:rPr>
        <w:t xml:space="preserve">. </w:t>
      </w:r>
      <w:r w:rsidR="00D635F0" w:rsidRPr="009C5633">
        <w:rPr>
          <w:rFonts w:ascii="Book Antiqua" w:hAnsi="Book Antiqua" w:cs="Arial"/>
          <w:bCs/>
        </w:rPr>
        <w:t xml:space="preserve">Therefore, </w:t>
      </w:r>
      <w:r w:rsidR="005E5B3D" w:rsidRPr="009C5633">
        <w:rPr>
          <w:rFonts w:ascii="Book Antiqua" w:hAnsi="Book Antiqua" w:cs="Arial"/>
          <w:bCs/>
        </w:rPr>
        <w:t xml:space="preserve">we recommend measuring sodium excretion for </w:t>
      </w:r>
      <w:r w:rsidR="009A465E" w:rsidRPr="009C5633">
        <w:rPr>
          <w:rFonts w:ascii="Book Antiqua" w:hAnsi="Book Antiqua" w:cs="Arial"/>
          <w:bCs/>
        </w:rPr>
        <w:t xml:space="preserve">a </w:t>
      </w:r>
      <w:r w:rsidR="005E5B3D" w:rsidRPr="009C5633">
        <w:rPr>
          <w:rFonts w:ascii="Book Antiqua" w:hAnsi="Book Antiqua" w:cs="Arial"/>
          <w:bCs/>
        </w:rPr>
        <w:t>quick and easy determination of the diuretic regimen required.</w:t>
      </w:r>
    </w:p>
    <w:p w14:paraId="0B47B9AC" w14:textId="243B5579" w:rsidR="0059282D" w:rsidRPr="009C5633" w:rsidRDefault="005250C7" w:rsidP="009417D7">
      <w:pPr>
        <w:tabs>
          <w:tab w:val="left" w:pos="6654"/>
        </w:tabs>
        <w:snapToGrid w:val="0"/>
        <w:spacing w:line="360" w:lineRule="auto"/>
        <w:ind w:firstLineChars="118" w:firstLine="283"/>
        <w:rPr>
          <w:rFonts w:ascii="Book Antiqua" w:eastAsia="SimSun" w:hAnsi="Book Antiqua" w:cs="Arial"/>
          <w:bCs/>
          <w:lang w:eastAsia="zh-CN"/>
        </w:rPr>
      </w:pPr>
      <w:r w:rsidRPr="009C5633">
        <w:rPr>
          <w:rFonts w:ascii="Book Antiqua" w:hAnsi="Book Antiqua" w:cs="Arial"/>
          <w:bCs/>
        </w:rPr>
        <w:t>It is noteworthy that</w:t>
      </w:r>
      <w:r w:rsidR="00234663" w:rsidRPr="009C5633">
        <w:rPr>
          <w:rFonts w:ascii="Book Antiqua" w:hAnsi="Book Antiqua" w:cs="Arial"/>
          <w:bCs/>
        </w:rPr>
        <w:t xml:space="preserve"> </w:t>
      </w:r>
      <w:r w:rsidR="009A465E" w:rsidRPr="009C5633">
        <w:rPr>
          <w:rFonts w:ascii="Book Antiqua" w:hAnsi="Book Antiqua" w:cs="Arial"/>
          <w:bCs/>
        </w:rPr>
        <w:t xml:space="preserve">this </w:t>
      </w:r>
      <w:r w:rsidR="00234663" w:rsidRPr="009C5633">
        <w:rPr>
          <w:rFonts w:ascii="Book Antiqua" w:hAnsi="Book Antiqua" w:cs="Arial"/>
          <w:bCs/>
        </w:rPr>
        <w:t>combination therapy</w:t>
      </w:r>
      <w:r w:rsidRPr="009C5633">
        <w:rPr>
          <w:rFonts w:ascii="Book Antiqua" w:hAnsi="Book Antiqua" w:cs="Arial"/>
          <w:bCs/>
        </w:rPr>
        <w:t xml:space="preserve"> </w:t>
      </w:r>
      <w:r w:rsidR="00234663" w:rsidRPr="009C5633">
        <w:rPr>
          <w:rFonts w:ascii="Book Antiqua" w:hAnsi="Book Antiqua" w:cs="Arial"/>
          <w:bCs/>
        </w:rPr>
        <w:t>was</w:t>
      </w:r>
      <w:r w:rsidR="00E61FEE" w:rsidRPr="009C5633">
        <w:rPr>
          <w:rFonts w:ascii="Book Antiqua" w:hAnsi="Book Antiqua" w:cs="Arial"/>
          <w:bCs/>
        </w:rPr>
        <w:t xml:space="preserve"> </w:t>
      </w:r>
      <w:r w:rsidR="00234663" w:rsidRPr="009C5633">
        <w:rPr>
          <w:rFonts w:ascii="Book Antiqua" w:hAnsi="Book Antiqua" w:cs="Arial"/>
          <w:bCs/>
        </w:rPr>
        <w:t>useful</w:t>
      </w:r>
      <w:r w:rsidR="00E61FEE" w:rsidRPr="009C5633">
        <w:rPr>
          <w:rFonts w:ascii="Book Antiqua" w:hAnsi="Book Antiqua" w:cs="Arial"/>
          <w:bCs/>
        </w:rPr>
        <w:t xml:space="preserve"> for</w:t>
      </w:r>
      <w:r w:rsidR="00234663" w:rsidRPr="009C5633">
        <w:rPr>
          <w:rFonts w:ascii="Book Antiqua" w:hAnsi="Book Antiqua" w:cs="Arial"/>
          <w:bCs/>
        </w:rPr>
        <w:t xml:space="preserve"> </w:t>
      </w:r>
      <w:r w:rsidR="00E61FEE" w:rsidRPr="009C5633">
        <w:rPr>
          <w:rFonts w:ascii="Book Antiqua" w:hAnsi="Book Antiqua" w:cs="Arial"/>
          <w:bCs/>
        </w:rPr>
        <w:t>diuretic-intractable ascites</w:t>
      </w:r>
      <w:r w:rsidR="00234663" w:rsidRPr="009C5633">
        <w:rPr>
          <w:rFonts w:ascii="Book Antiqua" w:hAnsi="Book Antiqua" w:cs="Arial"/>
          <w:bCs/>
        </w:rPr>
        <w:t xml:space="preserve">. </w:t>
      </w:r>
      <w:r w:rsidR="00E61FEE" w:rsidRPr="009C5633">
        <w:rPr>
          <w:rFonts w:ascii="Book Antiqua" w:hAnsi="Book Antiqua" w:cs="Arial"/>
          <w:bCs/>
        </w:rPr>
        <w:t>Addition of tolvaptan</w:t>
      </w:r>
      <w:r w:rsidRPr="009C5633">
        <w:rPr>
          <w:rFonts w:ascii="Book Antiqua" w:hAnsi="Book Antiqua" w:cs="Arial"/>
          <w:bCs/>
        </w:rPr>
        <w:t xml:space="preserve"> had only a slight influence on ammonia levels, and that the incidence of hepatic encephalopathy was reduced in the tolvaptan group, compared to furosemide. Hepatic encephalopathy is related to impaired blood circulation, which decreases renal clearance of </w:t>
      </w:r>
      <w:r w:rsidR="00BB301D" w:rsidRPr="009C5633">
        <w:rPr>
          <w:rFonts w:ascii="Book Antiqua" w:hAnsi="Book Antiqua" w:cs="Arial"/>
          <w:bCs/>
        </w:rPr>
        <w:t>ammonia</w:t>
      </w:r>
      <w:r w:rsidR="00BB301D" w:rsidRPr="009C5633">
        <w:rPr>
          <w:rFonts w:ascii="Book Antiqua" w:hAnsi="Book Antiqua" w:cs="Arial"/>
          <w:vertAlign w:val="superscript"/>
        </w:rPr>
        <w:t>[</w:t>
      </w:r>
      <w:r w:rsidR="004F6BB2" w:rsidRPr="009C5633">
        <w:rPr>
          <w:rFonts w:ascii="Book Antiqua" w:hAnsi="Book Antiqua" w:cs="Arial"/>
          <w:vertAlign w:val="superscript"/>
          <w:lang w:val="en-GB"/>
        </w:rPr>
        <w:t>26,27</w:t>
      </w:r>
      <w:r w:rsidR="005F1D2A" w:rsidRPr="009C5633">
        <w:rPr>
          <w:rFonts w:ascii="Book Antiqua" w:hAnsi="Book Antiqua" w:cs="Arial"/>
          <w:vertAlign w:val="superscript"/>
          <w:lang w:val="en-GB"/>
        </w:rPr>
        <w:t>]</w:t>
      </w:r>
      <w:r w:rsidRPr="009C5633">
        <w:rPr>
          <w:rFonts w:ascii="Book Antiqua" w:hAnsi="Book Antiqua" w:cs="Arial"/>
          <w:bCs/>
        </w:rPr>
        <w:t>. In contrast to furosemide, tolvaptan increases urine output without decreasing renal blood flow, leading to indistinguishable ammonia levels in the tolvaptan group between the bas</w:t>
      </w:r>
      <w:r w:rsidR="00F07D41" w:rsidRPr="009C5633">
        <w:rPr>
          <w:rFonts w:ascii="Book Antiqua" w:hAnsi="Book Antiqua" w:cs="Arial"/>
          <w:bCs/>
        </w:rPr>
        <w:t>eline and the final dosing day.</w:t>
      </w:r>
    </w:p>
    <w:p w14:paraId="3CA897A1" w14:textId="57DED281" w:rsidR="00FF0704" w:rsidRPr="009C5633" w:rsidRDefault="007B6B25" w:rsidP="009417D7">
      <w:pPr>
        <w:tabs>
          <w:tab w:val="left" w:pos="6654"/>
        </w:tabs>
        <w:snapToGrid w:val="0"/>
        <w:spacing w:line="360" w:lineRule="auto"/>
        <w:ind w:firstLineChars="118" w:firstLine="283"/>
        <w:rPr>
          <w:rFonts w:ascii="Book Antiqua" w:eastAsia="SimSun" w:hAnsi="Book Antiqua" w:cs="Arial"/>
          <w:bCs/>
          <w:lang w:eastAsia="zh-CN"/>
        </w:rPr>
      </w:pPr>
      <w:r w:rsidRPr="009C5633">
        <w:rPr>
          <w:rFonts w:ascii="Book Antiqua" w:hAnsi="Book Antiqua" w:cs="Arial"/>
          <w:bCs/>
        </w:rPr>
        <w:t>T</w:t>
      </w:r>
      <w:r w:rsidR="005250C7" w:rsidRPr="009C5633">
        <w:rPr>
          <w:rFonts w:ascii="Book Antiqua" w:hAnsi="Book Antiqua" w:cs="Arial"/>
          <w:bCs/>
        </w:rPr>
        <w:t xml:space="preserve">his study has shown that addition of furosemide influenced 24-h CCr and </w:t>
      </w:r>
      <w:r w:rsidR="005250C7" w:rsidRPr="009C5633">
        <w:rPr>
          <w:rFonts w:ascii="Book Antiqua" w:hAnsi="Book Antiqua" w:cs="Arial"/>
          <w:bCs/>
        </w:rPr>
        <w:lastRenderedPageBreak/>
        <w:t xml:space="preserve">plasma renin activity, with renal dysfunction more frequent in the furosemide group than </w:t>
      </w:r>
      <w:r w:rsidR="00532C0E" w:rsidRPr="009C5633">
        <w:rPr>
          <w:rFonts w:ascii="Book Antiqua" w:hAnsi="Book Antiqua" w:cs="Arial"/>
          <w:bCs/>
        </w:rPr>
        <w:t xml:space="preserve">that </w:t>
      </w:r>
      <w:r w:rsidR="005250C7" w:rsidRPr="009C5633">
        <w:rPr>
          <w:rFonts w:ascii="Book Antiqua" w:hAnsi="Book Antiqua" w:cs="Arial"/>
          <w:bCs/>
        </w:rPr>
        <w:t xml:space="preserve">in the tolvaptan group. A diuretic agent preferably should not activate the sympathetic nervous system or the RAAS, </w:t>
      </w:r>
      <w:r w:rsidR="00532C0E" w:rsidRPr="009C5633">
        <w:rPr>
          <w:rFonts w:ascii="Book Antiqua" w:hAnsi="Book Antiqua" w:cs="Arial"/>
          <w:bCs/>
        </w:rPr>
        <w:t xml:space="preserve">because </w:t>
      </w:r>
      <w:r w:rsidR="005250C7" w:rsidRPr="009C5633">
        <w:rPr>
          <w:rFonts w:ascii="Book Antiqua" w:hAnsi="Book Antiqua" w:cs="Arial"/>
          <w:bCs/>
        </w:rPr>
        <w:t xml:space="preserve">the pathophysiology of ascites formation in liver cirrhosis is associated with the activation of the RAAS, and occurs to help restore blood </w:t>
      </w:r>
      <w:r w:rsidR="00BB301D" w:rsidRPr="009C5633">
        <w:rPr>
          <w:rFonts w:ascii="Book Antiqua" w:hAnsi="Book Antiqua" w:cs="Arial"/>
          <w:bCs/>
        </w:rPr>
        <w:t>homeostasis</w:t>
      </w:r>
      <w:r w:rsidR="00BB301D" w:rsidRPr="009C5633">
        <w:rPr>
          <w:rFonts w:ascii="Book Antiqua" w:hAnsi="Book Antiqua" w:cs="Arial"/>
          <w:vertAlign w:val="superscript"/>
        </w:rPr>
        <w:t>[</w:t>
      </w:r>
      <w:r w:rsidR="004F6BB2" w:rsidRPr="009C5633">
        <w:rPr>
          <w:rFonts w:ascii="Book Antiqua" w:hAnsi="Book Antiqua" w:cs="Arial"/>
          <w:vertAlign w:val="superscript"/>
          <w:lang w:val="en-GB"/>
        </w:rPr>
        <w:t>28-30</w:t>
      </w:r>
      <w:r w:rsidR="0011230A" w:rsidRPr="009C5633">
        <w:rPr>
          <w:rFonts w:ascii="Book Antiqua" w:hAnsi="Book Antiqua" w:cs="Arial"/>
          <w:vertAlign w:val="superscript"/>
          <w:lang w:val="en-GB"/>
        </w:rPr>
        <w:t>]</w:t>
      </w:r>
      <w:r w:rsidR="005250C7" w:rsidRPr="009C5633">
        <w:rPr>
          <w:rFonts w:ascii="Book Antiqua" w:hAnsi="Book Antiqua" w:cs="Arial"/>
          <w:bCs/>
        </w:rPr>
        <w:t xml:space="preserve">. Although concomitant medications such as branched-chain amino acids, </w:t>
      </w:r>
      <w:r w:rsidR="00E238F6" w:rsidRPr="009C5633">
        <w:rPr>
          <w:rFonts w:ascii="Book Antiqua" w:hAnsi="Book Antiqua" w:cs="Arial"/>
          <w:bCs/>
        </w:rPr>
        <w:t xml:space="preserve">nonabsorbable </w:t>
      </w:r>
      <w:r w:rsidR="005250C7" w:rsidRPr="009C5633">
        <w:rPr>
          <w:rFonts w:ascii="Book Antiqua" w:hAnsi="Book Antiqua" w:cs="Arial"/>
          <w:bCs/>
        </w:rPr>
        <w:t>disaccharides, angiotensin II receptor blockers, or angiotensin converting enzyme inhibitors affect RAAS activation and ammonia levels, combination therapy including aquaretic and natriuretic drug</w:t>
      </w:r>
      <w:r w:rsidR="00E238F6" w:rsidRPr="009C5633">
        <w:rPr>
          <w:rFonts w:ascii="Book Antiqua" w:hAnsi="Book Antiqua" w:cs="Arial"/>
          <w:bCs/>
        </w:rPr>
        <w:t>s</w:t>
      </w:r>
      <w:r w:rsidR="005250C7" w:rsidRPr="009C5633">
        <w:rPr>
          <w:rFonts w:ascii="Book Antiqua" w:hAnsi="Book Antiqua" w:cs="Arial"/>
          <w:bCs/>
        </w:rPr>
        <w:t xml:space="preserve"> reduces the incidence of diuretic-related severe side effects. In contrast, increasing the dosage of furosemide above the ceiling dose increases the fr</w:t>
      </w:r>
      <w:r w:rsidR="00F07D41" w:rsidRPr="009C5633">
        <w:rPr>
          <w:rFonts w:ascii="Book Antiqua" w:hAnsi="Book Antiqua" w:cs="Arial"/>
          <w:bCs/>
        </w:rPr>
        <w:t>equency of severe side effects.</w:t>
      </w:r>
    </w:p>
    <w:p w14:paraId="2EA20C48" w14:textId="54112A20" w:rsidR="0059282D" w:rsidRPr="009C5633" w:rsidRDefault="00D7696A" w:rsidP="009417D7">
      <w:pPr>
        <w:tabs>
          <w:tab w:val="left" w:pos="6654"/>
        </w:tabs>
        <w:snapToGrid w:val="0"/>
        <w:spacing w:line="360" w:lineRule="auto"/>
        <w:ind w:firstLineChars="118" w:firstLine="283"/>
        <w:rPr>
          <w:rFonts w:ascii="Book Antiqua" w:hAnsi="Book Antiqua" w:cs="Arial"/>
          <w:bCs/>
        </w:rPr>
      </w:pPr>
      <w:bookmarkStart w:id="27" w:name="_Hlk496212511"/>
      <w:r w:rsidRPr="009C5633">
        <w:rPr>
          <w:rFonts w:ascii="Book Antiqua" w:hAnsi="Book Antiqua" w:cs="Arial"/>
          <w:bCs/>
        </w:rPr>
        <w:t>Fu</w:t>
      </w:r>
      <w:r w:rsidR="000F666A" w:rsidRPr="009C5633">
        <w:rPr>
          <w:rFonts w:ascii="Book Antiqua" w:hAnsi="Book Antiqua" w:cs="Arial"/>
          <w:bCs/>
        </w:rPr>
        <w:t>r</w:t>
      </w:r>
      <w:r w:rsidRPr="009C5633">
        <w:rPr>
          <w:rFonts w:ascii="Book Antiqua" w:hAnsi="Book Antiqua" w:cs="Arial"/>
          <w:bCs/>
        </w:rPr>
        <w:t xml:space="preserve">thermore, </w:t>
      </w:r>
      <w:r w:rsidR="00447678" w:rsidRPr="009C5633">
        <w:rPr>
          <w:rFonts w:ascii="Book Antiqua" w:hAnsi="Book Antiqua" w:cs="Arial"/>
          <w:bCs/>
        </w:rPr>
        <w:t>h</w:t>
      </w:r>
      <w:r w:rsidR="00033910" w:rsidRPr="009C5633">
        <w:rPr>
          <w:rFonts w:ascii="Book Antiqua" w:hAnsi="Book Antiqua" w:cs="Arial"/>
          <w:bCs/>
        </w:rPr>
        <w:t xml:space="preserve">yponatremia and </w:t>
      </w:r>
      <w:r w:rsidR="00033910" w:rsidRPr="009C5633">
        <w:rPr>
          <w:rFonts w:ascii="Book Antiqua" w:hAnsi="Book Antiqua" w:cs="Arial"/>
        </w:rPr>
        <w:t xml:space="preserve">hypokalemia </w:t>
      </w:r>
      <w:r w:rsidR="00DC381C" w:rsidRPr="009C5633">
        <w:rPr>
          <w:rFonts w:ascii="Book Antiqua" w:hAnsi="Book Antiqua" w:cs="Arial"/>
        </w:rPr>
        <w:t xml:space="preserve">were </w:t>
      </w:r>
      <w:r w:rsidR="00033910" w:rsidRPr="009C5633">
        <w:rPr>
          <w:rFonts w:ascii="Book Antiqua" w:hAnsi="Book Antiqua" w:cs="Arial"/>
        </w:rPr>
        <w:t xml:space="preserve">not seen in the combination diuretic group. </w:t>
      </w:r>
      <w:r w:rsidR="00033910" w:rsidRPr="009C5633">
        <w:rPr>
          <w:rFonts w:ascii="Book Antiqua" w:hAnsi="Book Antiqua" w:cs="Arial"/>
          <w:bCs/>
        </w:rPr>
        <w:t>T</w:t>
      </w:r>
      <w:r w:rsidR="002F751B" w:rsidRPr="009C5633">
        <w:rPr>
          <w:rFonts w:ascii="Book Antiqua" w:hAnsi="Book Antiqua" w:cs="Arial"/>
          <w:bCs/>
        </w:rPr>
        <w:t>o avoid an electrolyte disturbance</w:t>
      </w:r>
      <w:r w:rsidR="00962370" w:rsidRPr="009C5633">
        <w:rPr>
          <w:rFonts w:ascii="Book Antiqua" w:hAnsi="Book Antiqua" w:cs="Arial"/>
          <w:bCs/>
        </w:rPr>
        <w:t xml:space="preserve">, </w:t>
      </w:r>
      <w:r w:rsidR="00BB301D" w:rsidRPr="009C5633">
        <w:rPr>
          <w:rFonts w:ascii="Book Antiqua" w:hAnsi="Book Antiqua" w:cs="Arial"/>
          <w:bCs/>
        </w:rPr>
        <w:t xml:space="preserve">combination </w:t>
      </w:r>
      <w:r w:rsidR="005A67D2" w:rsidRPr="009C5633">
        <w:rPr>
          <w:rFonts w:ascii="Book Antiqua" w:hAnsi="Book Antiqua" w:cs="Arial"/>
          <w:bCs/>
        </w:rPr>
        <w:t xml:space="preserve">diuretic </w:t>
      </w:r>
      <w:r w:rsidR="00BB301D" w:rsidRPr="009C5633">
        <w:rPr>
          <w:rFonts w:ascii="Book Antiqua" w:hAnsi="Book Antiqua" w:cs="Arial"/>
          <w:bCs/>
        </w:rPr>
        <w:t xml:space="preserve">therapy </w:t>
      </w:r>
      <w:r w:rsidR="005A67D2" w:rsidRPr="009C5633">
        <w:rPr>
          <w:rFonts w:ascii="Book Antiqua" w:hAnsi="Book Antiqua" w:cs="Arial"/>
          <w:bCs/>
        </w:rPr>
        <w:t>should be evaluated</w:t>
      </w:r>
      <w:r w:rsidR="00447678" w:rsidRPr="009C5633">
        <w:rPr>
          <w:rFonts w:ascii="Book Antiqua" w:hAnsi="Book Antiqua" w:cs="Arial"/>
          <w:bCs/>
        </w:rPr>
        <w:t xml:space="preserve"> </w:t>
      </w:r>
      <w:r w:rsidR="00247079" w:rsidRPr="009C5633">
        <w:rPr>
          <w:rFonts w:ascii="Book Antiqua" w:hAnsi="Book Antiqua" w:cs="Arial"/>
          <w:bCs/>
        </w:rPr>
        <w:t xml:space="preserve">and may resolve hyponatremia </w:t>
      </w:r>
      <w:r w:rsidR="00DC381C" w:rsidRPr="009C5633">
        <w:rPr>
          <w:rFonts w:ascii="Book Antiqua" w:hAnsi="Book Antiqua" w:cs="Arial"/>
          <w:bCs/>
        </w:rPr>
        <w:t xml:space="preserve">with </w:t>
      </w:r>
      <w:r w:rsidR="00247079" w:rsidRPr="009C5633">
        <w:rPr>
          <w:rFonts w:ascii="Book Antiqua" w:hAnsi="Book Antiqua" w:cs="Arial"/>
          <w:bCs/>
        </w:rPr>
        <w:t>long-term treatment</w:t>
      </w:r>
      <w:r w:rsidR="00F03AA0" w:rsidRPr="009C5633">
        <w:rPr>
          <w:rFonts w:ascii="Book Antiqua" w:hAnsi="Book Antiqua" w:cs="Arial"/>
          <w:vertAlign w:val="superscript"/>
        </w:rPr>
        <w:t>[</w:t>
      </w:r>
      <w:r w:rsidR="00F03AA0" w:rsidRPr="009C5633">
        <w:rPr>
          <w:rFonts w:ascii="Book Antiqua" w:hAnsi="Book Antiqua" w:cs="Arial"/>
          <w:vertAlign w:val="superscript"/>
          <w:lang w:val="en-GB"/>
        </w:rPr>
        <w:t>7]</w:t>
      </w:r>
      <w:r w:rsidR="00247079" w:rsidRPr="009C5633">
        <w:rPr>
          <w:rFonts w:ascii="Book Antiqua" w:hAnsi="Book Antiqua" w:cs="Arial"/>
          <w:bCs/>
        </w:rPr>
        <w:t xml:space="preserve">. </w:t>
      </w:r>
      <w:r w:rsidR="00BB301D" w:rsidRPr="009C5633">
        <w:rPr>
          <w:rFonts w:ascii="Book Antiqua" w:hAnsi="Book Antiqua" w:cs="Arial"/>
          <w:bCs/>
        </w:rPr>
        <w:t xml:space="preserve">Hyponatremia, which is characterized by excessive renal retention of water increased release of </w:t>
      </w:r>
      <w:r w:rsidR="007542C6" w:rsidRPr="009C5633">
        <w:rPr>
          <w:rFonts w:ascii="Book Antiqua" w:hAnsi="Book Antiqua" w:cs="Arial"/>
          <w:lang w:val="en-GB"/>
        </w:rPr>
        <w:t>AVP</w:t>
      </w:r>
      <w:r w:rsidR="00BB301D" w:rsidRPr="009C5633">
        <w:rPr>
          <w:rFonts w:ascii="Book Antiqua" w:hAnsi="Book Antiqua" w:cs="Arial"/>
          <w:bCs/>
        </w:rPr>
        <w:t xml:space="preserve">, is associated with increased mortality and numerous complications in cirrhotic patients. </w:t>
      </w:r>
      <w:r w:rsidR="00247079" w:rsidRPr="009C5633">
        <w:rPr>
          <w:rFonts w:ascii="Book Antiqua" w:hAnsi="Book Antiqua" w:cs="Arial"/>
          <w:bCs/>
        </w:rPr>
        <w:t>A</w:t>
      </w:r>
      <w:r w:rsidR="00447678" w:rsidRPr="009C5633">
        <w:rPr>
          <w:rFonts w:ascii="Book Antiqua" w:hAnsi="Book Antiqua" w:cs="Arial"/>
          <w:bCs/>
        </w:rPr>
        <w:t xml:space="preserve"> </w:t>
      </w:r>
      <w:r w:rsidR="00247079" w:rsidRPr="009C5633">
        <w:rPr>
          <w:rFonts w:ascii="Book Antiqua" w:hAnsi="Book Antiqua" w:cs="Arial"/>
          <w:bCs/>
        </w:rPr>
        <w:t>c</w:t>
      </w:r>
      <w:r w:rsidR="00F74FAA" w:rsidRPr="009C5633">
        <w:rPr>
          <w:rFonts w:ascii="Book Antiqua" w:hAnsi="Book Antiqua" w:cs="Arial"/>
          <w:bCs/>
        </w:rPr>
        <w:t xml:space="preserve">ombination </w:t>
      </w:r>
      <w:r w:rsidR="00274A35" w:rsidRPr="009C5633">
        <w:rPr>
          <w:rFonts w:ascii="Book Antiqua" w:hAnsi="Book Antiqua" w:cs="Arial"/>
          <w:bCs/>
        </w:rPr>
        <w:t>therapy</w:t>
      </w:r>
      <w:r w:rsidR="00A532C2" w:rsidRPr="009C5633">
        <w:rPr>
          <w:rFonts w:ascii="Book Antiqua" w:hAnsi="Book Antiqua" w:cs="Arial"/>
          <w:bCs/>
        </w:rPr>
        <w:t>,</w:t>
      </w:r>
      <w:r w:rsidR="00274A35" w:rsidRPr="009C5633">
        <w:rPr>
          <w:rFonts w:ascii="Book Antiqua" w:hAnsi="Book Antiqua" w:cs="Arial"/>
          <w:bCs/>
        </w:rPr>
        <w:t xml:space="preserve"> including</w:t>
      </w:r>
      <w:r w:rsidR="00F74FAA" w:rsidRPr="009C5633">
        <w:rPr>
          <w:rFonts w:ascii="Book Antiqua" w:hAnsi="Book Antiqua" w:cs="Arial"/>
          <w:bCs/>
        </w:rPr>
        <w:t xml:space="preserve"> </w:t>
      </w:r>
      <w:r w:rsidR="00A532C2" w:rsidRPr="009C5633">
        <w:rPr>
          <w:rFonts w:ascii="Book Antiqua" w:hAnsi="Book Antiqua" w:cs="Arial"/>
          <w:bCs/>
        </w:rPr>
        <w:t xml:space="preserve">a </w:t>
      </w:r>
      <w:r w:rsidR="009B06AF" w:rsidRPr="009C5633">
        <w:rPr>
          <w:rFonts w:ascii="Book Antiqua" w:hAnsi="Book Antiqua" w:cs="Arial"/>
          <w:bCs/>
        </w:rPr>
        <w:t>vasopressin V2-receptor antagonist</w:t>
      </w:r>
      <w:r w:rsidR="00447678" w:rsidRPr="009C5633">
        <w:rPr>
          <w:rFonts w:ascii="Book Antiqua" w:hAnsi="Book Antiqua" w:cs="Arial"/>
          <w:bCs/>
        </w:rPr>
        <w:t>, which increase</w:t>
      </w:r>
      <w:r w:rsidR="00DC381C" w:rsidRPr="009C5633">
        <w:rPr>
          <w:rFonts w:ascii="Book Antiqua" w:hAnsi="Book Antiqua" w:cs="Arial"/>
          <w:bCs/>
        </w:rPr>
        <w:t>s</w:t>
      </w:r>
      <w:r w:rsidR="00447678" w:rsidRPr="009C5633">
        <w:rPr>
          <w:rFonts w:ascii="Book Antiqua" w:hAnsi="Book Antiqua" w:cs="Arial"/>
          <w:bCs/>
        </w:rPr>
        <w:t xml:space="preserve"> </w:t>
      </w:r>
      <w:r w:rsidR="00DC381C" w:rsidRPr="009C5633">
        <w:rPr>
          <w:rFonts w:ascii="Book Antiqua" w:hAnsi="Book Antiqua" w:cs="Arial"/>
          <w:bCs/>
        </w:rPr>
        <w:t xml:space="preserve">the </w:t>
      </w:r>
      <w:r w:rsidR="00447678" w:rsidRPr="009C5633">
        <w:rPr>
          <w:rFonts w:ascii="Book Antiqua" w:hAnsi="Book Antiqua" w:cs="Arial"/>
          <w:bCs/>
        </w:rPr>
        <w:t>serum sodium concentration,</w:t>
      </w:r>
      <w:r w:rsidR="003F30D8" w:rsidRPr="009C5633">
        <w:rPr>
          <w:rFonts w:ascii="Book Antiqua" w:hAnsi="Book Antiqua" w:cs="Arial"/>
          <w:bCs/>
        </w:rPr>
        <w:t xml:space="preserve"> </w:t>
      </w:r>
      <w:r w:rsidR="00DC381C" w:rsidRPr="009C5633">
        <w:rPr>
          <w:rFonts w:ascii="Book Antiqua" w:hAnsi="Book Antiqua" w:cs="Arial"/>
          <w:bCs/>
        </w:rPr>
        <w:t xml:space="preserve">has </w:t>
      </w:r>
      <w:r w:rsidR="003F30D8" w:rsidRPr="009C5633">
        <w:rPr>
          <w:rFonts w:ascii="Book Antiqua" w:hAnsi="Book Antiqua" w:cs="Arial"/>
          <w:bCs/>
        </w:rPr>
        <w:t>the potential to imp</w:t>
      </w:r>
      <w:r w:rsidR="009B06AF" w:rsidRPr="009C5633">
        <w:rPr>
          <w:rFonts w:ascii="Book Antiqua" w:hAnsi="Book Antiqua" w:cs="Arial"/>
          <w:bCs/>
        </w:rPr>
        <w:t>rove outcomes in liver cirrhosis patients with ascites</w:t>
      </w:r>
      <w:r w:rsidR="00F03AA0" w:rsidRPr="009C5633">
        <w:rPr>
          <w:rFonts w:ascii="Book Antiqua" w:hAnsi="Book Antiqua" w:cs="Arial"/>
          <w:vertAlign w:val="superscript"/>
        </w:rPr>
        <w:t>[</w:t>
      </w:r>
      <w:r w:rsidR="00F03AA0" w:rsidRPr="009C5633">
        <w:rPr>
          <w:rFonts w:ascii="Book Antiqua" w:hAnsi="Book Antiqua" w:cs="Arial"/>
          <w:vertAlign w:val="superscript"/>
          <w:lang w:val="en-GB"/>
        </w:rPr>
        <w:t>7]</w:t>
      </w:r>
      <w:r w:rsidR="009B06AF" w:rsidRPr="009C5633">
        <w:rPr>
          <w:rFonts w:ascii="Book Antiqua" w:hAnsi="Book Antiqua" w:cs="Arial"/>
          <w:bCs/>
        </w:rPr>
        <w:t>.</w:t>
      </w:r>
    </w:p>
    <w:p w14:paraId="0EA02EDC" w14:textId="5A7EE0E2" w:rsidR="00866148" w:rsidRPr="009C5633" w:rsidRDefault="00866148" w:rsidP="009417D7">
      <w:pPr>
        <w:tabs>
          <w:tab w:val="left" w:pos="6654"/>
        </w:tabs>
        <w:snapToGrid w:val="0"/>
        <w:spacing w:line="360" w:lineRule="auto"/>
        <w:ind w:firstLine="284"/>
        <w:rPr>
          <w:rFonts w:ascii="Book Antiqua" w:hAnsi="Book Antiqua" w:cs="Arial"/>
          <w:bCs/>
        </w:rPr>
      </w:pPr>
      <w:r w:rsidRPr="009C5633">
        <w:rPr>
          <w:rFonts w:ascii="Book Antiqua" w:hAnsi="Book Antiqua"/>
        </w:rPr>
        <w:t xml:space="preserve">Our final objective </w:t>
      </w:r>
      <w:r w:rsidR="00DC381C" w:rsidRPr="009C5633">
        <w:rPr>
          <w:rFonts w:ascii="Book Antiqua" w:hAnsi="Book Antiqua"/>
        </w:rPr>
        <w:t xml:space="preserve">was </w:t>
      </w:r>
      <w:r w:rsidRPr="009C5633">
        <w:rPr>
          <w:rFonts w:ascii="Book Antiqua" w:hAnsi="Book Antiqua"/>
        </w:rPr>
        <w:t xml:space="preserve">to establish the strategy of ascites refractory to diuretic therapy. However, </w:t>
      </w:r>
      <w:r w:rsidRPr="009C5633">
        <w:rPr>
          <w:rFonts w:ascii="Book Antiqua" w:hAnsi="Book Antiqua" w:cs="Arial"/>
          <w:bCs/>
        </w:rPr>
        <w:t xml:space="preserve">the present study </w:t>
      </w:r>
      <w:r w:rsidR="00DC381C" w:rsidRPr="009C5633">
        <w:rPr>
          <w:rFonts w:ascii="Book Antiqua" w:hAnsi="Book Antiqua" w:cs="Arial"/>
          <w:bCs/>
        </w:rPr>
        <w:t xml:space="preserve">was </w:t>
      </w:r>
      <w:r w:rsidRPr="009C5633">
        <w:rPr>
          <w:rFonts w:ascii="Book Antiqua" w:hAnsi="Book Antiqua" w:cs="Arial"/>
          <w:bCs/>
        </w:rPr>
        <w:t>not suitable for the management of patients with refractory ascites in two point</w:t>
      </w:r>
      <w:r w:rsidR="00DC381C" w:rsidRPr="009C5633">
        <w:rPr>
          <w:rFonts w:ascii="Book Antiqua" w:hAnsi="Book Antiqua" w:cs="Arial"/>
          <w:bCs/>
        </w:rPr>
        <w:t>s</w:t>
      </w:r>
      <w:r w:rsidRPr="009C5633">
        <w:rPr>
          <w:rFonts w:ascii="Book Antiqua" w:hAnsi="Book Antiqua" w:cs="Arial"/>
          <w:bCs/>
        </w:rPr>
        <w:t xml:space="preserve">. First, refractory ascites is defined as immobilization of free fluid from </w:t>
      </w:r>
      <w:r w:rsidR="00DC381C" w:rsidRPr="009C5633">
        <w:rPr>
          <w:rFonts w:ascii="Book Antiqua" w:hAnsi="Book Antiqua" w:cs="Arial"/>
          <w:bCs/>
        </w:rPr>
        <w:t xml:space="preserve">the </w:t>
      </w:r>
      <w:r w:rsidRPr="009C5633">
        <w:rPr>
          <w:rFonts w:ascii="Book Antiqua" w:hAnsi="Book Antiqua" w:cs="Arial"/>
          <w:bCs/>
        </w:rPr>
        <w:t xml:space="preserve">peritoneum despite 160 </w:t>
      </w:r>
      <w:r w:rsidR="0010680C" w:rsidRPr="009C5633">
        <w:rPr>
          <w:rFonts w:ascii="Book Antiqua" w:hAnsi="Book Antiqua" w:cs="Arial"/>
          <w:bCs/>
        </w:rPr>
        <w:t>mg/d</w:t>
      </w:r>
      <w:r w:rsidRPr="009C5633">
        <w:rPr>
          <w:rFonts w:ascii="Book Antiqua" w:hAnsi="Book Antiqua" w:cs="Arial"/>
          <w:bCs/>
        </w:rPr>
        <w:t xml:space="preserve"> of furosemide and 400</w:t>
      </w:r>
      <w:r w:rsidR="00DC381C" w:rsidRPr="009C5633">
        <w:rPr>
          <w:rFonts w:ascii="Book Antiqua" w:hAnsi="Book Antiqua" w:cs="Arial"/>
          <w:bCs/>
        </w:rPr>
        <w:t xml:space="preserve"> </w:t>
      </w:r>
      <w:r w:rsidR="0010680C" w:rsidRPr="009C5633">
        <w:rPr>
          <w:rFonts w:ascii="Book Antiqua" w:hAnsi="Book Antiqua" w:cs="Arial"/>
          <w:bCs/>
        </w:rPr>
        <w:t>mg/d</w:t>
      </w:r>
      <w:r w:rsidRPr="009C5633">
        <w:rPr>
          <w:rFonts w:ascii="Book Antiqua" w:hAnsi="Book Antiqua" w:cs="Arial"/>
          <w:bCs/>
        </w:rPr>
        <w:t xml:space="preserve"> of spironolactone. Therefore, dose</w:t>
      </w:r>
      <w:r w:rsidR="00DC381C" w:rsidRPr="009C5633">
        <w:rPr>
          <w:rFonts w:ascii="Book Antiqua" w:hAnsi="Book Antiqua" w:cs="Arial"/>
          <w:bCs/>
        </w:rPr>
        <w:t>s</w:t>
      </w:r>
      <w:r w:rsidRPr="009C5633">
        <w:rPr>
          <w:rFonts w:ascii="Book Antiqua" w:hAnsi="Book Antiqua" w:cs="Arial"/>
          <w:bCs/>
        </w:rPr>
        <w:t xml:space="preserve"> of naturetic </w:t>
      </w:r>
      <w:r w:rsidR="00A532C2" w:rsidRPr="009C5633">
        <w:rPr>
          <w:rFonts w:ascii="Book Antiqua" w:hAnsi="Book Antiqua" w:cs="Arial"/>
          <w:bCs/>
        </w:rPr>
        <w:t xml:space="preserve">drugs </w:t>
      </w:r>
      <w:r w:rsidR="00DC381C" w:rsidRPr="009C5633">
        <w:rPr>
          <w:rFonts w:ascii="Book Antiqua" w:hAnsi="Book Antiqua" w:cs="Arial"/>
          <w:bCs/>
        </w:rPr>
        <w:t xml:space="preserve">were </w:t>
      </w:r>
      <w:r w:rsidRPr="009C5633">
        <w:rPr>
          <w:rFonts w:ascii="Book Antiqua" w:hAnsi="Book Antiqua" w:cs="Arial"/>
          <w:bCs/>
        </w:rPr>
        <w:t>not match</w:t>
      </w:r>
      <w:r w:rsidR="00DC381C" w:rsidRPr="009C5633">
        <w:rPr>
          <w:rFonts w:ascii="Book Antiqua" w:hAnsi="Book Antiqua" w:cs="Arial"/>
          <w:bCs/>
        </w:rPr>
        <w:t>ed</w:t>
      </w:r>
      <w:r w:rsidR="000663B6" w:rsidRPr="009C5633">
        <w:rPr>
          <w:rFonts w:ascii="Book Antiqua" w:hAnsi="Book Antiqua" w:cs="Arial"/>
          <w:bCs/>
        </w:rPr>
        <w:t>, which is different from the standard Japanese guidelines</w:t>
      </w:r>
      <w:r w:rsidR="0059749E" w:rsidRPr="009C5633">
        <w:rPr>
          <w:rFonts w:ascii="Book Antiqua" w:hAnsi="Book Antiqua" w:cs="Arial"/>
          <w:vertAlign w:val="superscript"/>
        </w:rPr>
        <w:t>[</w:t>
      </w:r>
      <w:r w:rsidR="0059749E" w:rsidRPr="009C5633">
        <w:rPr>
          <w:rFonts w:ascii="Book Antiqua" w:hAnsi="Book Antiqua" w:cs="Arial"/>
          <w:vertAlign w:val="superscript"/>
          <w:lang w:val="en-GB"/>
        </w:rPr>
        <w:t>15]</w:t>
      </w:r>
      <w:r w:rsidRPr="009C5633">
        <w:rPr>
          <w:rFonts w:ascii="Book Antiqua" w:hAnsi="Book Antiqua" w:cs="Arial"/>
          <w:bCs/>
        </w:rPr>
        <w:t xml:space="preserve">. Second, many patients with refractory ascites </w:t>
      </w:r>
      <w:r w:rsidR="00DC381C" w:rsidRPr="009C5633">
        <w:rPr>
          <w:rFonts w:ascii="Book Antiqua" w:hAnsi="Book Antiqua" w:cs="Arial"/>
          <w:bCs/>
        </w:rPr>
        <w:t xml:space="preserve">develop </w:t>
      </w:r>
      <w:r w:rsidRPr="009C5633">
        <w:rPr>
          <w:rFonts w:ascii="Book Antiqua" w:hAnsi="Book Antiqua" w:cs="Arial"/>
          <w:bCs/>
        </w:rPr>
        <w:t xml:space="preserve">a chronic renal dysfunction with </w:t>
      </w:r>
      <w:r w:rsidR="00DC381C" w:rsidRPr="009C5633">
        <w:rPr>
          <w:rFonts w:ascii="Book Antiqua" w:hAnsi="Book Antiqua" w:cs="Arial"/>
          <w:bCs/>
        </w:rPr>
        <w:t xml:space="preserve">the </w:t>
      </w:r>
      <w:r w:rsidRPr="009C5633">
        <w:rPr>
          <w:rFonts w:ascii="Book Antiqua" w:hAnsi="Book Antiqua" w:cs="Arial"/>
          <w:bCs/>
        </w:rPr>
        <w:t xml:space="preserve">progression of cirrhosis. Patients enrolled in </w:t>
      </w:r>
      <w:r w:rsidRPr="009C5633">
        <w:rPr>
          <w:rFonts w:ascii="Book Antiqua" w:hAnsi="Book Antiqua" w:cs="Arial"/>
          <w:bCs/>
        </w:rPr>
        <w:lastRenderedPageBreak/>
        <w:t>this study had a relatively good renal func</w:t>
      </w:r>
      <w:r w:rsidR="0025619B" w:rsidRPr="009C5633">
        <w:rPr>
          <w:rFonts w:ascii="Book Antiqua" w:hAnsi="Book Antiqua" w:cs="Arial"/>
          <w:bCs/>
        </w:rPr>
        <w:t>tion and good sodium excretion. I</w:t>
      </w:r>
      <w:r w:rsidRPr="009C5633">
        <w:rPr>
          <w:rFonts w:ascii="Book Antiqua" w:hAnsi="Book Antiqua" w:cs="Arial"/>
          <w:bCs/>
        </w:rPr>
        <w:t xml:space="preserve">f they had presented with mild or severe renal dysfunction, which would have affected the response to diuretics, the results would likely have been markedly different. </w:t>
      </w:r>
      <w:r w:rsidR="00CB4A53" w:rsidRPr="009C5633">
        <w:rPr>
          <w:rFonts w:ascii="Book Antiqua" w:hAnsi="Book Antiqua" w:cs="Arial"/>
          <w:bCs/>
        </w:rPr>
        <w:t xml:space="preserve">A previous </w:t>
      </w:r>
      <w:r w:rsidR="0025619B" w:rsidRPr="009C5633">
        <w:rPr>
          <w:rFonts w:ascii="Book Antiqua" w:hAnsi="Book Antiqua" w:cs="Arial"/>
          <w:bCs/>
        </w:rPr>
        <w:t xml:space="preserve">study reported that </w:t>
      </w:r>
      <w:r w:rsidRPr="009C5633">
        <w:rPr>
          <w:rFonts w:ascii="Book Antiqua" w:hAnsi="Book Antiqua" w:cs="Arial"/>
          <w:bCs/>
        </w:rPr>
        <w:t>changes in body weight</w:t>
      </w:r>
      <w:r w:rsidR="0025619B" w:rsidRPr="009C5633">
        <w:rPr>
          <w:rFonts w:ascii="Book Antiqua" w:hAnsi="Book Antiqua" w:cs="Arial"/>
          <w:bCs/>
        </w:rPr>
        <w:t xml:space="preserve"> after administration of tolvaptan</w:t>
      </w:r>
      <w:r w:rsidRPr="009C5633">
        <w:rPr>
          <w:rFonts w:ascii="Book Antiqua" w:hAnsi="Book Antiqua" w:cs="Arial"/>
          <w:bCs/>
        </w:rPr>
        <w:t xml:space="preserve"> </w:t>
      </w:r>
      <w:r w:rsidR="0025619B" w:rsidRPr="009C5633">
        <w:rPr>
          <w:rFonts w:ascii="Book Antiqua" w:hAnsi="Book Antiqua" w:cs="Arial"/>
          <w:bCs/>
        </w:rPr>
        <w:t>were</w:t>
      </w:r>
      <w:r w:rsidR="00CB4A53" w:rsidRPr="009C5633">
        <w:rPr>
          <w:rFonts w:ascii="Book Antiqua" w:hAnsi="Book Antiqua" w:cs="Arial"/>
          <w:bCs/>
        </w:rPr>
        <w:t xml:space="preserve"> </w:t>
      </w:r>
      <w:r w:rsidRPr="009C5633">
        <w:rPr>
          <w:rFonts w:ascii="Book Antiqua" w:hAnsi="Book Antiqua" w:cs="Arial"/>
          <w:bCs/>
        </w:rPr>
        <w:t>dependent on the level of creatinine or eGFR</w:t>
      </w:r>
      <w:r w:rsidR="00B83FDD" w:rsidRPr="009C5633">
        <w:rPr>
          <w:rFonts w:ascii="Book Antiqua" w:hAnsi="Book Antiqua" w:cs="Arial"/>
          <w:bCs/>
        </w:rPr>
        <w:t xml:space="preserve"> (estimated glomerular filtration rate)</w:t>
      </w:r>
      <w:r w:rsidRPr="009C5633">
        <w:rPr>
          <w:rFonts w:ascii="Book Antiqua" w:hAnsi="Book Antiqua" w:cs="Arial"/>
          <w:vertAlign w:val="superscript"/>
        </w:rPr>
        <w:t>[</w:t>
      </w:r>
      <w:r w:rsidRPr="009C5633">
        <w:rPr>
          <w:rFonts w:ascii="Book Antiqua" w:hAnsi="Book Antiqua" w:cs="Arial"/>
          <w:vertAlign w:val="superscript"/>
          <w:lang w:val="en-GB"/>
        </w:rPr>
        <w:t>25]</w:t>
      </w:r>
      <w:r w:rsidRPr="009C5633">
        <w:rPr>
          <w:rFonts w:ascii="Book Antiqua" w:hAnsi="Book Antiqua" w:cs="Arial"/>
          <w:bCs/>
        </w:rPr>
        <w:t>.</w:t>
      </w:r>
    </w:p>
    <w:bookmarkEnd w:id="27"/>
    <w:p w14:paraId="49F2C9DD" w14:textId="2694D805" w:rsidR="00BF3840" w:rsidRPr="009C5633" w:rsidRDefault="005250C7" w:rsidP="009417D7">
      <w:pPr>
        <w:tabs>
          <w:tab w:val="left" w:pos="6654"/>
        </w:tabs>
        <w:snapToGrid w:val="0"/>
        <w:spacing w:line="360" w:lineRule="auto"/>
        <w:ind w:firstLine="284"/>
        <w:rPr>
          <w:rFonts w:ascii="Book Antiqua" w:eastAsia="SimSun" w:hAnsi="Book Antiqua" w:cs="Arial"/>
          <w:bCs/>
          <w:lang w:eastAsia="zh-CN"/>
        </w:rPr>
      </w:pPr>
      <w:r w:rsidRPr="009C5633">
        <w:rPr>
          <w:rFonts w:ascii="Book Antiqua" w:hAnsi="Book Antiqua" w:cs="Arial"/>
          <w:bCs/>
        </w:rPr>
        <w:t xml:space="preserve">The present study has </w:t>
      </w:r>
      <w:r w:rsidR="00E830AD" w:rsidRPr="009C5633">
        <w:rPr>
          <w:rFonts w:ascii="Book Antiqua" w:hAnsi="Book Antiqua" w:cs="Arial"/>
          <w:bCs/>
        </w:rPr>
        <w:t xml:space="preserve">a few </w:t>
      </w:r>
      <w:r w:rsidRPr="009C5633">
        <w:rPr>
          <w:rFonts w:ascii="Book Antiqua" w:hAnsi="Book Antiqua" w:cs="Arial"/>
          <w:bCs/>
        </w:rPr>
        <w:t xml:space="preserve">limitations. First, </w:t>
      </w:r>
      <w:r w:rsidR="00E830AD" w:rsidRPr="009C5633">
        <w:rPr>
          <w:rFonts w:ascii="Book Antiqua" w:hAnsi="Book Antiqua" w:cs="Arial"/>
          <w:bCs/>
        </w:rPr>
        <w:t xml:space="preserve">the </w:t>
      </w:r>
      <w:r w:rsidRPr="009C5633">
        <w:rPr>
          <w:rFonts w:ascii="Book Antiqua" w:hAnsi="Book Antiqua" w:cs="Arial"/>
          <w:bCs/>
        </w:rPr>
        <w:t xml:space="preserve">study was not a </w:t>
      </w:r>
      <w:r w:rsidR="00921E49" w:rsidRPr="009C5633">
        <w:rPr>
          <w:rFonts w:ascii="Book Antiqua" w:hAnsi="Book Antiqua" w:cs="Arial"/>
          <w:bCs/>
        </w:rPr>
        <w:t xml:space="preserve">multicenter </w:t>
      </w:r>
      <w:r w:rsidRPr="009C5633">
        <w:rPr>
          <w:rFonts w:ascii="Book Antiqua" w:hAnsi="Book Antiqua" w:cs="Arial"/>
          <w:bCs/>
        </w:rPr>
        <w:t>study. Hence, a relatively small number of patients were enrolled, resulting in</w:t>
      </w:r>
      <w:r w:rsidR="00BF3840" w:rsidRPr="009C5633">
        <w:rPr>
          <w:rFonts w:ascii="Book Antiqua" w:hAnsi="Book Antiqua" w:cs="Arial"/>
          <w:bCs/>
        </w:rPr>
        <w:t xml:space="preserve"> patient selection bias. Second</w:t>
      </w:r>
      <w:r w:rsidRPr="009C5633">
        <w:rPr>
          <w:rFonts w:ascii="Book Antiqua" w:hAnsi="Book Antiqua" w:cs="Arial"/>
          <w:bCs/>
        </w:rPr>
        <w:t>, current understanding of the influence of tolvaptan on circulating blood volume and renal clearance of ammonia is insufficient, warranting further study.</w:t>
      </w:r>
      <w:r w:rsidR="00BF3840" w:rsidRPr="009C5633">
        <w:rPr>
          <w:rFonts w:ascii="Book Antiqua" w:hAnsi="Book Antiqua" w:cs="Arial"/>
          <w:bCs/>
        </w:rPr>
        <w:t xml:space="preserve"> Finally, it is not clear whether or not the combination therapy improved the long-term prognosis of these patients. Further detailed research of prognosis under co</w:t>
      </w:r>
      <w:r w:rsidR="00F07D41" w:rsidRPr="009C5633">
        <w:rPr>
          <w:rFonts w:ascii="Book Antiqua" w:hAnsi="Book Antiqua" w:cs="Arial"/>
          <w:bCs/>
        </w:rPr>
        <w:t>mbination therapy is warranted.</w:t>
      </w:r>
    </w:p>
    <w:p w14:paraId="7E7CB4D6" w14:textId="11F006BF" w:rsidR="00D551E5" w:rsidRPr="009C5633" w:rsidRDefault="005250C7" w:rsidP="009417D7">
      <w:pPr>
        <w:tabs>
          <w:tab w:val="left" w:pos="6654"/>
        </w:tabs>
        <w:snapToGrid w:val="0"/>
        <w:spacing w:line="360" w:lineRule="auto"/>
        <w:ind w:firstLine="284"/>
        <w:rPr>
          <w:rFonts w:ascii="Book Antiqua" w:eastAsia="SimSun" w:hAnsi="Book Antiqua" w:cs="Arial"/>
          <w:bCs/>
          <w:lang w:eastAsia="zh-CN"/>
        </w:rPr>
      </w:pPr>
      <w:r w:rsidRPr="009C5633">
        <w:rPr>
          <w:rFonts w:ascii="Book Antiqua" w:hAnsi="Book Antiqua" w:cs="Arial"/>
          <w:bCs/>
        </w:rPr>
        <w:t xml:space="preserve">In summary, to our knowledge, this study is the first </w:t>
      </w:r>
      <w:r w:rsidR="00B57DBC" w:rsidRPr="009C5633">
        <w:rPr>
          <w:rFonts w:ascii="Book Antiqua" w:hAnsi="Book Antiqua" w:cs="Arial"/>
          <w:bCs/>
        </w:rPr>
        <w:t xml:space="preserve">study that </w:t>
      </w:r>
      <w:r w:rsidRPr="009C5633">
        <w:rPr>
          <w:rFonts w:ascii="Book Antiqua" w:hAnsi="Book Antiqua" w:cs="Arial"/>
          <w:bCs/>
        </w:rPr>
        <w:t>examine</w:t>
      </w:r>
      <w:r w:rsidR="00B57DBC" w:rsidRPr="009C5633">
        <w:rPr>
          <w:rFonts w:ascii="Book Antiqua" w:hAnsi="Book Antiqua" w:cs="Arial"/>
          <w:bCs/>
        </w:rPr>
        <w:t>s</w:t>
      </w:r>
      <w:r w:rsidRPr="009C5633">
        <w:rPr>
          <w:rFonts w:ascii="Book Antiqua" w:hAnsi="Book Antiqua" w:cs="Arial"/>
          <w:bCs/>
        </w:rPr>
        <w:t xml:space="preserve"> whether the addition of </w:t>
      </w:r>
      <w:r w:rsidR="00921E49" w:rsidRPr="009C5633">
        <w:rPr>
          <w:rFonts w:ascii="Book Antiqua" w:hAnsi="Book Antiqua" w:cs="Arial"/>
          <w:bCs/>
        </w:rPr>
        <w:t xml:space="preserve">an </w:t>
      </w:r>
      <w:r w:rsidR="001D2A02" w:rsidRPr="009C5633">
        <w:rPr>
          <w:rFonts w:ascii="Book Antiqua" w:hAnsi="Book Antiqua" w:cs="Arial"/>
          <w:bCs/>
        </w:rPr>
        <w:t>aquaretic</w:t>
      </w:r>
      <w:r w:rsidRPr="009C5633">
        <w:rPr>
          <w:rFonts w:ascii="Book Antiqua" w:hAnsi="Book Antiqua" w:cs="Arial"/>
          <w:bCs/>
        </w:rPr>
        <w:t xml:space="preserve"> </w:t>
      </w:r>
      <w:r w:rsidR="00921E49" w:rsidRPr="009C5633">
        <w:rPr>
          <w:rFonts w:ascii="Book Antiqua" w:hAnsi="Book Antiqua" w:cs="Arial"/>
          <w:bCs/>
        </w:rPr>
        <w:t xml:space="preserve">drug </w:t>
      </w:r>
      <w:r w:rsidRPr="009C5633">
        <w:rPr>
          <w:rFonts w:ascii="Book Antiqua" w:hAnsi="Book Antiqua" w:cs="Arial"/>
          <w:bCs/>
        </w:rPr>
        <w:t xml:space="preserve">is a more effective therapy than </w:t>
      </w:r>
      <w:r w:rsidR="00D67ED8" w:rsidRPr="009C5633">
        <w:rPr>
          <w:rFonts w:ascii="Book Antiqua" w:hAnsi="Book Antiqua" w:cs="Arial"/>
          <w:bCs/>
        </w:rPr>
        <w:t xml:space="preserve">only </w:t>
      </w:r>
      <w:r w:rsidRPr="009C5633">
        <w:rPr>
          <w:rFonts w:ascii="Book Antiqua" w:hAnsi="Book Antiqua" w:cs="Arial"/>
          <w:bCs/>
        </w:rPr>
        <w:t xml:space="preserve">increasing </w:t>
      </w:r>
      <w:r w:rsidR="00B57DBC" w:rsidRPr="009C5633">
        <w:rPr>
          <w:rFonts w:ascii="Book Antiqua" w:hAnsi="Book Antiqua" w:cs="Arial"/>
          <w:bCs/>
        </w:rPr>
        <w:t>the</w:t>
      </w:r>
      <w:r w:rsidR="0062725C" w:rsidRPr="009C5633">
        <w:rPr>
          <w:rFonts w:ascii="Book Antiqua" w:hAnsi="Book Antiqua" w:cs="Arial"/>
          <w:bCs/>
        </w:rPr>
        <w:t xml:space="preserve"> dose of</w:t>
      </w:r>
      <w:r w:rsidR="00B57DBC" w:rsidRPr="009C5633">
        <w:rPr>
          <w:rFonts w:ascii="Book Antiqua" w:hAnsi="Book Antiqua" w:cs="Arial"/>
          <w:bCs/>
        </w:rPr>
        <w:t xml:space="preserve"> </w:t>
      </w:r>
      <w:r w:rsidR="00921E49" w:rsidRPr="009C5633">
        <w:rPr>
          <w:rFonts w:ascii="Book Antiqua" w:hAnsi="Book Antiqua" w:cs="Arial"/>
          <w:bCs/>
        </w:rPr>
        <w:t xml:space="preserve">a </w:t>
      </w:r>
      <w:r w:rsidR="001D2A02" w:rsidRPr="009C5633">
        <w:rPr>
          <w:rFonts w:ascii="Book Antiqua" w:hAnsi="Book Antiqua" w:cs="Arial"/>
          <w:bCs/>
        </w:rPr>
        <w:t>natriuretic</w:t>
      </w:r>
      <w:r w:rsidRPr="009C5633">
        <w:rPr>
          <w:rFonts w:ascii="Book Antiqua" w:hAnsi="Book Antiqua" w:cs="Arial"/>
          <w:bCs/>
        </w:rPr>
        <w:t xml:space="preserve"> </w:t>
      </w:r>
      <w:r w:rsidR="00921E49" w:rsidRPr="009C5633">
        <w:rPr>
          <w:rFonts w:ascii="Book Antiqua" w:hAnsi="Book Antiqua" w:cs="Arial"/>
          <w:bCs/>
        </w:rPr>
        <w:t xml:space="preserve">drug </w:t>
      </w:r>
      <w:r w:rsidRPr="009C5633">
        <w:rPr>
          <w:rFonts w:ascii="Book Antiqua" w:hAnsi="Book Antiqua" w:cs="Arial"/>
          <w:bCs/>
        </w:rPr>
        <w:t xml:space="preserve">for liver cirrhosis patients with ascites. </w:t>
      </w:r>
    </w:p>
    <w:p w14:paraId="055D0B3D" w14:textId="77777777" w:rsidR="00EE7E99" w:rsidRPr="009C5633" w:rsidRDefault="00EE7E99" w:rsidP="009417D7">
      <w:pPr>
        <w:tabs>
          <w:tab w:val="left" w:pos="6654"/>
        </w:tabs>
        <w:snapToGrid w:val="0"/>
        <w:spacing w:line="360" w:lineRule="auto"/>
        <w:ind w:firstLine="284"/>
        <w:rPr>
          <w:rFonts w:ascii="Book Antiqua" w:eastAsia="SimSun" w:hAnsi="Book Antiqua" w:cs="Arial"/>
          <w:bCs/>
          <w:lang w:eastAsia="zh-CN"/>
        </w:rPr>
      </w:pPr>
    </w:p>
    <w:p w14:paraId="081314E3" w14:textId="16F16ECF" w:rsidR="00EE7E99" w:rsidRPr="00665955" w:rsidRDefault="00665955" w:rsidP="009417D7">
      <w:pPr>
        <w:spacing w:line="360" w:lineRule="auto"/>
        <w:rPr>
          <w:rFonts w:ascii="Book Antiqua" w:hAnsi="Book Antiqua"/>
          <w:b/>
        </w:rPr>
      </w:pPr>
      <w:r w:rsidRPr="00665955">
        <w:rPr>
          <w:rFonts w:ascii="Book Antiqua" w:hAnsi="Book Antiqua" w:cs="Segoe UI"/>
          <w:b/>
        </w:rPr>
        <w:t>ARTICLE HIGHLIGHTS</w:t>
      </w:r>
    </w:p>
    <w:p w14:paraId="5F15083A" w14:textId="2B3C5FA7" w:rsidR="00EE7E99" w:rsidRPr="009C5633" w:rsidRDefault="00EE7E99" w:rsidP="009417D7">
      <w:pPr>
        <w:spacing w:line="360" w:lineRule="auto"/>
        <w:rPr>
          <w:rFonts w:ascii="Book Antiqua" w:hAnsi="Book Antiqua"/>
          <w:b/>
          <w:i/>
        </w:rPr>
      </w:pPr>
      <w:r w:rsidRPr="009C5633">
        <w:rPr>
          <w:rFonts w:ascii="Book Antiqua" w:hAnsi="Book Antiqua"/>
          <w:b/>
          <w:i/>
        </w:rPr>
        <w:t xml:space="preserve">Research </w:t>
      </w:r>
      <w:r w:rsidR="00665955" w:rsidRPr="009C5633">
        <w:rPr>
          <w:rFonts w:ascii="Book Antiqua" w:hAnsi="Book Antiqua"/>
          <w:b/>
          <w:i/>
        </w:rPr>
        <w:t>background</w:t>
      </w:r>
    </w:p>
    <w:p w14:paraId="44E98903" w14:textId="77777777" w:rsidR="00EE7E99" w:rsidRPr="009C5633" w:rsidRDefault="00EE7E99" w:rsidP="009417D7">
      <w:pPr>
        <w:spacing w:line="360" w:lineRule="auto"/>
        <w:rPr>
          <w:rFonts w:ascii="Book Antiqua" w:hAnsi="Book Antiqua"/>
        </w:rPr>
      </w:pPr>
      <w:r w:rsidRPr="009C5633">
        <w:rPr>
          <w:rFonts w:ascii="Book Antiqua" w:hAnsi="Book Antiqua"/>
        </w:rPr>
        <w:t>Recently, several studies have evaluated the effects of aquaretic drugs such as tolvaptan for treating ascites resistant to conventional therapies.</w:t>
      </w:r>
    </w:p>
    <w:p w14:paraId="4E3A202A" w14:textId="77777777" w:rsidR="00EE7E99" w:rsidRPr="009C5633" w:rsidRDefault="00EE7E99" w:rsidP="009417D7">
      <w:pPr>
        <w:spacing w:line="360" w:lineRule="auto"/>
        <w:rPr>
          <w:rFonts w:ascii="Book Antiqua" w:hAnsi="Book Antiqua"/>
        </w:rPr>
      </w:pPr>
    </w:p>
    <w:p w14:paraId="26F0D090" w14:textId="77777777" w:rsidR="00EE7E99" w:rsidRPr="009C5633" w:rsidRDefault="00EE7E99" w:rsidP="009417D7">
      <w:pPr>
        <w:spacing w:line="360" w:lineRule="auto"/>
        <w:rPr>
          <w:rFonts w:ascii="Book Antiqua" w:hAnsi="Book Antiqua"/>
          <w:b/>
          <w:i/>
        </w:rPr>
      </w:pPr>
      <w:r w:rsidRPr="009C5633">
        <w:rPr>
          <w:rFonts w:ascii="Book Antiqua" w:hAnsi="Book Antiqua"/>
          <w:b/>
          <w:i/>
        </w:rPr>
        <w:t>Research motivation</w:t>
      </w:r>
    </w:p>
    <w:p w14:paraId="7F7DEDF7" w14:textId="77777777" w:rsidR="00EE7E99" w:rsidRPr="009C5633" w:rsidRDefault="00EE7E99" w:rsidP="009417D7">
      <w:pPr>
        <w:spacing w:line="360" w:lineRule="auto"/>
        <w:rPr>
          <w:rFonts w:ascii="Book Antiqua" w:hAnsi="Book Antiqua"/>
        </w:rPr>
      </w:pPr>
      <w:r w:rsidRPr="009C5633">
        <w:rPr>
          <w:rFonts w:ascii="Book Antiqua" w:hAnsi="Book Antiqua"/>
        </w:rPr>
        <w:t xml:space="preserve">Whether a combination therapy with natriuretic and aquaretic drugs is more effective than conventional therapy with natriuretic for liver cirrhosis patients </w:t>
      </w:r>
      <w:r w:rsidRPr="009C5633">
        <w:rPr>
          <w:rFonts w:ascii="Book Antiqua" w:hAnsi="Book Antiqua"/>
        </w:rPr>
        <w:lastRenderedPageBreak/>
        <w:t>with ascites remains unclear.</w:t>
      </w:r>
    </w:p>
    <w:p w14:paraId="1D1F0BC7" w14:textId="77777777" w:rsidR="00EE7E99" w:rsidRPr="009C5633" w:rsidRDefault="00EE7E99" w:rsidP="009417D7">
      <w:pPr>
        <w:spacing w:line="360" w:lineRule="auto"/>
        <w:rPr>
          <w:rFonts w:ascii="Book Antiqua" w:hAnsi="Book Antiqua"/>
          <w:b/>
          <w:i/>
        </w:rPr>
      </w:pPr>
    </w:p>
    <w:p w14:paraId="4B138C1D" w14:textId="77777777" w:rsidR="00EE7E99" w:rsidRPr="009C5633" w:rsidRDefault="00EE7E99" w:rsidP="009417D7">
      <w:pPr>
        <w:spacing w:line="360" w:lineRule="auto"/>
        <w:rPr>
          <w:rFonts w:ascii="Book Antiqua" w:hAnsi="Book Antiqua"/>
          <w:b/>
          <w:i/>
        </w:rPr>
      </w:pPr>
      <w:r w:rsidRPr="009C5633">
        <w:rPr>
          <w:rFonts w:ascii="Book Antiqua" w:hAnsi="Book Antiqua"/>
          <w:b/>
          <w:i/>
        </w:rPr>
        <w:t>Research objectives</w:t>
      </w:r>
    </w:p>
    <w:p w14:paraId="47F2FE90" w14:textId="77777777" w:rsidR="00EE7E99" w:rsidRPr="009C5633" w:rsidRDefault="00EE7E99" w:rsidP="009417D7">
      <w:pPr>
        <w:spacing w:line="360" w:lineRule="auto"/>
        <w:rPr>
          <w:rFonts w:ascii="Book Antiqua" w:hAnsi="Book Antiqua"/>
        </w:rPr>
      </w:pPr>
      <w:r w:rsidRPr="009C5633">
        <w:rPr>
          <w:rFonts w:ascii="Book Antiqua" w:hAnsi="Book Antiqua"/>
        </w:rPr>
        <w:t>We assessed the effects of a combination therapy with natriuretic and aquaretic drugs in cirrhotic ascites patients.</w:t>
      </w:r>
    </w:p>
    <w:p w14:paraId="501CC5D5" w14:textId="77777777" w:rsidR="00EE7E99" w:rsidRPr="009C5633" w:rsidRDefault="00EE7E99" w:rsidP="009417D7">
      <w:pPr>
        <w:spacing w:line="360" w:lineRule="auto"/>
        <w:rPr>
          <w:rFonts w:ascii="Book Antiqua" w:hAnsi="Book Antiqua"/>
          <w:b/>
        </w:rPr>
      </w:pPr>
    </w:p>
    <w:p w14:paraId="7ADE6F51" w14:textId="77777777" w:rsidR="00EE7E99" w:rsidRPr="009C5633" w:rsidRDefault="00EE7E99" w:rsidP="009417D7">
      <w:pPr>
        <w:spacing w:line="360" w:lineRule="auto"/>
        <w:rPr>
          <w:rFonts w:ascii="Book Antiqua" w:hAnsi="Book Antiqua"/>
          <w:b/>
          <w:i/>
        </w:rPr>
      </w:pPr>
      <w:r w:rsidRPr="009C5633">
        <w:rPr>
          <w:rFonts w:ascii="Book Antiqua" w:hAnsi="Book Antiqua"/>
          <w:b/>
          <w:i/>
        </w:rPr>
        <w:t>Research methods</w:t>
      </w:r>
    </w:p>
    <w:p w14:paraId="426168B1" w14:textId="77777777" w:rsidR="00EE7E99" w:rsidRPr="009C5633" w:rsidRDefault="00EE7E99" w:rsidP="009417D7">
      <w:pPr>
        <w:spacing w:line="360" w:lineRule="auto"/>
        <w:rPr>
          <w:rFonts w:ascii="Book Antiqua" w:hAnsi="Book Antiqua"/>
        </w:rPr>
      </w:pPr>
      <w:r w:rsidRPr="009C5633">
        <w:rPr>
          <w:rFonts w:ascii="Book Antiqua" w:hAnsi="Book Antiqua"/>
        </w:rPr>
        <w:t>A two-center, randomized, open-label, prospective study was conducted. Japanese patients who met the criteria were randomized to trial groups and they received an aquaretic drug (7.5 mg of tolvaptan) or a natriuretic drug (40 mg of furosemide) for 7 d in addition to the natriuretic drug which was used prior to enrolment in this study. The primary endpoint was the change in body weight from the baseline. Vital signs, fluid intake, and laboratory and urinary data were assessed to determine the pharmacological effects of tolvaptan and furosemide.</w:t>
      </w:r>
    </w:p>
    <w:p w14:paraId="2DFA284B" w14:textId="77777777" w:rsidR="00EE7E99" w:rsidRPr="009C5633" w:rsidRDefault="00EE7E99" w:rsidP="009417D7">
      <w:pPr>
        <w:spacing w:line="360" w:lineRule="auto"/>
        <w:rPr>
          <w:rFonts w:ascii="Book Antiqua" w:hAnsi="Book Antiqua"/>
          <w:b/>
        </w:rPr>
      </w:pPr>
    </w:p>
    <w:p w14:paraId="70E87E7D" w14:textId="77777777" w:rsidR="00EE7E99" w:rsidRPr="009C5633" w:rsidRDefault="00EE7E99" w:rsidP="009417D7">
      <w:pPr>
        <w:spacing w:line="360" w:lineRule="auto"/>
        <w:rPr>
          <w:rFonts w:ascii="Book Antiqua" w:hAnsi="Book Antiqua"/>
          <w:b/>
          <w:i/>
        </w:rPr>
      </w:pPr>
      <w:r w:rsidRPr="009C5633">
        <w:rPr>
          <w:rFonts w:ascii="Book Antiqua" w:hAnsi="Book Antiqua"/>
          <w:b/>
          <w:i/>
        </w:rPr>
        <w:t>Research results</w:t>
      </w:r>
    </w:p>
    <w:p w14:paraId="224978EC" w14:textId="77777777" w:rsidR="00EE7E99" w:rsidRPr="009C5633" w:rsidRDefault="00EE7E99" w:rsidP="009417D7">
      <w:pPr>
        <w:spacing w:line="360" w:lineRule="auto"/>
        <w:rPr>
          <w:rFonts w:ascii="Book Antiqua" w:hAnsi="Book Antiqua"/>
        </w:rPr>
      </w:pPr>
      <w:r w:rsidRPr="009C5633">
        <w:rPr>
          <w:rFonts w:ascii="Book Antiqua" w:hAnsi="Book Antiqua"/>
        </w:rPr>
        <w:t>A total of 56 patients were randomized to receive either tolvaptan (</w:t>
      </w:r>
      <w:r w:rsidRPr="009C5633">
        <w:rPr>
          <w:rFonts w:ascii="Book Antiqua" w:hAnsi="Book Antiqua"/>
          <w:i/>
        </w:rPr>
        <w:t>n =</w:t>
      </w:r>
      <w:r w:rsidRPr="009C5633">
        <w:rPr>
          <w:rFonts w:ascii="Book Antiqua" w:hAnsi="Book Antiqua"/>
        </w:rPr>
        <w:t xml:space="preserve"> 28) or furosemide (</w:t>
      </w:r>
      <w:r w:rsidRPr="009C5633">
        <w:rPr>
          <w:rFonts w:ascii="Book Antiqua" w:hAnsi="Book Antiqua"/>
          <w:i/>
        </w:rPr>
        <w:t>n =</w:t>
      </w:r>
      <w:r w:rsidRPr="009C5633">
        <w:rPr>
          <w:rFonts w:ascii="Book Antiqua" w:hAnsi="Book Antiqua"/>
        </w:rPr>
        <w:t xml:space="preserve"> 28). In the tolvaptan and furosemide groups, the average decrease in body weight from the baseline was 3.21 ± 3.17 kg (</w:t>
      </w:r>
      <w:r w:rsidRPr="009C5633">
        <w:rPr>
          <w:rFonts w:ascii="Book Antiqua" w:hAnsi="Book Antiqua"/>
          <w:i/>
        </w:rPr>
        <w:t>P</w:t>
      </w:r>
      <w:r w:rsidRPr="009C5633">
        <w:rPr>
          <w:rFonts w:ascii="Book Antiqua" w:hAnsi="Book Antiqua"/>
        </w:rPr>
        <w:t xml:space="preserve"> &lt; 0.0001) and 1.75 ± 2.36 kg (</w:t>
      </w:r>
      <w:r w:rsidRPr="009C5633">
        <w:rPr>
          <w:rFonts w:ascii="Book Antiqua" w:hAnsi="Book Antiqua"/>
          <w:i/>
        </w:rPr>
        <w:t>P</w:t>
      </w:r>
      <w:r w:rsidRPr="009C5633">
        <w:rPr>
          <w:rFonts w:ascii="Book Antiqua" w:hAnsi="Book Antiqua"/>
        </w:rPr>
        <w:t xml:space="preserve"> = 0.0006), respectively, when measured on the final dosing day. Following 1 wk of treatment, a significantly greater reduction in body weight </w:t>
      </w:r>
      <w:r w:rsidRPr="009C5633">
        <w:rPr>
          <w:rFonts w:ascii="Book Antiqua" w:hAnsi="Book Antiqua"/>
        </w:rPr>
        <w:lastRenderedPageBreak/>
        <w:t>was observed in the tolvaptan group compared to that in the furosemide group (</w:t>
      </w:r>
      <w:r w:rsidRPr="009C5633">
        <w:rPr>
          <w:rFonts w:ascii="Book Antiqua" w:hAnsi="Book Antiqua"/>
          <w:i/>
        </w:rPr>
        <w:t>P</w:t>
      </w:r>
      <w:r w:rsidRPr="009C5633">
        <w:rPr>
          <w:rFonts w:ascii="Book Antiqua" w:hAnsi="Book Antiqua"/>
        </w:rPr>
        <w:t xml:space="preserve"> = 0.0412).</w:t>
      </w:r>
    </w:p>
    <w:p w14:paraId="77B0C4C8" w14:textId="77777777" w:rsidR="00EE7E99" w:rsidRPr="009C5633" w:rsidRDefault="00EE7E99" w:rsidP="009417D7">
      <w:pPr>
        <w:spacing w:line="360" w:lineRule="auto"/>
        <w:rPr>
          <w:rFonts w:ascii="Book Antiqua" w:hAnsi="Book Antiqua" w:cs="Segoe UI"/>
          <w:shd w:val="clear" w:color="auto" w:fill="FFFFFF"/>
        </w:rPr>
      </w:pPr>
    </w:p>
    <w:p w14:paraId="537A1EB2" w14:textId="77777777" w:rsidR="00EE7E99" w:rsidRPr="009C5633" w:rsidRDefault="00EE7E99" w:rsidP="009417D7">
      <w:pPr>
        <w:spacing w:line="360" w:lineRule="auto"/>
        <w:rPr>
          <w:rFonts w:ascii="Book Antiqua" w:hAnsi="Book Antiqua"/>
          <w:b/>
          <w:i/>
        </w:rPr>
      </w:pPr>
      <w:r w:rsidRPr="009C5633">
        <w:rPr>
          <w:rFonts w:ascii="Book Antiqua" w:hAnsi="Book Antiqua"/>
          <w:b/>
          <w:i/>
        </w:rPr>
        <w:t>Research conclusions</w:t>
      </w:r>
    </w:p>
    <w:p w14:paraId="0EF87E0A" w14:textId="77777777" w:rsidR="00EE7E99" w:rsidRPr="009C5633" w:rsidRDefault="00EE7E99" w:rsidP="009417D7">
      <w:pPr>
        <w:spacing w:line="360" w:lineRule="auto"/>
        <w:rPr>
          <w:rFonts w:ascii="Book Antiqua" w:eastAsia="SimSun" w:hAnsi="Book Antiqua" w:cs="Times New Roman"/>
          <w:b/>
          <w:lang w:eastAsia="zh-CN"/>
        </w:rPr>
      </w:pPr>
      <w:r w:rsidRPr="009C5633">
        <w:rPr>
          <w:rFonts w:ascii="Book Antiqua" w:hAnsi="Book Antiqua" w:cs="Arial"/>
        </w:rPr>
        <w:t>Compared to a conventional therapy with only natriuretic drugs, a combination therapy with natriuretic and aquaretic drugs is more effective for patients with cirrhotic ascites. Following 1 wk of treatment, a significantly greater reduction in body weight was observed in the combination therapy compared to that in the conventional therapy.</w:t>
      </w:r>
      <w:r w:rsidRPr="009C5633">
        <w:rPr>
          <w:rFonts w:ascii="Book Antiqua" w:eastAsia="SimSun" w:hAnsi="Book Antiqua" w:cs="Arial"/>
          <w:lang w:eastAsia="zh-CN"/>
        </w:rPr>
        <w:t xml:space="preserve"> </w:t>
      </w:r>
      <w:r w:rsidRPr="009C5633">
        <w:rPr>
          <w:rFonts w:ascii="Book Antiqua" w:hAnsi="Book Antiqua" w:cs="Microsoft YaHei"/>
        </w:rPr>
        <w:t>Combination therapy that involves the blocking of sodium and water reabsorption may be more effective in treating liver cirrhosis with ascites than conventional therapy, which only blocks sodium reabsorption.</w:t>
      </w:r>
      <w:r w:rsidRPr="009C5633">
        <w:rPr>
          <w:rFonts w:ascii="Book Antiqua" w:eastAsia="SimSun" w:hAnsi="Book Antiqua" w:cs="Microsoft YaHei"/>
          <w:lang w:eastAsia="zh-CN"/>
        </w:rPr>
        <w:t xml:space="preserve"> </w:t>
      </w:r>
      <w:r w:rsidRPr="009C5633">
        <w:rPr>
          <w:rFonts w:ascii="Book Antiqua" w:hAnsi="Book Antiqua" w:cs="Microsoft YaHei"/>
        </w:rPr>
        <w:t>Combination therapy including tolvaptan and conventional diuretics reduced the occurrence of diuretic-related severe side effects.</w:t>
      </w:r>
      <w:r w:rsidRPr="009C5633">
        <w:rPr>
          <w:rFonts w:ascii="Book Antiqua" w:eastAsia="SimSun" w:hAnsi="Book Antiqua" w:cs="Microsoft YaHei"/>
          <w:lang w:eastAsia="zh-CN"/>
        </w:rPr>
        <w:t xml:space="preserve"> </w:t>
      </w:r>
      <w:r w:rsidRPr="009C5633">
        <w:rPr>
          <w:rFonts w:ascii="Book Antiqua" w:hAnsi="Book Antiqua" w:cs="Microsoft YaHei"/>
        </w:rPr>
        <w:t>A two-center, randomized, open-label, prospective study was conducted. The criteria were randomized to a trial group and the combination diuretic group (natriuretic and</w:t>
      </w:r>
      <w:r w:rsidRPr="009C5633">
        <w:rPr>
          <w:rFonts w:ascii="Book Antiqua" w:hAnsi="Book Antiqua"/>
        </w:rPr>
        <w:t xml:space="preserve"> </w:t>
      </w:r>
      <w:r w:rsidRPr="009C5633">
        <w:rPr>
          <w:rFonts w:ascii="Book Antiqua" w:hAnsi="Book Antiqua" w:cs="Microsoft YaHei"/>
        </w:rPr>
        <w:t>aquaretic drugs) or the conventional diuretic group (a natriuretic drug only).</w:t>
      </w:r>
      <w:r w:rsidRPr="009C5633">
        <w:rPr>
          <w:rFonts w:ascii="Book Antiqua" w:eastAsia="SimSun" w:hAnsi="Book Antiqua" w:cs="Microsoft YaHei"/>
          <w:lang w:eastAsia="zh-CN"/>
        </w:rPr>
        <w:t xml:space="preserve"> </w:t>
      </w:r>
      <w:r w:rsidRPr="009C5633">
        <w:rPr>
          <w:rFonts w:ascii="Book Antiqua" w:hAnsi="Book Antiqua" w:cs="Microsoft YaHei"/>
        </w:rPr>
        <w:t>A combination diuretic therapy including an aquaretic drug resulted in a greater decrease in body weight compared to conventional diuretic with only a natriuretic drug for cirrhotic ascites patients. Moreover, compared to conventional diuretic therapy, combination diuretic therapy reduced the occurrence of diuretic-related severe side effects.</w:t>
      </w:r>
      <w:r w:rsidRPr="009C5633">
        <w:rPr>
          <w:rFonts w:ascii="Book Antiqua" w:hAnsi="Book Antiqua" w:cs="Segoe UI"/>
        </w:rPr>
        <w:t xml:space="preserve"> Compared to a conventional diuretic therapy with only a natriuretic drug, a combination diuretic therapy </w:t>
      </w:r>
      <w:r w:rsidRPr="009C5633">
        <w:rPr>
          <w:rFonts w:ascii="Book Antiqua" w:hAnsi="Book Antiqua" w:cs="Segoe UI"/>
        </w:rPr>
        <w:lastRenderedPageBreak/>
        <w:t>with natriuretic and aquaretic drugs proved to be more effective for patients with cirrhotic ascites.</w:t>
      </w:r>
      <w:r w:rsidRPr="009C5633">
        <w:rPr>
          <w:rFonts w:ascii="Book Antiqua" w:hAnsi="Book Antiqua"/>
        </w:rPr>
        <w:t xml:space="preserve"> Combination therapy may establish a strategy to treat ascites refractory to the standard diuretic therapy.</w:t>
      </w:r>
    </w:p>
    <w:p w14:paraId="6E080445" w14:textId="77777777" w:rsidR="00EE7E99" w:rsidRPr="009C5633" w:rsidRDefault="00EE7E99" w:rsidP="009417D7">
      <w:pPr>
        <w:spacing w:line="360" w:lineRule="auto"/>
        <w:rPr>
          <w:rFonts w:ascii="Book Antiqua" w:eastAsia="SimSun" w:hAnsi="Book Antiqua"/>
          <w:b/>
          <w:lang w:eastAsia="zh-CN"/>
        </w:rPr>
      </w:pPr>
      <w:r w:rsidRPr="009C5633">
        <w:rPr>
          <w:rFonts w:ascii="Book Antiqua" w:eastAsia="SimSun" w:hAnsi="Book Antiqua"/>
          <w:b/>
          <w:lang w:eastAsia="zh-CN"/>
        </w:rPr>
        <w:t xml:space="preserve"> </w:t>
      </w:r>
    </w:p>
    <w:p w14:paraId="4498C593" w14:textId="77777777" w:rsidR="00EE7E99" w:rsidRPr="009C5633" w:rsidRDefault="00EE7E99" w:rsidP="009417D7">
      <w:pPr>
        <w:spacing w:line="360" w:lineRule="auto"/>
        <w:rPr>
          <w:rFonts w:ascii="Book Antiqua" w:hAnsi="Book Antiqua" w:cs="Segoe UI"/>
          <w:b/>
          <w:i/>
        </w:rPr>
      </w:pPr>
      <w:r w:rsidRPr="009C5633">
        <w:rPr>
          <w:rFonts w:ascii="Book Antiqua" w:hAnsi="Book Antiqua" w:cs="Segoe UI"/>
          <w:b/>
          <w:i/>
        </w:rPr>
        <w:t>Research perspectives</w:t>
      </w:r>
    </w:p>
    <w:p w14:paraId="33E071A5" w14:textId="77777777" w:rsidR="00EE7E99" w:rsidRPr="009C5633" w:rsidRDefault="00EE7E99" w:rsidP="009417D7">
      <w:pPr>
        <w:spacing w:line="360" w:lineRule="auto"/>
        <w:rPr>
          <w:rFonts w:ascii="Book Antiqua" w:hAnsi="Book Antiqua" w:cs="Segoe UI"/>
        </w:rPr>
      </w:pPr>
      <w:r w:rsidRPr="009C5633">
        <w:rPr>
          <w:rFonts w:ascii="Book Antiqua" w:eastAsia="SimSun" w:hAnsi="Book Antiqua" w:cs="Segoe UI"/>
          <w:lang w:eastAsia="zh-CN"/>
        </w:rPr>
        <w:t>The</w:t>
      </w:r>
      <w:r w:rsidRPr="009C5633">
        <w:rPr>
          <w:rFonts w:ascii="Book Antiqua" w:hAnsi="Book Antiqua" w:cs="Segoe UI"/>
        </w:rPr>
        <w:t xml:space="preserve"> study</w:t>
      </w:r>
      <w:r w:rsidRPr="009C5633">
        <w:rPr>
          <w:rFonts w:ascii="Book Antiqua" w:eastAsia="SimSun" w:hAnsi="Book Antiqua" w:cs="Segoe UI"/>
          <w:lang w:eastAsia="zh-CN"/>
        </w:rPr>
        <w:t xml:space="preserve"> </w:t>
      </w:r>
      <w:r w:rsidRPr="009C5633">
        <w:rPr>
          <w:rFonts w:ascii="Book Antiqua" w:hAnsi="Book Antiqua" w:cs="Segoe UI"/>
        </w:rPr>
        <w:t>compared to a conventional diuretic therapy with only a natriuretic drug, a combination diuretic therapy with natriuretic and aquaretic drugs is more effective for patients with cirrhotic ascites.</w:t>
      </w:r>
      <w:r w:rsidRPr="009C5633">
        <w:rPr>
          <w:rFonts w:ascii="Book Antiqua" w:eastAsia="SimSun" w:hAnsi="Book Antiqua" w:cs="Segoe UI"/>
          <w:lang w:eastAsia="zh-CN"/>
        </w:rPr>
        <w:t xml:space="preserve"> </w:t>
      </w:r>
      <w:r w:rsidRPr="009C5633">
        <w:rPr>
          <w:rFonts w:ascii="Book Antiqua" w:hAnsi="Book Antiqua" w:cs="Segoe UI"/>
        </w:rPr>
        <w:t>It is not clear whether or not the combination therapy improved the long-term prognosis of these patients. Therefore, future long-term observational studies are warranted.</w:t>
      </w:r>
      <w:r w:rsidRPr="009C5633">
        <w:rPr>
          <w:rFonts w:ascii="Book Antiqua" w:eastAsia="SimSun" w:hAnsi="Book Antiqua" w:cs="Segoe UI"/>
          <w:lang w:eastAsia="zh-CN"/>
        </w:rPr>
        <w:t xml:space="preserve"> </w:t>
      </w:r>
      <w:r w:rsidRPr="009C5633">
        <w:rPr>
          <w:rFonts w:ascii="Book Antiqua" w:hAnsi="Book Antiqua"/>
        </w:rPr>
        <w:t>The future research should assess the influence of renal function after the administration of tolvaptan and furosemide in liver cirrhosis patients with ascites for at least 24 wk.</w:t>
      </w:r>
    </w:p>
    <w:p w14:paraId="4474873B" w14:textId="77777777" w:rsidR="00EE7E99" w:rsidRPr="009C5633" w:rsidRDefault="00EE7E99" w:rsidP="009417D7">
      <w:pPr>
        <w:pStyle w:val="NoSpacing"/>
        <w:snapToGrid w:val="0"/>
        <w:spacing w:line="360" w:lineRule="auto"/>
        <w:rPr>
          <w:rFonts w:ascii="Book Antiqua" w:eastAsia="SimSun" w:hAnsi="Book Antiqua" w:cs="Arial"/>
          <w:b/>
          <w:kern w:val="0"/>
          <w:lang w:eastAsia="zh-CN"/>
        </w:rPr>
      </w:pPr>
    </w:p>
    <w:p w14:paraId="4574B66E" w14:textId="77777777" w:rsidR="00EE7E99" w:rsidRPr="009C5633" w:rsidRDefault="00EE7E99" w:rsidP="009417D7">
      <w:pPr>
        <w:pStyle w:val="NoSpacing"/>
        <w:snapToGrid w:val="0"/>
        <w:spacing w:line="360" w:lineRule="auto"/>
        <w:rPr>
          <w:rFonts w:ascii="Book Antiqua" w:hAnsi="Book Antiqua" w:cs="Arial"/>
          <w:b/>
          <w:kern w:val="0"/>
        </w:rPr>
      </w:pPr>
      <w:r w:rsidRPr="009C5633">
        <w:rPr>
          <w:rFonts w:ascii="Book Antiqua" w:hAnsi="Book Antiqua" w:cs="Arial"/>
          <w:b/>
          <w:kern w:val="0"/>
        </w:rPr>
        <w:t>ACKNOWLEDGEMENTS</w:t>
      </w:r>
    </w:p>
    <w:p w14:paraId="29876531" w14:textId="77777777" w:rsidR="00EE7E99" w:rsidRPr="009C5633" w:rsidRDefault="00EE7E99" w:rsidP="009417D7">
      <w:pPr>
        <w:pStyle w:val="NoSpacing"/>
        <w:snapToGrid w:val="0"/>
        <w:spacing w:line="360" w:lineRule="auto"/>
        <w:rPr>
          <w:rFonts w:ascii="Book Antiqua" w:hAnsi="Book Antiqua" w:cs="Arial"/>
          <w:kern w:val="0"/>
        </w:rPr>
      </w:pPr>
      <w:r w:rsidRPr="009C5633">
        <w:rPr>
          <w:rFonts w:ascii="Book Antiqua" w:hAnsi="Book Antiqua" w:cs="Arial"/>
          <w:kern w:val="0"/>
        </w:rPr>
        <w:t>We thank the SATT Corporation for assistance with the statistical analyses and Robert E. Brandt, Founder, CEO, and CME, of MedEd Japan, for editing and formatting the manuscript.</w:t>
      </w:r>
    </w:p>
    <w:p w14:paraId="5D84CFF7" w14:textId="77777777" w:rsidR="00EE7E99" w:rsidRPr="009C5633" w:rsidRDefault="00EE7E99" w:rsidP="009417D7">
      <w:pPr>
        <w:tabs>
          <w:tab w:val="left" w:pos="6654"/>
        </w:tabs>
        <w:snapToGrid w:val="0"/>
        <w:spacing w:line="360" w:lineRule="auto"/>
        <w:ind w:firstLine="284"/>
        <w:rPr>
          <w:rFonts w:ascii="Book Antiqua" w:eastAsia="SimSun" w:hAnsi="Book Antiqua" w:cs="Arial"/>
          <w:bCs/>
          <w:lang w:eastAsia="zh-CN"/>
        </w:rPr>
      </w:pPr>
      <w:bookmarkStart w:id="28" w:name="_GoBack"/>
      <w:bookmarkEnd w:id="28"/>
    </w:p>
    <w:p w14:paraId="4B2B2865" w14:textId="77777777" w:rsidR="00EE7E99" w:rsidRPr="009C5633" w:rsidRDefault="00EE7E99" w:rsidP="009417D7">
      <w:pPr>
        <w:tabs>
          <w:tab w:val="left" w:pos="6654"/>
        </w:tabs>
        <w:snapToGrid w:val="0"/>
        <w:spacing w:line="360" w:lineRule="auto"/>
        <w:ind w:firstLine="284"/>
        <w:rPr>
          <w:rFonts w:ascii="Book Antiqua" w:eastAsia="SimSun" w:hAnsi="Book Antiqua" w:cs="Arial"/>
          <w:bCs/>
          <w:lang w:eastAsia="zh-CN"/>
        </w:rPr>
      </w:pPr>
    </w:p>
    <w:p w14:paraId="51B99996" w14:textId="77777777" w:rsidR="00EE7E99" w:rsidRPr="009C5633" w:rsidRDefault="00EE7E99" w:rsidP="009417D7">
      <w:pPr>
        <w:tabs>
          <w:tab w:val="left" w:pos="6654"/>
        </w:tabs>
        <w:snapToGrid w:val="0"/>
        <w:spacing w:line="360" w:lineRule="auto"/>
        <w:ind w:firstLine="284"/>
        <w:rPr>
          <w:rFonts w:ascii="Book Antiqua" w:eastAsia="SimSun" w:hAnsi="Book Antiqua" w:cs="Arial"/>
          <w:bCs/>
          <w:lang w:eastAsia="zh-CN"/>
        </w:rPr>
      </w:pPr>
    </w:p>
    <w:p w14:paraId="5845E2BD" w14:textId="77777777" w:rsidR="00EE7E99" w:rsidRPr="009C5633" w:rsidRDefault="00EE7E99" w:rsidP="009417D7">
      <w:pPr>
        <w:tabs>
          <w:tab w:val="left" w:pos="6654"/>
        </w:tabs>
        <w:snapToGrid w:val="0"/>
        <w:spacing w:line="360" w:lineRule="auto"/>
        <w:ind w:firstLine="284"/>
        <w:rPr>
          <w:rFonts w:ascii="Book Antiqua" w:eastAsia="SimSun" w:hAnsi="Book Antiqua" w:cs="Arial"/>
          <w:bCs/>
          <w:lang w:eastAsia="zh-CN"/>
        </w:rPr>
      </w:pPr>
    </w:p>
    <w:p w14:paraId="0C183EEF" w14:textId="77777777" w:rsidR="00EE7E99" w:rsidRPr="009C5633" w:rsidRDefault="00EE7E99" w:rsidP="009417D7">
      <w:pPr>
        <w:tabs>
          <w:tab w:val="left" w:pos="6654"/>
        </w:tabs>
        <w:snapToGrid w:val="0"/>
        <w:spacing w:line="360" w:lineRule="auto"/>
        <w:ind w:firstLine="284"/>
        <w:rPr>
          <w:rFonts w:ascii="Book Antiqua" w:eastAsia="SimSun" w:hAnsi="Book Antiqua" w:cs="Arial"/>
          <w:bCs/>
          <w:lang w:eastAsia="zh-CN"/>
        </w:rPr>
      </w:pPr>
    </w:p>
    <w:p w14:paraId="424197B7" w14:textId="77777777" w:rsidR="00EE7E99" w:rsidRPr="009C5633" w:rsidRDefault="00EE7E99" w:rsidP="009417D7">
      <w:pPr>
        <w:tabs>
          <w:tab w:val="left" w:pos="6654"/>
        </w:tabs>
        <w:snapToGrid w:val="0"/>
        <w:spacing w:line="360" w:lineRule="auto"/>
        <w:rPr>
          <w:rFonts w:ascii="Book Antiqua" w:eastAsia="SimSun" w:hAnsi="Book Antiqua" w:cs="Arial"/>
          <w:bCs/>
          <w:lang w:eastAsia="zh-CN"/>
        </w:rPr>
        <w:sectPr w:rsidR="00EE7E99" w:rsidRPr="009C5633" w:rsidSect="00745331">
          <w:type w:val="continuous"/>
          <w:pgSz w:w="11900" w:h="16840"/>
          <w:pgMar w:top="1985" w:right="1701" w:bottom="1701" w:left="1701" w:header="851" w:footer="992" w:gutter="0"/>
          <w:cols w:space="425"/>
          <w:docGrid w:type="lines" w:linePitch="400"/>
        </w:sectPr>
      </w:pPr>
    </w:p>
    <w:p w14:paraId="05213BEC" w14:textId="2ECAC3CB" w:rsidR="008772CD" w:rsidRPr="009C5633" w:rsidRDefault="00257B63" w:rsidP="009417D7">
      <w:pPr>
        <w:pStyle w:val="NoSpacing"/>
        <w:snapToGrid w:val="0"/>
        <w:spacing w:line="360" w:lineRule="auto"/>
        <w:rPr>
          <w:rFonts w:ascii="Book Antiqua" w:hAnsi="Book Antiqua" w:cs="Arial"/>
          <w:b/>
        </w:rPr>
      </w:pPr>
      <w:r w:rsidRPr="009C5633">
        <w:rPr>
          <w:rFonts w:ascii="Book Antiqua" w:hAnsi="Book Antiqua"/>
        </w:rPr>
        <w:br w:type="page"/>
      </w:r>
      <w:r w:rsidRPr="009C5633">
        <w:rPr>
          <w:rFonts w:ascii="Book Antiqua" w:hAnsi="Book Antiqua" w:cs="Arial"/>
          <w:b/>
        </w:rPr>
        <w:lastRenderedPageBreak/>
        <w:t>REFERENCES</w:t>
      </w:r>
    </w:p>
    <w:p w14:paraId="04D60589" w14:textId="77777777" w:rsidR="001D0FBF" w:rsidRPr="009C5633" w:rsidRDefault="001D0FBF" w:rsidP="009417D7">
      <w:pPr>
        <w:spacing w:line="360" w:lineRule="auto"/>
        <w:rPr>
          <w:rFonts w:ascii="Book Antiqua" w:hAnsi="Book Antiqua"/>
        </w:rPr>
      </w:pPr>
      <w:r w:rsidRPr="009C5633">
        <w:rPr>
          <w:rFonts w:ascii="Book Antiqua" w:hAnsi="Book Antiqua"/>
        </w:rPr>
        <w:t xml:space="preserve">1 </w:t>
      </w:r>
      <w:r w:rsidRPr="009C5633">
        <w:rPr>
          <w:rFonts w:ascii="Book Antiqua" w:hAnsi="Book Antiqua"/>
          <w:b/>
        </w:rPr>
        <w:t>Schuppan D</w:t>
      </w:r>
      <w:r w:rsidRPr="009C5633">
        <w:rPr>
          <w:rFonts w:ascii="Book Antiqua" w:hAnsi="Book Antiqua"/>
        </w:rPr>
        <w:t xml:space="preserve">, Afdhal NH. Liver cirrhosis. </w:t>
      </w:r>
      <w:r w:rsidRPr="009C5633">
        <w:rPr>
          <w:rFonts w:ascii="Book Antiqua" w:hAnsi="Book Antiqua"/>
          <w:i/>
        </w:rPr>
        <w:t>Lancet</w:t>
      </w:r>
      <w:r w:rsidRPr="009C5633">
        <w:rPr>
          <w:rFonts w:ascii="Book Antiqua" w:hAnsi="Book Antiqua"/>
        </w:rPr>
        <w:t xml:space="preserve"> 2008; </w:t>
      </w:r>
      <w:r w:rsidRPr="009C5633">
        <w:rPr>
          <w:rFonts w:ascii="Book Antiqua" w:hAnsi="Book Antiqua"/>
          <w:b/>
        </w:rPr>
        <w:t>371</w:t>
      </w:r>
      <w:r w:rsidRPr="009C5633">
        <w:rPr>
          <w:rFonts w:ascii="Book Antiqua" w:hAnsi="Book Antiqua"/>
        </w:rPr>
        <w:t>: 838-851 [PMID: 18328931 DOI: 10.1016/S0140-6736(08)60383-9]</w:t>
      </w:r>
    </w:p>
    <w:p w14:paraId="219F18C3" w14:textId="77777777" w:rsidR="001D0FBF" w:rsidRPr="009C5633" w:rsidRDefault="001D0FBF" w:rsidP="009417D7">
      <w:pPr>
        <w:spacing w:line="360" w:lineRule="auto"/>
        <w:rPr>
          <w:rFonts w:ascii="Book Antiqua" w:hAnsi="Book Antiqua"/>
        </w:rPr>
      </w:pPr>
      <w:r w:rsidRPr="009C5633">
        <w:rPr>
          <w:rFonts w:ascii="Book Antiqua" w:hAnsi="Book Antiqua"/>
        </w:rPr>
        <w:t xml:space="preserve">2 </w:t>
      </w:r>
      <w:r w:rsidRPr="009C5633">
        <w:rPr>
          <w:rFonts w:ascii="Book Antiqua" w:hAnsi="Book Antiqua"/>
          <w:b/>
        </w:rPr>
        <w:t>Ginès P</w:t>
      </w:r>
      <w:r w:rsidRPr="009C5633">
        <w:rPr>
          <w:rFonts w:ascii="Book Antiqua" w:hAnsi="Book Antiqua"/>
        </w:rPr>
        <w:t xml:space="preserve">, Cárdenas A, Arroyo V, Rodés J. Management of cirrhosis and ascites. </w:t>
      </w:r>
      <w:r w:rsidRPr="009C5633">
        <w:rPr>
          <w:rFonts w:ascii="Book Antiqua" w:hAnsi="Book Antiqua"/>
          <w:i/>
        </w:rPr>
        <w:t>N Engl J Med</w:t>
      </w:r>
      <w:r w:rsidRPr="009C5633">
        <w:rPr>
          <w:rFonts w:ascii="Book Antiqua" w:hAnsi="Book Antiqua"/>
        </w:rPr>
        <w:t xml:space="preserve"> 2004; </w:t>
      </w:r>
      <w:r w:rsidRPr="009C5633">
        <w:rPr>
          <w:rFonts w:ascii="Book Antiqua" w:hAnsi="Book Antiqua"/>
          <w:b/>
        </w:rPr>
        <w:t>350</w:t>
      </w:r>
      <w:r w:rsidRPr="009C5633">
        <w:rPr>
          <w:rFonts w:ascii="Book Antiqua" w:hAnsi="Book Antiqua"/>
        </w:rPr>
        <w:t>: 1646-1654 [PMID: 15084697 DOI: 10.1056/NEJMra035021]</w:t>
      </w:r>
    </w:p>
    <w:p w14:paraId="6F85A8F5" w14:textId="77777777" w:rsidR="001D0FBF" w:rsidRPr="009C5633" w:rsidRDefault="001D0FBF" w:rsidP="009417D7">
      <w:pPr>
        <w:spacing w:line="360" w:lineRule="auto"/>
        <w:rPr>
          <w:rFonts w:ascii="Book Antiqua" w:hAnsi="Book Antiqua"/>
        </w:rPr>
      </w:pPr>
      <w:r w:rsidRPr="009C5633">
        <w:rPr>
          <w:rFonts w:ascii="Book Antiqua" w:hAnsi="Book Antiqua"/>
        </w:rPr>
        <w:t xml:space="preserve">3 </w:t>
      </w:r>
      <w:r w:rsidRPr="009C5633">
        <w:rPr>
          <w:rFonts w:ascii="Book Antiqua" w:hAnsi="Book Antiqua"/>
          <w:b/>
        </w:rPr>
        <w:t>Angeli P</w:t>
      </w:r>
      <w:r w:rsidRPr="009C5633">
        <w:rPr>
          <w:rFonts w:ascii="Book Antiqua" w:hAnsi="Book Antiqua"/>
        </w:rPr>
        <w:t xml:space="preserve">, Wong F, Watson H, Ginès P; CAPPS Investigators. Hyponatremia in cirrhosis: Results of a patient population survey. </w:t>
      </w:r>
      <w:r w:rsidRPr="009C5633">
        <w:rPr>
          <w:rFonts w:ascii="Book Antiqua" w:hAnsi="Book Antiqua"/>
          <w:i/>
        </w:rPr>
        <w:t>Hepatology</w:t>
      </w:r>
      <w:r w:rsidRPr="009C5633">
        <w:rPr>
          <w:rFonts w:ascii="Book Antiqua" w:hAnsi="Book Antiqua"/>
        </w:rPr>
        <w:t xml:space="preserve"> 2006; </w:t>
      </w:r>
      <w:r w:rsidRPr="009C5633">
        <w:rPr>
          <w:rFonts w:ascii="Book Antiqua" w:hAnsi="Book Antiqua"/>
          <w:b/>
        </w:rPr>
        <w:t>44</w:t>
      </w:r>
      <w:r w:rsidRPr="009C5633">
        <w:rPr>
          <w:rFonts w:ascii="Book Antiqua" w:hAnsi="Book Antiqua"/>
        </w:rPr>
        <w:t>: 1535-1542 [PMID: 17133458 DOI: 10.1002/hep.21412]</w:t>
      </w:r>
    </w:p>
    <w:p w14:paraId="75AFC114" w14:textId="77777777" w:rsidR="001D0FBF" w:rsidRPr="009C5633" w:rsidRDefault="001D0FBF" w:rsidP="009417D7">
      <w:pPr>
        <w:spacing w:line="360" w:lineRule="auto"/>
        <w:rPr>
          <w:rFonts w:ascii="Book Antiqua" w:hAnsi="Book Antiqua"/>
        </w:rPr>
      </w:pPr>
      <w:r w:rsidRPr="009C5633">
        <w:rPr>
          <w:rFonts w:ascii="Book Antiqua" w:hAnsi="Book Antiqua"/>
        </w:rPr>
        <w:t xml:space="preserve">4 </w:t>
      </w:r>
      <w:r w:rsidRPr="009C5633">
        <w:rPr>
          <w:rFonts w:ascii="Book Antiqua" w:hAnsi="Book Antiqua"/>
          <w:b/>
        </w:rPr>
        <w:t>Runyon BA</w:t>
      </w:r>
      <w:r w:rsidRPr="009C5633">
        <w:rPr>
          <w:rFonts w:ascii="Book Antiqua" w:hAnsi="Book Antiqua"/>
        </w:rPr>
        <w:t xml:space="preserve">; AASLD Practice Guidelines Committee. Management of adult patients with ascites due to cirrhosis: an update. </w:t>
      </w:r>
      <w:r w:rsidRPr="009C5633">
        <w:rPr>
          <w:rFonts w:ascii="Book Antiqua" w:hAnsi="Book Antiqua"/>
          <w:i/>
        </w:rPr>
        <w:t>Hepatology</w:t>
      </w:r>
      <w:r w:rsidRPr="009C5633">
        <w:rPr>
          <w:rFonts w:ascii="Book Antiqua" w:hAnsi="Book Antiqua"/>
        </w:rPr>
        <w:t xml:space="preserve"> 2009; </w:t>
      </w:r>
      <w:r w:rsidRPr="009C5633">
        <w:rPr>
          <w:rFonts w:ascii="Book Antiqua" w:hAnsi="Book Antiqua"/>
          <w:b/>
        </w:rPr>
        <w:t>49</w:t>
      </w:r>
      <w:r w:rsidRPr="009C5633">
        <w:rPr>
          <w:rFonts w:ascii="Book Antiqua" w:hAnsi="Book Antiqua"/>
        </w:rPr>
        <w:t>: 2087-2107 [PMID: 19475696 DOI: 10.1002/hep.22853]</w:t>
      </w:r>
    </w:p>
    <w:p w14:paraId="728F02B1" w14:textId="77777777" w:rsidR="001D0FBF" w:rsidRPr="009C5633" w:rsidRDefault="001D0FBF" w:rsidP="009417D7">
      <w:pPr>
        <w:spacing w:line="360" w:lineRule="auto"/>
        <w:rPr>
          <w:rFonts w:ascii="Book Antiqua" w:hAnsi="Book Antiqua"/>
        </w:rPr>
      </w:pPr>
      <w:r w:rsidRPr="009C5633">
        <w:rPr>
          <w:rFonts w:ascii="Book Antiqua" w:hAnsi="Book Antiqua"/>
        </w:rPr>
        <w:t xml:space="preserve">5 </w:t>
      </w:r>
      <w:r w:rsidRPr="009C5633">
        <w:rPr>
          <w:rFonts w:ascii="Book Antiqua" w:hAnsi="Book Antiqua"/>
          <w:b/>
        </w:rPr>
        <w:t>Wong F</w:t>
      </w:r>
      <w:r w:rsidRPr="009C5633">
        <w:rPr>
          <w:rFonts w:ascii="Book Antiqua" w:hAnsi="Book Antiqua"/>
        </w:rPr>
        <w:t xml:space="preserve">. Management of ascites in cirrhosis. </w:t>
      </w:r>
      <w:r w:rsidRPr="009C5633">
        <w:rPr>
          <w:rFonts w:ascii="Book Antiqua" w:hAnsi="Book Antiqua"/>
          <w:i/>
        </w:rPr>
        <w:t>J Gastroenterol Hepatol</w:t>
      </w:r>
      <w:r w:rsidRPr="009C5633">
        <w:rPr>
          <w:rFonts w:ascii="Book Antiqua" w:hAnsi="Book Antiqua"/>
        </w:rPr>
        <w:t xml:space="preserve"> 2012; </w:t>
      </w:r>
      <w:r w:rsidRPr="009C5633">
        <w:rPr>
          <w:rFonts w:ascii="Book Antiqua" w:hAnsi="Book Antiqua"/>
          <w:b/>
        </w:rPr>
        <w:t>27</w:t>
      </w:r>
      <w:r w:rsidRPr="009C5633">
        <w:rPr>
          <w:rFonts w:ascii="Book Antiqua" w:hAnsi="Book Antiqua"/>
        </w:rPr>
        <w:t>: 11-20 [PMID: 21916992 DOI: 10.1111/j.1440-1746.2011.06925.x]</w:t>
      </w:r>
    </w:p>
    <w:p w14:paraId="736725D3" w14:textId="5CA870EA"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6 </w:t>
      </w:r>
      <w:r w:rsidRPr="009C5633">
        <w:rPr>
          <w:rFonts w:ascii="Book Antiqua" w:hAnsi="Book Antiqua"/>
          <w:b/>
        </w:rPr>
        <w:t>Salerno F,</w:t>
      </w:r>
      <w:r w:rsidRPr="009C5633">
        <w:rPr>
          <w:rFonts w:ascii="Book Antiqua" w:hAnsi="Book Antiqua"/>
        </w:rPr>
        <w:t xml:space="preserve">  Guevara M, Bernardi M, Moreau R, Wong F, Angeli P, Garcia-Tsao G, Lee SS. Refractory ascites: pathogenesis, definition and therapy of a severe complication in patients with cirrhosis. </w:t>
      </w:r>
      <w:r w:rsidRPr="009C5633">
        <w:rPr>
          <w:rFonts w:ascii="Book Antiqua" w:hAnsi="Book Antiqua"/>
          <w:i/>
        </w:rPr>
        <w:t>Liver Int</w:t>
      </w:r>
      <w:r w:rsidRPr="009C5633">
        <w:rPr>
          <w:rFonts w:ascii="Book Antiqua" w:hAnsi="Book Antiqua"/>
        </w:rPr>
        <w:t xml:space="preserve"> 2010; </w:t>
      </w:r>
      <w:r w:rsidRPr="009C5633">
        <w:rPr>
          <w:rFonts w:ascii="Book Antiqua" w:hAnsi="Book Antiqua"/>
          <w:b/>
        </w:rPr>
        <w:t>30</w:t>
      </w:r>
      <w:r w:rsidRPr="009C5633">
        <w:rPr>
          <w:rFonts w:ascii="Book Antiqua" w:hAnsi="Book Antiqua"/>
        </w:rPr>
        <w:t xml:space="preserve">: 937-947 </w:t>
      </w:r>
      <w:r w:rsidRPr="009C5633">
        <w:rPr>
          <w:rFonts w:ascii="Book Antiqua" w:eastAsia="SimSun" w:hAnsi="Book Antiqua" w:hint="eastAsia"/>
          <w:lang w:eastAsia="zh-CN"/>
        </w:rPr>
        <w:t>[</w:t>
      </w:r>
      <w:r w:rsidRPr="009C5633">
        <w:rPr>
          <w:rFonts w:ascii="Book Antiqua" w:hAnsi="Book Antiqua"/>
        </w:rPr>
        <w:t>DOI: 10.1111/j.1478-3231.2010.02272.x</w:t>
      </w:r>
      <w:r w:rsidRPr="009C5633">
        <w:rPr>
          <w:rFonts w:ascii="Book Antiqua" w:eastAsia="SimSun" w:hAnsi="Book Antiqua" w:hint="eastAsia"/>
          <w:lang w:eastAsia="zh-CN"/>
        </w:rPr>
        <w:t>]</w:t>
      </w:r>
    </w:p>
    <w:p w14:paraId="572314A6" w14:textId="45D66AC2"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7 </w:t>
      </w:r>
      <w:r w:rsidRPr="009C5633">
        <w:rPr>
          <w:rFonts w:ascii="Book Antiqua" w:hAnsi="Book Antiqua"/>
          <w:b/>
        </w:rPr>
        <w:t>Schrier RW,</w:t>
      </w:r>
      <w:r w:rsidRPr="009C5633">
        <w:rPr>
          <w:rFonts w:ascii="Book Antiqua" w:hAnsi="Book Antiqua"/>
        </w:rPr>
        <w:t xml:space="preserve">  Gross P, Gheorghiade M, Berl T, Verbalis JG, Czerwiec FS, Orlandi C; SALT Investigators. Tolvaptan, a selective oral vasopressin V2-receptor antagonist, for hyponatremia. </w:t>
      </w:r>
      <w:r w:rsidRPr="009C5633">
        <w:rPr>
          <w:rFonts w:ascii="Book Antiqua" w:hAnsi="Book Antiqua"/>
          <w:i/>
        </w:rPr>
        <w:t>N Engl J Med</w:t>
      </w:r>
      <w:r w:rsidRPr="009C5633">
        <w:rPr>
          <w:rFonts w:ascii="Book Antiqua" w:hAnsi="Book Antiqua"/>
        </w:rPr>
        <w:t xml:space="preserve"> 2006; </w:t>
      </w:r>
      <w:r w:rsidRPr="009C5633">
        <w:rPr>
          <w:rFonts w:ascii="Book Antiqua" w:hAnsi="Book Antiqua"/>
          <w:b/>
        </w:rPr>
        <w:t>355</w:t>
      </w:r>
      <w:r w:rsidRPr="009C5633">
        <w:rPr>
          <w:rFonts w:ascii="Book Antiqua" w:hAnsi="Book Antiqua"/>
        </w:rPr>
        <w:t xml:space="preserve">: 2099-2112 </w:t>
      </w:r>
      <w:r w:rsidRPr="009C5633">
        <w:rPr>
          <w:rFonts w:ascii="Book Antiqua" w:eastAsia="SimSun" w:hAnsi="Book Antiqua" w:hint="eastAsia"/>
          <w:lang w:eastAsia="zh-CN"/>
        </w:rPr>
        <w:t>[</w:t>
      </w:r>
      <w:r w:rsidRPr="009C5633">
        <w:rPr>
          <w:rFonts w:ascii="Book Antiqua" w:hAnsi="Book Antiqua"/>
        </w:rPr>
        <w:t>DOI: 10.1056/NEJMoa065181</w:t>
      </w:r>
      <w:r w:rsidRPr="009C5633">
        <w:rPr>
          <w:rFonts w:ascii="Book Antiqua" w:eastAsia="SimSun" w:hAnsi="Book Antiqua" w:hint="eastAsia"/>
          <w:lang w:eastAsia="zh-CN"/>
        </w:rPr>
        <w:t>]</w:t>
      </w:r>
    </w:p>
    <w:p w14:paraId="77DC0E07" w14:textId="53C2A225"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lastRenderedPageBreak/>
        <w:t xml:space="preserve">8 Runyon BA; AASLD. Introduction to the revised American Association for the Study of Liver Diseases Practice Guideline management of adult patients with ascites due to cirrhosis 2012. </w:t>
      </w:r>
      <w:r w:rsidRPr="009C5633">
        <w:rPr>
          <w:rFonts w:ascii="Book Antiqua" w:hAnsi="Book Antiqua"/>
          <w:i/>
        </w:rPr>
        <w:t>Hepatology</w:t>
      </w:r>
      <w:r w:rsidRPr="009C5633">
        <w:rPr>
          <w:rFonts w:ascii="Book Antiqua" w:hAnsi="Book Antiqua"/>
        </w:rPr>
        <w:t xml:space="preserve"> 2013; </w:t>
      </w:r>
      <w:r w:rsidRPr="009C5633">
        <w:rPr>
          <w:rFonts w:ascii="Book Antiqua" w:hAnsi="Book Antiqua"/>
          <w:b/>
        </w:rPr>
        <w:t>57</w:t>
      </w:r>
      <w:r w:rsidRPr="009C5633">
        <w:rPr>
          <w:rFonts w:ascii="Book Antiqua" w:hAnsi="Book Antiqua"/>
        </w:rPr>
        <w:t xml:space="preserve">: 1651-1653 </w:t>
      </w:r>
      <w:r w:rsidRPr="009C5633">
        <w:rPr>
          <w:rFonts w:ascii="Book Antiqua" w:eastAsia="SimSun" w:hAnsi="Book Antiqua" w:hint="eastAsia"/>
          <w:lang w:eastAsia="zh-CN"/>
        </w:rPr>
        <w:t>[</w:t>
      </w:r>
      <w:r w:rsidRPr="009C5633">
        <w:rPr>
          <w:rFonts w:ascii="Book Antiqua" w:hAnsi="Book Antiqua"/>
        </w:rPr>
        <w:t>DOI: 10.1002/hep.26359</w:t>
      </w:r>
      <w:r w:rsidRPr="009C5633">
        <w:rPr>
          <w:rFonts w:ascii="Book Antiqua" w:eastAsia="SimSun" w:hAnsi="Book Antiqua" w:hint="eastAsia"/>
          <w:lang w:eastAsia="zh-CN"/>
        </w:rPr>
        <w:t>]</w:t>
      </w:r>
    </w:p>
    <w:p w14:paraId="501307B2" w14:textId="4F8C917C" w:rsidR="001D0FBF" w:rsidRPr="009C5633" w:rsidRDefault="001D0FBF" w:rsidP="009417D7">
      <w:pPr>
        <w:spacing w:line="360" w:lineRule="auto"/>
        <w:rPr>
          <w:rFonts w:ascii="Book Antiqua" w:hAnsi="Book Antiqua"/>
        </w:rPr>
      </w:pPr>
      <w:r w:rsidRPr="009C5633">
        <w:rPr>
          <w:rFonts w:ascii="Book Antiqua" w:hAnsi="Book Antiqua"/>
        </w:rPr>
        <w:t xml:space="preserve">9 </w:t>
      </w:r>
      <w:r w:rsidRPr="009C5633">
        <w:rPr>
          <w:rFonts w:ascii="Book Antiqua" w:hAnsi="Book Antiqua"/>
          <w:b/>
        </w:rPr>
        <w:t>Kashani A,</w:t>
      </w:r>
      <w:r w:rsidRPr="009C5633">
        <w:rPr>
          <w:rFonts w:ascii="Book Antiqua" w:hAnsi="Book Antiqua"/>
        </w:rPr>
        <w:t xml:space="preserve"> Landaverde C, Medici V, Rossaro L. Fluid retention in cirrhosis: pathophysiology and management. </w:t>
      </w:r>
      <w:r w:rsidRPr="009C5633">
        <w:rPr>
          <w:rFonts w:ascii="Book Antiqua" w:hAnsi="Book Antiqua"/>
          <w:i/>
        </w:rPr>
        <w:t>QJM</w:t>
      </w:r>
      <w:r w:rsidRPr="009C5633">
        <w:rPr>
          <w:rFonts w:ascii="Book Antiqua" w:hAnsi="Book Antiqua"/>
        </w:rPr>
        <w:t xml:space="preserve"> 2008; </w:t>
      </w:r>
      <w:r w:rsidRPr="009C5633">
        <w:rPr>
          <w:rFonts w:ascii="Book Antiqua" w:hAnsi="Book Antiqua"/>
          <w:b/>
        </w:rPr>
        <w:t>101</w:t>
      </w:r>
      <w:r w:rsidRPr="009C5633">
        <w:rPr>
          <w:rFonts w:ascii="Book Antiqua" w:hAnsi="Book Antiqua"/>
        </w:rPr>
        <w:t xml:space="preserve">: 71-85 </w:t>
      </w:r>
      <w:r w:rsidRPr="009C5633">
        <w:rPr>
          <w:rFonts w:ascii="Book Antiqua" w:eastAsia="SimSun" w:hAnsi="Book Antiqua" w:hint="eastAsia"/>
          <w:lang w:eastAsia="zh-CN"/>
        </w:rPr>
        <w:t>[</w:t>
      </w:r>
      <w:r w:rsidRPr="009C5633">
        <w:rPr>
          <w:rFonts w:ascii="Book Antiqua" w:hAnsi="Book Antiqua"/>
        </w:rPr>
        <w:t>DOI: 10.1093/qjmed/hcm121</w:t>
      </w:r>
      <w:r w:rsidRPr="009C5633">
        <w:rPr>
          <w:rFonts w:ascii="Book Antiqua" w:eastAsia="SimSun" w:hAnsi="Book Antiqua" w:hint="eastAsia"/>
          <w:lang w:eastAsia="zh-CN"/>
        </w:rPr>
        <w:t>]</w:t>
      </w:r>
      <w:r w:rsidRPr="009C5633">
        <w:rPr>
          <w:rFonts w:ascii="Book Antiqua" w:hAnsi="Book Antiqua"/>
        </w:rPr>
        <w:t xml:space="preserve"> </w:t>
      </w:r>
    </w:p>
    <w:p w14:paraId="051B19C0" w14:textId="0B6144C1"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10 </w:t>
      </w:r>
      <w:r w:rsidRPr="009C5633">
        <w:rPr>
          <w:rFonts w:ascii="Book Antiqua" w:hAnsi="Book Antiqua"/>
          <w:b/>
        </w:rPr>
        <w:t>Okita K,</w:t>
      </w:r>
      <w:r w:rsidRPr="009C5633">
        <w:rPr>
          <w:rFonts w:ascii="Book Antiqua" w:hAnsi="Book Antiqua"/>
        </w:rPr>
        <w:t xml:space="preserve">  Kawazoe S, Hasebe C, Kajimura K, Kaneko A, Okada M, Sakaida I; ASCITES Dose-Finding Trial Group. Dose-finding trial of tolvaptan in liver cirrhosis patients with hepatic edema: A randomized, double-blind, placebo-controlled trial. </w:t>
      </w:r>
      <w:r w:rsidRPr="009C5633">
        <w:rPr>
          <w:rFonts w:ascii="Book Antiqua" w:hAnsi="Book Antiqua"/>
          <w:i/>
        </w:rPr>
        <w:t>Hepatol Res</w:t>
      </w:r>
      <w:r w:rsidRPr="009C5633">
        <w:rPr>
          <w:rFonts w:ascii="Book Antiqua" w:hAnsi="Book Antiqua"/>
        </w:rPr>
        <w:t xml:space="preserve"> 2014; </w:t>
      </w:r>
      <w:r w:rsidRPr="009C5633">
        <w:rPr>
          <w:rFonts w:ascii="Book Antiqua" w:hAnsi="Book Antiqua"/>
          <w:b/>
        </w:rPr>
        <w:t>44</w:t>
      </w:r>
      <w:r w:rsidRPr="009C5633">
        <w:rPr>
          <w:rFonts w:ascii="Book Antiqua" w:hAnsi="Book Antiqua"/>
        </w:rPr>
        <w:t xml:space="preserve">: 83-91 </w:t>
      </w:r>
      <w:r w:rsidRPr="009C5633">
        <w:rPr>
          <w:rFonts w:ascii="Book Antiqua" w:eastAsia="SimSun" w:hAnsi="Book Antiqua" w:hint="eastAsia"/>
          <w:lang w:eastAsia="zh-CN"/>
        </w:rPr>
        <w:t>[</w:t>
      </w:r>
      <w:r w:rsidRPr="009C5633">
        <w:rPr>
          <w:rFonts w:ascii="Book Antiqua" w:hAnsi="Book Antiqua"/>
        </w:rPr>
        <w:t>DOI: 10:1111/hepr.12099</w:t>
      </w:r>
      <w:r w:rsidRPr="009C5633">
        <w:rPr>
          <w:rFonts w:ascii="Book Antiqua" w:eastAsia="SimSun" w:hAnsi="Book Antiqua" w:hint="eastAsia"/>
          <w:lang w:eastAsia="zh-CN"/>
        </w:rPr>
        <w:t>]</w:t>
      </w:r>
    </w:p>
    <w:p w14:paraId="7BB7854E" w14:textId="1F830FA5"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11 </w:t>
      </w:r>
      <w:r w:rsidRPr="009C5633">
        <w:rPr>
          <w:rFonts w:ascii="Book Antiqua" w:hAnsi="Book Antiqua"/>
          <w:b/>
        </w:rPr>
        <w:t>Sakaida I,</w:t>
      </w:r>
      <w:r w:rsidRPr="009C5633">
        <w:rPr>
          <w:rFonts w:ascii="Book Antiqua" w:hAnsi="Book Antiqua"/>
        </w:rPr>
        <w:t xml:space="preserve">  Kawazoe S, Kajimura K, Saito T, Okuse C, Takaguchi K, Okada M, Okita K; ASCITES-DOUBLEBLIND Study Group. Tolvaptan for improvement of hepatic edema: A phase 3, multicenter, randomized, double-blind, placebo-controlled trial. </w:t>
      </w:r>
      <w:r w:rsidRPr="009C5633">
        <w:rPr>
          <w:rFonts w:ascii="Book Antiqua" w:hAnsi="Book Antiqua"/>
          <w:i/>
        </w:rPr>
        <w:t>Hepatol Res</w:t>
      </w:r>
      <w:r w:rsidRPr="009C5633">
        <w:rPr>
          <w:rFonts w:ascii="Book Antiqua" w:hAnsi="Book Antiqua"/>
        </w:rPr>
        <w:t xml:space="preserve"> 2014; </w:t>
      </w:r>
      <w:r w:rsidRPr="009C5633">
        <w:rPr>
          <w:rFonts w:ascii="Book Antiqua" w:hAnsi="Book Antiqua"/>
          <w:b/>
        </w:rPr>
        <w:t>44</w:t>
      </w:r>
      <w:r w:rsidRPr="009C5633">
        <w:rPr>
          <w:rFonts w:ascii="Book Antiqua" w:hAnsi="Book Antiqua"/>
        </w:rPr>
        <w:t xml:space="preserve">: 73-82 </w:t>
      </w:r>
      <w:r w:rsidRPr="009C5633">
        <w:rPr>
          <w:rFonts w:ascii="Book Antiqua" w:eastAsia="SimSun" w:hAnsi="Book Antiqua" w:hint="eastAsia"/>
          <w:lang w:eastAsia="zh-CN"/>
        </w:rPr>
        <w:t>[</w:t>
      </w:r>
      <w:r w:rsidRPr="009C5633">
        <w:rPr>
          <w:rFonts w:ascii="Book Antiqua" w:hAnsi="Book Antiqua"/>
        </w:rPr>
        <w:t>DOI: 10:1111/hepr.12098</w:t>
      </w:r>
      <w:r w:rsidRPr="009C5633">
        <w:rPr>
          <w:rFonts w:ascii="Book Antiqua" w:eastAsia="SimSun" w:hAnsi="Book Antiqua" w:hint="eastAsia"/>
          <w:lang w:eastAsia="zh-CN"/>
        </w:rPr>
        <w:t>]</w:t>
      </w:r>
    </w:p>
    <w:p w14:paraId="4A820822" w14:textId="38EB42E1"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12 </w:t>
      </w:r>
      <w:r w:rsidRPr="009C5633">
        <w:rPr>
          <w:rFonts w:ascii="Book Antiqua" w:hAnsi="Book Antiqua"/>
          <w:b/>
        </w:rPr>
        <w:t>Jaber BL,</w:t>
      </w:r>
      <w:r w:rsidRPr="009C5633">
        <w:rPr>
          <w:rFonts w:ascii="Book Antiqua" w:hAnsi="Book Antiqua"/>
        </w:rPr>
        <w:t xml:space="preserve">  Almarzouqi L, Borgi L, Seabra VF, Balk EM, Madias NE. Short-term efficacy and safety of vasopressin receptor antagonists for treatment of hyponatremia. </w:t>
      </w:r>
      <w:r w:rsidRPr="009C5633">
        <w:rPr>
          <w:rFonts w:ascii="Book Antiqua" w:hAnsi="Book Antiqua"/>
          <w:i/>
        </w:rPr>
        <w:t xml:space="preserve">Am J Med </w:t>
      </w:r>
      <w:r w:rsidRPr="009C5633">
        <w:rPr>
          <w:rFonts w:ascii="Book Antiqua" w:hAnsi="Book Antiqua"/>
        </w:rPr>
        <w:t xml:space="preserve">2011; </w:t>
      </w:r>
      <w:r w:rsidRPr="009C5633">
        <w:rPr>
          <w:rFonts w:ascii="Book Antiqua" w:hAnsi="Book Antiqua"/>
          <w:b/>
        </w:rPr>
        <w:t>124</w:t>
      </w:r>
      <w:r w:rsidRPr="009C5633">
        <w:rPr>
          <w:rFonts w:ascii="Book Antiqua" w:hAnsi="Book Antiqua"/>
        </w:rPr>
        <w:t xml:space="preserve">: 977.e1-977.e9 </w:t>
      </w:r>
      <w:r w:rsidRPr="009C5633">
        <w:rPr>
          <w:rFonts w:ascii="Book Antiqua" w:eastAsia="SimSun" w:hAnsi="Book Antiqua" w:hint="eastAsia"/>
          <w:lang w:eastAsia="zh-CN"/>
        </w:rPr>
        <w:t>[</w:t>
      </w:r>
      <w:r w:rsidRPr="009C5633">
        <w:rPr>
          <w:rFonts w:ascii="Book Antiqua" w:hAnsi="Book Antiqua"/>
        </w:rPr>
        <w:t>DOI: 10.1016/j.amjmed.2011.04.028</w:t>
      </w:r>
      <w:r w:rsidRPr="009C5633">
        <w:rPr>
          <w:rFonts w:ascii="Book Antiqua" w:eastAsia="SimSun" w:hAnsi="Book Antiqua" w:hint="eastAsia"/>
          <w:lang w:eastAsia="zh-CN"/>
        </w:rPr>
        <w:t>]</w:t>
      </w:r>
    </w:p>
    <w:p w14:paraId="797ED17F" w14:textId="77777777" w:rsidR="001D0FBF" w:rsidRPr="009C5633" w:rsidRDefault="001D0FBF" w:rsidP="009417D7">
      <w:pPr>
        <w:spacing w:line="360" w:lineRule="auto"/>
        <w:rPr>
          <w:rFonts w:ascii="Book Antiqua" w:hAnsi="Book Antiqua"/>
        </w:rPr>
      </w:pPr>
      <w:r w:rsidRPr="009C5633">
        <w:rPr>
          <w:rFonts w:ascii="Book Antiqua" w:hAnsi="Book Antiqua"/>
        </w:rPr>
        <w:t xml:space="preserve">13 </w:t>
      </w:r>
      <w:r w:rsidRPr="009C5633">
        <w:rPr>
          <w:rFonts w:ascii="Book Antiqua" w:hAnsi="Book Antiqua"/>
          <w:b/>
        </w:rPr>
        <w:t>Fukui H</w:t>
      </w:r>
      <w:r w:rsidRPr="009C5633">
        <w:rPr>
          <w:rFonts w:ascii="Book Antiqua" w:hAnsi="Book Antiqua"/>
        </w:rPr>
        <w:t xml:space="preserve">, Saito H, Ueno Y, Uto H, Obara K, Sakaida I, Shibuya A, Seike M, Nagoshi S, Segawa M, Tsubouchi H, Moriwaki H, Kato A, Hashimoto E, </w:t>
      </w:r>
      <w:r w:rsidRPr="009C5633">
        <w:rPr>
          <w:rFonts w:ascii="Book Antiqua" w:hAnsi="Book Antiqua"/>
        </w:rPr>
        <w:lastRenderedPageBreak/>
        <w:t xml:space="preserve">Michitaka K, Murawaki T, Sugano K, Watanabe M, Shimosegawa T. Evidence-based clinical practice guidelines for liver cirrhosis 2015. </w:t>
      </w:r>
      <w:r w:rsidRPr="009C5633">
        <w:rPr>
          <w:rFonts w:ascii="Book Antiqua" w:hAnsi="Book Antiqua"/>
          <w:i/>
        </w:rPr>
        <w:t>J Gastroenterol</w:t>
      </w:r>
      <w:r w:rsidRPr="009C5633">
        <w:rPr>
          <w:rFonts w:ascii="Book Antiqua" w:hAnsi="Book Antiqua"/>
        </w:rPr>
        <w:t xml:space="preserve"> 2016; </w:t>
      </w:r>
      <w:r w:rsidRPr="009C5633">
        <w:rPr>
          <w:rFonts w:ascii="Book Antiqua" w:hAnsi="Book Antiqua"/>
          <w:b/>
        </w:rPr>
        <w:t>51</w:t>
      </w:r>
      <w:r w:rsidRPr="009C5633">
        <w:rPr>
          <w:rFonts w:ascii="Book Antiqua" w:hAnsi="Book Antiqua"/>
        </w:rPr>
        <w:t>: 629-650 [PMID: 27246107 DOI: 10.1007/s00535-016-1216-y]</w:t>
      </w:r>
    </w:p>
    <w:p w14:paraId="1137EA7A" w14:textId="7F2AA1CC"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14 </w:t>
      </w:r>
      <w:r w:rsidRPr="009C5633">
        <w:rPr>
          <w:rFonts w:ascii="Book Antiqua" w:hAnsi="Book Antiqua"/>
          <w:b/>
        </w:rPr>
        <w:t>Oriuchi N,</w:t>
      </w:r>
      <w:r w:rsidRPr="009C5633">
        <w:rPr>
          <w:rFonts w:ascii="Book Antiqua" w:hAnsi="Book Antiqua"/>
        </w:rPr>
        <w:t xml:space="preserve">  Nakajima T, Mochiki E, Takeyoshi I, Kanuma T, Endo K, Sakamoto J. A new, accurate and conventional five-point method for quantitative evaluation of ascites using plain computed tomography in cancer patients. </w:t>
      </w:r>
      <w:r w:rsidRPr="009C5633">
        <w:rPr>
          <w:rFonts w:ascii="Book Antiqua" w:hAnsi="Book Antiqua"/>
          <w:i/>
        </w:rPr>
        <w:t>Jpn J Clin Oncol</w:t>
      </w:r>
      <w:r w:rsidRPr="009C5633">
        <w:rPr>
          <w:rFonts w:ascii="Book Antiqua" w:hAnsi="Book Antiqua"/>
        </w:rPr>
        <w:t xml:space="preserve"> 2005; </w:t>
      </w:r>
      <w:r w:rsidRPr="009C5633">
        <w:rPr>
          <w:rFonts w:ascii="Book Antiqua" w:hAnsi="Book Antiqua"/>
          <w:b/>
        </w:rPr>
        <w:t>35</w:t>
      </w:r>
      <w:r w:rsidRPr="009C5633">
        <w:rPr>
          <w:rFonts w:ascii="Book Antiqua" w:hAnsi="Book Antiqua"/>
        </w:rPr>
        <w:t xml:space="preserve">: 386-390 </w:t>
      </w:r>
      <w:r w:rsidRPr="009C5633">
        <w:rPr>
          <w:rFonts w:ascii="Book Antiqua" w:eastAsia="SimSun" w:hAnsi="Book Antiqua" w:hint="eastAsia"/>
          <w:lang w:eastAsia="zh-CN"/>
        </w:rPr>
        <w:t>[</w:t>
      </w:r>
      <w:r w:rsidRPr="009C5633">
        <w:rPr>
          <w:rFonts w:ascii="Book Antiqua" w:hAnsi="Book Antiqua"/>
        </w:rPr>
        <w:t>DOI: 10.1093/jjco/hyi109</w:t>
      </w:r>
      <w:r w:rsidRPr="009C5633">
        <w:rPr>
          <w:rFonts w:ascii="Book Antiqua" w:eastAsia="SimSun" w:hAnsi="Book Antiqua" w:hint="eastAsia"/>
          <w:lang w:eastAsia="zh-CN"/>
        </w:rPr>
        <w:t>]</w:t>
      </w:r>
    </w:p>
    <w:p w14:paraId="292B0F08" w14:textId="5F9E1C73"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15 </w:t>
      </w:r>
      <w:r w:rsidRPr="009C5633">
        <w:rPr>
          <w:rFonts w:ascii="Book Antiqua" w:hAnsi="Book Antiqua"/>
          <w:b/>
        </w:rPr>
        <w:t>Cockcroft DW,</w:t>
      </w:r>
      <w:r w:rsidRPr="009C5633">
        <w:rPr>
          <w:rFonts w:ascii="Book Antiqua" w:hAnsi="Book Antiqua"/>
        </w:rPr>
        <w:t xml:space="preserve">  Gault MH. Prediction of creatinine clearance from serum creatinine. </w:t>
      </w:r>
      <w:r w:rsidRPr="009C5633">
        <w:rPr>
          <w:rFonts w:ascii="Book Antiqua" w:hAnsi="Book Antiqua"/>
          <w:i/>
        </w:rPr>
        <w:t xml:space="preserve">Nephron </w:t>
      </w:r>
      <w:r w:rsidRPr="009C5633">
        <w:rPr>
          <w:rFonts w:ascii="Book Antiqua" w:hAnsi="Book Antiqua"/>
        </w:rPr>
        <w:t xml:space="preserve">1976; </w:t>
      </w:r>
      <w:r w:rsidRPr="009C5633">
        <w:rPr>
          <w:rFonts w:ascii="Book Antiqua" w:hAnsi="Book Antiqua"/>
          <w:b/>
        </w:rPr>
        <w:t>16</w:t>
      </w:r>
      <w:r w:rsidRPr="009C5633">
        <w:rPr>
          <w:rFonts w:ascii="Book Antiqua" w:hAnsi="Book Antiqua"/>
        </w:rPr>
        <w:t xml:space="preserve">: 31-41 </w:t>
      </w:r>
      <w:r w:rsidRPr="009C5633">
        <w:rPr>
          <w:rFonts w:ascii="Book Antiqua" w:eastAsia="SimSun" w:hAnsi="Book Antiqua" w:hint="eastAsia"/>
          <w:lang w:eastAsia="zh-CN"/>
        </w:rPr>
        <w:t>[</w:t>
      </w:r>
      <w:r w:rsidRPr="009C5633">
        <w:rPr>
          <w:rFonts w:ascii="Book Antiqua" w:hAnsi="Book Antiqua"/>
        </w:rPr>
        <w:t>DOI: 10.1159/000180580</w:t>
      </w:r>
      <w:r w:rsidRPr="009C5633">
        <w:rPr>
          <w:rFonts w:ascii="Book Antiqua" w:eastAsia="SimSun" w:hAnsi="Book Antiqua" w:hint="eastAsia"/>
          <w:lang w:eastAsia="zh-CN"/>
        </w:rPr>
        <w:t>]</w:t>
      </w:r>
    </w:p>
    <w:p w14:paraId="73EC6F09" w14:textId="6D570133" w:rsidR="001D0FBF" w:rsidRPr="009C5633" w:rsidRDefault="001D0FBF" w:rsidP="009417D7">
      <w:pPr>
        <w:spacing w:line="360" w:lineRule="auto"/>
        <w:rPr>
          <w:rFonts w:ascii="Book Antiqua" w:hAnsi="Book Antiqua"/>
        </w:rPr>
      </w:pPr>
      <w:r w:rsidRPr="009C5633">
        <w:rPr>
          <w:rFonts w:ascii="Book Antiqua" w:hAnsi="Book Antiqua"/>
        </w:rPr>
        <w:t xml:space="preserve">16 </w:t>
      </w:r>
      <w:r w:rsidRPr="009C5633">
        <w:rPr>
          <w:rFonts w:ascii="Book Antiqua" w:hAnsi="Book Antiqua"/>
          <w:b/>
        </w:rPr>
        <w:t>Uojima H,</w:t>
      </w:r>
      <w:r w:rsidRPr="009C5633">
        <w:rPr>
          <w:rFonts w:ascii="Book Antiqua" w:hAnsi="Book Antiqua"/>
        </w:rPr>
        <w:t xml:space="preserve">  Kinbara T, Hidaka H, Sung JH, Ichida M, Tokoro S, Masuda S, Takizawa S, Sasaki A, Koizumi K, Egashira H, Kako M. Close correlation between urinary sodium excretion and response to tolvaptan in liver cirrhosis patients with ascites. </w:t>
      </w:r>
      <w:r w:rsidRPr="009C5633">
        <w:rPr>
          <w:rFonts w:ascii="Book Antiqua" w:hAnsi="Book Antiqua"/>
          <w:i/>
        </w:rPr>
        <w:t>Hepatol Res</w:t>
      </w:r>
      <w:r w:rsidRPr="009C5633">
        <w:rPr>
          <w:rFonts w:ascii="Book Antiqua" w:hAnsi="Book Antiqua"/>
        </w:rPr>
        <w:t xml:space="preserve"> 2017 </w:t>
      </w:r>
      <w:r w:rsidRPr="009C5633">
        <w:rPr>
          <w:rFonts w:ascii="Book Antiqua" w:eastAsia="SimSun" w:hAnsi="Book Antiqua" w:hint="eastAsia"/>
          <w:lang w:eastAsia="zh-CN"/>
        </w:rPr>
        <w:t>[</w:t>
      </w:r>
      <w:r w:rsidRPr="009C5633">
        <w:rPr>
          <w:rFonts w:ascii="Book Antiqua" w:hAnsi="Book Antiqua"/>
        </w:rPr>
        <w:t>DOI: 10.1111/hepr.12716</w:t>
      </w:r>
      <w:r w:rsidRPr="009C5633">
        <w:rPr>
          <w:rFonts w:ascii="Book Antiqua" w:eastAsia="SimSun" w:hAnsi="Book Antiqua" w:hint="eastAsia"/>
          <w:lang w:eastAsia="zh-CN"/>
        </w:rPr>
        <w:t>]</w:t>
      </w:r>
    </w:p>
    <w:p w14:paraId="506C90E6" w14:textId="77777777" w:rsidR="001D0FBF" w:rsidRPr="009C5633" w:rsidRDefault="001D0FBF" w:rsidP="009417D7">
      <w:pPr>
        <w:spacing w:line="360" w:lineRule="auto"/>
        <w:rPr>
          <w:rFonts w:ascii="Book Antiqua" w:hAnsi="Book Antiqua"/>
        </w:rPr>
      </w:pPr>
      <w:r w:rsidRPr="009C5633">
        <w:rPr>
          <w:rFonts w:ascii="Book Antiqua" w:hAnsi="Book Antiqua"/>
        </w:rPr>
        <w:t xml:space="preserve">17 </w:t>
      </w:r>
      <w:r w:rsidRPr="009C5633">
        <w:rPr>
          <w:rFonts w:ascii="Book Antiqua" w:hAnsi="Book Antiqua"/>
          <w:b/>
        </w:rPr>
        <w:t>Felker GM</w:t>
      </w:r>
      <w:r w:rsidRPr="009C5633">
        <w:rPr>
          <w:rFonts w:ascii="Book Antiqua" w:hAnsi="Book Antiqua"/>
        </w:rPr>
        <w:t xml:space="preserve">, Lee KL, Bull DA, Redfield MM, Stevenson LW, Goldsmith SR, LeWinter MM, Deswal A, Rouleau JL, Ofili EO, Anstrom KJ, Hernandez AF, McNulty SE, Velazquez EJ, Kfoury AG, Chen HH, Givertz MM, Semigran MJ, Bart BA, Mascette AM, Braunwald E, O'Connor CM; NHLBI Heart Failure Clinical Research Network. Diuretic strategies in patients with acute decompensated heart failure. </w:t>
      </w:r>
      <w:r w:rsidRPr="009C5633">
        <w:rPr>
          <w:rFonts w:ascii="Book Antiqua" w:hAnsi="Book Antiqua"/>
          <w:i/>
        </w:rPr>
        <w:t>N Engl J Med</w:t>
      </w:r>
      <w:r w:rsidRPr="009C5633">
        <w:rPr>
          <w:rFonts w:ascii="Book Antiqua" w:hAnsi="Book Antiqua"/>
        </w:rPr>
        <w:t xml:space="preserve"> 2011; </w:t>
      </w:r>
      <w:r w:rsidRPr="009C5633">
        <w:rPr>
          <w:rFonts w:ascii="Book Antiqua" w:hAnsi="Book Antiqua"/>
          <w:b/>
        </w:rPr>
        <w:t>364</w:t>
      </w:r>
      <w:r w:rsidRPr="009C5633">
        <w:rPr>
          <w:rFonts w:ascii="Book Antiqua" w:hAnsi="Book Antiqua"/>
        </w:rPr>
        <w:t>: 797-805 [PMID: 21366472 DOI: 10.1056/NEJMoa1005419]</w:t>
      </w:r>
    </w:p>
    <w:p w14:paraId="6FFF9F4B" w14:textId="2487D423"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18 </w:t>
      </w:r>
      <w:r w:rsidRPr="009C5633">
        <w:rPr>
          <w:rFonts w:ascii="Book Antiqua" w:hAnsi="Book Antiqua"/>
          <w:b/>
        </w:rPr>
        <w:t>Arroyo V,</w:t>
      </w:r>
      <w:r w:rsidRPr="009C5633">
        <w:rPr>
          <w:rFonts w:ascii="Book Antiqua" w:hAnsi="Book Antiqua"/>
        </w:rPr>
        <w:t xml:space="preserve">  Colmenero J. Ascites and hepatorenal syndrome in cirrhosis: </w:t>
      </w:r>
      <w:r w:rsidRPr="009C5633">
        <w:rPr>
          <w:rFonts w:ascii="Book Antiqua" w:hAnsi="Book Antiqua"/>
        </w:rPr>
        <w:lastRenderedPageBreak/>
        <w:t xml:space="preserve">pathophysiological basis of therapy and current management. </w:t>
      </w:r>
      <w:r w:rsidRPr="009C5633">
        <w:rPr>
          <w:rFonts w:ascii="Book Antiqua" w:hAnsi="Book Antiqua"/>
          <w:i/>
        </w:rPr>
        <w:t>J Hepatol</w:t>
      </w:r>
      <w:r w:rsidRPr="009C5633">
        <w:rPr>
          <w:rFonts w:ascii="Book Antiqua" w:hAnsi="Book Antiqua"/>
        </w:rPr>
        <w:t xml:space="preserve"> 2003; </w:t>
      </w:r>
      <w:r w:rsidRPr="009C5633">
        <w:rPr>
          <w:rFonts w:ascii="Book Antiqua" w:hAnsi="Book Antiqua"/>
          <w:b/>
        </w:rPr>
        <w:t>38</w:t>
      </w:r>
      <w:r w:rsidRPr="009C5633">
        <w:rPr>
          <w:rFonts w:ascii="Book Antiqua" w:hAnsi="Book Antiqua"/>
        </w:rPr>
        <w:t xml:space="preserve"> (Suppl 1): S69-S89 </w:t>
      </w:r>
      <w:r w:rsidRPr="009C5633">
        <w:rPr>
          <w:rFonts w:ascii="Book Antiqua" w:eastAsia="SimSun" w:hAnsi="Book Antiqua" w:hint="eastAsia"/>
          <w:lang w:eastAsia="zh-CN"/>
        </w:rPr>
        <w:t>[</w:t>
      </w:r>
      <w:r w:rsidRPr="009C5633">
        <w:rPr>
          <w:rFonts w:ascii="Book Antiqua" w:hAnsi="Book Antiqua"/>
        </w:rPr>
        <w:t>DOI: 10.1016/S0168-8278(03)00007-2</w:t>
      </w:r>
      <w:r w:rsidRPr="009C5633">
        <w:rPr>
          <w:rFonts w:ascii="Book Antiqua" w:eastAsia="SimSun" w:hAnsi="Book Antiqua" w:hint="eastAsia"/>
          <w:lang w:eastAsia="zh-CN"/>
        </w:rPr>
        <w:t>]</w:t>
      </w:r>
    </w:p>
    <w:p w14:paraId="3C8EF4FC" w14:textId="3F8E665E"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19 </w:t>
      </w:r>
      <w:r w:rsidRPr="009C5633">
        <w:rPr>
          <w:rFonts w:ascii="Book Antiqua" w:hAnsi="Book Antiqua"/>
          <w:b/>
        </w:rPr>
        <w:t>Hartleb M,</w:t>
      </w:r>
      <w:r w:rsidRPr="009C5633">
        <w:rPr>
          <w:rFonts w:ascii="Book Antiqua" w:hAnsi="Book Antiqua"/>
        </w:rPr>
        <w:t xml:space="preserve">  Gutkowski K. Kidneys in chronic liver diseases. </w:t>
      </w:r>
      <w:r w:rsidRPr="009C5633">
        <w:rPr>
          <w:rFonts w:ascii="Book Antiqua" w:hAnsi="Book Antiqua"/>
          <w:i/>
        </w:rPr>
        <w:t>World J Gastroenterol</w:t>
      </w:r>
      <w:r w:rsidRPr="009C5633">
        <w:rPr>
          <w:rFonts w:ascii="Book Antiqua" w:hAnsi="Book Antiqua"/>
        </w:rPr>
        <w:t xml:space="preserve"> 2012; </w:t>
      </w:r>
      <w:r w:rsidRPr="009C5633">
        <w:rPr>
          <w:rFonts w:ascii="Book Antiqua" w:hAnsi="Book Antiqua"/>
          <w:b/>
        </w:rPr>
        <w:t>18</w:t>
      </w:r>
      <w:r w:rsidRPr="009C5633">
        <w:rPr>
          <w:rFonts w:ascii="Book Antiqua" w:hAnsi="Book Antiqua"/>
        </w:rPr>
        <w:t xml:space="preserve">: 3035-3049 </w:t>
      </w:r>
      <w:r w:rsidRPr="009C5633">
        <w:rPr>
          <w:rFonts w:ascii="Book Antiqua" w:eastAsia="SimSun" w:hAnsi="Book Antiqua" w:hint="eastAsia"/>
          <w:lang w:eastAsia="zh-CN"/>
        </w:rPr>
        <w:t>[</w:t>
      </w:r>
      <w:r w:rsidRPr="009C5633">
        <w:rPr>
          <w:rFonts w:ascii="Book Antiqua" w:hAnsi="Book Antiqua"/>
        </w:rPr>
        <w:t>DOI: 10.3748/wjg.v18.i24.3035</w:t>
      </w:r>
      <w:r w:rsidRPr="009C5633">
        <w:rPr>
          <w:rFonts w:ascii="Book Antiqua" w:eastAsia="SimSun" w:hAnsi="Book Antiqua" w:hint="eastAsia"/>
          <w:lang w:eastAsia="zh-CN"/>
        </w:rPr>
        <w:t>]</w:t>
      </w:r>
    </w:p>
    <w:p w14:paraId="5359413C" w14:textId="12A08678"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20 </w:t>
      </w:r>
      <w:r w:rsidRPr="009C5633">
        <w:rPr>
          <w:rFonts w:ascii="Book Antiqua" w:hAnsi="Book Antiqua"/>
          <w:b/>
        </w:rPr>
        <w:t>Moller S,</w:t>
      </w:r>
      <w:r w:rsidRPr="009C5633">
        <w:rPr>
          <w:rFonts w:ascii="Book Antiqua" w:hAnsi="Book Antiqua"/>
        </w:rPr>
        <w:t xml:space="preserve">  Henriksen JH, Bendtsen F. Pathogenetic background for treatment of ascites and hepatorenal syndrome. </w:t>
      </w:r>
      <w:r w:rsidRPr="009C5633">
        <w:rPr>
          <w:rFonts w:ascii="Book Antiqua" w:hAnsi="Book Antiqua"/>
          <w:i/>
        </w:rPr>
        <w:t>Hepatol Int</w:t>
      </w:r>
      <w:r w:rsidRPr="009C5633">
        <w:rPr>
          <w:rFonts w:ascii="Book Antiqua" w:hAnsi="Book Antiqua"/>
        </w:rPr>
        <w:t xml:space="preserve"> 2008; </w:t>
      </w:r>
      <w:r w:rsidRPr="009C5633">
        <w:rPr>
          <w:rFonts w:ascii="Book Antiqua" w:hAnsi="Book Antiqua"/>
          <w:b/>
        </w:rPr>
        <w:t>2</w:t>
      </w:r>
      <w:r w:rsidRPr="009C5633">
        <w:rPr>
          <w:rFonts w:ascii="Book Antiqua" w:hAnsi="Book Antiqua"/>
        </w:rPr>
        <w:t xml:space="preserve">: 416-428 </w:t>
      </w:r>
      <w:r w:rsidRPr="009C5633">
        <w:rPr>
          <w:rFonts w:ascii="Book Antiqua" w:eastAsia="SimSun" w:hAnsi="Book Antiqua" w:hint="eastAsia"/>
          <w:lang w:eastAsia="zh-CN"/>
        </w:rPr>
        <w:t>[</w:t>
      </w:r>
      <w:r w:rsidRPr="009C5633">
        <w:rPr>
          <w:rFonts w:ascii="Book Antiqua" w:hAnsi="Book Antiqua"/>
        </w:rPr>
        <w:t>DOI: 10.1007/s12072-008-9100-3</w:t>
      </w:r>
      <w:r w:rsidRPr="009C5633">
        <w:rPr>
          <w:rFonts w:ascii="Book Antiqua" w:eastAsia="SimSun" w:hAnsi="Book Antiqua" w:hint="eastAsia"/>
          <w:lang w:eastAsia="zh-CN"/>
        </w:rPr>
        <w:t>]</w:t>
      </w:r>
    </w:p>
    <w:p w14:paraId="222884E6" w14:textId="43210A92" w:rsidR="001D0FBF" w:rsidRPr="009C5633" w:rsidRDefault="001D0FBF" w:rsidP="009417D7">
      <w:pPr>
        <w:spacing w:line="360" w:lineRule="auto"/>
        <w:rPr>
          <w:rFonts w:ascii="Book Antiqua" w:hAnsi="Book Antiqua"/>
        </w:rPr>
      </w:pPr>
      <w:r w:rsidRPr="009C5633">
        <w:rPr>
          <w:rFonts w:ascii="Book Antiqua" w:hAnsi="Book Antiqua"/>
        </w:rPr>
        <w:t xml:space="preserve">21 </w:t>
      </w:r>
      <w:r w:rsidRPr="009C5633">
        <w:rPr>
          <w:rFonts w:ascii="Book Antiqua" w:hAnsi="Book Antiqua"/>
          <w:b/>
        </w:rPr>
        <w:t>Misra VL,</w:t>
      </w:r>
      <w:r w:rsidRPr="009C5633">
        <w:rPr>
          <w:rFonts w:ascii="Book Antiqua" w:hAnsi="Book Antiqua"/>
        </w:rPr>
        <w:t xml:space="preserve">  Vuppalanchi R, Jones D, Hamman M, Kwo PY, Kahi C, Chalasani N. The effects of midodrine on the natriuretic response to furosemide in cirrhotics with ascites. </w:t>
      </w:r>
      <w:r w:rsidRPr="009C5633">
        <w:rPr>
          <w:rFonts w:ascii="Book Antiqua" w:hAnsi="Book Antiqua"/>
          <w:i/>
        </w:rPr>
        <w:t xml:space="preserve">Aliment Pharmacol Ther </w:t>
      </w:r>
      <w:r w:rsidRPr="009C5633">
        <w:rPr>
          <w:rFonts w:ascii="Book Antiqua" w:hAnsi="Book Antiqua"/>
        </w:rPr>
        <w:t xml:space="preserve">2010; </w:t>
      </w:r>
      <w:r w:rsidRPr="009C5633">
        <w:rPr>
          <w:rFonts w:ascii="Book Antiqua" w:hAnsi="Book Antiqua"/>
          <w:b/>
        </w:rPr>
        <w:t>32</w:t>
      </w:r>
      <w:r w:rsidRPr="009C5633">
        <w:rPr>
          <w:rFonts w:ascii="Book Antiqua" w:hAnsi="Book Antiqua"/>
        </w:rPr>
        <w:t xml:space="preserve">: 1044-1050 </w:t>
      </w:r>
      <w:r w:rsidRPr="009C5633">
        <w:rPr>
          <w:rFonts w:ascii="Book Antiqua" w:eastAsia="SimSun" w:hAnsi="Book Antiqua" w:hint="eastAsia"/>
          <w:lang w:eastAsia="zh-CN"/>
        </w:rPr>
        <w:t>[</w:t>
      </w:r>
      <w:r w:rsidRPr="009C5633">
        <w:rPr>
          <w:rFonts w:ascii="Book Antiqua" w:hAnsi="Book Antiqua"/>
        </w:rPr>
        <w:t>DOI: 10.1111/j.1365-2036.2010.04426</w:t>
      </w:r>
      <w:r w:rsidRPr="009C5633">
        <w:rPr>
          <w:rFonts w:ascii="Book Antiqua" w:eastAsia="SimSun" w:hAnsi="Book Antiqua" w:hint="eastAsia"/>
          <w:lang w:eastAsia="zh-CN"/>
        </w:rPr>
        <w:t>]</w:t>
      </w:r>
    </w:p>
    <w:p w14:paraId="077F26D4" w14:textId="2FCEBD7C"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22 </w:t>
      </w:r>
      <w:r w:rsidRPr="009C5633">
        <w:rPr>
          <w:rFonts w:ascii="Book Antiqua" w:hAnsi="Book Antiqua"/>
          <w:b/>
        </w:rPr>
        <w:t>Kalambokis G,</w:t>
      </w:r>
      <w:r w:rsidRPr="009C5633">
        <w:rPr>
          <w:rFonts w:ascii="Book Antiqua" w:hAnsi="Book Antiqua"/>
        </w:rPr>
        <w:t xml:space="preserve">  Tsianos EV. Refractory ascites: can it be defined only by the response to furosemide and spironolactone? </w:t>
      </w:r>
      <w:r w:rsidRPr="009C5633">
        <w:rPr>
          <w:rFonts w:ascii="Book Antiqua" w:hAnsi="Book Antiqua"/>
          <w:i/>
        </w:rPr>
        <w:t xml:space="preserve">Liver Int </w:t>
      </w:r>
      <w:r w:rsidRPr="009C5633">
        <w:rPr>
          <w:rFonts w:ascii="Book Antiqua" w:hAnsi="Book Antiqua"/>
        </w:rPr>
        <w:t xml:space="preserve">2010; </w:t>
      </w:r>
      <w:r w:rsidRPr="009C5633">
        <w:rPr>
          <w:rFonts w:ascii="Book Antiqua" w:hAnsi="Book Antiqua"/>
          <w:b/>
        </w:rPr>
        <w:t>30</w:t>
      </w:r>
      <w:r w:rsidRPr="009C5633">
        <w:rPr>
          <w:rFonts w:ascii="Book Antiqua" w:hAnsi="Book Antiqua"/>
        </w:rPr>
        <w:t xml:space="preserve">: 1394-1396 </w:t>
      </w:r>
      <w:r w:rsidRPr="009C5633">
        <w:rPr>
          <w:rFonts w:ascii="Book Antiqua" w:eastAsia="SimSun" w:hAnsi="Book Antiqua" w:hint="eastAsia"/>
          <w:lang w:eastAsia="zh-CN"/>
        </w:rPr>
        <w:t>[</w:t>
      </w:r>
      <w:r w:rsidRPr="009C5633">
        <w:rPr>
          <w:rFonts w:ascii="Book Antiqua" w:hAnsi="Book Antiqua"/>
        </w:rPr>
        <w:t>DOI: 10.1111/j.1478-3231.2010.02328.x</w:t>
      </w:r>
      <w:r w:rsidRPr="009C5633">
        <w:rPr>
          <w:rFonts w:ascii="Book Antiqua" w:eastAsia="SimSun" w:hAnsi="Book Antiqua" w:hint="eastAsia"/>
          <w:lang w:eastAsia="zh-CN"/>
        </w:rPr>
        <w:t>]</w:t>
      </w:r>
    </w:p>
    <w:p w14:paraId="34013A21" w14:textId="77777777" w:rsidR="001D0FBF" w:rsidRPr="009C5633" w:rsidRDefault="001D0FBF" w:rsidP="009417D7">
      <w:pPr>
        <w:spacing w:line="360" w:lineRule="auto"/>
        <w:rPr>
          <w:rFonts w:ascii="Book Antiqua" w:hAnsi="Book Antiqua"/>
        </w:rPr>
      </w:pPr>
      <w:r w:rsidRPr="009C5633">
        <w:rPr>
          <w:rFonts w:ascii="Book Antiqua" w:hAnsi="Book Antiqua"/>
        </w:rPr>
        <w:t xml:space="preserve">23 Wilcox CS. New insights into diuretic use in patients with chronic renal disease. </w:t>
      </w:r>
      <w:r w:rsidRPr="009C5633">
        <w:rPr>
          <w:rFonts w:ascii="Book Antiqua" w:hAnsi="Book Antiqua"/>
          <w:i/>
        </w:rPr>
        <w:t xml:space="preserve">J Am Soc Nephrol </w:t>
      </w:r>
      <w:r w:rsidRPr="009C5633">
        <w:rPr>
          <w:rFonts w:ascii="Book Antiqua" w:hAnsi="Book Antiqua"/>
        </w:rPr>
        <w:t>2002;</w:t>
      </w:r>
      <w:r w:rsidRPr="009C5633">
        <w:rPr>
          <w:rFonts w:ascii="Book Antiqua" w:hAnsi="Book Antiqua"/>
          <w:b/>
        </w:rPr>
        <w:t xml:space="preserve"> 13</w:t>
      </w:r>
      <w:r w:rsidRPr="009C5633">
        <w:rPr>
          <w:rFonts w:ascii="Book Antiqua" w:hAnsi="Book Antiqua"/>
        </w:rPr>
        <w:t>: 798-805</w:t>
      </w:r>
    </w:p>
    <w:p w14:paraId="2E1FD6C9" w14:textId="4E72C982"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24 </w:t>
      </w:r>
      <w:r w:rsidRPr="009C5633">
        <w:rPr>
          <w:rFonts w:ascii="Book Antiqua" w:hAnsi="Book Antiqua"/>
          <w:b/>
        </w:rPr>
        <w:t>Licata G,</w:t>
      </w:r>
      <w:r w:rsidRPr="009C5633">
        <w:rPr>
          <w:rFonts w:ascii="Book Antiqua" w:hAnsi="Book Antiqua"/>
        </w:rPr>
        <w:t xml:space="preserve">  Tuttolomondo A, Licata A, Parrinello G, Di Raimondo D, Di Sciacca R, Cammà C, Craxì A, Paterna S, Pinto A. Clinical Trial: High-dose furosemide plus small-volume hypertonic saline solutions vs. repeated paracentesis as treatment of refractory ascites. </w:t>
      </w:r>
      <w:r w:rsidRPr="009C5633">
        <w:rPr>
          <w:rFonts w:ascii="Book Antiqua" w:hAnsi="Book Antiqua"/>
          <w:i/>
        </w:rPr>
        <w:t>Aliment Pharmacol Ther</w:t>
      </w:r>
      <w:r w:rsidRPr="009C5633">
        <w:rPr>
          <w:rFonts w:ascii="Book Antiqua" w:hAnsi="Book Antiqua"/>
        </w:rPr>
        <w:t xml:space="preserve"> 2009; </w:t>
      </w:r>
      <w:r w:rsidRPr="009C5633">
        <w:rPr>
          <w:rFonts w:ascii="Book Antiqua" w:hAnsi="Book Antiqua"/>
          <w:b/>
        </w:rPr>
        <w:t>30</w:t>
      </w:r>
      <w:r w:rsidRPr="009C5633">
        <w:rPr>
          <w:rFonts w:ascii="Book Antiqua" w:hAnsi="Book Antiqua"/>
        </w:rPr>
        <w:t xml:space="preserve">: 227-235 </w:t>
      </w:r>
      <w:r w:rsidRPr="009C5633">
        <w:rPr>
          <w:rFonts w:ascii="Book Antiqua" w:eastAsia="SimSun" w:hAnsi="Book Antiqua" w:hint="eastAsia"/>
          <w:lang w:eastAsia="zh-CN"/>
        </w:rPr>
        <w:t>[</w:t>
      </w:r>
      <w:r w:rsidRPr="009C5633">
        <w:rPr>
          <w:rFonts w:ascii="Book Antiqua" w:hAnsi="Book Antiqua"/>
        </w:rPr>
        <w:t>DOI: 10.1111/j.13652036.2009.04040.x</w:t>
      </w:r>
      <w:r w:rsidRPr="009C5633">
        <w:rPr>
          <w:rFonts w:ascii="Book Antiqua" w:eastAsia="SimSun" w:hAnsi="Book Antiqua" w:hint="eastAsia"/>
          <w:lang w:eastAsia="zh-CN"/>
        </w:rPr>
        <w:t>]</w:t>
      </w:r>
    </w:p>
    <w:p w14:paraId="167FABD9" w14:textId="0DEE8700"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25 </w:t>
      </w:r>
      <w:r w:rsidRPr="009C5633">
        <w:rPr>
          <w:rFonts w:ascii="Book Antiqua" w:hAnsi="Book Antiqua"/>
          <w:b/>
        </w:rPr>
        <w:t>Sakaida I,</w:t>
      </w:r>
      <w:r w:rsidRPr="009C5633">
        <w:rPr>
          <w:rFonts w:ascii="Book Antiqua" w:hAnsi="Book Antiqua"/>
        </w:rPr>
        <w:t xml:space="preserve">  Terai S, Kurosaki M, Yasuda M, Okada M, Bando K, Fukuta Y. </w:t>
      </w:r>
      <w:r w:rsidRPr="009C5633">
        <w:rPr>
          <w:rFonts w:ascii="Book Antiqua" w:hAnsi="Book Antiqua"/>
        </w:rPr>
        <w:lastRenderedPageBreak/>
        <w:t xml:space="preserve">Effectiveness and safety of tolvaptan in liver cirrhosis patients with edema: Interim results of post-marketing surveillance of tolvaptan in liver cirrhosis (START study). </w:t>
      </w:r>
      <w:r w:rsidRPr="009C5633">
        <w:rPr>
          <w:rFonts w:ascii="Book Antiqua" w:hAnsi="Book Antiqua"/>
          <w:i/>
        </w:rPr>
        <w:t>Hepatol Res</w:t>
      </w:r>
      <w:r w:rsidRPr="009C5633">
        <w:rPr>
          <w:rFonts w:ascii="Book Antiqua" w:hAnsi="Book Antiqua"/>
        </w:rPr>
        <w:t xml:space="preserve"> 2017; </w:t>
      </w:r>
      <w:r w:rsidRPr="009C5633">
        <w:rPr>
          <w:rFonts w:ascii="Book Antiqua" w:hAnsi="Book Antiqua"/>
          <w:b/>
        </w:rPr>
        <w:t>47</w:t>
      </w:r>
      <w:r w:rsidRPr="009C5633">
        <w:rPr>
          <w:rFonts w:ascii="Book Antiqua" w:hAnsi="Book Antiqua"/>
        </w:rPr>
        <w:t xml:space="preserve">: 1137-1146 </w:t>
      </w:r>
      <w:r w:rsidRPr="009C5633">
        <w:rPr>
          <w:rFonts w:ascii="Book Antiqua" w:eastAsia="SimSun" w:hAnsi="Book Antiqua" w:hint="eastAsia"/>
          <w:lang w:eastAsia="zh-CN"/>
        </w:rPr>
        <w:t>[</w:t>
      </w:r>
      <w:r w:rsidRPr="009C5633">
        <w:rPr>
          <w:rFonts w:ascii="Book Antiqua" w:hAnsi="Book Antiqua"/>
        </w:rPr>
        <w:t>DOI: 10.1111/hepr.12852</w:t>
      </w:r>
      <w:r w:rsidRPr="009C5633">
        <w:rPr>
          <w:rFonts w:ascii="Book Antiqua" w:eastAsia="SimSun" w:hAnsi="Book Antiqua" w:hint="eastAsia"/>
          <w:lang w:eastAsia="zh-CN"/>
        </w:rPr>
        <w:t>]</w:t>
      </w:r>
    </w:p>
    <w:p w14:paraId="3AF05A9B" w14:textId="158031A4"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26 </w:t>
      </w:r>
      <w:r w:rsidRPr="009C5633">
        <w:rPr>
          <w:rFonts w:ascii="Book Antiqua" w:hAnsi="Book Antiqua"/>
          <w:b/>
        </w:rPr>
        <w:t>Assy N,</w:t>
      </w:r>
      <w:r w:rsidRPr="009C5633">
        <w:rPr>
          <w:rFonts w:ascii="Book Antiqua" w:hAnsi="Book Antiqua"/>
        </w:rPr>
        <w:t xml:space="preserve">  Kayal M, Mejirisky Y Gorenberg M, Hussein O, Schlesinger S. The changes in renal function after a single dose of intravenous furosemide in patients with compensated liver cirrhosis.</w:t>
      </w:r>
      <w:r w:rsidRPr="009C5633">
        <w:rPr>
          <w:rFonts w:ascii="Book Antiqua" w:hAnsi="Book Antiqua"/>
          <w:i/>
        </w:rPr>
        <w:t xml:space="preserve"> BMC Gastroenterol</w:t>
      </w:r>
      <w:r w:rsidRPr="009C5633">
        <w:rPr>
          <w:rFonts w:ascii="Book Antiqua" w:hAnsi="Book Antiqua"/>
        </w:rPr>
        <w:t xml:space="preserve"> 2006; </w:t>
      </w:r>
      <w:r w:rsidRPr="009C5633">
        <w:rPr>
          <w:rFonts w:ascii="Book Antiqua" w:hAnsi="Book Antiqua"/>
          <w:b/>
        </w:rPr>
        <w:t>6</w:t>
      </w:r>
      <w:r w:rsidRPr="009C5633">
        <w:rPr>
          <w:rFonts w:ascii="Book Antiqua" w:hAnsi="Book Antiqua"/>
        </w:rPr>
        <w:t xml:space="preserve">: 39 </w:t>
      </w:r>
      <w:r w:rsidRPr="009C5633">
        <w:rPr>
          <w:rFonts w:ascii="Book Antiqua" w:eastAsia="SimSun" w:hAnsi="Book Antiqua" w:hint="eastAsia"/>
          <w:lang w:eastAsia="zh-CN"/>
        </w:rPr>
        <w:t>[</w:t>
      </w:r>
      <w:r w:rsidRPr="009C5633">
        <w:rPr>
          <w:rFonts w:ascii="Book Antiqua" w:hAnsi="Book Antiqua"/>
        </w:rPr>
        <w:t>DOI: 10.1186/1471-230X-6-39</w:t>
      </w:r>
      <w:r w:rsidRPr="009C5633">
        <w:rPr>
          <w:rFonts w:ascii="Book Antiqua" w:eastAsia="SimSun" w:hAnsi="Book Antiqua" w:hint="eastAsia"/>
          <w:lang w:eastAsia="zh-CN"/>
        </w:rPr>
        <w:t>]</w:t>
      </w:r>
    </w:p>
    <w:p w14:paraId="31D0BDAF" w14:textId="124E4A07"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27 </w:t>
      </w:r>
      <w:r w:rsidRPr="009C5633">
        <w:rPr>
          <w:rFonts w:ascii="Book Antiqua" w:hAnsi="Book Antiqua"/>
          <w:b/>
        </w:rPr>
        <w:t>Toniutto P,</w:t>
      </w:r>
      <w:r w:rsidRPr="009C5633">
        <w:rPr>
          <w:rFonts w:ascii="Book Antiqua" w:hAnsi="Book Antiqua"/>
        </w:rPr>
        <w:t xml:space="preserve">  Pirisi M, Fabris C, Apollonio L, Sereti K, Bartoli EG. The significance of the furosemide test for predicting ascites control by diuretics in cirrhotics: a comparison with volume expansion and octreotide infusion. </w:t>
      </w:r>
      <w:r w:rsidRPr="009C5633">
        <w:rPr>
          <w:rFonts w:ascii="Book Antiqua" w:hAnsi="Book Antiqua"/>
          <w:i/>
        </w:rPr>
        <w:t xml:space="preserve">Dig Dis Sci </w:t>
      </w:r>
      <w:r w:rsidRPr="009C5633">
        <w:rPr>
          <w:rFonts w:ascii="Book Antiqua" w:hAnsi="Book Antiqua"/>
        </w:rPr>
        <w:t xml:space="preserve">2006; </w:t>
      </w:r>
      <w:r w:rsidRPr="009C5633">
        <w:rPr>
          <w:rFonts w:ascii="Book Antiqua" w:hAnsi="Book Antiqua"/>
          <w:b/>
        </w:rPr>
        <w:t>51</w:t>
      </w:r>
      <w:r w:rsidRPr="009C5633">
        <w:rPr>
          <w:rFonts w:ascii="Book Antiqua" w:hAnsi="Book Antiqua"/>
        </w:rPr>
        <w:t xml:space="preserve">: 1992-1997 </w:t>
      </w:r>
      <w:r w:rsidRPr="009C5633">
        <w:rPr>
          <w:rFonts w:ascii="Book Antiqua" w:eastAsia="SimSun" w:hAnsi="Book Antiqua" w:hint="eastAsia"/>
          <w:lang w:eastAsia="zh-CN"/>
        </w:rPr>
        <w:t>[</w:t>
      </w:r>
      <w:r w:rsidRPr="009C5633">
        <w:rPr>
          <w:rFonts w:ascii="Book Antiqua" w:hAnsi="Book Antiqua"/>
        </w:rPr>
        <w:t>DOI: 10.1007/s10620-005-9072-2</w:t>
      </w:r>
      <w:r w:rsidRPr="009C5633">
        <w:rPr>
          <w:rFonts w:ascii="Book Antiqua" w:eastAsia="SimSun" w:hAnsi="Book Antiqua" w:hint="eastAsia"/>
          <w:lang w:eastAsia="zh-CN"/>
        </w:rPr>
        <w:t>]</w:t>
      </w:r>
    </w:p>
    <w:p w14:paraId="3009A017" w14:textId="5F4CA175" w:rsidR="001D0FBF"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28 </w:t>
      </w:r>
      <w:r w:rsidRPr="009C5633">
        <w:rPr>
          <w:rFonts w:ascii="Book Antiqua" w:hAnsi="Book Antiqua"/>
          <w:b/>
        </w:rPr>
        <w:t>Lenaerts A,</w:t>
      </w:r>
      <w:r w:rsidRPr="009C5633">
        <w:rPr>
          <w:rFonts w:ascii="Book Antiqua" w:hAnsi="Book Antiqua"/>
        </w:rPr>
        <w:t xml:space="preserve">  Codden T, Meunier JC, Henry JP, Ligny G. Effects of clonidine on diuretic response in ascitic patients with cirrhosis and activation of sympathetic nervous system. </w:t>
      </w:r>
      <w:r w:rsidRPr="009C5633">
        <w:rPr>
          <w:rFonts w:ascii="Book Antiqua" w:hAnsi="Book Antiqua"/>
          <w:i/>
        </w:rPr>
        <w:t>Hepatology</w:t>
      </w:r>
      <w:r w:rsidRPr="009C5633">
        <w:rPr>
          <w:rFonts w:ascii="Book Antiqua" w:hAnsi="Book Antiqua"/>
        </w:rPr>
        <w:t xml:space="preserve"> 2006; </w:t>
      </w:r>
      <w:r w:rsidRPr="009C5633">
        <w:rPr>
          <w:rFonts w:ascii="Book Antiqua" w:hAnsi="Book Antiqua"/>
          <w:b/>
        </w:rPr>
        <w:t>44</w:t>
      </w:r>
      <w:r w:rsidRPr="009C5633">
        <w:rPr>
          <w:rFonts w:ascii="Book Antiqua" w:hAnsi="Book Antiqua"/>
        </w:rPr>
        <w:t xml:space="preserve">: 844-849 </w:t>
      </w:r>
      <w:r w:rsidRPr="009C5633">
        <w:rPr>
          <w:rFonts w:ascii="Book Antiqua" w:eastAsia="SimSun" w:hAnsi="Book Antiqua" w:hint="eastAsia"/>
          <w:lang w:eastAsia="zh-CN"/>
        </w:rPr>
        <w:t>[</w:t>
      </w:r>
      <w:r w:rsidRPr="009C5633">
        <w:rPr>
          <w:rFonts w:ascii="Book Antiqua" w:hAnsi="Book Antiqua"/>
        </w:rPr>
        <w:t>DOI: 10.1002/hep.21355</w:t>
      </w:r>
      <w:r w:rsidRPr="009C5633">
        <w:rPr>
          <w:rFonts w:ascii="Book Antiqua" w:eastAsia="SimSun" w:hAnsi="Book Antiqua" w:hint="eastAsia"/>
          <w:lang w:eastAsia="zh-CN"/>
        </w:rPr>
        <w:t>]</w:t>
      </w:r>
    </w:p>
    <w:p w14:paraId="7C4F7110" w14:textId="77777777" w:rsidR="001D0FBF" w:rsidRPr="009C5633" w:rsidRDefault="001D0FBF" w:rsidP="009417D7">
      <w:pPr>
        <w:spacing w:line="360" w:lineRule="auto"/>
        <w:rPr>
          <w:rFonts w:ascii="Book Antiqua" w:hAnsi="Book Antiqua"/>
        </w:rPr>
      </w:pPr>
      <w:r w:rsidRPr="009C5633">
        <w:rPr>
          <w:rFonts w:ascii="Book Antiqua" w:hAnsi="Book Antiqua"/>
        </w:rPr>
        <w:t xml:space="preserve">29 </w:t>
      </w:r>
      <w:r w:rsidRPr="009C5633">
        <w:rPr>
          <w:rFonts w:ascii="Book Antiqua" w:hAnsi="Book Antiqua"/>
          <w:b/>
        </w:rPr>
        <w:t>Cho HS</w:t>
      </w:r>
      <w:r w:rsidRPr="009C5633">
        <w:rPr>
          <w:rFonts w:ascii="Book Antiqua" w:hAnsi="Book Antiqua"/>
        </w:rPr>
        <w:t xml:space="preserve">, Park GT, Kim YH, Shim SG, Kim JB, Lee OY, Choi HS, Hahm JS, Lee MH. [The significance of urine sodium measurement after furosemide administration in diuretics-unresponsive patients with liver cirrhosis]. </w:t>
      </w:r>
      <w:r w:rsidRPr="009C5633">
        <w:rPr>
          <w:rFonts w:ascii="Book Antiqua" w:hAnsi="Book Antiqua"/>
          <w:i/>
        </w:rPr>
        <w:t>Taehan Kan Hakhoe Chi</w:t>
      </w:r>
      <w:r w:rsidRPr="009C5633">
        <w:rPr>
          <w:rFonts w:ascii="Book Antiqua" w:hAnsi="Book Antiqua"/>
        </w:rPr>
        <w:t xml:space="preserve"> 2003; </w:t>
      </w:r>
      <w:r w:rsidRPr="009C5633">
        <w:rPr>
          <w:rFonts w:ascii="Book Antiqua" w:hAnsi="Book Antiqua"/>
          <w:b/>
        </w:rPr>
        <w:t>9</w:t>
      </w:r>
      <w:r w:rsidRPr="009C5633">
        <w:rPr>
          <w:rFonts w:ascii="Book Antiqua" w:hAnsi="Book Antiqua"/>
        </w:rPr>
        <w:t>: 324-331 [PMID: 14695699]</w:t>
      </w:r>
    </w:p>
    <w:p w14:paraId="08F692C0" w14:textId="46404D1A" w:rsidR="00BE2643" w:rsidRPr="009C5633" w:rsidRDefault="001D0FBF" w:rsidP="009417D7">
      <w:pPr>
        <w:spacing w:line="360" w:lineRule="auto"/>
        <w:rPr>
          <w:rFonts w:ascii="Book Antiqua" w:eastAsia="SimSun" w:hAnsi="Book Antiqua"/>
          <w:lang w:eastAsia="zh-CN"/>
        </w:rPr>
      </w:pPr>
      <w:r w:rsidRPr="009C5633">
        <w:rPr>
          <w:rFonts w:ascii="Book Antiqua" w:hAnsi="Book Antiqua"/>
        </w:rPr>
        <w:t xml:space="preserve">30 </w:t>
      </w:r>
      <w:r w:rsidRPr="009C5633">
        <w:rPr>
          <w:rFonts w:ascii="Book Antiqua" w:hAnsi="Book Antiqua"/>
          <w:b/>
        </w:rPr>
        <w:t>Lenaerts A,</w:t>
      </w:r>
      <w:r w:rsidRPr="009C5633">
        <w:rPr>
          <w:rFonts w:ascii="Book Antiqua" w:hAnsi="Book Antiqua"/>
        </w:rPr>
        <w:t xml:space="preserve">  Codden T, Henry JP, Van Cauter J, Meunier JC, Ligny G. [Biological factors influencing response to diuretics in patients with cirrhosis and ascites]. </w:t>
      </w:r>
      <w:r w:rsidRPr="009C5633">
        <w:rPr>
          <w:rFonts w:ascii="Book Antiqua" w:hAnsi="Book Antiqua"/>
          <w:i/>
        </w:rPr>
        <w:t>Gastroenterol Clin Biol</w:t>
      </w:r>
      <w:r w:rsidRPr="009C5633">
        <w:rPr>
          <w:rFonts w:ascii="Book Antiqua" w:hAnsi="Book Antiqua"/>
        </w:rPr>
        <w:t xml:space="preserve"> 2001;</w:t>
      </w:r>
      <w:r w:rsidRPr="009C5633">
        <w:rPr>
          <w:rFonts w:ascii="Book Antiqua" w:hAnsi="Book Antiqua"/>
          <w:b/>
        </w:rPr>
        <w:t xml:space="preserve"> 25</w:t>
      </w:r>
      <w:r w:rsidRPr="009C5633">
        <w:rPr>
          <w:rFonts w:ascii="Book Antiqua" w:hAnsi="Book Antiqua"/>
        </w:rPr>
        <w:t>: 268-272</w:t>
      </w:r>
    </w:p>
    <w:p w14:paraId="39E7E82C" w14:textId="080B3363" w:rsidR="00B061BC" w:rsidRPr="009C5633" w:rsidRDefault="00B061BC" w:rsidP="009417D7">
      <w:pPr>
        <w:snapToGrid w:val="0"/>
        <w:spacing w:line="360" w:lineRule="auto"/>
        <w:rPr>
          <w:rFonts w:ascii="Book Antiqua" w:eastAsia="SimSun" w:hAnsi="Book Antiqua" w:cs="Times New Roman"/>
          <w:lang w:eastAsia="zh-CN"/>
        </w:rPr>
      </w:pPr>
    </w:p>
    <w:p w14:paraId="439CFD49" w14:textId="0DDCCD0B" w:rsidR="00AD0B66" w:rsidRPr="009C5633" w:rsidRDefault="00AD0B66" w:rsidP="009417D7">
      <w:pPr>
        <w:pStyle w:val="ListParagraph"/>
        <w:spacing w:line="360" w:lineRule="auto"/>
        <w:ind w:leftChars="0" w:left="0" w:firstLineChars="699" w:firstLine="1684"/>
        <w:rPr>
          <w:rFonts w:ascii="Book Antiqua" w:eastAsia="SimSun" w:hAnsi="Book Antiqua"/>
          <w:b/>
          <w:bCs/>
          <w:sz w:val="24"/>
          <w:szCs w:val="24"/>
          <w:lang w:eastAsia="zh-CN"/>
        </w:rPr>
      </w:pPr>
      <w:r w:rsidRPr="009C5633">
        <w:rPr>
          <w:rStyle w:val="Strong"/>
          <w:rFonts w:ascii="Book Antiqua" w:hAnsi="Book Antiqua" w:cs="Arial"/>
          <w:bCs w:val="0"/>
          <w:noProof/>
          <w:sz w:val="24"/>
          <w:szCs w:val="24"/>
        </w:rPr>
        <w:t>P-Reviewer</w:t>
      </w:r>
      <w:r w:rsidRPr="009C5633">
        <w:rPr>
          <w:rStyle w:val="Strong"/>
          <w:rFonts w:ascii="Book Antiqua" w:eastAsia="SimSun" w:hAnsi="Book Antiqua" w:cs="Arial"/>
          <w:bCs w:val="0"/>
          <w:noProof/>
          <w:sz w:val="24"/>
          <w:szCs w:val="24"/>
          <w:lang w:eastAsia="zh-CN"/>
        </w:rPr>
        <w:t>:</w:t>
      </w:r>
      <w:r w:rsidR="0010680C" w:rsidRPr="009C5633">
        <w:rPr>
          <w:rFonts w:ascii="Book Antiqua" w:eastAsia="SimSun" w:hAnsi="Book Antiqua"/>
          <w:bCs/>
          <w:sz w:val="24"/>
          <w:szCs w:val="24"/>
          <w:lang w:eastAsia="zh-CN"/>
        </w:rPr>
        <w:t xml:space="preserve"> </w:t>
      </w:r>
      <w:r w:rsidR="0010680C" w:rsidRPr="009C5633">
        <w:rPr>
          <w:rFonts w:ascii="Book Antiqua" w:hAnsi="Book Antiqua"/>
          <w:bCs/>
          <w:sz w:val="24"/>
          <w:szCs w:val="24"/>
        </w:rPr>
        <w:t>Cao</w:t>
      </w:r>
      <w:r w:rsidR="0010680C" w:rsidRPr="009C5633">
        <w:rPr>
          <w:rFonts w:ascii="Book Antiqua" w:eastAsia="SimSun" w:hAnsi="Book Antiqua"/>
          <w:bCs/>
          <w:sz w:val="24"/>
          <w:szCs w:val="24"/>
          <w:lang w:eastAsia="zh-CN"/>
        </w:rPr>
        <w:t xml:space="preserve"> </w:t>
      </w:r>
      <w:r w:rsidR="0010680C" w:rsidRPr="009C5633">
        <w:rPr>
          <w:rFonts w:ascii="Book Antiqua" w:hAnsi="Book Antiqua"/>
          <w:bCs/>
          <w:sz w:val="24"/>
          <w:szCs w:val="24"/>
        </w:rPr>
        <w:t>WK</w:t>
      </w:r>
      <w:r w:rsidR="0010680C" w:rsidRPr="009C5633">
        <w:rPr>
          <w:rFonts w:ascii="Book Antiqua" w:eastAsia="SimSun" w:hAnsi="Book Antiqua"/>
          <w:bCs/>
          <w:sz w:val="24"/>
          <w:szCs w:val="24"/>
          <w:lang w:eastAsia="zh-CN"/>
        </w:rPr>
        <w:t xml:space="preserve">, Gencdal G, Naqvi IH, Wu B, Zhu YY </w:t>
      </w:r>
      <w:r w:rsidRPr="009C5633">
        <w:rPr>
          <w:rFonts w:ascii="Book Antiqua" w:hAnsi="Book Antiqua"/>
          <w:b/>
          <w:bCs/>
          <w:sz w:val="24"/>
          <w:szCs w:val="24"/>
        </w:rPr>
        <w:t>S-Editor</w:t>
      </w:r>
      <w:r w:rsidRPr="009C5633">
        <w:rPr>
          <w:rFonts w:ascii="Book Antiqua" w:eastAsia="SimSun" w:hAnsi="Book Antiqua"/>
          <w:b/>
          <w:bCs/>
          <w:sz w:val="24"/>
          <w:szCs w:val="24"/>
          <w:lang w:eastAsia="zh-CN"/>
        </w:rPr>
        <w:t>:</w:t>
      </w:r>
      <w:r w:rsidRPr="009C5633">
        <w:rPr>
          <w:rFonts w:ascii="Book Antiqua" w:hAnsi="Book Antiqua"/>
          <w:bCs/>
          <w:sz w:val="24"/>
          <w:szCs w:val="24"/>
        </w:rPr>
        <w:t xml:space="preserve"> </w:t>
      </w:r>
      <w:r w:rsidRPr="009C5633">
        <w:rPr>
          <w:rFonts w:ascii="Book Antiqua" w:eastAsia="SimSun" w:hAnsi="Book Antiqua"/>
          <w:bCs/>
          <w:sz w:val="24"/>
          <w:szCs w:val="24"/>
          <w:lang w:eastAsia="zh-CN"/>
        </w:rPr>
        <w:t>Chen K</w:t>
      </w:r>
      <w:r w:rsidRPr="009C5633">
        <w:rPr>
          <w:rFonts w:ascii="Book Antiqua" w:hAnsi="Book Antiqua"/>
          <w:b/>
          <w:bCs/>
          <w:sz w:val="24"/>
          <w:szCs w:val="24"/>
        </w:rPr>
        <w:t xml:space="preserve">   L-Editor</w:t>
      </w:r>
      <w:r w:rsidRPr="009C5633">
        <w:rPr>
          <w:rFonts w:ascii="Book Antiqua" w:eastAsia="SimSun" w:hAnsi="Book Antiqua"/>
          <w:b/>
          <w:bCs/>
          <w:sz w:val="24"/>
          <w:szCs w:val="24"/>
          <w:lang w:eastAsia="zh-CN"/>
        </w:rPr>
        <w:t>:</w:t>
      </w:r>
      <w:r w:rsidRPr="009C5633">
        <w:rPr>
          <w:rFonts w:ascii="Book Antiqua" w:hAnsi="Book Antiqua"/>
          <w:b/>
          <w:bCs/>
          <w:sz w:val="24"/>
          <w:szCs w:val="24"/>
        </w:rPr>
        <w:t xml:space="preserve">   E-Editor</w:t>
      </w:r>
      <w:r w:rsidRPr="009C5633">
        <w:rPr>
          <w:rFonts w:ascii="Book Antiqua" w:eastAsia="SimSun" w:hAnsi="Book Antiqua"/>
          <w:b/>
          <w:bCs/>
          <w:sz w:val="24"/>
          <w:szCs w:val="24"/>
          <w:lang w:eastAsia="zh-CN"/>
        </w:rPr>
        <w:t>:</w:t>
      </w:r>
    </w:p>
    <w:p w14:paraId="78ADA6FD" w14:textId="77777777" w:rsidR="00AD0B66" w:rsidRPr="009C5633" w:rsidRDefault="00AD0B66" w:rsidP="009417D7">
      <w:pPr>
        <w:snapToGrid w:val="0"/>
        <w:spacing w:line="360" w:lineRule="auto"/>
        <w:rPr>
          <w:rFonts w:ascii="Book Antiqua" w:hAnsi="Book Antiqua" w:cs="Helvetica"/>
          <w:b/>
        </w:rPr>
      </w:pPr>
      <w:r w:rsidRPr="009C5633">
        <w:rPr>
          <w:rFonts w:ascii="Book Antiqua" w:hAnsi="Book Antiqua" w:cs="Helvetica"/>
          <w:b/>
        </w:rPr>
        <w:t xml:space="preserve">Specialty type: </w:t>
      </w:r>
      <w:r w:rsidRPr="009C5633">
        <w:rPr>
          <w:rFonts w:ascii="Book Antiqua" w:hAnsi="Book Antiqua" w:cs="Helvetica"/>
        </w:rPr>
        <w:t>Gastroenterology and hepatology</w:t>
      </w:r>
    </w:p>
    <w:p w14:paraId="38EC1DF7" w14:textId="504E13DE" w:rsidR="00AD0B66" w:rsidRPr="009C5633" w:rsidRDefault="00AD0B66" w:rsidP="009417D7">
      <w:pPr>
        <w:snapToGrid w:val="0"/>
        <w:spacing w:line="360" w:lineRule="auto"/>
        <w:rPr>
          <w:rFonts w:ascii="Book Antiqua" w:hAnsi="Book Antiqua" w:cs="Helvetica"/>
        </w:rPr>
      </w:pPr>
      <w:r w:rsidRPr="009C5633">
        <w:rPr>
          <w:rFonts w:ascii="Book Antiqua" w:hAnsi="Book Antiqua" w:cs="Helvetica"/>
          <w:b/>
        </w:rPr>
        <w:t xml:space="preserve">Country of origin: </w:t>
      </w:r>
      <w:r w:rsidRPr="009C5633">
        <w:rPr>
          <w:rFonts w:ascii="Book Antiqua" w:hAnsi="Book Antiqua" w:cs="Helvetica"/>
        </w:rPr>
        <w:t>Japan</w:t>
      </w:r>
    </w:p>
    <w:p w14:paraId="55464F57" w14:textId="77777777" w:rsidR="00AD0B66" w:rsidRPr="009C5633" w:rsidRDefault="00AD0B66" w:rsidP="009417D7">
      <w:pPr>
        <w:snapToGrid w:val="0"/>
        <w:spacing w:line="360" w:lineRule="auto"/>
        <w:rPr>
          <w:rFonts w:ascii="Book Antiqua" w:hAnsi="Book Antiqua" w:cs="Helvetica"/>
          <w:b/>
        </w:rPr>
      </w:pPr>
      <w:r w:rsidRPr="009C5633">
        <w:rPr>
          <w:rFonts w:ascii="Book Antiqua" w:hAnsi="Book Antiqua" w:cs="Helvetica"/>
          <w:b/>
        </w:rPr>
        <w:t>Peer-review report classification</w:t>
      </w:r>
    </w:p>
    <w:p w14:paraId="055EA8CE" w14:textId="77777777" w:rsidR="00AD0B66" w:rsidRPr="009C5633" w:rsidRDefault="00AD0B66" w:rsidP="009417D7">
      <w:pPr>
        <w:snapToGrid w:val="0"/>
        <w:spacing w:line="360" w:lineRule="auto"/>
        <w:rPr>
          <w:rFonts w:ascii="Book Antiqua" w:hAnsi="Book Antiqua" w:cs="Helvetica"/>
        </w:rPr>
      </w:pPr>
      <w:r w:rsidRPr="009C5633">
        <w:rPr>
          <w:rFonts w:ascii="Book Antiqua" w:hAnsi="Book Antiqua" w:cs="Helvetica"/>
        </w:rPr>
        <w:t>Grade A (Excellent): 0</w:t>
      </w:r>
    </w:p>
    <w:p w14:paraId="1B7EA567" w14:textId="1FEAC2C1" w:rsidR="00AD0B66" w:rsidRPr="009C5633" w:rsidRDefault="00AD0B66" w:rsidP="009417D7">
      <w:pPr>
        <w:snapToGrid w:val="0"/>
        <w:spacing w:line="360" w:lineRule="auto"/>
        <w:rPr>
          <w:rFonts w:ascii="Book Antiqua" w:eastAsia="SimSun" w:hAnsi="Book Antiqua" w:cs="Helvetica"/>
          <w:lang w:eastAsia="zh-CN"/>
        </w:rPr>
      </w:pPr>
      <w:r w:rsidRPr="009C5633">
        <w:rPr>
          <w:rFonts w:ascii="Book Antiqua" w:hAnsi="Book Antiqua" w:cs="Helvetica"/>
        </w:rPr>
        <w:t xml:space="preserve">Grade B (Very good): </w:t>
      </w:r>
      <w:r w:rsidRPr="009C5633">
        <w:rPr>
          <w:rFonts w:ascii="Book Antiqua" w:eastAsia="SimSun" w:hAnsi="Book Antiqua" w:cs="Helvetica"/>
          <w:lang w:eastAsia="zh-CN"/>
        </w:rPr>
        <w:t>B</w:t>
      </w:r>
    </w:p>
    <w:p w14:paraId="649C2D98" w14:textId="4726137B" w:rsidR="00AD0B66" w:rsidRPr="009C5633" w:rsidRDefault="00AD0B66" w:rsidP="009417D7">
      <w:pPr>
        <w:snapToGrid w:val="0"/>
        <w:spacing w:line="360" w:lineRule="auto"/>
        <w:rPr>
          <w:rFonts w:ascii="Book Antiqua" w:eastAsia="SimSun" w:hAnsi="Book Antiqua" w:cs="Helvetica"/>
          <w:lang w:eastAsia="zh-CN"/>
        </w:rPr>
      </w:pPr>
      <w:r w:rsidRPr="009C5633">
        <w:rPr>
          <w:rFonts w:ascii="Book Antiqua" w:hAnsi="Book Antiqua" w:cs="Helvetica"/>
        </w:rPr>
        <w:t xml:space="preserve">Grade C (Good): </w:t>
      </w:r>
      <w:r w:rsidRPr="009C5633">
        <w:rPr>
          <w:rFonts w:ascii="Book Antiqua" w:eastAsia="SimSun" w:hAnsi="Book Antiqua" w:cs="Helvetica"/>
          <w:lang w:eastAsia="zh-CN"/>
        </w:rPr>
        <w:t>C, C, C, C</w:t>
      </w:r>
    </w:p>
    <w:p w14:paraId="568DFD81" w14:textId="77777777" w:rsidR="00AD0B66" w:rsidRPr="009C5633" w:rsidRDefault="00AD0B66" w:rsidP="009417D7">
      <w:pPr>
        <w:snapToGrid w:val="0"/>
        <w:spacing w:line="360" w:lineRule="auto"/>
        <w:rPr>
          <w:rFonts w:ascii="Book Antiqua" w:hAnsi="Book Antiqua" w:cs="Helvetica"/>
        </w:rPr>
      </w:pPr>
      <w:r w:rsidRPr="009C5633">
        <w:rPr>
          <w:rFonts w:ascii="Book Antiqua" w:hAnsi="Book Antiqua" w:cs="Helvetica"/>
        </w:rPr>
        <w:t>Grade D (Fair): 0</w:t>
      </w:r>
    </w:p>
    <w:p w14:paraId="20431D2D" w14:textId="77777777" w:rsidR="00AD0B66" w:rsidRPr="009C5633" w:rsidRDefault="00AD0B66" w:rsidP="009417D7">
      <w:pPr>
        <w:snapToGrid w:val="0"/>
        <w:spacing w:line="360" w:lineRule="auto"/>
        <w:rPr>
          <w:rFonts w:ascii="Book Antiqua" w:hAnsi="Book Antiqua" w:cs="Helvetica"/>
        </w:rPr>
      </w:pPr>
      <w:r w:rsidRPr="009C5633">
        <w:rPr>
          <w:rFonts w:ascii="Book Antiqua" w:hAnsi="Book Antiqua" w:cs="Helvetica"/>
        </w:rPr>
        <w:t>Grade E (Poor): 0</w:t>
      </w:r>
    </w:p>
    <w:p w14:paraId="0144B33E" w14:textId="77777777" w:rsidR="00AD0B66" w:rsidRPr="009C5633" w:rsidRDefault="00AD0B66" w:rsidP="009417D7">
      <w:pPr>
        <w:snapToGrid w:val="0"/>
        <w:spacing w:line="360" w:lineRule="auto"/>
        <w:rPr>
          <w:rFonts w:ascii="Book Antiqua" w:eastAsia="SimSun" w:hAnsi="Book Antiqua" w:cs="Times New Roman"/>
          <w:lang w:eastAsia="zh-CN"/>
        </w:rPr>
      </w:pPr>
    </w:p>
    <w:p w14:paraId="5C649614" w14:textId="785F6A53" w:rsidR="00D84CEF" w:rsidRPr="009C5633" w:rsidRDefault="00D84CEF" w:rsidP="009417D7">
      <w:pPr>
        <w:snapToGrid w:val="0"/>
        <w:spacing w:line="360" w:lineRule="auto"/>
        <w:rPr>
          <w:rFonts w:ascii="Book Antiqua" w:eastAsia="SimSun" w:hAnsi="Book Antiqua" w:cs="Arial"/>
          <w:b/>
          <w:lang w:val="it-IT" w:eastAsia="zh-CN"/>
        </w:rPr>
      </w:pPr>
    </w:p>
    <w:p w14:paraId="5B8FBFC6" w14:textId="77777777" w:rsidR="00885922" w:rsidRPr="009C5633" w:rsidRDefault="00885922" w:rsidP="009417D7">
      <w:pPr>
        <w:snapToGrid w:val="0"/>
        <w:spacing w:line="360" w:lineRule="auto"/>
        <w:rPr>
          <w:rFonts w:ascii="Book Antiqua" w:eastAsia="SimSun" w:hAnsi="Book Antiqua" w:cs="Arial"/>
          <w:b/>
          <w:lang w:val="it-IT" w:eastAsia="zh-CN"/>
        </w:rPr>
      </w:pPr>
    </w:p>
    <w:p w14:paraId="34BD06D1" w14:textId="77777777" w:rsidR="00885922" w:rsidRPr="009C5633" w:rsidRDefault="00885922" w:rsidP="009417D7">
      <w:pPr>
        <w:snapToGrid w:val="0"/>
        <w:spacing w:line="360" w:lineRule="auto"/>
        <w:rPr>
          <w:rFonts w:ascii="Book Antiqua" w:eastAsia="SimSun" w:hAnsi="Book Antiqua" w:cs="Arial"/>
          <w:b/>
          <w:lang w:val="it-IT" w:eastAsia="zh-CN"/>
        </w:rPr>
      </w:pPr>
    </w:p>
    <w:p w14:paraId="52BB4B61" w14:textId="77777777" w:rsidR="00885922" w:rsidRPr="009C5633" w:rsidRDefault="00885922" w:rsidP="009417D7">
      <w:pPr>
        <w:snapToGrid w:val="0"/>
        <w:spacing w:line="360" w:lineRule="auto"/>
        <w:rPr>
          <w:rFonts w:ascii="Book Antiqua" w:eastAsia="SimSun" w:hAnsi="Book Antiqua" w:cs="Arial"/>
          <w:b/>
          <w:lang w:val="it-IT" w:eastAsia="zh-CN"/>
        </w:rPr>
      </w:pPr>
    </w:p>
    <w:p w14:paraId="76479EB4" w14:textId="77777777" w:rsidR="00885922" w:rsidRPr="009C5633" w:rsidRDefault="00885922" w:rsidP="009417D7">
      <w:pPr>
        <w:snapToGrid w:val="0"/>
        <w:spacing w:line="360" w:lineRule="auto"/>
        <w:rPr>
          <w:rFonts w:ascii="Book Antiqua" w:eastAsia="SimSun" w:hAnsi="Book Antiqua" w:cs="Arial"/>
          <w:b/>
          <w:lang w:val="it-IT" w:eastAsia="zh-CN"/>
        </w:rPr>
      </w:pPr>
    </w:p>
    <w:p w14:paraId="34A050C2" w14:textId="77777777" w:rsidR="00885922" w:rsidRPr="009C5633" w:rsidRDefault="00885922" w:rsidP="009417D7">
      <w:pPr>
        <w:snapToGrid w:val="0"/>
        <w:spacing w:line="360" w:lineRule="auto"/>
        <w:rPr>
          <w:rFonts w:ascii="Book Antiqua" w:eastAsia="SimSun" w:hAnsi="Book Antiqua" w:cs="Arial"/>
          <w:b/>
          <w:lang w:val="it-IT" w:eastAsia="zh-CN"/>
        </w:rPr>
      </w:pPr>
    </w:p>
    <w:p w14:paraId="0546F593" w14:textId="77777777" w:rsidR="00885922" w:rsidRPr="009C5633" w:rsidRDefault="00885922" w:rsidP="009417D7">
      <w:pPr>
        <w:snapToGrid w:val="0"/>
        <w:spacing w:line="360" w:lineRule="auto"/>
        <w:rPr>
          <w:rFonts w:ascii="Book Antiqua" w:eastAsia="SimSun" w:hAnsi="Book Antiqua" w:cs="Arial"/>
          <w:b/>
          <w:lang w:val="it-IT" w:eastAsia="zh-CN"/>
        </w:rPr>
      </w:pPr>
    </w:p>
    <w:p w14:paraId="0E47CCBE" w14:textId="77777777" w:rsidR="00885922" w:rsidRPr="009C5633" w:rsidRDefault="00885922" w:rsidP="009417D7">
      <w:pPr>
        <w:snapToGrid w:val="0"/>
        <w:spacing w:line="360" w:lineRule="auto"/>
        <w:rPr>
          <w:rFonts w:ascii="Book Antiqua" w:eastAsia="SimSun" w:hAnsi="Book Antiqua" w:cs="Arial"/>
          <w:b/>
          <w:lang w:val="it-IT" w:eastAsia="zh-CN"/>
        </w:rPr>
      </w:pPr>
    </w:p>
    <w:p w14:paraId="73863B4F" w14:textId="77777777" w:rsidR="00885922" w:rsidRPr="009C5633" w:rsidRDefault="00885922" w:rsidP="009417D7">
      <w:pPr>
        <w:snapToGrid w:val="0"/>
        <w:spacing w:line="360" w:lineRule="auto"/>
        <w:rPr>
          <w:rFonts w:ascii="Book Antiqua" w:eastAsia="SimSun" w:hAnsi="Book Antiqua" w:cs="Arial"/>
          <w:b/>
          <w:lang w:val="it-IT" w:eastAsia="zh-CN"/>
        </w:rPr>
      </w:pPr>
    </w:p>
    <w:p w14:paraId="7F9E3EEE" w14:textId="77777777" w:rsidR="00885922" w:rsidRPr="009C5633" w:rsidRDefault="00885922" w:rsidP="009417D7">
      <w:pPr>
        <w:snapToGrid w:val="0"/>
        <w:spacing w:line="360" w:lineRule="auto"/>
        <w:rPr>
          <w:rFonts w:ascii="Book Antiqua" w:eastAsia="SimSun" w:hAnsi="Book Antiqua" w:cs="Arial"/>
          <w:b/>
          <w:lang w:val="it-IT" w:eastAsia="zh-CN"/>
        </w:rPr>
      </w:pPr>
    </w:p>
    <w:p w14:paraId="74E12C9D" w14:textId="77777777" w:rsidR="00885922" w:rsidRPr="009C5633" w:rsidRDefault="00885922" w:rsidP="009417D7">
      <w:pPr>
        <w:snapToGrid w:val="0"/>
        <w:spacing w:line="360" w:lineRule="auto"/>
        <w:rPr>
          <w:rFonts w:ascii="Book Antiqua" w:eastAsia="SimSun" w:hAnsi="Book Antiqua" w:cs="Arial"/>
          <w:b/>
          <w:lang w:val="it-IT" w:eastAsia="zh-CN"/>
        </w:rPr>
      </w:pPr>
    </w:p>
    <w:p w14:paraId="7D79827C" w14:textId="77777777" w:rsidR="00885922" w:rsidRPr="009C5633" w:rsidRDefault="00885922" w:rsidP="009417D7">
      <w:pPr>
        <w:snapToGrid w:val="0"/>
        <w:spacing w:line="360" w:lineRule="auto"/>
        <w:rPr>
          <w:rFonts w:ascii="Book Antiqua" w:eastAsia="SimSun" w:hAnsi="Book Antiqua" w:cs="Arial"/>
          <w:b/>
          <w:lang w:val="it-IT" w:eastAsia="zh-CN"/>
        </w:rPr>
      </w:pPr>
    </w:p>
    <w:p w14:paraId="398FCE33" w14:textId="77777777" w:rsidR="00885922" w:rsidRPr="009C5633" w:rsidRDefault="00885922" w:rsidP="009417D7">
      <w:pPr>
        <w:snapToGrid w:val="0"/>
        <w:spacing w:line="360" w:lineRule="auto"/>
        <w:rPr>
          <w:rFonts w:ascii="Book Antiqua" w:eastAsia="SimSun" w:hAnsi="Book Antiqua" w:cs="Arial"/>
          <w:b/>
          <w:lang w:val="it-IT" w:eastAsia="zh-CN"/>
        </w:rPr>
      </w:pPr>
    </w:p>
    <w:p w14:paraId="2EC2F1F7" w14:textId="145D435B" w:rsidR="00F72E18" w:rsidRPr="009C5633" w:rsidRDefault="007B2921" w:rsidP="009417D7">
      <w:pPr>
        <w:snapToGrid w:val="0"/>
        <w:spacing w:line="360" w:lineRule="auto"/>
        <w:rPr>
          <w:rFonts w:ascii="Book Antiqua" w:eastAsia="MS Gothic" w:hAnsi="Book Antiqua" w:cs="Times New Roman"/>
          <w:noProof/>
        </w:rPr>
      </w:pPr>
      <w:r w:rsidRPr="009C5633">
        <w:rPr>
          <w:rFonts w:ascii="Book Antiqua" w:eastAsia="MS Gothic" w:hAnsi="Book Antiqua" w:cs="Times New Roman"/>
          <w:noProof/>
          <w:lang w:eastAsia="zh-CN"/>
        </w:rPr>
        <w:lastRenderedPageBreak/>
        <w:drawing>
          <wp:inline distT="0" distB="0" distL="0" distR="0" wp14:anchorId="0B1F7580" wp14:editId="6E3F7AF7">
            <wp:extent cx="4572635" cy="34296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494064DB" w14:textId="3AC48CF8" w:rsidR="00B061BC" w:rsidRPr="009C5633" w:rsidRDefault="00B061BC" w:rsidP="009417D7">
      <w:pPr>
        <w:spacing w:line="360" w:lineRule="auto"/>
        <w:rPr>
          <w:rFonts w:ascii="Book Antiqua" w:hAnsi="Book Antiqua" w:cs="Arial"/>
          <w:kern w:val="24"/>
        </w:rPr>
      </w:pPr>
      <w:r w:rsidRPr="009C5633">
        <w:rPr>
          <w:rFonts w:ascii="Book Antiqua" w:hAnsi="Book Antiqua" w:cs="Arial"/>
          <w:b/>
        </w:rPr>
        <w:t>Figure</w:t>
      </w:r>
      <w:r w:rsidR="0098692B" w:rsidRPr="009C5633">
        <w:rPr>
          <w:rFonts w:ascii="Book Antiqua" w:hAnsi="Book Antiqua" w:cs="Arial"/>
          <w:b/>
        </w:rPr>
        <w:t xml:space="preserve"> </w:t>
      </w:r>
      <w:r w:rsidRPr="009C5633">
        <w:rPr>
          <w:rFonts w:ascii="Book Antiqua" w:hAnsi="Book Antiqua" w:cs="Arial"/>
          <w:b/>
        </w:rPr>
        <w:t>1</w:t>
      </w:r>
      <w:r w:rsidRPr="009C5633">
        <w:rPr>
          <w:rFonts w:ascii="Book Antiqua" w:hAnsi="Book Antiqua" w:cs="Arial"/>
          <w:b/>
          <w:kern w:val="24"/>
        </w:rPr>
        <w:t xml:space="preserve"> </w:t>
      </w:r>
      <w:r w:rsidR="00C50EF8" w:rsidRPr="009C5633">
        <w:rPr>
          <w:rFonts w:ascii="Book Antiqua" w:hAnsi="Book Antiqua" w:cs="Arial"/>
          <w:b/>
          <w:kern w:val="24"/>
        </w:rPr>
        <w:t>Study flow diagram.</w:t>
      </w:r>
    </w:p>
    <w:p w14:paraId="6C528C0D" w14:textId="5A2160CC" w:rsidR="00B061BC" w:rsidRPr="009C5633" w:rsidRDefault="00882B46" w:rsidP="009417D7">
      <w:pPr>
        <w:spacing w:line="360" w:lineRule="auto"/>
        <w:rPr>
          <w:rFonts w:ascii="Book Antiqua" w:hAnsi="Book Antiqua"/>
          <w:noProof/>
        </w:rPr>
      </w:pPr>
      <w:r w:rsidRPr="009C5633">
        <w:rPr>
          <w:rFonts w:ascii="Book Antiqua" w:hAnsi="Book Antiqua"/>
        </w:rPr>
        <w:br w:type="column"/>
      </w:r>
      <w:r w:rsidR="007B2921" w:rsidRPr="009C5633">
        <w:rPr>
          <w:rFonts w:ascii="Book Antiqua" w:hAnsi="Book Antiqua"/>
          <w:noProof/>
          <w:lang w:eastAsia="zh-CN"/>
        </w:rPr>
        <w:lastRenderedPageBreak/>
        <w:drawing>
          <wp:inline distT="0" distB="0" distL="0" distR="0" wp14:anchorId="2439B931" wp14:editId="44D5D38B">
            <wp:extent cx="4572635" cy="34296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7B0B1742" w14:textId="0A64E77F" w:rsidR="00965564" w:rsidRPr="009C5633" w:rsidRDefault="00B061BC" w:rsidP="009417D7">
      <w:pPr>
        <w:spacing w:line="360" w:lineRule="auto"/>
        <w:rPr>
          <w:rFonts w:ascii="Book Antiqua" w:hAnsi="Book Antiqua" w:cs="Arial"/>
          <w:b/>
        </w:rPr>
      </w:pPr>
      <w:r w:rsidRPr="009C5633">
        <w:rPr>
          <w:rFonts w:ascii="Book Antiqua" w:hAnsi="Book Antiqua" w:cs="Arial"/>
          <w:b/>
        </w:rPr>
        <w:t xml:space="preserve">Figure 2 </w:t>
      </w:r>
      <w:r w:rsidR="00965564" w:rsidRPr="009C5633">
        <w:rPr>
          <w:rFonts w:ascii="Book Antiqua" w:hAnsi="Book Antiqua" w:cs="Arial"/>
          <w:b/>
        </w:rPr>
        <w:t xml:space="preserve">Change in mean body weight from baseline on the final dosing day. </w:t>
      </w:r>
      <w:r w:rsidR="00965564" w:rsidRPr="009C5633">
        <w:rPr>
          <w:rFonts w:ascii="Book Antiqua" w:hAnsi="Book Antiqua" w:cs="Arial"/>
        </w:rPr>
        <w:t xml:space="preserve">Comparisons between </w:t>
      </w:r>
      <w:r w:rsidR="0098692B" w:rsidRPr="009C5633">
        <w:rPr>
          <w:rFonts w:ascii="Book Antiqua" w:hAnsi="Book Antiqua" w:cs="Arial"/>
        </w:rPr>
        <w:t xml:space="preserve">the </w:t>
      </w:r>
      <w:r w:rsidR="00EF3572" w:rsidRPr="009C5633">
        <w:rPr>
          <w:rFonts w:ascii="Book Antiqua" w:hAnsi="Book Antiqua" w:cs="Arial"/>
        </w:rPr>
        <w:t>combination and conventional diuretic</w:t>
      </w:r>
      <w:r w:rsidR="00965564" w:rsidRPr="009C5633">
        <w:rPr>
          <w:rFonts w:ascii="Book Antiqua" w:hAnsi="Book Antiqua" w:cs="Arial"/>
        </w:rPr>
        <w:t xml:space="preserve"> group</w:t>
      </w:r>
      <w:r w:rsidR="0098692B" w:rsidRPr="009C5633">
        <w:rPr>
          <w:rFonts w:ascii="Book Antiqua" w:hAnsi="Book Antiqua" w:cs="Arial"/>
        </w:rPr>
        <w:t>s</w:t>
      </w:r>
      <w:r w:rsidR="00965564" w:rsidRPr="009C5633">
        <w:rPr>
          <w:rFonts w:ascii="Book Antiqua" w:hAnsi="Book Antiqua" w:cs="Arial"/>
        </w:rPr>
        <w:t xml:space="preserve"> were performed using Student’s </w:t>
      </w:r>
      <w:r w:rsidR="0098692B" w:rsidRPr="009C5633">
        <w:rPr>
          <w:rFonts w:ascii="Book Antiqua" w:hAnsi="Book Antiqua" w:cs="Arial"/>
          <w:i/>
        </w:rPr>
        <w:t>t</w:t>
      </w:r>
      <w:r w:rsidR="00965564" w:rsidRPr="009C5633">
        <w:rPr>
          <w:rFonts w:ascii="Book Antiqua" w:hAnsi="Book Antiqua" w:cs="Arial"/>
        </w:rPr>
        <w:t xml:space="preserve"> test</w:t>
      </w:r>
      <w:r w:rsidR="0098692B" w:rsidRPr="009C5633">
        <w:rPr>
          <w:rFonts w:ascii="Book Antiqua" w:hAnsi="Book Antiqua" w:cs="Arial"/>
        </w:rPr>
        <w:t>.</w:t>
      </w:r>
    </w:p>
    <w:p w14:paraId="4C79291A" w14:textId="04BEF35A" w:rsidR="00B061BC" w:rsidRPr="009C5633" w:rsidRDefault="00882B46" w:rsidP="009417D7">
      <w:pPr>
        <w:spacing w:line="360" w:lineRule="auto"/>
        <w:rPr>
          <w:rFonts w:ascii="Book Antiqua" w:hAnsi="Book Antiqua"/>
        </w:rPr>
      </w:pPr>
      <w:r w:rsidRPr="009C5633">
        <w:rPr>
          <w:rFonts w:ascii="Book Antiqua" w:hAnsi="Book Antiqua"/>
        </w:rPr>
        <w:br w:type="column"/>
      </w:r>
      <w:r w:rsidR="007B2921" w:rsidRPr="009C5633">
        <w:rPr>
          <w:rFonts w:ascii="Book Antiqua" w:hAnsi="Book Antiqua"/>
          <w:noProof/>
          <w:lang w:eastAsia="zh-CN"/>
        </w:rPr>
        <w:lastRenderedPageBreak/>
        <w:drawing>
          <wp:inline distT="0" distB="0" distL="0" distR="0" wp14:anchorId="79FD054D" wp14:editId="41F23A9A">
            <wp:extent cx="4572635" cy="34296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31559580" w14:textId="77777777" w:rsidR="00F85DBC" w:rsidRPr="009C5633" w:rsidRDefault="00B061BC" w:rsidP="009417D7">
      <w:pPr>
        <w:spacing w:line="360" w:lineRule="auto"/>
        <w:rPr>
          <w:rFonts w:ascii="Book Antiqua" w:hAnsi="Book Antiqua" w:cs="Arial"/>
        </w:rPr>
      </w:pPr>
      <w:r w:rsidRPr="009C5633">
        <w:rPr>
          <w:rFonts w:ascii="Book Antiqua" w:hAnsi="Book Antiqua" w:cs="Arial"/>
          <w:b/>
        </w:rPr>
        <w:t xml:space="preserve">Figure 3 </w:t>
      </w:r>
      <w:r w:rsidR="00461C3E" w:rsidRPr="009C5633">
        <w:rPr>
          <w:rFonts w:ascii="Book Antiqua" w:hAnsi="Book Antiqua" w:cs="Arial"/>
          <w:b/>
        </w:rPr>
        <w:t xml:space="preserve">Time-course change in body weight from </w:t>
      </w:r>
      <w:r w:rsidR="00F52500" w:rsidRPr="009C5633">
        <w:rPr>
          <w:rFonts w:ascii="Book Antiqua" w:hAnsi="Book Antiqua" w:cs="Arial"/>
          <w:b/>
        </w:rPr>
        <w:t xml:space="preserve">the </w:t>
      </w:r>
      <w:r w:rsidR="00461C3E" w:rsidRPr="009C5633">
        <w:rPr>
          <w:rFonts w:ascii="Book Antiqua" w:hAnsi="Book Antiqua" w:cs="Arial"/>
          <w:b/>
        </w:rPr>
        <w:t xml:space="preserve">baseline after administration of </w:t>
      </w:r>
      <w:r w:rsidR="00F52500" w:rsidRPr="009C5633">
        <w:rPr>
          <w:rFonts w:ascii="Book Antiqua" w:hAnsi="Book Antiqua" w:cs="Arial"/>
          <w:b/>
        </w:rPr>
        <w:t xml:space="preserve">the trial </w:t>
      </w:r>
      <w:r w:rsidR="00461C3E" w:rsidRPr="009C5633">
        <w:rPr>
          <w:rFonts w:ascii="Book Antiqua" w:hAnsi="Book Antiqua" w:cs="Arial"/>
          <w:b/>
        </w:rPr>
        <w:t xml:space="preserve">drugs. </w:t>
      </w:r>
      <w:r w:rsidR="00461C3E" w:rsidRPr="009C5633">
        <w:rPr>
          <w:rFonts w:ascii="Book Antiqua" w:hAnsi="Book Antiqua" w:cs="Arial"/>
        </w:rPr>
        <w:t xml:space="preserve">Data are expressed as mean ± SD. Comparisons between final and </w:t>
      </w:r>
      <w:r w:rsidR="00F52500" w:rsidRPr="009C5633">
        <w:rPr>
          <w:rFonts w:ascii="Book Antiqua" w:hAnsi="Book Antiqua" w:cs="Arial"/>
        </w:rPr>
        <w:t xml:space="preserve">baseline values </w:t>
      </w:r>
      <w:r w:rsidR="00461C3E" w:rsidRPr="009C5633">
        <w:rPr>
          <w:rFonts w:ascii="Book Antiqua" w:hAnsi="Book Antiqua" w:cs="Arial"/>
        </w:rPr>
        <w:t xml:space="preserve">for each group were performed using the paired </w:t>
      </w:r>
      <w:r w:rsidR="005635E0" w:rsidRPr="009C5633">
        <w:rPr>
          <w:rFonts w:ascii="Book Antiqua" w:hAnsi="Book Antiqua" w:cs="Arial"/>
          <w:i/>
        </w:rPr>
        <w:t>t</w:t>
      </w:r>
      <w:r w:rsidR="00461C3E" w:rsidRPr="009C5633">
        <w:rPr>
          <w:rFonts w:ascii="Book Antiqua" w:hAnsi="Book Antiqua" w:cs="Arial"/>
        </w:rPr>
        <w:t xml:space="preserve"> test.</w:t>
      </w:r>
    </w:p>
    <w:p w14:paraId="4EDC4B02" w14:textId="3B5523CC" w:rsidR="00F350F6" w:rsidRPr="009C5633" w:rsidRDefault="007B2921" w:rsidP="009417D7">
      <w:pPr>
        <w:spacing w:line="360" w:lineRule="auto"/>
        <w:rPr>
          <w:rFonts w:ascii="Book Antiqua" w:hAnsi="Book Antiqua" w:cs="Arial"/>
          <w:b/>
        </w:rPr>
      </w:pPr>
      <w:r w:rsidRPr="009C5633">
        <w:rPr>
          <w:rFonts w:ascii="Book Antiqua" w:hAnsi="Book Antiqua"/>
          <w:b/>
          <w:noProof/>
          <w:lang w:eastAsia="zh-CN"/>
        </w:rPr>
        <w:lastRenderedPageBreak/>
        <w:drawing>
          <wp:inline distT="0" distB="0" distL="0" distR="0" wp14:anchorId="40EC40DE" wp14:editId="3802608E">
            <wp:extent cx="4572635" cy="342963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3316029A" w14:textId="34345248" w:rsidR="00B061BC" w:rsidRPr="009C5633" w:rsidRDefault="00B061BC" w:rsidP="009417D7">
      <w:pPr>
        <w:spacing w:line="360" w:lineRule="auto"/>
        <w:rPr>
          <w:rFonts w:ascii="Book Antiqua" w:hAnsi="Book Antiqua" w:cs="Arial"/>
        </w:rPr>
      </w:pPr>
      <w:r w:rsidRPr="009C5633">
        <w:rPr>
          <w:rFonts w:ascii="Book Antiqua" w:hAnsi="Book Antiqua" w:cs="Arial"/>
          <w:b/>
        </w:rPr>
        <w:t xml:space="preserve">Figure 4 </w:t>
      </w:r>
      <w:r w:rsidR="00F1176E" w:rsidRPr="009C5633">
        <w:rPr>
          <w:rFonts w:ascii="Book Antiqua" w:hAnsi="Book Antiqua" w:cs="Arial"/>
          <w:b/>
        </w:rPr>
        <w:t xml:space="preserve">Time-course change in urinary volume from </w:t>
      </w:r>
      <w:r w:rsidR="00A45F14" w:rsidRPr="009C5633">
        <w:rPr>
          <w:rFonts w:ascii="Book Antiqua" w:hAnsi="Book Antiqua" w:cs="Arial"/>
          <w:b/>
        </w:rPr>
        <w:t xml:space="preserve">the </w:t>
      </w:r>
      <w:r w:rsidR="00F1176E" w:rsidRPr="009C5633">
        <w:rPr>
          <w:rFonts w:ascii="Book Antiqua" w:hAnsi="Book Antiqua" w:cs="Arial"/>
          <w:b/>
        </w:rPr>
        <w:t xml:space="preserve">baseline after administration of </w:t>
      </w:r>
      <w:r w:rsidR="00F52500" w:rsidRPr="009C5633">
        <w:rPr>
          <w:rFonts w:ascii="Book Antiqua" w:hAnsi="Book Antiqua" w:cs="Arial"/>
          <w:b/>
        </w:rPr>
        <w:t xml:space="preserve">the </w:t>
      </w:r>
      <w:r w:rsidR="00F1176E" w:rsidRPr="009C5633">
        <w:rPr>
          <w:rFonts w:ascii="Book Antiqua" w:hAnsi="Book Antiqua" w:cs="Arial"/>
          <w:b/>
        </w:rPr>
        <w:t xml:space="preserve">trial drugs. </w:t>
      </w:r>
      <w:r w:rsidR="00F1176E" w:rsidRPr="009C5633">
        <w:rPr>
          <w:rFonts w:ascii="Book Antiqua" w:hAnsi="Book Antiqua" w:cs="Arial"/>
        </w:rPr>
        <w:t xml:space="preserve">Data are expressed as mean ± SD. Comparisons between final values and </w:t>
      </w:r>
      <w:r w:rsidR="00F52500" w:rsidRPr="009C5633">
        <w:rPr>
          <w:rFonts w:ascii="Book Antiqua" w:hAnsi="Book Antiqua" w:cs="Arial"/>
        </w:rPr>
        <w:t xml:space="preserve">baseline values </w:t>
      </w:r>
      <w:r w:rsidR="00F1176E" w:rsidRPr="009C5633">
        <w:rPr>
          <w:rFonts w:ascii="Book Antiqua" w:hAnsi="Book Antiqua" w:cs="Arial"/>
        </w:rPr>
        <w:t xml:space="preserve">for each group were performed using the paired </w:t>
      </w:r>
      <w:r w:rsidR="005635E0" w:rsidRPr="009C5633">
        <w:rPr>
          <w:rFonts w:ascii="Book Antiqua" w:hAnsi="Book Antiqua" w:cs="Arial"/>
          <w:i/>
        </w:rPr>
        <w:t>t</w:t>
      </w:r>
      <w:r w:rsidR="00F1176E" w:rsidRPr="009C5633">
        <w:rPr>
          <w:rFonts w:ascii="Book Antiqua" w:hAnsi="Book Antiqua" w:cs="Arial"/>
        </w:rPr>
        <w:t xml:space="preserve"> test. Comparisons between the groups were performed using Student’s </w:t>
      </w:r>
      <w:r w:rsidR="005635E0" w:rsidRPr="009C5633">
        <w:rPr>
          <w:rFonts w:ascii="Book Antiqua" w:hAnsi="Book Antiqua" w:cs="Arial"/>
          <w:i/>
        </w:rPr>
        <w:t>t</w:t>
      </w:r>
      <w:r w:rsidR="00F1176E" w:rsidRPr="009C5633">
        <w:rPr>
          <w:rFonts w:ascii="Book Antiqua" w:hAnsi="Book Antiqua" w:cs="Arial"/>
        </w:rPr>
        <w:t xml:space="preserve"> test.</w:t>
      </w:r>
    </w:p>
    <w:p w14:paraId="0C157D56" w14:textId="2DFAF9D8" w:rsidR="00806F28" w:rsidRPr="009C5633" w:rsidRDefault="007B2921" w:rsidP="009417D7">
      <w:pPr>
        <w:spacing w:line="360" w:lineRule="auto"/>
        <w:rPr>
          <w:rFonts w:ascii="Book Antiqua" w:hAnsi="Book Antiqua" w:cs="Arial"/>
          <w:b/>
          <w:noProof/>
        </w:rPr>
      </w:pPr>
      <w:r w:rsidRPr="009C5633">
        <w:rPr>
          <w:rFonts w:ascii="Book Antiqua" w:hAnsi="Book Antiqua" w:cs="Arial"/>
          <w:b/>
          <w:noProof/>
          <w:lang w:eastAsia="zh-CN"/>
        </w:rPr>
        <w:lastRenderedPageBreak/>
        <w:drawing>
          <wp:inline distT="0" distB="0" distL="0" distR="0" wp14:anchorId="0DA2D995" wp14:editId="49A40F62">
            <wp:extent cx="4572635" cy="342963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7DD5BD35" w14:textId="5645623B" w:rsidR="00DF3693" w:rsidRPr="009C5633" w:rsidRDefault="00E75DFD" w:rsidP="009417D7">
      <w:pPr>
        <w:spacing w:line="360" w:lineRule="auto"/>
        <w:rPr>
          <w:rFonts w:ascii="Book Antiqua" w:hAnsi="Book Antiqua" w:cs="Arial"/>
          <w:b/>
        </w:rPr>
      </w:pPr>
      <w:r w:rsidRPr="009C5633">
        <w:rPr>
          <w:rFonts w:ascii="Book Antiqua" w:hAnsi="Book Antiqua" w:cs="Arial"/>
          <w:b/>
        </w:rPr>
        <w:t xml:space="preserve">Figure 5 </w:t>
      </w:r>
      <w:r w:rsidR="00DF3693" w:rsidRPr="009C5633">
        <w:rPr>
          <w:rFonts w:ascii="Book Antiqua" w:hAnsi="Book Antiqua" w:cs="Arial"/>
          <w:b/>
        </w:rPr>
        <w:t xml:space="preserve">Change in the ascites volume from baseline on the final dosing day. </w:t>
      </w:r>
      <w:r w:rsidR="00DF3693" w:rsidRPr="009C5633">
        <w:rPr>
          <w:rFonts w:ascii="Book Antiqua" w:hAnsi="Book Antiqua" w:cs="Arial"/>
        </w:rPr>
        <w:t>Co</w:t>
      </w:r>
      <w:r w:rsidR="00AD32C0" w:rsidRPr="009C5633">
        <w:rPr>
          <w:rFonts w:ascii="Book Antiqua" w:hAnsi="Book Antiqua" w:cs="Arial"/>
        </w:rPr>
        <w:t>mparisons between the combination diuretic and conventional diuretic</w:t>
      </w:r>
      <w:r w:rsidR="00DF3693" w:rsidRPr="009C5633">
        <w:rPr>
          <w:rFonts w:ascii="Book Antiqua" w:hAnsi="Book Antiqua" w:cs="Arial"/>
        </w:rPr>
        <w:t xml:space="preserve"> groups were performed using Student’s </w:t>
      </w:r>
      <w:r w:rsidR="00DF3693" w:rsidRPr="009C5633">
        <w:rPr>
          <w:rFonts w:ascii="Book Antiqua" w:hAnsi="Book Antiqua" w:cs="Arial"/>
          <w:i/>
        </w:rPr>
        <w:t>t</w:t>
      </w:r>
      <w:r w:rsidR="00DF3693" w:rsidRPr="009C5633">
        <w:rPr>
          <w:rFonts w:ascii="Book Antiqua" w:hAnsi="Book Antiqua" w:cs="Arial"/>
        </w:rPr>
        <w:t xml:space="preserve"> test.</w:t>
      </w:r>
    </w:p>
    <w:p w14:paraId="0C072D1D" w14:textId="77777777" w:rsidR="00E75DFD" w:rsidRPr="009C5633" w:rsidRDefault="00E75DFD" w:rsidP="009417D7">
      <w:pPr>
        <w:spacing w:line="360" w:lineRule="auto"/>
        <w:rPr>
          <w:rFonts w:ascii="Book Antiqua" w:hAnsi="Book Antiqua" w:cs="Arial"/>
          <w:b/>
        </w:rPr>
      </w:pPr>
    </w:p>
    <w:p w14:paraId="3C952F5A" w14:textId="77777777" w:rsidR="00E75DFD" w:rsidRPr="009C5633" w:rsidRDefault="00E75DFD" w:rsidP="009417D7">
      <w:pPr>
        <w:spacing w:line="360" w:lineRule="auto"/>
        <w:rPr>
          <w:rFonts w:ascii="Book Antiqua" w:hAnsi="Book Antiqua"/>
          <w:b/>
        </w:rPr>
      </w:pPr>
    </w:p>
    <w:p w14:paraId="7B29CCC4" w14:textId="1188308D" w:rsidR="00B061BC" w:rsidRPr="009C5633" w:rsidRDefault="00882B46" w:rsidP="009417D7">
      <w:pPr>
        <w:spacing w:line="360" w:lineRule="auto"/>
        <w:rPr>
          <w:rFonts w:ascii="Book Antiqua" w:hAnsi="Book Antiqua"/>
          <w:b/>
        </w:rPr>
      </w:pPr>
      <w:r w:rsidRPr="009C5633">
        <w:rPr>
          <w:rFonts w:ascii="Book Antiqua" w:hAnsi="Book Antiqua"/>
          <w:b/>
        </w:rPr>
        <w:br w:type="column"/>
      </w:r>
      <w:r w:rsidR="001E01D0" w:rsidRPr="009C5633">
        <w:rPr>
          <w:rFonts w:ascii="Book Antiqua" w:hAnsi="Book Antiqua"/>
          <w:b/>
          <w:noProof/>
          <w:lang w:eastAsia="zh-CN"/>
        </w:rPr>
        <w:lastRenderedPageBreak/>
        <w:drawing>
          <wp:inline distT="0" distB="0" distL="0" distR="0" wp14:anchorId="60087E78" wp14:editId="240C93A0">
            <wp:extent cx="4572635" cy="342963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5B9927BD" w14:textId="52DE8214" w:rsidR="00B061BC" w:rsidRPr="009C5633" w:rsidRDefault="00E75DFD" w:rsidP="009417D7">
      <w:pPr>
        <w:tabs>
          <w:tab w:val="left" w:pos="1405"/>
        </w:tabs>
        <w:spacing w:line="360" w:lineRule="auto"/>
        <w:rPr>
          <w:rFonts w:ascii="Book Antiqua" w:hAnsi="Book Antiqua" w:cs="Arial"/>
          <w:b/>
        </w:rPr>
      </w:pPr>
      <w:r w:rsidRPr="009C5633">
        <w:rPr>
          <w:rFonts w:ascii="Book Antiqua" w:hAnsi="Book Antiqua" w:cs="Arial"/>
          <w:b/>
          <w:kern w:val="24"/>
        </w:rPr>
        <w:t>Figure 6</w:t>
      </w:r>
      <w:r w:rsidR="00B061BC" w:rsidRPr="009C5633">
        <w:rPr>
          <w:rFonts w:ascii="Book Antiqua" w:hAnsi="Book Antiqua" w:cs="Arial"/>
          <w:b/>
          <w:kern w:val="24"/>
        </w:rPr>
        <w:t xml:space="preserve"> </w:t>
      </w:r>
      <w:r w:rsidR="00E819B9" w:rsidRPr="009C5633">
        <w:rPr>
          <w:rFonts w:ascii="Book Antiqua" w:hAnsi="Book Antiqua" w:cs="Arial"/>
          <w:b/>
          <w:kern w:val="24"/>
        </w:rPr>
        <w:t xml:space="preserve">Changes in aldosterone, </w:t>
      </w:r>
      <w:r w:rsidR="0010680C" w:rsidRPr="009C5633">
        <w:rPr>
          <w:rFonts w:ascii="Book Antiqua" w:hAnsi="Book Antiqua" w:cs="Arial"/>
          <w:b/>
          <w:kern w:val="24"/>
        </w:rPr>
        <w:t>arginine vasopressin</w:t>
      </w:r>
      <w:r w:rsidR="00E819B9" w:rsidRPr="009C5633">
        <w:rPr>
          <w:rFonts w:ascii="Book Antiqua" w:hAnsi="Book Antiqua" w:cs="Arial"/>
          <w:b/>
          <w:kern w:val="24"/>
        </w:rPr>
        <w:t xml:space="preserve"> and renin from </w:t>
      </w:r>
      <w:r w:rsidR="00B5022A" w:rsidRPr="009C5633">
        <w:rPr>
          <w:rFonts w:ascii="Book Antiqua" w:hAnsi="Book Antiqua" w:cs="Arial"/>
          <w:b/>
          <w:kern w:val="24"/>
        </w:rPr>
        <w:t xml:space="preserve">the </w:t>
      </w:r>
      <w:r w:rsidR="00E819B9" w:rsidRPr="009C5633">
        <w:rPr>
          <w:rFonts w:ascii="Book Antiqua" w:hAnsi="Book Antiqua" w:cs="Arial"/>
          <w:b/>
          <w:kern w:val="24"/>
        </w:rPr>
        <w:t xml:space="preserve">baseline after administration of drugs. </w:t>
      </w:r>
      <w:r w:rsidR="00E819B9" w:rsidRPr="009C5633">
        <w:rPr>
          <w:rFonts w:ascii="Book Antiqua" w:hAnsi="Book Antiqua" w:cs="Arial"/>
          <w:kern w:val="24"/>
        </w:rPr>
        <w:t xml:space="preserve">Comparisons between final values and </w:t>
      </w:r>
      <w:r w:rsidR="005A5A7B" w:rsidRPr="009C5633">
        <w:rPr>
          <w:rFonts w:ascii="Book Antiqua" w:hAnsi="Book Antiqua" w:cs="Arial"/>
          <w:kern w:val="24"/>
        </w:rPr>
        <w:t xml:space="preserve">baseline </w:t>
      </w:r>
      <w:r w:rsidR="00B5022A" w:rsidRPr="009C5633">
        <w:rPr>
          <w:rFonts w:ascii="Book Antiqua" w:hAnsi="Book Antiqua" w:cs="Arial"/>
          <w:kern w:val="24"/>
        </w:rPr>
        <w:t xml:space="preserve">values </w:t>
      </w:r>
      <w:r w:rsidR="00E819B9" w:rsidRPr="009C5633">
        <w:rPr>
          <w:rFonts w:ascii="Book Antiqua" w:hAnsi="Book Antiqua" w:cs="Arial"/>
          <w:kern w:val="24"/>
        </w:rPr>
        <w:t xml:space="preserve">for each group were performed using </w:t>
      </w:r>
      <w:r w:rsidR="005635E0" w:rsidRPr="009C5633">
        <w:rPr>
          <w:rFonts w:ascii="Book Antiqua" w:hAnsi="Book Antiqua" w:cs="Arial"/>
          <w:kern w:val="24"/>
        </w:rPr>
        <w:t xml:space="preserve">the </w:t>
      </w:r>
      <w:r w:rsidR="00E819B9" w:rsidRPr="009C5633">
        <w:rPr>
          <w:rFonts w:ascii="Book Antiqua" w:hAnsi="Book Antiqua" w:cs="Arial"/>
          <w:kern w:val="24"/>
        </w:rPr>
        <w:t xml:space="preserve">Wilcoxon signed-rank test. Comparisons between the groups were performed using </w:t>
      </w:r>
      <w:r w:rsidR="005635E0" w:rsidRPr="009C5633">
        <w:rPr>
          <w:rFonts w:ascii="Book Antiqua" w:hAnsi="Book Antiqua" w:cs="Arial"/>
          <w:kern w:val="24"/>
        </w:rPr>
        <w:t xml:space="preserve">the </w:t>
      </w:r>
      <w:r w:rsidR="00E819B9" w:rsidRPr="009C5633">
        <w:rPr>
          <w:rFonts w:ascii="Book Antiqua" w:hAnsi="Book Antiqua" w:cs="Arial"/>
          <w:kern w:val="24"/>
        </w:rPr>
        <w:t xml:space="preserve">Mann-Whitney </w:t>
      </w:r>
      <w:r w:rsidR="009C5633" w:rsidRPr="009C5633">
        <w:rPr>
          <w:rFonts w:ascii="Book Antiqua" w:hAnsi="Book Antiqua" w:cs="Arial"/>
          <w:i/>
          <w:kern w:val="24"/>
        </w:rPr>
        <w:t>U test</w:t>
      </w:r>
      <w:r w:rsidR="00E819B9" w:rsidRPr="009C5633">
        <w:rPr>
          <w:rFonts w:ascii="Book Antiqua" w:hAnsi="Book Antiqua" w:cs="Arial"/>
          <w:kern w:val="24"/>
        </w:rPr>
        <w:t>.</w:t>
      </w:r>
    </w:p>
    <w:p w14:paraId="010313AC" w14:textId="038353D7" w:rsidR="005E3999" w:rsidRPr="009C5633" w:rsidRDefault="001E01D0" w:rsidP="009417D7">
      <w:pPr>
        <w:spacing w:line="360" w:lineRule="auto"/>
        <w:rPr>
          <w:rFonts w:ascii="Book Antiqua" w:hAnsi="Book Antiqua"/>
          <w:b/>
        </w:rPr>
      </w:pPr>
      <w:r w:rsidRPr="009C5633">
        <w:rPr>
          <w:rFonts w:ascii="Book Antiqua" w:hAnsi="Book Antiqua"/>
          <w:b/>
          <w:noProof/>
          <w:lang w:eastAsia="zh-CN"/>
        </w:rPr>
        <w:lastRenderedPageBreak/>
        <w:drawing>
          <wp:inline distT="0" distB="0" distL="0" distR="0" wp14:anchorId="7F0CCE3C" wp14:editId="568C123D">
            <wp:extent cx="4572635" cy="342963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6E164E13" w14:textId="0DF2CC82" w:rsidR="005E3999" w:rsidRPr="009C5633" w:rsidRDefault="00E75DFD" w:rsidP="009417D7">
      <w:pPr>
        <w:tabs>
          <w:tab w:val="left" w:pos="1405"/>
        </w:tabs>
        <w:spacing w:line="360" w:lineRule="auto"/>
        <w:rPr>
          <w:rFonts w:ascii="Book Antiqua" w:hAnsi="Book Antiqua" w:cs="Arial"/>
        </w:rPr>
      </w:pPr>
      <w:r w:rsidRPr="009C5633">
        <w:rPr>
          <w:rFonts w:ascii="Book Antiqua" w:hAnsi="Book Antiqua" w:cs="Arial"/>
          <w:b/>
          <w:kern w:val="24"/>
        </w:rPr>
        <w:t>Figure 7</w:t>
      </w:r>
      <w:r w:rsidR="005635E0" w:rsidRPr="009C5633">
        <w:rPr>
          <w:rFonts w:ascii="Book Antiqua" w:hAnsi="Book Antiqua" w:cs="Arial"/>
          <w:b/>
          <w:kern w:val="24"/>
        </w:rPr>
        <w:t xml:space="preserve"> </w:t>
      </w:r>
      <w:r w:rsidR="00605B99" w:rsidRPr="009C5633">
        <w:rPr>
          <w:rFonts w:ascii="Book Antiqua" w:hAnsi="Book Antiqua" w:cs="Arial"/>
          <w:b/>
          <w:kern w:val="24"/>
        </w:rPr>
        <w:t>Changes in 24-</w:t>
      </w:r>
      <w:r w:rsidR="007542C6" w:rsidRPr="009C5633">
        <w:rPr>
          <w:rFonts w:ascii="Book Antiqua" w:hAnsi="Book Antiqua" w:cs="Arial"/>
          <w:b/>
        </w:rPr>
        <w:t>creatinine clearance</w:t>
      </w:r>
      <w:r w:rsidR="00605B99" w:rsidRPr="009C5633">
        <w:rPr>
          <w:rFonts w:ascii="Book Antiqua" w:hAnsi="Book Antiqua" w:cs="Arial"/>
          <w:b/>
          <w:kern w:val="24"/>
        </w:rPr>
        <w:t xml:space="preserve"> and body weight from </w:t>
      </w:r>
      <w:r w:rsidR="00B5022A" w:rsidRPr="009C5633">
        <w:rPr>
          <w:rFonts w:ascii="Book Antiqua" w:hAnsi="Book Antiqua" w:cs="Arial"/>
          <w:b/>
          <w:kern w:val="24"/>
        </w:rPr>
        <w:t xml:space="preserve">the </w:t>
      </w:r>
      <w:r w:rsidR="00605B99" w:rsidRPr="009C5633">
        <w:rPr>
          <w:rFonts w:ascii="Book Antiqua" w:hAnsi="Book Antiqua" w:cs="Arial"/>
          <w:b/>
          <w:kern w:val="24"/>
        </w:rPr>
        <w:t xml:space="preserve">baseline after administration of drugs. </w:t>
      </w:r>
      <w:r w:rsidR="00605B99" w:rsidRPr="009C5633">
        <w:rPr>
          <w:rFonts w:ascii="Book Antiqua" w:hAnsi="Book Antiqua" w:cs="Arial"/>
          <w:kern w:val="24"/>
        </w:rPr>
        <w:t xml:space="preserve">Comparisons between final values and </w:t>
      </w:r>
      <w:r w:rsidR="00F52500" w:rsidRPr="009C5633">
        <w:rPr>
          <w:rFonts w:ascii="Book Antiqua" w:hAnsi="Book Antiqua" w:cs="Arial"/>
          <w:kern w:val="24"/>
        </w:rPr>
        <w:t xml:space="preserve">baseline </w:t>
      </w:r>
      <w:r w:rsidR="00B5022A" w:rsidRPr="009C5633">
        <w:rPr>
          <w:rFonts w:ascii="Book Antiqua" w:hAnsi="Book Antiqua" w:cs="Arial"/>
          <w:kern w:val="24"/>
        </w:rPr>
        <w:t xml:space="preserve">values </w:t>
      </w:r>
      <w:r w:rsidR="00605B99" w:rsidRPr="009C5633">
        <w:rPr>
          <w:rFonts w:ascii="Book Antiqua" w:hAnsi="Book Antiqua" w:cs="Arial"/>
          <w:kern w:val="24"/>
        </w:rPr>
        <w:t xml:space="preserve">for each group were performed using </w:t>
      </w:r>
      <w:r w:rsidR="005635E0" w:rsidRPr="009C5633">
        <w:rPr>
          <w:rFonts w:ascii="Book Antiqua" w:hAnsi="Book Antiqua" w:cs="Arial"/>
          <w:kern w:val="24"/>
        </w:rPr>
        <w:t xml:space="preserve">the </w:t>
      </w:r>
      <w:r w:rsidR="00605B99" w:rsidRPr="009C5633">
        <w:rPr>
          <w:rFonts w:ascii="Book Antiqua" w:hAnsi="Book Antiqua" w:cs="Arial"/>
          <w:kern w:val="24"/>
        </w:rPr>
        <w:t xml:space="preserve">Wilcoxon signed-rank test. Comparisons between the groups were performed using </w:t>
      </w:r>
      <w:r w:rsidR="005635E0" w:rsidRPr="009C5633">
        <w:rPr>
          <w:rFonts w:ascii="Book Antiqua" w:hAnsi="Book Antiqua" w:cs="Arial"/>
          <w:kern w:val="24"/>
        </w:rPr>
        <w:t xml:space="preserve">the </w:t>
      </w:r>
      <w:r w:rsidR="00605B99" w:rsidRPr="009C5633">
        <w:rPr>
          <w:rFonts w:ascii="Book Antiqua" w:hAnsi="Book Antiqua" w:cs="Arial"/>
          <w:kern w:val="24"/>
        </w:rPr>
        <w:t xml:space="preserve">Mann-Whitney </w:t>
      </w:r>
      <w:r w:rsidR="009C5633" w:rsidRPr="009C5633">
        <w:rPr>
          <w:rFonts w:ascii="Book Antiqua" w:hAnsi="Book Antiqua" w:cs="Arial"/>
          <w:i/>
          <w:kern w:val="24"/>
        </w:rPr>
        <w:t>U test</w:t>
      </w:r>
      <w:r w:rsidR="00605B99" w:rsidRPr="009C5633">
        <w:rPr>
          <w:rFonts w:ascii="Book Antiqua" w:hAnsi="Book Antiqua" w:cs="Arial"/>
          <w:kern w:val="24"/>
        </w:rPr>
        <w:t>.</w:t>
      </w:r>
    </w:p>
    <w:p w14:paraId="4303AE2B" w14:textId="4E3E0C90" w:rsidR="005E3999" w:rsidRPr="009C5633" w:rsidRDefault="00882B46" w:rsidP="009417D7">
      <w:pPr>
        <w:tabs>
          <w:tab w:val="left" w:pos="1405"/>
        </w:tabs>
        <w:spacing w:line="360" w:lineRule="auto"/>
        <w:rPr>
          <w:rFonts w:ascii="Book Antiqua" w:eastAsiaTheme="minorEastAsia" w:hAnsi="Book Antiqua"/>
          <w:b/>
        </w:rPr>
      </w:pPr>
      <w:r w:rsidRPr="009C5633">
        <w:rPr>
          <w:rFonts w:ascii="Book Antiqua" w:hAnsi="Book Antiqua"/>
        </w:rPr>
        <w:br w:type="column"/>
      </w:r>
      <w:r w:rsidR="001E01D0" w:rsidRPr="009C5633">
        <w:rPr>
          <w:rFonts w:ascii="Book Antiqua" w:hAnsi="Book Antiqua"/>
          <w:noProof/>
          <w:lang w:eastAsia="zh-CN"/>
        </w:rPr>
        <w:lastRenderedPageBreak/>
        <w:drawing>
          <wp:inline distT="0" distB="0" distL="0" distR="0" wp14:anchorId="1A0BFBF2" wp14:editId="1052A985">
            <wp:extent cx="4572635" cy="34296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0970C93F" w14:textId="249FF06D" w:rsidR="00D84CEF" w:rsidRPr="009C5633" w:rsidRDefault="00E75DFD" w:rsidP="009417D7">
      <w:pPr>
        <w:tabs>
          <w:tab w:val="left" w:pos="1405"/>
        </w:tabs>
        <w:spacing w:line="360" w:lineRule="auto"/>
        <w:rPr>
          <w:rFonts w:ascii="Book Antiqua" w:eastAsia="SimSun" w:hAnsi="Book Antiqua" w:cs="Arial"/>
          <w:b/>
          <w:lang w:eastAsia="zh-CN"/>
        </w:rPr>
      </w:pPr>
      <w:r w:rsidRPr="009C5633">
        <w:rPr>
          <w:rFonts w:ascii="Book Antiqua" w:hAnsi="Book Antiqua" w:cs="Arial"/>
          <w:b/>
          <w:kern w:val="24"/>
        </w:rPr>
        <w:t>Figure 8</w:t>
      </w:r>
      <w:r w:rsidR="005E3999" w:rsidRPr="009C5633">
        <w:rPr>
          <w:rFonts w:ascii="Book Antiqua" w:hAnsi="Book Antiqua" w:cs="Arial"/>
          <w:b/>
          <w:kern w:val="24"/>
        </w:rPr>
        <w:t xml:space="preserve"> </w:t>
      </w:r>
      <w:r w:rsidR="00357E99" w:rsidRPr="009C5633">
        <w:rPr>
          <w:rFonts w:ascii="Book Antiqua" w:hAnsi="Book Antiqua" w:cs="Arial"/>
          <w:b/>
          <w:kern w:val="24"/>
        </w:rPr>
        <w:t xml:space="preserve">Changes in ammonia and body weight from baseline after administration of drugs. </w:t>
      </w:r>
      <w:r w:rsidR="00357E99" w:rsidRPr="009C5633">
        <w:rPr>
          <w:rFonts w:ascii="Book Antiqua" w:hAnsi="Book Antiqua" w:cs="Arial"/>
          <w:kern w:val="24"/>
        </w:rPr>
        <w:t xml:space="preserve">Comparisons between final values and </w:t>
      </w:r>
      <w:r w:rsidR="00B5022A" w:rsidRPr="009C5633">
        <w:rPr>
          <w:rFonts w:ascii="Book Antiqua" w:hAnsi="Book Antiqua" w:cs="Arial"/>
          <w:kern w:val="24"/>
        </w:rPr>
        <w:t xml:space="preserve">baseline values </w:t>
      </w:r>
      <w:r w:rsidR="00357E99" w:rsidRPr="009C5633">
        <w:rPr>
          <w:rFonts w:ascii="Book Antiqua" w:hAnsi="Book Antiqua" w:cs="Arial"/>
          <w:kern w:val="24"/>
        </w:rPr>
        <w:t xml:space="preserve">for each group were performed using </w:t>
      </w:r>
      <w:r w:rsidR="006F558E" w:rsidRPr="009C5633">
        <w:rPr>
          <w:rFonts w:ascii="Book Antiqua" w:hAnsi="Book Antiqua" w:cs="Arial"/>
          <w:kern w:val="24"/>
        </w:rPr>
        <w:t xml:space="preserve">the </w:t>
      </w:r>
      <w:r w:rsidR="00357E99" w:rsidRPr="009C5633">
        <w:rPr>
          <w:rFonts w:ascii="Book Antiqua" w:hAnsi="Book Antiqua" w:cs="Arial"/>
          <w:kern w:val="24"/>
        </w:rPr>
        <w:t xml:space="preserve">Wilcoxon signed-rank test. Comparisons between the groups were performed using </w:t>
      </w:r>
      <w:r w:rsidR="006F558E" w:rsidRPr="009C5633">
        <w:rPr>
          <w:rFonts w:ascii="Book Antiqua" w:hAnsi="Book Antiqua" w:cs="Arial"/>
          <w:kern w:val="24"/>
        </w:rPr>
        <w:t xml:space="preserve">the </w:t>
      </w:r>
      <w:r w:rsidR="00357E99" w:rsidRPr="009C5633">
        <w:rPr>
          <w:rFonts w:ascii="Book Antiqua" w:hAnsi="Book Antiqua" w:cs="Arial"/>
          <w:kern w:val="24"/>
        </w:rPr>
        <w:t xml:space="preserve">Mann-Whitney </w:t>
      </w:r>
      <w:r w:rsidR="009C5633" w:rsidRPr="009C5633">
        <w:rPr>
          <w:rFonts w:ascii="Book Antiqua" w:hAnsi="Book Antiqua" w:cs="Arial"/>
          <w:i/>
          <w:kern w:val="24"/>
        </w:rPr>
        <w:t>U test</w:t>
      </w:r>
      <w:r w:rsidR="00357E99" w:rsidRPr="009C5633">
        <w:rPr>
          <w:rFonts w:ascii="Book Antiqua" w:hAnsi="Book Antiqua" w:cs="Arial"/>
          <w:kern w:val="24"/>
        </w:rPr>
        <w:t>.</w:t>
      </w:r>
    </w:p>
    <w:p w14:paraId="4102C178" w14:textId="77777777" w:rsidR="00D84CEF" w:rsidRPr="009C5633" w:rsidRDefault="00D84CEF" w:rsidP="009417D7">
      <w:pPr>
        <w:tabs>
          <w:tab w:val="left" w:pos="1405"/>
        </w:tabs>
        <w:spacing w:line="360" w:lineRule="auto"/>
        <w:rPr>
          <w:rFonts w:ascii="Book Antiqua" w:eastAsia="SimSun" w:hAnsi="Book Antiqua" w:cs="Arial"/>
          <w:b/>
          <w:lang w:eastAsia="zh-CN"/>
        </w:rPr>
      </w:pPr>
    </w:p>
    <w:p w14:paraId="4843E118" w14:textId="59CA7325" w:rsidR="00D0196C" w:rsidRPr="009C5633" w:rsidRDefault="00D0196C" w:rsidP="009417D7">
      <w:pPr>
        <w:tabs>
          <w:tab w:val="left" w:pos="1405"/>
        </w:tabs>
        <w:spacing w:line="360" w:lineRule="auto"/>
        <w:rPr>
          <w:rFonts w:ascii="Book Antiqua" w:eastAsia="SimSun" w:hAnsi="Book Antiqua"/>
          <w:b/>
          <w:lang w:eastAsia="zh-CN"/>
        </w:rPr>
      </w:pPr>
    </w:p>
    <w:p w14:paraId="599D49B9" w14:textId="77777777" w:rsidR="00996238" w:rsidRPr="009C5633" w:rsidRDefault="00996238" w:rsidP="009417D7">
      <w:pPr>
        <w:tabs>
          <w:tab w:val="left" w:pos="1405"/>
        </w:tabs>
        <w:spacing w:line="360" w:lineRule="auto"/>
        <w:rPr>
          <w:rFonts w:ascii="Book Antiqua" w:eastAsia="SimSun" w:hAnsi="Book Antiqua"/>
          <w:b/>
          <w:lang w:eastAsia="zh-CN"/>
        </w:rPr>
      </w:pPr>
    </w:p>
    <w:p w14:paraId="022223E4" w14:textId="77777777" w:rsidR="00996238" w:rsidRPr="009C5633" w:rsidRDefault="00996238" w:rsidP="009417D7">
      <w:pPr>
        <w:tabs>
          <w:tab w:val="left" w:pos="1405"/>
        </w:tabs>
        <w:spacing w:line="360" w:lineRule="auto"/>
        <w:rPr>
          <w:rFonts w:ascii="Book Antiqua" w:eastAsia="SimSun" w:hAnsi="Book Antiqua"/>
          <w:b/>
          <w:lang w:eastAsia="zh-CN"/>
        </w:rPr>
      </w:pPr>
    </w:p>
    <w:p w14:paraId="72C78198" w14:textId="77777777" w:rsidR="00996238" w:rsidRPr="009C5633" w:rsidRDefault="00996238" w:rsidP="009417D7">
      <w:pPr>
        <w:tabs>
          <w:tab w:val="left" w:pos="1405"/>
        </w:tabs>
        <w:spacing w:line="360" w:lineRule="auto"/>
        <w:rPr>
          <w:rFonts w:ascii="Book Antiqua" w:eastAsia="SimSun" w:hAnsi="Book Antiqua"/>
          <w:b/>
          <w:lang w:eastAsia="zh-CN"/>
        </w:rPr>
      </w:pPr>
    </w:p>
    <w:p w14:paraId="6AC3A505" w14:textId="77777777" w:rsidR="00996238" w:rsidRPr="009C5633" w:rsidRDefault="00996238" w:rsidP="009417D7">
      <w:pPr>
        <w:tabs>
          <w:tab w:val="left" w:pos="1405"/>
        </w:tabs>
        <w:spacing w:line="360" w:lineRule="auto"/>
        <w:rPr>
          <w:rFonts w:ascii="Book Antiqua" w:eastAsia="SimSun" w:hAnsi="Book Antiqua"/>
          <w:b/>
          <w:lang w:eastAsia="zh-CN"/>
        </w:rPr>
      </w:pPr>
    </w:p>
    <w:p w14:paraId="6E9EAADF" w14:textId="77777777" w:rsidR="00996238" w:rsidRPr="009C5633" w:rsidRDefault="00996238" w:rsidP="009417D7">
      <w:pPr>
        <w:tabs>
          <w:tab w:val="left" w:pos="1405"/>
        </w:tabs>
        <w:spacing w:line="360" w:lineRule="auto"/>
        <w:rPr>
          <w:rFonts w:ascii="Book Antiqua" w:eastAsia="SimSun" w:hAnsi="Book Antiqua"/>
          <w:b/>
          <w:lang w:eastAsia="zh-CN"/>
        </w:rPr>
      </w:pPr>
    </w:p>
    <w:p w14:paraId="580E2918" w14:textId="5679C84A" w:rsidR="00996238" w:rsidRPr="009C5633" w:rsidRDefault="00996238" w:rsidP="009417D7">
      <w:pPr>
        <w:tabs>
          <w:tab w:val="left" w:pos="1405"/>
        </w:tabs>
        <w:spacing w:line="360" w:lineRule="auto"/>
        <w:rPr>
          <w:rFonts w:ascii="Book Antiqua" w:eastAsia="SimSun" w:hAnsi="Book Antiqua"/>
          <w:b/>
          <w:lang w:eastAsia="zh-CN"/>
        </w:rPr>
      </w:pPr>
      <w:r w:rsidRPr="009C5633">
        <w:rPr>
          <w:rStyle w:val="SubtleEmphasis"/>
          <w:rFonts w:ascii="Book Antiqua" w:hAnsi="Book Antiqua" w:cs="Arial"/>
          <w:b/>
          <w:i w:val="0"/>
          <w:color w:val="auto"/>
        </w:rPr>
        <w:lastRenderedPageBreak/>
        <w:t>Table 1 Baseline patient characteristics</w:t>
      </w:r>
    </w:p>
    <w:p w14:paraId="4AB2C8DA" w14:textId="77777777" w:rsidR="00996238" w:rsidRPr="009C5633" w:rsidRDefault="00996238" w:rsidP="009417D7">
      <w:pPr>
        <w:tabs>
          <w:tab w:val="left" w:pos="1405"/>
        </w:tabs>
        <w:spacing w:line="360" w:lineRule="auto"/>
        <w:rPr>
          <w:rFonts w:ascii="Book Antiqua" w:eastAsia="SimSun" w:hAnsi="Book Antiqua"/>
          <w:b/>
          <w:lang w:eastAsia="zh-CN"/>
        </w:rPr>
        <w:sectPr w:rsidR="00996238" w:rsidRPr="009C5633" w:rsidSect="00745331">
          <w:type w:val="continuous"/>
          <w:pgSz w:w="11900" w:h="16840"/>
          <w:pgMar w:top="1985" w:right="1701" w:bottom="1701" w:left="1701" w:header="851" w:footer="992" w:gutter="0"/>
          <w:cols w:space="425"/>
          <w:docGrid w:type="lines" w:linePitch="400"/>
        </w:sectPr>
      </w:pPr>
    </w:p>
    <w:tbl>
      <w:tblPr>
        <w:tblpPr w:leftFromText="142" w:rightFromText="142" w:vertAnchor="text" w:horzAnchor="page" w:tblpX="1810" w:tblpY="-716"/>
        <w:tblW w:w="14138" w:type="dxa"/>
        <w:tblLayout w:type="fixed"/>
        <w:tblLook w:val="04A0" w:firstRow="1" w:lastRow="0" w:firstColumn="1" w:lastColumn="0" w:noHBand="0" w:noVBand="1"/>
      </w:tblPr>
      <w:tblGrid>
        <w:gridCol w:w="2960"/>
        <w:gridCol w:w="3391"/>
        <w:gridCol w:w="1266"/>
        <w:gridCol w:w="2693"/>
        <w:gridCol w:w="2552"/>
        <w:gridCol w:w="1276"/>
      </w:tblGrid>
      <w:tr w:rsidR="000D0F6A" w:rsidRPr="009C5633" w14:paraId="58C73448" w14:textId="77777777" w:rsidTr="009A51E1">
        <w:trPr>
          <w:trHeight w:val="633"/>
        </w:trPr>
        <w:tc>
          <w:tcPr>
            <w:tcW w:w="6351" w:type="dxa"/>
            <w:gridSpan w:val="2"/>
            <w:tcBorders>
              <w:top w:val="single" w:sz="4" w:space="0" w:color="auto"/>
              <w:bottom w:val="single" w:sz="4" w:space="0" w:color="auto"/>
            </w:tcBorders>
            <w:shd w:val="clear" w:color="auto" w:fill="auto"/>
            <w:noWrap/>
            <w:vAlign w:val="center"/>
          </w:tcPr>
          <w:p w14:paraId="275ADBBA" w14:textId="59317689" w:rsidR="005F07B7" w:rsidRPr="009C5633" w:rsidRDefault="005F07B7" w:rsidP="009417D7">
            <w:pPr>
              <w:tabs>
                <w:tab w:val="left" w:pos="1405"/>
              </w:tabs>
              <w:spacing w:line="360" w:lineRule="auto"/>
              <w:rPr>
                <w:rStyle w:val="SubtleEmphasis"/>
                <w:rFonts w:ascii="Book Antiqua" w:eastAsia="SimSun" w:hAnsi="Book Antiqua" w:cs="Arial"/>
                <w:b/>
                <w:i w:val="0"/>
                <w:iCs w:val="0"/>
                <w:color w:val="auto"/>
              </w:rPr>
            </w:pPr>
          </w:p>
        </w:tc>
        <w:tc>
          <w:tcPr>
            <w:tcW w:w="1266" w:type="dxa"/>
            <w:tcBorders>
              <w:top w:val="single" w:sz="4" w:space="0" w:color="auto"/>
              <w:bottom w:val="single" w:sz="4" w:space="0" w:color="auto"/>
            </w:tcBorders>
            <w:shd w:val="clear" w:color="auto" w:fill="auto"/>
            <w:noWrap/>
          </w:tcPr>
          <w:p w14:paraId="63AC2F9B" w14:textId="77777777" w:rsidR="005F07B7" w:rsidRPr="009C5633" w:rsidRDefault="005F07B7" w:rsidP="009417D7">
            <w:pPr>
              <w:tabs>
                <w:tab w:val="center" w:pos="4252"/>
                <w:tab w:val="right" w:pos="8504"/>
              </w:tabs>
              <w:snapToGrid w:val="0"/>
              <w:spacing w:line="360" w:lineRule="auto"/>
              <w:rPr>
                <w:rStyle w:val="SubtleEmphasis"/>
                <w:rFonts w:ascii="Book Antiqua" w:hAnsi="Book Antiqua" w:cs="Arial"/>
                <w:b/>
                <w:color w:val="auto"/>
              </w:rPr>
            </w:pPr>
          </w:p>
        </w:tc>
        <w:tc>
          <w:tcPr>
            <w:tcW w:w="2693" w:type="dxa"/>
            <w:tcBorders>
              <w:top w:val="single" w:sz="4" w:space="0" w:color="auto"/>
              <w:bottom w:val="single" w:sz="4" w:space="0" w:color="auto"/>
            </w:tcBorders>
            <w:shd w:val="clear" w:color="auto" w:fill="auto"/>
            <w:noWrap/>
            <w:vAlign w:val="center"/>
          </w:tcPr>
          <w:p w14:paraId="50315715" w14:textId="77777777" w:rsidR="00882656" w:rsidRPr="009C5633" w:rsidRDefault="00882656"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i w:val="0"/>
                <w:color w:val="auto"/>
              </w:rPr>
              <w:t>Combination diuretic</w:t>
            </w:r>
          </w:p>
          <w:p w14:paraId="5FAB409F" w14:textId="0D709C04" w:rsidR="005F07B7" w:rsidRPr="009C5633" w:rsidRDefault="005F07B7"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i w:val="0"/>
                <w:color w:val="auto"/>
              </w:rPr>
              <w:t xml:space="preserve"> (</w:t>
            </w:r>
            <w:r w:rsidR="00615E76" w:rsidRPr="009C5633">
              <w:rPr>
                <w:rStyle w:val="SubtleEmphasis"/>
                <w:rFonts w:ascii="Book Antiqua" w:hAnsi="Book Antiqua" w:cs="Arial"/>
                <w:b/>
                <w:color w:val="auto"/>
              </w:rPr>
              <w:t>n =</w:t>
            </w:r>
            <w:r w:rsidRPr="009C5633">
              <w:rPr>
                <w:rStyle w:val="SubtleEmphasis"/>
                <w:rFonts w:ascii="Book Antiqua" w:hAnsi="Book Antiqua" w:cs="Arial"/>
                <w:b/>
                <w:i w:val="0"/>
                <w:color w:val="auto"/>
              </w:rPr>
              <w:t xml:space="preserve"> 28)</w:t>
            </w:r>
          </w:p>
        </w:tc>
        <w:tc>
          <w:tcPr>
            <w:tcW w:w="2552" w:type="dxa"/>
            <w:tcBorders>
              <w:top w:val="single" w:sz="4" w:space="0" w:color="auto"/>
              <w:bottom w:val="single" w:sz="4" w:space="0" w:color="auto"/>
            </w:tcBorders>
            <w:vAlign w:val="center"/>
          </w:tcPr>
          <w:p w14:paraId="2C96CE83" w14:textId="77777777" w:rsidR="00882656" w:rsidRPr="009C5633" w:rsidRDefault="00882656"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i w:val="0"/>
                <w:color w:val="auto"/>
              </w:rPr>
              <w:t>Conventional diuretic</w:t>
            </w:r>
          </w:p>
          <w:p w14:paraId="47DB0281" w14:textId="7CAFD675" w:rsidR="005F07B7" w:rsidRPr="009C5633" w:rsidRDefault="005F07B7"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i w:val="0"/>
                <w:color w:val="auto"/>
              </w:rPr>
              <w:t xml:space="preserve"> (</w:t>
            </w:r>
            <w:r w:rsidR="00615E76" w:rsidRPr="009C5633">
              <w:rPr>
                <w:rStyle w:val="SubtleEmphasis"/>
                <w:rFonts w:ascii="Book Antiqua" w:hAnsi="Book Antiqua" w:cs="Arial"/>
                <w:b/>
                <w:color w:val="auto"/>
              </w:rPr>
              <w:t>n =</w:t>
            </w:r>
            <w:r w:rsidRPr="009C5633">
              <w:rPr>
                <w:rStyle w:val="SubtleEmphasis"/>
                <w:rFonts w:ascii="Book Antiqua" w:hAnsi="Book Antiqua" w:cs="Arial"/>
                <w:b/>
                <w:i w:val="0"/>
                <w:color w:val="auto"/>
              </w:rPr>
              <w:t xml:space="preserve"> 28)</w:t>
            </w:r>
          </w:p>
        </w:tc>
        <w:tc>
          <w:tcPr>
            <w:tcW w:w="1276" w:type="dxa"/>
            <w:tcBorders>
              <w:top w:val="single" w:sz="4" w:space="0" w:color="auto"/>
              <w:bottom w:val="single" w:sz="4" w:space="0" w:color="auto"/>
            </w:tcBorders>
            <w:vAlign w:val="center"/>
          </w:tcPr>
          <w:p w14:paraId="37FBFA89" w14:textId="77777777" w:rsidR="005F07B7" w:rsidRPr="009C5633" w:rsidRDefault="005F07B7"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color w:val="auto"/>
              </w:rPr>
              <w:t xml:space="preserve">P </w:t>
            </w:r>
            <w:r w:rsidRPr="009C5633">
              <w:rPr>
                <w:rStyle w:val="SubtleEmphasis"/>
                <w:rFonts w:ascii="Book Antiqua" w:hAnsi="Book Antiqua" w:cs="Arial"/>
                <w:b/>
                <w:i w:val="0"/>
                <w:color w:val="auto"/>
              </w:rPr>
              <w:t>value</w:t>
            </w:r>
          </w:p>
        </w:tc>
      </w:tr>
      <w:tr w:rsidR="000D0F6A" w:rsidRPr="009C5633" w14:paraId="2B953447" w14:textId="77777777" w:rsidTr="009A51E1">
        <w:trPr>
          <w:trHeight w:val="315"/>
        </w:trPr>
        <w:tc>
          <w:tcPr>
            <w:tcW w:w="6351" w:type="dxa"/>
            <w:gridSpan w:val="2"/>
            <w:tcBorders>
              <w:top w:val="single" w:sz="4" w:space="0" w:color="auto"/>
            </w:tcBorders>
            <w:shd w:val="clear" w:color="auto" w:fill="auto"/>
            <w:noWrap/>
            <w:hideMark/>
          </w:tcPr>
          <w:p w14:paraId="6D2D982D" w14:textId="307D40F2"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Age</w:t>
            </w:r>
          </w:p>
        </w:tc>
        <w:tc>
          <w:tcPr>
            <w:tcW w:w="1266" w:type="dxa"/>
            <w:tcBorders>
              <w:top w:val="single" w:sz="4" w:space="0" w:color="auto"/>
            </w:tcBorders>
            <w:shd w:val="clear" w:color="auto" w:fill="auto"/>
            <w:noWrap/>
            <w:hideMark/>
          </w:tcPr>
          <w:p w14:paraId="0933F761" w14:textId="77777777" w:rsidR="005F07B7" w:rsidRPr="009C5633" w:rsidRDefault="005F07B7" w:rsidP="009417D7">
            <w:pPr>
              <w:spacing w:line="360" w:lineRule="auto"/>
              <w:rPr>
                <w:rFonts w:ascii="Book Antiqua" w:hAnsi="Book Antiqua" w:cs="Times New Roman"/>
              </w:rPr>
            </w:pPr>
            <w:r w:rsidRPr="009C5633">
              <w:rPr>
                <w:rFonts w:ascii="Book Antiqua" w:eastAsia="Times New Roman" w:hAnsi="Book Antiqua" w:cs="Times New Roman"/>
              </w:rPr>
              <w:t>yr</w:t>
            </w:r>
          </w:p>
        </w:tc>
        <w:tc>
          <w:tcPr>
            <w:tcW w:w="2693" w:type="dxa"/>
            <w:tcBorders>
              <w:top w:val="single" w:sz="4" w:space="0" w:color="auto"/>
            </w:tcBorders>
            <w:shd w:val="clear" w:color="auto" w:fill="auto"/>
            <w:noWrap/>
          </w:tcPr>
          <w:p w14:paraId="29A5EFA0"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69.3 ± 11.8</w:t>
            </w:r>
          </w:p>
        </w:tc>
        <w:tc>
          <w:tcPr>
            <w:tcW w:w="2552" w:type="dxa"/>
            <w:tcBorders>
              <w:top w:val="single" w:sz="4" w:space="0" w:color="auto"/>
            </w:tcBorders>
          </w:tcPr>
          <w:p w14:paraId="5DE6871E"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69.4 ± 12.6</w:t>
            </w:r>
          </w:p>
        </w:tc>
        <w:tc>
          <w:tcPr>
            <w:tcW w:w="1276" w:type="dxa"/>
            <w:tcBorders>
              <w:top w:val="single" w:sz="4" w:space="0" w:color="auto"/>
            </w:tcBorders>
          </w:tcPr>
          <w:p w14:paraId="6FDA7A5D"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0.9739</w:t>
            </w:r>
          </w:p>
        </w:tc>
      </w:tr>
      <w:tr w:rsidR="000D0F6A" w:rsidRPr="009C5633" w14:paraId="1B9FADC4" w14:textId="77777777" w:rsidTr="009A51E1">
        <w:trPr>
          <w:trHeight w:val="315"/>
        </w:trPr>
        <w:tc>
          <w:tcPr>
            <w:tcW w:w="6351" w:type="dxa"/>
            <w:gridSpan w:val="2"/>
            <w:shd w:val="clear" w:color="auto" w:fill="auto"/>
            <w:noWrap/>
            <w:hideMark/>
          </w:tcPr>
          <w:p w14:paraId="16035040" w14:textId="77777777" w:rsidR="005F07B7" w:rsidRPr="009C5633" w:rsidRDefault="005F07B7" w:rsidP="009417D7">
            <w:pPr>
              <w:spacing w:line="360" w:lineRule="auto"/>
              <w:rPr>
                <w:rFonts w:ascii="Book Antiqua" w:eastAsiaTheme="majorEastAsia" w:hAnsi="Book Antiqua" w:cs="Times New Roman"/>
                <w:i/>
                <w:iCs/>
              </w:rPr>
            </w:pPr>
            <w:r w:rsidRPr="009C5633">
              <w:rPr>
                <w:rFonts w:ascii="Book Antiqua" w:hAnsi="Book Antiqua" w:cs="Times New Roman"/>
              </w:rPr>
              <w:t>Gender</w:t>
            </w:r>
            <w:r w:rsidRPr="009C5633">
              <w:rPr>
                <w:rFonts w:ascii="Book Antiqua" w:eastAsia="Times New Roman" w:hAnsi="Book Antiqua" w:cs="Times New Roman"/>
              </w:rPr>
              <w:t>: M</w:t>
            </w:r>
            <w:r w:rsidRPr="009C5633">
              <w:rPr>
                <w:rFonts w:ascii="Book Antiqua" w:hAnsi="Book Antiqua" w:cs="Times New Roman"/>
              </w:rPr>
              <w:t>ale</w:t>
            </w:r>
          </w:p>
        </w:tc>
        <w:tc>
          <w:tcPr>
            <w:tcW w:w="1266" w:type="dxa"/>
            <w:shd w:val="clear" w:color="auto" w:fill="auto"/>
            <w:noWrap/>
            <w:hideMark/>
          </w:tcPr>
          <w:p w14:paraId="182A7388"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i/>
              </w:rPr>
              <w:t>n</w:t>
            </w:r>
            <w:r w:rsidRPr="009C5633">
              <w:rPr>
                <w:rFonts w:ascii="Book Antiqua" w:eastAsia="Times New Roman" w:hAnsi="Book Antiqua" w:cs="Times New Roman"/>
              </w:rPr>
              <w:t xml:space="preserve"> (%)</w:t>
            </w:r>
          </w:p>
        </w:tc>
        <w:tc>
          <w:tcPr>
            <w:tcW w:w="2693" w:type="dxa"/>
            <w:shd w:val="clear" w:color="auto" w:fill="auto"/>
            <w:noWrap/>
          </w:tcPr>
          <w:p w14:paraId="2F9ED870"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17 (60.7)</w:t>
            </w:r>
          </w:p>
        </w:tc>
        <w:tc>
          <w:tcPr>
            <w:tcW w:w="2552" w:type="dxa"/>
          </w:tcPr>
          <w:p w14:paraId="7BE204B8"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15 (53.6)</w:t>
            </w:r>
          </w:p>
        </w:tc>
        <w:tc>
          <w:tcPr>
            <w:tcW w:w="1276" w:type="dxa"/>
          </w:tcPr>
          <w:p w14:paraId="28DC045A"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0.7875</w:t>
            </w:r>
          </w:p>
        </w:tc>
      </w:tr>
      <w:tr w:rsidR="000D0F6A" w:rsidRPr="009C5633" w14:paraId="7909E476" w14:textId="77777777" w:rsidTr="009A51E1">
        <w:trPr>
          <w:trHeight w:val="315"/>
        </w:trPr>
        <w:tc>
          <w:tcPr>
            <w:tcW w:w="6351" w:type="dxa"/>
            <w:gridSpan w:val="2"/>
            <w:shd w:val="clear" w:color="auto" w:fill="auto"/>
            <w:noWrap/>
            <w:hideMark/>
          </w:tcPr>
          <w:p w14:paraId="57D9ED1A"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Weight</w:t>
            </w:r>
          </w:p>
        </w:tc>
        <w:tc>
          <w:tcPr>
            <w:tcW w:w="1266" w:type="dxa"/>
            <w:shd w:val="clear" w:color="auto" w:fill="auto"/>
            <w:noWrap/>
            <w:hideMark/>
          </w:tcPr>
          <w:p w14:paraId="5E69E16D" w14:textId="2876D766" w:rsidR="005F07B7" w:rsidRPr="009C5633" w:rsidRDefault="005E08D9" w:rsidP="009417D7">
            <w:pPr>
              <w:spacing w:line="360" w:lineRule="auto"/>
              <w:rPr>
                <w:rFonts w:ascii="Book Antiqua" w:hAnsi="Book Antiqua" w:cs="Times New Roman"/>
              </w:rPr>
            </w:pPr>
            <w:r w:rsidRPr="009C5633">
              <w:rPr>
                <w:rFonts w:ascii="Book Antiqua" w:eastAsia="Times New Roman" w:hAnsi="Book Antiqua" w:cs="Times New Roman"/>
              </w:rPr>
              <w:t>k</w:t>
            </w:r>
            <w:r w:rsidR="005F07B7" w:rsidRPr="009C5633">
              <w:rPr>
                <w:rFonts w:ascii="Book Antiqua" w:eastAsia="Times New Roman" w:hAnsi="Book Antiqua" w:cs="Times New Roman"/>
              </w:rPr>
              <w:t>g</w:t>
            </w:r>
          </w:p>
        </w:tc>
        <w:tc>
          <w:tcPr>
            <w:tcW w:w="2693" w:type="dxa"/>
            <w:shd w:val="clear" w:color="auto" w:fill="auto"/>
            <w:noWrap/>
          </w:tcPr>
          <w:p w14:paraId="1EF9EA6A"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61.7 ± 13.8</w:t>
            </w:r>
          </w:p>
        </w:tc>
        <w:tc>
          <w:tcPr>
            <w:tcW w:w="2552" w:type="dxa"/>
          </w:tcPr>
          <w:p w14:paraId="74A2B9D9"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58.0 ± 13.5</w:t>
            </w:r>
          </w:p>
        </w:tc>
        <w:tc>
          <w:tcPr>
            <w:tcW w:w="1276" w:type="dxa"/>
          </w:tcPr>
          <w:p w14:paraId="21C0B5C4"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0.3082</w:t>
            </w:r>
          </w:p>
        </w:tc>
      </w:tr>
      <w:tr w:rsidR="000D0F6A" w:rsidRPr="009C5633" w14:paraId="3722B95B" w14:textId="77777777" w:rsidTr="009A51E1">
        <w:trPr>
          <w:trHeight w:val="360"/>
        </w:trPr>
        <w:tc>
          <w:tcPr>
            <w:tcW w:w="6351" w:type="dxa"/>
            <w:gridSpan w:val="2"/>
            <w:shd w:val="clear" w:color="auto" w:fill="auto"/>
            <w:noWrap/>
            <w:hideMark/>
          </w:tcPr>
          <w:p w14:paraId="0B8E6EEB"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Body mass index</w:t>
            </w:r>
          </w:p>
        </w:tc>
        <w:tc>
          <w:tcPr>
            <w:tcW w:w="1266" w:type="dxa"/>
            <w:shd w:val="clear" w:color="auto" w:fill="auto"/>
            <w:noWrap/>
            <w:hideMark/>
          </w:tcPr>
          <w:p w14:paraId="7241DE26" w14:textId="77777777" w:rsidR="005F07B7" w:rsidRPr="009C5633" w:rsidRDefault="005F07B7" w:rsidP="009417D7">
            <w:pPr>
              <w:spacing w:line="360" w:lineRule="auto"/>
              <w:rPr>
                <w:rFonts w:ascii="Book Antiqua" w:hAnsi="Book Antiqua" w:cs="Times New Roman"/>
              </w:rPr>
            </w:pPr>
            <w:r w:rsidRPr="009C5633">
              <w:rPr>
                <w:rFonts w:ascii="Book Antiqua" w:eastAsia="Times New Roman" w:hAnsi="Book Antiqua" w:cs="Times New Roman"/>
              </w:rPr>
              <w:t>kg/m</w:t>
            </w:r>
            <w:r w:rsidRPr="009C5633">
              <w:rPr>
                <w:rFonts w:ascii="Book Antiqua" w:eastAsia="Times New Roman" w:hAnsi="Book Antiqua" w:cs="Times New Roman"/>
                <w:vertAlign w:val="superscript"/>
              </w:rPr>
              <w:t>2</w:t>
            </w:r>
          </w:p>
        </w:tc>
        <w:tc>
          <w:tcPr>
            <w:tcW w:w="2693" w:type="dxa"/>
            <w:shd w:val="clear" w:color="auto" w:fill="auto"/>
            <w:noWrap/>
          </w:tcPr>
          <w:p w14:paraId="63F43B28"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24.2 ± 4.74</w:t>
            </w:r>
          </w:p>
        </w:tc>
        <w:tc>
          <w:tcPr>
            <w:tcW w:w="2552" w:type="dxa"/>
          </w:tcPr>
          <w:p w14:paraId="2B8E6857"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22.4 ± 3.48</w:t>
            </w:r>
          </w:p>
        </w:tc>
        <w:tc>
          <w:tcPr>
            <w:tcW w:w="1276" w:type="dxa"/>
          </w:tcPr>
          <w:p w14:paraId="1145A049"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0.1044</w:t>
            </w:r>
          </w:p>
        </w:tc>
      </w:tr>
      <w:tr w:rsidR="000D0F6A" w:rsidRPr="009C5633" w14:paraId="0F6FC638" w14:textId="77777777" w:rsidTr="009A51E1">
        <w:trPr>
          <w:trHeight w:val="315"/>
        </w:trPr>
        <w:tc>
          <w:tcPr>
            <w:tcW w:w="6351" w:type="dxa"/>
            <w:gridSpan w:val="2"/>
            <w:shd w:val="clear" w:color="auto" w:fill="auto"/>
            <w:noWrap/>
            <w:hideMark/>
          </w:tcPr>
          <w:p w14:paraId="4A2DB1AC" w14:textId="72322B89"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Etiology</w:t>
            </w:r>
            <w:r w:rsidRPr="009C5633">
              <w:rPr>
                <w:rFonts w:ascii="Book Antiqua" w:hAnsi="Book Antiqua" w:cs="Times New Roman"/>
              </w:rPr>
              <w:t xml:space="preserve">: </w:t>
            </w:r>
            <w:r w:rsidRPr="009C5633">
              <w:rPr>
                <w:rFonts w:ascii="Book Antiqua" w:eastAsia="Times New Roman" w:hAnsi="Book Antiqua" w:cs="Times New Roman"/>
              </w:rPr>
              <w:t>HBV/HCV/</w:t>
            </w:r>
            <w:r w:rsidR="00B5022A" w:rsidRPr="009C5633">
              <w:rPr>
                <w:rFonts w:ascii="Book Antiqua" w:eastAsia="Times New Roman" w:hAnsi="Book Antiqua" w:cs="Times New Roman"/>
              </w:rPr>
              <w:t>alcoholic</w:t>
            </w:r>
            <w:r w:rsidRPr="009C5633">
              <w:rPr>
                <w:rFonts w:ascii="Book Antiqua" w:eastAsia="Times New Roman" w:hAnsi="Book Antiqua" w:cs="Times New Roman"/>
              </w:rPr>
              <w:t>/other</w:t>
            </w:r>
          </w:p>
        </w:tc>
        <w:tc>
          <w:tcPr>
            <w:tcW w:w="1266" w:type="dxa"/>
            <w:shd w:val="clear" w:color="auto" w:fill="auto"/>
            <w:noWrap/>
            <w:hideMark/>
          </w:tcPr>
          <w:p w14:paraId="5605F69D" w14:textId="77777777" w:rsidR="005F07B7" w:rsidRPr="009C5633" w:rsidRDefault="005F07B7" w:rsidP="009417D7">
            <w:pPr>
              <w:spacing w:line="360" w:lineRule="auto"/>
              <w:rPr>
                <w:rFonts w:ascii="Book Antiqua" w:eastAsia="Times New Roman" w:hAnsi="Book Antiqua" w:cs="Times New Roman"/>
                <w:i/>
              </w:rPr>
            </w:pPr>
            <w:r w:rsidRPr="009C5633">
              <w:rPr>
                <w:rFonts w:ascii="Book Antiqua" w:hAnsi="Book Antiqua" w:cs="Times New Roman"/>
                <w:i/>
              </w:rPr>
              <w:t>n</w:t>
            </w:r>
          </w:p>
        </w:tc>
        <w:tc>
          <w:tcPr>
            <w:tcW w:w="2693" w:type="dxa"/>
            <w:shd w:val="clear" w:color="auto" w:fill="auto"/>
            <w:noWrap/>
          </w:tcPr>
          <w:p w14:paraId="3DD2CACA"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2/12/9/5</w:t>
            </w:r>
          </w:p>
        </w:tc>
        <w:tc>
          <w:tcPr>
            <w:tcW w:w="2552" w:type="dxa"/>
          </w:tcPr>
          <w:p w14:paraId="5ABA747C"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2/10/9/7</w:t>
            </w:r>
          </w:p>
        </w:tc>
        <w:tc>
          <w:tcPr>
            <w:tcW w:w="1276" w:type="dxa"/>
          </w:tcPr>
          <w:p w14:paraId="3E138F5D"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0.9341</w:t>
            </w:r>
          </w:p>
        </w:tc>
      </w:tr>
      <w:tr w:rsidR="000D0F6A" w:rsidRPr="009C5633" w14:paraId="007E87A5" w14:textId="77777777" w:rsidTr="009A51E1">
        <w:trPr>
          <w:trHeight w:val="315"/>
        </w:trPr>
        <w:tc>
          <w:tcPr>
            <w:tcW w:w="6351" w:type="dxa"/>
            <w:gridSpan w:val="2"/>
            <w:shd w:val="clear" w:color="auto" w:fill="auto"/>
            <w:noWrap/>
            <w:hideMark/>
          </w:tcPr>
          <w:p w14:paraId="4E14073E"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Child-Pugh score</w:t>
            </w:r>
          </w:p>
        </w:tc>
        <w:tc>
          <w:tcPr>
            <w:tcW w:w="1266" w:type="dxa"/>
            <w:shd w:val="clear" w:color="auto" w:fill="auto"/>
            <w:noWrap/>
            <w:hideMark/>
          </w:tcPr>
          <w:p w14:paraId="7166B880" w14:textId="77777777" w:rsidR="005F07B7" w:rsidRPr="009C5633" w:rsidRDefault="005F07B7" w:rsidP="009417D7">
            <w:pPr>
              <w:tabs>
                <w:tab w:val="center" w:pos="4252"/>
                <w:tab w:val="right" w:pos="8504"/>
              </w:tabs>
              <w:snapToGrid w:val="0"/>
              <w:spacing w:line="360" w:lineRule="auto"/>
              <w:rPr>
                <w:rFonts w:ascii="Book Antiqua" w:eastAsia="Times New Roman" w:hAnsi="Book Antiqua" w:cs="Times New Roman"/>
              </w:rPr>
            </w:pPr>
          </w:p>
        </w:tc>
        <w:tc>
          <w:tcPr>
            <w:tcW w:w="2693" w:type="dxa"/>
            <w:shd w:val="clear" w:color="auto" w:fill="auto"/>
            <w:noWrap/>
          </w:tcPr>
          <w:p w14:paraId="0CC104AF"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10.4 ± 1.2</w:t>
            </w:r>
          </w:p>
        </w:tc>
        <w:tc>
          <w:tcPr>
            <w:tcW w:w="2552" w:type="dxa"/>
          </w:tcPr>
          <w:p w14:paraId="63DD5C8D"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10.3 ± 1.4</w:t>
            </w:r>
          </w:p>
        </w:tc>
        <w:tc>
          <w:tcPr>
            <w:tcW w:w="1276" w:type="dxa"/>
          </w:tcPr>
          <w:p w14:paraId="3E348928"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0.7653</w:t>
            </w:r>
          </w:p>
        </w:tc>
      </w:tr>
      <w:tr w:rsidR="007F66CA" w:rsidRPr="009C5633" w14:paraId="0F55AEDD" w14:textId="77777777" w:rsidTr="009A51E1">
        <w:trPr>
          <w:trHeight w:val="315"/>
        </w:trPr>
        <w:tc>
          <w:tcPr>
            <w:tcW w:w="6351" w:type="dxa"/>
            <w:gridSpan w:val="2"/>
            <w:shd w:val="clear" w:color="auto" w:fill="auto"/>
            <w:noWrap/>
          </w:tcPr>
          <w:p w14:paraId="616DE6FF" w14:textId="31EDFB99" w:rsidR="007F66CA" w:rsidRPr="009C5633" w:rsidRDefault="007F66CA"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Child-Pugh stage: A/B/C</w:t>
            </w:r>
          </w:p>
        </w:tc>
        <w:tc>
          <w:tcPr>
            <w:tcW w:w="1266" w:type="dxa"/>
            <w:shd w:val="clear" w:color="auto" w:fill="auto"/>
            <w:noWrap/>
          </w:tcPr>
          <w:p w14:paraId="5043B075" w14:textId="11D9F4C7" w:rsidR="007F66CA" w:rsidRPr="009C5633" w:rsidRDefault="007F66CA" w:rsidP="009417D7">
            <w:pPr>
              <w:spacing w:line="360" w:lineRule="auto"/>
              <w:rPr>
                <w:rFonts w:ascii="Book Antiqua" w:hAnsi="Book Antiqua" w:cs="Times New Roman"/>
                <w:i/>
              </w:rPr>
            </w:pPr>
            <w:r w:rsidRPr="009C5633">
              <w:rPr>
                <w:rFonts w:ascii="Book Antiqua" w:hAnsi="Book Antiqua" w:cs="Times New Roman"/>
                <w:i/>
              </w:rPr>
              <w:t>n</w:t>
            </w:r>
          </w:p>
        </w:tc>
        <w:tc>
          <w:tcPr>
            <w:tcW w:w="2693" w:type="dxa"/>
            <w:shd w:val="clear" w:color="auto" w:fill="auto"/>
            <w:noWrap/>
          </w:tcPr>
          <w:p w14:paraId="4FD560F4" w14:textId="719021C0" w:rsidR="007F66CA" w:rsidRPr="009C5633" w:rsidRDefault="007F66CA" w:rsidP="009417D7">
            <w:pPr>
              <w:spacing w:line="360" w:lineRule="auto"/>
              <w:rPr>
                <w:rFonts w:ascii="Book Antiqua" w:hAnsi="Book Antiqua" w:cs="Times New Roman"/>
              </w:rPr>
            </w:pPr>
            <w:r w:rsidRPr="009C5633">
              <w:rPr>
                <w:rFonts w:ascii="Book Antiqua" w:hAnsi="Book Antiqua" w:cs="Times New Roman"/>
              </w:rPr>
              <w:t>0/16/12</w:t>
            </w:r>
          </w:p>
        </w:tc>
        <w:tc>
          <w:tcPr>
            <w:tcW w:w="2552" w:type="dxa"/>
          </w:tcPr>
          <w:p w14:paraId="47F5526C" w14:textId="416BAA14" w:rsidR="007F66CA" w:rsidRPr="009C5633" w:rsidRDefault="007F66CA" w:rsidP="009417D7">
            <w:pPr>
              <w:spacing w:line="360" w:lineRule="auto"/>
              <w:rPr>
                <w:rFonts w:ascii="Book Antiqua" w:hAnsi="Book Antiqua" w:cs="Times New Roman"/>
              </w:rPr>
            </w:pPr>
            <w:r w:rsidRPr="009C5633">
              <w:rPr>
                <w:rFonts w:ascii="Book Antiqua" w:hAnsi="Book Antiqua" w:cs="Times New Roman"/>
              </w:rPr>
              <w:t>0/15/13</w:t>
            </w:r>
          </w:p>
        </w:tc>
        <w:tc>
          <w:tcPr>
            <w:tcW w:w="1276" w:type="dxa"/>
          </w:tcPr>
          <w:p w14:paraId="2967D4A6" w14:textId="06820D9F" w:rsidR="007F66CA" w:rsidRPr="009C5633" w:rsidRDefault="007F66CA" w:rsidP="009417D7">
            <w:pPr>
              <w:spacing w:line="360" w:lineRule="auto"/>
              <w:rPr>
                <w:rFonts w:ascii="Book Antiqua" w:eastAsia="Times New Roman" w:hAnsi="Book Antiqua" w:cs="Times New Roman"/>
              </w:rPr>
            </w:pPr>
            <w:r w:rsidRPr="009C5633">
              <w:rPr>
                <w:rFonts w:ascii="Book Antiqua" w:hAnsi="Book Antiqua" w:cs="Times New Roman"/>
              </w:rPr>
              <w:t>0.</w:t>
            </w:r>
            <w:r w:rsidR="00F32927" w:rsidRPr="009C5633">
              <w:rPr>
                <w:rFonts w:ascii="Book Antiqua" w:hAnsi="Book Antiqua" w:cs="Times New Roman"/>
              </w:rPr>
              <w:t>7881</w:t>
            </w:r>
          </w:p>
        </w:tc>
      </w:tr>
      <w:tr w:rsidR="000D0F6A" w:rsidRPr="009C5633" w14:paraId="5B2900D1" w14:textId="77777777" w:rsidTr="009A51E1">
        <w:trPr>
          <w:trHeight w:val="315"/>
        </w:trPr>
        <w:tc>
          <w:tcPr>
            <w:tcW w:w="6351" w:type="dxa"/>
            <w:gridSpan w:val="2"/>
            <w:shd w:val="clear" w:color="auto" w:fill="auto"/>
            <w:noWrap/>
            <w:hideMark/>
          </w:tcPr>
          <w:p w14:paraId="11267CB1" w14:textId="77777777" w:rsidR="005F07B7" w:rsidRPr="009C5633" w:rsidRDefault="005F07B7" w:rsidP="009417D7">
            <w:pPr>
              <w:spacing w:line="360" w:lineRule="auto"/>
              <w:rPr>
                <w:rFonts w:ascii="Book Antiqua" w:hAnsi="Book Antiqua" w:cs="Times New Roman"/>
              </w:rPr>
            </w:pPr>
            <w:r w:rsidRPr="009C5633">
              <w:rPr>
                <w:rFonts w:ascii="Book Antiqua" w:eastAsia="Times New Roman" w:hAnsi="Book Antiqua" w:cs="Times New Roman"/>
              </w:rPr>
              <w:t>Liver cancer</w:t>
            </w:r>
          </w:p>
        </w:tc>
        <w:tc>
          <w:tcPr>
            <w:tcW w:w="1266" w:type="dxa"/>
            <w:shd w:val="clear" w:color="auto" w:fill="auto"/>
            <w:noWrap/>
            <w:hideMark/>
          </w:tcPr>
          <w:p w14:paraId="0C8A4B2D"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i/>
              </w:rPr>
              <w:t>n</w:t>
            </w:r>
            <w:r w:rsidRPr="009C5633">
              <w:rPr>
                <w:rFonts w:ascii="Book Antiqua" w:hAnsi="Book Antiqua" w:cs="Times New Roman"/>
              </w:rPr>
              <w:t xml:space="preserve"> (%)</w:t>
            </w:r>
          </w:p>
        </w:tc>
        <w:tc>
          <w:tcPr>
            <w:tcW w:w="2693" w:type="dxa"/>
            <w:shd w:val="clear" w:color="auto" w:fill="auto"/>
            <w:noWrap/>
          </w:tcPr>
          <w:p w14:paraId="3072B728"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7 (25.0)</w:t>
            </w:r>
          </w:p>
        </w:tc>
        <w:tc>
          <w:tcPr>
            <w:tcW w:w="2552" w:type="dxa"/>
          </w:tcPr>
          <w:p w14:paraId="3BE94566"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8 (28.6)</w:t>
            </w:r>
          </w:p>
        </w:tc>
        <w:tc>
          <w:tcPr>
            <w:tcW w:w="1276" w:type="dxa"/>
          </w:tcPr>
          <w:p w14:paraId="7F181D4D"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1.0000</w:t>
            </w:r>
          </w:p>
        </w:tc>
      </w:tr>
      <w:tr w:rsidR="000D0F6A" w:rsidRPr="009C5633" w14:paraId="0ABC17B1" w14:textId="77777777" w:rsidTr="009A51E1">
        <w:trPr>
          <w:trHeight w:val="315"/>
        </w:trPr>
        <w:tc>
          <w:tcPr>
            <w:tcW w:w="6351" w:type="dxa"/>
            <w:gridSpan w:val="2"/>
            <w:shd w:val="clear" w:color="auto" w:fill="auto"/>
            <w:noWrap/>
          </w:tcPr>
          <w:p w14:paraId="4F1136DB"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Varicose veins</w:t>
            </w:r>
          </w:p>
        </w:tc>
        <w:tc>
          <w:tcPr>
            <w:tcW w:w="1266" w:type="dxa"/>
            <w:shd w:val="clear" w:color="auto" w:fill="auto"/>
            <w:noWrap/>
          </w:tcPr>
          <w:p w14:paraId="62723CBC"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i/>
              </w:rPr>
              <w:t>n</w:t>
            </w:r>
            <w:r w:rsidRPr="009C5633">
              <w:rPr>
                <w:rFonts w:ascii="Book Antiqua" w:eastAsia="Times New Roman" w:hAnsi="Book Antiqua" w:cs="Times New Roman"/>
              </w:rPr>
              <w:t xml:space="preserve"> (%)</w:t>
            </w:r>
          </w:p>
        </w:tc>
        <w:tc>
          <w:tcPr>
            <w:tcW w:w="2693" w:type="dxa"/>
            <w:shd w:val="clear" w:color="auto" w:fill="auto"/>
            <w:noWrap/>
          </w:tcPr>
          <w:p w14:paraId="5390D595"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23 (82.1)</w:t>
            </w:r>
          </w:p>
        </w:tc>
        <w:tc>
          <w:tcPr>
            <w:tcW w:w="2552" w:type="dxa"/>
          </w:tcPr>
          <w:p w14:paraId="765E946F"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25 (89.3)</w:t>
            </w:r>
          </w:p>
        </w:tc>
        <w:tc>
          <w:tcPr>
            <w:tcW w:w="1276" w:type="dxa"/>
          </w:tcPr>
          <w:p w14:paraId="25716854"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0.7049</w:t>
            </w:r>
          </w:p>
        </w:tc>
      </w:tr>
      <w:tr w:rsidR="000D0F6A" w:rsidRPr="009C5633" w14:paraId="553A85FE" w14:textId="77777777" w:rsidTr="009A51E1">
        <w:trPr>
          <w:trHeight w:val="315"/>
        </w:trPr>
        <w:tc>
          <w:tcPr>
            <w:tcW w:w="6351" w:type="dxa"/>
            <w:gridSpan w:val="2"/>
            <w:shd w:val="clear" w:color="auto" w:fill="auto"/>
            <w:noWrap/>
          </w:tcPr>
          <w:p w14:paraId="6CE5851D" w14:textId="04AEAE23"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 xml:space="preserve">Liver encephalopathy: </w:t>
            </w:r>
            <w:r w:rsidR="00745331" w:rsidRPr="009C5633">
              <w:rPr>
                <w:rFonts w:ascii="Book Antiqua" w:eastAsia="Times New Roman" w:hAnsi="Book Antiqua" w:cs="Times New Roman"/>
              </w:rPr>
              <w:t>G</w:t>
            </w:r>
            <w:r w:rsidRPr="009C5633">
              <w:rPr>
                <w:rFonts w:ascii="Book Antiqua" w:eastAsia="Times New Roman" w:hAnsi="Book Antiqua" w:cs="Times New Roman"/>
              </w:rPr>
              <w:t>rade 0</w:t>
            </w:r>
            <w:r w:rsidRPr="009C5633">
              <w:rPr>
                <w:rFonts w:ascii="Book Antiqua" w:hAnsi="Book Antiqua" w:cs="Times New Roman"/>
              </w:rPr>
              <w:t>/I</w:t>
            </w:r>
          </w:p>
        </w:tc>
        <w:tc>
          <w:tcPr>
            <w:tcW w:w="1266" w:type="dxa"/>
            <w:shd w:val="clear" w:color="auto" w:fill="auto"/>
            <w:noWrap/>
          </w:tcPr>
          <w:p w14:paraId="3C30A2FF" w14:textId="77777777" w:rsidR="005F07B7" w:rsidRPr="009C5633" w:rsidRDefault="005F07B7" w:rsidP="009417D7">
            <w:pPr>
              <w:spacing w:line="360" w:lineRule="auto"/>
              <w:rPr>
                <w:rFonts w:ascii="Book Antiqua" w:hAnsi="Book Antiqua" w:cs="Times New Roman"/>
                <w:i/>
              </w:rPr>
            </w:pPr>
            <w:r w:rsidRPr="009C5633">
              <w:rPr>
                <w:rFonts w:ascii="Book Antiqua" w:eastAsia="Times New Roman" w:hAnsi="Book Antiqua" w:cs="Times New Roman"/>
                <w:i/>
              </w:rPr>
              <w:t xml:space="preserve">n </w:t>
            </w:r>
          </w:p>
        </w:tc>
        <w:tc>
          <w:tcPr>
            <w:tcW w:w="2693" w:type="dxa"/>
            <w:shd w:val="clear" w:color="auto" w:fill="auto"/>
            <w:noWrap/>
          </w:tcPr>
          <w:p w14:paraId="30E9D50C"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24/4</w:t>
            </w:r>
          </w:p>
        </w:tc>
        <w:tc>
          <w:tcPr>
            <w:tcW w:w="2552" w:type="dxa"/>
          </w:tcPr>
          <w:p w14:paraId="159F00FB"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24/4</w:t>
            </w:r>
          </w:p>
        </w:tc>
        <w:tc>
          <w:tcPr>
            <w:tcW w:w="1276" w:type="dxa"/>
          </w:tcPr>
          <w:p w14:paraId="0FF56BF0"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1.0000</w:t>
            </w:r>
          </w:p>
        </w:tc>
      </w:tr>
      <w:tr w:rsidR="000D0F6A" w:rsidRPr="009C5633" w14:paraId="193BB4FE" w14:textId="77777777" w:rsidTr="009A51E1">
        <w:trPr>
          <w:trHeight w:val="315"/>
        </w:trPr>
        <w:tc>
          <w:tcPr>
            <w:tcW w:w="2960" w:type="dxa"/>
            <w:shd w:val="clear" w:color="auto" w:fill="auto"/>
            <w:noWrap/>
            <w:hideMark/>
          </w:tcPr>
          <w:p w14:paraId="413336C4" w14:textId="77777777" w:rsidR="005F07B7" w:rsidRPr="009C5633" w:rsidRDefault="005F07B7" w:rsidP="009417D7">
            <w:pPr>
              <w:spacing w:line="360" w:lineRule="auto"/>
              <w:rPr>
                <w:rFonts w:ascii="Book Antiqua" w:hAnsi="Book Antiqua" w:cs="Times New Roman"/>
              </w:rPr>
            </w:pPr>
            <w:r w:rsidRPr="009C5633">
              <w:rPr>
                <w:rFonts w:ascii="Book Antiqua" w:eastAsia="Times New Roman" w:hAnsi="Book Antiqua" w:cs="Times New Roman"/>
              </w:rPr>
              <w:t>Concomitant</w:t>
            </w:r>
            <w:r w:rsidRPr="009C5633">
              <w:rPr>
                <w:rFonts w:ascii="Book Antiqua" w:hAnsi="Book Antiqua" w:cs="Times New Roman"/>
              </w:rPr>
              <w:t xml:space="preserve"> </w:t>
            </w:r>
            <w:r w:rsidRPr="009C5633">
              <w:rPr>
                <w:rFonts w:ascii="Book Antiqua" w:eastAsia="Times New Roman" w:hAnsi="Book Antiqua" w:cs="Times New Roman"/>
              </w:rPr>
              <w:t>medication</w:t>
            </w:r>
            <w:r w:rsidRPr="009C5633">
              <w:rPr>
                <w:rFonts w:ascii="Book Antiqua" w:hAnsi="Book Antiqua" w:cs="Times New Roman"/>
              </w:rPr>
              <w:t>:</w:t>
            </w:r>
            <w:r w:rsidRPr="009C5633">
              <w:rPr>
                <w:rFonts w:ascii="Book Antiqua" w:eastAsia="Times New Roman" w:hAnsi="Book Antiqua" w:cs="Times New Roman"/>
              </w:rPr>
              <w:t xml:space="preserve">   </w:t>
            </w:r>
          </w:p>
        </w:tc>
        <w:tc>
          <w:tcPr>
            <w:tcW w:w="3391" w:type="dxa"/>
            <w:shd w:val="clear" w:color="auto" w:fill="auto"/>
          </w:tcPr>
          <w:p w14:paraId="64C8E0B5"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Spironolactone</w:t>
            </w:r>
          </w:p>
        </w:tc>
        <w:tc>
          <w:tcPr>
            <w:tcW w:w="1266" w:type="dxa"/>
            <w:shd w:val="clear" w:color="auto" w:fill="auto"/>
            <w:noWrap/>
            <w:hideMark/>
          </w:tcPr>
          <w:p w14:paraId="096161FD" w14:textId="2065D78D" w:rsidR="005F07B7" w:rsidRPr="009C5633" w:rsidRDefault="0010680C" w:rsidP="009417D7">
            <w:pPr>
              <w:spacing w:line="360" w:lineRule="auto"/>
              <w:rPr>
                <w:rFonts w:ascii="Book Antiqua" w:hAnsi="Book Antiqua" w:cs="Times New Roman"/>
              </w:rPr>
            </w:pPr>
            <w:r w:rsidRPr="009C5633">
              <w:rPr>
                <w:rFonts w:ascii="Book Antiqua" w:eastAsia="Times New Roman" w:hAnsi="Book Antiqua" w:cs="Times New Roman"/>
              </w:rPr>
              <w:t>mg/d</w:t>
            </w:r>
          </w:p>
        </w:tc>
        <w:tc>
          <w:tcPr>
            <w:tcW w:w="2693" w:type="dxa"/>
            <w:shd w:val="clear" w:color="auto" w:fill="auto"/>
            <w:noWrap/>
          </w:tcPr>
          <w:p w14:paraId="77F8DF67"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50.9 ± 29.3</w:t>
            </w:r>
          </w:p>
        </w:tc>
        <w:tc>
          <w:tcPr>
            <w:tcW w:w="2552" w:type="dxa"/>
          </w:tcPr>
          <w:p w14:paraId="219F70F9"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50.0 ± 22.6</w:t>
            </w:r>
          </w:p>
        </w:tc>
        <w:tc>
          <w:tcPr>
            <w:tcW w:w="1276" w:type="dxa"/>
          </w:tcPr>
          <w:p w14:paraId="7CBDD25A"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0.8987</w:t>
            </w:r>
          </w:p>
        </w:tc>
      </w:tr>
      <w:tr w:rsidR="000D0F6A" w:rsidRPr="009C5633" w14:paraId="1398E786" w14:textId="77777777" w:rsidTr="009A51E1">
        <w:trPr>
          <w:trHeight w:val="315"/>
        </w:trPr>
        <w:tc>
          <w:tcPr>
            <w:tcW w:w="2960" w:type="dxa"/>
            <w:shd w:val="clear" w:color="auto" w:fill="auto"/>
            <w:noWrap/>
            <w:hideMark/>
          </w:tcPr>
          <w:p w14:paraId="229B3623" w14:textId="09BD0B8D" w:rsidR="005F07B7" w:rsidRPr="009C5633" w:rsidRDefault="005F07B7" w:rsidP="009417D7">
            <w:pPr>
              <w:spacing w:line="360" w:lineRule="auto"/>
              <w:rPr>
                <w:rFonts w:ascii="Book Antiqua" w:eastAsia="Times New Roman" w:hAnsi="Book Antiqua" w:cs="Times New Roman"/>
              </w:rPr>
            </w:pPr>
          </w:p>
        </w:tc>
        <w:tc>
          <w:tcPr>
            <w:tcW w:w="3391" w:type="dxa"/>
            <w:shd w:val="clear" w:color="auto" w:fill="auto"/>
          </w:tcPr>
          <w:p w14:paraId="3778A998" w14:textId="77777777" w:rsidR="005F07B7" w:rsidRPr="009C5633" w:rsidRDefault="005F07B7" w:rsidP="009417D7">
            <w:pPr>
              <w:spacing w:line="360" w:lineRule="auto"/>
              <w:ind w:firstLineChars="8" w:firstLine="19"/>
              <w:rPr>
                <w:rFonts w:ascii="Book Antiqua" w:hAnsi="Book Antiqua" w:cs="Times New Roman"/>
              </w:rPr>
            </w:pPr>
            <w:r w:rsidRPr="009C5633">
              <w:rPr>
                <w:rFonts w:ascii="Book Antiqua" w:hAnsi="Book Antiqua" w:cs="Times New Roman"/>
              </w:rPr>
              <w:t>Furosemide</w:t>
            </w:r>
          </w:p>
        </w:tc>
        <w:tc>
          <w:tcPr>
            <w:tcW w:w="1266" w:type="dxa"/>
            <w:shd w:val="clear" w:color="auto" w:fill="auto"/>
            <w:noWrap/>
            <w:hideMark/>
          </w:tcPr>
          <w:p w14:paraId="2B0EEDA2" w14:textId="082F6E73" w:rsidR="005F07B7" w:rsidRPr="009C5633" w:rsidRDefault="0010680C"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mg/d</w:t>
            </w:r>
          </w:p>
        </w:tc>
        <w:tc>
          <w:tcPr>
            <w:tcW w:w="2693" w:type="dxa"/>
            <w:shd w:val="clear" w:color="auto" w:fill="auto"/>
            <w:noWrap/>
          </w:tcPr>
          <w:p w14:paraId="76BF2947"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38.6 ± 18.4</w:t>
            </w:r>
          </w:p>
        </w:tc>
        <w:tc>
          <w:tcPr>
            <w:tcW w:w="2552" w:type="dxa"/>
          </w:tcPr>
          <w:p w14:paraId="1E9F894C"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37.7 ± 20.3</w:t>
            </w:r>
          </w:p>
        </w:tc>
        <w:tc>
          <w:tcPr>
            <w:tcW w:w="1276" w:type="dxa"/>
          </w:tcPr>
          <w:p w14:paraId="6962EFDD"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0.8639</w:t>
            </w:r>
          </w:p>
        </w:tc>
      </w:tr>
      <w:tr w:rsidR="000D0F6A" w:rsidRPr="009C5633" w14:paraId="6FA90916" w14:textId="77777777" w:rsidTr="009A51E1">
        <w:trPr>
          <w:trHeight w:val="315"/>
        </w:trPr>
        <w:tc>
          <w:tcPr>
            <w:tcW w:w="2960" w:type="dxa"/>
            <w:shd w:val="clear" w:color="auto" w:fill="auto"/>
            <w:noWrap/>
          </w:tcPr>
          <w:p w14:paraId="6BF6CB48" w14:textId="3470DF8A" w:rsidR="005F07B7" w:rsidRPr="009C5633" w:rsidRDefault="005F07B7" w:rsidP="009417D7">
            <w:pPr>
              <w:spacing w:line="360" w:lineRule="auto"/>
              <w:ind w:firstLineChars="1000" w:firstLine="2400"/>
              <w:rPr>
                <w:rFonts w:ascii="Book Antiqua" w:eastAsia="Times New Roman" w:hAnsi="Book Antiqua" w:cs="Times New Roman"/>
              </w:rPr>
            </w:pPr>
          </w:p>
        </w:tc>
        <w:tc>
          <w:tcPr>
            <w:tcW w:w="3391" w:type="dxa"/>
            <w:shd w:val="clear" w:color="auto" w:fill="auto"/>
          </w:tcPr>
          <w:p w14:paraId="75E16D8F" w14:textId="77777777" w:rsidR="005F07B7" w:rsidRPr="009C5633" w:rsidRDefault="005F07B7" w:rsidP="009417D7">
            <w:pPr>
              <w:spacing w:line="360" w:lineRule="auto"/>
              <w:ind w:firstLineChars="8" w:firstLine="19"/>
              <w:rPr>
                <w:rFonts w:ascii="Book Antiqua" w:eastAsia="Times New Roman" w:hAnsi="Book Antiqua" w:cs="Times New Roman"/>
              </w:rPr>
            </w:pPr>
            <w:r w:rsidRPr="009C5633">
              <w:rPr>
                <w:rFonts w:ascii="Book Antiqua" w:eastAsia="Times New Roman" w:hAnsi="Book Antiqua" w:cs="Times New Roman"/>
              </w:rPr>
              <w:t>BCAA</w:t>
            </w:r>
          </w:p>
        </w:tc>
        <w:tc>
          <w:tcPr>
            <w:tcW w:w="1266" w:type="dxa"/>
            <w:shd w:val="clear" w:color="auto" w:fill="auto"/>
            <w:noWrap/>
          </w:tcPr>
          <w:p w14:paraId="6434F012"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i/>
              </w:rPr>
              <w:t>n</w:t>
            </w:r>
            <w:r w:rsidRPr="009C5633">
              <w:rPr>
                <w:rFonts w:ascii="Book Antiqua" w:eastAsia="Times New Roman" w:hAnsi="Book Antiqua" w:cs="Times New Roman"/>
              </w:rPr>
              <w:t xml:space="preserve"> (%)</w:t>
            </w:r>
          </w:p>
        </w:tc>
        <w:tc>
          <w:tcPr>
            <w:tcW w:w="2693" w:type="dxa"/>
            <w:shd w:val="clear" w:color="auto" w:fill="auto"/>
            <w:noWrap/>
          </w:tcPr>
          <w:p w14:paraId="5DEADCBF"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21 (75.0)</w:t>
            </w:r>
          </w:p>
        </w:tc>
        <w:tc>
          <w:tcPr>
            <w:tcW w:w="2552" w:type="dxa"/>
          </w:tcPr>
          <w:p w14:paraId="16236F0B"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19 (67.8)</w:t>
            </w:r>
          </w:p>
        </w:tc>
        <w:tc>
          <w:tcPr>
            <w:tcW w:w="1276" w:type="dxa"/>
          </w:tcPr>
          <w:p w14:paraId="6867C2CC"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0.7674</w:t>
            </w:r>
          </w:p>
        </w:tc>
      </w:tr>
      <w:tr w:rsidR="000D0F6A" w:rsidRPr="009C5633" w14:paraId="40A58113" w14:textId="77777777" w:rsidTr="009A51E1">
        <w:trPr>
          <w:trHeight w:val="315"/>
        </w:trPr>
        <w:tc>
          <w:tcPr>
            <w:tcW w:w="2960" w:type="dxa"/>
            <w:shd w:val="clear" w:color="auto" w:fill="auto"/>
            <w:noWrap/>
          </w:tcPr>
          <w:p w14:paraId="42CE904C" w14:textId="693C7743" w:rsidR="005F07B7" w:rsidRPr="009C5633" w:rsidRDefault="005F07B7" w:rsidP="009417D7">
            <w:pPr>
              <w:spacing w:line="360" w:lineRule="auto"/>
              <w:ind w:firstLineChars="1000" w:firstLine="2400"/>
              <w:rPr>
                <w:rFonts w:ascii="Book Antiqua" w:hAnsi="Book Antiqua" w:cs="Times New Roman"/>
              </w:rPr>
            </w:pPr>
          </w:p>
        </w:tc>
        <w:tc>
          <w:tcPr>
            <w:tcW w:w="3391" w:type="dxa"/>
            <w:shd w:val="clear" w:color="auto" w:fill="auto"/>
          </w:tcPr>
          <w:p w14:paraId="09827E77" w14:textId="525DC34B" w:rsidR="005F07B7" w:rsidRPr="009C5633" w:rsidRDefault="00B5022A" w:rsidP="009417D7">
            <w:pPr>
              <w:spacing w:line="360" w:lineRule="auto"/>
              <w:ind w:firstLineChars="8" w:firstLine="19"/>
              <w:rPr>
                <w:rFonts w:ascii="Book Antiqua" w:hAnsi="Book Antiqua" w:cs="Times New Roman"/>
              </w:rPr>
            </w:pPr>
            <w:r w:rsidRPr="009C5633">
              <w:rPr>
                <w:rFonts w:ascii="Book Antiqua" w:hAnsi="Book Antiqua" w:cs="Times New Roman"/>
              </w:rPr>
              <w:t>N</w:t>
            </w:r>
            <w:r w:rsidR="005F07B7" w:rsidRPr="009C5633">
              <w:rPr>
                <w:rFonts w:ascii="Book Antiqua" w:hAnsi="Book Antiqua" w:cs="Times New Roman"/>
              </w:rPr>
              <w:t>on-absorbable disaccharides</w:t>
            </w:r>
            <w:r w:rsidR="005F07B7" w:rsidRPr="009C5633" w:rsidDel="009B5510">
              <w:rPr>
                <w:rFonts w:ascii="Book Antiqua" w:hAnsi="Book Antiqua" w:cs="Times New Roman"/>
              </w:rPr>
              <w:t xml:space="preserve"> </w:t>
            </w:r>
          </w:p>
        </w:tc>
        <w:tc>
          <w:tcPr>
            <w:tcW w:w="1266" w:type="dxa"/>
            <w:shd w:val="clear" w:color="auto" w:fill="auto"/>
            <w:noWrap/>
          </w:tcPr>
          <w:p w14:paraId="6E3A6050"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i/>
              </w:rPr>
              <w:t>n</w:t>
            </w:r>
            <w:r w:rsidRPr="009C5633">
              <w:rPr>
                <w:rFonts w:ascii="Book Antiqua" w:eastAsia="Times New Roman" w:hAnsi="Book Antiqua" w:cs="Times New Roman"/>
              </w:rPr>
              <w:t xml:space="preserve"> (%)</w:t>
            </w:r>
          </w:p>
        </w:tc>
        <w:tc>
          <w:tcPr>
            <w:tcW w:w="2693" w:type="dxa"/>
            <w:shd w:val="clear" w:color="auto" w:fill="auto"/>
            <w:noWrap/>
          </w:tcPr>
          <w:p w14:paraId="508DC909"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8 (28.5)</w:t>
            </w:r>
          </w:p>
        </w:tc>
        <w:tc>
          <w:tcPr>
            <w:tcW w:w="2552" w:type="dxa"/>
          </w:tcPr>
          <w:p w14:paraId="6A662E5E"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10 (35.7)</w:t>
            </w:r>
          </w:p>
        </w:tc>
        <w:tc>
          <w:tcPr>
            <w:tcW w:w="1276" w:type="dxa"/>
          </w:tcPr>
          <w:p w14:paraId="6D0DACA7"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0.7748</w:t>
            </w:r>
          </w:p>
        </w:tc>
      </w:tr>
      <w:tr w:rsidR="000D0F6A" w:rsidRPr="009C5633" w14:paraId="564F94E7" w14:textId="77777777" w:rsidTr="009A51E1">
        <w:trPr>
          <w:trHeight w:val="315"/>
        </w:trPr>
        <w:tc>
          <w:tcPr>
            <w:tcW w:w="2960" w:type="dxa"/>
            <w:shd w:val="clear" w:color="auto" w:fill="auto"/>
            <w:noWrap/>
          </w:tcPr>
          <w:p w14:paraId="285579DD" w14:textId="77777777" w:rsidR="005F07B7" w:rsidRPr="009C5633" w:rsidRDefault="005F07B7" w:rsidP="009417D7">
            <w:pPr>
              <w:spacing w:line="360" w:lineRule="auto"/>
              <w:ind w:firstLineChars="1000" w:firstLine="2400"/>
              <w:rPr>
                <w:rFonts w:ascii="Book Antiqua" w:hAnsi="Book Antiqua" w:cs="Times New Roman"/>
              </w:rPr>
            </w:pPr>
          </w:p>
        </w:tc>
        <w:tc>
          <w:tcPr>
            <w:tcW w:w="3391" w:type="dxa"/>
            <w:shd w:val="clear" w:color="auto" w:fill="auto"/>
          </w:tcPr>
          <w:p w14:paraId="7230E375" w14:textId="77777777" w:rsidR="005F07B7" w:rsidRPr="009C5633" w:rsidRDefault="005F07B7" w:rsidP="009417D7">
            <w:pPr>
              <w:spacing w:line="360" w:lineRule="auto"/>
              <w:ind w:firstLineChars="8" w:firstLine="19"/>
              <w:rPr>
                <w:rFonts w:ascii="Book Antiqua" w:hAnsi="Book Antiqua" w:cs="Times New Roman"/>
              </w:rPr>
            </w:pPr>
            <w:r w:rsidRPr="009C5633">
              <w:rPr>
                <w:rFonts w:ascii="Book Antiqua" w:hAnsi="Book Antiqua" w:cs="Times New Roman"/>
              </w:rPr>
              <w:t>ARB or ACE inhibitor</w:t>
            </w:r>
          </w:p>
        </w:tc>
        <w:tc>
          <w:tcPr>
            <w:tcW w:w="1266" w:type="dxa"/>
            <w:shd w:val="clear" w:color="auto" w:fill="auto"/>
            <w:noWrap/>
          </w:tcPr>
          <w:p w14:paraId="5892E6FB" w14:textId="77777777" w:rsidR="005F07B7" w:rsidRPr="009C5633" w:rsidRDefault="005F07B7" w:rsidP="009417D7">
            <w:pPr>
              <w:spacing w:line="360" w:lineRule="auto"/>
              <w:rPr>
                <w:rFonts w:ascii="Book Antiqua" w:hAnsi="Book Antiqua" w:cs="Times New Roman"/>
              </w:rPr>
            </w:pPr>
            <w:r w:rsidRPr="009C5633">
              <w:rPr>
                <w:rFonts w:ascii="Book Antiqua" w:eastAsia="Times New Roman" w:hAnsi="Book Antiqua" w:cs="Times New Roman"/>
                <w:i/>
              </w:rPr>
              <w:t>n</w:t>
            </w:r>
            <w:r w:rsidRPr="009C5633">
              <w:rPr>
                <w:rFonts w:ascii="Book Antiqua" w:eastAsia="Times New Roman" w:hAnsi="Book Antiqua" w:cs="Times New Roman"/>
              </w:rPr>
              <w:t xml:space="preserve"> (%)</w:t>
            </w:r>
          </w:p>
        </w:tc>
        <w:tc>
          <w:tcPr>
            <w:tcW w:w="2693" w:type="dxa"/>
            <w:shd w:val="clear" w:color="auto" w:fill="auto"/>
            <w:noWrap/>
          </w:tcPr>
          <w:p w14:paraId="16B3FF2E"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3 (10.7)</w:t>
            </w:r>
          </w:p>
        </w:tc>
        <w:tc>
          <w:tcPr>
            <w:tcW w:w="2552" w:type="dxa"/>
          </w:tcPr>
          <w:p w14:paraId="125152F1"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4 (14.3)</w:t>
            </w:r>
          </w:p>
        </w:tc>
        <w:tc>
          <w:tcPr>
            <w:tcW w:w="1276" w:type="dxa"/>
          </w:tcPr>
          <w:p w14:paraId="54E7A91D"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1.0000</w:t>
            </w:r>
          </w:p>
        </w:tc>
      </w:tr>
      <w:tr w:rsidR="000D0F6A" w:rsidRPr="009C5633" w14:paraId="7A107569" w14:textId="77777777" w:rsidTr="009A51E1">
        <w:trPr>
          <w:trHeight w:val="315"/>
        </w:trPr>
        <w:tc>
          <w:tcPr>
            <w:tcW w:w="6351" w:type="dxa"/>
            <w:gridSpan w:val="2"/>
            <w:shd w:val="clear" w:color="auto" w:fill="auto"/>
            <w:noWrap/>
          </w:tcPr>
          <w:p w14:paraId="461033D1" w14:textId="77777777" w:rsidR="005F07B7" w:rsidRPr="009C5633" w:rsidRDefault="005F07B7" w:rsidP="009417D7">
            <w:pPr>
              <w:spacing w:line="360" w:lineRule="auto"/>
              <w:ind w:firstLineChars="8" w:firstLine="19"/>
              <w:rPr>
                <w:rFonts w:ascii="Book Antiqua" w:hAnsi="Book Antiqua" w:cs="Times New Roman"/>
              </w:rPr>
            </w:pPr>
            <w:r w:rsidRPr="009C5633">
              <w:rPr>
                <w:rFonts w:ascii="Book Antiqua" w:hAnsi="Book Antiqua" w:cs="Times New Roman"/>
              </w:rPr>
              <w:t>Duration of diuretics therapy</w:t>
            </w:r>
          </w:p>
        </w:tc>
        <w:tc>
          <w:tcPr>
            <w:tcW w:w="1266" w:type="dxa"/>
            <w:shd w:val="clear" w:color="auto" w:fill="auto"/>
            <w:noWrap/>
          </w:tcPr>
          <w:p w14:paraId="76A0A0DB" w14:textId="0819D967" w:rsidR="005F07B7" w:rsidRPr="009C5633" w:rsidRDefault="00615E76" w:rsidP="009417D7">
            <w:pPr>
              <w:spacing w:line="360" w:lineRule="auto"/>
              <w:rPr>
                <w:rFonts w:ascii="Book Antiqua" w:eastAsia="Times New Roman" w:hAnsi="Book Antiqua" w:cs="Times New Roman"/>
                <w:i/>
              </w:rPr>
            </w:pPr>
            <w:r w:rsidRPr="009C5633">
              <w:rPr>
                <w:rFonts w:ascii="Book Antiqua" w:hAnsi="Book Antiqua" w:cs="Times New Roman"/>
              </w:rPr>
              <w:t>d</w:t>
            </w:r>
          </w:p>
        </w:tc>
        <w:tc>
          <w:tcPr>
            <w:tcW w:w="2693" w:type="dxa"/>
            <w:shd w:val="clear" w:color="auto" w:fill="auto"/>
            <w:noWrap/>
          </w:tcPr>
          <w:p w14:paraId="0B47D9CA"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25.9 ± 28.3</w:t>
            </w:r>
          </w:p>
        </w:tc>
        <w:tc>
          <w:tcPr>
            <w:tcW w:w="2552" w:type="dxa"/>
          </w:tcPr>
          <w:p w14:paraId="5E7AC0F8"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22.8 ± 20.1</w:t>
            </w:r>
          </w:p>
        </w:tc>
        <w:tc>
          <w:tcPr>
            <w:tcW w:w="1276" w:type="dxa"/>
          </w:tcPr>
          <w:p w14:paraId="2649D8D7"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0.6318</w:t>
            </w:r>
          </w:p>
        </w:tc>
      </w:tr>
      <w:tr w:rsidR="000D0F6A" w:rsidRPr="009C5633" w14:paraId="4FC2B2AB" w14:textId="77777777" w:rsidTr="009A51E1">
        <w:trPr>
          <w:trHeight w:val="330"/>
        </w:trPr>
        <w:tc>
          <w:tcPr>
            <w:tcW w:w="6351" w:type="dxa"/>
            <w:gridSpan w:val="2"/>
            <w:shd w:val="clear" w:color="auto" w:fill="auto"/>
            <w:noWrap/>
          </w:tcPr>
          <w:p w14:paraId="64753E05" w14:textId="7FA4005E" w:rsidR="005F07B7" w:rsidRPr="009C5633" w:rsidRDefault="006F558E"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 xml:space="preserve">Pretreatment </w:t>
            </w:r>
            <w:r w:rsidR="005F07B7" w:rsidRPr="009C5633">
              <w:rPr>
                <w:rFonts w:ascii="Book Antiqua" w:eastAsia="Times New Roman" w:hAnsi="Book Antiqua" w:cs="Times New Roman"/>
              </w:rPr>
              <w:t xml:space="preserve">urine volume </w:t>
            </w:r>
          </w:p>
        </w:tc>
        <w:tc>
          <w:tcPr>
            <w:tcW w:w="1266" w:type="dxa"/>
            <w:shd w:val="clear" w:color="auto" w:fill="auto"/>
            <w:noWrap/>
          </w:tcPr>
          <w:p w14:paraId="00D92FD8" w14:textId="79427CD1" w:rsidR="005F07B7" w:rsidRPr="009C5633" w:rsidRDefault="00996238"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mL/d</w:t>
            </w:r>
          </w:p>
        </w:tc>
        <w:tc>
          <w:tcPr>
            <w:tcW w:w="2693" w:type="dxa"/>
            <w:shd w:val="clear" w:color="auto" w:fill="auto"/>
            <w:noWrap/>
          </w:tcPr>
          <w:p w14:paraId="270D25C5" w14:textId="20321E76" w:rsidR="005F07B7" w:rsidRPr="009C5633" w:rsidRDefault="0010680C" w:rsidP="009417D7">
            <w:pPr>
              <w:spacing w:line="360" w:lineRule="auto"/>
              <w:rPr>
                <w:rFonts w:ascii="Book Antiqua" w:hAnsi="Book Antiqua" w:cs="Times New Roman"/>
              </w:rPr>
            </w:pPr>
            <w:r w:rsidRPr="009C5633">
              <w:rPr>
                <w:rFonts w:ascii="Book Antiqua" w:hAnsi="Book Antiqua" w:cs="Times New Roman"/>
              </w:rPr>
              <w:t>1</w:t>
            </w:r>
            <w:r w:rsidR="005F07B7" w:rsidRPr="009C5633">
              <w:rPr>
                <w:rFonts w:ascii="Book Antiqua" w:hAnsi="Book Antiqua" w:cs="Times New Roman"/>
              </w:rPr>
              <w:t>356 ± 651</w:t>
            </w:r>
          </w:p>
        </w:tc>
        <w:tc>
          <w:tcPr>
            <w:tcW w:w="2552" w:type="dxa"/>
          </w:tcPr>
          <w:p w14:paraId="3E6EC82A" w14:textId="76154029" w:rsidR="005F07B7" w:rsidRPr="009C5633" w:rsidRDefault="0010680C" w:rsidP="009417D7">
            <w:pPr>
              <w:spacing w:line="360" w:lineRule="auto"/>
              <w:rPr>
                <w:rFonts w:ascii="Book Antiqua" w:hAnsi="Book Antiqua" w:cs="Times New Roman"/>
              </w:rPr>
            </w:pPr>
            <w:r w:rsidRPr="009C5633">
              <w:rPr>
                <w:rFonts w:ascii="Book Antiqua" w:hAnsi="Book Antiqua" w:cs="Times New Roman"/>
              </w:rPr>
              <w:t>1</w:t>
            </w:r>
            <w:r w:rsidR="005F07B7" w:rsidRPr="009C5633">
              <w:rPr>
                <w:rFonts w:ascii="Book Antiqua" w:hAnsi="Book Antiqua" w:cs="Times New Roman"/>
              </w:rPr>
              <w:t>517 ± 939</w:t>
            </w:r>
          </w:p>
        </w:tc>
        <w:tc>
          <w:tcPr>
            <w:tcW w:w="1276" w:type="dxa"/>
          </w:tcPr>
          <w:p w14:paraId="3B01D12E"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0.4213</w:t>
            </w:r>
          </w:p>
        </w:tc>
      </w:tr>
      <w:tr w:rsidR="000D0F6A" w:rsidRPr="009C5633" w14:paraId="4A2CA7C3" w14:textId="77777777" w:rsidTr="009A51E1">
        <w:trPr>
          <w:trHeight w:val="371"/>
        </w:trPr>
        <w:tc>
          <w:tcPr>
            <w:tcW w:w="6351" w:type="dxa"/>
            <w:gridSpan w:val="2"/>
            <w:shd w:val="clear" w:color="auto" w:fill="auto"/>
            <w:noWrap/>
          </w:tcPr>
          <w:p w14:paraId="7B4D259B"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Ascites volume</w:t>
            </w:r>
          </w:p>
        </w:tc>
        <w:tc>
          <w:tcPr>
            <w:tcW w:w="1266" w:type="dxa"/>
            <w:shd w:val="clear" w:color="auto" w:fill="auto"/>
            <w:noWrap/>
          </w:tcPr>
          <w:p w14:paraId="59A8A331"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mL</w:t>
            </w:r>
          </w:p>
        </w:tc>
        <w:tc>
          <w:tcPr>
            <w:tcW w:w="2693" w:type="dxa"/>
            <w:shd w:val="clear" w:color="auto" w:fill="auto"/>
            <w:noWrap/>
          </w:tcPr>
          <w:p w14:paraId="3589809E" w14:textId="551EE618" w:rsidR="005F07B7" w:rsidRPr="009C5633" w:rsidRDefault="0010680C" w:rsidP="009417D7">
            <w:pPr>
              <w:spacing w:line="360" w:lineRule="auto"/>
              <w:rPr>
                <w:rFonts w:ascii="Book Antiqua" w:hAnsi="Book Antiqua" w:cs="Times New Roman"/>
              </w:rPr>
            </w:pPr>
            <w:r w:rsidRPr="009C5633">
              <w:rPr>
                <w:rFonts w:ascii="Book Antiqua" w:hAnsi="Book Antiqua" w:cs="Times New Roman"/>
              </w:rPr>
              <w:t>2</w:t>
            </w:r>
            <w:r w:rsidR="005F07B7" w:rsidRPr="009C5633">
              <w:rPr>
                <w:rFonts w:ascii="Book Antiqua" w:hAnsi="Book Antiqua" w:cs="Times New Roman"/>
              </w:rPr>
              <w:t>204 ± 1384</w:t>
            </w:r>
          </w:p>
        </w:tc>
        <w:tc>
          <w:tcPr>
            <w:tcW w:w="2552" w:type="dxa"/>
          </w:tcPr>
          <w:p w14:paraId="771803DD" w14:textId="6BDA6B36" w:rsidR="005F07B7" w:rsidRPr="009C5633" w:rsidRDefault="0010680C" w:rsidP="009417D7">
            <w:pPr>
              <w:spacing w:line="360" w:lineRule="auto"/>
              <w:rPr>
                <w:rFonts w:ascii="Book Antiqua" w:hAnsi="Book Antiqua" w:cs="Times New Roman"/>
              </w:rPr>
            </w:pPr>
            <w:r w:rsidRPr="009C5633">
              <w:rPr>
                <w:rFonts w:ascii="Book Antiqua" w:hAnsi="Book Antiqua" w:cs="Times New Roman"/>
              </w:rPr>
              <w:t>2</w:t>
            </w:r>
            <w:r w:rsidR="005F07B7" w:rsidRPr="009C5633">
              <w:rPr>
                <w:rFonts w:ascii="Book Antiqua" w:hAnsi="Book Antiqua" w:cs="Times New Roman"/>
              </w:rPr>
              <w:t>104 ± 1084</w:t>
            </w:r>
          </w:p>
        </w:tc>
        <w:tc>
          <w:tcPr>
            <w:tcW w:w="1276" w:type="dxa"/>
          </w:tcPr>
          <w:p w14:paraId="6F5926A6"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0.6400</w:t>
            </w:r>
          </w:p>
        </w:tc>
      </w:tr>
      <w:tr w:rsidR="00814764" w:rsidRPr="009C5633" w14:paraId="1741DF32" w14:textId="77777777" w:rsidTr="009A51E1">
        <w:trPr>
          <w:trHeight w:val="330"/>
        </w:trPr>
        <w:tc>
          <w:tcPr>
            <w:tcW w:w="6351" w:type="dxa"/>
            <w:gridSpan w:val="2"/>
            <w:shd w:val="clear" w:color="auto" w:fill="auto"/>
            <w:noWrap/>
          </w:tcPr>
          <w:p w14:paraId="14F55F06" w14:textId="58452BFD" w:rsidR="00814764" w:rsidRPr="009C5633" w:rsidRDefault="00814764" w:rsidP="009417D7">
            <w:pPr>
              <w:spacing w:line="360" w:lineRule="auto"/>
              <w:rPr>
                <w:rFonts w:ascii="Book Antiqua" w:eastAsia="Times New Roman" w:hAnsi="Book Antiqua" w:cs="Times New Roman"/>
              </w:rPr>
            </w:pPr>
            <w:r w:rsidRPr="009C5633">
              <w:rPr>
                <w:rFonts w:ascii="Book Antiqua" w:hAnsi="Book Antiqua" w:cs="Times New Roman"/>
              </w:rPr>
              <w:t>Grade of ascites:</w:t>
            </w:r>
            <w:r w:rsidR="00B5022A" w:rsidRPr="009C5633">
              <w:rPr>
                <w:rFonts w:ascii="Book Antiqua" w:hAnsi="Book Antiqua" w:cs="Times New Roman"/>
              </w:rPr>
              <w:t xml:space="preserve"> </w:t>
            </w:r>
            <w:r w:rsidR="009179E6" w:rsidRPr="009C5633">
              <w:rPr>
                <w:rFonts w:ascii="Book Antiqua" w:hAnsi="Book Antiqua" w:cs="Times New Roman"/>
              </w:rPr>
              <w:t>M</w:t>
            </w:r>
            <w:r w:rsidR="00F34980" w:rsidRPr="009C5633">
              <w:rPr>
                <w:rFonts w:ascii="Book Antiqua" w:hAnsi="Book Antiqua" w:cs="Times New Roman"/>
              </w:rPr>
              <w:t>ild/moderate/severe</w:t>
            </w:r>
          </w:p>
        </w:tc>
        <w:tc>
          <w:tcPr>
            <w:tcW w:w="1266" w:type="dxa"/>
            <w:shd w:val="clear" w:color="auto" w:fill="auto"/>
            <w:noWrap/>
          </w:tcPr>
          <w:p w14:paraId="244B298C" w14:textId="51930C16" w:rsidR="00814764" w:rsidRPr="009C5633" w:rsidRDefault="00814764" w:rsidP="009417D7">
            <w:pPr>
              <w:spacing w:line="360" w:lineRule="auto"/>
              <w:rPr>
                <w:rFonts w:ascii="Book Antiqua" w:hAnsi="Book Antiqua" w:cs="Times New Roman"/>
                <w:i/>
              </w:rPr>
            </w:pPr>
            <w:r w:rsidRPr="009C5633">
              <w:rPr>
                <w:rFonts w:ascii="Book Antiqua" w:hAnsi="Book Antiqua" w:cs="Times New Roman"/>
                <w:i/>
              </w:rPr>
              <w:t>n</w:t>
            </w:r>
          </w:p>
        </w:tc>
        <w:tc>
          <w:tcPr>
            <w:tcW w:w="2693" w:type="dxa"/>
            <w:shd w:val="clear" w:color="auto" w:fill="auto"/>
            <w:noWrap/>
          </w:tcPr>
          <w:p w14:paraId="72859475" w14:textId="7E0CAD51" w:rsidR="00814764" w:rsidRPr="009C5633" w:rsidRDefault="00814764" w:rsidP="009417D7">
            <w:pPr>
              <w:spacing w:line="360" w:lineRule="auto"/>
              <w:rPr>
                <w:rFonts w:ascii="Book Antiqua" w:hAnsi="Book Antiqua" w:cs="Times New Roman"/>
              </w:rPr>
            </w:pPr>
            <w:r w:rsidRPr="009C5633">
              <w:rPr>
                <w:rFonts w:ascii="Book Antiqua" w:hAnsi="Book Antiqua" w:cs="Times New Roman"/>
              </w:rPr>
              <w:t xml:space="preserve">5/15/8 </w:t>
            </w:r>
          </w:p>
        </w:tc>
        <w:tc>
          <w:tcPr>
            <w:tcW w:w="2552" w:type="dxa"/>
          </w:tcPr>
          <w:p w14:paraId="099D39FA" w14:textId="287D6778" w:rsidR="00814764" w:rsidRPr="009C5633" w:rsidRDefault="00814764" w:rsidP="009417D7">
            <w:pPr>
              <w:spacing w:line="360" w:lineRule="auto"/>
              <w:rPr>
                <w:rFonts w:ascii="Book Antiqua" w:hAnsi="Book Antiqua" w:cs="Times New Roman"/>
              </w:rPr>
            </w:pPr>
            <w:r w:rsidRPr="009C5633">
              <w:rPr>
                <w:rFonts w:ascii="Book Antiqua" w:hAnsi="Book Antiqua" w:cs="Times New Roman"/>
              </w:rPr>
              <w:t xml:space="preserve">6/13/9  </w:t>
            </w:r>
          </w:p>
        </w:tc>
        <w:tc>
          <w:tcPr>
            <w:tcW w:w="1276" w:type="dxa"/>
          </w:tcPr>
          <w:p w14:paraId="6FC5EDD4" w14:textId="3F7B0A18" w:rsidR="00814764" w:rsidRPr="009C5633" w:rsidRDefault="00C8685D" w:rsidP="009417D7">
            <w:pPr>
              <w:spacing w:line="360" w:lineRule="auto"/>
              <w:rPr>
                <w:rFonts w:ascii="Book Antiqua" w:hAnsi="Book Antiqua" w:cs="Times New Roman"/>
              </w:rPr>
            </w:pPr>
            <w:r w:rsidRPr="009C5633">
              <w:rPr>
                <w:rFonts w:ascii="Book Antiqua" w:hAnsi="Book Antiqua" w:cs="Times New Roman"/>
              </w:rPr>
              <w:t>0.8901</w:t>
            </w:r>
            <w:r w:rsidR="00814764" w:rsidRPr="009C5633">
              <w:rPr>
                <w:rFonts w:ascii="Book Antiqua" w:hAnsi="Book Antiqua" w:cs="Times New Roman"/>
              </w:rPr>
              <w:t xml:space="preserve">  </w:t>
            </w:r>
          </w:p>
        </w:tc>
      </w:tr>
      <w:tr w:rsidR="000D0F6A" w:rsidRPr="009C5633" w14:paraId="7C9E67F1" w14:textId="77777777" w:rsidTr="009A51E1">
        <w:trPr>
          <w:trHeight w:val="330"/>
        </w:trPr>
        <w:tc>
          <w:tcPr>
            <w:tcW w:w="6351" w:type="dxa"/>
            <w:gridSpan w:val="2"/>
            <w:shd w:val="clear" w:color="auto" w:fill="auto"/>
            <w:noWrap/>
          </w:tcPr>
          <w:p w14:paraId="2E2CCE9D"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 xml:space="preserve">Amount of </w:t>
            </w:r>
            <w:r w:rsidRPr="009C5633">
              <w:rPr>
                <w:rFonts w:ascii="Book Antiqua" w:hAnsi="Book Antiqua" w:cs="Times New Roman"/>
              </w:rPr>
              <w:t xml:space="preserve">water </w:t>
            </w:r>
            <w:r w:rsidRPr="009C5633">
              <w:rPr>
                <w:rFonts w:ascii="Book Antiqua" w:eastAsia="Times New Roman" w:hAnsi="Book Antiqua" w:cs="Times New Roman"/>
              </w:rPr>
              <w:t>drunk</w:t>
            </w:r>
          </w:p>
        </w:tc>
        <w:tc>
          <w:tcPr>
            <w:tcW w:w="1266" w:type="dxa"/>
            <w:shd w:val="clear" w:color="auto" w:fill="auto"/>
            <w:noWrap/>
          </w:tcPr>
          <w:p w14:paraId="07FF30A9" w14:textId="4A1368B4" w:rsidR="005F07B7" w:rsidRPr="009C5633" w:rsidRDefault="00996238" w:rsidP="009417D7">
            <w:pPr>
              <w:spacing w:line="360" w:lineRule="auto"/>
              <w:rPr>
                <w:rFonts w:ascii="Book Antiqua" w:hAnsi="Book Antiqua" w:cs="Times New Roman"/>
              </w:rPr>
            </w:pPr>
            <w:r w:rsidRPr="009C5633">
              <w:rPr>
                <w:rFonts w:ascii="Book Antiqua" w:hAnsi="Book Antiqua" w:cs="Times New Roman"/>
              </w:rPr>
              <w:t>mL/d</w:t>
            </w:r>
          </w:p>
        </w:tc>
        <w:tc>
          <w:tcPr>
            <w:tcW w:w="2693" w:type="dxa"/>
            <w:shd w:val="clear" w:color="auto" w:fill="auto"/>
            <w:noWrap/>
          </w:tcPr>
          <w:p w14:paraId="63FA6BC7" w14:textId="214EC838" w:rsidR="005F07B7" w:rsidRPr="009C5633" w:rsidRDefault="0010680C" w:rsidP="009417D7">
            <w:pPr>
              <w:spacing w:line="360" w:lineRule="auto"/>
              <w:rPr>
                <w:rFonts w:ascii="Book Antiqua" w:eastAsia="Times New Roman" w:hAnsi="Book Antiqua" w:cs="Times New Roman"/>
              </w:rPr>
            </w:pPr>
            <w:r w:rsidRPr="009C5633">
              <w:rPr>
                <w:rFonts w:ascii="Book Antiqua" w:hAnsi="Book Antiqua" w:cs="Times New Roman"/>
              </w:rPr>
              <w:t>1</w:t>
            </w:r>
            <w:r w:rsidR="005F07B7" w:rsidRPr="009C5633">
              <w:rPr>
                <w:rFonts w:ascii="Book Antiqua" w:hAnsi="Book Antiqua" w:cs="Times New Roman"/>
              </w:rPr>
              <w:t xml:space="preserve">032 ± 491.2 </w:t>
            </w:r>
          </w:p>
        </w:tc>
        <w:tc>
          <w:tcPr>
            <w:tcW w:w="2552" w:type="dxa"/>
          </w:tcPr>
          <w:p w14:paraId="1905ADD4" w14:textId="6736C8C4" w:rsidR="005F07B7" w:rsidRPr="009C5633" w:rsidRDefault="0010680C" w:rsidP="009417D7">
            <w:pPr>
              <w:spacing w:line="360" w:lineRule="auto"/>
              <w:rPr>
                <w:rFonts w:ascii="Book Antiqua" w:eastAsia="Times New Roman" w:hAnsi="Book Antiqua" w:cs="Times New Roman"/>
              </w:rPr>
            </w:pPr>
            <w:r w:rsidRPr="009C5633">
              <w:rPr>
                <w:rFonts w:ascii="Book Antiqua" w:hAnsi="Book Antiqua" w:cs="Times New Roman"/>
              </w:rPr>
              <w:t>1</w:t>
            </w:r>
            <w:r w:rsidR="005F07B7" w:rsidRPr="009C5633">
              <w:rPr>
                <w:rFonts w:ascii="Book Antiqua" w:hAnsi="Book Antiqua" w:cs="Times New Roman"/>
              </w:rPr>
              <w:t xml:space="preserve">071 ± 870.0 </w:t>
            </w:r>
          </w:p>
        </w:tc>
        <w:tc>
          <w:tcPr>
            <w:tcW w:w="1276" w:type="dxa"/>
          </w:tcPr>
          <w:p w14:paraId="09EA4D26"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0.9710</w:t>
            </w:r>
          </w:p>
        </w:tc>
      </w:tr>
      <w:tr w:rsidR="000D0F6A" w:rsidRPr="009C5633" w14:paraId="47EF3C5A" w14:textId="77777777" w:rsidTr="009A51E1">
        <w:trPr>
          <w:trHeight w:val="330"/>
        </w:trPr>
        <w:tc>
          <w:tcPr>
            <w:tcW w:w="6351" w:type="dxa"/>
            <w:gridSpan w:val="2"/>
            <w:shd w:val="clear" w:color="auto" w:fill="auto"/>
            <w:noWrap/>
          </w:tcPr>
          <w:p w14:paraId="64069125"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Pulse rate</w:t>
            </w:r>
          </w:p>
        </w:tc>
        <w:tc>
          <w:tcPr>
            <w:tcW w:w="1266" w:type="dxa"/>
            <w:shd w:val="clear" w:color="auto" w:fill="auto"/>
            <w:noWrap/>
          </w:tcPr>
          <w:p w14:paraId="6AFB1760"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/min</w:t>
            </w:r>
          </w:p>
        </w:tc>
        <w:tc>
          <w:tcPr>
            <w:tcW w:w="2693" w:type="dxa"/>
            <w:shd w:val="clear" w:color="auto" w:fill="auto"/>
            <w:noWrap/>
          </w:tcPr>
          <w:p w14:paraId="3DBC9D09"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 xml:space="preserve">78 ± 10.1 </w:t>
            </w:r>
          </w:p>
        </w:tc>
        <w:tc>
          <w:tcPr>
            <w:tcW w:w="2552" w:type="dxa"/>
          </w:tcPr>
          <w:p w14:paraId="07E13020"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 xml:space="preserve">78 ± 11.2 </w:t>
            </w:r>
          </w:p>
        </w:tc>
        <w:tc>
          <w:tcPr>
            <w:tcW w:w="1276" w:type="dxa"/>
          </w:tcPr>
          <w:p w14:paraId="64FFE489"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0.8514</w:t>
            </w:r>
          </w:p>
        </w:tc>
      </w:tr>
      <w:tr w:rsidR="000D0F6A" w:rsidRPr="009C5633" w14:paraId="7D159261" w14:textId="77777777" w:rsidTr="009A51E1">
        <w:trPr>
          <w:trHeight w:val="330"/>
        </w:trPr>
        <w:tc>
          <w:tcPr>
            <w:tcW w:w="6351" w:type="dxa"/>
            <w:gridSpan w:val="2"/>
            <w:shd w:val="clear" w:color="auto" w:fill="auto"/>
            <w:noWrap/>
          </w:tcPr>
          <w:p w14:paraId="3FEB27B4"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Systolic blood pressure</w:t>
            </w:r>
          </w:p>
        </w:tc>
        <w:tc>
          <w:tcPr>
            <w:tcW w:w="1266" w:type="dxa"/>
            <w:shd w:val="clear" w:color="auto" w:fill="auto"/>
            <w:noWrap/>
          </w:tcPr>
          <w:p w14:paraId="3B5F0A85"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mmHg</w:t>
            </w:r>
          </w:p>
        </w:tc>
        <w:tc>
          <w:tcPr>
            <w:tcW w:w="2693" w:type="dxa"/>
            <w:shd w:val="clear" w:color="auto" w:fill="auto"/>
            <w:noWrap/>
          </w:tcPr>
          <w:p w14:paraId="482359E5"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 xml:space="preserve">121 ± 21.6 </w:t>
            </w:r>
          </w:p>
        </w:tc>
        <w:tc>
          <w:tcPr>
            <w:tcW w:w="2552" w:type="dxa"/>
          </w:tcPr>
          <w:p w14:paraId="0F3C8E45"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 xml:space="preserve">116 ± 12.9 </w:t>
            </w:r>
          </w:p>
        </w:tc>
        <w:tc>
          <w:tcPr>
            <w:tcW w:w="1276" w:type="dxa"/>
          </w:tcPr>
          <w:p w14:paraId="212AAC02"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0.3130</w:t>
            </w:r>
          </w:p>
        </w:tc>
      </w:tr>
      <w:tr w:rsidR="000D0F6A" w:rsidRPr="009C5633" w14:paraId="2C1A45C8" w14:textId="77777777" w:rsidTr="009A51E1">
        <w:trPr>
          <w:trHeight w:val="330"/>
        </w:trPr>
        <w:tc>
          <w:tcPr>
            <w:tcW w:w="6351" w:type="dxa"/>
            <w:gridSpan w:val="2"/>
            <w:tcBorders>
              <w:bottom w:val="single" w:sz="4" w:space="0" w:color="auto"/>
            </w:tcBorders>
            <w:shd w:val="clear" w:color="auto" w:fill="auto"/>
            <w:noWrap/>
          </w:tcPr>
          <w:p w14:paraId="3F9D8248" w14:textId="262F289E"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Diastolic blood pressure</w:t>
            </w:r>
            <w:r w:rsidR="001F18B2" w:rsidRPr="009C5633">
              <w:rPr>
                <w:rFonts w:ascii="Book Antiqua" w:hAnsi="Book Antiqua" w:cs="Times New Roman"/>
                <w:b/>
                <w:noProof/>
              </w:rPr>
              <w:t xml:space="preserve"> </w:t>
            </w:r>
          </w:p>
        </w:tc>
        <w:tc>
          <w:tcPr>
            <w:tcW w:w="1266" w:type="dxa"/>
            <w:tcBorders>
              <w:bottom w:val="single" w:sz="4" w:space="0" w:color="auto"/>
            </w:tcBorders>
            <w:shd w:val="clear" w:color="auto" w:fill="auto"/>
            <w:noWrap/>
          </w:tcPr>
          <w:p w14:paraId="189BE57E"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eastAsia="Times New Roman" w:hAnsi="Book Antiqua" w:cs="Times New Roman"/>
              </w:rPr>
              <w:t>mmHg</w:t>
            </w:r>
          </w:p>
        </w:tc>
        <w:tc>
          <w:tcPr>
            <w:tcW w:w="2693" w:type="dxa"/>
            <w:tcBorders>
              <w:bottom w:val="single" w:sz="4" w:space="0" w:color="auto"/>
            </w:tcBorders>
            <w:shd w:val="clear" w:color="auto" w:fill="auto"/>
            <w:noWrap/>
          </w:tcPr>
          <w:p w14:paraId="2FBFC461"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 xml:space="preserve">65 ± 13.5 </w:t>
            </w:r>
          </w:p>
        </w:tc>
        <w:tc>
          <w:tcPr>
            <w:tcW w:w="2552" w:type="dxa"/>
            <w:tcBorders>
              <w:bottom w:val="single" w:sz="4" w:space="0" w:color="auto"/>
            </w:tcBorders>
          </w:tcPr>
          <w:p w14:paraId="6ADD7A27" w14:textId="77777777" w:rsidR="005F07B7" w:rsidRPr="009C5633" w:rsidRDefault="005F07B7" w:rsidP="009417D7">
            <w:pPr>
              <w:spacing w:line="360" w:lineRule="auto"/>
              <w:rPr>
                <w:rFonts w:ascii="Book Antiqua" w:eastAsia="Times New Roman" w:hAnsi="Book Antiqua" w:cs="Times New Roman"/>
              </w:rPr>
            </w:pPr>
            <w:r w:rsidRPr="009C5633">
              <w:rPr>
                <w:rFonts w:ascii="Book Antiqua" w:hAnsi="Book Antiqua" w:cs="Times New Roman"/>
              </w:rPr>
              <w:t xml:space="preserve">72 ± 21.5 </w:t>
            </w:r>
          </w:p>
        </w:tc>
        <w:tc>
          <w:tcPr>
            <w:tcW w:w="1276" w:type="dxa"/>
            <w:tcBorders>
              <w:bottom w:val="single" w:sz="4" w:space="0" w:color="auto"/>
            </w:tcBorders>
          </w:tcPr>
          <w:p w14:paraId="4DA41DDB" w14:textId="77777777" w:rsidR="005F07B7" w:rsidRPr="009C5633" w:rsidRDefault="005F07B7" w:rsidP="009417D7">
            <w:pPr>
              <w:spacing w:line="360" w:lineRule="auto"/>
              <w:rPr>
                <w:rFonts w:ascii="Book Antiqua" w:hAnsi="Book Antiqua" w:cs="Times New Roman"/>
              </w:rPr>
            </w:pPr>
            <w:r w:rsidRPr="009C5633">
              <w:rPr>
                <w:rFonts w:ascii="Book Antiqua" w:hAnsi="Book Antiqua" w:cs="Times New Roman"/>
              </w:rPr>
              <w:t>0.2115</w:t>
            </w:r>
          </w:p>
        </w:tc>
      </w:tr>
    </w:tbl>
    <w:p w14:paraId="1BC7CE55" w14:textId="09F57EDF" w:rsidR="00D84CEF" w:rsidRPr="009C5633" w:rsidRDefault="00D84CEF" w:rsidP="009417D7">
      <w:pPr>
        <w:spacing w:line="360" w:lineRule="auto"/>
        <w:rPr>
          <w:rFonts w:ascii="Book Antiqua" w:eastAsia="SimSun" w:hAnsi="Book Antiqua" w:cs="Times New Roman"/>
          <w:lang w:eastAsia="zh-CN"/>
        </w:rPr>
      </w:pPr>
      <w:r w:rsidRPr="009C5633">
        <w:rPr>
          <w:rFonts w:ascii="Book Antiqua" w:hAnsi="Book Antiqua" w:cs="Times New Roman"/>
        </w:rPr>
        <w:t>Data are expressed as median, number (%) or mean (standard derivation). BC</w:t>
      </w:r>
      <w:r w:rsidR="0010680C" w:rsidRPr="009C5633">
        <w:rPr>
          <w:rFonts w:ascii="Book Antiqua" w:hAnsi="Book Antiqua" w:cs="Times New Roman"/>
        </w:rPr>
        <w:t>AA: Branched chain amino acids;</w:t>
      </w:r>
      <w:r w:rsidR="0010680C" w:rsidRPr="009C5633">
        <w:rPr>
          <w:rFonts w:ascii="Book Antiqua" w:eastAsia="SimSun" w:hAnsi="Book Antiqua" w:cs="Times New Roman"/>
          <w:lang w:eastAsia="zh-CN"/>
        </w:rPr>
        <w:t xml:space="preserve"> </w:t>
      </w:r>
      <w:r w:rsidRPr="009C5633">
        <w:rPr>
          <w:rFonts w:ascii="Book Antiqua" w:hAnsi="Book Antiqua" w:cs="Times New Roman"/>
        </w:rPr>
        <w:t>ARB: Angiotensin receptor blocker; ACE: Angiotensin-converting enzyme.</w:t>
      </w:r>
    </w:p>
    <w:p w14:paraId="245F0C09" w14:textId="0F915BC2" w:rsidR="00996238" w:rsidRPr="009C5633" w:rsidRDefault="00996238" w:rsidP="009417D7">
      <w:pPr>
        <w:spacing w:line="360" w:lineRule="auto"/>
        <w:rPr>
          <w:rFonts w:ascii="Book Antiqua" w:eastAsia="SimSun" w:hAnsi="Book Antiqua" w:cs="Times New Roman"/>
          <w:lang w:eastAsia="zh-CN"/>
        </w:rPr>
      </w:pPr>
      <w:r w:rsidRPr="009C5633">
        <w:rPr>
          <w:rStyle w:val="SubtleEmphasis"/>
          <w:rFonts w:ascii="Book Antiqua" w:hAnsi="Book Antiqua" w:cs="Arial"/>
          <w:b/>
          <w:i w:val="0"/>
          <w:color w:val="auto"/>
        </w:rPr>
        <w:lastRenderedPageBreak/>
        <w:t>Table 2 Baseline patient characteristics</w:t>
      </w:r>
    </w:p>
    <w:p w14:paraId="70B5CC70" w14:textId="53BC6FE4" w:rsidR="00D84CEF" w:rsidRPr="009C5633" w:rsidRDefault="00D84CEF" w:rsidP="009417D7">
      <w:pPr>
        <w:spacing w:line="360" w:lineRule="auto"/>
        <w:rPr>
          <w:rFonts w:ascii="Book Antiqua" w:eastAsia="SimSun" w:hAnsi="Book Antiqua"/>
          <w:lang w:eastAsia="zh-CN"/>
        </w:rPr>
        <w:sectPr w:rsidR="00D84CEF" w:rsidRPr="009C5633" w:rsidSect="00745331">
          <w:type w:val="continuous"/>
          <w:pgSz w:w="16840" w:h="11900" w:orient="landscape"/>
          <w:pgMar w:top="1701" w:right="1985" w:bottom="1701" w:left="1701" w:header="851" w:footer="992" w:gutter="0"/>
          <w:cols w:space="425"/>
          <w:docGrid w:type="lines" w:linePitch="400"/>
        </w:sectPr>
      </w:pPr>
    </w:p>
    <w:tbl>
      <w:tblPr>
        <w:tblpPr w:leftFromText="142" w:rightFromText="142" w:vertAnchor="text" w:horzAnchor="page" w:tblpX="1690" w:tblpY="-1097"/>
        <w:tblW w:w="14002" w:type="dxa"/>
        <w:tblLayout w:type="fixed"/>
        <w:tblLook w:val="04A0" w:firstRow="1" w:lastRow="0" w:firstColumn="1" w:lastColumn="0" w:noHBand="0" w:noVBand="1"/>
      </w:tblPr>
      <w:tblGrid>
        <w:gridCol w:w="5213"/>
        <w:gridCol w:w="1985"/>
        <w:gridCol w:w="2551"/>
        <w:gridCol w:w="2694"/>
        <w:gridCol w:w="1559"/>
      </w:tblGrid>
      <w:tr w:rsidR="00411400" w:rsidRPr="009C5633" w14:paraId="30108EB2" w14:textId="77777777" w:rsidTr="00411400">
        <w:trPr>
          <w:trHeight w:val="416"/>
        </w:trPr>
        <w:tc>
          <w:tcPr>
            <w:tcW w:w="5213" w:type="dxa"/>
            <w:tcBorders>
              <w:top w:val="single" w:sz="4" w:space="0" w:color="auto"/>
              <w:bottom w:val="single" w:sz="4" w:space="0" w:color="auto"/>
            </w:tcBorders>
            <w:shd w:val="clear" w:color="auto" w:fill="auto"/>
            <w:noWrap/>
            <w:vAlign w:val="center"/>
          </w:tcPr>
          <w:p w14:paraId="020FB0DD" w14:textId="19030838" w:rsidR="00411400" w:rsidRPr="009C5633" w:rsidRDefault="00411400" w:rsidP="009417D7">
            <w:pPr>
              <w:spacing w:line="360" w:lineRule="auto"/>
              <w:rPr>
                <w:rStyle w:val="SubtleEmphasis"/>
                <w:rFonts w:ascii="Book Antiqua" w:eastAsia="SimSun" w:hAnsi="Book Antiqua" w:cs="Times New Roman"/>
                <w:i w:val="0"/>
                <w:iCs w:val="0"/>
                <w:color w:val="auto"/>
              </w:rPr>
            </w:pPr>
          </w:p>
        </w:tc>
        <w:tc>
          <w:tcPr>
            <w:tcW w:w="1985" w:type="dxa"/>
            <w:tcBorders>
              <w:top w:val="single" w:sz="4" w:space="0" w:color="auto"/>
              <w:bottom w:val="single" w:sz="4" w:space="0" w:color="auto"/>
            </w:tcBorders>
            <w:shd w:val="clear" w:color="auto" w:fill="auto"/>
            <w:noWrap/>
          </w:tcPr>
          <w:p w14:paraId="2F00BE2A" w14:textId="77777777" w:rsidR="00411400" w:rsidRPr="009C5633" w:rsidRDefault="00411400" w:rsidP="009417D7">
            <w:pPr>
              <w:tabs>
                <w:tab w:val="center" w:pos="4252"/>
                <w:tab w:val="right" w:pos="8504"/>
              </w:tabs>
              <w:snapToGrid w:val="0"/>
              <w:spacing w:line="360" w:lineRule="auto"/>
              <w:rPr>
                <w:rStyle w:val="SubtleEmphasis"/>
                <w:rFonts w:ascii="Book Antiqua" w:hAnsi="Book Antiqua" w:cs="Arial"/>
                <w:color w:val="auto"/>
              </w:rPr>
            </w:pPr>
          </w:p>
        </w:tc>
        <w:tc>
          <w:tcPr>
            <w:tcW w:w="2551" w:type="dxa"/>
            <w:tcBorders>
              <w:top w:val="single" w:sz="4" w:space="0" w:color="auto"/>
              <w:bottom w:val="single" w:sz="4" w:space="0" w:color="auto"/>
            </w:tcBorders>
            <w:shd w:val="clear" w:color="auto" w:fill="auto"/>
            <w:noWrap/>
            <w:vAlign w:val="center"/>
          </w:tcPr>
          <w:p w14:paraId="4A8C2DB9" w14:textId="5E0964AC" w:rsidR="00411400" w:rsidRPr="009C5633" w:rsidRDefault="009A51E1"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i w:val="0"/>
                <w:color w:val="auto"/>
              </w:rPr>
              <w:t>Combination diuretic</w:t>
            </w:r>
            <w:r w:rsidR="00C61C1B" w:rsidRPr="009C5633">
              <w:rPr>
                <w:rStyle w:val="SubtleEmphasis"/>
                <w:rFonts w:ascii="Book Antiqua" w:hAnsi="Book Antiqua" w:cs="Arial"/>
                <w:b/>
                <w:i w:val="0"/>
                <w:color w:val="auto"/>
              </w:rPr>
              <w:t xml:space="preserve"> </w:t>
            </w:r>
            <w:r w:rsidR="00411400" w:rsidRPr="009C5633">
              <w:rPr>
                <w:rStyle w:val="SubtleEmphasis"/>
                <w:rFonts w:ascii="Book Antiqua" w:hAnsi="Book Antiqua" w:cs="Arial"/>
                <w:b/>
                <w:i w:val="0"/>
                <w:color w:val="auto"/>
              </w:rPr>
              <w:t>(</w:t>
            </w:r>
            <w:r w:rsidR="00615E76" w:rsidRPr="009C5633">
              <w:rPr>
                <w:rStyle w:val="SubtleEmphasis"/>
                <w:rFonts w:ascii="Book Antiqua" w:hAnsi="Book Antiqua" w:cs="Arial"/>
                <w:b/>
                <w:color w:val="auto"/>
              </w:rPr>
              <w:t>n =</w:t>
            </w:r>
            <w:r w:rsidR="00411400" w:rsidRPr="009C5633">
              <w:rPr>
                <w:rStyle w:val="SubtleEmphasis"/>
                <w:rFonts w:ascii="Book Antiqua" w:hAnsi="Book Antiqua" w:cs="Arial"/>
                <w:b/>
                <w:i w:val="0"/>
                <w:color w:val="auto"/>
              </w:rPr>
              <w:t xml:space="preserve"> 28)</w:t>
            </w:r>
          </w:p>
        </w:tc>
        <w:tc>
          <w:tcPr>
            <w:tcW w:w="2694" w:type="dxa"/>
            <w:tcBorders>
              <w:top w:val="single" w:sz="4" w:space="0" w:color="auto"/>
              <w:bottom w:val="single" w:sz="4" w:space="0" w:color="auto"/>
            </w:tcBorders>
            <w:vAlign w:val="center"/>
          </w:tcPr>
          <w:p w14:paraId="7EC2E23A" w14:textId="16C3F262" w:rsidR="00411400" w:rsidRPr="009C5633" w:rsidRDefault="004C6ADB"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i w:val="0"/>
                <w:color w:val="auto"/>
              </w:rPr>
              <w:t xml:space="preserve">Conventional </w:t>
            </w:r>
            <w:r w:rsidR="009A51E1" w:rsidRPr="009C5633">
              <w:rPr>
                <w:rStyle w:val="SubtleEmphasis"/>
                <w:rFonts w:ascii="Book Antiqua" w:hAnsi="Book Antiqua" w:cs="Arial"/>
                <w:b/>
                <w:i w:val="0"/>
                <w:color w:val="auto"/>
              </w:rPr>
              <w:t>diuretic</w:t>
            </w:r>
            <w:r w:rsidRPr="009C5633">
              <w:rPr>
                <w:rStyle w:val="SubtleEmphasis"/>
                <w:rFonts w:ascii="Book Antiqua" w:hAnsi="Book Antiqua" w:cs="Arial"/>
                <w:b/>
                <w:i w:val="0"/>
                <w:color w:val="auto"/>
              </w:rPr>
              <w:t xml:space="preserve"> (</w:t>
            </w:r>
            <w:r w:rsidR="00615E76" w:rsidRPr="009C5633">
              <w:rPr>
                <w:rStyle w:val="SubtleEmphasis"/>
                <w:rFonts w:ascii="Book Antiqua" w:hAnsi="Book Antiqua" w:cs="Arial"/>
                <w:b/>
                <w:color w:val="auto"/>
              </w:rPr>
              <w:t>n =</w:t>
            </w:r>
            <w:r w:rsidR="00411400" w:rsidRPr="009C5633">
              <w:rPr>
                <w:rStyle w:val="SubtleEmphasis"/>
                <w:rFonts w:ascii="Book Antiqua" w:hAnsi="Book Antiqua" w:cs="Arial"/>
                <w:b/>
                <w:i w:val="0"/>
                <w:color w:val="auto"/>
              </w:rPr>
              <w:t xml:space="preserve"> 28</w:t>
            </w:r>
            <w:r w:rsidR="00411400" w:rsidRPr="009C5633">
              <w:rPr>
                <w:rStyle w:val="SubtleEmphasis"/>
                <w:rFonts w:ascii="Book Antiqua" w:hAnsi="Book Antiqua" w:cs="Arial"/>
                <w:b/>
                <w:color w:val="auto"/>
              </w:rPr>
              <w:t>)</w:t>
            </w:r>
          </w:p>
        </w:tc>
        <w:tc>
          <w:tcPr>
            <w:tcW w:w="1559" w:type="dxa"/>
            <w:tcBorders>
              <w:top w:val="single" w:sz="4" w:space="0" w:color="auto"/>
              <w:bottom w:val="single" w:sz="4" w:space="0" w:color="auto"/>
            </w:tcBorders>
            <w:vAlign w:val="center"/>
          </w:tcPr>
          <w:p w14:paraId="156DCAFA" w14:textId="77777777" w:rsidR="00411400" w:rsidRPr="009C5633" w:rsidRDefault="00411400"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color w:val="auto"/>
              </w:rPr>
              <w:t>P</w:t>
            </w:r>
            <w:r w:rsidRPr="009C5633">
              <w:rPr>
                <w:rStyle w:val="SubtleEmphasis"/>
                <w:rFonts w:ascii="Book Antiqua" w:hAnsi="Book Antiqua" w:cs="Arial"/>
                <w:b/>
                <w:i w:val="0"/>
                <w:color w:val="auto"/>
              </w:rPr>
              <w:t xml:space="preserve"> value</w:t>
            </w:r>
          </w:p>
        </w:tc>
      </w:tr>
      <w:tr w:rsidR="00411400" w:rsidRPr="009C5633" w14:paraId="2582809D" w14:textId="77777777" w:rsidTr="00411400">
        <w:trPr>
          <w:trHeight w:val="330"/>
        </w:trPr>
        <w:tc>
          <w:tcPr>
            <w:tcW w:w="5213" w:type="dxa"/>
            <w:tcBorders>
              <w:top w:val="single" w:sz="4" w:space="0" w:color="auto"/>
            </w:tcBorders>
            <w:shd w:val="clear" w:color="auto" w:fill="auto"/>
            <w:noWrap/>
          </w:tcPr>
          <w:p w14:paraId="063F0D26"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Hemoglobin</w:t>
            </w:r>
          </w:p>
        </w:tc>
        <w:tc>
          <w:tcPr>
            <w:tcW w:w="1985" w:type="dxa"/>
            <w:tcBorders>
              <w:top w:val="single" w:sz="4" w:space="0" w:color="auto"/>
            </w:tcBorders>
            <w:shd w:val="clear" w:color="auto" w:fill="auto"/>
            <w:noWrap/>
          </w:tcPr>
          <w:p w14:paraId="3BE80D0C"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g/dL</w:t>
            </w:r>
          </w:p>
        </w:tc>
        <w:tc>
          <w:tcPr>
            <w:tcW w:w="2551" w:type="dxa"/>
            <w:tcBorders>
              <w:top w:val="single" w:sz="4" w:space="0" w:color="auto"/>
            </w:tcBorders>
            <w:shd w:val="clear" w:color="auto" w:fill="auto"/>
            <w:noWrap/>
          </w:tcPr>
          <w:p w14:paraId="50495F93"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9.43 ± 1.30</w:t>
            </w:r>
          </w:p>
        </w:tc>
        <w:tc>
          <w:tcPr>
            <w:tcW w:w="2694" w:type="dxa"/>
            <w:tcBorders>
              <w:top w:val="single" w:sz="4" w:space="0" w:color="auto"/>
            </w:tcBorders>
          </w:tcPr>
          <w:p w14:paraId="29E4588E"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10.3 ± 1.62</w:t>
            </w:r>
          </w:p>
        </w:tc>
        <w:tc>
          <w:tcPr>
            <w:tcW w:w="1559" w:type="dxa"/>
            <w:tcBorders>
              <w:top w:val="single" w:sz="4" w:space="0" w:color="auto"/>
            </w:tcBorders>
          </w:tcPr>
          <w:p w14:paraId="3826045F"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0.0481</w:t>
            </w:r>
          </w:p>
        </w:tc>
      </w:tr>
      <w:tr w:rsidR="00411400" w:rsidRPr="009C5633" w14:paraId="7E3416F4" w14:textId="77777777" w:rsidTr="00411400">
        <w:trPr>
          <w:trHeight w:val="330"/>
        </w:trPr>
        <w:tc>
          <w:tcPr>
            <w:tcW w:w="5213" w:type="dxa"/>
            <w:shd w:val="clear" w:color="auto" w:fill="auto"/>
            <w:noWrap/>
          </w:tcPr>
          <w:p w14:paraId="1A8CC12F" w14:textId="2AF51C0D"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Platelets</w:t>
            </w:r>
          </w:p>
        </w:tc>
        <w:tc>
          <w:tcPr>
            <w:tcW w:w="1985" w:type="dxa"/>
            <w:shd w:val="clear" w:color="auto" w:fill="auto"/>
            <w:noWrap/>
          </w:tcPr>
          <w:p w14:paraId="24DBD9C1" w14:textId="61B44D42" w:rsidR="00411400" w:rsidRPr="009C5633" w:rsidRDefault="00411400" w:rsidP="009417D7">
            <w:pPr>
              <w:spacing w:line="360" w:lineRule="auto"/>
              <w:rPr>
                <w:rFonts w:ascii="Book Antiqua" w:eastAsia="SimSun" w:hAnsi="Book Antiqua" w:cs="Times New Roman"/>
                <w:lang w:eastAsia="zh-CN"/>
              </w:rPr>
            </w:pPr>
            <w:r w:rsidRPr="009C5633">
              <w:rPr>
                <w:rFonts w:ascii="Book Antiqua" w:hAnsi="Book Antiqua" w:cs="Times New Roman"/>
              </w:rPr>
              <w:t>×10</w:t>
            </w:r>
            <w:r w:rsidRPr="009C5633">
              <w:rPr>
                <w:rFonts w:ascii="Book Antiqua" w:hAnsi="Book Antiqua" w:cs="Times New Roman"/>
                <w:vertAlign w:val="superscript"/>
              </w:rPr>
              <w:t>3</w:t>
            </w:r>
            <w:r w:rsidRPr="009C5633">
              <w:rPr>
                <w:rFonts w:ascii="Book Antiqua" w:hAnsi="Book Antiqua" w:cs="Times New Roman"/>
              </w:rPr>
              <w:t>/</w:t>
            </w:r>
            <w:r w:rsidR="00CB4A53" w:rsidRPr="009C5633">
              <w:rPr>
                <w:rFonts w:ascii="Book Antiqua" w:hAnsi="Book Antiqua" w:cs="Lucida Grande"/>
              </w:rPr>
              <w:t>μ</w:t>
            </w:r>
            <w:r w:rsidR="0010680C" w:rsidRPr="009C5633">
              <w:rPr>
                <w:rFonts w:ascii="Book Antiqua" w:eastAsia="SimSun" w:hAnsi="Book Antiqua" w:cs="Times New Roman"/>
                <w:lang w:eastAsia="zh-CN"/>
              </w:rPr>
              <w:t>L</w:t>
            </w:r>
          </w:p>
        </w:tc>
        <w:tc>
          <w:tcPr>
            <w:tcW w:w="2551" w:type="dxa"/>
            <w:shd w:val="clear" w:color="auto" w:fill="auto"/>
            <w:noWrap/>
          </w:tcPr>
          <w:p w14:paraId="213D8500"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10.1 ± 7.96</w:t>
            </w:r>
          </w:p>
        </w:tc>
        <w:tc>
          <w:tcPr>
            <w:tcW w:w="2694" w:type="dxa"/>
          </w:tcPr>
          <w:p w14:paraId="50241A34"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12.3 ± 6.04</w:t>
            </w:r>
          </w:p>
        </w:tc>
        <w:tc>
          <w:tcPr>
            <w:tcW w:w="1559" w:type="dxa"/>
          </w:tcPr>
          <w:p w14:paraId="140E287E"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0.0598</w:t>
            </w:r>
          </w:p>
        </w:tc>
      </w:tr>
      <w:tr w:rsidR="00411400" w:rsidRPr="009C5633" w14:paraId="33608543" w14:textId="77777777" w:rsidTr="00411400">
        <w:trPr>
          <w:trHeight w:val="330"/>
        </w:trPr>
        <w:tc>
          <w:tcPr>
            <w:tcW w:w="5213" w:type="dxa"/>
            <w:shd w:val="clear" w:color="auto" w:fill="auto"/>
            <w:noWrap/>
          </w:tcPr>
          <w:p w14:paraId="2F617CC9"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Prothrombin time</w:t>
            </w:r>
          </w:p>
        </w:tc>
        <w:tc>
          <w:tcPr>
            <w:tcW w:w="1985" w:type="dxa"/>
            <w:shd w:val="clear" w:color="auto" w:fill="auto"/>
            <w:noWrap/>
          </w:tcPr>
          <w:p w14:paraId="49FD0575" w14:textId="46F41918"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s</w:t>
            </w:r>
          </w:p>
        </w:tc>
        <w:tc>
          <w:tcPr>
            <w:tcW w:w="2551" w:type="dxa"/>
            <w:shd w:val="clear" w:color="auto" w:fill="auto"/>
            <w:noWrap/>
          </w:tcPr>
          <w:p w14:paraId="0AC73C90"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12.5 ± 1.5</w:t>
            </w:r>
          </w:p>
        </w:tc>
        <w:tc>
          <w:tcPr>
            <w:tcW w:w="2694" w:type="dxa"/>
          </w:tcPr>
          <w:p w14:paraId="186B18BC"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12.3 ± 1.1</w:t>
            </w:r>
          </w:p>
        </w:tc>
        <w:tc>
          <w:tcPr>
            <w:tcW w:w="1559" w:type="dxa"/>
          </w:tcPr>
          <w:p w14:paraId="5FA0B584"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0.4672</w:t>
            </w:r>
          </w:p>
        </w:tc>
      </w:tr>
      <w:tr w:rsidR="00411400" w:rsidRPr="009C5633" w14:paraId="4141FC1D" w14:textId="77777777" w:rsidTr="00411400">
        <w:trPr>
          <w:trHeight w:val="330"/>
        </w:trPr>
        <w:tc>
          <w:tcPr>
            <w:tcW w:w="5213" w:type="dxa"/>
            <w:shd w:val="clear" w:color="auto" w:fill="auto"/>
            <w:noWrap/>
          </w:tcPr>
          <w:p w14:paraId="18E51BEE"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Serum albumin </w:t>
            </w:r>
          </w:p>
        </w:tc>
        <w:tc>
          <w:tcPr>
            <w:tcW w:w="1985" w:type="dxa"/>
            <w:shd w:val="clear" w:color="auto" w:fill="auto"/>
            <w:noWrap/>
          </w:tcPr>
          <w:p w14:paraId="286D42F8"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g/dL</w:t>
            </w:r>
          </w:p>
        </w:tc>
        <w:tc>
          <w:tcPr>
            <w:tcW w:w="2551" w:type="dxa"/>
            <w:shd w:val="clear" w:color="auto" w:fill="auto"/>
            <w:noWrap/>
          </w:tcPr>
          <w:p w14:paraId="02AEDED7"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2.38 ± 0.49</w:t>
            </w:r>
          </w:p>
        </w:tc>
        <w:tc>
          <w:tcPr>
            <w:tcW w:w="2694" w:type="dxa"/>
          </w:tcPr>
          <w:p w14:paraId="09A7A12C"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2.36 ± 0.55</w:t>
            </w:r>
          </w:p>
        </w:tc>
        <w:tc>
          <w:tcPr>
            <w:tcW w:w="1559" w:type="dxa"/>
          </w:tcPr>
          <w:p w14:paraId="7EDEB7E6"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0.9934</w:t>
            </w:r>
          </w:p>
        </w:tc>
      </w:tr>
      <w:tr w:rsidR="00411400" w:rsidRPr="009C5633" w14:paraId="24F72F18" w14:textId="77777777" w:rsidTr="00411400">
        <w:trPr>
          <w:trHeight w:val="330"/>
        </w:trPr>
        <w:tc>
          <w:tcPr>
            <w:tcW w:w="5213" w:type="dxa"/>
            <w:shd w:val="clear" w:color="auto" w:fill="auto"/>
            <w:noWrap/>
          </w:tcPr>
          <w:p w14:paraId="1B71C220"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BUN</w:t>
            </w:r>
          </w:p>
        </w:tc>
        <w:tc>
          <w:tcPr>
            <w:tcW w:w="1985" w:type="dxa"/>
            <w:shd w:val="clear" w:color="auto" w:fill="auto"/>
            <w:noWrap/>
          </w:tcPr>
          <w:p w14:paraId="7630F414"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g/dL</w:t>
            </w:r>
          </w:p>
        </w:tc>
        <w:tc>
          <w:tcPr>
            <w:tcW w:w="2551" w:type="dxa"/>
            <w:shd w:val="clear" w:color="auto" w:fill="auto"/>
            <w:noWrap/>
          </w:tcPr>
          <w:p w14:paraId="4F1094C8"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24.7 ± 14.6</w:t>
            </w:r>
          </w:p>
        </w:tc>
        <w:tc>
          <w:tcPr>
            <w:tcW w:w="2694" w:type="dxa"/>
          </w:tcPr>
          <w:p w14:paraId="4A289DB0"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27.1 ± 24.7</w:t>
            </w:r>
          </w:p>
        </w:tc>
        <w:tc>
          <w:tcPr>
            <w:tcW w:w="1559" w:type="dxa"/>
          </w:tcPr>
          <w:p w14:paraId="13364B65"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0.8058</w:t>
            </w:r>
          </w:p>
        </w:tc>
      </w:tr>
      <w:tr w:rsidR="00411400" w:rsidRPr="009C5633" w14:paraId="0316A9C0" w14:textId="77777777" w:rsidTr="00411400">
        <w:trPr>
          <w:trHeight w:val="330"/>
        </w:trPr>
        <w:tc>
          <w:tcPr>
            <w:tcW w:w="5213" w:type="dxa"/>
            <w:shd w:val="clear" w:color="auto" w:fill="auto"/>
            <w:noWrap/>
          </w:tcPr>
          <w:p w14:paraId="39D6778C" w14:textId="04C31524"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Serum </w:t>
            </w:r>
            <w:r w:rsidR="00512D1B" w:rsidRPr="009C5633">
              <w:rPr>
                <w:rFonts w:ascii="Book Antiqua" w:hAnsi="Book Antiqua" w:cs="Times New Roman"/>
              </w:rPr>
              <w:t>c</w:t>
            </w:r>
            <w:r w:rsidRPr="009C5633">
              <w:rPr>
                <w:rFonts w:ascii="Book Antiqua" w:hAnsi="Book Antiqua" w:cs="Times New Roman"/>
              </w:rPr>
              <w:t>reatinine</w:t>
            </w:r>
          </w:p>
        </w:tc>
        <w:tc>
          <w:tcPr>
            <w:tcW w:w="1985" w:type="dxa"/>
            <w:shd w:val="clear" w:color="auto" w:fill="auto"/>
            <w:noWrap/>
          </w:tcPr>
          <w:p w14:paraId="73B508CD"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mg/dL</w:t>
            </w:r>
          </w:p>
        </w:tc>
        <w:tc>
          <w:tcPr>
            <w:tcW w:w="2551" w:type="dxa"/>
            <w:shd w:val="clear" w:color="auto" w:fill="auto"/>
            <w:noWrap/>
          </w:tcPr>
          <w:p w14:paraId="031FA39A"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1.14 ± 0.52</w:t>
            </w:r>
          </w:p>
        </w:tc>
        <w:tc>
          <w:tcPr>
            <w:tcW w:w="2694" w:type="dxa"/>
          </w:tcPr>
          <w:p w14:paraId="6FD3F9A0"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1.03 ± 0.42</w:t>
            </w:r>
          </w:p>
        </w:tc>
        <w:tc>
          <w:tcPr>
            <w:tcW w:w="1559" w:type="dxa"/>
          </w:tcPr>
          <w:p w14:paraId="321C4F30"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0.4031</w:t>
            </w:r>
          </w:p>
        </w:tc>
      </w:tr>
      <w:tr w:rsidR="00411400" w:rsidRPr="009C5633" w14:paraId="1AD6D11C" w14:textId="77777777" w:rsidTr="00411400">
        <w:trPr>
          <w:trHeight w:val="330"/>
        </w:trPr>
        <w:tc>
          <w:tcPr>
            <w:tcW w:w="5213" w:type="dxa"/>
            <w:shd w:val="clear" w:color="auto" w:fill="auto"/>
            <w:noWrap/>
          </w:tcPr>
          <w:p w14:paraId="177ADEE7"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ALT</w:t>
            </w:r>
          </w:p>
        </w:tc>
        <w:tc>
          <w:tcPr>
            <w:tcW w:w="1985" w:type="dxa"/>
            <w:shd w:val="clear" w:color="auto" w:fill="auto"/>
            <w:noWrap/>
          </w:tcPr>
          <w:p w14:paraId="5FC60794"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IU/L</w:t>
            </w:r>
          </w:p>
        </w:tc>
        <w:tc>
          <w:tcPr>
            <w:tcW w:w="2551" w:type="dxa"/>
            <w:shd w:val="clear" w:color="auto" w:fill="auto"/>
            <w:noWrap/>
          </w:tcPr>
          <w:p w14:paraId="4B1DAA6E" w14:textId="77777777" w:rsidR="00411400" w:rsidRPr="009C5633" w:rsidRDefault="00411400" w:rsidP="009417D7">
            <w:pPr>
              <w:tabs>
                <w:tab w:val="left" w:pos="1305"/>
              </w:tabs>
              <w:spacing w:line="360" w:lineRule="auto"/>
              <w:rPr>
                <w:rFonts w:ascii="Book Antiqua" w:eastAsia="Times New Roman" w:hAnsi="Book Antiqua" w:cs="Times New Roman"/>
              </w:rPr>
            </w:pPr>
            <w:r w:rsidRPr="009C5633">
              <w:rPr>
                <w:rFonts w:ascii="Book Antiqua" w:hAnsi="Book Antiqua" w:cs="Times New Roman"/>
              </w:rPr>
              <w:t>31.3 ± 29.6</w:t>
            </w:r>
          </w:p>
        </w:tc>
        <w:tc>
          <w:tcPr>
            <w:tcW w:w="2694" w:type="dxa"/>
          </w:tcPr>
          <w:p w14:paraId="4C202CDB"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25.5 ± 12.2</w:t>
            </w:r>
          </w:p>
        </w:tc>
        <w:tc>
          <w:tcPr>
            <w:tcW w:w="1559" w:type="dxa"/>
          </w:tcPr>
          <w:p w14:paraId="0965A0CF"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0.7306</w:t>
            </w:r>
          </w:p>
        </w:tc>
      </w:tr>
      <w:tr w:rsidR="00411400" w:rsidRPr="009C5633" w14:paraId="398BF18B" w14:textId="77777777" w:rsidTr="00411400">
        <w:trPr>
          <w:trHeight w:val="330"/>
        </w:trPr>
        <w:tc>
          <w:tcPr>
            <w:tcW w:w="5213" w:type="dxa"/>
            <w:shd w:val="clear" w:color="auto" w:fill="auto"/>
            <w:noWrap/>
          </w:tcPr>
          <w:p w14:paraId="3E20E395"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Total bilirubin </w:t>
            </w:r>
          </w:p>
        </w:tc>
        <w:tc>
          <w:tcPr>
            <w:tcW w:w="1985" w:type="dxa"/>
            <w:shd w:val="clear" w:color="auto" w:fill="auto"/>
            <w:noWrap/>
          </w:tcPr>
          <w:p w14:paraId="0EC79EC1"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g/dL</w:t>
            </w:r>
          </w:p>
        </w:tc>
        <w:tc>
          <w:tcPr>
            <w:tcW w:w="2551" w:type="dxa"/>
            <w:shd w:val="clear" w:color="auto" w:fill="auto"/>
            <w:noWrap/>
          </w:tcPr>
          <w:p w14:paraId="1B21FA81"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3.20 ± 3.78</w:t>
            </w:r>
          </w:p>
        </w:tc>
        <w:tc>
          <w:tcPr>
            <w:tcW w:w="2694" w:type="dxa"/>
          </w:tcPr>
          <w:p w14:paraId="0193D6AC"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2.86 ± 2.96</w:t>
            </w:r>
          </w:p>
        </w:tc>
        <w:tc>
          <w:tcPr>
            <w:tcW w:w="1559" w:type="dxa"/>
          </w:tcPr>
          <w:p w14:paraId="1F9F339E"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0.7121</w:t>
            </w:r>
          </w:p>
        </w:tc>
      </w:tr>
      <w:tr w:rsidR="00411400" w:rsidRPr="009C5633" w14:paraId="60590ADE" w14:textId="77777777" w:rsidTr="00411400">
        <w:trPr>
          <w:trHeight w:val="303"/>
        </w:trPr>
        <w:tc>
          <w:tcPr>
            <w:tcW w:w="5213" w:type="dxa"/>
            <w:shd w:val="clear" w:color="auto" w:fill="auto"/>
            <w:noWrap/>
          </w:tcPr>
          <w:p w14:paraId="48BE28DD"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BNP</w:t>
            </w:r>
          </w:p>
        </w:tc>
        <w:tc>
          <w:tcPr>
            <w:tcW w:w="1985" w:type="dxa"/>
            <w:shd w:val="clear" w:color="auto" w:fill="auto"/>
            <w:noWrap/>
          </w:tcPr>
          <w:p w14:paraId="423293D5" w14:textId="55BAB680" w:rsidR="00411400" w:rsidRPr="009C5633" w:rsidRDefault="0010680C" w:rsidP="009417D7">
            <w:pPr>
              <w:spacing w:line="360" w:lineRule="auto"/>
              <w:rPr>
                <w:rFonts w:ascii="Book Antiqua" w:hAnsi="Book Antiqua" w:cs="Times New Roman"/>
              </w:rPr>
            </w:pPr>
            <w:r w:rsidRPr="009C5633">
              <w:rPr>
                <w:rFonts w:ascii="Book Antiqua" w:hAnsi="Book Antiqua" w:cs="Times New Roman"/>
              </w:rPr>
              <w:t>pg/mL</w:t>
            </w:r>
          </w:p>
        </w:tc>
        <w:tc>
          <w:tcPr>
            <w:tcW w:w="2551" w:type="dxa"/>
            <w:shd w:val="clear" w:color="auto" w:fill="auto"/>
            <w:noWrap/>
          </w:tcPr>
          <w:p w14:paraId="295E1B49" w14:textId="77777777" w:rsidR="00411400" w:rsidRPr="009C5633" w:rsidRDefault="00411400" w:rsidP="009417D7">
            <w:pPr>
              <w:spacing w:line="360" w:lineRule="auto"/>
              <w:rPr>
                <w:rFonts w:ascii="Book Antiqua" w:hAnsi="Book Antiqua" w:cs="Times New Roman"/>
              </w:rPr>
            </w:pPr>
            <w:r w:rsidRPr="009C5633">
              <w:rPr>
                <w:rFonts w:ascii="Book Antiqua" w:hAnsi="Book Antiqua"/>
              </w:rPr>
              <w:t xml:space="preserve">164 ± 310 </w:t>
            </w:r>
          </w:p>
        </w:tc>
        <w:tc>
          <w:tcPr>
            <w:tcW w:w="2694" w:type="dxa"/>
          </w:tcPr>
          <w:p w14:paraId="1A498F3F" w14:textId="77777777" w:rsidR="00411400" w:rsidRPr="009C5633" w:rsidRDefault="00411400" w:rsidP="009417D7">
            <w:pPr>
              <w:spacing w:line="360" w:lineRule="auto"/>
              <w:rPr>
                <w:rFonts w:ascii="Book Antiqua" w:hAnsi="Book Antiqua" w:cs="Times New Roman"/>
              </w:rPr>
            </w:pPr>
            <w:r w:rsidRPr="009C5633">
              <w:rPr>
                <w:rFonts w:ascii="Book Antiqua" w:hAnsi="Book Antiqua"/>
              </w:rPr>
              <w:t xml:space="preserve">97.1 ± 76.6 </w:t>
            </w:r>
          </w:p>
        </w:tc>
        <w:tc>
          <w:tcPr>
            <w:tcW w:w="1559" w:type="dxa"/>
          </w:tcPr>
          <w:p w14:paraId="1309218E" w14:textId="77777777" w:rsidR="00411400" w:rsidRPr="009C5633" w:rsidRDefault="00411400" w:rsidP="009417D7">
            <w:pPr>
              <w:spacing w:line="360" w:lineRule="auto"/>
              <w:rPr>
                <w:rFonts w:ascii="Book Antiqua" w:hAnsi="Book Antiqua" w:cs="Times New Roman"/>
              </w:rPr>
            </w:pPr>
            <w:r w:rsidRPr="009C5633">
              <w:rPr>
                <w:rFonts w:ascii="Book Antiqua" w:hAnsi="Book Antiqua"/>
              </w:rPr>
              <w:t>0.8957</w:t>
            </w:r>
          </w:p>
        </w:tc>
      </w:tr>
      <w:tr w:rsidR="00411400" w:rsidRPr="009C5633" w14:paraId="2BB8A894" w14:textId="77777777" w:rsidTr="00411400">
        <w:trPr>
          <w:trHeight w:val="303"/>
        </w:trPr>
        <w:tc>
          <w:tcPr>
            <w:tcW w:w="5213" w:type="dxa"/>
            <w:shd w:val="clear" w:color="auto" w:fill="auto"/>
            <w:noWrap/>
          </w:tcPr>
          <w:p w14:paraId="5302CF06"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HANP</w:t>
            </w:r>
          </w:p>
        </w:tc>
        <w:tc>
          <w:tcPr>
            <w:tcW w:w="1985" w:type="dxa"/>
            <w:shd w:val="clear" w:color="auto" w:fill="auto"/>
            <w:noWrap/>
          </w:tcPr>
          <w:p w14:paraId="2DCCF3FF" w14:textId="2A2B5A89" w:rsidR="00411400" w:rsidRPr="009C5633" w:rsidRDefault="0010680C" w:rsidP="009417D7">
            <w:pPr>
              <w:spacing w:line="360" w:lineRule="auto"/>
              <w:rPr>
                <w:rFonts w:ascii="Book Antiqua" w:hAnsi="Book Antiqua" w:cs="Times New Roman"/>
              </w:rPr>
            </w:pPr>
            <w:r w:rsidRPr="009C5633">
              <w:rPr>
                <w:rFonts w:ascii="Book Antiqua" w:hAnsi="Book Antiqua" w:cs="Times New Roman"/>
              </w:rPr>
              <w:t>pg/mL</w:t>
            </w:r>
          </w:p>
        </w:tc>
        <w:tc>
          <w:tcPr>
            <w:tcW w:w="2551" w:type="dxa"/>
            <w:shd w:val="clear" w:color="auto" w:fill="auto"/>
            <w:noWrap/>
          </w:tcPr>
          <w:p w14:paraId="2AB936CF" w14:textId="77777777" w:rsidR="00411400" w:rsidRPr="009C5633" w:rsidRDefault="00411400" w:rsidP="009417D7">
            <w:pPr>
              <w:spacing w:line="360" w:lineRule="auto"/>
              <w:rPr>
                <w:rFonts w:ascii="Book Antiqua" w:hAnsi="Book Antiqua" w:cs="Times New Roman"/>
              </w:rPr>
            </w:pPr>
            <w:r w:rsidRPr="009C5633">
              <w:rPr>
                <w:rFonts w:ascii="Book Antiqua" w:hAnsi="Book Antiqua"/>
              </w:rPr>
              <w:t>79.5 ± 80.4</w:t>
            </w:r>
          </w:p>
        </w:tc>
        <w:tc>
          <w:tcPr>
            <w:tcW w:w="2694" w:type="dxa"/>
          </w:tcPr>
          <w:p w14:paraId="1E786D61" w14:textId="77777777" w:rsidR="00411400" w:rsidRPr="009C5633" w:rsidRDefault="00411400" w:rsidP="009417D7">
            <w:pPr>
              <w:spacing w:line="360" w:lineRule="auto"/>
              <w:rPr>
                <w:rFonts w:ascii="Book Antiqua" w:hAnsi="Book Antiqua" w:cs="Times New Roman"/>
              </w:rPr>
            </w:pPr>
            <w:r w:rsidRPr="009C5633">
              <w:rPr>
                <w:rFonts w:ascii="Book Antiqua" w:hAnsi="Book Antiqua"/>
              </w:rPr>
              <w:t>60.2 ± 33.6</w:t>
            </w:r>
          </w:p>
        </w:tc>
        <w:tc>
          <w:tcPr>
            <w:tcW w:w="1559" w:type="dxa"/>
          </w:tcPr>
          <w:p w14:paraId="0D08F556" w14:textId="77777777" w:rsidR="00411400" w:rsidRPr="009C5633" w:rsidRDefault="00411400" w:rsidP="009417D7">
            <w:pPr>
              <w:spacing w:line="360" w:lineRule="auto"/>
              <w:rPr>
                <w:rFonts w:ascii="Book Antiqua" w:hAnsi="Book Antiqua" w:cs="Times New Roman"/>
              </w:rPr>
            </w:pPr>
            <w:r w:rsidRPr="009C5633">
              <w:rPr>
                <w:rFonts w:ascii="Book Antiqua" w:hAnsi="Book Antiqua"/>
              </w:rPr>
              <w:t>0.8831</w:t>
            </w:r>
          </w:p>
        </w:tc>
      </w:tr>
      <w:tr w:rsidR="00411400" w:rsidRPr="009C5633" w14:paraId="0BF43C0C" w14:textId="77777777" w:rsidTr="00411400">
        <w:trPr>
          <w:trHeight w:val="303"/>
        </w:trPr>
        <w:tc>
          <w:tcPr>
            <w:tcW w:w="5213" w:type="dxa"/>
            <w:shd w:val="clear" w:color="auto" w:fill="auto"/>
            <w:noWrap/>
          </w:tcPr>
          <w:p w14:paraId="6628026A" w14:textId="7E7BAC54"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Ammonia</w:t>
            </w:r>
          </w:p>
        </w:tc>
        <w:tc>
          <w:tcPr>
            <w:tcW w:w="1985" w:type="dxa"/>
            <w:shd w:val="clear" w:color="auto" w:fill="auto"/>
            <w:noWrap/>
          </w:tcPr>
          <w:p w14:paraId="27F195BE" w14:textId="1E553C39" w:rsidR="00411400" w:rsidRPr="009C5633" w:rsidRDefault="00512D1B" w:rsidP="009417D7">
            <w:pPr>
              <w:spacing w:line="360" w:lineRule="auto"/>
              <w:rPr>
                <w:rFonts w:ascii="Book Antiqua" w:eastAsia="SimSun" w:hAnsi="Book Antiqua" w:cs="Times New Roman"/>
                <w:lang w:eastAsia="zh-CN"/>
              </w:rPr>
            </w:pPr>
            <w:r w:rsidRPr="009C5633">
              <w:rPr>
                <w:rFonts w:ascii="Book Antiqua" w:hAnsi="Book Antiqua" w:cs="Lucida Grande"/>
              </w:rPr>
              <w:t>μ</w:t>
            </w:r>
            <w:r w:rsidR="0010680C" w:rsidRPr="009C5633">
              <w:rPr>
                <w:rFonts w:ascii="Book Antiqua" w:hAnsi="Book Antiqua" w:cs="Times New Roman"/>
              </w:rPr>
              <w:t>g/d</w:t>
            </w:r>
            <w:r w:rsidR="0010680C" w:rsidRPr="009C5633">
              <w:rPr>
                <w:rFonts w:ascii="Book Antiqua" w:eastAsia="SimSun" w:hAnsi="Book Antiqua" w:cs="Times New Roman"/>
                <w:lang w:eastAsia="zh-CN"/>
              </w:rPr>
              <w:t>L</w:t>
            </w:r>
          </w:p>
        </w:tc>
        <w:tc>
          <w:tcPr>
            <w:tcW w:w="2551" w:type="dxa"/>
            <w:shd w:val="clear" w:color="auto" w:fill="auto"/>
            <w:noWrap/>
          </w:tcPr>
          <w:p w14:paraId="7A0A6FD0"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82.4 ± 48.5 </w:t>
            </w:r>
          </w:p>
        </w:tc>
        <w:tc>
          <w:tcPr>
            <w:tcW w:w="2694" w:type="dxa"/>
          </w:tcPr>
          <w:p w14:paraId="7D707DF0"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75.6 ± 45.1 </w:t>
            </w:r>
          </w:p>
        </w:tc>
        <w:tc>
          <w:tcPr>
            <w:tcW w:w="1559" w:type="dxa"/>
          </w:tcPr>
          <w:p w14:paraId="5F9C584C"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0.6314</w:t>
            </w:r>
          </w:p>
        </w:tc>
      </w:tr>
      <w:tr w:rsidR="00411400" w:rsidRPr="009C5633" w14:paraId="79FD9DF0" w14:textId="77777777" w:rsidTr="00411400">
        <w:trPr>
          <w:trHeight w:val="330"/>
        </w:trPr>
        <w:tc>
          <w:tcPr>
            <w:tcW w:w="5213" w:type="dxa"/>
            <w:shd w:val="clear" w:color="auto" w:fill="auto"/>
            <w:noWrap/>
          </w:tcPr>
          <w:p w14:paraId="33B04312"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Plasma-aldosterone</w:t>
            </w:r>
          </w:p>
        </w:tc>
        <w:tc>
          <w:tcPr>
            <w:tcW w:w="1985" w:type="dxa"/>
            <w:shd w:val="clear" w:color="auto" w:fill="auto"/>
            <w:noWrap/>
          </w:tcPr>
          <w:p w14:paraId="0C09D18C" w14:textId="2CAAAA6B" w:rsidR="00411400" w:rsidRPr="009C5633" w:rsidRDefault="0010680C" w:rsidP="009417D7">
            <w:pPr>
              <w:spacing w:line="360" w:lineRule="auto"/>
              <w:rPr>
                <w:rFonts w:ascii="Book Antiqua" w:eastAsia="Times New Roman" w:hAnsi="Book Antiqua" w:cs="Times New Roman"/>
              </w:rPr>
            </w:pPr>
            <w:r w:rsidRPr="009C5633">
              <w:rPr>
                <w:rFonts w:ascii="Book Antiqua" w:hAnsi="Book Antiqua" w:cs="Times New Roman"/>
              </w:rPr>
              <w:t>pg/mL</w:t>
            </w:r>
          </w:p>
        </w:tc>
        <w:tc>
          <w:tcPr>
            <w:tcW w:w="2551" w:type="dxa"/>
            <w:shd w:val="clear" w:color="auto" w:fill="auto"/>
            <w:noWrap/>
          </w:tcPr>
          <w:p w14:paraId="6FB8B0B0"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163 ± 178</w:t>
            </w:r>
          </w:p>
        </w:tc>
        <w:tc>
          <w:tcPr>
            <w:tcW w:w="2694" w:type="dxa"/>
          </w:tcPr>
          <w:p w14:paraId="1B5F3F0F"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185 ± 267 </w:t>
            </w:r>
          </w:p>
        </w:tc>
        <w:tc>
          <w:tcPr>
            <w:tcW w:w="1559" w:type="dxa"/>
          </w:tcPr>
          <w:p w14:paraId="3002E450"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0.5221</w:t>
            </w:r>
          </w:p>
        </w:tc>
      </w:tr>
      <w:tr w:rsidR="00411400" w:rsidRPr="009C5633" w14:paraId="68126573" w14:textId="77777777" w:rsidTr="00411400">
        <w:trPr>
          <w:trHeight w:val="330"/>
        </w:trPr>
        <w:tc>
          <w:tcPr>
            <w:tcW w:w="5213" w:type="dxa"/>
            <w:shd w:val="clear" w:color="auto" w:fill="auto"/>
            <w:noWrap/>
          </w:tcPr>
          <w:p w14:paraId="11A0E7F7"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Plasma-renin</w:t>
            </w:r>
          </w:p>
        </w:tc>
        <w:tc>
          <w:tcPr>
            <w:tcW w:w="1985" w:type="dxa"/>
            <w:shd w:val="clear" w:color="auto" w:fill="auto"/>
            <w:noWrap/>
          </w:tcPr>
          <w:p w14:paraId="64EFB83C" w14:textId="20EB22E2" w:rsidR="00411400" w:rsidRPr="009C5633" w:rsidRDefault="0010680C" w:rsidP="009417D7">
            <w:pPr>
              <w:spacing w:line="360" w:lineRule="auto"/>
              <w:rPr>
                <w:rFonts w:ascii="Book Antiqua" w:eastAsia="Times New Roman" w:hAnsi="Book Antiqua" w:cs="Times New Roman"/>
              </w:rPr>
            </w:pPr>
            <w:r w:rsidRPr="009C5633">
              <w:rPr>
                <w:rFonts w:ascii="Book Antiqua" w:hAnsi="Book Antiqua" w:cs="Times New Roman"/>
              </w:rPr>
              <w:t>pg/mL</w:t>
            </w:r>
          </w:p>
        </w:tc>
        <w:tc>
          <w:tcPr>
            <w:tcW w:w="2551" w:type="dxa"/>
            <w:shd w:val="clear" w:color="auto" w:fill="auto"/>
            <w:noWrap/>
          </w:tcPr>
          <w:p w14:paraId="5B7BB6E7"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9.04 ± 10.6 </w:t>
            </w:r>
          </w:p>
        </w:tc>
        <w:tc>
          <w:tcPr>
            <w:tcW w:w="2694" w:type="dxa"/>
          </w:tcPr>
          <w:p w14:paraId="3424A558"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8.45 ± 14.3 </w:t>
            </w:r>
          </w:p>
        </w:tc>
        <w:tc>
          <w:tcPr>
            <w:tcW w:w="1559" w:type="dxa"/>
          </w:tcPr>
          <w:p w14:paraId="7CE7EA3F"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0.8377</w:t>
            </w:r>
          </w:p>
        </w:tc>
      </w:tr>
      <w:tr w:rsidR="00411400" w:rsidRPr="009C5633" w14:paraId="39BB9C4A" w14:textId="77777777" w:rsidTr="00411400">
        <w:trPr>
          <w:trHeight w:val="330"/>
        </w:trPr>
        <w:tc>
          <w:tcPr>
            <w:tcW w:w="5213" w:type="dxa"/>
            <w:shd w:val="clear" w:color="auto" w:fill="auto"/>
            <w:noWrap/>
          </w:tcPr>
          <w:p w14:paraId="24CAE2A4"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lastRenderedPageBreak/>
              <w:t>Plasma AVP</w:t>
            </w:r>
          </w:p>
        </w:tc>
        <w:tc>
          <w:tcPr>
            <w:tcW w:w="1985" w:type="dxa"/>
            <w:shd w:val="clear" w:color="auto" w:fill="auto"/>
            <w:noWrap/>
          </w:tcPr>
          <w:p w14:paraId="16657CB5" w14:textId="379B2CC7" w:rsidR="00411400" w:rsidRPr="009C5633" w:rsidRDefault="0010680C" w:rsidP="009417D7">
            <w:pPr>
              <w:spacing w:line="360" w:lineRule="auto"/>
              <w:rPr>
                <w:rFonts w:ascii="Book Antiqua" w:eastAsia="Times New Roman" w:hAnsi="Book Antiqua" w:cs="Times New Roman"/>
              </w:rPr>
            </w:pPr>
            <w:r w:rsidRPr="009C5633">
              <w:rPr>
                <w:rFonts w:ascii="Book Antiqua" w:hAnsi="Book Antiqua" w:cs="Times New Roman"/>
              </w:rPr>
              <w:t>pg/mL</w:t>
            </w:r>
            <w:r w:rsidR="00411400" w:rsidRPr="009C5633">
              <w:rPr>
                <w:rFonts w:ascii="Book Antiqua" w:hAnsi="Book Antiqua" w:cs="Times New Roman"/>
              </w:rPr>
              <w:t xml:space="preserve"> </w:t>
            </w:r>
          </w:p>
        </w:tc>
        <w:tc>
          <w:tcPr>
            <w:tcW w:w="2551" w:type="dxa"/>
            <w:shd w:val="clear" w:color="auto" w:fill="auto"/>
            <w:noWrap/>
          </w:tcPr>
          <w:p w14:paraId="4E6DD809"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2.42 ± 1.52 </w:t>
            </w:r>
          </w:p>
        </w:tc>
        <w:tc>
          <w:tcPr>
            <w:tcW w:w="2694" w:type="dxa"/>
          </w:tcPr>
          <w:p w14:paraId="6705B885"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2.35 ± 1.70 </w:t>
            </w:r>
          </w:p>
        </w:tc>
        <w:tc>
          <w:tcPr>
            <w:tcW w:w="1559" w:type="dxa"/>
          </w:tcPr>
          <w:p w14:paraId="6184ABB1"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0.5007</w:t>
            </w:r>
          </w:p>
        </w:tc>
      </w:tr>
      <w:tr w:rsidR="00411400" w:rsidRPr="009C5633" w14:paraId="714A0EFD" w14:textId="77777777" w:rsidTr="00411400">
        <w:trPr>
          <w:trHeight w:val="330"/>
        </w:trPr>
        <w:tc>
          <w:tcPr>
            <w:tcW w:w="5213" w:type="dxa"/>
            <w:shd w:val="clear" w:color="auto" w:fill="auto"/>
            <w:noWrap/>
          </w:tcPr>
          <w:p w14:paraId="6D678771"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Serum sodium </w:t>
            </w:r>
          </w:p>
        </w:tc>
        <w:tc>
          <w:tcPr>
            <w:tcW w:w="1985" w:type="dxa"/>
            <w:shd w:val="clear" w:color="auto" w:fill="auto"/>
            <w:noWrap/>
          </w:tcPr>
          <w:p w14:paraId="37C3DB9C"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mEq/L </w:t>
            </w:r>
          </w:p>
        </w:tc>
        <w:tc>
          <w:tcPr>
            <w:tcW w:w="2551" w:type="dxa"/>
            <w:shd w:val="clear" w:color="auto" w:fill="auto"/>
            <w:noWrap/>
          </w:tcPr>
          <w:p w14:paraId="6FCCB654"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135 ± 5.4 </w:t>
            </w:r>
          </w:p>
        </w:tc>
        <w:tc>
          <w:tcPr>
            <w:tcW w:w="2694" w:type="dxa"/>
          </w:tcPr>
          <w:p w14:paraId="1B7B995F"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135 ± 4.2 </w:t>
            </w:r>
          </w:p>
        </w:tc>
        <w:tc>
          <w:tcPr>
            <w:tcW w:w="1559" w:type="dxa"/>
          </w:tcPr>
          <w:p w14:paraId="6FB797DE"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0.5869</w:t>
            </w:r>
          </w:p>
        </w:tc>
      </w:tr>
      <w:tr w:rsidR="00411400" w:rsidRPr="009C5633" w14:paraId="2463BEF7" w14:textId="77777777" w:rsidTr="00411400">
        <w:trPr>
          <w:trHeight w:val="330"/>
        </w:trPr>
        <w:tc>
          <w:tcPr>
            <w:tcW w:w="5213" w:type="dxa"/>
            <w:shd w:val="clear" w:color="auto" w:fill="auto"/>
            <w:noWrap/>
          </w:tcPr>
          <w:p w14:paraId="412DFD1E"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Serum potassium </w:t>
            </w:r>
          </w:p>
        </w:tc>
        <w:tc>
          <w:tcPr>
            <w:tcW w:w="1985" w:type="dxa"/>
            <w:shd w:val="clear" w:color="auto" w:fill="auto"/>
            <w:noWrap/>
          </w:tcPr>
          <w:p w14:paraId="1C542F75"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mEq/L</w:t>
            </w:r>
          </w:p>
        </w:tc>
        <w:tc>
          <w:tcPr>
            <w:tcW w:w="2551" w:type="dxa"/>
            <w:shd w:val="clear" w:color="auto" w:fill="auto"/>
            <w:noWrap/>
          </w:tcPr>
          <w:p w14:paraId="64AD60E3"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3.83 ± 0.52 </w:t>
            </w:r>
          </w:p>
        </w:tc>
        <w:tc>
          <w:tcPr>
            <w:tcW w:w="2694" w:type="dxa"/>
          </w:tcPr>
          <w:p w14:paraId="6A6AC5F2" w14:textId="77777777" w:rsidR="00411400" w:rsidRPr="009C5633" w:rsidRDefault="00411400" w:rsidP="009417D7">
            <w:pPr>
              <w:spacing w:line="360" w:lineRule="auto"/>
              <w:rPr>
                <w:rFonts w:ascii="Book Antiqua" w:eastAsia="Times New Roman" w:hAnsi="Book Antiqua" w:cs="Times New Roman"/>
                <w:b/>
              </w:rPr>
            </w:pPr>
            <w:r w:rsidRPr="009C5633">
              <w:rPr>
                <w:rFonts w:ascii="Book Antiqua" w:hAnsi="Book Antiqua" w:cs="Times New Roman"/>
              </w:rPr>
              <w:t xml:space="preserve">3.99 ± 0.53 </w:t>
            </w:r>
          </w:p>
        </w:tc>
        <w:tc>
          <w:tcPr>
            <w:tcW w:w="1559" w:type="dxa"/>
          </w:tcPr>
          <w:p w14:paraId="1D38BAD2"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0.2301</w:t>
            </w:r>
          </w:p>
        </w:tc>
      </w:tr>
      <w:tr w:rsidR="00411400" w:rsidRPr="009C5633" w14:paraId="3BDFD2DC" w14:textId="77777777" w:rsidTr="00411400">
        <w:trPr>
          <w:trHeight w:val="330"/>
        </w:trPr>
        <w:tc>
          <w:tcPr>
            <w:tcW w:w="5213" w:type="dxa"/>
            <w:shd w:val="clear" w:color="auto" w:fill="auto"/>
            <w:noWrap/>
          </w:tcPr>
          <w:p w14:paraId="21A1D7CF" w14:textId="6BBDF53B"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Urinary OSM</w:t>
            </w:r>
          </w:p>
        </w:tc>
        <w:tc>
          <w:tcPr>
            <w:tcW w:w="1985" w:type="dxa"/>
            <w:shd w:val="clear" w:color="auto" w:fill="auto"/>
            <w:noWrap/>
          </w:tcPr>
          <w:p w14:paraId="58E0DE04" w14:textId="4B0EB103" w:rsidR="00411400" w:rsidRPr="009C5633" w:rsidRDefault="009F1E94" w:rsidP="009417D7">
            <w:pPr>
              <w:spacing w:line="360" w:lineRule="auto"/>
              <w:rPr>
                <w:rFonts w:ascii="Book Antiqua" w:hAnsi="Book Antiqua" w:cs="Times New Roman"/>
              </w:rPr>
            </w:pPr>
            <w:r w:rsidRPr="009C5633">
              <w:rPr>
                <w:rFonts w:ascii="Book Antiqua" w:hAnsi="Book Antiqua" w:cs="Times New Roman"/>
              </w:rPr>
              <w:t>mOSM</w:t>
            </w:r>
            <w:r w:rsidR="00411400" w:rsidRPr="009C5633">
              <w:rPr>
                <w:rFonts w:ascii="Book Antiqua" w:hAnsi="Book Antiqua" w:cs="Times New Roman"/>
              </w:rPr>
              <w:t>/L</w:t>
            </w:r>
          </w:p>
        </w:tc>
        <w:tc>
          <w:tcPr>
            <w:tcW w:w="2551" w:type="dxa"/>
            <w:shd w:val="clear" w:color="auto" w:fill="auto"/>
            <w:noWrap/>
          </w:tcPr>
          <w:p w14:paraId="45B213AC"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426 ± 163 </w:t>
            </w:r>
          </w:p>
        </w:tc>
        <w:tc>
          <w:tcPr>
            <w:tcW w:w="2694" w:type="dxa"/>
          </w:tcPr>
          <w:p w14:paraId="5BA98D9E"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413 ± 172 </w:t>
            </w:r>
          </w:p>
        </w:tc>
        <w:tc>
          <w:tcPr>
            <w:tcW w:w="1559" w:type="dxa"/>
          </w:tcPr>
          <w:p w14:paraId="12AAC1F7"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0.7742</w:t>
            </w:r>
          </w:p>
        </w:tc>
      </w:tr>
      <w:tr w:rsidR="00411400" w:rsidRPr="009C5633" w14:paraId="352D4EA4" w14:textId="77777777" w:rsidTr="00411400">
        <w:trPr>
          <w:trHeight w:val="330"/>
        </w:trPr>
        <w:tc>
          <w:tcPr>
            <w:tcW w:w="5213" w:type="dxa"/>
            <w:shd w:val="clear" w:color="auto" w:fill="auto"/>
            <w:noWrap/>
          </w:tcPr>
          <w:p w14:paraId="14A90942"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 xml:space="preserve">Urinary sodium </w:t>
            </w:r>
          </w:p>
        </w:tc>
        <w:tc>
          <w:tcPr>
            <w:tcW w:w="1985" w:type="dxa"/>
            <w:shd w:val="clear" w:color="auto" w:fill="auto"/>
            <w:noWrap/>
          </w:tcPr>
          <w:p w14:paraId="33D4D975" w14:textId="1002490E"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mEq/d</w:t>
            </w:r>
          </w:p>
        </w:tc>
        <w:tc>
          <w:tcPr>
            <w:tcW w:w="2551" w:type="dxa"/>
            <w:shd w:val="clear" w:color="auto" w:fill="auto"/>
            <w:noWrap/>
          </w:tcPr>
          <w:p w14:paraId="07A724FD"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88.8 ± 63.3 </w:t>
            </w:r>
          </w:p>
        </w:tc>
        <w:tc>
          <w:tcPr>
            <w:tcW w:w="2694" w:type="dxa"/>
          </w:tcPr>
          <w:p w14:paraId="3242BC54"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93.4 ± 65.3 </w:t>
            </w:r>
          </w:p>
        </w:tc>
        <w:tc>
          <w:tcPr>
            <w:tcW w:w="1559" w:type="dxa"/>
          </w:tcPr>
          <w:p w14:paraId="453FA1C1"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0.5869</w:t>
            </w:r>
          </w:p>
        </w:tc>
      </w:tr>
      <w:tr w:rsidR="00411400" w:rsidRPr="009C5633" w14:paraId="5D0DEA2B" w14:textId="77777777" w:rsidTr="00411400">
        <w:trPr>
          <w:trHeight w:val="330"/>
        </w:trPr>
        <w:tc>
          <w:tcPr>
            <w:tcW w:w="5213" w:type="dxa"/>
            <w:shd w:val="clear" w:color="auto" w:fill="auto"/>
            <w:noWrap/>
          </w:tcPr>
          <w:p w14:paraId="262EC824"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Urinary potassium</w:t>
            </w:r>
          </w:p>
        </w:tc>
        <w:tc>
          <w:tcPr>
            <w:tcW w:w="1985" w:type="dxa"/>
            <w:shd w:val="clear" w:color="auto" w:fill="auto"/>
            <w:noWrap/>
          </w:tcPr>
          <w:p w14:paraId="6BC0C965" w14:textId="42B968A4"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mEq/d</w:t>
            </w:r>
          </w:p>
        </w:tc>
        <w:tc>
          <w:tcPr>
            <w:tcW w:w="2551" w:type="dxa"/>
            <w:shd w:val="clear" w:color="auto" w:fill="auto"/>
            <w:noWrap/>
          </w:tcPr>
          <w:p w14:paraId="5DFB09FF" w14:textId="77777777" w:rsidR="00411400" w:rsidRPr="009C5633" w:rsidRDefault="00411400" w:rsidP="009417D7">
            <w:pPr>
              <w:spacing w:line="360" w:lineRule="auto"/>
              <w:rPr>
                <w:rFonts w:ascii="Book Antiqua" w:hAnsi="Book Antiqua" w:cs="Times New Roman"/>
              </w:rPr>
            </w:pPr>
            <w:r w:rsidRPr="009C5633">
              <w:rPr>
                <w:rFonts w:ascii="Book Antiqua" w:hAnsi="Book Antiqua"/>
              </w:rPr>
              <w:t>25.3 ± 13.8</w:t>
            </w:r>
          </w:p>
        </w:tc>
        <w:tc>
          <w:tcPr>
            <w:tcW w:w="2694" w:type="dxa"/>
          </w:tcPr>
          <w:p w14:paraId="02BB6178" w14:textId="77777777" w:rsidR="00411400" w:rsidRPr="009C5633" w:rsidRDefault="00411400" w:rsidP="009417D7">
            <w:pPr>
              <w:spacing w:line="360" w:lineRule="auto"/>
              <w:rPr>
                <w:rFonts w:ascii="Book Antiqua" w:hAnsi="Book Antiqua" w:cs="Times New Roman"/>
              </w:rPr>
            </w:pPr>
            <w:r w:rsidRPr="009C5633">
              <w:rPr>
                <w:rFonts w:ascii="Book Antiqua" w:hAnsi="Book Antiqua"/>
              </w:rPr>
              <w:t xml:space="preserve">26.8 ± 13.4 </w:t>
            </w:r>
          </w:p>
        </w:tc>
        <w:tc>
          <w:tcPr>
            <w:tcW w:w="1559" w:type="dxa"/>
          </w:tcPr>
          <w:p w14:paraId="6996E64C" w14:textId="77777777" w:rsidR="00411400" w:rsidRPr="009C5633" w:rsidRDefault="00411400" w:rsidP="009417D7">
            <w:pPr>
              <w:spacing w:line="360" w:lineRule="auto"/>
              <w:rPr>
                <w:rFonts w:ascii="Book Antiqua" w:hAnsi="Book Antiqua" w:cs="Times New Roman"/>
              </w:rPr>
            </w:pPr>
            <w:r w:rsidRPr="009C5633">
              <w:rPr>
                <w:rFonts w:ascii="Book Antiqua" w:hAnsi="Book Antiqua"/>
              </w:rPr>
              <w:t>0.5497</w:t>
            </w:r>
          </w:p>
        </w:tc>
      </w:tr>
      <w:tr w:rsidR="00411400" w:rsidRPr="009C5633" w14:paraId="46AEF27C" w14:textId="77777777" w:rsidTr="00411400">
        <w:trPr>
          <w:trHeight w:val="330"/>
        </w:trPr>
        <w:tc>
          <w:tcPr>
            <w:tcW w:w="5213" w:type="dxa"/>
            <w:tcBorders>
              <w:bottom w:val="single" w:sz="4" w:space="0" w:color="auto"/>
            </w:tcBorders>
            <w:shd w:val="clear" w:color="auto" w:fill="auto"/>
            <w:noWrap/>
          </w:tcPr>
          <w:p w14:paraId="79DD6E6D"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24-h CCr</w:t>
            </w:r>
          </w:p>
        </w:tc>
        <w:tc>
          <w:tcPr>
            <w:tcW w:w="1985" w:type="dxa"/>
            <w:tcBorders>
              <w:bottom w:val="single" w:sz="4" w:space="0" w:color="auto"/>
            </w:tcBorders>
            <w:shd w:val="clear" w:color="auto" w:fill="auto"/>
            <w:noWrap/>
          </w:tcPr>
          <w:p w14:paraId="3EE240A3"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mL/min</w:t>
            </w:r>
          </w:p>
        </w:tc>
        <w:tc>
          <w:tcPr>
            <w:tcW w:w="2551" w:type="dxa"/>
            <w:tcBorders>
              <w:bottom w:val="single" w:sz="4" w:space="0" w:color="auto"/>
            </w:tcBorders>
            <w:shd w:val="clear" w:color="auto" w:fill="auto"/>
            <w:noWrap/>
          </w:tcPr>
          <w:p w14:paraId="08D67C91"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57.3 ± 27.9 </w:t>
            </w:r>
          </w:p>
        </w:tc>
        <w:tc>
          <w:tcPr>
            <w:tcW w:w="2694" w:type="dxa"/>
            <w:tcBorders>
              <w:bottom w:val="single" w:sz="4" w:space="0" w:color="auto"/>
            </w:tcBorders>
          </w:tcPr>
          <w:p w14:paraId="277587DD" w14:textId="77777777" w:rsidR="00411400" w:rsidRPr="009C5633" w:rsidRDefault="00411400" w:rsidP="009417D7">
            <w:pPr>
              <w:spacing w:line="360" w:lineRule="auto"/>
              <w:rPr>
                <w:rFonts w:ascii="Book Antiqua" w:eastAsia="Times New Roman" w:hAnsi="Book Antiqua" w:cs="Times New Roman"/>
              </w:rPr>
            </w:pPr>
            <w:r w:rsidRPr="009C5633">
              <w:rPr>
                <w:rFonts w:ascii="Book Antiqua" w:hAnsi="Book Antiqua" w:cs="Times New Roman"/>
              </w:rPr>
              <w:t xml:space="preserve">62.6 ± 38.4 </w:t>
            </w:r>
          </w:p>
        </w:tc>
        <w:tc>
          <w:tcPr>
            <w:tcW w:w="1559" w:type="dxa"/>
            <w:tcBorders>
              <w:bottom w:val="single" w:sz="4" w:space="0" w:color="auto"/>
            </w:tcBorders>
          </w:tcPr>
          <w:p w14:paraId="62EA042C" w14:textId="77777777" w:rsidR="00411400" w:rsidRPr="009C5633" w:rsidRDefault="00411400" w:rsidP="009417D7">
            <w:pPr>
              <w:spacing w:line="360" w:lineRule="auto"/>
              <w:rPr>
                <w:rFonts w:ascii="Book Antiqua" w:hAnsi="Book Antiqua" w:cs="Times New Roman"/>
              </w:rPr>
            </w:pPr>
            <w:r w:rsidRPr="009C5633">
              <w:rPr>
                <w:rFonts w:ascii="Book Antiqua" w:hAnsi="Book Antiqua" w:cs="Times New Roman"/>
              </w:rPr>
              <w:t>0.9217</w:t>
            </w:r>
          </w:p>
        </w:tc>
      </w:tr>
    </w:tbl>
    <w:p w14:paraId="4C84EDB1" w14:textId="57AC81F4" w:rsidR="00D84CEF" w:rsidRPr="009C5633" w:rsidRDefault="00D84CEF" w:rsidP="009417D7">
      <w:pPr>
        <w:spacing w:line="360" w:lineRule="auto"/>
        <w:rPr>
          <w:rFonts w:ascii="Book Antiqua" w:hAnsi="Book Antiqua" w:cs="Times New Roman"/>
        </w:rPr>
      </w:pPr>
      <w:r w:rsidRPr="009C5633">
        <w:rPr>
          <w:rFonts w:ascii="Book Antiqua" w:hAnsi="Book Antiqua" w:cs="Times New Roman"/>
        </w:rPr>
        <w:t xml:space="preserve">Data are expressed as median, number (%) or mean </w:t>
      </w:r>
      <w:r w:rsidR="0010680C" w:rsidRPr="009C5633">
        <w:rPr>
          <w:rFonts w:ascii="Book Antiqua" w:hAnsi="Book Antiqua" w:cs="Times New Roman"/>
        </w:rPr>
        <w:t>±</w:t>
      </w:r>
      <w:r w:rsidR="0010680C" w:rsidRPr="009C5633">
        <w:rPr>
          <w:rFonts w:ascii="Book Antiqua" w:eastAsia="SimSun" w:hAnsi="Book Antiqua" w:cs="Times New Roman"/>
          <w:lang w:eastAsia="zh-CN"/>
        </w:rPr>
        <w:t xml:space="preserve"> SD</w:t>
      </w:r>
      <w:r w:rsidRPr="009C5633">
        <w:rPr>
          <w:rFonts w:ascii="Book Antiqua" w:hAnsi="Book Antiqua" w:cs="Times New Roman"/>
        </w:rPr>
        <w:t>. BUN: Blood urea nitrogen; AVP: Arginine vasopressin;</w:t>
      </w:r>
      <w:r w:rsidR="0010680C" w:rsidRPr="009C5633">
        <w:rPr>
          <w:rFonts w:ascii="Book Antiqua" w:eastAsia="SimSun" w:hAnsi="Book Antiqua" w:cs="Times New Roman"/>
          <w:lang w:eastAsia="zh-CN"/>
        </w:rPr>
        <w:t xml:space="preserve"> </w:t>
      </w:r>
      <w:r w:rsidRPr="009C5633">
        <w:rPr>
          <w:rFonts w:ascii="Book Antiqua" w:hAnsi="Book Antiqua" w:cs="Times New Roman"/>
        </w:rPr>
        <w:t>BNP: Brain natriuretic peptide; HANP: Human atrial natriuretic peptide; OSM: Osmolality; 24-h CCr: 24-hour creatinine clearance.</w:t>
      </w:r>
    </w:p>
    <w:p w14:paraId="52C8A9C0" w14:textId="5581E1A6" w:rsidR="008B5C3D" w:rsidRPr="009C5633" w:rsidRDefault="0033439E" w:rsidP="009417D7">
      <w:pPr>
        <w:spacing w:line="360" w:lineRule="auto"/>
        <w:rPr>
          <w:rFonts w:ascii="Book Antiqua" w:eastAsia="SimSun" w:hAnsi="Book Antiqua"/>
          <w:b/>
          <w:lang w:eastAsia="zh-CN"/>
        </w:rPr>
      </w:pPr>
      <w:r w:rsidRPr="009C5633">
        <w:rPr>
          <w:rFonts w:ascii="Book Antiqua" w:eastAsia="SimSun" w:hAnsi="Book Antiqua"/>
          <w:b/>
          <w:lang w:eastAsia="zh-CN"/>
        </w:rPr>
        <w:br w:type="column"/>
      </w:r>
      <w:r w:rsidR="0010680C" w:rsidRPr="009C5633">
        <w:rPr>
          <w:rStyle w:val="SubtleEmphasis"/>
          <w:rFonts w:ascii="Book Antiqua" w:hAnsi="Book Antiqua" w:cs="Arial"/>
          <w:b/>
          <w:i w:val="0"/>
          <w:color w:val="auto"/>
        </w:rPr>
        <w:lastRenderedPageBreak/>
        <w:t xml:space="preserve">Table 3 </w:t>
      </w:r>
      <w:r w:rsidR="00D84CEF" w:rsidRPr="009C5633">
        <w:rPr>
          <w:rStyle w:val="SubtleEmphasis"/>
          <w:rFonts w:ascii="Book Antiqua" w:hAnsi="Book Antiqua" w:cs="Arial"/>
          <w:b/>
          <w:i w:val="0"/>
          <w:color w:val="auto"/>
        </w:rPr>
        <w:t>Adverse events</w:t>
      </w:r>
    </w:p>
    <w:tbl>
      <w:tblPr>
        <w:tblW w:w="14318" w:type="dxa"/>
        <w:tblInd w:w="-174" w:type="dxa"/>
        <w:tblLayout w:type="fixed"/>
        <w:tblLook w:val="04A0" w:firstRow="1" w:lastRow="0" w:firstColumn="1" w:lastColumn="0" w:noHBand="0" w:noVBand="1"/>
      </w:tblPr>
      <w:tblGrid>
        <w:gridCol w:w="4537"/>
        <w:gridCol w:w="2268"/>
        <w:gridCol w:w="2268"/>
        <w:gridCol w:w="2551"/>
        <w:gridCol w:w="2694"/>
      </w:tblGrid>
      <w:tr w:rsidR="002C1B12" w:rsidRPr="009C5633" w14:paraId="741301BF" w14:textId="77777777" w:rsidTr="00281962">
        <w:trPr>
          <w:trHeight w:val="498"/>
        </w:trPr>
        <w:tc>
          <w:tcPr>
            <w:tcW w:w="4537" w:type="dxa"/>
            <w:tcBorders>
              <w:top w:val="single" w:sz="4" w:space="0" w:color="auto"/>
            </w:tcBorders>
            <w:shd w:val="clear" w:color="auto" w:fill="auto"/>
            <w:noWrap/>
            <w:vAlign w:val="center"/>
          </w:tcPr>
          <w:p w14:paraId="3B844F0B" w14:textId="45FC34DD" w:rsidR="002C1B12" w:rsidRPr="009C5633" w:rsidRDefault="002C1B12" w:rsidP="009417D7">
            <w:pPr>
              <w:spacing w:line="360" w:lineRule="auto"/>
              <w:rPr>
                <w:rStyle w:val="SubtleEmphasis"/>
                <w:rFonts w:ascii="Book Antiqua" w:hAnsi="Book Antiqua" w:cs="Arial"/>
                <w:color w:val="auto"/>
              </w:rPr>
            </w:pPr>
          </w:p>
        </w:tc>
        <w:tc>
          <w:tcPr>
            <w:tcW w:w="4536" w:type="dxa"/>
            <w:gridSpan w:val="2"/>
            <w:tcBorders>
              <w:top w:val="single" w:sz="4" w:space="0" w:color="auto"/>
              <w:bottom w:val="single" w:sz="4" w:space="0" w:color="auto"/>
            </w:tcBorders>
            <w:shd w:val="clear" w:color="auto" w:fill="auto"/>
            <w:noWrap/>
            <w:vAlign w:val="center"/>
          </w:tcPr>
          <w:p w14:paraId="5DD9232C" w14:textId="1CD302F5" w:rsidR="002C1B12" w:rsidRPr="009C5633" w:rsidRDefault="009A51E1"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i w:val="0"/>
                <w:color w:val="auto"/>
              </w:rPr>
              <w:t>Combination diuretic</w:t>
            </w:r>
            <w:r w:rsidR="00BD7A8D" w:rsidRPr="009C5633">
              <w:rPr>
                <w:rStyle w:val="SubtleEmphasis"/>
                <w:rFonts w:ascii="Book Antiqua" w:hAnsi="Book Antiqua" w:cs="Arial"/>
                <w:b/>
                <w:i w:val="0"/>
                <w:color w:val="auto"/>
              </w:rPr>
              <w:t>:</w:t>
            </w:r>
            <w:r w:rsidR="002C1B12" w:rsidRPr="009C5633">
              <w:rPr>
                <w:rStyle w:val="SubtleEmphasis"/>
                <w:rFonts w:ascii="Book Antiqua" w:hAnsi="Book Antiqua" w:cs="Arial"/>
                <w:b/>
                <w:i w:val="0"/>
                <w:color w:val="auto"/>
              </w:rPr>
              <w:t xml:space="preserve"> (</w:t>
            </w:r>
            <w:r w:rsidR="00615E76" w:rsidRPr="009C5633">
              <w:rPr>
                <w:rStyle w:val="SubtleEmphasis"/>
                <w:rFonts w:ascii="Book Antiqua" w:hAnsi="Book Antiqua" w:cs="Arial"/>
                <w:b/>
                <w:color w:val="auto"/>
              </w:rPr>
              <w:t>n =</w:t>
            </w:r>
            <w:r w:rsidR="002C1B12" w:rsidRPr="009C5633">
              <w:rPr>
                <w:rStyle w:val="SubtleEmphasis"/>
                <w:rFonts w:ascii="Book Antiqua" w:hAnsi="Book Antiqua" w:cs="Arial"/>
                <w:b/>
                <w:i w:val="0"/>
                <w:color w:val="auto"/>
              </w:rPr>
              <w:t xml:space="preserve"> 13) (%)</w:t>
            </w:r>
          </w:p>
        </w:tc>
        <w:tc>
          <w:tcPr>
            <w:tcW w:w="5245" w:type="dxa"/>
            <w:gridSpan w:val="2"/>
            <w:tcBorders>
              <w:top w:val="single" w:sz="4" w:space="0" w:color="auto"/>
              <w:bottom w:val="single" w:sz="4" w:space="0" w:color="auto"/>
            </w:tcBorders>
            <w:vAlign w:val="center"/>
          </w:tcPr>
          <w:p w14:paraId="6E274871" w14:textId="3B0947F1" w:rsidR="002C1B12" w:rsidRPr="009C5633" w:rsidRDefault="009A51E1" w:rsidP="009417D7">
            <w:pPr>
              <w:spacing w:line="360" w:lineRule="auto"/>
              <w:rPr>
                <w:rStyle w:val="SubtleEmphasis"/>
                <w:rFonts w:ascii="Book Antiqua" w:hAnsi="Book Antiqua" w:cs="Arial"/>
                <w:b/>
                <w:i w:val="0"/>
                <w:color w:val="auto"/>
              </w:rPr>
            </w:pPr>
            <w:r w:rsidRPr="009C5633">
              <w:rPr>
                <w:rStyle w:val="SubtleEmphasis"/>
                <w:rFonts w:ascii="Book Antiqua" w:hAnsi="Book Antiqua" w:cs="Arial"/>
                <w:b/>
                <w:i w:val="0"/>
                <w:color w:val="auto"/>
              </w:rPr>
              <w:t>Conventional diuretic</w:t>
            </w:r>
            <w:r w:rsidR="00BD7A8D" w:rsidRPr="009C5633">
              <w:rPr>
                <w:rStyle w:val="SubtleEmphasis"/>
                <w:rFonts w:ascii="Book Antiqua" w:hAnsi="Book Antiqua" w:cs="Arial"/>
                <w:b/>
                <w:i w:val="0"/>
                <w:color w:val="auto"/>
              </w:rPr>
              <w:t>:</w:t>
            </w:r>
            <w:r w:rsidR="002C1B12" w:rsidRPr="009C5633">
              <w:rPr>
                <w:rStyle w:val="SubtleEmphasis"/>
                <w:rFonts w:ascii="Book Antiqua" w:hAnsi="Book Antiqua" w:cs="Arial"/>
                <w:b/>
                <w:i w:val="0"/>
                <w:color w:val="auto"/>
              </w:rPr>
              <w:t xml:space="preserve"> (</w:t>
            </w:r>
            <w:r w:rsidR="00615E76" w:rsidRPr="009C5633">
              <w:rPr>
                <w:rStyle w:val="SubtleEmphasis"/>
                <w:rFonts w:ascii="Book Antiqua" w:hAnsi="Book Antiqua" w:cs="Arial"/>
                <w:b/>
                <w:color w:val="auto"/>
              </w:rPr>
              <w:t>n =</w:t>
            </w:r>
            <w:r w:rsidR="002C1B12" w:rsidRPr="009C5633">
              <w:rPr>
                <w:rStyle w:val="SubtleEmphasis"/>
                <w:rFonts w:ascii="Book Antiqua" w:hAnsi="Book Antiqua" w:cs="Arial"/>
                <w:b/>
                <w:i w:val="0"/>
                <w:color w:val="auto"/>
              </w:rPr>
              <w:t xml:space="preserve"> 16)</w:t>
            </w:r>
            <w:r w:rsidR="002C1B12" w:rsidRPr="009C5633">
              <w:rPr>
                <w:rFonts w:ascii="Book Antiqua" w:hAnsi="Book Antiqua" w:cs="Arial"/>
                <w:b/>
              </w:rPr>
              <w:t xml:space="preserve"> </w:t>
            </w:r>
            <w:r w:rsidR="002C1B12" w:rsidRPr="009C5633">
              <w:rPr>
                <w:rStyle w:val="SubtleEmphasis"/>
                <w:rFonts w:ascii="Book Antiqua" w:hAnsi="Book Antiqua" w:cs="Arial"/>
                <w:b/>
                <w:i w:val="0"/>
                <w:color w:val="auto"/>
              </w:rPr>
              <w:t>(%)</w:t>
            </w:r>
          </w:p>
        </w:tc>
      </w:tr>
      <w:tr w:rsidR="002C1B12" w:rsidRPr="009C5633" w14:paraId="6FB788A1" w14:textId="77777777" w:rsidTr="00281962">
        <w:trPr>
          <w:trHeight w:val="315"/>
        </w:trPr>
        <w:tc>
          <w:tcPr>
            <w:tcW w:w="4537" w:type="dxa"/>
            <w:tcBorders>
              <w:bottom w:val="single" w:sz="4" w:space="0" w:color="auto"/>
            </w:tcBorders>
            <w:shd w:val="clear" w:color="auto" w:fill="auto"/>
            <w:noWrap/>
          </w:tcPr>
          <w:p w14:paraId="1836EF68" w14:textId="77777777" w:rsidR="002C1B12" w:rsidRPr="009C5633" w:rsidRDefault="002C1B12" w:rsidP="009417D7">
            <w:pPr>
              <w:spacing w:line="360" w:lineRule="auto"/>
              <w:rPr>
                <w:rFonts w:ascii="Book Antiqua" w:hAnsi="Book Antiqua" w:cs="Calibri"/>
              </w:rPr>
            </w:pPr>
          </w:p>
        </w:tc>
        <w:tc>
          <w:tcPr>
            <w:tcW w:w="2268" w:type="dxa"/>
            <w:tcBorders>
              <w:top w:val="single" w:sz="4" w:space="0" w:color="auto"/>
              <w:bottom w:val="single" w:sz="4" w:space="0" w:color="auto"/>
            </w:tcBorders>
            <w:shd w:val="clear" w:color="auto" w:fill="auto"/>
            <w:noWrap/>
          </w:tcPr>
          <w:p w14:paraId="0E8B155E" w14:textId="77777777" w:rsidR="002C1B12" w:rsidRPr="009C5633" w:rsidRDefault="002C1B12" w:rsidP="009417D7">
            <w:pPr>
              <w:spacing w:line="360" w:lineRule="auto"/>
              <w:rPr>
                <w:rFonts w:ascii="Book Antiqua" w:hAnsi="Book Antiqua" w:cs="Arial"/>
                <w:b/>
              </w:rPr>
            </w:pPr>
            <w:r w:rsidRPr="009C5633">
              <w:rPr>
                <w:rFonts w:ascii="Book Antiqua" w:hAnsi="Book Antiqua" w:cs="Arial"/>
                <w:b/>
              </w:rPr>
              <w:t>Any grade</w:t>
            </w:r>
          </w:p>
        </w:tc>
        <w:tc>
          <w:tcPr>
            <w:tcW w:w="2268" w:type="dxa"/>
            <w:tcBorders>
              <w:top w:val="single" w:sz="4" w:space="0" w:color="auto"/>
              <w:bottom w:val="single" w:sz="4" w:space="0" w:color="auto"/>
            </w:tcBorders>
          </w:tcPr>
          <w:p w14:paraId="08BF6D8D" w14:textId="6F4AE5DC" w:rsidR="002C1B12" w:rsidRPr="009C5633" w:rsidRDefault="00882B46" w:rsidP="009417D7">
            <w:pPr>
              <w:spacing w:line="360" w:lineRule="auto"/>
              <w:rPr>
                <w:rFonts w:ascii="Book Antiqua" w:hAnsi="Book Antiqua" w:cs="Arial"/>
                <w:b/>
              </w:rPr>
            </w:pPr>
            <w:r w:rsidRPr="009C5633">
              <w:rPr>
                <w:rFonts w:ascii="Book Antiqua" w:eastAsia="YuGothic Medium" w:hAnsi="Book Antiqua" w:cs="Arial"/>
                <w:b/>
              </w:rPr>
              <w:t>≥</w:t>
            </w:r>
            <w:r w:rsidR="0010680C" w:rsidRPr="009C5633">
              <w:rPr>
                <w:rFonts w:ascii="Book Antiqua" w:eastAsia="SimSun" w:hAnsi="Book Antiqua" w:cs="Arial"/>
                <w:b/>
                <w:lang w:eastAsia="zh-CN"/>
              </w:rPr>
              <w:t xml:space="preserve"> </w:t>
            </w:r>
            <w:r w:rsidR="002C1B12" w:rsidRPr="009C5633">
              <w:rPr>
                <w:rFonts w:ascii="Book Antiqua" w:hAnsi="Book Antiqua" w:cs="Arial"/>
                <w:b/>
              </w:rPr>
              <w:t>Grade 3</w:t>
            </w:r>
          </w:p>
        </w:tc>
        <w:tc>
          <w:tcPr>
            <w:tcW w:w="2551" w:type="dxa"/>
            <w:tcBorders>
              <w:top w:val="single" w:sz="4" w:space="0" w:color="auto"/>
              <w:bottom w:val="single" w:sz="4" w:space="0" w:color="auto"/>
            </w:tcBorders>
          </w:tcPr>
          <w:p w14:paraId="32DA68C1" w14:textId="77777777" w:rsidR="002C1B12" w:rsidRPr="009C5633" w:rsidRDefault="002C1B12" w:rsidP="009417D7">
            <w:pPr>
              <w:spacing w:line="360" w:lineRule="auto"/>
              <w:rPr>
                <w:rFonts w:ascii="Book Antiqua" w:hAnsi="Book Antiqua" w:cs="Arial"/>
                <w:b/>
              </w:rPr>
            </w:pPr>
            <w:r w:rsidRPr="009C5633">
              <w:rPr>
                <w:rFonts w:ascii="Book Antiqua" w:hAnsi="Book Antiqua" w:cs="Arial"/>
                <w:b/>
              </w:rPr>
              <w:t>Any grade</w:t>
            </w:r>
          </w:p>
        </w:tc>
        <w:tc>
          <w:tcPr>
            <w:tcW w:w="2694" w:type="dxa"/>
            <w:tcBorders>
              <w:top w:val="single" w:sz="4" w:space="0" w:color="auto"/>
              <w:bottom w:val="single" w:sz="4" w:space="0" w:color="auto"/>
            </w:tcBorders>
          </w:tcPr>
          <w:p w14:paraId="7FF1863B" w14:textId="5BB5FA29" w:rsidR="002C1B12" w:rsidRPr="009C5633" w:rsidRDefault="00882B46" w:rsidP="009417D7">
            <w:pPr>
              <w:spacing w:line="360" w:lineRule="auto"/>
              <w:rPr>
                <w:rFonts w:ascii="Book Antiqua" w:hAnsi="Book Antiqua" w:cs="Arial"/>
                <w:b/>
              </w:rPr>
            </w:pPr>
            <w:r w:rsidRPr="009C5633">
              <w:rPr>
                <w:rFonts w:ascii="Book Antiqua" w:eastAsia="YuGothic Medium" w:hAnsi="Book Antiqua" w:cs="Arial"/>
                <w:b/>
              </w:rPr>
              <w:t>≥</w:t>
            </w:r>
            <w:r w:rsidR="0010680C" w:rsidRPr="009C5633">
              <w:rPr>
                <w:rFonts w:ascii="Book Antiqua" w:eastAsia="SimSun" w:hAnsi="Book Antiqua" w:cs="Arial"/>
                <w:b/>
                <w:lang w:eastAsia="zh-CN"/>
              </w:rPr>
              <w:t xml:space="preserve"> </w:t>
            </w:r>
            <w:r w:rsidR="002C1B12" w:rsidRPr="009C5633">
              <w:rPr>
                <w:rFonts w:ascii="Book Antiqua" w:hAnsi="Book Antiqua" w:cs="Arial"/>
                <w:b/>
              </w:rPr>
              <w:t>Grade 3</w:t>
            </w:r>
          </w:p>
        </w:tc>
      </w:tr>
      <w:tr w:rsidR="002C1B12" w:rsidRPr="009C5633" w14:paraId="073759BA" w14:textId="77777777" w:rsidTr="00281962">
        <w:trPr>
          <w:trHeight w:val="315"/>
        </w:trPr>
        <w:tc>
          <w:tcPr>
            <w:tcW w:w="4537" w:type="dxa"/>
            <w:tcBorders>
              <w:top w:val="single" w:sz="4" w:space="0" w:color="auto"/>
            </w:tcBorders>
            <w:shd w:val="clear" w:color="auto" w:fill="auto"/>
            <w:noWrap/>
          </w:tcPr>
          <w:p w14:paraId="6F018AC9"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 xml:space="preserve">Encephalopathy </w:t>
            </w:r>
          </w:p>
          <w:p w14:paraId="29363C6E"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 xml:space="preserve">Abdominal infection </w:t>
            </w:r>
          </w:p>
        </w:tc>
        <w:tc>
          <w:tcPr>
            <w:tcW w:w="2268" w:type="dxa"/>
            <w:tcBorders>
              <w:top w:val="single" w:sz="4" w:space="0" w:color="auto"/>
            </w:tcBorders>
            <w:shd w:val="clear" w:color="auto" w:fill="auto"/>
            <w:noWrap/>
          </w:tcPr>
          <w:p w14:paraId="20B901BC"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1 (3.5)</w:t>
            </w:r>
          </w:p>
        </w:tc>
        <w:tc>
          <w:tcPr>
            <w:tcW w:w="2268" w:type="dxa"/>
            <w:tcBorders>
              <w:top w:val="single" w:sz="4" w:space="0" w:color="auto"/>
            </w:tcBorders>
          </w:tcPr>
          <w:p w14:paraId="74843E7E" w14:textId="77777777" w:rsidR="002C1B12" w:rsidRPr="009C5633" w:rsidRDefault="002C1B12" w:rsidP="009417D7">
            <w:pPr>
              <w:spacing w:line="360" w:lineRule="auto"/>
              <w:rPr>
                <w:rFonts w:ascii="Book Antiqua" w:hAnsi="Book Antiqua" w:cs="Calibri"/>
              </w:rPr>
            </w:pPr>
          </w:p>
        </w:tc>
        <w:tc>
          <w:tcPr>
            <w:tcW w:w="2551" w:type="dxa"/>
            <w:tcBorders>
              <w:top w:val="single" w:sz="4" w:space="0" w:color="auto"/>
            </w:tcBorders>
          </w:tcPr>
          <w:p w14:paraId="105E66A1"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3 (10.7)</w:t>
            </w:r>
          </w:p>
        </w:tc>
        <w:tc>
          <w:tcPr>
            <w:tcW w:w="2694" w:type="dxa"/>
            <w:tcBorders>
              <w:top w:val="single" w:sz="4" w:space="0" w:color="auto"/>
            </w:tcBorders>
          </w:tcPr>
          <w:p w14:paraId="1093F5E6"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1 (3.5)</w:t>
            </w:r>
          </w:p>
          <w:p w14:paraId="174D3001"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1 (3.5)</w:t>
            </w:r>
          </w:p>
        </w:tc>
      </w:tr>
      <w:tr w:rsidR="002C1B12" w:rsidRPr="009C5633" w14:paraId="5BACC914" w14:textId="77777777" w:rsidTr="00281962">
        <w:trPr>
          <w:trHeight w:val="315"/>
        </w:trPr>
        <w:tc>
          <w:tcPr>
            <w:tcW w:w="4537" w:type="dxa"/>
            <w:shd w:val="clear" w:color="auto" w:fill="auto"/>
            <w:noWrap/>
          </w:tcPr>
          <w:p w14:paraId="7179F35C" w14:textId="07B740C9" w:rsidR="002C1B12" w:rsidRPr="009C5633" w:rsidRDefault="002C1B12" w:rsidP="009417D7">
            <w:pPr>
              <w:spacing w:line="360" w:lineRule="auto"/>
              <w:rPr>
                <w:rFonts w:ascii="Book Antiqua" w:hAnsi="Book Antiqua" w:cs="Calibri"/>
              </w:rPr>
            </w:pPr>
            <w:r w:rsidRPr="009C5633">
              <w:rPr>
                <w:rFonts w:ascii="Book Antiqua" w:hAnsi="Book Antiqua"/>
              </w:rPr>
              <w:t xml:space="preserve">Dry mouth </w:t>
            </w:r>
          </w:p>
        </w:tc>
        <w:tc>
          <w:tcPr>
            <w:tcW w:w="2268" w:type="dxa"/>
            <w:shd w:val="clear" w:color="auto" w:fill="auto"/>
            <w:noWrap/>
          </w:tcPr>
          <w:p w14:paraId="6E79F280" w14:textId="77777777" w:rsidR="002C1B12" w:rsidRPr="009C5633" w:rsidRDefault="002C1B12" w:rsidP="009417D7">
            <w:pPr>
              <w:spacing w:line="360" w:lineRule="auto"/>
              <w:rPr>
                <w:rFonts w:ascii="Book Antiqua" w:hAnsi="Book Antiqua" w:cs="Calibri"/>
              </w:rPr>
            </w:pPr>
            <w:r w:rsidRPr="009C5633">
              <w:rPr>
                <w:rFonts w:ascii="Book Antiqua" w:hAnsi="Book Antiqua"/>
              </w:rPr>
              <w:t>6 (21.4)</w:t>
            </w:r>
          </w:p>
        </w:tc>
        <w:tc>
          <w:tcPr>
            <w:tcW w:w="2268" w:type="dxa"/>
          </w:tcPr>
          <w:p w14:paraId="57590FDC" w14:textId="77777777" w:rsidR="002C1B12" w:rsidRPr="009C5633" w:rsidRDefault="002C1B12" w:rsidP="009417D7">
            <w:pPr>
              <w:spacing w:line="360" w:lineRule="auto"/>
              <w:rPr>
                <w:rFonts w:ascii="Book Antiqua" w:hAnsi="Book Antiqua"/>
              </w:rPr>
            </w:pPr>
          </w:p>
        </w:tc>
        <w:tc>
          <w:tcPr>
            <w:tcW w:w="2551" w:type="dxa"/>
          </w:tcPr>
          <w:p w14:paraId="0EC25267" w14:textId="77777777" w:rsidR="002C1B12" w:rsidRPr="009C5633" w:rsidRDefault="002C1B12" w:rsidP="009417D7">
            <w:pPr>
              <w:spacing w:line="360" w:lineRule="auto"/>
              <w:rPr>
                <w:rFonts w:ascii="Book Antiqua" w:hAnsi="Book Antiqua" w:cs="Calibri"/>
              </w:rPr>
            </w:pPr>
            <w:r w:rsidRPr="009C5633">
              <w:rPr>
                <w:rFonts w:ascii="Book Antiqua" w:hAnsi="Book Antiqua"/>
              </w:rPr>
              <w:t>2 (7.1)</w:t>
            </w:r>
          </w:p>
        </w:tc>
        <w:tc>
          <w:tcPr>
            <w:tcW w:w="2694" w:type="dxa"/>
          </w:tcPr>
          <w:p w14:paraId="4FDFE6F9" w14:textId="77777777" w:rsidR="002C1B12" w:rsidRPr="009C5633" w:rsidRDefault="002C1B12" w:rsidP="009417D7">
            <w:pPr>
              <w:spacing w:line="360" w:lineRule="auto"/>
              <w:rPr>
                <w:rFonts w:ascii="Book Antiqua" w:hAnsi="Book Antiqua"/>
              </w:rPr>
            </w:pPr>
          </w:p>
        </w:tc>
      </w:tr>
      <w:tr w:rsidR="002C1B12" w:rsidRPr="009C5633" w14:paraId="7712EA43" w14:textId="77777777" w:rsidTr="002C1B12">
        <w:trPr>
          <w:trHeight w:val="315"/>
        </w:trPr>
        <w:tc>
          <w:tcPr>
            <w:tcW w:w="4537" w:type="dxa"/>
            <w:shd w:val="clear" w:color="auto" w:fill="auto"/>
            <w:noWrap/>
          </w:tcPr>
          <w:p w14:paraId="0EAAF051"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 xml:space="preserve">Urinary frequency </w:t>
            </w:r>
          </w:p>
        </w:tc>
        <w:tc>
          <w:tcPr>
            <w:tcW w:w="2268" w:type="dxa"/>
            <w:shd w:val="clear" w:color="auto" w:fill="auto"/>
            <w:noWrap/>
          </w:tcPr>
          <w:p w14:paraId="4ED2040E" w14:textId="77777777" w:rsidR="002C1B12" w:rsidRPr="009C5633" w:rsidRDefault="002C1B12" w:rsidP="009417D7">
            <w:pPr>
              <w:spacing w:line="360" w:lineRule="auto"/>
              <w:rPr>
                <w:rFonts w:ascii="Book Antiqua" w:hAnsi="Book Antiqua" w:cs="Calibri"/>
              </w:rPr>
            </w:pPr>
            <w:r w:rsidRPr="009C5633">
              <w:rPr>
                <w:rFonts w:ascii="Book Antiqua" w:hAnsi="Book Antiqua"/>
              </w:rPr>
              <w:t>4 (14.3)</w:t>
            </w:r>
          </w:p>
        </w:tc>
        <w:tc>
          <w:tcPr>
            <w:tcW w:w="2268" w:type="dxa"/>
          </w:tcPr>
          <w:p w14:paraId="69F26281" w14:textId="77777777" w:rsidR="002C1B12" w:rsidRPr="009C5633" w:rsidRDefault="002C1B12" w:rsidP="009417D7">
            <w:pPr>
              <w:spacing w:line="360" w:lineRule="auto"/>
              <w:rPr>
                <w:rFonts w:ascii="Book Antiqua" w:hAnsi="Book Antiqua"/>
              </w:rPr>
            </w:pPr>
          </w:p>
        </w:tc>
        <w:tc>
          <w:tcPr>
            <w:tcW w:w="2551" w:type="dxa"/>
          </w:tcPr>
          <w:p w14:paraId="12B9CB67" w14:textId="77777777" w:rsidR="002C1B12" w:rsidRPr="009C5633" w:rsidRDefault="002C1B12" w:rsidP="009417D7">
            <w:pPr>
              <w:spacing w:line="360" w:lineRule="auto"/>
              <w:rPr>
                <w:rFonts w:ascii="Book Antiqua" w:hAnsi="Book Antiqua" w:cs="Calibri"/>
              </w:rPr>
            </w:pPr>
            <w:r w:rsidRPr="009C5633">
              <w:rPr>
                <w:rFonts w:ascii="Book Antiqua" w:hAnsi="Book Antiqua"/>
              </w:rPr>
              <w:t>2 (7.1)</w:t>
            </w:r>
          </w:p>
        </w:tc>
        <w:tc>
          <w:tcPr>
            <w:tcW w:w="2694" w:type="dxa"/>
          </w:tcPr>
          <w:p w14:paraId="7CBCEE67" w14:textId="77777777" w:rsidR="002C1B12" w:rsidRPr="009C5633" w:rsidRDefault="002C1B12" w:rsidP="009417D7">
            <w:pPr>
              <w:spacing w:line="360" w:lineRule="auto"/>
              <w:rPr>
                <w:rFonts w:ascii="Book Antiqua" w:hAnsi="Book Antiqua"/>
              </w:rPr>
            </w:pPr>
          </w:p>
        </w:tc>
      </w:tr>
      <w:tr w:rsidR="002C1B12" w:rsidRPr="009C5633" w14:paraId="44E548A0" w14:textId="77777777" w:rsidTr="002C1B12">
        <w:trPr>
          <w:trHeight w:val="315"/>
        </w:trPr>
        <w:tc>
          <w:tcPr>
            <w:tcW w:w="4537" w:type="dxa"/>
            <w:shd w:val="clear" w:color="auto" w:fill="auto"/>
            <w:noWrap/>
          </w:tcPr>
          <w:p w14:paraId="2BB20E7E"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 xml:space="preserve">Hypopotassemia </w:t>
            </w:r>
          </w:p>
        </w:tc>
        <w:tc>
          <w:tcPr>
            <w:tcW w:w="2268" w:type="dxa"/>
            <w:shd w:val="clear" w:color="auto" w:fill="auto"/>
            <w:noWrap/>
          </w:tcPr>
          <w:p w14:paraId="68E2BEE1"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0</w:t>
            </w:r>
          </w:p>
        </w:tc>
        <w:tc>
          <w:tcPr>
            <w:tcW w:w="2268" w:type="dxa"/>
          </w:tcPr>
          <w:p w14:paraId="5DC1A609" w14:textId="77777777" w:rsidR="002C1B12" w:rsidRPr="009C5633" w:rsidRDefault="002C1B12" w:rsidP="009417D7">
            <w:pPr>
              <w:spacing w:line="360" w:lineRule="auto"/>
              <w:rPr>
                <w:rFonts w:ascii="Book Antiqua" w:hAnsi="Book Antiqua" w:cs="Calibri"/>
              </w:rPr>
            </w:pPr>
          </w:p>
        </w:tc>
        <w:tc>
          <w:tcPr>
            <w:tcW w:w="2551" w:type="dxa"/>
          </w:tcPr>
          <w:p w14:paraId="690BA17A"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3 (10.7)</w:t>
            </w:r>
          </w:p>
        </w:tc>
        <w:tc>
          <w:tcPr>
            <w:tcW w:w="2694" w:type="dxa"/>
          </w:tcPr>
          <w:p w14:paraId="7E3EA8F9" w14:textId="77777777" w:rsidR="002C1B12" w:rsidRPr="009C5633" w:rsidRDefault="002C1B12" w:rsidP="009417D7">
            <w:pPr>
              <w:spacing w:line="360" w:lineRule="auto"/>
              <w:rPr>
                <w:rFonts w:ascii="Book Antiqua" w:hAnsi="Book Antiqua" w:cs="Calibri"/>
              </w:rPr>
            </w:pPr>
          </w:p>
        </w:tc>
      </w:tr>
      <w:tr w:rsidR="002C1B12" w:rsidRPr="00BE2643" w14:paraId="5F1CA29A" w14:textId="77777777" w:rsidTr="002C1B12">
        <w:trPr>
          <w:trHeight w:val="315"/>
        </w:trPr>
        <w:tc>
          <w:tcPr>
            <w:tcW w:w="4537" w:type="dxa"/>
            <w:tcBorders>
              <w:bottom w:val="single" w:sz="4" w:space="0" w:color="auto"/>
            </w:tcBorders>
            <w:shd w:val="clear" w:color="auto" w:fill="auto"/>
            <w:noWrap/>
          </w:tcPr>
          <w:p w14:paraId="2B1FF8D2"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 xml:space="preserve">Acute kidney injury </w:t>
            </w:r>
          </w:p>
        </w:tc>
        <w:tc>
          <w:tcPr>
            <w:tcW w:w="2268" w:type="dxa"/>
            <w:tcBorders>
              <w:bottom w:val="single" w:sz="4" w:space="0" w:color="auto"/>
            </w:tcBorders>
            <w:shd w:val="clear" w:color="auto" w:fill="auto"/>
            <w:noWrap/>
          </w:tcPr>
          <w:p w14:paraId="049949D7" w14:textId="77777777" w:rsidR="002C1B12" w:rsidRPr="009C5633" w:rsidRDefault="002C1B12" w:rsidP="009417D7">
            <w:pPr>
              <w:spacing w:line="360" w:lineRule="auto"/>
              <w:rPr>
                <w:rFonts w:ascii="Book Antiqua" w:hAnsi="Book Antiqua" w:cs="Calibri"/>
              </w:rPr>
            </w:pPr>
            <w:r w:rsidRPr="009C5633">
              <w:rPr>
                <w:rFonts w:ascii="Book Antiqua" w:hAnsi="Book Antiqua" w:cs="Calibri"/>
              </w:rPr>
              <w:t>2 (7.1)</w:t>
            </w:r>
          </w:p>
        </w:tc>
        <w:tc>
          <w:tcPr>
            <w:tcW w:w="2268" w:type="dxa"/>
            <w:tcBorders>
              <w:bottom w:val="single" w:sz="4" w:space="0" w:color="auto"/>
            </w:tcBorders>
          </w:tcPr>
          <w:p w14:paraId="07B25D67" w14:textId="77777777" w:rsidR="002C1B12" w:rsidRPr="009C5633" w:rsidRDefault="002C1B12" w:rsidP="009417D7">
            <w:pPr>
              <w:spacing w:line="360" w:lineRule="auto"/>
              <w:rPr>
                <w:rFonts w:ascii="Book Antiqua" w:hAnsi="Book Antiqua" w:cs="Calibri"/>
              </w:rPr>
            </w:pPr>
          </w:p>
        </w:tc>
        <w:tc>
          <w:tcPr>
            <w:tcW w:w="2551" w:type="dxa"/>
            <w:tcBorders>
              <w:bottom w:val="single" w:sz="4" w:space="0" w:color="auto"/>
            </w:tcBorders>
          </w:tcPr>
          <w:p w14:paraId="60B5F6E8" w14:textId="77777777" w:rsidR="002C1B12" w:rsidRPr="00BE2643" w:rsidRDefault="002C1B12" w:rsidP="009417D7">
            <w:pPr>
              <w:spacing w:line="360" w:lineRule="auto"/>
              <w:rPr>
                <w:rFonts w:ascii="Book Antiqua" w:hAnsi="Book Antiqua" w:cs="Calibri"/>
              </w:rPr>
            </w:pPr>
            <w:r w:rsidRPr="009C5633">
              <w:rPr>
                <w:rFonts w:ascii="Book Antiqua" w:hAnsi="Book Antiqua" w:cs="Calibri"/>
              </w:rPr>
              <w:t>4 (14.3)</w:t>
            </w:r>
          </w:p>
        </w:tc>
        <w:tc>
          <w:tcPr>
            <w:tcW w:w="2694" w:type="dxa"/>
            <w:tcBorders>
              <w:bottom w:val="single" w:sz="4" w:space="0" w:color="auto"/>
            </w:tcBorders>
          </w:tcPr>
          <w:p w14:paraId="3FCE0EDA" w14:textId="77777777" w:rsidR="002C1B12" w:rsidRPr="00BE2643" w:rsidRDefault="002C1B12" w:rsidP="009417D7">
            <w:pPr>
              <w:spacing w:line="360" w:lineRule="auto"/>
              <w:rPr>
                <w:rFonts w:ascii="Book Antiqua" w:hAnsi="Book Antiqua" w:cs="Calibri"/>
              </w:rPr>
            </w:pPr>
          </w:p>
        </w:tc>
      </w:tr>
    </w:tbl>
    <w:p w14:paraId="23369F68" w14:textId="28FFA881" w:rsidR="00B41E19" w:rsidRPr="00BE2643" w:rsidRDefault="00B41E19" w:rsidP="009417D7">
      <w:pPr>
        <w:spacing w:line="360" w:lineRule="auto"/>
        <w:rPr>
          <w:rFonts w:ascii="Book Antiqua" w:hAnsi="Book Antiqua"/>
        </w:rPr>
      </w:pPr>
    </w:p>
    <w:sectPr w:rsidR="00B41E19" w:rsidRPr="00BE2643" w:rsidSect="00745331">
      <w:type w:val="continuous"/>
      <w:pgSz w:w="16840" w:h="11900" w:orient="landscape"/>
      <w:pgMar w:top="1701" w:right="1985"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7D2E7" w14:textId="77777777" w:rsidR="00BE10BC" w:rsidRDefault="00BE10BC" w:rsidP="006100D0">
      <w:r>
        <w:separator/>
      </w:r>
    </w:p>
  </w:endnote>
  <w:endnote w:type="continuationSeparator" w:id="0">
    <w:p w14:paraId="5BB586B9" w14:textId="77777777" w:rsidR="00BE10BC" w:rsidRDefault="00BE10BC" w:rsidP="006100D0">
      <w:r>
        <w:continuationSeparator/>
      </w:r>
    </w:p>
  </w:endnote>
  <w:endnote w:type="continuationNotice" w:id="1">
    <w:p w14:paraId="0290074E" w14:textId="77777777" w:rsidR="00BE10BC" w:rsidRDefault="00BE1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N W3">
    <w:charset w:val="80"/>
    <w:family w:val="auto"/>
    <w:pitch w:val="variable"/>
    <w:sig w:usb0="E00002FF" w:usb1="7AC7FFFF" w:usb2="00000012" w:usb3="00000000" w:csb0="0002000D"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YuGothic Medium">
    <w:altName w:val="MS Gothic"/>
    <w:charset w:val="80"/>
    <w:family w:val="auto"/>
    <w:pitch w:val="variable"/>
    <w:sig w:usb0="00000000" w:usb1="2AC71C11"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A916" w14:textId="38F191E3" w:rsidR="00BE2643" w:rsidRPr="00082114" w:rsidRDefault="00BE2643">
    <w:pPr>
      <w:pStyle w:val="Footer"/>
      <w:jc w:val="center"/>
      <w:rPr>
        <w:rFonts w:ascii="Times New Roman" w:hAnsi="Times New Roman" w:cs="Times New Roman"/>
      </w:rPr>
    </w:pPr>
    <w:r w:rsidRPr="00082114">
      <w:rPr>
        <w:rFonts w:ascii="Times New Roman" w:hAnsi="Times New Roman" w:cs="Times New Roman"/>
      </w:rPr>
      <w:fldChar w:fldCharType="begin"/>
    </w:r>
    <w:r w:rsidRPr="00082114">
      <w:rPr>
        <w:rFonts w:ascii="Times New Roman" w:hAnsi="Times New Roman" w:cs="Times New Roman"/>
      </w:rPr>
      <w:instrText xml:space="preserve"> PAGE   \* MERGEFORMAT </w:instrText>
    </w:r>
    <w:r w:rsidRPr="00082114">
      <w:rPr>
        <w:rFonts w:ascii="Times New Roman" w:hAnsi="Times New Roman" w:cs="Times New Roman"/>
      </w:rPr>
      <w:fldChar w:fldCharType="separate"/>
    </w:r>
    <w:r w:rsidR="00EE5533">
      <w:rPr>
        <w:rFonts w:ascii="Times New Roman" w:hAnsi="Times New Roman" w:cs="Times New Roman"/>
        <w:noProof/>
      </w:rPr>
      <w:t>42</w:t>
    </w:r>
    <w:r w:rsidRPr="00082114">
      <w:rPr>
        <w:rFonts w:ascii="Times New Roman" w:hAnsi="Times New Roman" w:cs="Times New Roman"/>
        <w:noProof/>
      </w:rPr>
      <w:fldChar w:fldCharType="end"/>
    </w:r>
  </w:p>
  <w:p w14:paraId="2B4B787A" w14:textId="77777777" w:rsidR="00BE2643" w:rsidRPr="00082114" w:rsidRDefault="00BE264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2919B" w14:textId="77777777" w:rsidR="00BE10BC" w:rsidRDefault="00BE10BC" w:rsidP="006100D0">
      <w:r>
        <w:separator/>
      </w:r>
    </w:p>
  </w:footnote>
  <w:footnote w:type="continuationSeparator" w:id="0">
    <w:p w14:paraId="3619F87A" w14:textId="77777777" w:rsidR="00BE10BC" w:rsidRDefault="00BE10BC" w:rsidP="006100D0">
      <w:r>
        <w:continuationSeparator/>
      </w:r>
    </w:p>
  </w:footnote>
  <w:footnote w:type="continuationNotice" w:id="1">
    <w:p w14:paraId="400FE96A" w14:textId="77777777" w:rsidR="00BE10BC" w:rsidRDefault="00BE10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C01D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832FE"/>
    <w:multiLevelType w:val="hybridMultilevel"/>
    <w:tmpl w:val="2B12A204"/>
    <w:lvl w:ilvl="0" w:tplc="623ADD88">
      <w:start w:val="6"/>
      <w:numFmt w:val="decimal"/>
      <w:lvlText w:val="%1."/>
      <w:lvlJc w:val="left"/>
      <w:pPr>
        <w:ind w:left="360" w:hanging="36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2063158"/>
    <w:multiLevelType w:val="hybridMultilevel"/>
    <w:tmpl w:val="6DE2E21C"/>
    <w:lvl w:ilvl="0" w:tplc="CD8E752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2F267D0"/>
    <w:multiLevelType w:val="hybridMultilevel"/>
    <w:tmpl w:val="D5D846C2"/>
    <w:lvl w:ilvl="0" w:tplc="A00A2702">
      <w:start w:val="1"/>
      <w:numFmt w:val="decimal"/>
      <w:lvlText w:val="(%1)"/>
      <w:lvlJc w:val="left"/>
      <w:pPr>
        <w:ind w:left="540" w:hanging="5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1BB15B7"/>
    <w:multiLevelType w:val="multilevel"/>
    <w:tmpl w:val="754A206A"/>
    <w:lvl w:ilvl="0">
      <w:numFmt w:val="decimal"/>
      <w:lvlText w:val="%1."/>
      <w:lvlJc w:val="left"/>
      <w:pPr>
        <w:ind w:left="1060" w:hanging="1060"/>
      </w:pPr>
      <w:rPr>
        <w:rFonts w:hint="default"/>
        <w:color w:val="000000"/>
      </w:rPr>
    </w:lvl>
    <w:lvl w:ilvl="1">
      <w:start w:val="1"/>
      <w:numFmt w:val="decimalZero"/>
      <w:lvlText w:val="%1.%2)"/>
      <w:lvlJc w:val="left"/>
      <w:pPr>
        <w:ind w:left="1060" w:hanging="1060"/>
      </w:pPr>
      <w:rPr>
        <w:rFonts w:hint="default"/>
        <w:color w:val="000000"/>
      </w:rPr>
    </w:lvl>
    <w:lvl w:ilvl="2">
      <w:start w:val="1"/>
      <w:numFmt w:val="decimal"/>
      <w:lvlText w:val="%1.%2)%3."/>
      <w:lvlJc w:val="left"/>
      <w:pPr>
        <w:ind w:left="1060" w:hanging="106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96E671F"/>
    <w:multiLevelType w:val="hybridMultilevel"/>
    <w:tmpl w:val="85A69DF6"/>
    <w:lvl w:ilvl="0" w:tplc="69A8CFC0">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B69703F"/>
    <w:multiLevelType w:val="hybridMultilevel"/>
    <w:tmpl w:val="F8A6AC94"/>
    <w:lvl w:ilvl="0" w:tplc="080860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D994F48"/>
    <w:multiLevelType w:val="hybridMultilevel"/>
    <w:tmpl w:val="C51404C2"/>
    <w:lvl w:ilvl="0" w:tplc="C00286C6">
      <w:start w:val="3"/>
      <w:numFmt w:val="decimalFullWidth"/>
      <w:lvlText w:val="%1）"/>
      <w:lvlJc w:val="left"/>
      <w:pPr>
        <w:ind w:left="500" w:hanging="500"/>
      </w:pPr>
      <w:rPr>
        <w:rFont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E4225A0"/>
    <w:multiLevelType w:val="hybridMultilevel"/>
    <w:tmpl w:val="15BADB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A7011"/>
    <w:multiLevelType w:val="hybridMultilevel"/>
    <w:tmpl w:val="1EC25D08"/>
    <w:lvl w:ilvl="0" w:tplc="931899B2">
      <w:start w:val="1"/>
      <w:numFmt w:val="bullet"/>
      <w:lvlText w:val="・"/>
      <w:lvlJc w:val="left"/>
      <w:pPr>
        <w:ind w:left="840" w:hanging="480"/>
      </w:pPr>
      <w:rPr>
        <w:rFonts w:ascii="MS PMincho" w:eastAsia="MS PMincho" w:hAnsi="MS PMincho"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15:restartNumberingAfterBreak="0">
    <w:nsid w:val="459E0DAE"/>
    <w:multiLevelType w:val="hybridMultilevel"/>
    <w:tmpl w:val="B4CEB14A"/>
    <w:lvl w:ilvl="0" w:tplc="F71E069A">
      <w:start w:val="1"/>
      <w:numFmt w:val="decimal"/>
      <w:lvlText w:val="%1)"/>
      <w:lvlJc w:val="left"/>
      <w:pPr>
        <w:ind w:left="360" w:hanging="360"/>
      </w:pPr>
      <w:rPr>
        <w:rFonts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6805896"/>
    <w:multiLevelType w:val="multilevel"/>
    <w:tmpl w:val="9A6C9AEA"/>
    <w:lvl w:ilvl="0">
      <w:numFmt w:val="decimal"/>
      <w:lvlText w:val="%1."/>
      <w:lvlJc w:val="left"/>
      <w:pPr>
        <w:ind w:left="880" w:hanging="880"/>
      </w:pPr>
      <w:rPr>
        <w:rFonts w:hint="eastAsia"/>
        <w:color w:val="000000"/>
      </w:rPr>
    </w:lvl>
    <w:lvl w:ilvl="1">
      <w:start w:val="1"/>
      <w:numFmt w:val="decimalZero"/>
      <w:lvlText w:val="%1.%2)"/>
      <w:lvlJc w:val="left"/>
      <w:pPr>
        <w:ind w:left="880" w:hanging="880"/>
      </w:pPr>
      <w:rPr>
        <w:rFonts w:hint="eastAsia"/>
        <w:color w:val="000000"/>
      </w:rPr>
    </w:lvl>
    <w:lvl w:ilvl="2">
      <w:start w:val="1"/>
      <w:numFmt w:val="decimal"/>
      <w:lvlText w:val="%1.%2)%3."/>
      <w:lvlJc w:val="left"/>
      <w:pPr>
        <w:ind w:left="880" w:hanging="880"/>
      </w:pPr>
      <w:rPr>
        <w:rFonts w:hint="eastAsia"/>
        <w:color w:val="000000"/>
      </w:rPr>
    </w:lvl>
    <w:lvl w:ilvl="3">
      <w:start w:val="1"/>
      <w:numFmt w:val="decimal"/>
      <w:lvlText w:val="%1.%2)%3.%4."/>
      <w:lvlJc w:val="left"/>
      <w:pPr>
        <w:ind w:left="1080" w:hanging="1080"/>
      </w:pPr>
      <w:rPr>
        <w:rFonts w:hint="eastAsia"/>
        <w:color w:val="000000"/>
      </w:rPr>
    </w:lvl>
    <w:lvl w:ilvl="4">
      <w:start w:val="1"/>
      <w:numFmt w:val="decimal"/>
      <w:lvlText w:val="%1.%2)%3.%4.%5."/>
      <w:lvlJc w:val="left"/>
      <w:pPr>
        <w:ind w:left="1080" w:hanging="1080"/>
      </w:pPr>
      <w:rPr>
        <w:rFonts w:hint="eastAsia"/>
        <w:color w:val="000000"/>
      </w:rPr>
    </w:lvl>
    <w:lvl w:ilvl="5">
      <w:start w:val="1"/>
      <w:numFmt w:val="decimal"/>
      <w:lvlText w:val="%1.%2)%3.%4.%5.%6."/>
      <w:lvlJc w:val="left"/>
      <w:pPr>
        <w:ind w:left="1440" w:hanging="1440"/>
      </w:pPr>
      <w:rPr>
        <w:rFonts w:hint="eastAsia"/>
        <w:color w:val="000000"/>
      </w:rPr>
    </w:lvl>
    <w:lvl w:ilvl="6">
      <w:start w:val="1"/>
      <w:numFmt w:val="decimal"/>
      <w:lvlText w:val="%1.%2)%3.%4.%5.%6.%7."/>
      <w:lvlJc w:val="left"/>
      <w:pPr>
        <w:ind w:left="1440" w:hanging="1440"/>
      </w:pPr>
      <w:rPr>
        <w:rFonts w:hint="eastAsia"/>
        <w:color w:val="000000"/>
      </w:rPr>
    </w:lvl>
    <w:lvl w:ilvl="7">
      <w:start w:val="1"/>
      <w:numFmt w:val="decimal"/>
      <w:lvlText w:val="%1.%2)%3.%4.%5.%6.%7.%8."/>
      <w:lvlJc w:val="left"/>
      <w:pPr>
        <w:ind w:left="1800" w:hanging="1800"/>
      </w:pPr>
      <w:rPr>
        <w:rFonts w:hint="eastAsia"/>
        <w:color w:val="000000"/>
      </w:rPr>
    </w:lvl>
    <w:lvl w:ilvl="8">
      <w:start w:val="1"/>
      <w:numFmt w:val="decimal"/>
      <w:lvlText w:val="%1.%2)%3.%4.%5.%6.%7.%8.%9."/>
      <w:lvlJc w:val="left"/>
      <w:pPr>
        <w:ind w:left="2160" w:hanging="2160"/>
      </w:pPr>
      <w:rPr>
        <w:rFonts w:hint="eastAsia"/>
        <w:color w:val="000000"/>
      </w:rPr>
    </w:lvl>
  </w:abstractNum>
  <w:abstractNum w:abstractNumId="13" w15:restartNumberingAfterBreak="0">
    <w:nsid w:val="46F268F9"/>
    <w:multiLevelType w:val="hybridMultilevel"/>
    <w:tmpl w:val="4516C9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2F292C"/>
    <w:multiLevelType w:val="hybridMultilevel"/>
    <w:tmpl w:val="841C8F9E"/>
    <w:lvl w:ilvl="0" w:tplc="0409000F">
      <w:start w:val="1"/>
      <w:numFmt w:val="decimal"/>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5" w15:restartNumberingAfterBreak="0">
    <w:nsid w:val="4EFE3C7F"/>
    <w:multiLevelType w:val="hybridMultilevel"/>
    <w:tmpl w:val="2F0C325E"/>
    <w:lvl w:ilvl="0" w:tplc="AEF8E0F2">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40F1891"/>
    <w:multiLevelType w:val="hybridMultilevel"/>
    <w:tmpl w:val="67FCCC5A"/>
    <w:lvl w:ilvl="0" w:tplc="ED8829C2">
      <w:start w:val="6"/>
      <w:numFmt w:val="decimal"/>
      <w:lvlText w:val="%1."/>
      <w:lvlJc w:val="left"/>
      <w:pPr>
        <w:ind w:left="360" w:hanging="36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1541B4C"/>
    <w:multiLevelType w:val="hybridMultilevel"/>
    <w:tmpl w:val="B5B8084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BFD1D7E"/>
    <w:multiLevelType w:val="hybridMultilevel"/>
    <w:tmpl w:val="B4CEB14A"/>
    <w:lvl w:ilvl="0" w:tplc="F71E069A">
      <w:start w:val="1"/>
      <w:numFmt w:val="decimal"/>
      <w:lvlText w:val="%1)"/>
      <w:lvlJc w:val="left"/>
      <w:pPr>
        <w:ind w:left="360" w:hanging="360"/>
      </w:pPr>
      <w:rPr>
        <w:rFonts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C455727"/>
    <w:multiLevelType w:val="hybridMultilevel"/>
    <w:tmpl w:val="4FDAED46"/>
    <w:lvl w:ilvl="0" w:tplc="889648E8">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5E10FA5"/>
    <w:multiLevelType w:val="hybridMultilevel"/>
    <w:tmpl w:val="D3F0494E"/>
    <w:lvl w:ilvl="0" w:tplc="91D070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7A404A26"/>
    <w:multiLevelType w:val="hybridMultilevel"/>
    <w:tmpl w:val="A2E48AD0"/>
    <w:lvl w:ilvl="0" w:tplc="48D21F50">
      <w:start w:val="8"/>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7"/>
  </w:num>
  <w:num w:numId="3">
    <w:abstractNumId w:val="18"/>
  </w:num>
  <w:num w:numId="4">
    <w:abstractNumId w:val="20"/>
  </w:num>
  <w:num w:numId="5">
    <w:abstractNumId w:val="8"/>
  </w:num>
  <w:num w:numId="6">
    <w:abstractNumId w:val="4"/>
  </w:num>
  <w:num w:numId="7">
    <w:abstractNumId w:val="17"/>
  </w:num>
  <w:num w:numId="8">
    <w:abstractNumId w:val="15"/>
  </w:num>
  <w:num w:numId="9">
    <w:abstractNumId w:val="6"/>
  </w:num>
  <w:num w:numId="10">
    <w:abstractNumId w:val="19"/>
  </w:num>
  <w:num w:numId="11">
    <w:abstractNumId w:val="16"/>
  </w:num>
  <w:num w:numId="12">
    <w:abstractNumId w:val="2"/>
  </w:num>
  <w:num w:numId="13">
    <w:abstractNumId w:val="21"/>
  </w:num>
  <w:num w:numId="14">
    <w:abstractNumId w:val="10"/>
  </w:num>
  <w:num w:numId="15">
    <w:abstractNumId w:val="14"/>
  </w:num>
  <w:num w:numId="16">
    <w:abstractNumId w:val="1"/>
  </w:num>
  <w:num w:numId="17">
    <w:abstractNumId w:val="12"/>
  </w:num>
  <w:num w:numId="18">
    <w:abstractNumId w:val="5"/>
  </w:num>
  <w:num w:numId="19">
    <w:abstractNumId w:val="3"/>
  </w:num>
  <w:num w:numId="20">
    <w:abstractNumId w:val="0"/>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D7"/>
    <w:rsid w:val="000005C6"/>
    <w:rsid w:val="00001E96"/>
    <w:rsid w:val="000027F2"/>
    <w:rsid w:val="00002805"/>
    <w:rsid w:val="0000335E"/>
    <w:rsid w:val="00003749"/>
    <w:rsid w:val="000038FE"/>
    <w:rsid w:val="00004574"/>
    <w:rsid w:val="000051C9"/>
    <w:rsid w:val="00005248"/>
    <w:rsid w:val="00005581"/>
    <w:rsid w:val="00007106"/>
    <w:rsid w:val="000071D9"/>
    <w:rsid w:val="000100AF"/>
    <w:rsid w:val="00010E0B"/>
    <w:rsid w:val="00011863"/>
    <w:rsid w:val="000121A7"/>
    <w:rsid w:val="0001271E"/>
    <w:rsid w:val="0001274F"/>
    <w:rsid w:val="00012977"/>
    <w:rsid w:val="000156DB"/>
    <w:rsid w:val="00015FA0"/>
    <w:rsid w:val="00016230"/>
    <w:rsid w:val="00017F81"/>
    <w:rsid w:val="00020707"/>
    <w:rsid w:val="000208AF"/>
    <w:rsid w:val="00022C64"/>
    <w:rsid w:val="00023FD6"/>
    <w:rsid w:val="00025F5B"/>
    <w:rsid w:val="000260BE"/>
    <w:rsid w:val="000260C1"/>
    <w:rsid w:val="00027E1B"/>
    <w:rsid w:val="000300A8"/>
    <w:rsid w:val="000308F3"/>
    <w:rsid w:val="0003094C"/>
    <w:rsid w:val="000309AF"/>
    <w:rsid w:val="00030C6C"/>
    <w:rsid w:val="00031B87"/>
    <w:rsid w:val="00031DDE"/>
    <w:rsid w:val="0003206D"/>
    <w:rsid w:val="00033814"/>
    <w:rsid w:val="00033910"/>
    <w:rsid w:val="000340DD"/>
    <w:rsid w:val="0003651B"/>
    <w:rsid w:val="0003791F"/>
    <w:rsid w:val="000379DF"/>
    <w:rsid w:val="00037E65"/>
    <w:rsid w:val="00037F7D"/>
    <w:rsid w:val="00040332"/>
    <w:rsid w:val="000408C3"/>
    <w:rsid w:val="00041677"/>
    <w:rsid w:val="00042364"/>
    <w:rsid w:val="0004290D"/>
    <w:rsid w:val="00042C51"/>
    <w:rsid w:val="00042C76"/>
    <w:rsid w:val="00042FD1"/>
    <w:rsid w:val="00043B00"/>
    <w:rsid w:val="000446B1"/>
    <w:rsid w:val="00050652"/>
    <w:rsid w:val="00052068"/>
    <w:rsid w:val="0005289D"/>
    <w:rsid w:val="000530D5"/>
    <w:rsid w:val="000548FF"/>
    <w:rsid w:val="00056D45"/>
    <w:rsid w:val="00056EAF"/>
    <w:rsid w:val="00056ED4"/>
    <w:rsid w:val="00057C44"/>
    <w:rsid w:val="00060594"/>
    <w:rsid w:val="00060C7B"/>
    <w:rsid w:val="000610D0"/>
    <w:rsid w:val="000615C9"/>
    <w:rsid w:val="00061CBE"/>
    <w:rsid w:val="00061DCE"/>
    <w:rsid w:val="00062172"/>
    <w:rsid w:val="00062AA1"/>
    <w:rsid w:val="00062E3D"/>
    <w:rsid w:val="00063F1A"/>
    <w:rsid w:val="000641B3"/>
    <w:rsid w:val="00064B17"/>
    <w:rsid w:val="00066046"/>
    <w:rsid w:val="0006626A"/>
    <w:rsid w:val="000663B6"/>
    <w:rsid w:val="000668CB"/>
    <w:rsid w:val="000671E4"/>
    <w:rsid w:val="0006730F"/>
    <w:rsid w:val="000673B9"/>
    <w:rsid w:val="000676A1"/>
    <w:rsid w:val="00071277"/>
    <w:rsid w:val="00071D87"/>
    <w:rsid w:val="00072B39"/>
    <w:rsid w:val="0007332E"/>
    <w:rsid w:val="00074337"/>
    <w:rsid w:val="00074379"/>
    <w:rsid w:val="00074852"/>
    <w:rsid w:val="0007491B"/>
    <w:rsid w:val="00074C7B"/>
    <w:rsid w:val="00075A3A"/>
    <w:rsid w:val="000762CD"/>
    <w:rsid w:val="000765D2"/>
    <w:rsid w:val="0007689D"/>
    <w:rsid w:val="0007716A"/>
    <w:rsid w:val="00082114"/>
    <w:rsid w:val="0008256C"/>
    <w:rsid w:val="000828FF"/>
    <w:rsid w:val="00084E16"/>
    <w:rsid w:val="000850BB"/>
    <w:rsid w:val="00085B6E"/>
    <w:rsid w:val="00085EA6"/>
    <w:rsid w:val="000868AC"/>
    <w:rsid w:val="000869CB"/>
    <w:rsid w:val="00090890"/>
    <w:rsid w:val="0009203C"/>
    <w:rsid w:val="00093316"/>
    <w:rsid w:val="00093A6A"/>
    <w:rsid w:val="00093E91"/>
    <w:rsid w:val="000946B2"/>
    <w:rsid w:val="00094706"/>
    <w:rsid w:val="00094CD9"/>
    <w:rsid w:val="00094EB8"/>
    <w:rsid w:val="00095909"/>
    <w:rsid w:val="00095C00"/>
    <w:rsid w:val="000969AA"/>
    <w:rsid w:val="00097B7E"/>
    <w:rsid w:val="000A0522"/>
    <w:rsid w:val="000A0FD4"/>
    <w:rsid w:val="000A158F"/>
    <w:rsid w:val="000A186C"/>
    <w:rsid w:val="000A294A"/>
    <w:rsid w:val="000A2954"/>
    <w:rsid w:val="000A31A1"/>
    <w:rsid w:val="000A38C1"/>
    <w:rsid w:val="000A43F2"/>
    <w:rsid w:val="000A4569"/>
    <w:rsid w:val="000A45EA"/>
    <w:rsid w:val="000A4BE7"/>
    <w:rsid w:val="000A5226"/>
    <w:rsid w:val="000A534C"/>
    <w:rsid w:val="000A56E0"/>
    <w:rsid w:val="000A6004"/>
    <w:rsid w:val="000A6471"/>
    <w:rsid w:val="000A70D8"/>
    <w:rsid w:val="000A7CB1"/>
    <w:rsid w:val="000A7DF8"/>
    <w:rsid w:val="000B16CD"/>
    <w:rsid w:val="000B1A17"/>
    <w:rsid w:val="000B1ABE"/>
    <w:rsid w:val="000B2CEB"/>
    <w:rsid w:val="000B31E8"/>
    <w:rsid w:val="000B3778"/>
    <w:rsid w:val="000B43B1"/>
    <w:rsid w:val="000B497A"/>
    <w:rsid w:val="000B52B5"/>
    <w:rsid w:val="000B5F4F"/>
    <w:rsid w:val="000B68D4"/>
    <w:rsid w:val="000B6A13"/>
    <w:rsid w:val="000B726A"/>
    <w:rsid w:val="000B7BC3"/>
    <w:rsid w:val="000C0FC9"/>
    <w:rsid w:val="000C1029"/>
    <w:rsid w:val="000C108E"/>
    <w:rsid w:val="000C1872"/>
    <w:rsid w:val="000C1DC7"/>
    <w:rsid w:val="000C2009"/>
    <w:rsid w:val="000C2B1B"/>
    <w:rsid w:val="000C3A21"/>
    <w:rsid w:val="000C42CD"/>
    <w:rsid w:val="000C4555"/>
    <w:rsid w:val="000C66D3"/>
    <w:rsid w:val="000C77E5"/>
    <w:rsid w:val="000D0475"/>
    <w:rsid w:val="000D0E0F"/>
    <w:rsid w:val="000D0F6A"/>
    <w:rsid w:val="000D1119"/>
    <w:rsid w:val="000D13B2"/>
    <w:rsid w:val="000D3515"/>
    <w:rsid w:val="000D3731"/>
    <w:rsid w:val="000D42E7"/>
    <w:rsid w:val="000D446B"/>
    <w:rsid w:val="000D510D"/>
    <w:rsid w:val="000D54F6"/>
    <w:rsid w:val="000D66C5"/>
    <w:rsid w:val="000D6E1F"/>
    <w:rsid w:val="000D75A1"/>
    <w:rsid w:val="000E0839"/>
    <w:rsid w:val="000E0EA2"/>
    <w:rsid w:val="000E10BA"/>
    <w:rsid w:val="000E145F"/>
    <w:rsid w:val="000E1797"/>
    <w:rsid w:val="000E2044"/>
    <w:rsid w:val="000E371A"/>
    <w:rsid w:val="000E3D0B"/>
    <w:rsid w:val="000E4D92"/>
    <w:rsid w:val="000E4DE1"/>
    <w:rsid w:val="000E5F57"/>
    <w:rsid w:val="000E6A89"/>
    <w:rsid w:val="000E7192"/>
    <w:rsid w:val="000F0550"/>
    <w:rsid w:val="000F1CB5"/>
    <w:rsid w:val="000F2262"/>
    <w:rsid w:val="000F330E"/>
    <w:rsid w:val="000F39F0"/>
    <w:rsid w:val="000F43F3"/>
    <w:rsid w:val="000F6666"/>
    <w:rsid w:val="000F666A"/>
    <w:rsid w:val="000F7967"/>
    <w:rsid w:val="001011AA"/>
    <w:rsid w:val="001016B1"/>
    <w:rsid w:val="00102DC1"/>
    <w:rsid w:val="00103561"/>
    <w:rsid w:val="00103942"/>
    <w:rsid w:val="00104500"/>
    <w:rsid w:val="00104CFD"/>
    <w:rsid w:val="0010680C"/>
    <w:rsid w:val="001068CC"/>
    <w:rsid w:val="00106AC1"/>
    <w:rsid w:val="0010796B"/>
    <w:rsid w:val="00107BCC"/>
    <w:rsid w:val="00107EF0"/>
    <w:rsid w:val="001111B9"/>
    <w:rsid w:val="001114F1"/>
    <w:rsid w:val="001115BF"/>
    <w:rsid w:val="00111E5A"/>
    <w:rsid w:val="0011230A"/>
    <w:rsid w:val="001124E6"/>
    <w:rsid w:val="00113B31"/>
    <w:rsid w:val="0011479B"/>
    <w:rsid w:val="00115619"/>
    <w:rsid w:val="00115C2D"/>
    <w:rsid w:val="00116128"/>
    <w:rsid w:val="00116532"/>
    <w:rsid w:val="00117119"/>
    <w:rsid w:val="001176EF"/>
    <w:rsid w:val="00117E20"/>
    <w:rsid w:val="00120097"/>
    <w:rsid w:val="00120492"/>
    <w:rsid w:val="00120B42"/>
    <w:rsid w:val="0012134B"/>
    <w:rsid w:val="001227EA"/>
    <w:rsid w:val="00122A09"/>
    <w:rsid w:val="00123076"/>
    <w:rsid w:val="0012340F"/>
    <w:rsid w:val="0012394A"/>
    <w:rsid w:val="00123B8C"/>
    <w:rsid w:val="00123C50"/>
    <w:rsid w:val="001243C4"/>
    <w:rsid w:val="00124552"/>
    <w:rsid w:val="001246B5"/>
    <w:rsid w:val="001255AB"/>
    <w:rsid w:val="001270D3"/>
    <w:rsid w:val="001272B2"/>
    <w:rsid w:val="00127377"/>
    <w:rsid w:val="0012752E"/>
    <w:rsid w:val="00127940"/>
    <w:rsid w:val="00127A81"/>
    <w:rsid w:val="001301BB"/>
    <w:rsid w:val="0013079C"/>
    <w:rsid w:val="00131665"/>
    <w:rsid w:val="0013167E"/>
    <w:rsid w:val="0013271B"/>
    <w:rsid w:val="001330EA"/>
    <w:rsid w:val="001340D6"/>
    <w:rsid w:val="00134D9A"/>
    <w:rsid w:val="0013523A"/>
    <w:rsid w:val="00136DC9"/>
    <w:rsid w:val="001375A7"/>
    <w:rsid w:val="00140358"/>
    <w:rsid w:val="00140374"/>
    <w:rsid w:val="00140708"/>
    <w:rsid w:val="00140F96"/>
    <w:rsid w:val="00141B24"/>
    <w:rsid w:val="0014342F"/>
    <w:rsid w:val="00143500"/>
    <w:rsid w:val="0014459F"/>
    <w:rsid w:val="00144ADD"/>
    <w:rsid w:val="001452C6"/>
    <w:rsid w:val="001453A9"/>
    <w:rsid w:val="00146376"/>
    <w:rsid w:val="00147554"/>
    <w:rsid w:val="0014760E"/>
    <w:rsid w:val="00150B55"/>
    <w:rsid w:val="001519C5"/>
    <w:rsid w:val="00151F11"/>
    <w:rsid w:val="00151F81"/>
    <w:rsid w:val="0015231F"/>
    <w:rsid w:val="0015314B"/>
    <w:rsid w:val="001538F2"/>
    <w:rsid w:val="00154823"/>
    <w:rsid w:val="0015549E"/>
    <w:rsid w:val="001555B2"/>
    <w:rsid w:val="00155B03"/>
    <w:rsid w:val="001569BB"/>
    <w:rsid w:val="001600EE"/>
    <w:rsid w:val="00160B17"/>
    <w:rsid w:val="00160DFA"/>
    <w:rsid w:val="00162C77"/>
    <w:rsid w:val="00163CAD"/>
    <w:rsid w:val="00166CFD"/>
    <w:rsid w:val="001673B7"/>
    <w:rsid w:val="0016757B"/>
    <w:rsid w:val="00167902"/>
    <w:rsid w:val="00167D22"/>
    <w:rsid w:val="001706A9"/>
    <w:rsid w:val="001720E3"/>
    <w:rsid w:val="00173451"/>
    <w:rsid w:val="00173D13"/>
    <w:rsid w:val="001741A0"/>
    <w:rsid w:val="001748F7"/>
    <w:rsid w:val="00176079"/>
    <w:rsid w:val="00176BC8"/>
    <w:rsid w:val="00176BEB"/>
    <w:rsid w:val="00177883"/>
    <w:rsid w:val="00177DA1"/>
    <w:rsid w:val="001818A6"/>
    <w:rsid w:val="00181D27"/>
    <w:rsid w:val="00183A29"/>
    <w:rsid w:val="00183CE9"/>
    <w:rsid w:val="00183D92"/>
    <w:rsid w:val="00184B5C"/>
    <w:rsid w:val="00184EB7"/>
    <w:rsid w:val="00185621"/>
    <w:rsid w:val="00185B91"/>
    <w:rsid w:val="00185BF0"/>
    <w:rsid w:val="001861C2"/>
    <w:rsid w:val="00187771"/>
    <w:rsid w:val="00190BE4"/>
    <w:rsid w:val="00190DB0"/>
    <w:rsid w:val="00192429"/>
    <w:rsid w:val="0019264A"/>
    <w:rsid w:val="00192F69"/>
    <w:rsid w:val="0019328F"/>
    <w:rsid w:val="00194F13"/>
    <w:rsid w:val="001954B3"/>
    <w:rsid w:val="00197210"/>
    <w:rsid w:val="001A06D9"/>
    <w:rsid w:val="001A0DBD"/>
    <w:rsid w:val="001A1DFB"/>
    <w:rsid w:val="001A1E6C"/>
    <w:rsid w:val="001A1E9E"/>
    <w:rsid w:val="001A2729"/>
    <w:rsid w:val="001A4295"/>
    <w:rsid w:val="001A46DA"/>
    <w:rsid w:val="001A4B49"/>
    <w:rsid w:val="001A4FF8"/>
    <w:rsid w:val="001A506A"/>
    <w:rsid w:val="001A7402"/>
    <w:rsid w:val="001A77B9"/>
    <w:rsid w:val="001A7E92"/>
    <w:rsid w:val="001B0755"/>
    <w:rsid w:val="001B0A21"/>
    <w:rsid w:val="001B1048"/>
    <w:rsid w:val="001B2308"/>
    <w:rsid w:val="001B3A3E"/>
    <w:rsid w:val="001B3E10"/>
    <w:rsid w:val="001B444B"/>
    <w:rsid w:val="001B4551"/>
    <w:rsid w:val="001B4DC0"/>
    <w:rsid w:val="001B5276"/>
    <w:rsid w:val="001B5623"/>
    <w:rsid w:val="001B72AD"/>
    <w:rsid w:val="001B7405"/>
    <w:rsid w:val="001C012E"/>
    <w:rsid w:val="001C02C2"/>
    <w:rsid w:val="001C119C"/>
    <w:rsid w:val="001C1A6B"/>
    <w:rsid w:val="001C1EBD"/>
    <w:rsid w:val="001C2044"/>
    <w:rsid w:val="001C2CF0"/>
    <w:rsid w:val="001C2E21"/>
    <w:rsid w:val="001C4E3B"/>
    <w:rsid w:val="001C5D81"/>
    <w:rsid w:val="001C6262"/>
    <w:rsid w:val="001C6854"/>
    <w:rsid w:val="001C6DDF"/>
    <w:rsid w:val="001C6F4F"/>
    <w:rsid w:val="001C724C"/>
    <w:rsid w:val="001C7820"/>
    <w:rsid w:val="001C7E4F"/>
    <w:rsid w:val="001D07BD"/>
    <w:rsid w:val="001D0FBF"/>
    <w:rsid w:val="001D1251"/>
    <w:rsid w:val="001D1673"/>
    <w:rsid w:val="001D16E1"/>
    <w:rsid w:val="001D1732"/>
    <w:rsid w:val="001D1BD3"/>
    <w:rsid w:val="001D25A1"/>
    <w:rsid w:val="001D2A02"/>
    <w:rsid w:val="001D2EEB"/>
    <w:rsid w:val="001D34CE"/>
    <w:rsid w:val="001D516F"/>
    <w:rsid w:val="001D5859"/>
    <w:rsid w:val="001D7735"/>
    <w:rsid w:val="001D79D2"/>
    <w:rsid w:val="001D7D80"/>
    <w:rsid w:val="001E01D0"/>
    <w:rsid w:val="001E1209"/>
    <w:rsid w:val="001E339A"/>
    <w:rsid w:val="001E3AAF"/>
    <w:rsid w:val="001E3B61"/>
    <w:rsid w:val="001E3CFB"/>
    <w:rsid w:val="001E46C9"/>
    <w:rsid w:val="001E6877"/>
    <w:rsid w:val="001E6D4B"/>
    <w:rsid w:val="001E7192"/>
    <w:rsid w:val="001F0175"/>
    <w:rsid w:val="001F0578"/>
    <w:rsid w:val="001F0D7F"/>
    <w:rsid w:val="001F16DB"/>
    <w:rsid w:val="001F17CF"/>
    <w:rsid w:val="001F18B2"/>
    <w:rsid w:val="001F232F"/>
    <w:rsid w:val="001F40D8"/>
    <w:rsid w:val="001F4479"/>
    <w:rsid w:val="001F5776"/>
    <w:rsid w:val="001F697A"/>
    <w:rsid w:val="001F742D"/>
    <w:rsid w:val="001F75D7"/>
    <w:rsid w:val="001F794B"/>
    <w:rsid w:val="0020072A"/>
    <w:rsid w:val="00201253"/>
    <w:rsid w:val="00201D9A"/>
    <w:rsid w:val="0020210B"/>
    <w:rsid w:val="0020250B"/>
    <w:rsid w:val="00202A35"/>
    <w:rsid w:val="0020382F"/>
    <w:rsid w:val="002038E4"/>
    <w:rsid w:val="00203B07"/>
    <w:rsid w:val="0020426A"/>
    <w:rsid w:val="00204554"/>
    <w:rsid w:val="00204A4E"/>
    <w:rsid w:val="00204BE1"/>
    <w:rsid w:val="00204EBD"/>
    <w:rsid w:val="00205552"/>
    <w:rsid w:val="00205B04"/>
    <w:rsid w:val="002067A7"/>
    <w:rsid w:val="00206C30"/>
    <w:rsid w:val="002078EA"/>
    <w:rsid w:val="00210094"/>
    <w:rsid w:val="002113E8"/>
    <w:rsid w:val="00212026"/>
    <w:rsid w:val="0021252C"/>
    <w:rsid w:val="002126DB"/>
    <w:rsid w:val="00212DA5"/>
    <w:rsid w:val="0021354A"/>
    <w:rsid w:val="00213761"/>
    <w:rsid w:val="0021380D"/>
    <w:rsid w:val="00213DCB"/>
    <w:rsid w:val="00214588"/>
    <w:rsid w:val="00215EE9"/>
    <w:rsid w:val="00215F7F"/>
    <w:rsid w:val="002161CB"/>
    <w:rsid w:val="002164B8"/>
    <w:rsid w:val="00216CFC"/>
    <w:rsid w:val="002179C6"/>
    <w:rsid w:val="00220CFE"/>
    <w:rsid w:val="00222EAC"/>
    <w:rsid w:val="002230A3"/>
    <w:rsid w:val="00223BEF"/>
    <w:rsid w:val="00223CF3"/>
    <w:rsid w:val="00224DA0"/>
    <w:rsid w:val="00226947"/>
    <w:rsid w:val="00226C2D"/>
    <w:rsid w:val="0022761A"/>
    <w:rsid w:val="00232102"/>
    <w:rsid w:val="00232AF7"/>
    <w:rsid w:val="002335BD"/>
    <w:rsid w:val="00233DDB"/>
    <w:rsid w:val="002342E6"/>
    <w:rsid w:val="00234663"/>
    <w:rsid w:val="00234AF8"/>
    <w:rsid w:val="00234F05"/>
    <w:rsid w:val="00235231"/>
    <w:rsid w:val="0024042C"/>
    <w:rsid w:val="0024089A"/>
    <w:rsid w:val="0024182C"/>
    <w:rsid w:val="00241CC7"/>
    <w:rsid w:val="00242693"/>
    <w:rsid w:val="00242767"/>
    <w:rsid w:val="00242D73"/>
    <w:rsid w:val="00242EB6"/>
    <w:rsid w:val="0024312E"/>
    <w:rsid w:val="0024327F"/>
    <w:rsid w:val="00243EAA"/>
    <w:rsid w:val="00246361"/>
    <w:rsid w:val="00247079"/>
    <w:rsid w:val="00247BD2"/>
    <w:rsid w:val="00247E3C"/>
    <w:rsid w:val="0025009E"/>
    <w:rsid w:val="00250DC2"/>
    <w:rsid w:val="00251492"/>
    <w:rsid w:val="002514E9"/>
    <w:rsid w:val="002516D7"/>
    <w:rsid w:val="00251FE6"/>
    <w:rsid w:val="00254900"/>
    <w:rsid w:val="002549BE"/>
    <w:rsid w:val="00255249"/>
    <w:rsid w:val="00255D38"/>
    <w:rsid w:val="0025619B"/>
    <w:rsid w:val="002561DA"/>
    <w:rsid w:val="002568C2"/>
    <w:rsid w:val="002577CA"/>
    <w:rsid w:val="00257895"/>
    <w:rsid w:val="00257B63"/>
    <w:rsid w:val="00260E91"/>
    <w:rsid w:val="0026266E"/>
    <w:rsid w:val="00262F72"/>
    <w:rsid w:val="002642D1"/>
    <w:rsid w:val="00264EC7"/>
    <w:rsid w:val="00264FAB"/>
    <w:rsid w:val="002650CF"/>
    <w:rsid w:val="0026552B"/>
    <w:rsid w:val="002669D5"/>
    <w:rsid w:val="00266BDB"/>
    <w:rsid w:val="00266E20"/>
    <w:rsid w:val="00267760"/>
    <w:rsid w:val="00270243"/>
    <w:rsid w:val="0027088E"/>
    <w:rsid w:val="002712AD"/>
    <w:rsid w:val="00271D3C"/>
    <w:rsid w:val="002739DE"/>
    <w:rsid w:val="00274A35"/>
    <w:rsid w:val="002756E0"/>
    <w:rsid w:val="00275C34"/>
    <w:rsid w:val="00276223"/>
    <w:rsid w:val="002772EB"/>
    <w:rsid w:val="00280E2D"/>
    <w:rsid w:val="00281962"/>
    <w:rsid w:val="00282A20"/>
    <w:rsid w:val="00283487"/>
    <w:rsid w:val="002834B7"/>
    <w:rsid w:val="0028358D"/>
    <w:rsid w:val="002837F4"/>
    <w:rsid w:val="00283D25"/>
    <w:rsid w:val="002848F7"/>
    <w:rsid w:val="002849FD"/>
    <w:rsid w:val="00284C9E"/>
    <w:rsid w:val="00285C08"/>
    <w:rsid w:val="00286E5C"/>
    <w:rsid w:val="0028753F"/>
    <w:rsid w:val="00287954"/>
    <w:rsid w:val="0028798D"/>
    <w:rsid w:val="00290C86"/>
    <w:rsid w:val="00291B5B"/>
    <w:rsid w:val="00292C20"/>
    <w:rsid w:val="00293776"/>
    <w:rsid w:val="00294AC5"/>
    <w:rsid w:val="00295101"/>
    <w:rsid w:val="00296DA3"/>
    <w:rsid w:val="00297A8A"/>
    <w:rsid w:val="00297DDB"/>
    <w:rsid w:val="00297F9B"/>
    <w:rsid w:val="002A07B8"/>
    <w:rsid w:val="002A186F"/>
    <w:rsid w:val="002A1A6F"/>
    <w:rsid w:val="002A1C54"/>
    <w:rsid w:val="002A1F03"/>
    <w:rsid w:val="002A2D22"/>
    <w:rsid w:val="002A2E3D"/>
    <w:rsid w:val="002A304B"/>
    <w:rsid w:val="002A3356"/>
    <w:rsid w:val="002A36CC"/>
    <w:rsid w:val="002A3F2D"/>
    <w:rsid w:val="002A3F94"/>
    <w:rsid w:val="002A45A4"/>
    <w:rsid w:val="002A4732"/>
    <w:rsid w:val="002A485E"/>
    <w:rsid w:val="002A505A"/>
    <w:rsid w:val="002A525C"/>
    <w:rsid w:val="002A553A"/>
    <w:rsid w:val="002A6193"/>
    <w:rsid w:val="002A65B6"/>
    <w:rsid w:val="002A70F8"/>
    <w:rsid w:val="002A7200"/>
    <w:rsid w:val="002B0452"/>
    <w:rsid w:val="002B05E8"/>
    <w:rsid w:val="002B06C7"/>
    <w:rsid w:val="002B08F9"/>
    <w:rsid w:val="002B197C"/>
    <w:rsid w:val="002B24C7"/>
    <w:rsid w:val="002B254C"/>
    <w:rsid w:val="002B27BD"/>
    <w:rsid w:val="002B2AF4"/>
    <w:rsid w:val="002B2D80"/>
    <w:rsid w:val="002B3185"/>
    <w:rsid w:val="002B36E9"/>
    <w:rsid w:val="002B3727"/>
    <w:rsid w:val="002B3BBC"/>
    <w:rsid w:val="002B3FD4"/>
    <w:rsid w:val="002B61F9"/>
    <w:rsid w:val="002B6434"/>
    <w:rsid w:val="002B6D85"/>
    <w:rsid w:val="002B7AB2"/>
    <w:rsid w:val="002C0298"/>
    <w:rsid w:val="002C03AD"/>
    <w:rsid w:val="002C08AB"/>
    <w:rsid w:val="002C0C0B"/>
    <w:rsid w:val="002C1123"/>
    <w:rsid w:val="002C1331"/>
    <w:rsid w:val="002C1B12"/>
    <w:rsid w:val="002C1C61"/>
    <w:rsid w:val="002C2550"/>
    <w:rsid w:val="002C2703"/>
    <w:rsid w:val="002C4263"/>
    <w:rsid w:val="002C58CF"/>
    <w:rsid w:val="002C6E8A"/>
    <w:rsid w:val="002C7D20"/>
    <w:rsid w:val="002D0E76"/>
    <w:rsid w:val="002D0FDF"/>
    <w:rsid w:val="002D112A"/>
    <w:rsid w:val="002D181E"/>
    <w:rsid w:val="002D1AD6"/>
    <w:rsid w:val="002D1F8A"/>
    <w:rsid w:val="002D1FCA"/>
    <w:rsid w:val="002D2C75"/>
    <w:rsid w:val="002D2E07"/>
    <w:rsid w:val="002D2E2C"/>
    <w:rsid w:val="002D2EB2"/>
    <w:rsid w:val="002D2EC9"/>
    <w:rsid w:val="002D33DE"/>
    <w:rsid w:val="002D3817"/>
    <w:rsid w:val="002D3C0A"/>
    <w:rsid w:val="002D3C96"/>
    <w:rsid w:val="002D3E0B"/>
    <w:rsid w:val="002D3F45"/>
    <w:rsid w:val="002D5723"/>
    <w:rsid w:val="002D5833"/>
    <w:rsid w:val="002D5A32"/>
    <w:rsid w:val="002D5D21"/>
    <w:rsid w:val="002D6C0B"/>
    <w:rsid w:val="002E0AFD"/>
    <w:rsid w:val="002E1542"/>
    <w:rsid w:val="002E158C"/>
    <w:rsid w:val="002E22E7"/>
    <w:rsid w:val="002E2EDE"/>
    <w:rsid w:val="002E376C"/>
    <w:rsid w:val="002E4082"/>
    <w:rsid w:val="002E59F1"/>
    <w:rsid w:val="002E5A9A"/>
    <w:rsid w:val="002E5D75"/>
    <w:rsid w:val="002E5DD7"/>
    <w:rsid w:val="002E5E6D"/>
    <w:rsid w:val="002E6856"/>
    <w:rsid w:val="002E6EE6"/>
    <w:rsid w:val="002E74B5"/>
    <w:rsid w:val="002F10FC"/>
    <w:rsid w:val="002F1231"/>
    <w:rsid w:val="002F1897"/>
    <w:rsid w:val="002F1962"/>
    <w:rsid w:val="002F2013"/>
    <w:rsid w:val="002F254D"/>
    <w:rsid w:val="002F2735"/>
    <w:rsid w:val="002F2868"/>
    <w:rsid w:val="002F28B3"/>
    <w:rsid w:val="002F34DB"/>
    <w:rsid w:val="002F7162"/>
    <w:rsid w:val="002F7391"/>
    <w:rsid w:val="002F751B"/>
    <w:rsid w:val="002F7543"/>
    <w:rsid w:val="002F79C8"/>
    <w:rsid w:val="002F7DA3"/>
    <w:rsid w:val="002F7ECA"/>
    <w:rsid w:val="003007C5"/>
    <w:rsid w:val="003017DC"/>
    <w:rsid w:val="003031CC"/>
    <w:rsid w:val="00303539"/>
    <w:rsid w:val="00303A07"/>
    <w:rsid w:val="00304FF0"/>
    <w:rsid w:val="003055C6"/>
    <w:rsid w:val="00307A0D"/>
    <w:rsid w:val="00310A5F"/>
    <w:rsid w:val="00310AB1"/>
    <w:rsid w:val="00310FAD"/>
    <w:rsid w:val="00311060"/>
    <w:rsid w:val="00313A9A"/>
    <w:rsid w:val="00313F78"/>
    <w:rsid w:val="003140D4"/>
    <w:rsid w:val="003141CD"/>
    <w:rsid w:val="003159C8"/>
    <w:rsid w:val="003160A8"/>
    <w:rsid w:val="00316593"/>
    <w:rsid w:val="00317509"/>
    <w:rsid w:val="00317B69"/>
    <w:rsid w:val="00317F02"/>
    <w:rsid w:val="0032034D"/>
    <w:rsid w:val="00320780"/>
    <w:rsid w:val="0032084C"/>
    <w:rsid w:val="003208A5"/>
    <w:rsid w:val="00321BFB"/>
    <w:rsid w:val="00321CDA"/>
    <w:rsid w:val="00322D8F"/>
    <w:rsid w:val="00322E20"/>
    <w:rsid w:val="003231E1"/>
    <w:rsid w:val="003236F4"/>
    <w:rsid w:val="00323C37"/>
    <w:rsid w:val="00324451"/>
    <w:rsid w:val="003248A8"/>
    <w:rsid w:val="00324DD3"/>
    <w:rsid w:val="00325762"/>
    <w:rsid w:val="00326D2C"/>
    <w:rsid w:val="003271DD"/>
    <w:rsid w:val="003277FE"/>
    <w:rsid w:val="003279D9"/>
    <w:rsid w:val="00327F0F"/>
    <w:rsid w:val="00330876"/>
    <w:rsid w:val="003311A9"/>
    <w:rsid w:val="003315C8"/>
    <w:rsid w:val="003318B7"/>
    <w:rsid w:val="00331D18"/>
    <w:rsid w:val="003321B3"/>
    <w:rsid w:val="00332519"/>
    <w:rsid w:val="003326F1"/>
    <w:rsid w:val="00332C67"/>
    <w:rsid w:val="00333D73"/>
    <w:rsid w:val="00333E84"/>
    <w:rsid w:val="00334016"/>
    <w:rsid w:val="0033439E"/>
    <w:rsid w:val="00334978"/>
    <w:rsid w:val="00334F04"/>
    <w:rsid w:val="00334F72"/>
    <w:rsid w:val="00335127"/>
    <w:rsid w:val="0034047B"/>
    <w:rsid w:val="00341BA5"/>
    <w:rsid w:val="00342C55"/>
    <w:rsid w:val="003433A6"/>
    <w:rsid w:val="00343528"/>
    <w:rsid w:val="00345FC8"/>
    <w:rsid w:val="0034608F"/>
    <w:rsid w:val="00346401"/>
    <w:rsid w:val="00346905"/>
    <w:rsid w:val="00346D34"/>
    <w:rsid w:val="003470A6"/>
    <w:rsid w:val="0034714A"/>
    <w:rsid w:val="0034731B"/>
    <w:rsid w:val="00347946"/>
    <w:rsid w:val="00347B81"/>
    <w:rsid w:val="00350476"/>
    <w:rsid w:val="00354D2E"/>
    <w:rsid w:val="003556C4"/>
    <w:rsid w:val="00356C3B"/>
    <w:rsid w:val="00357DA1"/>
    <w:rsid w:val="00357E99"/>
    <w:rsid w:val="00360189"/>
    <w:rsid w:val="003604BB"/>
    <w:rsid w:val="00361844"/>
    <w:rsid w:val="00361B09"/>
    <w:rsid w:val="00361C32"/>
    <w:rsid w:val="00362F42"/>
    <w:rsid w:val="003648A2"/>
    <w:rsid w:val="003649EA"/>
    <w:rsid w:val="00365985"/>
    <w:rsid w:val="0036603A"/>
    <w:rsid w:val="003664A2"/>
    <w:rsid w:val="00366642"/>
    <w:rsid w:val="003667E7"/>
    <w:rsid w:val="00366912"/>
    <w:rsid w:val="00367C66"/>
    <w:rsid w:val="00371069"/>
    <w:rsid w:val="003713EA"/>
    <w:rsid w:val="00371926"/>
    <w:rsid w:val="0037193B"/>
    <w:rsid w:val="003733E5"/>
    <w:rsid w:val="003735D0"/>
    <w:rsid w:val="003742E7"/>
    <w:rsid w:val="00374730"/>
    <w:rsid w:val="00374CFB"/>
    <w:rsid w:val="00375C7D"/>
    <w:rsid w:val="00376F0C"/>
    <w:rsid w:val="003816AE"/>
    <w:rsid w:val="0038189F"/>
    <w:rsid w:val="00381D5D"/>
    <w:rsid w:val="0038237C"/>
    <w:rsid w:val="0038328A"/>
    <w:rsid w:val="00386265"/>
    <w:rsid w:val="003864A2"/>
    <w:rsid w:val="003879EA"/>
    <w:rsid w:val="003904CB"/>
    <w:rsid w:val="00391411"/>
    <w:rsid w:val="00391658"/>
    <w:rsid w:val="0039304F"/>
    <w:rsid w:val="003930B3"/>
    <w:rsid w:val="0039313D"/>
    <w:rsid w:val="003933C1"/>
    <w:rsid w:val="003950F2"/>
    <w:rsid w:val="00395116"/>
    <w:rsid w:val="003957F4"/>
    <w:rsid w:val="00395924"/>
    <w:rsid w:val="00395F0E"/>
    <w:rsid w:val="00396DFE"/>
    <w:rsid w:val="003974E6"/>
    <w:rsid w:val="00397882"/>
    <w:rsid w:val="00397F10"/>
    <w:rsid w:val="003A0062"/>
    <w:rsid w:val="003A1A2C"/>
    <w:rsid w:val="003A20CD"/>
    <w:rsid w:val="003A2DCF"/>
    <w:rsid w:val="003A2FE9"/>
    <w:rsid w:val="003A3198"/>
    <w:rsid w:val="003A3DEC"/>
    <w:rsid w:val="003A416E"/>
    <w:rsid w:val="003A5F77"/>
    <w:rsid w:val="003A7182"/>
    <w:rsid w:val="003B0728"/>
    <w:rsid w:val="003B0AE9"/>
    <w:rsid w:val="003B0FB9"/>
    <w:rsid w:val="003B1021"/>
    <w:rsid w:val="003B1876"/>
    <w:rsid w:val="003B2146"/>
    <w:rsid w:val="003B3E24"/>
    <w:rsid w:val="003B5345"/>
    <w:rsid w:val="003B5545"/>
    <w:rsid w:val="003B5782"/>
    <w:rsid w:val="003B5AE1"/>
    <w:rsid w:val="003B5FF7"/>
    <w:rsid w:val="003B6802"/>
    <w:rsid w:val="003C05D5"/>
    <w:rsid w:val="003C1276"/>
    <w:rsid w:val="003C17E4"/>
    <w:rsid w:val="003C187E"/>
    <w:rsid w:val="003C1F06"/>
    <w:rsid w:val="003C30BB"/>
    <w:rsid w:val="003C34CE"/>
    <w:rsid w:val="003C3781"/>
    <w:rsid w:val="003C46F1"/>
    <w:rsid w:val="003C5F0C"/>
    <w:rsid w:val="003C7C5B"/>
    <w:rsid w:val="003C7E65"/>
    <w:rsid w:val="003D0884"/>
    <w:rsid w:val="003D2015"/>
    <w:rsid w:val="003D424B"/>
    <w:rsid w:val="003D47CE"/>
    <w:rsid w:val="003D58FD"/>
    <w:rsid w:val="003D5B92"/>
    <w:rsid w:val="003D5F9E"/>
    <w:rsid w:val="003D5FCD"/>
    <w:rsid w:val="003D5FF8"/>
    <w:rsid w:val="003D62CF"/>
    <w:rsid w:val="003D775E"/>
    <w:rsid w:val="003D7B6A"/>
    <w:rsid w:val="003D7C53"/>
    <w:rsid w:val="003E017E"/>
    <w:rsid w:val="003E2086"/>
    <w:rsid w:val="003E2470"/>
    <w:rsid w:val="003E51C6"/>
    <w:rsid w:val="003E6950"/>
    <w:rsid w:val="003E6E26"/>
    <w:rsid w:val="003E70AD"/>
    <w:rsid w:val="003F0793"/>
    <w:rsid w:val="003F0D30"/>
    <w:rsid w:val="003F15B2"/>
    <w:rsid w:val="003F16F0"/>
    <w:rsid w:val="003F2912"/>
    <w:rsid w:val="003F2A79"/>
    <w:rsid w:val="003F2BA6"/>
    <w:rsid w:val="003F2E13"/>
    <w:rsid w:val="003F30D8"/>
    <w:rsid w:val="003F3A68"/>
    <w:rsid w:val="003F43B9"/>
    <w:rsid w:val="003F4A92"/>
    <w:rsid w:val="003F4F4A"/>
    <w:rsid w:val="003F5959"/>
    <w:rsid w:val="003F64CC"/>
    <w:rsid w:val="003F6E11"/>
    <w:rsid w:val="0040033E"/>
    <w:rsid w:val="004006F5"/>
    <w:rsid w:val="00400A06"/>
    <w:rsid w:val="00400FB6"/>
    <w:rsid w:val="004010BF"/>
    <w:rsid w:val="00401253"/>
    <w:rsid w:val="0040150D"/>
    <w:rsid w:val="004018EF"/>
    <w:rsid w:val="00401934"/>
    <w:rsid w:val="004024C2"/>
    <w:rsid w:val="00402B61"/>
    <w:rsid w:val="00404D7B"/>
    <w:rsid w:val="0040529B"/>
    <w:rsid w:val="00405717"/>
    <w:rsid w:val="004059E0"/>
    <w:rsid w:val="00405AA5"/>
    <w:rsid w:val="00405D20"/>
    <w:rsid w:val="00405F1F"/>
    <w:rsid w:val="0040618B"/>
    <w:rsid w:val="004074FA"/>
    <w:rsid w:val="00407D20"/>
    <w:rsid w:val="0041098F"/>
    <w:rsid w:val="00411185"/>
    <w:rsid w:val="00411400"/>
    <w:rsid w:val="004114EB"/>
    <w:rsid w:val="00412039"/>
    <w:rsid w:val="004131F0"/>
    <w:rsid w:val="0041377B"/>
    <w:rsid w:val="004147C8"/>
    <w:rsid w:val="00414883"/>
    <w:rsid w:val="004159EC"/>
    <w:rsid w:val="00415CD1"/>
    <w:rsid w:val="00415D57"/>
    <w:rsid w:val="00416435"/>
    <w:rsid w:val="00416F69"/>
    <w:rsid w:val="00417457"/>
    <w:rsid w:val="00420A9E"/>
    <w:rsid w:val="00421C50"/>
    <w:rsid w:val="00421D91"/>
    <w:rsid w:val="00422ED5"/>
    <w:rsid w:val="00423880"/>
    <w:rsid w:val="00423906"/>
    <w:rsid w:val="00423CF6"/>
    <w:rsid w:val="00425764"/>
    <w:rsid w:val="004261FF"/>
    <w:rsid w:val="004263DA"/>
    <w:rsid w:val="00431086"/>
    <w:rsid w:val="004319B0"/>
    <w:rsid w:val="00432718"/>
    <w:rsid w:val="004329EB"/>
    <w:rsid w:val="00432B6C"/>
    <w:rsid w:val="004345B2"/>
    <w:rsid w:val="004349BF"/>
    <w:rsid w:val="00434B03"/>
    <w:rsid w:val="004365EA"/>
    <w:rsid w:val="004367BB"/>
    <w:rsid w:val="00436C98"/>
    <w:rsid w:val="004401E4"/>
    <w:rsid w:val="004409BC"/>
    <w:rsid w:val="00440B2C"/>
    <w:rsid w:val="004410F9"/>
    <w:rsid w:val="004416DD"/>
    <w:rsid w:val="00441AF2"/>
    <w:rsid w:val="00441F50"/>
    <w:rsid w:val="00441FB4"/>
    <w:rsid w:val="00442E08"/>
    <w:rsid w:val="004431A2"/>
    <w:rsid w:val="00444381"/>
    <w:rsid w:val="004455D3"/>
    <w:rsid w:val="00445808"/>
    <w:rsid w:val="00445F52"/>
    <w:rsid w:val="0044608B"/>
    <w:rsid w:val="00446288"/>
    <w:rsid w:val="0044642F"/>
    <w:rsid w:val="0044666A"/>
    <w:rsid w:val="00447678"/>
    <w:rsid w:val="004503E1"/>
    <w:rsid w:val="0045088E"/>
    <w:rsid w:val="004510EE"/>
    <w:rsid w:val="00452AA0"/>
    <w:rsid w:val="00453916"/>
    <w:rsid w:val="00454451"/>
    <w:rsid w:val="0045486F"/>
    <w:rsid w:val="00455512"/>
    <w:rsid w:val="004555D0"/>
    <w:rsid w:val="0045643A"/>
    <w:rsid w:val="00456B98"/>
    <w:rsid w:val="004571F4"/>
    <w:rsid w:val="004573EA"/>
    <w:rsid w:val="00457A80"/>
    <w:rsid w:val="00457DE8"/>
    <w:rsid w:val="004609C1"/>
    <w:rsid w:val="0046182E"/>
    <w:rsid w:val="00461C3E"/>
    <w:rsid w:val="00461DDA"/>
    <w:rsid w:val="004634E3"/>
    <w:rsid w:val="00463FC7"/>
    <w:rsid w:val="00465063"/>
    <w:rsid w:val="004654FF"/>
    <w:rsid w:val="00465EE9"/>
    <w:rsid w:val="00466158"/>
    <w:rsid w:val="004665C9"/>
    <w:rsid w:val="0046704A"/>
    <w:rsid w:val="0046716C"/>
    <w:rsid w:val="00467AF8"/>
    <w:rsid w:val="004703A3"/>
    <w:rsid w:val="00470FEA"/>
    <w:rsid w:val="00471032"/>
    <w:rsid w:val="0047175B"/>
    <w:rsid w:val="004719B0"/>
    <w:rsid w:val="004721F5"/>
    <w:rsid w:val="00473149"/>
    <w:rsid w:val="00473ADA"/>
    <w:rsid w:val="00474792"/>
    <w:rsid w:val="0047520D"/>
    <w:rsid w:val="004767FF"/>
    <w:rsid w:val="00477031"/>
    <w:rsid w:val="00477131"/>
    <w:rsid w:val="004774A4"/>
    <w:rsid w:val="00477502"/>
    <w:rsid w:val="004776CC"/>
    <w:rsid w:val="00480740"/>
    <w:rsid w:val="004807C5"/>
    <w:rsid w:val="00481F04"/>
    <w:rsid w:val="00482EC6"/>
    <w:rsid w:val="00482F2C"/>
    <w:rsid w:val="004834DE"/>
    <w:rsid w:val="00483647"/>
    <w:rsid w:val="004838E9"/>
    <w:rsid w:val="00483FB5"/>
    <w:rsid w:val="0048599B"/>
    <w:rsid w:val="0048665C"/>
    <w:rsid w:val="004901DC"/>
    <w:rsid w:val="004904D5"/>
    <w:rsid w:val="00490576"/>
    <w:rsid w:val="00490855"/>
    <w:rsid w:val="00491CCC"/>
    <w:rsid w:val="00492B12"/>
    <w:rsid w:val="00493C41"/>
    <w:rsid w:val="004942DF"/>
    <w:rsid w:val="0049577F"/>
    <w:rsid w:val="00495AE1"/>
    <w:rsid w:val="00495E71"/>
    <w:rsid w:val="00496574"/>
    <w:rsid w:val="0049743C"/>
    <w:rsid w:val="004A0386"/>
    <w:rsid w:val="004A2F3F"/>
    <w:rsid w:val="004A4370"/>
    <w:rsid w:val="004A5724"/>
    <w:rsid w:val="004A697C"/>
    <w:rsid w:val="004A7244"/>
    <w:rsid w:val="004A7E27"/>
    <w:rsid w:val="004B0865"/>
    <w:rsid w:val="004B11C9"/>
    <w:rsid w:val="004B2B46"/>
    <w:rsid w:val="004B3419"/>
    <w:rsid w:val="004B3B78"/>
    <w:rsid w:val="004B3BF7"/>
    <w:rsid w:val="004B4FAA"/>
    <w:rsid w:val="004B508F"/>
    <w:rsid w:val="004B568F"/>
    <w:rsid w:val="004B6336"/>
    <w:rsid w:val="004C0497"/>
    <w:rsid w:val="004C1452"/>
    <w:rsid w:val="004C1780"/>
    <w:rsid w:val="004C1FC4"/>
    <w:rsid w:val="004C2462"/>
    <w:rsid w:val="004C277B"/>
    <w:rsid w:val="004C29E3"/>
    <w:rsid w:val="004C325B"/>
    <w:rsid w:val="004C374F"/>
    <w:rsid w:val="004C3949"/>
    <w:rsid w:val="004C4157"/>
    <w:rsid w:val="004C45A5"/>
    <w:rsid w:val="004C54FE"/>
    <w:rsid w:val="004C6ADB"/>
    <w:rsid w:val="004C7AAB"/>
    <w:rsid w:val="004C7B44"/>
    <w:rsid w:val="004C7ECC"/>
    <w:rsid w:val="004D00CF"/>
    <w:rsid w:val="004D08BC"/>
    <w:rsid w:val="004D1AD6"/>
    <w:rsid w:val="004D20A1"/>
    <w:rsid w:val="004D2420"/>
    <w:rsid w:val="004D29A8"/>
    <w:rsid w:val="004D4708"/>
    <w:rsid w:val="004D50CA"/>
    <w:rsid w:val="004D50F8"/>
    <w:rsid w:val="004D76CF"/>
    <w:rsid w:val="004E011A"/>
    <w:rsid w:val="004E053A"/>
    <w:rsid w:val="004E0542"/>
    <w:rsid w:val="004E08AD"/>
    <w:rsid w:val="004E0B33"/>
    <w:rsid w:val="004E1612"/>
    <w:rsid w:val="004E166E"/>
    <w:rsid w:val="004E1ABF"/>
    <w:rsid w:val="004E1C1D"/>
    <w:rsid w:val="004E1F8F"/>
    <w:rsid w:val="004E2908"/>
    <w:rsid w:val="004E4576"/>
    <w:rsid w:val="004E742E"/>
    <w:rsid w:val="004E7BBD"/>
    <w:rsid w:val="004E7C2B"/>
    <w:rsid w:val="004E7DF9"/>
    <w:rsid w:val="004F07D0"/>
    <w:rsid w:val="004F12A0"/>
    <w:rsid w:val="004F13F1"/>
    <w:rsid w:val="004F18E0"/>
    <w:rsid w:val="004F1AB7"/>
    <w:rsid w:val="004F1B50"/>
    <w:rsid w:val="004F29EC"/>
    <w:rsid w:val="004F32E0"/>
    <w:rsid w:val="004F3406"/>
    <w:rsid w:val="004F35A5"/>
    <w:rsid w:val="004F4E2F"/>
    <w:rsid w:val="004F56BC"/>
    <w:rsid w:val="004F60CB"/>
    <w:rsid w:val="004F6BB2"/>
    <w:rsid w:val="004F76E2"/>
    <w:rsid w:val="00500C82"/>
    <w:rsid w:val="00500D94"/>
    <w:rsid w:val="005013DE"/>
    <w:rsid w:val="00501B2E"/>
    <w:rsid w:val="00501D2C"/>
    <w:rsid w:val="00506154"/>
    <w:rsid w:val="005105DC"/>
    <w:rsid w:val="005108E0"/>
    <w:rsid w:val="00511A4E"/>
    <w:rsid w:val="00512D01"/>
    <w:rsid w:val="00512D1B"/>
    <w:rsid w:val="005135CC"/>
    <w:rsid w:val="00513AC2"/>
    <w:rsid w:val="00514778"/>
    <w:rsid w:val="00514FC5"/>
    <w:rsid w:val="005150A9"/>
    <w:rsid w:val="00515782"/>
    <w:rsid w:val="005158FA"/>
    <w:rsid w:val="00515ECA"/>
    <w:rsid w:val="00515EEA"/>
    <w:rsid w:val="00516D61"/>
    <w:rsid w:val="00517366"/>
    <w:rsid w:val="005177D3"/>
    <w:rsid w:val="005203B4"/>
    <w:rsid w:val="005229D1"/>
    <w:rsid w:val="00522DF0"/>
    <w:rsid w:val="00523A33"/>
    <w:rsid w:val="005250C7"/>
    <w:rsid w:val="005253F1"/>
    <w:rsid w:val="00525C50"/>
    <w:rsid w:val="00526959"/>
    <w:rsid w:val="00526B36"/>
    <w:rsid w:val="00526BFE"/>
    <w:rsid w:val="00532C0E"/>
    <w:rsid w:val="00532EE2"/>
    <w:rsid w:val="005332BE"/>
    <w:rsid w:val="00533D07"/>
    <w:rsid w:val="00533EF9"/>
    <w:rsid w:val="00535595"/>
    <w:rsid w:val="0053625B"/>
    <w:rsid w:val="00536DDB"/>
    <w:rsid w:val="0053708A"/>
    <w:rsid w:val="005423E0"/>
    <w:rsid w:val="0054272D"/>
    <w:rsid w:val="00543B0C"/>
    <w:rsid w:val="00544F2A"/>
    <w:rsid w:val="005453C3"/>
    <w:rsid w:val="00545687"/>
    <w:rsid w:val="00545716"/>
    <w:rsid w:val="00545E58"/>
    <w:rsid w:val="00546627"/>
    <w:rsid w:val="005468CE"/>
    <w:rsid w:val="0054744A"/>
    <w:rsid w:val="00547515"/>
    <w:rsid w:val="00547666"/>
    <w:rsid w:val="005528CE"/>
    <w:rsid w:val="00552A53"/>
    <w:rsid w:val="00553289"/>
    <w:rsid w:val="0055365F"/>
    <w:rsid w:val="00554245"/>
    <w:rsid w:val="005542D3"/>
    <w:rsid w:val="0055489A"/>
    <w:rsid w:val="00554AED"/>
    <w:rsid w:val="005555C6"/>
    <w:rsid w:val="00556B4B"/>
    <w:rsid w:val="00557542"/>
    <w:rsid w:val="00557876"/>
    <w:rsid w:val="00557DF1"/>
    <w:rsid w:val="005601E2"/>
    <w:rsid w:val="00560D73"/>
    <w:rsid w:val="00560DBC"/>
    <w:rsid w:val="005616EA"/>
    <w:rsid w:val="0056173D"/>
    <w:rsid w:val="00561E40"/>
    <w:rsid w:val="00562FB6"/>
    <w:rsid w:val="00563481"/>
    <w:rsid w:val="005635E0"/>
    <w:rsid w:val="005638EC"/>
    <w:rsid w:val="00564A4B"/>
    <w:rsid w:val="005658F1"/>
    <w:rsid w:val="00565ED9"/>
    <w:rsid w:val="00566812"/>
    <w:rsid w:val="00566973"/>
    <w:rsid w:val="005675B2"/>
    <w:rsid w:val="005700AD"/>
    <w:rsid w:val="00570EA9"/>
    <w:rsid w:val="0057335C"/>
    <w:rsid w:val="00573D28"/>
    <w:rsid w:val="00573F9B"/>
    <w:rsid w:val="00574137"/>
    <w:rsid w:val="00576252"/>
    <w:rsid w:val="005769C7"/>
    <w:rsid w:val="00577172"/>
    <w:rsid w:val="0057764F"/>
    <w:rsid w:val="00577896"/>
    <w:rsid w:val="005779C6"/>
    <w:rsid w:val="005815E9"/>
    <w:rsid w:val="00581E93"/>
    <w:rsid w:val="00582274"/>
    <w:rsid w:val="00582ED6"/>
    <w:rsid w:val="005839E7"/>
    <w:rsid w:val="00583A2B"/>
    <w:rsid w:val="00583FEC"/>
    <w:rsid w:val="005853A2"/>
    <w:rsid w:val="005854D1"/>
    <w:rsid w:val="0058587D"/>
    <w:rsid w:val="005860C2"/>
    <w:rsid w:val="00586B5E"/>
    <w:rsid w:val="005873BD"/>
    <w:rsid w:val="005905C6"/>
    <w:rsid w:val="00591374"/>
    <w:rsid w:val="005919E8"/>
    <w:rsid w:val="0059208B"/>
    <w:rsid w:val="00592309"/>
    <w:rsid w:val="00592798"/>
    <w:rsid w:val="0059282D"/>
    <w:rsid w:val="00592BC1"/>
    <w:rsid w:val="00592EEC"/>
    <w:rsid w:val="005934A4"/>
    <w:rsid w:val="00593CA9"/>
    <w:rsid w:val="0059440C"/>
    <w:rsid w:val="00595EE7"/>
    <w:rsid w:val="00596267"/>
    <w:rsid w:val="005968CB"/>
    <w:rsid w:val="00596EE9"/>
    <w:rsid w:val="0059749E"/>
    <w:rsid w:val="00597C4E"/>
    <w:rsid w:val="005A0C37"/>
    <w:rsid w:val="005A122F"/>
    <w:rsid w:val="005A1CC8"/>
    <w:rsid w:val="005A3445"/>
    <w:rsid w:val="005A3BAB"/>
    <w:rsid w:val="005A5A7B"/>
    <w:rsid w:val="005A6782"/>
    <w:rsid w:val="005A67D2"/>
    <w:rsid w:val="005A6D38"/>
    <w:rsid w:val="005A6FE4"/>
    <w:rsid w:val="005A74CB"/>
    <w:rsid w:val="005B1917"/>
    <w:rsid w:val="005B198E"/>
    <w:rsid w:val="005B202F"/>
    <w:rsid w:val="005B203A"/>
    <w:rsid w:val="005B2A35"/>
    <w:rsid w:val="005B38DB"/>
    <w:rsid w:val="005B39A1"/>
    <w:rsid w:val="005B3A0B"/>
    <w:rsid w:val="005B4C6C"/>
    <w:rsid w:val="005B5564"/>
    <w:rsid w:val="005B72CA"/>
    <w:rsid w:val="005B75A9"/>
    <w:rsid w:val="005B78BE"/>
    <w:rsid w:val="005C03CB"/>
    <w:rsid w:val="005C0493"/>
    <w:rsid w:val="005C0F82"/>
    <w:rsid w:val="005C291A"/>
    <w:rsid w:val="005C3C1B"/>
    <w:rsid w:val="005C4FFF"/>
    <w:rsid w:val="005C5057"/>
    <w:rsid w:val="005C7442"/>
    <w:rsid w:val="005C7E65"/>
    <w:rsid w:val="005D19AB"/>
    <w:rsid w:val="005D1DED"/>
    <w:rsid w:val="005D2714"/>
    <w:rsid w:val="005D39FD"/>
    <w:rsid w:val="005D4254"/>
    <w:rsid w:val="005D4811"/>
    <w:rsid w:val="005D5E5D"/>
    <w:rsid w:val="005E08D9"/>
    <w:rsid w:val="005E1484"/>
    <w:rsid w:val="005E166D"/>
    <w:rsid w:val="005E2023"/>
    <w:rsid w:val="005E2729"/>
    <w:rsid w:val="005E2825"/>
    <w:rsid w:val="005E2F5A"/>
    <w:rsid w:val="005E35C7"/>
    <w:rsid w:val="005E3999"/>
    <w:rsid w:val="005E45AA"/>
    <w:rsid w:val="005E52D4"/>
    <w:rsid w:val="005E5B3D"/>
    <w:rsid w:val="005E60C0"/>
    <w:rsid w:val="005E6BCB"/>
    <w:rsid w:val="005E6BE7"/>
    <w:rsid w:val="005E7CB3"/>
    <w:rsid w:val="005F07B7"/>
    <w:rsid w:val="005F0A06"/>
    <w:rsid w:val="005F0B8F"/>
    <w:rsid w:val="005F1D2A"/>
    <w:rsid w:val="005F295C"/>
    <w:rsid w:val="005F3688"/>
    <w:rsid w:val="005F381E"/>
    <w:rsid w:val="005F3FEB"/>
    <w:rsid w:val="005F53A1"/>
    <w:rsid w:val="005F6AC3"/>
    <w:rsid w:val="005F723F"/>
    <w:rsid w:val="005F7CD3"/>
    <w:rsid w:val="006004B9"/>
    <w:rsid w:val="00601342"/>
    <w:rsid w:val="0060272D"/>
    <w:rsid w:val="00602927"/>
    <w:rsid w:val="0060294C"/>
    <w:rsid w:val="00602D21"/>
    <w:rsid w:val="006042A4"/>
    <w:rsid w:val="00605900"/>
    <w:rsid w:val="00605B99"/>
    <w:rsid w:val="00605D42"/>
    <w:rsid w:val="00605E32"/>
    <w:rsid w:val="0060603F"/>
    <w:rsid w:val="006060A0"/>
    <w:rsid w:val="006070DA"/>
    <w:rsid w:val="006100D0"/>
    <w:rsid w:val="006102B2"/>
    <w:rsid w:val="006114BA"/>
    <w:rsid w:val="00611704"/>
    <w:rsid w:val="00612078"/>
    <w:rsid w:val="00613635"/>
    <w:rsid w:val="00613E5D"/>
    <w:rsid w:val="00614452"/>
    <w:rsid w:val="006146C8"/>
    <w:rsid w:val="006148C8"/>
    <w:rsid w:val="00615BE8"/>
    <w:rsid w:val="00615E76"/>
    <w:rsid w:val="00616532"/>
    <w:rsid w:val="0061693C"/>
    <w:rsid w:val="00616ED7"/>
    <w:rsid w:val="00617342"/>
    <w:rsid w:val="00617361"/>
    <w:rsid w:val="00617757"/>
    <w:rsid w:val="0062032D"/>
    <w:rsid w:val="006209D6"/>
    <w:rsid w:val="00621CB6"/>
    <w:rsid w:val="00621E30"/>
    <w:rsid w:val="0062285D"/>
    <w:rsid w:val="00623302"/>
    <w:rsid w:val="006235E8"/>
    <w:rsid w:val="00623B80"/>
    <w:rsid w:val="00623BF8"/>
    <w:rsid w:val="00623EBC"/>
    <w:rsid w:val="00624488"/>
    <w:rsid w:val="0062474F"/>
    <w:rsid w:val="00625857"/>
    <w:rsid w:val="0062725C"/>
    <w:rsid w:val="006276D7"/>
    <w:rsid w:val="00630E0F"/>
    <w:rsid w:val="00630FD6"/>
    <w:rsid w:val="006316BA"/>
    <w:rsid w:val="00631D03"/>
    <w:rsid w:val="00634735"/>
    <w:rsid w:val="0063596B"/>
    <w:rsid w:val="00636340"/>
    <w:rsid w:val="00636AD5"/>
    <w:rsid w:val="0063706A"/>
    <w:rsid w:val="00637915"/>
    <w:rsid w:val="00640609"/>
    <w:rsid w:val="00640766"/>
    <w:rsid w:val="00642902"/>
    <w:rsid w:val="00642B88"/>
    <w:rsid w:val="00642D99"/>
    <w:rsid w:val="00642E2D"/>
    <w:rsid w:val="00643721"/>
    <w:rsid w:val="006439B0"/>
    <w:rsid w:val="00643D1C"/>
    <w:rsid w:val="00643D65"/>
    <w:rsid w:val="00643E19"/>
    <w:rsid w:val="00644B1F"/>
    <w:rsid w:val="00644D7A"/>
    <w:rsid w:val="0064534D"/>
    <w:rsid w:val="006455C4"/>
    <w:rsid w:val="00645EDF"/>
    <w:rsid w:val="00646D0A"/>
    <w:rsid w:val="0064721A"/>
    <w:rsid w:val="00647877"/>
    <w:rsid w:val="00647B72"/>
    <w:rsid w:val="00647FD2"/>
    <w:rsid w:val="006502C6"/>
    <w:rsid w:val="00650BB3"/>
    <w:rsid w:val="00651A76"/>
    <w:rsid w:val="00651E5B"/>
    <w:rsid w:val="0065256C"/>
    <w:rsid w:val="006527FF"/>
    <w:rsid w:val="00652AC3"/>
    <w:rsid w:val="006531C6"/>
    <w:rsid w:val="0065336D"/>
    <w:rsid w:val="00654045"/>
    <w:rsid w:val="006546E1"/>
    <w:rsid w:val="006552F3"/>
    <w:rsid w:val="00655BEA"/>
    <w:rsid w:val="00655C7A"/>
    <w:rsid w:val="00655E89"/>
    <w:rsid w:val="00656046"/>
    <w:rsid w:val="00656BE0"/>
    <w:rsid w:val="00656EB9"/>
    <w:rsid w:val="0066079A"/>
    <w:rsid w:val="00660F74"/>
    <w:rsid w:val="00661DEA"/>
    <w:rsid w:val="00661FE3"/>
    <w:rsid w:val="00662AA0"/>
    <w:rsid w:val="006634A6"/>
    <w:rsid w:val="00665166"/>
    <w:rsid w:val="00665955"/>
    <w:rsid w:val="00666135"/>
    <w:rsid w:val="0066655E"/>
    <w:rsid w:val="00667C5F"/>
    <w:rsid w:val="00670D4D"/>
    <w:rsid w:val="006711AE"/>
    <w:rsid w:val="0067138B"/>
    <w:rsid w:val="006729BF"/>
    <w:rsid w:val="00672BF4"/>
    <w:rsid w:val="00672EAF"/>
    <w:rsid w:val="00673352"/>
    <w:rsid w:val="00673D64"/>
    <w:rsid w:val="006754B8"/>
    <w:rsid w:val="00675AEE"/>
    <w:rsid w:val="00675F33"/>
    <w:rsid w:val="00677701"/>
    <w:rsid w:val="00677969"/>
    <w:rsid w:val="00680B73"/>
    <w:rsid w:val="0068331B"/>
    <w:rsid w:val="00683AC1"/>
    <w:rsid w:val="006847C2"/>
    <w:rsid w:val="00684DE3"/>
    <w:rsid w:val="00684E59"/>
    <w:rsid w:val="00685557"/>
    <w:rsid w:val="00685A88"/>
    <w:rsid w:val="00685D0A"/>
    <w:rsid w:val="00687076"/>
    <w:rsid w:val="0068797D"/>
    <w:rsid w:val="00687B85"/>
    <w:rsid w:val="00687C5C"/>
    <w:rsid w:val="00692180"/>
    <w:rsid w:val="006926C3"/>
    <w:rsid w:val="00692D02"/>
    <w:rsid w:val="006934D5"/>
    <w:rsid w:val="00694146"/>
    <w:rsid w:val="006949BE"/>
    <w:rsid w:val="00694B05"/>
    <w:rsid w:val="00695C29"/>
    <w:rsid w:val="00696231"/>
    <w:rsid w:val="00697F52"/>
    <w:rsid w:val="006A0D03"/>
    <w:rsid w:val="006A1091"/>
    <w:rsid w:val="006A1209"/>
    <w:rsid w:val="006A2741"/>
    <w:rsid w:val="006A37CD"/>
    <w:rsid w:val="006A4776"/>
    <w:rsid w:val="006A5575"/>
    <w:rsid w:val="006A6893"/>
    <w:rsid w:val="006A6AEE"/>
    <w:rsid w:val="006A718F"/>
    <w:rsid w:val="006B030D"/>
    <w:rsid w:val="006B204F"/>
    <w:rsid w:val="006B281C"/>
    <w:rsid w:val="006B2996"/>
    <w:rsid w:val="006B2C5B"/>
    <w:rsid w:val="006B300D"/>
    <w:rsid w:val="006B361F"/>
    <w:rsid w:val="006B3BFD"/>
    <w:rsid w:val="006B3CBC"/>
    <w:rsid w:val="006B4110"/>
    <w:rsid w:val="006B5624"/>
    <w:rsid w:val="006B59E5"/>
    <w:rsid w:val="006B64C1"/>
    <w:rsid w:val="006B6752"/>
    <w:rsid w:val="006B6EEE"/>
    <w:rsid w:val="006B7630"/>
    <w:rsid w:val="006B7BA2"/>
    <w:rsid w:val="006C0862"/>
    <w:rsid w:val="006C1041"/>
    <w:rsid w:val="006C12A3"/>
    <w:rsid w:val="006C193D"/>
    <w:rsid w:val="006C248D"/>
    <w:rsid w:val="006C3C0D"/>
    <w:rsid w:val="006C4597"/>
    <w:rsid w:val="006C49DB"/>
    <w:rsid w:val="006C4E76"/>
    <w:rsid w:val="006C614D"/>
    <w:rsid w:val="006C681B"/>
    <w:rsid w:val="006C7934"/>
    <w:rsid w:val="006C7DDC"/>
    <w:rsid w:val="006D1238"/>
    <w:rsid w:val="006D26C6"/>
    <w:rsid w:val="006D2A33"/>
    <w:rsid w:val="006D2E78"/>
    <w:rsid w:val="006D3914"/>
    <w:rsid w:val="006D3989"/>
    <w:rsid w:val="006D4138"/>
    <w:rsid w:val="006D477A"/>
    <w:rsid w:val="006D4FDF"/>
    <w:rsid w:val="006D585F"/>
    <w:rsid w:val="006D61FD"/>
    <w:rsid w:val="006D70E3"/>
    <w:rsid w:val="006D75B2"/>
    <w:rsid w:val="006E09AD"/>
    <w:rsid w:val="006E1190"/>
    <w:rsid w:val="006E1276"/>
    <w:rsid w:val="006E2281"/>
    <w:rsid w:val="006E25EC"/>
    <w:rsid w:val="006E35F1"/>
    <w:rsid w:val="006E37C3"/>
    <w:rsid w:val="006E4B39"/>
    <w:rsid w:val="006E6048"/>
    <w:rsid w:val="006E68FF"/>
    <w:rsid w:val="006E6E25"/>
    <w:rsid w:val="006E7BA9"/>
    <w:rsid w:val="006E7D8F"/>
    <w:rsid w:val="006E7E65"/>
    <w:rsid w:val="006F0331"/>
    <w:rsid w:val="006F062B"/>
    <w:rsid w:val="006F136C"/>
    <w:rsid w:val="006F18E1"/>
    <w:rsid w:val="006F2EF4"/>
    <w:rsid w:val="006F2FFE"/>
    <w:rsid w:val="006F3318"/>
    <w:rsid w:val="006F377C"/>
    <w:rsid w:val="006F4027"/>
    <w:rsid w:val="006F4580"/>
    <w:rsid w:val="006F46E0"/>
    <w:rsid w:val="006F50D1"/>
    <w:rsid w:val="006F558E"/>
    <w:rsid w:val="006F6052"/>
    <w:rsid w:val="006F6164"/>
    <w:rsid w:val="006F7EB9"/>
    <w:rsid w:val="0070026D"/>
    <w:rsid w:val="00700455"/>
    <w:rsid w:val="007008A2"/>
    <w:rsid w:val="00701266"/>
    <w:rsid w:val="00702604"/>
    <w:rsid w:val="0070276C"/>
    <w:rsid w:val="00704158"/>
    <w:rsid w:val="00704167"/>
    <w:rsid w:val="00704B5C"/>
    <w:rsid w:val="00706728"/>
    <w:rsid w:val="00706F7C"/>
    <w:rsid w:val="007071F2"/>
    <w:rsid w:val="00710156"/>
    <w:rsid w:val="00711134"/>
    <w:rsid w:val="007119F1"/>
    <w:rsid w:val="00711C90"/>
    <w:rsid w:val="007127F3"/>
    <w:rsid w:val="00712AEA"/>
    <w:rsid w:val="0071305B"/>
    <w:rsid w:val="00713FF3"/>
    <w:rsid w:val="00714BB5"/>
    <w:rsid w:val="00715613"/>
    <w:rsid w:val="0071607B"/>
    <w:rsid w:val="0071759E"/>
    <w:rsid w:val="00720001"/>
    <w:rsid w:val="007204E4"/>
    <w:rsid w:val="0072081B"/>
    <w:rsid w:val="0072207D"/>
    <w:rsid w:val="00722A33"/>
    <w:rsid w:val="007231CE"/>
    <w:rsid w:val="0072333A"/>
    <w:rsid w:val="007238A3"/>
    <w:rsid w:val="00724066"/>
    <w:rsid w:val="00724DF2"/>
    <w:rsid w:val="00726107"/>
    <w:rsid w:val="0072650D"/>
    <w:rsid w:val="00726510"/>
    <w:rsid w:val="0072692D"/>
    <w:rsid w:val="00726B60"/>
    <w:rsid w:val="00727FAF"/>
    <w:rsid w:val="00727FD2"/>
    <w:rsid w:val="007322B0"/>
    <w:rsid w:val="00732441"/>
    <w:rsid w:val="00733D61"/>
    <w:rsid w:val="007345E1"/>
    <w:rsid w:val="007348D9"/>
    <w:rsid w:val="00734B83"/>
    <w:rsid w:val="00734C0C"/>
    <w:rsid w:val="0073520B"/>
    <w:rsid w:val="0073541D"/>
    <w:rsid w:val="00735D6E"/>
    <w:rsid w:val="007375D7"/>
    <w:rsid w:val="00737E07"/>
    <w:rsid w:val="00740889"/>
    <w:rsid w:val="00740BFB"/>
    <w:rsid w:val="00741184"/>
    <w:rsid w:val="00741432"/>
    <w:rsid w:val="007424F1"/>
    <w:rsid w:val="00743266"/>
    <w:rsid w:val="007432E6"/>
    <w:rsid w:val="007433D2"/>
    <w:rsid w:val="00744FC9"/>
    <w:rsid w:val="00745331"/>
    <w:rsid w:val="00745351"/>
    <w:rsid w:val="007458B2"/>
    <w:rsid w:val="007461B7"/>
    <w:rsid w:val="00746465"/>
    <w:rsid w:val="007472A2"/>
    <w:rsid w:val="0074765D"/>
    <w:rsid w:val="00747B67"/>
    <w:rsid w:val="00747BDB"/>
    <w:rsid w:val="00747FD1"/>
    <w:rsid w:val="007502B1"/>
    <w:rsid w:val="00750B55"/>
    <w:rsid w:val="00750F37"/>
    <w:rsid w:val="007518C4"/>
    <w:rsid w:val="00752DF6"/>
    <w:rsid w:val="00753315"/>
    <w:rsid w:val="007542C6"/>
    <w:rsid w:val="00754CEC"/>
    <w:rsid w:val="00756C45"/>
    <w:rsid w:val="00756E2B"/>
    <w:rsid w:val="0076036C"/>
    <w:rsid w:val="007607C8"/>
    <w:rsid w:val="00761940"/>
    <w:rsid w:val="00761AA7"/>
    <w:rsid w:val="00761ACF"/>
    <w:rsid w:val="00762008"/>
    <w:rsid w:val="007621A3"/>
    <w:rsid w:val="00762F9C"/>
    <w:rsid w:val="00764426"/>
    <w:rsid w:val="00764FD2"/>
    <w:rsid w:val="007650A0"/>
    <w:rsid w:val="0076534C"/>
    <w:rsid w:val="00765353"/>
    <w:rsid w:val="00770175"/>
    <w:rsid w:val="0077106F"/>
    <w:rsid w:val="007727D9"/>
    <w:rsid w:val="00773363"/>
    <w:rsid w:val="00773AEE"/>
    <w:rsid w:val="00773D28"/>
    <w:rsid w:val="00774911"/>
    <w:rsid w:val="00774B72"/>
    <w:rsid w:val="0077549C"/>
    <w:rsid w:val="00776594"/>
    <w:rsid w:val="007768D8"/>
    <w:rsid w:val="00776986"/>
    <w:rsid w:val="00776B4E"/>
    <w:rsid w:val="00776FFE"/>
    <w:rsid w:val="007800E4"/>
    <w:rsid w:val="007807D0"/>
    <w:rsid w:val="00780C47"/>
    <w:rsid w:val="0078159F"/>
    <w:rsid w:val="00782D21"/>
    <w:rsid w:val="00783E3E"/>
    <w:rsid w:val="0078451F"/>
    <w:rsid w:val="00784B86"/>
    <w:rsid w:val="007851C3"/>
    <w:rsid w:val="00787201"/>
    <w:rsid w:val="00791421"/>
    <w:rsid w:val="00791BB3"/>
    <w:rsid w:val="00791BDF"/>
    <w:rsid w:val="007922CC"/>
    <w:rsid w:val="0079246B"/>
    <w:rsid w:val="00792B61"/>
    <w:rsid w:val="00792E50"/>
    <w:rsid w:val="00793199"/>
    <w:rsid w:val="007934EE"/>
    <w:rsid w:val="007936BF"/>
    <w:rsid w:val="00793B50"/>
    <w:rsid w:val="00794A12"/>
    <w:rsid w:val="007950DE"/>
    <w:rsid w:val="00795781"/>
    <w:rsid w:val="00795DCB"/>
    <w:rsid w:val="00795F64"/>
    <w:rsid w:val="00796AA2"/>
    <w:rsid w:val="00796B8D"/>
    <w:rsid w:val="007A0C80"/>
    <w:rsid w:val="007A34A3"/>
    <w:rsid w:val="007A3C1B"/>
    <w:rsid w:val="007A3CD8"/>
    <w:rsid w:val="007A4472"/>
    <w:rsid w:val="007A46DD"/>
    <w:rsid w:val="007A4BA0"/>
    <w:rsid w:val="007A55BC"/>
    <w:rsid w:val="007A572C"/>
    <w:rsid w:val="007A5C0F"/>
    <w:rsid w:val="007A5F12"/>
    <w:rsid w:val="007A6362"/>
    <w:rsid w:val="007A6CCD"/>
    <w:rsid w:val="007A728A"/>
    <w:rsid w:val="007A7376"/>
    <w:rsid w:val="007B17A5"/>
    <w:rsid w:val="007B2921"/>
    <w:rsid w:val="007B29F4"/>
    <w:rsid w:val="007B2B14"/>
    <w:rsid w:val="007B356B"/>
    <w:rsid w:val="007B451C"/>
    <w:rsid w:val="007B53DB"/>
    <w:rsid w:val="007B587A"/>
    <w:rsid w:val="007B5B6B"/>
    <w:rsid w:val="007B6023"/>
    <w:rsid w:val="007B6B25"/>
    <w:rsid w:val="007B7030"/>
    <w:rsid w:val="007B79BA"/>
    <w:rsid w:val="007C0E35"/>
    <w:rsid w:val="007C151F"/>
    <w:rsid w:val="007C1858"/>
    <w:rsid w:val="007C2761"/>
    <w:rsid w:val="007C2DD8"/>
    <w:rsid w:val="007C53CD"/>
    <w:rsid w:val="007C544E"/>
    <w:rsid w:val="007C5BF1"/>
    <w:rsid w:val="007C755A"/>
    <w:rsid w:val="007D026A"/>
    <w:rsid w:val="007D0C3B"/>
    <w:rsid w:val="007D1BD8"/>
    <w:rsid w:val="007D288C"/>
    <w:rsid w:val="007D2FE9"/>
    <w:rsid w:val="007D30E0"/>
    <w:rsid w:val="007D3640"/>
    <w:rsid w:val="007D37BD"/>
    <w:rsid w:val="007D3C21"/>
    <w:rsid w:val="007D4600"/>
    <w:rsid w:val="007D51E9"/>
    <w:rsid w:val="007D63B8"/>
    <w:rsid w:val="007D6CD7"/>
    <w:rsid w:val="007E1947"/>
    <w:rsid w:val="007E194F"/>
    <w:rsid w:val="007E1EA3"/>
    <w:rsid w:val="007E262E"/>
    <w:rsid w:val="007E33D8"/>
    <w:rsid w:val="007E62A8"/>
    <w:rsid w:val="007E6BBD"/>
    <w:rsid w:val="007E725B"/>
    <w:rsid w:val="007E72F2"/>
    <w:rsid w:val="007E796F"/>
    <w:rsid w:val="007E7A7C"/>
    <w:rsid w:val="007F06B2"/>
    <w:rsid w:val="007F0CD2"/>
    <w:rsid w:val="007F1157"/>
    <w:rsid w:val="007F230A"/>
    <w:rsid w:val="007F2745"/>
    <w:rsid w:val="007F28E7"/>
    <w:rsid w:val="007F29AA"/>
    <w:rsid w:val="007F4D7D"/>
    <w:rsid w:val="007F5947"/>
    <w:rsid w:val="007F66CA"/>
    <w:rsid w:val="007F672B"/>
    <w:rsid w:val="007F679B"/>
    <w:rsid w:val="007F6BC3"/>
    <w:rsid w:val="007F6E97"/>
    <w:rsid w:val="007F732E"/>
    <w:rsid w:val="00801824"/>
    <w:rsid w:val="008033D6"/>
    <w:rsid w:val="00803D17"/>
    <w:rsid w:val="00803FBB"/>
    <w:rsid w:val="008053D6"/>
    <w:rsid w:val="008057E5"/>
    <w:rsid w:val="00805E16"/>
    <w:rsid w:val="00805E4C"/>
    <w:rsid w:val="00806B32"/>
    <w:rsid w:val="00806F28"/>
    <w:rsid w:val="00807659"/>
    <w:rsid w:val="00810A70"/>
    <w:rsid w:val="0081140F"/>
    <w:rsid w:val="0081187A"/>
    <w:rsid w:val="00811A4A"/>
    <w:rsid w:val="00812672"/>
    <w:rsid w:val="0081272D"/>
    <w:rsid w:val="008137E1"/>
    <w:rsid w:val="00813904"/>
    <w:rsid w:val="00814764"/>
    <w:rsid w:val="008148C5"/>
    <w:rsid w:val="00815E88"/>
    <w:rsid w:val="008165F5"/>
    <w:rsid w:val="008167B5"/>
    <w:rsid w:val="00817357"/>
    <w:rsid w:val="00817610"/>
    <w:rsid w:val="008177FE"/>
    <w:rsid w:val="008215A4"/>
    <w:rsid w:val="00821AFA"/>
    <w:rsid w:val="00821E85"/>
    <w:rsid w:val="00821EE3"/>
    <w:rsid w:val="00822FE1"/>
    <w:rsid w:val="0082345C"/>
    <w:rsid w:val="008239C3"/>
    <w:rsid w:val="00823AFE"/>
    <w:rsid w:val="0082433A"/>
    <w:rsid w:val="008252D5"/>
    <w:rsid w:val="00825DA5"/>
    <w:rsid w:val="00826336"/>
    <w:rsid w:val="00826671"/>
    <w:rsid w:val="008266CF"/>
    <w:rsid w:val="00826FD9"/>
    <w:rsid w:val="0082718C"/>
    <w:rsid w:val="008310B2"/>
    <w:rsid w:val="00831B06"/>
    <w:rsid w:val="00831CBA"/>
    <w:rsid w:val="008330F0"/>
    <w:rsid w:val="0083589E"/>
    <w:rsid w:val="008359FD"/>
    <w:rsid w:val="00835D2B"/>
    <w:rsid w:val="00837AD4"/>
    <w:rsid w:val="00840041"/>
    <w:rsid w:val="00840FA1"/>
    <w:rsid w:val="008428AE"/>
    <w:rsid w:val="00842AAA"/>
    <w:rsid w:val="00843218"/>
    <w:rsid w:val="008434ED"/>
    <w:rsid w:val="00845296"/>
    <w:rsid w:val="00845BFD"/>
    <w:rsid w:val="00845F8D"/>
    <w:rsid w:val="0084668C"/>
    <w:rsid w:val="00846C8D"/>
    <w:rsid w:val="008500EE"/>
    <w:rsid w:val="00851BAE"/>
    <w:rsid w:val="008521B2"/>
    <w:rsid w:val="00853F36"/>
    <w:rsid w:val="0085494E"/>
    <w:rsid w:val="008563AD"/>
    <w:rsid w:val="008579AF"/>
    <w:rsid w:val="00857E9E"/>
    <w:rsid w:val="00860C6F"/>
    <w:rsid w:val="00862126"/>
    <w:rsid w:val="0086252E"/>
    <w:rsid w:val="00862FA0"/>
    <w:rsid w:val="00863285"/>
    <w:rsid w:val="00863538"/>
    <w:rsid w:val="00865F86"/>
    <w:rsid w:val="00866148"/>
    <w:rsid w:val="00867BF1"/>
    <w:rsid w:val="00870907"/>
    <w:rsid w:val="00870C68"/>
    <w:rsid w:val="008723C9"/>
    <w:rsid w:val="00872D8B"/>
    <w:rsid w:val="008745C4"/>
    <w:rsid w:val="008746A0"/>
    <w:rsid w:val="008747EE"/>
    <w:rsid w:val="00874AC1"/>
    <w:rsid w:val="00874C99"/>
    <w:rsid w:val="00875198"/>
    <w:rsid w:val="008752C5"/>
    <w:rsid w:val="00875F74"/>
    <w:rsid w:val="00876FDE"/>
    <w:rsid w:val="008772CD"/>
    <w:rsid w:val="00877A1C"/>
    <w:rsid w:val="0088228E"/>
    <w:rsid w:val="00882656"/>
    <w:rsid w:val="00882B46"/>
    <w:rsid w:val="008838B6"/>
    <w:rsid w:val="00883E6A"/>
    <w:rsid w:val="0088436B"/>
    <w:rsid w:val="008848F3"/>
    <w:rsid w:val="00885041"/>
    <w:rsid w:val="00885922"/>
    <w:rsid w:val="0088661D"/>
    <w:rsid w:val="00886CE4"/>
    <w:rsid w:val="00891CEF"/>
    <w:rsid w:val="0089215B"/>
    <w:rsid w:val="008940E8"/>
    <w:rsid w:val="0089587A"/>
    <w:rsid w:val="00895DAC"/>
    <w:rsid w:val="00896DFC"/>
    <w:rsid w:val="008A0972"/>
    <w:rsid w:val="008A1308"/>
    <w:rsid w:val="008A298A"/>
    <w:rsid w:val="008A2B9A"/>
    <w:rsid w:val="008A2CEE"/>
    <w:rsid w:val="008A2E6C"/>
    <w:rsid w:val="008A2EC9"/>
    <w:rsid w:val="008A2FBF"/>
    <w:rsid w:val="008A3171"/>
    <w:rsid w:val="008A3DCE"/>
    <w:rsid w:val="008A46A5"/>
    <w:rsid w:val="008A4877"/>
    <w:rsid w:val="008A4A21"/>
    <w:rsid w:val="008A4CB1"/>
    <w:rsid w:val="008A52F7"/>
    <w:rsid w:val="008A6FFD"/>
    <w:rsid w:val="008A74EE"/>
    <w:rsid w:val="008B0260"/>
    <w:rsid w:val="008B180E"/>
    <w:rsid w:val="008B1CDE"/>
    <w:rsid w:val="008B2948"/>
    <w:rsid w:val="008B2C6A"/>
    <w:rsid w:val="008B3437"/>
    <w:rsid w:val="008B49D6"/>
    <w:rsid w:val="008B4CA5"/>
    <w:rsid w:val="008B56F9"/>
    <w:rsid w:val="008B5C3D"/>
    <w:rsid w:val="008B717A"/>
    <w:rsid w:val="008B757A"/>
    <w:rsid w:val="008C1019"/>
    <w:rsid w:val="008C29C2"/>
    <w:rsid w:val="008C2ACB"/>
    <w:rsid w:val="008C2C91"/>
    <w:rsid w:val="008C3241"/>
    <w:rsid w:val="008C3823"/>
    <w:rsid w:val="008C4408"/>
    <w:rsid w:val="008C5203"/>
    <w:rsid w:val="008C56B0"/>
    <w:rsid w:val="008C5D6E"/>
    <w:rsid w:val="008C5EAA"/>
    <w:rsid w:val="008C612F"/>
    <w:rsid w:val="008C67E5"/>
    <w:rsid w:val="008C77FF"/>
    <w:rsid w:val="008D0D41"/>
    <w:rsid w:val="008D10FE"/>
    <w:rsid w:val="008D1131"/>
    <w:rsid w:val="008D1B0D"/>
    <w:rsid w:val="008D20C2"/>
    <w:rsid w:val="008D2556"/>
    <w:rsid w:val="008D286D"/>
    <w:rsid w:val="008D2BB7"/>
    <w:rsid w:val="008D2BF5"/>
    <w:rsid w:val="008D3708"/>
    <w:rsid w:val="008D3FCF"/>
    <w:rsid w:val="008D4946"/>
    <w:rsid w:val="008D5428"/>
    <w:rsid w:val="008D572E"/>
    <w:rsid w:val="008D6097"/>
    <w:rsid w:val="008D72B2"/>
    <w:rsid w:val="008D7703"/>
    <w:rsid w:val="008D78C4"/>
    <w:rsid w:val="008D7963"/>
    <w:rsid w:val="008E060D"/>
    <w:rsid w:val="008E1219"/>
    <w:rsid w:val="008E1E9B"/>
    <w:rsid w:val="008E2ED9"/>
    <w:rsid w:val="008E4A93"/>
    <w:rsid w:val="008E5B2A"/>
    <w:rsid w:val="008E69E1"/>
    <w:rsid w:val="008E6C56"/>
    <w:rsid w:val="008E728E"/>
    <w:rsid w:val="008E7AE3"/>
    <w:rsid w:val="008F0EDC"/>
    <w:rsid w:val="008F1AAC"/>
    <w:rsid w:val="008F1EB5"/>
    <w:rsid w:val="008F2355"/>
    <w:rsid w:val="008F2E27"/>
    <w:rsid w:val="008F35D2"/>
    <w:rsid w:val="008F3B05"/>
    <w:rsid w:val="008F3E64"/>
    <w:rsid w:val="008F4003"/>
    <w:rsid w:val="008F4E8C"/>
    <w:rsid w:val="008F58F4"/>
    <w:rsid w:val="008F6BD8"/>
    <w:rsid w:val="008F6C8A"/>
    <w:rsid w:val="008F741F"/>
    <w:rsid w:val="008F7DE4"/>
    <w:rsid w:val="00900769"/>
    <w:rsid w:val="00900799"/>
    <w:rsid w:val="0090084B"/>
    <w:rsid w:val="00901797"/>
    <w:rsid w:val="00901FE7"/>
    <w:rsid w:val="0090260C"/>
    <w:rsid w:val="009033D2"/>
    <w:rsid w:val="009051F5"/>
    <w:rsid w:val="00905251"/>
    <w:rsid w:val="00905C3D"/>
    <w:rsid w:val="00906021"/>
    <w:rsid w:val="00911873"/>
    <w:rsid w:val="009124DC"/>
    <w:rsid w:val="009127ED"/>
    <w:rsid w:val="00912A14"/>
    <w:rsid w:val="00913538"/>
    <w:rsid w:val="0091356C"/>
    <w:rsid w:val="00914948"/>
    <w:rsid w:val="0091497F"/>
    <w:rsid w:val="0091562D"/>
    <w:rsid w:val="00915EEE"/>
    <w:rsid w:val="009163EC"/>
    <w:rsid w:val="0091672E"/>
    <w:rsid w:val="00917122"/>
    <w:rsid w:val="009175DE"/>
    <w:rsid w:val="009177DA"/>
    <w:rsid w:val="009179E6"/>
    <w:rsid w:val="00917C25"/>
    <w:rsid w:val="00921029"/>
    <w:rsid w:val="00921237"/>
    <w:rsid w:val="00921B15"/>
    <w:rsid w:val="00921E49"/>
    <w:rsid w:val="00922317"/>
    <w:rsid w:val="0092249A"/>
    <w:rsid w:val="00923A0E"/>
    <w:rsid w:val="009241F0"/>
    <w:rsid w:val="00924A51"/>
    <w:rsid w:val="00924DFA"/>
    <w:rsid w:val="00925456"/>
    <w:rsid w:val="009259A8"/>
    <w:rsid w:val="00926701"/>
    <w:rsid w:val="00926E22"/>
    <w:rsid w:val="00927EEF"/>
    <w:rsid w:val="0093040E"/>
    <w:rsid w:val="00930B91"/>
    <w:rsid w:val="00930E14"/>
    <w:rsid w:val="009313B7"/>
    <w:rsid w:val="00933D80"/>
    <w:rsid w:val="00934EEE"/>
    <w:rsid w:val="00934F5F"/>
    <w:rsid w:val="0093503C"/>
    <w:rsid w:val="00935D6C"/>
    <w:rsid w:val="00936001"/>
    <w:rsid w:val="0093723F"/>
    <w:rsid w:val="009373E4"/>
    <w:rsid w:val="00940855"/>
    <w:rsid w:val="00940A68"/>
    <w:rsid w:val="009417D7"/>
    <w:rsid w:val="00941BB5"/>
    <w:rsid w:val="00945733"/>
    <w:rsid w:val="00945847"/>
    <w:rsid w:val="00945902"/>
    <w:rsid w:val="00946A98"/>
    <w:rsid w:val="00946F50"/>
    <w:rsid w:val="00946FA2"/>
    <w:rsid w:val="00947DD5"/>
    <w:rsid w:val="00950478"/>
    <w:rsid w:val="00952E5E"/>
    <w:rsid w:val="0095374C"/>
    <w:rsid w:val="0095378E"/>
    <w:rsid w:val="00953DE2"/>
    <w:rsid w:val="0095419D"/>
    <w:rsid w:val="00954905"/>
    <w:rsid w:val="00955859"/>
    <w:rsid w:val="009577E0"/>
    <w:rsid w:val="00960210"/>
    <w:rsid w:val="00962370"/>
    <w:rsid w:val="0096443C"/>
    <w:rsid w:val="00964D39"/>
    <w:rsid w:val="00965564"/>
    <w:rsid w:val="00966AB5"/>
    <w:rsid w:val="00966D7D"/>
    <w:rsid w:val="0096715A"/>
    <w:rsid w:val="009673E1"/>
    <w:rsid w:val="009674EB"/>
    <w:rsid w:val="009703E9"/>
    <w:rsid w:val="00970A69"/>
    <w:rsid w:val="0097140D"/>
    <w:rsid w:val="009716A6"/>
    <w:rsid w:val="00972CB8"/>
    <w:rsid w:val="00973AF3"/>
    <w:rsid w:val="00974051"/>
    <w:rsid w:val="00974EEC"/>
    <w:rsid w:val="00975BA6"/>
    <w:rsid w:val="00976E2B"/>
    <w:rsid w:val="00977005"/>
    <w:rsid w:val="0097769C"/>
    <w:rsid w:val="00977D59"/>
    <w:rsid w:val="00977D8B"/>
    <w:rsid w:val="00980744"/>
    <w:rsid w:val="00980EAB"/>
    <w:rsid w:val="00982051"/>
    <w:rsid w:val="009830F3"/>
    <w:rsid w:val="00983A46"/>
    <w:rsid w:val="00985A0C"/>
    <w:rsid w:val="00985D1C"/>
    <w:rsid w:val="0098692B"/>
    <w:rsid w:val="009901BC"/>
    <w:rsid w:val="00990254"/>
    <w:rsid w:val="00991623"/>
    <w:rsid w:val="009916FD"/>
    <w:rsid w:val="009935C6"/>
    <w:rsid w:val="009935D0"/>
    <w:rsid w:val="00994EE6"/>
    <w:rsid w:val="0099529C"/>
    <w:rsid w:val="0099584B"/>
    <w:rsid w:val="00995C0B"/>
    <w:rsid w:val="00996238"/>
    <w:rsid w:val="00996311"/>
    <w:rsid w:val="00997FC8"/>
    <w:rsid w:val="009A0298"/>
    <w:rsid w:val="009A0388"/>
    <w:rsid w:val="009A0A78"/>
    <w:rsid w:val="009A1235"/>
    <w:rsid w:val="009A2A3A"/>
    <w:rsid w:val="009A2CE6"/>
    <w:rsid w:val="009A3F76"/>
    <w:rsid w:val="009A447D"/>
    <w:rsid w:val="009A465E"/>
    <w:rsid w:val="009A51E1"/>
    <w:rsid w:val="009A5F2D"/>
    <w:rsid w:val="009A6920"/>
    <w:rsid w:val="009A6E60"/>
    <w:rsid w:val="009A7AA8"/>
    <w:rsid w:val="009A7BFF"/>
    <w:rsid w:val="009B06AF"/>
    <w:rsid w:val="009B0B32"/>
    <w:rsid w:val="009B24D2"/>
    <w:rsid w:val="009B3FC0"/>
    <w:rsid w:val="009B42EA"/>
    <w:rsid w:val="009B4B69"/>
    <w:rsid w:val="009B5B33"/>
    <w:rsid w:val="009B5C4F"/>
    <w:rsid w:val="009B5F57"/>
    <w:rsid w:val="009B673E"/>
    <w:rsid w:val="009B6899"/>
    <w:rsid w:val="009B6F03"/>
    <w:rsid w:val="009B747A"/>
    <w:rsid w:val="009B7A33"/>
    <w:rsid w:val="009B7A61"/>
    <w:rsid w:val="009C0DE9"/>
    <w:rsid w:val="009C0F7A"/>
    <w:rsid w:val="009C1C17"/>
    <w:rsid w:val="009C1F96"/>
    <w:rsid w:val="009C2383"/>
    <w:rsid w:val="009C3372"/>
    <w:rsid w:val="009C36E8"/>
    <w:rsid w:val="009C4733"/>
    <w:rsid w:val="009C5633"/>
    <w:rsid w:val="009C59BA"/>
    <w:rsid w:val="009C67E9"/>
    <w:rsid w:val="009C74A3"/>
    <w:rsid w:val="009C7E9B"/>
    <w:rsid w:val="009D14D0"/>
    <w:rsid w:val="009D1CB6"/>
    <w:rsid w:val="009D3541"/>
    <w:rsid w:val="009D3B2C"/>
    <w:rsid w:val="009D434B"/>
    <w:rsid w:val="009D45E9"/>
    <w:rsid w:val="009D4715"/>
    <w:rsid w:val="009D4817"/>
    <w:rsid w:val="009D4E42"/>
    <w:rsid w:val="009D52A3"/>
    <w:rsid w:val="009D61D0"/>
    <w:rsid w:val="009D7311"/>
    <w:rsid w:val="009D7D63"/>
    <w:rsid w:val="009E05C6"/>
    <w:rsid w:val="009E0ACA"/>
    <w:rsid w:val="009E109D"/>
    <w:rsid w:val="009E277B"/>
    <w:rsid w:val="009E38B7"/>
    <w:rsid w:val="009E4104"/>
    <w:rsid w:val="009E4ECA"/>
    <w:rsid w:val="009E4ED1"/>
    <w:rsid w:val="009E65D2"/>
    <w:rsid w:val="009E7474"/>
    <w:rsid w:val="009E7E0D"/>
    <w:rsid w:val="009F0036"/>
    <w:rsid w:val="009F13B7"/>
    <w:rsid w:val="009F1DF3"/>
    <w:rsid w:val="009F1E94"/>
    <w:rsid w:val="009F324B"/>
    <w:rsid w:val="009F36F3"/>
    <w:rsid w:val="009F45ED"/>
    <w:rsid w:val="009F4D6B"/>
    <w:rsid w:val="009F6850"/>
    <w:rsid w:val="009F723B"/>
    <w:rsid w:val="009F7783"/>
    <w:rsid w:val="00A00EDE"/>
    <w:rsid w:val="00A01B86"/>
    <w:rsid w:val="00A02956"/>
    <w:rsid w:val="00A03B7F"/>
    <w:rsid w:val="00A04540"/>
    <w:rsid w:val="00A046D6"/>
    <w:rsid w:val="00A047B4"/>
    <w:rsid w:val="00A04B9B"/>
    <w:rsid w:val="00A04BF3"/>
    <w:rsid w:val="00A0531D"/>
    <w:rsid w:val="00A05387"/>
    <w:rsid w:val="00A064AA"/>
    <w:rsid w:val="00A06578"/>
    <w:rsid w:val="00A068AA"/>
    <w:rsid w:val="00A06A9E"/>
    <w:rsid w:val="00A06F1D"/>
    <w:rsid w:val="00A070D8"/>
    <w:rsid w:val="00A10625"/>
    <w:rsid w:val="00A11258"/>
    <w:rsid w:val="00A11654"/>
    <w:rsid w:val="00A11DF7"/>
    <w:rsid w:val="00A12397"/>
    <w:rsid w:val="00A12B0E"/>
    <w:rsid w:val="00A13F3E"/>
    <w:rsid w:val="00A14B01"/>
    <w:rsid w:val="00A15771"/>
    <w:rsid w:val="00A16AA9"/>
    <w:rsid w:val="00A175E7"/>
    <w:rsid w:val="00A21254"/>
    <w:rsid w:val="00A21515"/>
    <w:rsid w:val="00A21AF4"/>
    <w:rsid w:val="00A2289F"/>
    <w:rsid w:val="00A22CC5"/>
    <w:rsid w:val="00A2330D"/>
    <w:rsid w:val="00A23B5D"/>
    <w:rsid w:val="00A24C2F"/>
    <w:rsid w:val="00A24FBF"/>
    <w:rsid w:val="00A252D3"/>
    <w:rsid w:val="00A252D5"/>
    <w:rsid w:val="00A25F23"/>
    <w:rsid w:val="00A26FB4"/>
    <w:rsid w:val="00A27DE2"/>
    <w:rsid w:val="00A30D26"/>
    <w:rsid w:val="00A320A9"/>
    <w:rsid w:val="00A324C2"/>
    <w:rsid w:val="00A32704"/>
    <w:rsid w:val="00A32C7E"/>
    <w:rsid w:val="00A34178"/>
    <w:rsid w:val="00A345B3"/>
    <w:rsid w:val="00A345CC"/>
    <w:rsid w:val="00A34773"/>
    <w:rsid w:val="00A3658E"/>
    <w:rsid w:val="00A40242"/>
    <w:rsid w:val="00A40565"/>
    <w:rsid w:val="00A412B3"/>
    <w:rsid w:val="00A41C33"/>
    <w:rsid w:val="00A42BE4"/>
    <w:rsid w:val="00A447AE"/>
    <w:rsid w:val="00A45AE8"/>
    <w:rsid w:val="00A45F14"/>
    <w:rsid w:val="00A46A0E"/>
    <w:rsid w:val="00A511A0"/>
    <w:rsid w:val="00A51314"/>
    <w:rsid w:val="00A51FF1"/>
    <w:rsid w:val="00A520D5"/>
    <w:rsid w:val="00A532C2"/>
    <w:rsid w:val="00A53C31"/>
    <w:rsid w:val="00A556ED"/>
    <w:rsid w:val="00A56F20"/>
    <w:rsid w:val="00A57DAB"/>
    <w:rsid w:val="00A60F73"/>
    <w:rsid w:val="00A63FF8"/>
    <w:rsid w:val="00A6465E"/>
    <w:rsid w:val="00A64F56"/>
    <w:rsid w:val="00A65873"/>
    <w:rsid w:val="00A65E72"/>
    <w:rsid w:val="00A66924"/>
    <w:rsid w:val="00A6745F"/>
    <w:rsid w:val="00A6750C"/>
    <w:rsid w:val="00A70248"/>
    <w:rsid w:val="00A71496"/>
    <w:rsid w:val="00A72EA7"/>
    <w:rsid w:val="00A73536"/>
    <w:rsid w:val="00A737C0"/>
    <w:rsid w:val="00A7396D"/>
    <w:rsid w:val="00A73B21"/>
    <w:rsid w:val="00A73CD3"/>
    <w:rsid w:val="00A73D80"/>
    <w:rsid w:val="00A758D2"/>
    <w:rsid w:val="00A75BD2"/>
    <w:rsid w:val="00A75FFF"/>
    <w:rsid w:val="00A76023"/>
    <w:rsid w:val="00A76445"/>
    <w:rsid w:val="00A76882"/>
    <w:rsid w:val="00A8081F"/>
    <w:rsid w:val="00A80F1E"/>
    <w:rsid w:val="00A80FF7"/>
    <w:rsid w:val="00A81222"/>
    <w:rsid w:val="00A8188C"/>
    <w:rsid w:val="00A81AFF"/>
    <w:rsid w:val="00A82400"/>
    <w:rsid w:val="00A82CFB"/>
    <w:rsid w:val="00A83447"/>
    <w:rsid w:val="00A83771"/>
    <w:rsid w:val="00A84FDC"/>
    <w:rsid w:val="00A85783"/>
    <w:rsid w:val="00A861C7"/>
    <w:rsid w:val="00A8634B"/>
    <w:rsid w:val="00A86EF0"/>
    <w:rsid w:val="00A87A96"/>
    <w:rsid w:val="00A900C1"/>
    <w:rsid w:val="00A91BCB"/>
    <w:rsid w:val="00A91DC1"/>
    <w:rsid w:val="00A92098"/>
    <w:rsid w:val="00A930B7"/>
    <w:rsid w:val="00A9385D"/>
    <w:rsid w:val="00A9492E"/>
    <w:rsid w:val="00A94D2B"/>
    <w:rsid w:val="00A9611C"/>
    <w:rsid w:val="00AA19FA"/>
    <w:rsid w:val="00AA216D"/>
    <w:rsid w:val="00AA532D"/>
    <w:rsid w:val="00AA62B2"/>
    <w:rsid w:val="00AA693F"/>
    <w:rsid w:val="00AA7020"/>
    <w:rsid w:val="00AA7095"/>
    <w:rsid w:val="00AA70BF"/>
    <w:rsid w:val="00AA79AA"/>
    <w:rsid w:val="00AB04E3"/>
    <w:rsid w:val="00AB18C2"/>
    <w:rsid w:val="00AB2062"/>
    <w:rsid w:val="00AB2EB4"/>
    <w:rsid w:val="00AB2F2D"/>
    <w:rsid w:val="00AB45FD"/>
    <w:rsid w:val="00AB56E7"/>
    <w:rsid w:val="00AB61AA"/>
    <w:rsid w:val="00AB6AD5"/>
    <w:rsid w:val="00AB6B8D"/>
    <w:rsid w:val="00AB7B0D"/>
    <w:rsid w:val="00AC1C12"/>
    <w:rsid w:val="00AC3214"/>
    <w:rsid w:val="00AC3EDB"/>
    <w:rsid w:val="00AC5199"/>
    <w:rsid w:val="00AC5261"/>
    <w:rsid w:val="00AD028D"/>
    <w:rsid w:val="00AD0B66"/>
    <w:rsid w:val="00AD1507"/>
    <w:rsid w:val="00AD15F4"/>
    <w:rsid w:val="00AD233D"/>
    <w:rsid w:val="00AD2531"/>
    <w:rsid w:val="00AD25D6"/>
    <w:rsid w:val="00AD2DA0"/>
    <w:rsid w:val="00AD32C0"/>
    <w:rsid w:val="00AD3334"/>
    <w:rsid w:val="00AD3D79"/>
    <w:rsid w:val="00AD4812"/>
    <w:rsid w:val="00AD5C96"/>
    <w:rsid w:val="00AD6458"/>
    <w:rsid w:val="00AD6DEC"/>
    <w:rsid w:val="00AD7E71"/>
    <w:rsid w:val="00AD7E7E"/>
    <w:rsid w:val="00AE0E7A"/>
    <w:rsid w:val="00AE15E8"/>
    <w:rsid w:val="00AE18CC"/>
    <w:rsid w:val="00AE1AB9"/>
    <w:rsid w:val="00AE1F21"/>
    <w:rsid w:val="00AE2279"/>
    <w:rsid w:val="00AE3053"/>
    <w:rsid w:val="00AE31C9"/>
    <w:rsid w:val="00AE33DB"/>
    <w:rsid w:val="00AE45C0"/>
    <w:rsid w:val="00AE5050"/>
    <w:rsid w:val="00AE521D"/>
    <w:rsid w:val="00AE611A"/>
    <w:rsid w:val="00AE6412"/>
    <w:rsid w:val="00AE6806"/>
    <w:rsid w:val="00AE700C"/>
    <w:rsid w:val="00AE7E09"/>
    <w:rsid w:val="00AF1FF6"/>
    <w:rsid w:val="00AF2D20"/>
    <w:rsid w:val="00AF2EA7"/>
    <w:rsid w:val="00AF3093"/>
    <w:rsid w:val="00AF356F"/>
    <w:rsid w:val="00AF3710"/>
    <w:rsid w:val="00AF3D66"/>
    <w:rsid w:val="00AF3DC4"/>
    <w:rsid w:val="00AF433C"/>
    <w:rsid w:val="00AF4DCF"/>
    <w:rsid w:val="00AF5691"/>
    <w:rsid w:val="00AF618A"/>
    <w:rsid w:val="00AF6821"/>
    <w:rsid w:val="00AF6F3A"/>
    <w:rsid w:val="00AF758E"/>
    <w:rsid w:val="00AF793E"/>
    <w:rsid w:val="00B0112E"/>
    <w:rsid w:val="00B01635"/>
    <w:rsid w:val="00B016E9"/>
    <w:rsid w:val="00B01777"/>
    <w:rsid w:val="00B02F99"/>
    <w:rsid w:val="00B03074"/>
    <w:rsid w:val="00B0418F"/>
    <w:rsid w:val="00B041C0"/>
    <w:rsid w:val="00B061BC"/>
    <w:rsid w:val="00B07801"/>
    <w:rsid w:val="00B1012A"/>
    <w:rsid w:val="00B10EB1"/>
    <w:rsid w:val="00B11620"/>
    <w:rsid w:val="00B11EBA"/>
    <w:rsid w:val="00B1233E"/>
    <w:rsid w:val="00B13944"/>
    <w:rsid w:val="00B13955"/>
    <w:rsid w:val="00B13E5A"/>
    <w:rsid w:val="00B16790"/>
    <w:rsid w:val="00B16ED4"/>
    <w:rsid w:val="00B16FED"/>
    <w:rsid w:val="00B1766E"/>
    <w:rsid w:val="00B17ADE"/>
    <w:rsid w:val="00B17D48"/>
    <w:rsid w:val="00B217E9"/>
    <w:rsid w:val="00B21BD2"/>
    <w:rsid w:val="00B21D52"/>
    <w:rsid w:val="00B22132"/>
    <w:rsid w:val="00B222A9"/>
    <w:rsid w:val="00B22B2E"/>
    <w:rsid w:val="00B22E73"/>
    <w:rsid w:val="00B22F5B"/>
    <w:rsid w:val="00B2350D"/>
    <w:rsid w:val="00B238B7"/>
    <w:rsid w:val="00B252CA"/>
    <w:rsid w:val="00B25B63"/>
    <w:rsid w:val="00B2673A"/>
    <w:rsid w:val="00B26E3E"/>
    <w:rsid w:val="00B275C3"/>
    <w:rsid w:val="00B276DC"/>
    <w:rsid w:val="00B277C6"/>
    <w:rsid w:val="00B277CD"/>
    <w:rsid w:val="00B27E56"/>
    <w:rsid w:val="00B30151"/>
    <w:rsid w:val="00B30ABB"/>
    <w:rsid w:val="00B3115A"/>
    <w:rsid w:val="00B318BD"/>
    <w:rsid w:val="00B31C6D"/>
    <w:rsid w:val="00B31CC0"/>
    <w:rsid w:val="00B31FD6"/>
    <w:rsid w:val="00B33D86"/>
    <w:rsid w:val="00B33F5A"/>
    <w:rsid w:val="00B347DA"/>
    <w:rsid w:val="00B36DBF"/>
    <w:rsid w:val="00B3718F"/>
    <w:rsid w:val="00B376F7"/>
    <w:rsid w:val="00B37983"/>
    <w:rsid w:val="00B37B86"/>
    <w:rsid w:val="00B37CDB"/>
    <w:rsid w:val="00B37E9E"/>
    <w:rsid w:val="00B4002F"/>
    <w:rsid w:val="00B41066"/>
    <w:rsid w:val="00B417F1"/>
    <w:rsid w:val="00B41E19"/>
    <w:rsid w:val="00B428A2"/>
    <w:rsid w:val="00B42C2C"/>
    <w:rsid w:val="00B4339B"/>
    <w:rsid w:val="00B43892"/>
    <w:rsid w:val="00B43EE8"/>
    <w:rsid w:val="00B43EF0"/>
    <w:rsid w:val="00B443ED"/>
    <w:rsid w:val="00B44F3A"/>
    <w:rsid w:val="00B45245"/>
    <w:rsid w:val="00B45E3E"/>
    <w:rsid w:val="00B46294"/>
    <w:rsid w:val="00B467F5"/>
    <w:rsid w:val="00B479A1"/>
    <w:rsid w:val="00B5022A"/>
    <w:rsid w:val="00B50C6A"/>
    <w:rsid w:val="00B510CE"/>
    <w:rsid w:val="00B510D1"/>
    <w:rsid w:val="00B51894"/>
    <w:rsid w:val="00B522B4"/>
    <w:rsid w:val="00B528E2"/>
    <w:rsid w:val="00B53CBB"/>
    <w:rsid w:val="00B53EC2"/>
    <w:rsid w:val="00B55489"/>
    <w:rsid w:val="00B557EA"/>
    <w:rsid w:val="00B57DBC"/>
    <w:rsid w:val="00B603A7"/>
    <w:rsid w:val="00B608E3"/>
    <w:rsid w:val="00B619E8"/>
    <w:rsid w:val="00B621E5"/>
    <w:rsid w:val="00B624E8"/>
    <w:rsid w:val="00B62F16"/>
    <w:rsid w:val="00B64896"/>
    <w:rsid w:val="00B648E5"/>
    <w:rsid w:val="00B64FC4"/>
    <w:rsid w:val="00B6520C"/>
    <w:rsid w:val="00B6629F"/>
    <w:rsid w:val="00B66AA2"/>
    <w:rsid w:val="00B675DA"/>
    <w:rsid w:val="00B67A07"/>
    <w:rsid w:val="00B70876"/>
    <w:rsid w:val="00B7123B"/>
    <w:rsid w:val="00B726CA"/>
    <w:rsid w:val="00B74C2B"/>
    <w:rsid w:val="00B75502"/>
    <w:rsid w:val="00B75896"/>
    <w:rsid w:val="00B75C46"/>
    <w:rsid w:val="00B75CEF"/>
    <w:rsid w:val="00B76611"/>
    <w:rsid w:val="00B7753F"/>
    <w:rsid w:val="00B778F5"/>
    <w:rsid w:val="00B80126"/>
    <w:rsid w:val="00B802A4"/>
    <w:rsid w:val="00B80724"/>
    <w:rsid w:val="00B808DD"/>
    <w:rsid w:val="00B82C8A"/>
    <w:rsid w:val="00B82DDB"/>
    <w:rsid w:val="00B83FDD"/>
    <w:rsid w:val="00B844C1"/>
    <w:rsid w:val="00B867C5"/>
    <w:rsid w:val="00B87BA5"/>
    <w:rsid w:val="00B9132A"/>
    <w:rsid w:val="00B91E2C"/>
    <w:rsid w:val="00B92941"/>
    <w:rsid w:val="00B92ACB"/>
    <w:rsid w:val="00B94704"/>
    <w:rsid w:val="00B94915"/>
    <w:rsid w:val="00B94C6D"/>
    <w:rsid w:val="00B952A3"/>
    <w:rsid w:val="00B962FD"/>
    <w:rsid w:val="00B96BD1"/>
    <w:rsid w:val="00B97129"/>
    <w:rsid w:val="00B9798F"/>
    <w:rsid w:val="00BA0944"/>
    <w:rsid w:val="00BA0E56"/>
    <w:rsid w:val="00BA13AB"/>
    <w:rsid w:val="00BA16A3"/>
    <w:rsid w:val="00BA48D3"/>
    <w:rsid w:val="00BA4A59"/>
    <w:rsid w:val="00BA5510"/>
    <w:rsid w:val="00BA7C91"/>
    <w:rsid w:val="00BA7E56"/>
    <w:rsid w:val="00BB037A"/>
    <w:rsid w:val="00BB05C8"/>
    <w:rsid w:val="00BB2852"/>
    <w:rsid w:val="00BB2867"/>
    <w:rsid w:val="00BB301D"/>
    <w:rsid w:val="00BB31B1"/>
    <w:rsid w:val="00BB322F"/>
    <w:rsid w:val="00BB44FB"/>
    <w:rsid w:val="00BB554D"/>
    <w:rsid w:val="00BB60DB"/>
    <w:rsid w:val="00BB7805"/>
    <w:rsid w:val="00BB7E9C"/>
    <w:rsid w:val="00BC00AA"/>
    <w:rsid w:val="00BC0D7C"/>
    <w:rsid w:val="00BC1060"/>
    <w:rsid w:val="00BC1878"/>
    <w:rsid w:val="00BC2098"/>
    <w:rsid w:val="00BC22BE"/>
    <w:rsid w:val="00BC250F"/>
    <w:rsid w:val="00BC2C1E"/>
    <w:rsid w:val="00BC3B74"/>
    <w:rsid w:val="00BC3C30"/>
    <w:rsid w:val="00BC4A6E"/>
    <w:rsid w:val="00BC58C4"/>
    <w:rsid w:val="00BC6758"/>
    <w:rsid w:val="00BC680F"/>
    <w:rsid w:val="00BC6810"/>
    <w:rsid w:val="00BC6A79"/>
    <w:rsid w:val="00BC6F6A"/>
    <w:rsid w:val="00BD1A7D"/>
    <w:rsid w:val="00BD2429"/>
    <w:rsid w:val="00BD2F2B"/>
    <w:rsid w:val="00BD322F"/>
    <w:rsid w:val="00BD48E0"/>
    <w:rsid w:val="00BD4DB7"/>
    <w:rsid w:val="00BD63E5"/>
    <w:rsid w:val="00BD6642"/>
    <w:rsid w:val="00BD6FC1"/>
    <w:rsid w:val="00BD7A8D"/>
    <w:rsid w:val="00BE10BC"/>
    <w:rsid w:val="00BE157E"/>
    <w:rsid w:val="00BE1C88"/>
    <w:rsid w:val="00BE2643"/>
    <w:rsid w:val="00BE3A46"/>
    <w:rsid w:val="00BE3FBF"/>
    <w:rsid w:val="00BE44EB"/>
    <w:rsid w:val="00BE4868"/>
    <w:rsid w:val="00BE4ACB"/>
    <w:rsid w:val="00BE4BCB"/>
    <w:rsid w:val="00BE59AE"/>
    <w:rsid w:val="00BE6490"/>
    <w:rsid w:val="00BE67B8"/>
    <w:rsid w:val="00BE6C99"/>
    <w:rsid w:val="00BE6D54"/>
    <w:rsid w:val="00BE6D82"/>
    <w:rsid w:val="00BE6F63"/>
    <w:rsid w:val="00BE7CEB"/>
    <w:rsid w:val="00BF16DF"/>
    <w:rsid w:val="00BF1B13"/>
    <w:rsid w:val="00BF1E69"/>
    <w:rsid w:val="00BF1F42"/>
    <w:rsid w:val="00BF1FE9"/>
    <w:rsid w:val="00BF2576"/>
    <w:rsid w:val="00BF29ED"/>
    <w:rsid w:val="00BF32AC"/>
    <w:rsid w:val="00BF3840"/>
    <w:rsid w:val="00BF47FE"/>
    <w:rsid w:val="00BF4B4A"/>
    <w:rsid w:val="00BF5536"/>
    <w:rsid w:val="00BF5BCD"/>
    <w:rsid w:val="00BF5D22"/>
    <w:rsid w:val="00BF62A4"/>
    <w:rsid w:val="00C00684"/>
    <w:rsid w:val="00C0206F"/>
    <w:rsid w:val="00C02136"/>
    <w:rsid w:val="00C02CB2"/>
    <w:rsid w:val="00C03970"/>
    <w:rsid w:val="00C04644"/>
    <w:rsid w:val="00C04D75"/>
    <w:rsid w:val="00C0529E"/>
    <w:rsid w:val="00C070DF"/>
    <w:rsid w:val="00C07E9D"/>
    <w:rsid w:val="00C12D8D"/>
    <w:rsid w:val="00C12F16"/>
    <w:rsid w:val="00C1312B"/>
    <w:rsid w:val="00C132D2"/>
    <w:rsid w:val="00C14F9D"/>
    <w:rsid w:val="00C15147"/>
    <w:rsid w:val="00C15266"/>
    <w:rsid w:val="00C1564B"/>
    <w:rsid w:val="00C157C6"/>
    <w:rsid w:val="00C1600E"/>
    <w:rsid w:val="00C162DA"/>
    <w:rsid w:val="00C166CB"/>
    <w:rsid w:val="00C16A0A"/>
    <w:rsid w:val="00C16CB8"/>
    <w:rsid w:val="00C2079F"/>
    <w:rsid w:val="00C208E1"/>
    <w:rsid w:val="00C21C8F"/>
    <w:rsid w:val="00C226A2"/>
    <w:rsid w:val="00C22E50"/>
    <w:rsid w:val="00C23407"/>
    <w:rsid w:val="00C23473"/>
    <w:rsid w:val="00C243E6"/>
    <w:rsid w:val="00C24DE9"/>
    <w:rsid w:val="00C252BB"/>
    <w:rsid w:val="00C25A06"/>
    <w:rsid w:val="00C25BFE"/>
    <w:rsid w:val="00C25D8D"/>
    <w:rsid w:val="00C2634A"/>
    <w:rsid w:val="00C263B1"/>
    <w:rsid w:val="00C266F3"/>
    <w:rsid w:val="00C27D3F"/>
    <w:rsid w:val="00C3093F"/>
    <w:rsid w:val="00C30E97"/>
    <w:rsid w:val="00C316C1"/>
    <w:rsid w:val="00C31C37"/>
    <w:rsid w:val="00C3249C"/>
    <w:rsid w:val="00C32B0F"/>
    <w:rsid w:val="00C32CD0"/>
    <w:rsid w:val="00C32FEB"/>
    <w:rsid w:val="00C335D7"/>
    <w:rsid w:val="00C34708"/>
    <w:rsid w:val="00C34D6D"/>
    <w:rsid w:val="00C34FDD"/>
    <w:rsid w:val="00C35FB4"/>
    <w:rsid w:val="00C36B2B"/>
    <w:rsid w:val="00C36D9E"/>
    <w:rsid w:val="00C3711E"/>
    <w:rsid w:val="00C3778C"/>
    <w:rsid w:val="00C3782C"/>
    <w:rsid w:val="00C41D65"/>
    <w:rsid w:val="00C4385F"/>
    <w:rsid w:val="00C44021"/>
    <w:rsid w:val="00C44280"/>
    <w:rsid w:val="00C45088"/>
    <w:rsid w:val="00C4629D"/>
    <w:rsid w:val="00C476EC"/>
    <w:rsid w:val="00C50183"/>
    <w:rsid w:val="00C50278"/>
    <w:rsid w:val="00C50562"/>
    <w:rsid w:val="00C508A6"/>
    <w:rsid w:val="00C50EF8"/>
    <w:rsid w:val="00C524B7"/>
    <w:rsid w:val="00C5328A"/>
    <w:rsid w:val="00C53EFF"/>
    <w:rsid w:val="00C53F60"/>
    <w:rsid w:val="00C544DB"/>
    <w:rsid w:val="00C54B2C"/>
    <w:rsid w:val="00C5522B"/>
    <w:rsid w:val="00C55C7E"/>
    <w:rsid w:val="00C55F07"/>
    <w:rsid w:val="00C57577"/>
    <w:rsid w:val="00C607F7"/>
    <w:rsid w:val="00C61C1B"/>
    <w:rsid w:val="00C62083"/>
    <w:rsid w:val="00C6377F"/>
    <w:rsid w:val="00C638EE"/>
    <w:rsid w:val="00C64CE2"/>
    <w:rsid w:val="00C64E3E"/>
    <w:rsid w:val="00C652CC"/>
    <w:rsid w:val="00C655D4"/>
    <w:rsid w:val="00C65606"/>
    <w:rsid w:val="00C6720D"/>
    <w:rsid w:val="00C67748"/>
    <w:rsid w:val="00C731BD"/>
    <w:rsid w:val="00C73420"/>
    <w:rsid w:val="00C74539"/>
    <w:rsid w:val="00C74A7E"/>
    <w:rsid w:val="00C74C77"/>
    <w:rsid w:val="00C75587"/>
    <w:rsid w:val="00C7610B"/>
    <w:rsid w:val="00C763FA"/>
    <w:rsid w:val="00C765E9"/>
    <w:rsid w:val="00C76636"/>
    <w:rsid w:val="00C770D4"/>
    <w:rsid w:val="00C80C31"/>
    <w:rsid w:val="00C8182C"/>
    <w:rsid w:val="00C832E8"/>
    <w:rsid w:val="00C852CF"/>
    <w:rsid w:val="00C85DA0"/>
    <w:rsid w:val="00C8629D"/>
    <w:rsid w:val="00C8685D"/>
    <w:rsid w:val="00C86D67"/>
    <w:rsid w:val="00C90354"/>
    <w:rsid w:val="00C90E74"/>
    <w:rsid w:val="00C91B8F"/>
    <w:rsid w:val="00C91C85"/>
    <w:rsid w:val="00C92C29"/>
    <w:rsid w:val="00C92EE5"/>
    <w:rsid w:val="00C93C89"/>
    <w:rsid w:val="00C93D9E"/>
    <w:rsid w:val="00C94BD5"/>
    <w:rsid w:val="00C9521A"/>
    <w:rsid w:val="00C9574F"/>
    <w:rsid w:val="00C95AAF"/>
    <w:rsid w:val="00C964EE"/>
    <w:rsid w:val="00C96FE5"/>
    <w:rsid w:val="00C97387"/>
    <w:rsid w:val="00CA057C"/>
    <w:rsid w:val="00CA1B0F"/>
    <w:rsid w:val="00CA22D5"/>
    <w:rsid w:val="00CA2B9B"/>
    <w:rsid w:val="00CA320F"/>
    <w:rsid w:val="00CA3D40"/>
    <w:rsid w:val="00CA54E0"/>
    <w:rsid w:val="00CA5E38"/>
    <w:rsid w:val="00CA5E7C"/>
    <w:rsid w:val="00CA6409"/>
    <w:rsid w:val="00CA7CD7"/>
    <w:rsid w:val="00CB0CA4"/>
    <w:rsid w:val="00CB1394"/>
    <w:rsid w:val="00CB4A53"/>
    <w:rsid w:val="00CB5DE1"/>
    <w:rsid w:val="00CB614C"/>
    <w:rsid w:val="00CB621E"/>
    <w:rsid w:val="00CB6EBE"/>
    <w:rsid w:val="00CB76E7"/>
    <w:rsid w:val="00CB7B21"/>
    <w:rsid w:val="00CB7D88"/>
    <w:rsid w:val="00CC0019"/>
    <w:rsid w:val="00CC078C"/>
    <w:rsid w:val="00CC0808"/>
    <w:rsid w:val="00CC0918"/>
    <w:rsid w:val="00CC247D"/>
    <w:rsid w:val="00CC348C"/>
    <w:rsid w:val="00CC3DF9"/>
    <w:rsid w:val="00CC3E83"/>
    <w:rsid w:val="00CC4378"/>
    <w:rsid w:val="00CC4600"/>
    <w:rsid w:val="00CC587B"/>
    <w:rsid w:val="00CC669B"/>
    <w:rsid w:val="00CC6772"/>
    <w:rsid w:val="00CC68FE"/>
    <w:rsid w:val="00CC6902"/>
    <w:rsid w:val="00CC6BF0"/>
    <w:rsid w:val="00CC6E30"/>
    <w:rsid w:val="00CC769D"/>
    <w:rsid w:val="00CC7B89"/>
    <w:rsid w:val="00CD0337"/>
    <w:rsid w:val="00CD16A5"/>
    <w:rsid w:val="00CD3ECF"/>
    <w:rsid w:val="00CD41E9"/>
    <w:rsid w:val="00CD4CB5"/>
    <w:rsid w:val="00CD4F45"/>
    <w:rsid w:val="00CD5C7D"/>
    <w:rsid w:val="00CD622F"/>
    <w:rsid w:val="00CE0964"/>
    <w:rsid w:val="00CE0ED8"/>
    <w:rsid w:val="00CE119D"/>
    <w:rsid w:val="00CE1A7E"/>
    <w:rsid w:val="00CE26E8"/>
    <w:rsid w:val="00CE2E59"/>
    <w:rsid w:val="00CE3709"/>
    <w:rsid w:val="00CE3AD4"/>
    <w:rsid w:val="00CE3FF6"/>
    <w:rsid w:val="00CE4275"/>
    <w:rsid w:val="00CE4504"/>
    <w:rsid w:val="00CE50FB"/>
    <w:rsid w:val="00CE538B"/>
    <w:rsid w:val="00CE729C"/>
    <w:rsid w:val="00CE72D6"/>
    <w:rsid w:val="00CE7CD7"/>
    <w:rsid w:val="00CF15B7"/>
    <w:rsid w:val="00CF1E2D"/>
    <w:rsid w:val="00CF37A6"/>
    <w:rsid w:val="00CF53B6"/>
    <w:rsid w:val="00CF5424"/>
    <w:rsid w:val="00CF7751"/>
    <w:rsid w:val="00CF7828"/>
    <w:rsid w:val="00D00509"/>
    <w:rsid w:val="00D0196C"/>
    <w:rsid w:val="00D0209D"/>
    <w:rsid w:val="00D020CD"/>
    <w:rsid w:val="00D03D62"/>
    <w:rsid w:val="00D0414F"/>
    <w:rsid w:val="00D04342"/>
    <w:rsid w:val="00D04671"/>
    <w:rsid w:val="00D05408"/>
    <w:rsid w:val="00D05904"/>
    <w:rsid w:val="00D068AD"/>
    <w:rsid w:val="00D06E14"/>
    <w:rsid w:val="00D0792D"/>
    <w:rsid w:val="00D07D08"/>
    <w:rsid w:val="00D07F0F"/>
    <w:rsid w:val="00D104A7"/>
    <w:rsid w:val="00D1146C"/>
    <w:rsid w:val="00D11D78"/>
    <w:rsid w:val="00D12165"/>
    <w:rsid w:val="00D12687"/>
    <w:rsid w:val="00D127CF"/>
    <w:rsid w:val="00D13089"/>
    <w:rsid w:val="00D13397"/>
    <w:rsid w:val="00D1471F"/>
    <w:rsid w:val="00D14ACF"/>
    <w:rsid w:val="00D15407"/>
    <w:rsid w:val="00D1580D"/>
    <w:rsid w:val="00D15B84"/>
    <w:rsid w:val="00D15FD9"/>
    <w:rsid w:val="00D163DD"/>
    <w:rsid w:val="00D17BC2"/>
    <w:rsid w:val="00D20330"/>
    <w:rsid w:val="00D208A5"/>
    <w:rsid w:val="00D22486"/>
    <w:rsid w:val="00D2272C"/>
    <w:rsid w:val="00D22D2E"/>
    <w:rsid w:val="00D232FC"/>
    <w:rsid w:val="00D239DE"/>
    <w:rsid w:val="00D23ED6"/>
    <w:rsid w:val="00D24464"/>
    <w:rsid w:val="00D25928"/>
    <w:rsid w:val="00D25A8B"/>
    <w:rsid w:val="00D26517"/>
    <w:rsid w:val="00D27039"/>
    <w:rsid w:val="00D276B1"/>
    <w:rsid w:val="00D30ED7"/>
    <w:rsid w:val="00D30EFA"/>
    <w:rsid w:val="00D30FD5"/>
    <w:rsid w:val="00D30FEF"/>
    <w:rsid w:val="00D31008"/>
    <w:rsid w:val="00D316C1"/>
    <w:rsid w:val="00D31ABB"/>
    <w:rsid w:val="00D32819"/>
    <w:rsid w:val="00D33C66"/>
    <w:rsid w:val="00D34364"/>
    <w:rsid w:val="00D35176"/>
    <w:rsid w:val="00D36049"/>
    <w:rsid w:val="00D36703"/>
    <w:rsid w:val="00D376A8"/>
    <w:rsid w:val="00D37B96"/>
    <w:rsid w:val="00D37D31"/>
    <w:rsid w:val="00D37E5C"/>
    <w:rsid w:val="00D4047A"/>
    <w:rsid w:val="00D404E1"/>
    <w:rsid w:val="00D4057A"/>
    <w:rsid w:val="00D4112D"/>
    <w:rsid w:val="00D41DAB"/>
    <w:rsid w:val="00D420EB"/>
    <w:rsid w:val="00D422A2"/>
    <w:rsid w:val="00D42D3F"/>
    <w:rsid w:val="00D432D4"/>
    <w:rsid w:val="00D43EEE"/>
    <w:rsid w:val="00D4404D"/>
    <w:rsid w:val="00D44694"/>
    <w:rsid w:val="00D4534A"/>
    <w:rsid w:val="00D47B2C"/>
    <w:rsid w:val="00D50ECB"/>
    <w:rsid w:val="00D52934"/>
    <w:rsid w:val="00D53BE7"/>
    <w:rsid w:val="00D53E5E"/>
    <w:rsid w:val="00D53F58"/>
    <w:rsid w:val="00D540B3"/>
    <w:rsid w:val="00D54AAB"/>
    <w:rsid w:val="00D551E5"/>
    <w:rsid w:val="00D5587B"/>
    <w:rsid w:val="00D55EEF"/>
    <w:rsid w:val="00D5636B"/>
    <w:rsid w:val="00D56A3B"/>
    <w:rsid w:val="00D57374"/>
    <w:rsid w:val="00D603AC"/>
    <w:rsid w:val="00D60888"/>
    <w:rsid w:val="00D609A2"/>
    <w:rsid w:val="00D618F3"/>
    <w:rsid w:val="00D62252"/>
    <w:rsid w:val="00D62452"/>
    <w:rsid w:val="00D62BAA"/>
    <w:rsid w:val="00D635F0"/>
    <w:rsid w:val="00D64198"/>
    <w:rsid w:val="00D65940"/>
    <w:rsid w:val="00D66982"/>
    <w:rsid w:val="00D67EBD"/>
    <w:rsid w:val="00D67ED8"/>
    <w:rsid w:val="00D7133D"/>
    <w:rsid w:val="00D71644"/>
    <w:rsid w:val="00D720F3"/>
    <w:rsid w:val="00D724DD"/>
    <w:rsid w:val="00D725F7"/>
    <w:rsid w:val="00D72919"/>
    <w:rsid w:val="00D736E2"/>
    <w:rsid w:val="00D73D9A"/>
    <w:rsid w:val="00D741E1"/>
    <w:rsid w:val="00D74C18"/>
    <w:rsid w:val="00D765E5"/>
    <w:rsid w:val="00D7696A"/>
    <w:rsid w:val="00D76FDC"/>
    <w:rsid w:val="00D77D6F"/>
    <w:rsid w:val="00D8070E"/>
    <w:rsid w:val="00D80EA6"/>
    <w:rsid w:val="00D82143"/>
    <w:rsid w:val="00D83AC7"/>
    <w:rsid w:val="00D83ED7"/>
    <w:rsid w:val="00D841F5"/>
    <w:rsid w:val="00D84684"/>
    <w:rsid w:val="00D84CEF"/>
    <w:rsid w:val="00D84ECD"/>
    <w:rsid w:val="00D8502D"/>
    <w:rsid w:val="00D86040"/>
    <w:rsid w:val="00D86FE5"/>
    <w:rsid w:val="00D87A14"/>
    <w:rsid w:val="00D91024"/>
    <w:rsid w:val="00D9415D"/>
    <w:rsid w:val="00D95304"/>
    <w:rsid w:val="00D976DD"/>
    <w:rsid w:val="00D97B0C"/>
    <w:rsid w:val="00D97D07"/>
    <w:rsid w:val="00D97D89"/>
    <w:rsid w:val="00DA020C"/>
    <w:rsid w:val="00DA0385"/>
    <w:rsid w:val="00DA087E"/>
    <w:rsid w:val="00DA144E"/>
    <w:rsid w:val="00DA1472"/>
    <w:rsid w:val="00DA1814"/>
    <w:rsid w:val="00DA18BD"/>
    <w:rsid w:val="00DA1B8D"/>
    <w:rsid w:val="00DA22E7"/>
    <w:rsid w:val="00DA4235"/>
    <w:rsid w:val="00DA4C91"/>
    <w:rsid w:val="00DA4CCA"/>
    <w:rsid w:val="00DA7159"/>
    <w:rsid w:val="00DA72D1"/>
    <w:rsid w:val="00DB0DB5"/>
    <w:rsid w:val="00DB1197"/>
    <w:rsid w:val="00DB12E7"/>
    <w:rsid w:val="00DB162C"/>
    <w:rsid w:val="00DB1C3E"/>
    <w:rsid w:val="00DB3786"/>
    <w:rsid w:val="00DB448C"/>
    <w:rsid w:val="00DB515D"/>
    <w:rsid w:val="00DB6107"/>
    <w:rsid w:val="00DB6767"/>
    <w:rsid w:val="00DB7606"/>
    <w:rsid w:val="00DB7C3D"/>
    <w:rsid w:val="00DB7C8A"/>
    <w:rsid w:val="00DC0BE6"/>
    <w:rsid w:val="00DC10E5"/>
    <w:rsid w:val="00DC18BF"/>
    <w:rsid w:val="00DC1A61"/>
    <w:rsid w:val="00DC381C"/>
    <w:rsid w:val="00DC3901"/>
    <w:rsid w:val="00DC5EC3"/>
    <w:rsid w:val="00DC6541"/>
    <w:rsid w:val="00DC6727"/>
    <w:rsid w:val="00DC6AB5"/>
    <w:rsid w:val="00DC7396"/>
    <w:rsid w:val="00DC766F"/>
    <w:rsid w:val="00DD05C1"/>
    <w:rsid w:val="00DD0877"/>
    <w:rsid w:val="00DD08E0"/>
    <w:rsid w:val="00DD1230"/>
    <w:rsid w:val="00DD19C3"/>
    <w:rsid w:val="00DD2603"/>
    <w:rsid w:val="00DD41DB"/>
    <w:rsid w:val="00DD5384"/>
    <w:rsid w:val="00DD5F77"/>
    <w:rsid w:val="00DE1574"/>
    <w:rsid w:val="00DE16E7"/>
    <w:rsid w:val="00DE1D54"/>
    <w:rsid w:val="00DE235E"/>
    <w:rsid w:val="00DE3617"/>
    <w:rsid w:val="00DE3B4D"/>
    <w:rsid w:val="00DE5C13"/>
    <w:rsid w:val="00DE6106"/>
    <w:rsid w:val="00DE63C9"/>
    <w:rsid w:val="00DE6C19"/>
    <w:rsid w:val="00DE756C"/>
    <w:rsid w:val="00DE7F72"/>
    <w:rsid w:val="00DF1406"/>
    <w:rsid w:val="00DF152A"/>
    <w:rsid w:val="00DF1C67"/>
    <w:rsid w:val="00DF2305"/>
    <w:rsid w:val="00DF2FD9"/>
    <w:rsid w:val="00DF34A6"/>
    <w:rsid w:val="00DF3693"/>
    <w:rsid w:val="00DF3C13"/>
    <w:rsid w:val="00DF50D7"/>
    <w:rsid w:val="00DF53F9"/>
    <w:rsid w:val="00DF737C"/>
    <w:rsid w:val="00DF7A0A"/>
    <w:rsid w:val="00E00158"/>
    <w:rsid w:val="00E00838"/>
    <w:rsid w:val="00E00FB3"/>
    <w:rsid w:val="00E0161F"/>
    <w:rsid w:val="00E0174E"/>
    <w:rsid w:val="00E02350"/>
    <w:rsid w:val="00E02813"/>
    <w:rsid w:val="00E02E81"/>
    <w:rsid w:val="00E0342F"/>
    <w:rsid w:val="00E03520"/>
    <w:rsid w:val="00E038D7"/>
    <w:rsid w:val="00E04252"/>
    <w:rsid w:val="00E047E7"/>
    <w:rsid w:val="00E0566F"/>
    <w:rsid w:val="00E05CD8"/>
    <w:rsid w:val="00E0721A"/>
    <w:rsid w:val="00E07418"/>
    <w:rsid w:val="00E1046C"/>
    <w:rsid w:val="00E107BE"/>
    <w:rsid w:val="00E11342"/>
    <w:rsid w:val="00E12DC8"/>
    <w:rsid w:val="00E13625"/>
    <w:rsid w:val="00E143ED"/>
    <w:rsid w:val="00E1465E"/>
    <w:rsid w:val="00E14D5B"/>
    <w:rsid w:val="00E1637A"/>
    <w:rsid w:val="00E1684F"/>
    <w:rsid w:val="00E20B74"/>
    <w:rsid w:val="00E2111F"/>
    <w:rsid w:val="00E21FA1"/>
    <w:rsid w:val="00E22186"/>
    <w:rsid w:val="00E238F6"/>
    <w:rsid w:val="00E23BED"/>
    <w:rsid w:val="00E2466A"/>
    <w:rsid w:val="00E24A95"/>
    <w:rsid w:val="00E2520B"/>
    <w:rsid w:val="00E26074"/>
    <w:rsid w:val="00E260EC"/>
    <w:rsid w:val="00E30663"/>
    <w:rsid w:val="00E31125"/>
    <w:rsid w:val="00E31CDB"/>
    <w:rsid w:val="00E32377"/>
    <w:rsid w:val="00E32638"/>
    <w:rsid w:val="00E33F8E"/>
    <w:rsid w:val="00E34065"/>
    <w:rsid w:val="00E3639C"/>
    <w:rsid w:val="00E377F2"/>
    <w:rsid w:val="00E410CB"/>
    <w:rsid w:val="00E41F44"/>
    <w:rsid w:val="00E41F46"/>
    <w:rsid w:val="00E41F68"/>
    <w:rsid w:val="00E4204D"/>
    <w:rsid w:val="00E42061"/>
    <w:rsid w:val="00E4259C"/>
    <w:rsid w:val="00E42C12"/>
    <w:rsid w:val="00E4325D"/>
    <w:rsid w:val="00E433C6"/>
    <w:rsid w:val="00E43A35"/>
    <w:rsid w:val="00E45BF2"/>
    <w:rsid w:val="00E469E7"/>
    <w:rsid w:val="00E46AE2"/>
    <w:rsid w:val="00E46B53"/>
    <w:rsid w:val="00E47507"/>
    <w:rsid w:val="00E476C7"/>
    <w:rsid w:val="00E50275"/>
    <w:rsid w:val="00E50349"/>
    <w:rsid w:val="00E5056A"/>
    <w:rsid w:val="00E50A7E"/>
    <w:rsid w:val="00E50E41"/>
    <w:rsid w:val="00E5119B"/>
    <w:rsid w:val="00E514ED"/>
    <w:rsid w:val="00E51C96"/>
    <w:rsid w:val="00E538D7"/>
    <w:rsid w:val="00E544E2"/>
    <w:rsid w:val="00E54D74"/>
    <w:rsid w:val="00E55729"/>
    <w:rsid w:val="00E563D9"/>
    <w:rsid w:val="00E568F6"/>
    <w:rsid w:val="00E57A9D"/>
    <w:rsid w:val="00E57D3A"/>
    <w:rsid w:val="00E603B5"/>
    <w:rsid w:val="00E606F1"/>
    <w:rsid w:val="00E60B0B"/>
    <w:rsid w:val="00E61401"/>
    <w:rsid w:val="00E61FEE"/>
    <w:rsid w:val="00E62DC7"/>
    <w:rsid w:val="00E6454F"/>
    <w:rsid w:val="00E647E7"/>
    <w:rsid w:val="00E652A6"/>
    <w:rsid w:val="00E66583"/>
    <w:rsid w:val="00E70AAA"/>
    <w:rsid w:val="00E71499"/>
    <w:rsid w:val="00E71957"/>
    <w:rsid w:val="00E7197E"/>
    <w:rsid w:val="00E71CEF"/>
    <w:rsid w:val="00E72CD5"/>
    <w:rsid w:val="00E7427E"/>
    <w:rsid w:val="00E746CD"/>
    <w:rsid w:val="00E74D11"/>
    <w:rsid w:val="00E74E3C"/>
    <w:rsid w:val="00E7559F"/>
    <w:rsid w:val="00E75DFD"/>
    <w:rsid w:val="00E76295"/>
    <w:rsid w:val="00E77087"/>
    <w:rsid w:val="00E770ED"/>
    <w:rsid w:val="00E772E7"/>
    <w:rsid w:val="00E77B3C"/>
    <w:rsid w:val="00E80B2A"/>
    <w:rsid w:val="00E80BDA"/>
    <w:rsid w:val="00E80E47"/>
    <w:rsid w:val="00E80E48"/>
    <w:rsid w:val="00E81003"/>
    <w:rsid w:val="00E811E0"/>
    <w:rsid w:val="00E819B9"/>
    <w:rsid w:val="00E81E7B"/>
    <w:rsid w:val="00E830AD"/>
    <w:rsid w:val="00E83788"/>
    <w:rsid w:val="00E839FA"/>
    <w:rsid w:val="00E841D2"/>
    <w:rsid w:val="00E84CA0"/>
    <w:rsid w:val="00E84EBC"/>
    <w:rsid w:val="00E84F5A"/>
    <w:rsid w:val="00E85003"/>
    <w:rsid w:val="00E85CD9"/>
    <w:rsid w:val="00E87E30"/>
    <w:rsid w:val="00E87E52"/>
    <w:rsid w:val="00E9119F"/>
    <w:rsid w:val="00E91725"/>
    <w:rsid w:val="00E93634"/>
    <w:rsid w:val="00E93B2F"/>
    <w:rsid w:val="00E96288"/>
    <w:rsid w:val="00E9738C"/>
    <w:rsid w:val="00E97BC4"/>
    <w:rsid w:val="00EA15F7"/>
    <w:rsid w:val="00EA189E"/>
    <w:rsid w:val="00EA1DFE"/>
    <w:rsid w:val="00EA20FA"/>
    <w:rsid w:val="00EA24EC"/>
    <w:rsid w:val="00EA2830"/>
    <w:rsid w:val="00EA2ABB"/>
    <w:rsid w:val="00EA3236"/>
    <w:rsid w:val="00EA5075"/>
    <w:rsid w:val="00EA6D8D"/>
    <w:rsid w:val="00EB0C19"/>
    <w:rsid w:val="00EB0DC7"/>
    <w:rsid w:val="00EB143A"/>
    <w:rsid w:val="00EB15CF"/>
    <w:rsid w:val="00EB1B43"/>
    <w:rsid w:val="00EB460B"/>
    <w:rsid w:val="00EB4638"/>
    <w:rsid w:val="00EB4BEC"/>
    <w:rsid w:val="00EB62CB"/>
    <w:rsid w:val="00EB65D1"/>
    <w:rsid w:val="00EB65EA"/>
    <w:rsid w:val="00EB6681"/>
    <w:rsid w:val="00EB6845"/>
    <w:rsid w:val="00EB6873"/>
    <w:rsid w:val="00EB7806"/>
    <w:rsid w:val="00EC05B4"/>
    <w:rsid w:val="00EC06D7"/>
    <w:rsid w:val="00EC13BC"/>
    <w:rsid w:val="00EC22AC"/>
    <w:rsid w:val="00EC36F8"/>
    <w:rsid w:val="00EC3E04"/>
    <w:rsid w:val="00EC42C7"/>
    <w:rsid w:val="00EC4A14"/>
    <w:rsid w:val="00EC51F3"/>
    <w:rsid w:val="00EC5706"/>
    <w:rsid w:val="00EC5A6B"/>
    <w:rsid w:val="00EC5AEF"/>
    <w:rsid w:val="00EC6E7B"/>
    <w:rsid w:val="00ED0C6A"/>
    <w:rsid w:val="00ED13A0"/>
    <w:rsid w:val="00ED2C7F"/>
    <w:rsid w:val="00ED4204"/>
    <w:rsid w:val="00ED518D"/>
    <w:rsid w:val="00ED6540"/>
    <w:rsid w:val="00ED6764"/>
    <w:rsid w:val="00ED6BCB"/>
    <w:rsid w:val="00ED6CDF"/>
    <w:rsid w:val="00ED7344"/>
    <w:rsid w:val="00ED7658"/>
    <w:rsid w:val="00ED7766"/>
    <w:rsid w:val="00EE1222"/>
    <w:rsid w:val="00EE1816"/>
    <w:rsid w:val="00EE28DA"/>
    <w:rsid w:val="00EE346E"/>
    <w:rsid w:val="00EE37EA"/>
    <w:rsid w:val="00EE38E5"/>
    <w:rsid w:val="00EE4AA8"/>
    <w:rsid w:val="00EE5533"/>
    <w:rsid w:val="00EE5E6B"/>
    <w:rsid w:val="00EE6354"/>
    <w:rsid w:val="00EE6404"/>
    <w:rsid w:val="00EE6539"/>
    <w:rsid w:val="00EE6B57"/>
    <w:rsid w:val="00EE7519"/>
    <w:rsid w:val="00EE751C"/>
    <w:rsid w:val="00EE7E99"/>
    <w:rsid w:val="00EF04D3"/>
    <w:rsid w:val="00EF0C86"/>
    <w:rsid w:val="00EF0F9A"/>
    <w:rsid w:val="00EF10DD"/>
    <w:rsid w:val="00EF10F8"/>
    <w:rsid w:val="00EF1C38"/>
    <w:rsid w:val="00EF213F"/>
    <w:rsid w:val="00EF2165"/>
    <w:rsid w:val="00EF3572"/>
    <w:rsid w:val="00EF45AE"/>
    <w:rsid w:val="00EF4FD7"/>
    <w:rsid w:val="00EF60B6"/>
    <w:rsid w:val="00EF655B"/>
    <w:rsid w:val="00EF699C"/>
    <w:rsid w:val="00EF6E3E"/>
    <w:rsid w:val="00EF7BB4"/>
    <w:rsid w:val="00F0106C"/>
    <w:rsid w:val="00F0180A"/>
    <w:rsid w:val="00F01EC4"/>
    <w:rsid w:val="00F02D11"/>
    <w:rsid w:val="00F02FE8"/>
    <w:rsid w:val="00F0305E"/>
    <w:rsid w:val="00F03AA0"/>
    <w:rsid w:val="00F03F01"/>
    <w:rsid w:val="00F0426D"/>
    <w:rsid w:val="00F047DC"/>
    <w:rsid w:val="00F047EF"/>
    <w:rsid w:val="00F04A06"/>
    <w:rsid w:val="00F04F4D"/>
    <w:rsid w:val="00F07924"/>
    <w:rsid w:val="00F07D41"/>
    <w:rsid w:val="00F07FC9"/>
    <w:rsid w:val="00F107EF"/>
    <w:rsid w:val="00F108A1"/>
    <w:rsid w:val="00F110A0"/>
    <w:rsid w:val="00F1176E"/>
    <w:rsid w:val="00F1286D"/>
    <w:rsid w:val="00F1380B"/>
    <w:rsid w:val="00F13A88"/>
    <w:rsid w:val="00F14973"/>
    <w:rsid w:val="00F14980"/>
    <w:rsid w:val="00F151D8"/>
    <w:rsid w:val="00F15AAE"/>
    <w:rsid w:val="00F162EB"/>
    <w:rsid w:val="00F176EA"/>
    <w:rsid w:val="00F20533"/>
    <w:rsid w:val="00F2056D"/>
    <w:rsid w:val="00F2097E"/>
    <w:rsid w:val="00F2118C"/>
    <w:rsid w:val="00F224DE"/>
    <w:rsid w:val="00F23210"/>
    <w:rsid w:val="00F235C1"/>
    <w:rsid w:val="00F242F7"/>
    <w:rsid w:val="00F24784"/>
    <w:rsid w:val="00F25B21"/>
    <w:rsid w:val="00F26C8B"/>
    <w:rsid w:val="00F270A6"/>
    <w:rsid w:val="00F27A3F"/>
    <w:rsid w:val="00F31815"/>
    <w:rsid w:val="00F32927"/>
    <w:rsid w:val="00F335F9"/>
    <w:rsid w:val="00F3460E"/>
    <w:rsid w:val="00F346C6"/>
    <w:rsid w:val="00F34980"/>
    <w:rsid w:val="00F34B1B"/>
    <w:rsid w:val="00F350E9"/>
    <w:rsid w:val="00F350F6"/>
    <w:rsid w:val="00F352AE"/>
    <w:rsid w:val="00F354E1"/>
    <w:rsid w:val="00F3639C"/>
    <w:rsid w:val="00F369F3"/>
    <w:rsid w:val="00F37393"/>
    <w:rsid w:val="00F4025B"/>
    <w:rsid w:val="00F40D44"/>
    <w:rsid w:val="00F41424"/>
    <w:rsid w:val="00F42A79"/>
    <w:rsid w:val="00F437A9"/>
    <w:rsid w:val="00F44599"/>
    <w:rsid w:val="00F45B41"/>
    <w:rsid w:val="00F45E9A"/>
    <w:rsid w:val="00F46438"/>
    <w:rsid w:val="00F50187"/>
    <w:rsid w:val="00F50917"/>
    <w:rsid w:val="00F51279"/>
    <w:rsid w:val="00F519AD"/>
    <w:rsid w:val="00F52500"/>
    <w:rsid w:val="00F53ACE"/>
    <w:rsid w:val="00F540D9"/>
    <w:rsid w:val="00F54E8E"/>
    <w:rsid w:val="00F5787F"/>
    <w:rsid w:val="00F6040F"/>
    <w:rsid w:val="00F612F2"/>
    <w:rsid w:val="00F61693"/>
    <w:rsid w:val="00F62153"/>
    <w:rsid w:val="00F6242D"/>
    <w:rsid w:val="00F642F7"/>
    <w:rsid w:val="00F649C2"/>
    <w:rsid w:val="00F65A79"/>
    <w:rsid w:val="00F675A9"/>
    <w:rsid w:val="00F679AB"/>
    <w:rsid w:val="00F706A1"/>
    <w:rsid w:val="00F70849"/>
    <w:rsid w:val="00F7094F"/>
    <w:rsid w:val="00F72483"/>
    <w:rsid w:val="00F72C34"/>
    <w:rsid w:val="00F72E18"/>
    <w:rsid w:val="00F74297"/>
    <w:rsid w:val="00F74703"/>
    <w:rsid w:val="00F74FAA"/>
    <w:rsid w:val="00F75E2B"/>
    <w:rsid w:val="00F764BF"/>
    <w:rsid w:val="00F766D4"/>
    <w:rsid w:val="00F76893"/>
    <w:rsid w:val="00F76D4C"/>
    <w:rsid w:val="00F76E29"/>
    <w:rsid w:val="00F77AEA"/>
    <w:rsid w:val="00F80FD9"/>
    <w:rsid w:val="00F8117C"/>
    <w:rsid w:val="00F813D1"/>
    <w:rsid w:val="00F81FA8"/>
    <w:rsid w:val="00F8371F"/>
    <w:rsid w:val="00F83DF4"/>
    <w:rsid w:val="00F840D8"/>
    <w:rsid w:val="00F84857"/>
    <w:rsid w:val="00F8523A"/>
    <w:rsid w:val="00F85DBC"/>
    <w:rsid w:val="00F86F5B"/>
    <w:rsid w:val="00F87BD0"/>
    <w:rsid w:val="00F87CF7"/>
    <w:rsid w:val="00F87ECB"/>
    <w:rsid w:val="00F909BA"/>
    <w:rsid w:val="00F909C5"/>
    <w:rsid w:val="00F90AA9"/>
    <w:rsid w:val="00F92FC1"/>
    <w:rsid w:val="00F932E9"/>
    <w:rsid w:val="00F93CDE"/>
    <w:rsid w:val="00F9519E"/>
    <w:rsid w:val="00F95323"/>
    <w:rsid w:val="00F95B35"/>
    <w:rsid w:val="00F95C2D"/>
    <w:rsid w:val="00F95D58"/>
    <w:rsid w:val="00F963AC"/>
    <w:rsid w:val="00F9765C"/>
    <w:rsid w:val="00F97C24"/>
    <w:rsid w:val="00F97FE3"/>
    <w:rsid w:val="00FA0080"/>
    <w:rsid w:val="00FA020A"/>
    <w:rsid w:val="00FA1385"/>
    <w:rsid w:val="00FA2C22"/>
    <w:rsid w:val="00FA59F8"/>
    <w:rsid w:val="00FA7EF0"/>
    <w:rsid w:val="00FB178C"/>
    <w:rsid w:val="00FB1859"/>
    <w:rsid w:val="00FB1FF2"/>
    <w:rsid w:val="00FB3735"/>
    <w:rsid w:val="00FB3B0E"/>
    <w:rsid w:val="00FB4BAB"/>
    <w:rsid w:val="00FB6393"/>
    <w:rsid w:val="00FB76E5"/>
    <w:rsid w:val="00FC1364"/>
    <w:rsid w:val="00FC1AE3"/>
    <w:rsid w:val="00FC2630"/>
    <w:rsid w:val="00FC2BC5"/>
    <w:rsid w:val="00FC3487"/>
    <w:rsid w:val="00FC45AF"/>
    <w:rsid w:val="00FC4CC9"/>
    <w:rsid w:val="00FC55F4"/>
    <w:rsid w:val="00FC5FDF"/>
    <w:rsid w:val="00FC6047"/>
    <w:rsid w:val="00FC64E0"/>
    <w:rsid w:val="00FC7769"/>
    <w:rsid w:val="00FD0829"/>
    <w:rsid w:val="00FD0B48"/>
    <w:rsid w:val="00FD0B85"/>
    <w:rsid w:val="00FD256D"/>
    <w:rsid w:val="00FD2B92"/>
    <w:rsid w:val="00FD35BC"/>
    <w:rsid w:val="00FD3999"/>
    <w:rsid w:val="00FD4DA7"/>
    <w:rsid w:val="00FD4DF2"/>
    <w:rsid w:val="00FD5AB6"/>
    <w:rsid w:val="00FD6ADF"/>
    <w:rsid w:val="00FD6EB2"/>
    <w:rsid w:val="00FD70AA"/>
    <w:rsid w:val="00FD722B"/>
    <w:rsid w:val="00FE01CE"/>
    <w:rsid w:val="00FE09E1"/>
    <w:rsid w:val="00FE0C78"/>
    <w:rsid w:val="00FE273A"/>
    <w:rsid w:val="00FE31E1"/>
    <w:rsid w:val="00FE381F"/>
    <w:rsid w:val="00FE3EEB"/>
    <w:rsid w:val="00FE4F70"/>
    <w:rsid w:val="00FE5901"/>
    <w:rsid w:val="00FE5E90"/>
    <w:rsid w:val="00FE647D"/>
    <w:rsid w:val="00FE7154"/>
    <w:rsid w:val="00FE7F83"/>
    <w:rsid w:val="00FF0041"/>
    <w:rsid w:val="00FF0704"/>
    <w:rsid w:val="00FF0F89"/>
    <w:rsid w:val="00FF174C"/>
    <w:rsid w:val="00FF191E"/>
    <w:rsid w:val="00FF1C7C"/>
    <w:rsid w:val="00FF27DF"/>
    <w:rsid w:val="00FF400E"/>
    <w:rsid w:val="00FF440F"/>
    <w:rsid w:val="00FF499B"/>
    <w:rsid w:val="00FF4B9C"/>
    <w:rsid w:val="00FF6032"/>
    <w:rsid w:val="00FF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28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Mang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AA"/>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FE5"/>
    <w:pPr>
      <w:widowControl/>
      <w:spacing w:before="100" w:beforeAutospacing="1" w:after="100" w:afterAutospacing="1"/>
      <w:jc w:val="left"/>
    </w:pPr>
    <w:rPr>
      <w:rFonts w:ascii="Times" w:hAnsi="Times" w:cs="Times New Roman"/>
      <w:kern w:val="0"/>
      <w:sz w:val="20"/>
      <w:szCs w:val="20"/>
    </w:rPr>
  </w:style>
  <w:style w:type="paragraph" w:styleId="ListParagraph">
    <w:name w:val="List Paragraph"/>
    <w:basedOn w:val="Normal"/>
    <w:uiPriority w:val="34"/>
    <w:qFormat/>
    <w:rsid w:val="00EC5AEF"/>
    <w:pPr>
      <w:ind w:leftChars="400" w:left="960"/>
    </w:pPr>
    <w:rPr>
      <w:rFonts w:cs="Times New Roman"/>
      <w:sz w:val="21"/>
      <w:szCs w:val="22"/>
    </w:rPr>
  </w:style>
  <w:style w:type="paragraph" w:styleId="BalloonText">
    <w:name w:val="Balloon Text"/>
    <w:basedOn w:val="Normal"/>
    <w:link w:val="BalloonTextChar"/>
    <w:uiPriority w:val="99"/>
    <w:semiHidden/>
    <w:unhideWhenUsed/>
    <w:rsid w:val="00EB143A"/>
    <w:rPr>
      <w:rFonts w:ascii="ヒラギノ角ゴ ProN W3" w:eastAsia="ヒラギノ角ゴ ProN W3"/>
      <w:sz w:val="18"/>
      <w:szCs w:val="18"/>
    </w:rPr>
  </w:style>
  <w:style w:type="character" w:customStyle="1" w:styleId="BalloonTextChar">
    <w:name w:val="Balloon Text Char"/>
    <w:link w:val="BalloonText"/>
    <w:uiPriority w:val="99"/>
    <w:semiHidden/>
    <w:rsid w:val="00EB143A"/>
    <w:rPr>
      <w:rFonts w:ascii="ヒラギノ角ゴ ProN W3" w:eastAsia="ヒラギノ角ゴ ProN W3"/>
      <w:sz w:val="18"/>
      <w:szCs w:val="18"/>
    </w:rPr>
  </w:style>
  <w:style w:type="paragraph" w:styleId="NoSpacing">
    <w:name w:val="No Spacing"/>
    <w:uiPriority w:val="1"/>
    <w:qFormat/>
    <w:rsid w:val="00120B42"/>
    <w:pPr>
      <w:widowControl w:val="0"/>
      <w:jc w:val="both"/>
    </w:pPr>
    <w:rPr>
      <w:kern w:val="2"/>
      <w:sz w:val="24"/>
      <w:szCs w:val="24"/>
    </w:rPr>
  </w:style>
  <w:style w:type="paragraph" w:styleId="Header">
    <w:name w:val="header"/>
    <w:basedOn w:val="Normal"/>
    <w:link w:val="HeaderChar"/>
    <w:uiPriority w:val="99"/>
    <w:unhideWhenUsed/>
    <w:rsid w:val="006100D0"/>
    <w:pPr>
      <w:tabs>
        <w:tab w:val="center" w:pos="4252"/>
        <w:tab w:val="right" w:pos="8504"/>
      </w:tabs>
      <w:snapToGrid w:val="0"/>
    </w:pPr>
  </w:style>
  <w:style w:type="character" w:customStyle="1" w:styleId="HeaderChar">
    <w:name w:val="Header Char"/>
    <w:basedOn w:val="DefaultParagraphFont"/>
    <w:link w:val="Header"/>
    <w:uiPriority w:val="99"/>
    <w:rsid w:val="006100D0"/>
  </w:style>
  <w:style w:type="paragraph" w:styleId="Footer">
    <w:name w:val="footer"/>
    <w:basedOn w:val="Normal"/>
    <w:link w:val="FooterChar1"/>
    <w:uiPriority w:val="99"/>
    <w:unhideWhenUsed/>
    <w:rsid w:val="006100D0"/>
    <w:pPr>
      <w:tabs>
        <w:tab w:val="center" w:pos="4252"/>
        <w:tab w:val="right" w:pos="8504"/>
      </w:tabs>
      <w:snapToGrid w:val="0"/>
    </w:pPr>
  </w:style>
  <w:style w:type="character" w:customStyle="1" w:styleId="FooterChar1">
    <w:name w:val="Footer Char1"/>
    <w:basedOn w:val="DefaultParagraphFont"/>
    <w:link w:val="Footer"/>
    <w:uiPriority w:val="99"/>
    <w:rsid w:val="006100D0"/>
  </w:style>
  <w:style w:type="character" w:styleId="CommentReference">
    <w:name w:val="annotation reference"/>
    <w:unhideWhenUsed/>
    <w:rsid w:val="00DC6727"/>
    <w:rPr>
      <w:sz w:val="16"/>
      <w:szCs w:val="16"/>
    </w:rPr>
  </w:style>
  <w:style w:type="paragraph" w:styleId="CommentText">
    <w:name w:val="annotation text"/>
    <w:basedOn w:val="Normal"/>
    <w:link w:val="CommentTextChar"/>
    <w:unhideWhenUsed/>
    <w:qFormat/>
    <w:rsid w:val="00DC6727"/>
    <w:rPr>
      <w:sz w:val="20"/>
      <w:szCs w:val="20"/>
    </w:rPr>
  </w:style>
  <w:style w:type="character" w:customStyle="1" w:styleId="CommentTextChar">
    <w:name w:val="Comment Text Char"/>
    <w:link w:val="CommentText"/>
    <w:rsid w:val="00DC6727"/>
    <w:rPr>
      <w:sz w:val="20"/>
      <w:szCs w:val="20"/>
    </w:rPr>
  </w:style>
  <w:style w:type="character" w:styleId="IntenseReference">
    <w:name w:val="Intense Reference"/>
    <w:uiPriority w:val="32"/>
    <w:qFormat/>
    <w:rsid w:val="004E1612"/>
    <w:rPr>
      <w:b/>
      <w:bCs/>
      <w:smallCaps/>
      <w:color w:val="C0504D"/>
      <w:spacing w:val="5"/>
      <w:u w:val="single"/>
    </w:rPr>
  </w:style>
  <w:style w:type="character" w:styleId="Hyperlink">
    <w:name w:val="Hyperlink"/>
    <w:unhideWhenUsed/>
    <w:rsid w:val="00913538"/>
    <w:rPr>
      <w:color w:val="0000FF"/>
      <w:u w:val="single"/>
    </w:rPr>
  </w:style>
  <w:style w:type="character" w:styleId="FollowedHyperlink">
    <w:name w:val="FollowedHyperlink"/>
    <w:uiPriority w:val="99"/>
    <w:semiHidden/>
    <w:unhideWhenUsed/>
    <w:rsid w:val="00913538"/>
    <w:rPr>
      <w:color w:val="800080"/>
      <w:u w:val="single"/>
    </w:rPr>
  </w:style>
  <w:style w:type="character" w:customStyle="1" w:styleId="apple-converted-space">
    <w:name w:val="apple-converted-space"/>
    <w:basedOn w:val="DefaultParagraphFont"/>
    <w:rsid w:val="00F176EA"/>
  </w:style>
  <w:style w:type="paragraph" w:styleId="CommentSubject">
    <w:name w:val="annotation subject"/>
    <w:basedOn w:val="CommentText"/>
    <w:next w:val="CommentText"/>
    <w:link w:val="CommentSubjectChar"/>
    <w:uiPriority w:val="99"/>
    <w:semiHidden/>
    <w:unhideWhenUsed/>
    <w:rsid w:val="00F7094F"/>
    <w:rPr>
      <w:b/>
      <w:bCs/>
    </w:rPr>
  </w:style>
  <w:style w:type="character" w:customStyle="1" w:styleId="CommentSubjectChar">
    <w:name w:val="Comment Subject Char"/>
    <w:link w:val="CommentSubject"/>
    <w:uiPriority w:val="99"/>
    <w:semiHidden/>
    <w:rsid w:val="00F7094F"/>
    <w:rPr>
      <w:b/>
      <w:bCs/>
      <w:sz w:val="20"/>
      <w:szCs w:val="20"/>
    </w:rPr>
  </w:style>
  <w:style w:type="character" w:customStyle="1" w:styleId="FooterChar">
    <w:name w:val="Footer Char"/>
    <w:basedOn w:val="DefaultParagraphFont"/>
    <w:uiPriority w:val="99"/>
    <w:rsid w:val="0059440C"/>
  </w:style>
  <w:style w:type="character" w:styleId="Emphasis">
    <w:name w:val="Emphasis"/>
    <w:uiPriority w:val="20"/>
    <w:qFormat/>
    <w:rsid w:val="001A77B9"/>
    <w:rPr>
      <w:i/>
      <w:iCs/>
    </w:rPr>
  </w:style>
  <w:style w:type="character" w:customStyle="1" w:styleId="st">
    <w:name w:val="st"/>
    <w:basedOn w:val="DefaultParagraphFont"/>
    <w:rsid w:val="001A77B9"/>
  </w:style>
  <w:style w:type="paragraph" w:styleId="Date">
    <w:name w:val="Date"/>
    <w:basedOn w:val="Normal"/>
    <w:next w:val="Normal"/>
    <w:link w:val="DateChar"/>
    <w:uiPriority w:val="99"/>
    <w:semiHidden/>
    <w:unhideWhenUsed/>
    <w:rsid w:val="001D7D80"/>
  </w:style>
  <w:style w:type="character" w:customStyle="1" w:styleId="DateChar">
    <w:name w:val="Date Char"/>
    <w:basedOn w:val="DefaultParagraphFont"/>
    <w:link w:val="Date"/>
    <w:uiPriority w:val="99"/>
    <w:semiHidden/>
    <w:rsid w:val="001D7D80"/>
  </w:style>
  <w:style w:type="paragraph" w:styleId="Revision">
    <w:name w:val="Revision"/>
    <w:hidden/>
    <w:uiPriority w:val="99"/>
    <w:semiHidden/>
    <w:rsid w:val="00966D7D"/>
    <w:rPr>
      <w:kern w:val="2"/>
      <w:sz w:val="24"/>
      <w:szCs w:val="24"/>
    </w:rPr>
  </w:style>
  <w:style w:type="paragraph" w:customStyle="1" w:styleId="yiv1058909559msonormal">
    <w:name w:val="yiv1058909559msonormal"/>
    <w:basedOn w:val="Normal"/>
    <w:rsid w:val="00747BDB"/>
    <w:pPr>
      <w:widowControl/>
      <w:spacing w:before="100" w:beforeAutospacing="1" w:after="100" w:afterAutospacing="1"/>
      <w:jc w:val="left"/>
    </w:pPr>
    <w:rPr>
      <w:rFonts w:ascii="MS PGothic" w:eastAsia="MS PGothic" w:hAnsi="MS PGothic" w:cs="MS PGothic"/>
      <w:kern w:val="0"/>
    </w:rPr>
  </w:style>
  <w:style w:type="paragraph" w:customStyle="1" w:styleId="details1">
    <w:name w:val="details1"/>
    <w:basedOn w:val="Normal"/>
    <w:rsid w:val="00405AA5"/>
    <w:pPr>
      <w:widowControl/>
      <w:jc w:val="left"/>
    </w:pPr>
    <w:rPr>
      <w:rFonts w:ascii="MS PGothic" w:eastAsia="MS PGothic" w:hAnsi="MS PGothic" w:cs="MS PGothic"/>
      <w:kern w:val="0"/>
      <w:sz w:val="22"/>
      <w:szCs w:val="22"/>
    </w:rPr>
  </w:style>
  <w:style w:type="character" w:styleId="SubtleEmphasis">
    <w:name w:val="Subtle Emphasis"/>
    <w:basedOn w:val="DefaultParagraphFont"/>
    <w:uiPriority w:val="19"/>
    <w:qFormat/>
    <w:rsid w:val="00477502"/>
    <w:rPr>
      <w:i/>
      <w:iCs/>
      <w:color w:val="808080" w:themeColor="text1" w:themeTint="7F"/>
    </w:rPr>
  </w:style>
  <w:style w:type="character" w:styleId="Strong">
    <w:name w:val="Strong"/>
    <w:uiPriority w:val="22"/>
    <w:qFormat/>
    <w:rsid w:val="0021252C"/>
    <w:rPr>
      <w:b/>
      <w:bCs/>
    </w:rPr>
  </w:style>
  <w:style w:type="character" w:customStyle="1" w:styleId="labellist1">
    <w:name w:val="label_list1"/>
    <w:rsid w:val="00D8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3121">
      <w:bodyDiv w:val="1"/>
      <w:marLeft w:val="0"/>
      <w:marRight w:val="0"/>
      <w:marTop w:val="0"/>
      <w:marBottom w:val="0"/>
      <w:divBdr>
        <w:top w:val="none" w:sz="0" w:space="0" w:color="auto"/>
        <w:left w:val="none" w:sz="0" w:space="0" w:color="auto"/>
        <w:bottom w:val="none" w:sz="0" w:space="0" w:color="auto"/>
        <w:right w:val="none" w:sz="0" w:space="0" w:color="auto"/>
      </w:divBdr>
    </w:div>
    <w:div w:id="201672943">
      <w:bodyDiv w:val="1"/>
      <w:marLeft w:val="0"/>
      <w:marRight w:val="0"/>
      <w:marTop w:val="0"/>
      <w:marBottom w:val="0"/>
      <w:divBdr>
        <w:top w:val="none" w:sz="0" w:space="0" w:color="auto"/>
        <w:left w:val="none" w:sz="0" w:space="0" w:color="auto"/>
        <w:bottom w:val="none" w:sz="0" w:space="0" w:color="auto"/>
        <w:right w:val="none" w:sz="0" w:space="0" w:color="auto"/>
      </w:divBdr>
    </w:div>
    <w:div w:id="340669336">
      <w:bodyDiv w:val="1"/>
      <w:marLeft w:val="0"/>
      <w:marRight w:val="0"/>
      <w:marTop w:val="0"/>
      <w:marBottom w:val="0"/>
      <w:divBdr>
        <w:top w:val="none" w:sz="0" w:space="0" w:color="auto"/>
        <w:left w:val="none" w:sz="0" w:space="0" w:color="auto"/>
        <w:bottom w:val="none" w:sz="0" w:space="0" w:color="auto"/>
        <w:right w:val="none" w:sz="0" w:space="0" w:color="auto"/>
      </w:divBdr>
    </w:div>
    <w:div w:id="398747853">
      <w:bodyDiv w:val="1"/>
      <w:marLeft w:val="0"/>
      <w:marRight w:val="0"/>
      <w:marTop w:val="0"/>
      <w:marBottom w:val="0"/>
      <w:divBdr>
        <w:top w:val="none" w:sz="0" w:space="0" w:color="auto"/>
        <w:left w:val="none" w:sz="0" w:space="0" w:color="auto"/>
        <w:bottom w:val="none" w:sz="0" w:space="0" w:color="auto"/>
        <w:right w:val="none" w:sz="0" w:space="0" w:color="auto"/>
      </w:divBdr>
      <w:divsChild>
        <w:div w:id="1703241362">
          <w:marLeft w:val="0"/>
          <w:marRight w:val="0"/>
          <w:marTop w:val="0"/>
          <w:marBottom w:val="0"/>
          <w:divBdr>
            <w:top w:val="none" w:sz="0" w:space="0" w:color="auto"/>
            <w:left w:val="none" w:sz="0" w:space="0" w:color="auto"/>
            <w:bottom w:val="none" w:sz="0" w:space="0" w:color="auto"/>
            <w:right w:val="none" w:sz="0" w:space="0" w:color="auto"/>
          </w:divBdr>
          <w:divsChild>
            <w:div w:id="1485126359">
              <w:marLeft w:val="0"/>
              <w:marRight w:val="0"/>
              <w:marTop w:val="0"/>
              <w:marBottom w:val="0"/>
              <w:divBdr>
                <w:top w:val="none" w:sz="0" w:space="0" w:color="auto"/>
                <w:left w:val="none" w:sz="0" w:space="0" w:color="auto"/>
                <w:bottom w:val="none" w:sz="0" w:space="0" w:color="auto"/>
                <w:right w:val="none" w:sz="0" w:space="0" w:color="auto"/>
              </w:divBdr>
              <w:divsChild>
                <w:div w:id="5162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9919">
      <w:bodyDiv w:val="1"/>
      <w:marLeft w:val="0"/>
      <w:marRight w:val="0"/>
      <w:marTop w:val="0"/>
      <w:marBottom w:val="0"/>
      <w:divBdr>
        <w:top w:val="none" w:sz="0" w:space="0" w:color="auto"/>
        <w:left w:val="none" w:sz="0" w:space="0" w:color="auto"/>
        <w:bottom w:val="none" w:sz="0" w:space="0" w:color="auto"/>
        <w:right w:val="none" w:sz="0" w:space="0" w:color="auto"/>
      </w:divBdr>
    </w:div>
    <w:div w:id="770777301">
      <w:bodyDiv w:val="1"/>
      <w:marLeft w:val="0"/>
      <w:marRight w:val="0"/>
      <w:marTop w:val="0"/>
      <w:marBottom w:val="0"/>
      <w:divBdr>
        <w:top w:val="none" w:sz="0" w:space="0" w:color="auto"/>
        <w:left w:val="none" w:sz="0" w:space="0" w:color="auto"/>
        <w:bottom w:val="none" w:sz="0" w:space="0" w:color="auto"/>
        <w:right w:val="none" w:sz="0" w:space="0" w:color="auto"/>
      </w:divBdr>
    </w:div>
    <w:div w:id="1131827123">
      <w:bodyDiv w:val="1"/>
      <w:marLeft w:val="0"/>
      <w:marRight w:val="0"/>
      <w:marTop w:val="0"/>
      <w:marBottom w:val="0"/>
      <w:divBdr>
        <w:top w:val="none" w:sz="0" w:space="0" w:color="auto"/>
        <w:left w:val="none" w:sz="0" w:space="0" w:color="auto"/>
        <w:bottom w:val="none" w:sz="0" w:space="0" w:color="auto"/>
        <w:right w:val="none" w:sz="0" w:space="0" w:color="auto"/>
      </w:divBdr>
      <w:divsChild>
        <w:div w:id="1918972243">
          <w:marLeft w:val="0"/>
          <w:marRight w:val="0"/>
          <w:marTop w:val="0"/>
          <w:marBottom w:val="0"/>
          <w:divBdr>
            <w:top w:val="none" w:sz="0" w:space="0" w:color="auto"/>
            <w:left w:val="none" w:sz="0" w:space="0" w:color="auto"/>
            <w:bottom w:val="none" w:sz="0" w:space="0" w:color="auto"/>
            <w:right w:val="none" w:sz="0" w:space="0" w:color="auto"/>
          </w:divBdr>
          <w:divsChild>
            <w:div w:id="2056467135">
              <w:marLeft w:val="0"/>
              <w:marRight w:val="0"/>
              <w:marTop w:val="0"/>
              <w:marBottom w:val="0"/>
              <w:divBdr>
                <w:top w:val="none" w:sz="0" w:space="0" w:color="auto"/>
                <w:left w:val="none" w:sz="0" w:space="0" w:color="auto"/>
                <w:bottom w:val="none" w:sz="0" w:space="0" w:color="auto"/>
                <w:right w:val="none" w:sz="0" w:space="0" w:color="auto"/>
              </w:divBdr>
              <w:divsChild>
                <w:div w:id="9601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6545">
      <w:bodyDiv w:val="1"/>
      <w:marLeft w:val="0"/>
      <w:marRight w:val="0"/>
      <w:marTop w:val="0"/>
      <w:marBottom w:val="0"/>
      <w:divBdr>
        <w:top w:val="none" w:sz="0" w:space="0" w:color="auto"/>
        <w:left w:val="none" w:sz="0" w:space="0" w:color="auto"/>
        <w:bottom w:val="none" w:sz="0" w:space="0" w:color="auto"/>
        <w:right w:val="none" w:sz="0" w:space="0" w:color="auto"/>
      </w:divBdr>
    </w:div>
    <w:div w:id="1227107564">
      <w:bodyDiv w:val="1"/>
      <w:marLeft w:val="0"/>
      <w:marRight w:val="0"/>
      <w:marTop w:val="0"/>
      <w:marBottom w:val="0"/>
      <w:divBdr>
        <w:top w:val="none" w:sz="0" w:space="0" w:color="auto"/>
        <w:left w:val="none" w:sz="0" w:space="0" w:color="auto"/>
        <w:bottom w:val="none" w:sz="0" w:space="0" w:color="auto"/>
        <w:right w:val="none" w:sz="0" w:space="0" w:color="auto"/>
      </w:divBdr>
    </w:div>
    <w:div w:id="1232080865">
      <w:bodyDiv w:val="1"/>
      <w:marLeft w:val="0"/>
      <w:marRight w:val="0"/>
      <w:marTop w:val="0"/>
      <w:marBottom w:val="0"/>
      <w:divBdr>
        <w:top w:val="none" w:sz="0" w:space="0" w:color="auto"/>
        <w:left w:val="none" w:sz="0" w:space="0" w:color="auto"/>
        <w:bottom w:val="none" w:sz="0" w:space="0" w:color="auto"/>
        <w:right w:val="none" w:sz="0" w:space="0" w:color="auto"/>
      </w:divBdr>
    </w:div>
    <w:div w:id="1258832329">
      <w:bodyDiv w:val="1"/>
      <w:marLeft w:val="0"/>
      <w:marRight w:val="0"/>
      <w:marTop w:val="0"/>
      <w:marBottom w:val="0"/>
      <w:divBdr>
        <w:top w:val="none" w:sz="0" w:space="0" w:color="auto"/>
        <w:left w:val="none" w:sz="0" w:space="0" w:color="auto"/>
        <w:bottom w:val="none" w:sz="0" w:space="0" w:color="auto"/>
        <w:right w:val="none" w:sz="0" w:space="0" w:color="auto"/>
      </w:divBdr>
    </w:div>
    <w:div w:id="1365907518">
      <w:bodyDiv w:val="1"/>
      <w:marLeft w:val="0"/>
      <w:marRight w:val="0"/>
      <w:marTop w:val="0"/>
      <w:marBottom w:val="0"/>
      <w:divBdr>
        <w:top w:val="none" w:sz="0" w:space="0" w:color="auto"/>
        <w:left w:val="none" w:sz="0" w:space="0" w:color="auto"/>
        <w:bottom w:val="none" w:sz="0" w:space="0" w:color="auto"/>
        <w:right w:val="none" w:sz="0" w:space="0" w:color="auto"/>
      </w:divBdr>
    </w:div>
    <w:div w:id="1478762654">
      <w:bodyDiv w:val="1"/>
      <w:marLeft w:val="0"/>
      <w:marRight w:val="0"/>
      <w:marTop w:val="0"/>
      <w:marBottom w:val="0"/>
      <w:divBdr>
        <w:top w:val="none" w:sz="0" w:space="0" w:color="auto"/>
        <w:left w:val="none" w:sz="0" w:space="0" w:color="auto"/>
        <w:bottom w:val="none" w:sz="0" w:space="0" w:color="auto"/>
        <w:right w:val="none" w:sz="0" w:space="0" w:color="auto"/>
      </w:divBdr>
    </w:div>
    <w:div w:id="1544245001">
      <w:bodyDiv w:val="1"/>
      <w:marLeft w:val="0"/>
      <w:marRight w:val="0"/>
      <w:marTop w:val="0"/>
      <w:marBottom w:val="0"/>
      <w:divBdr>
        <w:top w:val="none" w:sz="0" w:space="0" w:color="auto"/>
        <w:left w:val="none" w:sz="0" w:space="0" w:color="auto"/>
        <w:bottom w:val="none" w:sz="0" w:space="0" w:color="auto"/>
        <w:right w:val="none" w:sz="0" w:space="0" w:color="auto"/>
      </w:divBdr>
      <w:divsChild>
        <w:div w:id="904335847">
          <w:marLeft w:val="0"/>
          <w:marRight w:val="0"/>
          <w:marTop w:val="0"/>
          <w:marBottom w:val="0"/>
          <w:divBdr>
            <w:top w:val="none" w:sz="0" w:space="0" w:color="auto"/>
            <w:left w:val="none" w:sz="0" w:space="0" w:color="auto"/>
            <w:bottom w:val="none" w:sz="0" w:space="0" w:color="auto"/>
            <w:right w:val="none" w:sz="0" w:space="0" w:color="auto"/>
          </w:divBdr>
          <w:divsChild>
            <w:div w:id="756906654">
              <w:marLeft w:val="0"/>
              <w:marRight w:val="0"/>
              <w:marTop w:val="0"/>
              <w:marBottom w:val="0"/>
              <w:divBdr>
                <w:top w:val="none" w:sz="0" w:space="0" w:color="auto"/>
                <w:left w:val="none" w:sz="0" w:space="0" w:color="auto"/>
                <w:bottom w:val="none" w:sz="0" w:space="0" w:color="auto"/>
                <w:right w:val="none" w:sz="0" w:space="0" w:color="auto"/>
              </w:divBdr>
              <w:divsChild>
                <w:div w:id="3590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09178">
      <w:bodyDiv w:val="1"/>
      <w:marLeft w:val="0"/>
      <w:marRight w:val="0"/>
      <w:marTop w:val="0"/>
      <w:marBottom w:val="0"/>
      <w:divBdr>
        <w:top w:val="none" w:sz="0" w:space="0" w:color="auto"/>
        <w:left w:val="none" w:sz="0" w:space="0" w:color="auto"/>
        <w:bottom w:val="none" w:sz="0" w:space="0" w:color="auto"/>
        <w:right w:val="none" w:sz="0" w:space="0" w:color="auto"/>
      </w:divBdr>
    </w:div>
    <w:div w:id="1671104423">
      <w:bodyDiv w:val="1"/>
      <w:marLeft w:val="0"/>
      <w:marRight w:val="0"/>
      <w:marTop w:val="0"/>
      <w:marBottom w:val="0"/>
      <w:divBdr>
        <w:top w:val="none" w:sz="0" w:space="0" w:color="auto"/>
        <w:left w:val="none" w:sz="0" w:space="0" w:color="auto"/>
        <w:bottom w:val="none" w:sz="0" w:space="0" w:color="auto"/>
        <w:right w:val="none" w:sz="0" w:space="0" w:color="auto"/>
      </w:divBdr>
      <w:divsChild>
        <w:div w:id="1410349106">
          <w:marLeft w:val="0"/>
          <w:marRight w:val="0"/>
          <w:marTop w:val="0"/>
          <w:marBottom w:val="0"/>
          <w:divBdr>
            <w:top w:val="none" w:sz="0" w:space="0" w:color="auto"/>
            <w:left w:val="none" w:sz="0" w:space="0" w:color="auto"/>
            <w:bottom w:val="none" w:sz="0" w:space="0" w:color="auto"/>
            <w:right w:val="none" w:sz="0" w:space="0" w:color="auto"/>
          </w:divBdr>
          <w:divsChild>
            <w:div w:id="2017265033">
              <w:marLeft w:val="0"/>
              <w:marRight w:val="0"/>
              <w:marTop w:val="0"/>
              <w:marBottom w:val="0"/>
              <w:divBdr>
                <w:top w:val="none" w:sz="0" w:space="0" w:color="auto"/>
                <w:left w:val="none" w:sz="0" w:space="0" w:color="auto"/>
                <w:bottom w:val="none" w:sz="0" w:space="0" w:color="auto"/>
                <w:right w:val="none" w:sz="0" w:space="0" w:color="auto"/>
              </w:divBdr>
              <w:divsChild>
                <w:div w:id="2146312487">
                  <w:marLeft w:val="0"/>
                  <w:marRight w:val="0"/>
                  <w:marTop w:val="0"/>
                  <w:marBottom w:val="0"/>
                  <w:divBdr>
                    <w:top w:val="none" w:sz="0" w:space="0" w:color="auto"/>
                    <w:left w:val="none" w:sz="0" w:space="0" w:color="auto"/>
                    <w:bottom w:val="none" w:sz="0" w:space="0" w:color="auto"/>
                    <w:right w:val="none" w:sz="0" w:space="0" w:color="auto"/>
                  </w:divBdr>
                  <w:divsChild>
                    <w:div w:id="606355957">
                      <w:marLeft w:val="0"/>
                      <w:marRight w:val="0"/>
                      <w:marTop w:val="0"/>
                      <w:marBottom w:val="0"/>
                      <w:divBdr>
                        <w:top w:val="none" w:sz="0" w:space="0" w:color="auto"/>
                        <w:left w:val="none" w:sz="0" w:space="0" w:color="auto"/>
                        <w:bottom w:val="none" w:sz="0" w:space="0" w:color="auto"/>
                        <w:right w:val="none" w:sz="0" w:space="0" w:color="auto"/>
                      </w:divBdr>
                    </w:div>
                  </w:divsChild>
                </w:div>
                <w:div w:id="443963824">
                  <w:marLeft w:val="0"/>
                  <w:marRight w:val="0"/>
                  <w:marTop w:val="0"/>
                  <w:marBottom w:val="0"/>
                  <w:divBdr>
                    <w:top w:val="none" w:sz="0" w:space="0" w:color="auto"/>
                    <w:left w:val="none" w:sz="0" w:space="0" w:color="auto"/>
                    <w:bottom w:val="none" w:sz="0" w:space="0" w:color="auto"/>
                    <w:right w:val="none" w:sz="0" w:space="0" w:color="auto"/>
                  </w:divBdr>
                  <w:divsChild>
                    <w:div w:id="1489981743">
                      <w:marLeft w:val="0"/>
                      <w:marRight w:val="0"/>
                      <w:marTop w:val="0"/>
                      <w:marBottom w:val="0"/>
                      <w:divBdr>
                        <w:top w:val="none" w:sz="0" w:space="0" w:color="auto"/>
                        <w:left w:val="none" w:sz="0" w:space="0" w:color="auto"/>
                        <w:bottom w:val="none" w:sz="0" w:space="0" w:color="auto"/>
                        <w:right w:val="none" w:sz="0" w:space="0" w:color="auto"/>
                      </w:divBdr>
                    </w:div>
                  </w:divsChild>
                </w:div>
                <w:div w:id="1454247580">
                  <w:marLeft w:val="0"/>
                  <w:marRight w:val="0"/>
                  <w:marTop w:val="0"/>
                  <w:marBottom w:val="0"/>
                  <w:divBdr>
                    <w:top w:val="none" w:sz="0" w:space="0" w:color="auto"/>
                    <w:left w:val="none" w:sz="0" w:space="0" w:color="auto"/>
                    <w:bottom w:val="none" w:sz="0" w:space="0" w:color="auto"/>
                    <w:right w:val="none" w:sz="0" w:space="0" w:color="auto"/>
                  </w:divBdr>
                  <w:divsChild>
                    <w:div w:id="1248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2000">
      <w:bodyDiv w:val="1"/>
      <w:marLeft w:val="0"/>
      <w:marRight w:val="0"/>
      <w:marTop w:val="0"/>
      <w:marBottom w:val="0"/>
      <w:divBdr>
        <w:top w:val="none" w:sz="0" w:space="0" w:color="auto"/>
        <w:left w:val="none" w:sz="0" w:space="0" w:color="auto"/>
        <w:bottom w:val="none" w:sz="0" w:space="0" w:color="auto"/>
        <w:right w:val="none" w:sz="0" w:space="0" w:color="auto"/>
      </w:divBdr>
      <w:divsChild>
        <w:div w:id="1945461036">
          <w:marLeft w:val="0"/>
          <w:marRight w:val="0"/>
          <w:marTop w:val="0"/>
          <w:marBottom w:val="0"/>
          <w:divBdr>
            <w:top w:val="none" w:sz="0" w:space="0" w:color="auto"/>
            <w:left w:val="none" w:sz="0" w:space="0" w:color="auto"/>
            <w:bottom w:val="none" w:sz="0" w:space="0" w:color="auto"/>
            <w:right w:val="none" w:sz="0" w:space="0" w:color="auto"/>
          </w:divBdr>
          <w:divsChild>
            <w:div w:id="410811517">
              <w:marLeft w:val="0"/>
              <w:marRight w:val="0"/>
              <w:marTop w:val="0"/>
              <w:marBottom w:val="0"/>
              <w:divBdr>
                <w:top w:val="none" w:sz="0" w:space="0" w:color="auto"/>
                <w:left w:val="none" w:sz="0" w:space="0" w:color="auto"/>
                <w:bottom w:val="none" w:sz="0" w:space="0" w:color="auto"/>
                <w:right w:val="none" w:sz="0" w:space="0" w:color="auto"/>
              </w:divBdr>
              <w:divsChild>
                <w:div w:id="12894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2338">
      <w:bodyDiv w:val="1"/>
      <w:marLeft w:val="0"/>
      <w:marRight w:val="0"/>
      <w:marTop w:val="0"/>
      <w:marBottom w:val="0"/>
      <w:divBdr>
        <w:top w:val="none" w:sz="0" w:space="0" w:color="auto"/>
        <w:left w:val="none" w:sz="0" w:space="0" w:color="auto"/>
        <w:bottom w:val="none" w:sz="0" w:space="0" w:color="auto"/>
        <w:right w:val="none" w:sz="0" w:space="0" w:color="auto"/>
      </w:divBdr>
      <w:divsChild>
        <w:div w:id="1345211757">
          <w:marLeft w:val="0"/>
          <w:marRight w:val="0"/>
          <w:marTop w:val="0"/>
          <w:marBottom w:val="0"/>
          <w:divBdr>
            <w:top w:val="none" w:sz="0" w:space="0" w:color="auto"/>
            <w:left w:val="none" w:sz="0" w:space="0" w:color="auto"/>
            <w:bottom w:val="none" w:sz="0" w:space="0" w:color="auto"/>
            <w:right w:val="none" w:sz="0" w:space="0" w:color="auto"/>
          </w:divBdr>
          <w:divsChild>
            <w:div w:id="1661737541">
              <w:marLeft w:val="0"/>
              <w:marRight w:val="0"/>
              <w:marTop w:val="0"/>
              <w:marBottom w:val="0"/>
              <w:divBdr>
                <w:top w:val="none" w:sz="0" w:space="0" w:color="auto"/>
                <w:left w:val="none" w:sz="0" w:space="0" w:color="auto"/>
                <w:bottom w:val="none" w:sz="0" w:space="0" w:color="auto"/>
                <w:right w:val="none" w:sz="0" w:space="0" w:color="auto"/>
              </w:divBdr>
              <w:divsChild>
                <w:div w:id="193664201">
                  <w:marLeft w:val="0"/>
                  <w:marRight w:val="0"/>
                  <w:marTop w:val="0"/>
                  <w:marBottom w:val="0"/>
                  <w:divBdr>
                    <w:top w:val="none" w:sz="0" w:space="0" w:color="auto"/>
                    <w:left w:val="none" w:sz="0" w:space="0" w:color="auto"/>
                    <w:bottom w:val="none" w:sz="0" w:space="0" w:color="auto"/>
                    <w:right w:val="none" w:sz="0" w:space="0" w:color="auto"/>
                  </w:divBdr>
                  <w:divsChild>
                    <w:div w:id="1095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06501">
      <w:bodyDiv w:val="1"/>
      <w:marLeft w:val="0"/>
      <w:marRight w:val="0"/>
      <w:marTop w:val="0"/>
      <w:marBottom w:val="0"/>
      <w:divBdr>
        <w:top w:val="none" w:sz="0" w:space="0" w:color="auto"/>
        <w:left w:val="none" w:sz="0" w:space="0" w:color="auto"/>
        <w:bottom w:val="none" w:sz="0" w:space="0" w:color="auto"/>
        <w:right w:val="none" w:sz="0" w:space="0" w:color="auto"/>
      </w:divBdr>
      <w:divsChild>
        <w:div w:id="381250374">
          <w:marLeft w:val="0"/>
          <w:marRight w:val="0"/>
          <w:marTop w:val="0"/>
          <w:marBottom w:val="0"/>
          <w:divBdr>
            <w:top w:val="none" w:sz="0" w:space="0" w:color="auto"/>
            <w:left w:val="none" w:sz="0" w:space="0" w:color="auto"/>
            <w:bottom w:val="none" w:sz="0" w:space="0" w:color="auto"/>
            <w:right w:val="none" w:sz="0" w:space="0" w:color="auto"/>
          </w:divBdr>
          <w:divsChild>
            <w:div w:id="1262950412">
              <w:marLeft w:val="0"/>
              <w:marRight w:val="0"/>
              <w:marTop w:val="0"/>
              <w:marBottom w:val="0"/>
              <w:divBdr>
                <w:top w:val="none" w:sz="0" w:space="0" w:color="auto"/>
                <w:left w:val="none" w:sz="0" w:space="0" w:color="auto"/>
                <w:bottom w:val="none" w:sz="0" w:space="0" w:color="auto"/>
                <w:right w:val="none" w:sz="0" w:space="0" w:color="auto"/>
              </w:divBdr>
              <w:divsChild>
                <w:div w:id="8987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6584">
      <w:bodyDiv w:val="1"/>
      <w:marLeft w:val="0"/>
      <w:marRight w:val="0"/>
      <w:marTop w:val="0"/>
      <w:marBottom w:val="0"/>
      <w:divBdr>
        <w:top w:val="none" w:sz="0" w:space="0" w:color="auto"/>
        <w:left w:val="none" w:sz="0" w:space="0" w:color="auto"/>
        <w:bottom w:val="none" w:sz="0" w:space="0" w:color="auto"/>
        <w:right w:val="none" w:sz="0" w:space="0" w:color="auto"/>
      </w:divBdr>
      <w:divsChild>
        <w:div w:id="559824727">
          <w:marLeft w:val="0"/>
          <w:marRight w:val="0"/>
          <w:marTop w:val="0"/>
          <w:marBottom w:val="0"/>
          <w:divBdr>
            <w:top w:val="none" w:sz="0" w:space="0" w:color="auto"/>
            <w:left w:val="none" w:sz="0" w:space="0" w:color="auto"/>
            <w:bottom w:val="none" w:sz="0" w:space="0" w:color="auto"/>
            <w:right w:val="none" w:sz="0" w:space="0" w:color="auto"/>
          </w:divBdr>
          <w:divsChild>
            <w:div w:id="670567072">
              <w:marLeft w:val="0"/>
              <w:marRight w:val="0"/>
              <w:marTop w:val="0"/>
              <w:marBottom w:val="0"/>
              <w:divBdr>
                <w:top w:val="none" w:sz="0" w:space="0" w:color="auto"/>
                <w:left w:val="none" w:sz="0" w:space="0" w:color="auto"/>
                <w:bottom w:val="none" w:sz="0" w:space="0" w:color="auto"/>
                <w:right w:val="none" w:sz="0" w:space="0" w:color="auto"/>
              </w:divBdr>
              <w:divsChild>
                <w:div w:id="1961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060">
      <w:bodyDiv w:val="1"/>
      <w:marLeft w:val="0"/>
      <w:marRight w:val="0"/>
      <w:marTop w:val="0"/>
      <w:marBottom w:val="0"/>
      <w:divBdr>
        <w:top w:val="none" w:sz="0" w:space="0" w:color="auto"/>
        <w:left w:val="none" w:sz="0" w:space="0" w:color="auto"/>
        <w:bottom w:val="none" w:sz="0" w:space="0" w:color="auto"/>
        <w:right w:val="none" w:sz="0" w:space="0" w:color="auto"/>
      </w:divBdr>
      <w:divsChild>
        <w:div w:id="1059210588">
          <w:marLeft w:val="0"/>
          <w:marRight w:val="0"/>
          <w:marTop w:val="0"/>
          <w:marBottom w:val="0"/>
          <w:divBdr>
            <w:top w:val="none" w:sz="0" w:space="0" w:color="auto"/>
            <w:left w:val="none" w:sz="0" w:space="0" w:color="auto"/>
            <w:bottom w:val="none" w:sz="0" w:space="0" w:color="auto"/>
            <w:right w:val="none" w:sz="0" w:space="0" w:color="auto"/>
          </w:divBdr>
          <w:divsChild>
            <w:div w:id="256522859">
              <w:marLeft w:val="0"/>
              <w:marRight w:val="0"/>
              <w:marTop w:val="0"/>
              <w:marBottom w:val="0"/>
              <w:divBdr>
                <w:top w:val="none" w:sz="0" w:space="0" w:color="auto"/>
                <w:left w:val="none" w:sz="0" w:space="0" w:color="auto"/>
                <w:bottom w:val="none" w:sz="0" w:space="0" w:color="auto"/>
                <w:right w:val="none" w:sz="0" w:space="0" w:color="auto"/>
              </w:divBdr>
              <w:divsChild>
                <w:div w:id="1327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pload.umin.ac.jp/cgi-open-bin/ctr_e/ctr_view.cgi?recptno=R000017694" TargetMode="External"/><Relationship Id="rId14"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2AF4-657A-4EDC-BD9D-9F891A834AF7}">
  <ds:schemaRefs>
    <ds:schemaRef ds:uri="http://schemas.openxmlformats.org/officeDocument/2006/bibliography"/>
  </ds:schemaRefs>
</ds:datastoreItem>
</file>

<file path=customXml/itemProps2.xml><?xml version="1.0" encoding="utf-8"?>
<ds:datastoreItem xmlns:ds="http://schemas.openxmlformats.org/officeDocument/2006/customXml" ds:itemID="{8A37A5AD-6781-4419-AB10-EA9784A0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7053</Words>
  <Characters>40203</Characters>
  <Application>Microsoft Office Word</Application>
  <DocSecurity>0</DocSecurity>
  <Lines>335</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47162</CharactersWithSpaces>
  <SharedDoc>false</SharedDoc>
  <HLinks>
    <vt:vector size="6" baseType="variant">
      <vt:variant>
        <vt:i4>5242983</vt:i4>
      </vt:variant>
      <vt:variant>
        <vt:i4>0</vt:i4>
      </vt:variant>
      <vt:variant>
        <vt:i4>0</vt:i4>
      </vt:variant>
      <vt:variant>
        <vt:i4>5</vt:i4>
      </vt:variant>
      <vt:variant>
        <vt:lpwstr>mailto:kiruha555@yahoo.co.jp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2017-11-07T17:55:00Z</dcterms:created>
  <dcterms:modified xsi:type="dcterms:W3CDTF">2017-11-07T17:55:00Z</dcterms:modified>
</cp:coreProperties>
</file>