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DAAFC" w14:textId="77777777" w:rsidR="001E405F" w:rsidRPr="00FC1556" w:rsidRDefault="001E405F" w:rsidP="00FC1556">
      <w:pPr>
        <w:spacing w:after="0" w:line="360" w:lineRule="auto"/>
        <w:jc w:val="both"/>
        <w:rPr>
          <w:rFonts w:ascii="Book Antiqua" w:hAnsi="Book Antiqua"/>
          <w:sz w:val="24"/>
          <w:szCs w:val="24"/>
        </w:rPr>
      </w:pPr>
      <w:r w:rsidRPr="00FC1556">
        <w:rPr>
          <w:rFonts w:ascii="Book Antiqua" w:hAnsi="Book Antiqua"/>
          <w:b/>
          <w:sz w:val="24"/>
          <w:szCs w:val="24"/>
        </w:rPr>
        <w:t xml:space="preserve">Name of Journal: </w:t>
      </w:r>
      <w:r w:rsidRPr="00FC1556">
        <w:rPr>
          <w:rFonts w:ascii="Book Antiqua" w:hAnsi="Book Antiqua"/>
          <w:b/>
          <w:i/>
          <w:sz w:val="24"/>
          <w:szCs w:val="24"/>
        </w:rPr>
        <w:t>World Journal of Obstetrics and Gynecology</w:t>
      </w:r>
    </w:p>
    <w:p w14:paraId="54F568AD" w14:textId="77777777" w:rsidR="001E405F" w:rsidRPr="00FC1556" w:rsidRDefault="001E405F" w:rsidP="00FC1556">
      <w:pPr>
        <w:spacing w:after="0" w:line="360" w:lineRule="auto"/>
        <w:jc w:val="both"/>
        <w:rPr>
          <w:rFonts w:ascii="Book Antiqua" w:hAnsi="Book Antiqua"/>
          <w:b/>
          <w:sz w:val="24"/>
          <w:szCs w:val="24"/>
          <w:lang w:eastAsia="zh-CN"/>
        </w:rPr>
      </w:pPr>
      <w:r w:rsidRPr="00FC1556">
        <w:rPr>
          <w:rFonts w:ascii="Book Antiqua" w:hAnsi="Book Antiqua"/>
          <w:b/>
          <w:sz w:val="24"/>
          <w:szCs w:val="24"/>
        </w:rPr>
        <w:t xml:space="preserve">Manuscript NO: </w:t>
      </w:r>
      <w:r w:rsidRPr="00FC1556">
        <w:rPr>
          <w:rFonts w:ascii="Book Antiqua" w:hAnsi="Book Antiqua"/>
          <w:b/>
          <w:sz w:val="24"/>
          <w:szCs w:val="24"/>
          <w:lang w:eastAsia="zh-CN"/>
        </w:rPr>
        <w:t>36446</w:t>
      </w:r>
    </w:p>
    <w:p w14:paraId="65BD9AAC" w14:textId="77777777" w:rsidR="001E405F" w:rsidRPr="00FC1556" w:rsidRDefault="001E405F" w:rsidP="00FC1556">
      <w:pPr>
        <w:spacing w:after="0" w:line="360" w:lineRule="auto"/>
        <w:jc w:val="both"/>
        <w:rPr>
          <w:rFonts w:ascii="Book Antiqua" w:hAnsi="Book Antiqua"/>
          <w:b/>
          <w:sz w:val="24"/>
          <w:szCs w:val="24"/>
        </w:rPr>
      </w:pPr>
      <w:r w:rsidRPr="00FC1556">
        <w:rPr>
          <w:rFonts w:ascii="Book Antiqua" w:hAnsi="Book Antiqua"/>
          <w:b/>
          <w:sz w:val="24"/>
          <w:szCs w:val="24"/>
        </w:rPr>
        <w:t>Manuscript Type: Original Article</w:t>
      </w:r>
    </w:p>
    <w:p w14:paraId="35E3B2EB" w14:textId="77777777" w:rsidR="001E405F" w:rsidRPr="00FC1556" w:rsidRDefault="001E405F" w:rsidP="00FC1556">
      <w:pPr>
        <w:autoSpaceDE w:val="0"/>
        <w:autoSpaceDN w:val="0"/>
        <w:adjustRightInd w:val="0"/>
        <w:spacing w:after="0" w:line="360" w:lineRule="auto"/>
        <w:jc w:val="both"/>
        <w:rPr>
          <w:rFonts w:ascii="Book Antiqua" w:hAnsi="Book Antiqua" w:cs="Times New Roman"/>
          <w:sz w:val="24"/>
          <w:szCs w:val="24"/>
          <w:lang w:eastAsia="zh-CN"/>
        </w:rPr>
      </w:pPr>
    </w:p>
    <w:p w14:paraId="7B53B390" w14:textId="77777777" w:rsidR="001E405F" w:rsidRPr="00FC1556" w:rsidRDefault="001E405F" w:rsidP="00FC1556">
      <w:pPr>
        <w:autoSpaceDE w:val="0"/>
        <w:autoSpaceDN w:val="0"/>
        <w:adjustRightInd w:val="0"/>
        <w:spacing w:after="0" w:line="360" w:lineRule="auto"/>
        <w:jc w:val="both"/>
        <w:rPr>
          <w:rFonts w:ascii="Book Antiqua" w:hAnsi="Book Antiqua" w:cs="Times New Roman"/>
          <w:b/>
          <w:i/>
          <w:sz w:val="24"/>
          <w:szCs w:val="24"/>
          <w:lang w:eastAsia="zh-CN"/>
        </w:rPr>
      </w:pPr>
      <w:r w:rsidRPr="00FC1556">
        <w:rPr>
          <w:rFonts w:ascii="Book Antiqua" w:hAnsi="Book Antiqua" w:cs="Times New Roman"/>
          <w:b/>
          <w:i/>
          <w:sz w:val="24"/>
          <w:szCs w:val="24"/>
        </w:rPr>
        <w:t>Case Control Study</w:t>
      </w:r>
    </w:p>
    <w:p w14:paraId="551CA57B" w14:textId="77777777" w:rsidR="001E405F" w:rsidRPr="00FC1556" w:rsidRDefault="001E405F" w:rsidP="00FC1556">
      <w:pPr>
        <w:autoSpaceDE w:val="0"/>
        <w:autoSpaceDN w:val="0"/>
        <w:adjustRightInd w:val="0"/>
        <w:spacing w:after="0" w:line="360" w:lineRule="auto"/>
        <w:jc w:val="both"/>
        <w:rPr>
          <w:rFonts w:ascii="Book Antiqua" w:hAnsi="Book Antiqua" w:cs="Times New Roman"/>
          <w:b/>
          <w:bCs/>
          <w:sz w:val="24"/>
          <w:szCs w:val="24"/>
          <w:lang w:eastAsia="zh-CN"/>
        </w:rPr>
      </w:pPr>
      <w:r w:rsidRPr="00FC1556">
        <w:rPr>
          <w:rFonts w:ascii="Book Antiqua" w:hAnsi="Book Antiqua" w:cs="Times New Roman"/>
          <w:b/>
          <w:bCs/>
          <w:sz w:val="24"/>
          <w:szCs w:val="24"/>
        </w:rPr>
        <w:t>Is nitric oxide level affected in postmenopausal women with hypothyroidism?</w:t>
      </w:r>
    </w:p>
    <w:p w14:paraId="4705376D" w14:textId="77777777" w:rsidR="001E405F" w:rsidRPr="00FC1556" w:rsidRDefault="001E405F" w:rsidP="00FC1556">
      <w:pPr>
        <w:autoSpaceDE w:val="0"/>
        <w:autoSpaceDN w:val="0"/>
        <w:adjustRightInd w:val="0"/>
        <w:spacing w:after="0" w:line="360" w:lineRule="auto"/>
        <w:jc w:val="both"/>
        <w:rPr>
          <w:rFonts w:ascii="Book Antiqua" w:hAnsi="Book Antiqua" w:cs="Times New Roman"/>
          <w:sz w:val="24"/>
          <w:szCs w:val="24"/>
          <w:lang w:eastAsia="zh-CN"/>
        </w:rPr>
      </w:pPr>
    </w:p>
    <w:p w14:paraId="2E2C1EF9" w14:textId="77777777" w:rsidR="001E405F" w:rsidRPr="00FC1556" w:rsidRDefault="001E405F" w:rsidP="00FC1556">
      <w:pPr>
        <w:autoSpaceDE w:val="0"/>
        <w:autoSpaceDN w:val="0"/>
        <w:adjustRightInd w:val="0"/>
        <w:spacing w:after="0" w:line="360" w:lineRule="auto"/>
        <w:jc w:val="both"/>
        <w:rPr>
          <w:rFonts w:ascii="Book Antiqua" w:hAnsi="Book Antiqua" w:cs="Times New Roman"/>
          <w:bCs/>
          <w:sz w:val="24"/>
          <w:szCs w:val="24"/>
          <w:lang w:eastAsia="zh-CN"/>
        </w:rPr>
      </w:pPr>
      <w:r w:rsidRPr="00FC1556">
        <w:rPr>
          <w:rFonts w:ascii="Book Antiqua" w:hAnsi="Book Antiqua" w:cs="Times New Roman"/>
          <w:bCs/>
          <w:sz w:val="24"/>
          <w:szCs w:val="24"/>
        </w:rPr>
        <w:t xml:space="preserve">Dahiya K </w:t>
      </w:r>
      <w:r w:rsidRPr="00FC1556">
        <w:rPr>
          <w:rFonts w:ascii="Book Antiqua" w:hAnsi="Book Antiqua" w:cs="Times New Roman"/>
          <w:bCs/>
          <w:i/>
          <w:sz w:val="24"/>
          <w:szCs w:val="24"/>
        </w:rPr>
        <w:t>et al</w:t>
      </w:r>
      <w:r w:rsidRPr="00FC1556">
        <w:rPr>
          <w:rFonts w:ascii="Book Antiqua" w:hAnsi="Book Antiqua" w:cs="Times New Roman"/>
          <w:bCs/>
          <w:sz w:val="24"/>
          <w:szCs w:val="24"/>
        </w:rPr>
        <w:t>. NO in postmenopausal hypothyroidism</w:t>
      </w:r>
    </w:p>
    <w:p w14:paraId="6DAD1025" w14:textId="77777777" w:rsidR="001E405F" w:rsidRPr="00FC1556" w:rsidRDefault="001E405F" w:rsidP="00FC1556">
      <w:pPr>
        <w:autoSpaceDE w:val="0"/>
        <w:autoSpaceDN w:val="0"/>
        <w:adjustRightInd w:val="0"/>
        <w:spacing w:after="0" w:line="360" w:lineRule="auto"/>
        <w:jc w:val="both"/>
        <w:rPr>
          <w:rFonts w:ascii="Book Antiqua" w:hAnsi="Book Antiqua" w:cs="Times New Roman"/>
          <w:b/>
          <w:sz w:val="24"/>
          <w:szCs w:val="24"/>
          <w:lang w:eastAsia="zh-CN"/>
        </w:rPr>
      </w:pPr>
    </w:p>
    <w:p w14:paraId="2351458B" w14:textId="77777777" w:rsidR="00CA3061" w:rsidRPr="00FC1556" w:rsidRDefault="00ED15BF" w:rsidP="00FC1556">
      <w:pPr>
        <w:autoSpaceDE w:val="0"/>
        <w:autoSpaceDN w:val="0"/>
        <w:adjustRightInd w:val="0"/>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t>Kiran Dahiya</w:t>
      </w:r>
      <w:r w:rsidR="00A11AC0" w:rsidRPr="00FC1556">
        <w:rPr>
          <w:rFonts w:ascii="Book Antiqua" w:hAnsi="Book Antiqua" w:cs="Times New Roman"/>
          <w:b/>
          <w:sz w:val="24"/>
          <w:szCs w:val="24"/>
          <w:lang w:eastAsia="zh-CN"/>
        </w:rPr>
        <w:t>,</w:t>
      </w:r>
      <w:r w:rsidR="000D7BCA" w:rsidRPr="00FC1556">
        <w:rPr>
          <w:rFonts w:ascii="Book Antiqua" w:hAnsi="Book Antiqua" w:cs="Times New Roman"/>
          <w:b/>
          <w:sz w:val="24"/>
          <w:szCs w:val="24"/>
        </w:rPr>
        <w:t xml:space="preserve"> </w:t>
      </w:r>
      <w:r w:rsidRPr="00FC1556">
        <w:rPr>
          <w:rFonts w:ascii="Book Antiqua" w:hAnsi="Book Antiqua" w:cs="Times New Roman"/>
          <w:b/>
          <w:sz w:val="24"/>
          <w:szCs w:val="24"/>
        </w:rPr>
        <w:t>Deepika Dalal</w:t>
      </w:r>
      <w:r w:rsidR="00A11AC0" w:rsidRPr="00FC1556">
        <w:rPr>
          <w:rFonts w:ascii="Book Antiqua" w:hAnsi="Book Antiqua" w:cs="Times New Roman"/>
          <w:b/>
          <w:sz w:val="24"/>
          <w:szCs w:val="24"/>
          <w:lang w:eastAsia="zh-CN"/>
        </w:rPr>
        <w:t xml:space="preserve">, </w:t>
      </w:r>
      <w:r w:rsidRPr="00FC1556">
        <w:rPr>
          <w:rFonts w:ascii="Book Antiqua" w:hAnsi="Book Antiqua" w:cs="Times New Roman"/>
          <w:b/>
          <w:sz w:val="24"/>
          <w:szCs w:val="24"/>
        </w:rPr>
        <w:t>Vani</w:t>
      </w:r>
      <w:r w:rsidR="005C33FD" w:rsidRPr="00FC1556">
        <w:rPr>
          <w:rFonts w:ascii="Book Antiqua" w:hAnsi="Book Antiqua" w:cs="Times New Roman"/>
          <w:b/>
          <w:sz w:val="24"/>
          <w:szCs w:val="24"/>
        </w:rPr>
        <w:t xml:space="preserve"> </w:t>
      </w:r>
      <w:r w:rsidR="00CA3061" w:rsidRPr="00FC1556">
        <w:rPr>
          <w:rFonts w:ascii="Book Antiqua" w:hAnsi="Book Antiqua" w:cs="Times New Roman"/>
          <w:b/>
          <w:sz w:val="24"/>
          <w:szCs w:val="24"/>
        </w:rPr>
        <w:t>M</w:t>
      </w:r>
      <w:r w:rsidR="00857F99" w:rsidRPr="00FC1556">
        <w:rPr>
          <w:rFonts w:ascii="Book Antiqua" w:hAnsi="Book Antiqua" w:cs="Times New Roman"/>
          <w:b/>
          <w:sz w:val="24"/>
          <w:szCs w:val="24"/>
        </w:rPr>
        <w:t>alhotra</w:t>
      </w:r>
      <w:r w:rsidR="00A11AC0" w:rsidRPr="00FC1556">
        <w:rPr>
          <w:rFonts w:ascii="Book Antiqua" w:hAnsi="Book Antiqua" w:cs="Times New Roman"/>
          <w:b/>
          <w:sz w:val="24"/>
          <w:szCs w:val="24"/>
          <w:lang w:eastAsia="zh-CN"/>
        </w:rPr>
        <w:t xml:space="preserve">, </w:t>
      </w:r>
      <w:r w:rsidRPr="00FC1556">
        <w:rPr>
          <w:rFonts w:ascii="Book Antiqua" w:hAnsi="Book Antiqua" w:cs="Times New Roman"/>
          <w:b/>
          <w:sz w:val="24"/>
          <w:szCs w:val="24"/>
        </w:rPr>
        <w:t>Sameer</w:t>
      </w:r>
      <w:r w:rsidR="00CA3061" w:rsidRPr="00FC1556">
        <w:rPr>
          <w:rFonts w:ascii="Book Antiqua" w:hAnsi="Book Antiqua" w:cs="Times New Roman"/>
          <w:b/>
          <w:sz w:val="24"/>
          <w:szCs w:val="24"/>
        </w:rPr>
        <w:t xml:space="preserve"> </w:t>
      </w:r>
      <w:r w:rsidR="00A11AC0" w:rsidRPr="00FC1556">
        <w:rPr>
          <w:rFonts w:ascii="Book Antiqua" w:hAnsi="Book Antiqua" w:cs="Times New Roman"/>
          <w:b/>
          <w:sz w:val="24"/>
          <w:szCs w:val="24"/>
        </w:rPr>
        <w:t>Aggarwal</w:t>
      </w:r>
      <w:r w:rsidR="00CA3061" w:rsidRPr="00FC1556">
        <w:rPr>
          <w:rFonts w:ascii="Book Antiqua" w:hAnsi="Book Antiqua" w:cs="Times New Roman"/>
          <w:b/>
          <w:sz w:val="24"/>
          <w:szCs w:val="24"/>
        </w:rPr>
        <w:t xml:space="preserve">, </w:t>
      </w:r>
      <w:r w:rsidRPr="00FC1556">
        <w:rPr>
          <w:rFonts w:ascii="Book Antiqua" w:hAnsi="Book Antiqua" w:cs="Times New Roman"/>
          <w:b/>
          <w:sz w:val="24"/>
          <w:szCs w:val="24"/>
        </w:rPr>
        <w:t>Ashish Kumar Malik</w:t>
      </w:r>
      <w:r w:rsidR="00A740CB" w:rsidRPr="00FC1556">
        <w:rPr>
          <w:rFonts w:ascii="Book Antiqua" w:hAnsi="Book Antiqua" w:cs="Times New Roman"/>
          <w:b/>
          <w:sz w:val="24"/>
          <w:szCs w:val="24"/>
        </w:rPr>
        <w:t xml:space="preserve">, </w:t>
      </w:r>
      <w:r w:rsidR="00A11AC0" w:rsidRPr="00FC1556">
        <w:rPr>
          <w:rFonts w:ascii="Book Antiqua" w:hAnsi="Book Antiqua" w:cs="Times New Roman"/>
          <w:b/>
          <w:sz w:val="24"/>
          <w:szCs w:val="24"/>
        </w:rPr>
        <w:t>Veena Singh Ghalaut</w:t>
      </w:r>
      <w:r w:rsidR="00A740CB" w:rsidRPr="00FC1556">
        <w:rPr>
          <w:rFonts w:ascii="Book Antiqua" w:hAnsi="Book Antiqua" w:cs="Times New Roman"/>
          <w:b/>
          <w:sz w:val="24"/>
          <w:szCs w:val="24"/>
        </w:rPr>
        <w:t xml:space="preserve">, </w:t>
      </w:r>
      <w:r w:rsidRPr="00FC1556">
        <w:rPr>
          <w:rFonts w:ascii="Book Antiqua" w:hAnsi="Book Antiqua" w:cs="Times New Roman"/>
          <w:b/>
          <w:sz w:val="24"/>
          <w:szCs w:val="24"/>
        </w:rPr>
        <w:t xml:space="preserve">Priya Dahiya </w:t>
      </w:r>
    </w:p>
    <w:p w14:paraId="7FE5A0C3" w14:textId="77777777" w:rsidR="00CA3061" w:rsidRPr="00FC1556" w:rsidRDefault="00CA3061" w:rsidP="00FC1556">
      <w:pPr>
        <w:spacing w:after="0" w:line="360" w:lineRule="auto"/>
        <w:jc w:val="both"/>
        <w:rPr>
          <w:rFonts w:ascii="Book Antiqua" w:hAnsi="Book Antiqua" w:cs="Times New Roman"/>
          <w:sz w:val="24"/>
          <w:szCs w:val="24"/>
          <w:vertAlign w:val="superscript"/>
        </w:rPr>
      </w:pPr>
    </w:p>
    <w:p w14:paraId="27554CAE" w14:textId="77777777" w:rsidR="006E24C8" w:rsidRPr="00FC1556" w:rsidRDefault="00101185" w:rsidP="00FC1556">
      <w:pPr>
        <w:spacing w:after="0" w:line="360" w:lineRule="auto"/>
        <w:jc w:val="both"/>
        <w:rPr>
          <w:rFonts w:ascii="Book Antiqua" w:hAnsi="Book Antiqua" w:cs="Times New Roman"/>
          <w:sz w:val="24"/>
          <w:szCs w:val="24"/>
          <w:lang w:eastAsia="zh-CN"/>
        </w:rPr>
      </w:pPr>
      <w:r w:rsidRPr="00FC1556">
        <w:rPr>
          <w:rFonts w:ascii="Book Antiqua" w:hAnsi="Book Antiqua" w:cs="Times New Roman"/>
          <w:b/>
          <w:sz w:val="24"/>
          <w:szCs w:val="24"/>
        </w:rPr>
        <w:t>Kiran Dahiya</w:t>
      </w:r>
      <w:r w:rsidRPr="00FC1556">
        <w:rPr>
          <w:rFonts w:ascii="Book Antiqua" w:hAnsi="Book Antiqua" w:cs="Times New Roman"/>
          <w:b/>
          <w:sz w:val="24"/>
          <w:szCs w:val="24"/>
          <w:lang w:eastAsia="zh-CN"/>
        </w:rPr>
        <w:t>,</w:t>
      </w:r>
      <w:r w:rsidRPr="00FC1556">
        <w:rPr>
          <w:rFonts w:ascii="Book Antiqua" w:hAnsi="Book Antiqua" w:cs="Times New Roman"/>
          <w:b/>
          <w:sz w:val="24"/>
          <w:szCs w:val="24"/>
        </w:rPr>
        <w:t xml:space="preserve"> Deepika Dalal</w:t>
      </w:r>
      <w:r w:rsidRPr="00FC1556">
        <w:rPr>
          <w:rFonts w:ascii="Book Antiqua" w:hAnsi="Book Antiqua" w:cs="Times New Roman"/>
          <w:b/>
          <w:sz w:val="24"/>
          <w:szCs w:val="24"/>
          <w:lang w:eastAsia="zh-CN"/>
        </w:rPr>
        <w:t>,</w:t>
      </w:r>
      <w:r w:rsidR="006E24C8" w:rsidRPr="00FC1556">
        <w:rPr>
          <w:rFonts w:ascii="Book Antiqua" w:hAnsi="Book Antiqua" w:cs="Times New Roman"/>
          <w:b/>
          <w:sz w:val="24"/>
          <w:szCs w:val="24"/>
        </w:rPr>
        <w:t xml:space="preserve"> </w:t>
      </w:r>
      <w:r w:rsidRPr="00FC1556">
        <w:rPr>
          <w:rFonts w:ascii="Book Antiqua" w:hAnsi="Book Antiqua" w:cs="Times New Roman"/>
          <w:b/>
          <w:sz w:val="24"/>
          <w:szCs w:val="24"/>
        </w:rPr>
        <w:t>Veena Singh Ghalaut,</w:t>
      </w:r>
      <w:r w:rsidR="006E24C8" w:rsidRPr="00FC1556">
        <w:rPr>
          <w:rFonts w:ascii="Book Antiqua" w:hAnsi="Book Antiqua" w:cs="Times New Roman"/>
          <w:sz w:val="24"/>
          <w:szCs w:val="24"/>
        </w:rPr>
        <w:t xml:space="preserve"> Department of Biochemistry, Pt. BD Sharma PGIMS, Rohtak, Haryana 124001, India </w:t>
      </w:r>
    </w:p>
    <w:p w14:paraId="0E6B8229" w14:textId="77777777" w:rsidR="000C71B4" w:rsidRPr="00FC1556" w:rsidRDefault="000C71B4" w:rsidP="00FC1556">
      <w:pPr>
        <w:spacing w:after="0" w:line="360" w:lineRule="auto"/>
        <w:jc w:val="both"/>
        <w:rPr>
          <w:rFonts w:ascii="Book Antiqua" w:hAnsi="Book Antiqua" w:cs="Times New Roman"/>
          <w:sz w:val="24"/>
          <w:szCs w:val="24"/>
          <w:lang w:eastAsia="zh-CN"/>
        </w:rPr>
      </w:pPr>
    </w:p>
    <w:p w14:paraId="4D6D154B" w14:textId="77777777" w:rsidR="006E24C8" w:rsidRPr="00FC1556" w:rsidRDefault="00101185" w:rsidP="00FC1556">
      <w:pPr>
        <w:spacing w:after="0" w:line="360" w:lineRule="auto"/>
        <w:jc w:val="both"/>
        <w:rPr>
          <w:rFonts w:ascii="Book Antiqua" w:hAnsi="Book Antiqua" w:cs="Times New Roman"/>
          <w:sz w:val="24"/>
          <w:szCs w:val="24"/>
          <w:lang w:eastAsia="zh-CN"/>
        </w:rPr>
      </w:pPr>
      <w:r w:rsidRPr="00FC1556">
        <w:rPr>
          <w:rFonts w:ascii="Book Antiqua" w:hAnsi="Book Antiqua" w:cs="Times New Roman"/>
          <w:b/>
          <w:sz w:val="24"/>
          <w:szCs w:val="24"/>
        </w:rPr>
        <w:t>Vani Malhotra</w:t>
      </w:r>
      <w:r w:rsidRPr="00FC1556">
        <w:rPr>
          <w:rFonts w:ascii="Book Antiqua" w:hAnsi="Book Antiqua" w:cs="Times New Roman"/>
          <w:b/>
          <w:sz w:val="24"/>
          <w:szCs w:val="24"/>
          <w:lang w:eastAsia="zh-CN"/>
        </w:rPr>
        <w:t>,</w:t>
      </w:r>
      <w:r w:rsidR="006E24C8" w:rsidRPr="00FC1556">
        <w:rPr>
          <w:rFonts w:ascii="Book Antiqua" w:hAnsi="Book Antiqua" w:cs="Times New Roman"/>
          <w:sz w:val="24"/>
          <w:szCs w:val="24"/>
        </w:rPr>
        <w:t xml:space="preserve"> Department of Obstetrics and Gynecology, Pt. BD Sharma PGIMS, Rohtak, Haryana 124001, India </w:t>
      </w:r>
    </w:p>
    <w:p w14:paraId="6CD6B323" w14:textId="77777777" w:rsidR="000C71B4" w:rsidRPr="00FC1556" w:rsidRDefault="000C71B4" w:rsidP="00FC1556">
      <w:pPr>
        <w:spacing w:after="0" w:line="360" w:lineRule="auto"/>
        <w:jc w:val="both"/>
        <w:rPr>
          <w:rFonts w:ascii="Book Antiqua" w:hAnsi="Book Antiqua" w:cs="Times New Roman"/>
          <w:b/>
          <w:bCs/>
          <w:i/>
          <w:iCs/>
          <w:sz w:val="24"/>
          <w:szCs w:val="24"/>
          <w:lang w:eastAsia="zh-CN"/>
        </w:rPr>
      </w:pPr>
    </w:p>
    <w:p w14:paraId="03A33E34" w14:textId="77777777" w:rsidR="006E24C8" w:rsidRPr="00FC1556" w:rsidRDefault="00101185" w:rsidP="00FC1556">
      <w:pPr>
        <w:spacing w:after="0" w:line="360" w:lineRule="auto"/>
        <w:jc w:val="both"/>
        <w:rPr>
          <w:rFonts w:ascii="Book Antiqua" w:hAnsi="Book Antiqua" w:cs="Times New Roman"/>
          <w:sz w:val="24"/>
          <w:szCs w:val="24"/>
          <w:lang w:eastAsia="zh-CN"/>
        </w:rPr>
      </w:pPr>
      <w:r w:rsidRPr="00FC1556">
        <w:rPr>
          <w:rFonts w:ascii="Book Antiqua" w:hAnsi="Book Antiqua" w:cs="Times New Roman"/>
          <w:b/>
          <w:sz w:val="24"/>
          <w:szCs w:val="24"/>
        </w:rPr>
        <w:t>Sameer Aggarwal,</w:t>
      </w:r>
      <w:r w:rsidR="000C71B4" w:rsidRPr="00FC1556">
        <w:rPr>
          <w:rFonts w:ascii="Book Antiqua" w:hAnsi="Book Antiqua" w:cs="Times New Roman"/>
          <w:b/>
          <w:sz w:val="24"/>
          <w:szCs w:val="24"/>
          <w:lang w:eastAsia="zh-CN"/>
        </w:rPr>
        <w:t xml:space="preserve"> </w:t>
      </w:r>
      <w:r w:rsidR="006E24C8" w:rsidRPr="00FC1556">
        <w:rPr>
          <w:rFonts w:ascii="Book Antiqua" w:hAnsi="Book Antiqua" w:cs="Times New Roman"/>
          <w:sz w:val="24"/>
          <w:szCs w:val="24"/>
        </w:rPr>
        <w:t>Department of Medicine, Pt. BD Sharma PGIMS, Rohtak, Haryana 124001, India</w:t>
      </w:r>
    </w:p>
    <w:p w14:paraId="2896075E" w14:textId="77777777" w:rsidR="000C71B4" w:rsidRPr="00FC1556" w:rsidRDefault="000C71B4" w:rsidP="00FC1556">
      <w:pPr>
        <w:spacing w:after="0" w:line="360" w:lineRule="auto"/>
        <w:jc w:val="both"/>
        <w:rPr>
          <w:rFonts w:ascii="Book Antiqua" w:hAnsi="Book Antiqua" w:cs="Times New Roman"/>
          <w:sz w:val="24"/>
          <w:szCs w:val="24"/>
          <w:lang w:eastAsia="zh-CN"/>
        </w:rPr>
      </w:pPr>
    </w:p>
    <w:p w14:paraId="1EA556A6" w14:textId="77777777" w:rsidR="006E24C8" w:rsidRPr="00FC1556" w:rsidRDefault="00101185" w:rsidP="00FC1556">
      <w:pPr>
        <w:spacing w:after="0" w:line="360" w:lineRule="auto"/>
        <w:jc w:val="both"/>
        <w:rPr>
          <w:rFonts w:ascii="Book Antiqua" w:hAnsi="Book Antiqua" w:cs="Times New Roman"/>
          <w:sz w:val="24"/>
          <w:szCs w:val="24"/>
          <w:lang w:eastAsia="zh-CN"/>
        </w:rPr>
      </w:pPr>
      <w:r w:rsidRPr="00FC1556">
        <w:rPr>
          <w:rFonts w:ascii="Book Antiqua" w:hAnsi="Book Antiqua" w:cs="Times New Roman"/>
          <w:b/>
          <w:sz w:val="24"/>
          <w:szCs w:val="24"/>
        </w:rPr>
        <w:t>Ashish Kumar Malik,</w:t>
      </w:r>
      <w:r w:rsidR="006E24C8" w:rsidRPr="00FC1556">
        <w:rPr>
          <w:rFonts w:ascii="Book Antiqua" w:hAnsi="Book Antiqua" w:cs="Times New Roman"/>
          <w:sz w:val="24"/>
          <w:szCs w:val="24"/>
        </w:rPr>
        <w:t xml:space="preserve"> Department of Psychiatry, Pt. BD Sharma PGIMS, Rohtak, Haryana 124001, India</w:t>
      </w:r>
    </w:p>
    <w:p w14:paraId="47F9EC4E" w14:textId="77777777" w:rsidR="000C71B4" w:rsidRPr="00FC1556" w:rsidRDefault="000C71B4" w:rsidP="00FC1556">
      <w:pPr>
        <w:spacing w:after="0" w:line="360" w:lineRule="auto"/>
        <w:jc w:val="both"/>
        <w:rPr>
          <w:rFonts w:ascii="Book Antiqua" w:hAnsi="Book Antiqua" w:cs="Times New Roman"/>
          <w:sz w:val="24"/>
          <w:szCs w:val="24"/>
          <w:lang w:eastAsia="zh-CN"/>
        </w:rPr>
      </w:pPr>
    </w:p>
    <w:p w14:paraId="59EB498C" w14:textId="77777777" w:rsidR="006E24C8" w:rsidRPr="00FC1556" w:rsidRDefault="00101185" w:rsidP="00FC1556">
      <w:pPr>
        <w:autoSpaceDE w:val="0"/>
        <w:autoSpaceDN w:val="0"/>
        <w:adjustRightInd w:val="0"/>
        <w:spacing w:after="0" w:line="360" w:lineRule="auto"/>
        <w:jc w:val="both"/>
        <w:rPr>
          <w:rFonts w:ascii="Book Antiqua" w:hAnsi="Book Antiqua" w:cs="Times New Roman"/>
          <w:sz w:val="24"/>
          <w:szCs w:val="24"/>
        </w:rPr>
      </w:pPr>
      <w:r w:rsidRPr="00FC1556">
        <w:rPr>
          <w:rFonts w:ascii="Book Antiqua" w:hAnsi="Book Antiqua" w:cs="Times New Roman"/>
          <w:b/>
          <w:sz w:val="24"/>
          <w:szCs w:val="24"/>
        </w:rPr>
        <w:t>Priya Dahiya</w:t>
      </w:r>
      <w:r w:rsidRPr="00FC1556">
        <w:rPr>
          <w:rFonts w:ascii="Book Antiqua" w:hAnsi="Book Antiqua" w:cs="Times New Roman"/>
          <w:b/>
          <w:sz w:val="24"/>
          <w:szCs w:val="24"/>
          <w:lang w:eastAsia="zh-CN"/>
        </w:rPr>
        <w:t>,</w:t>
      </w:r>
      <w:r w:rsidR="006E24C8" w:rsidRPr="00FC1556">
        <w:rPr>
          <w:rFonts w:ascii="Book Antiqua" w:hAnsi="Book Antiqua" w:cs="Times New Roman"/>
          <w:b/>
          <w:sz w:val="24"/>
          <w:szCs w:val="24"/>
        </w:rPr>
        <w:t xml:space="preserve"> </w:t>
      </w:r>
      <w:r w:rsidR="006E24C8" w:rsidRPr="00FC1556">
        <w:rPr>
          <w:rFonts w:ascii="Book Antiqua" w:hAnsi="Book Antiqua" w:cs="Times New Roman"/>
          <w:sz w:val="24"/>
          <w:szCs w:val="24"/>
        </w:rPr>
        <w:t>Department of Obstetrics and Gynecology, Rajshree Medical Research Institute, Bareilly, UP 243501, India</w:t>
      </w:r>
    </w:p>
    <w:p w14:paraId="32715833" w14:textId="77777777" w:rsidR="006E24C8" w:rsidRPr="00FC1556" w:rsidRDefault="006E24C8" w:rsidP="00FC1556">
      <w:pPr>
        <w:autoSpaceDE w:val="0"/>
        <w:autoSpaceDN w:val="0"/>
        <w:adjustRightInd w:val="0"/>
        <w:spacing w:after="0" w:line="360" w:lineRule="auto"/>
        <w:jc w:val="both"/>
        <w:rPr>
          <w:rFonts w:ascii="Book Antiqua" w:hAnsi="Book Antiqua" w:cs="Times New Roman"/>
          <w:sz w:val="24"/>
          <w:szCs w:val="24"/>
          <w:lang w:eastAsia="zh-CN"/>
        </w:rPr>
      </w:pPr>
    </w:p>
    <w:p w14:paraId="41517C49" w14:textId="77777777" w:rsidR="002D6188" w:rsidRPr="00FC1556" w:rsidRDefault="002D6188" w:rsidP="00FC1556">
      <w:pPr>
        <w:spacing w:after="0" w:line="360" w:lineRule="auto"/>
        <w:jc w:val="both"/>
        <w:rPr>
          <w:rFonts w:ascii="Book Antiqua" w:hAnsi="Book Antiqua" w:cs="Times New Roman"/>
          <w:sz w:val="24"/>
          <w:szCs w:val="24"/>
          <w:lang w:eastAsia="zh-CN"/>
        </w:rPr>
      </w:pPr>
      <w:r w:rsidRPr="00FC1556">
        <w:rPr>
          <w:rFonts w:ascii="Book Antiqua" w:hAnsi="Book Antiqua"/>
          <w:b/>
          <w:sz w:val="24"/>
          <w:szCs w:val="24"/>
        </w:rPr>
        <w:t>ORCID number:</w:t>
      </w:r>
      <w:r w:rsidRPr="00FC1556">
        <w:rPr>
          <w:rFonts w:ascii="Book Antiqua" w:hAnsi="Book Antiqua"/>
          <w:sz w:val="24"/>
          <w:szCs w:val="24"/>
        </w:rPr>
        <w:t> </w:t>
      </w:r>
      <w:r w:rsidRPr="00FC1556">
        <w:rPr>
          <w:rFonts w:ascii="Book Antiqua" w:hAnsi="Book Antiqua" w:cs="Times New Roman"/>
          <w:sz w:val="24"/>
          <w:szCs w:val="24"/>
        </w:rPr>
        <w:t>Kiran Dahiya</w:t>
      </w:r>
      <w:r w:rsidRPr="00FC1556">
        <w:rPr>
          <w:rFonts w:ascii="Book Antiqua" w:hAnsi="Book Antiqua" w:cs="Times New Roman"/>
          <w:sz w:val="24"/>
          <w:szCs w:val="24"/>
          <w:lang w:eastAsia="zh-CN"/>
        </w:rPr>
        <w:t xml:space="preserve"> (</w:t>
      </w:r>
      <w:hyperlink r:id="rId5" w:tgtFrame="_blank" w:history="1">
        <w:r w:rsidR="00DF5EC2" w:rsidRPr="00FC1556">
          <w:rPr>
            <w:rStyle w:val="Hyperlink"/>
            <w:rFonts w:ascii="Book Antiqua" w:hAnsi="Book Antiqua"/>
            <w:color w:val="auto"/>
            <w:sz w:val="24"/>
            <w:szCs w:val="24"/>
            <w:u w:val="none"/>
          </w:rPr>
          <w:t>0000-0002-7734-5387</w:t>
        </w:r>
      </w:hyperlink>
      <w:r w:rsidRPr="00FC1556">
        <w:rPr>
          <w:rFonts w:ascii="Book Antiqua" w:hAnsi="Book Antiqua" w:cs="Times New Roman"/>
          <w:sz w:val="24"/>
          <w:szCs w:val="24"/>
          <w:lang w:eastAsia="zh-CN"/>
        </w:rPr>
        <w:t>);</w:t>
      </w:r>
      <w:r w:rsidRPr="00FC1556">
        <w:rPr>
          <w:rFonts w:ascii="Book Antiqua" w:hAnsi="Book Antiqua" w:cs="Times New Roman"/>
          <w:sz w:val="24"/>
          <w:szCs w:val="24"/>
        </w:rPr>
        <w:t xml:space="preserve"> Deepika Dalal</w:t>
      </w:r>
      <w:r w:rsidRPr="00FC1556">
        <w:rPr>
          <w:rFonts w:ascii="Book Antiqua" w:hAnsi="Book Antiqua" w:cs="Times New Roman"/>
          <w:sz w:val="24"/>
          <w:szCs w:val="24"/>
          <w:lang w:eastAsia="zh-CN"/>
        </w:rPr>
        <w:t xml:space="preserve"> (</w:t>
      </w:r>
      <w:hyperlink r:id="rId6" w:tgtFrame="_blank" w:history="1">
        <w:r w:rsidR="00DF5EC2" w:rsidRPr="00FC1556">
          <w:rPr>
            <w:rStyle w:val="Hyperlink"/>
            <w:rFonts w:ascii="Book Antiqua" w:hAnsi="Book Antiqua"/>
            <w:color w:val="auto"/>
            <w:sz w:val="24"/>
            <w:szCs w:val="24"/>
            <w:u w:val="none"/>
          </w:rPr>
          <w:t>0000-0002-6533-7785</w:t>
        </w:r>
      </w:hyperlink>
      <w:r w:rsidRPr="00FC1556">
        <w:rPr>
          <w:rFonts w:ascii="Book Antiqua" w:hAnsi="Book Antiqua" w:cs="Times New Roman"/>
          <w:sz w:val="24"/>
          <w:szCs w:val="24"/>
          <w:lang w:eastAsia="zh-CN"/>
        </w:rPr>
        <w:t xml:space="preserve">); </w:t>
      </w:r>
      <w:r w:rsidRPr="00FC1556">
        <w:rPr>
          <w:rFonts w:ascii="Book Antiqua" w:hAnsi="Book Antiqua" w:cs="Times New Roman"/>
          <w:sz w:val="24"/>
          <w:szCs w:val="24"/>
        </w:rPr>
        <w:t>Vani Malhotra</w:t>
      </w:r>
      <w:r w:rsidRPr="00FC1556">
        <w:rPr>
          <w:rFonts w:ascii="Book Antiqua" w:hAnsi="Book Antiqua" w:cs="Times New Roman"/>
          <w:sz w:val="24"/>
          <w:szCs w:val="24"/>
          <w:lang w:eastAsia="zh-CN"/>
        </w:rPr>
        <w:t xml:space="preserve"> (</w:t>
      </w:r>
      <w:hyperlink r:id="rId7" w:tgtFrame="_blank" w:history="1">
        <w:r w:rsidR="00DF5EC2" w:rsidRPr="00FC1556">
          <w:rPr>
            <w:rStyle w:val="Hyperlink"/>
            <w:rFonts w:ascii="Book Antiqua" w:hAnsi="Book Antiqua"/>
            <w:color w:val="auto"/>
            <w:sz w:val="24"/>
            <w:szCs w:val="24"/>
            <w:u w:val="none"/>
          </w:rPr>
          <w:t>0000-0002-0840-243X</w:t>
        </w:r>
      </w:hyperlink>
      <w:r w:rsidRPr="00FC1556">
        <w:rPr>
          <w:rFonts w:ascii="Book Antiqua" w:hAnsi="Book Antiqua" w:cs="Times New Roman"/>
          <w:sz w:val="24"/>
          <w:szCs w:val="24"/>
          <w:lang w:eastAsia="zh-CN"/>
        </w:rPr>
        <w:t xml:space="preserve">); </w:t>
      </w:r>
      <w:r w:rsidRPr="00FC1556">
        <w:rPr>
          <w:rFonts w:ascii="Book Antiqua" w:hAnsi="Book Antiqua" w:cs="Times New Roman"/>
          <w:sz w:val="24"/>
          <w:szCs w:val="24"/>
        </w:rPr>
        <w:t>Sameer Aggarwal</w:t>
      </w:r>
      <w:r w:rsidRPr="00FC1556">
        <w:rPr>
          <w:rFonts w:ascii="Book Antiqua" w:hAnsi="Book Antiqua" w:cs="Times New Roman"/>
          <w:sz w:val="24"/>
          <w:szCs w:val="24"/>
          <w:lang w:eastAsia="zh-CN"/>
        </w:rPr>
        <w:t xml:space="preserve"> (</w:t>
      </w:r>
      <w:hyperlink r:id="rId8" w:tgtFrame="_blank" w:history="1">
        <w:r w:rsidR="00DF5EC2" w:rsidRPr="00FC1556">
          <w:rPr>
            <w:rStyle w:val="Hyperlink"/>
            <w:rFonts w:ascii="Book Antiqua" w:hAnsi="Book Antiqua"/>
            <w:color w:val="auto"/>
            <w:sz w:val="24"/>
            <w:szCs w:val="24"/>
            <w:u w:val="none"/>
          </w:rPr>
          <w:t>0000-0003-0326-9606</w:t>
        </w:r>
      </w:hyperlink>
      <w:r w:rsidRPr="00FC1556">
        <w:rPr>
          <w:rFonts w:ascii="Book Antiqua" w:hAnsi="Book Antiqua" w:cs="Times New Roman"/>
          <w:sz w:val="24"/>
          <w:szCs w:val="24"/>
          <w:lang w:eastAsia="zh-CN"/>
        </w:rPr>
        <w:t>);</w:t>
      </w:r>
      <w:r w:rsidRPr="00FC1556">
        <w:rPr>
          <w:rFonts w:ascii="Book Antiqua" w:hAnsi="Book Antiqua" w:cs="Times New Roman"/>
          <w:sz w:val="24"/>
          <w:szCs w:val="24"/>
        </w:rPr>
        <w:t xml:space="preserve"> </w:t>
      </w:r>
      <w:r w:rsidRPr="00FC1556">
        <w:rPr>
          <w:rFonts w:ascii="Book Antiqua" w:hAnsi="Book Antiqua" w:cs="Times New Roman"/>
          <w:sz w:val="24"/>
          <w:szCs w:val="24"/>
        </w:rPr>
        <w:lastRenderedPageBreak/>
        <w:t>Ashish Kumar Malik</w:t>
      </w:r>
      <w:r w:rsidRPr="00FC1556">
        <w:rPr>
          <w:rFonts w:ascii="Book Antiqua" w:hAnsi="Book Antiqua" w:cs="Times New Roman"/>
          <w:sz w:val="24"/>
          <w:szCs w:val="24"/>
          <w:lang w:eastAsia="zh-CN"/>
        </w:rPr>
        <w:t xml:space="preserve"> (</w:t>
      </w:r>
      <w:hyperlink r:id="rId9" w:tgtFrame="_blank" w:history="1">
        <w:r w:rsidR="00DF5EC2" w:rsidRPr="00FC1556">
          <w:rPr>
            <w:rStyle w:val="Hyperlink"/>
            <w:rFonts w:ascii="Book Antiqua" w:hAnsi="Book Antiqua"/>
            <w:color w:val="auto"/>
            <w:sz w:val="24"/>
            <w:szCs w:val="24"/>
            <w:u w:val="none"/>
          </w:rPr>
          <w:t>0000-0001-5322-4911</w:t>
        </w:r>
      </w:hyperlink>
      <w:r w:rsidRPr="00FC1556">
        <w:rPr>
          <w:rFonts w:ascii="Book Antiqua" w:hAnsi="Book Antiqua" w:cs="Times New Roman"/>
          <w:sz w:val="24"/>
          <w:szCs w:val="24"/>
          <w:lang w:eastAsia="zh-CN"/>
        </w:rPr>
        <w:t>);</w:t>
      </w:r>
      <w:r w:rsidRPr="00FC1556">
        <w:rPr>
          <w:rFonts w:ascii="Book Antiqua" w:hAnsi="Book Antiqua" w:cs="Times New Roman"/>
          <w:sz w:val="24"/>
          <w:szCs w:val="24"/>
        </w:rPr>
        <w:t xml:space="preserve"> Veena Singh Ghalaut</w:t>
      </w:r>
      <w:r w:rsidRPr="00FC1556">
        <w:rPr>
          <w:rFonts w:ascii="Book Antiqua" w:hAnsi="Book Antiqua" w:cs="Times New Roman"/>
          <w:sz w:val="24"/>
          <w:szCs w:val="24"/>
          <w:lang w:eastAsia="zh-CN"/>
        </w:rPr>
        <w:t xml:space="preserve"> (</w:t>
      </w:r>
      <w:hyperlink r:id="rId10" w:tgtFrame="_blank" w:history="1">
        <w:r w:rsidR="00DF5EC2" w:rsidRPr="00FC1556">
          <w:rPr>
            <w:rStyle w:val="Hyperlink"/>
            <w:rFonts w:ascii="Book Antiqua" w:hAnsi="Book Antiqua"/>
            <w:color w:val="auto"/>
            <w:sz w:val="24"/>
            <w:szCs w:val="24"/>
            <w:u w:val="none"/>
          </w:rPr>
          <w:t>0000-0002-1716-4277</w:t>
        </w:r>
      </w:hyperlink>
      <w:r w:rsidRPr="00FC1556">
        <w:rPr>
          <w:rFonts w:ascii="Book Antiqua" w:hAnsi="Book Antiqua" w:cs="Times New Roman"/>
          <w:sz w:val="24"/>
          <w:szCs w:val="24"/>
          <w:lang w:eastAsia="zh-CN"/>
        </w:rPr>
        <w:t>);</w:t>
      </w:r>
      <w:r w:rsidRPr="00FC1556">
        <w:rPr>
          <w:rFonts w:ascii="Book Antiqua" w:hAnsi="Book Antiqua" w:cs="Times New Roman"/>
          <w:sz w:val="24"/>
          <w:szCs w:val="24"/>
        </w:rPr>
        <w:t xml:space="preserve"> Priya Dahiya</w:t>
      </w:r>
      <w:r w:rsidRPr="00FC1556">
        <w:rPr>
          <w:rFonts w:ascii="Book Antiqua" w:hAnsi="Book Antiqua" w:cs="Times New Roman"/>
          <w:sz w:val="24"/>
          <w:szCs w:val="24"/>
          <w:lang w:eastAsia="zh-CN"/>
        </w:rPr>
        <w:t xml:space="preserve"> (</w:t>
      </w:r>
      <w:hyperlink r:id="rId11" w:tgtFrame="_blank" w:history="1">
        <w:r w:rsidR="00DF5EC2" w:rsidRPr="00FC1556">
          <w:rPr>
            <w:rStyle w:val="Hyperlink"/>
            <w:rFonts w:ascii="Book Antiqua" w:hAnsi="Book Antiqua"/>
            <w:color w:val="auto"/>
            <w:sz w:val="24"/>
            <w:szCs w:val="24"/>
            <w:u w:val="none"/>
          </w:rPr>
          <w:t>0000-0002-7827-7902</w:t>
        </w:r>
      </w:hyperlink>
      <w:r w:rsidRPr="00FC1556">
        <w:rPr>
          <w:rFonts w:ascii="Book Antiqua" w:hAnsi="Book Antiqua" w:cs="Times New Roman"/>
          <w:sz w:val="24"/>
          <w:szCs w:val="24"/>
          <w:lang w:eastAsia="zh-CN"/>
        </w:rPr>
        <w:t>).</w:t>
      </w:r>
    </w:p>
    <w:p w14:paraId="6E19DB9A" w14:textId="77777777" w:rsidR="00DF5EC2" w:rsidRPr="00FC1556" w:rsidRDefault="00DF5EC2" w:rsidP="00FC1556">
      <w:pPr>
        <w:spacing w:after="0" w:line="360" w:lineRule="auto"/>
        <w:jc w:val="both"/>
        <w:rPr>
          <w:rFonts w:ascii="Book Antiqua" w:eastAsia="宋体" w:hAnsi="Book Antiqua" w:cs="宋体"/>
          <w:sz w:val="24"/>
          <w:szCs w:val="24"/>
        </w:rPr>
      </w:pPr>
    </w:p>
    <w:p w14:paraId="710A900A" w14:textId="77777777" w:rsidR="006E24C8" w:rsidRPr="00FC1556" w:rsidRDefault="00904BE3" w:rsidP="00FC1556">
      <w:pPr>
        <w:autoSpaceDE w:val="0"/>
        <w:autoSpaceDN w:val="0"/>
        <w:adjustRightInd w:val="0"/>
        <w:spacing w:after="0" w:line="360" w:lineRule="auto"/>
        <w:jc w:val="both"/>
        <w:rPr>
          <w:rFonts w:ascii="Book Antiqua" w:hAnsi="Book Antiqua" w:cs="Times New Roman"/>
          <w:sz w:val="24"/>
          <w:szCs w:val="24"/>
          <w:lang w:eastAsia="zh-CN"/>
        </w:rPr>
      </w:pPr>
      <w:r w:rsidRPr="00FC1556">
        <w:rPr>
          <w:rFonts w:ascii="Book Antiqua" w:hAnsi="Book Antiqua"/>
          <w:b/>
          <w:sz w:val="24"/>
          <w:szCs w:val="24"/>
        </w:rPr>
        <w:t>Author contributions:</w:t>
      </w:r>
      <w:r w:rsidR="006E24C8" w:rsidRPr="00FC1556">
        <w:rPr>
          <w:rFonts w:ascii="Book Antiqua" w:hAnsi="Book Antiqua" w:cs="Times New Roman"/>
          <w:sz w:val="24"/>
          <w:szCs w:val="24"/>
        </w:rPr>
        <w:t xml:space="preserve"> Dahiya K and Dalal D contributed equally to the work</w:t>
      </w:r>
      <w:r w:rsidR="00C67751" w:rsidRPr="00FC1556">
        <w:rPr>
          <w:rFonts w:ascii="Book Antiqua" w:hAnsi="Book Antiqua" w:cs="Times New Roman"/>
          <w:sz w:val="24"/>
          <w:szCs w:val="24"/>
          <w:lang w:eastAsia="zh-CN"/>
        </w:rPr>
        <w:t>;</w:t>
      </w:r>
      <w:r w:rsidR="006E24C8" w:rsidRPr="00FC1556">
        <w:rPr>
          <w:rFonts w:ascii="Book Antiqua" w:hAnsi="Book Antiqua" w:cs="Times New Roman"/>
          <w:sz w:val="24"/>
          <w:szCs w:val="24"/>
        </w:rPr>
        <w:t xml:space="preserve"> Dahiya K, Dalal D, Aggarwal S and Malhotra V designed the research work; Aggarwal S and Malhotra V treated the patients</w:t>
      </w:r>
      <w:r w:rsidR="00C67751" w:rsidRPr="00FC1556">
        <w:rPr>
          <w:rFonts w:ascii="Book Antiqua" w:hAnsi="Book Antiqua" w:cs="Times New Roman"/>
          <w:sz w:val="24"/>
          <w:szCs w:val="24"/>
          <w:lang w:eastAsia="zh-CN"/>
        </w:rPr>
        <w:t>;</w:t>
      </w:r>
      <w:r w:rsidR="006E24C8" w:rsidRPr="00FC1556">
        <w:rPr>
          <w:rFonts w:ascii="Book Antiqua" w:hAnsi="Book Antiqua" w:cs="Times New Roman"/>
          <w:sz w:val="24"/>
          <w:szCs w:val="24"/>
        </w:rPr>
        <w:t xml:space="preserve"> Dalal D</w:t>
      </w:r>
      <w:r w:rsidR="00C67751" w:rsidRPr="00FC1556">
        <w:rPr>
          <w:rFonts w:ascii="Book Antiqua" w:hAnsi="Book Antiqua" w:cs="Times New Roman"/>
          <w:sz w:val="24"/>
          <w:szCs w:val="24"/>
          <w:lang w:eastAsia="zh-CN"/>
        </w:rPr>
        <w:t xml:space="preserve"> and</w:t>
      </w:r>
      <w:r w:rsidR="006E24C8" w:rsidRPr="00FC1556">
        <w:rPr>
          <w:rFonts w:ascii="Book Antiqua" w:hAnsi="Book Antiqua" w:cs="Times New Roman"/>
          <w:sz w:val="24"/>
          <w:szCs w:val="24"/>
        </w:rPr>
        <w:t xml:space="preserve"> Dahiya K collected material and clinical data from patients; Dalal D, Dahiya K and Ghalaut VS performed the assays; Dahiya P, Malik AK and Dalal D analyzed data; Dahiya K, Dahiya P and Dalal D wrote the paper. Malhotra V, Aggarwal S, Malik AK and Ghalaut VS approved the final version of the manuscript.</w:t>
      </w:r>
    </w:p>
    <w:p w14:paraId="3D44BB75" w14:textId="77777777" w:rsidR="0057554F" w:rsidRPr="00FC1556" w:rsidRDefault="0057554F" w:rsidP="00FC1556">
      <w:pPr>
        <w:autoSpaceDE w:val="0"/>
        <w:autoSpaceDN w:val="0"/>
        <w:adjustRightInd w:val="0"/>
        <w:spacing w:after="0" w:line="360" w:lineRule="auto"/>
        <w:jc w:val="both"/>
        <w:rPr>
          <w:rFonts w:ascii="Book Antiqua" w:hAnsi="Book Antiqua" w:cs="Times New Roman"/>
          <w:sz w:val="24"/>
          <w:szCs w:val="24"/>
          <w:lang w:eastAsia="zh-CN"/>
        </w:rPr>
      </w:pPr>
    </w:p>
    <w:p w14:paraId="10D839AB" w14:textId="77777777" w:rsidR="0057554F" w:rsidRPr="00FC1556" w:rsidRDefault="0057554F" w:rsidP="00FC1556">
      <w:pPr>
        <w:spacing w:after="0" w:line="360" w:lineRule="auto"/>
        <w:jc w:val="both"/>
        <w:rPr>
          <w:rFonts w:ascii="Book Antiqua" w:hAnsi="Book Antiqua" w:cs="Times New Roman"/>
          <w:sz w:val="24"/>
          <w:szCs w:val="24"/>
          <w:lang w:eastAsia="zh-CN"/>
        </w:rPr>
      </w:pPr>
      <w:r w:rsidRPr="00FC1556">
        <w:rPr>
          <w:rFonts w:ascii="Book Antiqua" w:hAnsi="Book Antiqua"/>
          <w:b/>
          <w:sz w:val="24"/>
          <w:szCs w:val="24"/>
        </w:rPr>
        <w:t>Institutional review board statement</w:t>
      </w:r>
      <w:r w:rsidRPr="00FC1556">
        <w:rPr>
          <w:rFonts w:ascii="Book Antiqua" w:hAnsi="Book Antiqua"/>
          <w:b/>
          <w:iCs/>
          <w:sz w:val="24"/>
          <w:szCs w:val="24"/>
        </w:rPr>
        <w:t xml:space="preserve">: </w:t>
      </w:r>
      <w:r w:rsidRPr="00FC1556">
        <w:rPr>
          <w:rFonts w:ascii="Book Antiqua" w:hAnsi="Book Antiqua" w:cs="Times New Roman"/>
          <w:sz w:val="24"/>
          <w:szCs w:val="24"/>
        </w:rPr>
        <w:t>This work was part of MD thesis project of Dr. Deepika Dalal under supervision of Dr. Kiran Dahiya and co-supervision of Dr. Vani Malhotra and Dr. Sameer Aggarwal. It was duly reviewed and approved by Institutional PG Board of Studies.</w:t>
      </w:r>
    </w:p>
    <w:p w14:paraId="52291782" w14:textId="77777777" w:rsidR="0057554F" w:rsidRPr="00FC1556" w:rsidRDefault="0057554F" w:rsidP="00FC1556">
      <w:pPr>
        <w:spacing w:after="0" w:line="360" w:lineRule="auto"/>
        <w:jc w:val="both"/>
        <w:rPr>
          <w:rFonts w:ascii="Book Antiqua" w:hAnsi="Book Antiqua"/>
          <w:b/>
          <w:sz w:val="24"/>
          <w:szCs w:val="24"/>
          <w:lang w:eastAsia="zh-CN"/>
        </w:rPr>
      </w:pPr>
    </w:p>
    <w:p w14:paraId="0D77AD85" w14:textId="77777777" w:rsidR="0057554F" w:rsidRPr="00FC1556" w:rsidRDefault="0057554F" w:rsidP="00FC1556">
      <w:pPr>
        <w:spacing w:after="0" w:line="360" w:lineRule="auto"/>
        <w:jc w:val="both"/>
        <w:rPr>
          <w:rFonts w:ascii="Book Antiqua" w:hAnsi="Book Antiqua" w:cs="Times New Roman"/>
          <w:sz w:val="24"/>
          <w:szCs w:val="24"/>
          <w:lang w:eastAsia="zh-CN"/>
        </w:rPr>
      </w:pPr>
      <w:r w:rsidRPr="00FC1556">
        <w:rPr>
          <w:rFonts w:ascii="Book Antiqua" w:hAnsi="Book Antiqua"/>
          <w:b/>
          <w:sz w:val="24"/>
          <w:szCs w:val="24"/>
        </w:rPr>
        <w:t>Informed consent statement</w:t>
      </w:r>
      <w:r w:rsidRPr="00FC1556">
        <w:rPr>
          <w:rFonts w:ascii="Book Antiqua" w:hAnsi="Book Antiqua"/>
          <w:b/>
          <w:iCs/>
          <w:sz w:val="24"/>
          <w:szCs w:val="24"/>
        </w:rPr>
        <w:t xml:space="preserve">: </w:t>
      </w:r>
      <w:r w:rsidRPr="00FC1556">
        <w:rPr>
          <w:rFonts w:ascii="Book Antiqua" w:hAnsi="Book Antiqua" w:cs="Times New Roman"/>
          <w:sz w:val="24"/>
          <w:szCs w:val="24"/>
        </w:rPr>
        <w:t>Informed consent was obtained from all the subjects of the study.</w:t>
      </w:r>
    </w:p>
    <w:p w14:paraId="4348923F" w14:textId="77777777" w:rsidR="000A70C4" w:rsidRPr="00FC1556" w:rsidRDefault="000A70C4" w:rsidP="00FC1556">
      <w:pPr>
        <w:spacing w:after="0" w:line="360" w:lineRule="auto"/>
        <w:jc w:val="both"/>
        <w:rPr>
          <w:rFonts w:ascii="Book Antiqua" w:hAnsi="Book Antiqua"/>
          <w:b/>
          <w:sz w:val="24"/>
          <w:szCs w:val="24"/>
          <w:lang w:eastAsia="zh-CN"/>
        </w:rPr>
      </w:pPr>
    </w:p>
    <w:p w14:paraId="521F46F0" w14:textId="77777777" w:rsidR="0057554F" w:rsidRPr="00FC1556" w:rsidRDefault="0057554F" w:rsidP="00FC1556">
      <w:pPr>
        <w:spacing w:after="0" w:line="360" w:lineRule="auto"/>
        <w:jc w:val="both"/>
        <w:rPr>
          <w:rFonts w:ascii="Book Antiqua" w:hAnsi="Book Antiqua" w:cs="Times New Roman"/>
          <w:sz w:val="24"/>
          <w:szCs w:val="24"/>
          <w:lang w:eastAsia="zh-CN"/>
        </w:rPr>
      </w:pPr>
      <w:r w:rsidRPr="00FC1556">
        <w:rPr>
          <w:rFonts w:ascii="Book Antiqua" w:hAnsi="Book Antiqua"/>
          <w:b/>
          <w:sz w:val="24"/>
          <w:szCs w:val="24"/>
        </w:rPr>
        <w:t>Conflict-of-interest statement</w:t>
      </w:r>
      <w:r w:rsidRPr="00FC1556">
        <w:rPr>
          <w:rFonts w:ascii="Book Antiqua" w:hAnsi="Book Antiqua" w:cs="TimesNewRomanPS-BoldItalicMT"/>
          <w:b/>
          <w:iCs/>
          <w:sz w:val="24"/>
          <w:szCs w:val="24"/>
        </w:rPr>
        <w:t xml:space="preserve">: </w:t>
      </w:r>
      <w:r w:rsidRPr="00FC1556">
        <w:rPr>
          <w:rFonts w:ascii="Book Antiqua" w:hAnsi="Book Antiqua" w:cs="Times New Roman"/>
          <w:sz w:val="24"/>
          <w:szCs w:val="24"/>
        </w:rPr>
        <w:t>None</w:t>
      </w:r>
      <w:r w:rsidRPr="00FC1556">
        <w:rPr>
          <w:rFonts w:ascii="Book Antiqua" w:hAnsi="Book Antiqua" w:cs="Times New Roman"/>
          <w:sz w:val="24"/>
          <w:szCs w:val="24"/>
          <w:lang w:eastAsia="zh-CN"/>
        </w:rPr>
        <w:t>.</w:t>
      </w:r>
    </w:p>
    <w:p w14:paraId="14F14D0B" w14:textId="77777777" w:rsidR="000A70C4" w:rsidRPr="00FC1556" w:rsidRDefault="000A70C4" w:rsidP="00FC1556">
      <w:pPr>
        <w:spacing w:after="0" w:line="360" w:lineRule="auto"/>
        <w:jc w:val="both"/>
        <w:rPr>
          <w:rFonts w:ascii="Book Antiqua" w:hAnsi="Book Antiqua"/>
          <w:b/>
          <w:sz w:val="24"/>
          <w:szCs w:val="24"/>
          <w:lang w:eastAsia="zh-CN"/>
        </w:rPr>
      </w:pPr>
    </w:p>
    <w:p w14:paraId="08254909" w14:textId="77777777" w:rsidR="0057554F" w:rsidRPr="00FC1556" w:rsidRDefault="0057554F" w:rsidP="00FC1556">
      <w:pPr>
        <w:spacing w:after="0" w:line="360" w:lineRule="auto"/>
        <w:jc w:val="both"/>
        <w:rPr>
          <w:rFonts w:ascii="Book Antiqua" w:hAnsi="Book Antiqua"/>
          <w:b/>
          <w:sz w:val="24"/>
          <w:szCs w:val="24"/>
        </w:rPr>
      </w:pPr>
      <w:r w:rsidRPr="00FC1556">
        <w:rPr>
          <w:rFonts w:ascii="Book Antiqua" w:hAnsi="Book Antiqua"/>
          <w:b/>
          <w:sz w:val="24"/>
          <w:szCs w:val="24"/>
        </w:rPr>
        <w:t>Data sharing statement</w:t>
      </w:r>
      <w:r w:rsidRPr="00FC1556">
        <w:rPr>
          <w:rFonts w:ascii="Book Antiqua" w:hAnsi="Book Antiqua" w:cs="TimesNewRomanPS-BoldItalicMT"/>
          <w:b/>
          <w:iCs/>
          <w:sz w:val="24"/>
          <w:szCs w:val="24"/>
        </w:rPr>
        <w:t>:</w:t>
      </w:r>
      <w:r w:rsidRPr="00FC1556">
        <w:rPr>
          <w:rFonts w:ascii="Book Antiqua" w:hAnsi="Book Antiqua"/>
          <w:b/>
          <w:sz w:val="24"/>
          <w:szCs w:val="24"/>
        </w:rPr>
        <w:t xml:space="preserve"> </w:t>
      </w:r>
      <w:r w:rsidRPr="00FC1556">
        <w:rPr>
          <w:rFonts w:ascii="Book Antiqua" w:hAnsi="Book Antiqua" w:cs="Times New Roman"/>
          <w:sz w:val="24"/>
          <w:szCs w:val="24"/>
        </w:rPr>
        <w:t>No additional data are available</w:t>
      </w:r>
      <w:r w:rsidRPr="00FC1556">
        <w:rPr>
          <w:rFonts w:ascii="Book Antiqua" w:hAnsi="Book Antiqua" w:cs="Times New Roman"/>
          <w:sz w:val="24"/>
          <w:szCs w:val="24"/>
          <w:lang w:eastAsia="zh-CN"/>
        </w:rPr>
        <w:t>.</w:t>
      </w:r>
    </w:p>
    <w:p w14:paraId="196F8DED" w14:textId="77777777" w:rsidR="0057554F" w:rsidRPr="00FC1556" w:rsidRDefault="0057554F" w:rsidP="00FC1556">
      <w:pPr>
        <w:adjustRightInd w:val="0"/>
        <w:snapToGrid w:val="0"/>
        <w:spacing w:after="0" w:line="360" w:lineRule="auto"/>
        <w:jc w:val="both"/>
        <w:rPr>
          <w:rFonts w:ascii="Book Antiqua" w:hAnsi="Book Antiqua"/>
          <w:sz w:val="24"/>
          <w:szCs w:val="24"/>
        </w:rPr>
      </w:pPr>
    </w:p>
    <w:p w14:paraId="67A484A7" w14:textId="77777777" w:rsidR="0057554F" w:rsidRPr="00FC1556" w:rsidRDefault="0057554F" w:rsidP="00FC1556">
      <w:pPr>
        <w:adjustRightInd w:val="0"/>
        <w:snapToGrid w:val="0"/>
        <w:spacing w:after="0" w:line="360" w:lineRule="auto"/>
        <w:jc w:val="both"/>
        <w:rPr>
          <w:rFonts w:ascii="Book Antiqua" w:hAnsi="Book Antiqua"/>
          <w:sz w:val="24"/>
          <w:szCs w:val="24"/>
        </w:rPr>
      </w:pPr>
      <w:r w:rsidRPr="00FC1556">
        <w:rPr>
          <w:rFonts w:ascii="Book Antiqua" w:hAnsi="Book Antiqua"/>
          <w:b/>
          <w:sz w:val="24"/>
          <w:szCs w:val="24"/>
        </w:rPr>
        <w:t xml:space="preserve">Open-Access: </w:t>
      </w:r>
      <w:r w:rsidRPr="00FC1556">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2" w:history="1">
        <w:r w:rsidRPr="00FC1556">
          <w:rPr>
            <w:rStyle w:val="Hyperlink"/>
            <w:rFonts w:ascii="Book Antiqua" w:hAnsi="Book Antiqua"/>
            <w:color w:val="auto"/>
            <w:sz w:val="24"/>
            <w:szCs w:val="24"/>
            <w:u w:val="none"/>
          </w:rPr>
          <w:t>http://creativecommons.org/licenses/by-nc/4.0/</w:t>
        </w:r>
      </w:hyperlink>
    </w:p>
    <w:p w14:paraId="2D81E66B" w14:textId="77777777" w:rsidR="007F562A" w:rsidRPr="00FC1556" w:rsidRDefault="007F562A" w:rsidP="00FC1556">
      <w:pPr>
        <w:autoSpaceDE w:val="0"/>
        <w:autoSpaceDN w:val="0"/>
        <w:adjustRightInd w:val="0"/>
        <w:spacing w:after="0" w:line="360" w:lineRule="auto"/>
        <w:jc w:val="both"/>
        <w:rPr>
          <w:rFonts w:ascii="Book Antiqua" w:hAnsi="Book Antiqua" w:cs="Times New Roman"/>
          <w:sz w:val="24"/>
          <w:szCs w:val="24"/>
          <w:lang w:eastAsia="zh-CN"/>
        </w:rPr>
      </w:pPr>
    </w:p>
    <w:p w14:paraId="6B7151FD" w14:textId="77777777" w:rsidR="001D06A6" w:rsidRPr="00FC1556" w:rsidRDefault="001D06A6" w:rsidP="00FC1556">
      <w:pPr>
        <w:autoSpaceDE w:val="0"/>
        <w:autoSpaceDN w:val="0"/>
        <w:adjustRightInd w:val="0"/>
        <w:spacing w:after="0" w:line="360" w:lineRule="auto"/>
        <w:jc w:val="both"/>
        <w:rPr>
          <w:rFonts w:ascii="Book Antiqua" w:eastAsia="宋体" w:hAnsi="Book Antiqua" w:cs="宋体"/>
          <w:sz w:val="24"/>
          <w:szCs w:val="24"/>
          <w:lang w:eastAsia="zh-CN"/>
        </w:rPr>
      </w:pPr>
      <w:r w:rsidRPr="00FC1556">
        <w:rPr>
          <w:rFonts w:ascii="Book Antiqua" w:eastAsia="宋体" w:hAnsi="Book Antiqua" w:cs="宋体"/>
          <w:b/>
          <w:sz w:val="24"/>
          <w:szCs w:val="24"/>
        </w:rPr>
        <w:t>Manuscript source:</w:t>
      </w:r>
      <w:r w:rsidRPr="00FC1556">
        <w:rPr>
          <w:rFonts w:ascii="Book Antiqua" w:eastAsia="宋体" w:hAnsi="Book Antiqua" w:cs="宋体"/>
          <w:sz w:val="24"/>
          <w:szCs w:val="24"/>
        </w:rPr>
        <w:t> Invited manuscript</w:t>
      </w:r>
    </w:p>
    <w:p w14:paraId="75633CCF" w14:textId="77777777" w:rsidR="001D06A6" w:rsidRPr="00FC1556" w:rsidRDefault="001D06A6" w:rsidP="00FC1556">
      <w:pPr>
        <w:autoSpaceDE w:val="0"/>
        <w:autoSpaceDN w:val="0"/>
        <w:adjustRightInd w:val="0"/>
        <w:spacing w:after="0" w:line="360" w:lineRule="auto"/>
        <w:jc w:val="both"/>
        <w:rPr>
          <w:rFonts w:ascii="Book Antiqua" w:hAnsi="Book Antiqua" w:cs="Times New Roman"/>
          <w:sz w:val="24"/>
          <w:szCs w:val="24"/>
          <w:lang w:eastAsia="zh-CN"/>
        </w:rPr>
      </w:pPr>
    </w:p>
    <w:p w14:paraId="7B20D299" w14:textId="33FD9F41" w:rsidR="00641F3E" w:rsidRPr="00FC1556" w:rsidRDefault="004F76D3" w:rsidP="00FC1556">
      <w:pPr>
        <w:spacing w:after="0" w:line="360" w:lineRule="auto"/>
        <w:jc w:val="both"/>
        <w:rPr>
          <w:rFonts w:ascii="Book Antiqua" w:hAnsi="Book Antiqua" w:cs="Times New Roman"/>
          <w:sz w:val="24"/>
          <w:szCs w:val="24"/>
        </w:rPr>
      </w:pPr>
      <w:r w:rsidRPr="00FC1556">
        <w:rPr>
          <w:rFonts w:ascii="Book Antiqua" w:hAnsi="Book Antiqua"/>
          <w:b/>
          <w:sz w:val="24"/>
          <w:szCs w:val="24"/>
        </w:rPr>
        <w:t xml:space="preserve">Correspondence to: </w:t>
      </w:r>
      <w:bookmarkStart w:id="0" w:name="_GoBack"/>
      <w:bookmarkEnd w:id="0"/>
      <w:r w:rsidR="00641F3E" w:rsidRPr="00FC1556">
        <w:rPr>
          <w:rFonts w:ascii="Book Antiqua" w:hAnsi="Book Antiqua" w:cs="Times New Roman"/>
          <w:b/>
          <w:sz w:val="24"/>
          <w:szCs w:val="24"/>
        </w:rPr>
        <w:t xml:space="preserve">Kiran Dahiya, </w:t>
      </w:r>
      <w:r w:rsidR="006A2E91">
        <w:rPr>
          <w:rFonts w:ascii="Book Antiqua" w:hAnsi="Book Antiqua" w:cs="Times New Roman" w:hint="eastAsia"/>
          <w:b/>
          <w:sz w:val="24"/>
          <w:szCs w:val="24"/>
          <w:lang w:eastAsia="zh-CN"/>
        </w:rPr>
        <w:t xml:space="preserve">MD, </w:t>
      </w:r>
      <w:r w:rsidR="00641F3E" w:rsidRPr="00FC1556">
        <w:rPr>
          <w:rFonts w:ascii="Book Antiqua" w:hAnsi="Book Antiqua" w:cs="Times New Roman"/>
          <w:b/>
          <w:sz w:val="24"/>
          <w:szCs w:val="24"/>
        </w:rPr>
        <w:t xml:space="preserve">Professor, </w:t>
      </w:r>
      <w:r w:rsidR="00641F3E" w:rsidRPr="00FC1556">
        <w:rPr>
          <w:rFonts w:ascii="Book Antiqua" w:hAnsi="Book Antiqua" w:cs="Times New Roman"/>
          <w:sz w:val="24"/>
          <w:szCs w:val="24"/>
        </w:rPr>
        <w:t xml:space="preserve">Department of Biochemistry, Pt. BD Sharma PGIMS, Rohtak, Haryana 124001, India. </w:t>
      </w:r>
      <w:r w:rsidR="00036A6D" w:rsidRPr="00FC1556">
        <w:rPr>
          <w:rFonts w:ascii="Book Antiqua" w:hAnsi="Book Antiqua" w:cs="Times New Roman"/>
          <w:sz w:val="24"/>
          <w:szCs w:val="24"/>
        </w:rPr>
        <w:t>b</w:t>
      </w:r>
      <w:r w:rsidR="00036A6D" w:rsidRPr="00FC1556">
        <w:rPr>
          <w:rFonts w:ascii="Book Antiqua" w:hAnsi="Book Antiqua" w:cs="Times New Roman"/>
          <w:bCs/>
          <w:sz w:val="24"/>
          <w:szCs w:val="24"/>
        </w:rPr>
        <w:t>iochemistry</w:t>
      </w:r>
      <w:r w:rsidR="00036A6D" w:rsidRPr="00FC1556">
        <w:rPr>
          <w:rFonts w:ascii="Book Antiqua" w:hAnsi="Book Antiqua" w:cs="Times New Roman"/>
          <w:sz w:val="24"/>
          <w:szCs w:val="24"/>
        </w:rPr>
        <w:t>.</w:t>
      </w:r>
      <w:r w:rsidR="00036A6D" w:rsidRPr="00FC1556">
        <w:rPr>
          <w:rFonts w:ascii="Book Antiqua" w:hAnsi="Book Antiqua" w:cs="Times New Roman"/>
          <w:bCs/>
          <w:sz w:val="24"/>
          <w:szCs w:val="24"/>
        </w:rPr>
        <w:t>pgims</w:t>
      </w:r>
      <w:r w:rsidR="00036A6D" w:rsidRPr="00FC1556">
        <w:rPr>
          <w:rFonts w:ascii="Book Antiqua" w:hAnsi="Book Antiqua" w:cs="Times New Roman"/>
          <w:sz w:val="24"/>
          <w:szCs w:val="24"/>
        </w:rPr>
        <w:t>@hry.nic.in</w:t>
      </w:r>
    </w:p>
    <w:p w14:paraId="353C2C19" w14:textId="77777777" w:rsidR="00641F3E" w:rsidRPr="00FC1556" w:rsidRDefault="00641F3E" w:rsidP="00FC1556">
      <w:pPr>
        <w:spacing w:after="0" w:line="360" w:lineRule="auto"/>
        <w:jc w:val="both"/>
        <w:rPr>
          <w:rFonts w:ascii="Book Antiqua" w:hAnsi="Book Antiqua" w:cs="Times New Roman"/>
          <w:sz w:val="24"/>
          <w:szCs w:val="24"/>
        </w:rPr>
      </w:pPr>
      <w:r w:rsidRPr="00FC1556">
        <w:rPr>
          <w:rFonts w:ascii="Book Antiqua" w:hAnsi="Book Antiqua" w:cs="Times New Roman"/>
          <w:b/>
          <w:sz w:val="24"/>
          <w:szCs w:val="24"/>
        </w:rPr>
        <w:t xml:space="preserve">Telephone: </w:t>
      </w:r>
      <w:r w:rsidRPr="00FC1556">
        <w:rPr>
          <w:rFonts w:ascii="Book Antiqua" w:hAnsi="Book Antiqua" w:cs="Times New Roman"/>
          <w:sz w:val="24"/>
          <w:szCs w:val="24"/>
        </w:rPr>
        <w:t>+91</w:t>
      </w:r>
      <w:r w:rsidR="00A548F3" w:rsidRPr="00FC1556">
        <w:rPr>
          <w:rFonts w:ascii="Book Antiqua" w:hAnsi="Book Antiqua" w:cs="Times New Roman"/>
          <w:sz w:val="24"/>
          <w:szCs w:val="24"/>
          <w:lang w:eastAsia="zh-CN"/>
        </w:rPr>
        <w:t>-</w:t>
      </w:r>
      <w:r w:rsidRPr="00FC1556">
        <w:rPr>
          <w:rFonts w:ascii="Book Antiqua" w:hAnsi="Book Antiqua" w:cs="Times New Roman"/>
          <w:sz w:val="24"/>
          <w:szCs w:val="24"/>
        </w:rPr>
        <w:t>98</w:t>
      </w:r>
      <w:r w:rsidR="00A548F3" w:rsidRPr="00FC1556">
        <w:rPr>
          <w:rFonts w:ascii="Book Antiqua" w:hAnsi="Book Antiqua" w:cs="Times New Roman"/>
          <w:sz w:val="24"/>
          <w:szCs w:val="24"/>
          <w:lang w:eastAsia="zh-CN"/>
        </w:rPr>
        <w:t>-</w:t>
      </w:r>
      <w:r w:rsidRPr="00FC1556">
        <w:rPr>
          <w:rFonts w:ascii="Book Antiqua" w:hAnsi="Book Antiqua" w:cs="Times New Roman"/>
          <w:sz w:val="24"/>
          <w:szCs w:val="24"/>
        </w:rPr>
        <w:t xml:space="preserve">96111985 </w:t>
      </w:r>
    </w:p>
    <w:p w14:paraId="60747FF1" w14:textId="77777777" w:rsidR="00641F3E" w:rsidRPr="00FC1556" w:rsidRDefault="00641F3E" w:rsidP="00FC1556">
      <w:pPr>
        <w:autoSpaceDE w:val="0"/>
        <w:autoSpaceDN w:val="0"/>
        <w:adjustRightInd w:val="0"/>
        <w:spacing w:after="0" w:line="360" w:lineRule="auto"/>
        <w:jc w:val="both"/>
        <w:rPr>
          <w:rFonts w:ascii="Book Antiqua" w:hAnsi="Book Antiqua" w:cs="Times New Roman"/>
          <w:sz w:val="24"/>
          <w:szCs w:val="24"/>
        </w:rPr>
      </w:pPr>
    </w:p>
    <w:p w14:paraId="705D179D" w14:textId="77777777" w:rsidR="001D06A6" w:rsidRPr="00FC1556" w:rsidRDefault="001D06A6" w:rsidP="00FC1556">
      <w:pPr>
        <w:spacing w:after="0" w:line="360" w:lineRule="auto"/>
        <w:jc w:val="both"/>
        <w:rPr>
          <w:rFonts w:ascii="Book Antiqua" w:hAnsi="Book Antiqua"/>
          <w:b/>
          <w:sz w:val="24"/>
          <w:szCs w:val="24"/>
        </w:rPr>
      </w:pPr>
      <w:r w:rsidRPr="00FC1556">
        <w:rPr>
          <w:rFonts w:ascii="Book Antiqua" w:hAnsi="Book Antiqua"/>
          <w:b/>
          <w:sz w:val="24"/>
          <w:szCs w:val="24"/>
        </w:rPr>
        <w:t xml:space="preserve">Received: </w:t>
      </w:r>
      <w:r w:rsidR="00F4270E" w:rsidRPr="00FC1556">
        <w:rPr>
          <w:rFonts w:ascii="Book Antiqua" w:hAnsi="Book Antiqua"/>
          <w:sz w:val="24"/>
          <w:szCs w:val="24"/>
          <w:lang w:eastAsia="zh-CN"/>
        </w:rPr>
        <w:t>October 6, 2017</w:t>
      </w:r>
      <w:r w:rsidR="00FC1556">
        <w:rPr>
          <w:rFonts w:ascii="Book Antiqua" w:hAnsi="Book Antiqua"/>
          <w:sz w:val="24"/>
          <w:szCs w:val="24"/>
        </w:rPr>
        <w:t xml:space="preserve"> </w:t>
      </w:r>
    </w:p>
    <w:p w14:paraId="3E5FE4C9" w14:textId="77777777" w:rsidR="001D06A6" w:rsidRPr="00FC1556" w:rsidRDefault="001D06A6" w:rsidP="00FC1556">
      <w:pPr>
        <w:spacing w:after="0" w:line="360" w:lineRule="auto"/>
        <w:jc w:val="both"/>
        <w:rPr>
          <w:rFonts w:ascii="Book Antiqua" w:hAnsi="Book Antiqua"/>
          <w:b/>
          <w:sz w:val="24"/>
          <w:szCs w:val="24"/>
        </w:rPr>
      </w:pPr>
      <w:r w:rsidRPr="00FC1556">
        <w:rPr>
          <w:rFonts w:ascii="Book Antiqua" w:hAnsi="Book Antiqua"/>
          <w:b/>
          <w:sz w:val="24"/>
          <w:szCs w:val="24"/>
        </w:rPr>
        <w:t>Peer-review started:</w:t>
      </w:r>
      <w:r w:rsidR="00F4270E" w:rsidRPr="00FC1556">
        <w:rPr>
          <w:rFonts w:ascii="Book Antiqua" w:hAnsi="Book Antiqua"/>
          <w:sz w:val="24"/>
          <w:szCs w:val="24"/>
          <w:lang w:eastAsia="zh-CN"/>
        </w:rPr>
        <w:t xml:space="preserve"> October 6, 2017</w:t>
      </w:r>
      <w:r w:rsidR="00FC1556">
        <w:rPr>
          <w:rFonts w:ascii="Book Antiqua" w:hAnsi="Book Antiqua"/>
          <w:sz w:val="24"/>
          <w:szCs w:val="24"/>
        </w:rPr>
        <w:t xml:space="preserve"> </w:t>
      </w:r>
    </w:p>
    <w:p w14:paraId="7FD8CB82" w14:textId="77777777" w:rsidR="001D06A6" w:rsidRPr="00FC1556" w:rsidRDefault="001D06A6" w:rsidP="00FC1556">
      <w:pPr>
        <w:spacing w:after="0" w:line="360" w:lineRule="auto"/>
        <w:jc w:val="both"/>
        <w:rPr>
          <w:rFonts w:ascii="Book Antiqua" w:hAnsi="Book Antiqua"/>
          <w:b/>
          <w:sz w:val="24"/>
          <w:szCs w:val="24"/>
        </w:rPr>
      </w:pPr>
      <w:r w:rsidRPr="00FC1556">
        <w:rPr>
          <w:rFonts w:ascii="Book Antiqua" w:hAnsi="Book Antiqua"/>
          <w:b/>
          <w:sz w:val="24"/>
          <w:szCs w:val="24"/>
        </w:rPr>
        <w:t>First decision:</w:t>
      </w:r>
      <w:r w:rsidR="00F4270E" w:rsidRPr="00FC1556">
        <w:rPr>
          <w:rFonts w:ascii="Book Antiqua" w:hAnsi="Book Antiqua"/>
          <w:sz w:val="24"/>
          <w:szCs w:val="24"/>
          <w:lang w:eastAsia="zh-CN"/>
        </w:rPr>
        <w:t xml:space="preserve"> October 23, 2017</w:t>
      </w:r>
      <w:r w:rsidR="00FC1556">
        <w:rPr>
          <w:rFonts w:ascii="Book Antiqua" w:hAnsi="Book Antiqua"/>
          <w:sz w:val="24"/>
          <w:szCs w:val="24"/>
        </w:rPr>
        <w:t xml:space="preserve"> </w:t>
      </w:r>
    </w:p>
    <w:p w14:paraId="3B0427EC" w14:textId="77777777" w:rsidR="001D06A6" w:rsidRPr="00FC1556" w:rsidRDefault="001D06A6" w:rsidP="00FC1556">
      <w:pPr>
        <w:spacing w:after="0" w:line="360" w:lineRule="auto"/>
        <w:jc w:val="both"/>
        <w:rPr>
          <w:rFonts w:ascii="Book Antiqua" w:hAnsi="Book Antiqua"/>
          <w:b/>
          <w:sz w:val="24"/>
          <w:szCs w:val="24"/>
        </w:rPr>
      </w:pPr>
      <w:r w:rsidRPr="00FC1556">
        <w:rPr>
          <w:rFonts w:ascii="Book Antiqua" w:hAnsi="Book Antiqua"/>
          <w:b/>
          <w:sz w:val="24"/>
          <w:szCs w:val="24"/>
        </w:rPr>
        <w:t xml:space="preserve">Revised: </w:t>
      </w:r>
      <w:r w:rsidR="00F4270E" w:rsidRPr="00FC1556">
        <w:rPr>
          <w:rFonts w:ascii="Book Antiqua" w:hAnsi="Book Antiqua"/>
          <w:sz w:val="24"/>
          <w:szCs w:val="24"/>
          <w:lang w:eastAsia="zh-CN"/>
        </w:rPr>
        <w:t>November 11, 2017</w:t>
      </w:r>
      <w:r w:rsidRPr="00FC1556">
        <w:rPr>
          <w:rFonts w:ascii="Book Antiqua" w:hAnsi="Book Antiqua"/>
          <w:sz w:val="24"/>
          <w:szCs w:val="24"/>
        </w:rPr>
        <w:t xml:space="preserve"> </w:t>
      </w:r>
    </w:p>
    <w:p w14:paraId="297C5F94" w14:textId="77777777" w:rsidR="001D06A6" w:rsidRPr="00FC1556" w:rsidRDefault="001D06A6" w:rsidP="00FC1556">
      <w:pPr>
        <w:spacing w:after="0" w:line="360" w:lineRule="auto"/>
        <w:jc w:val="both"/>
        <w:rPr>
          <w:rFonts w:ascii="Book Antiqua" w:hAnsi="Book Antiqua"/>
          <w:b/>
          <w:sz w:val="24"/>
          <w:szCs w:val="24"/>
        </w:rPr>
      </w:pPr>
      <w:r w:rsidRPr="00FC1556">
        <w:rPr>
          <w:rFonts w:ascii="Book Antiqua" w:hAnsi="Book Antiqua"/>
          <w:b/>
          <w:sz w:val="24"/>
          <w:szCs w:val="24"/>
        </w:rPr>
        <w:t>Accepted:</w:t>
      </w:r>
      <w:r w:rsidR="00FC1556">
        <w:rPr>
          <w:rFonts w:ascii="Book Antiqua" w:hAnsi="Book Antiqua"/>
          <w:b/>
          <w:sz w:val="24"/>
          <w:szCs w:val="24"/>
        </w:rPr>
        <w:t xml:space="preserve"> </w:t>
      </w:r>
      <w:r w:rsidR="008E0F75">
        <w:rPr>
          <w:rFonts w:ascii="Book Antiqua" w:hAnsi="Book Antiqua"/>
          <w:sz w:val="24"/>
          <w:szCs w:val="24"/>
          <w:lang w:eastAsia="zh-CN"/>
        </w:rPr>
        <w:t>November 27</w:t>
      </w:r>
      <w:r w:rsidR="008E0F75" w:rsidRPr="00FC1556">
        <w:rPr>
          <w:rFonts w:ascii="Book Antiqua" w:hAnsi="Book Antiqua"/>
          <w:sz w:val="24"/>
          <w:szCs w:val="24"/>
          <w:lang w:eastAsia="zh-CN"/>
        </w:rPr>
        <w:t>, 2017</w:t>
      </w:r>
    </w:p>
    <w:p w14:paraId="236B7840" w14:textId="77777777" w:rsidR="001D06A6" w:rsidRPr="00FC1556" w:rsidRDefault="001D06A6" w:rsidP="00FC1556">
      <w:pPr>
        <w:spacing w:after="0" w:line="360" w:lineRule="auto"/>
        <w:jc w:val="both"/>
        <w:rPr>
          <w:rFonts w:ascii="Book Antiqua" w:hAnsi="Book Antiqua"/>
          <w:sz w:val="24"/>
          <w:szCs w:val="24"/>
        </w:rPr>
      </w:pPr>
      <w:r w:rsidRPr="00FC1556">
        <w:rPr>
          <w:rFonts w:ascii="Book Antiqua" w:hAnsi="Book Antiqua"/>
          <w:b/>
          <w:sz w:val="24"/>
          <w:szCs w:val="24"/>
        </w:rPr>
        <w:t>Article in press:</w:t>
      </w:r>
      <w:r w:rsidR="00FC1556">
        <w:rPr>
          <w:rFonts w:ascii="Book Antiqua" w:hAnsi="Book Antiqua"/>
          <w:sz w:val="24"/>
          <w:szCs w:val="24"/>
        </w:rPr>
        <w:t xml:space="preserve"> </w:t>
      </w:r>
    </w:p>
    <w:p w14:paraId="6CF0EDAA" w14:textId="77777777" w:rsidR="001D06A6" w:rsidRPr="00FC1556" w:rsidRDefault="001D06A6" w:rsidP="00FC1556">
      <w:pPr>
        <w:spacing w:after="0" w:line="360" w:lineRule="auto"/>
        <w:jc w:val="both"/>
        <w:rPr>
          <w:rFonts w:ascii="Book Antiqua" w:hAnsi="Book Antiqua"/>
          <w:b/>
          <w:sz w:val="24"/>
          <w:szCs w:val="24"/>
        </w:rPr>
      </w:pPr>
      <w:r w:rsidRPr="00FC1556">
        <w:rPr>
          <w:rFonts w:ascii="Book Antiqua" w:hAnsi="Book Antiqua"/>
          <w:b/>
          <w:sz w:val="24"/>
          <w:szCs w:val="24"/>
        </w:rPr>
        <w:t xml:space="preserve">Published online: </w:t>
      </w:r>
    </w:p>
    <w:p w14:paraId="71DA785C" w14:textId="77777777" w:rsidR="00F4270E" w:rsidRPr="00FC1556" w:rsidRDefault="00680C5C" w:rsidP="00FC1556">
      <w:pPr>
        <w:autoSpaceDE w:val="0"/>
        <w:autoSpaceDN w:val="0"/>
        <w:adjustRightInd w:val="0"/>
        <w:spacing w:after="0" w:line="360" w:lineRule="auto"/>
        <w:jc w:val="both"/>
        <w:rPr>
          <w:rFonts w:ascii="Book Antiqua" w:hAnsi="Book Antiqua" w:cs="Times New Roman"/>
          <w:b/>
          <w:bCs/>
          <w:i/>
          <w:iCs/>
          <w:sz w:val="24"/>
          <w:szCs w:val="24"/>
          <w:lang w:eastAsia="zh-CN"/>
        </w:rPr>
      </w:pPr>
      <w:r w:rsidRPr="00FC1556">
        <w:rPr>
          <w:rFonts w:ascii="Book Antiqua" w:hAnsi="Book Antiqua" w:cs="Times New Roman"/>
          <w:sz w:val="24"/>
          <w:szCs w:val="24"/>
        </w:rPr>
        <w:t xml:space="preserve"> </w:t>
      </w:r>
    </w:p>
    <w:p w14:paraId="654846F3" w14:textId="77777777" w:rsidR="00F4270E" w:rsidRPr="00FC1556" w:rsidRDefault="00F4270E" w:rsidP="00FC1556">
      <w:pPr>
        <w:spacing w:after="0" w:line="360" w:lineRule="auto"/>
        <w:jc w:val="both"/>
        <w:rPr>
          <w:rFonts w:ascii="Book Antiqua" w:hAnsi="Book Antiqua" w:cs="Times New Roman"/>
          <w:b/>
          <w:bCs/>
          <w:i/>
          <w:iCs/>
          <w:sz w:val="24"/>
          <w:szCs w:val="24"/>
          <w:lang w:eastAsia="zh-CN"/>
        </w:rPr>
      </w:pPr>
      <w:r w:rsidRPr="00FC1556">
        <w:rPr>
          <w:rFonts w:ascii="Book Antiqua" w:hAnsi="Book Antiqua" w:cs="Times New Roman"/>
          <w:b/>
          <w:bCs/>
          <w:i/>
          <w:iCs/>
          <w:sz w:val="24"/>
          <w:szCs w:val="24"/>
          <w:lang w:eastAsia="zh-CN"/>
        </w:rPr>
        <w:br w:type="page"/>
      </w:r>
    </w:p>
    <w:p w14:paraId="20D6B6EA" w14:textId="77777777" w:rsidR="0053306E" w:rsidRPr="00FC1556" w:rsidRDefault="0053306E" w:rsidP="00FC1556">
      <w:pPr>
        <w:autoSpaceDE w:val="0"/>
        <w:autoSpaceDN w:val="0"/>
        <w:adjustRightInd w:val="0"/>
        <w:spacing w:after="0" w:line="360" w:lineRule="auto"/>
        <w:jc w:val="both"/>
        <w:rPr>
          <w:rFonts w:ascii="Book Antiqua" w:hAnsi="Book Antiqua" w:cs="Times New Roman"/>
          <w:b/>
          <w:bCs/>
          <w:i/>
          <w:iCs/>
          <w:sz w:val="24"/>
          <w:szCs w:val="24"/>
          <w:lang w:eastAsia="zh-CN"/>
        </w:rPr>
      </w:pPr>
      <w:r w:rsidRPr="00FC1556">
        <w:rPr>
          <w:rFonts w:ascii="Book Antiqua" w:hAnsi="Book Antiqua" w:cs="Times New Roman"/>
          <w:b/>
          <w:bCs/>
          <w:iCs/>
          <w:sz w:val="24"/>
          <w:szCs w:val="24"/>
        </w:rPr>
        <w:lastRenderedPageBreak/>
        <w:t>Abstract</w:t>
      </w:r>
    </w:p>
    <w:p w14:paraId="6833F24B" w14:textId="77777777" w:rsidR="00F4270E" w:rsidRPr="00FC1556" w:rsidRDefault="0053306E" w:rsidP="00FC1556">
      <w:pPr>
        <w:spacing w:after="0" w:line="360" w:lineRule="auto"/>
        <w:jc w:val="both"/>
        <w:rPr>
          <w:rFonts w:ascii="Book Antiqua" w:hAnsi="Book Antiqua" w:cs="Times New Roman"/>
          <w:b/>
          <w:bCs/>
          <w:i/>
          <w:iCs/>
          <w:sz w:val="24"/>
          <w:szCs w:val="24"/>
          <w:lang w:eastAsia="zh-CN"/>
        </w:rPr>
      </w:pPr>
      <w:r w:rsidRPr="00FC1556">
        <w:rPr>
          <w:rFonts w:ascii="Book Antiqua" w:hAnsi="Book Antiqua" w:cs="Times New Roman"/>
          <w:b/>
          <w:bCs/>
          <w:i/>
          <w:iCs/>
          <w:sz w:val="24"/>
          <w:szCs w:val="24"/>
        </w:rPr>
        <w:t>AIM</w:t>
      </w:r>
    </w:p>
    <w:p w14:paraId="2BE3056F" w14:textId="77777777" w:rsidR="00F4270E" w:rsidRPr="00FC1556" w:rsidRDefault="00F4270E" w:rsidP="00FC1556">
      <w:pPr>
        <w:spacing w:after="0" w:line="360" w:lineRule="auto"/>
        <w:jc w:val="both"/>
        <w:rPr>
          <w:rFonts w:ascii="Book Antiqua" w:hAnsi="Book Antiqua" w:cs="Times New Roman"/>
          <w:bCs/>
          <w:iCs/>
          <w:sz w:val="24"/>
          <w:szCs w:val="24"/>
          <w:lang w:eastAsia="zh-CN"/>
        </w:rPr>
      </w:pPr>
      <w:r w:rsidRPr="00FC1556">
        <w:rPr>
          <w:rFonts w:ascii="Book Antiqua" w:hAnsi="Book Antiqua" w:cs="Times New Roman"/>
          <w:bCs/>
          <w:iCs/>
          <w:sz w:val="24"/>
          <w:szCs w:val="24"/>
        </w:rPr>
        <w:t xml:space="preserve">To </w:t>
      </w:r>
      <w:r w:rsidR="00094C45" w:rsidRPr="00FC1556">
        <w:rPr>
          <w:rFonts w:ascii="Book Antiqua" w:hAnsi="Book Antiqua" w:cs="Times New Roman"/>
          <w:bCs/>
          <w:iCs/>
          <w:sz w:val="24"/>
          <w:szCs w:val="24"/>
        </w:rPr>
        <w:t xml:space="preserve">analyze serum </w:t>
      </w:r>
      <w:r w:rsidR="006200F0" w:rsidRPr="00FC1556">
        <w:rPr>
          <w:rFonts w:ascii="Book Antiqua" w:hAnsi="Book Antiqua" w:cs="Times New Roman"/>
          <w:bCs/>
          <w:iCs/>
          <w:sz w:val="24"/>
          <w:szCs w:val="24"/>
        </w:rPr>
        <w:t>levels of nitric o</w:t>
      </w:r>
      <w:r w:rsidR="000D7BCA" w:rsidRPr="00FC1556">
        <w:rPr>
          <w:rFonts w:ascii="Book Antiqua" w:hAnsi="Book Antiqua" w:cs="Times New Roman"/>
          <w:bCs/>
          <w:iCs/>
          <w:sz w:val="24"/>
          <w:szCs w:val="24"/>
        </w:rPr>
        <w:t xml:space="preserve">xide </w:t>
      </w:r>
      <w:r w:rsidR="00DC2438" w:rsidRPr="00FC1556">
        <w:rPr>
          <w:rFonts w:ascii="Book Antiqua" w:hAnsi="Book Antiqua" w:cs="Times New Roman"/>
          <w:bCs/>
          <w:iCs/>
          <w:sz w:val="24"/>
          <w:szCs w:val="24"/>
        </w:rPr>
        <w:t>(NO)</w:t>
      </w:r>
      <w:r w:rsidR="003E1DE7" w:rsidRPr="00FC1556">
        <w:rPr>
          <w:rFonts w:ascii="Book Antiqua" w:hAnsi="Book Antiqua" w:cs="Times New Roman"/>
          <w:bCs/>
          <w:iCs/>
          <w:sz w:val="24"/>
          <w:szCs w:val="24"/>
        </w:rPr>
        <w:t>, an indicator of cardiovascular health,</w:t>
      </w:r>
      <w:r w:rsidR="00FC1556">
        <w:rPr>
          <w:rFonts w:ascii="Book Antiqua" w:hAnsi="Book Antiqua" w:cs="Times New Roman"/>
          <w:bCs/>
          <w:iCs/>
          <w:sz w:val="24"/>
          <w:szCs w:val="24"/>
        </w:rPr>
        <w:t xml:space="preserve"> </w:t>
      </w:r>
      <w:r w:rsidR="000D7BCA" w:rsidRPr="00FC1556">
        <w:rPr>
          <w:rFonts w:ascii="Book Antiqua" w:hAnsi="Book Antiqua" w:cs="Times New Roman"/>
          <w:bCs/>
          <w:iCs/>
          <w:sz w:val="24"/>
          <w:szCs w:val="24"/>
        </w:rPr>
        <w:t>in post</w:t>
      </w:r>
      <w:r w:rsidR="006427A8" w:rsidRPr="00FC1556">
        <w:rPr>
          <w:rFonts w:ascii="Book Antiqua" w:hAnsi="Book Antiqua" w:cs="Times New Roman"/>
          <w:bCs/>
          <w:iCs/>
          <w:sz w:val="24"/>
          <w:szCs w:val="24"/>
        </w:rPr>
        <w:t>-</w:t>
      </w:r>
      <w:r w:rsidR="000D7BCA" w:rsidRPr="00FC1556">
        <w:rPr>
          <w:rFonts w:ascii="Book Antiqua" w:hAnsi="Book Antiqua" w:cs="Times New Roman"/>
          <w:bCs/>
          <w:iCs/>
          <w:sz w:val="24"/>
          <w:szCs w:val="24"/>
        </w:rPr>
        <w:t xml:space="preserve">menopausal females </w:t>
      </w:r>
      <w:r w:rsidR="006200F0" w:rsidRPr="00FC1556">
        <w:rPr>
          <w:rFonts w:ascii="Book Antiqua" w:hAnsi="Book Antiqua" w:cs="Times New Roman"/>
          <w:bCs/>
          <w:iCs/>
          <w:sz w:val="24"/>
          <w:szCs w:val="24"/>
        </w:rPr>
        <w:t xml:space="preserve">with </w:t>
      </w:r>
      <w:r w:rsidR="00094C45" w:rsidRPr="00FC1556">
        <w:rPr>
          <w:rFonts w:ascii="Book Antiqua" w:hAnsi="Book Antiqua" w:cs="Times New Roman"/>
          <w:bCs/>
          <w:iCs/>
          <w:sz w:val="24"/>
          <w:szCs w:val="24"/>
        </w:rPr>
        <w:t>and without hypothyroidism.</w:t>
      </w:r>
    </w:p>
    <w:p w14:paraId="3F54332A" w14:textId="77777777" w:rsidR="00CA3061" w:rsidRPr="00FC1556" w:rsidRDefault="00FC1556" w:rsidP="00FC1556">
      <w:pPr>
        <w:spacing w:after="0" w:line="360" w:lineRule="auto"/>
        <w:jc w:val="both"/>
        <w:rPr>
          <w:rFonts w:ascii="Book Antiqua" w:hAnsi="Book Antiqua" w:cs="Times New Roman"/>
          <w:bCs/>
          <w:iCs/>
          <w:sz w:val="24"/>
          <w:szCs w:val="24"/>
        </w:rPr>
      </w:pPr>
      <w:r>
        <w:rPr>
          <w:rFonts w:ascii="Book Antiqua" w:hAnsi="Book Antiqua" w:cs="Times New Roman"/>
          <w:bCs/>
          <w:iCs/>
          <w:sz w:val="24"/>
          <w:szCs w:val="24"/>
        </w:rPr>
        <w:t xml:space="preserve"> </w:t>
      </w:r>
    </w:p>
    <w:p w14:paraId="1C3BA2CF" w14:textId="77777777" w:rsidR="00F4270E" w:rsidRPr="00FC1556" w:rsidRDefault="00F4270E" w:rsidP="00FC1556">
      <w:pPr>
        <w:spacing w:after="0" w:line="360" w:lineRule="auto"/>
        <w:jc w:val="both"/>
        <w:rPr>
          <w:rFonts w:ascii="Book Antiqua" w:hAnsi="Book Antiqua" w:cs="Times New Roman"/>
          <w:b/>
          <w:bCs/>
          <w:i/>
          <w:iCs/>
          <w:sz w:val="24"/>
          <w:szCs w:val="24"/>
          <w:lang w:eastAsia="zh-CN"/>
        </w:rPr>
      </w:pPr>
      <w:r w:rsidRPr="00FC1556">
        <w:rPr>
          <w:rFonts w:ascii="Book Antiqua" w:hAnsi="Book Antiqua" w:cs="Times New Roman"/>
          <w:b/>
          <w:bCs/>
          <w:i/>
          <w:iCs/>
          <w:sz w:val="24"/>
          <w:szCs w:val="24"/>
        </w:rPr>
        <w:t>METHODS</w:t>
      </w:r>
    </w:p>
    <w:p w14:paraId="36E19CCB" w14:textId="77777777" w:rsidR="00C617FA" w:rsidRPr="00FC1556" w:rsidRDefault="00E6481B" w:rsidP="00FC1556">
      <w:pPr>
        <w:spacing w:after="0" w:line="360" w:lineRule="auto"/>
        <w:jc w:val="both"/>
        <w:rPr>
          <w:rFonts w:ascii="Book Antiqua" w:hAnsi="Book Antiqua" w:cs="Times New Roman"/>
          <w:bCs/>
          <w:iCs/>
          <w:sz w:val="24"/>
          <w:szCs w:val="24"/>
          <w:lang w:eastAsia="zh-CN"/>
        </w:rPr>
      </w:pPr>
      <w:r w:rsidRPr="00FC1556">
        <w:rPr>
          <w:rFonts w:ascii="Book Antiqua" w:hAnsi="Book Antiqua" w:cs="Times New Roman"/>
          <w:bCs/>
          <w:iCs/>
          <w:sz w:val="24"/>
          <w:szCs w:val="24"/>
        </w:rPr>
        <w:t>NO was analyzed</w:t>
      </w:r>
      <w:r w:rsidR="002B10C9" w:rsidRPr="00FC1556">
        <w:rPr>
          <w:rFonts w:ascii="Book Antiqua" w:hAnsi="Book Antiqua" w:cs="Times New Roman"/>
          <w:bCs/>
          <w:iCs/>
          <w:sz w:val="24"/>
          <w:szCs w:val="24"/>
        </w:rPr>
        <w:t xml:space="preserve"> colorimetrically </w:t>
      </w:r>
      <w:r w:rsidRPr="00FC1556">
        <w:rPr>
          <w:rFonts w:ascii="Book Antiqua" w:hAnsi="Book Antiqua" w:cs="Times New Roman"/>
          <w:bCs/>
          <w:iCs/>
          <w:sz w:val="24"/>
          <w:szCs w:val="24"/>
        </w:rPr>
        <w:t xml:space="preserve">in 30 newly diagnosed hypothyroid </w:t>
      </w:r>
      <w:r w:rsidR="00C617FA" w:rsidRPr="00FC1556">
        <w:rPr>
          <w:rFonts w:ascii="Book Antiqua" w:hAnsi="Book Antiqua" w:cs="Times New Roman"/>
          <w:bCs/>
          <w:iCs/>
          <w:sz w:val="24"/>
          <w:szCs w:val="24"/>
        </w:rPr>
        <w:t xml:space="preserve">postmenopausal females </w:t>
      </w:r>
      <w:r w:rsidRPr="00FC1556">
        <w:rPr>
          <w:rFonts w:ascii="Book Antiqua" w:hAnsi="Book Antiqua" w:cs="Times New Roman"/>
          <w:bCs/>
          <w:iCs/>
          <w:sz w:val="24"/>
          <w:szCs w:val="24"/>
        </w:rPr>
        <w:t xml:space="preserve">and 30 postmenopausal females </w:t>
      </w:r>
      <w:r w:rsidR="006427A8" w:rsidRPr="00FC1556">
        <w:rPr>
          <w:rFonts w:ascii="Book Antiqua" w:hAnsi="Book Antiqua" w:cs="Times New Roman"/>
          <w:bCs/>
          <w:iCs/>
          <w:sz w:val="24"/>
          <w:szCs w:val="24"/>
        </w:rPr>
        <w:t>with normal thyroid profile</w:t>
      </w:r>
      <w:r w:rsidRPr="00FC1556">
        <w:rPr>
          <w:rFonts w:ascii="Book Antiqua" w:hAnsi="Book Antiqua" w:cs="Times New Roman"/>
          <w:bCs/>
          <w:iCs/>
          <w:sz w:val="24"/>
          <w:szCs w:val="24"/>
        </w:rPr>
        <w:t xml:space="preserve">. </w:t>
      </w:r>
      <w:r w:rsidR="00C617FA" w:rsidRPr="00FC1556">
        <w:rPr>
          <w:rFonts w:ascii="Book Antiqua" w:hAnsi="Book Antiqua" w:cs="Times New Roman"/>
          <w:bCs/>
          <w:iCs/>
          <w:sz w:val="24"/>
          <w:szCs w:val="24"/>
        </w:rPr>
        <w:t xml:space="preserve">Results were compared and subjected to appropriate statistical analysis. </w:t>
      </w:r>
    </w:p>
    <w:p w14:paraId="0848D710" w14:textId="77777777" w:rsidR="0090167E" w:rsidRPr="00FC1556" w:rsidRDefault="0090167E" w:rsidP="00FC1556">
      <w:pPr>
        <w:spacing w:after="0" w:line="360" w:lineRule="auto"/>
        <w:jc w:val="both"/>
        <w:rPr>
          <w:rFonts w:ascii="Book Antiqua" w:hAnsi="Book Antiqua" w:cs="Times New Roman"/>
          <w:bCs/>
          <w:i/>
          <w:iCs/>
          <w:sz w:val="24"/>
          <w:szCs w:val="24"/>
          <w:lang w:eastAsia="zh-CN"/>
        </w:rPr>
      </w:pPr>
    </w:p>
    <w:p w14:paraId="6D6F46F1" w14:textId="77777777" w:rsidR="0090167E" w:rsidRPr="00FC1556" w:rsidRDefault="0090167E" w:rsidP="00FC1556">
      <w:pPr>
        <w:spacing w:after="0" w:line="360" w:lineRule="auto"/>
        <w:jc w:val="both"/>
        <w:rPr>
          <w:rFonts w:ascii="Book Antiqua" w:hAnsi="Book Antiqua" w:cs="Times New Roman"/>
          <w:b/>
          <w:bCs/>
          <w:i/>
          <w:iCs/>
          <w:sz w:val="24"/>
          <w:szCs w:val="24"/>
          <w:lang w:eastAsia="zh-CN"/>
        </w:rPr>
      </w:pPr>
      <w:r w:rsidRPr="00FC1556">
        <w:rPr>
          <w:rFonts w:ascii="Book Antiqua" w:hAnsi="Book Antiqua" w:cs="Times New Roman"/>
          <w:b/>
          <w:bCs/>
          <w:i/>
          <w:iCs/>
          <w:sz w:val="24"/>
          <w:szCs w:val="24"/>
        </w:rPr>
        <w:t>RESULTS</w:t>
      </w:r>
    </w:p>
    <w:p w14:paraId="61018C5A" w14:textId="77777777" w:rsidR="00E6481B" w:rsidRPr="00FC1556" w:rsidRDefault="007913AF" w:rsidP="00FC1556">
      <w:pPr>
        <w:spacing w:after="0" w:line="360" w:lineRule="auto"/>
        <w:jc w:val="both"/>
        <w:rPr>
          <w:rFonts w:ascii="Book Antiqua" w:hAnsi="Book Antiqua" w:cs="Times New Roman"/>
          <w:bCs/>
          <w:iCs/>
          <w:sz w:val="24"/>
          <w:szCs w:val="24"/>
          <w:lang w:eastAsia="zh-CN"/>
        </w:rPr>
      </w:pPr>
      <w:r w:rsidRPr="00FC1556">
        <w:rPr>
          <w:rFonts w:ascii="Book Antiqua" w:hAnsi="Book Antiqua" w:cs="Times New Roman"/>
          <w:bCs/>
          <w:iCs/>
          <w:sz w:val="24"/>
          <w:szCs w:val="24"/>
        </w:rPr>
        <w:t xml:space="preserve">The levels of serum </w:t>
      </w:r>
      <w:r w:rsidR="00FC1556" w:rsidRPr="00FC1556">
        <w:rPr>
          <w:rFonts w:ascii="Book Antiqua" w:hAnsi="Book Antiqua" w:cs="Times New Roman"/>
          <w:bCs/>
          <w:iCs/>
          <w:sz w:val="24"/>
          <w:szCs w:val="24"/>
        </w:rPr>
        <w:t>NO</w:t>
      </w:r>
      <w:r w:rsidRPr="00FC1556">
        <w:rPr>
          <w:rFonts w:ascii="Book Antiqua" w:hAnsi="Book Antiqua" w:cs="Times New Roman"/>
          <w:bCs/>
          <w:iCs/>
          <w:sz w:val="24"/>
          <w:szCs w:val="24"/>
        </w:rPr>
        <w:t xml:space="preserve"> were found to be significantly decreased in postmenopausal females with hypothyroidism as compared to the levels in those with normal thyroid profile </w:t>
      </w:r>
      <w:r w:rsidR="00B3713E" w:rsidRPr="00FC1556">
        <w:rPr>
          <w:rFonts w:ascii="Book Antiqua" w:hAnsi="Book Antiqua" w:cs="Times New Roman"/>
          <w:bCs/>
          <w:iCs/>
          <w:sz w:val="24"/>
          <w:szCs w:val="24"/>
        </w:rPr>
        <w:t>(</w:t>
      </w:r>
      <w:r w:rsidR="00301517" w:rsidRPr="00FC1556">
        <w:rPr>
          <w:rFonts w:ascii="Book Antiqua" w:hAnsi="Book Antiqua" w:cs="Times New Roman"/>
          <w:bCs/>
          <w:i/>
          <w:sz w:val="24"/>
          <w:szCs w:val="24"/>
        </w:rPr>
        <w:t>P</w:t>
      </w:r>
      <w:r w:rsidR="00B3713E" w:rsidRPr="00FC1556">
        <w:rPr>
          <w:rFonts w:ascii="Book Antiqua" w:hAnsi="Book Antiqua" w:cs="Times New Roman"/>
          <w:bCs/>
          <w:iCs/>
          <w:sz w:val="24"/>
          <w:szCs w:val="24"/>
        </w:rPr>
        <w:t xml:space="preserve"> value &lt; 0.05). </w:t>
      </w:r>
      <w:r w:rsidR="00047CA6" w:rsidRPr="00FC1556">
        <w:rPr>
          <w:rFonts w:ascii="Book Antiqua" w:hAnsi="Book Antiqua" w:cs="Times New Roman"/>
          <w:bCs/>
          <w:iCs/>
          <w:sz w:val="24"/>
          <w:szCs w:val="24"/>
        </w:rPr>
        <w:t xml:space="preserve">A </w:t>
      </w:r>
      <w:r w:rsidR="00B3713E" w:rsidRPr="00FC1556">
        <w:rPr>
          <w:rFonts w:ascii="Book Antiqua" w:hAnsi="Book Antiqua" w:cs="Times New Roman"/>
          <w:bCs/>
          <w:iCs/>
          <w:sz w:val="24"/>
          <w:szCs w:val="24"/>
        </w:rPr>
        <w:t xml:space="preserve">negative correlation of NO was observed with </w:t>
      </w:r>
      <w:r w:rsidR="00832F5F" w:rsidRPr="00FC1556">
        <w:rPr>
          <w:rFonts w:ascii="Book Antiqua" w:hAnsi="Book Antiqua" w:cs="Times New Roman"/>
          <w:sz w:val="24"/>
          <w:szCs w:val="24"/>
        </w:rPr>
        <w:t>thyroid stimulating hormone</w:t>
      </w:r>
      <w:r w:rsidRPr="00FC1556">
        <w:rPr>
          <w:rFonts w:ascii="Book Antiqua" w:hAnsi="Book Antiqua" w:cs="Times New Roman"/>
          <w:bCs/>
          <w:iCs/>
          <w:sz w:val="24"/>
          <w:szCs w:val="24"/>
        </w:rPr>
        <w:t xml:space="preserve"> w</w:t>
      </w:r>
      <w:r w:rsidR="00B3713E" w:rsidRPr="00FC1556">
        <w:rPr>
          <w:rFonts w:ascii="Book Antiqua" w:hAnsi="Book Antiqua" w:cs="Times New Roman"/>
          <w:bCs/>
          <w:iCs/>
          <w:sz w:val="24"/>
          <w:szCs w:val="24"/>
        </w:rPr>
        <w:t xml:space="preserve">hereas a positive correlation </w:t>
      </w:r>
      <w:r w:rsidR="009727D1" w:rsidRPr="00FC1556">
        <w:rPr>
          <w:rFonts w:ascii="Book Antiqua" w:hAnsi="Book Antiqua" w:cs="Times New Roman"/>
          <w:bCs/>
          <w:iCs/>
          <w:sz w:val="24"/>
          <w:szCs w:val="24"/>
        </w:rPr>
        <w:t>of NO</w:t>
      </w:r>
      <w:r w:rsidR="00B3713E" w:rsidRPr="00FC1556">
        <w:rPr>
          <w:rFonts w:ascii="Book Antiqua" w:hAnsi="Book Antiqua" w:cs="Times New Roman"/>
          <w:bCs/>
          <w:iCs/>
          <w:sz w:val="24"/>
          <w:szCs w:val="24"/>
        </w:rPr>
        <w:t xml:space="preserve"> was observed with </w:t>
      </w:r>
      <w:r w:rsidR="00037D8A" w:rsidRPr="00FC1556">
        <w:rPr>
          <w:rFonts w:ascii="Book Antiqua" w:hAnsi="Book Antiqua" w:cs="Times New Roman"/>
          <w:bCs/>
          <w:iCs/>
          <w:sz w:val="24"/>
          <w:szCs w:val="24"/>
        </w:rPr>
        <w:t>free T3 (</w:t>
      </w:r>
      <w:r w:rsidR="00B3713E" w:rsidRPr="00FC1556">
        <w:rPr>
          <w:rFonts w:ascii="Book Antiqua" w:hAnsi="Book Antiqua" w:cs="Times New Roman"/>
          <w:bCs/>
          <w:iCs/>
          <w:sz w:val="24"/>
          <w:szCs w:val="24"/>
        </w:rPr>
        <w:t>FT3</w:t>
      </w:r>
      <w:r w:rsidR="00037D8A" w:rsidRPr="00FC1556">
        <w:rPr>
          <w:rFonts w:ascii="Book Antiqua" w:hAnsi="Book Antiqua" w:cs="Times New Roman"/>
          <w:bCs/>
          <w:iCs/>
          <w:sz w:val="24"/>
          <w:szCs w:val="24"/>
        </w:rPr>
        <w:t>)</w:t>
      </w:r>
      <w:r w:rsidR="00B3713E" w:rsidRPr="00FC1556">
        <w:rPr>
          <w:rFonts w:ascii="Book Antiqua" w:hAnsi="Book Antiqua" w:cs="Times New Roman"/>
          <w:bCs/>
          <w:iCs/>
          <w:sz w:val="24"/>
          <w:szCs w:val="24"/>
        </w:rPr>
        <w:t>,</w:t>
      </w:r>
      <w:r w:rsidR="00037D8A" w:rsidRPr="00FC1556">
        <w:rPr>
          <w:rFonts w:ascii="Book Antiqua" w:hAnsi="Book Antiqua" w:cs="Times New Roman"/>
          <w:bCs/>
          <w:iCs/>
          <w:sz w:val="24"/>
          <w:szCs w:val="24"/>
        </w:rPr>
        <w:t xml:space="preserve"> free T4</w:t>
      </w:r>
      <w:r w:rsidR="00B3713E" w:rsidRPr="00FC1556">
        <w:rPr>
          <w:rFonts w:ascii="Book Antiqua" w:hAnsi="Book Antiqua" w:cs="Times New Roman"/>
          <w:bCs/>
          <w:iCs/>
          <w:sz w:val="24"/>
          <w:szCs w:val="24"/>
        </w:rPr>
        <w:t xml:space="preserve"> </w:t>
      </w:r>
      <w:r w:rsidR="00037D8A" w:rsidRPr="00FC1556">
        <w:rPr>
          <w:rFonts w:ascii="Book Antiqua" w:hAnsi="Book Antiqua" w:cs="Times New Roman"/>
          <w:bCs/>
          <w:iCs/>
          <w:sz w:val="24"/>
          <w:szCs w:val="24"/>
        </w:rPr>
        <w:t>(</w:t>
      </w:r>
      <w:r w:rsidR="00B3713E" w:rsidRPr="00FC1556">
        <w:rPr>
          <w:rFonts w:ascii="Book Antiqua" w:hAnsi="Book Antiqua" w:cs="Times New Roman"/>
          <w:bCs/>
          <w:iCs/>
          <w:sz w:val="24"/>
          <w:szCs w:val="24"/>
        </w:rPr>
        <w:t>FT4</w:t>
      </w:r>
      <w:r w:rsidR="00037D8A" w:rsidRPr="00FC1556">
        <w:rPr>
          <w:rFonts w:ascii="Book Antiqua" w:hAnsi="Book Antiqua" w:cs="Times New Roman"/>
          <w:bCs/>
          <w:iCs/>
          <w:sz w:val="24"/>
          <w:szCs w:val="24"/>
        </w:rPr>
        <w:t>)</w:t>
      </w:r>
      <w:r w:rsidR="00B3713E" w:rsidRPr="00FC1556">
        <w:rPr>
          <w:rFonts w:ascii="Book Antiqua" w:hAnsi="Book Antiqua" w:cs="Times New Roman"/>
          <w:bCs/>
          <w:iCs/>
          <w:sz w:val="24"/>
          <w:szCs w:val="24"/>
        </w:rPr>
        <w:t xml:space="preserve">, T3 and T4 </w:t>
      </w:r>
      <w:r w:rsidR="00037D8A" w:rsidRPr="00FC1556">
        <w:rPr>
          <w:rFonts w:ascii="Book Antiqua" w:hAnsi="Book Antiqua" w:cs="Times New Roman"/>
          <w:bCs/>
          <w:iCs/>
          <w:sz w:val="24"/>
          <w:szCs w:val="24"/>
        </w:rPr>
        <w:t>though it was statistically significant only for FT4</w:t>
      </w:r>
      <w:r w:rsidR="00047CA6" w:rsidRPr="00FC1556">
        <w:rPr>
          <w:rFonts w:ascii="Book Antiqua" w:hAnsi="Book Antiqua" w:cs="Times New Roman"/>
          <w:bCs/>
          <w:iCs/>
          <w:sz w:val="24"/>
          <w:szCs w:val="24"/>
        </w:rPr>
        <w:t xml:space="preserve"> among postmenopausal females with hypothyroidism</w:t>
      </w:r>
      <w:r w:rsidR="00B3713E" w:rsidRPr="00FC1556">
        <w:rPr>
          <w:rFonts w:ascii="Book Antiqua" w:hAnsi="Book Antiqua" w:cs="Times New Roman"/>
          <w:bCs/>
          <w:iCs/>
          <w:sz w:val="24"/>
          <w:szCs w:val="24"/>
        </w:rPr>
        <w:t>.</w:t>
      </w:r>
    </w:p>
    <w:p w14:paraId="13723BD4" w14:textId="77777777" w:rsidR="007A205F" w:rsidRPr="00FC1556" w:rsidRDefault="007A205F" w:rsidP="00FC1556">
      <w:pPr>
        <w:spacing w:after="0" w:line="360" w:lineRule="auto"/>
        <w:jc w:val="both"/>
        <w:rPr>
          <w:rFonts w:ascii="Book Antiqua" w:hAnsi="Book Antiqua" w:cs="Times New Roman"/>
          <w:bCs/>
          <w:iCs/>
          <w:sz w:val="24"/>
          <w:szCs w:val="24"/>
          <w:lang w:eastAsia="zh-CN"/>
        </w:rPr>
      </w:pPr>
    </w:p>
    <w:p w14:paraId="206DF368" w14:textId="77777777" w:rsidR="007A205F" w:rsidRPr="00FC1556" w:rsidRDefault="007A205F" w:rsidP="00FC1556">
      <w:pPr>
        <w:spacing w:after="0" w:line="360" w:lineRule="auto"/>
        <w:jc w:val="both"/>
        <w:rPr>
          <w:rFonts w:ascii="Book Antiqua" w:hAnsi="Book Antiqua" w:cs="Times New Roman"/>
          <w:b/>
          <w:bCs/>
          <w:i/>
          <w:iCs/>
          <w:sz w:val="24"/>
          <w:szCs w:val="24"/>
          <w:lang w:eastAsia="zh-CN"/>
        </w:rPr>
      </w:pPr>
      <w:r w:rsidRPr="00FC1556">
        <w:rPr>
          <w:rFonts w:ascii="Book Antiqua" w:hAnsi="Book Antiqua" w:cs="Times New Roman"/>
          <w:b/>
          <w:bCs/>
          <w:i/>
          <w:iCs/>
          <w:sz w:val="24"/>
          <w:szCs w:val="24"/>
        </w:rPr>
        <w:t>CONCLUSION</w:t>
      </w:r>
    </w:p>
    <w:p w14:paraId="351FA9E2" w14:textId="77777777" w:rsidR="00135199" w:rsidRPr="00FC1556" w:rsidRDefault="003E1DE7" w:rsidP="00FC1556">
      <w:pPr>
        <w:spacing w:after="0" w:line="360" w:lineRule="auto"/>
        <w:jc w:val="both"/>
        <w:rPr>
          <w:rFonts w:ascii="Book Antiqua" w:hAnsi="Book Antiqua" w:cs="Times New Roman"/>
          <w:bCs/>
          <w:iCs/>
          <w:sz w:val="24"/>
          <w:szCs w:val="24"/>
          <w:lang w:eastAsia="zh-CN"/>
        </w:rPr>
      </w:pPr>
      <w:r w:rsidRPr="00FC1556">
        <w:rPr>
          <w:rFonts w:ascii="Book Antiqua" w:hAnsi="Book Antiqua" w:cs="Times New Roman"/>
          <w:bCs/>
          <w:iCs/>
          <w:sz w:val="24"/>
          <w:szCs w:val="24"/>
        </w:rPr>
        <w:t>P</w:t>
      </w:r>
      <w:r w:rsidR="00864065" w:rsidRPr="00FC1556">
        <w:rPr>
          <w:rFonts w:ascii="Book Antiqua" w:hAnsi="Book Antiqua" w:cs="Times New Roman"/>
          <w:bCs/>
          <w:iCs/>
          <w:sz w:val="24"/>
          <w:szCs w:val="24"/>
        </w:rPr>
        <w:t xml:space="preserve">ostmenopausal </w:t>
      </w:r>
      <w:r w:rsidR="00135199" w:rsidRPr="00FC1556">
        <w:rPr>
          <w:rFonts w:ascii="Book Antiqua" w:hAnsi="Book Antiqua" w:cs="Times New Roman"/>
          <w:bCs/>
          <w:iCs/>
          <w:sz w:val="24"/>
          <w:szCs w:val="24"/>
        </w:rPr>
        <w:t xml:space="preserve">hypothyroid females </w:t>
      </w:r>
      <w:r w:rsidRPr="00FC1556">
        <w:rPr>
          <w:rFonts w:ascii="Book Antiqua" w:hAnsi="Book Antiqua" w:cs="Times New Roman"/>
          <w:bCs/>
          <w:iCs/>
          <w:sz w:val="24"/>
          <w:szCs w:val="24"/>
        </w:rPr>
        <w:t xml:space="preserve">may be at a risk of compromised cardiovascular health </w:t>
      </w:r>
      <w:r w:rsidR="00047CA6" w:rsidRPr="00FC1556">
        <w:rPr>
          <w:rFonts w:ascii="Book Antiqua" w:hAnsi="Book Antiqua" w:cs="Times New Roman"/>
          <w:bCs/>
          <w:iCs/>
          <w:sz w:val="24"/>
          <w:szCs w:val="24"/>
        </w:rPr>
        <w:t xml:space="preserve">as </w:t>
      </w:r>
      <w:r w:rsidR="00135199" w:rsidRPr="00FC1556">
        <w:rPr>
          <w:rFonts w:ascii="Book Antiqua" w:hAnsi="Book Antiqua" w:cs="Times New Roman"/>
          <w:bCs/>
          <w:iCs/>
          <w:sz w:val="24"/>
          <w:szCs w:val="24"/>
        </w:rPr>
        <w:t>indicated by low NO levels. Regular monitoring and risk assessment is essential for timely intervention</w:t>
      </w:r>
      <w:r w:rsidR="00B3713E" w:rsidRPr="00FC1556">
        <w:rPr>
          <w:rFonts w:ascii="Book Antiqua" w:hAnsi="Book Antiqua" w:cs="Times New Roman"/>
          <w:bCs/>
          <w:iCs/>
          <w:sz w:val="24"/>
          <w:szCs w:val="24"/>
        </w:rPr>
        <w:t>.</w:t>
      </w:r>
      <w:r w:rsidR="00135199" w:rsidRPr="00FC1556">
        <w:rPr>
          <w:rFonts w:ascii="Book Antiqua" w:hAnsi="Book Antiqua" w:cs="Times New Roman"/>
          <w:bCs/>
          <w:iCs/>
          <w:sz w:val="24"/>
          <w:szCs w:val="24"/>
        </w:rPr>
        <w:t xml:space="preserve"> </w:t>
      </w:r>
    </w:p>
    <w:p w14:paraId="1AC5196C" w14:textId="77777777" w:rsidR="007A205F" w:rsidRPr="00FC1556" w:rsidRDefault="007A205F" w:rsidP="00FC1556">
      <w:pPr>
        <w:spacing w:after="0" w:line="360" w:lineRule="auto"/>
        <w:jc w:val="both"/>
        <w:rPr>
          <w:rFonts w:ascii="Book Antiqua" w:hAnsi="Book Antiqua" w:cs="Times New Roman"/>
          <w:bCs/>
          <w:iCs/>
          <w:sz w:val="24"/>
          <w:szCs w:val="24"/>
          <w:lang w:eastAsia="zh-CN"/>
        </w:rPr>
      </w:pPr>
    </w:p>
    <w:p w14:paraId="166D014E" w14:textId="77777777" w:rsidR="003F710E" w:rsidRPr="00FC1556" w:rsidRDefault="0053306E" w:rsidP="00FC1556">
      <w:pPr>
        <w:spacing w:after="0" w:line="360" w:lineRule="auto"/>
        <w:jc w:val="both"/>
        <w:rPr>
          <w:rFonts w:ascii="Book Antiqua" w:hAnsi="Book Antiqua" w:cs="Times New Roman"/>
          <w:bCs/>
          <w:iCs/>
          <w:sz w:val="24"/>
          <w:szCs w:val="24"/>
          <w:lang w:eastAsia="zh-CN"/>
        </w:rPr>
      </w:pPr>
      <w:r w:rsidRPr="00FC1556">
        <w:rPr>
          <w:rFonts w:ascii="Book Antiqua" w:hAnsi="Book Antiqua" w:cs="Times New Roman"/>
          <w:b/>
          <w:bCs/>
          <w:iCs/>
          <w:sz w:val="24"/>
          <w:szCs w:val="24"/>
        </w:rPr>
        <w:t>K</w:t>
      </w:r>
      <w:r w:rsidR="007A205F" w:rsidRPr="00FC1556">
        <w:rPr>
          <w:rFonts w:ascii="Book Antiqua" w:hAnsi="Book Antiqua" w:cs="Times New Roman"/>
          <w:b/>
          <w:bCs/>
          <w:iCs/>
          <w:sz w:val="24"/>
          <w:szCs w:val="24"/>
        </w:rPr>
        <w:t>ey words</w:t>
      </w:r>
      <w:r w:rsidR="007A205F" w:rsidRPr="00FC1556">
        <w:rPr>
          <w:rFonts w:ascii="Book Antiqua" w:hAnsi="Book Antiqua" w:cs="Times New Roman"/>
          <w:bCs/>
          <w:iCs/>
          <w:sz w:val="24"/>
          <w:szCs w:val="24"/>
        </w:rPr>
        <w:t>:</w:t>
      </w:r>
      <w:r w:rsidR="00135199" w:rsidRPr="00FC1556">
        <w:rPr>
          <w:rFonts w:ascii="Book Antiqua" w:hAnsi="Book Antiqua" w:cs="Times New Roman"/>
          <w:bCs/>
          <w:iCs/>
          <w:sz w:val="24"/>
          <w:szCs w:val="24"/>
        </w:rPr>
        <w:t xml:space="preserve"> </w:t>
      </w:r>
      <w:r w:rsidR="007A205F" w:rsidRPr="00FC1556">
        <w:rPr>
          <w:rFonts w:ascii="Book Antiqua" w:hAnsi="Book Antiqua" w:cs="Times New Roman"/>
          <w:bCs/>
          <w:iCs/>
          <w:sz w:val="24"/>
          <w:szCs w:val="24"/>
        </w:rPr>
        <w:t xml:space="preserve">Nitric </w:t>
      </w:r>
      <w:r w:rsidR="00135199" w:rsidRPr="00FC1556">
        <w:rPr>
          <w:rFonts w:ascii="Book Antiqua" w:hAnsi="Book Antiqua" w:cs="Times New Roman"/>
          <w:bCs/>
          <w:iCs/>
          <w:sz w:val="24"/>
          <w:szCs w:val="24"/>
        </w:rPr>
        <w:t>oxide</w:t>
      </w:r>
      <w:r w:rsidR="009F0E61" w:rsidRPr="00FC1556">
        <w:rPr>
          <w:rFonts w:ascii="Book Antiqua" w:hAnsi="Book Antiqua" w:cs="Times New Roman"/>
          <w:bCs/>
          <w:iCs/>
          <w:sz w:val="24"/>
          <w:szCs w:val="24"/>
        </w:rPr>
        <w:t>;</w:t>
      </w:r>
      <w:r w:rsidR="00135199" w:rsidRPr="00FC1556">
        <w:rPr>
          <w:rFonts w:ascii="Book Antiqua" w:hAnsi="Book Antiqua" w:cs="Times New Roman"/>
          <w:bCs/>
          <w:iCs/>
          <w:sz w:val="24"/>
          <w:szCs w:val="24"/>
        </w:rPr>
        <w:t xml:space="preserve"> </w:t>
      </w:r>
      <w:r w:rsidR="007A205F" w:rsidRPr="00FC1556">
        <w:rPr>
          <w:rFonts w:ascii="Book Antiqua" w:hAnsi="Book Antiqua" w:cs="Times New Roman"/>
          <w:bCs/>
          <w:iCs/>
          <w:sz w:val="24"/>
          <w:szCs w:val="24"/>
        </w:rPr>
        <w:t xml:space="preserve">Thyroid </w:t>
      </w:r>
      <w:r w:rsidR="009F0E61" w:rsidRPr="00FC1556">
        <w:rPr>
          <w:rFonts w:ascii="Book Antiqua" w:hAnsi="Book Antiqua" w:cs="Times New Roman"/>
          <w:bCs/>
          <w:iCs/>
          <w:sz w:val="24"/>
          <w:szCs w:val="24"/>
        </w:rPr>
        <w:t xml:space="preserve">profile; </w:t>
      </w:r>
      <w:r w:rsidR="007A205F" w:rsidRPr="00FC1556">
        <w:rPr>
          <w:rFonts w:ascii="Book Antiqua" w:hAnsi="Book Antiqua" w:cs="Times New Roman"/>
          <w:bCs/>
          <w:iCs/>
          <w:sz w:val="24"/>
          <w:szCs w:val="24"/>
        </w:rPr>
        <w:t>Hypothyroidism</w:t>
      </w:r>
      <w:r w:rsidR="009F0E61" w:rsidRPr="00FC1556">
        <w:rPr>
          <w:rFonts w:ascii="Book Antiqua" w:hAnsi="Book Antiqua" w:cs="Times New Roman"/>
          <w:bCs/>
          <w:iCs/>
          <w:sz w:val="24"/>
          <w:szCs w:val="24"/>
        </w:rPr>
        <w:t xml:space="preserve">; </w:t>
      </w:r>
      <w:r w:rsidR="007A205F" w:rsidRPr="00FC1556">
        <w:rPr>
          <w:rFonts w:ascii="Book Antiqua" w:hAnsi="Book Antiqua" w:cs="Times New Roman"/>
          <w:bCs/>
          <w:iCs/>
          <w:sz w:val="24"/>
          <w:szCs w:val="24"/>
        </w:rPr>
        <w:t>Menopause</w:t>
      </w:r>
      <w:r w:rsidR="009F0E61" w:rsidRPr="00FC1556">
        <w:rPr>
          <w:rFonts w:ascii="Book Antiqua" w:hAnsi="Book Antiqua" w:cs="Times New Roman"/>
          <w:bCs/>
          <w:iCs/>
          <w:sz w:val="24"/>
          <w:szCs w:val="24"/>
        </w:rPr>
        <w:t>;</w:t>
      </w:r>
      <w:r w:rsidR="00047CA6" w:rsidRPr="00FC1556">
        <w:rPr>
          <w:rFonts w:ascii="Book Antiqua" w:hAnsi="Book Antiqua" w:cs="Times New Roman"/>
          <w:bCs/>
          <w:iCs/>
          <w:sz w:val="24"/>
          <w:szCs w:val="24"/>
        </w:rPr>
        <w:t xml:space="preserve"> </w:t>
      </w:r>
      <w:r w:rsidR="007A205F" w:rsidRPr="00FC1556">
        <w:rPr>
          <w:rFonts w:ascii="Book Antiqua" w:hAnsi="Book Antiqua" w:cs="Times New Roman"/>
          <w:bCs/>
          <w:iCs/>
          <w:sz w:val="24"/>
          <w:szCs w:val="24"/>
        </w:rPr>
        <w:t xml:space="preserve">Cardiovascular </w:t>
      </w:r>
      <w:r w:rsidR="00047CA6" w:rsidRPr="00FC1556">
        <w:rPr>
          <w:rFonts w:ascii="Book Antiqua" w:hAnsi="Book Antiqua" w:cs="Times New Roman"/>
          <w:bCs/>
          <w:iCs/>
          <w:sz w:val="24"/>
          <w:szCs w:val="24"/>
        </w:rPr>
        <w:t>health</w:t>
      </w:r>
    </w:p>
    <w:p w14:paraId="6ED7C23C" w14:textId="77777777" w:rsidR="007A205F" w:rsidRPr="00FC1556" w:rsidRDefault="007A205F" w:rsidP="00FC1556">
      <w:pPr>
        <w:spacing w:after="0" w:line="360" w:lineRule="auto"/>
        <w:jc w:val="both"/>
        <w:rPr>
          <w:rFonts w:ascii="Book Antiqua" w:hAnsi="Book Antiqua" w:cs="Times New Roman"/>
          <w:bCs/>
          <w:iCs/>
          <w:sz w:val="24"/>
          <w:szCs w:val="24"/>
          <w:lang w:eastAsia="zh-CN"/>
        </w:rPr>
      </w:pPr>
    </w:p>
    <w:p w14:paraId="66435AC6" w14:textId="77777777" w:rsidR="007A205F" w:rsidRPr="00FC1556" w:rsidRDefault="007A205F" w:rsidP="00FC1556">
      <w:pPr>
        <w:spacing w:after="0" w:line="360" w:lineRule="auto"/>
        <w:jc w:val="both"/>
        <w:rPr>
          <w:rFonts w:ascii="Book Antiqua" w:hAnsi="Book Antiqua" w:cs="Arial"/>
          <w:sz w:val="24"/>
          <w:szCs w:val="24"/>
        </w:rPr>
      </w:pPr>
      <w:r w:rsidRPr="00FC1556">
        <w:rPr>
          <w:rFonts w:ascii="Book Antiqua" w:hAnsi="Book Antiqua"/>
          <w:b/>
          <w:sz w:val="24"/>
          <w:szCs w:val="24"/>
        </w:rPr>
        <w:t xml:space="preserve">© </w:t>
      </w:r>
      <w:r w:rsidRPr="00FC1556">
        <w:rPr>
          <w:rFonts w:ascii="Book Antiqua" w:hAnsi="Book Antiqua" w:cs="Arial"/>
          <w:b/>
          <w:sz w:val="24"/>
          <w:szCs w:val="24"/>
        </w:rPr>
        <w:t>The Author(s) 2017.</w:t>
      </w:r>
      <w:r w:rsidRPr="00FC1556">
        <w:rPr>
          <w:rFonts w:ascii="Book Antiqua" w:hAnsi="Book Antiqua" w:cs="Arial"/>
          <w:sz w:val="24"/>
          <w:szCs w:val="24"/>
        </w:rPr>
        <w:t xml:space="preserve"> Published by Baishideng Publishing Group Inc. All rights reserved.</w:t>
      </w:r>
    </w:p>
    <w:p w14:paraId="40FE5C2F" w14:textId="77777777" w:rsidR="007A205F" w:rsidRPr="00FC1556" w:rsidRDefault="007A205F" w:rsidP="00FC1556">
      <w:pPr>
        <w:spacing w:after="0" w:line="360" w:lineRule="auto"/>
        <w:jc w:val="both"/>
        <w:rPr>
          <w:rFonts w:ascii="Book Antiqua" w:hAnsi="Book Antiqua" w:cs="Times New Roman"/>
          <w:bCs/>
          <w:iCs/>
          <w:sz w:val="24"/>
          <w:szCs w:val="24"/>
          <w:lang w:eastAsia="zh-CN"/>
        </w:rPr>
      </w:pPr>
    </w:p>
    <w:p w14:paraId="79235362" w14:textId="77777777" w:rsidR="0053306E" w:rsidRPr="00FC1556" w:rsidRDefault="0053306E" w:rsidP="00FC1556">
      <w:pPr>
        <w:spacing w:after="0" w:line="360" w:lineRule="auto"/>
        <w:jc w:val="both"/>
        <w:rPr>
          <w:rFonts w:ascii="Book Antiqua" w:hAnsi="Book Antiqua" w:cs="Times New Roman"/>
          <w:bCs/>
          <w:iCs/>
          <w:sz w:val="24"/>
          <w:szCs w:val="24"/>
          <w:lang w:eastAsia="zh-CN"/>
        </w:rPr>
      </w:pPr>
      <w:r w:rsidRPr="00FC1556">
        <w:rPr>
          <w:rFonts w:ascii="Book Antiqua" w:hAnsi="Book Antiqua" w:cs="Times New Roman"/>
          <w:b/>
          <w:bCs/>
          <w:iCs/>
          <w:sz w:val="24"/>
          <w:szCs w:val="24"/>
        </w:rPr>
        <w:lastRenderedPageBreak/>
        <w:t>C</w:t>
      </w:r>
      <w:r w:rsidR="007A205F" w:rsidRPr="00FC1556">
        <w:rPr>
          <w:rFonts w:ascii="Book Antiqua" w:hAnsi="Book Antiqua" w:cs="Times New Roman"/>
          <w:b/>
          <w:bCs/>
          <w:iCs/>
          <w:sz w:val="24"/>
          <w:szCs w:val="24"/>
        </w:rPr>
        <w:t>ore tip</w:t>
      </w:r>
      <w:r w:rsidR="007A205F" w:rsidRPr="00FC1556">
        <w:rPr>
          <w:rFonts w:ascii="Book Antiqua" w:hAnsi="Book Antiqua" w:cs="Times New Roman"/>
          <w:bCs/>
          <w:iCs/>
          <w:sz w:val="24"/>
          <w:szCs w:val="24"/>
        </w:rPr>
        <w:t>:</w:t>
      </w:r>
      <w:r w:rsidRPr="00FC1556">
        <w:rPr>
          <w:rFonts w:ascii="Book Antiqua" w:hAnsi="Book Antiqua" w:cs="Times New Roman"/>
          <w:bCs/>
          <w:iCs/>
          <w:sz w:val="24"/>
          <w:szCs w:val="24"/>
        </w:rPr>
        <w:t xml:space="preserve"> It is already established that post-menopausal women on account of low levels of reproductive hormones are at a greater risk of cardiovascular accidents. Hypothyroidism, itself</w:t>
      </w:r>
      <w:r w:rsidR="00380713" w:rsidRPr="00FC1556">
        <w:rPr>
          <w:rFonts w:ascii="Book Antiqua" w:hAnsi="Book Antiqua" w:cs="Times New Roman"/>
          <w:bCs/>
          <w:iCs/>
          <w:sz w:val="24"/>
          <w:szCs w:val="24"/>
        </w:rPr>
        <w:t>, is</w:t>
      </w:r>
      <w:r w:rsidRPr="00FC1556">
        <w:rPr>
          <w:rFonts w:ascii="Book Antiqua" w:hAnsi="Book Antiqua" w:cs="Times New Roman"/>
          <w:bCs/>
          <w:iCs/>
          <w:sz w:val="24"/>
          <w:szCs w:val="24"/>
        </w:rPr>
        <w:t xml:space="preserve"> also a risk factor for poor cardiovascular health. In this study, significantly low levels of nitric oxide </w:t>
      </w:r>
      <w:r w:rsidR="00FC1556" w:rsidRPr="00FC1556">
        <w:rPr>
          <w:rFonts w:ascii="Book Antiqua" w:hAnsi="Book Antiqua" w:cs="Times New Roman"/>
          <w:bCs/>
          <w:iCs/>
          <w:sz w:val="24"/>
          <w:szCs w:val="24"/>
          <w:lang w:eastAsia="zh-CN"/>
        </w:rPr>
        <w:t>(</w:t>
      </w:r>
      <w:r w:rsidR="00FC1556" w:rsidRPr="00FC1556">
        <w:rPr>
          <w:rFonts w:ascii="Book Antiqua" w:hAnsi="Book Antiqua" w:cs="Times New Roman"/>
          <w:bCs/>
          <w:iCs/>
          <w:sz w:val="24"/>
          <w:szCs w:val="24"/>
        </w:rPr>
        <w:t>NO</w:t>
      </w:r>
      <w:r w:rsidR="00FC1556" w:rsidRPr="00FC1556">
        <w:rPr>
          <w:rFonts w:ascii="Book Antiqua" w:hAnsi="Book Antiqua" w:cs="Times New Roman"/>
          <w:bCs/>
          <w:iCs/>
          <w:sz w:val="24"/>
          <w:szCs w:val="24"/>
          <w:lang w:eastAsia="zh-CN"/>
        </w:rPr>
        <w:t xml:space="preserve">) </w:t>
      </w:r>
      <w:r w:rsidRPr="00FC1556">
        <w:rPr>
          <w:rFonts w:ascii="Book Antiqua" w:hAnsi="Book Antiqua" w:cs="Times New Roman"/>
          <w:bCs/>
          <w:iCs/>
          <w:sz w:val="24"/>
          <w:szCs w:val="24"/>
        </w:rPr>
        <w:t>were observed in postmenopausal hypothyroid females as compared to those in pos</w:t>
      </w:r>
      <w:r w:rsidR="009727D1" w:rsidRPr="00FC1556">
        <w:rPr>
          <w:rFonts w:ascii="Book Antiqua" w:hAnsi="Book Antiqua" w:cs="Times New Roman"/>
          <w:bCs/>
          <w:iCs/>
          <w:sz w:val="24"/>
          <w:szCs w:val="24"/>
        </w:rPr>
        <w:t xml:space="preserve">tmenopausal euthyroid females, </w:t>
      </w:r>
      <w:r w:rsidRPr="00FC1556">
        <w:rPr>
          <w:rFonts w:ascii="Book Antiqua" w:hAnsi="Book Antiqua" w:cs="Times New Roman"/>
          <w:bCs/>
          <w:iCs/>
          <w:sz w:val="24"/>
          <w:szCs w:val="24"/>
        </w:rPr>
        <w:t xml:space="preserve">thereby, indicating the significant role played by </w:t>
      </w:r>
      <w:r w:rsidR="00FC1556" w:rsidRPr="00FC1556">
        <w:rPr>
          <w:rFonts w:ascii="Book Antiqua" w:hAnsi="Book Antiqua" w:cs="Times New Roman"/>
          <w:bCs/>
          <w:iCs/>
          <w:sz w:val="24"/>
          <w:szCs w:val="24"/>
        </w:rPr>
        <w:t>NO</w:t>
      </w:r>
      <w:r w:rsidRPr="00FC1556">
        <w:rPr>
          <w:rFonts w:ascii="Book Antiqua" w:hAnsi="Book Antiqua" w:cs="Times New Roman"/>
          <w:bCs/>
          <w:iCs/>
          <w:sz w:val="24"/>
          <w:szCs w:val="24"/>
        </w:rPr>
        <w:t xml:space="preserve"> in cardioprotection as well as a need for regular monitoring of NO levels and thyroid profile in postmenopausal phase of life. </w:t>
      </w:r>
    </w:p>
    <w:p w14:paraId="5B42CE69" w14:textId="77777777" w:rsidR="00FC1556" w:rsidRPr="00FC1556" w:rsidRDefault="00FC1556" w:rsidP="00FC1556">
      <w:pPr>
        <w:autoSpaceDE w:val="0"/>
        <w:autoSpaceDN w:val="0"/>
        <w:adjustRightInd w:val="0"/>
        <w:spacing w:after="0" w:line="360" w:lineRule="auto"/>
        <w:jc w:val="both"/>
        <w:rPr>
          <w:rFonts w:ascii="Book Antiqua" w:hAnsi="Book Antiqua" w:cs="Times New Roman"/>
          <w:b/>
          <w:sz w:val="24"/>
          <w:szCs w:val="24"/>
          <w:lang w:eastAsia="zh-CN"/>
        </w:rPr>
      </w:pPr>
    </w:p>
    <w:p w14:paraId="2CF57D12" w14:textId="77777777" w:rsidR="00FC1556" w:rsidRPr="00FC1556" w:rsidRDefault="00FC1556" w:rsidP="00FC1556">
      <w:pPr>
        <w:autoSpaceDE w:val="0"/>
        <w:autoSpaceDN w:val="0"/>
        <w:adjustRightInd w:val="0"/>
        <w:spacing w:after="0" w:line="360" w:lineRule="auto"/>
        <w:jc w:val="both"/>
        <w:rPr>
          <w:rFonts w:ascii="Book Antiqua" w:hAnsi="Book Antiqua" w:cs="Times New Roman"/>
          <w:bCs/>
          <w:sz w:val="24"/>
          <w:szCs w:val="24"/>
          <w:lang w:eastAsia="zh-CN"/>
        </w:rPr>
      </w:pPr>
      <w:r w:rsidRPr="00FC1556">
        <w:rPr>
          <w:rFonts w:ascii="Book Antiqua" w:hAnsi="Book Antiqua" w:cs="Times New Roman"/>
          <w:sz w:val="24"/>
          <w:szCs w:val="24"/>
        </w:rPr>
        <w:t>Dahiya</w:t>
      </w:r>
      <w:r w:rsidRPr="00FC1556">
        <w:rPr>
          <w:rFonts w:ascii="Book Antiqua" w:hAnsi="Book Antiqua" w:cs="Times New Roman"/>
          <w:sz w:val="24"/>
          <w:szCs w:val="24"/>
          <w:lang w:eastAsia="zh-CN"/>
        </w:rPr>
        <w:t xml:space="preserve"> K,</w:t>
      </w:r>
      <w:r w:rsidRPr="00FC1556">
        <w:rPr>
          <w:rFonts w:ascii="Book Antiqua" w:hAnsi="Book Antiqua" w:cs="Times New Roman"/>
          <w:sz w:val="24"/>
          <w:szCs w:val="24"/>
        </w:rPr>
        <w:t xml:space="preserve"> Dalal</w:t>
      </w:r>
      <w:r w:rsidRPr="00FC1556">
        <w:rPr>
          <w:rFonts w:ascii="Book Antiqua" w:hAnsi="Book Antiqua" w:cs="Times New Roman"/>
          <w:sz w:val="24"/>
          <w:szCs w:val="24"/>
          <w:lang w:eastAsia="zh-CN"/>
        </w:rPr>
        <w:t xml:space="preserve"> D, </w:t>
      </w:r>
      <w:r w:rsidRPr="00FC1556">
        <w:rPr>
          <w:rFonts w:ascii="Book Antiqua" w:hAnsi="Book Antiqua" w:cs="Times New Roman"/>
          <w:sz w:val="24"/>
          <w:szCs w:val="24"/>
        </w:rPr>
        <w:t>Malhotra</w:t>
      </w:r>
      <w:r w:rsidRPr="00FC1556">
        <w:rPr>
          <w:rFonts w:ascii="Book Antiqua" w:hAnsi="Book Antiqua" w:cs="Times New Roman"/>
          <w:sz w:val="24"/>
          <w:szCs w:val="24"/>
          <w:lang w:eastAsia="zh-CN"/>
        </w:rPr>
        <w:t xml:space="preserve"> V, </w:t>
      </w:r>
      <w:r w:rsidRPr="00FC1556">
        <w:rPr>
          <w:rFonts w:ascii="Book Antiqua" w:hAnsi="Book Antiqua" w:cs="Times New Roman"/>
          <w:sz w:val="24"/>
          <w:szCs w:val="24"/>
        </w:rPr>
        <w:t>Aggarwal</w:t>
      </w:r>
      <w:r w:rsidRPr="00FC1556">
        <w:rPr>
          <w:rFonts w:ascii="Book Antiqua" w:hAnsi="Book Antiqua" w:cs="Times New Roman"/>
          <w:sz w:val="24"/>
          <w:szCs w:val="24"/>
          <w:lang w:eastAsia="zh-CN"/>
        </w:rPr>
        <w:t xml:space="preserve"> S</w:t>
      </w:r>
      <w:r w:rsidRPr="00FC1556">
        <w:rPr>
          <w:rFonts w:ascii="Book Antiqua" w:hAnsi="Book Antiqua" w:cs="Times New Roman"/>
          <w:sz w:val="24"/>
          <w:szCs w:val="24"/>
        </w:rPr>
        <w:t>, Malik</w:t>
      </w:r>
      <w:r w:rsidRPr="00FC1556">
        <w:rPr>
          <w:rFonts w:ascii="Book Antiqua" w:hAnsi="Book Antiqua" w:cs="Times New Roman"/>
          <w:sz w:val="24"/>
          <w:szCs w:val="24"/>
          <w:lang w:eastAsia="zh-CN"/>
        </w:rPr>
        <w:t xml:space="preserve"> AK</w:t>
      </w:r>
      <w:r w:rsidRPr="00FC1556">
        <w:rPr>
          <w:rFonts w:ascii="Book Antiqua" w:hAnsi="Book Antiqua" w:cs="Times New Roman"/>
          <w:sz w:val="24"/>
          <w:szCs w:val="24"/>
        </w:rPr>
        <w:t>, Ghalaut</w:t>
      </w:r>
      <w:r w:rsidRPr="00FC1556">
        <w:rPr>
          <w:rFonts w:ascii="Book Antiqua" w:hAnsi="Book Antiqua" w:cs="Times New Roman"/>
          <w:sz w:val="24"/>
          <w:szCs w:val="24"/>
          <w:lang w:eastAsia="zh-CN"/>
        </w:rPr>
        <w:t xml:space="preserve"> VS</w:t>
      </w:r>
      <w:r w:rsidRPr="00FC1556">
        <w:rPr>
          <w:rFonts w:ascii="Book Antiqua" w:hAnsi="Book Antiqua" w:cs="Times New Roman"/>
          <w:sz w:val="24"/>
          <w:szCs w:val="24"/>
        </w:rPr>
        <w:t xml:space="preserve">, Dahiya </w:t>
      </w:r>
      <w:r w:rsidRPr="00FC1556">
        <w:rPr>
          <w:rFonts w:ascii="Book Antiqua" w:hAnsi="Book Antiqua" w:cs="Times New Roman"/>
          <w:sz w:val="24"/>
          <w:szCs w:val="24"/>
          <w:lang w:eastAsia="zh-CN"/>
        </w:rPr>
        <w:t>P.</w:t>
      </w:r>
      <w:r w:rsidRPr="00FC1556">
        <w:rPr>
          <w:rFonts w:ascii="Book Antiqua" w:hAnsi="Book Antiqua" w:cs="Times New Roman"/>
          <w:bCs/>
          <w:sz w:val="24"/>
          <w:szCs w:val="24"/>
        </w:rPr>
        <w:t xml:space="preserve"> Is nitric oxide level affected in postmenopausal women with hypothyroidism?</w:t>
      </w:r>
      <w:r w:rsidRPr="00FC1556">
        <w:rPr>
          <w:rFonts w:ascii="Book Antiqua" w:hAnsi="Book Antiqua"/>
          <w:i/>
          <w:iCs/>
          <w:sz w:val="24"/>
          <w:szCs w:val="24"/>
        </w:rPr>
        <w:t xml:space="preserve"> World J Obstet Gynecol</w:t>
      </w:r>
      <w:r w:rsidRPr="00FC1556">
        <w:rPr>
          <w:rFonts w:ascii="Book Antiqua" w:hAnsi="Book Antiqua"/>
          <w:i/>
          <w:iCs/>
          <w:sz w:val="24"/>
          <w:szCs w:val="24"/>
          <w:lang w:eastAsia="zh-CN"/>
        </w:rPr>
        <w:t xml:space="preserve"> </w:t>
      </w:r>
      <w:r w:rsidRPr="00FC1556">
        <w:rPr>
          <w:rFonts w:ascii="Book Antiqua" w:hAnsi="Book Antiqua"/>
          <w:iCs/>
          <w:sz w:val="24"/>
          <w:szCs w:val="24"/>
          <w:lang w:eastAsia="zh-CN"/>
        </w:rPr>
        <w:t>2017; In press</w:t>
      </w:r>
    </w:p>
    <w:p w14:paraId="60CBD6BB" w14:textId="77777777" w:rsidR="00FC1556" w:rsidRPr="00FC1556" w:rsidRDefault="00FC1556" w:rsidP="00FC1556">
      <w:pPr>
        <w:spacing w:after="0" w:line="360" w:lineRule="auto"/>
        <w:jc w:val="both"/>
        <w:rPr>
          <w:rFonts w:ascii="Book Antiqua" w:hAnsi="Book Antiqua" w:cs="Times New Roman"/>
          <w:b/>
          <w:bCs/>
          <w:i/>
          <w:iCs/>
          <w:sz w:val="24"/>
          <w:szCs w:val="24"/>
        </w:rPr>
      </w:pPr>
      <w:r w:rsidRPr="00FC1556">
        <w:rPr>
          <w:rFonts w:ascii="Book Antiqua" w:hAnsi="Book Antiqua" w:cs="Times New Roman"/>
          <w:b/>
          <w:bCs/>
          <w:i/>
          <w:iCs/>
          <w:sz w:val="24"/>
          <w:szCs w:val="24"/>
        </w:rPr>
        <w:br w:type="page"/>
      </w:r>
    </w:p>
    <w:p w14:paraId="06F9B0CF" w14:textId="77777777" w:rsidR="00864065" w:rsidRPr="00FC1556" w:rsidRDefault="00135199" w:rsidP="00FC1556">
      <w:pPr>
        <w:spacing w:after="0" w:line="360" w:lineRule="auto"/>
        <w:jc w:val="both"/>
        <w:rPr>
          <w:rFonts w:ascii="Book Antiqua" w:hAnsi="Book Antiqua" w:cs="Times New Roman"/>
          <w:b/>
          <w:bCs/>
          <w:i/>
          <w:iCs/>
          <w:sz w:val="24"/>
          <w:szCs w:val="24"/>
        </w:rPr>
      </w:pPr>
      <w:r w:rsidRPr="00FC1556">
        <w:rPr>
          <w:rFonts w:ascii="Book Antiqua" w:hAnsi="Book Antiqua" w:cs="Times New Roman"/>
          <w:b/>
          <w:bCs/>
          <w:sz w:val="24"/>
          <w:szCs w:val="24"/>
        </w:rPr>
        <w:lastRenderedPageBreak/>
        <w:t>INTRODUCTION</w:t>
      </w:r>
    </w:p>
    <w:p w14:paraId="3400A5C1" w14:textId="77777777" w:rsidR="00257EF6" w:rsidRPr="00FC1556" w:rsidRDefault="00E95E5E" w:rsidP="00FC1556">
      <w:pPr>
        <w:spacing w:after="0" w:line="360" w:lineRule="auto"/>
        <w:jc w:val="both"/>
        <w:rPr>
          <w:rFonts w:ascii="Book Antiqua" w:hAnsi="Book Antiqua" w:cs="Times New Roman"/>
          <w:sz w:val="24"/>
          <w:szCs w:val="24"/>
          <w:vertAlign w:val="superscript"/>
        </w:rPr>
      </w:pPr>
      <w:r w:rsidRPr="00FC1556">
        <w:rPr>
          <w:rFonts w:ascii="Book Antiqua" w:hAnsi="Book Antiqua" w:cs="Times New Roman"/>
          <w:sz w:val="24"/>
          <w:szCs w:val="24"/>
        </w:rPr>
        <w:t>Menopause is a physiological process characterized by loss of reproductive function, depletion of ovarian follicles</w:t>
      </w:r>
      <w:r w:rsidR="00257EF6" w:rsidRPr="00FC1556">
        <w:rPr>
          <w:rFonts w:ascii="Book Antiqua" w:hAnsi="Book Antiqua" w:cs="Times New Roman"/>
          <w:sz w:val="24"/>
          <w:szCs w:val="24"/>
        </w:rPr>
        <w:t xml:space="preserve"> and</w:t>
      </w:r>
      <w:r w:rsidRPr="00FC1556">
        <w:rPr>
          <w:rFonts w:ascii="Book Antiqua" w:hAnsi="Book Antiqua" w:cs="Times New Roman"/>
          <w:sz w:val="24"/>
          <w:szCs w:val="24"/>
        </w:rPr>
        <w:t xml:space="preserve"> estrogen </w:t>
      </w:r>
      <w:r w:rsidR="00257EF6" w:rsidRPr="00FC1556">
        <w:rPr>
          <w:rFonts w:ascii="Book Antiqua" w:hAnsi="Book Antiqua" w:cs="Times New Roman"/>
          <w:sz w:val="24"/>
          <w:szCs w:val="24"/>
        </w:rPr>
        <w:t>production</w:t>
      </w:r>
      <w:r w:rsidRPr="00FC1556">
        <w:rPr>
          <w:rFonts w:ascii="Book Antiqua" w:hAnsi="Book Antiqua" w:cs="Times New Roman"/>
          <w:sz w:val="24"/>
          <w:szCs w:val="24"/>
        </w:rPr>
        <w:t xml:space="preserve"> </w:t>
      </w:r>
      <w:r w:rsidR="00257EF6" w:rsidRPr="00FC1556">
        <w:rPr>
          <w:rFonts w:ascii="Book Antiqua" w:hAnsi="Book Antiqua" w:cs="Times New Roman"/>
          <w:sz w:val="24"/>
          <w:szCs w:val="24"/>
        </w:rPr>
        <w:t>resulting in</w:t>
      </w:r>
      <w:r w:rsidRPr="00FC1556">
        <w:rPr>
          <w:rFonts w:ascii="Book Antiqua" w:hAnsi="Book Antiqua" w:cs="Times New Roman"/>
          <w:sz w:val="24"/>
          <w:szCs w:val="24"/>
        </w:rPr>
        <w:t xml:space="preserve"> appearance of a variety of symptoms</w:t>
      </w:r>
      <w:r w:rsidR="00257EF6" w:rsidRPr="00FC1556">
        <w:rPr>
          <w:rFonts w:ascii="Book Antiqua" w:hAnsi="Book Antiqua" w:cs="Times New Roman"/>
          <w:sz w:val="24"/>
          <w:szCs w:val="24"/>
        </w:rPr>
        <w:t xml:space="preserve"> including irregular menstruation, vasomotor instability</w:t>
      </w:r>
      <w:r w:rsidR="00257EF6" w:rsidRPr="00FC1556">
        <w:rPr>
          <w:rFonts w:ascii="Book Antiqua" w:hAnsi="Book Antiqua" w:cs="Times New Roman"/>
          <w:sz w:val="24"/>
          <w:szCs w:val="24"/>
          <w:vertAlign w:val="superscript"/>
        </w:rPr>
        <w:t xml:space="preserve"> </w:t>
      </w:r>
      <w:r w:rsidR="00257EF6" w:rsidRPr="00FC1556">
        <w:rPr>
          <w:rFonts w:ascii="Book Antiqua" w:hAnsi="Book Antiqua" w:cs="Times New Roman"/>
          <w:sz w:val="24"/>
          <w:szCs w:val="24"/>
        </w:rPr>
        <w:t>(hot flashes and night sweats), genitourinary tissue atrophy, breast</w:t>
      </w:r>
      <w:r w:rsidR="00257EF6" w:rsidRPr="00FC1556">
        <w:rPr>
          <w:rFonts w:ascii="Book Antiqua" w:hAnsi="Book Antiqua" w:cs="Times New Roman"/>
          <w:sz w:val="24"/>
          <w:szCs w:val="24"/>
          <w:vertAlign w:val="superscript"/>
        </w:rPr>
        <w:t xml:space="preserve"> </w:t>
      </w:r>
      <w:r w:rsidR="00257EF6" w:rsidRPr="00FC1556">
        <w:rPr>
          <w:rFonts w:ascii="Book Antiqua" w:hAnsi="Book Antiqua" w:cs="Times New Roman"/>
          <w:sz w:val="24"/>
          <w:szCs w:val="24"/>
        </w:rPr>
        <w:t xml:space="preserve">tenderness, vaginal dryness, mood </w:t>
      </w:r>
      <w:r w:rsidR="005252DA" w:rsidRPr="00FC1556">
        <w:rPr>
          <w:rFonts w:ascii="Book Antiqua" w:hAnsi="Book Antiqua" w:cs="Times New Roman"/>
          <w:sz w:val="24"/>
          <w:szCs w:val="24"/>
        </w:rPr>
        <w:t>variations</w:t>
      </w:r>
      <w:r w:rsidR="00257EF6" w:rsidRPr="00FC1556">
        <w:rPr>
          <w:rFonts w:ascii="Book Antiqua" w:hAnsi="Book Antiqua" w:cs="Times New Roman"/>
          <w:sz w:val="24"/>
          <w:szCs w:val="24"/>
        </w:rPr>
        <w:t xml:space="preserve"> and </w:t>
      </w:r>
      <w:r w:rsidR="00EA34F1" w:rsidRPr="00FC1556">
        <w:rPr>
          <w:rFonts w:ascii="Book Antiqua" w:hAnsi="Book Antiqua" w:cs="Times New Roman"/>
          <w:sz w:val="24"/>
          <w:szCs w:val="24"/>
        </w:rPr>
        <w:t>increased propensity</w:t>
      </w:r>
      <w:r w:rsidR="00257EF6" w:rsidRPr="00FC1556">
        <w:rPr>
          <w:rFonts w:ascii="Book Antiqua" w:hAnsi="Book Antiqua" w:cs="Times New Roman"/>
          <w:sz w:val="24"/>
          <w:szCs w:val="24"/>
        </w:rPr>
        <w:t xml:space="preserve"> for developing osteoporosis</w:t>
      </w:r>
      <w:r w:rsidR="00257EF6" w:rsidRPr="00FC1556">
        <w:rPr>
          <w:rFonts w:ascii="Book Antiqua" w:hAnsi="Book Antiqua" w:cs="Times New Roman"/>
          <w:sz w:val="24"/>
          <w:szCs w:val="24"/>
          <w:vertAlign w:val="superscript"/>
        </w:rPr>
        <w:t xml:space="preserve"> </w:t>
      </w:r>
      <w:r w:rsidR="00257EF6" w:rsidRPr="00FC1556">
        <w:rPr>
          <w:rFonts w:ascii="Book Antiqua" w:hAnsi="Book Antiqua" w:cs="Times New Roman"/>
          <w:sz w:val="24"/>
          <w:szCs w:val="24"/>
        </w:rPr>
        <w:t>and heart disease</w:t>
      </w:r>
      <w:r w:rsidR="00D57EF7" w:rsidRPr="00FC1556">
        <w:rPr>
          <w:rFonts w:ascii="Book Antiqua" w:hAnsi="Book Antiqua" w:cs="Times New Roman"/>
          <w:sz w:val="24"/>
          <w:szCs w:val="24"/>
          <w:vertAlign w:val="superscript"/>
        </w:rPr>
        <w:t>[1</w:t>
      </w:r>
      <w:r w:rsidR="00D57EF7">
        <w:rPr>
          <w:rFonts w:ascii="Book Antiqua" w:hAnsi="Book Antiqua" w:cs="Times New Roman"/>
          <w:sz w:val="24"/>
          <w:szCs w:val="24"/>
          <w:vertAlign w:val="superscript"/>
        </w:rPr>
        <w:t>,</w:t>
      </w:r>
      <w:r w:rsidR="00D57EF7" w:rsidRPr="00FC1556">
        <w:rPr>
          <w:rFonts w:ascii="Book Antiqua" w:hAnsi="Book Antiqua" w:cs="Times New Roman"/>
          <w:sz w:val="24"/>
          <w:szCs w:val="24"/>
          <w:vertAlign w:val="superscript"/>
        </w:rPr>
        <w:t>2]</w:t>
      </w:r>
      <w:r w:rsidR="00257EF6" w:rsidRPr="00FC1556">
        <w:rPr>
          <w:rFonts w:ascii="Book Antiqua" w:hAnsi="Book Antiqua" w:cs="Times New Roman"/>
          <w:sz w:val="24"/>
          <w:szCs w:val="24"/>
        </w:rPr>
        <w:t>.</w:t>
      </w:r>
    </w:p>
    <w:p w14:paraId="17E3AB91" w14:textId="77777777" w:rsidR="00AB2598" w:rsidRPr="00FC1556" w:rsidRDefault="00AB2598" w:rsidP="00D57EF7">
      <w:pPr>
        <w:spacing w:after="0" w:line="360" w:lineRule="auto"/>
        <w:ind w:firstLineChars="100" w:firstLine="240"/>
        <w:jc w:val="both"/>
        <w:rPr>
          <w:rFonts w:ascii="Book Antiqua" w:hAnsi="Book Antiqua" w:cs="Times New Roman"/>
          <w:sz w:val="24"/>
          <w:szCs w:val="24"/>
        </w:rPr>
      </w:pPr>
      <w:r w:rsidRPr="00FC1556">
        <w:rPr>
          <w:rFonts w:ascii="Book Antiqua" w:hAnsi="Book Antiqua" w:cs="Times New Roman"/>
          <w:sz w:val="24"/>
          <w:szCs w:val="24"/>
        </w:rPr>
        <w:t xml:space="preserve">Estrogen is </w:t>
      </w:r>
      <w:r w:rsidR="00FF351E" w:rsidRPr="00FC1556">
        <w:rPr>
          <w:rFonts w:ascii="Book Antiqua" w:hAnsi="Book Antiqua" w:cs="Times New Roman"/>
          <w:sz w:val="24"/>
          <w:szCs w:val="24"/>
        </w:rPr>
        <w:t>found</w:t>
      </w:r>
      <w:r w:rsidRPr="00FC1556">
        <w:rPr>
          <w:rFonts w:ascii="Book Antiqua" w:hAnsi="Book Antiqua" w:cs="Times New Roman"/>
          <w:sz w:val="24"/>
          <w:szCs w:val="24"/>
        </w:rPr>
        <w:t xml:space="preserve"> to be protective against cardiovascular disease by </w:t>
      </w:r>
      <w:r w:rsidR="00FF351E" w:rsidRPr="00FC1556">
        <w:rPr>
          <w:rFonts w:ascii="Book Antiqua" w:hAnsi="Book Antiqua" w:cs="Times New Roman"/>
          <w:sz w:val="24"/>
          <w:szCs w:val="24"/>
        </w:rPr>
        <w:t>a variety of mechanism</w:t>
      </w:r>
      <w:r w:rsidR="00614C24" w:rsidRPr="00FC1556">
        <w:rPr>
          <w:rFonts w:ascii="Book Antiqua" w:hAnsi="Book Antiqua" w:cs="Times New Roman"/>
          <w:sz w:val="24"/>
          <w:szCs w:val="24"/>
        </w:rPr>
        <w:t>s</w:t>
      </w:r>
      <w:r w:rsidR="00FF351E" w:rsidRPr="00FC1556">
        <w:rPr>
          <w:rFonts w:ascii="Book Antiqua" w:hAnsi="Book Antiqua" w:cs="Times New Roman"/>
          <w:sz w:val="24"/>
          <w:szCs w:val="24"/>
        </w:rPr>
        <w:t xml:space="preserve"> including</w:t>
      </w:r>
      <w:r w:rsidRPr="00FC1556">
        <w:rPr>
          <w:rFonts w:ascii="Book Antiqua" w:hAnsi="Book Antiqua" w:cs="Times New Roman"/>
          <w:sz w:val="24"/>
          <w:szCs w:val="24"/>
        </w:rPr>
        <w:t xml:space="preserve"> favorable effects on lipoprotein, glucose and insulin homeostasis, changes in extracellular matrix composition, atherosclerotic plaque destabilization and the facilitation of collateral vessel formation</w:t>
      </w:r>
      <w:r w:rsidR="009C020B" w:rsidRPr="00FC1556">
        <w:rPr>
          <w:rFonts w:ascii="Book Antiqua" w:hAnsi="Book Antiqua" w:cs="Times New Roman"/>
          <w:sz w:val="24"/>
          <w:szCs w:val="24"/>
          <w:vertAlign w:val="superscript"/>
        </w:rPr>
        <w:t>[2]</w:t>
      </w:r>
      <w:r w:rsidRPr="00FC1556">
        <w:rPr>
          <w:rFonts w:ascii="Book Antiqua" w:hAnsi="Book Antiqua" w:cs="Times New Roman"/>
          <w:sz w:val="24"/>
          <w:szCs w:val="24"/>
        </w:rPr>
        <w:t>. Postmenopausal estrogen deficiency is associated with higher blood levels of free fatty acids which contribute to the pathogenesis of the metabolic syndrome and insulin resistance</w:t>
      </w:r>
      <w:r w:rsidR="003F4E16" w:rsidRPr="00FC1556">
        <w:rPr>
          <w:rFonts w:ascii="Book Antiqua" w:hAnsi="Book Antiqua" w:cs="Times New Roman"/>
          <w:sz w:val="24"/>
          <w:szCs w:val="24"/>
        </w:rPr>
        <w:t>, symptoms of which might, sometimes, overlap with those of hypothyroidism</w:t>
      </w:r>
      <w:r w:rsidR="009C020B" w:rsidRPr="00FC1556">
        <w:rPr>
          <w:rFonts w:ascii="Book Antiqua" w:hAnsi="Book Antiqua" w:cs="Times New Roman"/>
          <w:sz w:val="24"/>
          <w:szCs w:val="24"/>
          <w:vertAlign w:val="superscript"/>
        </w:rPr>
        <w:t>[3]</w:t>
      </w:r>
      <w:r w:rsidRPr="00FC1556">
        <w:rPr>
          <w:rFonts w:ascii="Book Antiqua" w:hAnsi="Book Antiqua" w:cs="Times New Roman"/>
          <w:sz w:val="24"/>
          <w:szCs w:val="24"/>
        </w:rPr>
        <w:t>.</w:t>
      </w:r>
    </w:p>
    <w:p w14:paraId="143993F9" w14:textId="77777777" w:rsidR="00AB2598" w:rsidRPr="00FC1556" w:rsidRDefault="00AB2598" w:rsidP="009C020B">
      <w:pPr>
        <w:spacing w:after="0" w:line="360" w:lineRule="auto"/>
        <w:ind w:firstLineChars="100" w:firstLine="240"/>
        <w:jc w:val="both"/>
        <w:rPr>
          <w:rFonts w:ascii="Book Antiqua" w:hAnsi="Book Antiqua" w:cs="Times New Roman"/>
          <w:sz w:val="24"/>
          <w:szCs w:val="24"/>
          <w:vertAlign w:val="superscript"/>
        </w:rPr>
      </w:pPr>
      <w:r w:rsidRPr="00FC1556">
        <w:rPr>
          <w:rFonts w:ascii="Book Antiqua" w:hAnsi="Book Antiqua" w:cs="Times New Roman"/>
          <w:sz w:val="24"/>
          <w:szCs w:val="24"/>
        </w:rPr>
        <w:t xml:space="preserve">Hypothyroidism is a </w:t>
      </w:r>
      <w:r w:rsidR="001342B5" w:rsidRPr="00FC1556">
        <w:rPr>
          <w:rFonts w:ascii="Book Antiqua" w:hAnsi="Book Antiqua" w:cs="Times New Roman"/>
          <w:sz w:val="24"/>
          <w:szCs w:val="24"/>
        </w:rPr>
        <w:t>condition resulting from</w:t>
      </w:r>
      <w:r w:rsidRPr="00FC1556">
        <w:rPr>
          <w:rFonts w:ascii="Book Antiqua" w:hAnsi="Book Antiqua" w:cs="Times New Roman"/>
          <w:sz w:val="24"/>
          <w:szCs w:val="24"/>
        </w:rPr>
        <w:t xml:space="preserve"> </w:t>
      </w:r>
      <w:r w:rsidR="001342B5" w:rsidRPr="00FC1556">
        <w:rPr>
          <w:rFonts w:ascii="Book Antiqua" w:hAnsi="Book Antiqua" w:cs="Times New Roman"/>
          <w:sz w:val="24"/>
          <w:szCs w:val="24"/>
        </w:rPr>
        <w:t>in</w:t>
      </w:r>
      <w:r w:rsidRPr="00FC1556">
        <w:rPr>
          <w:rFonts w:ascii="Book Antiqua" w:hAnsi="Book Antiqua" w:cs="Times New Roman"/>
          <w:sz w:val="24"/>
          <w:szCs w:val="24"/>
        </w:rPr>
        <w:t xml:space="preserve">adequate production of thyroid hormones and is characterized by increased levels of </w:t>
      </w:r>
      <w:r w:rsidR="001342B5" w:rsidRPr="00FC1556">
        <w:rPr>
          <w:rFonts w:ascii="Book Antiqua" w:hAnsi="Book Antiqua" w:cs="Times New Roman"/>
          <w:sz w:val="24"/>
          <w:szCs w:val="24"/>
        </w:rPr>
        <w:t>thyroid stimulating hormone (</w:t>
      </w:r>
      <w:r w:rsidRPr="00FC1556">
        <w:rPr>
          <w:rFonts w:ascii="Book Antiqua" w:hAnsi="Book Antiqua" w:cs="Times New Roman"/>
          <w:sz w:val="24"/>
          <w:szCs w:val="24"/>
        </w:rPr>
        <w:t>TSH</w:t>
      </w:r>
      <w:r w:rsidR="001342B5" w:rsidRPr="00FC1556">
        <w:rPr>
          <w:rFonts w:ascii="Book Antiqua" w:hAnsi="Book Antiqua" w:cs="Times New Roman"/>
          <w:sz w:val="24"/>
          <w:szCs w:val="24"/>
        </w:rPr>
        <w:t>) and</w:t>
      </w:r>
      <w:r w:rsidRPr="00FC1556">
        <w:rPr>
          <w:rFonts w:ascii="Book Antiqua" w:hAnsi="Book Antiqua" w:cs="Times New Roman"/>
          <w:sz w:val="24"/>
          <w:szCs w:val="24"/>
        </w:rPr>
        <w:t xml:space="preserve"> low levels of 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xml:space="preserve"> and 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Hypothyroidism is of two types, primary and secondary, depending on the organ of defect</w:t>
      </w:r>
      <w:r w:rsidR="009C020B" w:rsidRPr="00FC1556">
        <w:rPr>
          <w:rFonts w:ascii="Book Antiqua" w:hAnsi="Book Antiqua" w:cs="Times New Roman"/>
          <w:sz w:val="24"/>
          <w:szCs w:val="24"/>
          <w:vertAlign w:val="superscript"/>
        </w:rPr>
        <w:t>[4]</w:t>
      </w:r>
      <w:r w:rsidRPr="00FC1556">
        <w:rPr>
          <w:rFonts w:ascii="Book Antiqua" w:hAnsi="Book Antiqua" w:cs="Times New Roman"/>
          <w:sz w:val="24"/>
          <w:szCs w:val="24"/>
        </w:rPr>
        <w:t>. The prevalence of primary hypothyroidism is 10/1000 in general population</w:t>
      </w:r>
      <w:r w:rsidR="009C020B" w:rsidRPr="00FC1556">
        <w:rPr>
          <w:rFonts w:ascii="Book Antiqua" w:hAnsi="Book Antiqua" w:cs="Times New Roman"/>
          <w:sz w:val="24"/>
          <w:szCs w:val="24"/>
          <w:vertAlign w:val="superscript"/>
        </w:rPr>
        <w:t>[3]</w:t>
      </w:r>
      <w:r w:rsidRPr="00FC1556">
        <w:rPr>
          <w:rFonts w:ascii="Book Antiqua" w:hAnsi="Book Antiqua" w:cs="Times New Roman"/>
          <w:sz w:val="24"/>
          <w:szCs w:val="24"/>
        </w:rPr>
        <w:t>. It is more common in women than men. The ratio of female to male is approximately 6:1</w:t>
      </w:r>
      <w:r w:rsidR="009C020B" w:rsidRPr="00FC1556">
        <w:rPr>
          <w:rFonts w:ascii="Book Antiqua" w:hAnsi="Book Antiqua" w:cs="Times New Roman"/>
          <w:sz w:val="24"/>
          <w:szCs w:val="24"/>
          <w:vertAlign w:val="superscript"/>
        </w:rPr>
        <w:t>[5]</w:t>
      </w:r>
      <w:r w:rsidRPr="00FC1556">
        <w:rPr>
          <w:rFonts w:ascii="Book Antiqua" w:hAnsi="Book Antiqua" w:cs="Times New Roman"/>
          <w:sz w:val="24"/>
          <w:szCs w:val="24"/>
        </w:rPr>
        <w:t>.</w:t>
      </w:r>
      <w:r w:rsidRPr="00FC1556">
        <w:rPr>
          <w:rFonts w:ascii="Book Antiqua" w:hAnsi="Book Antiqua" w:cs="Times New Roman"/>
          <w:sz w:val="24"/>
          <w:szCs w:val="24"/>
          <w:vertAlign w:val="superscript"/>
        </w:rPr>
        <w:t xml:space="preserve"> </w:t>
      </w:r>
      <w:r w:rsidRPr="00FC1556">
        <w:rPr>
          <w:rFonts w:ascii="Book Antiqua" w:hAnsi="Book Antiqua" w:cs="Times New Roman"/>
          <w:sz w:val="24"/>
          <w:szCs w:val="24"/>
        </w:rPr>
        <w:t xml:space="preserve">Studies </w:t>
      </w:r>
      <w:r w:rsidR="001342B5" w:rsidRPr="00FC1556">
        <w:rPr>
          <w:rFonts w:ascii="Book Antiqua" w:hAnsi="Book Antiqua" w:cs="Times New Roman"/>
          <w:sz w:val="24"/>
          <w:szCs w:val="24"/>
        </w:rPr>
        <w:t xml:space="preserve">have </w:t>
      </w:r>
      <w:r w:rsidRPr="00FC1556">
        <w:rPr>
          <w:rFonts w:ascii="Book Antiqua" w:hAnsi="Book Antiqua" w:cs="Times New Roman"/>
          <w:sz w:val="24"/>
          <w:szCs w:val="24"/>
        </w:rPr>
        <w:t>show</w:t>
      </w:r>
      <w:r w:rsidR="001342B5" w:rsidRPr="00FC1556">
        <w:rPr>
          <w:rFonts w:ascii="Book Antiqua" w:hAnsi="Book Antiqua" w:cs="Times New Roman"/>
          <w:sz w:val="24"/>
          <w:szCs w:val="24"/>
        </w:rPr>
        <w:t>n</w:t>
      </w:r>
      <w:r w:rsidRPr="00FC1556">
        <w:rPr>
          <w:rFonts w:ascii="Book Antiqua" w:hAnsi="Book Antiqua" w:cs="Times New Roman"/>
          <w:sz w:val="24"/>
          <w:szCs w:val="24"/>
        </w:rPr>
        <w:t xml:space="preserve"> a relationship between thyroid hormones and nitric oxide</w:t>
      </w:r>
      <w:r w:rsidR="00C656B5" w:rsidRPr="00FC1556">
        <w:rPr>
          <w:rFonts w:ascii="Book Antiqua" w:hAnsi="Book Antiqua" w:cs="Times New Roman"/>
          <w:sz w:val="24"/>
          <w:szCs w:val="24"/>
        </w:rPr>
        <w:t xml:space="preserve"> (NO)</w:t>
      </w:r>
      <w:r w:rsidRPr="00FC1556">
        <w:rPr>
          <w:rFonts w:ascii="Book Antiqua" w:hAnsi="Book Antiqua" w:cs="Times New Roman"/>
          <w:sz w:val="24"/>
          <w:szCs w:val="24"/>
        </w:rPr>
        <w:t>. According to a report, thyroid hormone can induce endothelium independent relaxation</w:t>
      </w:r>
      <w:r w:rsidR="001711FB" w:rsidRPr="00FC1556">
        <w:rPr>
          <w:rFonts w:ascii="Book Antiqua" w:hAnsi="Book Antiqua" w:cs="Times New Roman"/>
          <w:sz w:val="24"/>
          <w:szCs w:val="24"/>
          <w:vertAlign w:val="superscript"/>
        </w:rPr>
        <w:t>[</w:t>
      </w:r>
      <w:r w:rsidR="00380713" w:rsidRPr="00FC1556">
        <w:rPr>
          <w:rFonts w:ascii="Book Antiqua" w:hAnsi="Book Antiqua" w:cs="Times New Roman"/>
          <w:sz w:val="24"/>
          <w:szCs w:val="24"/>
          <w:vertAlign w:val="superscript"/>
        </w:rPr>
        <w:t>6</w:t>
      </w:r>
      <w:r w:rsidR="001711FB" w:rsidRPr="00FC1556">
        <w:rPr>
          <w:rFonts w:ascii="Book Antiqua" w:hAnsi="Book Antiqua" w:cs="Times New Roman"/>
          <w:sz w:val="24"/>
          <w:szCs w:val="24"/>
          <w:vertAlign w:val="superscript"/>
        </w:rPr>
        <w:t>,</w:t>
      </w:r>
      <w:r w:rsidR="00632652" w:rsidRPr="00FC1556">
        <w:rPr>
          <w:rFonts w:ascii="Book Antiqua" w:hAnsi="Book Antiqua" w:cs="Times New Roman"/>
          <w:sz w:val="24"/>
          <w:szCs w:val="24"/>
          <w:vertAlign w:val="superscript"/>
        </w:rPr>
        <w:t>7</w:t>
      </w:r>
      <w:r w:rsidR="001711FB" w:rsidRPr="00FC1556">
        <w:rPr>
          <w:rFonts w:ascii="Book Antiqua" w:hAnsi="Book Antiqua" w:cs="Times New Roman"/>
          <w:sz w:val="24"/>
          <w:szCs w:val="24"/>
          <w:vertAlign w:val="superscript"/>
        </w:rPr>
        <w:t>]</w:t>
      </w:r>
      <w:r w:rsidR="009C020B">
        <w:rPr>
          <w:rFonts w:ascii="Book Antiqua" w:hAnsi="Book Antiqua" w:cs="Times New Roman" w:hint="eastAsia"/>
          <w:sz w:val="24"/>
          <w:szCs w:val="24"/>
          <w:lang w:eastAsia="zh-CN"/>
        </w:rPr>
        <w:t>.</w:t>
      </w:r>
      <w:r w:rsidRPr="00FC1556">
        <w:rPr>
          <w:rFonts w:ascii="Book Antiqua" w:hAnsi="Book Antiqua" w:cs="Times New Roman"/>
          <w:sz w:val="24"/>
          <w:szCs w:val="24"/>
        </w:rPr>
        <w:t xml:space="preserve"> </w:t>
      </w:r>
      <w:r w:rsidR="004B618F" w:rsidRPr="00FC1556">
        <w:rPr>
          <w:rFonts w:ascii="Book Antiqua" w:hAnsi="Book Antiqua" w:cs="Times New Roman"/>
          <w:sz w:val="24"/>
          <w:szCs w:val="24"/>
        </w:rPr>
        <w:t>One of these studies</w:t>
      </w:r>
      <w:r w:rsidRPr="00FC1556">
        <w:rPr>
          <w:rFonts w:ascii="Book Antiqua" w:hAnsi="Book Antiqua" w:cs="Times New Roman"/>
          <w:sz w:val="24"/>
          <w:szCs w:val="24"/>
        </w:rPr>
        <w:t xml:space="preserve"> showed that expression of both endothelial </w:t>
      </w:r>
      <w:r w:rsidR="006872C0" w:rsidRPr="00FC1556">
        <w:rPr>
          <w:rFonts w:ascii="Book Antiqua" w:hAnsi="Book Antiqua" w:cs="Times New Roman"/>
          <w:sz w:val="24"/>
          <w:szCs w:val="24"/>
        </w:rPr>
        <w:t>nitric oxide synthase (</w:t>
      </w:r>
      <w:r w:rsidR="004B618F" w:rsidRPr="00FC1556">
        <w:rPr>
          <w:rFonts w:ascii="Book Antiqua" w:hAnsi="Book Antiqua" w:cs="Times New Roman"/>
          <w:sz w:val="24"/>
          <w:szCs w:val="24"/>
        </w:rPr>
        <w:t>e</w:t>
      </w:r>
      <w:r w:rsidRPr="00FC1556">
        <w:rPr>
          <w:rFonts w:ascii="Book Antiqua" w:hAnsi="Book Antiqua" w:cs="Times New Roman"/>
          <w:sz w:val="24"/>
          <w:szCs w:val="24"/>
        </w:rPr>
        <w:t>NOS</w:t>
      </w:r>
      <w:r w:rsidR="006872C0" w:rsidRPr="00FC1556">
        <w:rPr>
          <w:rFonts w:ascii="Book Antiqua" w:hAnsi="Book Antiqua" w:cs="Times New Roman"/>
          <w:sz w:val="24"/>
          <w:szCs w:val="24"/>
        </w:rPr>
        <w:t>)</w:t>
      </w:r>
      <w:r w:rsidRPr="00FC1556">
        <w:rPr>
          <w:rFonts w:ascii="Book Antiqua" w:hAnsi="Book Antiqua" w:cs="Times New Roman"/>
          <w:sz w:val="24"/>
          <w:szCs w:val="24"/>
        </w:rPr>
        <w:t xml:space="preserve"> and neuronal </w:t>
      </w:r>
      <w:r w:rsidR="004B618F" w:rsidRPr="00FC1556">
        <w:rPr>
          <w:rFonts w:ascii="Book Antiqua" w:hAnsi="Book Antiqua" w:cs="Times New Roman"/>
          <w:sz w:val="24"/>
          <w:szCs w:val="24"/>
        </w:rPr>
        <w:t>nitric oxide synthase (n</w:t>
      </w:r>
      <w:r w:rsidRPr="00FC1556">
        <w:rPr>
          <w:rFonts w:ascii="Book Antiqua" w:hAnsi="Book Antiqua" w:cs="Times New Roman"/>
          <w:sz w:val="24"/>
          <w:szCs w:val="24"/>
        </w:rPr>
        <w:t>NOS</w:t>
      </w:r>
      <w:r w:rsidR="004B618F" w:rsidRPr="00FC1556">
        <w:rPr>
          <w:rFonts w:ascii="Book Antiqua" w:hAnsi="Book Antiqua" w:cs="Times New Roman"/>
          <w:sz w:val="24"/>
          <w:szCs w:val="24"/>
        </w:rPr>
        <w:t>)</w:t>
      </w:r>
      <w:r w:rsidRPr="00FC1556">
        <w:rPr>
          <w:rFonts w:ascii="Book Antiqua" w:hAnsi="Book Antiqua" w:cs="Times New Roman"/>
          <w:sz w:val="24"/>
          <w:szCs w:val="24"/>
        </w:rPr>
        <w:t xml:space="preserve"> </w:t>
      </w:r>
      <w:r w:rsidR="00632652" w:rsidRPr="00FC1556">
        <w:rPr>
          <w:rFonts w:ascii="Book Antiqua" w:hAnsi="Book Antiqua" w:cs="Times New Roman"/>
          <w:sz w:val="24"/>
          <w:szCs w:val="24"/>
        </w:rPr>
        <w:t>was modulated</w:t>
      </w:r>
      <w:r w:rsidRPr="00FC1556">
        <w:rPr>
          <w:rFonts w:ascii="Book Antiqua" w:hAnsi="Book Antiqua" w:cs="Times New Roman"/>
          <w:sz w:val="24"/>
          <w:szCs w:val="24"/>
        </w:rPr>
        <w:t xml:space="preserve"> in </w:t>
      </w:r>
      <w:r w:rsidR="001342B5" w:rsidRPr="00FC1556">
        <w:rPr>
          <w:rFonts w:ascii="Book Antiqua" w:hAnsi="Book Antiqua" w:cs="Times New Roman"/>
          <w:sz w:val="24"/>
          <w:szCs w:val="24"/>
        </w:rPr>
        <w:t>thyroid disorders</w:t>
      </w:r>
      <w:r w:rsidR="009C020B" w:rsidRPr="00FC1556">
        <w:rPr>
          <w:rFonts w:ascii="Book Antiqua" w:hAnsi="Book Antiqua" w:cs="Times New Roman"/>
          <w:sz w:val="24"/>
          <w:szCs w:val="24"/>
          <w:vertAlign w:val="superscript"/>
        </w:rPr>
        <w:t>[7]</w:t>
      </w:r>
      <w:r w:rsidRPr="00FC1556">
        <w:rPr>
          <w:rFonts w:ascii="Book Antiqua" w:hAnsi="Book Antiqua" w:cs="Times New Roman"/>
          <w:sz w:val="24"/>
          <w:szCs w:val="24"/>
        </w:rPr>
        <w:t>.</w:t>
      </w:r>
    </w:p>
    <w:p w14:paraId="7FEE7711" w14:textId="77777777" w:rsidR="00C656B5" w:rsidRPr="00FC1556" w:rsidRDefault="00C656B5" w:rsidP="009C020B">
      <w:pPr>
        <w:spacing w:after="0" w:line="360" w:lineRule="auto"/>
        <w:ind w:firstLineChars="100" w:firstLine="240"/>
        <w:jc w:val="both"/>
        <w:rPr>
          <w:rFonts w:ascii="Book Antiqua" w:hAnsi="Book Antiqua" w:cs="Times New Roman"/>
          <w:sz w:val="24"/>
          <w:szCs w:val="24"/>
        </w:rPr>
      </w:pPr>
      <w:r w:rsidRPr="00FC1556">
        <w:rPr>
          <w:rFonts w:ascii="Book Antiqua" w:hAnsi="Book Antiqua" w:cs="Times New Roman"/>
          <w:sz w:val="24"/>
          <w:szCs w:val="24"/>
        </w:rPr>
        <w:t xml:space="preserve">NO is recognized as a cellular signaling molecule which </w:t>
      </w:r>
      <w:r w:rsidR="006872C0" w:rsidRPr="00FC1556">
        <w:rPr>
          <w:rFonts w:ascii="Book Antiqua" w:hAnsi="Book Antiqua" w:cs="Times New Roman"/>
          <w:sz w:val="24"/>
          <w:szCs w:val="24"/>
        </w:rPr>
        <w:t>plays</w:t>
      </w:r>
      <w:r w:rsidRPr="00FC1556">
        <w:rPr>
          <w:rFonts w:ascii="Book Antiqua" w:hAnsi="Book Antiqua" w:cs="Times New Roman"/>
          <w:sz w:val="24"/>
          <w:szCs w:val="24"/>
        </w:rPr>
        <w:t xml:space="preserve"> many important roles in the body. </w:t>
      </w:r>
      <w:r w:rsidR="006872C0" w:rsidRPr="00FC1556">
        <w:rPr>
          <w:rFonts w:ascii="Book Antiqua" w:hAnsi="Book Antiqua" w:cs="Times New Roman"/>
          <w:sz w:val="24"/>
          <w:szCs w:val="24"/>
        </w:rPr>
        <w:t>Important biological functions of NO include</w:t>
      </w:r>
      <w:r w:rsidRPr="00FC1556">
        <w:rPr>
          <w:rFonts w:ascii="Book Antiqua" w:hAnsi="Book Antiqua" w:cs="Times New Roman"/>
          <w:sz w:val="24"/>
          <w:szCs w:val="24"/>
        </w:rPr>
        <w:t xml:space="preserve"> maint</w:t>
      </w:r>
      <w:r w:rsidR="006872C0" w:rsidRPr="00FC1556">
        <w:rPr>
          <w:rFonts w:ascii="Book Antiqua" w:hAnsi="Book Antiqua" w:cs="Times New Roman"/>
          <w:sz w:val="24"/>
          <w:szCs w:val="24"/>
        </w:rPr>
        <w:t xml:space="preserve">enance of </w:t>
      </w:r>
      <w:r w:rsidRPr="00FC1556">
        <w:rPr>
          <w:rFonts w:ascii="Book Antiqua" w:hAnsi="Book Antiqua" w:cs="Times New Roman"/>
          <w:sz w:val="24"/>
          <w:szCs w:val="24"/>
        </w:rPr>
        <w:t>blood pressure</w:t>
      </w:r>
      <w:r w:rsidR="006872C0" w:rsidRPr="00FC1556">
        <w:rPr>
          <w:rFonts w:ascii="Book Antiqua" w:hAnsi="Book Antiqua" w:cs="Times New Roman"/>
          <w:sz w:val="24"/>
          <w:szCs w:val="24"/>
        </w:rPr>
        <w:t xml:space="preserve">, facilitating </w:t>
      </w:r>
      <w:r w:rsidRPr="00FC1556">
        <w:rPr>
          <w:rFonts w:ascii="Book Antiqua" w:hAnsi="Book Antiqua" w:cs="Times New Roman"/>
          <w:sz w:val="24"/>
          <w:szCs w:val="24"/>
        </w:rPr>
        <w:t>neuro</w:t>
      </w:r>
      <w:r w:rsidR="00380713" w:rsidRPr="00FC1556">
        <w:rPr>
          <w:rFonts w:ascii="Book Antiqua" w:hAnsi="Book Antiqua" w:cs="Times New Roman"/>
          <w:sz w:val="24"/>
          <w:szCs w:val="24"/>
        </w:rPr>
        <w:t>-</w:t>
      </w:r>
      <w:r w:rsidRPr="00FC1556">
        <w:rPr>
          <w:rFonts w:ascii="Book Antiqua" w:hAnsi="Book Antiqua" w:cs="Times New Roman"/>
          <w:sz w:val="24"/>
          <w:szCs w:val="24"/>
        </w:rPr>
        <w:t xml:space="preserve">transmission, </w:t>
      </w:r>
      <w:r w:rsidR="00D909E0" w:rsidRPr="00FC1556">
        <w:rPr>
          <w:rFonts w:ascii="Book Antiqua" w:hAnsi="Book Antiqua" w:cs="Times New Roman"/>
          <w:sz w:val="24"/>
          <w:szCs w:val="24"/>
        </w:rPr>
        <w:t xml:space="preserve">regulating </w:t>
      </w:r>
      <w:r w:rsidRPr="00FC1556">
        <w:rPr>
          <w:rFonts w:ascii="Book Antiqua" w:hAnsi="Book Antiqua" w:cs="Times New Roman"/>
          <w:sz w:val="24"/>
          <w:szCs w:val="24"/>
        </w:rPr>
        <w:t>platelet functions and modulation of the immune system</w:t>
      </w:r>
      <w:r w:rsidR="006B2539" w:rsidRPr="00FC1556">
        <w:rPr>
          <w:rFonts w:ascii="Book Antiqua" w:hAnsi="Book Antiqua" w:cs="Times New Roman"/>
          <w:sz w:val="24"/>
          <w:szCs w:val="24"/>
          <w:vertAlign w:val="superscript"/>
        </w:rPr>
        <w:t>[8]</w:t>
      </w:r>
      <w:r w:rsidRPr="00FC1556">
        <w:rPr>
          <w:rFonts w:ascii="Book Antiqua" w:hAnsi="Book Antiqua" w:cs="Times New Roman"/>
          <w:sz w:val="24"/>
          <w:szCs w:val="24"/>
        </w:rPr>
        <w:t>.</w:t>
      </w:r>
      <w:r w:rsidRPr="00FC1556">
        <w:rPr>
          <w:rFonts w:ascii="Book Antiqua" w:hAnsi="Book Antiqua" w:cs="Times New Roman"/>
          <w:sz w:val="24"/>
          <w:szCs w:val="24"/>
          <w:vertAlign w:val="superscript"/>
        </w:rPr>
        <w:t xml:space="preserve"> </w:t>
      </w:r>
      <w:r w:rsidR="00D909E0" w:rsidRPr="00FC1556">
        <w:rPr>
          <w:rFonts w:ascii="Book Antiqua" w:hAnsi="Book Antiqua" w:cs="Times New Roman"/>
          <w:sz w:val="24"/>
          <w:szCs w:val="24"/>
        </w:rPr>
        <w:t xml:space="preserve">It is synthesized from </w:t>
      </w:r>
      <w:r w:rsidRPr="00FC1556">
        <w:rPr>
          <w:rFonts w:ascii="Book Antiqua" w:hAnsi="Book Antiqua" w:cs="Times New Roman"/>
          <w:sz w:val="24"/>
          <w:szCs w:val="24"/>
        </w:rPr>
        <w:t xml:space="preserve">amino acid L-Arginine </w:t>
      </w:r>
      <w:r w:rsidR="00D909E0" w:rsidRPr="00FC1556">
        <w:rPr>
          <w:rFonts w:ascii="Book Antiqua" w:hAnsi="Book Antiqua" w:cs="Times New Roman"/>
          <w:sz w:val="24"/>
          <w:szCs w:val="24"/>
        </w:rPr>
        <w:t>which</w:t>
      </w:r>
      <w:r w:rsidRPr="00FC1556">
        <w:rPr>
          <w:rFonts w:ascii="Book Antiqua" w:hAnsi="Book Antiqua" w:cs="Times New Roman"/>
          <w:sz w:val="24"/>
          <w:szCs w:val="24"/>
        </w:rPr>
        <w:t xml:space="preserve"> gets oxidized to </w:t>
      </w:r>
      <w:r w:rsidR="00FC1556" w:rsidRPr="00FC1556">
        <w:rPr>
          <w:rFonts w:ascii="Book Antiqua" w:hAnsi="Book Antiqua" w:cs="Times New Roman"/>
          <w:bCs/>
          <w:iCs/>
          <w:sz w:val="24"/>
          <w:szCs w:val="24"/>
        </w:rPr>
        <w:t>NO</w:t>
      </w:r>
      <w:r w:rsidRPr="00FC1556">
        <w:rPr>
          <w:rFonts w:ascii="Book Antiqua" w:hAnsi="Book Antiqua" w:cs="Times New Roman"/>
          <w:sz w:val="24"/>
          <w:szCs w:val="24"/>
        </w:rPr>
        <w:t xml:space="preserve"> by the action of the NOS enzymes</w:t>
      </w:r>
      <w:r w:rsidR="006B2539" w:rsidRPr="00FC1556">
        <w:rPr>
          <w:rFonts w:ascii="Book Antiqua" w:hAnsi="Book Antiqua" w:cs="Times New Roman"/>
          <w:sz w:val="24"/>
          <w:szCs w:val="24"/>
          <w:vertAlign w:val="superscript"/>
        </w:rPr>
        <w:t>[9]</w:t>
      </w:r>
      <w:r w:rsidRPr="00FC1556">
        <w:rPr>
          <w:rFonts w:ascii="Book Antiqua" w:hAnsi="Book Antiqua" w:cs="Times New Roman"/>
          <w:sz w:val="24"/>
          <w:szCs w:val="24"/>
        </w:rPr>
        <w:t>.</w:t>
      </w:r>
      <w:r w:rsidR="00022D31" w:rsidRPr="00FC1556">
        <w:rPr>
          <w:rFonts w:ascii="Book Antiqua" w:hAnsi="Book Antiqua" w:cs="Times New Roman"/>
          <w:sz w:val="24"/>
          <w:szCs w:val="24"/>
        </w:rPr>
        <w:t xml:space="preserve"> P</w:t>
      </w:r>
      <w:r w:rsidRPr="00FC1556">
        <w:rPr>
          <w:rFonts w:ascii="Book Antiqua" w:hAnsi="Book Antiqua" w:cs="Times New Roman"/>
          <w:sz w:val="24"/>
          <w:szCs w:val="24"/>
        </w:rPr>
        <w:t xml:space="preserve">athophysiological </w:t>
      </w:r>
      <w:r w:rsidR="00022D31" w:rsidRPr="00FC1556">
        <w:rPr>
          <w:rFonts w:ascii="Book Antiqua" w:hAnsi="Book Antiqua" w:cs="Times New Roman"/>
          <w:sz w:val="24"/>
          <w:szCs w:val="24"/>
        </w:rPr>
        <w:t>basis of</w:t>
      </w:r>
      <w:r w:rsidRPr="00FC1556">
        <w:rPr>
          <w:rFonts w:ascii="Book Antiqua" w:hAnsi="Book Antiqua" w:cs="Times New Roman"/>
          <w:sz w:val="24"/>
          <w:szCs w:val="24"/>
        </w:rPr>
        <w:t xml:space="preserve"> cardiovascular changes </w:t>
      </w:r>
      <w:r w:rsidR="00022D31" w:rsidRPr="00FC1556">
        <w:rPr>
          <w:rFonts w:ascii="Book Antiqua" w:hAnsi="Book Antiqua" w:cs="Times New Roman"/>
          <w:sz w:val="24"/>
          <w:szCs w:val="24"/>
        </w:rPr>
        <w:t>is</w:t>
      </w:r>
      <w:r w:rsidRPr="00FC1556">
        <w:rPr>
          <w:rFonts w:ascii="Book Antiqua" w:hAnsi="Book Antiqua" w:cs="Times New Roman"/>
          <w:sz w:val="24"/>
          <w:szCs w:val="24"/>
        </w:rPr>
        <w:t xml:space="preserve"> reported to be endothelial dysfunction which occurs mainly </w:t>
      </w:r>
      <w:r w:rsidRPr="006B2539">
        <w:rPr>
          <w:rFonts w:ascii="Book Antiqua" w:hAnsi="Book Antiqua" w:cs="Times New Roman"/>
          <w:i/>
          <w:sz w:val="24"/>
          <w:szCs w:val="24"/>
        </w:rPr>
        <w:t>via</w:t>
      </w:r>
      <w:r w:rsidRPr="00FC1556">
        <w:rPr>
          <w:rFonts w:ascii="Book Antiqua" w:hAnsi="Book Antiqua" w:cs="Times New Roman"/>
          <w:sz w:val="24"/>
          <w:szCs w:val="24"/>
        </w:rPr>
        <w:t xml:space="preserve"> a decrease in endothelium-dependent vasodilatation</w:t>
      </w:r>
      <w:r w:rsidR="006872C0" w:rsidRPr="00FC1556">
        <w:rPr>
          <w:rFonts w:ascii="Book Antiqua" w:hAnsi="Book Antiqua" w:cs="Times New Roman"/>
          <w:sz w:val="24"/>
          <w:szCs w:val="24"/>
        </w:rPr>
        <w:t xml:space="preserve"> mediated by NO</w:t>
      </w:r>
      <w:r w:rsidR="006B2539" w:rsidRPr="00FC1556">
        <w:rPr>
          <w:rFonts w:ascii="Book Antiqua" w:hAnsi="Book Antiqua" w:cs="Times New Roman"/>
          <w:sz w:val="24"/>
          <w:szCs w:val="24"/>
          <w:vertAlign w:val="superscript"/>
        </w:rPr>
        <w:t>[10]</w:t>
      </w:r>
      <w:r w:rsidRPr="00FC1556">
        <w:rPr>
          <w:rFonts w:ascii="Book Antiqua" w:hAnsi="Book Antiqua" w:cs="Times New Roman"/>
          <w:sz w:val="24"/>
          <w:szCs w:val="24"/>
        </w:rPr>
        <w:t>.</w:t>
      </w:r>
    </w:p>
    <w:p w14:paraId="7A5ACF8B" w14:textId="77777777" w:rsidR="00AB2598" w:rsidRDefault="00AB2598" w:rsidP="006B2539">
      <w:pPr>
        <w:spacing w:after="0" w:line="360" w:lineRule="auto"/>
        <w:ind w:firstLineChars="100" w:firstLine="240"/>
        <w:jc w:val="both"/>
        <w:rPr>
          <w:rFonts w:ascii="Book Antiqua" w:hAnsi="Book Antiqua" w:cs="Times New Roman"/>
          <w:sz w:val="24"/>
          <w:szCs w:val="24"/>
          <w:lang w:eastAsia="zh-CN"/>
        </w:rPr>
      </w:pPr>
      <w:r w:rsidRPr="00FC1556">
        <w:rPr>
          <w:rFonts w:ascii="Book Antiqua" w:hAnsi="Book Antiqua" w:cs="Times New Roman"/>
          <w:sz w:val="24"/>
          <w:szCs w:val="24"/>
        </w:rPr>
        <w:lastRenderedPageBreak/>
        <w:t>Some studies have suggested that estrogen associated cardio</w:t>
      </w:r>
      <w:r w:rsidR="00632652" w:rsidRPr="00FC1556">
        <w:rPr>
          <w:rFonts w:ascii="Book Antiqua" w:hAnsi="Book Antiqua" w:cs="Times New Roman"/>
          <w:sz w:val="24"/>
          <w:szCs w:val="24"/>
        </w:rPr>
        <w:t>-</w:t>
      </w:r>
      <w:r w:rsidRPr="00FC1556">
        <w:rPr>
          <w:rFonts w:ascii="Book Antiqua" w:hAnsi="Book Antiqua" w:cs="Times New Roman"/>
          <w:sz w:val="24"/>
          <w:szCs w:val="24"/>
        </w:rPr>
        <w:t>protection is mediated by estrogen induced increase in the release of NO from the vascular endothelium</w:t>
      </w:r>
      <w:r w:rsidR="006B2539" w:rsidRPr="00FC1556">
        <w:rPr>
          <w:rFonts w:ascii="Book Antiqua" w:hAnsi="Book Antiqua" w:cs="Times New Roman"/>
          <w:sz w:val="24"/>
          <w:szCs w:val="24"/>
          <w:vertAlign w:val="superscript"/>
        </w:rPr>
        <w:t>[11</w:t>
      </w:r>
      <w:r w:rsidR="006B2539">
        <w:rPr>
          <w:rFonts w:ascii="Book Antiqua" w:hAnsi="Book Antiqua" w:cs="Times New Roman"/>
          <w:sz w:val="24"/>
          <w:szCs w:val="24"/>
          <w:vertAlign w:val="superscript"/>
        </w:rPr>
        <w:t>,</w:t>
      </w:r>
      <w:r w:rsidR="006B2539" w:rsidRPr="00FC1556">
        <w:rPr>
          <w:rFonts w:ascii="Book Antiqua" w:hAnsi="Book Antiqua" w:cs="Times New Roman"/>
          <w:sz w:val="24"/>
          <w:szCs w:val="24"/>
          <w:vertAlign w:val="superscript"/>
        </w:rPr>
        <w:t>12]</w:t>
      </w:r>
      <w:r w:rsidRPr="00FC1556">
        <w:rPr>
          <w:rFonts w:ascii="Book Antiqua" w:hAnsi="Book Antiqua" w:cs="Times New Roman"/>
          <w:sz w:val="24"/>
          <w:szCs w:val="24"/>
        </w:rPr>
        <w:t>. This finding was recently confirmed in post-menopausal women, in whom estradiol was observed to be acutely attenuated and they showed abnormal coronary vasomotor responses to acetylcholine</w:t>
      </w:r>
      <w:r w:rsidR="006B2539" w:rsidRPr="00FC1556">
        <w:rPr>
          <w:rFonts w:ascii="Book Antiqua" w:hAnsi="Book Antiqua" w:cs="Times New Roman"/>
          <w:sz w:val="24"/>
          <w:szCs w:val="24"/>
          <w:vertAlign w:val="superscript"/>
        </w:rPr>
        <w:t>[11]</w:t>
      </w:r>
      <w:r w:rsidRPr="00FC1556">
        <w:rPr>
          <w:rFonts w:ascii="Book Antiqua" w:hAnsi="Book Antiqua" w:cs="Times New Roman"/>
          <w:sz w:val="24"/>
          <w:szCs w:val="24"/>
        </w:rPr>
        <w:t>.</w:t>
      </w:r>
      <w:r w:rsidR="006B2539">
        <w:rPr>
          <w:rFonts w:ascii="Book Antiqua" w:hAnsi="Book Antiqua" w:cs="Times New Roman" w:hint="eastAsia"/>
          <w:sz w:val="24"/>
          <w:szCs w:val="24"/>
          <w:vertAlign w:val="superscript"/>
          <w:lang w:eastAsia="zh-CN"/>
        </w:rPr>
        <w:t xml:space="preserve"> </w:t>
      </w:r>
      <w:r w:rsidRPr="00FC1556">
        <w:rPr>
          <w:rFonts w:ascii="Book Antiqua" w:hAnsi="Book Antiqua" w:cs="Times New Roman"/>
          <w:sz w:val="24"/>
          <w:szCs w:val="24"/>
        </w:rPr>
        <w:t xml:space="preserve">With all this background information in mind, </w:t>
      </w:r>
      <w:r w:rsidR="00A12124" w:rsidRPr="00FC1556">
        <w:rPr>
          <w:rFonts w:ascii="Book Antiqua" w:hAnsi="Book Antiqua" w:cs="Times New Roman"/>
          <w:sz w:val="24"/>
          <w:szCs w:val="24"/>
        </w:rPr>
        <w:t>this study</w:t>
      </w:r>
      <w:r w:rsidRPr="00FC1556">
        <w:rPr>
          <w:rFonts w:ascii="Book Antiqua" w:hAnsi="Book Antiqua" w:cs="Times New Roman"/>
          <w:sz w:val="24"/>
          <w:szCs w:val="24"/>
        </w:rPr>
        <w:t xml:space="preserve"> was planned to estimate </w:t>
      </w:r>
      <w:r w:rsidR="00FC1556" w:rsidRPr="00FC1556">
        <w:rPr>
          <w:rFonts w:ascii="Book Antiqua" w:hAnsi="Book Antiqua" w:cs="Times New Roman"/>
          <w:bCs/>
          <w:iCs/>
          <w:sz w:val="24"/>
          <w:szCs w:val="24"/>
        </w:rPr>
        <w:t>NO</w:t>
      </w:r>
      <w:r w:rsidRPr="00FC1556">
        <w:rPr>
          <w:rFonts w:ascii="Book Antiqua" w:hAnsi="Book Antiqua" w:cs="Times New Roman"/>
          <w:sz w:val="24"/>
          <w:szCs w:val="24"/>
        </w:rPr>
        <w:t xml:space="preserve"> levels in postmenopausal hypothyroid and euthyroid females.</w:t>
      </w:r>
    </w:p>
    <w:p w14:paraId="08D8F7D1" w14:textId="77777777" w:rsidR="006B2539" w:rsidRPr="006B2539" w:rsidRDefault="006B2539" w:rsidP="006B2539">
      <w:pPr>
        <w:spacing w:after="0" w:line="360" w:lineRule="auto"/>
        <w:ind w:firstLineChars="100" w:firstLine="240"/>
        <w:jc w:val="both"/>
        <w:rPr>
          <w:rFonts w:ascii="Book Antiqua" w:hAnsi="Book Antiqua" w:cs="Times New Roman"/>
          <w:sz w:val="24"/>
          <w:szCs w:val="24"/>
          <w:vertAlign w:val="superscript"/>
          <w:lang w:eastAsia="zh-CN"/>
        </w:rPr>
      </w:pPr>
    </w:p>
    <w:p w14:paraId="06A7CB32" w14:textId="77777777" w:rsidR="00A26A28" w:rsidRPr="00FC1556" w:rsidRDefault="006B2539" w:rsidP="00FC1556">
      <w:pPr>
        <w:spacing w:after="0" w:line="360" w:lineRule="auto"/>
        <w:jc w:val="both"/>
        <w:rPr>
          <w:rFonts w:ascii="Book Antiqua" w:hAnsi="Book Antiqua" w:cs="Times New Roman"/>
          <w:sz w:val="24"/>
          <w:szCs w:val="24"/>
          <w:lang w:eastAsia="zh-CN"/>
        </w:rPr>
      </w:pPr>
      <w:r>
        <w:rPr>
          <w:rFonts w:ascii="Book Antiqua" w:hAnsi="Book Antiqua" w:cs="Times New Roman"/>
          <w:b/>
          <w:bCs/>
          <w:sz w:val="24"/>
          <w:szCs w:val="24"/>
        </w:rPr>
        <w:t>MATERIALS AND METHODS</w:t>
      </w:r>
    </w:p>
    <w:p w14:paraId="6E2AEE77" w14:textId="77777777" w:rsidR="00DC2438" w:rsidRPr="006B2539" w:rsidRDefault="006B2539" w:rsidP="00FC1556">
      <w:pPr>
        <w:spacing w:after="0" w:line="360" w:lineRule="auto"/>
        <w:jc w:val="both"/>
        <w:rPr>
          <w:rFonts w:ascii="Book Antiqua" w:hAnsi="Book Antiqua" w:cs="Times New Roman"/>
          <w:b/>
          <w:i/>
          <w:sz w:val="24"/>
          <w:szCs w:val="24"/>
          <w:lang w:eastAsia="zh-CN"/>
        </w:rPr>
      </w:pPr>
      <w:r>
        <w:rPr>
          <w:rFonts w:ascii="Book Antiqua" w:hAnsi="Book Antiqua" w:cs="Times New Roman"/>
          <w:b/>
          <w:i/>
          <w:sz w:val="24"/>
          <w:szCs w:val="24"/>
        </w:rPr>
        <w:t>Study design and setting</w:t>
      </w:r>
    </w:p>
    <w:p w14:paraId="000B3901" w14:textId="77777777" w:rsidR="000F6130" w:rsidRDefault="00A26A28" w:rsidP="00FC1556">
      <w:pPr>
        <w:spacing w:after="0" w:line="360" w:lineRule="auto"/>
        <w:jc w:val="both"/>
        <w:rPr>
          <w:rFonts w:ascii="Book Antiqua" w:hAnsi="Book Antiqua" w:cs="Times New Roman"/>
          <w:sz w:val="24"/>
          <w:szCs w:val="24"/>
          <w:lang w:eastAsia="zh-CN"/>
        </w:rPr>
      </w:pPr>
      <w:r w:rsidRPr="00FC1556">
        <w:rPr>
          <w:rFonts w:ascii="Book Antiqua" w:hAnsi="Book Antiqua" w:cs="Times New Roman"/>
          <w:sz w:val="24"/>
          <w:szCs w:val="24"/>
        </w:rPr>
        <w:t>Thirty postmenopausal women with newly diagnosed primary hypothyroidism (</w:t>
      </w:r>
      <w:r w:rsidR="009C33B6" w:rsidRPr="00FC1556">
        <w:rPr>
          <w:rFonts w:ascii="Book Antiqua" w:hAnsi="Book Antiqua" w:cs="Times New Roman"/>
          <w:sz w:val="24"/>
          <w:szCs w:val="24"/>
        </w:rPr>
        <w:t xml:space="preserve">group A, </w:t>
      </w:r>
      <w:r w:rsidRPr="00FC1556">
        <w:rPr>
          <w:rFonts w:ascii="Book Antiqua" w:hAnsi="Book Antiqua" w:cs="Times New Roman"/>
          <w:sz w:val="24"/>
          <w:szCs w:val="24"/>
        </w:rPr>
        <w:t xml:space="preserve">diagnosed by increased TSH and clinical examination) and thirty </w:t>
      </w:r>
      <w:r w:rsidR="009C33B6" w:rsidRPr="00FC1556">
        <w:rPr>
          <w:rFonts w:ascii="Book Antiqua" w:hAnsi="Book Antiqua" w:cs="Times New Roman"/>
          <w:sz w:val="24"/>
          <w:szCs w:val="24"/>
        </w:rPr>
        <w:t>euthyroid</w:t>
      </w:r>
      <w:r w:rsidRPr="00FC1556">
        <w:rPr>
          <w:rFonts w:ascii="Book Antiqua" w:hAnsi="Book Antiqua" w:cs="Times New Roman"/>
          <w:sz w:val="24"/>
          <w:szCs w:val="24"/>
        </w:rPr>
        <w:t xml:space="preserve"> controls</w:t>
      </w:r>
      <w:r w:rsidR="009C33B6" w:rsidRPr="00FC1556">
        <w:rPr>
          <w:rFonts w:ascii="Book Antiqua" w:hAnsi="Book Antiqua" w:cs="Times New Roman"/>
          <w:sz w:val="24"/>
          <w:szCs w:val="24"/>
        </w:rPr>
        <w:t xml:space="preserve"> (group B)</w:t>
      </w:r>
      <w:r w:rsidRPr="00FC1556">
        <w:rPr>
          <w:rFonts w:ascii="Book Antiqua" w:hAnsi="Book Antiqua" w:cs="Times New Roman"/>
          <w:sz w:val="24"/>
          <w:szCs w:val="24"/>
        </w:rPr>
        <w:t xml:space="preserve"> </w:t>
      </w:r>
      <w:r w:rsidR="00DC2438" w:rsidRPr="00FC1556">
        <w:rPr>
          <w:rFonts w:ascii="Book Antiqua" w:hAnsi="Book Antiqua" w:cs="Times New Roman"/>
          <w:sz w:val="24"/>
          <w:szCs w:val="24"/>
        </w:rPr>
        <w:t xml:space="preserve">presenting as outdoor patients in Department of Obstetrics and Gynecology/ Department of Endocrinology </w:t>
      </w:r>
      <w:r w:rsidRPr="00FC1556">
        <w:rPr>
          <w:rFonts w:ascii="Book Antiqua" w:hAnsi="Book Antiqua" w:cs="Times New Roman"/>
          <w:sz w:val="24"/>
          <w:szCs w:val="24"/>
        </w:rPr>
        <w:t>were included in the study</w:t>
      </w:r>
      <w:r w:rsidR="000F6130" w:rsidRPr="00FC1556">
        <w:rPr>
          <w:rFonts w:ascii="Book Antiqua" w:hAnsi="Book Antiqua" w:cs="Times New Roman"/>
          <w:sz w:val="24"/>
          <w:szCs w:val="24"/>
        </w:rPr>
        <w:t>. All the subjects were enrolled</w:t>
      </w:r>
      <w:r w:rsidRPr="00FC1556">
        <w:rPr>
          <w:rFonts w:ascii="Book Antiqua" w:hAnsi="Book Antiqua" w:cs="Times New Roman"/>
          <w:sz w:val="24"/>
          <w:szCs w:val="24"/>
        </w:rPr>
        <w:t xml:space="preserve"> after obtaining their informed consent and taking care of all ethical issues</w:t>
      </w:r>
      <w:r w:rsidR="00DC2438" w:rsidRPr="00FC1556">
        <w:rPr>
          <w:rFonts w:ascii="Book Antiqua" w:hAnsi="Book Antiqua" w:cs="Times New Roman"/>
          <w:sz w:val="24"/>
          <w:szCs w:val="24"/>
        </w:rPr>
        <w:t xml:space="preserve"> including approval from Postgraduate Board of Studies of the Institute</w:t>
      </w:r>
      <w:r w:rsidRPr="00FC1556">
        <w:rPr>
          <w:rFonts w:ascii="Book Antiqua" w:hAnsi="Book Antiqua" w:cs="Times New Roman"/>
          <w:sz w:val="24"/>
          <w:szCs w:val="24"/>
        </w:rPr>
        <w:t xml:space="preserve">. </w:t>
      </w:r>
      <w:r w:rsidR="000F6130" w:rsidRPr="00FC1556">
        <w:rPr>
          <w:rFonts w:ascii="Book Antiqua" w:hAnsi="Book Antiqua" w:cs="Times New Roman"/>
          <w:sz w:val="24"/>
          <w:szCs w:val="24"/>
        </w:rPr>
        <w:t>The sample size was calculated keeping power of the test at 9.0</w:t>
      </w:r>
      <w:r w:rsidR="0078713B" w:rsidRPr="00FC1556">
        <w:rPr>
          <w:rFonts w:ascii="Book Antiqua" w:hAnsi="Book Antiqua" w:cs="Times New Roman"/>
          <w:sz w:val="24"/>
          <w:szCs w:val="24"/>
          <w:vertAlign w:val="superscript"/>
        </w:rPr>
        <w:t>[13]</w:t>
      </w:r>
      <w:r w:rsidR="000F6130" w:rsidRPr="00FC1556">
        <w:rPr>
          <w:rFonts w:ascii="Book Antiqua" w:hAnsi="Book Antiqua" w:cs="Times New Roman"/>
          <w:sz w:val="24"/>
          <w:szCs w:val="24"/>
        </w:rPr>
        <w:t>.</w:t>
      </w:r>
    </w:p>
    <w:p w14:paraId="499692E3" w14:textId="77777777" w:rsidR="0078713B" w:rsidRPr="00FC1556" w:rsidRDefault="0078713B" w:rsidP="00FC1556">
      <w:pPr>
        <w:spacing w:after="0" w:line="360" w:lineRule="auto"/>
        <w:jc w:val="both"/>
        <w:rPr>
          <w:rFonts w:ascii="Book Antiqua" w:hAnsi="Book Antiqua" w:cs="Times New Roman"/>
          <w:sz w:val="24"/>
          <w:szCs w:val="24"/>
          <w:vertAlign w:val="superscript"/>
          <w:lang w:eastAsia="zh-CN"/>
        </w:rPr>
      </w:pPr>
    </w:p>
    <w:p w14:paraId="308DD8CC" w14:textId="77777777" w:rsidR="000F6130" w:rsidRPr="0078713B" w:rsidRDefault="0078713B" w:rsidP="00FC1556">
      <w:pPr>
        <w:spacing w:after="0" w:line="360" w:lineRule="auto"/>
        <w:jc w:val="both"/>
        <w:rPr>
          <w:rFonts w:ascii="Book Antiqua" w:hAnsi="Book Antiqua" w:cs="Times New Roman"/>
          <w:b/>
          <w:i/>
          <w:sz w:val="24"/>
          <w:szCs w:val="24"/>
          <w:lang w:eastAsia="zh-CN"/>
        </w:rPr>
      </w:pPr>
      <w:r w:rsidRPr="0078713B">
        <w:rPr>
          <w:rFonts w:ascii="Book Antiqua" w:hAnsi="Book Antiqua" w:cs="Times New Roman"/>
          <w:b/>
          <w:i/>
          <w:sz w:val="24"/>
          <w:szCs w:val="24"/>
        </w:rPr>
        <w:t>Exclusion criteria</w:t>
      </w:r>
    </w:p>
    <w:p w14:paraId="4CC2D26A" w14:textId="77777777" w:rsidR="000F6130" w:rsidRDefault="00A12124" w:rsidP="00FC1556">
      <w:pPr>
        <w:spacing w:after="0" w:line="360" w:lineRule="auto"/>
        <w:jc w:val="both"/>
        <w:rPr>
          <w:rFonts w:ascii="Book Antiqua" w:hAnsi="Book Antiqua" w:cs="Times New Roman"/>
          <w:sz w:val="24"/>
          <w:szCs w:val="24"/>
          <w:lang w:eastAsia="zh-CN"/>
        </w:rPr>
      </w:pPr>
      <w:r w:rsidRPr="00FC1556">
        <w:rPr>
          <w:rFonts w:ascii="Book Antiqua" w:hAnsi="Book Antiqua" w:cs="Times New Roman"/>
          <w:sz w:val="24"/>
          <w:szCs w:val="24"/>
        </w:rPr>
        <w:t xml:space="preserve">Subjects with any other chronic disease or on any type of treatment were excluded from the study. </w:t>
      </w:r>
    </w:p>
    <w:p w14:paraId="690F1136" w14:textId="77777777" w:rsidR="0078713B" w:rsidRPr="00FC1556" w:rsidRDefault="0078713B" w:rsidP="00FC1556">
      <w:pPr>
        <w:spacing w:after="0" w:line="360" w:lineRule="auto"/>
        <w:jc w:val="both"/>
        <w:rPr>
          <w:rFonts w:ascii="Book Antiqua" w:hAnsi="Book Antiqua" w:cs="Times New Roman"/>
          <w:sz w:val="24"/>
          <w:szCs w:val="24"/>
          <w:lang w:eastAsia="zh-CN"/>
        </w:rPr>
      </w:pPr>
    </w:p>
    <w:p w14:paraId="02142341" w14:textId="77777777" w:rsidR="000F6130" w:rsidRPr="0078713B" w:rsidRDefault="000F6130" w:rsidP="00FC1556">
      <w:pPr>
        <w:spacing w:after="0" w:line="360" w:lineRule="auto"/>
        <w:jc w:val="both"/>
        <w:rPr>
          <w:rFonts w:ascii="Book Antiqua" w:hAnsi="Book Antiqua" w:cs="Times New Roman"/>
          <w:b/>
          <w:i/>
          <w:sz w:val="24"/>
          <w:szCs w:val="24"/>
          <w:lang w:eastAsia="zh-CN"/>
        </w:rPr>
      </w:pPr>
      <w:r w:rsidRPr="0078713B">
        <w:rPr>
          <w:rFonts w:ascii="Book Antiqua" w:hAnsi="Book Antiqua" w:cs="Times New Roman"/>
          <w:b/>
          <w:i/>
          <w:sz w:val="24"/>
          <w:szCs w:val="24"/>
        </w:rPr>
        <w:t>Sample collection, an</w:t>
      </w:r>
      <w:r w:rsidR="0078713B" w:rsidRPr="0078713B">
        <w:rPr>
          <w:rFonts w:ascii="Book Antiqua" w:hAnsi="Book Antiqua" w:cs="Times New Roman"/>
          <w:b/>
          <w:i/>
          <w:sz w:val="24"/>
          <w:szCs w:val="24"/>
        </w:rPr>
        <w:t>alyses and recruitment of cases</w:t>
      </w:r>
    </w:p>
    <w:p w14:paraId="599937E6" w14:textId="77777777" w:rsidR="00C21303" w:rsidRPr="00FC1556" w:rsidRDefault="00A26A28"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Venous blood samples were collected aseptically from all recruited subjects</w:t>
      </w:r>
      <w:r w:rsidR="00A12124" w:rsidRPr="00FC1556">
        <w:rPr>
          <w:rFonts w:ascii="Book Antiqua" w:hAnsi="Book Antiqua" w:cs="Times New Roman"/>
          <w:sz w:val="24"/>
          <w:szCs w:val="24"/>
        </w:rPr>
        <w:t xml:space="preserve"> and</w:t>
      </w:r>
      <w:r w:rsidRPr="00FC1556">
        <w:rPr>
          <w:rFonts w:ascii="Book Antiqua" w:hAnsi="Book Antiqua" w:cs="Times New Roman"/>
          <w:sz w:val="24"/>
          <w:szCs w:val="24"/>
        </w:rPr>
        <w:t xml:space="preserve"> serum was separated. Serum samples of all the subjects were analyzed for complete thyroid profile including total 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xml:space="preserve"> (TT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total T4 (TT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free 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xml:space="preserve"> (FT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free T4 (FT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TSH</w:t>
      </w:r>
      <w:r w:rsidR="007F5B98" w:rsidRPr="00FC1556">
        <w:rPr>
          <w:rFonts w:ascii="Book Antiqua" w:hAnsi="Book Antiqua" w:cs="Times New Roman"/>
          <w:sz w:val="24"/>
          <w:szCs w:val="24"/>
        </w:rPr>
        <w:t xml:space="preserve"> and NO</w:t>
      </w:r>
      <w:r w:rsidR="00DC2438" w:rsidRPr="00FC1556">
        <w:rPr>
          <w:rFonts w:ascii="Book Antiqua" w:hAnsi="Book Antiqua" w:cs="Times New Roman"/>
          <w:sz w:val="24"/>
          <w:szCs w:val="24"/>
        </w:rPr>
        <w:t xml:space="preserve"> on the same day of collection</w:t>
      </w:r>
      <w:r w:rsidRPr="00FC1556">
        <w:rPr>
          <w:rFonts w:ascii="Book Antiqua" w:hAnsi="Book Antiqua" w:cs="Times New Roman"/>
          <w:sz w:val="24"/>
          <w:szCs w:val="24"/>
        </w:rPr>
        <w:t>. TT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TT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xml:space="preserve"> were estimated by standard radioimmunoassay, TSH by immun</w:t>
      </w:r>
      <w:r w:rsidR="007F5B98" w:rsidRPr="00FC1556">
        <w:rPr>
          <w:rFonts w:ascii="Book Antiqua" w:hAnsi="Book Antiqua" w:cs="Times New Roman"/>
          <w:sz w:val="24"/>
          <w:szCs w:val="24"/>
        </w:rPr>
        <w:t>o</w:t>
      </w:r>
      <w:r w:rsidRPr="00FC1556">
        <w:rPr>
          <w:rFonts w:ascii="Book Antiqua" w:hAnsi="Book Antiqua" w:cs="Times New Roman"/>
          <w:sz w:val="24"/>
          <w:szCs w:val="24"/>
        </w:rPr>
        <w:t>radiometric assay and FT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xml:space="preserve"> and FT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xml:space="preserve"> were analyzed using a chemiluminiscence technique (Advia Centaur CP, Siemens). </w:t>
      </w:r>
      <w:r w:rsidR="00C21303" w:rsidRPr="00FC1556">
        <w:rPr>
          <w:rFonts w:ascii="Book Antiqua" w:hAnsi="Book Antiqua" w:cs="Times New Roman"/>
          <w:sz w:val="24"/>
          <w:szCs w:val="24"/>
        </w:rPr>
        <w:t>Newly diagnosed primary subclinical and overt hypothyroidism (TSH &gt; 4.25 µIU/mL, free T</w:t>
      </w:r>
      <w:r w:rsidR="00C21303" w:rsidRPr="00FC1556">
        <w:rPr>
          <w:rFonts w:ascii="Book Antiqua" w:hAnsi="Book Antiqua" w:cs="Times New Roman"/>
          <w:sz w:val="24"/>
          <w:szCs w:val="24"/>
          <w:vertAlign w:val="subscript"/>
        </w:rPr>
        <w:t>3</w:t>
      </w:r>
      <w:r w:rsidR="00C21303" w:rsidRPr="00FC1556">
        <w:rPr>
          <w:rFonts w:ascii="Book Antiqua" w:hAnsi="Book Antiqua" w:cs="Times New Roman"/>
          <w:sz w:val="24"/>
          <w:szCs w:val="24"/>
        </w:rPr>
        <w:t xml:space="preserve"> &lt; 2.4 pg/mL, free T</w:t>
      </w:r>
      <w:r w:rsidR="00C21303" w:rsidRPr="00FC1556">
        <w:rPr>
          <w:rFonts w:ascii="Book Antiqua" w:hAnsi="Book Antiqua" w:cs="Times New Roman"/>
          <w:sz w:val="24"/>
          <w:szCs w:val="24"/>
          <w:vertAlign w:val="subscript"/>
        </w:rPr>
        <w:t>4</w:t>
      </w:r>
      <w:r w:rsidR="00C21303" w:rsidRPr="00FC1556">
        <w:rPr>
          <w:rFonts w:ascii="Book Antiqua" w:hAnsi="Book Antiqua" w:cs="Times New Roman"/>
          <w:sz w:val="24"/>
          <w:szCs w:val="24"/>
        </w:rPr>
        <w:t xml:space="preserve"> &lt; 0.7 ng/dL) in </w:t>
      </w:r>
      <w:r w:rsidR="00C21303" w:rsidRPr="00FC1556">
        <w:rPr>
          <w:rFonts w:ascii="Book Antiqua" w:hAnsi="Book Antiqua" w:cs="Times New Roman"/>
          <w:sz w:val="24"/>
          <w:szCs w:val="24"/>
        </w:rPr>
        <w:lastRenderedPageBreak/>
        <w:t>postmenopausal women (&gt; 1 year of menopause but &lt; 2 years of menopause) assessed on the basis of history, clinical examination and thyroid function tests were included in the study group A and postmenopausal women (&gt; 1 year of menopause but &lt; 2 years of menopause) assessed on the basis of history, clinical examination and normal thyroid function test were included in the study group B.</w:t>
      </w:r>
    </w:p>
    <w:p w14:paraId="660250BD" w14:textId="77777777" w:rsidR="003A13B8" w:rsidRDefault="007F5B98" w:rsidP="00D46D39">
      <w:pPr>
        <w:spacing w:after="0" w:line="360" w:lineRule="auto"/>
        <w:ind w:firstLineChars="100" w:firstLine="240"/>
        <w:jc w:val="both"/>
        <w:rPr>
          <w:rFonts w:ascii="Book Antiqua" w:hAnsi="Book Antiqua" w:cs="Times New Roman"/>
          <w:sz w:val="24"/>
          <w:szCs w:val="24"/>
          <w:lang w:eastAsia="zh-CN"/>
        </w:rPr>
      </w:pPr>
      <w:r w:rsidRPr="00FC1556">
        <w:rPr>
          <w:rFonts w:ascii="Book Antiqua" w:hAnsi="Book Antiqua" w:cs="Times New Roman"/>
          <w:sz w:val="24"/>
          <w:szCs w:val="24"/>
        </w:rPr>
        <w:t xml:space="preserve">NO was measured colorimetrically </w:t>
      </w:r>
      <w:r w:rsidR="003E1DE7" w:rsidRPr="00FC1556">
        <w:rPr>
          <w:rFonts w:ascii="Book Antiqua" w:hAnsi="Book Antiqua" w:cs="Times New Roman"/>
          <w:sz w:val="24"/>
          <w:szCs w:val="24"/>
        </w:rPr>
        <w:t>using</w:t>
      </w:r>
      <w:r w:rsidR="007E7A2F" w:rsidRPr="00FC1556">
        <w:rPr>
          <w:rFonts w:ascii="Book Antiqua" w:hAnsi="Book Antiqua" w:cs="Times New Roman"/>
          <w:sz w:val="24"/>
          <w:szCs w:val="24"/>
        </w:rPr>
        <w:t xml:space="preserve"> </w:t>
      </w:r>
      <w:r w:rsidR="003A13B8" w:rsidRPr="00FC1556">
        <w:rPr>
          <w:rFonts w:ascii="Book Antiqua" w:hAnsi="Book Antiqua" w:cs="Times New Roman"/>
          <w:sz w:val="24"/>
          <w:szCs w:val="24"/>
        </w:rPr>
        <w:t xml:space="preserve">Greiss reaction </w:t>
      </w:r>
      <w:r w:rsidR="003E1DE7" w:rsidRPr="00FC1556">
        <w:rPr>
          <w:rFonts w:ascii="Book Antiqua" w:hAnsi="Book Antiqua" w:cs="Times New Roman"/>
          <w:sz w:val="24"/>
          <w:szCs w:val="24"/>
        </w:rPr>
        <w:t xml:space="preserve">which </w:t>
      </w:r>
      <w:r w:rsidR="003A13B8" w:rsidRPr="00FC1556">
        <w:rPr>
          <w:rFonts w:ascii="Book Antiqua" w:hAnsi="Book Antiqua" w:cs="Times New Roman"/>
          <w:sz w:val="24"/>
          <w:szCs w:val="24"/>
        </w:rPr>
        <w:t>measures nitrite formed from NO which is a stable and nonvolatile end product of NO which, itself, has a short half</w:t>
      </w:r>
      <w:r w:rsidR="004F2488">
        <w:rPr>
          <w:rFonts w:ascii="Book Antiqua" w:hAnsi="Book Antiqua" w:cs="Times New Roman" w:hint="eastAsia"/>
          <w:sz w:val="24"/>
          <w:szCs w:val="24"/>
          <w:lang w:eastAsia="zh-CN"/>
        </w:rPr>
        <w:t>-</w:t>
      </w:r>
      <w:r w:rsidR="003A13B8" w:rsidRPr="00FC1556">
        <w:rPr>
          <w:rFonts w:ascii="Book Antiqua" w:hAnsi="Book Antiqua" w:cs="Times New Roman"/>
          <w:sz w:val="24"/>
          <w:szCs w:val="24"/>
        </w:rPr>
        <w:t>life of 6</w:t>
      </w:r>
      <w:r w:rsidR="00D46D39">
        <w:rPr>
          <w:rFonts w:ascii="Book Antiqua" w:hAnsi="Book Antiqua" w:cs="Times New Roman" w:hint="eastAsia"/>
          <w:sz w:val="24"/>
          <w:szCs w:val="24"/>
          <w:lang w:eastAsia="zh-CN"/>
        </w:rPr>
        <w:t>-</w:t>
      </w:r>
      <w:r w:rsidR="003A13B8" w:rsidRPr="00FC1556">
        <w:rPr>
          <w:rFonts w:ascii="Book Antiqua" w:hAnsi="Book Antiqua" w:cs="Times New Roman"/>
          <w:sz w:val="24"/>
          <w:szCs w:val="24"/>
        </w:rPr>
        <w:t xml:space="preserve">10 s. </w:t>
      </w:r>
      <w:r w:rsidR="007E7A2F" w:rsidRPr="00FC1556">
        <w:rPr>
          <w:rFonts w:ascii="Book Antiqua" w:hAnsi="Book Antiqua" w:cs="Times New Roman"/>
          <w:sz w:val="24"/>
          <w:szCs w:val="24"/>
        </w:rPr>
        <w:t xml:space="preserve">In this method, nitrite reacts under acidic conditions with sulfanilic acid to form a diazonium cation which subsequently couples to the aromatic amine 1-naphthylamine to produce a </w:t>
      </w:r>
      <w:r w:rsidR="00B96D85" w:rsidRPr="00FC1556">
        <w:rPr>
          <w:rFonts w:ascii="Book Antiqua" w:hAnsi="Book Antiqua" w:cs="Times New Roman"/>
          <w:sz w:val="24"/>
          <w:szCs w:val="24"/>
        </w:rPr>
        <w:t>purple</w:t>
      </w:r>
      <w:r w:rsidR="007E7A2F" w:rsidRPr="00FC1556">
        <w:rPr>
          <w:rFonts w:ascii="Book Antiqua" w:hAnsi="Book Antiqua" w:cs="Times New Roman"/>
          <w:sz w:val="24"/>
          <w:szCs w:val="24"/>
        </w:rPr>
        <w:t xml:space="preserve"> coloured</w:t>
      </w:r>
      <w:r w:rsidR="00B96D85" w:rsidRPr="00FC1556">
        <w:rPr>
          <w:rFonts w:ascii="Book Antiqua" w:hAnsi="Book Antiqua" w:cs="Times New Roman"/>
          <w:sz w:val="24"/>
          <w:szCs w:val="24"/>
        </w:rPr>
        <w:t xml:space="preserve"> comp</w:t>
      </w:r>
      <w:r w:rsidR="003A13B8" w:rsidRPr="00FC1556">
        <w:rPr>
          <w:rFonts w:ascii="Book Antiqua" w:hAnsi="Book Antiqua" w:cs="Times New Roman"/>
          <w:sz w:val="24"/>
          <w:szCs w:val="24"/>
        </w:rPr>
        <w:t>l</w:t>
      </w:r>
      <w:r w:rsidR="00B96D85" w:rsidRPr="00FC1556">
        <w:rPr>
          <w:rFonts w:ascii="Book Antiqua" w:hAnsi="Book Antiqua" w:cs="Times New Roman"/>
          <w:sz w:val="24"/>
          <w:szCs w:val="24"/>
        </w:rPr>
        <w:t xml:space="preserve">ex whose absorbance </w:t>
      </w:r>
      <w:r w:rsidR="003A13B8" w:rsidRPr="00FC1556">
        <w:rPr>
          <w:rFonts w:ascii="Book Antiqua" w:hAnsi="Book Antiqua" w:cs="Times New Roman"/>
          <w:sz w:val="24"/>
          <w:szCs w:val="24"/>
        </w:rPr>
        <w:t>i</w:t>
      </w:r>
      <w:r w:rsidR="00B96D85" w:rsidRPr="00FC1556">
        <w:rPr>
          <w:rFonts w:ascii="Book Antiqua" w:hAnsi="Book Antiqua" w:cs="Times New Roman"/>
          <w:sz w:val="24"/>
          <w:szCs w:val="24"/>
        </w:rPr>
        <w:t>s read at 546 nm</w:t>
      </w:r>
      <w:r w:rsidR="001711FB" w:rsidRPr="00FC1556">
        <w:rPr>
          <w:rFonts w:ascii="Book Antiqua" w:hAnsi="Book Antiqua" w:cs="Times New Roman"/>
          <w:sz w:val="24"/>
          <w:szCs w:val="24"/>
          <w:vertAlign w:val="superscript"/>
        </w:rPr>
        <w:t>[</w:t>
      </w:r>
      <w:r w:rsidRPr="00FC1556">
        <w:rPr>
          <w:rFonts w:ascii="Book Antiqua" w:hAnsi="Book Antiqua" w:cs="Times New Roman"/>
          <w:sz w:val="24"/>
          <w:szCs w:val="24"/>
          <w:vertAlign w:val="superscript"/>
        </w:rPr>
        <w:t>1</w:t>
      </w:r>
      <w:r w:rsidR="004A1A91" w:rsidRPr="00FC1556">
        <w:rPr>
          <w:rFonts w:ascii="Book Antiqua" w:hAnsi="Book Antiqua" w:cs="Times New Roman"/>
          <w:sz w:val="24"/>
          <w:szCs w:val="24"/>
          <w:vertAlign w:val="superscript"/>
        </w:rPr>
        <w:t>4</w:t>
      </w:r>
      <w:r w:rsidR="001711FB" w:rsidRPr="00FC1556">
        <w:rPr>
          <w:rFonts w:ascii="Book Antiqua" w:hAnsi="Book Antiqua" w:cs="Times New Roman"/>
          <w:sz w:val="24"/>
          <w:szCs w:val="24"/>
          <w:vertAlign w:val="superscript"/>
        </w:rPr>
        <w:t>]</w:t>
      </w:r>
      <w:r w:rsidRPr="00FC1556">
        <w:rPr>
          <w:rFonts w:ascii="Book Antiqua" w:hAnsi="Book Antiqua" w:cs="Times New Roman"/>
          <w:sz w:val="24"/>
          <w:szCs w:val="24"/>
          <w:vertAlign w:val="superscript"/>
        </w:rPr>
        <w:t xml:space="preserve"> </w:t>
      </w:r>
      <w:r w:rsidR="00A26A28" w:rsidRPr="00FC1556">
        <w:rPr>
          <w:rFonts w:ascii="Book Antiqua" w:hAnsi="Book Antiqua" w:cs="Times New Roman"/>
          <w:sz w:val="24"/>
          <w:szCs w:val="24"/>
        </w:rPr>
        <w:t xml:space="preserve">Body mass index (BMI) </w:t>
      </w:r>
      <w:r w:rsidR="00C53264" w:rsidRPr="00FC1556">
        <w:rPr>
          <w:rFonts w:ascii="Book Antiqua" w:hAnsi="Book Antiqua" w:cs="Times New Roman"/>
          <w:sz w:val="24"/>
          <w:szCs w:val="24"/>
        </w:rPr>
        <w:t>was</w:t>
      </w:r>
      <w:r w:rsidR="00A26A28" w:rsidRPr="00FC1556">
        <w:rPr>
          <w:rFonts w:ascii="Book Antiqua" w:hAnsi="Book Antiqua" w:cs="Times New Roman"/>
          <w:sz w:val="24"/>
          <w:szCs w:val="24"/>
        </w:rPr>
        <w:t xml:space="preserve"> also </w:t>
      </w:r>
      <w:r w:rsidR="00C53264" w:rsidRPr="00FC1556">
        <w:rPr>
          <w:rFonts w:ascii="Book Antiqua" w:hAnsi="Book Antiqua" w:cs="Times New Roman"/>
          <w:sz w:val="24"/>
          <w:szCs w:val="24"/>
        </w:rPr>
        <w:t>calculat</w:t>
      </w:r>
      <w:r w:rsidR="00A26A28" w:rsidRPr="00FC1556">
        <w:rPr>
          <w:rFonts w:ascii="Book Antiqua" w:hAnsi="Book Antiqua" w:cs="Times New Roman"/>
          <w:sz w:val="24"/>
          <w:szCs w:val="24"/>
        </w:rPr>
        <w:t>ed and recorded for these patients.</w:t>
      </w:r>
      <w:r w:rsidR="00FC1556">
        <w:rPr>
          <w:rFonts w:ascii="Book Antiqua" w:hAnsi="Book Antiqua" w:cs="Times New Roman"/>
          <w:sz w:val="24"/>
          <w:szCs w:val="24"/>
        </w:rPr>
        <w:t xml:space="preserve"> </w:t>
      </w:r>
    </w:p>
    <w:p w14:paraId="01E05FDF" w14:textId="77777777" w:rsidR="00D46D39" w:rsidRPr="00FC1556" w:rsidRDefault="00D46D39" w:rsidP="00D46D39">
      <w:pPr>
        <w:spacing w:after="0" w:line="360" w:lineRule="auto"/>
        <w:ind w:firstLineChars="100" w:firstLine="240"/>
        <w:jc w:val="both"/>
        <w:rPr>
          <w:rFonts w:ascii="Book Antiqua" w:hAnsi="Book Antiqua" w:cs="Times New Roman"/>
          <w:sz w:val="24"/>
          <w:szCs w:val="24"/>
          <w:lang w:eastAsia="zh-CN"/>
        </w:rPr>
      </w:pPr>
    </w:p>
    <w:p w14:paraId="17CA8F22" w14:textId="77777777" w:rsidR="000F6130" w:rsidRPr="00D46D39" w:rsidRDefault="00D46D39" w:rsidP="00FC1556">
      <w:pPr>
        <w:spacing w:after="0" w:line="360" w:lineRule="auto"/>
        <w:jc w:val="both"/>
        <w:rPr>
          <w:rFonts w:ascii="Book Antiqua" w:hAnsi="Book Antiqua" w:cs="Times New Roman"/>
          <w:b/>
          <w:i/>
          <w:sz w:val="24"/>
          <w:szCs w:val="24"/>
          <w:lang w:eastAsia="zh-CN"/>
        </w:rPr>
      </w:pPr>
      <w:r w:rsidRPr="00D46D39">
        <w:rPr>
          <w:rFonts w:ascii="Book Antiqua" w:hAnsi="Book Antiqua" w:cs="Times New Roman"/>
          <w:b/>
          <w:i/>
          <w:sz w:val="24"/>
          <w:szCs w:val="24"/>
        </w:rPr>
        <w:t>Statistical analysis</w:t>
      </w:r>
    </w:p>
    <w:p w14:paraId="50E1C9C5" w14:textId="77777777" w:rsidR="00404934" w:rsidRDefault="00A26A28" w:rsidP="00FC1556">
      <w:pPr>
        <w:spacing w:after="0" w:line="360" w:lineRule="auto"/>
        <w:jc w:val="both"/>
        <w:rPr>
          <w:rFonts w:ascii="Book Antiqua" w:hAnsi="Book Antiqua" w:cs="Times New Roman"/>
          <w:sz w:val="24"/>
          <w:szCs w:val="24"/>
          <w:lang w:eastAsia="zh-CN"/>
        </w:rPr>
      </w:pPr>
      <w:r w:rsidRPr="00FC1556">
        <w:rPr>
          <w:rFonts w:ascii="Book Antiqua" w:hAnsi="Book Antiqua" w:cs="Times New Roman"/>
          <w:sz w:val="24"/>
          <w:szCs w:val="24"/>
        </w:rPr>
        <w:t xml:space="preserve">Data of both the groups was compared using </w:t>
      </w:r>
      <w:r w:rsidR="001F56CF" w:rsidRPr="00FC1556">
        <w:rPr>
          <w:rFonts w:ascii="Book Antiqua" w:hAnsi="Book Antiqua" w:cs="Times New Roman"/>
          <w:sz w:val="24"/>
          <w:szCs w:val="24"/>
        </w:rPr>
        <w:t>student’s t</w:t>
      </w:r>
      <w:r w:rsidRPr="00FC1556">
        <w:rPr>
          <w:rFonts w:ascii="Book Antiqua" w:hAnsi="Book Antiqua" w:cs="Times New Roman"/>
          <w:sz w:val="24"/>
          <w:szCs w:val="24"/>
        </w:rPr>
        <w:t>-test while the correlation was calculated using Pearson’s coefficient of correlation.</w:t>
      </w:r>
    </w:p>
    <w:p w14:paraId="010660D0" w14:textId="77777777" w:rsidR="00D46D39" w:rsidRPr="00FC1556" w:rsidRDefault="00D46D39" w:rsidP="00FC1556">
      <w:pPr>
        <w:spacing w:after="0" w:line="360" w:lineRule="auto"/>
        <w:jc w:val="both"/>
        <w:rPr>
          <w:rFonts w:ascii="Book Antiqua" w:hAnsi="Book Antiqua" w:cs="Times New Roman"/>
          <w:sz w:val="24"/>
          <w:szCs w:val="24"/>
          <w:lang w:eastAsia="zh-CN"/>
        </w:rPr>
      </w:pPr>
    </w:p>
    <w:p w14:paraId="6CBCC1A9" w14:textId="77777777" w:rsidR="001F56CF" w:rsidRPr="00FC1556" w:rsidRDefault="001F56CF" w:rsidP="00FC1556">
      <w:pPr>
        <w:spacing w:after="0" w:line="360" w:lineRule="auto"/>
        <w:jc w:val="both"/>
        <w:rPr>
          <w:rFonts w:ascii="Book Antiqua" w:hAnsi="Book Antiqua" w:cs="Times New Roman"/>
          <w:b/>
          <w:sz w:val="24"/>
          <w:szCs w:val="24"/>
          <w:lang w:eastAsia="zh-CN"/>
        </w:rPr>
      </w:pPr>
      <w:r w:rsidRPr="00FC1556">
        <w:rPr>
          <w:rFonts w:ascii="Book Antiqua" w:hAnsi="Book Antiqua" w:cs="Times New Roman"/>
          <w:b/>
          <w:sz w:val="24"/>
          <w:szCs w:val="24"/>
        </w:rPr>
        <w:t>RESULTS</w:t>
      </w:r>
    </w:p>
    <w:p w14:paraId="205E4FC8" w14:textId="77777777" w:rsidR="0005216E" w:rsidRPr="00FC1556" w:rsidRDefault="001F56C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The mean age of postmenopausal females in group A was 53.2</w:t>
      </w:r>
      <w:r w:rsidR="00EA2A46">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w:t>
      </w:r>
      <w:r w:rsidR="00EA2A46">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1.57</w:t>
      </w:r>
      <w:r w:rsidR="00BF3E94" w:rsidRPr="00FC1556">
        <w:rPr>
          <w:rFonts w:ascii="Book Antiqua" w:hAnsi="Book Antiqua" w:cs="Times New Roman"/>
          <w:sz w:val="24"/>
          <w:szCs w:val="24"/>
        </w:rPr>
        <w:t xml:space="preserve"> </w:t>
      </w:r>
      <w:r w:rsidRPr="00FC1556">
        <w:rPr>
          <w:rFonts w:ascii="Book Antiqua" w:hAnsi="Book Antiqua" w:cs="Times New Roman"/>
          <w:sz w:val="24"/>
          <w:szCs w:val="24"/>
        </w:rPr>
        <w:t>years</w:t>
      </w:r>
      <w:r w:rsidR="00BF3E94" w:rsidRPr="00FC1556">
        <w:rPr>
          <w:rFonts w:ascii="Book Antiqua" w:hAnsi="Book Antiqua" w:cs="Times New Roman"/>
          <w:sz w:val="24"/>
          <w:szCs w:val="24"/>
        </w:rPr>
        <w:t xml:space="preserve"> with a range of 51-57 years</w:t>
      </w:r>
      <w:r w:rsidRPr="00FC1556">
        <w:rPr>
          <w:rFonts w:ascii="Book Antiqua" w:hAnsi="Book Antiqua" w:cs="Times New Roman"/>
          <w:sz w:val="24"/>
          <w:szCs w:val="24"/>
        </w:rPr>
        <w:t xml:space="preserve"> and in group B 52.8</w:t>
      </w:r>
      <w:r w:rsidR="00EA2A46">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w:t>
      </w:r>
      <w:r w:rsidR="00EA2A46">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2.38 years</w:t>
      </w:r>
      <w:r w:rsidR="00BF3E94" w:rsidRPr="00FC1556">
        <w:rPr>
          <w:rFonts w:ascii="Book Antiqua" w:hAnsi="Book Antiqua" w:cs="Times New Roman"/>
          <w:sz w:val="24"/>
          <w:szCs w:val="24"/>
        </w:rPr>
        <w:t xml:space="preserve"> with range being 46-57 years (</w:t>
      </w:r>
      <w:r w:rsidR="00EA2A46" w:rsidRPr="00EA2A46">
        <w:rPr>
          <w:rFonts w:ascii="Book Antiqua" w:hAnsi="Book Antiqua" w:cs="Times New Roman"/>
          <w:i/>
          <w:sz w:val="24"/>
          <w:szCs w:val="24"/>
        </w:rPr>
        <w:t>P</w:t>
      </w:r>
      <w:r w:rsidR="00EA2A46" w:rsidRPr="00EA2A46">
        <w:rPr>
          <w:rFonts w:ascii="Book Antiqua" w:hAnsi="Book Antiqua" w:cs="Times New Roman"/>
          <w:i/>
          <w:sz w:val="24"/>
          <w:szCs w:val="24"/>
          <w:lang w:eastAsia="zh-CN"/>
        </w:rPr>
        <w:t xml:space="preserve"> </w:t>
      </w:r>
      <w:r w:rsidR="00BF3E94" w:rsidRPr="00FC1556">
        <w:rPr>
          <w:rFonts w:ascii="Book Antiqua" w:hAnsi="Book Antiqua" w:cs="Times New Roman"/>
          <w:sz w:val="24"/>
          <w:szCs w:val="24"/>
        </w:rPr>
        <w:t>=</w:t>
      </w:r>
      <w:r w:rsidR="00EA2A46">
        <w:rPr>
          <w:rFonts w:ascii="Book Antiqua" w:hAnsi="Book Antiqua" w:cs="Times New Roman" w:hint="eastAsia"/>
          <w:sz w:val="24"/>
          <w:szCs w:val="24"/>
          <w:lang w:eastAsia="zh-CN"/>
        </w:rPr>
        <w:t xml:space="preserve"> </w:t>
      </w:r>
      <w:r w:rsidR="00BF3E94" w:rsidRPr="00FC1556">
        <w:rPr>
          <w:rFonts w:ascii="Book Antiqua" w:hAnsi="Book Antiqua" w:cs="Times New Roman"/>
          <w:sz w:val="24"/>
          <w:szCs w:val="24"/>
        </w:rPr>
        <w:t>0.492)</w:t>
      </w:r>
      <w:r w:rsidR="009C33B6" w:rsidRPr="00FC1556">
        <w:rPr>
          <w:rFonts w:ascii="Book Antiqua" w:hAnsi="Book Antiqua" w:cs="Times New Roman"/>
          <w:sz w:val="24"/>
          <w:szCs w:val="24"/>
        </w:rPr>
        <w:t xml:space="preserve">. Hypothyroid patients were found to </w:t>
      </w:r>
      <w:r w:rsidR="00D63559" w:rsidRPr="00FC1556">
        <w:rPr>
          <w:rFonts w:ascii="Book Antiqua" w:hAnsi="Book Antiqua" w:cs="Times New Roman"/>
          <w:sz w:val="24"/>
          <w:szCs w:val="24"/>
        </w:rPr>
        <w:t xml:space="preserve">have greater BMI as compared to </w:t>
      </w:r>
      <w:r w:rsidR="009C33B6" w:rsidRPr="00FC1556">
        <w:rPr>
          <w:rFonts w:ascii="Book Antiqua" w:hAnsi="Book Antiqua" w:cs="Times New Roman"/>
          <w:sz w:val="24"/>
          <w:szCs w:val="24"/>
        </w:rPr>
        <w:t>euthyroid subjects but it was statistically non-significant</w:t>
      </w:r>
      <w:r w:rsidR="00BF3E94" w:rsidRPr="00FC1556">
        <w:rPr>
          <w:rFonts w:ascii="Book Antiqua" w:hAnsi="Book Antiqua" w:cs="Times New Roman"/>
          <w:sz w:val="24"/>
          <w:szCs w:val="24"/>
        </w:rPr>
        <w:t xml:space="preserve"> (</w:t>
      </w:r>
      <w:r w:rsidR="00301517" w:rsidRPr="00FC1556">
        <w:rPr>
          <w:rFonts w:ascii="Book Antiqua" w:hAnsi="Book Antiqua" w:cs="Times New Roman"/>
          <w:i/>
          <w:iCs/>
          <w:sz w:val="24"/>
          <w:szCs w:val="24"/>
        </w:rPr>
        <w:t>P</w:t>
      </w:r>
      <w:r w:rsidR="00301517" w:rsidRPr="00FC1556">
        <w:rPr>
          <w:rFonts w:ascii="Book Antiqua" w:hAnsi="Book Antiqua" w:cs="Times New Roman"/>
          <w:sz w:val="24"/>
          <w:szCs w:val="24"/>
        </w:rPr>
        <w:t xml:space="preserve"> </w:t>
      </w:r>
      <w:r w:rsidR="00BF3E94" w:rsidRPr="00FC1556">
        <w:rPr>
          <w:rFonts w:ascii="Book Antiqua" w:hAnsi="Book Antiqua" w:cs="Times New Roman"/>
          <w:sz w:val="24"/>
          <w:szCs w:val="24"/>
        </w:rPr>
        <w:t>=</w:t>
      </w:r>
      <w:r w:rsidR="00EA2A46">
        <w:rPr>
          <w:rFonts w:ascii="Book Antiqua" w:hAnsi="Book Antiqua" w:cs="Times New Roman" w:hint="eastAsia"/>
          <w:sz w:val="24"/>
          <w:szCs w:val="24"/>
          <w:lang w:eastAsia="zh-CN"/>
        </w:rPr>
        <w:t xml:space="preserve"> </w:t>
      </w:r>
      <w:r w:rsidR="00BF3E94" w:rsidRPr="00FC1556">
        <w:rPr>
          <w:rFonts w:ascii="Book Antiqua" w:hAnsi="Book Antiqua" w:cs="Times New Roman"/>
          <w:sz w:val="24"/>
          <w:szCs w:val="24"/>
        </w:rPr>
        <w:t>0.993)</w:t>
      </w:r>
      <w:r w:rsidR="009C33B6" w:rsidRPr="00FC1556">
        <w:rPr>
          <w:rFonts w:ascii="Book Antiqua" w:hAnsi="Book Antiqua" w:cs="Times New Roman"/>
          <w:sz w:val="24"/>
          <w:szCs w:val="24"/>
        </w:rPr>
        <w:t xml:space="preserve">. </w:t>
      </w:r>
      <w:r w:rsidR="0005216E" w:rsidRPr="00FC1556">
        <w:rPr>
          <w:rFonts w:ascii="Book Antiqua" w:hAnsi="Book Antiqua" w:cs="Times New Roman"/>
          <w:sz w:val="24"/>
          <w:szCs w:val="24"/>
        </w:rPr>
        <w:t xml:space="preserve">The levels of thyroid profile and NO </w:t>
      </w:r>
      <w:r w:rsidR="00181189" w:rsidRPr="00FC1556">
        <w:rPr>
          <w:rFonts w:ascii="Book Antiqua" w:hAnsi="Book Antiqua" w:cs="Times New Roman"/>
          <w:sz w:val="24"/>
          <w:szCs w:val="24"/>
        </w:rPr>
        <w:t xml:space="preserve">in both the groups </w:t>
      </w:r>
      <w:r w:rsidR="00BF3E94" w:rsidRPr="00FC1556">
        <w:rPr>
          <w:rFonts w:ascii="Book Antiqua" w:hAnsi="Book Antiqua" w:cs="Times New Roman"/>
          <w:sz w:val="24"/>
          <w:szCs w:val="24"/>
        </w:rPr>
        <w:t xml:space="preserve">are shown in </w:t>
      </w:r>
      <w:r w:rsidR="00EA2A46" w:rsidRPr="00FC1556">
        <w:rPr>
          <w:rFonts w:ascii="Book Antiqua" w:hAnsi="Book Antiqua" w:cs="Times New Roman"/>
          <w:sz w:val="24"/>
          <w:szCs w:val="24"/>
        </w:rPr>
        <w:t xml:space="preserve">Table </w:t>
      </w:r>
      <w:r w:rsidR="0005216E" w:rsidRPr="00FC1556">
        <w:rPr>
          <w:rFonts w:ascii="Book Antiqua" w:hAnsi="Book Antiqua" w:cs="Times New Roman"/>
          <w:sz w:val="24"/>
          <w:szCs w:val="24"/>
        </w:rPr>
        <w:t xml:space="preserve">1. </w:t>
      </w:r>
      <w:r w:rsidR="00BF3E94" w:rsidRPr="00FC1556">
        <w:rPr>
          <w:rFonts w:ascii="Book Antiqua" w:hAnsi="Book Antiqua" w:cs="Times New Roman"/>
          <w:sz w:val="24"/>
          <w:szCs w:val="24"/>
        </w:rPr>
        <w:t>S</w:t>
      </w:r>
      <w:r w:rsidR="0005216E" w:rsidRPr="00FC1556">
        <w:rPr>
          <w:rFonts w:ascii="Book Antiqua" w:hAnsi="Book Antiqua" w:cs="Times New Roman"/>
          <w:sz w:val="24"/>
          <w:szCs w:val="24"/>
        </w:rPr>
        <w:t xml:space="preserve">erum NO </w:t>
      </w:r>
      <w:r w:rsidR="00BF3E94" w:rsidRPr="00FC1556">
        <w:rPr>
          <w:rFonts w:ascii="Book Antiqua" w:hAnsi="Book Antiqua" w:cs="Times New Roman"/>
          <w:sz w:val="24"/>
          <w:szCs w:val="24"/>
        </w:rPr>
        <w:t xml:space="preserve">levels were observed to be significantly decreased in patients (group A) as compared to those in controls (group B) </w:t>
      </w:r>
      <w:r w:rsidR="00301517" w:rsidRPr="00FC1556">
        <w:rPr>
          <w:rFonts w:ascii="Book Antiqua" w:hAnsi="Book Antiqua" w:cs="Times New Roman"/>
          <w:sz w:val="24"/>
          <w:szCs w:val="24"/>
        </w:rPr>
        <w:t>(</w:t>
      </w:r>
      <w:r w:rsidR="00301517" w:rsidRPr="00FC1556">
        <w:rPr>
          <w:rFonts w:ascii="Book Antiqua" w:hAnsi="Book Antiqua" w:cs="Times New Roman"/>
          <w:i/>
          <w:iCs/>
          <w:sz w:val="24"/>
          <w:szCs w:val="24"/>
        </w:rPr>
        <w:t>P</w:t>
      </w:r>
      <w:r w:rsidR="0005216E" w:rsidRPr="00FC1556">
        <w:rPr>
          <w:rFonts w:ascii="Book Antiqua" w:hAnsi="Book Antiqua" w:cs="Times New Roman"/>
          <w:sz w:val="24"/>
          <w:szCs w:val="24"/>
        </w:rPr>
        <w:t xml:space="preserve"> value &lt; 0.05).</w:t>
      </w:r>
    </w:p>
    <w:p w14:paraId="5D277383" w14:textId="77777777" w:rsidR="00C72038" w:rsidRDefault="0005216E" w:rsidP="00EA2A46">
      <w:pPr>
        <w:spacing w:after="0" w:line="360" w:lineRule="auto"/>
        <w:ind w:firstLineChars="100" w:firstLine="240"/>
        <w:jc w:val="both"/>
        <w:rPr>
          <w:rFonts w:ascii="Book Antiqua" w:hAnsi="Book Antiqua" w:cs="Times New Roman"/>
          <w:sz w:val="24"/>
          <w:szCs w:val="24"/>
          <w:lang w:eastAsia="zh-CN"/>
        </w:rPr>
      </w:pPr>
      <w:r w:rsidRPr="00FC1556">
        <w:rPr>
          <w:rFonts w:ascii="Book Antiqua" w:hAnsi="Book Antiqua" w:cs="Times New Roman"/>
          <w:sz w:val="24"/>
          <w:szCs w:val="24"/>
        </w:rPr>
        <w:t xml:space="preserve">In group A, a negative correlation of NO was observed with </w:t>
      </w:r>
      <w:r w:rsidR="0083287F" w:rsidRPr="00FC1556">
        <w:rPr>
          <w:rFonts w:ascii="Book Antiqua" w:hAnsi="Book Antiqua" w:cs="Times New Roman"/>
          <w:sz w:val="24"/>
          <w:szCs w:val="24"/>
        </w:rPr>
        <w:t>TSH whereas</w:t>
      </w:r>
      <w:r w:rsidRPr="00FC1556">
        <w:rPr>
          <w:rFonts w:ascii="Book Antiqua" w:hAnsi="Book Antiqua" w:cs="Times New Roman"/>
          <w:sz w:val="24"/>
          <w:szCs w:val="24"/>
        </w:rPr>
        <w:t xml:space="preserve"> a positive correlation of NO was </w:t>
      </w:r>
      <w:r w:rsidR="00D63559" w:rsidRPr="00FC1556">
        <w:rPr>
          <w:rFonts w:ascii="Book Antiqua" w:hAnsi="Book Antiqua" w:cs="Times New Roman"/>
          <w:sz w:val="24"/>
          <w:szCs w:val="24"/>
        </w:rPr>
        <w:t>found with</w:t>
      </w:r>
      <w:r w:rsidRPr="00FC1556">
        <w:rPr>
          <w:rFonts w:ascii="Book Antiqua" w:hAnsi="Book Antiqua" w:cs="Times New Roman"/>
          <w:sz w:val="24"/>
          <w:szCs w:val="24"/>
        </w:rPr>
        <w:t xml:space="preserve"> FT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FT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xml:space="preserve"> and T</w:t>
      </w:r>
      <w:r w:rsidRPr="00FC1556">
        <w:rPr>
          <w:rFonts w:ascii="Book Antiqua" w:hAnsi="Book Antiqua" w:cs="Times New Roman"/>
          <w:sz w:val="24"/>
          <w:szCs w:val="24"/>
          <w:vertAlign w:val="subscript"/>
        </w:rPr>
        <w:t>4</w:t>
      </w:r>
      <w:r w:rsidR="00DA5FCC" w:rsidRPr="00FC1556">
        <w:rPr>
          <w:rFonts w:ascii="Book Antiqua" w:hAnsi="Book Antiqua" w:cs="Times New Roman"/>
          <w:sz w:val="24"/>
          <w:szCs w:val="24"/>
          <w:vertAlign w:val="subscript"/>
        </w:rPr>
        <w:t xml:space="preserve"> </w:t>
      </w:r>
      <w:r w:rsidR="00DA5FCC" w:rsidRPr="00FC1556">
        <w:rPr>
          <w:rFonts w:ascii="Book Antiqua" w:hAnsi="Book Antiqua" w:cs="Times New Roman"/>
          <w:sz w:val="24"/>
          <w:szCs w:val="24"/>
        </w:rPr>
        <w:t>(</w:t>
      </w:r>
      <w:r w:rsidR="00E87869" w:rsidRPr="00FC1556">
        <w:rPr>
          <w:rFonts w:ascii="Book Antiqua" w:hAnsi="Book Antiqua" w:cs="Times New Roman"/>
          <w:sz w:val="24"/>
          <w:szCs w:val="24"/>
        </w:rPr>
        <w:t xml:space="preserve">Table </w:t>
      </w:r>
      <w:r w:rsidR="00DA5FCC" w:rsidRPr="00FC1556">
        <w:rPr>
          <w:rFonts w:ascii="Book Antiqua" w:hAnsi="Book Antiqua" w:cs="Times New Roman"/>
          <w:sz w:val="24"/>
          <w:szCs w:val="24"/>
        </w:rPr>
        <w:t>2)</w:t>
      </w:r>
      <w:r w:rsidRPr="00FC1556">
        <w:rPr>
          <w:rFonts w:ascii="Book Antiqua" w:hAnsi="Book Antiqua" w:cs="Times New Roman"/>
          <w:sz w:val="24"/>
          <w:szCs w:val="24"/>
        </w:rPr>
        <w:t xml:space="preserve">. Amongst all, </w:t>
      </w:r>
      <w:r w:rsidR="00D63559" w:rsidRPr="00FC1556">
        <w:rPr>
          <w:rFonts w:ascii="Book Antiqua" w:hAnsi="Book Antiqua" w:cs="Times New Roman"/>
          <w:sz w:val="24"/>
          <w:szCs w:val="24"/>
        </w:rPr>
        <w:t xml:space="preserve">only </w:t>
      </w:r>
      <w:r w:rsidRPr="00FC1556">
        <w:rPr>
          <w:rFonts w:ascii="Book Antiqua" w:hAnsi="Book Antiqua" w:cs="Times New Roman"/>
          <w:sz w:val="24"/>
          <w:szCs w:val="24"/>
        </w:rPr>
        <w:t>FT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xml:space="preserve"> </w:t>
      </w:r>
      <w:r w:rsidR="00D63559" w:rsidRPr="00FC1556">
        <w:rPr>
          <w:rFonts w:ascii="Book Antiqua" w:hAnsi="Book Antiqua" w:cs="Times New Roman"/>
          <w:sz w:val="24"/>
          <w:szCs w:val="24"/>
        </w:rPr>
        <w:t>was found to have</w:t>
      </w:r>
      <w:r w:rsidRPr="00FC1556">
        <w:rPr>
          <w:rFonts w:ascii="Book Antiqua" w:hAnsi="Book Antiqua" w:cs="Times New Roman"/>
          <w:sz w:val="24"/>
          <w:szCs w:val="24"/>
        </w:rPr>
        <w:t xml:space="preserve"> a statistically significant correlation with NO (</w:t>
      </w:r>
      <w:r w:rsidR="00301517" w:rsidRPr="00FC1556">
        <w:rPr>
          <w:rFonts w:ascii="Book Antiqua" w:hAnsi="Book Antiqua" w:cs="Times New Roman"/>
          <w:i/>
          <w:iCs/>
          <w:sz w:val="24"/>
          <w:szCs w:val="24"/>
        </w:rPr>
        <w:t>P</w:t>
      </w:r>
      <w:r w:rsidRPr="00FC1556">
        <w:rPr>
          <w:rFonts w:ascii="Book Antiqua" w:hAnsi="Book Antiqua" w:cs="Times New Roman"/>
          <w:sz w:val="24"/>
          <w:szCs w:val="24"/>
        </w:rPr>
        <w:t xml:space="preserve"> value = 0.04</w:t>
      </w:r>
      <w:r w:rsidR="00D63559" w:rsidRPr="00FC1556">
        <w:rPr>
          <w:rFonts w:ascii="Book Antiqua" w:hAnsi="Book Antiqua" w:cs="Times New Roman"/>
          <w:sz w:val="24"/>
          <w:szCs w:val="24"/>
        </w:rPr>
        <w:t>)</w:t>
      </w:r>
      <w:r w:rsidR="00126D52" w:rsidRPr="00FC1556">
        <w:rPr>
          <w:rFonts w:ascii="Book Antiqua" w:hAnsi="Book Antiqua" w:cs="Times New Roman"/>
          <w:sz w:val="24"/>
          <w:szCs w:val="24"/>
        </w:rPr>
        <w:t xml:space="preserve"> (Figure 1)</w:t>
      </w:r>
      <w:r w:rsidRPr="00FC1556">
        <w:rPr>
          <w:rFonts w:ascii="Book Antiqua" w:hAnsi="Book Antiqua" w:cs="Times New Roman"/>
          <w:sz w:val="24"/>
          <w:szCs w:val="24"/>
        </w:rPr>
        <w:t>. In group B, a positive correlation of NO was observed with 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FT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xml:space="preserve"> and FT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xml:space="preserve"> </w:t>
      </w:r>
      <w:r w:rsidR="00D63559" w:rsidRPr="00FC1556">
        <w:rPr>
          <w:rFonts w:ascii="Book Antiqua" w:hAnsi="Book Antiqua" w:cs="Times New Roman"/>
          <w:sz w:val="24"/>
          <w:szCs w:val="24"/>
        </w:rPr>
        <w:t xml:space="preserve">though it was </w:t>
      </w:r>
      <w:r w:rsidR="00DA5FCC" w:rsidRPr="00FC1556">
        <w:rPr>
          <w:rFonts w:ascii="Book Antiqua" w:hAnsi="Book Antiqua" w:cs="Times New Roman"/>
          <w:sz w:val="24"/>
          <w:szCs w:val="24"/>
        </w:rPr>
        <w:t>not significant statistically (</w:t>
      </w:r>
      <w:r w:rsidR="00E87869" w:rsidRPr="00FC1556">
        <w:rPr>
          <w:rFonts w:ascii="Book Antiqua" w:hAnsi="Book Antiqua" w:cs="Times New Roman"/>
          <w:sz w:val="24"/>
          <w:szCs w:val="24"/>
        </w:rPr>
        <w:t xml:space="preserve">Table </w:t>
      </w:r>
      <w:r w:rsidR="00DA5FCC" w:rsidRPr="00FC1556">
        <w:rPr>
          <w:rFonts w:ascii="Book Antiqua" w:hAnsi="Book Antiqua" w:cs="Times New Roman"/>
          <w:sz w:val="24"/>
          <w:szCs w:val="24"/>
        </w:rPr>
        <w:t>3</w:t>
      </w:r>
      <w:r w:rsidR="00D63559" w:rsidRPr="00FC1556">
        <w:rPr>
          <w:rFonts w:ascii="Book Antiqua" w:hAnsi="Book Antiqua" w:cs="Times New Roman"/>
          <w:sz w:val="24"/>
          <w:szCs w:val="24"/>
        </w:rPr>
        <w:t>).</w:t>
      </w:r>
    </w:p>
    <w:p w14:paraId="4D8749D9" w14:textId="77777777" w:rsidR="00E87869" w:rsidRPr="00E87869" w:rsidRDefault="00E87869" w:rsidP="00EA2A46">
      <w:pPr>
        <w:spacing w:after="0" w:line="360" w:lineRule="auto"/>
        <w:ind w:firstLineChars="100" w:firstLine="240"/>
        <w:jc w:val="both"/>
        <w:rPr>
          <w:rFonts w:ascii="Book Antiqua" w:hAnsi="Book Antiqua" w:cs="Times New Roman"/>
          <w:sz w:val="24"/>
          <w:szCs w:val="24"/>
          <w:lang w:eastAsia="zh-CN"/>
        </w:rPr>
      </w:pPr>
    </w:p>
    <w:p w14:paraId="5A28DAD4" w14:textId="77777777" w:rsidR="009C33B6" w:rsidRPr="00FC1556" w:rsidRDefault="0005216E" w:rsidP="00FC1556">
      <w:pPr>
        <w:tabs>
          <w:tab w:val="left" w:pos="7836"/>
        </w:tabs>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lastRenderedPageBreak/>
        <w:t>DISCUSSION</w:t>
      </w:r>
      <w:r w:rsidR="00A535D4" w:rsidRPr="00FC1556">
        <w:rPr>
          <w:rFonts w:ascii="Book Antiqua" w:hAnsi="Book Antiqua" w:cs="Times New Roman"/>
          <w:b/>
          <w:sz w:val="24"/>
          <w:szCs w:val="24"/>
        </w:rPr>
        <w:tab/>
      </w:r>
    </w:p>
    <w:p w14:paraId="6C5FDE6A" w14:textId="77777777" w:rsidR="00A70DA0" w:rsidRPr="00FC1556" w:rsidRDefault="00A70DA0" w:rsidP="00FC1556">
      <w:pPr>
        <w:autoSpaceDE w:val="0"/>
        <w:autoSpaceDN w:val="0"/>
        <w:adjustRightInd w:val="0"/>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The natural menopause is defined as 12 consecutive months of amenorrhea according to some major studies</w:t>
      </w:r>
      <w:r w:rsidR="00E87869" w:rsidRPr="00FC1556">
        <w:rPr>
          <w:rFonts w:ascii="Book Antiqua" w:hAnsi="Book Antiqua" w:cs="Times New Roman"/>
          <w:sz w:val="24"/>
          <w:szCs w:val="24"/>
          <w:vertAlign w:val="superscript"/>
        </w:rPr>
        <w:t>[15-17]</w:t>
      </w:r>
      <w:r w:rsidRPr="00FC1556">
        <w:rPr>
          <w:rFonts w:ascii="Book Antiqua" w:hAnsi="Book Antiqua" w:cs="Times New Roman"/>
          <w:sz w:val="24"/>
          <w:szCs w:val="24"/>
        </w:rPr>
        <w:t>.</w:t>
      </w:r>
      <w:r w:rsidR="0083287F" w:rsidRPr="00FC1556">
        <w:rPr>
          <w:rFonts w:ascii="Book Antiqua" w:hAnsi="Book Antiqua" w:cs="Times New Roman"/>
          <w:sz w:val="24"/>
          <w:szCs w:val="24"/>
          <w:vertAlign w:val="superscript"/>
        </w:rPr>
        <w:t xml:space="preserve"> </w:t>
      </w:r>
      <w:r w:rsidRPr="00FC1556">
        <w:rPr>
          <w:rFonts w:ascii="Book Antiqua" w:hAnsi="Book Antiqua" w:cs="Times New Roman"/>
          <w:sz w:val="24"/>
          <w:szCs w:val="24"/>
        </w:rPr>
        <w:t>The present study included recently menopausal women with duration of menopause of more than one year but less than 2 years, to minimize the age related effects. There could be age-related fall in circulating T4 concentrations which could result in increased TSH secretion. Alternatively, with aging there is reduction in TSH bioactivity, the responsiveness of the thyroid to TSH or some occult thyroid disease, leading to increased TSH levels</w:t>
      </w:r>
      <w:r w:rsidR="00D62EDA" w:rsidRPr="00FC1556">
        <w:rPr>
          <w:rFonts w:ascii="Book Antiqua" w:hAnsi="Book Antiqua" w:cs="Times New Roman"/>
          <w:sz w:val="24"/>
          <w:szCs w:val="24"/>
          <w:vertAlign w:val="superscript"/>
        </w:rPr>
        <w:t>[18]</w:t>
      </w:r>
      <w:r w:rsidRPr="00FC1556">
        <w:rPr>
          <w:rFonts w:ascii="Book Antiqua" w:hAnsi="Book Antiqua" w:cs="Times New Roman"/>
          <w:sz w:val="24"/>
          <w:szCs w:val="24"/>
        </w:rPr>
        <w:t>.</w:t>
      </w:r>
      <w:r w:rsidR="0083287F" w:rsidRPr="00FC1556">
        <w:rPr>
          <w:rFonts w:ascii="Book Antiqua" w:hAnsi="Book Antiqua" w:cs="Times New Roman"/>
          <w:sz w:val="24"/>
          <w:szCs w:val="24"/>
        </w:rPr>
        <w:t xml:space="preserve"> </w:t>
      </w:r>
      <w:r w:rsidRPr="00FC1556">
        <w:rPr>
          <w:rFonts w:ascii="Book Antiqua" w:hAnsi="Book Antiqua" w:cs="Times New Roman"/>
          <w:sz w:val="24"/>
          <w:szCs w:val="24"/>
        </w:rPr>
        <w:t>With aging, there is progressive decline of glutathione concentration in cells of liver, kidney and retina etc. Thus, the functioning of various organs is affected due to increased reactive oxygen species, mitochondrial damage and cellular dysfunction. The first year of menopause is considered as menopause transition phase, during which there are ongoing changes in hormonal levels. Studies have demonstrated that, the potential for hormone secretion by residual follicles in older women is variably diminished</w:t>
      </w:r>
      <w:r w:rsidR="00D62EDA" w:rsidRPr="00FC1556">
        <w:rPr>
          <w:rFonts w:ascii="Book Antiqua" w:hAnsi="Book Antiqua" w:cs="Times New Roman"/>
          <w:sz w:val="24"/>
          <w:szCs w:val="24"/>
          <w:vertAlign w:val="superscript"/>
        </w:rPr>
        <w:t>[19</w:t>
      </w:r>
      <w:r w:rsidR="00D62EDA">
        <w:rPr>
          <w:rFonts w:ascii="Book Antiqua" w:hAnsi="Book Antiqua" w:cs="Times New Roman"/>
          <w:sz w:val="24"/>
          <w:szCs w:val="24"/>
          <w:vertAlign w:val="superscript"/>
        </w:rPr>
        <w:t>,</w:t>
      </w:r>
      <w:r w:rsidR="00D62EDA" w:rsidRPr="00FC1556">
        <w:rPr>
          <w:rFonts w:ascii="Book Antiqua" w:hAnsi="Book Antiqua" w:cs="Times New Roman"/>
          <w:sz w:val="24"/>
          <w:szCs w:val="24"/>
          <w:vertAlign w:val="superscript"/>
        </w:rPr>
        <w:t>20]</w:t>
      </w:r>
      <w:r w:rsidRPr="00FC1556">
        <w:rPr>
          <w:rFonts w:ascii="Book Antiqua" w:hAnsi="Book Antiqua" w:cs="Times New Roman"/>
          <w:sz w:val="24"/>
          <w:szCs w:val="24"/>
        </w:rPr>
        <w:t xml:space="preserve">. </w:t>
      </w:r>
    </w:p>
    <w:p w14:paraId="34E47BD3" w14:textId="77777777" w:rsidR="00A70DA0" w:rsidRPr="00FC1556" w:rsidRDefault="00A64C40" w:rsidP="00D62EDA">
      <w:pPr>
        <w:pStyle w:val="Body"/>
        <w:spacing w:line="360" w:lineRule="auto"/>
        <w:ind w:firstLineChars="100" w:firstLine="240"/>
        <w:jc w:val="both"/>
        <w:rPr>
          <w:rFonts w:ascii="Book Antiqua" w:hAnsi="Book Antiqua" w:cs="Times New Roman"/>
          <w:color w:val="auto"/>
          <w:sz w:val="24"/>
          <w:szCs w:val="24"/>
        </w:rPr>
      </w:pPr>
      <w:r w:rsidRPr="00FC1556">
        <w:rPr>
          <w:rFonts w:ascii="Book Antiqua" w:hAnsi="Book Antiqua" w:cs="Times New Roman"/>
          <w:color w:val="auto"/>
          <w:sz w:val="24"/>
          <w:szCs w:val="24"/>
        </w:rPr>
        <w:t>In this study, BMI of postmenopausal hypothyroid females was observed to be 30.37</w:t>
      </w:r>
      <w:r w:rsidR="00D62EDA">
        <w:rPr>
          <w:rFonts w:ascii="Book Antiqua" w:hAnsi="Book Antiqua" w:cs="Times New Roman" w:hint="eastAsia"/>
          <w:color w:val="auto"/>
          <w:sz w:val="24"/>
          <w:szCs w:val="24"/>
          <w:lang w:eastAsia="zh-CN"/>
        </w:rPr>
        <w:t xml:space="preserve"> </w:t>
      </w:r>
      <w:r w:rsidRPr="00FC1556">
        <w:rPr>
          <w:rFonts w:ascii="Book Antiqua" w:hAnsi="Book Antiqua" w:cs="Times New Roman"/>
          <w:color w:val="auto"/>
          <w:sz w:val="24"/>
          <w:szCs w:val="24"/>
        </w:rPr>
        <w:t>±</w:t>
      </w:r>
      <w:r w:rsidR="00D62EDA">
        <w:rPr>
          <w:rFonts w:ascii="Book Antiqua" w:hAnsi="Book Antiqua" w:cs="Times New Roman" w:hint="eastAsia"/>
          <w:color w:val="auto"/>
          <w:sz w:val="24"/>
          <w:szCs w:val="24"/>
          <w:lang w:eastAsia="zh-CN"/>
        </w:rPr>
        <w:t xml:space="preserve"> </w:t>
      </w:r>
      <w:r w:rsidRPr="00FC1556">
        <w:rPr>
          <w:rFonts w:ascii="Book Antiqua" w:hAnsi="Book Antiqua" w:cs="Times New Roman"/>
          <w:color w:val="auto"/>
          <w:sz w:val="24"/>
          <w:szCs w:val="24"/>
        </w:rPr>
        <w:t>3.26 kg/m</w:t>
      </w:r>
      <w:r w:rsidRPr="00FC1556">
        <w:rPr>
          <w:rFonts w:ascii="Book Antiqua" w:hAnsi="Book Antiqua" w:cs="Times New Roman"/>
          <w:color w:val="auto"/>
          <w:sz w:val="24"/>
          <w:szCs w:val="24"/>
          <w:vertAlign w:val="superscript"/>
        </w:rPr>
        <w:t>2</w:t>
      </w:r>
      <w:r w:rsidRPr="00FC1556">
        <w:rPr>
          <w:rFonts w:ascii="Book Antiqua" w:hAnsi="Book Antiqua" w:cs="Times New Roman"/>
          <w:color w:val="auto"/>
          <w:sz w:val="24"/>
          <w:szCs w:val="24"/>
        </w:rPr>
        <w:t>, which was slightly higher than the BMI of postmenopausal euthyroid females, which was 29.03</w:t>
      </w:r>
      <w:r w:rsidR="00D62EDA">
        <w:rPr>
          <w:rFonts w:ascii="Book Antiqua" w:hAnsi="Book Antiqua" w:cs="Times New Roman" w:hint="eastAsia"/>
          <w:color w:val="auto"/>
          <w:sz w:val="24"/>
          <w:szCs w:val="24"/>
          <w:lang w:eastAsia="zh-CN"/>
        </w:rPr>
        <w:t xml:space="preserve"> </w:t>
      </w:r>
      <w:r w:rsidRPr="00FC1556">
        <w:rPr>
          <w:rFonts w:ascii="Book Antiqua" w:hAnsi="Book Antiqua" w:cs="Times New Roman"/>
          <w:color w:val="auto"/>
          <w:sz w:val="24"/>
          <w:szCs w:val="24"/>
        </w:rPr>
        <w:t>±</w:t>
      </w:r>
      <w:r w:rsidR="00D62EDA">
        <w:rPr>
          <w:rFonts w:ascii="Book Antiqua" w:hAnsi="Book Antiqua" w:cs="Times New Roman" w:hint="eastAsia"/>
          <w:color w:val="auto"/>
          <w:sz w:val="24"/>
          <w:szCs w:val="24"/>
          <w:lang w:eastAsia="zh-CN"/>
        </w:rPr>
        <w:t xml:space="preserve"> </w:t>
      </w:r>
      <w:r w:rsidRPr="00FC1556">
        <w:rPr>
          <w:rFonts w:ascii="Book Antiqua" w:hAnsi="Book Antiqua" w:cs="Times New Roman"/>
          <w:color w:val="auto"/>
          <w:sz w:val="24"/>
          <w:szCs w:val="24"/>
        </w:rPr>
        <w:t>3.56 kg/m</w:t>
      </w:r>
      <w:r w:rsidRPr="00FC1556">
        <w:rPr>
          <w:rFonts w:ascii="Book Antiqua" w:hAnsi="Book Antiqua" w:cs="Times New Roman"/>
          <w:color w:val="auto"/>
          <w:sz w:val="24"/>
          <w:szCs w:val="24"/>
          <w:vertAlign w:val="superscript"/>
        </w:rPr>
        <w:t>2</w:t>
      </w:r>
      <w:r w:rsidRPr="00FC1556">
        <w:rPr>
          <w:rFonts w:ascii="Book Antiqua" w:hAnsi="Book Antiqua" w:cs="Times New Roman"/>
          <w:color w:val="auto"/>
          <w:sz w:val="24"/>
          <w:szCs w:val="24"/>
        </w:rPr>
        <w:t xml:space="preserve">. This increase in BMI in postmenopausal hypothyroid females is due to various factors because of decreased estrogen and thyroid hormone levels in these females. Some </w:t>
      </w:r>
      <w:r w:rsidR="008C6682" w:rsidRPr="00FC1556">
        <w:rPr>
          <w:rFonts w:ascii="Book Antiqua" w:hAnsi="Book Antiqua" w:cs="Times New Roman"/>
          <w:color w:val="auto"/>
          <w:sz w:val="24"/>
          <w:szCs w:val="24"/>
        </w:rPr>
        <w:t>studies have</w:t>
      </w:r>
      <w:r w:rsidRPr="00FC1556">
        <w:rPr>
          <w:rFonts w:ascii="Book Antiqua" w:hAnsi="Book Antiqua" w:cs="Times New Roman"/>
          <w:color w:val="auto"/>
          <w:sz w:val="24"/>
          <w:szCs w:val="24"/>
        </w:rPr>
        <w:t xml:space="preserve"> also proposed that postmenopausal women have higher BMI than premenopausal women because of action of estrogen</w:t>
      </w:r>
      <w:r w:rsidR="00D62EDA" w:rsidRPr="00FC1556">
        <w:rPr>
          <w:rFonts w:ascii="Book Antiqua" w:hAnsi="Book Antiqua" w:cs="Times New Roman"/>
          <w:color w:val="auto"/>
          <w:sz w:val="24"/>
          <w:szCs w:val="24"/>
          <w:vertAlign w:val="superscript"/>
        </w:rPr>
        <w:t>[21</w:t>
      </w:r>
      <w:r w:rsidR="00D62EDA">
        <w:rPr>
          <w:rFonts w:ascii="Book Antiqua" w:hAnsi="Book Antiqua" w:cs="Times New Roman"/>
          <w:color w:val="auto"/>
          <w:sz w:val="24"/>
          <w:szCs w:val="24"/>
          <w:vertAlign w:val="superscript"/>
        </w:rPr>
        <w:t>,</w:t>
      </w:r>
      <w:r w:rsidR="00D62EDA" w:rsidRPr="00FC1556">
        <w:rPr>
          <w:rFonts w:ascii="Book Antiqua" w:hAnsi="Book Antiqua" w:cs="Times New Roman"/>
          <w:color w:val="auto"/>
          <w:sz w:val="24"/>
          <w:szCs w:val="24"/>
          <w:vertAlign w:val="superscript"/>
        </w:rPr>
        <w:t>22]</w:t>
      </w:r>
      <w:r w:rsidRPr="00FC1556">
        <w:rPr>
          <w:rFonts w:ascii="Book Antiqua" w:hAnsi="Book Antiqua" w:cs="Times New Roman"/>
          <w:color w:val="auto"/>
          <w:sz w:val="24"/>
          <w:szCs w:val="24"/>
        </w:rPr>
        <w:t>.</w:t>
      </w:r>
      <w:r w:rsidR="00FC1556">
        <w:rPr>
          <w:rFonts w:ascii="Book Antiqua" w:hAnsi="Book Antiqua" w:cs="Times New Roman"/>
          <w:color w:val="auto"/>
          <w:sz w:val="24"/>
          <w:szCs w:val="24"/>
        </w:rPr>
        <w:t xml:space="preserve"> </w:t>
      </w:r>
    </w:p>
    <w:p w14:paraId="3C6F161C" w14:textId="77777777" w:rsidR="00B27B91" w:rsidRPr="00FC1556" w:rsidRDefault="0005216E" w:rsidP="00D62EDA">
      <w:pPr>
        <w:pStyle w:val="Body"/>
        <w:spacing w:line="360" w:lineRule="auto"/>
        <w:ind w:firstLineChars="100" w:firstLine="240"/>
        <w:jc w:val="both"/>
        <w:rPr>
          <w:rFonts w:ascii="Book Antiqua" w:hAnsi="Book Antiqua" w:cs="Times New Roman"/>
          <w:color w:val="auto"/>
          <w:sz w:val="24"/>
          <w:szCs w:val="24"/>
        </w:rPr>
      </w:pPr>
      <w:r w:rsidRPr="00FC1556">
        <w:rPr>
          <w:rFonts w:ascii="Book Antiqua" w:hAnsi="Book Antiqua" w:cs="Times New Roman"/>
          <w:color w:val="auto"/>
          <w:sz w:val="24"/>
          <w:szCs w:val="24"/>
        </w:rPr>
        <w:t xml:space="preserve">In </w:t>
      </w:r>
      <w:r w:rsidR="00C643F0" w:rsidRPr="00FC1556">
        <w:rPr>
          <w:rFonts w:ascii="Book Antiqua" w:hAnsi="Book Antiqua" w:cs="Times New Roman"/>
          <w:color w:val="auto"/>
          <w:sz w:val="24"/>
          <w:szCs w:val="24"/>
        </w:rPr>
        <w:t xml:space="preserve">the </w:t>
      </w:r>
      <w:r w:rsidRPr="00FC1556">
        <w:rPr>
          <w:rFonts w:ascii="Book Antiqua" w:hAnsi="Book Antiqua" w:cs="Times New Roman"/>
          <w:color w:val="auto"/>
          <w:sz w:val="24"/>
          <w:szCs w:val="24"/>
        </w:rPr>
        <w:t xml:space="preserve">present study, NO </w:t>
      </w:r>
      <w:r w:rsidR="008C6682" w:rsidRPr="00FC1556">
        <w:rPr>
          <w:rFonts w:ascii="Book Antiqua" w:hAnsi="Book Antiqua" w:cs="Times New Roman"/>
          <w:color w:val="auto"/>
          <w:sz w:val="24"/>
          <w:szCs w:val="24"/>
        </w:rPr>
        <w:t>levels</w:t>
      </w:r>
      <w:r w:rsidRPr="00FC1556">
        <w:rPr>
          <w:rFonts w:ascii="Book Antiqua" w:hAnsi="Book Antiqua" w:cs="Times New Roman"/>
          <w:color w:val="auto"/>
          <w:sz w:val="24"/>
          <w:szCs w:val="24"/>
        </w:rPr>
        <w:t xml:space="preserve"> in postmenopausal hypothyroid females w</w:t>
      </w:r>
      <w:r w:rsidR="00C643F0" w:rsidRPr="00FC1556">
        <w:rPr>
          <w:rFonts w:ascii="Book Antiqua" w:hAnsi="Book Antiqua" w:cs="Times New Roman"/>
          <w:color w:val="auto"/>
          <w:sz w:val="24"/>
          <w:szCs w:val="24"/>
        </w:rPr>
        <w:t>ere</w:t>
      </w:r>
      <w:r w:rsidRPr="00FC1556">
        <w:rPr>
          <w:rFonts w:ascii="Book Antiqua" w:hAnsi="Book Antiqua" w:cs="Times New Roman"/>
          <w:color w:val="auto"/>
          <w:sz w:val="24"/>
          <w:szCs w:val="24"/>
        </w:rPr>
        <w:t xml:space="preserve"> observed to be significantly lower than th</w:t>
      </w:r>
      <w:r w:rsidR="00DA6C39" w:rsidRPr="00FC1556">
        <w:rPr>
          <w:rFonts w:ascii="Book Antiqua" w:hAnsi="Book Antiqua" w:cs="Times New Roman"/>
          <w:color w:val="auto"/>
          <w:sz w:val="24"/>
          <w:szCs w:val="24"/>
        </w:rPr>
        <w:t>ose</w:t>
      </w:r>
      <w:r w:rsidRPr="00FC1556">
        <w:rPr>
          <w:rFonts w:ascii="Book Antiqua" w:hAnsi="Book Antiqua" w:cs="Times New Roman"/>
          <w:color w:val="auto"/>
          <w:sz w:val="24"/>
          <w:szCs w:val="24"/>
        </w:rPr>
        <w:t xml:space="preserve"> in postmenopausal euthyroid females (</w:t>
      </w:r>
      <w:r w:rsidR="00D62EDA" w:rsidRPr="00D62EDA">
        <w:rPr>
          <w:rFonts w:ascii="Book Antiqua" w:hAnsi="Book Antiqua" w:cs="Times New Roman"/>
          <w:i/>
          <w:color w:val="auto"/>
          <w:sz w:val="24"/>
          <w:szCs w:val="24"/>
        </w:rPr>
        <w:t>P</w:t>
      </w:r>
      <w:r w:rsidR="00D62EDA">
        <w:rPr>
          <w:rFonts w:ascii="Book Antiqua" w:hAnsi="Book Antiqua" w:cs="Times New Roman" w:hint="eastAsia"/>
          <w:color w:val="auto"/>
          <w:sz w:val="24"/>
          <w:szCs w:val="24"/>
          <w:lang w:eastAsia="zh-CN"/>
        </w:rPr>
        <w:t xml:space="preserve"> </w:t>
      </w:r>
      <w:r w:rsidRPr="00FC1556">
        <w:rPr>
          <w:rFonts w:ascii="Book Antiqua" w:hAnsi="Book Antiqua" w:cs="Times New Roman"/>
          <w:color w:val="auto"/>
          <w:sz w:val="24"/>
          <w:szCs w:val="24"/>
        </w:rPr>
        <w:t>=</w:t>
      </w:r>
      <w:r w:rsidR="00D62EDA">
        <w:rPr>
          <w:rFonts w:ascii="Book Antiqua" w:hAnsi="Book Antiqua" w:cs="Times New Roman" w:hint="eastAsia"/>
          <w:color w:val="auto"/>
          <w:sz w:val="24"/>
          <w:szCs w:val="24"/>
          <w:lang w:eastAsia="zh-CN"/>
        </w:rPr>
        <w:t xml:space="preserve"> </w:t>
      </w:r>
      <w:r w:rsidRPr="00FC1556">
        <w:rPr>
          <w:rFonts w:ascii="Book Antiqua" w:hAnsi="Book Antiqua" w:cs="Times New Roman"/>
          <w:color w:val="auto"/>
          <w:sz w:val="24"/>
          <w:szCs w:val="24"/>
        </w:rPr>
        <w:t xml:space="preserve">0.00). </w:t>
      </w:r>
      <w:r w:rsidR="009850C6" w:rsidRPr="00FC1556">
        <w:rPr>
          <w:rFonts w:ascii="Book Antiqua" w:hAnsi="Book Antiqua" w:cs="Times New Roman"/>
          <w:color w:val="auto"/>
          <w:sz w:val="24"/>
          <w:szCs w:val="24"/>
        </w:rPr>
        <w:t>In a study, NO level</w:t>
      </w:r>
      <w:r w:rsidR="00C643F0" w:rsidRPr="00FC1556">
        <w:rPr>
          <w:rFonts w:ascii="Book Antiqua" w:hAnsi="Book Antiqua" w:cs="Times New Roman"/>
          <w:color w:val="auto"/>
          <w:sz w:val="24"/>
          <w:szCs w:val="24"/>
        </w:rPr>
        <w:t>s</w:t>
      </w:r>
      <w:r w:rsidR="009850C6" w:rsidRPr="00FC1556">
        <w:rPr>
          <w:rFonts w:ascii="Book Antiqua" w:hAnsi="Book Antiqua" w:cs="Times New Roman"/>
          <w:color w:val="auto"/>
          <w:sz w:val="24"/>
          <w:szCs w:val="24"/>
        </w:rPr>
        <w:t xml:space="preserve"> w</w:t>
      </w:r>
      <w:r w:rsidR="00C643F0" w:rsidRPr="00FC1556">
        <w:rPr>
          <w:rFonts w:ascii="Book Antiqua" w:hAnsi="Book Antiqua" w:cs="Times New Roman"/>
          <w:color w:val="auto"/>
          <w:sz w:val="24"/>
          <w:szCs w:val="24"/>
        </w:rPr>
        <w:t>ere</w:t>
      </w:r>
      <w:r w:rsidR="009850C6" w:rsidRPr="00FC1556">
        <w:rPr>
          <w:rFonts w:ascii="Book Antiqua" w:hAnsi="Book Antiqua" w:cs="Times New Roman"/>
          <w:color w:val="auto"/>
          <w:sz w:val="24"/>
          <w:szCs w:val="24"/>
        </w:rPr>
        <w:t xml:space="preserve"> observed to be higher (75</w:t>
      </w:r>
      <w:r w:rsidR="00D62EDA">
        <w:rPr>
          <w:rFonts w:ascii="Book Antiqua" w:hAnsi="Book Antiqua" w:cs="Times New Roman" w:hint="eastAsia"/>
          <w:color w:val="auto"/>
          <w:sz w:val="24"/>
          <w:szCs w:val="24"/>
          <w:lang w:eastAsia="zh-CN"/>
        </w:rPr>
        <w:t xml:space="preserve"> </w:t>
      </w:r>
      <w:r w:rsidR="009850C6" w:rsidRPr="00FC1556">
        <w:rPr>
          <w:rFonts w:ascii="Book Antiqua" w:hAnsi="Book Antiqua" w:cs="Times New Roman"/>
          <w:color w:val="auto"/>
          <w:sz w:val="24"/>
          <w:szCs w:val="24"/>
        </w:rPr>
        <w:t>±</w:t>
      </w:r>
      <w:r w:rsidR="00D62EDA">
        <w:rPr>
          <w:rFonts w:ascii="Book Antiqua" w:hAnsi="Book Antiqua" w:cs="Times New Roman" w:hint="eastAsia"/>
          <w:color w:val="auto"/>
          <w:sz w:val="24"/>
          <w:szCs w:val="24"/>
          <w:lang w:eastAsia="zh-CN"/>
        </w:rPr>
        <w:t xml:space="preserve"> </w:t>
      </w:r>
      <w:r w:rsidR="009850C6" w:rsidRPr="00FC1556">
        <w:rPr>
          <w:rFonts w:ascii="Book Antiqua" w:hAnsi="Book Antiqua" w:cs="Times New Roman"/>
          <w:color w:val="auto"/>
          <w:sz w:val="24"/>
          <w:szCs w:val="24"/>
        </w:rPr>
        <w:t>5 µmol/L) in postmenopausal healthy females</w:t>
      </w:r>
      <w:r w:rsidR="00D62EDA" w:rsidRPr="00FC1556">
        <w:rPr>
          <w:rFonts w:ascii="Book Antiqua" w:hAnsi="Book Antiqua" w:cs="Times New Roman"/>
          <w:color w:val="auto"/>
          <w:sz w:val="24"/>
          <w:szCs w:val="24"/>
          <w:vertAlign w:val="superscript"/>
        </w:rPr>
        <w:t>[23]</w:t>
      </w:r>
      <w:r w:rsidR="009850C6" w:rsidRPr="00FC1556">
        <w:rPr>
          <w:rFonts w:ascii="Book Antiqua" w:hAnsi="Book Antiqua" w:cs="Times New Roman"/>
          <w:color w:val="auto"/>
          <w:sz w:val="24"/>
          <w:szCs w:val="24"/>
        </w:rPr>
        <w:t>. In another study, NO levels were increased significantly in hypothyroid females (57.61</w:t>
      </w:r>
      <w:r w:rsidR="00D62EDA">
        <w:rPr>
          <w:rFonts w:ascii="Book Antiqua" w:hAnsi="Book Antiqua" w:cs="Times New Roman" w:hint="eastAsia"/>
          <w:color w:val="auto"/>
          <w:sz w:val="24"/>
          <w:szCs w:val="24"/>
          <w:lang w:eastAsia="zh-CN"/>
        </w:rPr>
        <w:t xml:space="preserve"> </w:t>
      </w:r>
      <w:r w:rsidR="009850C6" w:rsidRPr="00FC1556">
        <w:rPr>
          <w:rFonts w:ascii="Book Antiqua" w:hAnsi="Book Antiqua" w:cs="Times New Roman"/>
          <w:color w:val="auto"/>
          <w:sz w:val="24"/>
          <w:szCs w:val="24"/>
        </w:rPr>
        <w:t>±</w:t>
      </w:r>
      <w:r w:rsidR="00D62EDA">
        <w:rPr>
          <w:rFonts w:ascii="Book Antiqua" w:hAnsi="Book Antiqua" w:cs="Times New Roman" w:hint="eastAsia"/>
          <w:color w:val="auto"/>
          <w:sz w:val="24"/>
          <w:szCs w:val="24"/>
          <w:lang w:eastAsia="zh-CN"/>
        </w:rPr>
        <w:t xml:space="preserve"> </w:t>
      </w:r>
      <w:r w:rsidR="009850C6" w:rsidRPr="00FC1556">
        <w:rPr>
          <w:rFonts w:ascii="Book Antiqua" w:hAnsi="Book Antiqua" w:cs="Times New Roman"/>
          <w:color w:val="auto"/>
          <w:sz w:val="24"/>
          <w:szCs w:val="24"/>
        </w:rPr>
        <w:t>15.8 and 36.24</w:t>
      </w:r>
      <w:r w:rsidR="00D62EDA">
        <w:rPr>
          <w:rFonts w:ascii="Book Antiqua" w:hAnsi="Book Antiqua" w:cs="Times New Roman" w:hint="eastAsia"/>
          <w:color w:val="auto"/>
          <w:sz w:val="24"/>
          <w:szCs w:val="24"/>
          <w:lang w:eastAsia="zh-CN"/>
        </w:rPr>
        <w:t xml:space="preserve"> </w:t>
      </w:r>
      <w:r w:rsidR="009850C6" w:rsidRPr="00FC1556">
        <w:rPr>
          <w:rFonts w:ascii="Book Antiqua" w:hAnsi="Book Antiqua" w:cs="Times New Roman"/>
          <w:color w:val="auto"/>
          <w:sz w:val="24"/>
          <w:szCs w:val="24"/>
        </w:rPr>
        <w:t>±</w:t>
      </w:r>
      <w:r w:rsidR="00D62EDA">
        <w:rPr>
          <w:rFonts w:ascii="Book Antiqua" w:hAnsi="Book Antiqua" w:cs="Times New Roman" w:hint="eastAsia"/>
          <w:color w:val="auto"/>
          <w:sz w:val="24"/>
          <w:szCs w:val="24"/>
          <w:lang w:eastAsia="zh-CN"/>
        </w:rPr>
        <w:t xml:space="preserve"> </w:t>
      </w:r>
      <w:r w:rsidR="009850C6" w:rsidRPr="00FC1556">
        <w:rPr>
          <w:rFonts w:ascii="Book Antiqua" w:hAnsi="Book Antiqua" w:cs="Times New Roman"/>
          <w:color w:val="auto"/>
          <w:sz w:val="24"/>
          <w:szCs w:val="24"/>
        </w:rPr>
        <w:t>7.61 µmol/L in postmenopausal hypothyroid and euthyroid females respectively). Above study observed a positive correlation between TSH and NO.</w:t>
      </w:r>
    </w:p>
    <w:p w14:paraId="0CAFFC74" w14:textId="77777777" w:rsidR="009850C6" w:rsidRPr="00FC1556" w:rsidRDefault="009850C6" w:rsidP="00D62EDA">
      <w:pPr>
        <w:pStyle w:val="Body"/>
        <w:spacing w:line="360" w:lineRule="auto"/>
        <w:ind w:firstLineChars="100" w:firstLine="240"/>
        <w:jc w:val="both"/>
        <w:rPr>
          <w:rFonts w:ascii="Book Antiqua" w:hAnsi="Book Antiqua" w:cs="Times New Roman"/>
          <w:color w:val="auto"/>
          <w:sz w:val="24"/>
          <w:szCs w:val="24"/>
          <w:vertAlign w:val="superscript"/>
        </w:rPr>
      </w:pPr>
      <w:r w:rsidRPr="00FC1556">
        <w:rPr>
          <w:rFonts w:ascii="Book Antiqua" w:hAnsi="Book Antiqua" w:cs="Times New Roman"/>
          <w:color w:val="auto"/>
          <w:sz w:val="24"/>
          <w:szCs w:val="24"/>
        </w:rPr>
        <w:t xml:space="preserve">In the present study, a negative correlation was observed between TSH and NO </w:t>
      </w:r>
      <w:r w:rsidR="00D13941" w:rsidRPr="00FC1556">
        <w:rPr>
          <w:rFonts w:ascii="Book Antiqua" w:hAnsi="Book Antiqua" w:cs="Times New Roman"/>
          <w:color w:val="auto"/>
          <w:sz w:val="24"/>
          <w:szCs w:val="24"/>
        </w:rPr>
        <w:t xml:space="preserve">but it was not </w:t>
      </w:r>
      <w:r w:rsidRPr="00FC1556">
        <w:rPr>
          <w:rFonts w:ascii="Book Antiqua" w:hAnsi="Book Antiqua" w:cs="Times New Roman"/>
          <w:color w:val="auto"/>
          <w:sz w:val="24"/>
          <w:szCs w:val="24"/>
        </w:rPr>
        <w:t xml:space="preserve">statistically significant </w:t>
      </w:r>
      <w:r w:rsidR="00D13941" w:rsidRPr="00FC1556">
        <w:rPr>
          <w:rFonts w:ascii="Book Antiqua" w:hAnsi="Book Antiqua" w:cs="Times New Roman"/>
          <w:color w:val="auto"/>
          <w:sz w:val="24"/>
          <w:szCs w:val="24"/>
        </w:rPr>
        <w:t>(</w:t>
      </w:r>
      <w:r w:rsidR="00A535D4" w:rsidRPr="00FC1556">
        <w:rPr>
          <w:rFonts w:ascii="Book Antiqua" w:hAnsi="Book Antiqua" w:cs="Times New Roman"/>
          <w:i/>
          <w:iCs/>
          <w:color w:val="auto"/>
          <w:sz w:val="24"/>
          <w:szCs w:val="24"/>
        </w:rPr>
        <w:t>P</w:t>
      </w:r>
      <w:r w:rsidR="00D62EDA">
        <w:rPr>
          <w:rFonts w:ascii="Book Antiqua" w:hAnsi="Book Antiqua" w:cs="Times New Roman" w:hint="eastAsia"/>
          <w:i/>
          <w:iCs/>
          <w:color w:val="auto"/>
          <w:sz w:val="24"/>
          <w:szCs w:val="24"/>
          <w:lang w:eastAsia="zh-CN"/>
        </w:rPr>
        <w:t xml:space="preserve"> </w:t>
      </w:r>
      <w:r w:rsidR="00D13941" w:rsidRPr="00FC1556">
        <w:rPr>
          <w:rFonts w:ascii="Book Antiqua" w:hAnsi="Book Antiqua" w:cs="Times New Roman"/>
          <w:color w:val="auto"/>
          <w:sz w:val="24"/>
          <w:szCs w:val="24"/>
        </w:rPr>
        <w:t>=</w:t>
      </w:r>
      <w:r w:rsidR="00D62EDA">
        <w:rPr>
          <w:rFonts w:ascii="Book Antiqua" w:hAnsi="Book Antiqua" w:cs="Times New Roman" w:hint="eastAsia"/>
          <w:color w:val="auto"/>
          <w:sz w:val="24"/>
          <w:szCs w:val="24"/>
          <w:lang w:eastAsia="zh-CN"/>
        </w:rPr>
        <w:t xml:space="preserve"> </w:t>
      </w:r>
      <w:r w:rsidR="00D13941" w:rsidRPr="00FC1556">
        <w:rPr>
          <w:rFonts w:ascii="Book Antiqua" w:hAnsi="Book Antiqua" w:cs="Times New Roman"/>
          <w:color w:val="auto"/>
          <w:sz w:val="24"/>
          <w:szCs w:val="24"/>
        </w:rPr>
        <w:t>0.58)</w:t>
      </w:r>
      <w:r w:rsidRPr="00FC1556">
        <w:rPr>
          <w:rFonts w:ascii="Book Antiqua" w:hAnsi="Book Antiqua" w:cs="Times New Roman"/>
          <w:color w:val="auto"/>
          <w:sz w:val="24"/>
          <w:szCs w:val="24"/>
        </w:rPr>
        <w:t xml:space="preserve">. The correlation </w:t>
      </w:r>
      <w:r w:rsidR="0083287F" w:rsidRPr="00FC1556">
        <w:rPr>
          <w:rFonts w:ascii="Book Antiqua" w:hAnsi="Book Antiqua" w:cs="Times New Roman"/>
          <w:color w:val="auto"/>
          <w:sz w:val="24"/>
          <w:szCs w:val="24"/>
        </w:rPr>
        <w:t>of NO</w:t>
      </w:r>
      <w:r w:rsidRPr="00FC1556">
        <w:rPr>
          <w:rFonts w:ascii="Book Antiqua" w:hAnsi="Book Antiqua" w:cs="Times New Roman"/>
          <w:color w:val="auto"/>
          <w:sz w:val="24"/>
          <w:szCs w:val="24"/>
        </w:rPr>
        <w:t xml:space="preserve"> with free T</w:t>
      </w:r>
      <w:r w:rsidRPr="00FC1556">
        <w:rPr>
          <w:rFonts w:ascii="Book Antiqua" w:hAnsi="Book Antiqua" w:cs="Times New Roman"/>
          <w:color w:val="auto"/>
          <w:sz w:val="24"/>
          <w:szCs w:val="24"/>
          <w:vertAlign w:val="subscript"/>
        </w:rPr>
        <w:t>4</w:t>
      </w:r>
      <w:r w:rsidRPr="00FC1556">
        <w:rPr>
          <w:rFonts w:ascii="Book Antiqua" w:hAnsi="Book Antiqua" w:cs="Times New Roman"/>
          <w:color w:val="auto"/>
          <w:sz w:val="24"/>
          <w:szCs w:val="24"/>
        </w:rPr>
        <w:t xml:space="preserve"> was </w:t>
      </w:r>
      <w:r w:rsidR="00D13941" w:rsidRPr="00FC1556">
        <w:rPr>
          <w:rFonts w:ascii="Book Antiqua" w:hAnsi="Book Antiqua" w:cs="Times New Roman"/>
          <w:color w:val="auto"/>
          <w:sz w:val="24"/>
          <w:szCs w:val="24"/>
        </w:rPr>
        <w:t>found to be statistically</w:t>
      </w:r>
      <w:r w:rsidRPr="00FC1556">
        <w:rPr>
          <w:rFonts w:ascii="Book Antiqua" w:hAnsi="Book Antiqua" w:cs="Times New Roman"/>
          <w:color w:val="auto"/>
          <w:sz w:val="24"/>
          <w:szCs w:val="24"/>
        </w:rPr>
        <w:t xml:space="preserve"> significant in postmenopausal hypothyroid females with </w:t>
      </w:r>
      <w:r w:rsidR="0083287F" w:rsidRPr="00FC1556">
        <w:rPr>
          <w:rFonts w:ascii="Book Antiqua" w:hAnsi="Book Antiqua" w:cs="Times New Roman"/>
          <w:color w:val="auto"/>
          <w:sz w:val="24"/>
          <w:szCs w:val="24"/>
        </w:rPr>
        <w:t>a</w:t>
      </w:r>
      <w:r w:rsidRPr="00FC1556">
        <w:rPr>
          <w:rFonts w:ascii="Book Antiqua" w:hAnsi="Book Antiqua" w:cs="Times New Roman"/>
          <w:color w:val="auto"/>
          <w:sz w:val="24"/>
          <w:szCs w:val="24"/>
        </w:rPr>
        <w:t xml:space="preserve"> </w:t>
      </w:r>
      <w:r w:rsidR="00D62EDA">
        <w:rPr>
          <w:rFonts w:ascii="Book Antiqua" w:hAnsi="Book Antiqua" w:cs="Times New Roman"/>
          <w:color w:val="auto"/>
          <w:sz w:val="24"/>
          <w:szCs w:val="24"/>
          <w:lang w:eastAsia="zh-CN"/>
        </w:rPr>
        <w:t>“</w:t>
      </w:r>
      <w:r w:rsidRPr="00FC1556">
        <w:rPr>
          <w:rFonts w:ascii="Book Antiqua" w:hAnsi="Book Antiqua" w:cs="Times New Roman"/>
          <w:color w:val="auto"/>
          <w:sz w:val="24"/>
          <w:szCs w:val="24"/>
        </w:rPr>
        <w:t>r</w:t>
      </w:r>
      <w:r w:rsidR="00D62EDA">
        <w:rPr>
          <w:rFonts w:ascii="Book Antiqua" w:hAnsi="Book Antiqua" w:cs="Times New Roman"/>
          <w:color w:val="auto"/>
          <w:sz w:val="24"/>
          <w:szCs w:val="24"/>
          <w:lang w:eastAsia="zh-CN"/>
        </w:rPr>
        <w:t>”</w:t>
      </w:r>
      <w:r w:rsidRPr="00FC1556">
        <w:rPr>
          <w:rFonts w:ascii="Book Antiqua" w:hAnsi="Book Antiqua" w:cs="Times New Roman"/>
          <w:color w:val="auto"/>
          <w:sz w:val="24"/>
          <w:szCs w:val="24"/>
        </w:rPr>
        <w:t xml:space="preserve"> value of </w:t>
      </w:r>
      <w:r w:rsidRPr="00FC1556">
        <w:rPr>
          <w:rFonts w:ascii="Book Antiqua" w:hAnsi="Book Antiqua" w:cs="Times New Roman"/>
          <w:color w:val="auto"/>
          <w:sz w:val="24"/>
          <w:szCs w:val="24"/>
        </w:rPr>
        <w:lastRenderedPageBreak/>
        <w:t xml:space="preserve">0.37 and </w:t>
      </w:r>
      <w:r w:rsidR="00301517" w:rsidRPr="00FC1556">
        <w:rPr>
          <w:rFonts w:ascii="Book Antiqua" w:hAnsi="Book Antiqua" w:cs="Times New Roman"/>
          <w:i/>
          <w:iCs/>
          <w:color w:val="auto"/>
          <w:sz w:val="24"/>
          <w:szCs w:val="24"/>
        </w:rPr>
        <w:t>P</w:t>
      </w:r>
      <w:r w:rsidRPr="00FC1556">
        <w:rPr>
          <w:rFonts w:ascii="Book Antiqua" w:hAnsi="Book Antiqua" w:cs="Times New Roman"/>
          <w:color w:val="auto"/>
          <w:sz w:val="24"/>
          <w:szCs w:val="24"/>
        </w:rPr>
        <w:t xml:space="preserve"> value of 0.04. Thyroid hormones directly increase NO production in vascular smooth muscle cells through PI3K/Akt signaling pathway and produce rapid relaxation of vascular smooth muscle cells. T</w:t>
      </w:r>
      <w:r w:rsidRPr="00FC1556">
        <w:rPr>
          <w:rFonts w:ascii="Book Antiqua" w:hAnsi="Book Antiqua" w:cs="Times New Roman"/>
          <w:color w:val="auto"/>
          <w:sz w:val="24"/>
          <w:szCs w:val="24"/>
          <w:vertAlign w:val="subscript"/>
        </w:rPr>
        <w:t>3</w:t>
      </w:r>
      <w:r w:rsidRPr="00FC1556">
        <w:rPr>
          <w:rFonts w:ascii="Book Antiqua" w:hAnsi="Book Antiqua" w:cs="Times New Roman"/>
          <w:color w:val="auto"/>
          <w:sz w:val="24"/>
          <w:szCs w:val="24"/>
        </w:rPr>
        <w:t xml:space="preserve"> is reported to signiﬁcantly induce the expression of three NOS isoforms in smooth muscle cells</w:t>
      </w:r>
      <w:r w:rsidR="00D62EDA" w:rsidRPr="00FC1556">
        <w:rPr>
          <w:rFonts w:ascii="Book Antiqua" w:hAnsi="Book Antiqua" w:cs="Times New Roman"/>
          <w:color w:val="auto"/>
          <w:sz w:val="24"/>
          <w:szCs w:val="24"/>
          <w:vertAlign w:val="superscript"/>
        </w:rPr>
        <w:t>[23]</w:t>
      </w:r>
      <w:r w:rsidRPr="00FC1556">
        <w:rPr>
          <w:rFonts w:ascii="Book Antiqua" w:hAnsi="Book Antiqua" w:cs="Times New Roman"/>
          <w:color w:val="auto"/>
          <w:sz w:val="24"/>
          <w:szCs w:val="24"/>
        </w:rPr>
        <w:t>.</w:t>
      </w:r>
    </w:p>
    <w:p w14:paraId="56749E2B" w14:textId="77777777" w:rsidR="009850C6" w:rsidRPr="00FC1556" w:rsidRDefault="009850C6" w:rsidP="00D62EDA">
      <w:pPr>
        <w:autoSpaceDE w:val="0"/>
        <w:autoSpaceDN w:val="0"/>
        <w:adjustRightInd w:val="0"/>
        <w:spacing w:after="0" w:line="360" w:lineRule="auto"/>
        <w:ind w:firstLineChars="100" w:firstLine="240"/>
        <w:jc w:val="both"/>
        <w:rPr>
          <w:rFonts w:ascii="Book Antiqua" w:hAnsi="Book Antiqua" w:cs="Times New Roman"/>
          <w:sz w:val="24"/>
          <w:szCs w:val="24"/>
          <w:vertAlign w:val="superscript"/>
        </w:rPr>
      </w:pPr>
      <w:r w:rsidRPr="00FC1556">
        <w:rPr>
          <w:rFonts w:ascii="Book Antiqua" w:hAnsi="Book Antiqua" w:cs="Times New Roman"/>
          <w:sz w:val="24"/>
          <w:szCs w:val="24"/>
        </w:rPr>
        <w:t xml:space="preserve">Various studies have shown relationship between thyroid hormone and </w:t>
      </w:r>
      <w:r w:rsidR="00FC1556" w:rsidRPr="00FC1556">
        <w:rPr>
          <w:rFonts w:ascii="Book Antiqua" w:hAnsi="Book Antiqua" w:cs="Times New Roman"/>
          <w:bCs/>
          <w:iCs/>
          <w:sz w:val="24"/>
          <w:szCs w:val="24"/>
        </w:rPr>
        <w:t>NO</w:t>
      </w:r>
      <w:r w:rsidRPr="00FC1556">
        <w:rPr>
          <w:rFonts w:ascii="Book Antiqua" w:hAnsi="Book Antiqua" w:cs="Times New Roman"/>
          <w:sz w:val="24"/>
          <w:szCs w:val="24"/>
        </w:rPr>
        <w:t xml:space="preserve"> and that thyroid hormone can also induce end</w:t>
      </w:r>
      <w:r w:rsidR="00D62EDA">
        <w:rPr>
          <w:rFonts w:ascii="Book Antiqua" w:hAnsi="Book Antiqua" w:cs="Times New Roman"/>
          <w:sz w:val="24"/>
          <w:szCs w:val="24"/>
        </w:rPr>
        <w:t>othelium-independent relaxation</w:t>
      </w:r>
      <w:r w:rsidR="001711FB" w:rsidRPr="00FC1556">
        <w:rPr>
          <w:rFonts w:ascii="Book Antiqua" w:hAnsi="Book Antiqua" w:cs="Times New Roman"/>
          <w:sz w:val="24"/>
          <w:szCs w:val="24"/>
          <w:vertAlign w:val="superscript"/>
        </w:rPr>
        <w:t>[</w:t>
      </w:r>
      <w:r w:rsidR="0072679B" w:rsidRPr="00FC1556">
        <w:rPr>
          <w:rFonts w:ascii="Book Antiqua" w:hAnsi="Book Antiqua" w:cs="Times New Roman"/>
          <w:sz w:val="24"/>
          <w:szCs w:val="24"/>
          <w:vertAlign w:val="superscript"/>
        </w:rPr>
        <w:t>24</w:t>
      </w:r>
      <w:r w:rsidR="0083287F" w:rsidRPr="00FC1556">
        <w:rPr>
          <w:rFonts w:ascii="Book Antiqua" w:hAnsi="Book Antiqua" w:cs="Times New Roman"/>
          <w:sz w:val="24"/>
          <w:szCs w:val="24"/>
          <w:vertAlign w:val="superscript"/>
        </w:rPr>
        <w:t>,2</w:t>
      </w:r>
      <w:r w:rsidR="0072679B" w:rsidRPr="00FC1556">
        <w:rPr>
          <w:rFonts w:ascii="Book Antiqua" w:hAnsi="Book Antiqua" w:cs="Times New Roman"/>
          <w:sz w:val="24"/>
          <w:szCs w:val="24"/>
          <w:vertAlign w:val="superscript"/>
        </w:rPr>
        <w:t>5</w:t>
      </w:r>
      <w:r w:rsidR="001711FB" w:rsidRPr="00FC1556">
        <w:rPr>
          <w:rFonts w:ascii="Book Antiqua" w:hAnsi="Book Antiqua" w:cs="Times New Roman"/>
          <w:sz w:val="24"/>
          <w:szCs w:val="24"/>
          <w:vertAlign w:val="superscript"/>
        </w:rPr>
        <w:t>]</w:t>
      </w:r>
      <w:r w:rsidRPr="00FC1556">
        <w:rPr>
          <w:rFonts w:ascii="Book Antiqua" w:hAnsi="Book Antiqua" w:cs="Times New Roman"/>
          <w:sz w:val="24"/>
          <w:szCs w:val="24"/>
        </w:rPr>
        <w:t xml:space="preserve"> but data from some studies</w:t>
      </w:r>
      <w:r w:rsidR="00FC1556">
        <w:rPr>
          <w:rFonts w:ascii="Book Antiqua" w:hAnsi="Book Antiqua" w:cs="Times New Roman"/>
          <w:sz w:val="24"/>
          <w:szCs w:val="24"/>
        </w:rPr>
        <w:t xml:space="preserve"> </w:t>
      </w:r>
      <w:r w:rsidRPr="00FC1556">
        <w:rPr>
          <w:rFonts w:ascii="Book Antiqua" w:hAnsi="Book Antiqua" w:cs="Times New Roman"/>
          <w:sz w:val="24"/>
          <w:szCs w:val="24"/>
        </w:rPr>
        <w:t>suggest that smooth muscle cells rather than the endothelium, are the primary target of thyroid hormones</w:t>
      </w:r>
      <w:r w:rsidR="00D62EDA" w:rsidRPr="00FC1556">
        <w:rPr>
          <w:rFonts w:ascii="Book Antiqua" w:hAnsi="Book Antiqua" w:cs="Times New Roman"/>
          <w:sz w:val="24"/>
          <w:szCs w:val="24"/>
          <w:vertAlign w:val="superscript"/>
        </w:rPr>
        <w:t>[19]</w:t>
      </w:r>
      <w:r w:rsidRPr="00FC1556">
        <w:rPr>
          <w:rFonts w:ascii="Book Antiqua" w:hAnsi="Book Antiqua" w:cs="Times New Roman"/>
          <w:sz w:val="24"/>
          <w:szCs w:val="24"/>
        </w:rPr>
        <w:t xml:space="preserve">. One study in rats showed that the hyperthyroid state was associated with increased formation of </w:t>
      </w:r>
      <w:r w:rsidR="00FC1556" w:rsidRPr="00FC1556">
        <w:rPr>
          <w:rFonts w:ascii="Book Antiqua" w:hAnsi="Book Antiqua" w:cs="Times New Roman"/>
          <w:bCs/>
          <w:iCs/>
          <w:sz w:val="24"/>
          <w:szCs w:val="24"/>
        </w:rPr>
        <w:t>NO</w:t>
      </w:r>
      <w:r w:rsidRPr="00FC1556">
        <w:rPr>
          <w:rFonts w:ascii="Book Antiqua" w:hAnsi="Book Antiqua" w:cs="Times New Roman"/>
          <w:sz w:val="24"/>
          <w:szCs w:val="24"/>
        </w:rPr>
        <w:t xml:space="preserve">, but there was a reduced capacity for responding to </w:t>
      </w:r>
      <w:r w:rsidR="00FC1556" w:rsidRPr="00FC1556">
        <w:rPr>
          <w:rFonts w:ascii="Book Antiqua" w:hAnsi="Book Antiqua" w:cs="Times New Roman"/>
          <w:bCs/>
          <w:iCs/>
          <w:sz w:val="24"/>
          <w:szCs w:val="24"/>
        </w:rPr>
        <w:t>NO</w:t>
      </w:r>
      <w:r w:rsidRPr="00FC1556">
        <w:rPr>
          <w:rFonts w:ascii="Book Antiqua" w:hAnsi="Book Antiqua" w:cs="Times New Roman"/>
          <w:sz w:val="24"/>
          <w:szCs w:val="24"/>
        </w:rPr>
        <w:t xml:space="preserve"> when compared to the hypothyroid state</w:t>
      </w:r>
      <w:r w:rsidR="00D62EDA" w:rsidRPr="00FC1556">
        <w:rPr>
          <w:rFonts w:ascii="Book Antiqua" w:hAnsi="Book Antiqua" w:cs="Times New Roman"/>
          <w:sz w:val="24"/>
          <w:szCs w:val="24"/>
          <w:vertAlign w:val="superscript"/>
        </w:rPr>
        <w:t>[26]</w:t>
      </w:r>
      <w:r w:rsidRPr="00FC1556">
        <w:rPr>
          <w:rFonts w:ascii="Book Antiqua" w:hAnsi="Book Antiqua" w:cs="Times New Roman"/>
          <w:sz w:val="24"/>
          <w:szCs w:val="24"/>
        </w:rPr>
        <w:t>. The same study showed that both eNOS and nNOS expression were modulated in hypothyroidism and hyperthyroidism. Another study on rats showed that thyroid hormones affect the level and activity of nNOS and therefore NO levels.</w:t>
      </w:r>
    </w:p>
    <w:p w14:paraId="52E4C205" w14:textId="77777777" w:rsidR="00DC0605" w:rsidRDefault="00D13941" w:rsidP="00D62EDA">
      <w:pPr>
        <w:pStyle w:val="Body"/>
        <w:spacing w:line="360" w:lineRule="auto"/>
        <w:ind w:firstLineChars="100" w:firstLine="240"/>
        <w:jc w:val="both"/>
        <w:rPr>
          <w:rFonts w:ascii="Book Antiqua" w:hAnsi="Book Antiqua" w:cs="Times New Roman"/>
          <w:color w:val="auto"/>
          <w:sz w:val="24"/>
          <w:szCs w:val="24"/>
          <w:lang w:eastAsia="zh-CN"/>
        </w:rPr>
      </w:pPr>
      <w:r w:rsidRPr="00FC1556">
        <w:rPr>
          <w:rFonts w:ascii="Book Antiqua" w:hAnsi="Book Antiqua" w:cs="Times New Roman"/>
          <w:color w:val="auto"/>
          <w:sz w:val="24"/>
          <w:szCs w:val="24"/>
        </w:rPr>
        <w:t>Thus, it may be concluded that cardiovascular health is compromised in postmenopausal women which</w:t>
      </w:r>
      <w:r w:rsidR="005B1888" w:rsidRPr="00FC1556">
        <w:rPr>
          <w:rFonts w:ascii="Book Antiqua" w:hAnsi="Book Antiqua" w:cs="Times New Roman"/>
          <w:color w:val="auto"/>
          <w:sz w:val="24"/>
          <w:szCs w:val="24"/>
        </w:rPr>
        <w:t xml:space="preserve"> </w:t>
      </w:r>
      <w:r w:rsidRPr="00FC1556">
        <w:rPr>
          <w:rFonts w:ascii="Book Antiqua" w:hAnsi="Book Antiqua" w:cs="Times New Roman"/>
          <w:color w:val="auto"/>
          <w:sz w:val="24"/>
          <w:szCs w:val="24"/>
        </w:rPr>
        <w:t xml:space="preserve">is further deteriorated by hypothyroidism, indicated by lower NO levels in postmenopausal hypothyroid women as compared to postmenopausal euthyroid women. This indicates that normal level of thyroid hormone along with reproductive </w:t>
      </w:r>
      <w:r w:rsidR="00301517" w:rsidRPr="00FC1556">
        <w:rPr>
          <w:rFonts w:ascii="Book Antiqua" w:hAnsi="Book Antiqua" w:cs="Times New Roman"/>
          <w:color w:val="auto"/>
          <w:sz w:val="24"/>
          <w:szCs w:val="24"/>
        </w:rPr>
        <w:t>hormones</w:t>
      </w:r>
      <w:r w:rsidRPr="00FC1556">
        <w:rPr>
          <w:rFonts w:ascii="Book Antiqua" w:hAnsi="Book Antiqua" w:cs="Times New Roman"/>
          <w:color w:val="auto"/>
          <w:sz w:val="24"/>
          <w:szCs w:val="24"/>
        </w:rPr>
        <w:t xml:space="preserve"> is essential for cardiac health. Further, regular monitoring and risk assessment regarding cardiovascular disease is essential in postmenopausal hypothyroid females and timely interventions may help to avoid further complications.</w:t>
      </w:r>
    </w:p>
    <w:p w14:paraId="2CF410F6" w14:textId="77777777" w:rsidR="00D62EDA" w:rsidRPr="00625A26" w:rsidRDefault="00D62EDA" w:rsidP="00625A26">
      <w:pPr>
        <w:pStyle w:val="Body"/>
        <w:spacing w:line="360" w:lineRule="auto"/>
        <w:jc w:val="both"/>
        <w:rPr>
          <w:rFonts w:ascii="Book Antiqua" w:hAnsi="Book Antiqua" w:cs="Times New Roman"/>
          <w:color w:val="auto"/>
          <w:sz w:val="24"/>
          <w:szCs w:val="24"/>
          <w:lang w:eastAsia="zh-CN"/>
        </w:rPr>
      </w:pPr>
    </w:p>
    <w:p w14:paraId="2A3B6A5C" w14:textId="77777777" w:rsidR="00323C5A" w:rsidRPr="00625A26" w:rsidRDefault="00FB5335" w:rsidP="00625A26">
      <w:pPr>
        <w:pStyle w:val="Body"/>
        <w:spacing w:line="360" w:lineRule="auto"/>
        <w:jc w:val="both"/>
        <w:rPr>
          <w:rFonts w:ascii="Book Antiqua" w:hAnsi="Book Antiqua" w:cs="Times New Roman"/>
          <w:b/>
          <w:color w:val="auto"/>
          <w:sz w:val="24"/>
          <w:szCs w:val="24"/>
          <w:lang w:eastAsia="zh-CN"/>
        </w:rPr>
      </w:pPr>
      <w:r w:rsidRPr="00625A26">
        <w:rPr>
          <w:rFonts w:ascii="Book Antiqua" w:hAnsi="Book Antiqua" w:cs="Times New Roman"/>
          <w:b/>
          <w:color w:val="auto"/>
          <w:sz w:val="24"/>
          <w:szCs w:val="24"/>
        </w:rPr>
        <w:t>ARTICLE</w:t>
      </w:r>
      <w:r w:rsidR="00D62EDA" w:rsidRPr="00625A26">
        <w:rPr>
          <w:rFonts w:ascii="Book Antiqua" w:hAnsi="Book Antiqua" w:cs="Times New Roman"/>
          <w:b/>
          <w:color w:val="auto"/>
          <w:sz w:val="24"/>
          <w:szCs w:val="24"/>
        </w:rPr>
        <w:t xml:space="preserve"> HIGHLIGHTS</w:t>
      </w:r>
    </w:p>
    <w:p w14:paraId="446C1FB7" w14:textId="77777777" w:rsidR="002A47AF" w:rsidRPr="00625A26" w:rsidRDefault="002A47AF" w:rsidP="00625A26">
      <w:pPr>
        <w:pStyle w:val="Body"/>
        <w:spacing w:line="360" w:lineRule="auto"/>
        <w:jc w:val="both"/>
        <w:rPr>
          <w:rFonts w:ascii="Book Antiqua" w:hAnsi="Book Antiqua" w:cs="Times New Roman"/>
          <w:b/>
          <w:i/>
          <w:color w:val="auto"/>
          <w:sz w:val="24"/>
          <w:szCs w:val="24"/>
          <w:lang w:eastAsia="zh-CN"/>
        </w:rPr>
      </w:pPr>
      <w:r w:rsidRPr="00625A26">
        <w:rPr>
          <w:rFonts w:ascii="Book Antiqua" w:hAnsi="Book Antiqua"/>
          <w:b/>
          <w:i/>
          <w:color w:val="000000" w:themeColor="text1"/>
          <w:sz w:val="24"/>
          <w:szCs w:val="24"/>
        </w:rPr>
        <w:t>Research background</w:t>
      </w:r>
    </w:p>
    <w:p w14:paraId="03099696" w14:textId="77777777" w:rsidR="00323C5A" w:rsidRPr="00625A26" w:rsidRDefault="00323C5A" w:rsidP="00625A26">
      <w:pPr>
        <w:pStyle w:val="Body"/>
        <w:spacing w:line="360" w:lineRule="auto"/>
        <w:jc w:val="both"/>
        <w:rPr>
          <w:rFonts w:ascii="Book Antiqua" w:hAnsi="Book Antiqua" w:cs="Times New Roman"/>
          <w:color w:val="auto"/>
          <w:sz w:val="24"/>
          <w:szCs w:val="24"/>
          <w:lang w:eastAsia="zh-CN"/>
        </w:rPr>
      </w:pPr>
      <w:r w:rsidRPr="00625A26">
        <w:rPr>
          <w:rFonts w:ascii="Book Antiqua" w:hAnsi="Book Antiqua" w:cs="Times New Roman"/>
          <w:color w:val="auto"/>
          <w:sz w:val="24"/>
          <w:szCs w:val="24"/>
        </w:rPr>
        <w:t>Hypothyroidism and menopause, both pose a risk to the cardiac health of women.</w:t>
      </w:r>
    </w:p>
    <w:p w14:paraId="21E2A993" w14:textId="77777777" w:rsidR="002A47AF" w:rsidRPr="00625A26" w:rsidRDefault="002A47AF" w:rsidP="00625A26">
      <w:pPr>
        <w:pStyle w:val="Body"/>
        <w:spacing w:line="360" w:lineRule="auto"/>
        <w:jc w:val="both"/>
        <w:rPr>
          <w:rFonts w:ascii="Book Antiqua" w:hAnsi="Book Antiqua" w:cs="Times New Roman"/>
          <w:color w:val="auto"/>
          <w:sz w:val="24"/>
          <w:szCs w:val="24"/>
          <w:lang w:eastAsia="zh-CN"/>
        </w:rPr>
      </w:pPr>
    </w:p>
    <w:p w14:paraId="0F901EE9" w14:textId="77777777" w:rsidR="002A47AF" w:rsidRPr="00625A26" w:rsidRDefault="002A47AF" w:rsidP="00625A26">
      <w:pPr>
        <w:pStyle w:val="Body"/>
        <w:spacing w:line="360" w:lineRule="auto"/>
        <w:jc w:val="both"/>
        <w:rPr>
          <w:rFonts w:ascii="Book Antiqua" w:hAnsi="Book Antiqua" w:cs="Times New Roman"/>
          <w:i/>
          <w:color w:val="auto"/>
          <w:sz w:val="24"/>
          <w:szCs w:val="24"/>
          <w:lang w:eastAsia="zh-CN"/>
        </w:rPr>
      </w:pPr>
      <w:r w:rsidRPr="00625A26">
        <w:rPr>
          <w:rFonts w:ascii="Book Antiqua" w:hAnsi="Book Antiqua"/>
          <w:b/>
          <w:i/>
          <w:color w:val="000000" w:themeColor="text1"/>
          <w:sz w:val="24"/>
          <w:szCs w:val="24"/>
        </w:rPr>
        <w:t>Research objectives</w:t>
      </w:r>
    </w:p>
    <w:p w14:paraId="26FE8519" w14:textId="77777777" w:rsidR="00323C5A" w:rsidRPr="00625A26" w:rsidRDefault="00323C5A" w:rsidP="00625A26">
      <w:pPr>
        <w:pStyle w:val="Body"/>
        <w:spacing w:line="360" w:lineRule="auto"/>
        <w:jc w:val="both"/>
        <w:rPr>
          <w:rFonts w:ascii="Book Antiqua" w:hAnsi="Book Antiqua" w:cs="Times New Roman"/>
          <w:color w:val="auto"/>
          <w:sz w:val="24"/>
          <w:szCs w:val="24"/>
          <w:lang w:eastAsia="zh-CN"/>
        </w:rPr>
      </w:pPr>
      <w:r w:rsidRPr="00625A26">
        <w:rPr>
          <w:rFonts w:ascii="Book Antiqua" w:hAnsi="Book Antiqua" w:cs="Times New Roman"/>
          <w:color w:val="auto"/>
          <w:sz w:val="24"/>
          <w:szCs w:val="24"/>
        </w:rPr>
        <w:t xml:space="preserve">As suggested by literature that estrogen induced cardio protection might be mediated by release of </w:t>
      </w:r>
      <w:r w:rsidR="002A47AF" w:rsidRPr="00625A26">
        <w:rPr>
          <w:rFonts w:ascii="Book Antiqua" w:hAnsi="Book Antiqua" w:cs="Times New Roman"/>
          <w:bCs/>
          <w:iCs/>
          <w:color w:val="auto"/>
          <w:sz w:val="24"/>
          <w:szCs w:val="24"/>
        </w:rPr>
        <w:t>nitric oxide (NO)</w:t>
      </w:r>
      <w:r w:rsidRPr="00625A26">
        <w:rPr>
          <w:rFonts w:ascii="Book Antiqua" w:hAnsi="Book Antiqua" w:cs="Times New Roman"/>
          <w:color w:val="auto"/>
          <w:sz w:val="24"/>
          <w:szCs w:val="24"/>
        </w:rPr>
        <w:t>, this study was conducted to estimate and compare serum NO levels in postmenopausal women with and without hypothyroidism.</w:t>
      </w:r>
    </w:p>
    <w:p w14:paraId="0D44C941" w14:textId="77777777" w:rsidR="002A47AF" w:rsidRPr="00625A26" w:rsidRDefault="002A47AF" w:rsidP="00625A26">
      <w:pPr>
        <w:pStyle w:val="Body"/>
        <w:spacing w:line="360" w:lineRule="auto"/>
        <w:jc w:val="both"/>
        <w:rPr>
          <w:rFonts w:ascii="Book Antiqua" w:hAnsi="Book Antiqua" w:cs="Times New Roman"/>
          <w:color w:val="auto"/>
          <w:sz w:val="24"/>
          <w:szCs w:val="24"/>
          <w:lang w:eastAsia="zh-CN"/>
        </w:rPr>
      </w:pPr>
    </w:p>
    <w:p w14:paraId="22E98CCB" w14:textId="77777777" w:rsidR="002A47AF" w:rsidRPr="00625A26" w:rsidRDefault="002A47AF" w:rsidP="00625A26">
      <w:pPr>
        <w:pStyle w:val="Body"/>
        <w:spacing w:line="360" w:lineRule="auto"/>
        <w:jc w:val="both"/>
        <w:rPr>
          <w:rFonts w:ascii="Book Antiqua" w:hAnsi="Book Antiqua" w:cs="Times New Roman"/>
          <w:i/>
          <w:color w:val="auto"/>
          <w:sz w:val="24"/>
          <w:szCs w:val="24"/>
          <w:lang w:eastAsia="zh-CN"/>
        </w:rPr>
      </w:pPr>
      <w:r w:rsidRPr="00625A26">
        <w:rPr>
          <w:rFonts w:ascii="Book Antiqua" w:hAnsi="Book Antiqua"/>
          <w:b/>
          <w:i/>
          <w:color w:val="000000" w:themeColor="text1"/>
          <w:sz w:val="24"/>
          <w:szCs w:val="24"/>
        </w:rPr>
        <w:t>Research methods</w:t>
      </w:r>
    </w:p>
    <w:p w14:paraId="74CB1AD7" w14:textId="77777777" w:rsidR="00323C5A" w:rsidRPr="00625A26" w:rsidRDefault="00323C5A" w:rsidP="00625A26">
      <w:pPr>
        <w:pStyle w:val="Body"/>
        <w:spacing w:line="360" w:lineRule="auto"/>
        <w:jc w:val="both"/>
        <w:rPr>
          <w:rFonts w:ascii="Book Antiqua" w:hAnsi="Book Antiqua" w:cs="Times New Roman"/>
          <w:color w:val="auto"/>
          <w:sz w:val="24"/>
          <w:szCs w:val="24"/>
          <w:lang w:eastAsia="zh-CN"/>
        </w:rPr>
      </w:pPr>
      <w:r w:rsidRPr="00625A26">
        <w:rPr>
          <w:rFonts w:ascii="Book Antiqua" w:hAnsi="Book Antiqua" w:cs="Times New Roman"/>
          <w:color w:val="auto"/>
          <w:sz w:val="24"/>
          <w:szCs w:val="24"/>
        </w:rPr>
        <w:t>NO was analyzed as nitrite colorimetrically in 30 postmenopausal hypothyroid and euthyroid females each.</w:t>
      </w:r>
    </w:p>
    <w:p w14:paraId="2ED194CE" w14:textId="77777777" w:rsidR="002A47AF" w:rsidRPr="00625A26" w:rsidRDefault="002A47AF" w:rsidP="00625A26">
      <w:pPr>
        <w:pStyle w:val="Body"/>
        <w:spacing w:line="360" w:lineRule="auto"/>
        <w:jc w:val="both"/>
        <w:rPr>
          <w:rFonts w:ascii="Book Antiqua" w:hAnsi="Book Antiqua" w:cs="Times New Roman"/>
          <w:color w:val="auto"/>
          <w:sz w:val="24"/>
          <w:szCs w:val="24"/>
          <w:lang w:eastAsia="zh-CN"/>
        </w:rPr>
      </w:pPr>
    </w:p>
    <w:p w14:paraId="39466F7D" w14:textId="77777777" w:rsidR="002A47AF" w:rsidRPr="00625A26" w:rsidRDefault="002A47AF" w:rsidP="00625A26">
      <w:pPr>
        <w:pStyle w:val="Body"/>
        <w:spacing w:line="360" w:lineRule="auto"/>
        <w:jc w:val="both"/>
        <w:rPr>
          <w:rFonts w:ascii="Book Antiqua" w:hAnsi="Book Antiqua" w:cs="Times New Roman"/>
          <w:color w:val="auto"/>
          <w:sz w:val="24"/>
          <w:szCs w:val="24"/>
          <w:lang w:eastAsia="zh-CN"/>
        </w:rPr>
      </w:pPr>
      <w:r w:rsidRPr="00625A26">
        <w:rPr>
          <w:rFonts w:ascii="Book Antiqua" w:hAnsi="Book Antiqua"/>
          <w:b/>
          <w:i/>
          <w:color w:val="000000" w:themeColor="text1"/>
          <w:sz w:val="24"/>
          <w:szCs w:val="24"/>
        </w:rPr>
        <w:t>Research results</w:t>
      </w:r>
    </w:p>
    <w:p w14:paraId="5E2FE148" w14:textId="77777777" w:rsidR="00323C5A" w:rsidRPr="00625A26" w:rsidRDefault="00323C5A" w:rsidP="00625A26">
      <w:pPr>
        <w:pStyle w:val="Body"/>
        <w:spacing w:line="360" w:lineRule="auto"/>
        <w:jc w:val="both"/>
        <w:rPr>
          <w:rFonts w:ascii="Book Antiqua" w:hAnsi="Book Antiqua" w:cs="Times New Roman"/>
          <w:color w:val="auto"/>
          <w:sz w:val="24"/>
          <w:szCs w:val="24"/>
        </w:rPr>
      </w:pPr>
      <w:r w:rsidRPr="00625A26">
        <w:rPr>
          <w:rFonts w:ascii="Book Antiqua" w:hAnsi="Book Antiqua" w:cs="Times New Roman"/>
          <w:color w:val="auto"/>
          <w:sz w:val="24"/>
          <w:szCs w:val="24"/>
        </w:rPr>
        <w:t>A statistically significant decrease was observed in NO levels in</w:t>
      </w:r>
      <w:r w:rsidR="00FC1556" w:rsidRPr="00625A26">
        <w:rPr>
          <w:rFonts w:ascii="Book Antiqua" w:hAnsi="Book Antiqua" w:cs="Times New Roman"/>
          <w:color w:val="auto"/>
          <w:sz w:val="24"/>
          <w:szCs w:val="24"/>
        </w:rPr>
        <w:t xml:space="preserve"> </w:t>
      </w:r>
      <w:r w:rsidRPr="00625A26">
        <w:rPr>
          <w:rFonts w:ascii="Book Antiqua" w:hAnsi="Book Antiqua" w:cs="Times New Roman"/>
          <w:color w:val="auto"/>
          <w:sz w:val="24"/>
          <w:szCs w:val="24"/>
        </w:rPr>
        <w:t>postmenopausal hypothyroid females as compared to their euthyroid counterparts (</w:t>
      </w:r>
      <w:r w:rsidRPr="00625A26">
        <w:rPr>
          <w:rFonts w:ascii="Book Antiqua" w:hAnsi="Book Antiqua" w:cs="Times New Roman"/>
          <w:i/>
          <w:color w:val="auto"/>
          <w:sz w:val="24"/>
          <w:szCs w:val="24"/>
        </w:rPr>
        <w:t>P</w:t>
      </w:r>
      <w:r w:rsidRPr="00625A26">
        <w:rPr>
          <w:rFonts w:ascii="Book Antiqua" w:hAnsi="Book Antiqua" w:cs="Times New Roman"/>
          <w:color w:val="auto"/>
          <w:sz w:val="24"/>
          <w:szCs w:val="24"/>
        </w:rPr>
        <w:t>&lt;0.05)</w:t>
      </w:r>
    </w:p>
    <w:p w14:paraId="6DE25CF2" w14:textId="77777777" w:rsidR="002A47AF" w:rsidRPr="00625A26" w:rsidRDefault="002A47AF" w:rsidP="00625A26">
      <w:pPr>
        <w:pStyle w:val="Body"/>
        <w:spacing w:line="360" w:lineRule="auto"/>
        <w:jc w:val="both"/>
        <w:rPr>
          <w:rFonts w:ascii="Book Antiqua" w:hAnsi="Book Antiqua" w:cs="Times New Roman"/>
          <w:color w:val="auto"/>
          <w:sz w:val="24"/>
          <w:szCs w:val="24"/>
          <w:lang w:eastAsia="zh-CN"/>
        </w:rPr>
      </w:pPr>
    </w:p>
    <w:p w14:paraId="2014AF4B" w14:textId="77777777" w:rsidR="002A47AF" w:rsidRPr="00625A26" w:rsidRDefault="002A47AF" w:rsidP="00625A26">
      <w:pPr>
        <w:pStyle w:val="Body"/>
        <w:spacing w:line="360" w:lineRule="auto"/>
        <w:jc w:val="both"/>
        <w:rPr>
          <w:rFonts w:ascii="Book Antiqua" w:hAnsi="Book Antiqua" w:cs="Times New Roman"/>
          <w:i/>
          <w:color w:val="auto"/>
          <w:sz w:val="24"/>
          <w:szCs w:val="24"/>
        </w:rPr>
      </w:pPr>
      <w:r w:rsidRPr="00625A26">
        <w:rPr>
          <w:rFonts w:ascii="Book Antiqua" w:hAnsi="Book Antiqua"/>
          <w:b/>
          <w:i/>
          <w:color w:val="000000" w:themeColor="text1"/>
          <w:sz w:val="24"/>
          <w:szCs w:val="24"/>
        </w:rPr>
        <w:t>Research conclusions</w:t>
      </w:r>
    </w:p>
    <w:p w14:paraId="5495A1FE" w14:textId="77777777" w:rsidR="00323C5A" w:rsidRPr="00625A26" w:rsidRDefault="00323C5A" w:rsidP="00625A26">
      <w:pPr>
        <w:pStyle w:val="Body"/>
        <w:spacing w:line="360" w:lineRule="auto"/>
        <w:jc w:val="both"/>
        <w:rPr>
          <w:rFonts w:ascii="Book Antiqua" w:hAnsi="Book Antiqua" w:cs="Times New Roman"/>
          <w:color w:val="auto"/>
          <w:sz w:val="24"/>
          <w:szCs w:val="24"/>
          <w:lang w:eastAsia="zh-CN"/>
        </w:rPr>
      </w:pPr>
      <w:r w:rsidRPr="00625A26">
        <w:rPr>
          <w:rFonts w:ascii="Book Antiqua" w:hAnsi="Book Antiqua" w:cs="Times New Roman"/>
          <w:color w:val="auto"/>
          <w:sz w:val="24"/>
          <w:szCs w:val="24"/>
        </w:rPr>
        <w:t>It may be concluded that cardiovascular health is compromised in postmenopausal women because of low estrogen, which is further deteriorated by hypothyroidism, indicated by lower NO.</w:t>
      </w:r>
    </w:p>
    <w:p w14:paraId="0B746DA2" w14:textId="77777777" w:rsidR="002A47AF" w:rsidRPr="00625A26" w:rsidRDefault="002A47AF" w:rsidP="00625A26">
      <w:pPr>
        <w:pStyle w:val="Body"/>
        <w:spacing w:line="360" w:lineRule="auto"/>
        <w:jc w:val="both"/>
        <w:rPr>
          <w:rFonts w:ascii="Book Antiqua" w:hAnsi="Book Antiqua" w:cs="Times New Roman"/>
          <w:color w:val="auto"/>
          <w:sz w:val="24"/>
          <w:szCs w:val="24"/>
          <w:lang w:eastAsia="zh-CN"/>
        </w:rPr>
      </w:pPr>
    </w:p>
    <w:p w14:paraId="0C9EA9F6" w14:textId="77777777" w:rsidR="002A47AF" w:rsidRPr="00625A26" w:rsidRDefault="002A47AF" w:rsidP="00625A26">
      <w:pPr>
        <w:pStyle w:val="Body"/>
        <w:spacing w:line="360" w:lineRule="auto"/>
        <w:jc w:val="both"/>
        <w:rPr>
          <w:rFonts w:ascii="Book Antiqua" w:hAnsi="Book Antiqua" w:cs="Times New Roman"/>
          <w:i/>
          <w:color w:val="auto"/>
          <w:sz w:val="24"/>
          <w:szCs w:val="24"/>
          <w:lang w:eastAsia="zh-CN"/>
        </w:rPr>
      </w:pPr>
      <w:r w:rsidRPr="00625A26">
        <w:rPr>
          <w:rFonts w:ascii="Book Antiqua" w:hAnsi="Book Antiqua" w:cs="Segoe UI"/>
          <w:b/>
          <w:i/>
          <w:color w:val="000000" w:themeColor="text1"/>
          <w:sz w:val="24"/>
          <w:szCs w:val="24"/>
        </w:rPr>
        <w:t>Research perspectives</w:t>
      </w:r>
    </w:p>
    <w:p w14:paraId="3DEAE822" w14:textId="77777777" w:rsidR="00323C5A" w:rsidRPr="00625A26" w:rsidRDefault="00323C5A" w:rsidP="00625A26">
      <w:pPr>
        <w:pStyle w:val="Body"/>
        <w:spacing w:line="360" w:lineRule="auto"/>
        <w:jc w:val="both"/>
        <w:rPr>
          <w:rFonts w:ascii="Book Antiqua" w:hAnsi="Book Antiqua" w:cs="Times New Roman"/>
          <w:color w:val="auto"/>
          <w:sz w:val="24"/>
          <w:szCs w:val="24"/>
        </w:rPr>
      </w:pPr>
      <w:r w:rsidRPr="00625A26">
        <w:rPr>
          <w:rFonts w:ascii="Book Antiqua" w:hAnsi="Book Antiqua" w:cs="Times New Roman"/>
          <w:color w:val="auto"/>
          <w:sz w:val="24"/>
          <w:szCs w:val="24"/>
        </w:rPr>
        <w:t>This research directs towards future perspectives in analyzing other endothelial function markers along with actual estimation of NO and its association with reproductive hormone levels in larger study groups.</w:t>
      </w:r>
    </w:p>
    <w:p w14:paraId="77D828CE" w14:textId="77777777" w:rsidR="002A47AF" w:rsidRPr="00625A26" w:rsidRDefault="002A47AF" w:rsidP="00625A26">
      <w:pPr>
        <w:spacing w:after="0" w:line="360" w:lineRule="auto"/>
        <w:jc w:val="both"/>
        <w:rPr>
          <w:rFonts w:ascii="Book Antiqua" w:eastAsia="Arial Unicode MS" w:hAnsi="Book Antiqua" w:cs="Times New Roman"/>
          <w:sz w:val="24"/>
          <w:szCs w:val="24"/>
          <w:bdr w:val="nil"/>
        </w:rPr>
      </w:pPr>
      <w:r w:rsidRPr="00625A26">
        <w:rPr>
          <w:rFonts w:ascii="Book Antiqua" w:hAnsi="Book Antiqua" w:cs="Times New Roman"/>
          <w:sz w:val="24"/>
          <w:szCs w:val="24"/>
        </w:rPr>
        <w:br w:type="page"/>
      </w:r>
    </w:p>
    <w:p w14:paraId="3AA2597A" w14:textId="77777777" w:rsidR="00C53264" w:rsidRPr="00625A26" w:rsidRDefault="002A47AF" w:rsidP="00625A26">
      <w:pPr>
        <w:pStyle w:val="Body"/>
        <w:spacing w:line="360" w:lineRule="auto"/>
        <w:jc w:val="both"/>
        <w:rPr>
          <w:rFonts w:ascii="Book Antiqua" w:hAnsi="Book Antiqua" w:cs="Times New Roman"/>
          <w:color w:val="auto"/>
          <w:sz w:val="24"/>
          <w:szCs w:val="24"/>
        </w:rPr>
      </w:pPr>
      <w:r w:rsidRPr="00625A26">
        <w:rPr>
          <w:rFonts w:ascii="Book Antiqua" w:hAnsi="Book Antiqua" w:cs="Times New Roman"/>
          <w:b/>
          <w:color w:val="auto"/>
          <w:sz w:val="24"/>
          <w:szCs w:val="24"/>
        </w:rPr>
        <w:lastRenderedPageBreak/>
        <w:t>REFERENCE</w:t>
      </w:r>
      <w:r w:rsidRPr="00625A26">
        <w:rPr>
          <w:rFonts w:ascii="Book Antiqua" w:hAnsi="Book Antiqua" w:cs="Times New Roman"/>
          <w:b/>
          <w:color w:val="auto"/>
          <w:sz w:val="24"/>
          <w:szCs w:val="24"/>
          <w:lang w:eastAsia="zh-CN"/>
        </w:rPr>
        <w:t>S</w:t>
      </w:r>
    </w:p>
    <w:p w14:paraId="014F73DE"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 </w:t>
      </w:r>
      <w:r w:rsidRPr="00625A26">
        <w:rPr>
          <w:rFonts w:ascii="Book Antiqua" w:hAnsi="Book Antiqua"/>
          <w:b/>
          <w:sz w:val="24"/>
          <w:szCs w:val="24"/>
        </w:rPr>
        <w:t>Douma SL</w:t>
      </w:r>
      <w:r w:rsidRPr="00625A26">
        <w:rPr>
          <w:rFonts w:ascii="Book Antiqua" w:hAnsi="Book Antiqua"/>
          <w:sz w:val="24"/>
          <w:szCs w:val="24"/>
        </w:rPr>
        <w:t xml:space="preserve">, Husband C, O'Donnell ME, Barwin BN, Woodend AK. Estrogen-related mood disorders: reproductive life cycle factors. </w:t>
      </w:r>
      <w:r w:rsidRPr="00625A26">
        <w:rPr>
          <w:rFonts w:ascii="Book Antiqua" w:hAnsi="Book Antiqua"/>
          <w:i/>
          <w:sz w:val="24"/>
          <w:szCs w:val="24"/>
        </w:rPr>
        <w:t>ANS Adv Nurs Sci</w:t>
      </w:r>
      <w:r w:rsidRPr="00625A26">
        <w:rPr>
          <w:rFonts w:ascii="Book Antiqua" w:hAnsi="Book Antiqua"/>
          <w:sz w:val="24"/>
          <w:szCs w:val="24"/>
        </w:rPr>
        <w:t xml:space="preserve"> 2005; </w:t>
      </w:r>
      <w:r w:rsidRPr="00625A26">
        <w:rPr>
          <w:rFonts w:ascii="Book Antiqua" w:hAnsi="Book Antiqua"/>
          <w:b/>
          <w:sz w:val="24"/>
          <w:szCs w:val="24"/>
        </w:rPr>
        <w:t>28</w:t>
      </w:r>
      <w:r w:rsidRPr="00625A26">
        <w:rPr>
          <w:rFonts w:ascii="Book Antiqua" w:hAnsi="Book Antiqua"/>
          <w:sz w:val="24"/>
          <w:szCs w:val="24"/>
        </w:rPr>
        <w:t>: 364-375 [PMID: 16292022 DOI: 10.1097/00012272-200510000-00008]</w:t>
      </w:r>
    </w:p>
    <w:p w14:paraId="601CB741"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2 </w:t>
      </w:r>
      <w:r w:rsidRPr="00625A26">
        <w:rPr>
          <w:rFonts w:ascii="Book Antiqua" w:hAnsi="Book Antiqua"/>
          <w:b/>
          <w:sz w:val="24"/>
          <w:szCs w:val="24"/>
        </w:rPr>
        <w:t>Pansini F</w:t>
      </w:r>
      <w:r w:rsidRPr="00625A26">
        <w:rPr>
          <w:rFonts w:ascii="Book Antiqua" w:hAnsi="Book Antiqua"/>
          <w:sz w:val="24"/>
          <w:szCs w:val="24"/>
        </w:rPr>
        <w:t xml:space="preserve">, Mollica G, Bergamini CM. Management of the menopausal disturbances and oxidative stress. </w:t>
      </w:r>
      <w:r w:rsidRPr="00625A26">
        <w:rPr>
          <w:rFonts w:ascii="Book Antiqua" w:hAnsi="Book Antiqua"/>
          <w:i/>
          <w:sz w:val="24"/>
          <w:szCs w:val="24"/>
        </w:rPr>
        <w:t>Curr Pharm Des</w:t>
      </w:r>
      <w:r w:rsidRPr="00625A26">
        <w:rPr>
          <w:rFonts w:ascii="Book Antiqua" w:hAnsi="Book Antiqua"/>
          <w:sz w:val="24"/>
          <w:szCs w:val="24"/>
        </w:rPr>
        <w:t xml:space="preserve"> 2005; </w:t>
      </w:r>
      <w:r w:rsidRPr="00625A26">
        <w:rPr>
          <w:rFonts w:ascii="Book Antiqua" w:hAnsi="Book Antiqua"/>
          <w:b/>
          <w:sz w:val="24"/>
          <w:szCs w:val="24"/>
        </w:rPr>
        <w:t>11</w:t>
      </w:r>
      <w:r w:rsidRPr="00625A26">
        <w:rPr>
          <w:rFonts w:ascii="Book Antiqua" w:hAnsi="Book Antiqua"/>
          <w:sz w:val="24"/>
          <w:szCs w:val="24"/>
        </w:rPr>
        <w:t>: 2063-2073 [PMID: 15974959 DOI: 10.2174/1381612054065819]</w:t>
      </w:r>
    </w:p>
    <w:p w14:paraId="48AF2DE1"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3 </w:t>
      </w:r>
      <w:r w:rsidRPr="00625A26">
        <w:rPr>
          <w:rFonts w:ascii="Book Antiqua" w:hAnsi="Book Antiqua"/>
          <w:b/>
          <w:sz w:val="24"/>
          <w:szCs w:val="24"/>
        </w:rPr>
        <w:t>Naziroğlu M</w:t>
      </w:r>
      <w:r w:rsidRPr="00625A26">
        <w:rPr>
          <w:rFonts w:ascii="Book Antiqua" w:hAnsi="Book Antiqua"/>
          <w:sz w:val="24"/>
          <w:szCs w:val="24"/>
        </w:rPr>
        <w:t xml:space="preserve">, Simşek M, Simşek H, Aydilek N, Ozcan Z, Atilgan R. The effects of hormone replacement therapy combined with vitamins C and E on antioxidants levels and lipid profiles in postmenopausal women with Type 2 diabetes. </w:t>
      </w:r>
      <w:r w:rsidRPr="00625A26">
        <w:rPr>
          <w:rFonts w:ascii="Book Antiqua" w:hAnsi="Book Antiqua"/>
          <w:i/>
          <w:sz w:val="24"/>
          <w:szCs w:val="24"/>
        </w:rPr>
        <w:t>Clin Chim Acta</w:t>
      </w:r>
      <w:r w:rsidRPr="00625A26">
        <w:rPr>
          <w:rFonts w:ascii="Book Antiqua" w:hAnsi="Book Antiqua"/>
          <w:sz w:val="24"/>
          <w:szCs w:val="24"/>
        </w:rPr>
        <w:t xml:space="preserve"> 2004; </w:t>
      </w:r>
      <w:r w:rsidRPr="00625A26">
        <w:rPr>
          <w:rFonts w:ascii="Book Antiqua" w:hAnsi="Book Antiqua"/>
          <w:b/>
          <w:sz w:val="24"/>
          <w:szCs w:val="24"/>
        </w:rPr>
        <w:t>344</w:t>
      </w:r>
      <w:r w:rsidRPr="00625A26">
        <w:rPr>
          <w:rFonts w:ascii="Book Antiqua" w:hAnsi="Book Antiqua"/>
          <w:sz w:val="24"/>
          <w:szCs w:val="24"/>
        </w:rPr>
        <w:t>: 63-71 [PMID: 15149872 DOI: 10.1016/j.cccn.2004.01.031]</w:t>
      </w:r>
    </w:p>
    <w:p w14:paraId="037FD9F2"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4 </w:t>
      </w:r>
      <w:r w:rsidRPr="00625A26">
        <w:rPr>
          <w:rFonts w:ascii="Book Antiqua" w:hAnsi="Book Antiqua"/>
          <w:b/>
          <w:sz w:val="24"/>
          <w:szCs w:val="24"/>
        </w:rPr>
        <w:t>Kratzsch J</w:t>
      </w:r>
      <w:r w:rsidRPr="00625A26">
        <w:rPr>
          <w:rFonts w:ascii="Book Antiqua" w:hAnsi="Book Antiqua"/>
          <w:sz w:val="24"/>
          <w:szCs w:val="24"/>
        </w:rPr>
        <w:t xml:space="preserve">, Pulzer F. Thyroid gland development and defects. </w:t>
      </w:r>
      <w:r w:rsidRPr="00625A26">
        <w:rPr>
          <w:rFonts w:ascii="Book Antiqua" w:hAnsi="Book Antiqua"/>
          <w:i/>
          <w:sz w:val="24"/>
          <w:szCs w:val="24"/>
        </w:rPr>
        <w:t>Best Pract Res Clin Endocrinol Metab</w:t>
      </w:r>
      <w:r w:rsidRPr="00625A26">
        <w:rPr>
          <w:rFonts w:ascii="Book Antiqua" w:hAnsi="Book Antiqua"/>
          <w:sz w:val="24"/>
          <w:szCs w:val="24"/>
        </w:rPr>
        <w:t xml:space="preserve"> 2008; </w:t>
      </w:r>
      <w:r w:rsidRPr="00625A26">
        <w:rPr>
          <w:rFonts w:ascii="Book Antiqua" w:hAnsi="Book Antiqua"/>
          <w:b/>
          <w:sz w:val="24"/>
          <w:szCs w:val="24"/>
        </w:rPr>
        <w:t>22</w:t>
      </w:r>
      <w:r w:rsidRPr="00625A26">
        <w:rPr>
          <w:rFonts w:ascii="Book Antiqua" w:hAnsi="Book Antiqua"/>
          <w:sz w:val="24"/>
          <w:szCs w:val="24"/>
        </w:rPr>
        <w:t>: 57-75 [PMID: 18279780 DOI: 10.1016/j.beem.2007.08.006]</w:t>
      </w:r>
    </w:p>
    <w:p w14:paraId="5AD8DE26"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5 </w:t>
      </w:r>
      <w:r w:rsidRPr="00625A26">
        <w:rPr>
          <w:rFonts w:ascii="Book Antiqua" w:hAnsi="Book Antiqua"/>
          <w:b/>
          <w:sz w:val="24"/>
          <w:szCs w:val="24"/>
        </w:rPr>
        <w:t>Kilfoy BA</w:t>
      </w:r>
      <w:r w:rsidRPr="00625A26">
        <w:rPr>
          <w:rFonts w:ascii="Book Antiqua" w:hAnsi="Book Antiqua"/>
          <w:sz w:val="24"/>
          <w:szCs w:val="24"/>
        </w:rPr>
        <w:t xml:space="preserve">, Zheng T, Holford TR, Han X, Ward MH, Sjodin A, Zhang Y, Bai Y, Zhu C, Guo GL, Rothman N, Zhang Y. International patterns and trends in thyroid cancer incidence, 1973-2002. </w:t>
      </w:r>
      <w:r w:rsidRPr="00625A26">
        <w:rPr>
          <w:rFonts w:ascii="Book Antiqua" w:hAnsi="Book Antiqua"/>
          <w:i/>
          <w:sz w:val="24"/>
          <w:szCs w:val="24"/>
        </w:rPr>
        <w:t>Cancer Causes Control</w:t>
      </w:r>
      <w:r w:rsidRPr="00625A26">
        <w:rPr>
          <w:rFonts w:ascii="Book Antiqua" w:hAnsi="Book Antiqua"/>
          <w:sz w:val="24"/>
          <w:szCs w:val="24"/>
        </w:rPr>
        <w:t xml:space="preserve"> 2009; </w:t>
      </w:r>
      <w:r w:rsidRPr="00625A26">
        <w:rPr>
          <w:rFonts w:ascii="Book Antiqua" w:hAnsi="Book Antiqua"/>
          <w:b/>
          <w:sz w:val="24"/>
          <w:szCs w:val="24"/>
        </w:rPr>
        <w:t>20</w:t>
      </w:r>
      <w:r w:rsidRPr="00625A26">
        <w:rPr>
          <w:rFonts w:ascii="Book Antiqua" w:hAnsi="Book Antiqua"/>
          <w:sz w:val="24"/>
          <w:szCs w:val="24"/>
        </w:rPr>
        <w:t>: 525-531 [PMID: 19016336 DOI: 10.1007/s10552-008-9260-4]</w:t>
      </w:r>
    </w:p>
    <w:p w14:paraId="4CCF2B59"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6 </w:t>
      </w:r>
      <w:r w:rsidRPr="00625A26">
        <w:rPr>
          <w:rFonts w:ascii="Book Antiqua" w:hAnsi="Book Antiqua"/>
          <w:b/>
          <w:sz w:val="24"/>
          <w:szCs w:val="24"/>
        </w:rPr>
        <w:t>Jiang CW</w:t>
      </w:r>
      <w:r w:rsidRPr="00625A26">
        <w:rPr>
          <w:rFonts w:ascii="Book Antiqua" w:hAnsi="Book Antiqua"/>
          <w:sz w:val="24"/>
          <w:szCs w:val="24"/>
        </w:rPr>
        <w:t xml:space="preserve">, Sarrel PM, Lindsay DC, Poole-Wilson PA, Collins P. Endothelium-independent relaxation of rabbit coronary artery by 17 beta-oestradiol in vitro. </w:t>
      </w:r>
      <w:r w:rsidRPr="00625A26">
        <w:rPr>
          <w:rFonts w:ascii="Book Antiqua" w:hAnsi="Book Antiqua"/>
          <w:i/>
          <w:sz w:val="24"/>
          <w:szCs w:val="24"/>
        </w:rPr>
        <w:t>Br J Pharmacol</w:t>
      </w:r>
      <w:r w:rsidRPr="00625A26">
        <w:rPr>
          <w:rFonts w:ascii="Book Antiqua" w:hAnsi="Book Antiqua"/>
          <w:sz w:val="24"/>
          <w:szCs w:val="24"/>
        </w:rPr>
        <w:t xml:space="preserve"> 1991; </w:t>
      </w:r>
      <w:r w:rsidRPr="00625A26">
        <w:rPr>
          <w:rFonts w:ascii="Book Antiqua" w:hAnsi="Book Antiqua"/>
          <w:b/>
          <w:sz w:val="24"/>
          <w:szCs w:val="24"/>
        </w:rPr>
        <w:t>104</w:t>
      </w:r>
      <w:r w:rsidRPr="00625A26">
        <w:rPr>
          <w:rFonts w:ascii="Book Antiqua" w:hAnsi="Book Antiqua"/>
          <w:sz w:val="24"/>
          <w:szCs w:val="24"/>
        </w:rPr>
        <w:t>: 1033-1037 [PMID: 1810590 DOI: 10.1111/j.1476-5381.1991.tb12545.x]</w:t>
      </w:r>
    </w:p>
    <w:p w14:paraId="42BEE37A"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7 </w:t>
      </w:r>
      <w:r w:rsidRPr="00625A26">
        <w:rPr>
          <w:rFonts w:ascii="Book Antiqua" w:hAnsi="Book Antiqua"/>
          <w:b/>
          <w:sz w:val="24"/>
          <w:szCs w:val="24"/>
        </w:rPr>
        <w:t>Sudhir K</w:t>
      </w:r>
      <w:r w:rsidRPr="00625A26">
        <w:rPr>
          <w:rFonts w:ascii="Book Antiqua" w:hAnsi="Book Antiqua"/>
          <w:sz w:val="24"/>
          <w:szCs w:val="24"/>
        </w:rPr>
        <w:t xml:space="preserve">, Chou TM, Mullen WL, Hausmann D, Collins P, Yock PG, Chatterjee K. Mechanisms of estrogen-induced vasodilation: in vivo studies in canine coronary conductance and resistance arteries. </w:t>
      </w:r>
      <w:r w:rsidRPr="00625A26">
        <w:rPr>
          <w:rFonts w:ascii="Book Antiqua" w:hAnsi="Book Antiqua"/>
          <w:i/>
          <w:sz w:val="24"/>
          <w:szCs w:val="24"/>
        </w:rPr>
        <w:t>J Am Coll Cardiol</w:t>
      </w:r>
      <w:r w:rsidRPr="00625A26">
        <w:rPr>
          <w:rFonts w:ascii="Book Antiqua" w:hAnsi="Book Antiqua"/>
          <w:sz w:val="24"/>
          <w:szCs w:val="24"/>
        </w:rPr>
        <w:t xml:space="preserve"> 1995; </w:t>
      </w:r>
      <w:r w:rsidRPr="00625A26">
        <w:rPr>
          <w:rFonts w:ascii="Book Antiqua" w:hAnsi="Book Antiqua"/>
          <w:b/>
          <w:sz w:val="24"/>
          <w:szCs w:val="24"/>
        </w:rPr>
        <w:t>26</w:t>
      </w:r>
      <w:r w:rsidRPr="00625A26">
        <w:rPr>
          <w:rFonts w:ascii="Book Antiqua" w:hAnsi="Book Antiqua"/>
          <w:sz w:val="24"/>
          <w:szCs w:val="24"/>
        </w:rPr>
        <w:t>: 807-814 [PMID: 7642876 DOI: 10.1016/0735-1097(95)00248-3]</w:t>
      </w:r>
    </w:p>
    <w:p w14:paraId="3029999C"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8 </w:t>
      </w:r>
      <w:r w:rsidRPr="00625A26">
        <w:rPr>
          <w:rFonts w:ascii="Book Antiqua" w:hAnsi="Book Antiqua"/>
          <w:b/>
          <w:sz w:val="24"/>
          <w:szCs w:val="24"/>
        </w:rPr>
        <w:t>Tuteja N</w:t>
      </w:r>
      <w:r w:rsidRPr="00625A26">
        <w:rPr>
          <w:rFonts w:ascii="Book Antiqua" w:hAnsi="Book Antiqua"/>
          <w:sz w:val="24"/>
          <w:szCs w:val="24"/>
        </w:rPr>
        <w:t xml:space="preserve">, Chandra M, Tuteja R, Misra MK. Nitric Oxide as a Unique Bioactive Signaling Messenger in Physiology and Pathophysiology. </w:t>
      </w:r>
      <w:r w:rsidRPr="00625A26">
        <w:rPr>
          <w:rFonts w:ascii="Book Antiqua" w:hAnsi="Book Antiqua"/>
          <w:i/>
          <w:sz w:val="24"/>
          <w:szCs w:val="24"/>
        </w:rPr>
        <w:t>J Biomed Biotechnol</w:t>
      </w:r>
      <w:r w:rsidRPr="00625A26">
        <w:rPr>
          <w:rFonts w:ascii="Book Antiqua" w:hAnsi="Book Antiqua"/>
          <w:sz w:val="24"/>
          <w:szCs w:val="24"/>
        </w:rPr>
        <w:t xml:space="preserve"> 2004; </w:t>
      </w:r>
      <w:r w:rsidRPr="00625A26">
        <w:rPr>
          <w:rFonts w:ascii="Book Antiqua" w:hAnsi="Book Antiqua"/>
          <w:b/>
          <w:sz w:val="24"/>
          <w:szCs w:val="24"/>
        </w:rPr>
        <w:t>2004</w:t>
      </w:r>
      <w:r w:rsidRPr="00625A26">
        <w:rPr>
          <w:rFonts w:ascii="Book Antiqua" w:hAnsi="Book Antiqua"/>
          <w:sz w:val="24"/>
          <w:szCs w:val="24"/>
        </w:rPr>
        <w:t>: 227-237 [PMID: 15467163 DOI: 10.1155/S1110724304402034]</w:t>
      </w:r>
    </w:p>
    <w:p w14:paraId="46F6CACA"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9 </w:t>
      </w:r>
      <w:r w:rsidRPr="00625A26">
        <w:rPr>
          <w:rFonts w:ascii="Book Antiqua" w:hAnsi="Book Antiqua"/>
          <w:b/>
          <w:sz w:val="24"/>
          <w:szCs w:val="24"/>
        </w:rPr>
        <w:t>Schmidt HH</w:t>
      </w:r>
      <w:r w:rsidRPr="00625A26">
        <w:rPr>
          <w:rFonts w:ascii="Book Antiqua" w:hAnsi="Book Antiqua"/>
          <w:sz w:val="24"/>
          <w:szCs w:val="24"/>
        </w:rPr>
        <w:t xml:space="preserve">, Nau H, Wittfoht W, Gerlach J, Prescher KE, Klein MM, Niroomand F, Böhme E. Arginine is a physiological precursor of endothelium-derived nitric oxide. </w:t>
      </w:r>
      <w:r w:rsidRPr="00625A26">
        <w:rPr>
          <w:rFonts w:ascii="Book Antiqua" w:hAnsi="Book Antiqua"/>
          <w:i/>
          <w:sz w:val="24"/>
          <w:szCs w:val="24"/>
        </w:rPr>
        <w:t>Eur J Pharmacol</w:t>
      </w:r>
      <w:r w:rsidRPr="00625A26">
        <w:rPr>
          <w:rFonts w:ascii="Book Antiqua" w:hAnsi="Book Antiqua"/>
          <w:sz w:val="24"/>
          <w:szCs w:val="24"/>
        </w:rPr>
        <w:t xml:space="preserve"> 1988; </w:t>
      </w:r>
      <w:r w:rsidRPr="00625A26">
        <w:rPr>
          <w:rFonts w:ascii="Book Antiqua" w:hAnsi="Book Antiqua"/>
          <w:b/>
          <w:sz w:val="24"/>
          <w:szCs w:val="24"/>
        </w:rPr>
        <w:t>154</w:t>
      </w:r>
      <w:r w:rsidRPr="00625A26">
        <w:rPr>
          <w:rFonts w:ascii="Book Antiqua" w:hAnsi="Book Antiqua"/>
          <w:sz w:val="24"/>
          <w:szCs w:val="24"/>
        </w:rPr>
        <w:t>: 213-216 [PMID: 3265919 DOI: 10.1016/0014-2999(88)90101-X]</w:t>
      </w:r>
    </w:p>
    <w:p w14:paraId="04CE8E6A"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lastRenderedPageBreak/>
        <w:t xml:space="preserve">10 </w:t>
      </w:r>
      <w:r w:rsidRPr="00625A26">
        <w:rPr>
          <w:rFonts w:ascii="Book Antiqua" w:hAnsi="Book Antiqua"/>
          <w:b/>
          <w:sz w:val="24"/>
          <w:szCs w:val="24"/>
        </w:rPr>
        <w:t>Ludmer PL</w:t>
      </w:r>
      <w:r w:rsidRPr="00625A26">
        <w:rPr>
          <w:rFonts w:ascii="Book Antiqua" w:hAnsi="Book Antiqua"/>
          <w:sz w:val="24"/>
          <w:szCs w:val="24"/>
        </w:rPr>
        <w:t xml:space="preserve">, Selwyn AP, Shook TL, Wayne RR, Mudge GH, Alexander RW, Ganz P. Paradoxical vasoconstriction induced by acetylcholine in atherosclerotic coronary arteries. </w:t>
      </w:r>
      <w:r w:rsidRPr="00625A26">
        <w:rPr>
          <w:rFonts w:ascii="Book Antiqua" w:hAnsi="Book Antiqua"/>
          <w:i/>
          <w:sz w:val="24"/>
          <w:szCs w:val="24"/>
        </w:rPr>
        <w:t>N Engl J Med</w:t>
      </w:r>
      <w:r w:rsidRPr="00625A26">
        <w:rPr>
          <w:rFonts w:ascii="Book Antiqua" w:hAnsi="Book Antiqua"/>
          <w:sz w:val="24"/>
          <w:szCs w:val="24"/>
        </w:rPr>
        <w:t xml:space="preserve"> 1986; </w:t>
      </w:r>
      <w:r w:rsidRPr="00625A26">
        <w:rPr>
          <w:rFonts w:ascii="Book Antiqua" w:hAnsi="Book Antiqua"/>
          <w:b/>
          <w:sz w:val="24"/>
          <w:szCs w:val="24"/>
        </w:rPr>
        <w:t>315</w:t>
      </w:r>
      <w:r w:rsidRPr="00625A26">
        <w:rPr>
          <w:rFonts w:ascii="Book Antiqua" w:hAnsi="Book Antiqua"/>
          <w:sz w:val="24"/>
          <w:szCs w:val="24"/>
        </w:rPr>
        <w:t>: 1046-1051 [PMID: 3093861 DOI: 10.1056/NEJM198610233151702]</w:t>
      </w:r>
    </w:p>
    <w:p w14:paraId="033A229F"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11 </w:t>
      </w:r>
      <w:r w:rsidRPr="00625A26">
        <w:rPr>
          <w:rFonts w:ascii="Book Antiqua" w:hAnsi="Book Antiqua"/>
          <w:b/>
          <w:sz w:val="24"/>
          <w:szCs w:val="24"/>
        </w:rPr>
        <w:t>Dubey RK</w:t>
      </w:r>
      <w:r w:rsidRPr="00625A26">
        <w:rPr>
          <w:rFonts w:ascii="Book Antiqua" w:hAnsi="Book Antiqua"/>
          <w:sz w:val="24"/>
          <w:szCs w:val="24"/>
        </w:rPr>
        <w:t xml:space="preserve">, Jackson EK. Estrogen-induced cardiorenal protection: potential cellular, biochemical, and molecular mechanisms. </w:t>
      </w:r>
      <w:r w:rsidRPr="00625A26">
        <w:rPr>
          <w:rFonts w:ascii="Book Antiqua" w:hAnsi="Book Antiqua"/>
          <w:i/>
          <w:sz w:val="24"/>
          <w:szCs w:val="24"/>
        </w:rPr>
        <w:t>Am J Physiol Renal Physiol</w:t>
      </w:r>
      <w:r w:rsidRPr="00625A26">
        <w:rPr>
          <w:rFonts w:ascii="Book Antiqua" w:hAnsi="Book Antiqua"/>
          <w:sz w:val="24"/>
          <w:szCs w:val="24"/>
        </w:rPr>
        <w:t xml:space="preserve"> 2001; </w:t>
      </w:r>
      <w:r w:rsidRPr="00625A26">
        <w:rPr>
          <w:rFonts w:ascii="Book Antiqua" w:hAnsi="Book Antiqua"/>
          <w:b/>
          <w:sz w:val="24"/>
          <w:szCs w:val="24"/>
        </w:rPr>
        <w:t>280</w:t>
      </w:r>
      <w:r w:rsidRPr="00625A26">
        <w:rPr>
          <w:rFonts w:ascii="Book Antiqua" w:hAnsi="Book Antiqua"/>
          <w:sz w:val="24"/>
          <w:szCs w:val="24"/>
        </w:rPr>
        <w:t>: F365-F388 [PMID: 11181399]</w:t>
      </w:r>
    </w:p>
    <w:p w14:paraId="684EE462"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12 </w:t>
      </w:r>
      <w:r w:rsidRPr="00625A26">
        <w:rPr>
          <w:rFonts w:ascii="Book Antiqua" w:hAnsi="Book Antiqua"/>
          <w:b/>
          <w:sz w:val="24"/>
          <w:szCs w:val="24"/>
        </w:rPr>
        <w:t>Wang M</w:t>
      </w:r>
      <w:r w:rsidRPr="00625A26">
        <w:rPr>
          <w:rFonts w:ascii="Book Antiqua" w:hAnsi="Book Antiqua"/>
          <w:sz w:val="24"/>
          <w:szCs w:val="24"/>
        </w:rPr>
        <w:t xml:space="preserve">, Wang Y, Weil B, Abarbanell A, Herrmann J, Tan J, Kelly M, Meldrum DR. Estrogen receptor beta mediates increased activation of PI3K/Akt signaling and improved myocardial function in female hearts following acute ischemia. </w:t>
      </w:r>
      <w:r w:rsidRPr="00625A26">
        <w:rPr>
          <w:rFonts w:ascii="Book Antiqua" w:hAnsi="Book Antiqua"/>
          <w:i/>
          <w:sz w:val="24"/>
          <w:szCs w:val="24"/>
        </w:rPr>
        <w:t>Am J Physiol Regul Integr Comp Physiol</w:t>
      </w:r>
      <w:r w:rsidRPr="00625A26">
        <w:rPr>
          <w:rFonts w:ascii="Book Antiqua" w:hAnsi="Book Antiqua"/>
          <w:sz w:val="24"/>
          <w:szCs w:val="24"/>
        </w:rPr>
        <w:t xml:space="preserve"> 2009; </w:t>
      </w:r>
      <w:r w:rsidRPr="00625A26">
        <w:rPr>
          <w:rFonts w:ascii="Book Antiqua" w:hAnsi="Book Antiqua"/>
          <w:b/>
          <w:sz w:val="24"/>
          <w:szCs w:val="24"/>
        </w:rPr>
        <w:t>296</w:t>
      </w:r>
      <w:r w:rsidRPr="00625A26">
        <w:rPr>
          <w:rFonts w:ascii="Book Antiqua" w:hAnsi="Book Antiqua"/>
          <w:sz w:val="24"/>
          <w:szCs w:val="24"/>
        </w:rPr>
        <w:t>: R972-R978 [PMID: 19211725 DOI: 10.1152/ajpregu.00045.2009]</w:t>
      </w:r>
    </w:p>
    <w:p w14:paraId="359C6D67"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13 </w:t>
      </w:r>
      <w:r w:rsidRPr="00625A26">
        <w:rPr>
          <w:rFonts w:ascii="Book Antiqua" w:hAnsi="Book Antiqua"/>
          <w:b/>
          <w:sz w:val="24"/>
          <w:szCs w:val="24"/>
        </w:rPr>
        <w:t>Ghalaut VS</w:t>
      </w:r>
      <w:r w:rsidRPr="00625A26">
        <w:rPr>
          <w:rFonts w:ascii="Book Antiqua" w:hAnsi="Book Antiqua"/>
          <w:sz w:val="24"/>
          <w:szCs w:val="24"/>
        </w:rPr>
        <w:t xml:space="preserve">, Sangwan L, Dahiya K, Ghalaut PS, Dhankhar R, Saharan R. Effect of imatinib therapy with and without turmeric powder on nitric oxide levels in chronic myeloid leukemia. </w:t>
      </w:r>
      <w:r w:rsidRPr="00625A26">
        <w:rPr>
          <w:rFonts w:ascii="Book Antiqua" w:hAnsi="Book Antiqua"/>
          <w:i/>
          <w:sz w:val="24"/>
          <w:szCs w:val="24"/>
        </w:rPr>
        <w:t>J Oncol Pharm Pract</w:t>
      </w:r>
      <w:r w:rsidRPr="00625A26">
        <w:rPr>
          <w:rFonts w:ascii="Book Antiqua" w:hAnsi="Book Antiqua"/>
          <w:sz w:val="24"/>
          <w:szCs w:val="24"/>
        </w:rPr>
        <w:t xml:space="preserve"> 2012; </w:t>
      </w:r>
      <w:r w:rsidRPr="00625A26">
        <w:rPr>
          <w:rFonts w:ascii="Book Antiqua" w:hAnsi="Book Antiqua"/>
          <w:b/>
          <w:sz w:val="24"/>
          <w:szCs w:val="24"/>
        </w:rPr>
        <w:t>18</w:t>
      </w:r>
      <w:r w:rsidRPr="00625A26">
        <w:rPr>
          <w:rFonts w:ascii="Book Antiqua" w:hAnsi="Book Antiqua"/>
          <w:sz w:val="24"/>
          <w:szCs w:val="24"/>
        </w:rPr>
        <w:t>: 186-190 [PMID: 21844132 DOI: 10.1177/1078155211416530]</w:t>
      </w:r>
    </w:p>
    <w:p w14:paraId="4D1DE52E"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14 </w:t>
      </w:r>
      <w:r w:rsidRPr="00625A26">
        <w:rPr>
          <w:rFonts w:ascii="Book Antiqua" w:hAnsi="Book Antiqua"/>
          <w:b/>
          <w:sz w:val="24"/>
          <w:szCs w:val="24"/>
        </w:rPr>
        <w:t>McKinlay SM</w:t>
      </w:r>
      <w:r w:rsidRPr="00625A26">
        <w:rPr>
          <w:rFonts w:ascii="Book Antiqua" w:hAnsi="Book Antiqua"/>
          <w:sz w:val="24"/>
          <w:szCs w:val="24"/>
        </w:rPr>
        <w:t xml:space="preserve">. The normal menopause transition: an overview. </w:t>
      </w:r>
      <w:r w:rsidRPr="00625A26">
        <w:rPr>
          <w:rFonts w:ascii="Book Antiqua" w:hAnsi="Book Antiqua"/>
          <w:i/>
          <w:sz w:val="24"/>
          <w:szCs w:val="24"/>
        </w:rPr>
        <w:t>Maturitas</w:t>
      </w:r>
      <w:r w:rsidRPr="00625A26">
        <w:rPr>
          <w:rFonts w:ascii="Book Antiqua" w:hAnsi="Book Antiqua"/>
          <w:sz w:val="24"/>
          <w:szCs w:val="24"/>
        </w:rPr>
        <w:t xml:space="preserve"> 1996; </w:t>
      </w:r>
      <w:r w:rsidRPr="00625A26">
        <w:rPr>
          <w:rFonts w:ascii="Book Antiqua" w:hAnsi="Book Antiqua"/>
          <w:b/>
          <w:sz w:val="24"/>
          <w:szCs w:val="24"/>
        </w:rPr>
        <w:t>23</w:t>
      </w:r>
      <w:r w:rsidRPr="00625A26">
        <w:rPr>
          <w:rFonts w:ascii="Book Antiqua" w:hAnsi="Book Antiqua"/>
          <w:sz w:val="24"/>
          <w:szCs w:val="24"/>
        </w:rPr>
        <w:t>: 137-145 [PMID: 8735352 DOI: 10.1016/0378-5122(95)00985-X]</w:t>
      </w:r>
    </w:p>
    <w:p w14:paraId="0EEDEA9C"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15 </w:t>
      </w:r>
      <w:r w:rsidRPr="00625A26">
        <w:rPr>
          <w:rFonts w:ascii="Book Antiqua" w:hAnsi="Book Antiqua"/>
          <w:b/>
          <w:sz w:val="24"/>
          <w:szCs w:val="24"/>
        </w:rPr>
        <w:t>Kaufert P</w:t>
      </w:r>
      <w:r w:rsidRPr="00625A26">
        <w:rPr>
          <w:rFonts w:ascii="Book Antiqua" w:hAnsi="Book Antiqua"/>
          <w:sz w:val="24"/>
          <w:szCs w:val="24"/>
        </w:rPr>
        <w:t xml:space="preserve">, Lock M, McKinlay S, Beyenne Y, Coope J, Davis D, Eliasson M, Gognalons-Nicolet M, Goodman M, Holte A. Menopause research: the Korpilampi workshop. </w:t>
      </w:r>
      <w:r w:rsidRPr="00625A26">
        <w:rPr>
          <w:rFonts w:ascii="Book Antiqua" w:hAnsi="Book Antiqua"/>
          <w:i/>
          <w:sz w:val="24"/>
          <w:szCs w:val="24"/>
        </w:rPr>
        <w:t>Soc Sci Med</w:t>
      </w:r>
      <w:r w:rsidRPr="00625A26">
        <w:rPr>
          <w:rFonts w:ascii="Book Antiqua" w:hAnsi="Book Antiqua"/>
          <w:sz w:val="24"/>
          <w:szCs w:val="24"/>
        </w:rPr>
        <w:t xml:space="preserve"> 1986; </w:t>
      </w:r>
      <w:r w:rsidRPr="00625A26">
        <w:rPr>
          <w:rFonts w:ascii="Book Antiqua" w:hAnsi="Book Antiqua"/>
          <w:b/>
          <w:sz w:val="24"/>
          <w:szCs w:val="24"/>
        </w:rPr>
        <w:t>22</w:t>
      </w:r>
      <w:r w:rsidRPr="00625A26">
        <w:rPr>
          <w:rFonts w:ascii="Book Antiqua" w:hAnsi="Book Antiqua"/>
          <w:sz w:val="24"/>
          <w:szCs w:val="24"/>
        </w:rPr>
        <w:t>: 1285-1289 [PMID: 3749956 DOI: 10.1016/0277-9536(86)90196-6]</w:t>
      </w:r>
    </w:p>
    <w:p w14:paraId="584E0E6E"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16 </w:t>
      </w:r>
      <w:r w:rsidRPr="00625A26">
        <w:rPr>
          <w:rFonts w:ascii="Book Antiqua" w:hAnsi="Book Antiqua"/>
          <w:b/>
          <w:sz w:val="24"/>
          <w:szCs w:val="24"/>
        </w:rPr>
        <w:t>McKinlay SM</w:t>
      </w:r>
      <w:r w:rsidRPr="00625A26">
        <w:rPr>
          <w:rFonts w:ascii="Book Antiqua" w:hAnsi="Book Antiqua"/>
          <w:sz w:val="24"/>
          <w:szCs w:val="24"/>
        </w:rPr>
        <w:t xml:space="preserve">, Bifano NL, McKinlay JB. Smoking and age at menopause in women. </w:t>
      </w:r>
      <w:r w:rsidRPr="00625A26">
        <w:rPr>
          <w:rFonts w:ascii="Book Antiqua" w:hAnsi="Book Antiqua"/>
          <w:i/>
          <w:sz w:val="24"/>
          <w:szCs w:val="24"/>
        </w:rPr>
        <w:t>Ann Intern Med</w:t>
      </w:r>
      <w:r w:rsidRPr="00625A26">
        <w:rPr>
          <w:rFonts w:ascii="Book Antiqua" w:hAnsi="Book Antiqua"/>
          <w:sz w:val="24"/>
          <w:szCs w:val="24"/>
        </w:rPr>
        <w:t xml:space="preserve"> 1985; </w:t>
      </w:r>
      <w:r w:rsidRPr="00625A26">
        <w:rPr>
          <w:rFonts w:ascii="Book Antiqua" w:hAnsi="Book Antiqua"/>
          <w:b/>
          <w:sz w:val="24"/>
          <w:szCs w:val="24"/>
        </w:rPr>
        <w:t>103</w:t>
      </w:r>
      <w:r w:rsidRPr="00625A26">
        <w:rPr>
          <w:rFonts w:ascii="Book Antiqua" w:hAnsi="Book Antiqua"/>
          <w:sz w:val="24"/>
          <w:szCs w:val="24"/>
        </w:rPr>
        <w:t>: 350-356 [PMID: 4026083 DOI: 10.7326/0003-4819-103-3-350]</w:t>
      </w:r>
    </w:p>
    <w:p w14:paraId="458C6ECC"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17 </w:t>
      </w:r>
      <w:r w:rsidRPr="00625A26">
        <w:rPr>
          <w:rFonts w:ascii="Book Antiqua" w:hAnsi="Book Antiqua"/>
          <w:b/>
          <w:sz w:val="24"/>
          <w:szCs w:val="24"/>
        </w:rPr>
        <w:t>Schindler AE</w:t>
      </w:r>
      <w:r w:rsidRPr="00625A26">
        <w:rPr>
          <w:rFonts w:ascii="Book Antiqua" w:hAnsi="Book Antiqua"/>
          <w:sz w:val="24"/>
          <w:szCs w:val="24"/>
        </w:rPr>
        <w:t xml:space="preserve">. Thyroid function and postmenopause. </w:t>
      </w:r>
      <w:r w:rsidRPr="00625A26">
        <w:rPr>
          <w:rFonts w:ascii="Book Antiqua" w:hAnsi="Book Antiqua"/>
          <w:i/>
          <w:sz w:val="24"/>
          <w:szCs w:val="24"/>
        </w:rPr>
        <w:t>Gynecol Endocrinol</w:t>
      </w:r>
      <w:r w:rsidRPr="00625A26">
        <w:rPr>
          <w:rFonts w:ascii="Book Antiqua" w:hAnsi="Book Antiqua"/>
          <w:sz w:val="24"/>
          <w:szCs w:val="24"/>
        </w:rPr>
        <w:t xml:space="preserve"> 2003; </w:t>
      </w:r>
      <w:r w:rsidRPr="00625A26">
        <w:rPr>
          <w:rFonts w:ascii="Book Antiqua" w:hAnsi="Book Antiqua"/>
          <w:b/>
          <w:sz w:val="24"/>
          <w:szCs w:val="24"/>
        </w:rPr>
        <w:t>17</w:t>
      </w:r>
      <w:r w:rsidRPr="00625A26">
        <w:rPr>
          <w:rFonts w:ascii="Book Antiqua" w:hAnsi="Book Antiqua"/>
          <w:sz w:val="24"/>
          <w:szCs w:val="24"/>
        </w:rPr>
        <w:t>: 79-85 [PMID: 12724022 DOI: 10.1080/713603177]</w:t>
      </w:r>
    </w:p>
    <w:p w14:paraId="378363F9"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18 </w:t>
      </w:r>
      <w:r w:rsidRPr="00625A26">
        <w:rPr>
          <w:rFonts w:ascii="Book Antiqua" w:hAnsi="Book Antiqua"/>
          <w:b/>
          <w:sz w:val="24"/>
          <w:szCs w:val="24"/>
        </w:rPr>
        <w:t>Longcope C</w:t>
      </w:r>
      <w:r w:rsidRPr="00625A26">
        <w:rPr>
          <w:rFonts w:ascii="Book Antiqua" w:hAnsi="Book Antiqua"/>
          <w:sz w:val="24"/>
          <w:szCs w:val="24"/>
        </w:rPr>
        <w:t xml:space="preserve">. Metabolic clearance and blood production rates of estrogens in postmenopausal women. </w:t>
      </w:r>
      <w:r w:rsidRPr="00625A26">
        <w:rPr>
          <w:rFonts w:ascii="Book Antiqua" w:hAnsi="Book Antiqua"/>
          <w:i/>
          <w:sz w:val="24"/>
          <w:szCs w:val="24"/>
        </w:rPr>
        <w:t>Am J Obstet Gynecol</w:t>
      </w:r>
      <w:r w:rsidRPr="00625A26">
        <w:rPr>
          <w:rFonts w:ascii="Book Antiqua" w:hAnsi="Book Antiqua"/>
          <w:sz w:val="24"/>
          <w:szCs w:val="24"/>
        </w:rPr>
        <w:t xml:space="preserve"> 1971; </w:t>
      </w:r>
      <w:r w:rsidRPr="00625A26">
        <w:rPr>
          <w:rFonts w:ascii="Book Antiqua" w:hAnsi="Book Antiqua"/>
          <w:b/>
          <w:sz w:val="24"/>
          <w:szCs w:val="24"/>
        </w:rPr>
        <w:t>111</w:t>
      </w:r>
      <w:r w:rsidRPr="00625A26">
        <w:rPr>
          <w:rFonts w:ascii="Book Antiqua" w:hAnsi="Book Antiqua"/>
          <w:sz w:val="24"/>
          <w:szCs w:val="24"/>
        </w:rPr>
        <w:t>: 778-781 [PMID: 5171425 DOI: 10.1016/0002-9378(71)90488-1]</w:t>
      </w:r>
    </w:p>
    <w:p w14:paraId="469F1575"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lastRenderedPageBreak/>
        <w:t xml:space="preserve">19 </w:t>
      </w:r>
      <w:r w:rsidRPr="00625A26">
        <w:rPr>
          <w:rFonts w:ascii="Book Antiqua" w:hAnsi="Book Antiqua"/>
          <w:b/>
          <w:sz w:val="24"/>
          <w:szCs w:val="24"/>
        </w:rPr>
        <w:t>Korenman SG</w:t>
      </w:r>
      <w:r w:rsidRPr="00625A26">
        <w:rPr>
          <w:rFonts w:ascii="Book Antiqua" w:hAnsi="Book Antiqua"/>
          <w:sz w:val="24"/>
          <w:szCs w:val="24"/>
        </w:rPr>
        <w:t xml:space="preserve">, Perrin LE, McCallum TP. A radio-ligand binding assay system for estradiol measurement in human plasma. </w:t>
      </w:r>
      <w:r w:rsidRPr="00625A26">
        <w:rPr>
          <w:rFonts w:ascii="Book Antiqua" w:hAnsi="Book Antiqua"/>
          <w:i/>
          <w:sz w:val="24"/>
          <w:szCs w:val="24"/>
        </w:rPr>
        <w:t>J Clin Endocrinol Metab</w:t>
      </w:r>
      <w:r w:rsidRPr="00625A26">
        <w:rPr>
          <w:rFonts w:ascii="Book Antiqua" w:hAnsi="Book Antiqua"/>
          <w:sz w:val="24"/>
          <w:szCs w:val="24"/>
        </w:rPr>
        <w:t xml:space="preserve"> 1969; </w:t>
      </w:r>
      <w:r w:rsidRPr="00625A26">
        <w:rPr>
          <w:rFonts w:ascii="Book Antiqua" w:hAnsi="Book Antiqua"/>
          <w:b/>
          <w:sz w:val="24"/>
          <w:szCs w:val="24"/>
        </w:rPr>
        <w:t>29</w:t>
      </w:r>
      <w:r w:rsidRPr="00625A26">
        <w:rPr>
          <w:rFonts w:ascii="Book Antiqua" w:hAnsi="Book Antiqua"/>
          <w:sz w:val="24"/>
          <w:szCs w:val="24"/>
        </w:rPr>
        <w:t>: 879-883 [PMID: 5793447 DOI: 10.1210/jcem-29-7-879]</w:t>
      </w:r>
    </w:p>
    <w:p w14:paraId="600706B7"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20 </w:t>
      </w:r>
      <w:r w:rsidRPr="00625A26">
        <w:rPr>
          <w:rFonts w:ascii="Book Antiqua" w:hAnsi="Book Antiqua"/>
          <w:b/>
          <w:sz w:val="24"/>
          <w:szCs w:val="24"/>
        </w:rPr>
        <w:t>Signorelli SS</w:t>
      </w:r>
      <w:r w:rsidRPr="00625A26">
        <w:rPr>
          <w:rFonts w:ascii="Book Antiqua" w:hAnsi="Book Antiqua"/>
          <w:sz w:val="24"/>
          <w:szCs w:val="24"/>
        </w:rPr>
        <w:t xml:space="preserve">, Neri S, Sciacchitano S, Di Pino L, Costa MP, Pennisi G, Ierna D, Caschetto S. Duration of menopause and behavior of malondialdehyde, lipids, lipoproteins and carotid wall artery intima-media thickness. </w:t>
      </w:r>
      <w:r w:rsidRPr="00625A26">
        <w:rPr>
          <w:rFonts w:ascii="Book Antiqua" w:hAnsi="Book Antiqua"/>
          <w:i/>
          <w:sz w:val="24"/>
          <w:szCs w:val="24"/>
        </w:rPr>
        <w:t>Maturitas</w:t>
      </w:r>
      <w:r w:rsidRPr="00625A26">
        <w:rPr>
          <w:rFonts w:ascii="Book Antiqua" w:hAnsi="Book Antiqua"/>
          <w:sz w:val="24"/>
          <w:szCs w:val="24"/>
        </w:rPr>
        <w:t xml:space="preserve"> 2001; </w:t>
      </w:r>
      <w:r w:rsidRPr="00625A26">
        <w:rPr>
          <w:rFonts w:ascii="Book Antiqua" w:hAnsi="Book Antiqua"/>
          <w:b/>
          <w:sz w:val="24"/>
          <w:szCs w:val="24"/>
        </w:rPr>
        <w:t>39</w:t>
      </w:r>
      <w:r w:rsidRPr="00625A26">
        <w:rPr>
          <w:rFonts w:ascii="Book Antiqua" w:hAnsi="Book Antiqua"/>
          <w:sz w:val="24"/>
          <w:szCs w:val="24"/>
        </w:rPr>
        <w:t>: 39-42 [PMID: 11451619 DOI: 10.1016/S0378-5122(01)00174-8]</w:t>
      </w:r>
    </w:p>
    <w:p w14:paraId="089972D3"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21 </w:t>
      </w:r>
      <w:r w:rsidRPr="00625A26">
        <w:rPr>
          <w:rFonts w:ascii="Book Antiqua" w:hAnsi="Book Antiqua"/>
          <w:b/>
          <w:sz w:val="24"/>
          <w:szCs w:val="24"/>
        </w:rPr>
        <w:t>Gavaler JS</w:t>
      </w:r>
      <w:r w:rsidRPr="00625A26">
        <w:rPr>
          <w:rFonts w:ascii="Book Antiqua" w:hAnsi="Book Antiqua"/>
          <w:sz w:val="24"/>
          <w:szCs w:val="24"/>
        </w:rPr>
        <w:t xml:space="preserve">, Deal SR, Van Thiel DH, Arria A, Allan MJ. Alcohol and estrogen levels in postmenopausal women: the spectrum of effect. </w:t>
      </w:r>
      <w:r w:rsidRPr="00625A26">
        <w:rPr>
          <w:rFonts w:ascii="Book Antiqua" w:hAnsi="Book Antiqua"/>
          <w:i/>
          <w:sz w:val="24"/>
          <w:szCs w:val="24"/>
        </w:rPr>
        <w:t>Alcohol Clin Exp Res</w:t>
      </w:r>
      <w:r w:rsidRPr="00625A26">
        <w:rPr>
          <w:rFonts w:ascii="Book Antiqua" w:hAnsi="Book Antiqua"/>
          <w:sz w:val="24"/>
          <w:szCs w:val="24"/>
        </w:rPr>
        <w:t xml:space="preserve"> 1993; </w:t>
      </w:r>
      <w:r w:rsidRPr="00625A26">
        <w:rPr>
          <w:rFonts w:ascii="Book Antiqua" w:hAnsi="Book Antiqua"/>
          <w:b/>
          <w:sz w:val="24"/>
          <w:szCs w:val="24"/>
        </w:rPr>
        <w:t>17</w:t>
      </w:r>
      <w:r w:rsidRPr="00625A26">
        <w:rPr>
          <w:rFonts w:ascii="Book Antiqua" w:hAnsi="Book Antiqua"/>
          <w:sz w:val="24"/>
          <w:szCs w:val="24"/>
        </w:rPr>
        <w:t>: 786-790 [PMID: 8214415 DOI: 10.1111/j.1530-0277.1993.tb00842.x]</w:t>
      </w:r>
    </w:p>
    <w:p w14:paraId="01D6C20D"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22 </w:t>
      </w:r>
      <w:r w:rsidRPr="00625A26">
        <w:rPr>
          <w:rFonts w:ascii="Book Antiqua" w:hAnsi="Book Antiqua"/>
          <w:b/>
          <w:sz w:val="24"/>
          <w:szCs w:val="24"/>
        </w:rPr>
        <w:t>Pueyo ME</w:t>
      </w:r>
      <w:r w:rsidRPr="00625A26">
        <w:rPr>
          <w:rFonts w:ascii="Book Antiqua" w:hAnsi="Book Antiqua"/>
          <w:sz w:val="24"/>
          <w:szCs w:val="24"/>
        </w:rPr>
        <w:t xml:space="preserve">, Arnal JF, Rami J, Michel JB. Angiotensin II stimulates the production of NO and peroxynitrite in endothelial cells. </w:t>
      </w:r>
      <w:r w:rsidRPr="00625A26">
        <w:rPr>
          <w:rFonts w:ascii="Book Antiqua" w:hAnsi="Book Antiqua"/>
          <w:i/>
          <w:sz w:val="24"/>
          <w:szCs w:val="24"/>
        </w:rPr>
        <w:t>Am J Physiol</w:t>
      </w:r>
      <w:r w:rsidRPr="00625A26">
        <w:rPr>
          <w:rFonts w:ascii="Book Antiqua" w:hAnsi="Book Antiqua"/>
          <w:sz w:val="24"/>
          <w:szCs w:val="24"/>
        </w:rPr>
        <w:t xml:space="preserve"> 1998; </w:t>
      </w:r>
      <w:r w:rsidRPr="00625A26">
        <w:rPr>
          <w:rFonts w:ascii="Book Antiqua" w:hAnsi="Book Antiqua"/>
          <w:b/>
          <w:sz w:val="24"/>
          <w:szCs w:val="24"/>
        </w:rPr>
        <w:t>274</w:t>
      </w:r>
      <w:r w:rsidRPr="00625A26">
        <w:rPr>
          <w:rFonts w:ascii="Book Antiqua" w:hAnsi="Book Antiqua"/>
          <w:sz w:val="24"/>
          <w:szCs w:val="24"/>
        </w:rPr>
        <w:t>: C214-C220 [PMID: 9458730]</w:t>
      </w:r>
    </w:p>
    <w:p w14:paraId="26DF2572"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23 </w:t>
      </w:r>
      <w:r w:rsidRPr="00625A26">
        <w:rPr>
          <w:rFonts w:ascii="Book Antiqua" w:hAnsi="Book Antiqua"/>
          <w:b/>
          <w:sz w:val="24"/>
          <w:szCs w:val="24"/>
        </w:rPr>
        <w:t>McAllister RM</w:t>
      </w:r>
      <w:r w:rsidRPr="00625A26">
        <w:rPr>
          <w:rFonts w:ascii="Book Antiqua" w:hAnsi="Book Antiqua"/>
          <w:sz w:val="24"/>
          <w:szCs w:val="24"/>
        </w:rPr>
        <w:t xml:space="preserve">, Grossenburg VD, Delp MD, Laughlin MH. Effects of hyperthyroidism on vascular contractile and relaxation responses. </w:t>
      </w:r>
      <w:r w:rsidRPr="00625A26">
        <w:rPr>
          <w:rFonts w:ascii="Book Antiqua" w:hAnsi="Book Antiqua"/>
          <w:i/>
          <w:sz w:val="24"/>
          <w:szCs w:val="24"/>
        </w:rPr>
        <w:t>Am J Physiol</w:t>
      </w:r>
      <w:r w:rsidRPr="00625A26">
        <w:rPr>
          <w:rFonts w:ascii="Book Antiqua" w:hAnsi="Book Antiqua"/>
          <w:sz w:val="24"/>
          <w:szCs w:val="24"/>
        </w:rPr>
        <w:t xml:space="preserve"> 1998; </w:t>
      </w:r>
      <w:r w:rsidRPr="00625A26">
        <w:rPr>
          <w:rFonts w:ascii="Book Antiqua" w:hAnsi="Book Antiqua"/>
          <w:b/>
          <w:sz w:val="24"/>
          <w:szCs w:val="24"/>
        </w:rPr>
        <w:t>274</w:t>
      </w:r>
      <w:r w:rsidRPr="00625A26">
        <w:rPr>
          <w:rFonts w:ascii="Book Antiqua" w:hAnsi="Book Antiqua"/>
          <w:sz w:val="24"/>
          <w:szCs w:val="24"/>
        </w:rPr>
        <w:t>: E946-E953 [PMID: 9612254]</w:t>
      </w:r>
    </w:p>
    <w:p w14:paraId="59AC4D26"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24 </w:t>
      </w:r>
      <w:r w:rsidRPr="00625A26">
        <w:rPr>
          <w:rFonts w:ascii="Book Antiqua" w:hAnsi="Book Antiqua"/>
          <w:b/>
          <w:sz w:val="24"/>
          <w:szCs w:val="24"/>
        </w:rPr>
        <w:t>McAllister RM</w:t>
      </w:r>
      <w:r w:rsidRPr="00625A26">
        <w:rPr>
          <w:rFonts w:ascii="Book Antiqua" w:hAnsi="Book Antiqua"/>
          <w:sz w:val="24"/>
          <w:szCs w:val="24"/>
        </w:rPr>
        <w:t xml:space="preserve">, Luther KL, Pfeifer PC. Thyroid status and response to endothelin-1 in rat arterial vessels. </w:t>
      </w:r>
      <w:r w:rsidRPr="00625A26">
        <w:rPr>
          <w:rFonts w:ascii="Book Antiqua" w:hAnsi="Book Antiqua"/>
          <w:i/>
          <w:sz w:val="24"/>
          <w:szCs w:val="24"/>
        </w:rPr>
        <w:t>Am J Physiol Endocrinol Metab</w:t>
      </w:r>
      <w:r w:rsidRPr="00625A26">
        <w:rPr>
          <w:rFonts w:ascii="Book Antiqua" w:hAnsi="Book Antiqua"/>
          <w:sz w:val="24"/>
          <w:szCs w:val="24"/>
        </w:rPr>
        <w:t xml:space="preserve"> 2000; </w:t>
      </w:r>
      <w:r w:rsidRPr="00625A26">
        <w:rPr>
          <w:rFonts w:ascii="Book Antiqua" w:hAnsi="Book Antiqua"/>
          <w:b/>
          <w:sz w:val="24"/>
          <w:szCs w:val="24"/>
        </w:rPr>
        <w:t>279</w:t>
      </w:r>
      <w:r w:rsidRPr="00625A26">
        <w:rPr>
          <w:rFonts w:ascii="Book Antiqua" w:hAnsi="Book Antiqua"/>
          <w:sz w:val="24"/>
          <w:szCs w:val="24"/>
        </w:rPr>
        <w:t>: E252-E258 [PMID: 10913023]</w:t>
      </w:r>
    </w:p>
    <w:p w14:paraId="42188744"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25 </w:t>
      </w:r>
      <w:r w:rsidRPr="00625A26">
        <w:rPr>
          <w:rFonts w:ascii="Book Antiqua" w:hAnsi="Book Antiqua"/>
          <w:b/>
          <w:sz w:val="24"/>
          <w:szCs w:val="24"/>
        </w:rPr>
        <w:t>Nakaki T</w:t>
      </w:r>
      <w:r w:rsidRPr="00625A26">
        <w:rPr>
          <w:rFonts w:ascii="Book Antiqua" w:hAnsi="Book Antiqua"/>
          <w:sz w:val="24"/>
          <w:szCs w:val="24"/>
        </w:rPr>
        <w:t xml:space="preserve">, Nakayama M, Kato R. Inhibition by nitric oxide and nitric oxide-producing vasodilators of DNA synthesis in vascular smooth muscle cells. </w:t>
      </w:r>
      <w:r w:rsidRPr="00625A26">
        <w:rPr>
          <w:rFonts w:ascii="Book Antiqua" w:hAnsi="Book Antiqua"/>
          <w:i/>
          <w:sz w:val="24"/>
          <w:szCs w:val="24"/>
        </w:rPr>
        <w:t>Eur J Pharmacol</w:t>
      </w:r>
      <w:r w:rsidRPr="00625A26">
        <w:rPr>
          <w:rFonts w:ascii="Book Antiqua" w:hAnsi="Book Antiqua"/>
          <w:sz w:val="24"/>
          <w:szCs w:val="24"/>
        </w:rPr>
        <w:t xml:space="preserve"> 1990; </w:t>
      </w:r>
      <w:r w:rsidRPr="00625A26">
        <w:rPr>
          <w:rFonts w:ascii="Book Antiqua" w:hAnsi="Book Antiqua"/>
          <w:b/>
          <w:sz w:val="24"/>
          <w:szCs w:val="24"/>
        </w:rPr>
        <w:t>189</w:t>
      </w:r>
      <w:r w:rsidRPr="00625A26">
        <w:rPr>
          <w:rFonts w:ascii="Book Antiqua" w:hAnsi="Book Antiqua"/>
          <w:sz w:val="24"/>
          <w:szCs w:val="24"/>
        </w:rPr>
        <w:t>: 347-353 [PMID: 1963600 DOI: 10.1016/0922-4106(90)90031-R]</w:t>
      </w:r>
    </w:p>
    <w:p w14:paraId="420A1B16" w14:textId="77777777" w:rsidR="00625A26" w:rsidRPr="00625A26" w:rsidRDefault="00625A26" w:rsidP="00625A26">
      <w:pPr>
        <w:spacing w:after="0" w:line="360" w:lineRule="auto"/>
        <w:jc w:val="both"/>
        <w:rPr>
          <w:rFonts w:ascii="Book Antiqua" w:hAnsi="Book Antiqua"/>
          <w:sz w:val="24"/>
          <w:szCs w:val="24"/>
        </w:rPr>
      </w:pPr>
      <w:r w:rsidRPr="00625A26">
        <w:rPr>
          <w:rFonts w:ascii="Book Antiqua" w:hAnsi="Book Antiqua"/>
          <w:sz w:val="24"/>
          <w:szCs w:val="24"/>
        </w:rPr>
        <w:t xml:space="preserve">26 </w:t>
      </w:r>
      <w:r w:rsidRPr="00625A26">
        <w:rPr>
          <w:rFonts w:ascii="Book Antiqua" w:hAnsi="Book Antiqua"/>
          <w:b/>
          <w:sz w:val="24"/>
          <w:szCs w:val="24"/>
        </w:rPr>
        <w:t>Gonzales RJ</w:t>
      </w:r>
      <w:r w:rsidRPr="00625A26">
        <w:rPr>
          <w:rFonts w:ascii="Book Antiqua" w:hAnsi="Book Antiqua"/>
          <w:sz w:val="24"/>
          <w:szCs w:val="24"/>
        </w:rPr>
        <w:t xml:space="preserve">, Walker BR, Kanagy NL. 17beta-estradiol increases nitric oxide-dependent dilation in rat pulmonary arteries and thoracic aorta. </w:t>
      </w:r>
      <w:r w:rsidRPr="00625A26">
        <w:rPr>
          <w:rFonts w:ascii="Book Antiqua" w:hAnsi="Book Antiqua"/>
          <w:i/>
          <w:sz w:val="24"/>
          <w:szCs w:val="24"/>
        </w:rPr>
        <w:t>Am J Physiol Lung Cell Mol Physiol</w:t>
      </w:r>
      <w:r w:rsidRPr="00625A26">
        <w:rPr>
          <w:rFonts w:ascii="Book Antiqua" w:hAnsi="Book Antiqua"/>
          <w:sz w:val="24"/>
          <w:szCs w:val="24"/>
        </w:rPr>
        <w:t xml:space="preserve"> 2001; </w:t>
      </w:r>
      <w:r w:rsidRPr="00625A26">
        <w:rPr>
          <w:rFonts w:ascii="Book Antiqua" w:hAnsi="Book Antiqua"/>
          <w:b/>
          <w:sz w:val="24"/>
          <w:szCs w:val="24"/>
        </w:rPr>
        <w:t>280</w:t>
      </w:r>
      <w:r w:rsidRPr="00625A26">
        <w:rPr>
          <w:rFonts w:ascii="Book Antiqua" w:hAnsi="Book Antiqua"/>
          <w:sz w:val="24"/>
          <w:szCs w:val="24"/>
        </w:rPr>
        <w:t>: L555-L564 [PMID: 11159040]</w:t>
      </w:r>
    </w:p>
    <w:p w14:paraId="18BDFD9A" w14:textId="77777777" w:rsidR="00C53264" w:rsidRPr="00625A26" w:rsidRDefault="00C53264" w:rsidP="00625A26">
      <w:pPr>
        <w:pStyle w:val="ListParagraph"/>
        <w:spacing w:after="0" w:line="360" w:lineRule="auto"/>
        <w:ind w:left="0"/>
        <w:jc w:val="both"/>
        <w:rPr>
          <w:rFonts w:ascii="Book Antiqua" w:hAnsi="Book Antiqua" w:cs="Times New Roman"/>
          <w:sz w:val="24"/>
          <w:szCs w:val="24"/>
        </w:rPr>
      </w:pPr>
    </w:p>
    <w:p w14:paraId="4BB6B1EB" w14:textId="77777777" w:rsidR="002A47AF" w:rsidRPr="00625A26" w:rsidRDefault="002A47AF" w:rsidP="00625A26">
      <w:pPr>
        <w:pStyle w:val="PlainText"/>
        <w:spacing w:line="360" w:lineRule="auto"/>
        <w:jc w:val="right"/>
        <w:rPr>
          <w:rFonts w:ascii="Book Antiqua" w:hAnsi="Book Antiqua"/>
          <w:b/>
          <w:sz w:val="24"/>
          <w:szCs w:val="24"/>
        </w:rPr>
      </w:pPr>
      <w:r w:rsidRPr="00625A26">
        <w:rPr>
          <w:rFonts w:ascii="Book Antiqua" w:hAnsi="Book Antiqua"/>
          <w:b/>
          <w:sz w:val="24"/>
          <w:szCs w:val="24"/>
        </w:rPr>
        <w:t xml:space="preserve">P-Reviewer: </w:t>
      </w:r>
      <w:r w:rsidR="00B501C9" w:rsidRPr="00625A26">
        <w:rPr>
          <w:rFonts w:ascii="Book Antiqua" w:hAnsi="Book Antiqua"/>
          <w:sz w:val="24"/>
          <w:szCs w:val="24"/>
        </w:rPr>
        <w:t xml:space="preserve">Khajehei M, Schulten HJ, Zhang XQ </w:t>
      </w:r>
      <w:r w:rsidRPr="00625A26">
        <w:rPr>
          <w:rFonts w:ascii="Book Antiqua" w:hAnsi="Book Antiqua"/>
          <w:b/>
          <w:sz w:val="24"/>
          <w:szCs w:val="24"/>
        </w:rPr>
        <w:t xml:space="preserve">S-Editor: </w:t>
      </w:r>
      <w:r w:rsidRPr="00625A26">
        <w:rPr>
          <w:rFonts w:ascii="Book Antiqua" w:hAnsi="Book Antiqua"/>
          <w:sz w:val="24"/>
          <w:szCs w:val="24"/>
        </w:rPr>
        <w:t>Ji FF</w:t>
      </w:r>
      <w:r w:rsidRPr="00625A26">
        <w:rPr>
          <w:rFonts w:ascii="Book Antiqua" w:hAnsi="Book Antiqua"/>
          <w:b/>
          <w:sz w:val="24"/>
          <w:szCs w:val="24"/>
        </w:rPr>
        <w:t xml:space="preserve"> L-Editor: E-Editor: </w:t>
      </w:r>
    </w:p>
    <w:p w14:paraId="3AD46E52" w14:textId="77777777" w:rsidR="002A47AF" w:rsidRPr="00625A26" w:rsidRDefault="002A47AF" w:rsidP="00625A26">
      <w:pPr>
        <w:pStyle w:val="PlainText"/>
        <w:spacing w:line="360" w:lineRule="auto"/>
        <w:rPr>
          <w:rFonts w:ascii="Book Antiqua" w:hAnsi="Book Antiqua"/>
          <w:b/>
          <w:sz w:val="24"/>
          <w:szCs w:val="24"/>
        </w:rPr>
      </w:pPr>
      <w:r w:rsidRPr="00625A26">
        <w:rPr>
          <w:rFonts w:ascii="Book Antiqua" w:hAnsi="Book Antiqua"/>
          <w:b/>
          <w:sz w:val="24"/>
          <w:szCs w:val="24"/>
        </w:rPr>
        <w:t xml:space="preserve"> </w:t>
      </w:r>
    </w:p>
    <w:p w14:paraId="0299137D" w14:textId="77777777" w:rsidR="002A47AF" w:rsidRPr="00625A26" w:rsidRDefault="002A47AF" w:rsidP="00625A26">
      <w:pPr>
        <w:snapToGrid w:val="0"/>
        <w:spacing w:after="0" w:line="360" w:lineRule="auto"/>
        <w:jc w:val="both"/>
        <w:rPr>
          <w:rFonts w:ascii="Book Antiqua" w:eastAsia="宋体" w:hAnsi="Book Antiqua" w:cs="Helvetica"/>
          <w:b/>
          <w:sz w:val="24"/>
          <w:szCs w:val="24"/>
        </w:rPr>
      </w:pPr>
      <w:r w:rsidRPr="00625A26">
        <w:rPr>
          <w:rFonts w:ascii="Book Antiqua" w:eastAsia="宋体" w:hAnsi="Book Antiqua" w:cs="Helvetica"/>
          <w:b/>
          <w:sz w:val="24"/>
          <w:szCs w:val="24"/>
        </w:rPr>
        <w:t xml:space="preserve">Specialty type: </w:t>
      </w:r>
      <w:r w:rsidR="007418E1" w:rsidRPr="00625A26">
        <w:rPr>
          <w:rFonts w:ascii="Book Antiqua" w:eastAsia="微软雅黑" w:hAnsi="Book Antiqua" w:cs="宋体"/>
          <w:sz w:val="24"/>
          <w:szCs w:val="24"/>
        </w:rPr>
        <w:t>Obstetrics and gynecology</w:t>
      </w:r>
    </w:p>
    <w:p w14:paraId="458D51C4" w14:textId="77777777" w:rsidR="002A47AF" w:rsidRPr="00625A26" w:rsidRDefault="002A47AF" w:rsidP="00625A26">
      <w:pPr>
        <w:snapToGrid w:val="0"/>
        <w:spacing w:after="0" w:line="360" w:lineRule="auto"/>
        <w:jc w:val="both"/>
        <w:rPr>
          <w:rFonts w:ascii="Book Antiqua" w:eastAsia="宋体" w:hAnsi="Book Antiqua" w:cs="Helvetica"/>
          <w:b/>
          <w:sz w:val="24"/>
          <w:szCs w:val="24"/>
        </w:rPr>
      </w:pPr>
      <w:r w:rsidRPr="00625A26">
        <w:rPr>
          <w:rFonts w:ascii="Book Antiqua" w:eastAsia="宋体" w:hAnsi="Book Antiqua" w:cs="Helvetica"/>
          <w:b/>
          <w:sz w:val="24"/>
          <w:szCs w:val="24"/>
        </w:rPr>
        <w:t xml:space="preserve">Country of origin: </w:t>
      </w:r>
      <w:r w:rsidR="007418E1" w:rsidRPr="00625A26">
        <w:rPr>
          <w:rFonts w:ascii="Book Antiqua" w:eastAsia="宋体" w:hAnsi="Book Antiqua"/>
          <w:sz w:val="24"/>
          <w:szCs w:val="24"/>
        </w:rPr>
        <w:t>India</w:t>
      </w:r>
    </w:p>
    <w:p w14:paraId="59869E40" w14:textId="77777777" w:rsidR="002A47AF" w:rsidRPr="00625A26" w:rsidRDefault="002A47AF" w:rsidP="00625A26">
      <w:pPr>
        <w:snapToGrid w:val="0"/>
        <w:spacing w:after="0" w:line="360" w:lineRule="auto"/>
        <w:jc w:val="both"/>
        <w:rPr>
          <w:rFonts w:ascii="Book Antiqua" w:eastAsia="宋体" w:hAnsi="Book Antiqua" w:cs="Helvetica"/>
          <w:b/>
          <w:sz w:val="24"/>
          <w:szCs w:val="24"/>
        </w:rPr>
      </w:pPr>
      <w:r w:rsidRPr="00625A26">
        <w:rPr>
          <w:rFonts w:ascii="Book Antiqua" w:eastAsia="宋体" w:hAnsi="Book Antiqua" w:cs="Helvetica"/>
          <w:b/>
          <w:sz w:val="24"/>
          <w:szCs w:val="24"/>
        </w:rPr>
        <w:t>Peer-review report classification</w:t>
      </w:r>
    </w:p>
    <w:p w14:paraId="1C71EA20" w14:textId="77777777" w:rsidR="002A47AF" w:rsidRPr="00625A26" w:rsidRDefault="002A47AF" w:rsidP="00625A26">
      <w:pPr>
        <w:snapToGrid w:val="0"/>
        <w:spacing w:after="0" w:line="360" w:lineRule="auto"/>
        <w:jc w:val="both"/>
        <w:rPr>
          <w:rFonts w:ascii="Book Antiqua" w:eastAsia="宋体" w:hAnsi="Book Antiqua" w:cs="Helvetica"/>
          <w:sz w:val="24"/>
          <w:szCs w:val="24"/>
          <w:lang w:eastAsia="zh-CN"/>
        </w:rPr>
      </w:pPr>
      <w:r w:rsidRPr="00625A26">
        <w:rPr>
          <w:rFonts w:ascii="Book Antiqua" w:eastAsia="宋体" w:hAnsi="Book Antiqua" w:cs="Helvetica"/>
          <w:sz w:val="24"/>
          <w:szCs w:val="24"/>
        </w:rPr>
        <w:lastRenderedPageBreak/>
        <w:t xml:space="preserve">Grade A (Excellent): </w:t>
      </w:r>
      <w:r w:rsidR="001C0329" w:rsidRPr="00625A26">
        <w:rPr>
          <w:rFonts w:ascii="Book Antiqua" w:eastAsia="宋体" w:hAnsi="Book Antiqua" w:cs="Helvetica"/>
          <w:sz w:val="24"/>
          <w:szCs w:val="24"/>
          <w:lang w:eastAsia="zh-CN"/>
        </w:rPr>
        <w:t>0</w:t>
      </w:r>
    </w:p>
    <w:p w14:paraId="592F7E2D" w14:textId="77777777" w:rsidR="002A47AF" w:rsidRPr="00625A26" w:rsidRDefault="002A47AF" w:rsidP="00625A26">
      <w:pPr>
        <w:snapToGrid w:val="0"/>
        <w:spacing w:after="0" w:line="360" w:lineRule="auto"/>
        <w:jc w:val="both"/>
        <w:rPr>
          <w:rFonts w:ascii="Book Antiqua" w:eastAsia="宋体" w:hAnsi="Book Antiqua" w:cs="Helvetica"/>
          <w:sz w:val="24"/>
          <w:szCs w:val="24"/>
          <w:lang w:eastAsia="zh-CN"/>
        </w:rPr>
      </w:pPr>
      <w:r w:rsidRPr="00625A26">
        <w:rPr>
          <w:rFonts w:ascii="Book Antiqua" w:eastAsia="宋体" w:hAnsi="Book Antiqua" w:cs="Helvetica"/>
          <w:sz w:val="24"/>
          <w:szCs w:val="24"/>
        </w:rPr>
        <w:t xml:space="preserve">Grade B (Very good): </w:t>
      </w:r>
      <w:r w:rsidR="001C0329" w:rsidRPr="00625A26">
        <w:rPr>
          <w:rFonts w:ascii="Book Antiqua" w:eastAsia="宋体" w:hAnsi="Book Antiqua" w:cs="Helvetica"/>
          <w:sz w:val="24"/>
          <w:szCs w:val="24"/>
          <w:lang w:eastAsia="zh-CN"/>
        </w:rPr>
        <w:t>0</w:t>
      </w:r>
    </w:p>
    <w:p w14:paraId="0E08792A" w14:textId="77777777" w:rsidR="002A47AF" w:rsidRPr="00625A26" w:rsidRDefault="002A47AF" w:rsidP="00625A26">
      <w:pPr>
        <w:snapToGrid w:val="0"/>
        <w:spacing w:after="0" w:line="360" w:lineRule="auto"/>
        <w:jc w:val="both"/>
        <w:rPr>
          <w:rFonts w:ascii="Book Antiqua" w:eastAsia="宋体" w:hAnsi="Book Antiqua" w:cs="Helvetica"/>
          <w:sz w:val="24"/>
          <w:szCs w:val="24"/>
          <w:lang w:eastAsia="zh-CN"/>
        </w:rPr>
      </w:pPr>
      <w:r w:rsidRPr="00625A26">
        <w:rPr>
          <w:rFonts w:ascii="Book Antiqua" w:eastAsia="宋体" w:hAnsi="Book Antiqua" w:cs="Helvetica"/>
          <w:sz w:val="24"/>
          <w:szCs w:val="24"/>
        </w:rPr>
        <w:t>Grade C (Good): C</w:t>
      </w:r>
      <w:r w:rsidR="001C0329" w:rsidRPr="00625A26">
        <w:rPr>
          <w:rFonts w:ascii="Book Antiqua" w:eastAsia="宋体" w:hAnsi="Book Antiqua" w:cs="Helvetica"/>
          <w:sz w:val="24"/>
          <w:szCs w:val="24"/>
          <w:lang w:eastAsia="zh-CN"/>
        </w:rPr>
        <w:t>, C</w:t>
      </w:r>
    </w:p>
    <w:p w14:paraId="761CFA8D" w14:textId="77777777" w:rsidR="002A47AF" w:rsidRPr="00625A26" w:rsidRDefault="002A47AF" w:rsidP="00625A26">
      <w:pPr>
        <w:snapToGrid w:val="0"/>
        <w:spacing w:after="0" w:line="360" w:lineRule="auto"/>
        <w:jc w:val="both"/>
        <w:rPr>
          <w:rFonts w:ascii="Book Antiqua" w:eastAsia="宋体" w:hAnsi="Book Antiqua" w:cs="Helvetica"/>
          <w:sz w:val="24"/>
          <w:szCs w:val="24"/>
          <w:lang w:eastAsia="zh-CN"/>
        </w:rPr>
      </w:pPr>
      <w:r w:rsidRPr="00625A26">
        <w:rPr>
          <w:rFonts w:ascii="Book Antiqua" w:eastAsia="宋体" w:hAnsi="Book Antiqua" w:cs="Helvetica"/>
          <w:sz w:val="24"/>
          <w:szCs w:val="24"/>
        </w:rPr>
        <w:t xml:space="preserve">Grade D (Fair): </w:t>
      </w:r>
      <w:r w:rsidR="001C0329" w:rsidRPr="00625A26">
        <w:rPr>
          <w:rFonts w:ascii="Book Antiqua" w:eastAsia="宋体" w:hAnsi="Book Antiqua" w:cs="Helvetica"/>
          <w:sz w:val="24"/>
          <w:szCs w:val="24"/>
          <w:lang w:eastAsia="zh-CN"/>
        </w:rPr>
        <w:t>D</w:t>
      </w:r>
    </w:p>
    <w:p w14:paraId="50C4D933" w14:textId="77777777" w:rsidR="00C53264" w:rsidRPr="00625A26" w:rsidRDefault="002A47AF" w:rsidP="00625A26">
      <w:pPr>
        <w:pStyle w:val="ListParagraph"/>
        <w:spacing w:after="0" w:line="360" w:lineRule="auto"/>
        <w:ind w:left="0"/>
        <w:jc w:val="both"/>
        <w:rPr>
          <w:rFonts w:ascii="Book Antiqua" w:hAnsi="Book Antiqua" w:cs="Times New Roman"/>
          <w:sz w:val="24"/>
          <w:szCs w:val="24"/>
        </w:rPr>
      </w:pPr>
      <w:r w:rsidRPr="00625A26">
        <w:rPr>
          <w:rFonts w:ascii="Book Antiqua" w:eastAsia="宋体" w:hAnsi="Book Antiqua" w:cs="Helvetica"/>
          <w:sz w:val="24"/>
          <w:szCs w:val="24"/>
        </w:rPr>
        <w:t>Grade E (Poor): 0</w:t>
      </w:r>
    </w:p>
    <w:p w14:paraId="2ACD5B9C" w14:textId="77777777" w:rsidR="005D0E27" w:rsidRPr="00625A26" w:rsidRDefault="005D0E27" w:rsidP="00625A26">
      <w:pPr>
        <w:spacing w:after="0" w:line="360" w:lineRule="auto"/>
        <w:jc w:val="both"/>
        <w:rPr>
          <w:rFonts w:ascii="Book Antiqua" w:hAnsi="Book Antiqua" w:cs="Times New Roman"/>
          <w:b/>
          <w:sz w:val="24"/>
          <w:szCs w:val="24"/>
        </w:rPr>
      </w:pPr>
      <w:r w:rsidRPr="00625A26">
        <w:rPr>
          <w:rFonts w:ascii="Book Antiqua" w:hAnsi="Book Antiqua" w:cs="Times New Roman"/>
          <w:b/>
          <w:sz w:val="24"/>
          <w:szCs w:val="24"/>
        </w:rPr>
        <w:br w:type="page"/>
      </w:r>
    </w:p>
    <w:p w14:paraId="23404099" w14:textId="77777777" w:rsidR="00C53264" w:rsidRPr="00FC1556" w:rsidRDefault="00C53264" w:rsidP="00FC1556">
      <w:pPr>
        <w:autoSpaceDE w:val="0"/>
        <w:autoSpaceDN w:val="0"/>
        <w:adjustRightInd w:val="0"/>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lastRenderedPageBreak/>
        <w:t xml:space="preserve">Table 1 Comparison of various parameters among </w:t>
      </w:r>
      <w:r w:rsidR="00BB6157" w:rsidRPr="00FC1556">
        <w:rPr>
          <w:rFonts w:ascii="Book Antiqua" w:hAnsi="Book Antiqua" w:cs="Times New Roman"/>
          <w:b/>
          <w:sz w:val="24"/>
          <w:szCs w:val="24"/>
        </w:rPr>
        <w:t>postmenopausal hypothyroid (</w:t>
      </w:r>
      <w:r w:rsidRPr="00FC1556">
        <w:rPr>
          <w:rFonts w:ascii="Book Antiqua" w:hAnsi="Book Antiqua" w:cs="Times New Roman"/>
          <w:b/>
          <w:sz w:val="24"/>
          <w:szCs w:val="24"/>
        </w:rPr>
        <w:t>group A</w:t>
      </w:r>
      <w:r w:rsidR="00BB6157" w:rsidRPr="00FC1556">
        <w:rPr>
          <w:rFonts w:ascii="Book Antiqua" w:hAnsi="Book Antiqua" w:cs="Times New Roman"/>
          <w:b/>
          <w:sz w:val="24"/>
          <w:szCs w:val="24"/>
        </w:rPr>
        <w:t>)</w:t>
      </w:r>
      <w:r w:rsidRPr="00FC1556">
        <w:rPr>
          <w:rFonts w:ascii="Book Antiqua" w:hAnsi="Book Antiqua" w:cs="Times New Roman"/>
          <w:b/>
          <w:sz w:val="24"/>
          <w:szCs w:val="24"/>
        </w:rPr>
        <w:t xml:space="preserve"> and </w:t>
      </w:r>
      <w:r w:rsidR="00BB6157" w:rsidRPr="00FC1556">
        <w:rPr>
          <w:rFonts w:ascii="Book Antiqua" w:hAnsi="Book Antiqua" w:cs="Times New Roman"/>
          <w:b/>
          <w:sz w:val="24"/>
          <w:szCs w:val="24"/>
        </w:rPr>
        <w:t>postmenopausal euthyroid (group B)</w:t>
      </w:r>
      <w:r w:rsidRPr="00FC1556">
        <w:rPr>
          <w:rFonts w:ascii="Book Antiqua" w:hAnsi="Book Antiqua" w:cs="Times New Roman"/>
          <w:b/>
          <w:sz w:val="24"/>
          <w:szCs w:val="24"/>
        </w:rPr>
        <w:t xml:space="preserve"> females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970"/>
        <w:gridCol w:w="2790"/>
        <w:gridCol w:w="1440"/>
      </w:tblGrid>
      <w:tr w:rsidR="00FC1556" w:rsidRPr="00FC1556" w14:paraId="24E9F159" w14:textId="77777777" w:rsidTr="00CD19A4">
        <w:tc>
          <w:tcPr>
            <w:tcW w:w="2718" w:type="dxa"/>
            <w:shd w:val="clear" w:color="auto" w:fill="auto"/>
          </w:tcPr>
          <w:p w14:paraId="72FAE7A6" w14:textId="77777777" w:rsidR="00C53264" w:rsidRPr="00FC1556" w:rsidRDefault="00C53264" w:rsidP="00FC1556">
            <w:pPr>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t xml:space="preserve">Parameters </w:t>
            </w:r>
          </w:p>
        </w:tc>
        <w:tc>
          <w:tcPr>
            <w:tcW w:w="2970" w:type="dxa"/>
            <w:shd w:val="clear" w:color="auto" w:fill="auto"/>
          </w:tcPr>
          <w:p w14:paraId="1E95C2BE" w14:textId="77777777" w:rsidR="00C53264" w:rsidRPr="00FC1556" w:rsidRDefault="00C53264" w:rsidP="00FC1556">
            <w:pPr>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t xml:space="preserve">Group A </w:t>
            </w:r>
          </w:p>
        </w:tc>
        <w:tc>
          <w:tcPr>
            <w:tcW w:w="2790" w:type="dxa"/>
            <w:shd w:val="clear" w:color="auto" w:fill="auto"/>
          </w:tcPr>
          <w:p w14:paraId="725CBB2D" w14:textId="77777777" w:rsidR="00C53264" w:rsidRPr="00FC1556" w:rsidRDefault="00C53264" w:rsidP="00FC1556">
            <w:pPr>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t xml:space="preserve">Group B </w:t>
            </w:r>
          </w:p>
        </w:tc>
        <w:tc>
          <w:tcPr>
            <w:tcW w:w="1440" w:type="dxa"/>
            <w:shd w:val="clear" w:color="auto" w:fill="auto"/>
          </w:tcPr>
          <w:p w14:paraId="6A85AA7A" w14:textId="77777777" w:rsidR="00C53264" w:rsidRPr="00FC1556" w:rsidRDefault="008C6682" w:rsidP="00FC1556">
            <w:pPr>
              <w:spacing w:after="0" w:line="360" w:lineRule="auto"/>
              <w:jc w:val="both"/>
              <w:rPr>
                <w:rFonts w:ascii="Book Antiqua" w:hAnsi="Book Antiqua" w:cs="Times New Roman"/>
                <w:b/>
                <w:sz w:val="24"/>
                <w:szCs w:val="24"/>
              </w:rPr>
            </w:pPr>
            <w:r w:rsidRPr="00FC1556">
              <w:rPr>
                <w:rFonts w:ascii="Book Antiqua" w:hAnsi="Book Antiqua" w:cs="Times New Roman"/>
                <w:b/>
                <w:i/>
                <w:sz w:val="24"/>
                <w:szCs w:val="24"/>
              </w:rPr>
              <w:t>P</w:t>
            </w:r>
            <w:r w:rsidR="00C53264" w:rsidRPr="00FC1556">
              <w:rPr>
                <w:rFonts w:ascii="Book Antiqua" w:hAnsi="Book Antiqua" w:cs="Times New Roman"/>
                <w:b/>
                <w:sz w:val="24"/>
                <w:szCs w:val="24"/>
              </w:rPr>
              <w:t xml:space="preserve"> value</w:t>
            </w:r>
          </w:p>
        </w:tc>
      </w:tr>
      <w:tr w:rsidR="00FC1556" w:rsidRPr="00FC1556" w14:paraId="109E4A80" w14:textId="77777777" w:rsidTr="00CD19A4">
        <w:tc>
          <w:tcPr>
            <w:tcW w:w="2718" w:type="dxa"/>
            <w:shd w:val="clear" w:color="auto" w:fill="auto"/>
          </w:tcPr>
          <w:p w14:paraId="3DDCB3CE"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Body mass index (</w:t>
            </w:r>
            <w:r w:rsidR="00CD19A4" w:rsidRPr="00FC1556">
              <w:rPr>
                <w:rFonts w:ascii="Book Antiqua" w:hAnsi="Book Antiqua" w:cs="Times New Roman"/>
                <w:sz w:val="24"/>
                <w:szCs w:val="24"/>
              </w:rPr>
              <w:t>k</w:t>
            </w:r>
            <w:r w:rsidR="00BB6157" w:rsidRPr="00FC1556">
              <w:rPr>
                <w:rFonts w:ascii="Book Antiqua" w:hAnsi="Book Antiqua" w:cs="Times New Roman"/>
                <w:sz w:val="24"/>
                <w:szCs w:val="24"/>
              </w:rPr>
              <w:t>g</w:t>
            </w:r>
            <w:r w:rsidRPr="00FC1556">
              <w:rPr>
                <w:rFonts w:ascii="Book Antiqua" w:hAnsi="Book Antiqua" w:cs="Times New Roman"/>
                <w:sz w:val="24"/>
                <w:szCs w:val="24"/>
              </w:rPr>
              <w:t>/m</w:t>
            </w:r>
            <w:r w:rsidRPr="00FC1556">
              <w:rPr>
                <w:rFonts w:ascii="Book Antiqua" w:hAnsi="Book Antiqua" w:cs="Times New Roman"/>
                <w:sz w:val="24"/>
                <w:szCs w:val="24"/>
                <w:vertAlign w:val="superscript"/>
              </w:rPr>
              <w:t>2</w:t>
            </w:r>
            <w:r w:rsidRPr="00FC1556">
              <w:rPr>
                <w:rFonts w:ascii="Book Antiqua" w:hAnsi="Book Antiqua" w:cs="Times New Roman"/>
                <w:sz w:val="24"/>
                <w:szCs w:val="24"/>
              </w:rPr>
              <w:t>)</w:t>
            </w:r>
          </w:p>
        </w:tc>
        <w:tc>
          <w:tcPr>
            <w:tcW w:w="2970" w:type="dxa"/>
            <w:shd w:val="clear" w:color="auto" w:fill="auto"/>
          </w:tcPr>
          <w:p w14:paraId="56EAC2D2"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30.37</w:t>
            </w:r>
            <w:r w:rsidR="004F2488">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w:t>
            </w:r>
            <w:r w:rsidR="004F2488">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3.26</w:t>
            </w:r>
          </w:p>
        </w:tc>
        <w:tc>
          <w:tcPr>
            <w:tcW w:w="2790" w:type="dxa"/>
            <w:shd w:val="clear" w:color="auto" w:fill="auto"/>
          </w:tcPr>
          <w:p w14:paraId="0740DC17"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29.03</w:t>
            </w:r>
            <w:r w:rsidR="004F2488">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w:t>
            </w:r>
            <w:r w:rsidR="004F2488">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3.56</w:t>
            </w:r>
          </w:p>
        </w:tc>
        <w:tc>
          <w:tcPr>
            <w:tcW w:w="1440" w:type="dxa"/>
            <w:shd w:val="clear" w:color="auto" w:fill="auto"/>
          </w:tcPr>
          <w:p w14:paraId="5E48241D"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0.993</w:t>
            </w:r>
          </w:p>
        </w:tc>
      </w:tr>
      <w:tr w:rsidR="00FC1556" w:rsidRPr="00FC1556" w14:paraId="3EC9FBBC" w14:textId="77777777" w:rsidTr="00CD19A4">
        <w:tc>
          <w:tcPr>
            <w:tcW w:w="2718" w:type="dxa"/>
            <w:shd w:val="clear" w:color="auto" w:fill="auto"/>
          </w:tcPr>
          <w:p w14:paraId="239CBB70"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TSH (µIU/mL)</w:t>
            </w:r>
          </w:p>
        </w:tc>
        <w:tc>
          <w:tcPr>
            <w:tcW w:w="2970" w:type="dxa"/>
            <w:shd w:val="clear" w:color="auto" w:fill="auto"/>
          </w:tcPr>
          <w:p w14:paraId="4ECF6E3C"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9.596</w:t>
            </w:r>
            <w:r w:rsidR="00832F5F" w:rsidRPr="00832F5F">
              <w:rPr>
                <w:rFonts w:ascii="Book Antiqua" w:hAnsi="Book Antiqua" w:cs="Times New Roman"/>
                <w:sz w:val="24"/>
                <w:szCs w:val="24"/>
              </w:rPr>
              <w:t xml:space="preserve"> ± </w:t>
            </w:r>
            <w:r w:rsidRPr="00FC1556">
              <w:rPr>
                <w:rFonts w:ascii="Book Antiqua" w:hAnsi="Book Antiqua" w:cs="Times New Roman"/>
                <w:sz w:val="24"/>
                <w:szCs w:val="24"/>
              </w:rPr>
              <w:t>2.349 (5.9-15.5)</w:t>
            </w:r>
          </w:p>
        </w:tc>
        <w:tc>
          <w:tcPr>
            <w:tcW w:w="2790" w:type="dxa"/>
            <w:shd w:val="clear" w:color="auto" w:fill="auto"/>
          </w:tcPr>
          <w:p w14:paraId="06C4D6A2"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3.663</w:t>
            </w:r>
            <w:r w:rsidR="00832F5F">
              <w:rPr>
                <w:rFonts w:ascii="Book Antiqua" w:hAnsi="Book Antiqua" w:cs="Times New Roman"/>
                <w:sz w:val="24"/>
                <w:szCs w:val="24"/>
              </w:rPr>
              <w:t xml:space="preserve"> ±</w:t>
            </w:r>
            <w:r w:rsidRPr="00FC1556">
              <w:rPr>
                <w:rFonts w:ascii="Book Antiqua" w:hAnsi="Book Antiqua" w:cs="Times New Roman"/>
                <w:sz w:val="24"/>
                <w:szCs w:val="24"/>
              </w:rPr>
              <w:t xml:space="preserve"> 1.193 (0.94-4.4)</w:t>
            </w:r>
          </w:p>
        </w:tc>
        <w:tc>
          <w:tcPr>
            <w:tcW w:w="1440" w:type="dxa"/>
            <w:shd w:val="clear" w:color="auto" w:fill="auto"/>
          </w:tcPr>
          <w:p w14:paraId="486AA85E" w14:textId="77777777" w:rsidR="00C53264" w:rsidRPr="00FC1556" w:rsidRDefault="001D4B17"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&lt;</w:t>
            </w:r>
            <w:r w:rsidR="00AF6212">
              <w:rPr>
                <w:rFonts w:ascii="Book Antiqua" w:hAnsi="Book Antiqua" w:cs="Times New Roman" w:hint="eastAsia"/>
                <w:sz w:val="24"/>
                <w:szCs w:val="24"/>
                <w:lang w:eastAsia="zh-CN"/>
              </w:rPr>
              <w:t xml:space="preserve"> </w:t>
            </w:r>
            <w:r w:rsidR="00C53264" w:rsidRPr="00FC1556">
              <w:rPr>
                <w:rFonts w:ascii="Book Antiqua" w:hAnsi="Book Antiqua" w:cs="Times New Roman"/>
                <w:sz w:val="24"/>
                <w:szCs w:val="24"/>
              </w:rPr>
              <w:t>0.00</w:t>
            </w:r>
            <w:r w:rsidRPr="00FC1556">
              <w:rPr>
                <w:rFonts w:ascii="Book Antiqua" w:hAnsi="Book Antiqua" w:cs="Times New Roman"/>
                <w:sz w:val="24"/>
                <w:szCs w:val="24"/>
              </w:rPr>
              <w:t>1</w:t>
            </w:r>
          </w:p>
        </w:tc>
      </w:tr>
      <w:tr w:rsidR="00FC1556" w:rsidRPr="00FC1556" w14:paraId="3F63678D" w14:textId="77777777" w:rsidTr="00CD19A4">
        <w:tc>
          <w:tcPr>
            <w:tcW w:w="2718" w:type="dxa"/>
            <w:shd w:val="clear" w:color="auto" w:fill="auto"/>
          </w:tcPr>
          <w:p w14:paraId="65CB301D"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S. 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xml:space="preserve"> (ng/mL)</w:t>
            </w:r>
          </w:p>
        </w:tc>
        <w:tc>
          <w:tcPr>
            <w:tcW w:w="2970" w:type="dxa"/>
            <w:shd w:val="clear" w:color="auto" w:fill="auto"/>
          </w:tcPr>
          <w:p w14:paraId="3F01BA0D"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1.262</w:t>
            </w:r>
            <w:r w:rsidR="00832F5F" w:rsidRPr="00832F5F">
              <w:rPr>
                <w:rFonts w:ascii="Book Antiqua" w:hAnsi="Book Antiqua" w:cs="Times New Roman"/>
                <w:sz w:val="24"/>
                <w:szCs w:val="24"/>
              </w:rPr>
              <w:t xml:space="preserve"> ±</w:t>
            </w:r>
            <w:r w:rsidR="004F2488">
              <w:rPr>
                <w:rFonts w:ascii="Book Antiqua" w:hAnsi="Book Antiqua" w:cs="Times New Roman"/>
                <w:sz w:val="24"/>
                <w:szCs w:val="24"/>
              </w:rPr>
              <w:t xml:space="preserve"> </w:t>
            </w:r>
            <w:r w:rsidRPr="00FC1556">
              <w:rPr>
                <w:rFonts w:ascii="Book Antiqua" w:hAnsi="Book Antiqua" w:cs="Times New Roman"/>
                <w:sz w:val="24"/>
                <w:szCs w:val="24"/>
              </w:rPr>
              <w:t>0.707 (0.93-2.1)</w:t>
            </w:r>
          </w:p>
        </w:tc>
        <w:tc>
          <w:tcPr>
            <w:tcW w:w="2790" w:type="dxa"/>
            <w:shd w:val="clear" w:color="auto" w:fill="auto"/>
          </w:tcPr>
          <w:p w14:paraId="404B65AE"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6.405</w:t>
            </w:r>
            <w:r w:rsidR="00832F5F" w:rsidRPr="00832F5F">
              <w:rPr>
                <w:rFonts w:ascii="Book Antiqua" w:hAnsi="Book Antiqua" w:cs="Times New Roman"/>
                <w:sz w:val="24"/>
                <w:szCs w:val="24"/>
              </w:rPr>
              <w:t xml:space="preserve"> ±</w:t>
            </w:r>
            <w:r w:rsidR="004F2488">
              <w:rPr>
                <w:rFonts w:ascii="Book Antiqua" w:hAnsi="Book Antiqua" w:cs="Times New Roman"/>
                <w:sz w:val="24"/>
                <w:szCs w:val="24"/>
              </w:rPr>
              <w:t xml:space="preserve"> </w:t>
            </w:r>
            <w:r w:rsidRPr="00FC1556">
              <w:rPr>
                <w:rFonts w:ascii="Book Antiqua" w:hAnsi="Book Antiqua" w:cs="Times New Roman"/>
                <w:sz w:val="24"/>
                <w:szCs w:val="24"/>
              </w:rPr>
              <w:t>1.727 (3.2-9.2)</w:t>
            </w:r>
          </w:p>
        </w:tc>
        <w:tc>
          <w:tcPr>
            <w:tcW w:w="1440" w:type="dxa"/>
            <w:shd w:val="clear" w:color="auto" w:fill="auto"/>
          </w:tcPr>
          <w:p w14:paraId="27889FB3" w14:textId="77777777" w:rsidR="00C53264" w:rsidRPr="00FC1556" w:rsidRDefault="001D4B17"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&lt;</w:t>
            </w:r>
            <w:r w:rsidR="00AF6212">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0.001</w:t>
            </w:r>
          </w:p>
        </w:tc>
      </w:tr>
      <w:tr w:rsidR="00FC1556" w:rsidRPr="00FC1556" w14:paraId="151E9674" w14:textId="77777777" w:rsidTr="00CD19A4">
        <w:tc>
          <w:tcPr>
            <w:tcW w:w="2718" w:type="dxa"/>
            <w:shd w:val="clear" w:color="auto" w:fill="auto"/>
          </w:tcPr>
          <w:p w14:paraId="638857AC"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S. 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xml:space="preserve"> (ng/mL)</w:t>
            </w:r>
          </w:p>
        </w:tc>
        <w:tc>
          <w:tcPr>
            <w:tcW w:w="2970" w:type="dxa"/>
            <w:shd w:val="clear" w:color="auto" w:fill="auto"/>
          </w:tcPr>
          <w:p w14:paraId="00985E52"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56.266</w:t>
            </w:r>
            <w:r w:rsidR="00832F5F" w:rsidRPr="00832F5F">
              <w:rPr>
                <w:rFonts w:ascii="Book Antiqua" w:hAnsi="Book Antiqua" w:cs="Times New Roman"/>
                <w:sz w:val="24"/>
                <w:szCs w:val="24"/>
              </w:rPr>
              <w:t xml:space="preserve"> ±</w:t>
            </w:r>
            <w:r w:rsidR="004F2488">
              <w:rPr>
                <w:rFonts w:ascii="Book Antiqua" w:hAnsi="Book Antiqua" w:cs="Times New Roman"/>
                <w:sz w:val="24"/>
                <w:szCs w:val="24"/>
              </w:rPr>
              <w:t xml:space="preserve"> </w:t>
            </w:r>
            <w:r w:rsidRPr="00FC1556">
              <w:rPr>
                <w:rFonts w:ascii="Book Antiqua" w:hAnsi="Book Antiqua" w:cs="Times New Roman"/>
                <w:sz w:val="24"/>
                <w:szCs w:val="24"/>
              </w:rPr>
              <w:t>15.72 (22-77)</w:t>
            </w:r>
          </w:p>
        </w:tc>
        <w:tc>
          <w:tcPr>
            <w:tcW w:w="2790" w:type="dxa"/>
            <w:shd w:val="clear" w:color="auto" w:fill="auto"/>
          </w:tcPr>
          <w:p w14:paraId="7067146D"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98.433</w:t>
            </w:r>
            <w:r w:rsidR="004F2488">
              <w:rPr>
                <w:rFonts w:ascii="Book Antiqua" w:hAnsi="Book Antiqua" w:cs="Times New Roman"/>
                <w:sz w:val="24"/>
                <w:szCs w:val="24"/>
              </w:rPr>
              <w:t xml:space="preserve"> </w:t>
            </w:r>
            <w:r w:rsidR="00832F5F" w:rsidRPr="00832F5F">
              <w:rPr>
                <w:rFonts w:ascii="Book Antiqua" w:hAnsi="Book Antiqua" w:cs="Times New Roman"/>
                <w:sz w:val="24"/>
                <w:szCs w:val="24"/>
              </w:rPr>
              <w:t>±</w:t>
            </w:r>
            <w:r w:rsidR="004F2488">
              <w:rPr>
                <w:rFonts w:ascii="Book Antiqua" w:hAnsi="Book Antiqua" w:cs="Times New Roman"/>
                <w:sz w:val="24"/>
                <w:szCs w:val="24"/>
              </w:rPr>
              <w:t xml:space="preserve"> </w:t>
            </w:r>
            <w:r w:rsidRPr="00FC1556">
              <w:rPr>
                <w:rFonts w:ascii="Book Antiqua" w:hAnsi="Book Antiqua" w:cs="Times New Roman"/>
                <w:sz w:val="24"/>
                <w:szCs w:val="24"/>
              </w:rPr>
              <w:t>9.640 (85-111)</w:t>
            </w:r>
          </w:p>
        </w:tc>
        <w:tc>
          <w:tcPr>
            <w:tcW w:w="1440" w:type="dxa"/>
            <w:shd w:val="clear" w:color="auto" w:fill="auto"/>
          </w:tcPr>
          <w:p w14:paraId="3D8792FC" w14:textId="77777777" w:rsidR="00C53264" w:rsidRPr="00FC1556" w:rsidRDefault="001D4B17"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&lt;</w:t>
            </w:r>
            <w:r w:rsidR="00AF6212">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0.001</w:t>
            </w:r>
          </w:p>
        </w:tc>
      </w:tr>
      <w:tr w:rsidR="00FC1556" w:rsidRPr="00FC1556" w14:paraId="6BAC8ECD" w14:textId="77777777" w:rsidTr="00CD19A4">
        <w:tc>
          <w:tcPr>
            <w:tcW w:w="2718" w:type="dxa"/>
            <w:shd w:val="clear" w:color="auto" w:fill="auto"/>
          </w:tcPr>
          <w:p w14:paraId="517EAFDD"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FT</w:t>
            </w:r>
            <w:r w:rsidRPr="00FC1556">
              <w:rPr>
                <w:rFonts w:ascii="Book Antiqua" w:hAnsi="Book Antiqua" w:cs="Times New Roman"/>
                <w:sz w:val="24"/>
                <w:szCs w:val="24"/>
                <w:vertAlign w:val="subscript"/>
              </w:rPr>
              <w:t>3</w:t>
            </w:r>
            <w:r w:rsidRPr="00FC1556">
              <w:rPr>
                <w:rFonts w:ascii="Book Antiqua" w:hAnsi="Book Antiqua" w:cs="Times New Roman"/>
                <w:sz w:val="24"/>
                <w:szCs w:val="24"/>
              </w:rPr>
              <w:t xml:space="preserve"> (pg/dL)</w:t>
            </w:r>
          </w:p>
        </w:tc>
        <w:tc>
          <w:tcPr>
            <w:tcW w:w="2970" w:type="dxa"/>
            <w:shd w:val="clear" w:color="auto" w:fill="auto"/>
          </w:tcPr>
          <w:p w14:paraId="042D9552"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0.493</w:t>
            </w:r>
            <w:r w:rsidR="00832F5F" w:rsidRPr="00832F5F">
              <w:rPr>
                <w:rFonts w:ascii="Book Antiqua" w:hAnsi="Book Antiqua" w:cs="Times New Roman"/>
                <w:sz w:val="24"/>
                <w:szCs w:val="24"/>
              </w:rPr>
              <w:t xml:space="preserve"> ±</w:t>
            </w:r>
            <w:r w:rsidR="004F2488">
              <w:rPr>
                <w:rFonts w:ascii="Book Antiqua" w:hAnsi="Book Antiqua" w:cs="Times New Roman"/>
                <w:sz w:val="24"/>
                <w:szCs w:val="24"/>
              </w:rPr>
              <w:t xml:space="preserve"> </w:t>
            </w:r>
            <w:r w:rsidRPr="00FC1556">
              <w:rPr>
                <w:rFonts w:ascii="Book Antiqua" w:hAnsi="Book Antiqua" w:cs="Times New Roman"/>
                <w:sz w:val="24"/>
                <w:szCs w:val="24"/>
              </w:rPr>
              <w:t>0.180 (0.09-0.83)</w:t>
            </w:r>
          </w:p>
        </w:tc>
        <w:tc>
          <w:tcPr>
            <w:tcW w:w="2790" w:type="dxa"/>
            <w:shd w:val="clear" w:color="auto" w:fill="auto"/>
          </w:tcPr>
          <w:p w14:paraId="63C60AB5"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 xml:space="preserve"> 1.230</w:t>
            </w:r>
            <w:r w:rsidR="00832F5F" w:rsidRPr="00832F5F">
              <w:rPr>
                <w:rFonts w:ascii="Book Antiqua" w:hAnsi="Book Antiqua" w:cs="Times New Roman"/>
                <w:sz w:val="24"/>
                <w:szCs w:val="24"/>
              </w:rPr>
              <w:t xml:space="preserve"> ± </w:t>
            </w:r>
            <w:r w:rsidRPr="00FC1556">
              <w:rPr>
                <w:rFonts w:ascii="Book Antiqua" w:hAnsi="Book Antiqua" w:cs="Times New Roman"/>
                <w:sz w:val="24"/>
                <w:szCs w:val="24"/>
              </w:rPr>
              <w:t>0.213 (2.1-4.1)</w:t>
            </w:r>
          </w:p>
        </w:tc>
        <w:tc>
          <w:tcPr>
            <w:tcW w:w="1440" w:type="dxa"/>
            <w:shd w:val="clear" w:color="auto" w:fill="auto"/>
          </w:tcPr>
          <w:p w14:paraId="3F95AA21" w14:textId="77777777" w:rsidR="00C53264" w:rsidRPr="00FC1556" w:rsidRDefault="001D4B17"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&lt;</w:t>
            </w:r>
            <w:r w:rsidR="00AF6212">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0.001</w:t>
            </w:r>
          </w:p>
        </w:tc>
      </w:tr>
      <w:tr w:rsidR="00FC1556" w:rsidRPr="00FC1556" w14:paraId="2ED8A842" w14:textId="77777777" w:rsidTr="00CD19A4">
        <w:tc>
          <w:tcPr>
            <w:tcW w:w="2718" w:type="dxa"/>
            <w:shd w:val="clear" w:color="auto" w:fill="auto"/>
          </w:tcPr>
          <w:p w14:paraId="55EF2E01"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FT</w:t>
            </w:r>
            <w:r w:rsidRPr="00FC1556">
              <w:rPr>
                <w:rFonts w:ascii="Book Antiqua" w:hAnsi="Book Antiqua" w:cs="Times New Roman"/>
                <w:sz w:val="24"/>
                <w:szCs w:val="24"/>
                <w:vertAlign w:val="subscript"/>
              </w:rPr>
              <w:t>4</w:t>
            </w:r>
            <w:r w:rsidRPr="00FC1556">
              <w:rPr>
                <w:rFonts w:ascii="Book Antiqua" w:hAnsi="Book Antiqua" w:cs="Times New Roman"/>
                <w:sz w:val="24"/>
                <w:szCs w:val="24"/>
              </w:rPr>
              <w:t xml:space="preserve"> (ng/mL)</w:t>
            </w:r>
          </w:p>
        </w:tc>
        <w:tc>
          <w:tcPr>
            <w:tcW w:w="2970" w:type="dxa"/>
            <w:shd w:val="clear" w:color="auto" w:fill="auto"/>
          </w:tcPr>
          <w:p w14:paraId="53C4CCFB"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1.206</w:t>
            </w:r>
            <w:r w:rsidR="00832F5F" w:rsidRPr="00832F5F">
              <w:rPr>
                <w:rFonts w:ascii="Book Antiqua" w:hAnsi="Book Antiqua" w:cs="Times New Roman"/>
                <w:sz w:val="24"/>
                <w:szCs w:val="24"/>
              </w:rPr>
              <w:t xml:space="preserve"> ±</w:t>
            </w:r>
            <w:r w:rsidR="004F2488">
              <w:rPr>
                <w:rFonts w:ascii="Book Antiqua" w:hAnsi="Book Antiqua" w:cs="Times New Roman"/>
                <w:sz w:val="24"/>
                <w:szCs w:val="24"/>
              </w:rPr>
              <w:t xml:space="preserve"> </w:t>
            </w:r>
            <w:r w:rsidRPr="00FC1556">
              <w:rPr>
                <w:rFonts w:ascii="Book Antiqua" w:hAnsi="Book Antiqua" w:cs="Times New Roman"/>
                <w:sz w:val="24"/>
                <w:szCs w:val="24"/>
              </w:rPr>
              <w:t>0.352 (0.93-2.1)</w:t>
            </w:r>
          </w:p>
        </w:tc>
        <w:tc>
          <w:tcPr>
            <w:tcW w:w="2790" w:type="dxa"/>
            <w:shd w:val="clear" w:color="auto" w:fill="auto"/>
          </w:tcPr>
          <w:p w14:paraId="3FF8933F"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2.835</w:t>
            </w:r>
            <w:r w:rsidR="00832F5F" w:rsidRPr="00832F5F">
              <w:rPr>
                <w:rFonts w:ascii="Book Antiqua" w:hAnsi="Book Antiqua" w:cs="Times New Roman"/>
                <w:sz w:val="24"/>
                <w:szCs w:val="24"/>
              </w:rPr>
              <w:t xml:space="preserve"> ± </w:t>
            </w:r>
            <w:r w:rsidRPr="00FC1556">
              <w:rPr>
                <w:rFonts w:ascii="Book Antiqua" w:hAnsi="Book Antiqua" w:cs="Times New Roman"/>
                <w:sz w:val="24"/>
                <w:szCs w:val="24"/>
              </w:rPr>
              <w:t>0.507 (0.93-1.8))</w:t>
            </w:r>
          </w:p>
        </w:tc>
        <w:tc>
          <w:tcPr>
            <w:tcW w:w="1440" w:type="dxa"/>
            <w:shd w:val="clear" w:color="auto" w:fill="auto"/>
          </w:tcPr>
          <w:p w14:paraId="3E35BE77" w14:textId="77777777" w:rsidR="00C53264" w:rsidRPr="00FC1556" w:rsidRDefault="001D4B17"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&lt;</w:t>
            </w:r>
            <w:r w:rsidR="00AF6212">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0.001</w:t>
            </w:r>
          </w:p>
        </w:tc>
      </w:tr>
      <w:tr w:rsidR="00CD19A4" w:rsidRPr="00FC1556" w14:paraId="28E21DAB" w14:textId="77777777" w:rsidTr="00CD19A4">
        <w:tc>
          <w:tcPr>
            <w:tcW w:w="2718" w:type="dxa"/>
            <w:shd w:val="clear" w:color="auto" w:fill="auto"/>
          </w:tcPr>
          <w:p w14:paraId="48BBBB53"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NO (µmol/L)</w:t>
            </w:r>
          </w:p>
        </w:tc>
        <w:tc>
          <w:tcPr>
            <w:tcW w:w="2970" w:type="dxa"/>
            <w:shd w:val="clear" w:color="auto" w:fill="auto"/>
          </w:tcPr>
          <w:p w14:paraId="650E46B4"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25.832</w:t>
            </w:r>
            <w:r w:rsidR="00832F5F" w:rsidRPr="00832F5F">
              <w:rPr>
                <w:rFonts w:ascii="Book Antiqua" w:hAnsi="Book Antiqua" w:cs="Times New Roman"/>
                <w:sz w:val="24"/>
                <w:szCs w:val="24"/>
              </w:rPr>
              <w:t xml:space="preserve"> ± </w:t>
            </w:r>
            <w:r w:rsidRPr="00FC1556">
              <w:rPr>
                <w:rFonts w:ascii="Book Antiqua" w:hAnsi="Book Antiqua" w:cs="Times New Roman"/>
                <w:sz w:val="24"/>
                <w:szCs w:val="24"/>
              </w:rPr>
              <w:t>5.286 (16.5-38)</w:t>
            </w:r>
          </w:p>
        </w:tc>
        <w:tc>
          <w:tcPr>
            <w:tcW w:w="2790" w:type="dxa"/>
            <w:shd w:val="clear" w:color="auto" w:fill="auto"/>
          </w:tcPr>
          <w:p w14:paraId="6FBB4247" w14:textId="77777777" w:rsidR="00C53264" w:rsidRPr="00FC1556" w:rsidRDefault="00C53264"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33.671</w:t>
            </w:r>
            <w:r w:rsidR="00832F5F" w:rsidRPr="00832F5F">
              <w:rPr>
                <w:rFonts w:ascii="Book Antiqua" w:hAnsi="Book Antiqua" w:cs="Times New Roman"/>
                <w:sz w:val="24"/>
                <w:szCs w:val="24"/>
              </w:rPr>
              <w:t xml:space="preserve"> ± </w:t>
            </w:r>
            <w:r w:rsidRPr="00FC1556">
              <w:rPr>
                <w:rFonts w:ascii="Book Antiqua" w:hAnsi="Book Antiqua" w:cs="Times New Roman"/>
                <w:sz w:val="24"/>
                <w:szCs w:val="24"/>
              </w:rPr>
              <w:t>5.173 (23.16-47)</w:t>
            </w:r>
          </w:p>
        </w:tc>
        <w:tc>
          <w:tcPr>
            <w:tcW w:w="1440" w:type="dxa"/>
            <w:shd w:val="clear" w:color="auto" w:fill="auto"/>
          </w:tcPr>
          <w:p w14:paraId="7DEA844B" w14:textId="77777777" w:rsidR="00C53264" w:rsidRPr="00FC1556" w:rsidRDefault="001D4B17"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&lt;</w:t>
            </w:r>
            <w:r w:rsidR="00AF6212">
              <w:rPr>
                <w:rFonts w:ascii="Book Antiqua" w:hAnsi="Book Antiqua" w:cs="Times New Roman" w:hint="eastAsia"/>
                <w:sz w:val="24"/>
                <w:szCs w:val="24"/>
                <w:lang w:eastAsia="zh-CN"/>
              </w:rPr>
              <w:t xml:space="preserve"> </w:t>
            </w:r>
            <w:r w:rsidRPr="00FC1556">
              <w:rPr>
                <w:rFonts w:ascii="Book Antiqua" w:hAnsi="Book Antiqua" w:cs="Times New Roman"/>
                <w:sz w:val="24"/>
                <w:szCs w:val="24"/>
              </w:rPr>
              <w:t>0.001</w:t>
            </w:r>
          </w:p>
        </w:tc>
      </w:tr>
    </w:tbl>
    <w:p w14:paraId="0598FCAC" w14:textId="77777777" w:rsidR="00C53264" w:rsidRPr="00FC1556" w:rsidRDefault="00C53264" w:rsidP="00FC1556">
      <w:pPr>
        <w:autoSpaceDE w:val="0"/>
        <w:autoSpaceDN w:val="0"/>
        <w:adjustRightInd w:val="0"/>
        <w:spacing w:after="0" w:line="360" w:lineRule="auto"/>
        <w:jc w:val="both"/>
        <w:rPr>
          <w:rFonts w:ascii="Book Antiqua" w:hAnsi="Book Antiqua" w:cs="Times New Roman"/>
          <w:b/>
          <w:sz w:val="24"/>
          <w:szCs w:val="24"/>
        </w:rPr>
      </w:pPr>
    </w:p>
    <w:p w14:paraId="5921F3E7" w14:textId="77777777" w:rsidR="00416D65" w:rsidRPr="00FC1556" w:rsidRDefault="00832F5F" w:rsidP="00FC1556">
      <w:pPr>
        <w:autoSpaceDE w:val="0"/>
        <w:autoSpaceDN w:val="0"/>
        <w:adjustRightInd w:val="0"/>
        <w:spacing w:after="0" w:line="360" w:lineRule="auto"/>
        <w:jc w:val="both"/>
        <w:rPr>
          <w:rFonts w:ascii="Book Antiqua" w:hAnsi="Book Antiqua" w:cs="Times New Roman"/>
          <w:b/>
          <w:sz w:val="24"/>
          <w:szCs w:val="24"/>
          <w:lang w:eastAsia="zh-CN"/>
        </w:rPr>
      </w:pPr>
      <w:r w:rsidRPr="00FC1556">
        <w:rPr>
          <w:rFonts w:ascii="Book Antiqua" w:hAnsi="Book Antiqua" w:cs="Times New Roman"/>
          <w:sz w:val="24"/>
          <w:szCs w:val="24"/>
        </w:rPr>
        <w:t>NO</w:t>
      </w:r>
      <w:r>
        <w:rPr>
          <w:rFonts w:ascii="Book Antiqua" w:hAnsi="Book Antiqua" w:cs="Times New Roman" w:hint="eastAsia"/>
          <w:sz w:val="24"/>
          <w:szCs w:val="24"/>
          <w:lang w:eastAsia="zh-CN"/>
        </w:rPr>
        <w:t>:</w:t>
      </w:r>
      <w:r w:rsidRPr="00832F5F">
        <w:rPr>
          <w:rFonts w:ascii="Book Antiqua" w:hAnsi="Book Antiqua" w:cs="Times New Roman"/>
          <w:sz w:val="24"/>
          <w:szCs w:val="24"/>
        </w:rPr>
        <w:t xml:space="preserve"> </w:t>
      </w:r>
      <w:r w:rsidRPr="00FC1556">
        <w:rPr>
          <w:rFonts w:ascii="Book Antiqua" w:hAnsi="Book Antiqua" w:cs="Times New Roman"/>
          <w:bCs/>
          <w:iCs/>
          <w:sz w:val="24"/>
          <w:szCs w:val="24"/>
        </w:rPr>
        <w:t>Nitric oxide</w:t>
      </w:r>
      <w:r>
        <w:rPr>
          <w:rFonts w:ascii="Book Antiqua" w:hAnsi="Book Antiqua" w:cs="Times New Roman" w:hint="eastAsia"/>
          <w:bCs/>
          <w:iCs/>
          <w:sz w:val="24"/>
          <w:szCs w:val="24"/>
          <w:lang w:eastAsia="zh-CN"/>
        </w:rPr>
        <w:t>;</w:t>
      </w:r>
      <w:r w:rsidRPr="00FC1556">
        <w:rPr>
          <w:rFonts w:ascii="Book Antiqua" w:hAnsi="Book Antiqua" w:cs="Times New Roman"/>
          <w:sz w:val="24"/>
          <w:szCs w:val="24"/>
        </w:rPr>
        <w:t xml:space="preserve"> TSH</w:t>
      </w:r>
      <w:r>
        <w:rPr>
          <w:rFonts w:ascii="Book Antiqua" w:hAnsi="Book Antiqua" w:cs="Times New Roman" w:hint="eastAsia"/>
          <w:sz w:val="24"/>
          <w:szCs w:val="24"/>
          <w:lang w:eastAsia="zh-CN"/>
        </w:rPr>
        <w:t>:</w:t>
      </w:r>
      <w:r w:rsidRPr="00832F5F">
        <w:rPr>
          <w:rFonts w:ascii="Book Antiqua" w:hAnsi="Book Antiqua" w:cs="Times New Roman"/>
          <w:sz w:val="24"/>
          <w:szCs w:val="24"/>
        </w:rPr>
        <w:t xml:space="preserve"> </w:t>
      </w:r>
      <w:r w:rsidRPr="00FC1556">
        <w:rPr>
          <w:rFonts w:ascii="Book Antiqua" w:hAnsi="Book Antiqua" w:cs="Times New Roman"/>
          <w:sz w:val="24"/>
          <w:szCs w:val="24"/>
        </w:rPr>
        <w:t>Thyroid stimulating hormone</w:t>
      </w:r>
      <w:r>
        <w:rPr>
          <w:rFonts w:ascii="Book Antiqua" w:hAnsi="Book Antiqua" w:cs="Times New Roman" w:hint="eastAsia"/>
          <w:sz w:val="24"/>
          <w:szCs w:val="24"/>
          <w:lang w:eastAsia="zh-CN"/>
        </w:rPr>
        <w:t>.</w:t>
      </w:r>
    </w:p>
    <w:p w14:paraId="0696BF36" w14:textId="77777777" w:rsidR="00C53264" w:rsidRPr="00FC1556" w:rsidRDefault="00C53264" w:rsidP="00FC1556">
      <w:pPr>
        <w:pStyle w:val="ListParagraph"/>
        <w:spacing w:after="0" w:line="360" w:lineRule="auto"/>
        <w:ind w:left="0"/>
        <w:jc w:val="both"/>
        <w:rPr>
          <w:rFonts w:ascii="Book Antiqua" w:hAnsi="Book Antiqua" w:cs="Times New Roman"/>
          <w:sz w:val="24"/>
          <w:szCs w:val="24"/>
        </w:rPr>
      </w:pPr>
    </w:p>
    <w:p w14:paraId="6032295F" w14:textId="77777777" w:rsidR="00832F5F" w:rsidRDefault="00832F5F">
      <w:pPr>
        <w:spacing w:after="0" w:line="240" w:lineRule="auto"/>
        <w:rPr>
          <w:rFonts w:ascii="Book Antiqua" w:hAnsi="Book Antiqua" w:cs="Times New Roman"/>
          <w:b/>
          <w:sz w:val="24"/>
          <w:szCs w:val="24"/>
        </w:rPr>
      </w:pPr>
      <w:r>
        <w:rPr>
          <w:rFonts w:ascii="Book Antiqua" w:hAnsi="Book Antiqua" w:cs="Times New Roman"/>
          <w:b/>
          <w:sz w:val="24"/>
          <w:szCs w:val="24"/>
        </w:rPr>
        <w:br w:type="page"/>
      </w:r>
    </w:p>
    <w:p w14:paraId="7F6A0889" w14:textId="77777777" w:rsidR="0083287F" w:rsidRPr="00832F5F" w:rsidRDefault="0083287F" w:rsidP="00FC1556">
      <w:pPr>
        <w:spacing w:after="0" w:line="360" w:lineRule="auto"/>
        <w:jc w:val="both"/>
        <w:rPr>
          <w:rFonts w:ascii="Book Antiqua" w:hAnsi="Book Antiqua" w:cs="Times New Roman"/>
          <w:b/>
          <w:sz w:val="24"/>
          <w:szCs w:val="24"/>
        </w:rPr>
      </w:pPr>
      <w:r w:rsidRPr="00832F5F">
        <w:rPr>
          <w:rFonts w:ascii="Book Antiqua" w:hAnsi="Book Antiqua" w:cs="Times New Roman"/>
          <w:b/>
          <w:sz w:val="24"/>
          <w:szCs w:val="24"/>
        </w:rPr>
        <w:lastRenderedPageBreak/>
        <w:t xml:space="preserve">Table </w:t>
      </w:r>
      <w:r w:rsidR="00133BF7" w:rsidRPr="00832F5F">
        <w:rPr>
          <w:rFonts w:ascii="Book Antiqua" w:hAnsi="Book Antiqua" w:cs="Times New Roman"/>
          <w:b/>
          <w:sz w:val="24"/>
          <w:szCs w:val="24"/>
        </w:rPr>
        <w:t>2</w:t>
      </w:r>
      <w:r w:rsidR="006C1032" w:rsidRPr="00832F5F">
        <w:rPr>
          <w:rFonts w:ascii="Book Antiqua" w:hAnsi="Book Antiqua" w:cs="Times New Roman"/>
          <w:b/>
          <w:sz w:val="24"/>
          <w:szCs w:val="24"/>
        </w:rPr>
        <w:t xml:space="preserve"> </w:t>
      </w:r>
      <w:r w:rsidRPr="00832F5F">
        <w:rPr>
          <w:rFonts w:ascii="Book Antiqua" w:hAnsi="Book Antiqua" w:cs="Times New Roman"/>
          <w:b/>
          <w:sz w:val="24"/>
          <w:szCs w:val="24"/>
        </w:rPr>
        <w:t xml:space="preserve">Correlation of </w:t>
      </w:r>
      <w:r w:rsidR="00832F5F" w:rsidRPr="00832F5F">
        <w:rPr>
          <w:rFonts w:ascii="Book Antiqua" w:hAnsi="Book Antiqua" w:cs="Times New Roman"/>
          <w:b/>
          <w:bCs/>
          <w:iCs/>
          <w:sz w:val="24"/>
          <w:szCs w:val="24"/>
        </w:rPr>
        <w:t>nitric oxide</w:t>
      </w:r>
      <w:r w:rsidRPr="00832F5F">
        <w:rPr>
          <w:rFonts w:ascii="Book Antiqua" w:hAnsi="Book Antiqua" w:cs="Times New Roman"/>
          <w:b/>
          <w:sz w:val="24"/>
          <w:szCs w:val="24"/>
        </w:rPr>
        <w:t xml:space="preserve"> with different parameters in group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5"/>
        <w:gridCol w:w="3025"/>
      </w:tblGrid>
      <w:tr w:rsidR="00FC1556" w:rsidRPr="00FC1556" w14:paraId="3D5C9DE6" w14:textId="77777777" w:rsidTr="006C1032">
        <w:trPr>
          <w:trHeight w:val="265"/>
        </w:trPr>
        <w:tc>
          <w:tcPr>
            <w:tcW w:w="3025" w:type="dxa"/>
            <w:tcBorders>
              <w:top w:val="single" w:sz="4" w:space="0" w:color="auto"/>
              <w:left w:val="nil"/>
              <w:bottom w:val="single" w:sz="4" w:space="0" w:color="auto"/>
              <w:right w:val="nil"/>
            </w:tcBorders>
            <w:shd w:val="clear" w:color="auto" w:fill="auto"/>
          </w:tcPr>
          <w:p w14:paraId="21D6669C" w14:textId="77777777" w:rsidR="0083287F" w:rsidRPr="00FC1556" w:rsidRDefault="0083287F" w:rsidP="00FC1556">
            <w:pPr>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t>Parameter</w:t>
            </w:r>
          </w:p>
        </w:tc>
        <w:tc>
          <w:tcPr>
            <w:tcW w:w="3025" w:type="dxa"/>
            <w:tcBorders>
              <w:top w:val="single" w:sz="4" w:space="0" w:color="auto"/>
              <w:left w:val="nil"/>
              <w:bottom w:val="single" w:sz="4" w:space="0" w:color="auto"/>
              <w:right w:val="nil"/>
            </w:tcBorders>
            <w:shd w:val="clear" w:color="auto" w:fill="auto"/>
          </w:tcPr>
          <w:p w14:paraId="392B2572" w14:textId="77777777" w:rsidR="0083287F" w:rsidRPr="00FC1556" w:rsidRDefault="0083287F" w:rsidP="00FC1556">
            <w:pPr>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t xml:space="preserve">r value </w:t>
            </w:r>
          </w:p>
        </w:tc>
        <w:tc>
          <w:tcPr>
            <w:tcW w:w="3025" w:type="dxa"/>
            <w:tcBorders>
              <w:top w:val="single" w:sz="4" w:space="0" w:color="auto"/>
              <w:left w:val="nil"/>
              <w:bottom w:val="single" w:sz="4" w:space="0" w:color="auto"/>
              <w:right w:val="nil"/>
            </w:tcBorders>
            <w:shd w:val="clear" w:color="auto" w:fill="auto"/>
          </w:tcPr>
          <w:p w14:paraId="474857C9" w14:textId="77777777" w:rsidR="0083287F" w:rsidRPr="00FC1556" w:rsidRDefault="00301517" w:rsidP="00FC1556">
            <w:pPr>
              <w:spacing w:after="0" w:line="360" w:lineRule="auto"/>
              <w:jc w:val="both"/>
              <w:rPr>
                <w:rFonts w:ascii="Book Antiqua" w:hAnsi="Book Antiqua" w:cs="Times New Roman"/>
                <w:b/>
                <w:sz w:val="24"/>
                <w:szCs w:val="24"/>
              </w:rPr>
            </w:pPr>
            <w:r w:rsidRPr="00FC1556">
              <w:rPr>
                <w:rFonts w:ascii="Book Antiqua" w:hAnsi="Book Antiqua" w:cs="Times New Roman"/>
                <w:b/>
                <w:i/>
                <w:iCs/>
                <w:sz w:val="24"/>
                <w:szCs w:val="24"/>
              </w:rPr>
              <w:t>P</w:t>
            </w:r>
            <w:r w:rsidR="0083287F" w:rsidRPr="00FC1556">
              <w:rPr>
                <w:rFonts w:ascii="Book Antiqua" w:hAnsi="Book Antiqua" w:cs="Times New Roman"/>
                <w:b/>
                <w:sz w:val="24"/>
                <w:szCs w:val="24"/>
              </w:rPr>
              <w:t xml:space="preserve"> value </w:t>
            </w:r>
          </w:p>
        </w:tc>
      </w:tr>
      <w:tr w:rsidR="00FC1556" w:rsidRPr="00FC1556" w14:paraId="7A1744C0" w14:textId="77777777" w:rsidTr="006C1032">
        <w:trPr>
          <w:trHeight w:val="133"/>
        </w:trPr>
        <w:tc>
          <w:tcPr>
            <w:tcW w:w="3025" w:type="dxa"/>
            <w:tcBorders>
              <w:top w:val="single" w:sz="4" w:space="0" w:color="auto"/>
              <w:left w:val="nil"/>
              <w:bottom w:val="nil"/>
              <w:right w:val="nil"/>
            </w:tcBorders>
            <w:shd w:val="clear" w:color="auto" w:fill="auto"/>
          </w:tcPr>
          <w:p w14:paraId="25225F44" w14:textId="77777777" w:rsidR="0083287F" w:rsidRPr="00FC1556" w:rsidRDefault="0083287F" w:rsidP="00FC1556">
            <w:pPr>
              <w:spacing w:after="0" w:line="360" w:lineRule="auto"/>
              <w:jc w:val="both"/>
              <w:rPr>
                <w:rFonts w:ascii="Book Antiqua" w:hAnsi="Book Antiqua" w:cs="Times New Roman"/>
                <w:b/>
                <w:sz w:val="24"/>
                <w:szCs w:val="24"/>
              </w:rPr>
            </w:pPr>
            <w:r w:rsidRPr="00FC1556">
              <w:rPr>
                <w:rFonts w:ascii="Book Antiqua" w:hAnsi="Book Antiqua" w:cs="Times New Roman"/>
                <w:sz w:val="24"/>
                <w:szCs w:val="24"/>
              </w:rPr>
              <w:t>Estrogen</w:t>
            </w:r>
          </w:p>
        </w:tc>
        <w:tc>
          <w:tcPr>
            <w:tcW w:w="3025" w:type="dxa"/>
            <w:tcBorders>
              <w:top w:val="single" w:sz="4" w:space="0" w:color="auto"/>
              <w:left w:val="nil"/>
              <w:bottom w:val="nil"/>
              <w:right w:val="nil"/>
            </w:tcBorders>
            <w:shd w:val="clear" w:color="auto" w:fill="auto"/>
          </w:tcPr>
          <w:p w14:paraId="32AD7DF5" w14:textId="77777777" w:rsidR="0083287F" w:rsidRPr="00FC1556" w:rsidRDefault="0083287F" w:rsidP="00FC1556">
            <w:pPr>
              <w:spacing w:after="0" w:line="360" w:lineRule="auto"/>
              <w:jc w:val="both"/>
              <w:rPr>
                <w:rFonts w:ascii="Book Antiqua" w:hAnsi="Book Antiqua" w:cs="Times New Roman"/>
                <w:b/>
                <w:sz w:val="24"/>
                <w:szCs w:val="24"/>
              </w:rPr>
            </w:pPr>
            <w:r w:rsidRPr="00FC1556">
              <w:rPr>
                <w:rFonts w:ascii="Book Antiqua" w:hAnsi="Book Antiqua" w:cs="Times New Roman"/>
                <w:sz w:val="24"/>
                <w:szCs w:val="24"/>
              </w:rPr>
              <w:t xml:space="preserve"> 0.21</w:t>
            </w:r>
          </w:p>
        </w:tc>
        <w:tc>
          <w:tcPr>
            <w:tcW w:w="3025" w:type="dxa"/>
            <w:tcBorders>
              <w:top w:val="single" w:sz="4" w:space="0" w:color="auto"/>
              <w:left w:val="nil"/>
              <w:bottom w:val="nil"/>
              <w:right w:val="nil"/>
            </w:tcBorders>
            <w:shd w:val="clear" w:color="auto" w:fill="auto"/>
          </w:tcPr>
          <w:p w14:paraId="44C5FA11" w14:textId="77777777" w:rsidR="0083287F" w:rsidRPr="00FC1556" w:rsidRDefault="0083287F" w:rsidP="00FC1556">
            <w:pPr>
              <w:spacing w:after="0" w:line="360" w:lineRule="auto"/>
              <w:jc w:val="both"/>
              <w:rPr>
                <w:rFonts w:ascii="Book Antiqua" w:hAnsi="Book Antiqua" w:cs="Times New Roman"/>
                <w:b/>
                <w:sz w:val="24"/>
                <w:szCs w:val="24"/>
              </w:rPr>
            </w:pPr>
            <w:r w:rsidRPr="00FC1556">
              <w:rPr>
                <w:rFonts w:ascii="Book Antiqua" w:hAnsi="Book Antiqua" w:cs="Times New Roman"/>
                <w:sz w:val="24"/>
                <w:szCs w:val="24"/>
              </w:rPr>
              <w:t>0.24</w:t>
            </w:r>
          </w:p>
        </w:tc>
      </w:tr>
      <w:tr w:rsidR="00FC1556" w:rsidRPr="00FC1556" w14:paraId="6E21AAD7" w14:textId="77777777" w:rsidTr="006C1032">
        <w:trPr>
          <w:trHeight w:val="303"/>
        </w:trPr>
        <w:tc>
          <w:tcPr>
            <w:tcW w:w="3025" w:type="dxa"/>
            <w:tcBorders>
              <w:top w:val="nil"/>
              <w:left w:val="nil"/>
              <w:bottom w:val="nil"/>
              <w:right w:val="nil"/>
            </w:tcBorders>
            <w:shd w:val="clear" w:color="auto" w:fill="auto"/>
          </w:tcPr>
          <w:p w14:paraId="69B56D23" w14:textId="77777777" w:rsidR="0083287F" w:rsidRPr="00FC1556" w:rsidRDefault="0083287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Progesterone</w:t>
            </w:r>
          </w:p>
        </w:tc>
        <w:tc>
          <w:tcPr>
            <w:tcW w:w="3025" w:type="dxa"/>
            <w:tcBorders>
              <w:top w:val="nil"/>
              <w:left w:val="nil"/>
              <w:bottom w:val="nil"/>
              <w:right w:val="nil"/>
            </w:tcBorders>
            <w:shd w:val="clear" w:color="auto" w:fill="auto"/>
          </w:tcPr>
          <w:p w14:paraId="7028CD6D" w14:textId="77777777" w:rsidR="0083287F" w:rsidRPr="00FC1556" w:rsidRDefault="0083287F"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cs="Times New Roman"/>
                <w:sz w:val="24"/>
                <w:szCs w:val="24"/>
              </w:rPr>
              <w:t xml:space="preserve"> -0.14</w:t>
            </w:r>
          </w:p>
        </w:tc>
        <w:tc>
          <w:tcPr>
            <w:tcW w:w="3025" w:type="dxa"/>
            <w:tcBorders>
              <w:top w:val="nil"/>
              <w:left w:val="nil"/>
              <w:bottom w:val="nil"/>
              <w:right w:val="nil"/>
            </w:tcBorders>
            <w:shd w:val="clear" w:color="auto" w:fill="auto"/>
          </w:tcPr>
          <w:p w14:paraId="685DB625" w14:textId="77777777" w:rsidR="0083287F" w:rsidRPr="00FC1556" w:rsidRDefault="0083287F" w:rsidP="00FC1556">
            <w:pPr>
              <w:spacing w:after="0" w:line="360" w:lineRule="auto"/>
              <w:jc w:val="both"/>
              <w:rPr>
                <w:rFonts w:ascii="Book Antiqua" w:hAnsi="Book Antiqua" w:cs="Times New Roman"/>
                <w:b/>
                <w:sz w:val="24"/>
                <w:szCs w:val="24"/>
              </w:rPr>
            </w:pPr>
            <w:r w:rsidRPr="00FC1556">
              <w:rPr>
                <w:rFonts w:ascii="Book Antiqua" w:hAnsi="Book Antiqua" w:cs="Times New Roman"/>
                <w:sz w:val="24"/>
                <w:szCs w:val="24"/>
              </w:rPr>
              <w:t xml:space="preserve"> 0.43</w:t>
            </w:r>
          </w:p>
        </w:tc>
      </w:tr>
      <w:tr w:rsidR="00FC1556" w:rsidRPr="00FC1556" w14:paraId="5ACB7B17" w14:textId="77777777" w:rsidTr="006C1032">
        <w:trPr>
          <w:trHeight w:val="303"/>
        </w:trPr>
        <w:tc>
          <w:tcPr>
            <w:tcW w:w="3025" w:type="dxa"/>
            <w:tcBorders>
              <w:top w:val="nil"/>
              <w:left w:val="nil"/>
              <w:bottom w:val="nil"/>
              <w:right w:val="nil"/>
            </w:tcBorders>
            <w:shd w:val="clear" w:color="auto" w:fill="auto"/>
          </w:tcPr>
          <w:p w14:paraId="1CA3EE8C" w14:textId="77777777" w:rsidR="0083287F" w:rsidRPr="00FC1556" w:rsidRDefault="0083287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TSH</w:t>
            </w:r>
          </w:p>
        </w:tc>
        <w:tc>
          <w:tcPr>
            <w:tcW w:w="3025" w:type="dxa"/>
            <w:tcBorders>
              <w:top w:val="nil"/>
              <w:left w:val="nil"/>
              <w:bottom w:val="nil"/>
              <w:right w:val="nil"/>
            </w:tcBorders>
            <w:shd w:val="clear" w:color="auto" w:fill="auto"/>
          </w:tcPr>
          <w:p w14:paraId="58032ED3" w14:textId="77777777" w:rsidR="0083287F" w:rsidRPr="00FC1556" w:rsidRDefault="0083287F" w:rsidP="00FC1556">
            <w:pPr>
              <w:tabs>
                <w:tab w:val="left" w:pos="3898"/>
                <w:tab w:val="center" w:pos="4680"/>
              </w:tabs>
              <w:spacing w:after="0" w:line="360" w:lineRule="auto"/>
              <w:jc w:val="both"/>
              <w:rPr>
                <w:rFonts w:ascii="Book Antiqua" w:hAnsi="Book Antiqua" w:cs="Times New Roman"/>
                <w:b/>
                <w:sz w:val="24"/>
                <w:szCs w:val="24"/>
              </w:rPr>
            </w:pPr>
            <w:r w:rsidRPr="00FC1556">
              <w:rPr>
                <w:rFonts w:ascii="Book Antiqua" w:hAnsi="Book Antiqua" w:cs="Times New Roman"/>
                <w:sz w:val="24"/>
                <w:szCs w:val="24"/>
              </w:rPr>
              <w:t>-0.10</w:t>
            </w:r>
          </w:p>
        </w:tc>
        <w:tc>
          <w:tcPr>
            <w:tcW w:w="3025" w:type="dxa"/>
            <w:tcBorders>
              <w:top w:val="nil"/>
              <w:left w:val="nil"/>
              <w:bottom w:val="nil"/>
              <w:right w:val="nil"/>
            </w:tcBorders>
            <w:shd w:val="clear" w:color="auto" w:fill="auto"/>
          </w:tcPr>
          <w:p w14:paraId="0D2836D0" w14:textId="77777777" w:rsidR="0083287F" w:rsidRPr="00FC1556" w:rsidRDefault="0083287F"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0.58</w:t>
            </w:r>
          </w:p>
        </w:tc>
      </w:tr>
      <w:tr w:rsidR="00FC1556" w:rsidRPr="00FC1556" w14:paraId="09AE8A46" w14:textId="77777777" w:rsidTr="006C1032">
        <w:trPr>
          <w:trHeight w:val="303"/>
        </w:trPr>
        <w:tc>
          <w:tcPr>
            <w:tcW w:w="3025" w:type="dxa"/>
            <w:tcBorders>
              <w:top w:val="nil"/>
              <w:left w:val="nil"/>
              <w:bottom w:val="nil"/>
              <w:right w:val="nil"/>
            </w:tcBorders>
            <w:shd w:val="clear" w:color="auto" w:fill="auto"/>
          </w:tcPr>
          <w:p w14:paraId="4B3DFDAB" w14:textId="77777777" w:rsidR="0083287F" w:rsidRPr="00FC1556" w:rsidRDefault="0083287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w:t>
            </w:r>
            <w:r w:rsidRPr="00FC1556">
              <w:rPr>
                <w:rFonts w:ascii="Book Antiqua" w:hAnsi="Book Antiqua" w:cs="Times New Roman"/>
                <w:sz w:val="24"/>
                <w:szCs w:val="24"/>
                <w:vertAlign w:val="subscript"/>
              </w:rPr>
              <w:t>4</w:t>
            </w:r>
          </w:p>
        </w:tc>
        <w:tc>
          <w:tcPr>
            <w:tcW w:w="3025" w:type="dxa"/>
            <w:tcBorders>
              <w:top w:val="nil"/>
              <w:left w:val="nil"/>
              <w:bottom w:val="nil"/>
              <w:right w:val="nil"/>
            </w:tcBorders>
            <w:shd w:val="clear" w:color="auto" w:fill="auto"/>
          </w:tcPr>
          <w:p w14:paraId="24395A92" w14:textId="77777777" w:rsidR="0083287F" w:rsidRPr="00FC1556" w:rsidRDefault="0083287F"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0.36</w:t>
            </w:r>
          </w:p>
        </w:tc>
        <w:tc>
          <w:tcPr>
            <w:tcW w:w="3025" w:type="dxa"/>
            <w:tcBorders>
              <w:top w:val="nil"/>
              <w:left w:val="nil"/>
              <w:bottom w:val="nil"/>
              <w:right w:val="nil"/>
            </w:tcBorders>
            <w:shd w:val="clear" w:color="auto" w:fill="auto"/>
          </w:tcPr>
          <w:p w14:paraId="47545786" w14:textId="77777777" w:rsidR="0083287F" w:rsidRPr="00FC1556" w:rsidRDefault="0083287F" w:rsidP="00FC1556">
            <w:pPr>
              <w:spacing w:after="0" w:line="360" w:lineRule="auto"/>
              <w:jc w:val="both"/>
              <w:rPr>
                <w:rFonts w:ascii="Book Antiqua" w:hAnsi="Book Antiqua" w:cs="Times New Roman"/>
                <w:b/>
                <w:sz w:val="24"/>
                <w:szCs w:val="24"/>
              </w:rPr>
            </w:pPr>
            <w:r w:rsidRPr="00FC1556">
              <w:rPr>
                <w:rFonts w:ascii="Book Antiqua" w:hAnsi="Book Antiqua" w:cs="Times New Roman"/>
                <w:sz w:val="24"/>
                <w:szCs w:val="24"/>
              </w:rPr>
              <w:t>0.50</w:t>
            </w:r>
          </w:p>
        </w:tc>
      </w:tr>
      <w:tr w:rsidR="00FC1556" w:rsidRPr="00FC1556" w14:paraId="6E8F80F8" w14:textId="77777777" w:rsidTr="006C1032">
        <w:trPr>
          <w:trHeight w:val="45"/>
        </w:trPr>
        <w:tc>
          <w:tcPr>
            <w:tcW w:w="3025" w:type="dxa"/>
            <w:tcBorders>
              <w:top w:val="nil"/>
              <w:left w:val="nil"/>
              <w:bottom w:val="nil"/>
              <w:right w:val="nil"/>
            </w:tcBorders>
            <w:shd w:val="clear" w:color="auto" w:fill="auto"/>
          </w:tcPr>
          <w:p w14:paraId="07FB43B3" w14:textId="77777777" w:rsidR="0083287F" w:rsidRPr="00FC1556" w:rsidRDefault="0083287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w:t>
            </w:r>
            <w:r w:rsidRPr="00FC1556">
              <w:rPr>
                <w:rFonts w:ascii="Book Antiqua" w:hAnsi="Book Antiqua" w:cs="Times New Roman"/>
                <w:sz w:val="24"/>
                <w:szCs w:val="24"/>
                <w:vertAlign w:val="subscript"/>
              </w:rPr>
              <w:t>3</w:t>
            </w:r>
          </w:p>
        </w:tc>
        <w:tc>
          <w:tcPr>
            <w:tcW w:w="3025" w:type="dxa"/>
            <w:tcBorders>
              <w:top w:val="nil"/>
              <w:left w:val="nil"/>
              <w:bottom w:val="nil"/>
              <w:right w:val="nil"/>
            </w:tcBorders>
            <w:shd w:val="clear" w:color="auto" w:fill="auto"/>
          </w:tcPr>
          <w:p w14:paraId="4D60DA35" w14:textId="77777777" w:rsidR="0083287F" w:rsidRPr="00FC1556" w:rsidRDefault="0083287F" w:rsidP="00FC1556">
            <w:pPr>
              <w:tabs>
                <w:tab w:val="left" w:pos="3898"/>
                <w:tab w:val="center" w:pos="4680"/>
              </w:tabs>
              <w:spacing w:after="0" w:line="360" w:lineRule="auto"/>
              <w:jc w:val="both"/>
              <w:rPr>
                <w:rFonts w:ascii="Book Antiqua" w:hAnsi="Book Antiqua" w:cs="Times New Roman"/>
                <w:b/>
                <w:sz w:val="24"/>
                <w:szCs w:val="24"/>
              </w:rPr>
            </w:pPr>
            <w:r w:rsidRPr="00FC1556">
              <w:rPr>
                <w:rFonts w:ascii="Book Antiqua" w:hAnsi="Book Antiqua" w:cs="Times New Roman"/>
                <w:sz w:val="24"/>
                <w:szCs w:val="24"/>
              </w:rPr>
              <w:t xml:space="preserve"> 0.16</w:t>
            </w:r>
          </w:p>
        </w:tc>
        <w:tc>
          <w:tcPr>
            <w:tcW w:w="3025" w:type="dxa"/>
            <w:tcBorders>
              <w:top w:val="nil"/>
              <w:left w:val="nil"/>
              <w:bottom w:val="nil"/>
              <w:right w:val="nil"/>
            </w:tcBorders>
            <w:shd w:val="clear" w:color="auto" w:fill="auto"/>
          </w:tcPr>
          <w:p w14:paraId="179FF53A" w14:textId="77777777" w:rsidR="0083287F" w:rsidRPr="00FC1556" w:rsidRDefault="0083287F"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cs="Times New Roman"/>
                <w:sz w:val="24"/>
                <w:szCs w:val="24"/>
              </w:rPr>
              <w:t xml:space="preserve"> 0.38</w:t>
            </w:r>
          </w:p>
        </w:tc>
      </w:tr>
      <w:tr w:rsidR="00FC1556" w:rsidRPr="00FC1556" w14:paraId="26B5730D" w14:textId="77777777" w:rsidTr="006C1032">
        <w:trPr>
          <w:trHeight w:val="42"/>
        </w:trPr>
        <w:tc>
          <w:tcPr>
            <w:tcW w:w="3025" w:type="dxa"/>
            <w:tcBorders>
              <w:top w:val="nil"/>
              <w:left w:val="nil"/>
              <w:bottom w:val="nil"/>
              <w:right w:val="nil"/>
            </w:tcBorders>
            <w:shd w:val="clear" w:color="auto" w:fill="auto"/>
          </w:tcPr>
          <w:p w14:paraId="12538E33" w14:textId="77777777" w:rsidR="0083287F" w:rsidRPr="00FC1556" w:rsidRDefault="0083287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Free T</w:t>
            </w:r>
            <w:r w:rsidRPr="00FC1556">
              <w:rPr>
                <w:rFonts w:ascii="Book Antiqua" w:hAnsi="Book Antiqua" w:cs="Times New Roman"/>
                <w:sz w:val="24"/>
                <w:szCs w:val="24"/>
                <w:vertAlign w:val="subscript"/>
              </w:rPr>
              <w:t>3</w:t>
            </w:r>
          </w:p>
        </w:tc>
        <w:tc>
          <w:tcPr>
            <w:tcW w:w="3025" w:type="dxa"/>
            <w:tcBorders>
              <w:top w:val="nil"/>
              <w:left w:val="nil"/>
              <w:bottom w:val="nil"/>
              <w:right w:val="nil"/>
            </w:tcBorders>
            <w:shd w:val="clear" w:color="auto" w:fill="auto"/>
          </w:tcPr>
          <w:p w14:paraId="2A8307C8" w14:textId="77777777" w:rsidR="0083287F" w:rsidRPr="00FC1556" w:rsidRDefault="0083287F"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0.22</w:t>
            </w:r>
          </w:p>
        </w:tc>
        <w:tc>
          <w:tcPr>
            <w:tcW w:w="3025" w:type="dxa"/>
            <w:tcBorders>
              <w:top w:val="nil"/>
              <w:left w:val="nil"/>
              <w:bottom w:val="nil"/>
              <w:right w:val="nil"/>
            </w:tcBorders>
            <w:shd w:val="clear" w:color="auto" w:fill="auto"/>
          </w:tcPr>
          <w:p w14:paraId="7FCE418B" w14:textId="77777777" w:rsidR="0083287F" w:rsidRPr="00FC1556" w:rsidRDefault="0083287F"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cs="Times New Roman"/>
                <w:sz w:val="24"/>
                <w:szCs w:val="24"/>
              </w:rPr>
              <w:t xml:space="preserve"> 0.22</w:t>
            </w:r>
          </w:p>
        </w:tc>
      </w:tr>
      <w:tr w:rsidR="0083287F" w:rsidRPr="00FC1556" w14:paraId="0DB09BAF" w14:textId="77777777" w:rsidTr="006C1032">
        <w:trPr>
          <w:trHeight w:val="308"/>
        </w:trPr>
        <w:tc>
          <w:tcPr>
            <w:tcW w:w="3025" w:type="dxa"/>
            <w:tcBorders>
              <w:top w:val="nil"/>
              <w:left w:val="nil"/>
              <w:right w:val="nil"/>
            </w:tcBorders>
            <w:shd w:val="clear" w:color="auto" w:fill="auto"/>
          </w:tcPr>
          <w:p w14:paraId="1A0B6F73" w14:textId="77777777" w:rsidR="0083287F" w:rsidRPr="00FC1556" w:rsidRDefault="0083287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Free T</w:t>
            </w:r>
            <w:r w:rsidRPr="00FC1556">
              <w:rPr>
                <w:rFonts w:ascii="Book Antiqua" w:hAnsi="Book Antiqua" w:cs="Times New Roman"/>
                <w:sz w:val="24"/>
                <w:szCs w:val="24"/>
                <w:vertAlign w:val="subscript"/>
              </w:rPr>
              <w:t>4</w:t>
            </w:r>
          </w:p>
        </w:tc>
        <w:tc>
          <w:tcPr>
            <w:tcW w:w="3025" w:type="dxa"/>
            <w:tcBorders>
              <w:top w:val="nil"/>
              <w:left w:val="nil"/>
              <w:right w:val="nil"/>
            </w:tcBorders>
            <w:shd w:val="clear" w:color="auto" w:fill="auto"/>
          </w:tcPr>
          <w:p w14:paraId="43BF4B52" w14:textId="77777777" w:rsidR="0083287F" w:rsidRPr="00FC1556" w:rsidRDefault="0083287F"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0.37</w:t>
            </w:r>
          </w:p>
        </w:tc>
        <w:tc>
          <w:tcPr>
            <w:tcW w:w="3025" w:type="dxa"/>
            <w:tcBorders>
              <w:top w:val="nil"/>
              <w:left w:val="nil"/>
              <w:right w:val="nil"/>
            </w:tcBorders>
            <w:shd w:val="clear" w:color="auto" w:fill="auto"/>
          </w:tcPr>
          <w:p w14:paraId="1CB959A4" w14:textId="77777777" w:rsidR="0083287F" w:rsidRPr="00FC1556" w:rsidRDefault="0083287F"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0.04</w:t>
            </w:r>
          </w:p>
        </w:tc>
      </w:tr>
    </w:tbl>
    <w:p w14:paraId="4B513767" w14:textId="77777777" w:rsidR="00F50079" w:rsidRPr="00FC1556" w:rsidRDefault="00F50079" w:rsidP="00FC1556">
      <w:pPr>
        <w:spacing w:after="0" w:line="360" w:lineRule="auto"/>
        <w:jc w:val="both"/>
        <w:rPr>
          <w:rFonts w:ascii="Book Antiqua" w:hAnsi="Book Antiqua"/>
          <w:sz w:val="24"/>
          <w:szCs w:val="24"/>
        </w:rPr>
      </w:pPr>
    </w:p>
    <w:p w14:paraId="05C7586B" w14:textId="77777777" w:rsidR="00500832" w:rsidRPr="00FC1556" w:rsidRDefault="00832F5F" w:rsidP="00FC1556">
      <w:pPr>
        <w:spacing w:after="0" w:line="360" w:lineRule="auto"/>
        <w:jc w:val="both"/>
        <w:rPr>
          <w:rFonts w:ascii="Book Antiqua" w:hAnsi="Book Antiqua"/>
          <w:sz w:val="24"/>
          <w:szCs w:val="24"/>
        </w:rPr>
      </w:pPr>
      <w:r w:rsidRPr="00FC1556">
        <w:rPr>
          <w:rFonts w:ascii="Book Antiqua" w:hAnsi="Book Antiqua" w:cs="Times New Roman"/>
          <w:sz w:val="24"/>
          <w:szCs w:val="24"/>
        </w:rPr>
        <w:t>TSH</w:t>
      </w:r>
      <w:r>
        <w:rPr>
          <w:rFonts w:ascii="Book Antiqua" w:hAnsi="Book Antiqua" w:cs="Times New Roman" w:hint="eastAsia"/>
          <w:sz w:val="24"/>
          <w:szCs w:val="24"/>
          <w:lang w:eastAsia="zh-CN"/>
        </w:rPr>
        <w:t>:</w:t>
      </w:r>
      <w:r w:rsidRPr="00832F5F">
        <w:rPr>
          <w:rFonts w:ascii="Book Antiqua" w:hAnsi="Book Antiqua" w:cs="Times New Roman"/>
          <w:sz w:val="24"/>
          <w:szCs w:val="24"/>
        </w:rPr>
        <w:t xml:space="preserve"> </w:t>
      </w:r>
      <w:r w:rsidRPr="00FC1556">
        <w:rPr>
          <w:rFonts w:ascii="Book Antiqua" w:hAnsi="Book Antiqua" w:cs="Times New Roman"/>
          <w:sz w:val="24"/>
          <w:szCs w:val="24"/>
        </w:rPr>
        <w:t>Thyroid stimulating hormone</w:t>
      </w:r>
      <w:r>
        <w:rPr>
          <w:rFonts w:ascii="Book Antiqua" w:hAnsi="Book Antiqua" w:cs="Times New Roman" w:hint="eastAsia"/>
          <w:sz w:val="24"/>
          <w:szCs w:val="24"/>
          <w:lang w:eastAsia="zh-CN"/>
        </w:rPr>
        <w:t>.</w:t>
      </w:r>
    </w:p>
    <w:p w14:paraId="4B97A6DC" w14:textId="77777777" w:rsidR="005B1888" w:rsidRPr="00FC1556" w:rsidRDefault="005B1888" w:rsidP="00FC1556">
      <w:pPr>
        <w:spacing w:after="0" w:line="360" w:lineRule="auto"/>
        <w:jc w:val="both"/>
        <w:rPr>
          <w:rFonts w:ascii="Book Antiqua" w:hAnsi="Book Antiqua"/>
          <w:sz w:val="24"/>
          <w:szCs w:val="24"/>
        </w:rPr>
      </w:pPr>
    </w:p>
    <w:p w14:paraId="13E92349" w14:textId="77777777" w:rsidR="00832F5F" w:rsidRDefault="00832F5F">
      <w:pPr>
        <w:spacing w:after="0" w:line="240" w:lineRule="auto"/>
        <w:rPr>
          <w:rFonts w:ascii="Book Antiqua" w:hAnsi="Book Antiqua" w:cs="Times New Roman"/>
          <w:b/>
          <w:sz w:val="24"/>
          <w:szCs w:val="24"/>
        </w:rPr>
      </w:pPr>
      <w:r>
        <w:rPr>
          <w:rFonts w:ascii="Book Antiqua" w:hAnsi="Book Antiqua" w:cs="Times New Roman"/>
          <w:b/>
          <w:sz w:val="24"/>
          <w:szCs w:val="24"/>
        </w:rPr>
        <w:br w:type="page"/>
      </w:r>
    </w:p>
    <w:p w14:paraId="71FB676E" w14:textId="77777777" w:rsidR="002F403E" w:rsidRPr="00832F5F" w:rsidRDefault="002F403E" w:rsidP="00FC1556">
      <w:pPr>
        <w:spacing w:after="0" w:line="360" w:lineRule="auto"/>
        <w:jc w:val="both"/>
        <w:rPr>
          <w:rFonts w:ascii="Book Antiqua" w:hAnsi="Book Antiqua" w:cs="Times New Roman"/>
          <w:b/>
          <w:sz w:val="24"/>
          <w:szCs w:val="24"/>
        </w:rPr>
      </w:pPr>
      <w:r w:rsidRPr="00832F5F">
        <w:rPr>
          <w:rFonts w:ascii="Book Antiqua" w:hAnsi="Book Antiqua" w:cs="Times New Roman"/>
          <w:b/>
          <w:sz w:val="24"/>
          <w:szCs w:val="24"/>
        </w:rPr>
        <w:lastRenderedPageBreak/>
        <w:t>Table</w:t>
      </w:r>
      <w:r w:rsidR="00EF37E3">
        <w:rPr>
          <w:rFonts w:ascii="Book Antiqua" w:hAnsi="Book Antiqua" w:cs="Times New Roman"/>
          <w:b/>
          <w:sz w:val="24"/>
          <w:szCs w:val="24"/>
        </w:rPr>
        <w:t xml:space="preserve"> 3</w:t>
      </w:r>
      <w:r w:rsidRPr="00832F5F">
        <w:rPr>
          <w:rFonts w:ascii="Book Antiqua" w:hAnsi="Book Antiqua" w:cs="Times New Roman"/>
          <w:b/>
          <w:sz w:val="24"/>
          <w:szCs w:val="24"/>
        </w:rPr>
        <w:t xml:space="preserve"> Correlation of </w:t>
      </w:r>
      <w:r w:rsidR="00832F5F" w:rsidRPr="00832F5F">
        <w:rPr>
          <w:rFonts w:ascii="Book Antiqua" w:hAnsi="Book Antiqua" w:cs="Times New Roman"/>
          <w:b/>
          <w:bCs/>
          <w:iCs/>
          <w:sz w:val="24"/>
          <w:szCs w:val="24"/>
        </w:rPr>
        <w:t>nitric oxide</w:t>
      </w:r>
      <w:r w:rsidRPr="00832F5F">
        <w:rPr>
          <w:rFonts w:ascii="Book Antiqua" w:hAnsi="Book Antiqua" w:cs="Times New Roman"/>
          <w:b/>
          <w:sz w:val="24"/>
          <w:szCs w:val="24"/>
        </w:rPr>
        <w:t xml:space="preserve"> with different parameters in group B</w:t>
      </w:r>
    </w:p>
    <w:p w14:paraId="54BBE4D7" w14:textId="77777777" w:rsidR="00500832" w:rsidRPr="00FC1556" w:rsidRDefault="00500832" w:rsidP="00FC1556">
      <w:pPr>
        <w:spacing w:after="0" w:line="360" w:lineRule="auto"/>
        <w:jc w:val="both"/>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3009"/>
        <w:gridCol w:w="3009"/>
      </w:tblGrid>
      <w:tr w:rsidR="00FC1556" w:rsidRPr="00FC1556" w14:paraId="0483D98D" w14:textId="77777777" w:rsidTr="002F403E">
        <w:trPr>
          <w:trHeight w:val="426"/>
          <w:jc w:val="center"/>
        </w:trPr>
        <w:tc>
          <w:tcPr>
            <w:tcW w:w="3009" w:type="dxa"/>
            <w:tcBorders>
              <w:top w:val="single" w:sz="4" w:space="0" w:color="auto"/>
              <w:left w:val="nil"/>
              <w:bottom w:val="single" w:sz="4" w:space="0" w:color="auto"/>
              <w:right w:val="nil"/>
            </w:tcBorders>
            <w:shd w:val="clear" w:color="auto" w:fill="auto"/>
          </w:tcPr>
          <w:p w14:paraId="4746EBF0" w14:textId="77777777" w:rsidR="002F403E" w:rsidRPr="00FC1556" w:rsidRDefault="002F403E" w:rsidP="00FC1556">
            <w:pPr>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t>Parameter</w:t>
            </w:r>
          </w:p>
        </w:tc>
        <w:tc>
          <w:tcPr>
            <w:tcW w:w="3009" w:type="dxa"/>
            <w:tcBorders>
              <w:top w:val="single" w:sz="4" w:space="0" w:color="auto"/>
              <w:left w:val="nil"/>
              <w:bottom w:val="single" w:sz="4" w:space="0" w:color="auto"/>
              <w:right w:val="nil"/>
            </w:tcBorders>
            <w:shd w:val="clear" w:color="auto" w:fill="auto"/>
          </w:tcPr>
          <w:p w14:paraId="06D63C3E" w14:textId="77777777" w:rsidR="002F403E" w:rsidRPr="00FC1556" w:rsidRDefault="002F403E" w:rsidP="00FC1556">
            <w:pPr>
              <w:spacing w:after="0" w:line="360" w:lineRule="auto"/>
              <w:jc w:val="both"/>
              <w:rPr>
                <w:rFonts w:ascii="Book Antiqua" w:hAnsi="Book Antiqua" w:cs="Times New Roman"/>
                <w:b/>
                <w:sz w:val="24"/>
                <w:szCs w:val="24"/>
              </w:rPr>
            </w:pPr>
            <w:r w:rsidRPr="00FC1556">
              <w:rPr>
                <w:rFonts w:ascii="Book Antiqua" w:hAnsi="Book Antiqua" w:cs="Times New Roman"/>
                <w:b/>
                <w:sz w:val="24"/>
                <w:szCs w:val="24"/>
              </w:rPr>
              <w:t xml:space="preserve">r value </w:t>
            </w:r>
          </w:p>
        </w:tc>
        <w:tc>
          <w:tcPr>
            <w:tcW w:w="3009" w:type="dxa"/>
            <w:tcBorders>
              <w:top w:val="single" w:sz="4" w:space="0" w:color="auto"/>
              <w:left w:val="nil"/>
              <w:bottom w:val="single" w:sz="4" w:space="0" w:color="auto"/>
              <w:right w:val="nil"/>
            </w:tcBorders>
            <w:shd w:val="clear" w:color="auto" w:fill="auto"/>
          </w:tcPr>
          <w:p w14:paraId="63D1D922" w14:textId="77777777" w:rsidR="002F403E" w:rsidRPr="00FC1556" w:rsidRDefault="002F403E" w:rsidP="00FC1556">
            <w:pPr>
              <w:spacing w:after="0" w:line="360" w:lineRule="auto"/>
              <w:jc w:val="both"/>
              <w:rPr>
                <w:rFonts w:ascii="Book Antiqua" w:hAnsi="Book Antiqua" w:cs="Times New Roman"/>
                <w:b/>
                <w:sz w:val="24"/>
                <w:szCs w:val="24"/>
              </w:rPr>
            </w:pPr>
            <w:r w:rsidRPr="00FC1556">
              <w:rPr>
                <w:rFonts w:ascii="Book Antiqua" w:hAnsi="Book Antiqua" w:cs="Times New Roman"/>
                <w:b/>
                <w:i/>
                <w:iCs/>
                <w:sz w:val="24"/>
                <w:szCs w:val="24"/>
              </w:rPr>
              <w:t>P</w:t>
            </w:r>
            <w:r w:rsidRPr="00FC1556">
              <w:rPr>
                <w:rFonts w:ascii="Book Antiqua" w:hAnsi="Book Antiqua" w:cs="Times New Roman"/>
                <w:b/>
                <w:sz w:val="24"/>
                <w:szCs w:val="24"/>
              </w:rPr>
              <w:t xml:space="preserve"> value </w:t>
            </w:r>
          </w:p>
        </w:tc>
      </w:tr>
      <w:tr w:rsidR="00FC1556" w:rsidRPr="00FC1556" w14:paraId="439CC21B" w14:textId="77777777" w:rsidTr="002F403E">
        <w:trPr>
          <w:trHeight w:val="213"/>
          <w:jc w:val="center"/>
        </w:trPr>
        <w:tc>
          <w:tcPr>
            <w:tcW w:w="3009" w:type="dxa"/>
            <w:tcBorders>
              <w:left w:val="nil"/>
              <w:bottom w:val="nil"/>
              <w:right w:val="nil"/>
            </w:tcBorders>
            <w:shd w:val="clear" w:color="auto" w:fill="auto"/>
          </w:tcPr>
          <w:p w14:paraId="513DB4C9"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Estrogen</w:t>
            </w:r>
          </w:p>
        </w:tc>
        <w:tc>
          <w:tcPr>
            <w:tcW w:w="3009" w:type="dxa"/>
            <w:tcBorders>
              <w:left w:val="nil"/>
              <w:bottom w:val="nil"/>
              <w:right w:val="nil"/>
            </w:tcBorders>
            <w:shd w:val="clear" w:color="auto" w:fill="auto"/>
          </w:tcPr>
          <w:p w14:paraId="474D768F"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0.13</w:t>
            </w:r>
          </w:p>
        </w:tc>
        <w:tc>
          <w:tcPr>
            <w:tcW w:w="3009" w:type="dxa"/>
            <w:tcBorders>
              <w:left w:val="nil"/>
              <w:bottom w:val="nil"/>
              <w:right w:val="nil"/>
            </w:tcBorders>
            <w:shd w:val="clear" w:color="auto" w:fill="auto"/>
          </w:tcPr>
          <w:p w14:paraId="01CA293D"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0.47</w:t>
            </w:r>
          </w:p>
        </w:tc>
      </w:tr>
      <w:tr w:rsidR="00FC1556" w:rsidRPr="00FC1556" w14:paraId="33612B04" w14:textId="77777777" w:rsidTr="002F403E">
        <w:trPr>
          <w:trHeight w:val="486"/>
          <w:jc w:val="center"/>
        </w:trPr>
        <w:tc>
          <w:tcPr>
            <w:tcW w:w="3009" w:type="dxa"/>
            <w:tcBorders>
              <w:top w:val="nil"/>
              <w:left w:val="nil"/>
              <w:bottom w:val="nil"/>
              <w:right w:val="nil"/>
            </w:tcBorders>
            <w:shd w:val="clear" w:color="auto" w:fill="auto"/>
          </w:tcPr>
          <w:p w14:paraId="6FCF6172"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Progesterone</w:t>
            </w:r>
          </w:p>
        </w:tc>
        <w:tc>
          <w:tcPr>
            <w:tcW w:w="3009" w:type="dxa"/>
            <w:tcBorders>
              <w:top w:val="nil"/>
              <w:left w:val="nil"/>
              <w:bottom w:val="nil"/>
              <w:right w:val="nil"/>
            </w:tcBorders>
            <w:shd w:val="clear" w:color="auto" w:fill="auto"/>
          </w:tcPr>
          <w:p w14:paraId="01DA48E1"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-0.06</w:t>
            </w:r>
          </w:p>
        </w:tc>
        <w:tc>
          <w:tcPr>
            <w:tcW w:w="3009" w:type="dxa"/>
            <w:tcBorders>
              <w:top w:val="nil"/>
              <w:left w:val="nil"/>
              <w:bottom w:val="nil"/>
              <w:right w:val="nil"/>
            </w:tcBorders>
            <w:shd w:val="clear" w:color="auto" w:fill="auto"/>
          </w:tcPr>
          <w:p w14:paraId="2E2A99F5"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0.72</w:t>
            </w:r>
          </w:p>
        </w:tc>
      </w:tr>
      <w:tr w:rsidR="00FC1556" w:rsidRPr="00FC1556" w14:paraId="4DBC56C0" w14:textId="77777777" w:rsidTr="002F403E">
        <w:trPr>
          <w:trHeight w:val="495"/>
          <w:jc w:val="center"/>
        </w:trPr>
        <w:tc>
          <w:tcPr>
            <w:tcW w:w="3009" w:type="dxa"/>
            <w:tcBorders>
              <w:top w:val="nil"/>
              <w:left w:val="nil"/>
              <w:bottom w:val="nil"/>
              <w:right w:val="nil"/>
            </w:tcBorders>
            <w:shd w:val="clear" w:color="auto" w:fill="auto"/>
          </w:tcPr>
          <w:p w14:paraId="31BC0F39"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TSH</w:t>
            </w:r>
          </w:p>
        </w:tc>
        <w:tc>
          <w:tcPr>
            <w:tcW w:w="3009" w:type="dxa"/>
            <w:tcBorders>
              <w:top w:val="nil"/>
              <w:left w:val="nil"/>
              <w:bottom w:val="nil"/>
              <w:right w:val="nil"/>
            </w:tcBorders>
            <w:shd w:val="clear" w:color="auto" w:fill="auto"/>
          </w:tcPr>
          <w:p w14:paraId="16A0BE39"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0.00</w:t>
            </w:r>
          </w:p>
        </w:tc>
        <w:tc>
          <w:tcPr>
            <w:tcW w:w="3009" w:type="dxa"/>
            <w:tcBorders>
              <w:top w:val="nil"/>
              <w:left w:val="nil"/>
              <w:bottom w:val="nil"/>
              <w:right w:val="nil"/>
            </w:tcBorders>
            <w:shd w:val="clear" w:color="auto" w:fill="auto"/>
          </w:tcPr>
          <w:p w14:paraId="2FAE533F"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0.97</w:t>
            </w:r>
          </w:p>
        </w:tc>
      </w:tr>
      <w:tr w:rsidR="00FC1556" w:rsidRPr="00FC1556" w14:paraId="1B0020B7" w14:textId="77777777" w:rsidTr="002F403E">
        <w:trPr>
          <w:trHeight w:val="486"/>
          <w:jc w:val="center"/>
        </w:trPr>
        <w:tc>
          <w:tcPr>
            <w:tcW w:w="3009" w:type="dxa"/>
            <w:tcBorders>
              <w:top w:val="nil"/>
              <w:left w:val="nil"/>
              <w:bottom w:val="nil"/>
              <w:right w:val="nil"/>
            </w:tcBorders>
            <w:shd w:val="clear" w:color="auto" w:fill="auto"/>
          </w:tcPr>
          <w:p w14:paraId="4D58ECCD"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w:t>
            </w:r>
            <w:r w:rsidRPr="00FC1556">
              <w:rPr>
                <w:rFonts w:ascii="Book Antiqua" w:hAnsi="Book Antiqua" w:cs="Times New Roman"/>
                <w:sz w:val="24"/>
                <w:szCs w:val="24"/>
                <w:vertAlign w:val="subscript"/>
              </w:rPr>
              <w:t>4</w:t>
            </w:r>
          </w:p>
        </w:tc>
        <w:tc>
          <w:tcPr>
            <w:tcW w:w="3009" w:type="dxa"/>
            <w:tcBorders>
              <w:top w:val="nil"/>
              <w:left w:val="nil"/>
              <w:bottom w:val="nil"/>
              <w:right w:val="nil"/>
            </w:tcBorders>
            <w:shd w:val="clear" w:color="auto" w:fill="auto"/>
          </w:tcPr>
          <w:p w14:paraId="67814146"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0.17</w:t>
            </w:r>
          </w:p>
        </w:tc>
        <w:tc>
          <w:tcPr>
            <w:tcW w:w="3009" w:type="dxa"/>
            <w:tcBorders>
              <w:top w:val="nil"/>
              <w:left w:val="nil"/>
              <w:bottom w:val="nil"/>
              <w:right w:val="nil"/>
            </w:tcBorders>
            <w:shd w:val="clear" w:color="auto" w:fill="auto"/>
          </w:tcPr>
          <w:p w14:paraId="64B1FB3C"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0.36</w:t>
            </w:r>
          </w:p>
        </w:tc>
      </w:tr>
      <w:tr w:rsidR="00FC1556" w:rsidRPr="00FC1556" w14:paraId="1E8CF30E" w14:textId="77777777" w:rsidTr="002F403E">
        <w:trPr>
          <w:trHeight w:val="486"/>
          <w:jc w:val="center"/>
        </w:trPr>
        <w:tc>
          <w:tcPr>
            <w:tcW w:w="3009" w:type="dxa"/>
            <w:tcBorders>
              <w:top w:val="nil"/>
              <w:left w:val="nil"/>
              <w:bottom w:val="nil"/>
              <w:right w:val="nil"/>
            </w:tcBorders>
            <w:shd w:val="clear" w:color="auto" w:fill="auto"/>
          </w:tcPr>
          <w:p w14:paraId="6EF3BFE1"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T</w:t>
            </w:r>
            <w:r w:rsidRPr="00FC1556">
              <w:rPr>
                <w:rFonts w:ascii="Book Antiqua" w:hAnsi="Book Antiqua" w:cs="Times New Roman"/>
                <w:sz w:val="24"/>
                <w:szCs w:val="24"/>
                <w:vertAlign w:val="subscript"/>
              </w:rPr>
              <w:t>3</w:t>
            </w:r>
          </w:p>
        </w:tc>
        <w:tc>
          <w:tcPr>
            <w:tcW w:w="3009" w:type="dxa"/>
            <w:tcBorders>
              <w:top w:val="nil"/>
              <w:left w:val="nil"/>
              <w:bottom w:val="nil"/>
              <w:right w:val="nil"/>
            </w:tcBorders>
            <w:shd w:val="clear" w:color="auto" w:fill="auto"/>
          </w:tcPr>
          <w:p w14:paraId="18150BCF"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0.17</w:t>
            </w:r>
          </w:p>
        </w:tc>
        <w:tc>
          <w:tcPr>
            <w:tcW w:w="3009" w:type="dxa"/>
            <w:tcBorders>
              <w:top w:val="nil"/>
              <w:left w:val="nil"/>
              <w:bottom w:val="nil"/>
              <w:right w:val="nil"/>
            </w:tcBorders>
            <w:shd w:val="clear" w:color="auto" w:fill="auto"/>
          </w:tcPr>
          <w:p w14:paraId="7A72BB6B"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0.35</w:t>
            </w:r>
          </w:p>
        </w:tc>
      </w:tr>
      <w:tr w:rsidR="00FC1556" w:rsidRPr="00FC1556" w14:paraId="61021D8F" w14:textId="77777777" w:rsidTr="002F403E">
        <w:trPr>
          <w:trHeight w:val="486"/>
          <w:jc w:val="center"/>
        </w:trPr>
        <w:tc>
          <w:tcPr>
            <w:tcW w:w="3009" w:type="dxa"/>
            <w:tcBorders>
              <w:top w:val="nil"/>
              <w:left w:val="nil"/>
              <w:bottom w:val="nil"/>
              <w:right w:val="nil"/>
            </w:tcBorders>
            <w:shd w:val="clear" w:color="auto" w:fill="auto"/>
          </w:tcPr>
          <w:p w14:paraId="20552B3E" w14:textId="77777777" w:rsidR="002F403E" w:rsidRPr="00FC1556" w:rsidRDefault="00832F5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 xml:space="preserve">Free </w:t>
            </w:r>
            <w:r w:rsidR="002F403E" w:rsidRPr="00FC1556">
              <w:rPr>
                <w:rFonts w:ascii="Book Antiqua" w:hAnsi="Book Antiqua" w:cs="Times New Roman"/>
                <w:sz w:val="24"/>
                <w:szCs w:val="24"/>
              </w:rPr>
              <w:t>T</w:t>
            </w:r>
            <w:r w:rsidR="002F403E" w:rsidRPr="00FC1556">
              <w:rPr>
                <w:rFonts w:ascii="Book Antiqua" w:hAnsi="Book Antiqua" w:cs="Times New Roman"/>
                <w:sz w:val="24"/>
                <w:szCs w:val="24"/>
                <w:vertAlign w:val="subscript"/>
              </w:rPr>
              <w:t>3</w:t>
            </w:r>
          </w:p>
        </w:tc>
        <w:tc>
          <w:tcPr>
            <w:tcW w:w="3009" w:type="dxa"/>
            <w:tcBorders>
              <w:top w:val="nil"/>
              <w:left w:val="nil"/>
              <w:bottom w:val="nil"/>
              <w:right w:val="nil"/>
            </w:tcBorders>
            <w:shd w:val="clear" w:color="auto" w:fill="auto"/>
          </w:tcPr>
          <w:p w14:paraId="7E68A41D"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0.26</w:t>
            </w:r>
          </w:p>
        </w:tc>
        <w:tc>
          <w:tcPr>
            <w:tcW w:w="3009" w:type="dxa"/>
            <w:tcBorders>
              <w:top w:val="nil"/>
              <w:left w:val="nil"/>
              <w:bottom w:val="nil"/>
              <w:right w:val="nil"/>
            </w:tcBorders>
            <w:shd w:val="clear" w:color="auto" w:fill="auto"/>
          </w:tcPr>
          <w:p w14:paraId="0F6CEE64"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0.15</w:t>
            </w:r>
          </w:p>
        </w:tc>
      </w:tr>
      <w:tr w:rsidR="002F403E" w:rsidRPr="00FC1556" w14:paraId="47EE8370" w14:textId="77777777" w:rsidTr="002F403E">
        <w:trPr>
          <w:trHeight w:val="486"/>
          <w:jc w:val="center"/>
        </w:trPr>
        <w:tc>
          <w:tcPr>
            <w:tcW w:w="3009" w:type="dxa"/>
            <w:tcBorders>
              <w:top w:val="nil"/>
              <w:left w:val="nil"/>
              <w:right w:val="nil"/>
            </w:tcBorders>
            <w:shd w:val="clear" w:color="auto" w:fill="auto"/>
          </w:tcPr>
          <w:p w14:paraId="2934EFBC" w14:textId="77777777" w:rsidR="002F403E" w:rsidRPr="00FC1556" w:rsidRDefault="00832F5F"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 xml:space="preserve">Free </w:t>
            </w:r>
            <w:r w:rsidR="002F403E" w:rsidRPr="00FC1556">
              <w:rPr>
                <w:rFonts w:ascii="Book Antiqua" w:hAnsi="Book Antiqua" w:cs="Times New Roman"/>
                <w:sz w:val="24"/>
                <w:szCs w:val="24"/>
              </w:rPr>
              <w:t>T</w:t>
            </w:r>
            <w:r w:rsidR="002F403E" w:rsidRPr="00FC1556">
              <w:rPr>
                <w:rFonts w:ascii="Book Antiqua" w:hAnsi="Book Antiqua" w:cs="Times New Roman"/>
                <w:sz w:val="24"/>
                <w:szCs w:val="24"/>
                <w:vertAlign w:val="subscript"/>
              </w:rPr>
              <w:t>4</w:t>
            </w:r>
          </w:p>
        </w:tc>
        <w:tc>
          <w:tcPr>
            <w:tcW w:w="3009" w:type="dxa"/>
            <w:tcBorders>
              <w:top w:val="nil"/>
              <w:left w:val="nil"/>
              <w:right w:val="nil"/>
            </w:tcBorders>
            <w:shd w:val="clear" w:color="auto" w:fill="auto"/>
          </w:tcPr>
          <w:p w14:paraId="6EDDD1A4"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0.31</w:t>
            </w:r>
          </w:p>
        </w:tc>
        <w:tc>
          <w:tcPr>
            <w:tcW w:w="3009" w:type="dxa"/>
            <w:tcBorders>
              <w:top w:val="nil"/>
              <w:left w:val="nil"/>
              <w:right w:val="nil"/>
            </w:tcBorders>
            <w:shd w:val="clear" w:color="auto" w:fill="auto"/>
          </w:tcPr>
          <w:p w14:paraId="4EC07252" w14:textId="77777777" w:rsidR="002F403E" w:rsidRPr="00FC1556" w:rsidRDefault="002F403E" w:rsidP="00FC1556">
            <w:pPr>
              <w:spacing w:after="0" w:line="360" w:lineRule="auto"/>
              <w:jc w:val="both"/>
              <w:rPr>
                <w:rFonts w:ascii="Book Antiqua" w:hAnsi="Book Antiqua" w:cs="Times New Roman"/>
                <w:sz w:val="24"/>
                <w:szCs w:val="24"/>
              </w:rPr>
            </w:pPr>
            <w:r w:rsidRPr="00FC1556">
              <w:rPr>
                <w:rFonts w:ascii="Book Antiqua" w:hAnsi="Book Antiqua" w:cs="Times New Roman"/>
                <w:sz w:val="24"/>
                <w:szCs w:val="24"/>
              </w:rPr>
              <w:t>0.09</w:t>
            </w:r>
          </w:p>
        </w:tc>
      </w:tr>
    </w:tbl>
    <w:p w14:paraId="24353CC0" w14:textId="77777777" w:rsidR="002F403E" w:rsidRPr="00FC1556" w:rsidRDefault="002F403E" w:rsidP="00FC1556">
      <w:pPr>
        <w:spacing w:after="0" w:line="360" w:lineRule="auto"/>
        <w:jc w:val="both"/>
        <w:rPr>
          <w:rFonts w:ascii="Book Antiqua" w:hAnsi="Book Antiqua" w:cs="Times New Roman"/>
          <w:b/>
          <w:sz w:val="24"/>
          <w:szCs w:val="24"/>
        </w:rPr>
      </w:pPr>
    </w:p>
    <w:p w14:paraId="29685C28" w14:textId="77777777" w:rsidR="00832F5F" w:rsidRPr="00FC1556" w:rsidRDefault="00832F5F" w:rsidP="00832F5F">
      <w:pPr>
        <w:spacing w:after="0" w:line="360" w:lineRule="auto"/>
        <w:jc w:val="both"/>
        <w:rPr>
          <w:rFonts w:ascii="Book Antiqua" w:hAnsi="Book Antiqua"/>
          <w:sz w:val="24"/>
          <w:szCs w:val="24"/>
        </w:rPr>
      </w:pPr>
      <w:r w:rsidRPr="00FC1556">
        <w:rPr>
          <w:rFonts w:ascii="Book Antiqua" w:hAnsi="Book Antiqua" w:cs="Times New Roman"/>
          <w:sz w:val="24"/>
          <w:szCs w:val="24"/>
        </w:rPr>
        <w:t>TSH</w:t>
      </w:r>
      <w:r>
        <w:rPr>
          <w:rFonts w:ascii="Book Antiqua" w:hAnsi="Book Antiqua" w:cs="Times New Roman" w:hint="eastAsia"/>
          <w:sz w:val="24"/>
          <w:szCs w:val="24"/>
          <w:lang w:eastAsia="zh-CN"/>
        </w:rPr>
        <w:t>:</w:t>
      </w:r>
      <w:r w:rsidRPr="00832F5F">
        <w:rPr>
          <w:rFonts w:ascii="Book Antiqua" w:hAnsi="Book Antiqua" w:cs="Times New Roman"/>
          <w:sz w:val="24"/>
          <w:szCs w:val="24"/>
        </w:rPr>
        <w:t xml:space="preserve"> </w:t>
      </w:r>
      <w:r w:rsidRPr="00FC1556">
        <w:rPr>
          <w:rFonts w:ascii="Book Antiqua" w:hAnsi="Book Antiqua" w:cs="Times New Roman"/>
          <w:sz w:val="24"/>
          <w:szCs w:val="24"/>
        </w:rPr>
        <w:t>Thyroid stimulating hormone</w:t>
      </w:r>
      <w:r>
        <w:rPr>
          <w:rFonts w:ascii="Book Antiqua" w:hAnsi="Book Antiqua" w:cs="Times New Roman" w:hint="eastAsia"/>
          <w:sz w:val="24"/>
          <w:szCs w:val="24"/>
          <w:lang w:eastAsia="zh-CN"/>
        </w:rPr>
        <w:t>.</w:t>
      </w:r>
    </w:p>
    <w:p w14:paraId="23A42C2C" w14:textId="77777777" w:rsidR="002F403E" w:rsidRPr="00FC1556" w:rsidRDefault="002F403E" w:rsidP="00FC1556">
      <w:pPr>
        <w:spacing w:after="0" w:line="360" w:lineRule="auto"/>
        <w:jc w:val="both"/>
        <w:rPr>
          <w:rFonts w:ascii="Book Antiqua" w:hAnsi="Book Antiqua" w:cs="Times New Roman"/>
          <w:b/>
          <w:sz w:val="24"/>
          <w:szCs w:val="24"/>
        </w:rPr>
      </w:pPr>
    </w:p>
    <w:p w14:paraId="6C3F4BF4" w14:textId="77777777" w:rsidR="006C1032" w:rsidRPr="00FC1556" w:rsidRDefault="0081543E" w:rsidP="00FC1556">
      <w:pPr>
        <w:tabs>
          <w:tab w:val="left" w:pos="3898"/>
          <w:tab w:val="center" w:pos="4680"/>
        </w:tabs>
        <w:spacing w:after="0" w:line="360" w:lineRule="auto"/>
        <w:jc w:val="both"/>
        <w:rPr>
          <w:rFonts w:ascii="Book Antiqua" w:hAnsi="Book Antiqua" w:cs="Times New Roman"/>
          <w:sz w:val="24"/>
          <w:szCs w:val="24"/>
        </w:rPr>
      </w:pPr>
      <w:r w:rsidRPr="00FC1556">
        <w:rPr>
          <w:rFonts w:ascii="Book Antiqua" w:hAnsi="Book Antiqua"/>
          <w:noProof/>
          <w:sz w:val="24"/>
          <w:szCs w:val="24"/>
          <w:lang w:eastAsia="zh-CN"/>
        </w:rPr>
        <w:drawing>
          <wp:inline distT="0" distB="0" distL="0" distR="0" wp14:anchorId="19BD6DF6" wp14:editId="13302B0B">
            <wp:extent cx="4587875" cy="2759075"/>
            <wp:effectExtent l="0" t="0" r="0" b="0"/>
            <wp:docPr id="1"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51C3C7" w14:textId="77777777" w:rsidR="00F50079" w:rsidRPr="00FC1556" w:rsidRDefault="00F50079" w:rsidP="00FC1556">
      <w:pPr>
        <w:pStyle w:val="Body"/>
        <w:spacing w:line="360" w:lineRule="auto"/>
        <w:jc w:val="both"/>
        <w:rPr>
          <w:rFonts w:ascii="Book Antiqua" w:hAnsi="Book Antiqua" w:cs="Times New Roman"/>
          <w:color w:val="auto"/>
          <w:sz w:val="24"/>
          <w:szCs w:val="24"/>
        </w:rPr>
      </w:pPr>
    </w:p>
    <w:p w14:paraId="02D0981E" w14:textId="77777777" w:rsidR="00EF37E3" w:rsidRPr="00EF37E3" w:rsidRDefault="00EF37E3" w:rsidP="00EF37E3">
      <w:pPr>
        <w:spacing w:after="0" w:line="360" w:lineRule="auto"/>
        <w:jc w:val="both"/>
        <w:rPr>
          <w:rFonts w:ascii="Book Antiqua" w:hAnsi="Book Antiqua" w:cs="Times New Roman"/>
          <w:b/>
          <w:sz w:val="24"/>
          <w:szCs w:val="24"/>
          <w:lang w:eastAsia="zh-CN"/>
        </w:rPr>
      </w:pPr>
      <w:r w:rsidRPr="00EF37E3">
        <w:rPr>
          <w:rFonts w:ascii="Book Antiqua" w:hAnsi="Book Antiqua" w:cs="Times New Roman"/>
          <w:b/>
          <w:sz w:val="24"/>
          <w:szCs w:val="24"/>
        </w:rPr>
        <w:t xml:space="preserve">Figure </w:t>
      </w:r>
      <w:r>
        <w:rPr>
          <w:rFonts w:ascii="Book Antiqua" w:hAnsi="Book Antiqua" w:cs="Times New Roman"/>
          <w:b/>
          <w:sz w:val="24"/>
          <w:szCs w:val="24"/>
        </w:rPr>
        <w:t>1</w:t>
      </w:r>
      <w:r w:rsidRPr="00EF37E3">
        <w:rPr>
          <w:rFonts w:ascii="Book Antiqua" w:hAnsi="Book Antiqua" w:cs="Times New Roman"/>
          <w:b/>
          <w:sz w:val="24"/>
          <w:szCs w:val="24"/>
        </w:rPr>
        <w:t xml:space="preserve"> Scatter diagram showing correlation of </w:t>
      </w:r>
      <w:r w:rsidRPr="00EF37E3">
        <w:rPr>
          <w:rFonts w:ascii="Book Antiqua" w:hAnsi="Book Antiqua" w:cs="Times New Roman"/>
          <w:b/>
          <w:bCs/>
          <w:iCs/>
          <w:sz w:val="24"/>
          <w:szCs w:val="24"/>
        </w:rPr>
        <w:t>nitric oxide</w:t>
      </w:r>
      <w:r w:rsidRPr="00EF37E3">
        <w:rPr>
          <w:rFonts w:ascii="Book Antiqua" w:hAnsi="Book Antiqua" w:cs="Times New Roman"/>
          <w:b/>
          <w:sz w:val="24"/>
          <w:szCs w:val="24"/>
        </w:rPr>
        <w:t xml:space="preserve"> (X-axis) with free T</w:t>
      </w:r>
      <w:r w:rsidRPr="00EF37E3">
        <w:rPr>
          <w:rFonts w:ascii="Book Antiqua" w:hAnsi="Book Antiqua" w:cs="Times New Roman"/>
          <w:b/>
          <w:sz w:val="24"/>
          <w:szCs w:val="24"/>
          <w:vertAlign w:val="subscript"/>
        </w:rPr>
        <w:t>4</w:t>
      </w:r>
      <w:r w:rsidRPr="00EF37E3">
        <w:rPr>
          <w:rFonts w:ascii="Book Antiqua" w:hAnsi="Book Antiqua" w:cs="Times New Roman"/>
          <w:b/>
          <w:sz w:val="24"/>
          <w:szCs w:val="24"/>
        </w:rPr>
        <w:t xml:space="preserve"> (Y-axis) in Group A</w:t>
      </w:r>
      <w:r w:rsidRPr="00EF37E3">
        <w:rPr>
          <w:rFonts w:ascii="Book Antiqua" w:hAnsi="Book Antiqua" w:cs="Times New Roman" w:hint="eastAsia"/>
          <w:b/>
          <w:sz w:val="24"/>
          <w:szCs w:val="24"/>
          <w:lang w:eastAsia="zh-CN"/>
        </w:rPr>
        <w:t xml:space="preserve"> </w:t>
      </w:r>
      <w:r w:rsidRPr="00EF37E3">
        <w:rPr>
          <w:rFonts w:ascii="Book Antiqua" w:hAnsi="Book Antiqua" w:cs="Times New Roman"/>
          <w:b/>
          <w:sz w:val="24"/>
          <w:szCs w:val="24"/>
        </w:rPr>
        <w:t>(r = 0.37</w:t>
      </w:r>
      <w:r w:rsidRPr="00EF37E3">
        <w:rPr>
          <w:rFonts w:ascii="Book Antiqua" w:hAnsi="Book Antiqua" w:cs="Times New Roman" w:hint="eastAsia"/>
          <w:b/>
          <w:sz w:val="24"/>
          <w:szCs w:val="24"/>
          <w:lang w:eastAsia="zh-CN"/>
        </w:rPr>
        <w:t xml:space="preserve">, </w:t>
      </w:r>
      <w:r w:rsidRPr="00EF37E3">
        <w:rPr>
          <w:rFonts w:ascii="Book Antiqua" w:hAnsi="Book Antiqua" w:cs="Times New Roman"/>
          <w:b/>
          <w:bCs/>
          <w:i/>
          <w:iCs/>
          <w:sz w:val="24"/>
          <w:szCs w:val="24"/>
        </w:rPr>
        <w:t>P</w:t>
      </w:r>
      <w:r w:rsidRPr="00EF37E3">
        <w:rPr>
          <w:rFonts w:ascii="Book Antiqua" w:hAnsi="Book Antiqua" w:cs="Times New Roman"/>
          <w:b/>
          <w:bCs/>
          <w:sz w:val="24"/>
          <w:szCs w:val="24"/>
        </w:rPr>
        <w:t xml:space="preserve"> </w:t>
      </w:r>
      <w:r w:rsidRPr="00EF37E3">
        <w:rPr>
          <w:rFonts w:ascii="Book Antiqua" w:hAnsi="Book Antiqua" w:cs="Times New Roman"/>
          <w:b/>
          <w:sz w:val="24"/>
          <w:szCs w:val="24"/>
        </w:rPr>
        <w:t>= 0.04)</w:t>
      </w:r>
      <w:r w:rsidRPr="00EF37E3">
        <w:rPr>
          <w:rFonts w:ascii="Book Antiqua" w:hAnsi="Book Antiqua" w:cs="Times New Roman" w:hint="eastAsia"/>
          <w:b/>
          <w:sz w:val="24"/>
          <w:szCs w:val="24"/>
          <w:lang w:eastAsia="zh-CN"/>
        </w:rPr>
        <w:t>.</w:t>
      </w:r>
      <w:r w:rsidRPr="00EF37E3">
        <w:rPr>
          <w:rFonts w:ascii="Book Antiqua" w:hAnsi="Book Antiqua" w:cs="Times New Roman"/>
          <w:sz w:val="24"/>
          <w:szCs w:val="24"/>
        </w:rPr>
        <w:t xml:space="preserve"> </w:t>
      </w:r>
      <w:r w:rsidRPr="00FC1556">
        <w:rPr>
          <w:rFonts w:ascii="Book Antiqua" w:hAnsi="Book Antiqua" w:cs="Times New Roman"/>
          <w:sz w:val="24"/>
          <w:szCs w:val="24"/>
        </w:rPr>
        <w:t>NO</w:t>
      </w:r>
      <w:r>
        <w:rPr>
          <w:rFonts w:ascii="Book Antiqua" w:hAnsi="Book Antiqua" w:cs="Times New Roman" w:hint="eastAsia"/>
          <w:sz w:val="24"/>
          <w:szCs w:val="24"/>
          <w:lang w:eastAsia="zh-CN"/>
        </w:rPr>
        <w:t>:</w:t>
      </w:r>
      <w:r w:rsidRPr="00832F5F">
        <w:rPr>
          <w:rFonts w:ascii="Book Antiqua" w:hAnsi="Book Antiqua" w:cs="Times New Roman"/>
          <w:sz w:val="24"/>
          <w:szCs w:val="24"/>
        </w:rPr>
        <w:t xml:space="preserve"> </w:t>
      </w:r>
      <w:r w:rsidRPr="00FC1556">
        <w:rPr>
          <w:rFonts w:ascii="Book Antiqua" w:hAnsi="Book Antiqua" w:cs="Times New Roman"/>
          <w:bCs/>
          <w:iCs/>
          <w:sz w:val="24"/>
          <w:szCs w:val="24"/>
        </w:rPr>
        <w:t>Nitric oxide</w:t>
      </w:r>
      <w:r>
        <w:rPr>
          <w:rFonts w:ascii="Book Antiqua" w:hAnsi="Book Antiqua" w:cs="Times New Roman" w:hint="eastAsia"/>
          <w:bCs/>
          <w:iCs/>
          <w:sz w:val="24"/>
          <w:szCs w:val="24"/>
          <w:lang w:eastAsia="zh-CN"/>
        </w:rPr>
        <w:t>.</w:t>
      </w:r>
    </w:p>
    <w:p w14:paraId="17685CD1" w14:textId="77777777" w:rsidR="00C617FA" w:rsidRPr="00FC1556" w:rsidRDefault="00C617FA" w:rsidP="00FC1556">
      <w:pPr>
        <w:spacing w:after="0" w:line="360" w:lineRule="auto"/>
        <w:jc w:val="both"/>
        <w:rPr>
          <w:rFonts w:ascii="Book Antiqua" w:hAnsi="Book Antiqua" w:cs="Times New Roman"/>
          <w:b/>
          <w:bCs/>
          <w:sz w:val="24"/>
          <w:szCs w:val="24"/>
        </w:rPr>
      </w:pPr>
    </w:p>
    <w:sectPr w:rsidR="00C617FA" w:rsidRPr="00FC1556" w:rsidSect="00B8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宋体">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02FF" w:usb1="4000E47F" w:usb2="00000029" w:usb3="00000000" w:csb0="0000019F" w:csb1="00000000"/>
  </w:font>
  <w:font w:name="微软雅黑">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54914"/>
    <w:multiLevelType w:val="hybridMultilevel"/>
    <w:tmpl w:val="BF7437EA"/>
    <w:lvl w:ilvl="0" w:tplc="80B89F3A">
      <w:start w:val="1"/>
      <w:numFmt w:val="decimal"/>
      <w:lvlText w:val="%1."/>
      <w:lvlJc w:val="left"/>
      <w:pPr>
        <w:ind w:left="90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71DE0"/>
    <w:multiLevelType w:val="hybridMultilevel"/>
    <w:tmpl w:val="F54C04A6"/>
    <w:lvl w:ilvl="0" w:tplc="04090001">
      <w:start w:val="1"/>
      <w:numFmt w:val="bullet"/>
      <w:lvlText w:val=""/>
      <w:lvlJc w:val="left"/>
      <w:pPr>
        <w:ind w:left="720" w:hanging="360"/>
      </w:pPr>
      <w:rPr>
        <w:rFonts w:ascii="Symbol" w:hAnsi="Symbol" w:hint="default"/>
      </w:rPr>
    </w:lvl>
    <w:lvl w:ilvl="1" w:tplc="BB66BBFA">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B5730"/>
    <w:multiLevelType w:val="hybridMultilevel"/>
    <w:tmpl w:val="1894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9"/>
    <w:rsid w:val="00004365"/>
    <w:rsid w:val="00022D31"/>
    <w:rsid w:val="00036A6D"/>
    <w:rsid w:val="00037D8A"/>
    <w:rsid w:val="00043A56"/>
    <w:rsid w:val="00047CA6"/>
    <w:rsid w:val="0005216E"/>
    <w:rsid w:val="00063A45"/>
    <w:rsid w:val="00094C45"/>
    <w:rsid w:val="000A15EF"/>
    <w:rsid w:val="000A70C4"/>
    <w:rsid w:val="000B38A1"/>
    <w:rsid w:val="000C71B4"/>
    <w:rsid w:val="000D7BCA"/>
    <w:rsid w:val="000E04C1"/>
    <w:rsid w:val="000F6130"/>
    <w:rsid w:val="00101185"/>
    <w:rsid w:val="00126D52"/>
    <w:rsid w:val="00133BF7"/>
    <w:rsid w:val="001342B5"/>
    <w:rsid w:val="00135199"/>
    <w:rsid w:val="001711FB"/>
    <w:rsid w:val="001720F4"/>
    <w:rsid w:val="001750C2"/>
    <w:rsid w:val="00181189"/>
    <w:rsid w:val="001A165A"/>
    <w:rsid w:val="001C0329"/>
    <w:rsid w:val="001D06A6"/>
    <w:rsid w:val="001D4B17"/>
    <w:rsid w:val="001E405F"/>
    <w:rsid w:val="001F56CF"/>
    <w:rsid w:val="001F5803"/>
    <w:rsid w:val="00212EBC"/>
    <w:rsid w:val="00214219"/>
    <w:rsid w:val="002218F2"/>
    <w:rsid w:val="00225F0D"/>
    <w:rsid w:val="00244A38"/>
    <w:rsid w:val="00251A19"/>
    <w:rsid w:val="0025663B"/>
    <w:rsid w:val="00257EF6"/>
    <w:rsid w:val="00264560"/>
    <w:rsid w:val="002A3AA0"/>
    <w:rsid w:val="002A47AF"/>
    <w:rsid w:val="002B10C9"/>
    <w:rsid w:val="002C6FD8"/>
    <w:rsid w:val="002D6188"/>
    <w:rsid w:val="002F403E"/>
    <w:rsid w:val="002F4F32"/>
    <w:rsid w:val="00301517"/>
    <w:rsid w:val="00302B7C"/>
    <w:rsid w:val="00323C5A"/>
    <w:rsid w:val="003321EA"/>
    <w:rsid w:val="0036476D"/>
    <w:rsid w:val="00380713"/>
    <w:rsid w:val="003A13B8"/>
    <w:rsid w:val="003B4E53"/>
    <w:rsid w:val="003B6422"/>
    <w:rsid w:val="003E1DE7"/>
    <w:rsid w:val="003E207B"/>
    <w:rsid w:val="003E48D7"/>
    <w:rsid w:val="003E5152"/>
    <w:rsid w:val="003F4E16"/>
    <w:rsid w:val="003F710E"/>
    <w:rsid w:val="004034EB"/>
    <w:rsid w:val="00404934"/>
    <w:rsid w:val="00411E73"/>
    <w:rsid w:val="00416D65"/>
    <w:rsid w:val="0043568A"/>
    <w:rsid w:val="00446004"/>
    <w:rsid w:val="004725F3"/>
    <w:rsid w:val="00472C96"/>
    <w:rsid w:val="00483F1D"/>
    <w:rsid w:val="004901FF"/>
    <w:rsid w:val="004A1A91"/>
    <w:rsid w:val="004B618F"/>
    <w:rsid w:val="004B7E62"/>
    <w:rsid w:val="004D6E8E"/>
    <w:rsid w:val="004E24E0"/>
    <w:rsid w:val="004E2F42"/>
    <w:rsid w:val="004F2488"/>
    <w:rsid w:val="004F76D3"/>
    <w:rsid w:val="00500832"/>
    <w:rsid w:val="00504ADB"/>
    <w:rsid w:val="005168CC"/>
    <w:rsid w:val="005214BD"/>
    <w:rsid w:val="005252DA"/>
    <w:rsid w:val="0053306E"/>
    <w:rsid w:val="00557A9C"/>
    <w:rsid w:val="0057554F"/>
    <w:rsid w:val="00590725"/>
    <w:rsid w:val="005B1888"/>
    <w:rsid w:val="005C33FD"/>
    <w:rsid w:val="005D0E27"/>
    <w:rsid w:val="005D174D"/>
    <w:rsid w:val="00611830"/>
    <w:rsid w:val="00614C24"/>
    <w:rsid w:val="006200F0"/>
    <w:rsid w:val="00625A26"/>
    <w:rsid w:val="00627E6E"/>
    <w:rsid w:val="00632652"/>
    <w:rsid w:val="0063786F"/>
    <w:rsid w:val="00641F3E"/>
    <w:rsid w:val="006427A8"/>
    <w:rsid w:val="00680C5C"/>
    <w:rsid w:val="006825C1"/>
    <w:rsid w:val="0068497A"/>
    <w:rsid w:val="006872C0"/>
    <w:rsid w:val="006A2E91"/>
    <w:rsid w:val="006B2539"/>
    <w:rsid w:val="006B3B15"/>
    <w:rsid w:val="006C0745"/>
    <w:rsid w:val="006C1032"/>
    <w:rsid w:val="006E24C8"/>
    <w:rsid w:val="006F1723"/>
    <w:rsid w:val="007120AB"/>
    <w:rsid w:val="00715FF2"/>
    <w:rsid w:val="0072679B"/>
    <w:rsid w:val="007418E1"/>
    <w:rsid w:val="0078713B"/>
    <w:rsid w:val="007913AF"/>
    <w:rsid w:val="00794C2A"/>
    <w:rsid w:val="007A205F"/>
    <w:rsid w:val="007C6B71"/>
    <w:rsid w:val="007E7A2F"/>
    <w:rsid w:val="007E7CCE"/>
    <w:rsid w:val="007F562A"/>
    <w:rsid w:val="007F5B98"/>
    <w:rsid w:val="008022EC"/>
    <w:rsid w:val="00814F4D"/>
    <w:rsid w:val="0081543E"/>
    <w:rsid w:val="0083287F"/>
    <w:rsid w:val="00832F5F"/>
    <w:rsid w:val="008525A4"/>
    <w:rsid w:val="00857F99"/>
    <w:rsid w:val="008601DE"/>
    <w:rsid w:val="00864065"/>
    <w:rsid w:val="008A2C7D"/>
    <w:rsid w:val="008C0B85"/>
    <w:rsid w:val="008C3594"/>
    <w:rsid w:val="008C6682"/>
    <w:rsid w:val="008D5E20"/>
    <w:rsid w:val="008E0F75"/>
    <w:rsid w:val="008E2457"/>
    <w:rsid w:val="008F21C6"/>
    <w:rsid w:val="0090167E"/>
    <w:rsid w:val="00904BE3"/>
    <w:rsid w:val="00907DFC"/>
    <w:rsid w:val="0091185D"/>
    <w:rsid w:val="0093040E"/>
    <w:rsid w:val="00940F8C"/>
    <w:rsid w:val="009727D1"/>
    <w:rsid w:val="009850C6"/>
    <w:rsid w:val="00991C42"/>
    <w:rsid w:val="009A5C0D"/>
    <w:rsid w:val="009C020B"/>
    <w:rsid w:val="009C33B6"/>
    <w:rsid w:val="009E3C2B"/>
    <w:rsid w:val="009F0E61"/>
    <w:rsid w:val="00A11AC0"/>
    <w:rsid w:val="00A12124"/>
    <w:rsid w:val="00A26A28"/>
    <w:rsid w:val="00A535D4"/>
    <w:rsid w:val="00A548F3"/>
    <w:rsid w:val="00A62F86"/>
    <w:rsid w:val="00A64C40"/>
    <w:rsid w:val="00A70DA0"/>
    <w:rsid w:val="00A740CB"/>
    <w:rsid w:val="00A743CD"/>
    <w:rsid w:val="00AB2598"/>
    <w:rsid w:val="00AB5AFB"/>
    <w:rsid w:val="00AD533F"/>
    <w:rsid w:val="00AF2880"/>
    <w:rsid w:val="00AF30EC"/>
    <w:rsid w:val="00AF6212"/>
    <w:rsid w:val="00B23B34"/>
    <w:rsid w:val="00B25E75"/>
    <w:rsid w:val="00B27B91"/>
    <w:rsid w:val="00B3713E"/>
    <w:rsid w:val="00B46DC5"/>
    <w:rsid w:val="00B501C9"/>
    <w:rsid w:val="00B6140E"/>
    <w:rsid w:val="00B842EA"/>
    <w:rsid w:val="00B90BAB"/>
    <w:rsid w:val="00B9340B"/>
    <w:rsid w:val="00B93850"/>
    <w:rsid w:val="00B96D85"/>
    <w:rsid w:val="00B97663"/>
    <w:rsid w:val="00BB6157"/>
    <w:rsid w:val="00BE3C83"/>
    <w:rsid w:val="00BE5E2D"/>
    <w:rsid w:val="00BF3E94"/>
    <w:rsid w:val="00C2062D"/>
    <w:rsid w:val="00C21303"/>
    <w:rsid w:val="00C33E39"/>
    <w:rsid w:val="00C50727"/>
    <w:rsid w:val="00C5126C"/>
    <w:rsid w:val="00C53264"/>
    <w:rsid w:val="00C617FA"/>
    <w:rsid w:val="00C643F0"/>
    <w:rsid w:val="00C656B5"/>
    <w:rsid w:val="00C67751"/>
    <w:rsid w:val="00C72038"/>
    <w:rsid w:val="00CA3061"/>
    <w:rsid w:val="00CD19A4"/>
    <w:rsid w:val="00CE0F1A"/>
    <w:rsid w:val="00CF5A21"/>
    <w:rsid w:val="00D071E3"/>
    <w:rsid w:val="00D07408"/>
    <w:rsid w:val="00D13941"/>
    <w:rsid w:val="00D148D4"/>
    <w:rsid w:val="00D20A5F"/>
    <w:rsid w:val="00D36BF0"/>
    <w:rsid w:val="00D36ED2"/>
    <w:rsid w:val="00D46D39"/>
    <w:rsid w:val="00D575FF"/>
    <w:rsid w:val="00D57EF7"/>
    <w:rsid w:val="00D62EDA"/>
    <w:rsid w:val="00D63559"/>
    <w:rsid w:val="00D746FD"/>
    <w:rsid w:val="00D909E0"/>
    <w:rsid w:val="00DA5FCC"/>
    <w:rsid w:val="00DA6C39"/>
    <w:rsid w:val="00DC0605"/>
    <w:rsid w:val="00DC2438"/>
    <w:rsid w:val="00DE2CFE"/>
    <w:rsid w:val="00DF1219"/>
    <w:rsid w:val="00DF5EC2"/>
    <w:rsid w:val="00E45102"/>
    <w:rsid w:val="00E530E7"/>
    <w:rsid w:val="00E538B5"/>
    <w:rsid w:val="00E55264"/>
    <w:rsid w:val="00E6481B"/>
    <w:rsid w:val="00E80CDF"/>
    <w:rsid w:val="00E87869"/>
    <w:rsid w:val="00E95E5E"/>
    <w:rsid w:val="00EA2A46"/>
    <w:rsid w:val="00EA34F1"/>
    <w:rsid w:val="00EC0D41"/>
    <w:rsid w:val="00EC50C0"/>
    <w:rsid w:val="00EC70AD"/>
    <w:rsid w:val="00ED15BF"/>
    <w:rsid w:val="00EF37E3"/>
    <w:rsid w:val="00F02CB7"/>
    <w:rsid w:val="00F23D4F"/>
    <w:rsid w:val="00F258A6"/>
    <w:rsid w:val="00F36E67"/>
    <w:rsid w:val="00F37FE5"/>
    <w:rsid w:val="00F4270E"/>
    <w:rsid w:val="00F50079"/>
    <w:rsid w:val="00F631B1"/>
    <w:rsid w:val="00F66E31"/>
    <w:rsid w:val="00F70F3E"/>
    <w:rsid w:val="00F75EED"/>
    <w:rsid w:val="00FB2686"/>
    <w:rsid w:val="00FB5335"/>
    <w:rsid w:val="00FC1556"/>
    <w:rsid w:val="00FE507A"/>
    <w:rsid w:val="00FE6E52"/>
    <w:rsid w:val="00FF351E"/>
    <w:rsid w:val="00FF7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D2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Mang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42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6E"/>
    <w:pPr>
      <w:ind w:left="720"/>
      <w:contextualSpacing/>
    </w:pPr>
  </w:style>
  <w:style w:type="paragraph" w:customStyle="1" w:styleId="Body">
    <w:name w:val="Body"/>
    <w:rsid w:val="0005216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Hyperlink">
    <w:name w:val="Hyperlink"/>
    <w:basedOn w:val="DefaultParagraphFont"/>
    <w:uiPriority w:val="99"/>
    <w:unhideWhenUsed/>
    <w:rsid w:val="008601DE"/>
    <w:rPr>
      <w:color w:val="0000FF"/>
      <w:u w:val="single"/>
    </w:rPr>
  </w:style>
  <w:style w:type="paragraph" w:styleId="BalloonText">
    <w:name w:val="Balloon Text"/>
    <w:basedOn w:val="Normal"/>
    <w:link w:val="BalloonTextChar"/>
    <w:uiPriority w:val="99"/>
    <w:semiHidden/>
    <w:unhideWhenUsed/>
    <w:rsid w:val="00ED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BF"/>
    <w:rPr>
      <w:rFonts w:ascii="Tahoma" w:hAnsi="Tahoma" w:cs="Tahoma"/>
      <w:sz w:val="16"/>
      <w:szCs w:val="16"/>
    </w:rPr>
  </w:style>
  <w:style w:type="character" w:styleId="CommentReference">
    <w:name w:val="annotation reference"/>
    <w:basedOn w:val="DefaultParagraphFont"/>
    <w:uiPriority w:val="99"/>
    <w:semiHidden/>
    <w:unhideWhenUsed/>
    <w:rsid w:val="0057554F"/>
    <w:rPr>
      <w:sz w:val="21"/>
      <w:szCs w:val="21"/>
    </w:rPr>
  </w:style>
  <w:style w:type="paragraph" w:styleId="CommentText">
    <w:name w:val="annotation text"/>
    <w:basedOn w:val="Normal"/>
    <w:link w:val="CommentTextChar"/>
    <w:uiPriority w:val="99"/>
    <w:unhideWhenUsed/>
    <w:rsid w:val="0057554F"/>
  </w:style>
  <w:style w:type="character" w:customStyle="1" w:styleId="CommentTextChar">
    <w:name w:val="Comment Text Char"/>
    <w:basedOn w:val="DefaultParagraphFont"/>
    <w:link w:val="CommentText"/>
    <w:uiPriority w:val="99"/>
    <w:rsid w:val="0057554F"/>
    <w:rPr>
      <w:sz w:val="22"/>
      <w:szCs w:val="22"/>
    </w:rPr>
  </w:style>
  <w:style w:type="paragraph" w:styleId="Header">
    <w:name w:val="header"/>
    <w:basedOn w:val="Normal"/>
    <w:link w:val="HeaderChar"/>
    <w:uiPriority w:val="99"/>
    <w:unhideWhenUsed/>
    <w:rsid w:val="002A47AF"/>
    <w:pPr>
      <w:widowControl w:val="0"/>
      <w:pBdr>
        <w:bottom w:val="single" w:sz="6" w:space="1" w:color="auto"/>
      </w:pBdr>
      <w:tabs>
        <w:tab w:val="center" w:pos="4153"/>
        <w:tab w:val="right" w:pos="8306"/>
      </w:tabs>
      <w:snapToGrid w:val="0"/>
      <w:spacing w:after="0" w:line="240" w:lineRule="auto"/>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2A47AF"/>
    <w:rPr>
      <w:rFonts w:asciiTheme="minorHAnsi" w:hAnsiTheme="minorHAnsi" w:cstheme="minorBidi"/>
      <w:kern w:val="2"/>
      <w:sz w:val="18"/>
      <w:szCs w:val="18"/>
      <w:lang w:eastAsia="zh-CN"/>
    </w:rPr>
  </w:style>
  <w:style w:type="paragraph" w:styleId="PlainText">
    <w:name w:val="Plain Text"/>
    <w:basedOn w:val="Normal"/>
    <w:link w:val="PlainTextChar"/>
    <w:rsid w:val="002A47AF"/>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2A47A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1734">
      <w:bodyDiv w:val="1"/>
      <w:marLeft w:val="0"/>
      <w:marRight w:val="0"/>
      <w:marTop w:val="0"/>
      <w:marBottom w:val="0"/>
      <w:divBdr>
        <w:top w:val="none" w:sz="0" w:space="0" w:color="auto"/>
        <w:left w:val="none" w:sz="0" w:space="0" w:color="auto"/>
        <w:bottom w:val="none" w:sz="0" w:space="0" w:color="auto"/>
        <w:right w:val="none" w:sz="0" w:space="0" w:color="auto"/>
      </w:divBdr>
    </w:div>
    <w:div w:id="35188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orcid.org/0000-0002-7827-7902" TargetMode="External"/><Relationship Id="rId12" Type="http://schemas.openxmlformats.org/officeDocument/2006/relationships/hyperlink" Target="http://creativecommons.org/licenses/by-nc/4.0/" TargetMode="External"/><Relationship Id="rId13" Type="http://schemas.openxmlformats.org/officeDocument/2006/relationships/chart" Target="charts/chart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rcid.org/orcid.org/0000-0002-7734-5387" TargetMode="External"/><Relationship Id="rId6" Type="http://schemas.openxmlformats.org/officeDocument/2006/relationships/hyperlink" Target="http://orcid.org/orcid.org/0000-0002-6533-7785" TargetMode="External"/><Relationship Id="rId7" Type="http://schemas.openxmlformats.org/officeDocument/2006/relationships/hyperlink" Target="http://orcid.org/orcid.org/0000-0002-0840-243X" TargetMode="External"/><Relationship Id="rId8" Type="http://schemas.openxmlformats.org/officeDocument/2006/relationships/hyperlink" Target="http://orcid.org/orcid.org/0000-0003-0326-9606" TargetMode="External"/><Relationship Id="rId9" Type="http://schemas.openxmlformats.org/officeDocument/2006/relationships/hyperlink" Target="http://orcid.org/orcid.org/0000-0001-5322-4911" TargetMode="External"/><Relationship Id="rId10" Type="http://schemas.openxmlformats.org/officeDocument/2006/relationships/hyperlink" Target="http://orcid.org/orcid.org/0000-0002-1716-4277"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Sheet3!$F$1</c:f>
              <c:strCache>
                <c:ptCount val="1"/>
                <c:pt idx="0">
                  <c:v>Ft4</c:v>
                </c:pt>
              </c:strCache>
            </c:strRef>
          </c:tx>
          <c:spPr>
            <a:ln w="28595">
              <a:noFill/>
            </a:ln>
          </c:spPr>
          <c:trendline>
            <c:trendlineType val="linear"/>
            <c:dispRSqr val="0"/>
            <c:dispEq val="0"/>
          </c:trendline>
          <c:xVal>
            <c:numRef>
              <c:f>Sheet3!$E$2:$E$31</c:f>
              <c:numCache>
                <c:formatCode>General</c:formatCode>
                <c:ptCount val="30"/>
                <c:pt idx="0">
                  <c:v>20.8</c:v>
                </c:pt>
                <c:pt idx="1">
                  <c:v>26.3</c:v>
                </c:pt>
                <c:pt idx="2">
                  <c:v>22.3</c:v>
                </c:pt>
                <c:pt idx="3">
                  <c:v>28.3</c:v>
                </c:pt>
                <c:pt idx="4">
                  <c:v>21.1</c:v>
                </c:pt>
                <c:pt idx="5">
                  <c:v>22.3</c:v>
                </c:pt>
                <c:pt idx="6">
                  <c:v>26.1</c:v>
                </c:pt>
                <c:pt idx="7">
                  <c:v>23.3</c:v>
                </c:pt>
                <c:pt idx="8">
                  <c:v>24.4</c:v>
                </c:pt>
                <c:pt idx="9">
                  <c:v>30.2</c:v>
                </c:pt>
                <c:pt idx="10">
                  <c:v>32.1</c:v>
                </c:pt>
                <c:pt idx="11">
                  <c:v>23.0</c:v>
                </c:pt>
                <c:pt idx="12">
                  <c:v>38.0</c:v>
                </c:pt>
                <c:pt idx="13">
                  <c:v>34.0</c:v>
                </c:pt>
                <c:pt idx="14">
                  <c:v>35.0</c:v>
                </c:pt>
                <c:pt idx="15">
                  <c:v>22.0</c:v>
                </c:pt>
                <c:pt idx="16">
                  <c:v>29.0</c:v>
                </c:pt>
                <c:pt idx="17">
                  <c:v>37.0</c:v>
                </c:pt>
                <c:pt idx="18">
                  <c:v>23.4</c:v>
                </c:pt>
                <c:pt idx="19">
                  <c:v>22.1</c:v>
                </c:pt>
                <c:pt idx="20">
                  <c:v>23.4</c:v>
                </c:pt>
                <c:pt idx="21">
                  <c:v>23.2</c:v>
                </c:pt>
                <c:pt idx="22">
                  <c:v>22.56</c:v>
                </c:pt>
                <c:pt idx="23">
                  <c:v>23.7</c:v>
                </c:pt>
                <c:pt idx="24">
                  <c:v>29.3</c:v>
                </c:pt>
                <c:pt idx="25">
                  <c:v>19.2</c:v>
                </c:pt>
                <c:pt idx="26">
                  <c:v>26.1</c:v>
                </c:pt>
                <c:pt idx="27">
                  <c:v>22.3</c:v>
                </c:pt>
                <c:pt idx="28">
                  <c:v>28.0</c:v>
                </c:pt>
                <c:pt idx="29">
                  <c:v>16.5</c:v>
                </c:pt>
              </c:numCache>
            </c:numRef>
          </c:xVal>
          <c:yVal>
            <c:numRef>
              <c:f>Sheet3!$F$2:$F$31</c:f>
              <c:numCache>
                <c:formatCode>General</c:formatCode>
                <c:ptCount val="30"/>
                <c:pt idx="0">
                  <c:v>0.48</c:v>
                </c:pt>
                <c:pt idx="1">
                  <c:v>0.31</c:v>
                </c:pt>
                <c:pt idx="2">
                  <c:v>0.25</c:v>
                </c:pt>
                <c:pt idx="3">
                  <c:v>0.17</c:v>
                </c:pt>
                <c:pt idx="4">
                  <c:v>0.21</c:v>
                </c:pt>
                <c:pt idx="5">
                  <c:v>0.47</c:v>
                </c:pt>
                <c:pt idx="6">
                  <c:v>0.09</c:v>
                </c:pt>
                <c:pt idx="7">
                  <c:v>0.49</c:v>
                </c:pt>
                <c:pt idx="8">
                  <c:v>0.54</c:v>
                </c:pt>
                <c:pt idx="9">
                  <c:v>0.39</c:v>
                </c:pt>
                <c:pt idx="10">
                  <c:v>0.750000000000001</c:v>
                </c:pt>
                <c:pt idx="11">
                  <c:v>0.830000000000001</c:v>
                </c:pt>
                <c:pt idx="12">
                  <c:v>0.51</c:v>
                </c:pt>
                <c:pt idx="13">
                  <c:v>0.36</c:v>
                </c:pt>
                <c:pt idx="14">
                  <c:v>0.830000000000001</c:v>
                </c:pt>
                <c:pt idx="15">
                  <c:v>0.49</c:v>
                </c:pt>
                <c:pt idx="16">
                  <c:v>0.78</c:v>
                </c:pt>
                <c:pt idx="17">
                  <c:v>0.640000000000001</c:v>
                </c:pt>
                <c:pt idx="18">
                  <c:v>0.38</c:v>
                </c:pt>
                <c:pt idx="19">
                  <c:v>0.42</c:v>
                </c:pt>
                <c:pt idx="20">
                  <c:v>0.39</c:v>
                </c:pt>
                <c:pt idx="21">
                  <c:v>0.42</c:v>
                </c:pt>
                <c:pt idx="22">
                  <c:v>0.36</c:v>
                </c:pt>
                <c:pt idx="23">
                  <c:v>0.32</c:v>
                </c:pt>
                <c:pt idx="24">
                  <c:v>0.43</c:v>
                </c:pt>
                <c:pt idx="25">
                  <c:v>0.42</c:v>
                </c:pt>
                <c:pt idx="26">
                  <c:v>0.36</c:v>
                </c:pt>
                <c:pt idx="27">
                  <c:v>0.32</c:v>
                </c:pt>
                <c:pt idx="28">
                  <c:v>0.43</c:v>
                </c:pt>
                <c:pt idx="29">
                  <c:v>0.330000000000001</c:v>
                </c:pt>
              </c:numCache>
            </c:numRef>
          </c:yVal>
          <c:smooth val="0"/>
        </c:ser>
        <c:dLbls>
          <c:showLegendKey val="0"/>
          <c:showVal val="0"/>
          <c:showCatName val="0"/>
          <c:showSerName val="0"/>
          <c:showPercent val="0"/>
          <c:showBubbleSize val="0"/>
        </c:dLbls>
        <c:axId val="704893520"/>
        <c:axId val="705116608"/>
      </c:scatterChart>
      <c:valAx>
        <c:axId val="704893520"/>
        <c:scaling>
          <c:orientation val="minMax"/>
        </c:scaling>
        <c:delete val="0"/>
        <c:axPos val="b"/>
        <c:majorGridlines/>
        <c:minorGridlines/>
        <c:title>
          <c:tx>
            <c:rich>
              <a:bodyPr/>
              <a:lstStyle/>
              <a:p>
                <a:pPr>
                  <a:defRPr sz="1001" b="1" i="0" u="none" strike="noStrike" baseline="0">
                    <a:solidFill>
                      <a:srgbClr val="000000"/>
                    </a:solidFill>
                    <a:latin typeface="Calibri"/>
                    <a:ea typeface="Calibri"/>
                    <a:cs typeface="Calibri"/>
                  </a:defRPr>
                </a:pPr>
                <a:r>
                  <a:rPr lang="en-US"/>
                  <a:t>NO</a:t>
                </a:r>
              </a:p>
            </c:rich>
          </c:tx>
          <c:overlay val="0"/>
        </c:title>
        <c:numFmt formatCode="General" sourceLinked="1"/>
        <c:majorTickMark val="out"/>
        <c:minorTickMark val="none"/>
        <c:tickLblPos val="nextTo"/>
        <c:txPr>
          <a:bodyPr rot="0" vert="horz"/>
          <a:lstStyle/>
          <a:p>
            <a:pPr>
              <a:defRPr sz="1001" b="0" i="0" u="none" strike="noStrike" baseline="0">
                <a:solidFill>
                  <a:srgbClr val="000000"/>
                </a:solidFill>
                <a:latin typeface="Calibri"/>
                <a:ea typeface="Calibri"/>
                <a:cs typeface="Calibri"/>
              </a:defRPr>
            </a:pPr>
            <a:endParaRPr lang="en-US"/>
          </a:p>
        </c:txPr>
        <c:crossAx val="705116608"/>
        <c:crosses val="autoZero"/>
        <c:crossBetween val="midCat"/>
      </c:valAx>
      <c:valAx>
        <c:axId val="705116608"/>
        <c:scaling>
          <c:orientation val="minMax"/>
        </c:scaling>
        <c:delete val="0"/>
        <c:axPos val="l"/>
        <c:majorGridlines/>
        <c:minorGridlines/>
        <c:title>
          <c:tx>
            <c:rich>
              <a:bodyPr/>
              <a:lstStyle/>
              <a:p>
                <a:pPr>
                  <a:defRPr sz="1001" b="1" i="0" u="none" strike="noStrike" baseline="0">
                    <a:solidFill>
                      <a:srgbClr val="000000"/>
                    </a:solidFill>
                    <a:latin typeface="Calibri"/>
                    <a:ea typeface="Calibri"/>
                    <a:cs typeface="Calibri"/>
                  </a:defRPr>
                </a:pPr>
                <a:r>
                  <a:rPr lang="en-US"/>
                  <a:t>FT4</a:t>
                </a:r>
              </a:p>
            </c:rich>
          </c:tx>
          <c:overlay val="0"/>
        </c:title>
        <c:numFmt formatCode="General" sourceLinked="1"/>
        <c:majorTickMark val="out"/>
        <c:minorTickMark val="none"/>
        <c:tickLblPos val="nextTo"/>
        <c:crossAx val="704893520"/>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18</Pages>
  <Words>3675</Words>
  <Characters>20951</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24577</CharactersWithSpaces>
  <SharedDoc>false</SharedDoc>
  <HLinks>
    <vt:vector size="120" baseType="variant">
      <vt:variant>
        <vt:i4>5177418</vt:i4>
      </vt:variant>
      <vt:variant>
        <vt:i4>57</vt:i4>
      </vt:variant>
      <vt:variant>
        <vt:i4>0</vt:i4>
      </vt:variant>
      <vt:variant>
        <vt:i4>5</vt:i4>
      </vt:variant>
      <vt:variant>
        <vt:lpwstr>https://doi.org/10.1016/0922-4106(90)90031-R</vt:lpwstr>
      </vt:variant>
      <vt:variant>
        <vt:lpwstr/>
      </vt:variant>
      <vt:variant>
        <vt:i4>2883700</vt:i4>
      </vt:variant>
      <vt:variant>
        <vt:i4>54</vt:i4>
      </vt:variant>
      <vt:variant>
        <vt:i4>0</vt:i4>
      </vt:variant>
      <vt:variant>
        <vt:i4>5</vt:i4>
      </vt:variant>
      <vt:variant>
        <vt:lpwstr>https://doi.org/10.1111/j.1530-0277.1993.tb00842.x</vt:lpwstr>
      </vt:variant>
      <vt:variant>
        <vt:lpwstr/>
      </vt:variant>
      <vt:variant>
        <vt:i4>524303</vt:i4>
      </vt:variant>
      <vt:variant>
        <vt:i4>51</vt:i4>
      </vt:variant>
      <vt:variant>
        <vt:i4>0</vt:i4>
      </vt:variant>
      <vt:variant>
        <vt:i4>5</vt:i4>
      </vt:variant>
      <vt:variant>
        <vt:lpwstr>https://doi.org/10.1016/S0378-5122(01)00174-8</vt:lpwstr>
      </vt:variant>
      <vt:variant>
        <vt:lpwstr/>
      </vt:variant>
      <vt:variant>
        <vt:i4>1638476</vt:i4>
      </vt:variant>
      <vt:variant>
        <vt:i4>48</vt:i4>
      </vt:variant>
      <vt:variant>
        <vt:i4>0</vt:i4>
      </vt:variant>
      <vt:variant>
        <vt:i4>5</vt:i4>
      </vt:variant>
      <vt:variant>
        <vt:lpwstr>https://doi.org/10.1210/jcem-29-7-879</vt:lpwstr>
      </vt:variant>
      <vt:variant>
        <vt:lpwstr/>
      </vt:variant>
      <vt:variant>
        <vt:i4>196673</vt:i4>
      </vt:variant>
      <vt:variant>
        <vt:i4>45</vt:i4>
      </vt:variant>
      <vt:variant>
        <vt:i4>0</vt:i4>
      </vt:variant>
      <vt:variant>
        <vt:i4>5</vt:i4>
      </vt:variant>
      <vt:variant>
        <vt:lpwstr>https://doi.org/10.1016/0002-9378(71)90488-1</vt:lpwstr>
      </vt:variant>
      <vt:variant>
        <vt:lpwstr/>
      </vt:variant>
      <vt:variant>
        <vt:i4>1572959</vt:i4>
      </vt:variant>
      <vt:variant>
        <vt:i4>42</vt:i4>
      </vt:variant>
      <vt:variant>
        <vt:i4>0</vt:i4>
      </vt:variant>
      <vt:variant>
        <vt:i4>5</vt:i4>
      </vt:variant>
      <vt:variant>
        <vt:lpwstr>https://doi.org/10.1080/713603177</vt:lpwstr>
      </vt:variant>
      <vt:variant>
        <vt:lpwstr/>
      </vt:variant>
      <vt:variant>
        <vt:i4>720960</vt:i4>
      </vt:variant>
      <vt:variant>
        <vt:i4>39</vt:i4>
      </vt:variant>
      <vt:variant>
        <vt:i4>0</vt:i4>
      </vt:variant>
      <vt:variant>
        <vt:i4>5</vt:i4>
      </vt:variant>
      <vt:variant>
        <vt:lpwstr>https://doi.org/10.1016/0277-9536(86)90196-6</vt:lpwstr>
      </vt:variant>
      <vt:variant>
        <vt:lpwstr/>
      </vt:variant>
      <vt:variant>
        <vt:i4>4653120</vt:i4>
      </vt:variant>
      <vt:variant>
        <vt:i4>36</vt:i4>
      </vt:variant>
      <vt:variant>
        <vt:i4>0</vt:i4>
      </vt:variant>
      <vt:variant>
        <vt:i4>5</vt:i4>
      </vt:variant>
      <vt:variant>
        <vt:lpwstr>https://doi.org/10.1016/0378-5122(95)00985-X</vt:lpwstr>
      </vt:variant>
      <vt:variant>
        <vt:lpwstr/>
      </vt:variant>
      <vt:variant>
        <vt:i4>2621557</vt:i4>
      </vt:variant>
      <vt:variant>
        <vt:i4>33</vt:i4>
      </vt:variant>
      <vt:variant>
        <vt:i4>0</vt:i4>
      </vt:variant>
      <vt:variant>
        <vt:i4>5</vt:i4>
      </vt:variant>
      <vt:variant>
        <vt:lpwstr>https://doi.org/10.1111/j.1476-5381.1991.tb12545.x</vt:lpwstr>
      </vt:variant>
      <vt:variant>
        <vt:lpwstr/>
      </vt:variant>
      <vt:variant>
        <vt:i4>6553711</vt:i4>
      </vt:variant>
      <vt:variant>
        <vt:i4>30</vt:i4>
      </vt:variant>
      <vt:variant>
        <vt:i4>0</vt:i4>
      </vt:variant>
      <vt:variant>
        <vt:i4>5</vt:i4>
      </vt:variant>
      <vt:variant>
        <vt:lpwstr>https://doi.org/10.1152/ajpregu.00045.2009</vt:lpwstr>
      </vt:variant>
      <vt:variant>
        <vt:lpwstr/>
      </vt:variant>
      <vt:variant>
        <vt:i4>2228323</vt:i4>
      </vt:variant>
      <vt:variant>
        <vt:i4>27</vt:i4>
      </vt:variant>
      <vt:variant>
        <vt:i4>0</vt:i4>
      </vt:variant>
      <vt:variant>
        <vt:i4>5</vt:i4>
      </vt:variant>
      <vt:variant>
        <vt:lpwstr>https://doi.org/10.1056/NEJM198610233151702</vt:lpwstr>
      </vt:variant>
      <vt:variant>
        <vt:lpwstr/>
      </vt:variant>
      <vt:variant>
        <vt:i4>4980812</vt:i4>
      </vt:variant>
      <vt:variant>
        <vt:i4>24</vt:i4>
      </vt:variant>
      <vt:variant>
        <vt:i4>0</vt:i4>
      </vt:variant>
      <vt:variant>
        <vt:i4>5</vt:i4>
      </vt:variant>
      <vt:variant>
        <vt:lpwstr>https://doi.org/10.1016/0014-2999(88)90101-X</vt:lpwstr>
      </vt:variant>
      <vt:variant>
        <vt:lpwstr/>
      </vt:variant>
      <vt:variant>
        <vt:i4>1048601</vt:i4>
      </vt:variant>
      <vt:variant>
        <vt:i4>21</vt:i4>
      </vt:variant>
      <vt:variant>
        <vt:i4>0</vt:i4>
      </vt:variant>
      <vt:variant>
        <vt:i4>5</vt:i4>
      </vt:variant>
      <vt:variant>
        <vt:lpwstr>https://doi.org/10.1155/S1110724304402034</vt:lpwstr>
      </vt:variant>
      <vt:variant>
        <vt:lpwstr/>
      </vt:variant>
      <vt:variant>
        <vt:i4>786508</vt:i4>
      </vt:variant>
      <vt:variant>
        <vt:i4>18</vt:i4>
      </vt:variant>
      <vt:variant>
        <vt:i4>0</vt:i4>
      </vt:variant>
      <vt:variant>
        <vt:i4>5</vt:i4>
      </vt:variant>
      <vt:variant>
        <vt:lpwstr>https://doi.org/10.1016/0735-1097(95)00248-3</vt:lpwstr>
      </vt:variant>
      <vt:variant>
        <vt:lpwstr/>
      </vt:variant>
      <vt:variant>
        <vt:i4>2621557</vt:i4>
      </vt:variant>
      <vt:variant>
        <vt:i4>15</vt:i4>
      </vt:variant>
      <vt:variant>
        <vt:i4>0</vt:i4>
      </vt:variant>
      <vt:variant>
        <vt:i4>5</vt:i4>
      </vt:variant>
      <vt:variant>
        <vt:lpwstr>https://doi.org/10.1111/j.1476-5381.1991.tb12545.x</vt:lpwstr>
      </vt:variant>
      <vt:variant>
        <vt:lpwstr/>
      </vt:variant>
      <vt:variant>
        <vt:i4>983065</vt:i4>
      </vt:variant>
      <vt:variant>
        <vt:i4>12</vt:i4>
      </vt:variant>
      <vt:variant>
        <vt:i4>0</vt:i4>
      </vt:variant>
      <vt:variant>
        <vt:i4>5</vt:i4>
      </vt:variant>
      <vt:variant>
        <vt:lpwstr>https://doi.org/10.1007/s10552-008-9260-4</vt:lpwstr>
      </vt:variant>
      <vt:variant>
        <vt:lpwstr/>
      </vt:variant>
      <vt:variant>
        <vt:i4>2490422</vt:i4>
      </vt:variant>
      <vt:variant>
        <vt:i4>9</vt:i4>
      </vt:variant>
      <vt:variant>
        <vt:i4>0</vt:i4>
      </vt:variant>
      <vt:variant>
        <vt:i4>5</vt:i4>
      </vt:variant>
      <vt:variant>
        <vt:lpwstr>https://doi.org/10.1016/j.beem.2007.08.006</vt:lpwstr>
      </vt:variant>
      <vt:variant>
        <vt:lpwstr/>
      </vt:variant>
      <vt:variant>
        <vt:i4>2949169</vt:i4>
      </vt:variant>
      <vt:variant>
        <vt:i4>6</vt:i4>
      </vt:variant>
      <vt:variant>
        <vt:i4>0</vt:i4>
      </vt:variant>
      <vt:variant>
        <vt:i4>5</vt:i4>
      </vt:variant>
      <vt:variant>
        <vt:lpwstr>https://doi.org/10.1016/j.cccn.2004.01.031</vt:lpwstr>
      </vt:variant>
      <vt:variant>
        <vt:lpwstr/>
      </vt:variant>
      <vt:variant>
        <vt:i4>1507411</vt:i4>
      </vt:variant>
      <vt:variant>
        <vt:i4>3</vt:i4>
      </vt:variant>
      <vt:variant>
        <vt:i4>0</vt:i4>
      </vt:variant>
      <vt:variant>
        <vt:i4>5</vt:i4>
      </vt:variant>
      <vt:variant>
        <vt:lpwstr>https://doi.org/10.2174/1381612054065819</vt:lpwstr>
      </vt:variant>
      <vt:variant>
        <vt:lpwstr/>
      </vt:variant>
      <vt:variant>
        <vt:i4>1048669</vt:i4>
      </vt:variant>
      <vt:variant>
        <vt:i4>0</vt:i4>
      </vt:variant>
      <vt:variant>
        <vt:i4>0</vt:i4>
      </vt:variant>
      <vt:variant>
        <vt:i4>5</vt:i4>
      </vt:variant>
      <vt:variant>
        <vt:lpwstr>https://doi.org/10.1097/00012272-200510000-00008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DR.ASHISH MALIK</dc:creator>
  <cp:lastModifiedBy>Na Ma</cp:lastModifiedBy>
  <cp:revision>3</cp:revision>
  <dcterms:created xsi:type="dcterms:W3CDTF">2017-11-28T01:34:00Z</dcterms:created>
  <dcterms:modified xsi:type="dcterms:W3CDTF">2017-11-28T01:48:00Z</dcterms:modified>
</cp:coreProperties>
</file>