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91C" w:rsidRPr="008F61AB" w:rsidRDefault="0095391C" w:rsidP="0095391C">
      <w:pPr>
        <w:adjustRightInd w:val="0"/>
        <w:spacing w:line="360" w:lineRule="auto"/>
        <w:rPr>
          <w:rFonts w:ascii="Book Antiqua" w:eastAsia="SimSun" w:hAnsi="Book Antiqua"/>
          <w:b/>
          <w:sz w:val="24"/>
          <w:szCs w:val="24"/>
        </w:rPr>
      </w:pPr>
      <w:r w:rsidRPr="008F61AB">
        <w:rPr>
          <w:rFonts w:ascii="Book Antiqua" w:hAnsi="Book Antiqua"/>
          <w:b/>
          <w:sz w:val="24"/>
          <w:szCs w:val="24"/>
        </w:rPr>
        <w:t>Name of Journal:</w:t>
      </w:r>
      <w:r w:rsidR="008F61AB">
        <w:rPr>
          <w:rFonts w:ascii="Book Antiqua" w:hAnsi="Book Antiqua" w:hint="eastAsia"/>
          <w:b/>
          <w:sz w:val="24"/>
          <w:szCs w:val="24"/>
        </w:rPr>
        <w:t xml:space="preserve"> </w:t>
      </w:r>
      <w:r w:rsidRPr="008F61AB">
        <w:rPr>
          <w:rFonts w:ascii="Book Antiqua" w:hAnsi="Book Antiqua"/>
          <w:b/>
          <w:i/>
          <w:sz w:val="24"/>
          <w:szCs w:val="24"/>
        </w:rPr>
        <w:t>World Journal of Gastroenterology</w:t>
      </w:r>
    </w:p>
    <w:p w:rsidR="0095391C" w:rsidRPr="008F61AB" w:rsidRDefault="0095391C" w:rsidP="0095391C">
      <w:pPr>
        <w:adjustRightInd w:val="0"/>
        <w:spacing w:line="360" w:lineRule="auto"/>
        <w:rPr>
          <w:rFonts w:ascii="Book Antiqua" w:hAnsi="Book Antiqua"/>
          <w:b/>
          <w:sz w:val="24"/>
          <w:szCs w:val="24"/>
        </w:rPr>
      </w:pPr>
      <w:r w:rsidRPr="008F61AB">
        <w:rPr>
          <w:rFonts w:ascii="Book Antiqua" w:hAnsi="Book Antiqua"/>
          <w:b/>
          <w:sz w:val="24"/>
          <w:szCs w:val="24"/>
          <w:highlight w:val="white"/>
        </w:rPr>
        <w:t>Manuscript NO:</w:t>
      </w:r>
      <w:r w:rsidRPr="008F61AB">
        <w:rPr>
          <w:rFonts w:ascii="Book Antiqua" w:hAnsi="Book Antiqua"/>
          <w:b/>
          <w:sz w:val="24"/>
          <w:szCs w:val="24"/>
        </w:rPr>
        <w:t xml:space="preserve"> 36863</w:t>
      </w:r>
    </w:p>
    <w:p w:rsidR="0095391C" w:rsidRPr="008F61AB" w:rsidRDefault="0095391C" w:rsidP="0095391C">
      <w:pPr>
        <w:adjustRightInd w:val="0"/>
        <w:spacing w:line="360" w:lineRule="auto"/>
        <w:rPr>
          <w:rFonts w:ascii="Book Antiqua" w:hAnsi="Book Antiqua"/>
          <w:b/>
          <w:sz w:val="24"/>
          <w:szCs w:val="24"/>
        </w:rPr>
      </w:pPr>
      <w:r w:rsidRPr="008F61AB">
        <w:rPr>
          <w:rFonts w:ascii="Book Antiqua" w:hAnsi="Book Antiqua"/>
          <w:b/>
          <w:sz w:val="24"/>
          <w:szCs w:val="24"/>
        </w:rPr>
        <w:t>Manuscript Type:</w:t>
      </w:r>
      <w:r w:rsidRPr="008F61AB">
        <w:rPr>
          <w:rFonts w:ascii="Book Antiqua" w:hAnsi="Book Antiqua" w:hint="eastAsia"/>
          <w:b/>
          <w:sz w:val="24"/>
          <w:szCs w:val="24"/>
        </w:rPr>
        <w:t xml:space="preserve"> </w:t>
      </w:r>
      <w:r w:rsidRPr="008F61AB">
        <w:rPr>
          <w:rFonts w:ascii="Book Antiqua" w:hAnsi="Book Antiqua"/>
          <w:b/>
          <w:sz w:val="24"/>
          <w:szCs w:val="24"/>
        </w:rPr>
        <w:t>CASE REPORT</w:t>
      </w:r>
    </w:p>
    <w:p w:rsidR="0095391C" w:rsidRPr="009403A1" w:rsidRDefault="0095391C" w:rsidP="0095391C">
      <w:pPr>
        <w:adjustRightInd w:val="0"/>
        <w:spacing w:line="360" w:lineRule="auto"/>
        <w:rPr>
          <w:rFonts w:ascii="Book Antiqua" w:hAnsi="Book Antiqua"/>
          <w:b/>
          <w:sz w:val="24"/>
          <w:szCs w:val="24"/>
        </w:rPr>
      </w:pPr>
    </w:p>
    <w:p w:rsidR="0095391C" w:rsidRPr="009403A1" w:rsidRDefault="0095391C" w:rsidP="0095391C">
      <w:pPr>
        <w:adjustRightInd w:val="0"/>
        <w:spacing w:line="360" w:lineRule="auto"/>
        <w:rPr>
          <w:rFonts w:ascii="Book Antiqua" w:eastAsia="SimSun" w:hAnsi="Book Antiqua"/>
          <w:b/>
          <w:sz w:val="24"/>
          <w:szCs w:val="24"/>
        </w:rPr>
      </w:pPr>
      <w:r>
        <w:rPr>
          <w:rFonts w:ascii="Book Antiqua" w:hAnsi="Book Antiqua"/>
          <w:b/>
          <w:sz w:val="24"/>
          <w:szCs w:val="24"/>
        </w:rPr>
        <w:t>Long-term survival after gastrectomy and metastasectomy for gastric cancer with synchronous bone metastasis</w:t>
      </w:r>
    </w:p>
    <w:p w:rsidR="0095391C" w:rsidRPr="009403A1" w:rsidRDefault="0095391C" w:rsidP="0095391C">
      <w:pPr>
        <w:adjustRightInd w:val="0"/>
        <w:spacing w:line="360" w:lineRule="auto"/>
        <w:rPr>
          <w:rFonts w:ascii="Book Antiqua" w:hAnsi="Book Antiqua"/>
          <w:b/>
          <w:sz w:val="24"/>
          <w:szCs w:val="24"/>
        </w:rPr>
      </w:pPr>
    </w:p>
    <w:p w:rsidR="0095391C" w:rsidRPr="009403A1" w:rsidRDefault="0095391C" w:rsidP="0095391C">
      <w:pPr>
        <w:pStyle w:val="Default"/>
        <w:rPr>
          <w:color w:val="auto"/>
        </w:rPr>
      </w:pPr>
      <w:r w:rsidRPr="00825045">
        <w:rPr>
          <w:color w:val="auto"/>
        </w:rPr>
        <w:t xml:space="preserve">Choi YJ </w:t>
      </w:r>
      <w:r w:rsidRPr="00825045">
        <w:rPr>
          <w:i/>
          <w:iCs/>
          <w:color w:val="auto"/>
        </w:rPr>
        <w:t>et al.</w:t>
      </w:r>
      <w:r w:rsidRPr="00825045">
        <w:rPr>
          <w:i/>
          <w:iCs/>
          <w:color w:val="auto"/>
          <w:sz w:val="23"/>
          <w:szCs w:val="23"/>
        </w:rPr>
        <w:t xml:space="preserve"> </w:t>
      </w:r>
      <w:r w:rsidRPr="00825045">
        <w:rPr>
          <w:color w:val="auto"/>
        </w:rPr>
        <w:t>Gastric cancer with bone metastasis</w:t>
      </w:r>
    </w:p>
    <w:p w:rsidR="0095391C" w:rsidRPr="009F2AC7" w:rsidRDefault="0095391C" w:rsidP="0095391C">
      <w:pPr>
        <w:adjustRightInd w:val="0"/>
        <w:spacing w:line="360" w:lineRule="auto"/>
        <w:rPr>
          <w:rFonts w:ascii="Book Antiqua" w:hAnsi="Book Antiqua"/>
          <w:b/>
          <w:sz w:val="24"/>
          <w:szCs w:val="24"/>
        </w:rPr>
      </w:pPr>
    </w:p>
    <w:p w:rsidR="0095391C" w:rsidRPr="008F61AB" w:rsidRDefault="0095391C" w:rsidP="0095391C">
      <w:pPr>
        <w:adjustRightInd w:val="0"/>
        <w:spacing w:line="360" w:lineRule="auto"/>
        <w:rPr>
          <w:rFonts w:ascii="Book Antiqua" w:hAnsi="Book Antiqua"/>
          <w:sz w:val="24"/>
          <w:szCs w:val="24"/>
        </w:rPr>
      </w:pPr>
      <w:r w:rsidRPr="008F61AB">
        <w:rPr>
          <w:rFonts w:ascii="Book Antiqua" w:hAnsi="Book Antiqua"/>
          <w:sz w:val="24"/>
          <w:szCs w:val="24"/>
        </w:rPr>
        <w:t>Young Jin Choi, Dae Hoon Kim, Hye Suk Han, Joung-Ho Han, Seung-Myoung</w:t>
      </w:r>
      <w:r w:rsidRPr="008F61AB">
        <w:rPr>
          <w:rFonts w:ascii="Book Antiqua" w:hAnsi="Book Antiqua" w:hint="eastAsia"/>
          <w:sz w:val="24"/>
          <w:szCs w:val="24"/>
        </w:rPr>
        <w:t xml:space="preserve"> </w:t>
      </w:r>
      <w:r w:rsidRPr="008F61AB">
        <w:rPr>
          <w:rFonts w:ascii="Book Antiqua" w:hAnsi="Book Antiqua"/>
          <w:sz w:val="24"/>
          <w:szCs w:val="24"/>
        </w:rPr>
        <w:t>Son, Dong Soo Kim, Hyo Yung Yun</w:t>
      </w:r>
    </w:p>
    <w:p w:rsidR="0095391C" w:rsidRPr="009403A1" w:rsidRDefault="0095391C" w:rsidP="0095391C">
      <w:pPr>
        <w:adjustRightInd w:val="0"/>
        <w:spacing w:line="360" w:lineRule="auto"/>
        <w:rPr>
          <w:rFonts w:ascii="Book Antiqua" w:hAnsi="Book Antiqua"/>
          <w:sz w:val="24"/>
          <w:szCs w:val="24"/>
        </w:rPr>
      </w:pPr>
    </w:p>
    <w:p w:rsidR="0095391C" w:rsidRPr="009403A1" w:rsidRDefault="0095391C" w:rsidP="0095391C">
      <w:pPr>
        <w:adjustRightInd w:val="0"/>
        <w:spacing w:line="360" w:lineRule="auto"/>
        <w:rPr>
          <w:rFonts w:ascii="Book Antiqua" w:hAnsi="Book Antiqua"/>
          <w:sz w:val="24"/>
          <w:szCs w:val="24"/>
        </w:rPr>
      </w:pPr>
      <w:r>
        <w:rPr>
          <w:rFonts w:ascii="Book Antiqua" w:hAnsi="Book Antiqua"/>
          <w:b/>
          <w:sz w:val="24"/>
          <w:szCs w:val="24"/>
        </w:rPr>
        <w:t xml:space="preserve">Young Jin Choi, Dae Hoon Kim, Hyo Yung Yun, </w:t>
      </w:r>
      <w:r>
        <w:rPr>
          <w:rFonts w:ascii="Book Antiqua" w:hAnsi="Book Antiqua"/>
          <w:sz w:val="24"/>
          <w:szCs w:val="24"/>
        </w:rPr>
        <w:t>Department of Surgery, Chungbuk National University Hospital, Chungbuk National University College of Medicine, Cheongju 28644, South Korea</w:t>
      </w:r>
    </w:p>
    <w:p w:rsidR="0095391C" w:rsidRPr="009403A1" w:rsidRDefault="0095391C" w:rsidP="0095391C">
      <w:pPr>
        <w:adjustRightInd w:val="0"/>
        <w:spacing w:line="360" w:lineRule="auto"/>
        <w:rPr>
          <w:rFonts w:ascii="Book Antiqua" w:eastAsia="SimSun" w:hAnsi="Book Antiqua"/>
          <w:b/>
          <w:sz w:val="24"/>
          <w:szCs w:val="24"/>
        </w:rPr>
      </w:pPr>
    </w:p>
    <w:p w:rsidR="0095391C" w:rsidRPr="009403A1" w:rsidRDefault="0095391C" w:rsidP="0095391C">
      <w:pPr>
        <w:adjustRightInd w:val="0"/>
        <w:spacing w:line="360" w:lineRule="auto"/>
        <w:rPr>
          <w:rFonts w:ascii="Book Antiqua" w:hAnsi="Book Antiqua"/>
          <w:sz w:val="24"/>
          <w:szCs w:val="24"/>
        </w:rPr>
      </w:pPr>
      <w:r>
        <w:rPr>
          <w:rFonts w:ascii="Book Antiqua" w:hAnsi="Book Antiqua"/>
          <w:b/>
          <w:sz w:val="24"/>
          <w:szCs w:val="24"/>
        </w:rPr>
        <w:t xml:space="preserve">Hye Suk Han, Jeong Ho Han, </w:t>
      </w:r>
      <w:r>
        <w:rPr>
          <w:rFonts w:ascii="Book Antiqua" w:hAnsi="Book Antiqua"/>
          <w:sz w:val="24"/>
          <w:szCs w:val="24"/>
        </w:rPr>
        <w:t xml:space="preserve">Department of </w:t>
      </w:r>
      <w:r>
        <w:rPr>
          <w:rFonts w:ascii="Book Antiqua" w:hAnsi="Book Antiqua"/>
          <w:bCs/>
          <w:sz w:val="24"/>
          <w:szCs w:val="24"/>
        </w:rPr>
        <w:t xml:space="preserve">Internal Medicine, Chungbuk National University Hospital, </w:t>
      </w:r>
      <w:r>
        <w:rPr>
          <w:rFonts w:ascii="Book Antiqua" w:hAnsi="Book Antiqua"/>
          <w:sz w:val="24"/>
          <w:szCs w:val="24"/>
        </w:rPr>
        <w:t>Chungbuk National University College of Medicine, Cheongju 28644, South Korea</w:t>
      </w:r>
    </w:p>
    <w:p w:rsidR="0095391C" w:rsidRPr="009403A1" w:rsidRDefault="0095391C" w:rsidP="0095391C">
      <w:pPr>
        <w:adjustRightInd w:val="0"/>
        <w:spacing w:line="360" w:lineRule="auto"/>
        <w:rPr>
          <w:rFonts w:ascii="Book Antiqua" w:eastAsia="SimSun" w:hAnsi="Book Antiqua"/>
          <w:b/>
          <w:sz w:val="24"/>
          <w:szCs w:val="24"/>
        </w:rPr>
      </w:pPr>
    </w:p>
    <w:p w:rsidR="0095391C" w:rsidRPr="009403A1" w:rsidRDefault="0095391C" w:rsidP="0095391C">
      <w:pPr>
        <w:adjustRightInd w:val="0"/>
        <w:spacing w:line="360" w:lineRule="auto"/>
        <w:rPr>
          <w:rFonts w:ascii="Book Antiqua" w:hAnsi="Book Antiqua"/>
          <w:sz w:val="24"/>
          <w:szCs w:val="24"/>
        </w:rPr>
      </w:pPr>
      <w:r>
        <w:rPr>
          <w:rFonts w:ascii="Book Antiqua" w:hAnsi="Book Antiqua"/>
          <w:b/>
          <w:sz w:val="24"/>
          <w:szCs w:val="24"/>
        </w:rPr>
        <w:t>Seung-Myoung Son</w:t>
      </w:r>
      <w:r w:rsidRPr="005728FF">
        <w:rPr>
          <w:rFonts w:ascii="Book Antiqua" w:hAnsi="Book Antiqua"/>
          <w:b/>
          <w:sz w:val="24"/>
          <w:szCs w:val="24"/>
        </w:rPr>
        <w:t>,</w:t>
      </w:r>
      <w:r w:rsidR="008F61AB">
        <w:rPr>
          <w:rFonts w:ascii="Book Antiqua" w:hAnsi="Book Antiqua" w:hint="eastAsia"/>
          <w:sz w:val="24"/>
          <w:szCs w:val="24"/>
        </w:rPr>
        <w:t xml:space="preserve"> </w:t>
      </w:r>
      <w:r>
        <w:rPr>
          <w:rFonts w:ascii="Book Antiqua" w:hAnsi="Book Antiqua"/>
          <w:sz w:val="24"/>
          <w:szCs w:val="24"/>
        </w:rPr>
        <w:t xml:space="preserve">Department of Pathology, </w:t>
      </w:r>
      <w:r>
        <w:rPr>
          <w:rFonts w:ascii="Book Antiqua" w:hAnsi="Book Antiqua"/>
          <w:bCs/>
          <w:sz w:val="24"/>
          <w:szCs w:val="24"/>
        </w:rPr>
        <w:t>Chungbuk National University Hospital,</w:t>
      </w:r>
      <w:r>
        <w:rPr>
          <w:rFonts w:ascii="Book Antiqua" w:hAnsi="Book Antiqua"/>
          <w:sz w:val="24"/>
          <w:szCs w:val="24"/>
        </w:rPr>
        <w:t xml:space="preserve"> Chungbuk National University College of Medicine, Cheongju 28644, South Korea</w:t>
      </w:r>
    </w:p>
    <w:p w:rsidR="0095391C" w:rsidRPr="008F61AB" w:rsidRDefault="0095391C" w:rsidP="0095391C">
      <w:pPr>
        <w:adjustRightInd w:val="0"/>
        <w:spacing w:line="360" w:lineRule="auto"/>
        <w:rPr>
          <w:rFonts w:ascii="Book Antiqua" w:eastAsia="SimSun" w:hAnsi="Book Antiqua"/>
          <w:b/>
          <w:sz w:val="24"/>
          <w:szCs w:val="24"/>
        </w:rPr>
      </w:pPr>
    </w:p>
    <w:p w:rsidR="0095391C" w:rsidRPr="009403A1" w:rsidRDefault="0095391C" w:rsidP="0095391C">
      <w:pPr>
        <w:adjustRightInd w:val="0"/>
        <w:spacing w:line="360" w:lineRule="auto"/>
        <w:rPr>
          <w:rFonts w:ascii="Book Antiqua" w:hAnsi="Book Antiqua"/>
          <w:sz w:val="24"/>
          <w:szCs w:val="24"/>
        </w:rPr>
      </w:pPr>
      <w:r>
        <w:rPr>
          <w:rFonts w:ascii="Book Antiqua" w:hAnsi="Book Antiqua"/>
          <w:b/>
          <w:sz w:val="24"/>
          <w:szCs w:val="24"/>
        </w:rPr>
        <w:t>Dong Soo Kim,</w:t>
      </w:r>
      <w:r>
        <w:rPr>
          <w:rFonts w:ascii="Book Antiqua" w:hAnsi="Book Antiqua"/>
          <w:sz w:val="24"/>
          <w:szCs w:val="24"/>
        </w:rPr>
        <w:t xml:space="preserve"> Department of Orthopedics, </w:t>
      </w:r>
      <w:r>
        <w:rPr>
          <w:rFonts w:ascii="Book Antiqua" w:hAnsi="Book Antiqua"/>
          <w:bCs/>
          <w:sz w:val="24"/>
          <w:szCs w:val="24"/>
        </w:rPr>
        <w:t>Chungbuk National University Hospital,</w:t>
      </w:r>
      <w:r>
        <w:rPr>
          <w:rFonts w:ascii="Book Antiqua" w:hAnsi="Book Antiqua"/>
          <w:sz w:val="24"/>
          <w:szCs w:val="24"/>
        </w:rPr>
        <w:t xml:space="preserve"> Chungbuk National University College of Medicine, Cheongju 28644, South Korea</w:t>
      </w:r>
    </w:p>
    <w:p w:rsidR="0095391C" w:rsidRPr="009403A1" w:rsidRDefault="0095391C" w:rsidP="0095391C">
      <w:pPr>
        <w:adjustRightInd w:val="0"/>
        <w:spacing w:line="360" w:lineRule="auto"/>
        <w:rPr>
          <w:rFonts w:ascii="Book Antiqua" w:hAnsi="Book Antiqua"/>
          <w:sz w:val="24"/>
          <w:szCs w:val="24"/>
        </w:rPr>
      </w:pPr>
    </w:p>
    <w:p w:rsidR="0095391C" w:rsidRPr="009403A1" w:rsidRDefault="0095391C" w:rsidP="0095391C">
      <w:pPr>
        <w:pStyle w:val="1"/>
        <w:snapToGrid w:val="0"/>
        <w:spacing w:line="360" w:lineRule="auto"/>
        <w:jc w:val="both"/>
        <w:rPr>
          <w:rFonts w:ascii="Book Antiqua" w:eastAsiaTheme="minorEastAsia" w:hAnsi="Book Antiqua"/>
          <w:color w:val="auto"/>
          <w:sz w:val="24"/>
          <w:szCs w:val="24"/>
        </w:rPr>
      </w:pPr>
      <w:r w:rsidRPr="00EC0041">
        <w:rPr>
          <w:rFonts w:ascii="Book Antiqua" w:hAnsi="Book Antiqua"/>
          <w:b/>
          <w:color w:val="auto"/>
          <w:sz w:val="24"/>
          <w:szCs w:val="24"/>
        </w:rPr>
        <w:t>ORCID number:</w:t>
      </w:r>
      <w:r w:rsidRPr="00EC0041">
        <w:rPr>
          <w:rFonts w:ascii="Book Antiqua" w:eastAsiaTheme="minorEastAsia" w:hAnsi="Book Antiqua"/>
          <w:b/>
          <w:color w:val="auto"/>
          <w:sz w:val="24"/>
          <w:szCs w:val="24"/>
          <w:lang w:eastAsia="ko-KR"/>
        </w:rPr>
        <w:t xml:space="preserve"> </w:t>
      </w:r>
      <w:r>
        <w:rPr>
          <w:rFonts w:ascii="Book Antiqua" w:eastAsiaTheme="minorEastAsia" w:hAnsi="Book Antiqua"/>
          <w:color w:val="auto"/>
          <w:sz w:val="24"/>
          <w:szCs w:val="24"/>
        </w:rPr>
        <w:t>Young Jin Choi (0000-0002-5519-7686); Dae Hoon Kim (0000-0001-9873-4907); Hye Suk Han (0000-0001-5020-8342); Joung-Ho Han (0000-0003-4469-9215); Seung-Myoung Son (0000-0002-1646-4649); Dong Soo Kim (0000-0001-9952-6034); Hyo Yung Yun (0000-0002-5592-1371).</w:t>
      </w:r>
    </w:p>
    <w:p w:rsidR="0095391C" w:rsidRPr="009403A1" w:rsidRDefault="0095391C" w:rsidP="0095391C">
      <w:pPr>
        <w:adjustRightInd w:val="0"/>
        <w:spacing w:line="360" w:lineRule="auto"/>
        <w:rPr>
          <w:rFonts w:ascii="Book Antiqua" w:hAnsi="Book Antiqua"/>
          <w:sz w:val="24"/>
          <w:szCs w:val="24"/>
        </w:rPr>
      </w:pPr>
    </w:p>
    <w:p w:rsidR="0095391C" w:rsidRPr="009403A1" w:rsidRDefault="0095391C" w:rsidP="0095391C">
      <w:pPr>
        <w:spacing w:line="360" w:lineRule="auto"/>
        <w:rPr>
          <w:rFonts w:ascii="Book Antiqua" w:hAnsi="Book Antiqua"/>
          <w:sz w:val="24"/>
          <w:szCs w:val="24"/>
        </w:rPr>
      </w:pPr>
      <w:r>
        <w:rPr>
          <w:rFonts w:ascii="Book Antiqua" w:hAnsi="Book Antiqua"/>
          <w:b/>
          <w:sz w:val="24"/>
          <w:szCs w:val="24"/>
        </w:rPr>
        <w:t xml:space="preserve">Author contributions: </w:t>
      </w:r>
      <w:r>
        <w:rPr>
          <w:rFonts w:ascii="Book Antiqua" w:hAnsi="Book Antiqua"/>
          <w:sz w:val="24"/>
          <w:szCs w:val="24"/>
        </w:rPr>
        <w:t>Choi YJ and Kim DH wrote the manuscript; Yun HY and Kim DS designed and revised the manuscript; Han HS, Han JH and Son SM participated in collection of the medical data; Yun HY, Kim DH and Choi YJ are responsible for accuracy of the case; All authors read and approved the final manuscript.</w:t>
      </w:r>
    </w:p>
    <w:p w:rsidR="0095391C" w:rsidRPr="009403A1" w:rsidRDefault="0095391C" w:rsidP="0095391C">
      <w:pPr>
        <w:spacing w:line="360" w:lineRule="auto"/>
        <w:rPr>
          <w:rFonts w:ascii="Book Antiqua" w:hAnsi="Book Antiqua"/>
          <w:iCs/>
          <w:sz w:val="24"/>
          <w:szCs w:val="24"/>
        </w:rPr>
      </w:pPr>
    </w:p>
    <w:p w:rsidR="0095391C" w:rsidRPr="009403A1" w:rsidRDefault="0095391C" w:rsidP="0095391C">
      <w:pPr>
        <w:spacing w:line="360" w:lineRule="auto"/>
        <w:rPr>
          <w:rFonts w:ascii="Book Antiqua" w:hAnsi="Book Antiqua"/>
          <w:iCs/>
          <w:sz w:val="24"/>
          <w:szCs w:val="24"/>
        </w:rPr>
      </w:pPr>
      <w:r>
        <w:rPr>
          <w:rFonts w:ascii="Book Antiqua" w:hAnsi="Book Antiqua"/>
          <w:b/>
          <w:bCs/>
          <w:iCs/>
          <w:sz w:val="24"/>
          <w:szCs w:val="24"/>
        </w:rPr>
        <w:t>Informed consent statement:</w:t>
      </w:r>
      <w:r>
        <w:rPr>
          <w:rFonts w:ascii="Book Antiqua" w:hAnsi="Book Antiqua"/>
          <w:iCs/>
          <w:sz w:val="24"/>
          <w:szCs w:val="24"/>
        </w:rPr>
        <w:t xml:space="preserve"> Informed consent was obtained from th</w:t>
      </w:r>
      <w:r w:rsidR="008F61AB">
        <w:rPr>
          <w:rFonts w:ascii="Book Antiqua" w:hAnsi="Book Antiqua"/>
          <w:iCs/>
          <w:sz w:val="24"/>
          <w:szCs w:val="24"/>
        </w:rPr>
        <w:t>e patient for this case report.</w:t>
      </w:r>
    </w:p>
    <w:p w:rsidR="0095391C" w:rsidRPr="009403A1" w:rsidRDefault="0095391C" w:rsidP="0095391C">
      <w:pPr>
        <w:spacing w:line="360" w:lineRule="auto"/>
        <w:rPr>
          <w:rFonts w:ascii="Book Antiqua" w:hAnsi="Book Antiqua"/>
          <w:b/>
          <w:sz w:val="24"/>
          <w:szCs w:val="24"/>
        </w:rPr>
      </w:pPr>
    </w:p>
    <w:p w:rsidR="0095391C" w:rsidRPr="009403A1" w:rsidRDefault="008F61AB" w:rsidP="0095391C">
      <w:pPr>
        <w:spacing w:line="360" w:lineRule="auto"/>
        <w:rPr>
          <w:rFonts w:ascii="Book Antiqua" w:hAnsi="Book Antiqua"/>
          <w:sz w:val="24"/>
          <w:szCs w:val="24"/>
        </w:rPr>
      </w:pPr>
      <w:r>
        <w:rPr>
          <w:rFonts w:ascii="Book Antiqua" w:hAnsi="Book Antiqua"/>
          <w:b/>
          <w:sz w:val="24"/>
          <w:szCs w:val="24"/>
        </w:rPr>
        <w:t>Conflict</w:t>
      </w:r>
      <w:r w:rsidR="0095391C">
        <w:rPr>
          <w:rFonts w:ascii="Book Antiqua" w:hAnsi="Book Antiqua"/>
          <w:b/>
          <w:sz w:val="24"/>
          <w:szCs w:val="24"/>
        </w:rPr>
        <w:t>-of-interest statement:</w:t>
      </w:r>
      <w:r w:rsidR="0095391C">
        <w:rPr>
          <w:rFonts w:ascii="Book Antiqua" w:hAnsi="Book Antiqua"/>
          <w:sz w:val="24"/>
          <w:szCs w:val="24"/>
        </w:rPr>
        <w:t xml:space="preserve"> The authors declare that they have no competing interests.</w:t>
      </w:r>
    </w:p>
    <w:p w:rsidR="0095391C" w:rsidRPr="009403A1" w:rsidRDefault="0095391C" w:rsidP="0095391C">
      <w:pPr>
        <w:spacing w:line="360" w:lineRule="auto"/>
        <w:rPr>
          <w:rFonts w:ascii="Book Antiqua" w:hAnsi="Book Antiqua"/>
          <w:sz w:val="24"/>
          <w:szCs w:val="24"/>
        </w:rPr>
      </w:pPr>
    </w:p>
    <w:p w:rsidR="008F61AB" w:rsidRPr="004F57C6" w:rsidRDefault="008F61AB" w:rsidP="008F61AB">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bookmarkStart w:id="8" w:name="OLE_LINK1100"/>
      <w:bookmarkStart w:id="9"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0" w:name="OLE_LINK479"/>
      <w:bookmarkStart w:id="11" w:name="OLE_LINK496"/>
      <w:bookmarkStart w:id="12" w:name="OLE_LINK506"/>
      <w:bookmarkStart w:id="13"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0"/>
      <w:bookmarkEnd w:id="10"/>
      <w:bookmarkEnd w:id="11"/>
      <w:bookmarkEnd w:id="12"/>
      <w:bookmarkEnd w:id="13"/>
    </w:p>
    <w:bookmarkEnd w:id="1"/>
    <w:bookmarkEnd w:id="2"/>
    <w:bookmarkEnd w:id="3"/>
    <w:bookmarkEnd w:id="4"/>
    <w:bookmarkEnd w:id="5"/>
    <w:p w:rsidR="008F61AB" w:rsidRPr="004F57C6" w:rsidRDefault="008F61AB" w:rsidP="008F61AB">
      <w:pPr>
        <w:pStyle w:val="1"/>
        <w:snapToGrid w:val="0"/>
        <w:spacing w:line="360" w:lineRule="auto"/>
        <w:jc w:val="both"/>
        <w:rPr>
          <w:rFonts w:ascii="Book Antiqua" w:hAnsi="Book Antiqua" w:cs="Times New Roman"/>
          <w:b/>
          <w:bCs/>
          <w:color w:val="FF0000"/>
          <w:sz w:val="24"/>
          <w:szCs w:val="24"/>
          <w:highlight w:val="white"/>
          <w:lang w:val="en-US" w:eastAsia="zh-CN"/>
        </w:rPr>
      </w:pPr>
    </w:p>
    <w:p w:rsidR="008F61AB" w:rsidRPr="004F57C6" w:rsidRDefault="008F61AB" w:rsidP="008F61AB">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6"/>
      <w:bookmarkEnd w:id="7"/>
    </w:p>
    <w:bookmarkEnd w:id="8"/>
    <w:bookmarkEnd w:id="9"/>
    <w:p w:rsidR="0095391C" w:rsidRDefault="0095391C" w:rsidP="0095391C">
      <w:pPr>
        <w:adjustRightInd w:val="0"/>
        <w:spacing w:line="360" w:lineRule="auto"/>
        <w:rPr>
          <w:rFonts w:ascii="Book Antiqua" w:hAnsi="Book Antiqua"/>
          <w:b/>
          <w:sz w:val="24"/>
          <w:szCs w:val="24"/>
        </w:rPr>
      </w:pPr>
    </w:p>
    <w:p w:rsidR="0095391C" w:rsidRPr="009403A1" w:rsidRDefault="0095391C" w:rsidP="0095391C">
      <w:pPr>
        <w:adjustRightInd w:val="0"/>
        <w:spacing w:line="360" w:lineRule="auto"/>
        <w:rPr>
          <w:rFonts w:ascii="Book Antiqua" w:hAnsi="Book Antiqua"/>
          <w:sz w:val="24"/>
          <w:szCs w:val="24"/>
        </w:rPr>
      </w:pPr>
      <w:r>
        <w:rPr>
          <w:rFonts w:ascii="Book Antiqua" w:hAnsi="Book Antiqua"/>
          <w:b/>
          <w:sz w:val="24"/>
          <w:szCs w:val="24"/>
        </w:rPr>
        <w:t xml:space="preserve">Correspondence to: </w:t>
      </w:r>
      <w:r>
        <w:rPr>
          <w:rFonts w:ascii="Book Antiqua" w:hAnsi="Book Antiqua"/>
          <w:b/>
          <w:bCs/>
          <w:sz w:val="24"/>
          <w:szCs w:val="24"/>
        </w:rPr>
        <w:t xml:space="preserve">Hyo Yung Yun, </w:t>
      </w:r>
      <w:r>
        <w:rPr>
          <w:rFonts w:ascii="Book Antiqua" w:hAnsi="Book Antiqua"/>
          <w:b/>
          <w:sz w:val="24"/>
          <w:szCs w:val="24"/>
        </w:rPr>
        <w:t xml:space="preserve">MD, PhD, </w:t>
      </w:r>
      <w:r w:rsidR="00151837" w:rsidRPr="00151837">
        <w:rPr>
          <w:rFonts w:ascii="Book Antiqua" w:hAnsi="Book Antiqua"/>
          <w:b/>
          <w:sz w:val="24"/>
          <w:szCs w:val="24"/>
        </w:rPr>
        <w:t>Professor,</w:t>
      </w:r>
      <w:r w:rsidR="00151837">
        <w:rPr>
          <w:rFonts w:ascii="Book Antiqua" w:hAnsi="Book Antiqua" w:hint="eastAsia"/>
          <w:b/>
          <w:sz w:val="24"/>
          <w:szCs w:val="24"/>
        </w:rPr>
        <w:t xml:space="preserve"> </w:t>
      </w:r>
      <w:r>
        <w:rPr>
          <w:rFonts w:ascii="Book Antiqua" w:hAnsi="Book Antiqua"/>
          <w:sz w:val="24"/>
          <w:szCs w:val="24"/>
        </w:rPr>
        <w:t>Department of Surgery, Chungbuk National University Hospital, Chungbuk National University College of Medicine, 1 Chungdae-ro, Seowon-gu, Cheongju</w:t>
      </w:r>
      <w:r w:rsidR="008F61AB">
        <w:rPr>
          <w:rFonts w:ascii="Book Antiqua" w:hAnsi="Book Antiqua" w:hint="eastAsia"/>
          <w:sz w:val="24"/>
          <w:szCs w:val="24"/>
        </w:rPr>
        <w:t xml:space="preserve"> </w:t>
      </w:r>
      <w:r>
        <w:rPr>
          <w:rFonts w:ascii="Book Antiqua" w:hAnsi="Book Antiqua"/>
          <w:sz w:val="24"/>
          <w:szCs w:val="24"/>
        </w:rPr>
        <w:t xml:space="preserve">28644, South Korea. </w:t>
      </w:r>
      <w:hyperlink r:id="rId7" w:history="1">
        <w:r w:rsidRPr="005176B1">
          <w:rPr>
            <w:rStyle w:val="Hyperlink"/>
            <w:rFonts w:ascii="Book Antiqua" w:hAnsi="Book Antiqua"/>
            <w:color w:val="auto"/>
            <w:sz w:val="24"/>
            <w:szCs w:val="24"/>
          </w:rPr>
          <w:t>yunhyo@chungbuk.ac.kr</w:t>
        </w:r>
      </w:hyperlink>
      <w:r w:rsidRPr="005176B1">
        <w:rPr>
          <w:rFonts w:ascii="Book Antiqua" w:hAnsi="Book Antiqua"/>
          <w:sz w:val="24"/>
          <w:szCs w:val="24"/>
        </w:rPr>
        <w:t xml:space="preserve"> </w:t>
      </w:r>
    </w:p>
    <w:p w:rsidR="0095391C" w:rsidRPr="009403A1" w:rsidRDefault="0095391C" w:rsidP="0095391C">
      <w:pPr>
        <w:adjustRightInd w:val="0"/>
        <w:spacing w:line="360" w:lineRule="auto"/>
        <w:rPr>
          <w:rFonts w:ascii="Book Antiqua" w:hAnsi="Book Antiqua"/>
          <w:sz w:val="24"/>
          <w:szCs w:val="24"/>
        </w:rPr>
      </w:pPr>
      <w:r w:rsidRPr="005176B1">
        <w:rPr>
          <w:rFonts w:ascii="Book Antiqua" w:hAnsi="Book Antiqua"/>
          <w:b/>
          <w:sz w:val="24"/>
          <w:szCs w:val="24"/>
        </w:rPr>
        <w:t>Telephone:</w:t>
      </w:r>
      <w:r w:rsidRPr="005176B1">
        <w:rPr>
          <w:rFonts w:ascii="Book Antiqua" w:hAnsi="Book Antiqua"/>
          <w:sz w:val="24"/>
          <w:szCs w:val="24"/>
        </w:rPr>
        <w:t xml:space="preserve"> +</w:t>
      </w:r>
      <w:r w:rsidR="008F61AB">
        <w:rPr>
          <w:rFonts w:ascii="Book Antiqua" w:hAnsi="Book Antiqua"/>
          <w:sz w:val="24"/>
          <w:szCs w:val="24"/>
        </w:rPr>
        <w:t>82-43-269</w:t>
      </w:r>
      <w:r w:rsidRPr="005176B1">
        <w:rPr>
          <w:rFonts w:ascii="Book Antiqua" w:hAnsi="Book Antiqua"/>
          <w:sz w:val="24"/>
          <w:szCs w:val="24"/>
        </w:rPr>
        <w:t>6032</w:t>
      </w:r>
    </w:p>
    <w:p w:rsidR="0095391C" w:rsidRDefault="0095391C" w:rsidP="0095391C">
      <w:pPr>
        <w:adjustRightInd w:val="0"/>
        <w:spacing w:line="360" w:lineRule="auto"/>
        <w:rPr>
          <w:rFonts w:ascii="Book Antiqua" w:hAnsi="Book Antiqua"/>
          <w:sz w:val="24"/>
          <w:szCs w:val="24"/>
        </w:rPr>
      </w:pPr>
      <w:r w:rsidRPr="005176B1">
        <w:rPr>
          <w:rFonts w:ascii="Book Antiqua" w:hAnsi="Book Antiqua"/>
          <w:b/>
          <w:sz w:val="24"/>
          <w:szCs w:val="24"/>
        </w:rPr>
        <w:t>Fax:</w:t>
      </w:r>
      <w:r w:rsidR="008F61AB">
        <w:rPr>
          <w:rFonts w:ascii="Book Antiqua" w:hAnsi="Book Antiqua"/>
          <w:sz w:val="24"/>
          <w:szCs w:val="24"/>
        </w:rPr>
        <w:t xml:space="preserve"> +82-43-266</w:t>
      </w:r>
      <w:r w:rsidRPr="005176B1">
        <w:rPr>
          <w:rFonts w:ascii="Book Antiqua" w:hAnsi="Book Antiqua"/>
          <w:sz w:val="24"/>
          <w:szCs w:val="24"/>
        </w:rPr>
        <w:t>6037</w:t>
      </w:r>
    </w:p>
    <w:p w:rsidR="0095391C" w:rsidRDefault="0095391C" w:rsidP="0095391C">
      <w:pPr>
        <w:adjustRightInd w:val="0"/>
        <w:spacing w:line="360" w:lineRule="auto"/>
        <w:rPr>
          <w:rFonts w:ascii="Book Antiqua" w:hAnsi="Book Antiqua"/>
          <w:sz w:val="24"/>
          <w:szCs w:val="24"/>
        </w:rPr>
      </w:pPr>
    </w:p>
    <w:p w:rsidR="0095391C" w:rsidRPr="007A0AFD" w:rsidRDefault="0095391C" w:rsidP="0095391C">
      <w:pPr>
        <w:spacing w:line="360" w:lineRule="auto"/>
        <w:rPr>
          <w:rFonts w:ascii="Book Antiqua" w:hAnsi="Book Antiqua"/>
          <w:b/>
          <w:sz w:val="24"/>
        </w:rPr>
      </w:pPr>
      <w:r w:rsidRPr="007A0AFD">
        <w:rPr>
          <w:rFonts w:ascii="Book Antiqua" w:hAnsi="Book Antiqua"/>
          <w:b/>
          <w:sz w:val="24"/>
        </w:rPr>
        <w:t>Received:</w:t>
      </w:r>
      <w:r w:rsidR="008F61AB">
        <w:rPr>
          <w:rFonts w:ascii="Book Antiqua" w:hAnsi="Book Antiqua" w:hint="eastAsia"/>
          <w:b/>
          <w:sz w:val="24"/>
        </w:rPr>
        <w:t xml:space="preserve"> </w:t>
      </w:r>
      <w:r w:rsidR="008F61AB" w:rsidRPr="008F61AB">
        <w:rPr>
          <w:rFonts w:ascii="Book Antiqua" w:hAnsi="Book Antiqua" w:hint="eastAsia"/>
          <w:sz w:val="24"/>
        </w:rPr>
        <w:t>October 30, 2017</w:t>
      </w:r>
    </w:p>
    <w:p w:rsidR="0095391C" w:rsidRPr="007A0AFD" w:rsidRDefault="0095391C" w:rsidP="0095391C">
      <w:pPr>
        <w:spacing w:line="360" w:lineRule="auto"/>
        <w:rPr>
          <w:rFonts w:ascii="Book Antiqua" w:hAnsi="Book Antiqua"/>
          <w:b/>
          <w:sz w:val="24"/>
        </w:rPr>
      </w:pPr>
      <w:r w:rsidRPr="007A0AFD">
        <w:rPr>
          <w:rFonts w:ascii="Book Antiqua" w:hAnsi="Book Antiqua"/>
          <w:b/>
          <w:sz w:val="24"/>
        </w:rPr>
        <w:lastRenderedPageBreak/>
        <w:t>Peer-review started:</w:t>
      </w:r>
      <w:r w:rsidR="008F61AB">
        <w:rPr>
          <w:rFonts w:ascii="Book Antiqua" w:hAnsi="Book Antiqua" w:hint="eastAsia"/>
          <w:b/>
          <w:sz w:val="24"/>
        </w:rPr>
        <w:t xml:space="preserve"> </w:t>
      </w:r>
      <w:r w:rsidR="008F61AB" w:rsidRPr="008F61AB">
        <w:rPr>
          <w:rFonts w:ascii="Book Antiqua" w:hAnsi="Book Antiqua" w:hint="eastAsia"/>
          <w:sz w:val="24"/>
        </w:rPr>
        <w:t>October 3</w:t>
      </w:r>
      <w:r w:rsidR="008F61AB">
        <w:rPr>
          <w:rFonts w:ascii="Book Antiqua" w:hAnsi="Book Antiqua" w:hint="eastAsia"/>
          <w:sz w:val="24"/>
        </w:rPr>
        <w:t>1</w:t>
      </w:r>
      <w:r w:rsidR="008F61AB" w:rsidRPr="008F61AB">
        <w:rPr>
          <w:rFonts w:ascii="Book Antiqua" w:hAnsi="Book Antiqua" w:hint="eastAsia"/>
          <w:sz w:val="24"/>
        </w:rPr>
        <w:t>, 2017</w:t>
      </w:r>
    </w:p>
    <w:p w:rsidR="0095391C" w:rsidRPr="007A0AFD" w:rsidRDefault="0095391C" w:rsidP="0095391C">
      <w:pPr>
        <w:spacing w:line="360" w:lineRule="auto"/>
        <w:rPr>
          <w:rFonts w:ascii="Book Antiqua" w:hAnsi="Book Antiqua"/>
          <w:b/>
          <w:sz w:val="24"/>
        </w:rPr>
      </w:pPr>
      <w:r w:rsidRPr="007A0AFD">
        <w:rPr>
          <w:rFonts w:ascii="Book Antiqua" w:hAnsi="Book Antiqua"/>
          <w:b/>
          <w:sz w:val="24"/>
        </w:rPr>
        <w:t>First decision:</w:t>
      </w:r>
      <w:r>
        <w:rPr>
          <w:rFonts w:ascii="Book Antiqua" w:hAnsi="Book Antiqua" w:hint="eastAsia"/>
          <w:b/>
          <w:sz w:val="24"/>
        </w:rPr>
        <w:t xml:space="preserve"> </w:t>
      </w:r>
      <w:r w:rsidR="008F61AB" w:rsidRPr="008F61AB">
        <w:rPr>
          <w:rFonts w:ascii="Book Antiqua" w:hAnsi="Book Antiqua" w:hint="eastAsia"/>
          <w:sz w:val="24"/>
        </w:rPr>
        <w:t>November</w:t>
      </w:r>
      <w:r w:rsidR="008F61AB">
        <w:rPr>
          <w:rFonts w:ascii="Book Antiqua" w:hAnsi="Book Antiqua" w:hint="eastAsia"/>
          <w:sz w:val="24"/>
        </w:rPr>
        <w:t xml:space="preserve"> </w:t>
      </w:r>
      <w:r w:rsidR="008F61AB" w:rsidRPr="008F61AB">
        <w:rPr>
          <w:rFonts w:ascii="Book Antiqua" w:hAnsi="Book Antiqua" w:hint="eastAsia"/>
          <w:sz w:val="24"/>
        </w:rPr>
        <w:t>8, 2017</w:t>
      </w:r>
    </w:p>
    <w:p w:rsidR="0095391C" w:rsidRPr="007A0AFD" w:rsidRDefault="0095391C" w:rsidP="0095391C">
      <w:pPr>
        <w:spacing w:line="360" w:lineRule="auto"/>
        <w:rPr>
          <w:rFonts w:ascii="Book Antiqua" w:hAnsi="Book Antiqua"/>
          <w:b/>
          <w:sz w:val="24"/>
        </w:rPr>
      </w:pPr>
      <w:r w:rsidRPr="007A0AFD">
        <w:rPr>
          <w:rFonts w:ascii="Book Antiqua" w:hAnsi="Book Antiqua"/>
          <w:b/>
          <w:sz w:val="24"/>
        </w:rPr>
        <w:t xml:space="preserve">Revised: </w:t>
      </w:r>
      <w:r w:rsidR="008F61AB" w:rsidRPr="008F61AB">
        <w:rPr>
          <w:rFonts w:ascii="Book Antiqua" w:hAnsi="Book Antiqua" w:hint="eastAsia"/>
          <w:sz w:val="24"/>
        </w:rPr>
        <w:t xml:space="preserve">November </w:t>
      </w:r>
      <w:r w:rsidR="008F61AB">
        <w:rPr>
          <w:rFonts w:ascii="Book Antiqua" w:hAnsi="Book Antiqua" w:hint="eastAsia"/>
          <w:sz w:val="24"/>
        </w:rPr>
        <w:t>1</w:t>
      </w:r>
      <w:r w:rsidR="008F61AB" w:rsidRPr="008F61AB">
        <w:rPr>
          <w:rFonts w:ascii="Book Antiqua" w:hAnsi="Book Antiqua" w:hint="eastAsia"/>
          <w:sz w:val="24"/>
        </w:rPr>
        <w:t>8, 2017</w:t>
      </w:r>
    </w:p>
    <w:p w:rsidR="0095391C" w:rsidRPr="00BD0C89" w:rsidRDefault="0095391C" w:rsidP="0095391C">
      <w:pPr>
        <w:spacing w:line="360" w:lineRule="auto"/>
        <w:rPr>
          <w:rFonts w:ascii="Book Antiqua" w:hAnsi="Book Antiqua"/>
          <w:color w:val="000000"/>
          <w:sz w:val="24"/>
        </w:rPr>
      </w:pPr>
      <w:r w:rsidRPr="007A0AFD">
        <w:rPr>
          <w:rFonts w:ascii="Book Antiqua" w:hAnsi="Book Antiqua"/>
          <w:b/>
          <w:sz w:val="24"/>
        </w:rPr>
        <w:t>Accepted:</w:t>
      </w:r>
      <w:r w:rsidR="00B0426C" w:rsidRPr="00B0426C">
        <w:t xml:space="preserve"> </w:t>
      </w:r>
      <w:r w:rsidR="00B0426C" w:rsidRPr="00B0426C">
        <w:rPr>
          <w:rFonts w:ascii="Book Antiqua" w:hAnsi="Book Antiqua"/>
          <w:sz w:val="24"/>
        </w:rPr>
        <w:t>November 28, 2017</w:t>
      </w:r>
      <w:r w:rsidRPr="00E37EE5">
        <w:rPr>
          <w:rFonts w:ascii="Book Antiqua" w:hAnsi="Book Antiqua"/>
          <w:color w:val="000000"/>
          <w:sz w:val="24"/>
        </w:rPr>
        <w:t xml:space="preserve"> </w:t>
      </w:r>
    </w:p>
    <w:p w:rsidR="0095391C" w:rsidRPr="007A0AFD" w:rsidRDefault="0095391C" w:rsidP="0095391C">
      <w:pPr>
        <w:spacing w:line="360" w:lineRule="auto"/>
        <w:rPr>
          <w:rFonts w:ascii="Book Antiqua" w:hAnsi="Book Antiqua"/>
          <w:b/>
          <w:sz w:val="24"/>
        </w:rPr>
      </w:pPr>
      <w:r w:rsidRPr="007A0AFD">
        <w:rPr>
          <w:rFonts w:ascii="Book Antiqua" w:hAnsi="Book Antiqua"/>
          <w:b/>
          <w:sz w:val="24"/>
        </w:rPr>
        <w:t>Article in press:</w:t>
      </w:r>
    </w:p>
    <w:p w:rsidR="0095391C" w:rsidRPr="007A0AFD" w:rsidRDefault="0095391C" w:rsidP="0095391C">
      <w:pPr>
        <w:spacing w:line="360" w:lineRule="auto"/>
        <w:rPr>
          <w:rFonts w:ascii="Book Antiqua" w:hAnsi="Book Antiqua"/>
          <w:sz w:val="24"/>
        </w:rPr>
      </w:pPr>
      <w:r w:rsidRPr="007A0AFD">
        <w:rPr>
          <w:rFonts w:ascii="Book Antiqua" w:hAnsi="Book Antiqua"/>
          <w:b/>
          <w:sz w:val="24"/>
        </w:rPr>
        <w:t>Published online:</w:t>
      </w:r>
    </w:p>
    <w:p w:rsidR="0095391C" w:rsidRPr="009403A1" w:rsidRDefault="0095391C" w:rsidP="0095391C">
      <w:pPr>
        <w:adjustRightInd w:val="0"/>
        <w:spacing w:line="360" w:lineRule="auto"/>
        <w:rPr>
          <w:rFonts w:ascii="Book Antiqua" w:hAnsi="Book Antiqua"/>
          <w:sz w:val="24"/>
          <w:szCs w:val="24"/>
        </w:rPr>
      </w:pPr>
      <w:r>
        <w:rPr>
          <w:rFonts w:ascii="Book Antiqua" w:hAnsi="Book Antiqua"/>
          <w:b/>
          <w:bCs/>
          <w:kern w:val="0"/>
          <w:sz w:val="24"/>
          <w:szCs w:val="24"/>
        </w:rPr>
        <w:br w:type="page"/>
      </w:r>
      <w:bookmarkStart w:id="14" w:name="_GoBack"/>
      <w:bookmarkEnd w:id="14"/>
    </w:p>
    <w:p w:rsidR="005508D2" w:rsidRDefault="005508D2">
      <w:pPr>
        <w:widowControl/>
        <w:jc w:val="left"/>
        <w:rPr>
          <w:rFonts w:ascii="Book Antiqua" w:hAnsi="Book Antiqua"/>
          <w:b/>
          <w:sz w:val="24"/>
          <w:szCs w:val="24"/>
        </w:rPr>
      </w:pPr>
      <w:r>
        <w:rPr>
          <w:rFonts w:ascii="Book Antiqua" w:hAnsi="Book Antiqua"/>
          <w:b/>
          <w:sz w:val="24"/>
          <w:szCs w:val="24"/>
        </w:rPr>
        <w:lastRenderedPageBreak/>
        <w:br w:type="page"/>
      </w:r>
    </w:p>
    <w:p w:rsidR="0095391C" w:rsidRDefault="0095391C" w:rsidP="0095391C">
      <w:pPr>
        <w:widowControl/>
        <w:spacing w:line="360" w:lineRule="auto"/>
        <w:jc w:val="left"/>
        <w:rPr>
          <w:rFonts w:ascii="Book Antiqua" w:hAnsi="Book Antiqua"/>
          <w:b/>
          <w:sz w:val="24"/>
          <w:szCs w:val="24"/>
        </w:rPr>
      </w:pPr>
      <w:r w:rsidRPr="005176B1">
        <w:rPr>
          <w:rFonts w:ascii="Book Antiqua" w:hAnsi="Book Antiqua"/>
          <w:b/>
          <w:sz w:val="24"/>
          <w:szCs w:val="24"/>
        </w:rPr>
        <w:lastRenderedPageBreak/>
        <w:t>A</w:t>
      </w:r>
      <w:r w:rsidR="000454EB">
        <w:rPr>
          <w:rFonts w:ascii="Book Antiqua" w:hAnsi="Book Antiqua"/>
          <w:b/>
          <w:sz w:val="24"/>
          <w:szCs w:val="24"/>
        </w:rPr>
        <w:t>bstract</w:t>
      </w:r>
    </w:p>
    <w:p w:rsidR="0095391C" w:rsidRPr="009403A1" w:rsidRDefault="0095391C" w:rsidP="0095391C">
      <w:pPr>
        <w:adjustRightInd w:val="0"/>
        <w:spacing w:line="360" w:lineRule="auto"/>
        <w:rPr>
          <w:rFonts w:ascii="Book Antiqua" w:hAnsi="Book Antiqua"/>
          <w:sz w:val="24"/>
          <w:szCs w:val="24"/>
        </w:rPr>
      </w:pPr>
      <w:r w:rsidRPr="005176B1">
        <w:rPr>
          <w:rFonts w:ascii="Book Antiqua" w:hAnsi="Book Antiqua"/>
          <w:sz w:val="24"/>
          <w:szCs w:val="24"/>
        </w:rPr>
        <w:t xml:space="preserve">Bone metastasis is a rare event in patients with gastric cancer, but pathologic fracture, paralysis, pain and hematological disorders associated with </w:t>
      </w:r>
      <w:r>
        <w:rPr>
          <w:rFonts w:ascii="Book Antiqua" w:hAnsi="Book Antiqua"/>
          <w:sz w:val="24"/>
          <w:szCs w:val="24"/>
        </w:rPr>
        <w:t xml:space="preserve">the </w:t>
      </w:r>
      <w:r w:rsidRPr="005176B1">
        <w:rPr>
          <w:rFonts w:ascii="Book Antiqua" w:hAnsi="Book Antiqua"/>
          <w:sz w:val="24"/>
          <w:szCs w:val="24"/>
        </w:rPr>
        <w:t xml:space="preserve">bone metastasis may influence the quality of life. We report </w:t>
      </w:r>
      <w:r>
        <w:rPr>
          <w:rFonts w:ascii="Book Antiqua" w:hAnsi="Book Antiqua"/>
          <w:sz w:val="24"/>
          <w:szCs w:val="24"/>
        </w:rPr>
        <w:t xml:space="preserve">herein </w:t>
      </w:r>
      <w:r w:rsidRPr="005176B1">
        <w:rPr>
          <w:rFonts w:ascii="Book Antiqua" w:hAnsi="Book Antiqua"/>
          <w:sz w:val="24"/>
          <w:szCs w:val="24"/>
        </w:rPr>
        <w:t>the case of a 53-year-old man who presented with primary remnant gastric cancer with bone metastasis.</w:t>
      </w:r>
      <w:r>
        <w:rPr>
          <w:rFonts w:ascii="Book Antiqua" w:hAnsi="Book Antiqua"/>
          <w:sz w:val="24"/>
          <w:szCs w:val="24"/>
        </w:rPr>
        <w:t xml:space="preserve"> The patient</w:t>
      </w:r>
      <w:r w:rsidRPr="005176B1">
        <w:rPr>
          <w:rFonts w:ascii="Book Antiqua" w:hAnsi="Book Antiqua"/>
          <w:sz w:val="24"/>
          <w:szCs w:val="24"/>
        </w:rPr>
        <w:t xml:space="preserve"> requested further investigations after detection of a metastatic lesion in the </w:t>
      </w:r>
      <w:r>
        <w:rPr>
          <w:rFonts w:ascii="Book Antiqua" w:hAnsi="Book Antiqua"/>
          <w:sz w:val="24"/>
          <w:szCs w:val="24"/>
        </w:rPr>
        <w:t>2</w:t>
      </w:r>
      <w:r w:rsidRPr="005728FF">
        <w:rPr>
          <w:rFonts w:ascii="Book Antiqua" w:hAnsi="Book Antiqua"/>
          <w:sz w:val="24"/>
          <w:szCs w:val="24"/>
          <w:vertAlign w:val="superscript"/>
        </w:rPr>
        <w:t>nd</w:t>
      </w:r>
      <w:r w:rsidRPr="005176B1">
        <w:rPr>
          <w:rFonts w:ascii="Book Antiqua" w:hAnsi="Book Antiqua"/>
          <w:sz w:val="24"/>
          <w:szCs w:val="24"/>
        </w:rPr>
        <w:t xml:space="preserve"> lumbar vertebra during evaluation for back pain </w:t>
      </w:r>
      <w:r>
        <w:rPr>
          <w:rFonts w:ascii="Book Antiqua" w:hAnsi="Book Antiqua"/>
          <w:sz w:val="24"/>
          <w:szCs w:val="24"/>
        </w:rPr>
        <w:t>that had persisted for</w:t>
      </w:r>
      <w:r w:rsidRPr="005176B1">
        <w:rPr>
          <w:rFonts w:ascii="Book Antiqua" w:hAnsi="Book Antiqua"/>
          <w:sz w:val="24"/>
          <w:szCs w:val="24"/>
        </w:rPr>
        <w:t xml:space="preserve"> 3 mo. No other metastatic lesions were detected. </w:t>
      </w:r>
      <w:r>
        <w:rPr>
          <w:rFonts w:ascii="Book Antiqua" w:hAnsi="Book Antiqua"/>
          <w:sz w:val="24"/>
          <w:szCs w:val="24"/>
        </w:rPr>
        <w:t>He</w:t>
      </w:r>
      <w:r w:rsidRPr="005176B1">
        <w:rPr>
          <w:rFonts w:ascii="Book Antiqua" w:hAnsi="Book Antiqua"/>
          <w:sz w:val="24"/>
          <w:szCs w:val="24"/>
        </w:rPr>
        <w:t xml:space="preserve"> underwent total gastrectomy and palliative metastasectomy </w:t>
      </w:r>
      <w:r>
        <w:rPr>
          <w:rFonts w:ascii="Book Antiqua" w:hAnsi="Book Antiqua"/>
          <w:sz w:val="24"/>
          <w:szCs w:val="24"/>
        </w:rPr>
        <w:t>to aid in reduction of symptoms, and h</w:t>
      </w:r>
      <w:r w:rsidRPr="005176B1">
        <w:rPr>
          <w:rFonts w:ascii="Book Antiqua" w:hAnsi="Book Antiqua"/>
          <w:sz w:val="24"/>
          <w:szCs w:val="24"/>
        </w:rPr>
        <w:t xml:space="preserve">e received combination chemotherapy with tegafur (S-1) and cisplatin. The patient survived for about 60 mo after surgery. Currently, there is no treatment guideline for gastric cancer with bone metastasis, and we believe that gastrectomy </w:t>
      </w:r>
      <w:r>
        <w:rPr>
          <w:rFonts w:ascii="Book Antiqua" w:hAnsi="Book Antiqua"/>
          <w:sz w:val="24"/>
          <w:szCs w:val="24"/>
        </w:rPr>
        <w:t>plus</w:t>
      </w:r>
      <w:r w:rsidRPr="005176B1">
        <w:rPr>
          <w:rFonts w:ascii="Book Antiqua" w:hAnsi="Book Antiqua"/>
          <w:sz w:val="24"/>
          <w:szCs w:val="24"/>
        </w:rPr>
        <w:t xml:space="preserve"> metastasectomy may be an effective therapeutic option for improving quality of life and survival in patients with resectable primary gastric cancer and bone metastasis. </w:t>
      </w:r>
    </w:p>
    <w:p w:rsidR="0095391C" w:rsidRPr="009403A1" w:rsidRDefault="0095391C" w:rsidP="0095391C">
      <w:pPr>
        <w:widowControl/>
        <w:spacing w:line="360" w:lineRule="auto"/>
        <w:jc w:val="left"/>
        <w:rPr>
          <w:rFonts w:ascii="Book Antiqua" w:hAnsi="Book Antiqua"/>
          <w:b/>
          <w:sz w:val="24"/>
          <w:szCs w:val="24"/>
        </w:rPr>
      </w:pPr>
    </w:p>
    <w:p w:rsidR="0095391C" w:rsidRDefault="0095391C" w:rsidP="0095391C">
      <w:pPr>
        <w:widowControl/>
        <w:spacing w:line="360" w:lineRule="auto"/>
        <w:rPr>
          <w:rFonts w:ascii="Book Antiqua" w:hAnsi="Book Antiqua"/>
          <w:sz w:val="24"/>
          <w:szCs w:val="24"/>
        </w:rPr>
      </w:pPr>
      <w:r w:rsidRPr="005176B1">
        <w:rPr>
          <w:rFonts w:ascii="Book Antiqua" w:hAnsi="Book Antiqua"/>
          <w:b/>
          <w:sz w:val="24"/>
          <w:szCs w:val="24"/>
        </w:rPr>
        <w:t>Key</w:t>
      </w:r>
      <w:r w:rsidRPr="005176B1">
        <w:rPr>
          <w:rFonts w:ascii="Book Antiqua" w:eastAsia="SimSun" w:hAnsi="Book Antiqua"/>
          <w:b/>
          <w:sz w:val="24"/>
          <w:szCs w:val="24"/>
        </w:rPr>
        <w:t xml:space="preserve"> </w:t>
      </w:r>
      <w:r w:rsidRPr="005176B1">
        <w:rPr>
          <w:rFonts w:ascii="Book Antiqua" w:hAnsi="Book Antiqua"/>
          <w:b/>
          <w:sz w:val="24"/>
          <w:szCs w:val="24"/>
        </w:rPr>
        <w:t>words:</w:t>
      </w:r>
      <w:r w:rsidR="002B2E48">
        <w:rPr>
          <w:rFonts w:ascii="Book Antiqua" w:hAnsi="Book Antiqua" w:hint="eastAsia"/>
          <w:b/>
          <w:sz w:val="24"/>
          <w:szCs w:val="24"/>
        </w:rPr>
        <w:t xml:space="preserve"> </w:t>
      </w:r>
      <w:r w:rsidRPr="005176B1">
        <w:rPr>
          <w:rFonts w:ascii="Book Antiqua" w:hAnsi="Book Antiqua"/>
          <w:sz w:val="24"/>
          <w:szCs w:val="24"/>
        </w:rPr>
        <w:t>Stomach neoplasms; Gastrectomy; Bone neoplasms; Neoplasm metastasis; Metastasectomy</w:t>
      </w:r>
    </w:p>
    <w:p w:rsidR="0095391C" w:rsidRPr="000454EB" w:rsidRDefault="0095391C" w:rsidP="0095391C">
      <w:pPr>
        <w:widowControl/>
        <w:spacing w:line="360" w:lineRule="auto"/>
        <w:rPr>
          <w:rFonts w:ascii="Book Antiqua" w:hAnsi="Book Antiqua"/>
          <w:sz w:val="24"/>
          <w:szCs w:val="24"/>
        </w:rPr>
      </w:pPr>
    </w:p>
    <w:p w:rsidR="000454EB" w:rsidRPr="000454EB" w:rsidRDefault="000454EB" w:rsidP="000454EB">
      <w:pPr>
        <w:widowControl/>
        <w:adjustRightInd w:val="0"/>
        <w:snapToGrid w:val="0"/>
        <w:spacing w:line="360" w:lineRule="auto"/>
        <w:rPr>
          <w:rFonts w:ascii="Book Antiqua" w:eastAsia="SimSun" w:hAnsi="Book Antiqua" w:cs="SimSun"/>
          <w:kern w:val="0"/>
          <w:sz w:val="24"/>
          <w:szCs w:val="24"/>
        </w:rPr>
      </w:pPr>
      <w:bookmarkStart w:id="15" w:name="OLE_LINK363"/>
      <w:bookmarkStart w:id="16" w:name="OLE_LINK364"/>
      <w:bookmarkStart w:id="17" w:name="OLE_LINK359"/>
      <w:bookmarkStart w:id="18" w:name="OLE_LINK1037"/>
      <w:bookmarkStart w:id="19" w:name="OLE_LINK1195"/>
      <w:bookmarkStart w:id="20" w:name="OLE_LINK1140"/>
      <w:bookmarkStart w:id="21" w:name="OLE_LINK1062"/>
      <w:bookmarkStart w:id="22" w:name="OLE_LINK500"/>
      <w:bookmarkStart w:id="23" w:name="OLE_LINK916"/>
      <w:bookmarkStart w:id="24" w:name="OLE_LINK956"/>
      <w:bookmarkStart w:id="25" w:name="OLE_LINK994"/>
      <w:r w:rsidRPr="000454EB">
        <w:rPr>
          <w:rFonts w:ascii="Book Antiqua" w:eastAsia="SimSun" w:hAnsi="Book Antiqua" w:cs="SimSun" w:hint="eastAsia"/>
          <w:b/>
          <w:kern w:val="0"/>
          <w:sz w:val="24"/>
          <w:szCs w:val="24"/>
        </w:rPr>
        <w:t>©</w:t>
      </w:r>
      <w:r w:rsidRPr="000454EB">
        <w:rPr>
          <w:rFonts w:ascii="Book Antiqua" w:eastAsia="SimSun" w:hAnsi="Book Antiqua" w:cs="SimSun"/>
          <w:b/>
          <w:kern w:val="0"/>
          <w:sz w:val="24"/>
          <w:szCs w:val="24"/>
        </w:rPr>
        <w:t xml:space="preserve"> The Author(s) 201</w:t>
      </w:r>
      <w:r w:rsidRPr="000454EB">
        <w:rPr>
          <w:rFonts w:ascii="Book Antiqua" w:eastAsia="SimSun" w:hAnsi="Book Antiqua" w:cs="SimSun" w:hint="eastAsia"/>
          <w:b/>
          <w:kern w:val="0"/>
          <w:sz w:val="24"/>
          <w:szCs w:val="24"/>
        </w:rPr>
        <w:t>7</w:t>
      </w:r>
      <w:r w:rsidRPr="000454EB">
        <w:rPr>
          <w:rFonts w:ascii="Book Antiqua" w:eastAsia="SimSun" w:hAnsi="Book Antiqua" w:cs="SimSun"/>
          <w:b/>
          <w:kern w:val="0"/>
          <w:sz w:val="24"/>
          <w:szCs w:val="24"/>
        </w:rPr>
        <w:t>.</w:t>
      </w:r>
      <w:r w:rsidRPr="000454EB">
        <w:rPr>
          <w:rFonts w:ascii="Book Antiqua" w:eastAsia="SimSun" w:hAnsi="Book Antiqua" w:cs="SimSun"/>
          <w:kern w:val="0"/>
          <w:sz w:val="24"/>
          <w:szCs w:val="24"/>
        </w:rPr>
        <w:t xml:space="preserve"> Published by Baishideng Publishing Group Inc. All rights reserved.</w:t>
      </w:r>
    </w:p>
    <w:bookmarkEnd w:id="15"/>
    <w:bookmarkEnd w:id="16"/>
    <w:bookmarkEnd w:id="17"/>
    <w:bookmarkEnd w:id="18"/>
    <w:bookmarkEnd w:id="19"/>
    <w:bookmarkEnd w:id="20"/>
    <w:bookmarkEnd w:id="21"/>
    <w:bookmarkEnd w:id="22"/>
    <w:bookmarkEnd w:id="23"/>
    <w:bookmarkEnd w:id="24"/>
    <w:bookmarkEnd w:id="25"/>
    <w:p w:rsidR="0095391C" w:rsidRDefault="0095391C" w:rsidP="0095391C">
      <w:pPr>
        <w:widowControl/>
        <w:spacing w:line="360" w:lineRule="auto"/>
        <w:rPr>
          <w:rFonts w:ascii="Book Antiqua" w:eastAsia="SimSun" w:hAnsi="Book Antiqua"/>
          <w:sz w:val="24"/>
          <w:szCs w:val="24"/>
        </w:rPr>
      </w:pPr>
    </w:p>
    <w:p w:rsidR="0095391C" w:rsidRPr="009403A1" w:rsidRDefault="0095391C" w:rsidP="0095391C">
      <w:pPr>
        <w:widowControl/>
        <w:spacing w:line="360" w:lineRule="auto"/>
        <w:rPr>
          <w:rFonts w:ascii="Book Antiqua" w:hAnsi="Book Antiqua"/>
          <w:sz w:val="24"/>
          <w:szCs w:val="24"/>
        </w:rPr>
      </w:pPr>
      <w:r w:rsidRPr="005176B1">
        <w:rPr>
          <w:rFonts w:ascii="Book Antiqua" w:hAnsi="Book Antiqua"/>
          <w:b/>
          <w:sz w:val="24"/>
          <w:szCs w:val="24"/>
        </w:rPr>
        <w:t xml:space="preserve">Core tip: </w:t>
      </w:r>
      <w:r w:rsidRPr="005176B1">
        <w:rPr>
          <w:rFonts w:ascii="Book Antiqua" w:hAnsi="Book Antiqua"/>
          <w:sz w:val="24"/>
          <w:szCs w:val="24"/>
        </w:rPr>
        <w:t>Gastrectomy and metastasectomy may be an effective therapeutic option for improving quality of life and survival in selected gastric cancer patients with bone metastasis. Favorable factors</w:t>
      </w:r>
      <w:r>
        <w:rPr>
          <w:rFonts w:ascii="Book Antiqua" w:hAnsi="Book Antiqua"/>
          <w:sz w:val="24"/>
          <w:szCs w:val="24"/>
        </w:rPr>
        <w:t>,</w:t>
      </w:r>
      <w:r w:rsidRPr="005176B1">
        <w:rPr>
          <w:rFonts w:ascii="Book Antiqua" w:hAnsi="Book Antiqua"/>
          <w:sz w:val="24"/>
          <w:szCs w:val="24"/>
        </w:rPr>
        <w:t xml:space="preserve"> such as resectable solitary bone lesions, good performance status and normal serum </w:t>
      </w:r>
      <w:r>
        <w:rPr>
          <w:rFonts w:ascii="Book Antiqua" w:hAnsi="Book Antiqua"/>
          <w:sz w:val="24"/>
          <w:szCs w:val="24"/>
        </w:rPr>
        <w:t>carcinoembryonic antigen</w:t>
      </w:r>
      <w:r w:rsidRPr="005176B1">
        <w:rPr>
          <w:rFonts w:ascii="Book Antiqua" w:hAnsi="Book Antiqua"/>
          <w:sz w:val="24"/>
          <w:szCs w:val="24"/>
        </w:rPr>
        <w:t xml:space="preserve"> levels</w:t>
      </w:r>
      <w:r>
        <w:rPr>
          <w:rFonts w:ascii="Book Antiqua" w:hAnsi="Book Antiqua"/>
          <w:sz w:val="24"/>
          <w:szCs w:val="24"/>
        </w:rPr>
        <w:t>,</w:t>
      </w:r>
      <w:r w:rsidRPr="005176B1">
        <w:rPr>
          <w:rFonts w:ascii="Book Antiqua" w:hAnsi="Book Antiqua"/>
          <w:sz w:val="24"/>
          <w:szCs w:val="24"/>
        </w:rPr>
        <w:t xml:space="preserve"> should be utilized to stratify and select patients who will be good candidates for surgery. </w:t>
      </w:r>
    </w:p>
    <w:p w:rsidR="0095391C" w:rsidRPr="009403A1" w:rsidRDefault="0095391C" w:rsidP="0095391C">
      <w:pPr>
        <w:widowControl/>
        <w:spacing w:line="360" w:lineRule="auto"/>
        <w:rPr>
          <w:rFonts w:ascii="Book Antiqua" w:hAnsi="Book Antiqua"/>
          <w:b/>
          <w:sz w:val="24"/>
          <w:szCs w:val="24"/>
        </w:rPr>
      </w:pPr>
    </w:p>
    <w:p w:rsidR="0095391C" w:rsidRPr="009403A1" w:rsidRDefault="0095391C" w:rsidP="0095391C">
      <w:pPr>
        <w:widowControl/>
        <w:spacing w:line="360" w:lineRule="auto"/>
        <w:rPr>
          <w:rFonts w:ascii="Book Antiqua" w:hAnsi="Book Antiqua"/>
          <w:b/>
          <w:sz w:val="24"/>
          <w:szCs w:val="24"/>
        </w:rPr>
      </w:pPr>
      <w:r w:rsidRPr="005176B1">
        <w:rPr>
          <w:rFonts w:ascii="Book Antiqua" w:hAnsi="Book Antiqua"/>
          <w:sz w:val="24"/>
          <w:szCs w:val="24"/>
        </w:rPr>
        <w:t>Choi YJ, Kim DH, Han HS, Han JH, Son SM, Kim DS, Yun HY. Long-term survival after gastrectomy and metastasectomy for gastric cancer with synchronous bone metastasis.</w:t>
      </w:r>
      <w:r>
        <w:rPr>
          <w:rFonts w:ascii="Book Antiqua" w:hAnsi="Book Antiqua"/>
          <w:sz w:val="24"/>
          <w:szCs w:val="24"/>
        </w:rPr>
        <w:t xml:space="preserve"> </w:t>
      </w:r>
      <w:bookmarkStart w:id="26" w:name="OLE_LINK1105"/>
      <w:bookmarkStart w:id="27" w:name="OLE_LINK1107"/>
      <w:r w:rsidR="000454EB" w:rsidRPr="000454EB">
        <w:rPr>
          <w:rFonts w:ascii="Book Antiqua" w:hAnsi="Book Antiqua"/>
          <w:i/>
          <w:sz w:val="24"/>
          <w:szCs w:val="24"/>
        </w:rPr>
        <w:t xml:space="preserve">World J Gastroenterol </w:t>
      </w:r>
      <w:r w:rsidR="000454EB" w:rsidRPr="005508D2">
        <w:rPr>
          <w:rFonts w:ascii="Book Antiqua" w:hAnsi="Book Antiqua"/>
          <w:sz w:val="24"/>
          <w:szCs w:val="24"/>
        </w:rPr>
        <w:t>201</w:t>
      </w:r>
      <w:r w:rsidR="000454EB" w:rsidRPr="005508D2">
        <w:rPr>
          <w:rFonts w:ascii="Book Antiqua" w:hAnsi="Book Antiqua" w:hint="eastAsia"/>
          <w:sz w:val="24"/>
          <w:szCs w:val="24"/>
        </w:rPr>
        <w:t>7</w:t>
      </w:r>
      <w:r w:rsidR="000454EB" w:rsidRPr="005508D2">
        <w:rPr>
          <w:rFonts w:ascii="Book Antiqua" w:hAnsi="Book Antiqua"/>
          <w:sz w:val="24"/>
          <w:szCs w:val="24"/>
        </w:rPr>
        <w:t>;</w:t>
      </w:r>
      <w:r w:rsidR="000454EB" w:rsidRPr="000454EB">
        <w:rPr>
          <w:rFonts w:ascii="Book Antiqua" w:hAnsi="Book Antiqua"/>
          <w:sz w:val="24"/>
          <w:szCs w:val="24"/>
        </w:rPr>
        <w:t xml:space="preserve"> In press</w:t>
      </w:r>
      <w:bookmarkEnd w:id="26"/>
      <w:bookmarkEnd w:id="27"/>
      <w:r w:rsidR="000454EB" w:rsidRPr="000454EB">
        <w:rPr>
          <w:rFonts w:ascii="Book Antiqua" w:hAnsi="Book Antiqua"/>
          <w:b/>
          <w:sz w:val="24"/>
          <w:szCs w:val="24"/>
        </w:rPr>
        <w:t xml:space="preserve"> </w:t>
      </w:r>
      <w:r w:rsidRPr="005176B1">
        <w:rPr>
          <w:rFonts w:ascii="Book Antiqua" w:hAnsi="Book Antiqua"/>
          <w:b/>
          <w:sz w:val="24"/>
          <w:szCs w:val="24"/>
        </w:rPr>
        <w:br w:type="page"/>
      </w:r>
    </w:p>
    <w:p w:rsidR="0095391C" w:rsidRPr="009403A1" w:rsidRDefault="0095391C" w:rsidP="0095391C">
      <w:pPr>
        <w:adjustRightInd w:val="0"/>
        <w:spacing w:line="360" w:lineRule="auto"/>
        <w:rPr>
          <w:rFonts w:ascii="Book Antiqua" w:hAnsi="Book Antiqua"/>
          <w:b/>
          <w:sz w:val="24"/>
          <w:szCs w:val="24"/>
        </w:rPr>
      </w:pPr>
      <w:r w:rsidRPr="005176B1">
        <w:rPr>
          <w:rFonts w:ascii="Book Antiqua" w:hAnsi="Book Antiqua"/>
          <w:b/>
          <w:sz w:val="24"/>
          <w:szCs w:val="24"/>
        </w:rPr>
        <w:lastRenderedPageBreak/>
        <w:t>INTRODUCTION</w:t>
      </w:r>
    </w:p>
    <w:p w:rsidR="0095391C" w:rsidRDefault="0095391C" w:rsidP="0095391C">
      <w:pPr>
        <w:spacing w:line="360" w:lineRule="auto"/>
        <w:rPr>
          <w:rStyle w:val="apple-style-span"/>
          <w:rFonts w:ascii="Book Antiqua" w:hAnsi="Book Antiqua"/>
          <w:sz w:val="24"/>
          <w:szCs w:val="24"/>
        </w:rPr>
      </w:pPr>
      <w:r w:rsidRPr="005176B1">
        <w:rPr>
          <w:rStyle w:val="hps"/>
          <w:rFonts w:ascii="Book Antiqua" w:hAnsi="Book Antiqua"/>
          <w:sz w:val="24"/>
          <w:szCs w:val="24"/>
        </w:rPr>
        <w:t>The survival rate associated with gastric cancers</w:t>
      </w:r>
      <w:r w:rsidRPr="005176B1">
        <w:rPr>
          <w:rStyle w:val="apple-converted-space"/>
          <w:rFonts w:ascii="Book Antiqua" w:hAnsi="Book Antiqua"/>
          <w:sz w:val="24"/>
          <w:szCs w:val="24"/>
        </w:rPr>
        <w:t> has improved due to improvements in </w:t>
      </w:r>
      <w:r w:rsidRPr="005176B1">
        <w:rPr>
          <w:rStyle w:val="hps"/>
          <w:rFonts w:ascii="Book Antiqua" w:hAnsi="Book Antiqua"/>
          <w:sz w:val="24"/>
          <w:szCs w:val="24"/>
        </w:rPr>
        <w:t>diagnostic</w:t>
      </w:r>
      <w:r w:rsidRPr="005176B1">
        <w:rPr>
          <w:rStyle w:val="apple-converted-space"/>
          <w:rFonts w:ascii="Book Antiqua" w:hAnsi="Book Antiqua"/>
          <w:sz w:val="24"/>
          <w:szCs w:val="24"/>
        </w:rPr>
        <w:t> </w:t>
      </w:r>
      <w:r w:rsidRPr="005176B1">
        <w:rPr>
          <w:rStyle w:val="hps"/>
          <w:rFonts w:ascii="Book Antiqua" w:hAnsi="Book Antiqua"/>
          <w:sz w:val="24"/>
          <w:szCs w:val="24"/>
        </w:rPr>
        <w:t>technology</w:t>
      </w:r>
      <w:r w:rsidRPr="005176B1">
        <w:rPr>
          <w:rStyle w:val="apple-converted-space"/>
          <w:rFonts w:ascii="Book Antiqua" w:hAnsi="Book Antiqua"/>
          <w:sz w:val="24"/>
          <w:szCs w:val="24"/>
        </w:rPr>
        <w:t>,</w:t>
      </w:r>
      <w:r w:rsidRPr="005176B1">
        <w:rPr>
          <w:rStyle w:val="hps"/>
          <w:rFonts w:ascii="Book Antiqua" w:hAnsi="Book Antiqua"/>
          <w:sz w:val="24"/>
          <w:szCs w:val="24"/>
        </w:rPr>
        <w:t xml:space="preserve"> surgery, adjuvant therapy and increased detection at early stages. </w:t>
      </w:r>
      <w:r w:rsidRPr="005176B1">
        <w:rPr>
          <w:rFonts w:ascii="Book Antiqua" w:hAnsi="Book Antiqua"/>
          <w:sz w:val="24"/>
          <w:szCs w:val="24"/>
        </w:rPr>
        <w:t xml:space="preserve">Although the incidence of gastric cancer has gradually declined, it remains the second most common cancer in </w:t>
      </w:r>
      <w:r w:rsidR="00B75335">
        <w:rPr>
          <w:rFonts w:ascii="Book Antiqua" w:hAnsi="Book Antiqua" w:hint="eastAsia"/>
          <w:sz w:val="24"/>
          <w:szCs w:val="24"/>
        </w:rPr>
        <w:t xml:space="preserve">South </w:t>
      </w:r>
      <w:r w:rsidRPr="005176B1">
        <w:rPr>
          <w:rFonts w:ascii="Book Antiqua" w:hAnsi="Book Antiqua"/>
          <w:sz w:val="24"/>
          <w:szCs w:val="24"/>
        </w:rPr>
        <w:t>Korea</w:t>
      </w:r>
      <w:r>
        <w:rPr>
          <w:rFonts w:ascii="Book Antiqua" w:hAnsi="Book Antiqua"/>
          <w:sz w:val="24"/>
          <w:szCs w:val="24"/>
        </w:rPr>
        <w:t>,</w:t>
      </w:r>
      <w:r w:rsidRPr="005176B1">
        <w:rPr>
          <w:rFonts w:ascii="Book Antiqua" w:hAnsi="Book Antiqua"/>
          <w:sz w:val="24"/>
          <w:szCs w:val="24"/>
        </w:rPr>
        <w:t xml:space="preserve"> after thyroid cancer, according to the Korea Cancer Registry statistics </w:t>
      </w:r>
      <w:r>
        <w:rPr>
          <w:rFonts w:ascii="Book Antiqua" w:hAnsi="Book Antiqua"/>
          <w:sz w:val="24"/>
          <w:szCs w:val="24"/>
        </w:rPr>
        <w:t>for</w:t>
      </w:r>
      <w:r w:rsidRPr="005176B1">
        <w:rPr>
          <w:rFonts w:ascii="Book Antiqua" w:hAnsi="Book Antiqua"/>
          <w:sz w:val="24"/>
          <w:szCs w:val="24"/>
        </w:rPr>
        <w:t xml:space="preserve"> </w:t>
      </w:r>
      <w:r>
        <w:rPr>
          <w:rFonts w:ascii="Book Antiqua" w:hAnsi="Book Antiqua"/>
          <w:sz w:val="24"/>
          <w:szCs w:val="24"/>
        </w:rPr>
        <w:t xml:space="preserve">the year </w:t>
      </w:r>
      <w:r w:rsidRPr="005176B1">
        <w:rPr>
          <w:rFonts w:ascii="Book Antiqua" w:hAnsi="Book Antiqua"/>
          <w:sz w:val="24"/>
          <w:szCs w:val="24"/>
        </w:rPr>
        <w:t>2010. It</w:t>
      </w:r>
      <w:r w:rsidRPr="005176B1">
        <w:rPr>
          <w:rStyle w:val="apple-converted-space"/>
          <w:rFonts w:ascii="Book Antiqua" w:hAnsi="Book Antiqua"/>
          <w:sz w:val="24"/>
          <w:szCs w:val="24"/>
        </w:rPr>
        <w:t xml:space="preserve"> is also the third leading cause of cancer-related death</w:t>
      </w:r>
      <w:r>
        <w:rPr>
          <w:rFonts w:ascii="Book Antiqua" w:hAnsi="Book Antiqua" w:cs="Book Antiqua"/>
          <w:kern w:val="0"/>
          <w:sz w:val="24"/>
          <w:szCs w:val="24"/>
          <w:vertAlign w:val="superscript"/>
        </w:rPr>
        <w:t>[1]</w:t>
      </w:r>
      <w:r w:rsidR="00B75335">
        <w:rPr>
          <w:rStyle w:val="apple-style-span"/>
          <w:rFonts w:ascii="Book Antiqua" w:hAnsi="Book Antiqua"/>
          <w:sz w:val="24"/>
          <w:szCs w:val="24"/>
        </w:rPr>
        <w:t>.</w:t>
      </w:r>
    </w:p>
    <w:p w:rsidR="0095391C" w:rsidRDefault="0095391C" w:rsidP="00B75335">
      <w:pPr>
        <w:spacing w:line="360" w:lineRule="auto"/>
        <w:ind w:firstLineChars="100" w:firstLine="240"/>
        <w:rPr>
          <w:rStyle w:val="apple-style-span"/>
          <w:rFonts w:ascii="Book Antiqua" w:hAnsi="Book Antiqua"/>
          <w:sz w:val="24"/>
          <w:szCs w:val="24"/>
        </w:rPr>
      </w:pPr>
      <w:r>
        <w:rPr>
          <w:rStyle w:val="apple-style-span"/>
          <w:rFonts w:ascii="Book Antiqua" w:hAnsi="Book Antiqua"/>
          <w:sz w:val="24"/>
          <w:szCs w:val="24"/>
        </w:rPr>
        <w:t>A</w:t>
      </w:r>
      <w:r w:rsidRPr="005176B1">
        <w:rPr>
          <w:rStyle w:val="apple-style-span"/>
          <w:rFonts w:ascii="Book Antiqua" w:hAnsi="Book Antiqua"/>
          <w:sz w:val="24"/>
          <w:szCs w:val="24"/>
        </w:rPr>
        <w:t xml:space="preserve"> substantial proportion of patients are diagnosed at an advanced stage with synchronous distant metastases. Treating such patients is a therapeutic challenge for physicians, since it is generally accepted that such patients have incurable disease and that treatment is </w:t>
      </w:r>
      <w:r>
        <w:rPr>
          <w:rStyle w:val="apple-style-span"/>
          <w:rFonts w:ascii="Book Antiqua" w:hAnsi="Book Antiqua"/>
          <w:sz w:val="24"/>
          <w:szCs w:val="24"/>
        </w:rPr>
        <w:t xml:space="preserve">administered </w:t>
      </w:r>
      <w:r w:rsidRPr="005176B1">
        <w:rPr>
          <w:rStyle w:val="apple-style-span"/>
          <w:rFonts w:ascii="Book Antiqua" w:hAnsi="Book Antiqua"/>
          <w:sz w:val="24"/>
          <w:szCs w:val="24"/>
        </w:rPr>
        <w:t xml:space="preserve">with a noncurative intent. </w:t>
      </w:r>
      <w:r>
        <w:rPr>
          <w:rFonts w:ascii="Book Antiqua" w:hAnsi="Book Antiqua"/>
          <w:sz w:val="24"/>
          <w:szCs w:val="24"/>
        </w:rPr>
        <w:t>Distant metastasis in gastric cancer patients is known to be one of the most important prognostic risk factors, with associated parameters like depth of invasion and lymph node metastasis</w:t>
      </w:r>
      <w:r>
        <w:rPr>
          <w:rFonts w:ascii="Book Antiqua" w:hAnsi="Book Antiqua" w:cs="Book Antiqua"/>
          <w:kern w:val="0"/>
          <w:sz w:val="24"/>
          <w:szCs w:val="24"/>
          <w:vertAlign w:val="superscript"/>
        </w:rPr>
        <w:t>[2]</w:t>
      </w:r>
      <w:r w:rsidRPr="005176B1">
        <w:rPr>
          <w:rStyle w:val="apple-style-span"/>
          <w:rFonts w:ascii="Book Antiqua" w:hAnsi="Book Antiqua"/>
          <w:sz w:val="24"/>
          <w:szCs w:val="24"/>
        </w:rPr>
        <w:t>.</w:t>
      </w:r>
      <w:r>
        <w:rPr>
          <w:rFonts w:ascii="Book Antiqua" w:hAnsi="Book Antiqua"/>
          <w:sz w:val="24"/>
          <w:szCs w:val="24"/>
        </w:rPr>
        <w:t xml:space="preserve"> </w:t>
      </w:r>
      <w:r w:rsidRPr="005176B1">
        <w:rPr>
          <w:rStyle w:val="apple-style-span"/>
          <w:rFonts w:ascii="Book Antiqua" w:hAnsi="Book Antiqua"/>
          <w:sz w:val="24"/>
          <w:szCs w:val="24"/>
        </w:rPr>
        <w:t>Bone metastasis is more commonly observed in other cancer types, like cancer</w:t>
      </w:r>
      <w:r>
        <w:rPr>
          <w:rStyle w:val="apple-style-span"/>
          <w:rFonts w:ascii="Book Antiqua" w:hAnsi="Book Antiqua"/>
          <w:sz w:val="24"/>
          <w:szCs w:val="24"/>
        </w:rPr>
        <w:t>s</w:t>
      </w:r>
      <w:r w:rsidRPr="005176B1">
        <w:rPr>
          <w:rStyle w:val="apple-style-span"/>
          <w:rFonts w:ascii="Book Antiqua" w:hAnsi="Book Antiqua"/>
          <w:sz w:val="24"/>
          <w:szCs w:val="24"/>
        </w:rPr>
        <w:t xml:space="preserve"> of the breast, lung </w:t>
      </w:r>
      <w:r>
        <w:rPr>
          <w:rStyle w:val="apple-style-span"/>
          <w:rFonts w:ascii="Book Antiqua" w:hAnsi="Book Antiqua"/>
          <w:sz w:val="24"/>
          <w:szCs w:val="24"/>
        </w:rPr>
        <w:t>and</w:t>
      </w:r>
      <w:r w:rsidRPr="005176B1">
        <w:rPr>
          <w:rStyle w:val="apple-style-span"/>
          <w:rFonts w:ascii="Book Antiqua" w:hAnsi="Book Antiqua"/>
          <w:sz w:val="24"/>
          <w:szCs w:val="24"/>
        </w:rPr>
        <w:t xml:space="preserve"> prostate, </w:t>
      </w:r>
      <w:r>
        <w:rPr>
          <w:rStyle w:val="apple-style-span"/>
          <w:rFonts w:ascii="Book Antiqua" w:hAnsi="Book Antiqua"/>
          <w:sz w:val="24"/>
          <w:szCs w:val="24"/>
        </w:rPr>
        <w:t>but</w:t>
      </w:r>
      <w:r w:rsidRPr="005176B1">
        <w:rPr>
          <w:rStyle w:val="apple-style-span"/>
          <w:rFonts w:ascii="Book Antiqua" w:hAnsi="Book Antiqua"/>
          <w:sz w:val="24"/>
          <w:szCs w:val="24"/>
        </w:rPr>
        <w:t xml:space="preserve"> is rather rare in gastric cancer</w:t>
      </w:r>
      <w:r>
        <w:rPr>
          <w:rFonts w:ascii="Book Antiqua" w:hAnsi="Book Antiqua" w:cs="Book Antiqua"/>
          <w:kern w:val="0"/>
          <w:sz w:val="24"/>
          <w:szCs w:val="24"/>
          <w:vertAlign w:val="superscript"/>
        </w:rPr>
        <w:t>[3]</w:t>
      </w:r>
      <w:r w:rsidRPr="005176B1">
        <w:rPr>
          <w:rStyle w:val="apple-style-span"/>
          <w:rFonts w:ascii="Book Antiqua" w:hAnsi="Book Antiqua"/>
          <w:sz w:val="24"/>
          <w:szCs w:val="24"/>
        </w:rPr>
        <w:t>.</w:t>
      </w:r>
    </w:p>
    <w:p w:rsidR="0095391C" w:rsidRDefault="0095391C" w:rsidP="00B75335">
      <w:pPr>
        <w:spacing w:line="360" w:lineRule="auto"/>
        <w:ind w:firstLineChars="100" w:firstLine="240"/>
        <w:rPr>
          <w:rFonts w:ascii="Book Antiqua" w:hAnsi="Book Antiqua"/>
          <w:sz w:val="24"/>
          <w:szCs w:val="24"/>
        </w:rPr>
      </w:pPr>
      <w:r w:rsidRPr="005176B1">
        <w:rPr>
          <w:rStyle w:val="apple-style-span"/>
          <w:rFonts w:ascii="Book Antiqua" w:hAnsi="Book Antiqua"/>
          <w:sz w:val="24"/>
          <w:szCs w:val="24"/>
        </w:rPr>
        <w:t>Gastric cancer with bone metastasis is associated with poor prognosis</w:t>
      </w:r>
      <w:r>
        <w:rPr>
          <w:rFonts w:ascii="Book Antiqua" w:hAnsi="Book Antiqua" w:cs="Book Antiqua"/>
          <w:kern w:val="0"/>
          <w:sz w:val="24"/>
          <w:szCs w:val="24"/>
          <w:vertAlign w:val="superscript"/>
        </w:rPr>
        <w:t>[4,5]</w:t>
      </w:r>
      <w:r w:rsidRPr="005176B1">
        <w:rPr>
          <w:rStyle w:val="apple-style-span"/>
          <w:rFonts w:ascii="Book Antiqua" w:hAnsi="Book Antiqua"/>
          <w:sz w:val="24"/>
          <w:szCs w:val="24"/>
        </w:rPr>
        <w:t xml:space="preserve">. Moreover, it is related to </w:t>
      </w:r>
      <w:r>
        <w:rPr>
          <w:rFonts w:ascii="Book Antiqua" w:hAnsi="Book Antiqua"/>
          <w:sz w:val="24"/>
          <w:szCs w:val="24"/>
        </w:rPr>
        <w:t>pathologic fracture, paralysis, pain and hematological disorders, which may influence quality of life and need for further treatment. Disease management in such cases is a challenge for physicians, since no guidelines exist for treatment of patients with gastric cancer and associated bone metastasis. We present here a case of long-term survival after completion of total gastrectomy and metastasectomy for primary remnant gastric cancer (RGC) with bone metastasis. We also include a review of the relevant literature.</w:t>
      </w:r>
    </w:p>
    <w:p w:rsidR="0095391C" w:rsidRPr="009403A1" w:rsidRDefault="0095391C" w:rsidP="0095391C">
      <w:pPr>
        <w:spacing w:line="360" w:lineRule="auto"/>
        <w:rPr>
          <w:rFonts w:ascii="Book Antiqua" w:hAnsi="Book Antiqua"/>
          <w:b/>
          <w:sz w:val="24"/>
          <w:szCs w:val="24"/>
        </w:rPr>
      </w:pPr>
    </w:p>
    <w:p w:rsidR="0095391C" w:rsidRPr="009403A1" w:rsidRDefault="0095391C" w:rsidP="0095391C">
      <w:pPr>
        <w:spacing w:line="360" w:lineRule="auto"/>
        <w:rPr>
          <w:rFonts w:ascii="Book Antiqua" w:hAnsi="Book Antiqua"/>
          <w:b/>
          <w:sz w:val="24"/>
          <w:szCs w:val="24"/>
        </w:rPr>
      </w:pPr>
      <w:r>
        <w:rPr>
          <w:rFonts w:ascii="Book Antiqua" w:hAnsi="Book Antiqua"/>
          <w:b/>
          <w:sz w:val="24"/>
          <w:szCs w:val="24"/>
        </w:rPr>
        <w:t>CASE REPORT</w:t>
      </w:r>
    </w:p>
    <w:p w:rsidR="0095391C" w:rsidRDefault="0095391C" w:rsidP="0095391C">
      <w:pPr>
        <w:spacing w:line="360" w:lineRule="auto"/>
        <w:rPr>
          <w:rFonts w:ascii="Book Antiqua" w:hAnsi="Book Antiqua"/>
          <w:sz w:val="24"/>
          <w:szCs w:val="24"/>
        </w:rPr>
      </w:pPr>
      <w:r>
        <w:rPr>
          <w:rFonts w:ascii="Book Antiqua" w:hAnsi="Book Antiqua"/>
          <w:sz w:val="24"/>
          <w:szCs w:val="24"/>
        </w:rPr>
        <w:t>A 53-year-old male patient, who had complained of back pain, was found to have a mass in the 2</w:t>
      </w:r>
      <w:r w:rsidRPr="00FE4C8B">
        <w:rPr>
          <w:rFonts w:ascii="Book Antiqua" w:hAnsi="Book Antiqua"/>
          <w:sz w:val="24"/>
          <w:szCs w:val="24"/>
          <w:vertAlign w:val="superscript"/>
        </w:rPr>
        <w:t>nd</w:t>
      </w:r>
      <w:r>
        <w:rPr>
          <w:rFonts w:ascii="Book Antiqua" w:hAnsi="Book Antiqua"/>
          <w:sz w:val="24"/>
          <w:szCs w:val="24"/>
        </w:rPr>
        <w:t xml:space="preserve"> lumbar vertebra by </w:t>
      </w:r>
      <w:r>
        <w:rPr>
          <w:rFonts w:ascii="Book Antiqua" w:hAnsi="Book Antiqua"/>
          <w:bCs/>
          <w:sz w:val="24"/>
          <w:szCs w:val="24"/>
        </w:rPr>
        <w:t>magnetic resonance imaging (</w:t>
      </w:r>
      <w:r>
        <w:rPr>
          <w:rFonts w:ascii="Book Antiqua" w:hAnsi="Book Antiqua"/>
          <w:sz w:val="24"/>
          <w:szCs w:val="24"/>
        </w:rPr>
        <w:t xml:space="preserve">MRI), and was transferred to our institution for further evaluation. He had no significant medical history, except for having undergone gastrectomy due to a gastric ulcer 15 years prior. At the onset, blood biochemical parameters were within normal range (alkaline </w:t>
      </w:r>
      <w:r>
        <w:rPr>
          <w:rFonts w:ascii="Book Antiqua" w:hAnsi="Book Antiqua"/>
          <w:sz w:val="24"/>
          <w:szCs w:val="24"/>
        </w:rPr>
        <w:lastRenderedPageBreak/>
        <w:t>phosphatase: 1</w:t>
      </w:r>
      <w:r>
        <w:rPr>
          <w:rFonts w:ascii="Book Antiqua" w:hAnsi="Book Antiqua" w:hint="eastAsia"/>
          <w:sz w:val="24"/>
          <w:szCs w:val="24"/>
        </w:rPr>
        <w:t>41</w:t>
      </w:r>
      <w:r>
        <w:rPr>
          <w:rFonts w:ascii="Book Antiqua" w:hAnsi="Book Antiqua"/>
          <w:sz w:val="24"/>
          <w:szCs w:val="24"/>
        </w:rPr>
        <w:t xml:space="preserve"> IU/L, normal range: </w:t>
      </w:r>
      <w:r>
        <w:rPr>
          <w:rFonts w:ascii="Book Antiqua" w:hAnsi="Book Antiqua" w:hint="eastAsia"/>
          <w:sz w:val="24"/>
          <w:szCs w:val="24"/>
        </w:rPr>
        <w:t>40</w:t>
      </w:r>
      <w:r>
        <w:rPr>
          <w:rFonts w:ascii="Book Antiqua" w:hAnsi="Book Antiqua"/>
          <w:sz w:val="24"/>
          <w:szCs w:val="24"/>
        </w:rPr>
        <w:t>-</w:t>
      </w:r>
      <w:r>
        <w:rPr>
          <w:rFonts w:ascii="Book Antiqua" w:hAnsi="Book Antiqua" w:hint="eastAsia"/>
          <w:sz w:val="24"/>
          <w:szCs w:val="24"/>
        </w:rPr>
        <w:t>145</w:t>
      </w:r>
      <w:r>
        <w:rPr>
          <w:rFonts w:ascii="Book Antiqua" w:hAnsi="Book Antiqua"/>
          <w:sz w:val="24"/>
          <w:szCs w:val="24"/>
        </w:rPr>
        <w:t xml:space="preserve"> IU/L; calcium: 9.5 mg/dL, normal range: </w:t>
      </w:r>
      <w:r>
        <w:rPr>
          <w:rFonts w:ascii="Book Antiqua" w:hAnsi="Book Antiqua" w:hint="eastAsia"/>
          <w:sz w:val="24"/>
          <w:szCs w:val="24"/>
        </w:rPr>
        <w:t>8.2</w:t>
      </w:r>
      <w:r>
        <w:rPr>
          <w:rFonts w:ascii="Book Antiqua" w:hAnsi="Book Antiqua"/>
          <w:sz w:val="24"/>
          <w:szCs w:val="24"/>
        </w:rPr>
        <w:t>-</w:t>
      </w:r>
      <w:r>
        <w:rPr>
          <w:rFonts w:ascii="Book Antiqua" w:hAnsi="Book Antiqua" w:hint="eastAsia"/>
          <w:sz w:val="24"/>
          <w:szCs w:val="24"/>
        </w:rPr>
        <w:t>10.8</w:t>
      </w:r>
      <w:r>
        <w:rPr>
          <w:rFonts w:ascii="Book Antiqua" w:hAnsi="Book Antiqua"/>
          <w:sz w:val="24"/>
          <w:szCs w:val="24"/>
        </w:rPr>
        <w:t xml:space="preserve"> mg/dL), as were the levels of carcinoembryonic antigen (CEA</w:t>
      </w:r>
      <w:r>
        <w:rPr>
          <w:rFonts w:ascii="Book Antiqua" w:hAnsi="Book Antiqua" w:hint="eastAsia"/>
          <w:sz w:val="24"/>
          <w:szCs w:val="24"/>
        </w:rPr>
        <w:t>; 2.26 ng/mL, normal range: &lt;</w:t>
      </w:r>
      <w:r w:rsidR="00146FA6">
        <w:rPr>
          <w:rFonts w:ascii="Book Antiqua" w:hAnsi="Book Antiqua" w:hint="eastAsia"/>
          <w:sz w:val="24"/>
          <w:szCs w:val="24"/>
        </w:rPr>
        <w:t xml:space="preserve"> </w:t>
      </w:r>
      <w:r>
        <w:rPr>
          <w:rFonts w:ascii="Book Antiqua" w:hAnsi="Book Antiqua" w:hint="eastAsia"/>
          <w:sz w:val="24"/>
          <w:szCs w:val="24"/>
        </w:rPr>
        <w:t>5.0 ng/mL)</w:t>
      </w:r>
      <w:r>
        <w:rPr>
          <w:rFonts w:ascii="Book Antiqua" w:hAnsi="Book Antiqua"/>
          <w:sz w:val="24"/>
          <w:szCs w:val="24"/>
        </w:rPr>
        <w:t>, cancer antigen (CA) 19-9</w:t>
      </w:r>
      <w:r>
        <w:rPr>
          <w:rFonts w:ascii="Book Antiqua" w:hAnsi="Book Antiqua" w:hint="eastAsia"/>
          <w:sz w:val="24"/>
          <w:szCs w:val="24"/>
        </w:rPr>
        <w:t xml:space="preserve"> (12.25 U/mL, normal range: &lt;</w:t>
      </w:r>
      <w:r w:rsidR="00B75335">
        <w:rPr>
          <w:rFonts w:ascii="Book Antiqua" w:hAnsi="Book Antiqua" w:hint="eastAsia"/>
          <w:sz w:val="24"/>
          <w:szCs w:val="24"/>
        </w:rPr>
        <w:t xml:space="preserve"> </w:t>
      </w:r>
      <w:r>
        <w:rPr>
          <w:rFonts w:ascii="Book Antiqua" w:hAnsi="Book Antiqua" w:hint="eastAsia"/>
          <w:sz w:val="24"/>
          <w:szCs w:val="24"/>
        </w:rPr>
        <w:t xml:space="preserve">37 U/mL) </w:t>
      </w:r>
      <w:r>
        <w:rPr>
          <w:rFonts w:ascii="Book Antiqua" w:hAnsi="Book Antiqua"/>
          <w:sz w:val="24"/>
          <w:szCs w:val="24"/>
        </w:rPr>
        <w:t>and lactate dehydrogenase (LDH</w:t>
      </w:r>
      <w:r>
        <w:rPr>
          <w:rFonts w:ascii="Book Antiqua" w:hAnsi="Book Antiqua" w:hint="eastAsia"/>
          <w:sz w:val="24"/>
          <w:szCs w:val="24"/>
        </w:rPr>
        <w:t>; 152 IU/L, normal range: 70-178 IU/L</w:t>
      </w:r>
      <w:r>
        <w:rPr>
          <w:rFonts w:ascii="Book Antiqua" w:hAnsi="Book Antiqua"/>
          <w:sz w:val="24"/>
          <w:szCs w:val="24"/>
        </w:rPr>
        <w:t>). The MRI showed a suspicious metastatic lesion in the 2</w:t>
      </w:r>
      <w:r w:rsidRPr="00FE4C8B">
        <w:rPr>
          <w:rFonts w:ascii="Book Antiqua" w:hAnsi="Book Antiqua"/>
          <w:sz w:val="24"/>
          <w:szCs w:val="24"/>
          <w:vertAlign w:val="superscript"/>
        </w:rPr>
        <w:t>nd</w:t>
      </w:r>
      <w:r>
        <w:rPr>
          <w:rFonts w:ascii="Book Antiqua" w:hAnsi="Book Antiqua"/>
          <w:sz w:val="24"/>
          <w:szCs w:val="24"/>
        </w:rPr>
        <w:t xml:space="preserve"> lumbar vertebra with enhancing signal intensity on a T2-weighted image, and bone scans showed a focal hot uptake at the 2</w:t>
      </w:r>
      <w:r w:rsidRPr="00FE4C8B">
        <w:rPr>
          <w:rFonts w:ascii="Book Antiqua" w:hAnsi="Book Antiqua"/>
          <w:sz w:val="24"/>
          <w:szCs w:val="24"/>
          <w:vertAlign w:val="superscript"/>
        </w:rPr>
        <w:t>nd</w:t>
      </w:r>
      <w:r>
        <w:rPr>
          <w:rFonts w:ascii="Book Antiqua" w:hAnsi="Book Antiqua"/>
          <w:sz w:val="24"/>
          <w:szCs w:val="24"/>
        </w:rPr>
        <w:t xml:space="preserve"> lumbar vertebra (Figure 1A-C). A bone biopsy taken at the 2</w:t>
      </w:r>
      <w:r w:rsidRPr="00FE4C8B">
        <w:rPr>
          <w:rFonts w:ascii="Book Antiqua" w:hAnsi="Book Antiqua"/>
          <w:sz w:val="24"/>
          <w:szCs w:val="24"/>
          <w:vertAlign w:val="superscript"/>
        </w:rPr>
        <w:t>nd</w:t>
      </w:r>
      <w:r>
        <w:rPr>
          <w:rFonts w:ascii="Book Antiqua" w:hAnsi="Book Antiqua"/>
          <w:sz w:val="24"/>
          <w:szCs w:val="24"/>
        </w:rPr>
        <w:t xml:space="preserve"> lumbar vertebra was diagnosed as metastatic adenocarcinoma. Gastroduodenoscopic findings showed a Borrmann type III lesion at the remnant stomach lesser curvature (Figure 1D), which was diagnosed as poorly differentiated adenocarcinoma by biopsy. Serum </w:t>
      </w:r>
      <w:r w:rsidRPr="005176B1">
        <w:rPr>
          <w:rFonts w:ascii="Book Antiqua" w:hAnsi="Book Antiqua"/>
          <w:sz w:val="24"/>
          <w:szCs w:val="24"/>
        </w:rPr>
        <w:t xml:space="preserve">fasting </w:t>
      </w:r>
      <w:r>
        <w:rPr>
          <w:rFonts w:ascii="Book Antiqua" w:hAnsi="Book Antiqua"/>
          <w:sz w:val="24"/>
          <w:szCs w:val="24"/>
        </w:rPr>
        <w:t xml:space="preserve">gastrin level was within normal range, and </w:t>
      </w:r>
      <w:r w:rsidRPr="005176B1">
        <w:rPr>
          <w:rFonts w:ascii="Book Antiqua" w:hAnsi="Book Antiqua"/>
          <w:sz w:val="24"/>
          <w:szCs w:val="24"/>
        </w:rPr>
        <w:t>Giemsa staining did</w:t>
      </w:r>
      <w:r>
        <w:rPr>
          <w:rFonts w:ascii="Book Antiqua" w:hAnsi="Book Antiqua"/>
          <w:sz w:val="24"/>
          <w:szCs w:val="24"/>
        </w:rPr>
        <w:t xml:space="preserve"> </w:t>
      </w:r>
      <w:r w:rsidRPr="005176B1">
        <w:rPr>
          <w:rFonts w:ascii="Book Antiqua" w:hAnsi="Book Antiqua"/>
          <w:sz w:val="24"/>
          <w:szCs w:val="24"/>
        </w:rPr>
        <w:t>n</w:t>
      </w:r>
      <w:r>
        <w:rPr>
          <w:rFonts w:ascii="Book Antiqua" w:hAnsi="Book Antiqua"/>
          <w:sz w:val="24"/>
          <w:szCs w:val="24"/>
        </w:rPr>
        <w:t>o</w:t>
      </w:r>
      <w:r w:rsidRPr="005176B1">
        <w:rPr>
          <w:rFonts w:ascii="Book Antiqua" w:hAnsi="Book Antiqua"/>
          <w:sz w:val="24"/>
          <w:szCs w:val="24"/>
        </w:rPr>
        <w:t xml:space="preserve">t demonstrate </w:t>
      </w:r>
      <w:r w:rsidRPr="005728FF">
        <w:rPr>
          <w:rFonts w:ascii="Book Antiqua" w:hAnsi="Book Antiqua"/>
          <w:i/>
          <w:sz w:val="24"/>
          <w:szCs w:val="24"/>
        </w:rPr>
        <w:t>Helicobacter pylori</w:t>
      </w:r>
      <w:r w:rsidRPr="005176B1">
        <w:rPr>
          <w:rFonts w:ascii="Book Antiqua" w:hAnsi="Book Antiqua"/>
          <w:sz w:val="24"/>
          <w:szCs w:val="24"/>
        </w:rPr>
        <w:t xml:space="preserve"> (</w:t>
      </w:r>
      <w:r w:rsidRPr="005728FF">
        <w:rPr>
          <w:rFonts w:ascii="Book Antiqua" w:hAnsi="Book Antiqua"/>
          <w:i/>
          <w:sz w:val="24"/>
          <w:szCs w:val="24"/>
        </w:rPr>
        <w:t>H. pylori</w:t>
      </w:r>
      <w:r w:rsidRPr="005176B1">
        <w:rPr>
          <w:rFonts w:ascii="Book Antiqua" w:hAnsi="Book Antiqua"/>
          <w:sz w:val="24"/>
          <w:szCs w:val="24"/>
        </w:rPr>
        <w:t>)</w:t>
      </w:r>
      <w:r>
        <w:rPr>
          <w:rFonts w:ascii="Book Antiqua" w:hAnsi="Book Antiqua"/>
          <w:sz w:val="24"/>
          <w:szCs w:val="24"/>
        </w:rPr>
        <w:t xml:space="preserve"> </w:t>
      </w:r>
      <w:r w:rsidRPr="005176B1">
        <w:rPr>
          <w:rFonts w:ascii="Book Antiqua" w:hAnsi="Book Antiqua"/>
          <w:sz w:val="24"/>
          <w:szCs w:val="24"/>
        </w:rPr>
        <w:t xml:space="preserve">infection </w:t>
      </w:r>
      <w:r>
        <w:rPr>
          <w:rFonts w:ascii="Book Antiqua" w:hAnsi="Book Antiqua"/>
          <w:sz w:val="24"/>
          <w:szCs w:val="24"/>
        </w:rPr>
        <w:t>i</w:t>
      </w:r>
      <w:r w:rsidRPr="005176B1">
        <w:rPr>
          <w:rFonts w:ascii="Book Antiqua" w:hAnsi="Book Antiqua"/>
          <w:sz w:val="24"/>
          <w:szCs w:val="24"/>
        </w:rPr>
        <w:t xml:space="preserve">n the gastric </w:t>
      </w:r>
      <w:r>
        <w:rPr>
          <w:rFonts w:ascii="Book Antiqua" w:hAnsi="Book Antiqua"/>
          <w:sz w:val="24"/>
          <w:szCs w:val="24"/>
        </w:rPr>
        <w:t>biopsy</w:t>
      </w:r>
      <w:r w:rsidRPr="005176B1">
        <w:rPr>
          <w:rFonts w:ascii="Book Antiqua" w:hAnsi="Book Antiqua"/>
          <w:sz w:val="24"/>
          <w:szCs w:val="24"/>
        </w:rPr>
        <w:t xml:space="preserve"> specimen</w:t>
      </w:r>
      <w:r>
        <w:rPr>
          <w:rFonts w:ascii="Book Antiqua" w:hAnsi="Book Antiqua"/>
          <w:sz w:val="24"/>
          <w:szCs w:val="24"/>
        </w:rPr>
        <w:t xml:space="preserve">. No other metastatic lesions were detected on chest computed tomography (CT) and abdominal pelvic CT scans. </w:t>
      </w:r>
    </w:p>
    <w:p w:rsidR="0095391C" w:rsidRDefault="0095391C" w:rsidP="00146FA6">
      <w:pPr>
        <w:spacing w:line="360" w:lineRule="auto"/>
        <w:ind w:firstLineChars="100" w:firstLine="240"/>
        <w:rPr>
          <w:rFonts w:ascii="Book Antiqua" w:hAnsi="Book Antiqua"/>
          <w:sz w:val="24"/>
          <w:szCs w:val="24"/>
        </w:rPr>
      </w:pPr>
      <w:r>
        <w:rPr>
          <w:rFonts w:ascii="Book Antiqua" w:hAnsi="Book Antiqua"/>
          <w:sz w:val="24"/>
          <w:szCs w:val="24"/>
        </w:rPr>
        <w:t xml:space="preserve">The patient underwent total gastrectomy with Roux-en-Y esophagojejunostomy and lumbar vertebrae metastasectomy. Pathologic findings after the surgery described poorly differentiated adenocarcinoma, with invasion of serosa and massive lymphovascular invasion. Five metastatic lymph nodes were observed among the nine regional lymph nodes examined. Microscopically, the tumor consisted of solid nests of poorly differentiated tumor cells having ovoid nuclei and indistinct cytoplasm. Immunohistochemistry showed that the tumor cells exhibited diffuse immunoreactivity for cytokeratin AE1/AE3, but were negative for synaptophysin and vimentin, </w:t>
      </w:r>
      <w:r w:rsidRPr="005176B1">
        <w:rPr>
          <w:rFonts w:ascii="Book Antiqua" w:hAnsi="Book Antiqua" w:cs="Arial"/>
          <w:bCs/>
          <w:sz w:val="24"/>
          <w:szCs w:val="24"/>
        </w:rPr>
        <w:t>a test for neurofilament immunoreactivity that has been identified in most neuroendocrine tumors. These finding</w:t>
      </w:r>
      <w:r>
        <w:rPr>
          <w:rFonts w:ascii="Book Antiqua" w:hAnsi="Book Antiqua"/>
          <w:sz w:val="24"/>
          <w:szCs w:val="24"/>
        </w:rPr>
        <w:t xml:space="preserve">s support the diagnosis of poorly differentiated adenocarcinoma (Figure 3A-D). </w:t>
      </w:r>
    </w:p>
    <w:p w:rsidR="0095391C" w:rsidRDefault="0095391C" w:rsidP="00146FA6">
      <w:pPr>
        <w:spacing w:line="360" w:lineRule="auto"/>
        <w:ind w:firstLineChars="100" w:firstLine="240"/>
        <w:rPr>
          <w:rFonts w:ascii="Book Antiqua" w:hAnsi="Book Antiqua"/>
          <w:sz w:val="24"/>
          <w:szCs w:val="24"/>
        </w:rPr>
      </w:pPr>
      <w:r>
        <w:rPr>
          <w:rFonts w:ascii="Book Antiqua" w:hAnsi="Book Antiqua"/>
          <w:sz w:val="24"/>
          <w:szCs w:val="24"/>
        </w:rPr>
        <w:t>Microscopically, the tumors of lumbar vertebrae were identified as poorly differentiated, with histologic and immunohistochemical features identical to those of the carcinoma of the stomach (Figure 3E-H). Bone marrow was also obtained from the patient’s lumbar spine during surgery, and no cancer cells were d</w:t>
      </w:r>
      <w:r w:rsidRPr="005176B1">
        <w:rPr>
          <w:rFonts w:ascii="Book Antiqua" w:hAnsi="Book Antiqua"/>
          <w:sz w:val="24"/>
          <w:szCs w:val="24"/>
        </w:rPr>
        <w:t>etected in</w:t>
      </w:r>
      <w:r>
        <w:rPr>
          <w:rFonts w:ascii="Book Antiqua" w:hAnsi="Book Antiqua"/>
          <w:sz w:val="24"/>
          <w:szCs w:val="24"/>
        </w:rPr>
        <w:t xml:space="preserve"> the</w:t>
      </w:r>
      <w:r w:rsidRPr="005176B1">
        <w:rPr>
          <w:rFonts w:ascii="Book Antiqua" w:hAnsi="Book Antiqua"/>
          <w:sz w:val="24"/>
          <w:szCs w:val="24"/>
        </w:rPr>
        <w:t xml:space="preserve"> bone marrow aspirate.</w:t>
      </w:r>
      <w:r>
        <w:rPr>
          <w:rFonts w:ascii="Book Antiqua" w:hAnsi="Book Antiqua"/>
          <w:sz w:val="24"/>
          <w:szCs w:val="24"/>
        </w:rPr>
        <w:t xml:space="preserve"> The results of postoperative pathologic findings led to a </w:t>
      </w:r>
      <w:r>
        <w:rPr>
          <w:rFonts w:ascii="Book Antiqua" w:hAnsi="Book Antiqua"/>
          <w:sz w:val="24"/>
          <w:szCs w:val="24"/>
        </w:rPr>
        <w:lastRenderedPageBreak/>
        <w:t>tumor-node-metastasis classification of T4aN2M1, according to the American Joint Committee on Cancer 7</w:t>
      </w:r>
      <w:r w:rsidRPr="005728FF">
        <w:rPr>
          <w:rFonts w:ascii="Book Antiqua" w:hAnsi="Book Antiqua"/>
          <w:sz w:val="24"/>
          <w:szCs w:val="24"/>
          <w:vertAlign w:val="superscript"/>
        </w:rPr>
        <w:t>th</w:t>
      </w:r>
      <w:r>
        <w:rPr>
          <w:rFonts w:ascii="Book Antiqua" w:hAnsi="Book Antiqua"/>
          <w:sz w:val="24"/>
          <w:szCs w:val="24"/>
        </w:rPr>
        <w:t xml:space="preserve"> edition staging manual. </w:t>
      </w:r>
    </w:p>
    <w:p w:rsidR="0095391C" w:rsidRDefault="0095391C" w:rsidP="00146FA6">
      <w:pPr>
        <w:spacing w:line="360" w:lineRule="auto"/>
        <w:ind w:firstLineChars="100" w:firstLine="240"/>
        <w:rPr>
          <w:rFonts w:ascii="Book Antiqua" w:hAnsi="Book Antiqua"/>
          <w:sz w:val="24"/>
          <w:szCs w:val="24"/>
        </w:rPr>
      </w:pPr>
      <w:r>
        <w:rPr>
          <w:rFonts w:ascii="Book Antiqua" w:hAnsi="Book Antiqua"/>
          <w:sz w:val="24"/>
          <w:szCs w:val="24"/>
        </w:rPr>
        <w:t>The patient received palliative first-line combination chemotherapy with tegafur (S-1) and cisplatin for a year. Duration of relapse-free survival was 25 mo, when multiple metastases were found in follow-up to have developed on the right ileum and liver (Figure 4). Right ileum radiotherapy and second-line palliative combination of folinic acid, fluorouracil and oxaliplatin (known as FOLFOX chemotherapy) was administered. Third-line combination chemotherapy of folinic acid, fluorouracil and irinotecan</w:t>
      </w:r>
      <w:r w:rsidRPr="0076090C">
        <w:rPr>
          <w:rFonts w:ascii="Book Antiqua" w:hAnsi="Book Antiqua"/>
          <w:sz w:val="24"/>
          <w:szCs w:val="24"/>
        </w:rPr>
        <w:t xml:space="preserve"> </w:t>
      </w:r>
      <w:r>
        <w:rPr>
          <w:rFonts w:ascii="Book Antiqua" w:hAnsi="Book Antiqua"/>
          <w:sz w:val="24"/>
          <w:szCs w:val="24"/>
        </w:rPr>
        <w:t>(known as FOLFIRI) and fourth-line docetaxel chemotherapy proceeded, and the patient died 60 mo after surgery.</w:t>
      </w:r>
    </w:p>
    <w:p w:rsidR="0095391C" w:rsidRPr="009403A1" w:rsidRDefault="0095391C" w:rsidP="0095391C">
      <w:pPr>
        <w:spacing w:line="360" w:lineRule="auto"/>
        <w:rPr>
          <w:rFonts w:ascii="Book Antiqua" w:hAnsi="Book Antiqua"/>
          <w:sz w:val="24"/>
          <w:szCs w:val="24"/>
        </w:rPr>
      </w:pPr>
    </w:p>
    <w:p w:rsidR="0095391C" w:rsidRPr="009403A1" w:rsidRDefault="0095391C" w:rsidP="0095391C">
      <w:pPr>
        <w:spacing w:line="360" w:lineRule="auto"/>
        <w:rPr>
          <w:rFonts w:ascii="Book Antiqua" w:hAnsi="Book Antiqua"/>
          <w:b/>
          <w:sz w:val="24"/>
          <w:szCs w:val="24"/>
        </w:rPr>
      </w:pPr>
      <w:r>
        <w:rPr>
          <w:rFonts w:ascii="Book Antiqua" w:hAnsi="Book Antiqua"/>
          <w:b/>
          <w:sz w:val="24"/>
          <w:szCs w:val="24"/>
        </w:rPr>
        <w:t>DISCUSSION</w:t>
      </w:r>
    </w:p>
    <w:p w:rsidR="0095391C" w:rsidRPr="009403A1" w:rsidRDefault="0095391C" w:rsidP="0095391C">
      <w:pPr>
        <w:spacing w:line="360" w:lineRule="auto"/>
        <w:rPr>
          <w:rFonts w:ascii="Book Antiqua" w:hAnsi="Book Antiqua"/>
          <w:sz w:val="24"/>
          <w:szCs w:val="24"/>
        </w:rPr>
      </w:pPr>
      <w:r w:rsidRPr="005176B1">
        <w:rPr>
          <w:rFonts w:ascii="Book Antiqua" w:hAnsi="Book Antiqua"/>
          <w:sz w:val="24"/>
          <w:szCs w:val="24"/>
        </w:rPr>
        <w:t>In this study, we report a case of RGC with synchronous isolated bone metastasis. The average interval between initial distal gastrectomy and the second surgery for RGC is reported to be 22</w:t>
      </w:r>
      <w:r>
        <w:rPr>
          <w:rFonts w:ascii="Book Antiqua" w:hAnsi="Book Antiqua"/>
          <w:sz w:val="24"/>
          <w:szCs w:val="24"/>
        </w:rPr>
        <w:t>.0</w:t>
      </w:r>
      <w:r w:rsidRPr="005176B1">
        <w:rPr>
          <w:rFonts w:ascii="Book Antiqua" w:hAnsi="Book Antiqua"/>
          <w:sz w:val="24"/>
          <w:szCs w:val="24"/>
        </w:rPr>
        <w:t>-34.6 years for benign disease and 6.8-18.8 years for gastric cancer</w:t>
      </w:r>
      <w:r>
        <w:rPr>
          <w:rFonts w:ascii="Book Antiqua" w:hAnsi="Book Antiqua" w:cs="Book Antiqua"/>
          <w:kern w:val="0"/>
          <w:sz w:val="24"/>
          <w:szCs w:val="24"/>
          <w:vertAlign w:val="superscript"/>
        </w:rPr>
        <w:t>[6]</w:t>
      </w:r>
      <w:r w:rsidRPr="005176B1">
        <w:rPr>
          <w:rFonts w:ascii="Book Antiqua" w:hAnsi="Book Antiqua"/>
          <w:sz w:val="24"/>
          <w:szCs w:val="24"/>
        </w:rPr>
        <w:t xml:space="preserve">. As possible important factors for the pathogenesis for RGC, </w:t>
      </w:r>
      <w:r w:rsidRPr="005728FF">
        <w:rPr>
          <w:rFonts w:ascii="Book Antiqua" w:hAnsi="Book Antiqua"/>
          <w:i/>
          <w:sz w:val="24"/>
          <w:szCs w:val="24"/>
        </w:rPr>
        <w:t>H. pylori</w:t>
      </w:r>
      <w:r w:rsidRPr="005176B1">
        <w:rPr>
          <w:rFonts w:ascii="Book Antiqua" w:hAnsi="Book Antiqua"/>
          <w:sz w:val="24"/>
          <w:szCs w:val="24"/>
        </w:rPr>
        <w:t xml:space="preserve"> infection, duodenogastric reflux and denervation of gastric mucosa have been considered. Also, Billroth-II (B-II) reconstruction </w:t>
      </w:r>
      <w:r>
        <w:rPr>
          <w:rFonts w:ascii="Book Antiqua" w:hAnsi="Book Antiqua"/>
          <w:sz w:val="24"/>
          <w:szCs w:val="24"/>
        </w:rPr>
        <w:t>i</w:t>
      </w:r>
      <w:r w:rsidRPr="005176B1">
        <w:rPr>
          <w:rFonts w:ascii="Book Antiqua" w:hAnsi="Book Antiqua"/>
          <w:sz w:val="24"/>
          <w:szCs w:val="24"/>
        </w:rPr>
        <w:t xml:space="preserve">s known </w:t>
      </w:r>
      <w:r>
        <w:rPr>
          <w:rFonts w:ascii="Book Antiqua" w:hAnsi="Book Antiqua"/>
          <w:sz w:val="24"/>
          <w:szCs w:val="24"/>
        </w:rPr>
        <w:t>to be</w:t>
      </w:r>
      <w:r w:rsidRPr="005176B1">
        <w:rPr>
          <w:rFonts w:ascii="Book Antiqua" w:hAnsi="Book Antiqua"/>
          <w:sz w:val="24"/>
          <w:szCs w:val="24"/>
        </w:rPr>
        <w:t xml:space="preserve"> more prevalent in developing RGC than Billroth-I (B-I) reconstruction</w:t>
      </w:r>
      <w:r>
        <w:rPr>
          <w:rFonts w:ascii="Book Antiqua" w:hAnsi="Book Antiqua"/>
          <w:sz w:val="24"/>
          <w:szCs w:val="24"/>
        </w:rPr>
        <w:t>;</w:t>
      </w:r>
      <w:r w:rsidRPr="005176B1">
        <w:rPr>
          <w:rFonts w:ascii="Book Antiqua" w:hAnsi="Book Antiqua"/>
          <w:sz w:val="24"/>
          <w:szCs w:val="24"/>
        </w:rPr>
        <w:t xml:space="preserve"> the possible reason is continuous bath</w:t>
      </w:r>
      <w:r>
        <w:rPr>
          <w:rFonts w:ascii="Book Antiqua" w:hAnsi="Book Antiqua"/>
          <w:sz w:val="24"/>
          <w:szCs w:val="24"/>
        </w:rPr>
        <w:t>ing</w:t>
      </w:r>
      <w:r w:rsidRPr="005176B1">
        <w:rPr>
          <w:rFonts w:ascii="Book Antiqua" w:hAnsi="Book Antiqua"/>
          <w:sz w:val="24"/>
          <w:szCs w:val="24"/>
        </w:rPr>
        <w:t xml:space="preserve"> </w:t>
      </w:r>
      <w:r>
        <w:rPr>
          <w:rFonts w:ascii="Book Antiqua" w:hAnsi="Book Antiqua"/>
          <w:sz w:val="24"/>
          <w:szCs w:val="24"/>
        </w:rPr>
        <w:t>by</w:t>
      </w:r>
      <w:r w:rsidRPr="005176B1">
        <w:rPr>
          <w:rFonts w:ascii="Book Antiqua" w:hAnsi="Book Antiqua"/>
          <w:sz w:val="24"/>
          <w:szCs w:val="24"/>
        </w:rPr>
        <w:t xml:space="preserve"> duodenogastric reflux</w:t>
      </w:r>
      <w:r>
        <w:rPr>
          <w:rFonts w:ascii="Book Antiqua" w:hAnsi="Book Antiqua"/>
          <w:sz w:val="24"/>
          <w:szCs w:val="24"/>
        </w:rPr>
        <w:t>, as well as</w:t>
      </w:r>
      <w:r w:rsidRPr="005176B1">
        <w:rPr>
          <w:rFonts w:ascii="Book Antiqua" w:hAnsi="Book Antiqua"/>
          <w:sz w:val="24"/>
          <w:szCs w:val="24"/>
        </w:rPr>
        <w:t xml:space="preserve"> mucosal inflammation and regeneration</w:t>
      </w:r>
      <w:r w:rsidRPr="005176B1">
        <w:rPr>
          <w:rFonts w:ascii="Book Antiqua" w:hAnsi="Book Antiqua" w:cs="Book Antiqua"/>
          <w:kern w:val="0"/>
          <w:sz w:val="24"/>
          <w:szCs w:val="24"/>
          <w:vertAlign w:val="superscript"/>
        </w:rPr>
        <w:t>[6,7]</w:t>
      </w:r>
      <w:r w:rsidRPr="005176B1">
        <w:rPr>
          <w:rFonts w:ascii="Book Antiqua" w:hAnsi="Book Antiqua"/>
          <w:sz w:val="24"/>
          <w:szCs w:val="24"/>
        </w:rPr>
        <w:t>. In th</w:t>
      </w:r>
      <w:r>
        <w:rPr>
          <w:rFonts w:ascii="Book Antiqua" w:hAnsi="Book Antiqua"/>
          <w:sz w:val="24"/>
          <w:szCs w:val="24"/>
        </w:rPr>
        <w:t>e</w:t>
      </w:r>
      <w:r w:rsidRPr="005176B1">
        <w:rPr>
          <w:rFonts w:ascii="Book Antiqua" w:hAnsi="Book Antiqua"/>
          <w:sz w:val="24"/>
          <w:szCs w:val="24"/>
        </w:rPr>
        <w:t xml:space="preserve"> </w:t>
      </w:r>
      <w:r>
        <w:rPr>
          <w:rFonts w:ascii="Book Antiqua" w:hAnsi="Book Antiqua"/>
          <w:sz w:val="24"/>
          <w:szCs w:val="24"/>
        </w:rPr>
        <w:t>case described herein</w:t>
      </w:r>
      <w:r w:rsidRPr="005176B1">
        <w:rPr>
          <w:rFonts w:ascii="Book Antiqua" w:hAnsi="Book Antiqua"/>
          <w:sz w:val="24"/>
          <w:szCs w:val="24"/>
        </w:rPr>
        <w:t xml:space="preserve">, </w:t>
      </w:r>
      <w:r w:rsidRPr="005728FF">
        <w:rPr>
          <w:rFonts w:ascii="Book Antiqua" w:hAnsi="Book Antiqua"/>
          <w:i/>
          <w:sz w:val="24"/>
          <w:szCs w:val="24"/>
        </w:rPr>
        <w:t>H. pylori</w:t>
      </w:r>
      <w:r w:rsidRPr="005176B1">
        <w:rPr>
          <w:rFonts w:ascii="Book Antiqua" w:hAnsi="Book Antiqua"/>
          <w:sz w:val="24"/>
          <w:szCs w:val="24"/>
        </w:rPr>
        <w:t xml:space="preserve"> infection was not identified. But</w:t>
      </w:r>
      <w:r>
        <w:rPr>
          <w:rFonts w:ascii="Book Antiqua" w:hAnsi="Book Antiqua"/>
          <w:sz w:val="24"/>
          <w:szCs w:val="24"/>
        </w:rPr>
        <w:t>,</w:t>
      </w:r>
      <w:r w:rsidRPr="005176B1">
        <w:rPr>
          <w:rFonts w:ascii="Book Antiqua" w:hAnsi="Book Antiqua"/>
          <w:sz w:val="24"/>
          <w:szCs w:val="24"/>
        </w:rPr>
        <w:t xml:space="preserve"> the previous B-II reconstruction and persistent duodenogastric reflux c</w:t>
      </w:r>
      <w:r>
        <w:rPr>
          <w:rFonts w:ascii="Book Antiqua" w:hAnsi="Book Antiqua"/>
          <w:sz w:val="24"/>
          <w:szCs w:val="24"/>
        </w:rPr>
        <w:t>ould have</w:t>
      </w:r>
      <w:r w:rsidRPr="005176B1">
        <w:rPr>
          <w:rFonts w:ascii="Book Antiqua" w:hAnsi="Book Antiqua"/>
          <w:sz w:val="24"/>
          <w:szCs w:val="24"/>
        </w:rPr>
        <w:t xml:space="preserve"> be</w:t>
      </w:r>
      <w:r>
        <w:rPr>
          <w:rFonts w:ascii="Book Antiqua" w:hAnsi="Book Antiqua"/>
          <w:sz w:val="24"/>
          <w:szCs w:val="24"/>
        </w:rPr>
        <w:t>en</w:t>
      </w:r>
      <w:r w:rsidRPr="005176B1">
        <w:rPr>
          <w:rFonts w:ascii="Book Antiqua" w:hAnsi="Book Antiqua"/>
          <w:sz w:val="24"/>
          <w:szCs w:val="24"/>
        </w:rPr>
        <w:t xml:space="preserve"> the possible cause of RGC in this patient.</w:t>
      </w:r>
    </w:p>
    <w:p w:rsidR="0095391C" w:rsidRDefault="0095391C" w:rsidP="00146FA6">
      <w:pPr>
        <w:spacing w:line="360" w:lineRule="auto"/>
        <w:ind w:firstLineChars="100" w:firstLine="240"/>
        <w:rPr>
          <w:rStyle w:val="apple-style-span"/>
          <w:rFonts w:ascii="Book Antiqua" w:hAnsi="Book Antiqua"/>
          <w:sz w:val="24"/>
          <w:szCs w:val="24"/>
        </w:rPr>
      </w:pPr>
      <w:r>
        <w:rPr>
          <w:rFonts w:ascii="Book Antiqua" w:hAnsi="Book Antiqua"/>
          <w:sz w:val="24"/>
          <w:szCs w:val="24"/>
        </w:rPr>
        <w:t>While the number of patients diagnosed with gastric cancer has increased with the development of endoscopy and mass screening tests, t</w:t>
      </w:r>
      <w:r w:rsidRPr="005176B1">
        <w:rPr>
          <w:rStyle w:val="hps"/>
          <w:rFonts w:ascii="Book Antiqua" w:hAnsi="Book Antiqua"/>
          <w:sz w:val="24"/>
          <w:szCs w:val="24"/>
        </w:rPr>
        <w:t>he survival rate of gastric cancer</w:t>
      </w:r>
      <w:r w:rsidRPr="005176B1">
        <w:rPr>
          <w:rStyle w:val="apple-converted-space"/>
          <w:rFonts w:ascii="Book Antiqua" w:hAnsi="Book Antiqua"/>
          <w:sz w:val="24"/>
          <w:szCs w:val="24"/>
        </w:rPr>
        <w:t xml:space="preserve"> patients has also improved due to the advancement of diagnostic technology for </w:t>
      </w:r>
      <w:r w:rsidRPr="005176B1">
        <w:rPr>
          <w:rStyle w:val="hps"/>
          <w:rFonts w:ascii="Book Antiqua" w:hAnsi="Book Antiqua"/>
          <w:sz w:val="24"/>
          <w:szCs w:val="24"/>
        </w:rPr>
        <w:t>early detection</w:t>
      </w:r>
      <w:r w:rsidRPr="005176B1">
        <w:rPr>
          <w:rStyle w:val="apple-converted-space"/>
          <w:rFonts w:ascii="Book Antiqua" w:hAnsi="Book Antiqua"/>
          <w:sz w:val="24"/>
          <w:szCs w:val="24"/>
        </w:rPr>
        <w:t>,</w:t>
      </w:r>
      <w:r w:rsidRPr="005176B1">
        <w:rPr>
          <w:rStyle w:val="hps"/>
          <w:rFonts w:ascii="Book Antiqua" w:hAnsi="Book Antiqua"/>
          <w:sz w:val="24"/>
          <w:szCs w:val="24"/>
        </w:rPr>
        <w:t xml:space="preserve"> surgery and postoperative</w:t>
      </w:r>
      <w:r w:rsidRPr="005176B1">
        <w:rPr>
          <w:rStyle w:val="apple-converted-space"/>
          <w:rFonts w:ascii="Book Antiqua" w:hAnsi="Book Antiqua"/>
          <w:sz w:val="24"/>
          <w:szCs w:val="24"/>
        </w:rPr>
        <w:t> </w:t>
      </w:r>
      <w:r w:rsidRPr="005176B1">
        <w:rPr>
          <w:rStyle w:val="hps"/>
          <w:rFonts w:ascii="Book Antiqua" w:hAnsi="Book Antiqua"/>
          <w:sz w:val="24"/>
          <w:szCs w:val="24"/>
        </w:rPr>
        <w:t>adjuvant therapy. H</w:t>
      </w:r>
      <w:r w:rsidRPr="005176B1">
        <w:rPr>
          <w:rStyle w:val="apple-style-span"/>
          <w:rFonts w:ascii="Book Antiqua" w:hAnsi="Book Antiqua"/>
          <w:sz w:val="24"/>
          <w:szCs w:val="24"/>
        </w:rPr>
        <w:t>owever, there is a substantial portion of the patient population with unresectable gastric cancer due to synchronous distant metastasis. It is now accepted that the presence of bone metastasis is an independent prognostic risk factor for advanced gastric cancer</w:t>
      </w:r>
      <w:r>
        <w:rPr>
          <w:rFonts w:ascii="Book Antiqua" w:hAnsi="Book Antiqua" w:cs="Book Antiqua"/>
          <w:kern w:val="0"/>
          <w:sz w:val="24"/>
          <w:szCs w:val="24"/>
          <w:vertAlign w:val="superscript"/>
        </w:rPr>
        <w:t>[8]</w:t>
      </w:r>
      <w:r w:rsidRPr="005176B1">
        <w:rPr>
          <w:rStyle w:val="apple-style-span"/>
          <w:rFonts w:ascii="Book Antiqua" w:hAnsi="Book Antiqua"/>
          <w:sz w:val="24"/>
          <w:szCs w:val="24"/>
        </w:rPr>
        <w:t xml:space="preserve">. </w:t>
      </w:r>
    </w:p>
    <w:p w:rsidR="0095391C" w:rsidRDefault="0095391C" w:rsidP="00146FA6">
      <w:pPr>
        <w:spacing w:line="360" w:lineRule="auto"/>
        <w:ind w:firstLineChars="100" w:firstLine="240"/>
        <w:rPr>
          <w:rFonts w:ascii="Book Antiqua" w:hAnsi="Book Antiqua"/>
          <w:sz w:val="24"/>
          <w:szCs w:val="24"/>
        </w:rPr>
      </w:pPr>
      <w:r w:rsidRPr="005176B1">
        <w:rPr>
          <w:rStyle w:val="apple-style-span"/>
          <w:rFonts w:ascii="Book Antiqua" w:hAnsi="Book Antiqua"/>
          <w:sz w:val="24"/>
          <w:szCs w:val="24"/>
        </w:rPr>
        <w:lastRenderedPageBreak/>
        <w:t>Gastric cancer with synchronous bone metastasis occurs rarely</w:t>
      </w:r>
      <w:r>
        <w:rPr>
          <w:rStyle w:val="apple-style-span"/>
          <w:rFonts w:ascii="Book Antiqua" w:hAnsi="Book Antiqua"/>
          <w:sz w:val="24"/>
          <w:szCs w:val="24"/>
        </w:rPr>
        <w:t>.</w:t>
      </w:r>
      <w:r w:rsidRPr="005176B1">
        <w:rPr>
          <w:rStyle w:val="apple-style-span"/>
          <w:rFonts w:ascii="Book Antiqua" w:hAnsi="Book Antiqua"/>
          <w:sz w:val="24"/>
          <w:szCs w:val="24"/>
        </w:rPr>
        <w:t xml:space="preserve"> Park </w:t>
      </w:r>
      <w:r w:rsidRPr="005728FF">
        <w:rPr>
          <w:rStyle w:val="apple-style-span"/>
          <w:rFonts w:ascii="Book Antiqua" w:hAnsi="Book Antiqua"/>
          <w:i/>
          <w:sz w:val="24"/>
          <w:szCs w:val="24"/>
        </w:rPr>
        <w:t>et al</w:t>
      </w:r>
      <w:r>
        <w:rPr>
          <w:rFonts w:ascii="Book Antiqua" w:hAnsi="Book Antiqua" w:cs="Book Antiqua"/>
          <w:kern w:val="0"/>
          <w:sz w:val="24"/>
          <w:szCs w:val="24"/>
          <w:vertAlign w:val="superscript"/>
        </w:rPr>
        <w:t>[4]</w:t>
      </w:r>
      <w:r w:rsidRPr="005176B1">
        <w:rPr>
          <w:rStyle w:val="apple-style-span"/>
          <w:rFonts w:ascii="Book Antiqua" w:hAnsi="Book Antiqua"/>
          <w:sz w:val="24"/>
          <w:szCs w:val="24"/>
        </w:rPr>
        <w:t xml:space="preserve"> reported that synchronous bone metastases develop</w:t>
      </w:r>
      <w:r>
        <w:rPr>
          <w:rStyle w:val="apple-style-span"/>
          <w:rFonts w:ascii="Book Antiqua" w:hAnsi="Book Antiqua"/>
          <w:sz w:val="24"/>
          <w:szCs w:val="24"/>
        </w:rPr>
        <w:t>ed</w:t>
      </w:r>
      <w:r w:rsidRPr="005176B1">
        <w:rPr>
          <w:rStyle w:val="apple-style-span"/>
          <w:rFonts w:ascii="Book Antiqua" w:hAnsi="Book Antiqua"/>
          <w:sz w:val="24"/>
          <w:szCs w:val="24"/>
        </w:rPr>
        <w:t xml:space="preserve"> in about 0.9% of the total gastric cancer cases in their series. Evidence in </w:t>
      </w:r>
      <w:r>
        <w:rPr>
          <w:rStyle w:val="apple-style-span"/>
          <w:rFonts w:ascii="Book Antiqua" w:hAnsi="Book Antiqua"/>
          <w:sz w:val="24"/>
          <w:szCs w:val="24"/>
        </w:rPr>
        <w:t xml:space="preserve">the </w:t>
      </w:r>
      <w:r w:rsidRPr="005176B1">
        <w:rPr>
          <w:rStyle w:val="apple-style-span"/>
          <w:rFonts w:ascii="Book Antiqua" w:hAnsi="Book Antiqua"/>
          <w:sz w:val="24"/>
          <w:szCs w:val="24"/>
        </w:rPr>
        <w:t>literature sugges</w:t>
      </w:r>
      <w:r>
        <w:rPr>
          <w:rStyle w:val="apple-style-span"/>
          <w:rFonts w:ascii="Book Antiqua" w:hAnsi="Book Antiqua"/>
          <w:sz w:val="24"/>
          <w:szCs w:val="24"/>
        </w:rPr>
        <w:t>ts</w:t>
      </w:r>
      <w:r w:rsidRPr="005176B1">
        <w:rPr>
          <w:rStyle w:val="apple-style-span"/>
          <w:rFonts w:ascii="Book Antiqua" w:hAnsi="Book Antiqua"/>
          <w:sz w:val="24"/>
          <w:szCs w:val="24"/>
        </w:rPr>
        <w:t xml:space="preserve"> that gastric cancer with synchronous bone metastasis is associated with a poor prognosis, the median survival time of which is 97 d</w:t>
      </w:r>
      <w:r>
        <w:rPr>
          <w:rFonts w:ascii="Book Antiqua" w:hAnsi="Book Antiqua" w:cs="Book Antiqua"/>
          <w:kern w:val="0"/>
          <w:sz w:val="24"/>
          <w:szCs w:val="24"/>
          <w:vertAlign w:val="superscript"/>
        </w:rPr>
        <w:t>[4]</w:t>
      </w:r>
      <w:r w:rsidRPr="005176B1">
        <w:rPr>
          <w:rStyle w:val="apple-style-span"/>
          <w:rFonts w:ascii="Book Antiqua" w:hAnsi="Book Antiqua"/>
          <w:sz w:val="24"/>
          <w:szCs w:val="24"/>
        </w:rPr>
        <w:t>. In the majority of cases of gastric cancer with synchronous bone metastasis, the tumor is unresectable and the prognosis is very poor. T</w:t>
      </w:r>
      <w:r>
        <w:rPr>
          <w:rFonts w:ascii="Book Antiqua" w:hAnsi="Book Antiqua"/>
          <w:sz w:val="24"/>
          <w:szCs w:val="24"/>
        </w:rPr>
        <w:t>here is also no established treatmen</w:t>
      </w:r>
      <w:r w:rsidR="00146FA6">
        <w:rPr>
          <w:rFonts w:ascii="Book Antiqua" w:hAnsi="Book Antiqua"/>
          <w:sz w:val="24"/>
          <w:szCs w:val="24"/>
        </w:rPr>
        <w:t>t guideline for these patients.</w:t>
      </w:r>
    </w:p>
    <w:p w:rsidR="0095391C" w:rsidRDefault="0095391C" w:rsidP="00146FA6">
      <w:pPr>
        <w:spacing w:line="360" w:lineRule="auto"/>
        <w:ind w:firstLineChars="100" w:firstLine="240"/>
        <w:rPr>
          <w:rStyle w:val="apple-style-span"/>
          <w:rFonts w:ascii="Book Antiqua" w:hAnsi="Book Antiqua"/>
          <w:sz w:val="24"/>
          <w:szCs w:val="24"/>
        </w:rPr>
      </w:pPr>
      <w:r>
        <w:rPr>
          <w:rFonts w:ascii="Book Antiqua" w:hAnsi="Book Antiqua"/>
          <w:sz w:val="24"/>
          <w:szCs w:val="24"/>
        </w:rPr>
        <w:t xml:space="preserve">Physicians are often placed in challenging situations to manage the disease, since the difficulty is compounded by the presence of associated </w:t>
      </w:r>
      <w:r w:rsidRPr="005176B1">
        <w:rPr>
          <w:rStyle w:val="apple-style-span"/>
          <w:rFonts w:ascii="Book Antiqua" w:hAnsi="Book Antiqua"/>
          <w:sz w:val="24"/>
          <w:szCs w:val="24"/>
        </w:rPr>
        <w:t>pathologic fractures, pain and hematologic disorders. Some studies have reported survival gain in gastric cancer patients with synchronous distant metastasis who underwent resectable gastric surgery</w:t>
      </w:r>
      <w:r>
        <w:rPr>
          <w:rStyle w:val="apple-style-span"/>
          <w:rFonts w:ascii="Book Antiqua" w:hAnsi="Book Antiqua"/>
          <w:sz w:val="24"/>
          <w:szCs w:val="24"/>
        </w:rPr>
        <w:t>,</w:t>
      </w:r>
      <w:r w:rsidRPr="005176B1">
        <w:rPr>
          <w:rStyle w:val="apple-style-span"/>
          <w:rFonts w:ascii="Book Antiqua" w:hAnsi="Book Antiqua"/>
          <w:sz w:val="24"/>
          <w:szCs w:val="24"/>
        </w:rPr>
        <w:t xml:space="preserve"> with or without metastasectomy</w:t>
      </w:r>
      <w:r>
        <w:rPr>
          <w:rFonts w:ascii="Book Antiqua" w:hAnsi="Book Antiqua" w:cs="Book Antiqua"/>
          <w:kern w:val="0"/>
          <w:sz w:val="24"/>
          <w:szCs w:val="24"/>
          <w:vertAlign w:val="superscript"/>
        </w:rPr>
        <w:t>[</w:t>
      </w:r>
      <w:r w:rsidRPr="005176B1">
        <w:rPr>
          <w:rFonts w:ascii="Book Antiqua" w:hAnsi="Book Antiqua" w:cs="Book Antiqua"/>
          <w:kern w:val="0"/>
          <w:sz w:val="24"/>
          <w:szCs w:val="24"/>
          <w:vertAlign w:val="superscript"/>
        </w:rPr>
        <w:t>9</w:t>
      </w:r>
      <w:r>
        <w:rPr>
          <w:rFonts w:ascii="Book Antiqua" w:hAnsi="Book Antiqua" w:cs="Book Antiqua"/>
          <w:kern w:val="0"/>
          <w:sz w:val="24"/>
          <w:szCs w:val="24"/>
          <w:vertAlign w:val="superscript"/>
        </w:rPr>
        <w:t>-</w:t>
      </w:r>
      <w:r w:rsidRPr="005176B1">
        <w:rPr>
          <w:rFonts w:ascii="Book Antiqua" w:hAnsi="Book Antiqua" w:cs="Book Antiqua"/>
          <w:kern w:val="0"/>
          <w:sz w:val="24"/>
          <w:szCs w:val="24"/>
          <w:vertAlign w:val="superscript"/>
        </w:rPr>
        <w:t>11</w:t>
      </w:r>
      <w:r>
        <w:rPr>
          <w:rFonts w:ascii="Book Antiqua" w:hAnsi="Book Antiqua" w:cs="Book Antiqua"/>
          <w:kern w:val="0"/>
          <w:sz w:val="24"/>
          <w:szCs w:val="24"/>
          <w:vertAlign w:val="superscript"/>
        </w:rPr>
        <w:t>]</w:t>
      </w:r>
      <w:r w:rsidRPr="005176B1">
        <w:rPr>
          <w:rStyle w:val="apple-style-span"/>
          <w:rFonts w:ascii="Book Antiqua" w:hAnsi="Book Antiqua"/>
          <w:sz w:val="24"/>
          <w:szCs w:val="24"/>
        </w:rPr>
        <w:t>. Meta-analysis revealed that palliative gastrectomy is associated with a significant improvement in overall survival (</w:t>
      </w:r>
      <w:r>
        <w:rPr>
          <w:rStyle w:val="apple-style-span"/>
          <w:rFonts w:ascii="Book Antiqua" w:hAnsi="Book Antiqua"/>
          <w:sz w:val="24"/>
          <w:szCs w:val="24"/>
        </w:rPr>
        <w:t>hazard ratio:</w:t>
      </w:r>
      <w:r w:rsidRPr="005176B1">
        <w:rPr>
          <w:rStyle w:val="apple-style-span"/>
          <w:rFonts w:ascii="Book Antiqua" w:hAnsi="Book Antiqua"/>
          <w:sz w:val="24"/>
          <w:szCs w:val="24"/>
        </w:rPr>
        <w:t xml:space="preserve"> 0.62)</w:t>
      </w:r>
      <w:r>
        <w:rPr>
          <w:rStyle w:val="apple-style-span"/>
          <w:rFonts w:ascii="Book Antiqua" w:hAnsi="Book Antiqua"/>
          <w:sz w:val="24"/>
          <w:szCs w:val="24"/>
        </w:rPr>
        <w:t>, as</w:t>
      </w:r>
      <w:r w:rsidRPr="005176B1">
        <w:rPr>
          <w:rStyle w:val="apple-style-span"/>
          <w:rFonts w:ascii="Book Antiqua" w:hAnsi="Book Antiqua"/>
          <w:sz w:val="24"/>
          <w:szCs w:val="24"/>
        </w:rPr>
        <w:t xml:space="preserve"> compared </w:t>
      </w:r>
      <w:r>
        <w:rPr>
          <w:rStyle w:val="apple-style-span"/>
          <w:rFonts w:ascii="Book Antiqua" w:hAnsi="Book Antiqua"/>
          <w:sz w:val="24"/>
          <w:szCs w:val="24"/>
        </w:rPr>
        <w:t xml:space="preserve">to </w:t>
      </w:r>
      <w:r w:rsidRPr="005176B1">
        <w:rPr>
          <w:rStyle w:val="apple-style-span"/>
          <w:rFonts w:ascii="Book Antiqua" w:hAnsi="Book Antiqua"/>
          <w:sz w:val="24"/>
          <w:szCs w:val="24"/>
        </w:rPr>
        <w:t>that of patients without palliative gastrectomy</w:t>
      </w:r>
      <w:r w:rsidRPr="005176B1">
        <w:rPr>
          <w:rFonts w:ascii="Book Antiqua" w:hAnsi="Book Antiqua" w:cs="Book Antiqua"/>
          <w:kern w:val="0"/>
          <w:sz w:val="24"/>
          <w:szCs w:val="24"/>
          <w:vertAlign w:val="superscript"/>
        </w:rPr>
        <w:t>[9]</w:t>
      </w:r>
      <w:r w:rsidRPr="005176B1">
        <w:rPr>
          <w:rStyle w:val="apple-style-span"/>
          <w:rFonts w:ascii="Book Antiqua" w:hAnsi="Book Antiqua"/>
          <w:sz w:val="24"/>
          <w:szCs w:val="24"/>
        </w:rPr>
        <w:t xml:space="preserve">. Kim </w:t>
      </w:r>
      <w:r w:rsidRPr="005728FF">
        <w:rPr>
          <w:rStyle w:val="apple-style-span"/>
          <w:rFonts w:ascii="Book Antiqua" w:hAnsi="Book Antiqua"/>
          <w:i/>
          <w:sz w:val="24"/>
          <w:szCs w:val="24"/>
        </w:rPr>
        <w:t>et al</w:t>
      </w:r>
      <w:r>
        <w:rPr>
          <w:rFonts w:ascii="Book Antiqua" w:hAnsi="Book Antiqua" w:cs="Book Antiqua"/>
          <w:kern w:val="0"/>
          <w:sz w:val="24"/>
          <w:szCs w:val="24"/>
          <w:vertAlign w:val="superscript"/>
        </w:rPr>
        <w:t>[</w:t>
      </w:r>
      <w:r w:rsidRPr="005176B1">
        <w:rPr>
          <w:rFonts w:ascii="Book Antiqua" w:hAnsi="Book Antiqua" w:cs="Book Antiqua"/>
          <w:kern w:val="0"/>
          <w:sz w:val="24"/>
          <w:szCs w:val="24"/>
          <w:vertAlign w:val="superscript"/>
        </w:rPr>
        <w:t>11</w:t>
      </w:r>
      <w:r>
        <w:rPr>
          <w:rFonts w:ascii="Book Antiqua" w:hAnsi="Book Antiqua" w:cs="Book Antiqua"/>
          <w:kern w:val="0"/>
          <w:sz w:val="24"/>
          <w:szCs w:val="24"/>
          <w:vertAlign w:val="superscript"/>
        </w:rPr>
        <w:t>]</w:t>
      </w:r>
      <w:r w:rsidRPr="005176B1">
        <w:rPr>
          <w:rStyle w:val="apple-style-span"/>
          <w:rFonts w:ascii="Book Antiqua" w:hAnsi="Book Antiqua"/>
          <w:sz w:val="24"/>
          <w:szCs w:val="24"/>
        </w:rPr>
        <w:t xml:space="preserve"> studied the effect of gastrectomy and metastasectomy in patients with gastric cancer with distant metastases, who had previously received chemotherapy. They reported that the survival rate of patients who underwent gastrectomy </w:t>
      </w:r>
      <w:r>
        <w:rPr>
          <w:rStyle w:val="apple-style-span"/>
          <w:rFonts w:ascii="Book Antiqua" w:hAnsi="Book Antiqua"/>
          <w:sz w:val="24"/>
          <w:szCs w:val="24"/>
        </w:rPr>
        <w:t>plus</w:t>
      </w:r>
      <w:r w:rsidRPr="005176B1">
        <w:rPr>
          <w:rStyle w:val="apple-style-span"/>
          <w:rFonts w:ascii="Book Antiqua" w:hAnsi="Book Antiqua"/>
          <w:sz w:val="24"/>
          <w:szCs w:val="24"/>
        </w:rPr>
        <w:t xml:space="preserve"> metastasectomy was higher than that of patients who underwent debulking gastrectomy only, as well as that of patients who were administered chemotherapy only (median overall survival and 3-year survival rates </w:t>
      </w:r>
      <w:r>
        <w:rPr>
          <w:rStyle w:val="apple-style-span"/>
          <w:rFonts w:ascii="Book Antiqua" w:hAnsi="Book Antiqua"/>
          <w:sz w:val="24"/>
          <w:szCs w:val="24"/>
        </w:rPr>
        <w:t xml:space="preserve">reported </w:t>
      </w:r>
      <w:r w:rsidRPr="005176B1">
        <w:rPr>
          <w:rStyle w:val="apple-style-span"/>
          <w:rFonts w:ascii="Book Antiqua" w:hAnsi="Book Antiqua"/>
          <w:sz w:val="24"/>
          <w:szCs w:val="24"/>
        </w:rPr>
        <w:t>as 28.0</w:t>
      </w:r>
      <w:r>
        <w:rPr>
          <w:rStyle w:val="apple-style-span"/>
          <w:rFonts w:ascii="Book Antiqua" w:hAnsi="Book Antiqua"/>
          <w:sz w:val="24"/>
          <w:szCs w:val="24"/>
        </w:rPr>
        <w:t xml:space="preserve"> mo</w:t>
      </w:r>
      <w:r w:rsidRPr="005176B1">
        <w:rPr>
          <w:rStyle w:val="apple-style-span"/>
          <w:rFonts w:ascii="Book Antiqua" w:hAnsi="Book Antiqua"/>
          <w:sz w:val="24"/>
          <w:szCs w:val="24"/>
        </w:rPr>
        <w:t xml:space="preserve">, 15.5 </w:t>
      </w:r>
      <w:r>
        <w:rPr>
          <w:rStyle w:val="apple-style-span"/>
          <w:rFonts w:ascii="Book Antiqua" w:hAnsi="Book Antiqua"/>
          <w:sz w:val="24"/>
          <w:szCs w:val="24"/>
        </w:rPr>
        <w:t xml:space="preserve">mo </w:t>
      </w:r>
      <w:r w:rsidRPr="005176B1">
        <w:rPr>
          <w:rStyle w:val="apple-style-span"/>
          <w:rFonts w:ascii="Book Antiqua" w:hAnsi="Book Antiqua"/>
          <w:sz w:val="24"/>
          <w:szCs w:val="24"/>
        </w:rPr>
        <w:t>and 9.0 mo and 42.8</w:t>
      </w:r>
      <w:r>
        <w:rPr>
          <w:rStyle w:val="apple-style-span"/>
          <w:rFonts w:ascii="Book Antiqua" w:hAnsi="Book Antiqua"/>
          <w:sz w:val="24"/>
          <w:szCs w:val="24"/>
        </w:rPr>
        <w:t>%</w:t>
      </w:r>
      <w:r w:rsidRPr="005176B1">
        <w:rPr>
          <w:rStyle w:val="apple-style-span"/>
          <w:rFonts w:ascii="Book Antiqua" w:hAnsi="Book Antiqua"/>
          <w:sz w:val="24"/>
          <w:szCs w:val="24"/>
        </w:rPr>
        <w:t>, 8.1</w:t>
      </w:r>
      <w:r>
        <w:rPr>
          <w:rStyle w:val="apple-style-span"/>
          <w:rFonts w:ascii="Book Antiqua" w:hAnsi="Book Antiqua"/>
          <w:sz w:val="24"/>
          <w:szCs w:val="24"/>
        </w:rPr>
        <w:t>%</w:t>
      </w:r>
      <w:r w:rsidRPr="005176B1">
        <w:rPr>
          <w:rStyle w:val="apple-style-span"/>
          <w:rFonts w:ascii="Book Antiqua" w:hAnsi="Book Antiqua"/>
          <w:sz w:val="24"/>
          <w:szCs w:val="24"/>
        </w:rPr>
        <w:t xml:space="preserve"> and 3.5%, respectively).</w:t>
      </w:r>
      <w:r w:rsidRPr="005176B1">
        <w:rPr>
          <w:rFonts w:ascii="Book Antiqua" w:hAnsi="Book Antiqua" w:cs="Book Antiqua"/>
          <w:kern w:val="0"/>
          <w:sz w:val="24"/>
          <w:szCs w:val="24"/>
          <w:vertAlign w:val="superscript"/>
        </w:rPr>
        <w:t xml:space="preserve"> </w:t>
      </w:r>
      <w:r w:rsidRPr="005176B1">
        <w:rPr>
          <w:rStyle w:val="apple-style-span"/>
          <w:rFonts w:ascii="Book Antiqua" w:hAnsi="Book Antiqua"/>
          <w:sz w:val="24"/>
          <w:szCs w:val="24"/>
        </w:rPr>
        <w:t>Meta-analysis also showed the survival improvement in metastatic gastric cancer patients who underwent visceral metastasectomy including liver, peritoneum and distant node.</w:t>
      </w:r>
      <w:r>
        <w:rPr>
          <w:rFonts w:ascii="Arial" w:hAnsi="Arial" w:cs="Arial"/>
          <w:szCs w:val="20"/>
        </w:rPr>
        <w:t xml:space="preserve"> </w:t>
      </w:r>
      <w:r>
        <w:rPr>
          <w:rFonts w:ascii="Book Antiqua" w:hAnsi="Book Antiqua" w:cs="Arial"/>
          <w:sz w:val="24"/>
          <w:szCs w:val="24"/>
        </w:rPr>
        <w:t>The m</w:t>
      </w:r>
      <w:r w:rsidRPr="005176B1">
        <w:rPr>
          <w:rFonts w:ascii="Book Antiqua" w:hAnsi="Book Antiqua" w:cs="Arial"/>
          <w:sz w:val="24"/>
          <w:szCs w:val="24"/>
        </w:rPr>
        <w:t xml:space="preserve">ean increased difference in survival conferred by metastasectomy averaged between 9.3 </w:t>
      </w:r>
      <w:r>
        <w:rPr>
          <w:rFonts w:ascii="Book Antiqua" w:hAnsi="Book Antiqua" w:cs="Arial"/>
          <w:sz w:val="24"/>
          <w:szCs w:val="24"/>
        </w:rPr>
        <w:t xml:space="preserve">mo </w:t>
      </w:r>
      <w:r w:rsidRPr="005176B1">
        <w:rPr>
          <w:rFonts w:ascii="Book Antiqua" w:hAnsi="Book Antiqua" w:cs="Arial"/>
          <w:sz w:val="24"/>
          <w:szCs w:val="24"/>
        </w:rPr>
        <w:t>and 15.7 mo</w:t>
      </w:r>
      <w:r>
        <w:rPr>
          <w:rFonts w:ascii="Book Antiqua" w:hAnsi="Book Antiqua" w:cs="Book Antiqua"/>
          <w:kern w:val="0"/>
          <w:sz w:val="24"/>
          <w:szCs w:val="24"/>
          <w:vertAlign w:val="superscript"/>
        </w:rPr>
        <w:t>[12]</w:t>
      </w:r>
      <w:r w:rsidRPr="005176B1">
        <w:rPr>
          <w:rStyle w:val="apple-style-span"/>
          <w:rFonts w:ascii="Book Antiqua" w:hAnsi="Book Antiqua"/>
          <w:sz w:val="24"/>
          <w:szCs w:val="24"/>
        </w:rPr>
        <w:t>.</w:t>
      </w:r>
    </w:p>
    <w:p w:rsidR="0095391C" w:rsidRDefault="0095391C" w:rsidP="00146FA6">
      <w:pPr>
        <w:spacing w:line="360" w:lineRule="auto"/>
        <w:ind w:firstLineChars="100" w:firstLine="240"/>
        <w:rPr>
          <w:rStyle w:val="apple-style-span"/>
          <w:rFonts w:ascii="Book Antiqua" w:hAnsi="Book Antiqua"/>
          <w:sz w:val="24"/>
          <w:szCs w:val="24"/>
        </w:rPr>
      </w:pPr>
      <w:r w:rsidRPr="005176B1">
        <w:rPr>
          <w:rStyle w:val="apple-style-span"/>
          <w:rFonts w:ascii="Book Antiqua" w:hAnsi="Book Antiqua"/>
          <w:sz w:val="24"/>
          <w:szCs w:val="24"/>
        </w:rPr>
        <w:t>However, the</w:t>
      </w:r>
      <w:r>
        <w:rPr>
          <w:rStyle w:val="apple-style-span"/>
          <w:rFonts w:ascii="Book Antiqua" w:hAnsi="Book Antiqua"/>
          <w:sz w:val="24"/>
          <w:szCs w:val="24"/>
        </w:rPr>
        <w:t xml:space="preserve"> above</w:t>
      </w:r>
      <w:r w:rsidRPr="005176B1">
        <w:rPr>
          <w:rStyle w:val="apple-style-span"/>
          <w:rFonts w:ascii="Book Antiqua" w:hAnsi="Book Antiqua"/>
          <w:sz w:val="24"/>
          <w:szCs w:val="24"/>
        </w:rPr>
        <w:t xml:space="preserve"> studies </w:t>
      </w:r>
      <w:r>
        <w:rPr>
          <w:rStyle w:val="apple-style-span"/>
          <w:rFonts w:ascii="Book Antiqua" w:hAnsi="Book Antiqua"/>
          <w:sz w:val="24"/>
          <w:szCs w:val="24"/>
        </w:rPr>
        <w:t>we</w:t>
      </w:r>
      <w:r w:rsidRPr="005176B1">
        <w:rPr>
          <w:rStyle w:val="apple-style-span"/>
          <w:rFonts w:ascii="Book Antiqua" w:hAnsi="Book Antiqua"/>
          <w:sz w:val="24"/>
          <w:szCs w:val="24"/>
        </w:rPr>
        <w:t>re retrospective and selection bias cannot be ruled out</w:t>
      </w:r>
      <w:r>
        <w:rPr>
          <w:rStyle w:val="apple-style-span"/>
          <w:rFonts w:ascii="Book Antiqua" w:hAnsi="Book Antiqua"/>
          <w:sz w:val="24"/>
          <w:szCs w:val="24"/>
        </w:rPr>
        <w:t>.</w:t>
      </w:r>
      <w:r w:rsidRPr="005176B1">
        <w:rPr>
          <w:rStyle w:val="apple-style-span"/>
          <w:rFonts w:ascii="Book Antiqua" w:hAnsi="Book Antiqua"/>
          <w:sz w:val="24"/>
          <w:szCs w:val="24"/>
        </w:rPr>
        <w:t xml:space="preserve"> </w:t>
      </w:r>
      <w:r>
        <w:rPr>
          <w:rStyle w:val="apple-style-span"/>
          <w:rFonts w:ascii="Book Antiqua" w:hAnsi="Book Antiqua"/>
          <w:sz w:val="24"/>
          <w:szCs w:val="24"/>
        </w:rPr>
        <w:t>E</w:t>
      </w:r>
      <w:r w:rsidRPr="005176B1">
        <w:rPr>
          <w:rStyle w:val="apple-style-span"/>
          <w:rFonts w:ascii="Book Antiqua" w:hAnsi="Book Antiqua"/>
          <w:sz w:val="24"/>
          <w:szCs w:val="24"/>
        </w:rPr>
        <w:t xml:space="preserve">vidence to support surgical intervention in these patients is not conclusive. There is a need for prospective randomized controlled studies to evaluate the value of resectable surgery on patients with gastric cancer with distant metastasis. Furthermore, in these studies, there was no case of metastasectomy </w:t>
      </w:r>
      <w:r>
        <w:rPr>
          <w:rStyle w:val="apple-style-span"/>
          <w:rFonts w:ascii="Book Antiqua" w:hAnsi="Book Antiqua"/>
          <w:sz w:val="24"/>
          <w:szCs w:val="24"/>
        </w:rPr>
        <w:t>in</w:t>
      </w:r>
      <w:r w:rsidRPr="005176B1">
        <w:rPr>
          <w:rStyle w:val="apple-style-span"/>
          <w:rFonts w:ascii="Book Antiqua" w:hAnsi="Book Antiqua"/>
          <w:sz w:val="24"/>
          <w:szCs w:val="24"/>
        </w:rPr>
        <w:t xml:space="preserve"> patients with </w:t>
      </w:r>
      <w:r w:rsidRPr="005176B1">
        <w:rPr>
          <w:rStyle w:val="apple-style-span"/>
          <w:rFonts w:ascii="Book Antiqua" w:hAnsi="Book Antiqua"/>
          <w:sz w:val="24"/>
          <w:szCs w:val="24"/>
        </w:rPr>
        <w:lastRenderedPageBreak/>
        <w:t xml:space="preserve">synchronous bone metastasis. In addition, in the study conducted by Park </w:t>
      </w:r>
      <w:r w:rsidRPr="005728FF">
        <w:rPr>
          <w:rStyle w:val="apple-style-span"/>
          <w:rFonts w:ascii="Book Antiqua" w:hAnsi="Book Antiqua"/>
          <w:i/>
          <w:sz w:val="24"/>
          <w:szCs w:val="24"/>
        </w:rPr>
        <w:t>et al</w:t>
      </w:r>
      <w:r>
        <w:rPr>
          <w:rFonts w:ascii="Book Antiqua" w:hAnsi="Book Antiqua" w:cs="Book Antiqua"/>
          <w:kern w:val="0"/>
          <w:sz w:val="24"/>
          <w:szCs w:val="24"/>
          <w:vertAlign w:val="superscript"/>
        </w:rPr>
        <w:t>[4]</w:t>
      </w:r>
      <w:r w:rsidRPr="005176B1">
        <w:rPr>
          <w:rStyle w:val="apple-style-span"/>
          <w:rFonts w:ascii="Book Antiqua" w:hAnsi="Book Antiqua"/>
          <w:sz w:val="24"/>
          <w:szCs w:val="24"/>
        </w:rPr>
        <w:t xml:space="preserve"> there was no evidence for curative resection </w:t>
      </w:r>
      <w:r w:rsidR="00146FA6">
        <w:rPr>
          <w:rStyle w:val="apple-style-span"/>
          <w:rFonts w:ascii="Book Antiqua" w:hAnsi="Book Antiqua"/>
          <w:sz w:val="24"/>
          <w:szCs w:val="24"/>
        </w:rPr>
        <w:t>of synchronous bone metastasis.</w:t>
      </w:r>
    </w:p>
    <w:p w:rsidR="0095391C" w:rsidRDefault="0095391C" w:rsidP="00146FA6">
      <w:pPr>
        <w:spacing w:line="360" w:lineRule="auto"/>
        <w:ind w:firstLineChars="100" w:firstLine="240"/>
        <w:rPr>
          <w:rStyle w:val="apple-style-span"/>
          <w:rFonts w:ascii="Book Antiqua" w:hAnsi="Book Antiqua"/>
          <w:sz w:val="24"/>
          <w:szCs w:val="24"/>
        </w:rPr>
      </w:pPr>
      <w:r w:rsidRPr="005176B1">
        <w:rPr>
          <w:rStyle w:val="apple-style-span"/>
          <w:rFonts w:ascii="Book Antiqua" w:hAnsi="Book Antiqua"/>
          <w:sz w:val="24"/>
          <w:szCs w:val="24"/>
        </w:rPr>
        <w:t>We think that for most patients with gastric cancer with synchronous bone metastases, curative resection is not an option, because the majority of bone metastases present as multiple lesions</w:t>
      </w:r>
      <w:r>
        <w:rPr>
          <w:rFonts w:ascii="Book Antiqua" w:hAnsi="Book Antiqua" w:cs="Book Antiqua"/>
          <w:kern w:val="0"/>
          <w:sz w:val="24"/>
          <w:szCs w:val="24"/>
          <w:vertAlign w:val="superscript"/>
        </w:rPr>
        <w:t>[4,13,14]</w:t>
      </w:r>
      <w:r w:rsidRPr="005176B1">
        <w:rPr>
          <w:rStyle w:val="apple-style-span"/>
          <w:rFonts w:ascii="Book Antiqua" w:hAnsi="Book Antiqua"/>
          <w:sz w:val="24"/>
          <w:szCs w:val="24"/>
        </w:rPr>
        <w:t xml:space="preserve"> and are located at unresectable anatomic locations. The most common location of </w:t>
      </w:r>
      <w:r>
        <w:rPr>
          <w:rFonts w:ascii="Book Antiqua" w:hAnsi="Book Antiqua"/>
          <w:sz w:val="24"/>
          <w:szCs w:val="24"/>
        </w:rPr>
        <w:t>bone metastasis in</w:t>
      </w:r>
      <w:r w:rsidRPr="005176B1">
        <w:rPr>
          <w:rStyle w:val="apple-style-span"/>
          <w:rFonts w:ascii="Book Antiqua" w:hAnsi="Book Antiqua"/>
          <w:sz w:val="24"/>
          <w:szCs w:val="24"/>
        </w:rPr>
        <w:t xml:space="preserve"> patients with</w:t>
      </w:r>
      <w:r>
        <w:rPr>
          <w:rFonts w:ascii="Book Antiqua" w:hAnsi="Book Antiqua"/>
          <w:sz w:val="24"/>
          <w:szCs w:val="24"/>
        </w:rPr>
        <w:t xml:space="preserve"> </w:t>
      </w:r>
      <w:r w:rsidRPr="005176B1">
        <w:rPr>
          <w:rStyle w:val="apple-style-span"/>
          <w:rFonts w:ascii="Book Antiqua" w:hAnsi="Book Antiqua"/>
          <w:sz w:val="24"/>
          <w:szCs w:val="24"/>
        </w:rPr>
        <w:t xml:space="preserve">stomach cancer is the spine, followed by the </w:t>
      </w:r>
      <w:r>
        <w:rPr>
          <w:rFonts w:ascii="Book Antiqua" w:hAnsi="Book Antiqua"/>
          <w:sz w:val="24"/>
          <w:szCs w:val="24"/>
        </w:rPr>
        <w:t xml:space="preserve">pelvis and the ribs. Hence, most </w:t>
      </w:r>
      <w:r w:rsidRPr="005176B1">
        <w:rPr>
          <w:rStyle w:val="apple-style-span"/>
          <w:rFonts w:ascii="Book Antiqua" w:hAnsi="Book Antiqua"/>
          <w:sz w:val="24"/>
          <w:szCs w:val="24"/>
        </w:rPr>
        <w:t xml:space="preserve">patients with </w:t>
      </w:r>
      <w:r>
        <w:rPr>
          <w:rFonts w:ascii="Book Antiqua" w:hAnsi="Book Antiqua"/>
          <w:sz w:val="24"/>
          <w:szCs w:val="24"/>
        </w:rPr>
        <w:t>gastric cancer who develop bone metastases complain of back pain</w:t>
      </w:r>
      <w:r>
        <w:rPr>
          <w:rFonts w:ascii="Book Antiqua" w:hAnsi="Book Antiqua" w:cs="Book Antiqua"/>
          <w:kern w:val="0"/>
          <w:sz w:val="24"/>
          <w:szCs w:val="24"/>
          <w:vertAlign w:val="superscript"/>
        </w:rPr>
        <w:t>[15]</w:t>
      </w:r>
      <w:r w:rsidRPr="005176B1">
        <w:rPr>
          <w:rStyle w:val="apple-style-span"/>
          <w:rFonts w:ascii="Book Antiqua" w:hAnsi="Book Antiqua"/>
          <w:sz w:val="24"/>
          <w:szCs w:val="24"/>
        </w:rPr>
        <w:t xml:space="preserve">. </w:t>
      </w:r>
      <w:r>
        <w:rPr>
          <w:rFonts w:ascii="Book Antiqua" w:hAnsi="Book Antiqua"/>
          <w:sz w:val="24"/>
          <w:szCs w:val="24"/>
        </w:rPr>
        <w:t>While there is no established treatment regimen for bone metastasis, radiation therapy is known to be effective</w:t>
      </w:r>
      <w:r>
        <w:rPr>
          <w:rFonts w:ascii="Book Antiqua" w:hAnsi="Book Antiqua" w:cs="Book Antiqua"/>
          <w:kern w:val="0"/>
          <w:sz w:val="24"/>
          <w:szCs w:val="24"/>
          <w:vertAlign w:val="superscript"/>
        </w:rPr>
        <w:t>[16,17]</w:t>
      </w:r>
      <w:r w:rsidRPr="005176B1">
        <w:rPr>
          <w:rStyle w:val="apple-style-span"/>
          <w:rFonts w:ascii="Book Antiqua" w:hAnsi="Book Antiqua"/>
          <w:sz w:val="24"/>
          <w:szCs w:val="24"/>
        </w:rPr>
        <w:t xml:space="preserve">. In </w:t>
      </w:r>
      <w:r>
        <w:rPr>
          <w:rStyle w:val="apple-style-span"/>
          <w:rFonts w:ascii="Book Antiqua" w:hAnsi="Book Antiqua"/>
          <w:sz w:val="24"/>
          <w:szCs w:val="24"/>
        </w:rPr>
        <w:t xml:space="preserve">the </w:t>
      </w:r>
      <w:r w:rsidRPr="005176B1">
        <w:rPr>
          <w:rStyle w:val="apple-style-span"/>
          <w:rFonts w:ascii="Book Antiqua" w:hAnsi="Book Antiqua"/>
          <w:sz w:val="24"/>
          <w:szCs w:val="24"/>
        </w:rPr>
        <w:t xml:space="preserve">present case, bone metastasectomy was conducted as a palliative therapy to alleviate back pain, because the solitary bone metastasis in the spine was resectable. </w:t>
      </w:r>
    </w:p>
    <w:p w:rsidR="0095391C" w:rsidRDefault="0095391C" w:rsidP="00146FA6">
      <w:pPr>
        <w:spacing w:line="360" w:lineRule="auto"/>
        <w:ind w:firstLineChars="100" w:firstLine="240"/>
        <w:rPr>
          <w:rStyle w:val="apple-style-span"/>
          <w:rFonts w:ascii="Book Antiqua" w:hAnsi="Book Antiqua"/>
          <w:sz w:val="24"/>
          <w:szCs w:val="24"/>
        </w:rPr>
      </w:pPr>
      <w:r w:rsidRPr="005176B1">
        <w:rPr>
          <w:rStyle w:val="apple-style-span"/>
          <w:rFonts w:ascii="Book Antiqua" w:hAnsi="Book Antiqua"/>
          <w:sz w:val="24"/>
          <w:szCs w:val="24"/>
        </w:rPr>
        <w:t xml:space="preserve">Clinicopathologic features associated with bone metastasis have not been fully established in </w:t>
      </w:r>
      <w:r>
        <w:rPr>
          <w:rStyle w:val="apple-style-span"/>
          <w:rFonts w:ascii="Book Antiqua" w:hAnsi="Book Antiqua"/>
          <w:sz w:val="24"/>
          <w:szCs w:val="24"/>
        </w:rPr>
        <w:t xml:space="preserve">the </w:t>
      </w:r>
      <w:r w:rsidRPr="005176B1">
        <w:rPr>
          <w:rStyle w:val="apple-style-span"/>
          <w:rFonts w:ascii="Book Antiqua" w:hAnsi="Book Antiqua"/>
          <w:sz w:val="24"/>
          <w:szCs w:val="24"/>
        </w:rPr>
        <w:t>literature thus far. S</w:t>
      </w:r>
      <w:r>
        <w:rPr>
          <w:rFonts w:ascii="Book Antiqua" w:hAnsi="Book Antiqua"/>
          <w:sz w:val="24"/>
          <w:szCs w:val="24"/>
        </w:rPr>
        <w:t xml:space="preserve">udo </w:t>
      </w:r>
      <w:r w:rsidRPr="005728FF">
        <w:rPr>
          <w:rFonts w:ascii="Book Antiqua" w:hAnsi="Book Antiqua"/>
          <w:i/>
          <w:sz w:val="24"/>
          <w:szCs w:val="24"/>
        </w:rPr>
        <w:t>et al</w:t>
      </w:r>
      <w:r>
        <w:rPr>
          <w:rFonts w:ascii="Book Antiqua" w:hAnsi="Book Antiqua" w:cs="Book Antiqua"/>
          <w:kern w:val="0"/>
          <w:sz w:val="24"/>
          <w:szCs w:val="24"/>
          <w:vertAlign w:val="superscript"/>
        </w:rPr>
        <w:t>[18]</w:t>
      </w:r>
      <w:r>
        <w:rPr>
          <w:rFonts w:ascii="Book Antiqua" w:hAnsi="Book Antiqua"/>
          <w:sz w:val="24"/>
          <w:szCs w:val="24"/>
        </w:rPr>
        <w:t xml:space="preserve"> reported that bone metastasis after surgery is observed mainly in cases of cancers involving the upper third or middle third of the stomach, which are associated with massive lymphatic invasion and poorly differentiated adenocarcinoma. In the present case, gastric cancer occurred in the remnant stomach of a patient who had undergone gastric ulcer surgery. Pathologic findings showed poorly differentiated adenocarcinoma with massive lymphovascular invasion. The mechanism by which bone metastasis develops in </w:t>
      </w:r>
      <w:r w:rsidRPr="005176B1">
        <w:rPr>
          <w:rStyle w:val="apple-style-span"/>
          <w:rFonts w:ascii="Book Antiqua" w:hAnsi="Book Antiqua"/>
          <w:sz w:val="24"/>
          <w:szCs w:val="24"/>
        </w:rPr>
        <w:t xml:space="preserve">patients with </w:t>
      </w:r>
      <w:r>
        <w:rPr>
          <w:rFonts w:ascii="Book Antiqua" w:hAnsi="Book Antiqua"/>
          <w:sz w:val="24"/>
          <w:szCs w:val="24"/>
        </w:rPr>
        <w:t xml:space="preserve">gastric cancer is not known exactly, but York </w:t>
      </w:r>
      <w:r w:rsidRPr="005728FF">
        <w:rPr>
          <w:rFonts w:ascii="Book Antiqua" w:hAnsi="Book Antiqua"/>
          <w:i/>
          <w:sz w:val="24"/>
          <w:szCs w:val="24"/>
        </w:rPr>
        <w:t>et al</w:t>
      </w:r>
      <w:r>
        <w:rPr>
          <w:rFonts w:ascii="Book Antiqua" w:hAnsi="Book Antiqua" w:cs="Book Antiqua"/>
          <w:kern w:val="0"/>
          <w:sz w:val="24"/>
          <w:szCs w:val="24"/>
          <w:vertAlign w:val="superscript"/>
        </w:rPr>
        <w:t>[19]</w:t>
      </w:r>
      <w:r>
        <w:rPr>
          <w:rFonts w:ascii="Book Antiqua" w:hAnsi="Book Antiqua"/>
          <w:sz w:val="24"/>
          <w:szCs w:val="24"/>
        </w:rPr>
        <w:t xml:space="preserve"> observed that bone metastasis is most frequently seen in the vertebral body. Based on the location, they suggested the possibility of hematogenous spread through Batson’s vertebral plexus, bypassing portal circulation</w:t>
      </w:r>
      <w:r w:rsidRPr="005176B1">
        <w:rPr>
          <w:rStyle w:val="apple-style-span"/>
          <w:rFonts w:ascii="Book Antiqua" w:hAnsi="Book Antiqua"/>
          <w:sz w:val="24"/>
          <w:szCs w:val="24"/>
        </w:rPr>
        <w:t xml:space="preserve">. </w:t>
      </w:r>
    </w:p>
    <w:p w:rsidR="0095391C" w:rsidRDefault="0095391C" w:rsidP="00146FA6">
      <w:pPr>
        <w:spacing w:line="360" w:lineRule="auto"/>
        <w:ind w:firstLineChars="100" w:firstLine="240"/>
        <w:rPr>
          <w:rStyle w:val="apple-style-span"/>
          <w:rFonts w:ascii="Book Antiqua" w:hAnsi="Book Antiqua"/>
          <w:sz w:val="24"/>
          <w:szCs w:val="24"/>
        </w:rPr>
      </w:pPr>
      <w:r>
        <w:rPr>
          <w:rFonts w:ascii="Book Antiqua" w:hAnsi="Book Antiqua"/>
          <w:sz w:val="24"/>
          <w:szCs w:val="24"/>
        </w:rPr>
        <w:t>Known factors associated with longer median survival times for the patients with bone metastasis include isolated bone metastasis, well differentiated tumors, palliative chemotherapy and zoledronic acid treatment</w:t>
      </w:r>
      <w:r>
        <w:rPr>
          <w:rFonts w:ascii="Book Antiqua" w:hAnsi="Book Antiqua" w:cs="Book Antiqua"/>
          <w:kern w:val="0"/>
          <w:sz w:val="24"/>
          <w:szCs w:val="24"/>
          <w:vertAlign w:val="superscript"/>
        </w:rPr>
        <w:t>[20]</w:t>
      </w:r>
      <w:r w:rsidRPr="005176B1">
        <w:rPr>
          <w:rStyle w:val="apple-style-span"/>
          <w:rFonts w:ascii="Book Antiqua" w:hAnsi="Book Antiqua"/>
          <w:sz w:val="24"/>
          <w:szCs w:val="24"/>
        </w:rPr>
        <w:t xml:space="preserve">. </w:t>
      </w:r>
      <w:r>
        <w:rPr>
          <w:rFonts w:ascii="Book Antiqua" w:hAnsi="Book Antiqua"/>
          <w:sz w:val="24"/>
          <w:szCs w:val="24"/>
        </w:rPr>
        <w:t xml:space="preserve">On the other hand, high-level LDH, </w:t>
      </w:r>
      <w:r w:rsidRPr="005176B1">
        <w:rPr>
          <w:rStyle w:val="apple-style-span"/>
          <w:rFonts w:ascii="Book Antiqua" w:hAnsi="Book Antiqua"/>
          <w:sz w:val="24"/>
          <w:szCs w:val="24"/>
        </w:rPr>
        <w:t>CEA</w:t>
      </w:r>
      <w:r>
        <w:rPr>
          <w:rStyle w:val="apple-style-span"/>
          <w:rFonts w:ascii="Book Antiqua" w:hAnsi="Book Antiqua"/>
          <w:sz w:val="24"/>
          <w:szCs w:val="24"/>
        </w:rPr>
        <w:t xml:space="preserve"> </w:t>
      </w:r>
      <w:r>
        <w:rPr>
          <w:rStyle w:val="apple-style-span"/>
          <w:rFonts w:ascii="Book Antiqua" w:hAnsi="Book Antiqua" w:hint="eastAsia"/>
          <w:sz w:val="24"/>
          <w:szCs w:val="24"/>
        </w:rPr>
        <w:t>or</w:t>
      </w:r>
      <w:r w:rsidRPr="005176B1">
        <w:rPr>
          <w:rStyle w:val="apple-style-span"/>
          <w:rFonts w:ascii="Book Antiqua" w:hAnsi="Book Antiqua"/>
          <w:sz w:val="24"/>
          <w:szCs w:val="24"/>
        </w:rPr>
        <w:t xml:space="preserve"> CA 19-9</w:t>
      </w:r>
      <w:r>
        <w:rPr>
          <w:rStyle w:val="apple-style-span"/>
          <w:rFonts w:ascii="Book Antiqua" w:hAnsi="Book Antiqua"/>
          <w:sz w:val="24"/>
          <w:szCs w:val="24"/>
        </w:rPr>
        <w:t>,</w:t>
      </w:r>
      <w:r w:rsidRPr="005176B1">
        <w:rPr>
          <w:rStyle w:val="apple-style-span"/>
          <w:rFonts w:ascii="Book Antiqua" w:hAnsi="Book Antiqua"/>
          <w:sz w:val="24"/>
          <w:szCs w:val="24"/>
        </w:rPr>
        <w:t xml:space="preserve"> serum hypercalcemia, poor performance status, and involvement of multiple bones </w:t>
      </w:r>
      <w:r>
        <w:rPr>
          <w:rStyle w:val="apple-style-span"/>
          <w:rFonts w:ascii="Book Antiqua" w:hAnsi="Book Antiqua"/>
          <w:sz w:val="24"/>
          <w:szCs w:val="24"/>
        </w:rPr>
        <w:t>are</w:t>
      </w:r>
      <w:r w:rsidRPr="005176B1">
        <w:rPr>
          <w:rStyle w:val="apple-style-span"/>
          <w:rFonts w:ascii="Book Antiqua" w:hAnsi="Book Antiqua"/>
          <w:sz w:val="24"/>
          <w:szCs w:val="24"/>
        </w:rPr>
        <w:t xml:space="preserve"> associated with shorter survival times</w:t>
      </w:r>
      <w:r>
        <w:rPr>
          <w:rFonts w:ascii="Book Antiqua" w:hAnsi="Book Antiqua" w:cs="Book Antiqua"/>
          <w:kern w:val="0"/>
          <w:sz w:val="24"/>
          <w:szCs w:val="24"/>
          <w:vertAlign w:val="superscript"/>
        </w:rPr>
        <w:t>[4,5,20]</w:t>
      </w:r>
      <w:r w:rsidRPr="005176B1">
        <w:rPr>
          <w:rStyle w:val="apple-style-span"/>
          <w:rFonts w:ascii="Book Antiqua" w:hAnsi="Book Antiqua"/>
          <w:sz w:val="24"/>
          <w:szCs w:val="24"/>
        </w:rPr>
        <w:t xml:space="preserve">. Usually, </w:t>
      </w:r>
      <w:r>
        <w:rPr>
          <w:rFonts w:ascii="Book Antiqua" w:hAnsi="Book Antiqua"/>
          <w:kern w:val="0"/>
          <w:sz w:val="24"/>
          <w:szCs w:val="24"/>
        </w:rPr>
        <w:t>an increase of serum alkaline phosphatase levels is observed in 45.3%</w:t>
      </w:r>
      <w:r w:rsidR="00146FA6">
        <w:rPr>
          <w:rFonts w:ascii="Book Antiqua" w:hAnsi="Book Antiqua" w:hint="eastAsia"/>
          <w:kern w:val="0"/>
          <w:sz w:val="24"/>
          <w:szCs w:val="24"/>
        </w:rPr>
        <w:t>-</w:t>
      </w:r>
      <w:r>
        <w:rPr>
          <w:rFonts w:ascii="Book Antiqua" w:hAnsi="Book Antiqua"/>
          <w:kern w:val="0"/>
          <w:sz w:val="24"/>
          <w:szCs w:val="24"/>
        </w:rPr>
        <w:t xml:space="preserve">66.0% </w:t>
      </w:r>
      <w:r>
        <w:rPr>
          <w:rFonts w:ascii="Book Antiqua" w:hAnsi="Book Antiqua"/>
          <w:kern w:val="0"/>
          <w:sz w:val="24"/>
          <w:szCs w:val="24"/>
        </w:rPr>
        <w:lastRenderedPageBreak/>
        <w:t>of patients</w:t>
      </w:r>
      <w:r>
        <w:rPr>
          <w:rFonts w:ascii="Book Antiqua" w:hAnsi="Book Antiqua"/>
          <w:sz w:val="24"/>
          <w:szCs w:val="24"/>
        </w:rPr>
        <w:t xml:space="preserve"> with b</w:t>
      </w:r>
      <w:r>
        <w:rPr>
          <w:rFonts w:ascii="Book Antiqua" w:hAnsi="Book Antiqua"/>
          <w:kern w:val="0"/>
          <w:sz w:val="24"/>
          <w:szCs w:val="24"/>
        </w:rPr>
        <w:t>one metastasis</w:t>
      </w:r>
      <w:r>
        <w:rPr>
          <w:rFonts w:ascii="Book Antiqua" w:hAnsi="Book Antiqua" w:cs="Book Antiqua"/>
          <w:kern w:val="0"/>
          <w:sz w:val="24"/>
          <w:szCs w:val="24"/>
          <w:vertAlign w:val="superscript"/>
        </w:rPr>
        <w:t>[14,15]</w:t>
      </w:r>
      <w:r w:rsidRPr="005176B1">
        <w:rPr>
          <w:rStyle w:val="apple-style-span"/>
          <w:rFonts w:ascii="Book Antiqua" w:hAnsi="Book Antiqua"/>
          <w:sz w:val="24"/>
          <w:szCs w:val="24"/>
        </w:rPr>
        <w:t>. I</w:t>
      </w:r>
      <w:r>
        <w:rPr>
          <w:rFonts w:ascii="Book Antiqua" w:hAnsi="Book Antiqua"/>
          <w:kern w:val="0"/>
          <w:sz w:val="24"/>
          <w:szCs w:val="24"/>
        </w:rPr>
        <w:t xml:space="preserve">n the present case, CEA, </w:t>
      </w:r>
      <w:r w:rsidRPr="005176B1">
        <w:rPr>
          <w:rStyle w:val="apple-style-span"/>
          <w:rFonts w:ascii="Book Antiqua" w:hAnsi="Book Antiqua"/>
          <w:sz w:val="24"/>
          <w:szCs w:val="24"/>
        </w:rPr>
        <w:t>serum alkaline phosphatase and serum calcium level</w:t>
      </w:r>
      <w:r>
        <w:rPr>
          <w:rStyle w:val="apple-style-span"/>
          <w:rFonts w:ascii="Book Antiqua" w:hAnsi="Book Antiqua"/>
          <w:sz w:val="24"/>
          <w:szCs w:val="24"/>
        </w:rPr>
        <w:t>s</w:t>
      </w:r>
      <w:r w:rsidRPr="005176B1">
        <w:rPr>
          <w:rStyle w:val="apple-style-span"/>
          <w:rFonts w:ascii="Book Antiqua" w:hAnsi="Book Antiqua"/>
          <w:sz w:val="24"/>
          <w:szCs w:val="24"/>
        </w:rPr>
        <w:t xml:space="preserve"> were within normal range</w:t>
      </w:r>
      <w:r w:rsidR="00146FA6">
        <w:rPr>
          <w:rStyle w:val="apple-style-span"/>
          <w:rFonts w:ascii="Book Antiqua" w:hAnsi="Book Antiqua"/>
          <w:sz w:val="24"/>
          <w:szCs w:val="24"/>
        </w:rPr>
        <w:t>.</w:t>
      </w:r>
    </w:p>
    <w:p w:rsidR="0095391C" w:rsidRDefault="0095391C" w:rsidP="00146FA6">
      <w:pPr>
        <w:spacing w:line="360" w:lineRule="auto"/>
        <w:ind w:firstLineChars="100" w:firstLine="240"/>
        <w:rPr>
          <w:rFonts w:ascii="Book Antiqua" w:hAnsi="Book Antiqua"/>
          <w:sz w:val="24"/>
          <w:szCs w:val="24"/>
        </w:rPr>
      </w:pPr>
      <w:r w:rsidRPr="005176B1">
        <w:rPr>
          <w:rStyle w:val="apple-style-span"/>
          <w:rFonts w:ascii="Book Antiqua" w:hAnsi="Book Antiqua"/>
          <w:sz w:val="24"/>
          <w:szCs w:val="24"/>
        </w:rPr>
        <w:t xml:space="preserve">In the majority of cases, gastric cancer with synchronous bone metastasis is unresectable, and prognosis is usually very poor. In the present case, </w:t>
      </w:r>
      <w:r>
        <w:rPr>
          <w:rStyle w:val="apple-style-span"/>
          <w:rFonts w:ascii="Book Antiqua" w:hAnsi="Book Antiqua"/>
          <w:sz w:val="24"/>
          <w:szCs w:val="24"/>
        </w:rPr>
        <w:t xml:space="preserve">however, </w:t>
      </w:r>
      <w:r w:rsidRPr="005176B1">
        <w:rPr>
          <w:rStyle w:val="apple-style-span"/>
          <w:rFonts w:ascii="Book Antiqua" w:hAnsi="Book Antiqua"/>
          <w:sz w:val="24"/>
          <w:szCs w:val="24"/>
        </w:rPr>
        <w:t xml:space="preserve">performance status was good, and the metastasis was a solitary, resectable bone lesion. These factors and aggressive palliative chemotherapy probably supported long-term survival of the patient after surgery. Therefore, </w:t>
      </w:r>
      <w:r>
        <w:rPr>
          <w:rFonts w:ascii="Book Antiqua" w:hAnsi="Book Antiqua"/>
          <w:sz w:val="24"/>
          <w:szCs w:val="24"/>
        </w:rPr>
        <w:t>we hypothesize that gastrectomy plus metastasectomy may be an effective therapeutic option for improving quality of life and survival in selected patients with bone metastasis. Favorable factors, such as resectable solitary bone lesions, good performance status and normal serum CEA levels, should be utilized to stratify and select patients who will be good candidates for surgery.</w:t>
      </w:r>
    </w:p>
    <w:p w:rsidR="0095391C" w:rsidRDefault="0095391C" w:rsidP="00146FA6">
      <w:pPr>
        <w:spacing w:line="360" w:lineRule="auto"/>
        <w:ind w:firstLineChars="100" w:firstLine="240"/>
        <w:rPr>
          <w:rFonts w:ascii="Book Antiqua" w:hAnsi="Book Antiqua"/>
          <w:b/>
          <w:sz w:val="24"/>
          <w:szCs w:val="24"/>
        </w:rPr>
      </w:pPr>
      <w:r>
        <w:rPr>
          <w:rFonts w:ascii="Book Antiqua" w:hAnsi="Book Antiqua"/>
          <w:sz w:val="24"/>
          <w:szCs w:val="24"/>
        </w:rPr>
        <w:t>In conclusion, aggressive local therapy, including gastrectomy</w:t>
      </w:r>
      <w:r w:rsidR="00146FA6">
        <w:rPr>
          <w:rFonts w:ascii="Book Antiqua" w:hAnsi="Book Antiqua" w:hint="eastAsia"/>
          <w:sz w:val="24"/>
          <w:szCs w:val="24"/>
        </w:rPr>
        <w:t xml:space="preserve"> </w:t>
      </w:r>
      <w:r>
        <w:rPr>
          <w:rFonts w:ascii="Book Antiqua" w:hAnsi="Book Antiqua"/>
          <w:sz w:val="24"/>
          <w:szCs w:val="24"/>
        </w:rPr>
        <w:t xml:space="preserve">with metastasectomy and palliative chemotherapy, may be </w:t>
      </w:r>
      <w:r w:rsidR="00146FA6">
        <w:rPr>
          <w:rFonts w:ascii="Book Antiqua" w:hAnsi="Book Antiqua"/>
          <w:sz w:val="24"/>
          <w:szCs w:val="24"/>
        </w:rPr>
        <w:t>an effective therapeutic option</w:t>
      </w:r>
      <w:r w:rsidR="00146FA6">
        <w:rPr>
          <w:rFonts w:ascii="Book Antiqua" w:hAnsi="Book Antiqua" w:hint="eastAsia"/>
          <w:sz w:val="24"/>
          <w:szCs w:val="24"/>
        </w:rPr>
        <w:t xml:space="preserve"> </w:t>
      </w:r>
      <w:r>
        <w:rPr>
          <w:rFonts w:ascii="Book Antiqua" w:hAnsi="Book Antiqua"/>
          <w:sz w:val="24"/>
          <w:szCs w:val="24"/>
        </w:rPr>
        <w:t>for improving survival in patients with resectable primary gastric cancer and bone metastasis.</w:t>
      </w:r>
    </w:p>
    <w:p w:rsidR="0095391C" w:rsidRPr="00146FA6" w:rsidRDefault="0095391C" w:rsidP="0095391C">
      <w:pPr>
        <w:spacing w:line="360" w:lineRule="auto"/>
        <w:rPr>
          <w:rFonts w:ascii="Book Antiqua" w:hAnsi="Book Antiqua"/>
          <w:b/>
          <w:sz w:val="24"/>
          <w:szCs w:val="24"/>
        </w:rPr>
      </w:pPr>
    </w:p>
    <w:p w:rsidR="0095391C" w:rsidRPr="00C76537" w:rsidRDefault="0095391C" w:rsidP="0095391C">
      <w:pPr>
        <w:spacing w:line="360" w:lineRule="auto"/>
        <w:rPr>
          <w:rFonts w:ascii="Book Antiqua" w:hAnsi="Book Antiqua"/>
          <w:b/>
          <w:sz w:val="24"/>
          <w:szCs w:val="24"/>
        </w:rPr>
      </w:pPr>
      <w:r w:rsidRPr="005728FF">
        <w:rPr>
          <w:rFonts w:ascii="Book Antiqua" w:hAnsi="Book Antiqua" w:cs="Segoe UI"/>
          <w:b/>
          <w:caps/>
          <w:sz w:val="24"/>
          <w:szCs w:val="24"/>
          <w:shd w:val="clear" w:color="auto" w:fill="FFFFFF"/>
        </w:rPr>
        <w:t>Article Highlights</w:t>
      </w: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Case characteristics</w:t>
      </w:r>
    </w:p>
    <w:p w:rsidR="0095391C" w:rsidRPr="00C76537" w:rsidRDefault="0095391C" w:rsidP="0095391C">
      <w:pPr>
        <w:snapToGrid w:val="0"/>
        <w:spacing w:line="360" w:lineRule="auto"/>
        <w:rPr>
          <w:rFonts w:ascii="Book Antiqua" w:hAnsi="Book Antiqua"/>
          <w:sz w:val="24"/>
          <w:szCs w:val="24"/>
        </w:rPr>
      </w:pPr>
      <w:r w:rsidRPr="005728FF">
        <w:rPr>
          <w:rFonts w:ascii="Book Antiqua" w:hAnsi="Book Antiqua"/>
          <w:sz w:val="24"/>
          <w:szCs w:val="24"/>
        </w:rPr>
        <w:t>A 53-year-old man</w:t>
      </w:r>
      <w:r>
        <w:rPr>
          <w:rFonts w:ascii="Book Antiqua" w:hAnsi="Book Antiqua"/>
          <w:sz w:val="24"/>
          <w:szCs w:val="24"/>
        </w:rPr>
        <w:t>,</w:t>
      </w:r>
      <w:r w:rsidRPr="005728FF">
        <w:rPr>
          <w:rFonts w:ascii="Book Antiqua" w:hAnsi="Book Antiqua"/>
          <w:sz w:val="24"/>
          <w:szCs w:val="24"/>
        </w:rPr>
        <w:t xml:space="preserve"> referred after detection of a tumorous bony lesion in </w:t>
      </w:r>
      <w:r>
        <w:rPr>
          <w:rFonts w:ascii="Book Antiqua" w:hAnsi="Book Antiqua"/>
          <w:sz w:val="24"/>
          <w:szCs w:val="24"/>
        </w:rPr>
        <w:t>the 2</w:t>
      </w:r>
      <w:r w:rsidRPr="00FE4C8B">
        <w:rPr>
          <w:rFonts w:ascii="Book Antiqua" w:hAnsi="Book Antiqua"/>
          <w:sz w:val="24"/>
          <w:szCs w:val="24"/>
          <w:vertAlign w:val="superscript"/>
        </w:rPr>
        <w:t>nd</w:t>
      </w:r>
      <w:r w:rsidRPr="000877D1" w:rsidDel="007D6809">
        <w:rPr>
          <w:rFonts w:ascii="Book Antiqua" w:hAnsi="Book Antiqua"/>
          <w:sz w:val="24"/>
          <w:szCs w:val="24"/>
        </w:rPr>
        <w:t xml:space="preserve"> </w:t>
      </w:r>
      <w:r w:rsidRPr="005728FF">
        <w:rPr>
          <w:rFonts w:ascii="Book Antiqua" w:hAnsi="Book Antiqua"/>
          <w:sz w:val="24"/>
          <w:szCs w:val="24"/>
        </w:rPr>
        <w:t>lumbar vertebra during evaluation for back pain.</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sz w:val="24"/>
          <w:szCs w:val="24"/>
        </w:rPr>
      </w:pPr>
      <w:r w:rsidRPr="005728FF">
        <w:rPr>
          <w:rFonts w:ascii="Book Antiqua" w:hAnsi="Book Antiqua"/>
          <w:b/>
          <w:i/>
          <w:sz w:val="24"/>
          <w:szCs w:val="24"/>
        </w:rPr>
        <w:t>Clinical diagnosis</w:t>
      </w:r>
    </w:p>
    <w:p w:rsidR="0095391C" w:rsidRPr="00C76537" w:rsidRDefault="0095391C" w:rsidP="0095391C">
      <w:pPr>
        <w:snapToGrid w:val="0"/>
        <w:spacing w:line="360" w:lineRule="auto"/>
        <w:rPr>
          <w:rFonts w:ascii="Book Antiqua" w:hAnsi="Book Antiqua"/>
          <w:sz w:val="24"/>
          <w:szCs w:val="24"/>
        </w:rPr>
      </w:pPr>
      <w:r>
        <w:rPr>
          <w:rFonts w:ascii="Book Antiqua" w:hAnsi="Book Antiqua"/>
          <w:sz w:val="24"/>
          <w:szCs w:val="24"/>
        </w:rPr>
        <w:t>The patient</w:t>
      </w:r>
      <w:r w:rsidRPr="005728FF">
        <w:rPr>
          <w:rFonts w:ascii="Book Antiqua" w:hAnsi="Book Antiqua"/>
          <w:sz w:val="24"/>
          <w:szCs w:val="24"/>
        </w:rPr>
        <w:t xml:space="preserve"> had no significant medical history</w:t>
      </w:r>
      <w:r>
        <w:rPr>
          <w:rFonts w:ascii="Book Antiqua" w:hAnsi="Book Antiqua"/>
          <w:sz w:val="24"/>
          <w:szCs w:val="24"/>
        </w:rPr>
        <w:t>,</w:t>
      </w:r>
      <w:r w:rsidRPr="005728FF">
        <w:rPr>
          <w:rFonts w:ascii="Book Antiqua" w:hAnsi="Book Antiqua"/>
          <w:sz w:val="24"/>
          <w:szCs w:val="24"/>
        </w:rPr>
        <w:t xml:space="preserve"> except for having undergone gastrectomy due to gastric ulcer 15 years </w:t>
      </w:r>
      <w:r>
        <w:rPr>
          <w:rFonts w:ascii="Book Antiqua" w:hAnsi="Book Antiqua"/>
          <w:sz w:val="24"/>
          <w:szCs w:val="24"/>
        </w:rPr>
        <w:t>prior</w:t>
      </w:r>
      <w:r w:rsidRPr="005728FF">
        <w:rPr>
          <w:rFonts w:ascii="Book Antiqua" w:hAnsi="Book Antiqua"/>
          <w:sz w:val="24"/>
          <w:szCs w:val="24"/>
        </w:rPr>
        <w:t>.</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Differential diagnosis</w:t>
      </w:r>
      <w:r w:rsidRPr="005728FF">
        <w:rPr>
          <w:rFonts w:ascii="Book Antiqua" w:hAnsi="Book Antiqua"/>
          <w:b/>
          <w:i/>
          <w:sz w:val="24"/>
          <w:szCs w:val="24"/>
        </w:rPr>
        <w:tab/>
      </w:r>
    </w:p>
    <w:p w:rsidR="0095391C" w:rsidRPr="00C76537" w:rsidRDefault="0095391C" w:rsidP="0095391C">
      <w:pPr>
        <w:snapToGrid w:val="0"/>
        <w:spacing w:line="360" w:lineRule="auto"/>
        <w:rPr>
          <w:rFonts w:ascii="Book Antiqua" w:hAnsi="Book Antiqua"/>
          <w:sz w:val="24"/>
          <w:szCs w:val="24"/>
        </w:rPr>
      </w:pPr>
      <w:r>
        <w:rPr>
          <w:rFonts w:ascii="Book Antiqua" w:hAnsi="Book Antiqua"/>
          <w:sz w:val="24"/>
          <w:szCs w:val="24"/>
        </w:rPr>
        <w:t>P</w:t>
      </w:r>
      <w:r w:rsidRPr="005728FF">
        <w:rPr>
          <w:rFonts w:ascii="Book Antiqua" w:hAnsi="Book Antiqua"/>
          <w:sz w:val="24"/>
          <w:szCs w:val="24"/>
        </w:rPr>
        <w:t>rimary bone neoplasm</w:t>
      </w:r>
      <w:r>
        <w:rPr>
          <w:rFonts w:ascii="Book Antiqua" w:hAnsi="Book Antiqua"/>
          <w:sz w:val="24"/>
          <w:szCs w:val="24"/>
        </w:rPr>
        <w:t xml:space="preserve">, </w:t>
      </w:r>
      <w:r w:rsidRPr="005728FF">
        <w:rPr>
          <w:rFonts w:ascii="Book Antiqua" w:hAnsi="Book Antiqua"/>
          <w:sz w:val="24"/>
          <w:szCs w:val="24"/>
        </w:rPr>
        <w:t>metastatic bone tumor</w:t>
      </w:r>
      <w:r>
        <w:rPr>
          <w:rFonts w:ascii="Book Antiqua" w:hAnsi="Book Antiqua"/>
          <w:sz w:val="24"/>
          <w:szCs w:val="24"/>
        </w:rPr>
        <w:t>.</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Laboratory diagnosis</w:t>
      </w:r>
    </w:p>
    <w:p w:rsidR="0095391C" w:rsidRPr="00C76537" w:rsidRDefault="0095391C" w:rsidP="0095391C">
      <w:pPr>
        <w:snapToGrid w:val="0"/>
        <w:spacing w:line="360" w:lineRule="auto"/>
        <w:rPr>
          <w:rFonts w:ascii="Book Antiqua" w:hAnsi="Book Antiqua"/>
          <w:sz w:val="24"/>
          <w:szCs w:val="24"/>
        </w:rPr>
      </w:pPr>
      <w:r>
        <w:rPr>
          <w:rFonts w:ascii="Book Antiqua" w:hAnsi="Book Antiqua"/>
          <w:sz w:val="24"/>
          <w:szCs w:val="24"/>
        </w:rPr>
        <w:lastRenderedPageBreak/>
        <w:t>S</w:t>
      </w:r>
      <w:r w:rsidRPr="005728FF">
        <w:rPr>
          <w:rFonts w:ascii="Book Antiqua" w:hAnsi="Book Antiqua"/>
          <w:sz w:val="24"/>
          <w:szCs w:val="24"/>
        </w:rPr>
        <w:t>erum alkaline phosphatase</w:t>
      </w:r>
      <w:r>
        <w:rPr>
          <w:rFonts w:ascii="Book Antiqua" w:hAnsi="Book Antiqua"/>
          <w:sz w:val="24"/>
          <w:szCs w:val="24"/>
        </w:rPr>
        <w:t>,</w:t>
      </w:r>
      <w:r w:rsidRPr="005728FF">
        <w:rPr>
          <w:rFonts w:ascii="Book Antiqua" w:hAnsi="Book Antiqua"/>
          <w:sz w:val="24"/>
          <w:szCs w:val="24"/>
        </w:rPr>
        <w:t xml:space="preserve"> calcium</w:t>
      </w:r>
      <w:r>
        <w:rPr>
          <w:rFonts w:ascii="Book Antiqua" w:hAnsi="Book Antiqua"/>
          <w:sz w:val="24"/>
          <w:szCs w:val="24"/>
        </w:rPr>
        <w:t>,</w:t>
      </w:r>
      <w:r w:rsidRPr="005728FF">
        <w:rPr>
          <w:rFonts w:ascii="Book Antiqua" w:hAnsi="Book Antiqua"/>
          <w:sz w:val="24"/>
          <w:szCs w:val="24"/>
        </w:rPr>
        <w:t xml:space="preserve"> </w:t>
      </w:r>
      <w:r>
        <w:rPr>
          <w:rFonts w:ascii="Book Antiqua" w:hAnsi="Book Antiqua"/>
          <w:sz w:val="24"/>
          <w:szCs w:val="24"/>
        </w:rPr>
        <w:t>carcinoembryonic antigen</w:t>
      </w:r>
      <w:r w:rsidR="00146FA6">
        <w:rPr>
          <w:rFonts w:ascii="Book Antiqua" w:hAnsi="Book Antiqua" w:hint="eastAsia"/>
          <w:sz w:val="24"/>
          <w:szCs w:val="24"/>
        </w:rPr>
        <w:t xml:space="preserve"> </w:t>
      </w:r>
      <w:r>
        <w:rPr>
          <w:rFonts w:ascii="Book Antiqua" w:hAnsi="Book Antiqua"/>
          <w:sz w:val="24"/>
          <w:szCs w:val="24"/>
        </w:rPr>
        <w:t>(</w:t>
      </w:r>
      <w:r w:rsidRPr="005728FF">
        <w:rPr>
          <w:rFonts w:ascii="Book Antiqua" w:hAnsi="Book Antiqua"/>
          <w:sz w:val="24"/>
          <w:szCs w:val="24"/>
        </w:rPr>
        <w:t>CEA</w:t>
      </w:r>
      <w:r>
        <w:rPr>
          <w:rFonts w:ascii="Book Antiqua" w:hAnsi="Book Antiqua"/>
          <w:sz w:val="24"/>
          <w:szCs w:val="24"/>
        </w:rPr>
        <w:t>)</w:t>
      </w:r>
      <w:r w:rsidRPr="005728FF">
        <w:rPr>
          <w:rFonts w:ascii="Book Antiqua" w:hAnsi="Book Antiqua"/>
          <w:sz w:val="24"/>
          <w:szCs w:val="24"/>
        </w:rPr>
        <w:t xml:space="preserve">, </w:t>
      </w:r>
      <w:r>
        <w:rPr>
          <w:rFonts w:ascii="Book Antiqua" w:hAnsi="Book Antiqua"/>
          <w:sz w:val="24"/>
          <w:szCs w:val="24"/>
        </w:rPr>
        <w:t>cancer antigen</w:t>
      </w:r>
      <w:r w:rsidRPr="005728FF">
        <w:rPr>
          <w:rFonts w:ascii="Book Antiqua" w:hAnsi="Book Antiqua"/>
          <w:sz w:val="24"/>
          <w:szCs w:val="24"/>
        </w:rPr>
        <w:t xml:space="preserve"> </w:t>
      </w:r>
      <w:r>
        <w:rPr>
          <w:rFonts w:ascii="Book Antiqua" w:hAnsi="Book Antiqua"/>
          <w:sz w:val="24"/>
          <w:szCs w:val="24"/>
        </w:rPr>
        <w:t xml:space="preserve">(CA) </w:t>
      </w:r>
      <w:r w:rsidRPr="005728FF">
        <w:rPr>
          <w:rFonts w:ascii="Book Antiqua" w:hAnsi="Book Antiqua"/>
          <w:sz w:val="24"/>
          <w:szCs w:val="24"/>
        </w:rPr>
        <w:t xml:space="preserve">19-9 and </w:t>
      </w:r>
      <w:r>
        <w:rPr>
          <w:rFonts w:ascii="Book Antiqua" w:hAnsi="Book Antiqua"/>
          <w:sz w:val="24"/>
          <w:szCs w:val="24"/>
        </w:rPr>
        <w:t>lactate dehydrogenase (</w:t>
      </w:r>
      <w:r w:rsidRPr="005728FF">
        <w:rPr>
          <w:rFonts w:ascii="Book Antiqua" w:hAnsi="Book Antiqua"/>
          <w:sz w:val="24"/>
          <w:szCs w:val="24"/>
        </w:rPr>
        <w:t>LDH</w:t>
      </w:r>
      <w:r>
        <w:rPr>
          <w:rFonts w:ascii="Book Antiqua" w:hAnsi="Book Antiqua"/>
          <w:sz w:val="24"/>
          <w:szCs w:val="24"/>
        </w:rPr>
        <w:t>) levels</w:t>
      </w:r>
      <w:r w:rsidRPr="005728FF">
        <w:rPr>
          <w:rFonts w:ascii="Book Antiqua" w:hAnsi="Book Antiqua"/>
          <w:sz w:val="24"/>
          <w:szCs w:val="24"/>
        </w:rPr>
        <w:t xml:space="preserve"> were within normal range.</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Imaging diagnosis</w:t>
      </w:r>
    </w:p>
    <w:p w:rsidR="0095391C" w:rsidRPr="00C76537" w:rsidRDefault="0095391C" w:rsidP="0095391C">
      <w:pPr>
        <w:snapToGrid w:val="0"/>
        <w:spacing w:line="360" w:lineRule="auto"/>
        <w:rPr>
          <w:rFonts w:ascii="Book Antiqua" w:hAnsi="Book Antiqua"/>
          <w:sz w:val="24"/>
          <w:szCs w:val="24"/>
        </w:rPr>
      </w:pPr>
      <w:r>
        <w:rPr>
          <w:rFonts w:ascii="Book Antiqua" w:hAnsi="Book Antiqua"/>
          <w:sz w:val="24"/>
          <w:szCs w:val="24"/>
        </w:rPr>
        <w:t>Magnetic resonance imaging of the s</w:t>
      </w:r>
      <w:r w:rsidRPr="005728FF">
        <w:rPr>
          <w:rFonts w:ascii="Book Antiqua" w:hAnsi="Book Antiqua"/>
          <w:sz w:val="24"/>
          <w:szCs w:val="24"/>
        </w:rPr>
        <w:t xml:space="preserve">pine showed a suspicious metastatic lesion in </w:t>
      </w:r>
      <w:r>
        <w:rPr>
          <w:rFonts w:ascii="Book Antiqua" w:hAnsi="Book Antiqua"/>
          <w:sz w:val="24"/>
          <w:szCs w:val="24"/>
        </w:rPr>
        <w:t>the 2</w:t>
      </w:r>
      <w:r w:rsidRPr="00FE4C8B">
        <w:rPr>
          <w:rFonts w:ascii="Book Antiqua" w:hAnsi="Book Antiqua"/>
          <w:sz w:val="24"/>
          <w:szCs w:val="24"/>
          <w:vertAlign w:val="superscript"/>
        </w:rPr>
        <w:t>nd</w:t>
      </w:r>
      <w:r w:rsidRPr="000877D1">
        <w:rPr>
          <w:rFonts w:ascii="Book Antiqua" w:hAnsi="Book Antiqua"/>
          <w:sz w:val="24"/>
          <w:szCs w:val="24"/>
        </w:rPr>
        <w:t xml:space="preserve"> </w:t>
      </w:r>
      <w:r w:rsidRPr="005728FF">
        <w:rPr>
          <w:rFonts w:ascii="Book Antiqua" w:hAnsi="Book Antiqua"/>
          <w:sz w:val="24"/>
          <w:szCs w:val="24"/>
        </w:rPr>
        <w:t>lumbar vertebra</w:t>
      </w:r>
      <w:r>
        <w:rPr>
          <w:rFonts w:ascii="Book Antiqua" w:hAnsi="Book Antiqua"/>
          <w:sz w:val="24"/>
          <w:szCs w:val="24"/>
        </w:rPr>
        <w:t>,</w:t>
      </w:r>
      <w:r w:rsidRPr="005728FF">
        <w:rPr>
          <w:rFonts w:ascii="Book Antiqua" w:hAnsi="Book Antiqua"/>
          <w:sz w:val="24"/>
          <w:szCs w:val="24"/>
        </w:rPr>
        <w:t xml:space="preserve"> with enhancing signal intensity on a T2</w:t>
      </w:r>
      <w:r>
        <w:rPr>
          <w:rFonts w:ascii="Book Antiqua" w:hAnsi="Book Antiqua"/>
          <w:sz w:val="24"/>
          <w:szCs w:val="24"/>
        </w:rPr>
        <w:t>-</w:t>
      </w:r>
      <w:r w:rsidRPr="005728FF">
        <w:rPr>
          <w:rFonts w:ascii="Book Antiqua" w:hAnsi="Book Antiqua"/>
          <w:sz w:val="24"/>
          <w:szCs w:val="24"/>
        </w:rPr>
        <w:t>weighted image</w:t>
      </w:r>
      <w:r>
        <w:rPr>
          <w:rFonts w:ascii="Book Antiqua" w:hAnsi="Book Antiqua"/>
          <w:sz w:val="24"/>
          <w:szCs w:val="24"/>
        </w:rPr>
        <w:t>.</w:t>
      </w:r>
      <w:r w:rsidRPr="005728FF">
        <w:rPr>
          <w:rFonts w:ascii="Book Antiqua" w:hAnsi="Book Antiqua"/>
          <w:sz w:val="24"/>
          <w:szCs w:val="24"/>
        </w:rPr>
        <w:t xml:space="preserve"> </w:t>
      </w:r>
      <w:r>
        <w:rPr>
          <w:rFonts w:ascii="Book Antiqua" w:hAnsi="Book Antiqua"/>
          <w:sz w:val="24"/>
          <w:szCs w:val="24"/>
        </w:rPr>
        <w:t>G</w:t>
      </w:r>
      <w:r w:rsidRPr="005728FF">
        <w:rPr>
          <w:rFonts w:ascii="Book Antiqua" w:hAnsi="Book Antiqua"/>
          <w:sz w:val="24"/>
          <w:szCs w:val="24"/>
        </w:rPr>
        <w:t>ast</w:t>
      </w:r>
      <w:r>
        <w:rPr>
          <w:rFonts w:ascii="Book Antiqua" w:hAnsi="Book Antiqua"/>
          <w:sz w:val="24"/>
          <w:szCs w:val="24"/>
        </w:rPr>
        <w:t>r</w:t>
      </w:r>
      <w:r w:rsidRPr="005728FF">
        <w:rPr>
          <w:rFonts w:ascii="Book Antiqua" w:hAnsi="Book Antiqua"/>
          <w:sz w:val="24"/>
          <w:szCs w:val="24"/>
        </w:rPr>
        <w:t>oduodenoscop</w:t>
      </w:r>
      <w:r>
        <w:rPr>
          <w:rFonts w:ascii="Book Antiqua" w:hAnsi="Book Antiqua"/>
          <w:sz w:val="24"/>
          <w:szCs w:val="24"/>
        </w:rPr>
        <w:t>y</w:t>
      </w:r>
      <w:r w:rsidRPr="005728FF">
        <w:rPr>
          <w:rFonts w:ascii="Book Antiqua" w:hAnsi="Book Antiqua"/>
          <w:sz w:val="24"/>
          <w:szCs w:val="24"/>
        </w:rPr>
        <w:t xml:space="preserve"> showed a Borrmann type III lesion at the remnant stomach lesser curvature.</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Pathological diagnosis</w:t>
      </w: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sz w:val="24"/>
          <w:szCs w:val="24"/>
        </w:rPr>
        <w:t xml:space="preserve">A bone biopsy taken at </w:t>
      </w:r>
      <w:r>
        <w:rPr>
          <w:rFonts w:ascii="Book Antiqua" w:hAnsi="Book Antiqua"/>
          <w:sz w:val="24"/>
          <w:szCs w:val="24"/>
        </w:rPr>
        <w:t>the 2</w:t>
      </w:r>
      <w:r w:rsidRPr="00FE4C8B">
        <w:rPr>
          <w:rFonts w:ascii="Book Antiqua" w:hAnsi="Book Antiqua"/>
          <w:sz w:val="24"/>
          <w:szCs w:val="24"/>
          <w:vertAlign w:val="superscript"/>
        </w:rPr>
        <w:t>nd</w:t>
      </w:r>
      <w:r w:rsidRPr="00E539F7">
        <w:rPr>
          <w:rFonts w:ascii="Book Antiqua" w:hAnsi="Book Antiqua"/>
          <w:sz w:val="24"/>
          <w:szCs w:val="24"/>
        </w:rPr>
        <w:t xml:space="preserve"> </w:t>
      </w:r>
      <w:r w:rsidRPr="005728FF">
        <w:rPr>
          <w:rFonts w:ascii="Book Antiqua" w:hAnsi="Book Antiqua"/>
          <w:sz w:val="24"/>
          <w:szCs w:val="24"/>
        </w:rPr>
        <w:t xml:space="preserve">lumbar vertebra </w:t>
      </w:r>
      <w:r>
        <w:rPr>
          <w:rFonts w:ascii="Book Antiqua" w:hAnsi="Book Antiqua"/>
          <w:sz w:val="24"/>
          <w:szCs w:val="24"/>
        </w:rPr>
        <w:t>led to</w:t>
      </w:r>
      <w:r w:rsidRPr="005728FF">
        <w:rPr>
          <w:rFonts w:ascii="Book Antiqua" w:hAnsi="Book Antiqua"/>
          <w:sz w:val="24"/>
          <w:szCs w:val="24"/>
        </w:rPr>
        <w:t xml:space="preserve"> diagnos</w:t>
      </w:r>
      <w:r>
        <w:rPr>
          <w:rFonts w:ascii="Book Antiqua" w:hAnsi="Book Antiqua"/>
          <w:sz w:val="24"/>
          <w:szCs w:val="24"/>
        </w:rPr>
        <w:t>is</w:t>
      </w:r>
      <w:r w:rsidRPr="005728FF">
        <w:rPr>
          <w:rFonts w:ascii="Book Antiqua" w:hAnsi="Book Antiqua"/>
          <w:sz w:val="24"/>
          <w:szCs w:val="24"/>
        </w:rPr>
        <w:t xml:space="preserve"> </w:t>
      </w:r>
      <w:r>
        <w:rPr>
          <w:rFonts w:ascii="Book Antiqua" w:hAnsi="Book Antiqua"/>
          <w:sz w:val="24"/>
          <w:szCs w:val="24"/>
        </w:rPr>
        <w:t>of</w:t>
      </w:r>
      <w:r w:rsidRPr="005728FF">
        <w:rPr>
          <w:rFonts w:ascii="Book Antiqua" w:hAnsi="Book Antiqua"/>
          <w:sz w:val="24"/>
          <w:szCs w:val="24"/>
        </w:rPr>
        <w:t xml:space="preserve"> metastatic adenocarcinoma</w:t>
      </w:r>
      <w:r>
        <w:rPr>
          <w:rFonts w:ascii="Book Antiqua" w:hAnsi="Book Antiqua"/>
          <w:sz w:val="24"/>
          <w:szCs w:val="24"/>
        </w:rPr>
        <w:t>.</w:t>
      </w:r>
      <w:r w:rsidRPr="005728FF">
        <w:rPr>
          <w:rFonts w:ascii="Book Antiqua" w:hAnsi="Book Antiqua"/>
          <w:sz w:val="24"/>
          <w:szCs w:val="24"/>
        </w:rPr>
        <w:t xml:space="preserve"> </w:t>
      </w:r>
      <w:r>
        <w:rPr>
          <w:rFonts w:ascii="Book Antiqua" w:hAnsi="Book Antiqua"/>
          <w:sz w:val="24"/>
          <w:szCs w:val="24"/>
        </w:rPr>
        <w:t>G</w:t>
      </w:r>
      <w:r w:rsidRPr="005728FF">
        <w:rPr>
          <w:rFonts w:ascii="Book Antiqua" w:hAnsi="Book Antiqua"/>
          <w:sz w:val="24"/>
          <w:szCs w:val="24"/>
        </w:rPr>
        <w:t>astric lesion was diagnosed as poorly differentiated adenocarcinoma by biopsy.</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Treatment</w:t>
      </w:r>
    </w:p>
    <w:p w:rsidR="0095391C" w:rsidRPr="00C76537" w:rsidRDefault="0095391C" w:rsidP="0095391C">
      <w:pPr>
        <w:snapToGrid w:val="0"/>
        <w:spacing w:line="360" w:lineRule="auto"/>
        <w:rPr>
          <w:rFonts w:ascii="Book Antiqua" w:hAnsi="Book Antiqua"/>
          <w:sz w:val="24"/>
          <w:szCs w:val="24"/>
        </w:rPr>
      </w:pPr>
      <w:r w:rsidRPr="005728FF">
        <w:rPr>
          <w:rFonts w:ascii="Book Antiqua" w:hAnsi="Book Antiqua"/>
          <w:sz w:val="24"/>
          <w:szCs w:val="24"/>
        </w:rPr>
        <w:t>The patient underwent total gastrectomy and lumbar vertebrae metastasectomy, followed by aggressive palliative chemotherapy.</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Related reports</w:t>
      </w:r>
    </w:p>
    <w:p w:rsidR="0095391C" w:rsidRPr="00C76537" w:rsidRDefault="0095391C" w:rsidP="0095391C">
      <w:pPr>
        <w:snapToGrid w:val="0"/>
        <w:spacing w:line="360" w:lineRule="auto"/>
        <w:rPr>
          <w:rFonts w:ascii="Book Antiqua" w:hAnsi="Book Antiqua"/>
          <w:b/>
          <w:i/>
          <w:sz w:val="24"/>
          <w:szCs w:val="24"/>
        </w:rPr>
      </w:pPr>
      <w:r w:rsidRPr="005728FF">
        <w:rPr>
          <w:rStyle w:val="apple-style-span"/>
          <w:rFonts w:ascii="Book Antiqua" w:hAnsi="Book Antiqua"/>
          <w:sz w:val="24"/>
          <w:szCs w:val="24"/>
        </w:rPr>
        <w:t>Gastric cancer with bone metastasis is relatively rare and associated with poor prognosis.</w:t>
      </w:r>
      <w:r w:rsidRPr="005728FF">
        <w:rPr>
          <w:rFonts w:ascii="Book Antiqua" w:hAnsi="Book Antiqua"/>
          <w:sz w:val="24"/>
          <w:szCs w:val="24"/>
        </w:rPr>
        <w:t xml:space="preserve"> Known factors associated with longer median survival times for patients with bone metastasis include isolated bone metastasis, well differentiated tumors, palliative chemotherapy and zoledronic acid treatment.</w:t>
      </w:r>
      <w:r w:rsidRPr="005728FF">
        <w:rPr>
          <w:rFonts w:ascii="Book Antiqua" w:hAnsi="Book Antiqua"/>
          <w:sz w:val="24"/>
          <w:szCs w:val="24"/>
          <w:vertAlign w:val="superscript"/>
        </w:rPr>
        <w:t xml:space="preserve"> </w:t>
      </w:r>
      <w:r w:rsidRPr="005728FF">
        <w:rPr>
          <w:rFonts w:ascii="Book Antiqua" w:hAnsi="Book Antiqua"/>
          <w:sz w:val="24"/>
          <w:szCs w:val="24"/>
        </w:rPr>
        <w:t>On the other hand, high</w:t>
      </w:r>
      <w:r>
        <w:rPr>
          <w:rFonts w:ascii="Book Antiqua" w:hAnsi="Book Antiqua"/>
          <w:sz w:val="24"/>
          <w:szCs w:val="24"/>
        </w:rPr>
        <w:t>-</w:t>
      </w:r>
      <w:r w:rsidRPr="005728FF">
        <w:rPr>
          <w:rFonts w:ascii="Book Antiqua" w:hAnsi="Book Antiqua"/>
          <w:sz w:val="24"/>
          <w:szCs w:val="24"/>
        </w:rPr>
        <w:t>level LDH, CEA</w:t>
      </w:r>
      <w:r>
        <w:rPr>
          <w:rFonts w:ascii="Book Antiqua" w:hAnsi="Book Antiqua"/>
          <w:sz w:val="24"/>
          <w:szCs w:val="24"/>
        </w:rPr>
        <w:t xml:space="preserve"> and</w:t>
      </w:r>
      <w:r w:rsidR="00146FA6">
        <w:rPr>
          <w:rFonts w:ascii="Book Antiqua" w:hAnsi="Book Antiqua"/>
          <w:sz w:val="24"/>
          <w:szCs w:val="24"/>
        </w:rPr>
        <w:t xml:space="preserve"> CA</w:t>
      </w:r>
      <w:r w:rsidRPr="005728FF">
        <w:rPr>
          <w:rFonts w:ascii="Book Antiqua" w:hAnsi="Book Antiqua"/>
          <w:sz w:val="24"/>
          <w:szCs w:val="24"/>
        </w:rPr>
        <w:t>19-9</w:t>
      </w:r>
      <w:r>
        <w:rPr>
          <w:rFonts w:ascii="Book Antiqua" w:hAnsi="Book Antiqua"/>
          <w:sz w:val="24"/>
          <w:szCs w:val="24"/>
        </w:rPr>
        <w:t>,</w:t>
      </w:r>
      <w:r w:rsidRPr="005728FF">
        <w:rPr>
          <w:rFonts w:ascii="Book Antiqua" w:hAnsi="Book Antiqua"/>
          <w:sz w:val="24"/>
          <w:szCs w:val="24"/>
        </w:rPr>
        <w:t xml:space="preserve"> serum hypercalcemia, poor performance status, and involvement of multiple bones </w:t>
      </w:r>
      <w:r>
        <w:rPr>
          <w:rFonts w:ascii="Book Antiqua" w:hAnsi="Book Antiqua"/>
          <w:sz w:val="24"/>
          <w:szCs w:val="24"/>
        </w:rPr>
        <w:t>a</w:t>
      </w:r>
      <w:r w:rsidRPr="005728FF">
        <w:rPr>
          <w:rFonts w:ascii="Book Antiqua" w:hAnsi="Book Antiqua"/>
          <w:sz w:val="24"/>
          <w:szCs w:val="24"/>
        </w:rPr>
        <w:t xml:space="preserve">re associated with shorter survival times. Small studies have reported survival gain in gastric cancer patients with synchronous distant metastasis who underwent resectable gastric surgery </w:t>
      </w:r>
      <w:r>
        <w:rPr>
          <w:rFonts w:ascii="Book Antiqua" w:hAnsi="Book Antiqua"/>
          <w:sz w:val="24"/>
          <w:szCs w:val="24"/>
        </w:rPr>
        <w:t>plus</w:t>
      </w:r>
      <w:r w:rsidRPr="005728FF">
        <w:rPr>
          <w:rFonts w:ascii="Book Antiqua" w:hAnsi="Book Antiqua"/>
          <w:sz w:val="24"/>
          <w:szCs w:val="24"/>
        </w:rPr>
        <w:t xml:space="preserve"> metastasectomy. </w:t>
      </w:r>
    </w:p>
    <w:p w:rsidR="0095391C"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3B45A8">
        <w:rPr>
          <w:rFonts w:ascii="Book Antiqua" w:hAnsi="Book Antiqua"/>
          <w:b/>
          <w:i/>
          <w:sz w:val="24"/>
          <w:szCs w:val="24"/>
        </w:rPr>
        <w:t>Term explanation</w:t>
      </w:r>
    </w:p>
    <w:p w:rsidR="0095391C" w:rsidRDefault="0095391C" w:rsidP="0095391C">
      <w:pPr>
        <w:snapToGrid w:val="0"/>
        <w:spacing w:line="360" w:lineRule="auto"/>
        <w:rPr>
          <w:rFonts w:ascii="Book Antiqua" w:hAnsi="Book Antiqua"/>
          <w:sz w:val="24"/>
          <w:szCs w:val="24"/>
        </w:rPr>
      </w:pPr>
      <w:r w:rsidRPr="00283955">
        <w:rPr>
          <w:rFonts w:ascii="Book Antiqua" w:hAnsi="Book Antiqua"/>
          <w:sz w:val="24"/>
          <w:szCs w:val="24"/>
        </w:rPr>
        <w:lastRenderedPageBreak/>
        <w:t xml:space="preserve">Gastrectomy is a partial or total surgical removal of </w:t>
      </w:r>
      <w:r>
        <w:rPr>
          <w:rFonts w:ascii="Book Antiqua" w:hAnsi="Book Antiqua"/>
          <w:sz w:val="24"/>
          <w:szCs w:val="24"/>
        </w:rPr>
        <w:t xml:space="preserve">the </w:t>
      </w:r>
      <w:r w:rsidRPr="00283955">
        <w:rPr>
          <w:rFonts w:ascii="Book Antiqua" w:hAnsi="Book Antiqua"/>
          <w:sz w:val="24"/>
          <w:szCs w:val="24"/>
        </w:rPr>
        <w:t xml:space="preserve">stomach. Metastasectomy is the </w:t>
      </w:r>
      <w:r w:rsidRPr="00797E89">
        <w:rPr>
          <w:rFonts w:ascii="Book Antiqua" w:hAnsi="Book Antiqua"/>
          <w:sz w:val="24"/>
          <w:szCs w:val="24"/>
        </w:rPr>
        <w:t>surgical</w:t>
      </w:r>
      <w:r w:rsidRPr="00283955">
        <w:rPr>
          <w:rFonts w:ascii="Book Antiqua" w:hAnsi="Book Antiqua"/>
          <w:sz w:val="24"/>
          <w:szCs w:val="24"/>
        </w:rPr>
        <w:t xml:space="preserve"> removal of </w:t>
      </w:r>
      <w:r w:rsidRPr="00797E89">
        <w:rPr>
          <w:rFonts w:ascii="Book Antiqua" w:hAnsi="Book Antiqua"/>
          <w:sz w:val="24"/>
          <w:szCs w:val="24"/>
        </w:rPr>
        <w:t>metastases</w:t>
      </w:r>
      <w:r w:rsidRPr="00283955">
        <w:rPr>
          <w:rFonts w:ascii="Book Antiqua" w:hAnsi="Book Antiqua"/>
          <w:sz w:val="24"/>
          <w:szCs w:val="24"/>
        </w:rPr>
        <w:t xml:space="preserve">, which are secondary </w:t>
      </w:r>
      <w:r w:rsidRPr="00797E89">
        <w:rPr>
          <w:rFonts w:ascii="Book Antiqua" w:hAnsi="Book Antiqua"/>
          <w:sz w:val="24"/>
          <w:szCs w:val="24"/>
        </w:rPr>
        <w:t>cancerous</w:t>
      </w:r>
      <w:r w:rsidRPr="00283955">
        <w:rPr>
          <w:rFonts w:ascii="Book Antiqua" w:hAnsi="Book Antiqua"/>
          <w:sz w:val="24"/>
          <w:szCs w:val="24"/>
        </w:rPr>
        <w:t xml:space="preserve"> </w:t>
      </w:r>
      <w:r w:rsidRPr="00797E89">
        <w:rPr>
          <w:rFonts w:ascii="Book Antiqua" w:hAnsi="Book Antiqua"/>
          <w:sz w:val="24"/>
          <w:szCs w:val="24"/>
        </w:rPr>
        <w:t>growths</w:t>
      </w:r>
      <w:r w:rsidRPr="00283955">
        <w:rPr>
          <w:rFonts w:ascii="Book Antiqua" w:hAnsi="Book Antiqua"/>
          <w:sz w:val="24"/>
          <w:szCs w:val="24"/>
        </w:rPr>
        <w:t xml:space="preserve"> that have spread from cancer originating in another organ in the body.</w:t>
      </w:r>
    </w:p>
    <w:p w:rsidR="0095391C" w:rsidRPr="00283955" w:rsidRDefault="0095391C" w:rsidP="0095391C">
      <w:pPr>
        <w:snapToGrid w:val="0"/>
        <w:spacing w:line="360" w:lineRule="auto"/>
        <w:rPr>
          <w:rFonts w:ascii="Book Antiqua" w:hAnsi="Book Antiqua"/>
          <w:b/>
          <w:i/>
          <w:sz w:val="24"/>
          <w:szCs w:val="24"/>
        </w:rPr>
      </w:pPr>
    </w:p>
    <w:p w:rsidR="0095391C" w:rsidRPr="00C76537" w:rsidRDefault="0095391C" w:rsidP="0095391C">
      <w:pPr>
        <w:snapToGrid w:val="0"/>
        <w:spacing w:line="360" w:lineRule="auto"/>
        <w:rPr>
          <w:rFonts w:ascii="Book Antiqua" w:hAnsi="Book Antiqua"/>
          <w:b/>
          <w:i/>
          <w:sz w:val="24"/>
          <w:szCs w:val="24"/>
        </w:rPr>
      </w:pPr>
      <w:r w:rsidRPr="005728FF">
        <w:rPr>
          <w:rFonts w:ascii="Book Antiqua" w:hAnsi="Book Antiqua"/>
          <w:b/>
          <w:i/>
          <w:sz w:val="24"/>
          <w:szCs w:val="24"/>
        </w:rPr>
        <w:t>Experiences and lessons</w:t>
      </w:r>
    </w:p>
    <w:p w:rsidR="0095391C" w:rsidRPr="00C76537" w:rsidRDefault="0095391C" w:rsidP="0095391C">
      <w:pPr>
        <w:spacing w:line="360" w:lineRule="auto"/>
        <w:rPr>
          <w:rFonts w:ascii="Book Antiqua" w:hAnsi="Book Antiqua"/>
          <w:sz w:val="24"/>
          <w:szCs w:val="24"/>
        </w:rPr>
      </w:pPr>
      <w:r w:rsidRPr="005728FF">
        <w:rPr>
          <w:rFonts w:ascii="Book Antiqua" w:hAnsi="Book Antiqua"/>
          <w:sz w:val="24"/>
          <w:szCs w:val="24"/>
        </w:rPr>
        <w:t>Aggressive local therapy</w:t>
      </w:r>
      <w:r>
        <w:rPr>
          <w:rFonts w:ascii="Book Antiqua" w:hAnsi="Book Antiqua"/>
          <w:sz w:val="24"/>
          <w:szCs w:val="24"/>
        </w:rPr>
        <w:t>,</w:t>
      </w:r>
      <w:r w:rsidRPr="005728FF">
        <w:rPr>
          <w:rFonts w:ascii="Book Antiqua" w:hAnsi="Book Antiqua"/>
          <w:sz w:val="24"/>
          <w:szCs w:val="24"/>
        </w:rPr>
        <w:t xml:space="preserve"> including gastrectomy with metastasectomy and palliative chemotherapy</w:t>
      </w:r>
      <w:r>
        <w:rPr>
          <w:rFonts w:ascii="Book Antiqua" w:hAnsi="Book Antiqua"/>
          <w:sz w:val="24"/>
          <w:szCs w:val="24"/>
        </w:rPr>
        <w:t>,</w:t>
      </w:r>
      <w:r w:rsidRPr="005728FF">
        <w:rPr>
          <w:rFonts w:ascii="Book Antiqua" w:hAnsi="Book Antiqua"/>
          <w:sz w:val="24"/>
          <w:szCs w:val="24"/>
        </w:rPr>
        <w:t xml:space="preserve"> may be an effective therapeutic option for improving survival in patients with resectable primary gastric cancer and bone metastasis.</w:t>
      </w:r>
      <w:r w:rsidRPr="00C76537">
        <w:rPr>
          <w:rFonts w:ascii="Book Antiqua" w:hAnsi="Book Antiqua"/>
          <w:sz w:val="24"/>
          <w:szCs w:val="24"/>
        </w:rPr>
        <w:t xml:space="preserve"> </w:t>
      </w:r>
    </w:p>
    <w:p w:rsidR="0095391C" w:rsidRPr="009403A1" w:rsidRDefault="0095391C" w:rsidP="0095391C">
      <w:pPr>
        <w:spacing w:line="360" w:lineRule="auto"/>
        <w:rPr>
          <w:rFonts w:ascii="Book Antiqua" w:hAnsi="Book Antiqua"/>
          <w:szCs w:val="20"/>
        </w:rPr>
      </w:pPr>
    </w:p>
    <w:p w:rsidR="0095391C" w:rsidRDefault="0095391C" w:rsidP="0095391C">
      <w:pPr>
        <w:widowControl/>
        <w:jc w:val="left"/>
        <w:rPr>
          <w:rFonts w:ascii="Book Antiqua" w:hAnsi="Book Antiqua"/>
          <w:szCs w:val="20"/>
        </w:rPr>
      </w:pPr>
      <w:r>
        <w:rPr>
          <w:rFonts w:ascii="Book Antiqua" w:hAnsi="Book Antiqua"/>
          <w:szCs w:val="20"/>
        </w:rPr>
        <w:br w:type="page"/>
      </w:r>
    </w:p>
    <w:p w:rsidR="0095391C" w:rsidRPr="009403A1" w:rsidRDefault="0095391C" w:rsidP="0095391C">
      <w:pPr>
        <w:widowControl/>
        <w:spacing w:line="360" w:lineRule="auto"/>
        <w:jc w:val="left"/>
        <w:rPr>
          <w:rFonts w:ascii="Book Antiqua" w:hAnsi="Book Antiqua"/>
          <w:b/>
          <w:sz w:val="24"/>
          <w:szCs w:val="24"/>
        </w:rPr>
      </w:pPr>
      <w:r>
        <w:rPr>
          <w:rFonts w:ascii="Book Antiqua" w:hAnsi="Book Antiqua"/>
          <w:b/>
          <w:sz w:val="24"/>
          <w:szCs w:val="24"/>
        </w:rPr>
        <w:lastRenderedPageBreak/>
        <w:t>REFERENCES</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 </w:t>
      </w:r>
      <w:r w:rsidRPr="00610C61">
        <w:rPr>
          <w:rFonts w:ascii="Book Antiqua" w:hAnsi="Book Antiqua"/>
          <w:b/>
          <w:sz w:val="24"/>
          <w:szCs w:val="24"/>
        </w:rPr>
        <w:t>Jung KW</w:t>
      </w:r>
      <w:r w:rsidRPr="00610C61">
        <w:rPr>
          <w:rFonts w:ascii="Book Antiqua" w:hAnsi="Book Antiqua"/>
          <w:sz w:val="24"/>
          <w:szCs w:val="24"/>
        </w:rPr>
        <w:t xml:space="preserve">, Won YJ, Kong HJ, Oh CM, Seo HG, Lee JS. Cancer statistics in Korea: incidence, mortality, survival and prevalence in 2010. </w:t>
      </w:r>
      <w:r w:rsidRPr="00610C61">
        <w:rPr>
          <w:rFonts w:ascii="Book Antiqua" w:hAnsi="Book Antiqua"/>
          <w:i/>
          <w:sz w:val="24"/>
          <w:szCs w:val="24"/>
        </w:rPr>
        <w:t>Cancer Res Treat</w:t>
      </w:r>
      <w:r w:rsidRPr="00610C61">
        <w:rPr>
          <w:rFonts w:ascii="Book Antiqua" w:hAnsi="Book Antiqua"/>
          <w:sz w:val="24"/>
          <w:szCs w:val="24"/>
        </w:rPr>
        <w:t xml:space="preserve"> 2013; </w:t>
      </w:r>
      <w:r w:rsidRPr="00610C61">
        <w:rPr>
          <w:rFonts w:ascii="Book Antiqua" w:hAnsi="Book Antiqua"/>
          <w:b/>
          <w:sz w:val="24"/>
          <w:szCs w:val="24"/>
        </w:rPr>
        <w:t>45</w:t>
      </w:r>
      <w:r w:rsidRPr="00610C61">
        <w:rPr>
          <w:rFonts w:ascii="Book Antiqua" w:hAnsi="Book Antiqua"/>
          <w:sz w:val="24"/>
          <w:szCs w:val="24"/>
        </w:rPr>
        <w:t>: 1-14 [PMID: 23613665 DOI: 10.4143/crt.2013.45.1.1]</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2 </w:t>
      </w:r>
      <w:r w:rsidRPr="00610C61">
        <w:rPr>
          <w:rFonts w:ascii="Book Antiqua" w:hAnsi="Book Antiqua"/>
          <w:b/>
          <w:sz w:val="24"/>
          <w:szCs w:val="24"/>
        </w:rPr>
        <w:t>Siewert JR</w:t>
      </w:r>
      <w:r w:rsidRPr="00610C61">
        <w:rPr>
          <w:rFonts w:ascii="Book Antiqua" w:hAnsi="Book Antiqua"/>
          <w:sz w:val="24"/>
          <w:szCs w:val="24"/>
        </w:rPr>
        <w:t xml:space="preserve">, Böttcher K, Stein HJ, Roder JD. Relevant prognostic factors in gastric cancer: ten-year results of the German Gastric Cancer Study. </w:t>
      </w:r>
      <w:r w:rsidRPr="00610C61">
        <w:rPr>
          <w:rFonts w:ascii="Book Antiqua" w:hAnsi="Book Antiqua"/>
          <w:i/>
          <w:sz w:val="24"/>
          <w:szCs w:val="24"/>
        </w:rPr>
        <w:t>Ann Surg</w:t>
      </w:r>
      <w:r w:rsidRPr="00610C61">
        <w:rPr>
          <w:rFonts w:ascii="Book Antiqua" w:hAnsi="Book Antiqua"/>
          <w:sz w:val="24"/>
          <w:szCs w:val="24"/>
        </w:rPr>
        <w:t xml:space="preserve"> 1998; </w:t>
      </w:r>
      <w:r w:rsidRPr="00610C61">
        <w:rPr>
          <w:rFonts w:ascii="Book Antiqua" w:hAnsi="Book Antiqua"/>
          <w:b/>
          <w:sz w:val="24"/>
          <w:szCs w:val="24"/>
        </w:rPr>
        <w:t>228</w:t>
      </w:r>
      <w:r w:rsidRPr="00610C61">
        <w:rPr>
          <w:rFonts w:ascii="Book Antiqua" w:hAnsi="Book Antiqua"/>
          <w:sz w:val="24"/>
          <w:szCs w:val="24"/>
        </w:rPr>
        <w:t>: 449-461 [PMID: 9790335 DOI: 10.1097/00000658-199810000-00002]</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3 </w:t>
      </w:r>
      <w:r w:rsidRPr="00610C61">
        <w:rPr>
          <w:rFonts w:ascii="Book Antiqua" w:hAnsi="Book Antiqua"/>
          <w:b/>
          <w:sz w:val="24"/>
          <w:szCs w:val="24"/>
        </w:rPr>
        <w:t>Nishidoi H</w:t>
      </w:r>
      <w:r w:rsidRPr="00610C61">
        <w:rPr>
          <w:rFonts w:ascii="Book Antiqua" w:hAnsi="Book Antiqua"/>
          <w:sz w:val="24"/>
          <w:szCs w:val="24"/>
        </w:rPr>
        <w:t xml:space="preserve">, Koga S. [Clinicopathological study of gastric cancer with bone metastasis]. </w:t>
      </w:r>
      <w:r w:rsidRPr="00610C61">
        <w:rPr>
          <w:rFonts w:ascii="Book Antiqua" w:hAnsi="Book Antiqua"/>
          <w:i/>
          <w:sz w:val="24"/>
          <w:szCs w:val="24"/>
        </w:rPr>
        <w:t>Gan To Kagaku Ryoho</w:t>
      </w:r>
      <w:r w:rsidRPr="00610C61">
        <w:rPr>
          <w:rFonts w:ascii="Book Antiqua" w:hAnsi="Book Antiqua"/>
          <w:sz w:val="24"/>
          <w:szCs w:val="24"/>
        </w:rPr>
        <w:t xml:space="preserve"> 1987; </w:t>
      </w:r>
      <w:r w:rsidRPr="00610C61">
        <w:rPr>
          <w:rFonts w:ascii="Book Antiqua" w:hAnsi="Book Antiqua"/>
          <w:b/>
          <w:sz w:val="24"/>
          <w:szCs w:val="24"/>
        </w:rPr>
        <w:t>14</w:t>
      </w:r>
      <w:r w:rsidRPr="00610C61">
        <w:rPr>
          <w:rFonts w:ascii="Book Antiqua" w:hAnsi="Book Antiqua"/>
          <w:sz w:val="24"/>
          <w:szCs w:val="24"/>
        </w:rPr>
        <w:t>: 1717-1722 [PMID: 3592711]</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4 </w:t>
      </w:r>
      <w:r w:rsidRPr="00610C61">
        <w:rPr>
          <w:rFonts w:ascii="Book Antiqua" w:hAnsi="Book Antiqua"/>
          <w:b/>
          <w:sz w:val="24"/>
          <w:szCs w:val="24"/>
        </w:rPr>
        <w:t>Park HS</w:t>
      </w:r>
      <w:r w:rsidRPr="00610C61">
        <w:rPr>
          <w:rFonts w:ascii="Book Antiqua" w:hAnsi="Book Antiqua"/>
          <w:sz w:val="24"/>
          <w:szCs w:val="24"/>
        </w:rPr>
        <w:t xml:space="preserve">, Rha SY, Kim HS, Hyung WJ, Park JS, Chung HC, Noh SH, Jeung HC. A prognostic model to predict clinical outcome in gastric cancer patients with bone metastasis. </w:t>
      </w:r>
      <w:r w:rsidRPr="00610C61">
        <w:rPr>
          <w:rFonts w:ascii="Book Antiqua" w:hAnsi="Book Antiqua"/>
          <w:i/>
          <w:sz w:val="24"/>
          <w:szCs w:val="24"/>
        </w:rPr>
        <w:t>Oncology</w:t>
      </w:r>
      <w:r w:rsidRPr="00610C61">
        <w:rPr>
          <w:rFonts w:ascii="Book Antiqua" w:hAnsi="Book Antiqua"/>
          <w:sz w:val="24"/>
          <w:szCs w:val="24"/>
        </w:rPr>
        <w:t xml:space="preserve"> 2011; </w:t>
      </w:r>
      <w:r w:rsidRPr="00610C61">
        <w:rPr>
          <w:rFonts w:ascii="Book Antiqua" w:hAnsi="Book Antiqua"/>
          <w:b/>
          <w:sz w:val="24"/>
          <w:szCs w:val="24"/>
        </w:rPr>
        <w:t>80</w:t>
      </w:r>
      <w:r w:rsidRPr="00610C61">
        <w:rPr>
          <w:rFonts w:ascii="Book Antiqua" w:hAnsi="Book Antiqua"/>
          <w:sz w:val="24"/>
          <w:szCs w:val="24"/>
        </w:rPr>
        <w:t>: 142-150 [PMID: 21677462 DOI: 10.1159/000328507]</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5 </w:t>
      </w:r>
      <w:r w:rsidRPr="00610C61">
        <w:rPr>
          <w:rFonts w:ascii="Book Antiqua" w:hAnsi="Book Antiqua"/>
          <w:b/>
          <w:sz w:val="24"/>
          <w:szCs w:val="24"/>
        </w:rPr>
        <w:t>Kim YJ</w:t>
      </w:r>
      <w:r w:rsidRPr="00610C61">
        <w:rPr>
          <w:rFonts w:ascii="Book Antiqua" w:hAnsi="Book Antiqua"/>
          <w:sz w:val="24"/>
          <w:szCs w:val="24"/>
        </w:rPr>
        <w:t xml:space="preserve">, Kim SH, Kim JW, Lee JO, Kim JH, Bang SM, Lee JS, Lee KW. Gastric cancer with initial bone metastasis: a distinct group of diseases with poor prognosis. </w:t>
      </w:r>
      <w:r w:rsidRPr="00610C61">
        <w:rPr>
          <w:rFonts w:ascii="Book Antiqua" w:hAnsi="Book Antiqua"/>
          <w:i/>
          <w:sz w:val="24"/>
          <w:szCs w:val="24"/>
        </w:rPr>
        <w:t>Eur J Cancer</w:t>
      </w:r>
      <w:r w:rsidRPr="00610C61">
        <w:rPr>
          <w:rFonts w:ascii="Book Antiqua" w:hAnsi="Book Antiqua"/>
          <w:sz w:val="24"/>
          <w:szCs w:val="24"/>
        </w:rPr>
        <w:t xml:space="preserve"> 2014; </w:t>
      </w:r>
      <w:r w:rsidRPr="00610C61">
        <w:rPr>
          <w:rFonts w:ascii="Book Antiqua" w:hAnsi="Book Antiqua"/>
          <w:b/>
          <w:sz w:val="24"/>
          <w:szCs w:val="24"/>
        </w:rPr>
        <w:t>50</w:t>
      </w:r>
      <w:r w:rsidRPr="00610C61">
        <w:rPr>
          <w:rFonts w:ascii="Book Antiqua" w:hAnsi="Book Antiqua"/>
          <w:sz w:val="24"/>
          <w:szCs w:val="24"/>
        </w:rPr>
        <w:t>: 2810-2821 [PMID: 25201165 DOI: 10.1016/j.ejca.2014.08.003]</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6 </w:t>
      </w:r>
      <w:r w:rsidRPr="00610C61">
        <w:rPr>
          <w:rFonts w:ascii="Book Antiqua" w:hAnsi="Book Antiqua"/>
          <w:b/>
          <w:sz w:val="24"/>
          <w:szCs w:val="24"/>
        </w:rPr>
        <w:t>Ohira M</w:t>
      </w:r>
      <w:r w:rsidRPr="00610C61">
        <w:rPr>
          <w:rFonts w:ascii="Book Antiqua" w:hAnsi="Book Antiqua"/>
          <w:sz w:val="24"/>
          <w:szCs w:val="24"/>
        </w:rPr>
        <w:t xml:space="preserve">, Toyokawa T, Sakurai K, Kubo N, Tanaka H, Muguruma K, Yashiro M, Onoda N, Hirakawa K. Current status in remnant gastric cancer after distal gastrectomy. </w:t>
      </w:r>
      <w:r w:rsidRPr="00610C61">
        <w:rPr>
          <w:rFonts w:ascii="Book Antiqua" w:hAnsi="Book Antiqua"/>
          <w:i/>
          <w:sz w:val="24"/>
          <w:szCs w:val="24"/>
        </w:rPr>
        <w:t>World J Gastroenterol</w:t>
      </w:r>
      <w:r w:rsidRPr="00610C61">
        <w:rPr>
          <w:rFonts w:ascii="Book Antiqua" w:hAnsi="Book Antiqua"/>
          <w:sz w:val="24"/>
          <w:szCs w:val="24"/>
        </w:rPr>
        <w:t xml:space="preserve"> 2016; </w:t>
      </w:r>
      <w:r w:rsidRPr="00610C61">
        <w:rPr>
          <w:rFonts w:ascii="Book Antiqua" w:hAnsi="Book Antiqua"/>
          <w:b/>
          <w:sz w:val="24"/>
          <w:szCs w:val="24"/>
        </w:rPr>
        <w:t>22</w:t>
      </w:r>
      <w:r w:rsidRPr="00610C61">
        <w:rPr>
          <w:rFonts w:ascii="Book Antiqua" w:hAnsi="Book Antiqua"/>
          <w:sz w:val="24"/>
          <w:szCs w:val="24"/>
        </w:rPr>
        <w:t>: 2424-2433 [PMID: 26937131 DOI: 10.3748/wjg.v22.i8.2424]</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7 </w:t>
      </w:r>
      <w:r w:rsidRPr="00610C61">
        <w:rPr>
          <w:rFonts w:ascii="Book Antiqua" w:hAnsi="Book Antiqua"/>
          <w:b/>
          <w:sz w:val="24"/>
          <w:szCs w:val="24"/>
        </w:rPr>
        <w:t>Takeno S</w:t>
      </w:r>
      <w:r w:rsidRPr="00610C61">
        <w:rPr>
          <w:rFonts w:ascii="Book Antiqua" w:hAnsi="Book Antiqua"/>
          <w:sz w:val="24"/>
          <w:szCs w:val="24"/>
        </w:rPr>
        <w:t xml:space="preserve">, Hashimoto T, Maki K, Shibata R, Shiwaku H, Yamana I, Yamashita R, Yamashita Y. Gastric cancer arising from the remnant stomach after distal gastrectomy: a review. </w:t>
      </w:r>
      <w:r w:rsidRPr="00610C61">
        <w:rPr>
          <w:rFonts w:ascii="Book Antiqua" w:hAnsi="Book Antiqua"/>
          <w:i/>
          <w:sz w:val="24"/>
          <w:szCs w:val="24"/>
        </w:rPr>
        <w:t>World J Gastroenterol</w:t>
      </w:r>
      <w:r w:rsidRPr="00610C61">
        <w:rPr>
          <w:rFonts w:ascii="Book Antiqua" w:hAnsi="Book Antiqua"/>
          <w:sz w:val="24"/>
          <w:szCs w:val="24"/>
        </w:rPr>
        <w:t xml:space="preserve"> 2014; </w:t>
      </w:r>
      <w:r w:rsidRPr="00610C61">
        <w:rPr>
          <w:rFonts w:ascii="Book Antiqua" w:hAnsi="Book Antiqua"/>
          <w:b/>
          <w:sz w:val="24"/>
          <w:szCs w:val="24"/>
        </w:rPr>
        <w:t>20</w:t>
      </w:r>
      <w:r w:rsidRPr="00610C61">
        <w:rPr>
          <w:rFonts w:ascii="Book Antiqua" w:hAnsi="Book Antiqua"/>
          <w:sz w:val="24"/>
          <w:szCs w:val="24"/>
        </w:rPr>
        <w:t>: 13734-13740 [PMID: 25320511 DOI: 10.3748/wjg.v20.i38.13734]</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8 </w:t>
      </w:r>
      <w:r w:rsidRPr="00610C61">
        <w:rPr>
          <w:rFonts w:ascii="Book Antiqua" w:hAnsi="Book Antiqua"/>
          <w:b/>
          <w:sz w:val="24"/>
          <w:szCs w:val="24"/>
        </w:rPr>
        <w:t>Lee J</w:t>
      </w:r>
      <w:r w:rsidRPr="00610C61">
        <w:rPr>
          <w:rFonts w:ascii="Book Antiqua" w:hAnsi="Book Antiqua"/>
          <w:sz w:val="24"/>
          <w:szCs w:val="24"/>
        </w:rPr>
        <w:t xml:space="preserve">, Lim T, Uhm JE, Park KW, Park SH, Lee SC, Park JO, Park YS, Lim HY, Sohn TS, Noh JH, Heo JS, Park CK, Kim S, Kang WK. Prognostic model to predict survival following first-line chemotherapy in patients with metastatic gastric adenocarcinoma. </w:t>
      </w:r>
      <w:r w:rsidRPr="00610C61">
        <w:rPr>
          <w:rFonts w:ascii="Book Antiqua" w:hAnsi="Book Antiqua"/>
          <w:i/>
          <w:sz w:val="24"/>
          <w:szCs w:val="24"/>
        </w:rPr>
        <w:t>Ann Oncol</w:t>
      </w:r>
      <w:r w:rsidRPr="00610C61">
        <w:rPr>
          <w:rFonts w:ascii="Book Antiqua" w:hAnsi="Book Antiqua"/>
          <w:sz w:val="24"/>
          <w:szCs w:val="24"/>
        </w:rPr>
        <w:t xml:space="preserve"> 2007; </w:t>
      </w:r>
      <w:r w:rsidRPr="00610C61">
        <w:rPr>
          <w:rFonts w:ascii="Book Antiqua" w:hAnsi="Book Antiqua"/>
          <w:b/>
          <w:sz w:val="24"/>
          <w:szCs w:val="24"/>
        </w:rPr>
        <w:t>18</w:t>
      </w:r>
      <w:r w:rsidRPr="00610C61">
        <w:rPr>
          <w:rFonts w:ascii="Book Antiqua" w:hAnsi="Book Antiqua"/>
          <w:sz w:val="24"/>
          <w:szCs w:val="24"/>
        </w:rPr>
        <w:t>: 886-891 [PMID: 17298958 DOI: 10.1093/annonc/mdl501]</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9 </w:t>
      </w:r>
      <w:r w:rsidRPr="00610C61">
        <w:rPr>
          <w:rFonts w:ascii="Book Antiqua" w:hAnsi="Book Antiqua"/>
          <w:b/>
          <w:sz w:val="24"/>
          <w:szCs w:val="24"/>
        </w:rPr>
        <w:t>Sun J</w:t>
      </w:r>
      <w:r w:rsidRPr="00610C61">
        <w:rPr>
          <w:rFonts w:ascii="Book Antiqua" w:hAnsi="Book Antiqua"/>
          <w:sz w:val="24"/>
          <w:szCs w:val="24"/>
        </w:rPr>
        <w:t xml:space="preserve">, Song Y, Wang Z, Chen X, Gao P, Xu Y, Zhou B, Xu H. Clinical significance of palliative gastrectomy on the survival of patients with incurable advanced gastric cancer: a systematic review and meta-analysis. </w:t>
      </w:r>
      <w:r w:rsidRPr="00610C61">
        <w:rPr>
          <w:rFonts w:ascii="Book Antiqua" w:hAnsi="Book Antiqua"/>
          <w:i/>
          <w:sz w:val="24"/>
          <w:szCs w:val="24"/>
        </w:rPr>
        <w:t>BMC Cancer</w:t>
      </w:r>
      <w:r w:rsidRPr="00610C61">
        <w:rPr>
          <w:rFonts w:ascii="Book Antiqua" w:hAnsi="Book Antiqua"/>
          <w:sz w:val="24"/>
          <w:szCs w:val="24"/>
        </w:rPr>
        <w:t xml:space="preserve"> 2013; </w:t>
      </w:r>
      <w:r w:rsidRPr="00610C61">
        <w:rPr>
          <w:rFonts w:ascii="Book Antiqua" w:hAnsi="Book Antiqua"/>
          <w:b/>
          <w:sz w:val="24"/>
          <w:szCs w:val="24"/>
        </w:rPr>
        <w:t>13</w:t>
      </w:r>
      <w:r w:rsidRPr="00610C61">
        <w:rPr>
          <w:rFonts w:ascii="Book Antiqua" w:hAnsi="Book Antiqua"/>
          <w:sz w:val="24"/>
          <w:szCs w:val="24"/>
        </w:rPr>
        <w:t xml:space="preserve">: 577 [PMID: </w:t>
      </w:r>
      <w:r w:rsidRPr="00610C61">
        <w:rPr>
          <w:rFonts w:ascii="Book Antiqua" w:hAnsi="Book Antiqua"/>
          <w:sz w:val="24"/>
          <w:szCs w:val="24"/>
        </w:rPr>
        <w:lastRenderedPageBreak/>
        <w:t>24304886 DOI: 10.1186/1471-2407-13-577]</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10 </w:t>
      </w:r>
      <w:r w:rsidRPr="00610C61">
        <w:rPr>
          <w:rFonts w:ascii="Book Antiqua" w:hAnsi="Book Antiqua"/>
          <w:b/>
          <w:sz w:val="24"/>
          <w:szCs w:val="24"/>
        </w:rPr>
        <w:t>Hartgrink HH</w:t>
      </w:r>
      <w:r w:rsidRPr="00610C61">
        <w:rPr>
          <w:rFonts w:ascii="Book Antiqua" w:hAnsi="Book Antiqua"/>
          <w:sz w:val="24"/>
          <w:szCs w:val="24"/>
        </w:rPr>
        <w:t xml:space="preserve">, Putter H, Klein Kranenbarg E, Bonenkamp JJ, van de Velde CJ; Dutch Gastric Cancer Group. Value of palliative resection in gastric cancer. </w:t>
      </w:r>
      <w:r w:rsidRPr="00610C61">
        <w:rPr>
          <w:rFonts w:ascii="Book Antiqua" w:hAnsi="Book Antiqua"/>
          <w:i/>
          <w:sz w:val="24"/>
          <w:szCs w:val="24"/>
        </w:rPr>
        <w:t>Br J Surg</w:t>
      </w:r>
      <w:r w:rsidRPr="00610C61">
        <w:rPr>
          <w:rFonts w:ascii="Book Antiqua" w:hAnsi="Book Antiqua"/>
          <w:sz w:val="24"/>
          <w:szCs w:val="24"/>
        </w:rPr>
        <w:t xml:space="preserve"> 2002; </w:t>
      </w:r>
      <w:r w:rsidRPr="00610C61">
        <w:rPr>
          <w:rFonts w:ascii="Book Antiqua" w:hAnsi="Book Antiqua"/>
          <w:b/>
          <w:sz w:val="24"/>
          <w:szCs w:val="24"/>
        </w:rPr>
        <w:t>89</w:t>
      </w:r>
      <w:r w:rsidRPr="00610C61">
        <w:rPr>
          <w:rFonts w:ascii="Book Antiqua" w:hAnsi="Book Antiqua"/>
          <w:sz w:val="24"/>
          <w:szCs w:val="24"/>
        </w:rPr>
        <w:t>: 1438-1443 [PMID: 12390389 DOI: 10.1046/j.1365-2168.2002.02220.x]</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11 </w:t>
      </w:r>
      <w:r w:rsidRPr="00610C61">
        <w:rPr>
          <w:rFonts w:ascii="Book Antiqua" w:hAnsi="Book Antiqua"/>
          <w:b/>
          <w:sz w:val="24"/>
          <w:szCs w:val="24"/>
        </w:rPr>
        <w:t>Kim KH</w:t>
      </w:r>
      <w:r w:rsidRPr="00610C61">
        <w:rPr>
          <w:rFonts w:ascii="Book Antiqua" w:hAnsi="Book Antiqua"/>
          <w:sz w:val="24"/>
          <w:szCs w:val="24"/>
        </w:rPr>
        <w:t xml:space="preserve">, Lee KW, Baek SK, Chang HJ, Kim YJ, Park DJ, Kim JH, Kim HH, Lee JS. Survival benefit of gastrectomy ± metastasectomy in patients with metastatic gastric cancer receiving chemotherapy. </w:t>
      </w:r>
      <w:r w:rsidRPr="00610C61">
        <w:rPr>
          <w:rFonts w:ascii="Book Antiqua" w:hAnsi="Book Antiqua"/>
          <w:i/>
          <w:sz w:val="24"/>
          <w:szCs w:val="24"/>
        </w:rPr>
        <w:t>Gastric Cancer</w:t>
      </w:r>
      <w:r w:rsidRPr="00610C61">
        <w:rPr>
          <w:rFonts w:ascii="Book Antiqua" w:hAnsi="Book Antiqua"/>
          <w:sz w:val="24"/>
          <w:szCs w:val="24"/>
        </w:rPr>
        <w:t xml:space="preserve"> 2011; </w:t>
      </w:r>
      <w:r w:rsidRPr="00610C61">
        <w:rPr>
          <w:rFonts w:ascii="Book Antiqua" w:hAnsi="Book Antiqua"/>
          <w:b/>
          <w:sz w:val="24"/>
          <w:szCs w:val="24"/>
        </w:rPr>
        <w:t>14</w:t>
      </w:r>
      <w:r w:rsidRPr="00610C61">
        <w:rPr>
          <w:rFonts w:ascii="Book Antiqua" w:hAnsi="Book Antiqua"/>
          <w:sz w:val="24"/>
          <w:szCs w:val="24"/>
        </w:rPr>
        <w:t>: 130-138 [PMID: 21373855 DOI: 10.1007/s10120-011-0015-7]</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12 </w:t>
      </w:r>
      <w:r w:rsidRPr="00610C61">
        <w:rPr>
          <w:rFonts w:ascii="Book Antiqua" w:hAnsi="Book Antiqua"/>
          <w:b/>
          <w:sz w:val="24"/>
          <w:szCs w:val="24"/>
        </w:rPr>
        <w:t>Gadde R</w:t>
      </w:r>
      <w:r w:rsidRPr="00610C61">
        <w:rPr>
          <w:rFonts w:ascii="Book Antiqua" w:hAnsi="Book Antiqua"/>
          <w:sz w:val="24"/>
          <w:szCs w:val="24"/>
        </w:rPr>
        <w:t xml:space="preserve">, Tamariz L, Hanna M, Avisar E, Livingstone A, Franceschi D, Yakoub D. Metastatic gastric cancer (MGC) patients: Can we improve survival by metastasectomy? A systematic review and meta-analysis. </w:t>
      </w:r>
      <w:r w:rsidRPr="00610C61">
        <w:rPr>
          <w:rFonts w:ascii="Book Antiqua" w:hAnsi="Book Antiqua"/>
          <w:i/>
          <w:sz w:val="24"/>
          <w:szCs w:val="24"/>
        </w:rPr>
        <w:t>J Surg Oncol</w:t>
      </w:r>
      <w:r w:rsidRPr="00610C61">
        <w:rPr>
          <w:rFonts w:ascii="Book Antiqua" w:hAnsi="Book Antiqua"/>
          <w:sz w:val="24"/>
          <w:szCs w:val="24"/>
        </w:rPr>
        <w:t xml:space="preserve"> 2015; </w:t>
      </w:r>
      <w:r w:rsidRPr="00610C61">
        <w:rPr>
          <w:rFonts w:ascii="Book Antiqua" w:hAnsi="Book Antiqua"/>
          <w:b/>
          <w:sz w:val="24"/>
          <w:szCs w:val="24"/>
        </w:rPr>
        <w:t>112</w:t>
      </w:r>
      <w:r w:rsidRPr="00610C61">
        <w:rPr>
          <w:rFonts w:ascii="Book Antiqua" w:hAnsi="Book Antiqua"/>
          <w:sz w:val="24"/>
          <w:szCs w:val="24"/>
        </w:rPr>
        <w:t>: 38-45 [PMID: 26074130 DOI: 10.1002/jso.23945]</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13 </w:t>
      </w:r>
      <w:r w:rsidRPr="00610C61">
        <w:rPr>
          <w:rFonts w:ascii="Book Antiqua" w:hAnsi="Book Antiqua"/>
          <w:b/>
          <w:sz w:val="24"/>
          <w:szCs w:val="24"/>
        </w:rPr>
        <w:t>Nakanishi H</w:t>
      </w:r>
      <w:r w:rsidRPr="00610C61">
        <w:rPr>
          <w:rFonts w:ascii="Book Antiqua" w:hAnsi="Book Antiqua"/>
          <w:sz w:val="24"/>
          <w:szCs w:val="24"/>
        </w:rPr>
        <w:t xml:space="preserve">, Araki N, Kuratsu S, Narahara H, Ishikawa O, Yoshikawa H. Skeletal metastasis in patients with gastric cancer. </w:t>
      </w:r>
      <w:r w:rsidRPr="00610C61">
        <w:rPr>
          <w:rFonts w:ascii="Book Antiqua" w:hAnsi="Book Antiqua"/>
          <w:i/>
          <w:sz w:val="24"/>
          <w:szCs w:val="24"/>
        </w:rPr>
        <w:t>Clin Orthop Relat Res</w:t>
      </w:r>
      <w:r w:rsidRPr="00610C61">
        <w:rPr>
          <w:rFonts w:ascii="Book Antiqua" w:hAnsi="Book Antiqua"/>
          <w:sz w:val="24"/>
          <w:szCs w:val="24"/>
        </w:rPr>
        <w:t xml:space="preserve"> 2004; : 208-212 [PMID: 15232450 DOI: 10.1097/01.blo.0000129159.65684.b3]</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14 </w:t>
      </w:r>
      <w:r w:rsidRPr="00610C61">
        <w:rPr>
          <w:rFonts w:ascii="Book Antiqua" w:hAnsi="Book Antiqua"/>
          <w:b/>
          <w:sz w:val="24"/>
          <w:szCs w:val="24"/>
        </w:rPr>
        <w:t>Choi CW</w:t>
      </w:r>
      <w:r w:rsidRPr="00610C61">
        <w:rPr>
          <w:rFonts w:ascii="Book Antiqua" w:hAnsi="Book Antiqua"/>
          <w:sz w:val="24"/>
          <w:szCs w:val="24"/>
        </w:rPr>
        <w:t xml:space="preserve">, Lee DS, Chung JK, Lee MC, Kim NK, Choi KW, Koh CS. Evaluation of bone metastases by Tc-99m MDP imaging in patients with stomach cancer. </w:t>
      </w:r>
      <w:r w:rsidRPr="00610C61">
        <w:rPr>
          <w:rFonts w:ascii="Book Antiqua" w:hAnsi="Book Antiqua"/>
          <w:i/>
          <w:sz w:val="24"/>
          <w:szCs w:val="24"/>
        </w:rPr>
        <w:t>Clin Nucl Med</w:t>
      </w:r>
      <w:r w:rsidRPr="00610C61">
        <w:rPr>
          <w:rFonts w:ascii="Book Antiqua" w:hAnsi="Book Antiqua"/>
          <w:sz w:val="24"/>
          <w:szCs w:val="24"/>
        </w:rPr>
        <w:t xml:space="preserve"> 1995; </w:t>
      </w:r>
      <w:r w:rsidRPr="00610C61">
        <w:rPr>
          <w:rFonts w:ascii="Book Antiqua" w:hAnsi="Book Antiqua"/>
          <w:b/>
          <w:sz w:val="24"/>
          <w:szCs w:val="24"/>
        </w:rPr>
        <w:t>20</w:t>
      </w:r>
      <w:r w:rsidRPr="00610C61">
        <w:rPr>
          <w:rFonts w:ascii="Book Antiqua" w:hAnsi="Book Antiqua"/>
          <w:sz w:val="24"/>
          <w:szCs w:val="24"/>
        </w:rPr>
        <w:t>: 310-314 [PMID: 7788986 DOI: 10.1097/00003072-199504000-00005]</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15 </w:t>
      </w:r>
      <w:r w:rsidRPr="00610C61">
        <w:rPr>
          <w:rFonts w:ascii="Book Antiqua" w:hAnsi="Book Antiqua"/>
          <w:b/>
          <w:sz w:val="24"/>
          <w:szCs w:val="24"/>
        </w:rPr>
        <w:t>Ahn JB</w:t>
      </w:r>
      <w:r w:rsidRPr="00610C61">
        <w:rPr>
          <w:rFonts w:ascii="Book Antiqua" w:hAnsi="Book Antiqua"/>
          <w:sz w:val="24"/>
          <w:szCs w:val="24"/>
        </w:rPr>
        <w:t xml:space="preserve">, Ha TK, Kwon SJ. Bone metastasis in gastric cancer patients. </w:t>
      </w:r>
      <w:r w:rsidRPr="00610C61">
        <w:rPr>
          <w:rFonts w:ascii="Book Antiqua" w:hAnsi="Book Antiqua"/>
          <w:i/>
          <w:sz w:val="24"/>
          <w:szCs w:val="24"/>
        </w:rPr>
        <w:t>J Gastric Cancer</w:t>
      </w:r>
      <w:r w:rsidRPr="00610C61">
        <w:rPr>
          <w:rFonts w:ascii="Book Antiqua" w:hAnsi="Book Antiqua"/>
          <w:sz w:val="24"/>
          <w:szCs w:val="24"/>
        </w:rPr>
        <w:t xml:space="preserve"> 2011; </w:t>
      </w:r>
      <w:r w:rsidRPr="00610C61">
        <w:rPr>
          <w:rFonts w:ascii="Book Antiqua" w:hAnsi="Book Antiqua"/>
          <w:b/>
          <w:sz w:val="24"/>
          <w:szCs w:val="24"/>
        </w:rPr>
        <w:t>11</w:t>
      </w:r>
      <w:r w:rsidRPr="00610C61">
        <w:rPr>
          <w:rFonts w:ascii="Book Antiqua" w:hAnsi="Book Antiqua"/>
          <w:sz w:val="24"/>
          <w:szCs w:val="24"/>
        </w:rPr>
        <w:t>: 38-45 [PMID: 22076200 DOI: 10.5230/jgc.2011.11.1.38]</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16 </w:t>
      </w:r>
      <w:r w:rsidRPr="00610C61">
        <w:rPr>
          <w:rFonts w:ascii="Book Antiqua" w:hAnsi="Book Antiqua"/>
          <w:b/>
          <w:sz w:val="24"/>
          <w:szCs w:val="24"/>
        </w:rPr>
        <w:t>Murai N</w:t>
      </w:r>
      <w:r w:rsidRPr="00610C61">
        <w:rPr>
          <w:rFonts w:ascii="Book Antiqua" w:hAnsi="Book Antiqua"/>
          <w:sz w:val="24"/>
          <w:szCs w:val="24"/>
        </w:rPr>
        <w:t xml:space="preserve">, Koga K, Nagamachi S, Nishikawa K, Matsuki K, Kusumoto S, Watanabe K. [Radiotherapy in bone metastases--with special reference to its effect on relieving pain]. </w:t>
      </w:r>
      <w:r w:rsidRPr="00610C61">
        <w:rPr>
          <w:rFonts w:ascii="Book Antiqua" w:hAnsi="Book Antiqua"/>
          <w:i/>
          <w:sz w:val="24"/>
          <w:szCs w:val="24"/>
        </w:rPr>
        <w:t>Gan No Rinsho</w:t>
      </w:r>
      <w:r w:rsidRPr="00610C61">
        <w:rPr>
          <w:rFonts w:ascii="Book Antiqua" w:hAnsi="Book Antiqua"/>
          <w:sz w:val="24"/>
          <w:szCs w:val="24"/>
        </w:rPr>
        <w:t xml:space="preserve"> 1989; </w:t>
      </w:r>
      <w:r w:rsidRPr="00610C61">
        <w:rPr>
          <w:rFonts w:ascii="Book Antiqua" w:hAnsi="Book Antiqua"/>
          <w:b/>
          <w:sz w:val="24"/>
          <w:szCs w:val="24"/>
        </w:rPr>
        <w:t>35</w:t>
      </w:r>
      <w:r w:rsidRPr="00610C61">
        <w:rPr>
          <w:rFonts w:ascii="Book Antiqua" w:hAnsi="Book Antiqua"/>
          <w:sz w:val="24"/>
          <w:szCs w:val="24"/>
        </w:rPr>
        <w:t>: 1149-1152 [PMID: 2550686]</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17 </w:t>
      </w:r>
      <w:r w:rsidRPr="00610C61">
        <w:rPr>
          <w:rFonts w:ascii="Book Antiqua" w:hAnsi="Book Antiqua"/>
          <w:b/>
          <w:sz w:val="24"/>
          <w:szCs w:val="24"/>
        </w:rPr>
        <w:t>McQuay HJ</w:t>
      </w:r>
      <w:r w:rsidRPr="00610C61">
        <w:rPr>
          <w:rFonts w:ascii="Book Antiqua" w:hAnsi="Book Antiqua"/>
          <w:sz w:val="24"/>
          <w:szCs w:val="24"/>
        </w:rPr>
        <w:t xml:space="preserve">, Collins SL, Carroll D, Moore RA. Radiotherapy for the palliation of painful bone metastases. </w:t>
      </w:r>
      <w:r w:rsidRPr="00610C61">
        <w:rPr>
          <w:rFonts w:ascii="Book Antiqua" w:hAnsi="Book Antiqua"/>
          <w:i/>
          <w:sz w:val="24"/>
          <w:szCs w:val="24"/>
        </w:rPr>
        <w:t>Cochrane Database Syst Rev</w:t>
      </w:r>
      <w:r w:rsidRPr="00610C61">
        <w:rPr>
          <w:rFonts w:ascii="Book Antiqua" w:hAnsi="Book Antiqua"/>
          <w:sz w:val="24"/>
          <w:szCs w:val="24"/>
        </w:rPr>
        <w:t xml:space="preserve"> 2000; : CD001793 [PMID: 10796822 DOI: 10.1002/14651858.CD001793]</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18 </w:t>
      </w:r>
      <w:r w:rsidRPr="00610C61">
        <w:rPr>
          <w:rFonts w:ascii="Book Antiqua" w:hAnsi="Book Antiqua"/>
          <w:b/>
          <w:sz w:val="24"/>
          <w:szCs w:val="24"/>
        </w:rPr>
        <w:t>Sudo H</w:t>
      </w:r>
      <w:r w:rsidRPr="00610C61">
        <w:rPr>
          <w:rFonts w:ascii="Book Antiqua" w:hAnsi="Book Antiqua"/>
          <w:sz w:val="24"/>
          <w:szCs w:val="24"/>
        </w:rPr>
        <w:t xml:space="preserve">, Takagi Y, Katayanagi S, Hoshino S, Suda T, Hibi Y, Ito K, Tsutida A, Aoki T. [Bone metastasis of gastric cancer]. </w:t>
      </w:r>
      <w:r w:rsidRPr="00610C61">
        <w:rPr>
          <w:rFonts w:ascii="Book Antiqua" w:hAnsi="Book Antiqua"/>
          <w:i/>
          <w:sz w:val="24"/>
          <w:szCs w:val="24"/>
        </w:rPr>
        <w:t>Gan To Kagaku Ryoho</w:t>
      </w:r>
      <w:r w:rsidRPr="00610C61">
        <w:rPr>
          <w:rFonts w:ascii="Book Antiqua" w:hAnsi="Book Antiqua"/>
          <w:sz w:val="24"/>
          <w:szCs w:val="24"/>
        </w:rPr>
        <w:t xml:space="preserve"> 2006; </w:t>
      </w:r>
      <w:r w:rsidRPr="00610C61">
        <w:rPr>
          <w:rFonts w:ascii="Book Antiqua" w:hAnsi="Book Antiqua"/>
          <w:b/>
          <w:sz w:val="24"/>
          <w:szCs w:val="24"/>
        </w:rPr>
        <w:t>33</w:t>
      </w:r>
      <w:r w:rsidRPr="00610C61">
        <w:rPr>
          <w:rFonts w:ascii="Book Antiqua" w:hAnsi="Book Antiqua"/>
          <w:sz w:val="24"/>
          <w:szCs w:val="24"/>
        </w:rPr>
        <w:t>: 1058-1060 [PMID: 16912521]</w:t>
      </w:r>
    </w:p>
    <w:p w:rsidR="002127D4" w:rsidRPr="00610C61"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19 </w:t>
      </w:r>
      <w:r w:rsidRPr="00610C61">
        <w:rPr>
          <w:rFonts w:ascii="Book Antiqua" w:hAnsi="Book Antiqua"/>
          <w:b/>
          <w:sz w:val="24"/>
          <w:szCs w:val="24"/>
        </w:rPr>
        <w:t>York JE</w:t>
      </w:r>
      <w:r w:rsidRPr="00610C61">
        <w:rPr>
          <w:rFonts w:ascii="Book Antiqua" w:hAnsi="Book Antiqua"/>
          <w:sz w:val="24"/>
          <w:szCs w:val="24"/>
        </w:rPr>
        <w:t xml:space="preserve">, Stringer J, Ajani JA, Wildrick DM, Gokaslan ZL. Gastric cancer and </w:t>
      </w:r>
      <w:r w:rsidRPr="00610C61">
        <w:rPr>
          <w:rFonts w:ascii="Book Antiqua" w:hAnsi="Book Antiqua"/>
          <w:sz w:val="24"/>
          <w:szCs w:val="24"/>
        </w:rPr>
        <w:lastRenderedPageBreak/>
        <w:t xml:space="preserve">metastasis to the brain. </w:t>
      </w:r>
      <w:r w:rsidRPr="00610C61">
        <w:rPr>
          <w:rFonts w:ascii="Book Antiqua" w:hAnsi="Book Antiqua"/>
          <w:i/>
          <w:sz w:val="24"/>
          <w:szCs w:val="24"/>
        </w:rPr>
        <w:t>Ann Surg Oncol</w:t>
      </w:r>
      <w:r w:rsidRPr="00610C61">
        <w:rPr>
          <w:rFonts w:ascii="Book Antiqua" w:hAnsi="Book Antiqua"/>
          <w:sz w:val="24"/>
          <w:szCs w:val="24"/>
        </w:rPr>
        <w:t xml:space="preserve"> 1999; </w:t>
      </w:r>
      <w:r w:rsidRPr="00610C61">
        <w:rPr>
          <w:rFonts w:ascii="Book Antiqua" w:hAnsi="Book Antiqua"/>
          <w:b/>
          <w:sz w:val="24"/>
          <w:szCs w:val="24"/>
        </w:rPr>
        <w:t>6</w:t>
      </w:r>
      <w:r w:rsidRPr="00610C61">
        <w:rPr>
          <w:rFonts w:ascii="Book Antiqua" w:hAnsi="Book Antiqua"/>
          <w:sz w:val="24"/>
          <w:szCs w:val="24"/>
        </w:rPr>
        <w:t>: 771-776 [PMID: 10622506 DOI: 10.1007/s10434-999-0771-3]</w:t>
      </w:r>
    </w:p>
    <w:p w:rsidR="002127D4" w:rsidRDefault="002127D4" w:rsidP="002127D4">
      <w:pPr>
        <w:snapToGrid w:val="0"/>
        <w:spacing w:line="360" w:lineRule="auto"/>
        <w:rPr>
          <w:rFonts w:ascii="Book Antiqua" w:hAnsi="Book Antiqua"/>
          <w:sz w:val="24"/>
          <w:szCs w:val="24"/>
        </w:rPr>
      </w:pPr>
      <w:r w:rsidRPr="00610C61">
        <w:rPr>
          <w:rFonts w:ascii="Book Antiqua" w:hAnsi="Book Antiqua"/>
          <w:sz w:val="24"/>
          <w:szCs w:val="24"/>
        </w:rPr>
        <w:t xml:space="preserve">20 </w:t>
      </w:r>
      <w:r w:rsidRPr="00610C61">
        <w:rPr>
          <w:rFonts w:ascii="Book Antiqua" w:hAnsi="Book Antiqua"/>
          <w:b/>
          <w:sz w:val="24"/>
          <w:szCs w:val="24"/>
        </w:rPr>
        <w:t>Turkoz FP</w:t>
      </w:r>
      <w:r w:rsidRPr="00610C61">
        <w:rPr>
          <w:rFonts w:ascii="Book Antiqua" w:hAnsi="Book Antiqua"/>
          <w:sz w:val="24"/>
          <w:szCs w:val="24"/>
        </w:rPr>
        <w:t xml:space="preserve">, Solak M, Kilickap S, Ulas A, Esbah O, Oksuzoglu B, Yalcin S. Bone metastasis from gastric cancer: the incidence, clinicopathological features, and influence on survival. </w:t>
      </w:r>
      <w:r w:rsidRPr="00610C61">
        <w:rPr>
          <w:rFonts w:ascii="Book Antiqua" w:hAnsi="Book Antiqua"/>
          <w:i/>
          <w:sz w:val="24"/>
          <w:szCs w:val="24"/>
        </w:rPr>
        <w:t>J Gastric Cancer</w:t>
      </w:r>
      <w:r w:rsidRPr="00610C61">
        <w:rPr>
          <w:rFonts w:ascii="Book Antiqua" w:hAnsi="Book Antiqua"/>
          <w:sz w:val="24"/>
          <w:szCs w:val="24"/>
        </w:rPr>
        <w:t xml:space="preserve"> 2014; </w:t>
      </w:r>
      <w:r w:rsidRPr="00610C61">
        <w:rPr>
          <w:rFonts w:ascii="Book Antiqua" w:hAnsi="Book Antiqua"/>
          <w:b/>
          <w:sz w:val="24"/>
          <w:szCs w:val="24"/>
        </w:rPr>
        <w:t>14</w:t>
      </w:r>
      <w:r w:rsidRPr="00610C61">
        <w:rPr>
          <w:rFonts w:ascii="Book Antiqua" w:hAnsi="Book Antiqua"/>
          <w:sz w:val="24"/>
          <w:szCs w:val="24"/>
        </w:rPr>
        <w:t>: 164-172 [PMID: 25328761 DOI: 10.5230/jgc.2014.14.3.164]</w:t>
      </w:r>
    </w:p>
    <w:p w:rsidR="002127D4" w:rsidRPr="00610C61" w:rsidRDefault="002127D4" w:rsidP="002127D4">
      <w:pPr>
        <w:widowControl/>
        <w:wordWrap w:val="0"/>
        <w:snapToGrid w:val="0"/>
        <w:spacing w:line="360" w:lineRule="auto"/>
        <w:jc w:val="right"/>
        <w:rPr>
          <w:rFonts w:ascii="Book Antiqua" w:eastAsia="SimSun" w:hAnsi="Book Antiqua" w:cs="Times New Roman"/>
          <w:kern w:val="0"/>
          <w:sz w:val="24"/>
          <w:szCs w:val="24"/>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OLE_LINK1053"/>
      <w:bookmarkStart w:id="134" w:name="OLE_LINK1054"/>
      <w:r w:rsidRPr="00610C61">
        <w:rPr>
          <w:rFonts w:ascii="Book Antiqua" w:eastAsia="SimSun" w:hAnsi="Book Antiqua" w:cs="Times New Roman"/>
          <w:b/>
          <w:bCs/>
          <w:kern w:val="0"/>
          <w:sz w:val="24"/>
          <w:szCs w:val="24"/>
        </w:rPr>
        <w:t>P-Reviewer:</w:t>
      </w:r>
      <w:r>
        <w:rPr>
          <w:rFonts w:ascii="Book Antiqua" w:eastAsia="SimSun" w:hAnsi="Book Antiqua" w:cs="Times New Roman" w:hint="eastAsia"/>
          <w:b/>
          <w:bCs/>
          <w:kern w:val="0"/>
          <w:sz w:val="24"/>
          <w:szCs w:val="24"/>
        </w:rPr>
        <w:t xml:space="preserve"> </w:t>
      </w:r>
      <w:r w:rsidRPr="00610C61">
        <w:rPr>
          <w:rFonts w:ascii="Book Antiqua" w:eastAsia="SimSun" w:hAnsi="Book Antiqua" w:cs="Times New Roman"/>
          <w:bCs/>
          <w:kern w:val="0"/>
          <w:sz w:val="24"/>
          <w:szCs w:val="24"/>
        </w:rPr>
        <w:t>Aoyagi K</w:t>
      </w:r>
      <w:r w:rsidRPr="00610C61">
        <w:rPr>
          <w:rFonts w:ascii="Book Antiqua" w:eastAsia="SimSun" w:hAnsi="Book Antiqua" w:cs="Times New Roman" w:hint="eastAsia"/>
          <w:bCs/>
          <w:kern w:val="0"/>
          <w:sz w:val="24"/>
          <w:szCs w:val="24"/>
        </w:rPr>
        <w:t xml:space="preserve">, </w:t>
      </w:r>
      <w:r w:rsidRPr="00610C61">
        <w:rPr>
          <w:rFonts w:ascii="Book Antiqua" w:eastAsia="SimSun" w:hAnsi="Book Antiqua" w:cs="Times New Roman"/>
          <w:bCs/>
          <w:kern w:val="0"/>
          <w:sz w:val="24"/>
          <w:szCs w:val="24"/>
        </w:rPr>
        <w:t>Guner A</w:t>
      </w:r>
      <w:r w:rsidRPr="00610C61">
        <w:rPr>
          <w:rFonts w:ascii="Book Antiqua" w:eastAsia="SimSun" w:hAnsi="Book Antiqua" w:cs="Times New Roman" w:hint="eastAsia"/>
          <w:bCs/>
          <w:kern w:val="0"/>
          <w:sz w:val="24"/>
          <w:szCs w:val="24"/>
        </w:rPr>
        <w:t xml:space="preserve">, </w:t>
      </w:r>
      <w:r w:rsidRPr="00610C61">
        <w:rPr>
          <w:rFonts w:ascii="Book Antiqua" w:eastAsia="SimSun" w:hAnsi="Book Antiqua" w:cs="Times New Roman"/>
          <w:bCs/>
          <w:kern w:val="0"/>
          <w:sz w:val="24"/>
          <w:szCs w:val="24"/>
        </w:rPr>
        <w:t>Koch TR</w:t>
      </w:r>
      <w:r>
        <w:rPr>
          <w:rFonts w:ascii="Book Antiqua" w:eastAsia="SimSun" w:hAnsi="Book Antiqua" w:cs="Times New Roman" w:hint="eastAsia"/>
          <w:b/>
          <w:bCs/>
          <w:kern w:val="0"/>
          <w:sz w:val="24"/>
          <w:szCs w:val="24"/>
        </w:rPr>
        <w:t xml:space="preserve"> </w:t>
      </w:r>
      <w:r w:rsidRPr="00610C61">
        <w:rPr>
          <w:rFonts w:ascii="Book Antiqua" w:eastAsia="SimSun" w:hAnsi="Book Antiqua" w:cs="Times New Roman"/>
          <w:b/>
          <w:bCs/>
          <w:kern w:val="0"/>
          <w:sz w:val="24"/>
          <w:szCs w:val="24"/>
        </w:rPr>
        <w:t>S-Editor:</w:t>
      </w:r>
      <w:r w:rsidRPr="00610C61">
        <w:rPr>
          <w:rFonts w:ascii="Book Antiqua" w:eastAsia="SimSun" w:hAnsi="Book Antiqua" w:cs="Times New Roman" w:hint="eastAsia"/>
          <w:kern w:val="0"/>
          <w:sz w:val="24"/>
          <w:szCs w:val="24"/>
        </w:rPr>
        <w:t xml:space="preserve"> Gong ZM</w:t>
      </w:r>
    </w:p>
    <w:p w:rsidR="002127D4" w:rsidRPr="00610C61" w:rsidRDefault="002127D4" w:rsidP="002127D4">
      <w:pPr>
        <w:widowControl/>
        <w:snapToGrid w:val="0"/>
        <w:spacing w:line="360" w:lineRule="auto"/>
        <w:jc w:val="right"/>
        <w:rPr>
          <w:rFonts w:ascii="Book Antiqua" w:eastAsia="SimSun" w:hAnsi="Book Antiqua" w:cs="Times New Roman"/>
          <w:b/>
          <w:bCs/>
          <w:kern w:val="0"/>
          <w:sz w:val="24"/>
          <w:szCs w:val="24"/>
        </w:rPr>
      </w:pPr>
      <w:r w:rsidRPr="00610C61">
        <w:rPr>
          <w:rFonts w:ascii="Book Antiqua" w:eastAsia="SimSun" w:hAnsi="Book Antiqua" w:cs="Times New Roman"/>
          <w:b/>
          <w:bCs/>
          <w:kern w:val="0"/>
          <w:sz w:val="24"/>
          <w:szCs w:val="24"/>
        </w:rPr>
        <w:t>L-Editor:</w:t>
      </w:r>
      <w:r w:rsidRPr="00610C61">
        <w:rPr>
          <w:rFonts w:ascii="Book Antiqua" w:eastAsia="SimSun" w:hAnsi="Book Antiqua" w:cs="Times New Roman"/>
          <w:kern w:val="0"/>
          <w:sz w:val="24"/>
          <w:szCs w:val="24"/>
        </w:rPr>
        <w:t xml:space="preserve"> </w:t>
      </w:r>
      <w:r w:rsidRPr="00610C61">
        <w:rPr>
          <w:rFonts w:ascii="Book Antiqua" w:eastAsia="SimSun" w:hAnsi="Book Antiqua" w:cs="Times New Roman"/>
          <w:b/>
          <w:bCs/>
          <w:kern w:val="0"/>
          <w:sz w:val="24"/>
          <w:szCs w:val="24"/>
        </w:rPr>
        <w:t>E-Editor:</w:t>
      </w:r>
    </w:p>
    <w:p w:rsidR="002127D4" w:rsidRPr="00610C61" w:rsidRDefault="002127D4" w:rsidP="002127D4">
      <w:pPr>
        <w:widowControl/>
        <w:shd w:val="clear" w:color="auto" w:fill="FFFFFF"/>
        <w:snapToGrid w:val="0"/>
        <w:spacing w:line="360" w:lineRule="auto"/>
        <w:rPr>
          <w:rFonts w:ascii="Book Antiqua" w:eastAsia="SimSun" w:hAnsi="Book Antiqua" w:cs="Helvetica"/>
          <w:b/>
          <w:kern w:val="0"/>
          <w:sz w:val="24"/>
          <w:szCs w:val="24"/>
        </w:rPr>
      </w:pPr>
      <w:bookmarkStart w:id="135" w:name="OLE_LINK880"/>
      <w:bookmarkStart w:id="136" w:name="OLE_LINK881"/>
      <w:bookmarkStart w:id="137" w:name="OLE_LINK497"/>
      <w:bookmarkStart w:id="138" w:name="OLE_LINK8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610C61">
        <w:rPr>
          <w:rFonts w:ascii="Book Antiqua" w:eastAsia="SimSun" w:hAnsi="Book Antiqua" w:cs="Helvetica"/>
          <w:b/>
          <w:kern w:val="0"/>
          <w:sz w:val="24"/>
          <w:szCs w:val="24"/>
        </w:rPr>
        <w:t xml:space="preserve">Specialty type: </w:t>
      </w:r>
      <w:r w:rsidRPr="00610C61">
        <w:rPr>
          <w:rFonts w:ascii="Book Antiqua" w:eastAsia="SimSun" w:hAnsi="Book Antiqua" w:cs="Helvetica"/>
          <w:kern w:val="0"/>
          <w:sz w:val="24"/>
          <w:szCs w:val="24"/>
        </w:rPr>
        <w:t>Gastroenterology and</w:t>
      </w:r>
      <w:r w:rsidRPr="00610C61">
        <w:rPr>
          <w:rFonts w:ascii="Book Antiqua" w:eastAsia="SimSun" w:hAnsi="Book Antiqua" w:cs="Helvetica" w:hint="eastAsia"/>
          <w:kern w:val="0"/>
          <w:sz w:val="24"/>
          <w:szCs w:val="24"/>
        </w:rPr>
        <w:t xml:space="preserve"> </w:t>
      </w:r>
      <w:r w:rsidRPr="00610C61">
        <w:rPr>
          <w:rFonts w:ascii="Book Antiqua" w:eastAsia="SimSun" w:hAnsi="Book Antiqua" w:cs="Helvetica"/>
          <w:kern w:val="0"/>
          <w:sz w:val="24"/>
          <w:szCs w:val="24"/>
        </w:rPr>
        <w:t>hepatology</w:t>
      </w:r>
    </w:p>
    <w:p w:rsidR="002127D4" w:rsidRPr="00610C61" w:rsidRDefault="002127D4" w:rsidP="002127D4">
      <w:pPr>
        <w:widowControl/>
        <w:shd w:val="clear" w:color="auto" w:fill="FFFFFF"/>
        <w:snapToGrid w:val="0"/>
        <w:spacing w:line="360" w:lineRule="auto"/>
        <w:rPr>
          <w:rFonts w:ascii="Book Antiqua" w:eastAsia="SimSun" w:hAnsi="Book Antiqua" w:cs="Helvetica"/>
          <w:b/>
          <w:kern w:val="0"/>
          <w:sz w:val="24"/>
          <w:szCs w:val="24"/>
        </w:rPr>
      </w:pPr>
      <w:r w:rsidRPr="00610C61">
        <w:rPr>
          <w:rFonts w:ascii="Book Antiqua" w:eastAsia="SimSun" w:hAnsi="Book Antiqua" w:cs="Helvetica"/>
          <w:b/>
          <w:kern w:val="0"/>
          <w:sz w:val="24"/>
          <w:szCs w:val="24"/>
        </w:rPr>
        <w:t xml:space="preserve">Country of origin: </w:t>
      </w:r>
      <w:r w:rsidRPr="00610C61">
        <w:rPr>
          <w:rFonts w:ascii="Book Antiqua" w:eastAsia="SimSun" w:hAnsi="Book Antiqua" w:cs="Helvetica"/>
          <w:kern w:val="0"/>
          <w:sz w:val="24"/>
          <w:szCs w:val="24"/>
          <w:lang w:val="en-CA"/>
        </w:rPr>
        <w:t>South Korea</w:t>
      </w:r>
    </w:p>
    <w:p w:rsidR="002127D4" w:rsidRPr="00610C61" w:rsidRDefault="002127D4" w:rsidP="002127D4">
      <w:pPr>
        <w:widowControl/>
        <w:shd w:val="clear" w:color="auto" w:fill="FFFFFF"/>
        <w:snapToGrid w:val="0"/>
        <w:spacing w:line="360" w:lineRule="auto"/>
        <w:rPr>
          <w:rFonts w:ascii="Book Antiqua" w:eastAsia="SimSun" w:hAnsi="Book Antiqua" w:cs="Helvetica"/>
          <w:b/>
          <w:kern w:val="0"/>
          <w:sz w:val="24"/>
          <w:szCs w:val="24"/>
        </w:rPr>
      </w:pPr>
      <w:r w:rsidRPr="00610C61">
        <w:rPr>
          <w:rFonts w:ascii="Book Antiqua" w:eastAsia="SimSun" w:hAnsi="Book Antiqua" w:cs="Helvetica"/>
          <w:b/>
          <w:kern w:val="0"/>
          <w:sz w:val="24"/>
          <w:szCs w:val="24"/>
        </w:rPr>
        <w:t>Peer-review report classification</w:t>
      </w:r>
    </w:p>
    <w:p w:rsidR="002127D4" w:rsidRPr="00610C61" w:rsidRDefault="002127D4" w:rsidP="002127D4">
      <w:pPr>
        <w:widowControl/>
        <w:shd w:val="clear" w:color="auto" w:fill="FFFFFF"/>
        <w:snapToGrid w:val="0"/>
        <w:spacing w:line="360" w:lineRule="auto"/>
        <w:rPr>
          <w:rFonts w:ascii="Book Antiqua" w:eastAsia="SimSun" w:hAnsi="Book Antiqua" w:cs="Helvetica"/>
          <w:kern w:val="0"/>
          <w:sz w:val="24"/>
          <w:szCs w:val="24"/>
        </w:rPr>
      </w:pPr>
      <w:r w:rsidRPr="00610C61">
        <w:rPr>
          <w:rFonts w:ascii="Book Antiqua" w:eastAsia="SimSun" w:hAnsi="Book Antiqua" w:cs="Helvetica"/>
          <w:kern w:val="0"/>
          <w:sz w:val="24"/>
          <w:szCs w:val="24"/>
        </w:rPr>
        <w:t xml:space="preserve">Grade A (Excellent): </w:t>
      </w:r>
      <w:r w:rsidRPr="00610C61">
        <w:rPr>
          <w:rFonts w:ascii="Book Antiqua" w:eastAsia="SimSun" w:hAnsi="Book Antiqua" w:cs="Helvetica" w:hint="eastAsia"/>
          <w:kern w:val="0"/>
          <w:sz w:val="24"/>
          <w:szCs w:val="24"/>
        </w:rPr>
        <w:t>0</w:t>
      </w:r>
    </w:p>
    <w:p w:rsidR="002127D4" w:rsidRPr="00610C61" w:rsidRDefault="002127D4" w:rsidP="002127D4">
      <w:pPr>
        <w:widowControl/>
        <w:shd w:val="clear" w:color="auto" w:fill="FFFFFF"/>
        <w:snapToGrid w:val="0"/>
        <w:spacing w:line="360" w:lineRule="auto"/>
        <w:rPr>
          <w:rFonts w:ascii="Book Antiqua" w:eastAsia="SimSun" w:hAnsi="Book Antiqua" w:cs="Helvetica"/>
          <w:kern w:val="0"/>
          <w:sz w:val="24"/>
          <w:szCs w:val="24"/>
        </w:rPr>
      </w:pPr>
      <w:r w:rsidRPr="00610C61">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 B</w:t>
      </w:r>
    </w:p>
    <w:p w:rsidR="002127D4" w:rsidRPr="00610C61" w:rsidRDefault="002127D4" w:rsidP="002127D4">
      <w:pPr>
        <w:widowControl/>
        <w:shd w:val="clear" w:color="auto" w:fill="FFFFFF"/>
        <w:snapToGrid w:val="0"/>
        <w:spacing w:line="360" w:lineRule="auto"/>
        <w:rPr>
          <w:rFonts w:ascii="Book Antiqua" w:eastAsia="SimSun" w:hAnsi="Book Antiqua" w:cs="Helvetica"/>
          <w:kern w:val="0"/>
          <w:sz w:val="24"/>
          <w:szCs w:val="24"/>
        </w:rPr>
      </w:pPr>
      <w:r w:rsidRPr="00610C61">
        <w:rPr>
          <w:rFonts w:ascii="Book Antiqua" w:eastAsia="SimSun" w:hAnsi="Book Antiqua" w:cs="Helvetica"/>
          <w:kern w:val="0"/>
          <w:sz w:val="24"/>
          <w:szCs w:val="24"/>
        </w:rPr>
        <w:t xml:space="preserve">Grade C (Good): </w:t>
      </w:r>
      <w:r>
        <w:rPr>
          <w:rFonts w:ascii="Book Antiqua" w:eastAsia="SimSun" w:hAnsi="Book Antiqua" w:cs="Helvetica" w:hint="eastAsia"/>
          <w:kern w:val="0"/>
          <w:sz w:val="24"/>
          <w:szCs w:val="24"/>
        </w:rPr>
        <w:t>0</w:t>
      </w:r>
    </w:p>
    <w:p w:rsidR="002127D4" w:rsidRPr="00610C61" w:rsidRDefault="002127D4" w:rsidP="002127D4">
      <w:pPr>
        <w:widowControl/>
        <w:shd w:val="clear" w:color="auto" w:fill="FFFFFF"/>
        <w:snapToGrid w:val="0"/>
        <w:spacing w:line="360" w:lineRule="auto"/>
        <w:rPr>
          <w:rFonts w:ascii="Book Antiqua" w:eastAsia="SimSun" w:hAnsi="Book Antiqua" w:cs="Helvetica"/>
          <w:kern w:val="0"/>
          <w:sz w:val="24"/>
          <w:szCs w:val="24"/>
        </w:rPr>
      </w:pPr>
      <w:r w:rsidRPr="00610C61">
        <w:rPr>
          <w:rFonts w:ascii="Book Antiqua" w:eastAsia="SimSun" w:hAnsi="Book Antiqua" w:cs="Helvetica"/>
          <w:kern w:val="0"/>
          <w:sz w:val="24"/>
          <w:szCs w:val="24"/>
        </w:rPr>
        <w:t xml:space="preserve">Grade D (Fair): </w:t>
      </w:r>
      <w:r>
        <w:rPr>
          <w:rFonts w:ascii="Book Antiqua" w:eastAsia="SimSun" w:hAnsi="Book Antiqua" w:cs="Helvetica" w:hint="eastAsia"/>
          <w:kern w:val="0"/>
          <w:sz w:val="24"/>
          <w:szCs w:val="24"/>
        </w:rPr>
        <w:t>D</w:t>
      </w:r>
    </w:p>
    <w:p w:rsidR="002127D4" w:rsidRPr="00610C61" w:rsidRDefault="002127D4" w:rsidP="002127D4">
      <w:pPr>
        <w:widowControl/>
        <w:shd w:val="clear" w:color="auto" w:fill="FFFFFF"/>
        <w:snapToGrid w:val="0"/>
        <w:spacing w:line="360" w:lineRule="auto"/>
        <w:rPr>
          <w:rFonts w:ascii="Book Antiqua" w:eastAsia="SimSun" w:hAnsi="Book Antiqua" w:cs="Helvetica"/>
          <w:kern w:val="0"/>
          <w:sz w:val="24"/>
          <w:szCs w:val="24"/>
        </w:rPr>
      </w:pPr>
      <w:r w:rsidRPr="00610C61">
        <w:rPr>
          <w:rFonts w:ascii="Book Antiqua" w:eastAsia="SimSun" w:hAnsi="Book Antiqua" w:cs="Helvetica"/>
          <w:kern w:val="0"/>
          <w:sz w:val="24"/>
          <w:szCs w:val="24"/>
        </w:rPr>
        <w:t xml:space="preserve">Grade E (Poor): </w:t>
      </w:r>
      <w:r w:rsidRPr="00610C61">
        <w:rPr>
          <w:rFonts w:ascii="Book Antiqua" w:eastAsia="SimSun" w:hAnsi="Book Antiqua" w:cs="Helvetica" w:hint="eastAsia"/>
          <w:kern w:val="0"/>
          <w:sz w:val="24"/>
          <w:szCs w:val="24"/>
        </w:rPr>
        <w:t>0</w:t>
      </w:r>
      <w:bookmarkEnd w:id="135"/>
      <w:bookmarkEnd w:id="136"/>
      <w:r w:rsidRPr="00610C61">
        <w:rPr>
          <w:rFonts w:ascii="Book Antiqua" w:eastAsia="SimSun" w:hAnsi="Book Antiqua" w:cs="Helvetica" w:hint="eastAsia"/>
          <w:kern w:val="0"/>
          <w:sz w:val="24"/>
          <w:szCs w:val="24"/>
        </w:rPr>
        <w:t xml:space="preserve"> </w:t>
      </w:r>
    </w:p>
    <w:bookmarkEnd w:id="133"/>
    <w:bookmarkEnd w:id="134"/>
    <w:bookmarkEnd w:id="137"/>
    <w:bookmarkEnd w:id="138"/>
    <w:p w:rsidR="002127D4" w:rsidRPr="00610C61" w:rsidRDefault="002127D4" w:rsidP="002127D4">
      <w:pPr>
        <w:snapToGrid w:val="0"/>
        <w:spacing w:line="360" w:lineRule="auto"/>
        <w:rPr>
          <w:rFonts w:ascii="Book Antiqua" w:hAnsi="Book Antiqua"/>
          <w:sz w:val="24"/>
          <w:szCs w:val="24"/>
        </w:rPr>
      </w:pPr>
    </w:p>
    <w:p w:rsidR="002127D4" w:rsidRDefault="002127D4">
      <w:pPr>
        <w:widowControl/>
        <w:jc w:val="left"/>
        <w:rPr>
          <w:rFonts w:ascii="Book Antiqua" w:hAnsi="Book Antiqua"/>
          <w:sz w:val="24"/>
          <w:szCs w:val="24"/>
        </w:rPr>
      </w:pPr>
      <w:r>
        <w:rPr>
          <w:rFonts w:ascii="Book Antiqua" w:hAnsi="Book Antiqua"/>
          <w:sz w:val="24"/>
          <w:szCs w:val="24"/>
        </w:rPr>
        <w:br w:type="page"/>
      </w:r>
    </w:p>
    <w:p w:rsidR="0095391C" w:rsidRPr="009403A1" w:rsidRDefault="0095391C" w:rsidP="0095391C">
      <w:pPr>
        <w:adjustRightIn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02B365B6" wp14:editId="375197DD">
            <wp:extent cx="5768340" cy="1431408"/>
            <wp:effectExtent l="19050" t="0" r="3810" b="0"/>
            <wp:docPr id="1" name="그림 1" descr="D:\충북대 외과\논문들\stomach ca. bone metastasis\World J Gatroenterology\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충북대 외과\논문들\stomach ca. bone metastasis\World J Gatroenterology\Figures\Figure 1.jpg"/>
                    <pic:cNvPicPr>
                      <a:picLocks noChangeAspect="1" noChangeArrowheads="1"/>
                    </pic:cNvPicPr>
                  </pic:nvPicPr>
                  <pic:blipFill>
                    <a:blip r:embed="rId8" cstate="print"/>
                    <a:srcRect/>
                    <a:stretch>
                      <a:fillRect/>
                    </a:stretch>
                  </pic:blipFill>
                  <pic:spPr bwMode="auto">
                    <a:xfrm>
                      <a:off x="0" y="0"/>
                      <a:ext cx="5768340" cy="1431408"/>
                    </a:xfrm>
                    <a:prstGeom prst="rect">
                      <a:avLst/>
                    </a:prstGeom>
                    <a:noFill/>
                    <a:ln w="9525">
                      <a:noFill/>
                      <a:miter lim="800000"/>
                      <a:headEnd/>
                      <a:tailEnd/>
                    </a:ln>
                  </pic:spPr>
                </pic:pic>
              </a:graphicData>
            </a:graphic>
          </wp:inline>
        </w:drawing>
      </w:r>
    </w:p>
    <w:p w:rsidR="0095391C" w:rsidRPr="009403A1" w:rsidRDefault="0095391C" w:rsidP="0095391C">
      <w:pPr>
        <w:adjustRightInd w:val="0"/>
        <w:spacing w:line="360" w:lineRule="auto"/>
        <w:rPr>
          <w:rFonts w:ascii="Book Antiqua" w:hAnsi="Book Antiqua"/>
          <w:sz w:val="24"/>
          <w:szCs w:val="24"/>
        </w:rPr>
      </w:pPr>
      <w:r w:rsidRPr="005176B1">
        <w:rPr>
          <w:rFonts w:ascii="Book Antiqua" w:hAnsi="Book Antiqua"/>
          <w:b/>
          <w:sz w:val="24"/>
          <w:szCs w:val="24"/>
        </w:rPr>
        <w:t xml:space="preserve">Figure 1 Radiologic </w:t>
      </w:r>
      <w:r w:rsidRPr="008034FF">
        <w:rPr>
          <w:rFonts w:ascii="Book Antiqua" w:hAnsi="Book Antiqua"/>
          <w:b/>
          <w:sz w:val="24"/>
          <w:szCs w:val="24"/>
        </w:rPr>
        <w:t>findings of the 2</w:t>
      </w:r>
      <w:r w:rsidRPr="008034FF">
        <w:rPr>
          <w:rFonts w:ascii="Book Antiqua" w:hAnsi="Book Antiqua"/>
          <w:b/>
          <w:sz w:val="24"/>
          <w:szCs w:val="24"/>
          <w:vertAlign w:val="superscript"/>
        </w:rPr>
        <w:t>nd</w:t>
      </w:r>
      <w:r w:rsidRPr="008034FF">
        <w:rPr>
          <w:rFonts w:ascii="Book Antiqua" w:hAnsi="Book Antiqua"/>
          <w:b/>
          <w:sz w:val="24"/>
          <w:szCs w:val="24"/>
        </w:rPr>
        <w:t xml:space="preserve"> lumbar</w:t>
      </w:r>
      <w:r w:rsidRPr="005176B1">
        <w:rPr>
          <w:rFonts w:ascii="Book Antiqua" w:hAnsi="Book Antiqua"/>
          <w:b/>
          <w:sz w:val="24"/>
          <w:szCs w:val="24"/>
        </w:rPr>
        <w:t xml:space="preserve"> vertebra and </w:t>
      </w:r>
      <w:r>
        <w:rPr>
          <w:rFonts w:ascii="Book Antiqua" w:hAnsi="Book Antiqua"/>
          <w:b/>
          <w:sz w:val="24"/>
          <w:szCs w:val="24"/>
        </w:rPr>
        <w:t xml:space="preserve">the </w:t>
      </w:r>
      <w:r w:rsidRPr="005176B1">
        <w:rPr>
          <w:rFonts w:ascii="Book Antiqua" w:hAnsi="Book Antiqua"/>
          <w:b/>
          <w:sz w:val="24"/>
          <w:szCs w:val="24"/>
        </w:rPr>
        <w:t>endoscopic finding of gastric cancer.</w:t>
      </w:r>
      <w:r w:rsidRPr="005176B1">
        <w:rPr>
          <w:rFonts w:ascii="Book Antiqua" w:hAnsi="Book Antiqua"/>
          <w:sz w:val="24"/>
          <w:szCs w:val="24"/>
        </w:rPr>
        <w:t xml:space="preserve"> A</w:t>
      </w:r>
      <w:r w:rsidR="009E06E8">
        <w:rPr>
          <w:rFonts w:ascii="Book Antiqua" w:hAnsi="Book Antiqua" w:hint="eastAsia"/>
          <w:sz w:val="24"/>
          <w:szCs w:val="24"/>
        </w:rPr>
        <w:t xml:space="preserve"> and </w:t>
      </w:r>
      <w:r w:rsidRPr="005176B1">
        <w:rPr>
          <w:rFonts w:ascii="Book Antiqua" w:hAnsi="Book Antiqua"/>
          <w:sz w:val="24"/>
          <w:szCs w:val="24"/>
        </w:rPr>
        <w:t xml:space="preserve">B: Bone magnetic resonance imaging showing bone marrow signal change and soft tissue formation at </w:t>
      </w:r>
      <w:r>
        <w:rPr>
          <w:rFonts w:ascii="Book Antiqua" w:hAnsi="Book Antiqua"/>
          <w:sz w:val="24"/>
          <w:szCs w:val="24"/>
        </w:rPr>
        <w:t>the 2</w:t>
      </w:r>
      <w:r w:rsidRPr="00FE4C8B">
        <w:rPr>
          <w:rFonts w:ascii="Book Antiqua" w:hAnsi="Book Antiqua"/>
          <w:sz w:val="24"/>
          <w:szCs w:val="24"/>
          <w:vertAlign w:val="superscript"/>
        </w:rPr>
        <w:t>nd</w:t>
      </w:r>
      <w:r>
        <w:rPr>
          <w:rFonts w:ascii="Book Antiqua" w:hAnsi="Book Antiqua"/>
          <w:sz w:val="24"/>
          <w:szCs w:val="24"/>
          <w:vertAlign w:val="superscript"/>
        </w:rPr>
        <w:t xml:space="preserve"> </w:t>
      </w:r>
      <w:r>
        <w:rPr>
          <w:rFonts w:ascii="Book Antiqua" w:hAnsi="Book Antiqua"/>
          <w:sz w:val="24"/>
          <w:szCs w:val="24"/>
        </w:rPr>
        <w:t xml:space="preserve">lumbar </w:t>
      </w:r>
      <w:r w:rsidRPr="005176B1">
        <w:rPr>
          <w:rFonts w:ascii="Book Antiqua" w:hAnsi="Book Antiqua"/>
          <w:sz w:val="24"/>
          <w:szCs w:val="24"/>
        </w:rPr>
        <w:t>vertebra that extended to the transverse process and the back muscle; C: Bone scan demonstrat</w:t>
      </w:r>
      <w:r>
        <w:rPr>
          <w:rFonts w:ascii="Book Antiqua" w:hAnsi="Book Antiqua"/>
          <w:sz w:val="24"/>
          <w:szCs w:val="24"/>
        </w:rPr>
        <w:t>ing</w:t>
      </w:r>
      <w:r w:rsidRPr="005176B1">
        <w:rPr>
          <w:rFonts w:ascii="Book Antiqua" w:hAnsi="Book Antiqua"/>
          <w:sz w:val="24"/>
          <w:szCs w:val="24"/>
        </w:rPr>
        <w:t xml:space="preserve"> 99m Tc-HDP 25mCi uptake in </w:t>
      </w:r>
      <w:r>
        <w:rPr>
          <w:rFonts w:ascii="Book Antiqua" w:hAnsi="Book Antiqua"/>
          <w:sz w:val="24"/>
          <w:szCs w:val="24"/>
        </w:rPr>
        <w:t>the 2</w:t>
      </w:r>
      <w:r w:rsidRPr="00FE4C8B">
        <w:rPr>
          <w:rFonts w:ascii="Book Antiqua" w:hAnsi="Book Antiqua"/>
          <w:sz w:val="24"/>
          <w:szCs w:val="24"/>
          <w:vertAlign w:val="superscript"/>
        </w:rPr>
        <w:t>nd</w:t>
      </w:r>
      <w:r w:rsidRPr="005176B1">
        <w:rPr>
          <w:rFonts w:ascii="Book Antiqua" w:hAnsi="Book Antiqua"/>
          <w:sz w:val="24"/>
          <w:szCs w:val="24"/>
        </w:rPr>
        <w:t xml:space="preserve"> </w:t>
      </w:r>
      <w:r>
        <w:rPr>
          <w:rFonts w:ascii="Book Antiqua" w:hAnsi="Book Antiqua"/>
          <w:sz w:val="24"/>
          <w:szCs w:val="24"/>
        </w:rPr>
        <w:t xml:space="preserve">lumbar </w:t>
      </w:r>
      <w:r w:rsidRPr="005176B1">
        <w:rPr>
          <w:rFonts w:ascii="Book Antiqua" w:hAnsi="Book Antiqua"/>
          <w:sz w:val="24"/>
          <w:szCs w:val="24"/>
        </w:rPr>
        <w:t>vertebra; D: Endoscop</w:t>
      </w:r>
      <w:r>
        <w:rPr>
          <w:rFonts w:ascii="Book Antiqua" w:hAnsi="Book Antiqua"/>
          <w:sz w:val="24"/>
          <w:szCs w:val="24"/>
        </w:rPr>
        <w:t>y</w:t>
      </w:r>
      <w:r w:rsidRPr="005176B1">
        <w:rPr>
          <w:rFonts w:ascii="Book Antiqua" w:hAnsi="Book Antiqua"/>
          <w:sz w:val="24"/>
          <w:szCs w:val="24"/>
        </w:rPr>
        <w:t xml:space="preserve"> reveal</w:t>
      </w:r>
      <w:r>
        <w:rPr>
          <w:rFonts w:ascii="Book Antiqua" w:hAnsi="Book Antiqua"/>
          <w:sz w:val="24"/>
          <w:szCs w:val="24"/>
        </w:rPr>
        <w:t>ing</w:t>
      </w:r>
      <w:r w:rsidRPr="005176B1">
        <w:rPr>
          <w:rFonts w:ascii="Book Antiqua" w:hAnsi="Book Antiqua"/>
          <w:sz w:val="24"/>
          <w:szCs w:val="24"/>
        </w:rPr>
        <w:t xml:space="preserve"> a 3</w:t>
      </w:r>
      <w:r>
        <w:rPr>
          <w:rFonts w:ascii="Book Antiqua" w:hAnsi="Book Antiqua"/>
          <w:sz w:val="24"/>
          <w:szCs w:val="24"/>
        </w:rPr>
        <w:t>-</w:t>
      </w:r>
      <w:r w:rsidRPr="005176B1">
        <w:rPr>
          <w:rFonts w:ascii="Book Antiqua" w:hAnsi="Book Antiqua"/>
          <w:sz w:val="24"/>
          <w:szCs w:val="24"/>
        </w:rPr>
        <w:t>cm ulceroinfiltrative mass on the lesser curvature of the high body of the remnant stomach.</w:t>
      </w:r>
    </w:p>
    <w:p w:rsidR="009E06E8" w:rsidRDefault="009E06E8">
      <w:pPr>
        <w:widowControl/>
        <w:jc w:val="left"/>
        <w:rPr>
          <w:rFonts w:ascii="Book Antiqua" w:hAnsi="Book Antiqua"/>
          <w:sz w:val="24"/>
          <w:szCs w:val="24"/>
        </w:rPr>
      </w:pPr>
      <w:r>
        <w:rPr>
          <w:rFonts w:ascii="Book Antiqua" w:hAnsi="Book Antiqua"/>
          <w:sz w:val="24"/>
          <w:szCs w:val="24"/>
        </w:rPr>
        <w:br w:type="page"/>
      </w:r>
    </w:p>
    <w:p w:rsidR="0095391C" w:rsidRPr="009403A1" w:rsidRDefault="0095391C" w:rsidP="0095391C">
      <w:pPr>
        <w:adjustRightIn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503BD238" wp14:editId="21FC97D8">
            <wp:extent cx="5768340" cy="2163445"/>
            <wp:effectExtent l="19050" t="0" r="3810" b="0"/>
            <wp:docPr id="6" name="그림 5"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9" cstate="print"/>
                    <a:stretch>
                      <a:fillRect/>
                    </a:stretch>
                  </pic:blipFill>
                  <pic:spPr>
                    <a:xfrm>
                      <a:off x="0" y="0"/>
                      <a:ext cx="5768340" cy="2163445"/>
                    </a:xfrm>
                    <a:prstGeom prst="rect">
                      <a:avLst/>
                    </a:prstGeom>
                  </pic:spPr>
                </pic:pic>
              </a:graphicData>
            </a:graphic>
          </wp:inline>
        </w:drawing>
      </w:r>
    </w:p>
    <w:p w:rsidR="0095391C" w:rsidRPr="009403A1" w:rsidRDefault="0095391C" w:rsidP="0095391C">
      <w:pPr>
        <w:adjustRightInd w:val="0"/>
        <w:spacing w:line="360" w:lineRule="auto"/>
        <w:rPr>
          <w:rFonts w:ascii="Book Antiqua" w:hAnsi="Book Antiqua"/>
          <w:sz w:val="24"/>
          <w:szCs w:val="24"/>
        </w:rPr>
      </w:pPr>
      <w:r w:rsidRPr="005176B1">
        <w:rPr>
          <w:rFonts w:ascii="Book Antiqua" w:hAnsi="Book Antiqua"/>
          <w:b/>
          <w:sz w:val="24"/>
          <w:szCs w:val="24"/>
        </w:rPr>
        <w:t>Figure 2 M</w:t>
      </w:r>
      <w:r w:rsidRPr="005176B1">
        <w:rPr>
          <w:rFonts w:ascii="Book Antiqua" w:hAnsi="Book Antiqua" w:cs="Arial"/>
          <w:b/>
          <w:sz w:val="24"/>
          <w:szCs w:val="24"/>
        </w:rPr>
        <w:t xml:space="preserve">acroscopic findings of resected stomach and metastatic tumor of bone. </w:t>
      </w:r>
      <w:r w:rsidRPr="005176B1">
        <w:rPr>
          <w:rFonts w:ascii="Book Antiqua" w:hAnsi="Book Antiqua" w:cs="Arial"/>
          <w:sz w:val="24"/>
          <w:szCs w:val="24"/>
        </w:rPr>
        <w:t>A:</w:t>
      </w:r>
      <w:r w:rsidRPr="005176B1">
        <w:rPr>
          <w:rFonts w:ascii="Book Antiqua" w:hAnsi="Book Antiqua" w:cs="Arial"/>
          <w:b/>
          <w:sz w:val="24"/>
          <w:szCs w:val="24"/>
        </w:rPr>
        <w:t xml:space="preserve"> </w:t>
      </w:r>
      <w:r>
        <w:rPr>
          <w:rFonts w:ascii="Book Antiqua" w:hAnsi="Book Antiqua"/>
          <w:sz w:val="24"/>
          <w:szCs w:val="24"/>
        </w:rPr>
        <w:t>A</w:t>
      </w:r>
      <w:r w:rsidRPr="005176B1">
        <w:rPr>
          <w:rFonts w:ascii="Book Antiqua" w:hAnsi="Book Antiqua"/>
          <w:sz w:val="24"/>
          <w:szCs w:val="24"/>
        </w:rPr>
        <w:t xml:space="preserve"> 3</w:t>
      </w:r>
      <w:r>
        <w:rPr>
          <w:rFonts w:ascii="Book Antiqua" w:hAnsi="Book Antiqua"/>
          <w:sz w:val="24"/>
          <w:szCs w:val="24"/>
        </w:rPr>
        <w:t>-</w:t>
      </w:r>
      <w:r w:rsidRPr="005176B1">
        <w:rPr>
          <w:rFonts w:ascii="Book Antiqua" w:hAnsi="Book Antiqua"/>
          <w:sz w:val="24"/>
          <w:szCs w:val="24"/>
        </w:rPr>
        <w:t xml:space="preserve">cm ulceroinfiltrating mass </w:t>
      </w:r>
      <w:r>
        <w:rPr>
          <w:rFonts w:ascii="Book Antiqua" w:hAnsi="Book Antiqua"/>
          <w:sz w:val="24"/>
          <w:szCs w:val="24"/>
        </w:rPr>
        <w:t xml:space="preserve">was found </w:t>
      </w:r>
      <w:r w:rsidRPr="005176B1">
        <w:rPr>
          <w:rFonts w:ascii="Book Antiqua" w:hAnsi="Book Antiqua"/>
          <w:sz w:val="24"/>
          <w:szCs w:val="24"/>
        </w:rPr>
        <w:t>on the lesser curvature side of stomach. It was 4</w:t>
      </w:r>
      <w:r>
        <w:rPr>
          <w:rFonts w:ascii="Book Antiqua" w:hAnsi="Book Antiqua"/>
          <w:sz w:val="24"/>
          <w:szCs w:val="24"/>
        </w:rPr>
        <w:t xml:space="preserve"> </w:t>
      </w:r>
      <w:r w:rsidRPr="005176B1">
        <w:rPr>
          <w:rFonts w:ascii="Book Antiqua" w:hAnsi="Book Antiqua"/>
          <w:sz w:val="24"/>
          <w:szCs w:val="24"/>
        </w:rPr>
        <w:t xml:space="preserve">cm distant from </w:t>
      </w:r>
      <w:r>
        <w:rPr>
          <w:rFonts w:ascii="Book Antiqua" w:hAnsi="Book Antiqua"/>
          <w:sz w:val="24"/>
          <w:szCs w:val="24"/>
        </w:rPr>
        <w:t xml:space="preserve">the </w:t>
      </w:r>
      <w:r w:rsidRPr="005176B1">
        <w:rPr>
          <w:rFonts w:ascii="Book Antiqua" w:hAnsi="Book Antiqua"/>
          <w:sz w:val="24"/>
          <w:szCs w:val="24"/>
        </w:rPr>
        <w:t xml:space="preserve">proximal </w:t>
      </w:r>
      <w:r>
        <w:rPr>
          <w:rFonts w:ascii="Book Antiqua" w:hAnsi="Book Antiqua"/>
          <w:sz w:val="24"/>
          <w:szCs w:val="24"/>
        </w:rPr>
        <w:t xml:space="preserve">resection margin, </w:t>
      </w:r>
      <w:r w:rsidRPr="005176B1">
        <w:rPr>
          <w:rFonts w:ascii="Book Antiqua" w:hAnsi="Book Antiqua"/>
          <w:sz w:val="24"/>
          <w:szCs w:val="24"/>
        </w:rPr>
        <w:t>and 11</w:t>
      </w:r>
      <w:r>
        <w:rPr>
          <w:rFonts w:ascii="Book Antiqua" w:hAnsi="Book Antiqua"/>
          <w:sz w:val="24"/>
          <w:szCs w:val="24"/>
        </w:rPr>
        <w:t xml:space="preserve"> </w:t>
      </w:r>
      <w:r w:rsidRPr="005176B1">
        <w:rPr>
          <w:rFonts w:ascii="Book Antiqua" w:hAnsi="Book Antiqua"/>
          <w:sz w:val="24"/>
          <w:szCs w:val="24"/>
        </w:rPr>
        <w:t>cm distant from</w:t>
      </w:r>
      <w:r>
        <w:rPr>
          <w:rFonts w:ascii="Book Antiqua" w:hAnsi="Book Antiqua"/>
          <w:sz w:val="24"/>
          <w:szCs w:val="24"/>
        </w:rPr>
        <w:t xml:space="preserve"> the</w:t>
      </w:r>
      <w:r w:rsidRPr="005176B1">
        <w:rPr>
          <w:rFonts w:ascii="Book Antiqua" w:hAnsi="Book Antiqua"/>
          <w:sz w:val="24"/>
          <w:szCs w:val="24"/>
        </w:rPr>
        <w:t xml:space="preserve"> distal resection margin</w:t>
      </w:r>
      <w:r>
        <w:rPr>
          <w:rFonts w:ascii="Book Antiqua" w:hAnsi="Book Antiqua"/>
          <w:sz w:val="24"/>
          <w:szCs w:val="24"/>
        </w:rPr>
        <w:t>;</w:t>
      </w:r>
      <w:r w:rsidRPr="005176B1">
        <w:rPr>
          <w:rFonts w:ascii="Book Antiqua" w:hAnsi="Book Antiqua"/>
          <w:sz w:val="24"/>
          <w:szCs w:val="24"/>
        </w:rPr>
        <w:t xml:space="preserve"> B: About 100</w:t>
      </w:r>
      <w:r>
        <w:rPr>
          <w:rFonts w:ascii="Book Antiqua" w:hAnsi="Book Antiqua"/>
          <w:sz w:val="24"/>
          <w:szCs w:val="24"/>
        </w:rPr>
        <w:t xml:space="preserve"> </w:t>
      </w:r>
      <w:r w:rsidRPr="005176B1">
        <w:rPr>
          <w:rFonts w:ascii="Book Antiqua" w:hAnsi="Book Antiqua"/>
          <w:sz w:val="24"/>
          <w:szCs w:val="24"/>
        </w:rPr>
        <w:t xml:space="preserve">cc </w:t>
      </w:r>
      <w:r>
        <w:rPr>
          <w:rFonts w:ascii="Book Antiqua" w:hAnsi="Book Antiqua"/>
          <w:sz w:val="24"/>
          <w:szCs w:val="24"/>
        </w:rPr>
        <w:t>of</w:t>
      </w:r>
      <w:r w:rsidRPr="005176B1">
        <w:rPr>
          <w:rFonts w:ascii="Book Antiqua" w:hAnsi="Book Antiqua"/>
          <w:sz w:val="24"/>
          <w:szCs w:val="24"/>
        </w:rPr>
        <w:t xml:space="preserve"> bone and soft tissues w</w:t>
      </w:r>
      <w:r>
        <w:rPr>
          <w:rFonts w:ascii="Book Antiqua" w:hAnsi="Book Antiqua"/>
          <w:sz w:val="24"/>
          <w:szCs w:val="24"/>
        </w:rPr>
        <w:t>ere</w:t>
      </w:r>
      <w:r w:rsidRPr="005176B1">
        <w:rPr>
          <w:rFonts w:ascii="Book Antiqua" w:hAnsi="Book Antiqua"/>
          <w:sz w:val="24"/>
          <w:szCs w:val="24"/>
        </w:rPr>
        <w:t xml:space="preserve"> resected from </w:t>
      </w:r>
      <w:r>
        <w:rPr>
          <w:rFonts w:ascii="Book Antiqua" w:hAnsi="Book Antiqua"/>
          <w:sz w:val="24"/>
          <w:szCs w:val="24"/>
        </w:rPr>
        <w:t xml:space="preserve">the </w:t>
      </w:r>
      <w:r w:rsidR="00467F14">
        <w:rPr>
          <w:rFonts w:ascii="Book Antiqua" w:hAnsi="Book Antiqua"/>
          <w:sz w:val="24"/>
          <w:szCs w:val="24"/>
        </w:rPr>
        <w:t>lumbar spine.</w:t>
      </w:r>
    </w:p>
    <w:p w:rsidR="0095391C" w:rsidRPr="009403A1" w:rsidRDefault="0095391C" w:rsidP="0095391C">
      <w:pPr>
        <w:adjustRightInd w:val="0"/>
        <w:spacing w:line="360" w:lineRule="auto"/>
        <w:rPr>
          <w:rFonts w:ascii="Book Antiqua" w:hAnsi="Book Antiqua"/>
          <w:sz w:val="24"/>
          <w:szCs w:val="24"/>
        </w:rPr>
      </w:pPr>
    </w:p>
    <w:p w:rsidR="009E06E8" w:rsidRDefault="009E06E8">
      <w:pPr>
        <w:widowControl/>
        <w:jc w:val="left"/>
        <w:rPr>
          <w:rFonts w:ascii="Book Antiqua" w:hAnsi="Book Antiqua"/>
          <w:sz w:val="24"/>
          <w:szCs w:val="24"/>
        </w:rPr>
      </w:pPr>
      <w:r>
        <w:rPr>
          <w:rFonts w:ascii="Book Antiqua" w:hAnsi="Book Antiqua"/>
          <w:sz w:val="24"/>
          <w:szCs w:val="24"/>
        </w:rPr>
        <w:br w:type="page"/>
      </w:r>
    </w:p>
    <w:p w:rsidR="0095391C" w:rsidRPr="009403A1" w:rsidRDefault="0095391C" w:rsidP="0095391C">
      <w:pPr>
        <w:adjustRightIn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725A09B7" wp14:editId="03339FEE">
            <wp:extent cx="5768340" cy="2261235"/>
            <wp:effectExtent l="19050" t="0" r="3810" b="0"/>
            <wp:docPr id="2" name="그림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cstate="print"/>
                    <a:stretch>
                      <a:fillRect/>
                    </a:stretch>
                  </pic:blipFill>
                  <pic:spPr>
                    <a:xfrm>
                      <a:off x="0" y="0"/>
                      <a:ext cx="5768340" cy="2261235"/>
                    </a:xfrm>
                    <a:prstGeom prst="rect">
                      <a:avLst/>
                    </a:prstGeom>
                  </pic:spPr>
                </pic:pic>
              </a:graphicData>
            </a:graphic>
          </wp:inline>
        </w:drawing>
      </w:r>
    </w:p>
    <w:p w:rsidR="0095391C" w:rsidRPr="009403A1" w:rsidRDefault="0095391C" w:rsidP="0095391C">
      <w:pPr>
        <w:adjustRightInd w:val="0"/>
        <w:spacing w:line="360" w:lineRule="auto"/>
        <w:rPr>
          <w:rFonts w:ascii="Book Antiqua" w:hAnsi="Book Antiqua"/>
          <w:sz w:val="24"/>
          <w:szCs w:val="24"/>
        </w:rPr>
      </w:pPr>
      <w:r w:rsidRPr="005176B1">
        <w:rPr>
          <w:rFonts w:ascii="Book Antiqua" w:hAnsi="Book Antiqua"/>
          <w:b/>
          <w:sz w:val="24"/>
          <w:szCs w:val="24"/>
        </w:rPr>
        <w:t>Figure 3 Histopathological and immunohistochemical findings of stomach cancer (A-D) and metastatic bone lesion (E-F).</w:t>
      </w:r>
      <w:r w:rsidRPr="005176B1">
        <w:rPr>
          <w:rFonts w:ascii="Book Antiqua" w:hAnsi="Book Antiqua"/>
          <w:sz w:val="24"/>
          <w:szCs w:val="24"/>
        </w:rPr>
        <w:t xml:space="preserve"> </w:t>
      </w:r>
      <w:r>
        <w:rPr>
          <w:rFonts w:ascii="Book Antiqua" w:hAnsi="Book Antiqua"/>
          <w:sz w:val="24"/>
          <w:szCs w:val="24"/>
        </w:rPr>
        <w:t xml:space="preserve">A: </w:t>
      </w:r>
      <w:r w:rsidRPr="005176B1">
        <w:rPr>
          <w:rFonts w:ascii="Book Antiqua" w:hAnsi="Book Antiqua"/>
          <w:sz w:val="24"/>
          <w:szCs w:val="24"/>
        </w:rPr>
        <w:t xml:space="preserve">The </w:t>
      </w:r>
      <w:r>
        <w:rPr>
          <w:rFonts w:ascii="Book Antiqua" w:hAnsi="Book Antiqua"/>
          <w:sz w:val="24"/>
          <w:szCs w:val="24"/>
        </w:rPr>
        <w:t xml:space="preserve">stomach </w:t>
      </w:r>
      <w:r w:rsidRPr="005176B1">
        <w:rPr>
          <w:rFonts w:ascii="Book Antiqua" w:hAnsi="Book Antiqua"/>
          <w:sz w:val="24"/>
          <w:szCs w:val="24"/>
        </w:rPr>
        <w:t>tumor consisted of solid nests of poorly differentiated tumor cells</w:t>
      </w:r>
      <w:r>
        <w:rPr>
          <w:rFonts w:ascii="Book Antiqua" w:hAnsi="Book Antiqua"/>
          <w:sz w:val="24"/>
          <w:szCs w:val="24"/>
        </w:rPr>
        <w:t>,</w:t>
      </w:r>
      <w:r w:rsidRPr="005176B1">
        <w:rPr>
          <w:rFonts w:ascii="Book Antiqua" w:hAnsi="Book Antiqua"/>
          <w:sz w:val="24"/>
          <w:szCs w:val="24"/>
        </w:rPr>
        <w:t xml:space="preserve"> with ovoid nuclei and indistinct cytoplasm (hematoxylin-eosin, </w:t>
      </w:r>
      <w:r w:rsidRPr="005176B1">
        <w:rPr>
          <w:rFonts w:ascii="Book Antiqua" w:hAnsi="Book Antiqua" w:cs="ArialNarrow"/>
          <w:kern w:val="0"/>
          <w:sz w:val="24"/>
          <w:szCs w:val="24"/>
        </w:rPr>
        <w:t>×</w:t>
      </w:r>
      <w:r>
        <w:rPr>
          <w:rFonts w:ascii="Book Antiqua" w:hAnsi="Book Antiqua" w:cs="ArialNarrow"/>
          <w:kern w:val="0"/>
          <w:sz w:val="24"/>
          <w:szCs w:val="24"/>
        </w:rPr>
        <w:t xml:space="preserve"> </w:t>
      </w:r>
      <w:r w:rsidRPr="005176B1">
        <w:rPr>
          <w:rFonts w:ascii="Book Antiqua" w:hAnsi="Book Antiqua"/>
          <w:sz w:val="24"/>
          <w:szCs w:val="24"/>
        </w:rPr>
        <w:t xml:space="preserve">400); </w:t>
      </w:r>
      <w:r>
        <w:rPr>
          <w:rFonts w:ascii="Book Antiqua" w:hAnsi="Book Antiqua"/>
          <w:sz w:val="24"/>
          <w:szCs w:val="24"/>
        </w:rPr>
        <w:t xml:space="preserve">B-D: </w:t>
      </w:r>
      <w:r w:rsidRPr="005176B1">
        <w:rPr>
          <w:rFonts w:ascii="Book Antiqua" w:hAnsi="Book Antiqua"/>
          <w:sz w:val="24"/>
          <w:szCs w:val="24"/>
        </w:rPr>
        <w:t xml:space="preserve">Immunohistochemistry showed that </w:t>
      </w:r>
      <w:r>
        <w:rPr>
          <w:rFonts w:ascii="Book Antiqua" w:hAnsi="Book Antiqua"/>
          <w:sz w:val="24"/>
          <w:szCs w:val="24"/>
        </w:rPr>
        <w:t xml:space="preserve">the </w:t>
      </w:r>
      <w:r w:rsidRPr="005176B1">
        <w:rPr>
          <w:rFonts w:ascii="Book Antiqua" w:hAnsi="Book Antiqua"/>
          <w:sz w:val="24"/>
          <w:szCs w:val="24"/>
        </w:rPr>
        <w:t>tumor cells exhibited diffuse immunoreactivity for cytokeratin AE1/AE3 (B</w:t>
      </w:r>
      <w:r>
        <w:rPr>
          <w:rFonts w:ascii="Book Antiqua" w:hAnsi="Book Antiqua"/>
          <w:sz w:val="24"/>
          <w:szCs w:val="24"/>
        </w:rPr>
        <w:t>:</w:t>
      </w:r>
      <w:r w:rsidRPr="005176B1">
        <w:rPr>
          <w:rFonts w:ascii="Book Antiqua" w:hAnsi="Book Antiqua"/>
          <w:sz w:val="24"/>
          <w:szCs w:val="24"/>
        </w:rPr>
        <w:t xml:space="preserve"> </w:t>
      </w:r>
      <w:r w:rsidRPr="005176B1">
        <w:rPr>
          <w:rFonts w:ascii="Book Antiqua" w:hAnsi="Book Antiqua" w:cs="ArialNarrow"/>
          <w:kern w:val="0"/>
          <w:sz w:val="24"/>
          <w:szCs w:val="24"/>
        </w:rPr>
        <w:t>×</w:t>
      </w:r>
      <w:r>
        <w:rPr>
          <w:rFonts w:ascii="Book Antiqua" w:hAnsi="Book Antiqua" w:cs="ArialNarrow"/>
          <w:kern w:val="0"/>
          <w:sz w:val="24"/>
          <w:szCs w:val="24"/>
        </w:rPr>
        <w:t xml:space="preserve"> </w:t>
      </w:r>
      <w:r w:rsidRPr="005176B1">
        <w:rPr>
          <w:rFonts w:ascii="Book Antiqua" w:hAnsi="Book Antiqua"/>
          <w:sz w:val="24"/>
          <w:szCs w:val="24"/>
        </w:rPr>
        <w:t>400), but were negative for vimentin (C</w:t>
      </w:r>
      <w:r>
        <w:rPr>
          <w:rFonts w:ascii="Book Antiqua" w:hAnsi="Book Antiqua"/>
          <w:sz w:val="24"/>
          <w:szCs w:val="24"/>
        </w:rPr>
        <w:t>:</w:t>
      </w:r>
      <w:r w:rsidRPr="005176B1">
        <w:rPr>
          <w:rFonts w:ascii="Book Antiqua" w:hAnsi="Book Antiqua" w:cs="ArialNarrow"/>
          <w:kern w:val="0"/>
          <w:sz w:val="24"/>
          <w:szCs w:val="24"/>
        </w:rPr>
        <w:t xml:space="preserve"> ×</w:t>
      </w:r>
      <w:r>
        <w:rPr>
          <w:rFonts w:ascii="Book Antiqua" w:hAnsi="Book Antiqua" w:cs="ArialNarrow"/>
          <w:kern w:val="0"/>
          <w:sz w:val="24"/>
          <w:szCs w:val="24"/>
        </w:rPr>
        <w:t xml:space="preserve"> </w:t>
      </w:r>
      <w:r w:rsidRPr="005176B1">
        <w:rPr>
          <w:rFonts w:ascii="Book Antiqua" w:hAnsi="Book Antiqua" w:cs="ArialNarrow"/>
          <w:kern w:val="0"/>
          <w:sz w:val="24"/>
          <w:szCs w:val="24"/>
        </w:rPr>
        <w:t>400</w:t>
      </w:r>
      <w:r w:rsidRPr="005176B1">
        <w:rPr>
          <w:rFonts w:ascii="Book Antiqua" w:hAnsi="Book Antiqua"/>
          <w:sz w:val="24"/>
          <w:szCs w:val="24"/>
        </w:rPr>
        <w:t>) and synaptophysin (D</w:t>
      </w:r>
      <w:r>
        <w:rPr>
          <w:rFonts w:ascii="Book Antiqua" w:hAnsi="Book Antiqua"/>
          <w:sz w:val="24"/>
          <w:szCs w:val="24"/>
        </w:rPr>
        <w:t>:</w:t>
      </w:r>
      <w:r w:rsidRPr="005176B1">
        <w:rPr>
          <w:rFonts w:ascii="Book Antiqua" w:hAnsi="Book Antiqua"/>
          <w:sz w:val="24"/>
          <w:szCs w:val="24"/>
        </w:rPr>
        <w:t xml:space="preserve"> </w:t>
      </w:r>
      <w:r w:rsidRPr="005176B1">
        <w:rPr>
          <w:rFonts w:ascii="Book Antiqua" w:hAnsi="Book Antiqua" w:cs="ArialNarrow"/>
          <w:kern w:val="0"/>
          <w:sz w:val="24"/>
          <w:szCs w:val="24"/>
        </w:rPr>
        <w:t>×</w:t>
      </w:r>
      <w:r>
        <w:rPr>
          <w:rFonts w:ascii="Book Antiqua" w:hAnsi="Book Antiqua" w:cs="ArialNarrow"/>
          <w:kern w:val="0"/>
          <w:sz w:val="24"/>
          <w:szCs w:val="24"/>
        </w:rPr>
        <w:t xml:space="preserve"> </w:t>
      </w:r>
      <w:r w:rsidRPr="005176B1">
        <w:rPr>
          <w:rFonts w:ascii="Book Antiqua" w:hAnsi="Book Antiqua" w:cs="ArialNarrow"/>
          <w:kern w:val="0"/>
          <w:sz w:val="24"/>
          <w:szCs w:val="24"/>
        </w:rPr>
        <w:t>400</w:t>
      </w:r>
      <w:r w:rsidRPr="005176B1">
        <w:rPr>
          <w:rFonts w:ascii="Book Antiqua" w:hAnsi="Book Antiqua"/>
          <w:sz w:val="24"/>
          <w:szCs w:val="24"/>
        </w:rPr>
        <w:t>), which support</w:t>
      </w:r>
      <w:r>
        <w:rPr>
          <w:rFonts w:ascii="Book Antiqua" w:hAnsi="Book Antiqua"/>
          <w:sz w:val="24"/>
          <w:szCs w:val="24"/>
        </w:rPr>
        <w:t>ed</w:t>
      </w:r>
      <w:r w:rsidRPr="005176B1">
        <w:rPr>
          <w:rFonts w:ascii="Book Antiqua" w:hAnsi="Book Antiqua"/>
          <w:sz w:val="24"/>
          <w:szCs w:val="24"/>
        </w:rPr>
        <w:t xml:space="preserve"> the diagnosis of poorly differentiated adenocarcinoma; E: The </w:t>
      </w:r>
      <w:r>
        <w:rPr>
          <w:rFonts w:ascii="Book Antiqua" w:hAnsi="Book Antiqua"/>
          <w:sz w:val="24"/>
          <w:szCs w:val="24"/>
        </w:rPr>
        <w:t xml:space="preserve">bone </w:t>
      </w:r>
      <w:r w:rsidRPr="005176B1">
        <w:rPr>
          <w:rFonts w:ascii="Book Antiqua" w:hAnsi="Book Antiqua"/>
          <w:sz w:val="24"/>
          <w:szCs w:val="24"/>
        </w:rPr>
        <w:t>tumors were identified as poorly differentiated tumor</w:t>
      </w:r>
      <w:r>
        <w:rPr>
          <w:rFonts w:ascii="Book Antiqua" w:hAnsi="Book Antiqua"/>
          <w:sz w:val="24"/>
          <w:szCs w:val="24"/>
        </w:rPr>
        <w:t>s</w:t>
      </w:r>
      <w:r w:rsidRPr="005176B1">
        <w:rPr>
          <w:rFonts w:ascii="Book Antiqua" w:hAnsi="Book Antiqua"/>
          <w:sz w:val="24"/>
          <w:szCs w:val="24"/>
        </w:rPr>
        <w:t xml:space="preserve"> (hematoxylin-eosin, </w:t>
      </w:r>
      <w:r w:rsidRPr="005176B1">
        <w:rPr>
          <w:rFonts w:ascii="Book Antiqua" w:hAnsi="Book Antiqua" w:cs="ArialNarrow"/>
          <w:kern w:val="0"/>
          <w:sz w:val="24"/>
          <w:szCs w:val="24"/>
        </w:rPr>
        <w:t>×</w:t>
      </w:r>
      <w:r>
        <w:rPr>
          <w:rFonts w:ascii="Book Antiqua" w:hAnsi="Book Antiqua" w:cs="ArialNarrow"/>
          <w:kern w:val="0"/>
          <w:sz w:val="24"/>
          <w:szCs w:val="24"/>
        </w:rPr>
        <w:t xml:space="preserve"> </w:t>
      </w:r>
      <w:r w:rsidRPr="005176B1">
        <w:rPr>
          <w:rFonts w:ascii="Book Antiqua" w:hAnsi="Book Antiqua"/>
          <w:sz w:val="24"/>
          <w:szCs w:val="24"/>
        </w:rPr>
        <w:t>400), with histologic and immunohistochemical features identical to those of the carcinoma of the stomach that were positive for cytokeratin AE1/AE3 (F</w:t>
      </w:r>
      <w:r>
        <w:rPr>
          <w:rFonts w:ascii="Book Antiqua" w:hAnsi="Book Antiqua"/>
          <w:sz w:val="24"/>
          <w:szCs w:val="24"/>
        </w:rPr>
        <w:t>:</w:t>
      </w:r>
      <w:r w:rsidRPr="005176B1">
        <w:rPr>
          <w:rFonts w:ascii="Book Antiqua" w:hAnsi="Book Antiqua"/>
          <w:sz w:val="24"/>
          <w:szCs w:val="24"/>
        </w:rPr>
        <w:t xml:space="preserve"> </w:t>
      </w:r>
      <w:r w:rsidRPr="005176B1">
        <w:rPr>
          <w:rFonts w:ascii="Book Antiqua" w:hAnsi="Book Antiqua" w:cs="ArialNarrow"/>
          <w:kern w:val="0"/>
          <w:sz w:val="24"/>
          <w:szCs w:val="24"/>
        </w:rPr>
        <w:t>×</w:t>
      </w:r>
      <w:r>
        <w:rPr>
          <w:rFonts w:ascii="Book Antiqua" w:hAnsi="Book Antiqua" w:cs="ArialNarrow"/>
          <w:kern w:val="0"/>
          <w:sz w:val="24"/>
          <w:szCs w:val="24"/>
        </w:rPr>
        <w:t xml:space="preserve"> </w:t>
      </w:r>
      <w:r w:rsidRPr="005176B1">
        <w:rPr>
          <w:rFonts w:ascii="Book Antiqua" w:hAnsi="Book Antiqua"/>
          <w:sz w:val="24"/>
          <w:szCs w:val="24"/>
        </w:rPr>
        <w:t>400) and negative for vimentin (G</w:t>
      </w:r>
      <w:r>
        <w:rPr>
          <w:rFonts w:ascii="Book Antiqua" w:hAnsi="Book Antiqua"/>
          <w:sz w:val="24"/>
          <w:szCs w:val="24"/>
        </w:rPr>
        <w:t>:</w:t>
      </w:r>
      <w:r w:rsidRPr="005176B1">
        <w:rPr>
          <w:rFonts w:ascii="Book Antiqua" w:hAnsi="Book Antiqua"/>
          <w:sz w:val="24"/>
          <w:szCs w:val="24"/>
        </w:rPr>
        <w:t xml:space="preserve"> </w:t>
      </w:r>
      <w:r w:rsidRPr="005176B1">
        <w:rPr>
          <w:rFonts w:ascii="Book Antiqua" w:hAnsi="Book Antiqua" w:cs="ArialNarrow"/>
          <w:kern w:val="0"/>
          <w:sz w:val="24"/>
          <w:szCs w:val="24"/>
        </w:rPr>
        <w:t>×</w:t>
      </w:r>
      <w:r>
        <w:rPr>
          <w:rFonts w:ascii="Book Antiqua" w:hAnsi="Book Antiqua" w:cs="ArialNarrow"/>
          <w:kern w:val="0"/>
          <w:sz w:val="24"/>
          <w:szCs w:val="24"/>
        </w:rPr>
        <w:t xml:space="preserve"> </w:t>
      </w:r>
      <w:r w:rsidRPr="005176B1">
        <w:rPr>
          <w:rFonts w:ascii="Book Antiqua" w:hAnsi="Book Antiqua"/>
          <w:sz w:val="24"/>
          <w:szCs w:val="24"/>
        </w:rPr>
        <w:t>400) and synaptophysin (H</w:t>
      </w:r>
      <w:r>
        <w:rPr>
          <w:rFonts w:ascii="Book Antiqua" w:hAnsi="Book Antiqua"/>
          <w:sz w:val="24"/>
          <w:szCs w:val="24"/>
        </w:rPr>
        <w:t>:</w:t>
      </w:r>
      <w:r w:rsidRPr="005176B1">
        <w:rPr>
          <w:rFonts w:ascii="Book Antiqua" w:hAnsi="Book Antiqua" w:cs="ArialNarrow"/>
          <w:kern w:val="0"/>
          <w:sz w:val="24"/>
          <w:szCs w:val="24"/>
        </w:rPr>
        <w:t xml:space="preserve"> ×</w:t>
      </w:r>
      <w:r>
        <w:rPr>
          <w:rFonts w:ascii="Book Antiqua" w:hAnsi="Book Antiqua" w:cs="ArialNarrow"/>
          <w:kern w:val="0"/>
          <w:sz w:val="24"/>
          <w:szCs w:val="24"/>
        </w:rPr>
        <w:t xml:space="preserve"> </w:t>
      </w:r>
      <w:r w:rsidRPr="005176B1">
        <w:rPr>
          <w:rFonts w:ascii="Book Antiqua" w:hAnsi="Book Antiqua"/>
          <w:sz w:val="24"/>
          <w:szCs w:val="24"/>
        </w:rPr>
        <w:t>400).</w:t>
      </w:r>
    </w:p>
    <w:p w:rsidR="009E06E8" w:rsidRDefault="009E06E8">
      <w:pPr>
        <w:widowControl/>
        <w:jc w:val="left"/>
        <w:rPr>
          <w:rFonts w:ascii="Book Antiqua" w:hAnsi="Book Antiqua"/>
          <w:sz w:val="24"/>
          <w:szCs w:val="24"/>
        </w:rPr>
      </w:pPr>
      <w:r>
        <w:rPr>
          <w:rFonts w:ascii="Book Antiqua" w:hAnsi="Book Antiqua"/>
          <w:sz w:val="24"/>
          <w:szCs w:val="24"/>
        </w:rPr>
        <w:br w:type="page"/>
      </w:r>
    </w:p>
    <w:p w:rsidR="0095391C" w:rsidRPr="009403A1" w:rsidRDefault="0095391C" w:rsidP="0095391C">
      <w:pPr>
        <w:adjustRightIn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6E8B170B" wp14:editId="68FFF9EE">
            <wp:extent cx="5768340" cy="1622425"/>
            <wp:effectExtent l="19050" t="0" r="3810" b="0"/>
            <wp:docPr id="3" name="그림 2"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1" cstate="print"/>
                    <a:stretch>
                      <a:fillRect/>
                    </a:stretch>
                  </pic:blipFill>
                  <pic:spPr>
                    <a:xfrm>
                      <a:off x="0" y="0"/>
                      <a:ext cx="5768340" cy="1622425"/>
                    </a:xfrm>
                    <a:prstGeom prst="rect">
                      <a:avLst/>
                    </a:prstGeom>
                  </pic:spPr>
                </pic:pic>
              </a:graphicData>
            </a:graphic>
          </wp:inline>
        </w:drawing>
      </w:r>
    </w:p>
    <w:p w:rsidR="0095391C" w:rsidRPr="001E7709" w:rsidRDefault="0095391C" w:rsidP="0095391C">
      <w:pPr>
        <w:adjustRightInd w:val="0"/>
        <w:spacing w:line="360" w:lineRule="auto"/>
        <w:rPr>
          <w:rFonts w:ascii="Book Antiqua" w:hAnsi="Book Antiqua"/>
          <w:sz w:val="24"/>
          <w:szCs w:val="24"/>
        </w:rPr>
      </w:pPr>
      <w:r w:rsidRPr="005176B1">
        <w:rPr>
          <w:rFonts w:ascii="Book Antiqua" w:hAnsi="Book Antiqua"/>
          <w:b/>
          <w:sz w:val="24"/>
          <w:szCs w:val="24"/>
        </w:rPr>
        <w:t>Figure 4 Findings of bone magnetic resonance imaging</w:t>
      </w:r>
      <w:r>
        <w:rPr>
          <w:rFonts w:ascii="Book Antiqua" w:hAnsi="Book Antiqua"/>
          <w:b/>
          <w:sz w:val="24"/>
          <w:szCs w:val="24"/>
        </w:rPr>
        <w:t>,</w:t>
      </w:r>
      <w:r w:rsidRPr="005176B1">
        <w:rPr>
          <w:rFonts w:ascii="Book Antiqua" w:hAnsi="Book Antiqua"/>
          <w:b/>
          <w:sz w:val="24"/>
          <w:szCs w:val="24"/>
        </w:rPr>
        <w:t xml:space="preserve"> bone scan and abdomen computed tomography after 25-mo</w:t>
      </w:r>
      <w:r w:rsidR="009E06E8">
        <w:rPr>
          <w:rFonts w:ascii="Book Antiqua" w:hAnsi="Book Antiqua" w:hint="eastAsia"/>
          <w:b/>
          <w:sz w:val="24"/>
          <w:szCs w:val="24"/>
        </w:rPr>
        <w:t xml:space="preserve"> </w:t>
      </w:r>
      <w:r>
        <w:rPr>
          <w:rFonts w:ascii="Book Antiqua" w:hAnsi="Book Antiqua"/>
          <w:b/>
          <w:sz w:val="24"/>
          <w:szCs w:val="24"/>
        </w:rPr>
        <w:t>of</w:t>
      </w:r>
      <w:r w:rsidRPr="005176B1">
        <w:rPr>
          <w:rFonts w:ascii="Book Antiqua" w:hAnsi="Book Antiqua"/>
          <w:b/>
          <w:sz w:val="24"/>
          <w:szCs w:val="24"/>
        </w:rPr>
        <w:t xml:space="preserve"> follow</w:t>
      </w:r>
      <w:r>
        <w:rPr>
          <w:rFonts w:ascii="Book Antiqua" w:hAnsi="Book Antiqua"/>
          <w:b/>
          <w:sz w:val="24"/>
          <w:szCs w:val="24"/>
        </w:rPr>
        <w:t>-</w:t>
      </w:r>
      <w:r w:rsidRPr="005176B1">
        <w:rPr>
          <w:rFonts w:ascii="Book Antiqua" w:hAnsi="Book Antiqua"/>
          <w:b/>
          <w:sz w:val="24"/>
          <w:szCs w:val="24"/>
        </w:rPr>
        <w:t>up.</w:t>
      </w:r>
      <w:r w:rsidR="009E06E8">
        <w:rPr>
          <w:rFonts w:ascii="Book Antiqua" w:hAnsi="Book Antiqua" w:hint="eastAsia"/>
          <w:sz w:val="24"/>
          <w:szCs w:val="24"/>
        </w:rPr>
        <w:t xml:space="preserve"> </w:t>
      </w:r>
      <w:r>
        <w:rPr>
          <w:rFonts w:ascii="Book Antiqua" w:hAnsi="Book Antiqua"/>
          <w:sz w:val="24"/>
          <w:szCs w:val="24"/>
        </w:rPr>
        <w:t>A</w:t>
      </w:r>
      <w:r w:rsidR="009E06E8">
        <w:rPr>
          <w:rFonts w:ascii="Book Antiqua" w:hAnsi="Book Antiqua" w:hint="eastAsia"/>
          <w:sz w:val="24"/>
          <w:szCs w:val="24"/>
        </w:rPr>
        <w:t xml:space="preserve"> and </w:t>
      </w:r>
      <w:r>
        <w:rPr>
          <w:rFonts w:ascii="Book Antiqua" w:hAnsi="Book Antiqua"/>
          <w:sz w:val="24"/>
          <w:szCs w:val="24"/>
        </w:rPr>
        <w:t xml:space="preserve">B: </w:t>
      </w:r>
      <w:r w:rsidRPr="005176B1">
        <w:rPr>
          <w:rFonts w:ascii="Book Antiqua" w:hAnsi="Book Antiqua"/>
          <w:sz w:val="24"/>
          <w:szCs w:val="24"/>
        </w:rPr>
        <w:t>Right ileum bone metastasis</w:t>
      </w:r>
      <w:r>
        <w:rPr>
          <w:rFonts w:ascii="Book Antiqua" w:hAnsi="Book Antiqua"/>
          <w:sz w:val="24"/>
          <w:szCs w:val="24"/>
        </w:rPr>
        <w:t>;</w:t>
      </w:r>
      <w:r w:rsidRPr="005176B1">
        <w:rPr>
          <w:rFonts w:ascii="Book Antiqua" w:hAnsi="Book Antiqua"/>
          <w:sz w:val="24"/>
          <w:szCs w:val="24"/>
        </w:rPr>
        <w:t xml:space="preserve"> </w:t>
      </w:r>
      <w:r>
        <w:rPr>
          <w:rFonts w:ascii="Book Antiqua" w:hAnsi="Book Antiqua"/>
          <w:sz w:val="24"/>
          <w:szCs w:val="24"/>
        </w:rPr>
        <w:t>C:</w:t>
      </w:r>
      <w:r w:rsidRPr="005176B1">
        <w:rPr>
          <w:rFonts w:ascii="Book Antiqua" w:hAnsi="Book Antiqua"/>
          <w:sz w:val="24"/>
          <w:szCs w:val="24"/>
        </w:rPr>
        <w:t xml:space="preserve"> </w:t>
      </w:r>
      <w:r>
        <w:rPr>
          <w:rFonts w:ascii="Book Antiqua" w:hAnsi="Book Antiqua"/>
          <w:sz w:val="24"/>
          <w:szCs w:val="24"/>
        </w:rPr>
        <w:t>L</w:t>
      </w:r>
      <w:r w:rsidRPr="005176B1">
        <w:rPr>
          <w:rFonts w:ascii="Book Antiqua" w:hAnsi="Book Antiqua"/>
          <w:sz w:val="24"/>
          <w:szCs w:val="24"/>
        </w:rPr>
        <w:t>iver metastasis</w:t>
      </w:r>
      <w:r w:rsidRPr="001E7709">
        <w:rPr>
          <w:rFonts w:ascii="Book Antiqua" w:hAnsi="Book Antiqua"/>
          <w:sz w:val="24"/>
          <w:szCs w:val="24"/>
        </w:rPr>
        <w:t xml:space="preserve">. </w:t>
      </w:r>
    </w:p>
    <w:p w:rsidR="00C2533B" w:rsidRPr="009E06E8" w:rsidRDefault="00C2533B"/>
    <w:sectPr w:rsidR="00C2533B" w:rsidRPr="009E06E8" w:rsidSect="001C7223">
      <w:footerReference w:type="default" r:id="rId12"/>
      <w:pgSz w:w="11906" w:h="16838"/>
      <w:pgMar w:top="1699" w:right="1411" w:bottom="1560" w:left="1411" w:header="850" w:footer="994"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A2F" w:rsidRDefault="009B0A2F" w:rsidP="008F61AB">
      <w:r>
        <w:separator/>
      </w:r>
    </w:p>
  </w:endnote>
  <w:endnote w:type="continuationSeparator" w:id="0">
    <w:p w:rsidR="009B0A2F" w:rsidRDefault="009B0A2F" w:rsidP="008F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630027"/>
      <w:docPartObj>
        <w:docPartGallery w:val="Page Numbers (Bottom of Page)"/>
        <w:docPartUnique/>
      </w:docPartObj>
    </w:sdtPr>
    <w:sdtEndPr>
      <w:rPr>
        <w:noProof/>
      </w:rPr>
    </w:sdtEndPr>
    <w:sdtContent>
      <w:p w:rsidR="001C7223" w:rsidRDefault="00B441B4">
        <w:pPr>
          <w:pStyle w:val="Footer"/>
          <w:jc w:val="center"/>
        </w:pPr>
        <w:r w:rsidRPr="005728FF">
          <w:rPr>
            <w:rFonts w:ascii="Book Antiqua" w:hAnsi="Book Antiqua"/>
            <w:sz w:val="24"/>
            <w:szCs w:val="24"/>
          </w:rPr>
          <w:fldChar w:fldCharType="begin"/>
        </w:r>
        <w:r w:rsidRPr="005728FF">
          <w:rPr>
            <w:rFonts w:ascii="Book Antiqua" w:hAnsi="Book Antiqua"/>
            <w:sz w:val="24"/>
            <w:szCs w:val="24"/>
          </w:rPr>
          <w:instrText xml:space="preserve"> PAGE   \* MERGEFORMAT </w:instrText>
        </w:r>
        <w:r w:rsidRPr="005728FF">
          <w:rPr>
            <w:rFonts w:ascii="Book Antiqua" w:hAnsi="Book Antiqua"/>
            <w:sz w:val="24"/>
            <w:szCs w:val="24"/>
          </w:rPr>
          <w:fldChar w:fldCharType="separate"/>
        </w:r>
        <w:r w:rsidR="00536F61">
          <w:rPr>
            <w:rFonts w:ascii="Book Antiqua" w:hAnsi="Book Antiqua"/>
            <w:noProof/>
            <w:sz w:val="24"/>
            <w:szCs w:val="24"/>
          </w:rPr>
          <w:t>20</w:t>
        </w:r>
        <w:r w:rsidRPr="005728FF">
          <w:rPr>
            <w:rFonts w:ascii="Book Antiqua" w:hAnsi="Book Antiqua"/>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A2F" w:rsidRDefault="009B0A2F" w:rsidP="008F61AB">
      <w:r>
        <w:separator/>
      </w:r>
    </w:p>
  </w:footnote>
  <w:footnote w:type="continuationSeparator" w:id="0">
    <w:p w:rsidR="009B0A2F" w:rsidRDefault="009B0A2F" w:rsidP="008F61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99D"/>
    <w:rsid w:val="000454EB"/>
    <w:rsid w:val="00146FA6"/>
    <w:rsid w:val="00151837"/>
    <w:rsid w:val="002127D4"/>
    <w:rsid w:val="002B2E48"/>
    <w:rsid w:val="003C195C"/>
    <w:rsid w:val="00453090"/>
    <w:rsid w:val="00467F14"/>
    <w:rsid w:val="00536F61"/>
    <w:rsid w:val="005508D2"/>
    <w:rsid w:val="00626553"/>
    <w:rsid w:val="008F61AB"/>
    <w:rsid w:val="0095391C"/>
    <w:rsid w:val="009B0A2F"/>
    <w:rsid w:val="009E06E8"/>
    <w:rsid w:val="009E5640"/>
    <w:rsid w:val="00B0426C"/>
    <w:rsid w:val="00B441B4"/>
    <w:rsid w:val="00B75335"/>
    <w:rsid w:val="00C2533B"/>
    <w:rsid w:val="00DD6F7A"/>
    <w:rsid w:val="00E320CE"/>
    <w:rsid w:val="00E8780D"/>
    <w:rsid w:val="00F40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7D93D-A8D9-4399-9A02-8E815427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91C"/>
    <w:pPr>
      <w:tabs>
        <w:tab w:val="center" w:pos="4513"/>
        <w:tab w:val="right" w:pos="9026"/>
      </w:tabs>
      <w:wordWrap w:val="0"/>
      <w:autoSpaceDE w:val="0"/>
      <w:autoSpaceDN w:val="0"/>
      <w:snapToGrid w:val="0"/>
      <w:spacing w:after="200" w:line="276" w:lineRule="auto"/>
    </w:pPr>
    <w:rPr>
      <w:sz w:val="20"/>
      <w:lang w:eastAsia="ko-KR"/>
    </w:rPr>
  </w:style>
  <w:style w:type="character" w:customStyle="1" w:styleId="HeaderChar">
    <w:name w:val="Header Char"/>
    <w:basedOn w:val="DefaultParagraphFont"/>
    <w:link w:val="Header"/>
    <w:uiPriority w:val="99"/>
    <w:rsid w:val="0095391C"/>
    <w:rPr>
      <w:sz w:val="20"/>
      <w:lang w:eastAsia="ko-KR"/>
    </w:rPr>
  </w:style>
  <w:style w:type="paragraph" w:styleId="Footer">
    <w:name w:val="footer"/>
    <w:basedOn w:val="Normal"/>
    <w:link w:val="FooterChar"/>
    <w:uiPriority w:val="99"/>
    <w:unhideWhenUsed/>
    <w:rsid w:val="0095391C"/>
    <w:pPr>
      <w:tabs>
        <w:tab w:val="center" w:pos="4513"/>
        <w:tab w:val="right" w:pos="9026"/>
      </w:tabs>
      <w:wordWrap w:val="0"/>
      <w:autoSpaceDE w:val="0"/>
      <w:autoSpaceDN w:val="0"/>
      <w:snapToGrid w:val="0"/>
      <w:spacing w:after="200" w:line="276" w:lineRule="auto"/>
    </w:pPr>
    <w:rPr>
      <w:sz w:val="20"/>
      <w:lang w:eastAsia="ko-KR"/>
    </w:rPr>
  </w:style>
  <w:style w:type="character" w:customStyle="1" w:styleId="FooterChar">
    <w:name w:val="Footer Char"/>
    <w:basedOn w:val="DefaultParagraphFont"/>
    <w:link w:val="Footer"/>
    <w:uiPriority w:val="99"/>
    <w:rsid w:val="0095391C"/>
    <w:rPr>
      <w:sz w:val="20"/>
      <w:lang w:eastAsia="ko-KR"/>
    </w:rPr>
  </w:style>
  <w:style w:type="character" w:styleId="Hyperlink">
    <w:name w:val="Hyperlink"/>
    <w:basedOn w:val="DefaultParagraphFont"/>
    <w:uiPriority w:val="99"/>
    <w:unhideWhenUsed/>
    <w:rsid w:val="0095391C"/>
    <w:rPr>
      <w:color w:val="0000FF" w:themeColor="hyperlink"/>
      <w:u w:val="single"/>
    </w:rPr>
  </w:style>
  <w:style w:type="character" w:customStyle="1" w:styleId="apple-style-span">
    <w:name w:val="apple-style-span"/>
    <w:basedOn w:val="DefaultParagraphFont"/>
    <w:rsid w:val="0095391C"/>
  </w:style>
  <w:style w:type="character" w:customStyle="1" w:styleId="hps">
    <w:name w:val="hps"/>
    <w:basedOn w:val="DefaultParagraphFont"/>
    <w:rsid w:val="0095391C"/>
    <w:rPr>
      <w:rFonts w:ascii="Times New Roman" w:hAnsi="Times New Roman" w:cs="Times New Roman" w:hint="default"/>
    </w:rPr>
  </w:style>
  <w:style w:type="character" w:customStyle="1" w:styleId="apple-converted-space">
    <w:name w:val="apple-converted-space"/>
    <w:basedOn w:val="DefaultParagraphFont"/>
    <w:rsid w:val="0095391C"/>
    <w:rPr>
      <w:rFonts w:ascii="Times New Roman" w:hAnsi="Times New Roman" w:cs="Times New Roman" w:hint="default"/>
    </w:rPr>
  </w:style>
  <w:style w:type="character" w:styleId="SubtleEmphasis">
    <w:name w:val="Subtle Emphasis"/>
    <w:basedOn w:val="DefaultParagraphFont"/>
    <w:uiPriority w:val="19"/>
    <w:qFormat/>
    <w:rsid w:val="0095391C"/>
    <w:rPr>
      <w:i/>
      <w:iCs/>
      <w:color w:val="808080" w:themeColor="text1" w:themeTint="7F"/>
    </w:rPr>
  </w:style>
  <w:style w:type="character" w:customStyle="1" w:styleId="highlight">
    <w:name w:val="highlight"/>
    <w:basedOn w:val="DefaultParagraphFont"/>
    <w:rsid w:val="0095391C"/>
  </w:style>
  <w:style w:type="paragraph" w:customStyle="1" w:styleId="a">
    <w:name w:val="바탕글"/>
    <w:basedOn w:val="Normal"/>
    <w:rsid w:val="0095391C"/>
    <w:pPr>
      <w:widowControl/>
      <w:snapToGrid w:val="0"/>
      <w:spacing w:line="384" w:lineRule="auto"/>
    </w:pPr>
    <w:rPr>
      <w:rFonts w:ascii="Batang" w:eastAsia="Batang" w:hAnsi="Batang" w:cs="Gulim"/>
      <w:color w:val="000000"/>
      <w:kern w:val="0"/>
      <w:sz w:val="20"/>
      <w:szCs w:val="20"/>
      <w:lang w:eastAsia="ko-KR"/>
    </w:rPr>
  </w:style>
  <w:style w:type="paragraph" w:styleId="BalloonText">
    <w:name w:val="Balloon Text"/>
    <w:basedOn w:val="Normal"/>
    <w:link w:val="BalloonTextChar"/>
    <w:uiPriority w:val="99"/>
    <w:semiHidden/>
    <w:unhideWhenUsed/>
    <w:rsid w:val="0095391C"/>
    <w:pPr>
      <w:wordWrap w:val="0"/>
      <w:autoSpaceDE w:val="0"/>
      <w:autoSpaceDN w:val="0"/>
    </w:pPr>
    <w:rPr>
      <w:rFonts w:asciiTheme="majorHAnsi" w:eastAsiaTheme="majorEastAsia" w:hAnsiTheme="majorHAnsi" w:cstheme="majorBidi"/>
      <w:sz w:val="18"/>
      <w:szCs w:val="18"/>
      <w:lang w:eastAsia="ko-KR"/>
    </w:rPr>
  </w:style>
  <w:style w:type="character" w:customStyle="1" w:styleId="BalloonTextChar">
    <w:name w:val="Balloon Text Char"/>
    <w:basedOn w:val="DefaultParagraphFont"/>
    <w:link w:val="BalloonText"/>
    <w:uiPriority w:val="99"/>
    <w:semiHidden/>
    <w:rsid w:val="0095391C"/>
    <w:rPr>
      <w:rFonts w:asciiTheme="majorHAnsi" w:eastAsiaTheme="majorEastAsia" w:hAnsiTheme="majorHAnsi" w:cstheme="majorBidi"/>
      <w:sz w:val="18"/>
      <w:szCs w:val="18"/>
      <w:lang w:eastAsia="ko-KR"/>
    </w:rPr>
  </w:style>
  <w:style w:type="character" w:styleId="CommentReference">
    <w:name w:val="annotation reference"/>
    <w:basedOn w:val="DefaultParagraphFont"/>
    <w:uiPriority w:val="99"/>
    <w:semiHidden/>
    <w:unhideWhenUsed/>
    <w:rsid w:val="0095391C"/>
    <w:rPr>
      <w:sz w:val="16"/>
      <w:szCs w:val="16"/>
    </w:rPr>
  </w:style>
  <w:style w:type="paragraph" w:styleId="CommentText">
    <w:name w:val="annotation text"/>
    <w:basedOn w:val="Normal"/>
    <w:link w:val="CommentTextChar"/>
    <w:uiPriority w:val="99"/>
    <w:unhideWhenUsed/>
    <w:rsid w:val="0095391C"/>
    <w:pPr>
      <w:wordWrap w:val="0"/>
      <w:autoSpaceDE w:val="0"/>
      <w:autoSpaceDN w:val="0"/>
    </w:pPr>
    <w:rPr>
      <w:rFonts w:ascii="Malgun Gothic" w:eastAsia="Malgun Gothic" w:hAnsi="Malgun Gothic" w:cs="Times New Roman"/>
      <w:sz w:val="20"/>
      <w:szCs w:val="20"/>
      <w:lang w:eastAsia="ko-KR"/>
    </w:rPr>
  </w:style>
  <w:style w:type="character" w:customStyle="1" w:styleId="CommentTextChar">
    <w:name w:val="Comment Text Char"/>
    <w:basedOn w:val="DefaultParagraphFont"/>
    <w:link w:val="CommentText"/>
    <w:uiPriority w:val="99"/>
    <w:rsid w:val="0095391C"/>
    <w:rPr>
      <w:rFonts w:ascii="Malgun Gothic" w:eastAsia="Malgun Gothic" w:hAnsi="Malgun Gothic"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95391C"/>
    <w:rPr>
      <w:b/>
      <w:bCs/>
    </w:rPr>
  </w:style>
  <w:style w:type="character" w:customStyle="1" w:styleId="CommentSubjectChar">
    <w:name w:val="Comment Subject Char"/>
    <w:basedOn w:val="CommentTextChar"/>
    <w:link w:val="CommentSubject"/>
    <w:uiPriority w:val="99"/>
    <w:semiHidden/>
    <w:rsid w:val="0095391C"/>
    <w:rPr>
      <w:rFonts w:ascii="Malgun Gothic" w:eastAsia="Malgun Gothic" w:hAnsi="Malgun Gothic" w:cs="Times New Roman"/>
      <w:b/>
      <w:bCs/>
      <w:sz w:val="20"/>
      <w:szCs w:val="20"/>
      <w:lang w:eastAsia="ko-KR"/>
    </w:rPr>
  </w:style>
  <w:style w:type="paragraph" w:styleId="Revision">
    <w:name w:val="Revision"/>
    <w:hidden/>
    <w:uiPriority w:val="99"/>
    <w:semiHidden/>
    <w:rsid w:val="0095391C"/>
    <w:rPr>
      <w:rFonts w:ascii="Malgun Gothic" w:eastAsia="Malgun Gothic" w:hAnsi="Malgun Gothic" w:cs="Times New Roman"/>
      <w:sz w:val="20"/>
      <w:lang w:eastAsia="ko-KR"/>
    </w:rPr>
  </w:style>
  <w:style w:type="paragraph" w:styleId="ListParagraph">
    <w:name w:val="List Paragraph"/>
    <w:basedOn w:val="Normal"/>
    <w:uiPriority w:val="34"/>
    <w:qFormat/>
    <w:rsid w:val="0095391C"/>
    <w:pPr>
      <w:wordWrap w:val="0"/>
      <w:autoSpaceDE w:val="0"/>
      <w:autoSpaceDN w:val="0"/>
      <w:ind w:leftChars="400" w:left="800"/>
    </w:pPr>
    <w:rPr>
      <w:rFonts w:ascii="Malgun Gothic" w:eastAsia="Malgun Gothic" w:hAnsi="Malgun Gothic" w:cs="Times New Roman"/>
      <w:sz w:val="20"/>
      <w:lang w:eastAsia="ko-KR"/>
    </w:rPr>
  </w:style>
  <w:style w:type="character" w:styleId="LineNumber">
    <w:name w:val="line number"/>
    <w:basedOn w:val="DefaultParagraphFont"/>
    <w:uiPriority w:val="99"/>
    <w:semiHidden/>
    <w:unhideWhenUsed/>
    <w:rsid w:val="0095391C"/>
  </w:style>
  <w:style w:type="character" w:customStyle="1" w:styleId="highlight2">
    <w:name w:val="highlight2"/>
    <w:basedOn w:val="DefaultParagraphFont"/>
    <w:rsid w:val="0095391C"/>
  </w:style>
  <w:style w:type="paragraph" w:customStyle="1" w:styleId="1">
    <w:name w:val="正文1"/>
    <w:uiPriority w:val="99"/>
    <w:rsid w:val="0095391C"/>
    <w:pPr>
      <w:spacing w:line="276" w:lineRule="auto"/>
    </w:pPr>
    <w:rPr>
      <w:rFonts w:ascii="Arial" w:eastAsia="SimSun" w:hAnsi="Arial" w:cs="Arial"/>
      <w:color w:val="000000"/>
      <w:kern w:val="0"/>
      <w:sz w:val="22"/>
      <w:szCs w:val="20"/>
      <w:lang w:val="pl-PL" w:eastAsia="pl-PL"/>
    </w:rPr>
  </w:style>
  <w:style w:type="paragraph" w:customStyle="1" w:styleId="Default">
    <w:name w:val="Default"/>
    <w:rsid w:val="0095391C"/>
    <w:pPr>
      <w:widowControl w:val="0"/>
      <w:autoSpaceDE w:val="0"/>
      <w:autoSpaceDN w:val="0"/>
      <w:adjustRightInd w:val="0"/>
    </w:pPr>
    <w:rPr>
      <w:rFonts w:ascii="Book Antiqua" w:hAnsi="Book Antiqua" w:cs="Book Antiqua"/>
      <w:color w:val="000000"/>
      <w:kern w:val="0"/>
      <w:sz w:val="24"/>
      <w:szCs w:val="24"/>
      <w:lang w:eastAsia="ko-KR"/>
    </w:rPr>
  </w:style>
  <w:style w:type="character" w:styleId="FollowedHyperlink">
    <w:name w:val="FollowedHyperlink"/>
    <w:basedOn w:val="DefaultParagraphFont"/>
    <w:uiPriority w:val="99"/>
    <w:semiHidden/>
    <w:unhideWhenUsed/>
    <w:rsid w:val="009539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yunhyo@chungbuk.ac.kr"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3973</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 Ma</cp:lastModifiedBy>
  <cp:revision>2</cp:revision>
  <dcterms:created xsi:type="dcterms:W3CDTF">2017-11-27T19:30:00Z</dcterms:created>
  <dcterms:modified xsi:type="dcterms:W3CDTF">2017-11-27T19:30:00Z</dcterms:modified>
</cp:coreProperties>
</file>